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4F82CF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A KÜLSŐ CSOMAGOLÁSON FELTÜNTETENDŐ ADATOK</w:t>
      </w:r>
    </w:p>
    <w:p w14:paraId="125A3D9B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</w:p>
    <w:p w14:paraId="2AFA2745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Doboz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Többnyelvű (HU/DE)</w:t>
      </w:r>
    </w:p>
    <w:p w14:paraId="59C1523D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87CD5A2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81CA223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GYÓGYSZER NEVE</w:t>
      </w:r>
    </w:p>
    <w:p w14:paraId="1D84DCFA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D1E2882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2572E7">
        <w:rPr>
          <w:rFonts w:ascii="Times New Roman" w:eastAsia="Batang" w:hAnsi="Times New Roman" w:cs="Times New Roman"/>
          <w:snapToGrid w:val="0"/>
          <w:kern w:val="0"/>
          <w:lang w:eastAsia="ko-KR"/>
          <w14:ligatures w14:val="none"/>
        </w:rPr>
        <w:t>Apixaban</w:t>
      </w:r>
      <w:proofErr w:type="spellEnd"/>
      <w:r w:rsidRPr="002572E7">
        <w:rPr>
          <w:rFonts w:ascii="Times New Roman" w:eastAsia="Batang" w:hAnsi="Times New Roman" w:cs="Times New Roman"/>
          <w:snapToGrid w:val="0"/>
          <w:kern w:val="0"/>
          <w:lang w:eastAsia="ko-KR"/>
          <w14:ligatures w14:val="none"/>
        </w:rPr>
        <w:t xml:space="preserve"> </w:t>
      </w:r>
      <w:proofErr w:type="spellStart"/>
      <w:r w:rsidRPr="002572E7">
        <w:rPr>
          <w:rFonts w:ascii="Times New Roman" w:eastAsia="Batang" w:hAnsi="Times New Roman" w:cs="Times New Roman"/>
          <w:snapToGrid w:val="0"/>
          <w:kern w:val="0"/>
          <w:lang w:eastAsia="ko-KR"/>
          <w14:ligatures w14:val="none"/>
        </w:rPr>
        <w:t>Grindeks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2,5 mg filmtabletta</w:t>
      </w:r>
    </w:p>
    <w:p w14:paraId="5904B3DB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474ADFB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8D6E5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Hatóanyag:</w:t>
      </w: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apixabán</w:t>
      </w:r>
      <w:proofErr w:type="spellEnd"/>
    </w:p>
    <w:p w14:paraId="2B432C5C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B098569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74FEBA1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2.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HATÓANYAG(OK) MEGNEVEZÉSE</w:t>
      </w:r>
    </w:p>
    <w:p w14:paraId="600F5B33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82A99F4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2,5 </w:t>
      </w:r>
      <w:r w:rsidRPr="002572E7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mg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apixabánt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tartalmaz filmtablettánként.</w:t>
      </w:r>
    </w:p>
    <w:p w14:paraId="25610B18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6F36F50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4021081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3.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SEGÉDANYAGOK FELSOROLÁSA</w:t>
      </w:r>
    </w:p>
    <w:p w14:paraId="2E3FE06F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391C54F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Laktózt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tartalmaz. További információkért lásd a betegtájékoztatót.</w:t>
      </w:r>
    </w:p>
    <w:p w14:paraId="6A4B505F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6574332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CB9CA94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4.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GYÓGYSZERFORMA ÉS TARTALOM</w:t>
      </w:r>
    </w:p>
    <w:p w14:paraId="3E9D5B72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5C9E96D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filmtabletta</w:t>
      </w:r>
    </w:p>
    <w:p w14:paraId="1E0CB93D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92B2D4D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10 </w:t>
      </w:r>
      <w:r w:rsidRPr="002572E7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db</w:t>
      </w: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filmtabletta</w:t>
      </w:r>
    </w:p>
    <w:p w14:paraId="3875E280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20 db filmtabletta</w:t>
      </w:r>
    </w:p>
    <w:p w14:paraId="1D7F2830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60 db filmtabletta</w:t>
      </w:r>
    </w:p>
    <w:p w14:paraId="32356B31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168 db filmtabletta</w:t>
      </w:r>
    </w:p>
    <w:p w14:paraId="465E01A7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200 db filmtabletta</w:t>
      </w:r>
    </w:p>
    <w:p w14:paraId="1F724F1E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F51F781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6910641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5.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AZ ALKALMAZÁSSAL KAPCSOLATOS TUDNIVALÓK ÉS AZ ALKALMAZÁS MÓDJA(I)</w:t>
      </w:r>
    </w:p>
    <w:p w14:paraId="04A99ECB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A3D878B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Alkalmazás előtt olvassa el a mellékelt betegtájékoztatót!</w:t>
      </w:r>
    </w:p>
    <w:p w14:paraId="2585C95F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Szájon át történő alkalmazásra.</w:t>
      </w:r>
    </w:p>
    <w:p w14:paraId="188B0E51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9B0F3DF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4887F91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6.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KÜLÖN FIGYELMEZTETÉS, MELY SZERINT A GYÓGYSZERT GYERMEKEKTŐL ELZÁRVA KELL TARTANI</w:t>
      </w:r>
    </w:p>
    <w:p w14:paraId="03929115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8D476F9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 gyógyszer gyermekektől elzárva tartandó!</w:t>
      </w:r>
    </w:p>
    <w:p w14:paraId="79E4E59A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5D493928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5D22A93E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7.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TOVÁBBI FIGYELMEZTETÉS(EK), AMENNYIBEN SZÜKSÉGES</w:t>
      </w:r>
    </w:p>
    <w:p w14:paraId="15C39714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B878ECB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A7DC1E2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8.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LEJÁRATI IDŐ</w:t>
      </w:r>
    </w:p>
    <w:p w14:paraId="7583E785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055D326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EXP</w:t>
      </w:r>
    </w:p>
    <w:p w14:paraId="57924021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0B31E56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29F95BF" w14:textId="77777777" w:rsidR="002572E7" w:rsidRPr="002572E7" w:rsidRDefault="002572E7" w:rsidP="002572E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lastRenderedPageBreak/>
        <w:t>9.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KÜLÖNLEGES TÁROLÁSI ELŐÍRÁSOK</w:t>
      </w:r>
    </w:p>
    <w:p w14:paraId="0F408553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94778D3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5F30EEC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10.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KÜLÖNLEGES ÓVINTÉZKEDÉSEK A FEL NEM HASZNÁLT GYÓGYSZEREK VAGY AZ ILYEN TERMÉKEKBŐL KELETKEZETT HULLADÉKANYAGOK ÁRTALMATLANNÁ TÉTELÉRE, HA ILYENEKRE SZÜKSÉG VAN</w:t>
      </w:r>
    </w:p>
    <w:p w14:paraId="58902629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D14D61A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36669CE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11.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FORGALOMBA HOZATALI ENGEDÉLY JOGOSULTJÁNAK NEVE ÉS CÍME</w:t>
      </w:r>
    </w:p>
    <w:p w14:paraId="5AF5CCD1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2BF449F" w14:textId="77777777" w:rsidR="002572E7" w:rsidRPr="002572E7" w:rsidRDefault="002572E7" w:rsidP="002572E7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Times New Roma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A forgalomba hozatali engedély jogosultja:</w:t>
      </w:r>
    </w:p>
    <w:p w14:paraId="1EB8414F" w14:textId="532D88C0" w:rsidR="002572E7" w:rsidRPr="002572E7" w:rsidRDefault="002572E7" w:rsidP="002572E7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>AS GRINDEKS</w:t>
      </w:r>
    </w:p>
    <w:p w14:paraId="0DF23BC7" w14:textId="77777777" w:rsidR="0057102B" w:rsidRDefault="002572E7" w:rsidP="002572E7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2572E7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>Krustpils</w:t>
      </w:r>
      <w:proofErr w:type="spellEnd"/>
      <w:r w:rsidRPr="002572E7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2572E7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>iela</w:t>
      </w:r>
      <w:proofErr w:type="spellEnd"/>
      <w:r w:rsidRPr="002572E7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53, </w:t>
      </w:r>
    </w:p>
    <w:p w14:paraId="16D21E79" w14:textId="77777777" w:rsidR="0057102B" w:rsidRDefault="002572E7" w:rsidP="002572E7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2572E7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>Rīga</w:t>
      </w:r>
      <w:proofErr w:type="spellEnd"/>
      <w:r w:rsidRPr="002572E7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, LV-1057, </w:t>
      </w:r>
    </w:p>
    <w:p w14:paraId="1DAE3A5C" w14:textId="20EBF2E6" w:rsidR="002572E7" w:rsidRPr="002572E7" w:rsidRDefault="002572E7" w:rsidP="002572E7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>Lettország</w:t>
      </w:r>
    </w:p>
    <w:p w14:paraId="400199EA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87A6C38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B965B64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12.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FORGALOMBA HOZATALI ENGEDÉLY SZÁMA(I)</w:t>
      </w:r>
    </w:p>
    <w:p w14:paraId="423CC3E6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B172B90" w14:textId="4E78DA59" w:rsidR="00560CB1" w:rsidRPr="00560CB1" w:rsidRDefault="00560CB1" w:rsidP="00560CB1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</w:pPr>
      <w:r w:rsidRPr="00560CB1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OGYI-T-24742/01</w:t>
      </w:r>
      <w:r w:rsidRPr="00560CB1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ab/>
      </w:r>
      <w:r w:rsidR="00074B4F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10×</w:t>
      </w:r>
      <w:r w:rsidR="00074B4F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ab/>
        <w:t>PVC/PVD</w:t>
      </w:r>
      <w:r w:rsidRPr="00560CB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C//</w:t>
      </w:r>
      <w:proofErr w:type="spellStart"/>
      <w:r w:rsidRPr="00560CB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Al</w:t>
      </w:r>
      <w:proofErr w:type="spellEnd"/>
      <w:r w:rsidRPr="00560CB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 xml:space="preserve"> buborékcsomagolás </w:t>
      </w:r>
    </w:p>
    <w:p w14:paraId="62EEF10D" w14:textId="592113A8" w:rsidR="00560CB1" w:rsidRPr="00560CB1" w:rsidRDefault="00074B4F" w:rsidP="00560CB1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OGYI-T-24742/02</w:t>
      </w:r>
      <w:r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ab/>
        <w:t>20×</w:t>
      </w:r>
      <w:r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ab/>
        <w:t>PVC/PVD</w:t>
      </w:r>
      <w:r w:rsidR="00560CB1" w:rsidRPr="00560CB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C//</w:t>
      </w:r>
      <w:proofErr w:type="spellStart"/>
      <w:r w:rsidR="00560CB1" w:rsidRPr="00560CB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Al</w:t>
      </w:r>
      <w:proofErr w:type="spellEnd"/>
      <w:r w:rsidR="00560CB1" w:rsidRPr="00560CB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 xml:space="preserve"> buborékcsomagolás </w:t>
      </w:r>
    </w:p>
    <w:p w14:paraId="03A27357" w14:textId="1A1ED412" w:rsidR="00560CB1" w:rsidRPr="00560CB1" w:rsidRDefault="00074B4F" w:rsidP="00560CB1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OGYI-T-24742/03</w:t>
      </w:r>
      <w:r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ab/>
        <w:t>60×</w:t>
      </w:r>
      <w:r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ab/>
        <w:t>PVC/PVD</w:t>
      </w:r>
      <w:r w:rsidR="00560CB1" w:rsidRPr="00560CB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C//</w:t>
      </w:r>
      <w:proofErr w:type="spellStart"/>
      <w:r w:rsidR="00560CB1" w:rsidRPr="00560CB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Al</w:t>
      </w:r>
      <w:proofErr w:type="spellEnd"/>
      <w:r w:rsidR="00560CB1" w:rsidRPr="00560CB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 xml:space="preserve"> buborékcsomagolás </w:t>
      </w:r>
    </w:p>
    <w:p w14:paraId="0A2F8E80" w14:textId="654A0CEA" w:rsidR="00560CB1" w:rsidRPr="00560CB1" w:rsidRDefault="00560CB1" w:rsidP="00560CB1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</w:pPr>
      <w:r w:rsidRPr="00560CB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OGYI-T-24742/04</w:t>
      </w:r>
      <w:r w:rsidRPr="00560CB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ab/>
        <w:t>168×</w:t>
      </w:r>
      <w:r w:rsidRPr="00560CB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ab/>
        <w:t>PVC/</w:t>
      </w:r>
      <w:r w:rsidR="00074B4F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PVD</w:t>
      </w:r>
      <w:r w:rsidRPr="00560CB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C//</w:t>
      </w:r>
      <w:proofErr w:type="spellStart"/>
      <w:r w:rsidRPr="00560CB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Al</w:t>
      </w:r>
      <w:proofErr w:type="spellEnd"/>
      <w:r w:rsidRPr="00560CB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 xml:space="preserve"> buborékcsomagolás </w:t>
      </w:r>
    </w:p>
    <w:p w14:paraId="5D7A7953" w14:textId="110392D0" w:rsidR="00560CB1" w:rsidRPr="00560CB1" w:rsidRDefault="00074B4F" w:rsidP="00560CB1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OGYI-T-24742/05</w:t>
      </w:r>
      <w:r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ab/>
        <w:t>200×</w:t>
      </w:r>
      <w:r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ab/>
        <w:t>PVC/PVD</w:t>
      </w:r>
      <w:bookmarkStart w:id="0" w:name="_GoBack"/>
      <w:bookmarkEnd w:id="0"/>
      <w:r w:rsidR="00560CB1" w:rsidRPr="00560CB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C//</w:t>
      </w:r>
      <w:proofErr w:type="spellStart"/>
      <w:r w:rsidR="00560CB1" w:rsidRPr="00560CB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Al</w:t>
      </w:r>
      <w:proofErr w:type="spellEnd"/>
      <w:r w:rsidR="00560CB1" w:rsidRPr="00560CB1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 xml:space="preserve"> buborékcsomagolás</w:t>
      </w:r>
      <w:r w:rsidR="00560CB1" w:rsidRPr="00560CB1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</w:p>
    <w:p w14:paraId="5CFD14D1" w14:textId="56704E7B" w:rsid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D7FA7AA" w14:textId="77777777" w:rsidR="00560CB1" w:rsidRPr="002572E7" w:rsidRDefault="00560CB1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4147229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13.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 xml:space="preserve">A GYÁRTÁSI TÉTEL SZÁMA </w:t>
      </w:r>
    </w:p>
    <w:p w14:paraId="4F6C7FBC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06D3E6B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Lot</w:t>
      </w:r>
      <w:proofErr w:type="spellEnd"/>
    </w:p>
    <w:p w14:paraId="4A0050A8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923294E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4F45ADF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14.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GYÓGYSZER ÁLTALÁNOS BESOROLÁSA RENDELHETŐSÉG SZEMPONTJÁBÓL</w:t>
      </w:r>
    </w:p>
    <w:p w14:paraId="4D4EE611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6DCF7D6" w14:textId="77777777" w:rsidR="002572E7" w:rsidRPr="002572E7" w:rsidRDefault="002572E7" w:rsidP="002572E7">
      <w:pPr>
        <w:tabs>
          <w:tab w:val="left" w:pos="567"/>
        </w:tabs>
        <w:spacing w:after="0" w:line="260" w:lineRule="atLeast"/>
        <w:rPr>
          <w:rFonts w:ascii="Times New Roman" w:eastAsia="SimSun" w:hAnsi="Times New Roman" w:cs="Times New Roman"/>
          <w:noProof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noProof/>
          <w:snapToGrid w:val="0"/>
          <w:kern w:val="0"/>
          <w:szCs w:val="20"/>
          <w:lang w:eastAsia="zh-CN"/>
          <w14:ligatures w14:val="none"/>
        </w:rPr>
        <w:t>Orvosi rendelvényhez kötött gyógyszer (J).</w:t>
      </w:r>
    </w:p>
    <w:p w14:paraId="461CA888" w14:textId="77777777" w:rsidR="002572E7" w:rsidRPr="002572E7" w:rsidRDefault="002572E7" w:rsidP="002572E7">
      <w:pPr>
        <w:tabs>
          <w:tab w:val="left" w:pos="567"/>
        </w:tabs>
        <w:spacing w:after="0" w:line="260" w:lineRule="atLeast"/>
        <w:rPr>
          <w:rFonts w:ascii="Times New Roman" w:eastAsia="SimSun" w:hAnsi="Times New Roman" w:cs="Times New Roman"/>
          <w:noProof/>
          <w:snapToGrid w:val="0"/>
          <w:kern w:val="0"/>
          <w:szCs w:val="20"/>
          <w:lang w:eastAsia="zh-CN"/>
          <w14:ligatures w14:val="none"/>
        </w:rPr>
      </w:pPr>
    </w:p>
    <w:p w14:paraId="547A3070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EA11A04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15.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AZ ALKALMAZÁSRA VONATKOZÓ UTASÍTÁSOK</w:t>
      </w:r>
    </w:p>
    <w:p w14:paraId="357009C9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6342117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8E62441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16.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BRAILLE ÍRÁSSAL FELTÜNTETETT INFORMÁCIÓK</w:t>
      </w:r>
    </w:p>
    <w:p w14:paraId="7009B497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F620309" w14:textId="077A290C" w:rsidR="002572E7" w:rsidRPr="002572E7" w:rsidRDefault="0057102B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</w:t>
      </w:r>
      <w:r w:rsidR="002572E7"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pixaban</w:t>
      </w:r>
      <w:proofErr w:type="spellEnd"/>
      <w:r w:rsidR="002572E7"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G</w:t>
      </w:r>
      <w:r w:rsidR="002572E7"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rindeks</w:t>
      </w:r>
      <w:proofErr w:type="spellEnd"/>
      <w:r w:rsidR="002572E7"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2,5 mg</w:t>
      </w:r>
    </w:p>
    <w:p w14:paraId="2E1B459D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kern w:val="0"/>
          <w:szCs w:val="20"/>
          <w:shd w:val="clear" w:color="auto" w:fill="CCCCCC"/>
          <w:lang w:eastAsia="zh-CN"/>
          <w14:ligatures w14:val="none"/>
        </w:rPr>
      </w:pPr>
    </w:p>
    <w:p w14:paraId="674A6D9A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kern w:val="0"/>
          <w:szCs w:val="20"/>
          <w:shd w:val="clear" w:color="auto" w:fill="CCCCCC"/>
          <w:lang w:eastAsia="zh-CN"/>
          <w14:ligatures w14:val="none"/>
        </w:rPr>
      </w:pPr>
    </w:p>
    <w:p w14:paraId="2D5B976B" w14:textId="77777777" w:rsidR="002572E7" w:rsidRPr="002572E7" w:rsidRDefault="002572E7" w:rsidP="002572E7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hanging="1650"/>
        <w:outlineLvl w:val="0"/>
        <w:rPr>
          <w:rFonts w:ascii="Times New Roman" w:eastAsia="SimSun" w:hAnsi="Times New Roman" w:cs="Times New Roman"/>
          <w:i/>
          <w:noProof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b/>
          <w:noProof/>
          <w:snapToGrid w:val="0"/>
          <w:kern w:val="0"/>
          <w:szCs w:val="20"/>
          <w:lang w:eastAsia="zh-CN"/>
          <w14:ligatures w14:val="none"/>
        </w:rPr>
        <w:t>EGYEDI AZONOSÍTÓ – 2D VONALKÓD</w:t>
      </w:r>
    </w:p>
    <w:p w14:paraId="2DCCC1FC" w14:textId="77777777" w:rsidR="002572E7" w:rsidRPr="002572E7" w:rsidRDefault="002572E7" w:rsidP="002572E7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kern w:val="0"/>
          <w:szCs w:val="20"/>
          <w:lang w:eastAsia="zh-CN"/>
          <w14:ligatures w14:val="none"/>
        </w:rPr>
      </w:pPr>
    </w:p>
    <w:p w14:paraId="233A996B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kern w:val="0"/>
          <w:szCs w:val="20"/>
          <w:shd w:val="clear" w:color="auto" w:fill="CCCCCC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noProof/>
          <w:snapToGrid w:val="0"/>
          <w:kern w:val="0"/>
          <w:szCs w:val="20"/>
          <w:highlight w:val="lightGray"/>
          <w:lang w:eastAsia="zh-CN"/>
          <w14:ligatures w14:val="none"/>
        </w:rPr>
        <w:t>&lt;Egyedi azonosítójú 2D vonalkóddal ellátva.&gt;</w:t>
      </w:r>
    </w:p>
    <w:p w14:paraId="1A1C728B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kern w:val="0"/>
          <w:szCs w:val="20"/>
          <w:shd w:val="clear" w:color="auto" w:fill="CCCCCC"/>
          <w:lang w:eastAsia="zh-CN"/>
          <w14:ligatures w14:val="none"/>
        </w:rPr>
      </w:pPr>
    </w:p>
    <w:p w14:paraId="5062FBB6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kern w:val="0"/>
          <w:szCs w:val="20"/>
          <w:shd w:val="clear" w:color="auto" w:fill="CCCCCC"/>
          <w:lang w:eastAsia="zh-CN"/>
          <w14:ligatures w14:val="none"/>
        </w:rPr>
      </w:pPr>
    </w:p>
    <w:p w14:paraId="005F5E52" w14:textId="77777777" w:rsidR="002572E7" w:rsidRPr="002572E7" w:rsidRDefault="002572E7" w:rsidP="002572E7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/>
        <w:outlineLvl w:val="0"/>
        <w:rPr>
          <w:rFonts w:ascii="Times New Roman" w:eastAsia="SimSun" w:hAnsi="Times New Roman" w:cs="Times New Roman"/>
          <w:i/>
          <w:noProof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b/>
          <w:noProof/>
          <w:snapToGrid w:val="0"/>
          <w:kern w:val="0"/>
          <w:szCs w:val="20"/>
          <w:lang w:eastAsia="zh-CN"/>
          <w14:ligatures w14:val="none"/>
        </w:rPr>
        <w:t>EGYEDI AZONOSÍTÓ OLVASHATÓ FORMÁTUMA</w:t>
      </w:r>
    </w:p>
    <w:p w14:paraId="65B22429" w14:textId="77777777" w:rsidR="002572E7" w:rsidRPr="002572E7" w:rsidRDefault="002572E7" w:rsidP="002572E7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kern w:val="0"/>
          <w:szCs w:val="20"/>
          <w:lang w:eastAsia="zh-CN"/>
          <w14:ligatures w14:val="none"/>
        </w:rPr>
      </w:pPr>
    </w:p>
    <w:p w14:paraId="7E2237D2" w14:textId="30B4DC18" w:rsidR="002572E7" w:rsidRPr="002572E7" w:rsidRDefault="002572E7" w:rsidP="002572E7">
      <w:pPr>
        <w:tabs>
          <w:tab w:val="left" w:pos="567"/>
        </w:tabs>
        <w:spacing w:after="0" w:line="260" w:lineRule="exact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PC</w:t>
      </w:r>
    </w:p>
    <w:p w14:paraId="68FCB59B" w14:textId="496EA5E1" w:rsidR="002572E7" w:rsidRPr="002572E7" w:rsidRDefault="002572E7" w:rsidP="004F32C2">
      <w:pPr>
        <w:tabs>
          <w:tab w:val="left" w:pos="567"/>
        </w:tabs>
        <w:spacing w:after="0" w:line="260" w:lineRule="exact"/>
        <w:rPr>
          <w:rFonts w:ascii="Times New Roman" w:eastAsia="SimSun" w:hAnsi="Times New Roman" w:cs="Times New Roman"/>
          <w:b/>
          <w:bCs/>
          <w:snapToGrid w:val="0"/>
          <w:kern w:val="0"/>
          <w:szCs w:val="20"/>
          <w:u w:val="single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SN</w:t>
      </w:r>
      <w:r w:rsidRPr="002572E7">
        <w:rPr>
          <w:rFonts w:ascii="Times New Roman" w:eastAsia="SimSun" w:hAnsi="Times New Roman" w:cs="Times New Roman"/>
          <w:b/>
          <w:bCs/>
          <w:snapToGrid w:val="0"/>
          <w:kern w:val="0"/>
          <w:szCs w:val="20"/>
          <w:u w:val="single"/>
          <w:lang w:eastAsia="zh-CN"/>
          <w14:ligatures w14:val="none"/>
        </w:rPr>
        <w:br w:type="page"/>
      </w:r>
    </w:p>
    <w:p w14:paraId="41CFD886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kern w:val="0"/>
          <w:szCs w:val="24"/>
          <w:lang w:eastAsia="zh-CN"/>
          <w14:ligatures w14:val="none"/>
        </w:rPr>
      </w:pPr>
    </w:p>
    <w:p w14:paraId="5DB255A9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A BUBORÉKCSOMAGOLÁSON VAGY A FÓLIACSÍKON MINIMÁLISAN FELTÜNTETENDŐ ADATOK</w:t>
      </w:r>
    </w:p>
    <w:p w14:paraId="1D8D0B17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</w:p>
    <w:p w14:paraId="46EF2AE6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Buborékcsomagolás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Többnyelvű (HU/DE)</w:t>
      </w:r>
    </w:p>
    <w:p w14:paraId="604DA693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1DFC3A42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7053BC2F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GYÓGYSZER NEVE</w:t>
      </w:r>
    </w:p>
    <w:p w14:paraId="5767387B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</w:p>
    <w:p w14:paraId="2DEEA59F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Apixaban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Grindeks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2,5 mg filmtabletta</w:t>
      </w:r>
    </w:p>
    <w:p w14:paraId="37547D8F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F61A4A6" w14:textId="355A8BCF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8D6E5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Hatóanyag:</w:t>
      </w: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apixab</w:t>
      </w:r>
      <w:r w:rsidR="007E750A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á</w:t>
      </w: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n</w:t>
      </w:r>
      <w:proofErr w:type="spellEnd"/>
    </w:p>
    <w:p w14:paraId="1FF65C02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9347B30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</w:p>
    <w:p w14:paraId="7D66BEB2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2.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FORGALOMBA HOZATALI ENGEDÉLY JOGOSULTJÁNAK NEVE</w:t>
      </w:r>
    </w:p>
    <w:p w14:paraId="69AE9FD5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6B36A13E" w14:textId="77777777" w:rsidR="002572E7" w:rsidRPr="002572E7" w:rsidRDefault="002572E7" w:rsidP="002572E7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8D6E57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AS GRINDEKS </w:t>
      </w:r>
      <w:r w:rsidRPr="002572E7">
        <w:rPr>
          <w:rFonts w:ascii="Times New Roman" w:eastAsia="Times New Roma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[</w:t>
      </w:r>
      <w:proofErr w:type="spellStart"/>
      <w:r w:rsidRPr="002572E7">
        <w:rPr>
          <w:rFonts w:ascii="Times New Roman" w:eastAsia="Times New Roma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Logo</w:t>
      </w:r>
      <w:proofErr w:type="spellEnd"/>
      <w:r w:rsidRPr="002572E7">
        <w:rPr>
          <w:rFonts w:ascii="Times New Roman" w:eastAsia="Times New Roma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]</w:t>
      </w:r>
    </w:p>
    <w:p w14:paraId="29D4B2D3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5FDD0053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3C62486B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3.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LEJÁRATI IDŐ</w:t>
      </w:r>
    </w:p>
    <w:p w14:paraId="218109AA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6E5C7B99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noProof/>
          <w:kern w:val="0"/>
          <w14:ligatures w14:val="none"/>
        </w:rPr>
        <w:t>EXP</w:t>
      </w:r>
    </w:p>
    <w:p w14:paraId="6CFE894D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7BE63E63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4AF46010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4.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 xml:space="preserve">A GYÁRTÁSI TÉTEL SZÁMA </w:t>
      </w:r>
    </w:p>
    <w:p w14:paraId="1C1628A5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19220BD3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Lot</w:t>
      </w:r>
      <w:proofErr w:type="spellEnd"/>
    </w:p>
    <w:p w14:paraId="4A2C54E0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1C0EA32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0E54B52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5.</w:t>
      </w: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EGYÉB INFORMÁCIÓK</w:t>
      </w:r>
    </w:p>
    <w:p w14:paraId="77874361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B30E218" w14:textId="77777777" w:rsidR="002572E7" w:rsidRPr="002572E7" w:rsidRDefault="002572E7" w:rsidP="002572E7">
      <w:pPr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br w:type="page"/>
      </w:r>
    </w:p>
    <w:p w14:paraId="3D5E697E" w14:textId="77777777" w:rsidR="002572E7" w:rsidRPr="002572E7" w:rsidRDefault="002572E7" w:rsidP="00257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noProof/>
          <w:kern w:val="0"/>
          <w14:ligatures w14:val="none"/>
        </w:rPr>
      </w:pPr>
      <w:r w:rsidRPr="002572E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BETEGKÁRTYA</w:t>
      </w:r>
    </w:p>
    <w:p w14:paraId="6A01D825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3CDE752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bookmarkStart w:id="1" w:name="_Hlk170987230"/>
      <w:proofErr w:type="spellStart"/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Apixaban</w:t>
      </w:r>
      <w:proofErr w:type="spellEnd"/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Grindeks</w:t>
      </w:r>
      <w:proofErr w:type="spellEnd"/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 xml:space="preserve"> </w:t>
      </w:r>
      <w:bookmarkEnd w:id="1"/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(</w:t>
      </w:r>
      <w:proofErr w:type="spellStart"/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apixabán</w:t>
      </w:r>
      <w:proofErr w:type="spellEnd"/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)</w:t>
      </w:r>
    </w:p>
    <w:p w14:paraId="6D30137F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Cs/>
          <w:snapToGrid w:val="0"/>
          <w:kern w:val="0"/>
          <w:szCs w:val="20"/>
          <w:lang w:eastAsia="zh-CN"/>
          <w14:ligatures w14:val="none"/>
        </w:rPr>
      </w:pPr>
    </w:p>
    <w:p w14:paraId="6868DFC0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Betegkártya</w:t>
      </w:r>
    </w:p>
    <w:p w14:paraId="1A5CC941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Cs/>
          <w:snapToGrid w:val="0"/>
          <w:kern w:val="0"/>
          <w:szCs w:val="20"/>
          <w:lang w:eastAsia="zh-CN"/>
          <w14:ligatures w14:val="none"/>
        </w:rPr>
      </w:pPr>
    </w:p>
    <w:p w14:paraId="74A189CB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Ennek a kártyának mindig Önnél vagy a gyermeknél vagy a gondozónál kell lennie.</w:t>
      </w:r>
    </w:p>
    <w:p w14:paraId="74302003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Cs/>
          <w:snapToGrid w:val="0"/>
          <w:kern w:val="0"/>
          <w:szCs w:val="20"/>
          <w:lang w:eastAsia="zh-CN"/>
          <w14:ligatures w14:val="none"/>
        </w:rPr>
      </w:pPr>
    </w:p>
    <w:p w14:paraId="75490940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Mutassa meg ezt a kártyát gyógyszerészének, fogorvosának és minden más egészségügyi szakembernek a kezelés előtt.</w:t>
      </w:r>
    </w:p>
    <w:p w14:paraId="0DF4C753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Cs/>
          <w:snapToGrid w:val="0"/>
          <w:kern w:val="0"/>
          <w:szCs w:val="20"/>
          <w:lang w:eastAsia="zh-CN"/>
          <w14:ligatures w14:val="none"/>
        </w:rPr>
      </w:pPr>
    </w:p>
    <w:p w14:paraId="028F845D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proofErr w:type="spellStart"/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Apixaban</w:t>
      </w:r>
      <w:proofErr w:type="spellEnd"/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Grindeks</w:t>
      </w:r>
      <w:proofErr w:type="spellEnd"/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 xml:space="preserve"> (</w:t>
      </w:r>
      <w:proofErr w:type="spellStart"/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apixabán</w:t>
      </w:r>
      <w:proofErr w:type="spellEnd"/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) filmtablettával végzett véralvadásgátló kezelés alatt állok a vérrögképződés megelőzése érdekében.</w:t>
      </w:r>
    </w:p>
    <w:p w14:paraId="56D582A8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Cs/>
          <w:snapToGrid w:val="0"/>
          <w:kern w:val="0"/>
          <w:szCs w:val="20"/>
          <w:lang w:eastAsia="zh-CN"/>
          <w14:ligatures w14:val="none"/>
        </w:rPr>
      </w:pPr>
    </w:p>
    <w:p w14:paraId="688E1E8C" w14:textId="7C103DCA" w:rsidR="002572E7" w:rsidRPr="0057102B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Kérjük, töltse ki ezt a részt vagy kérje meg kezelőorvosát, hogy töltse ki</w:t>
      </w:r>
    </w:p>
    <w:p w14:paraId="2F36D872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Név:</w:t>
      </w:r>
    </w:p>
    <w:p w14:paraId="661A635B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Születési dátum:</w:t>
      </w:r>
    </w:p>
    <w:p w14:paraId="1D628103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Javallat:</w:t>
      </w:r>
    </w:p>
    <w:p w14:paraId="66FC1998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Testtömeg:</w:t>
      </w:r>
    </w:p>
    <w:p w14:paraId="706EBD53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Adagolás:</w:t>
      </w: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ab/>
        <w:t>mg naponta kétszer</w:t>
      </w:r>
    </w:p>
    <w:p w14:paraId="63620293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Kezelőorvos neve:</w:t>
      </w:r>
    </w:p>
    <w:p w14:paraId="4209B11F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Kezelőorvos telefonszáma:</w:t>
      </w:r>
    </w:p>
    <w:p w14:paraId="08DCC570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88EFEA1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bCs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b/>
          <w:bCs/>
          <w:snapToGrid w:val="0"/>
          <w:kern w:val="0"/>
          <w:szCs w:val="20"/>
          <w:lang w:eastAsia="zh-CN"/>
          <w14:ligatures w14:val="none"/>
        </w:rPr>
        <w:t>Információk a betegeknek/gondozóknak</w:t>
      </w:r>
    </w:p>
    <w:p w14:paraId="40CB2F05" w14:textId="77777777" w:rsidR="002572E7" w:rsidRPr="002572E7" w:rsidRDefault="002572E7" w:rsidP="002572E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426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Rendszeresen, az utasítás szerint vegye be/ adja be az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Apixaban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Grindeks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-et. Ha kihagyta a reggeli adagot, vegye be/adja be, amint eszébe jut, illetve a kihagyott reggeli adag az esti adaggal együtt is bevehető/beadható. Egy kihagyott esti adagot csak ugyanaznap este lehet bevenni/beadni. Ne vegyen be/adjon be két adagot másnap reggel, hanem kövesse az ajánlott napi kétszeri adagolási rendet a következő napon.</w:t>
      </w:r>
    </w:p>
    <w:p w14:paraId="4DD7A610" w14:textId="77777777" w:rsidR="002572E7" w:rsidRPr="002572E7" w:rsidRDefault="002572E7" w:rsidP="002572E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426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Ne hagyja abba az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Apixaban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Grindeks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szedését/adását, anélkül, hogy ezt megbeszélte volna a kezelőorvossal, mivel fennáll a vérrögképződés/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sztrók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vagy más szövődmények kialakulásának kockázata.</w:t>
      </w:r>
    </w:p>
    <w:p w14:paraId="650A8615" w14:textId="77777777" w:rsidR="002572E7" w:rsidRPr="002572E7" w:rsidRDefault="002572E7" w:rsidP="002572E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426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Az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Apixaban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Grindeks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hígítja a vért. Ugyanakkor ez növelheti a vérzés kockázatát.</w:t>
      </w:r>
    </w:p>
    <w:p w14:paraId="5FC6BE66" w14:textId="77777777" w:rsidR="002572E7" w:rsidRPr="002572E7" w:rsidRDefault="002572E7" w:rsidP="002572E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426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 vérzés okozta jelek és tünetek közé tartozik a véraláfutás vagy a bőr alatti bevérzés, a kátrány színű széklet, a véres vizelet, az orrvérzés, a szédülés, fáradtság, sápadtság vagy gyengeség, a hirtelen kialakuló, erős fejfájás, a köhögés utáni véres köpet vagy a vérhányás.</w:t>
      </w:r>
    </w:p>
    <w:p w14:paraId="66834909" w14:textId="77777777" w:rsidR="002572E7" w:rsidRPr="002572E7" w:rsidRDefault="002572E7" w:rsidP="002572E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426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Ha a vérzés nem áll el magától, </w:t>
      </w:r>
      <w:r w:rsidRPr="002572E7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azonnal kérjen orvosi segítséget</w:t>
      </w: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.</w:t>
      </w:r>
    </w:p>
    <w:p w14:paraId="5595D362" w14:textId="77777777" w:rsidR="002572E7" w:rsidRPr="002572E7" w:rsidRDefault="002572E7" w:rsidP="002572E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426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Ha Önnél/ a betegnél műtétre vagy bármilyen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invazív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beavatkozásra van szükség, tájékoztassa a kezelőorvost, hogy Ön/ a beteg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Apixaban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Grindeks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-et szed.</w:t>
      </w:r>
    </w:p>
    <w:p w14:paraId="6FDB2CC4" w14:textId="77777777" w:rsidR="002572E7" w:rsidRPr="002572E7" w:rsidRDefault="002572E7" w:rsidP="002572E7">
      <w:pPr>
        <w:spacing w:after="0" w:line="240" w:lineRule="auto"/>
        <w:ind w:left="6186" w:firstLine="294"/>
        <w:contextualSpacing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{Év/Hónap}</w:t>
      </w:r>
    </w:p>
    <w:p w14:paraId="4651570F" w14:textId="77777777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985BE08" w14:textId="7A1CCBA4" w:rsidR="002572E7" w:rsidRPr="002572E7" w:rsidRDefault="002572E7" w:rsidP="002572E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bCs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b/>
          <w:bCs/>
          <w:snapToGrid w:val="0"/>
          <w:kern w:val="0"/>
          <w:szCs w:val="20"/>
          <w:lang w:eastAsia="zh-CN"/>
          <w14:ligatures w14:val="none"/>
        </w:rPr>
        <w:t>Információk egészségügyi szakembereknek</w:t>
      </w:r>
    </w:p>
    <w:p w14:paraId="5AD7FBBE" w14:textId="77777777" w:rsidR="002572E7" w:rsidRPr="002572E7" w:rsidRDefault="002572E7" w:rsidP="002572E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426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Az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Apixaban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Grindeks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(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apixabán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) egy orális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antikoaguláns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, ami a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Xa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-faktor közvetlen, szelektív gátlása útján hat.</w:t>
      </w:r>
    </w:p>
    <w:p w14:paraId="2AE182C3" w14:textId="77777777" w:rsidR="002572E7" w:rsidRPr="002572E7" w:rsidRDefault="002572E7" w:rsidP="002572E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426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Az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Apixaban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Grindeks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növelheti a vérzés kockázatát. Nagyfokú vérzéssel járó események esetén a gyógyszer alkalmazását azonnal abba kell hagyni.</w:t>
      </w:r>
    </w:p>
    <w:p w14:paraId="28624B68" w14:textId="77777777" w:rsidR="002572E7" w:rsidRPr="002572E7" w:rsidRDefault="002572E7" w:rsidP="002572E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426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Az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Apixaban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Grindeks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-kezelés nem teszi szükségessé az expozíció rutinszerű monitorozását. Kivételes helyzetekben (például túladagolás és sürgős műtét esetén) egy kalibrált, kvantitatív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anti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-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FXa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-vizsgálat végzése hasznos lehet (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prothrombinidő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[PT], a nemzetközi normalizált ráta [INR] és az aktivált parciális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thromboplastinidő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[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aPTT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] véralvadási vizsgálatok nem javasoltak) – lásd az alkalmazási előírást.</w:t>
      </w:r>
    </w:p>
    <w:p w14:paraId="5DF3A314" w14:textId="34DE8A5F" w:rsidR="002572E7" w:rsidRPr="002572E7" w:rsidRDefault="002572E7" w:rsidP="002572E7">
      <w:pPr>
        <w:spacing w:after="0" w:line="240" w:lineRule="auto"/>
        <w:ind w:left="426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Felnőttek számára rendelkezésre áll egy szer az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apixabán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Xa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-faktor-ellenes aktivitásának </w:t>
      </w:r>
      <w:r w:rsidR="00955FA3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felfüggesztésére</w:t>
      </w:r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, azonban annak biztonságosságát és hatásosságát gyermekeknél és serdülőknél nem igazolták (lásd az </w:t>
      </w:r>
      <w:proofErr w:type="spellStart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andexanet</w:t>
      </w:r>
      <w:proofErr w:type="spellEnd"/>
      <w:r w:rsidRPr="002572E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-alfa alkalmazási előírását).</w:t>
      </w:r>
    </w:p>
    <w:p w14:paraId="2FB0DFD2" w14:textId="77777777" w:rsidR="00145300" w:rsidRDefault="00145300"/>
    <w:sectPr w:rsidR="00145300" w:rsidSect="002572E7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005D6D" w14:textId="77777777" w:rsidR="00C7005F" w:rsidRDefault="00C7005F" w:rsidP="002572E7">
      <w:pPr>
        <w:spacing w:after="0" w:line="240" w:lineRule="auto"/>
      </w:pPr>
      <w:r>
        <w:separator/>
      </w:r>
    </w:p>
  </w:endnote>
  <w:endnote w:type="continuationSeparator" w:id="0">
    <w:p w14:paraId="789889E5" w14:textId="77777777" w:rsidR="00C7005F" w:rsidRDefault="00C7005F" w:rsidP="002572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F22B0" w14:textId="77777777" w:rsidR="008D1EDD" w:rsidRPr="00F06234" w:rsidRDefault="0057102B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133C3C" w14:textId="7D684B1A" w:rsidR="00CC3F0F" w:rsidRPr="004F32C2" w:rsidRDefault="00CC3F0F">
    <w:pPr>
      <w:pStyle w:val="llb"/>
      <w:rPr>
        <w:rFonts w:ascii="Times New Roman" w:hAnsi="Times New Roman" w:cs="Times New Roman"/>
        <w:sz w:val="18"/>
        <w:szCs w:val="18"/>
      </w:rPr>
    </w:pPr>
    <w:r w:rsidRPr="00CC3F0F">
      <w:rPr>
        <w:rFonts w:ascii="Times New Roman" w:eastAsia="Calibri" w:hAnsi="Times New Roman" w:cs="Times New Roman"/>
        <w:color w:val="000000"/>
        <w:sz w:val="18"/>
        <w:szCs w:val="18"/>
      </w:rPr>
      <w:t>OGYÉI/48445</w:t>
    </w:r>
    <w:r w:rsidRPr="004F32C2">
      <w:rPr>
        <w:rFonts w:ascii="Times New Roman" w:eastAsia="Calibri" w:hAnsi="Times New Roman" w:cs="Times New Roman"/>
        <w:color w:val="000000"/>
        <w:sz w:val="18"/>
        <w:szCs w:val="18"/>
      </w:rPr>
      <w:t>/2023</w:t>
    </w:r>
    <w:r w:rsidR="00560CB1">
      <w:rPr>
        <w:rFonts w:ascii="Times New Roman" w:eastAsia="Calibri" w:hAnsi="Times New Roman" w:cs="Times New Roman"/>
        <w:color w:val="000000"/>
        <w:sz w:val="18"/>
        <w:szCs w:val="18"/>
      </w:rPr>
      <w:tab/>
    </w:r>
    <w:r w:rsidR="00560CB1">
      <w:rPr>
        <w:rFonts w:ascii="Times New Roman" w:eastAsia="Calibri" w:hAnsi="Times New Roman" w:cs="Times New Roman"/>
        <w:color w:val="000000"/>
        <w:sz w:val="18"/>
        <w:szCs w:val="18"/>
      </w:rPr>
      <w:tab/>
      <w:t>2026. május 14.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6EEFE1" w14:textId="77777777" w:rsidR="00C7005F" w:rsidRDefault="00C7005F" w:rsidP="002572E7">
      <w:pPr>
        <w:spacing w:after="0" w:line="240" w:lineRule="auto"/>
      </w:pPr>
      <w:r>
        <w:separator/>
      </w:r>
    </w:p>
  </w:footnote>
  <w:footnote w:type="continuationSeparator" w:id="0">
    <w:p w14:paraId="42C9A32C" w14:textId="77777777" w:rsidR="00C7005F" w:rsidRDefault="00C7005F" w:rsidP="002572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-139342170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F59578E" w14:textId="0A504CD3" w:rsidR="008D1EDD" w:rsidRPr="002572E7" w:rsidRDefault="0057102B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2572E7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2572E7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2572E7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074B4F">
          <w:rPr>
            <w:rFonts w:ascii="Times New Roman" w:hAnsi="Times New Roman" w:cs="Times New Roman"/>
            <w:noProof/>
            <w:sz w:val="18"/>
            <w:szCs w:val="18"/>
          </w:rPr>
          <w:t>2</w:t>
        </w:r>
        <w:r w:rsidRPr="002572E7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71809D7A" w14:textId="77777777" w:rsidR="008D1EDD" w:rsidRPr="00F06234" w:rsidRDefault="008D1EDD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4E0AD8"/>
    <w:multiLevelType w:val="hybridMultilevel"/>
    <w:tmpl w:val="86D4125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100D28"/>
    <w:multiLevelType w:val="hybridMultilevel"/>
    <w:tmpl w:val="979479BE"/>
    <w:lvl w:ilvl="0" w:tplc="F6F0DCFE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9CE806DC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9724E6B2">
      <w:start w:val="1"/>
      <w:numFmt w:val="lowerRoman"/>
      <w:lvlText w:val="%3."/>
      <w:lvlJc w:val="right"/>
      <w:pPr>
        <w:ind w:left="2160" w:hanging="180"/>
      </w:pPr>
    </w:lvl>
    <w:lvl w:ilvl="3" w:tplc="EB84C214">
      <w:start w:val="1"/>
      <w:numFmt w:val="decimal"/>
      <w:lvlText w:val="%4."/>
      <w:lvlJc w:val="left"/>
      <w:pPr>
        <w:ind w:left="2880" w:hanging="360"/>
      </w:pPr>
    </w:lvl>
    <w:lvl w:ilvl="4" w:tplc="18FE1C6A">
      <w:start w:val="1"/>
      <w:numFmt w:val="lowerLetter"/>
      <w:lvlText w:val="%5."/>
      <w:lvlJc w:val="left"/>
      <w:pPr>
        <w:ind w:left="3600" w:hanging="360"/>
      </w:pPr>
    </w:lvl>
    <w:lvl w:ilvl="5" w:tplc="8FD2CEF2">
      <w:start w:val="1"/>
      <w:numFmt w:val="lowerRoman"/>
      <w:lvlText w:val="%6."/>
      <w:lvlJc w:val="right"/>
      <w:pPr>
        <w:ind w:left="4320" w:hanging="180"/>
      </w:pPr>
    </w:lvl>
    <w:lvl w:ilvl="6" w:tplc="D0FAA144">
      <w:start w:val="1"/>
      <w:numFmt w:val="decimal"/>
      <w:lvlText w:val="%7."/>
      <w:lvlJc w:val="left"/>
      <w:pPr>
        <w:ind w:left="5040" w:hanging="360"/>
      </w:pPr>
    </w:lvl>
    <w:lvl w:ilvl="7" w:tplc="4B6E4EE0">
      <w:start w:val="1"/>
      <w:numFmt w:val="lowerLetter"/>
      <w:lvlText w:val="%8."/>
      <w:lvlJc w:val="left"/>
      <w:pPr>
        <w:ind w:left="5760" w:hanging="360"/>
      </w:pPr>
    </w:lvl>
    <w:lvl w:ilvl="8" w:tplc="4F62EE1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2E7"/>
    <w:rsid w:val="00074B4F"/>
    <w:rsid w:val="00145300"/>
    <w:rsid w:val="00256696"/>
    <w:rsid w:val="002572E7"/>
    <w:rsid w:val="003977F8"/>
    <w:rsid w:val="003F1E04"/>
    <w:rsid w:val="00441B42"/>
    <w:rsid w:val="004E51FB"/>
    <w:rsid w:val="004E7732"/>
    <w:rsid w:val="004F32C2"/>
    <w:rsid w:val="00500CB8"/>
    <w:rsid w:val="005527B3"/>
    <w:rsid w:val="00560CB1"/>
    <w:rsid w:val="0057102B"/>
    <w:rsid w:val="00600D22"/>
    <w:rsid w:val="0069616E"/>
    <w:rsid w:val="007E750A"/>
    <w:rsid w:val="008D1EDD"/>
    <w:rsid w:val="008D6E57"/>
    <w:rsid w:val="009439B4"/>
    <w:rsid w:val="00955FA3"/>
    <w:rsid w:val="00AD63E0"/>
    <w:rsid w:val="00C7005F"/>
    <w:rsid w:val="00CC3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265010"/>
  <w15:chartTrackingRefBased/>
  <w15:docId w15:val="{7AC9A918-23B0-49D2-AB18-E261AFD94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2572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572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572E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572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572E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572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572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572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572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572E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572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2572E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572E7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572E7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572E7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572E7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572E7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572E7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2572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2572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2572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2572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2572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2572E7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2572E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2572E7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572E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572E7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2572E7"/>
    <w:rPr>
      <w:b/>
      <w:bCs/>
      <w:smallCaps/>
      <w:color w:val="2F5496" w:themeColor="accent1" w:themeShade="BF"/>
      <w:spacing w:val="5"/>
    </w:rPr>
  </w:style>
  <w:style w:type="paragraph" w:styleId="llb">
    <w:name w:val="footer"/>
    <w:basedOn w:val="Norml"/>
    <w:link w:val="llbChar"/>
    <w:uiPriority w:val="99"/>
    <w:unhideWhenUsed/>
    <w:rsid w:val="002572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572E7"/>
  </w:style>
  <w:style w:type="paragraph" w:styleId="lfej">
    <w:name w:val="header"/>
    <w:basedOn w:val="Norml"/>
    <w:link w:val="lfejChar"/>
    <w:uiPriority w:val="99"/>
    <w:unhideWhenUsed/>
    <w:rsid w:val="002572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572E7"/>
  </w:style>
  <w:style w:type="paragraph" w:styleId="Buborkszveg">
    <w:name w:val="Balloon Text"/>
    <w:basedOn w:val="Norml"/>
    <w:link w:val="BuborkszvegChar"/>
    <w:uiPriority w:val="99"/>
    <w:semiHidden/>
    <w:unhideWhenUsed/>
    <w:rsid w:val="00CC3F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C3F0F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500CB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636</Words>
  <Characters>4394</Characters>
  <Application>Microsoft Office Word</Application>
  <DocSecurity>0</DocSecurity>
  <Lines>36</Lines>
  <Paragraphs>10</Paragraphs>
  <ScaleCrop>false</ScaleCrop>
  <Company/>
  <LinksUpToDate>false</LinksUpToDate>
  <CharactersWithSpaces>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RKV-VV</dc:creator>
  <cp:keywords/>
  <dc:description/>
  <cp:lastModifiedBy>HU_OGYI_7.1</cp:lastModifiedBy>
  <cp:revision>11</cp:revision>
  <dcterms:created xsi:type="dcterms:W3CDTF">2025-06-02T08:55:00Z</dcterms:created>
  <dcterms:modified xsi:type="dcterms:W3CDTF">2026-05-14T14:01:00Z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a256bb-f010-45f7-99b4-329a9a9e7a5c_Enabled">
    <vt:lpwstr>true</vt:lpwstr>
  </property>
  <property fmtid="{D5CDD505-2E9C-101B-9397-08002B2CF9AE}" pid="3" name="MSIP_Label_66a256bb-f010-45f7-99b4-329a9a9e7a5c_SetDate">
    <vt:lpwstr>2025-07-07T05:45:43Z</vt:lpwstr>
  </property>
  <property fmtid="{D5CDD505-2E9C-101B-9397-08002B2CF9AE}" pid="4" name="MSIP_Label_66a256bb-f010-45f7-99b4-329a9a9e7a5c_Method">
    <vt:lpwstr>Standard</vt:lpwstr>
  </property>
  <property fmtid="{D5CDD505-2E9C-101B-9397-08002B2CF9AE}" pid="5" name="MSIP_Label_66a256bb-f010-45f7-99b4-329a9a9e7a5c_Name">
    <vt:lpwstr>Public</vt:lpwstr>
  </property>
  <property fmtid="{D5CDD505-2E9C-101B-9397-08002B2CF9AE}" pid="6" name="MSIP_Label_66a256bb-f010-45f7-99b4-329a9a9e7a5c_SiteId">
    <vt:lpwstr>68b628ab-578a-4367-8d4e-bc98746c4353</vt:lpwstr>
  </property>
  <property fmtid="{D5CDD505-2E9C-101B-9397-08002B2CF9AE}" pid="7" name="MSIP_Label_66a256bb-f010-45f7-99b4-329a9a9e7a5c_ActionId">
    <vt:lpwstr>ddbd543b-eddd-4ac5-8c83-d93836320906</vt:lpwstr>
  </property>
  <property fmtid="{D5CDD505-2E9C-101B-9397-08002B2CF9AE}" pid="8" name="MSIP_Label_66a256bb-f010-45f7-99b4-329a9a9e7a5c_ContentBits">
    <vt:lpwstr>0</vt:lpwstr>
  </property>
  <property fmtid="{D5CDD505-2E9C-101B-9397-08002B2CF9AE}" pid="9" name="MSIP_Label_66a256bb-f010-45f7-99b4-329a9a9e7a5c_Tag">
    <vt:lpwstr>10, 3, 0, 1</vt:lpwstr>
  </property>
</Properties>
</file>