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74909" w14:textId="77777777" w:rsidR="00E4188F" w:rsidRPr="00E4188F" w:rsidRDefault="00E4188F" w:rsidP="00E4188F">
      <w:p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Betegtájékoztató: Információk a felhasználó számára</w:t>
      </w:r>
    </w:p>
    <w:p w14:paraId="1CC9CF60" w14:textId="77777777" w:rsidR="00E4188F" w:rsidRPr="00E4188F" w:rsidRDefault="00E4188F" w:rsidP="00E4188F">
      <w:pPr>
        <w:numPr>
          <w:ilvl w:val="12"/>
          <w:numId w:val="0"/>
        </w:num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52563BB" w14:textId="0D70DDA4" w:rsidR="00E4188F" w:rsidRPr="00E4188F" w:rsidRDefault="00CB5F72" w:rsidP="00E4188F">
      <w:p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10 mg filmtabletta</w:t>
      </w:r>
    </w:p>
    <w:p w14:paraId="066FA5D9" w14:textId="42326E8B" w:rsidR="00E4188F" w:rsidRPr="00E4188F" w:rsidRDefault="00CB5F72" w:rsidP="00E4188F">
      <w:p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20 mg filmtabletta</w:t>
      </w:r>
    </w:p>
    <w:p w14:paraId="043A300E" w14:textId="77777777" w:rsidR="00E4188F" w:rsidRPr="00E4188F" w:rsidRDefault="00E4188F" w:rsidP="00E4188F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475241BB" w14:textId="77777777" w:rsidR="00E4188F" w:rsidRPr="00E4188F" w:rsidRDefault="00E4188F" w:rsidP="00E4188F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memantin-hidroklorid</w:t>
      </w:r>
      <w:proofErr w:type="spellEnd"/>
    </w:p>
    <w:p w14:paraId="39B08910" w14:textId="77777777" w:rsidR="00E4188F" w:rsidRPr="00E4188F" w:rsidRDefault="00E4188F" w:rsidP="00E4188F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486F464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Mielőtt elkezdi szedni ezt a gyógyszert, olvassa el figyelmesen az alábbi betegtájékoztatót, mert az Ön számára fontos </w:t>
      </w:r>
      <w:proofErr w:type="gramStart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információkat</w:t>
      </w:r>
      <w:proofErr w:type="gram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tartalmaz.</w:t>
      </w:r>
    </w:p>
    <w:p w14:paraId="085A8868" w14:textId="77777777" w:rsidR="00E4188F" w:rsidRPr="00E4188F" w:rsidRDefault="00E4188F" w:rsidP="00E4188F">
      <w:pPr>
        <w:numPr>
          <w:ilvl w:val="0"/>
          <w:numId w:val="2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Tartsa meg a betegtájékoztatót, mert a benne szereplő 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információkra</w:t>
      </w:r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 későbbiekben is szüksége lehet.</w:t>
      </w:r>
    </w:p>
    <w:p w14:paraId="142FBCB9" w14:textId="77777777" w:rsidR="00E4188F" w:rsidRPr="00E4188F" w:rsidRDefault="00E4188F" w:rsidP="00E4188F">
      <w:pPr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További kérdéseivel forduljon kezelőorvosához vagy gyógyszerészéhez.</w:t>
      </w:r>
    </w:p>
    <w:p w14:paraId="0667CEDE" w14:textId="77777777" w:rsidR="00E4188F" w:rsidRPr="00E4188F" w:rsidRDefault="00E4188F" w:rsidP="00E4188F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777BCF7" w14:textId="77777777" w:rsidR="00E4188F" w:rsidRPr="00E4188F" w:rsidRDefault="00E4188F" w:rsidP="00E4188F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279930EA" w14:textId="77777777" w:rsidR="00E4188F" w:rsidRPr="00E4188F" w:rsidRDefault="00E4188F" w:rsidP="00E4188F">
      <w:pPr>
        <w:tabs>
          <w:tab w:val="left" w:pos="567"/>
          <w:tab w:val="left" w:pos="1724"/>
        </w:tabs>
        <w:suppressAutoHyphens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AF64B0A" w14:textId="77777777" w:rsidR="00E4188F" w:rsidRPr="00E4188F" w:rsidRDefault="00E4188F" w:rsidP="00E4188F">
      <w:pPr>
        <w:keepNext/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E4188F">
        <w:rPr>
          <w:rFonts w:ascii="Times New Roman" w:eastAsia="Times New Roman" w:hAnsi="Times New Roman" w:cs="Times New Roman"/>
          <w:b/>
          <w:kern w:val="0"/>
          <w14:ligatures w14:val="none"/>
        </w:rPr>
        <w:t>A betegtájékoztató tartalma:</w:t>
      </w:r>
    </w:p>
    <w:p w14:paraId="15A983CB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31CF53" w14:textId="458D9BF0" w:rsidR="00E4188F" w:rsidRPr="00E4188F" w:rsidRDefault="00E4188F" w:rsidP="00E4188F">
      <w:pPr>
        <w:suppressAutoHyphens/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1.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Milyen típusú gyógyszer 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és milyen betegségek esetén alkalmazható?</w:t>
      </w:r>
    </w:p>
    <w:p w14:paraId="48EB6F0E" w14:textId="4919A723" w:rsidR="00E4188F" w:rsidRPr="00E4188F" w:rsidRDefault="00E4188F" w:rsidP="00E4188F">
      <w:pPr>
        <w:suppressAutoHyphens/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2.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Tudnivalók 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szedése előtt</w:t>
      </w:r>
    </w:p>
    <w:p w14:paraId="0B104601" w14:textId="77876634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3.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Hogyan kell szedni 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-t?</w:t>
      </w:r>
    </w:p>
    <w:p w14:paraId="0A5A46A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4.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Lehetséges mellékhatások</w:t>
      </w:r>
    </w:p>
    <w:p w14:paraId="4454D6D9" w14:textId="4E79EF38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5.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Hogyan kell </w:t>
      </w:r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 tárolni?</w:t>
      </w:r>
    </w:p>
    <w:p w14:paraId="05C31170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6.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A csomagolás tartalma és egyéb 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információk</w:t>
      </w:r>
      <w:proofErr w:type="gramEnd"/>
    </w:p>
    <w:p w14:paraId="2780978F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B430053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4702C8C" w14:textId="0D34C97E" w:rsidR="00E4188F" w:rsidRPr="00E4188F" w:rsidRDefault="00E4188F" w:rsidP="00E4188F">
      <w:pPr>
        <w:keepNext/>
        <w:numPr>
          <w:ilvl w:val="1"/>
          <w:numId w:val="4"/>
        </w:numPr>
        <w:spacing w:after="0" w:line="240" w:lineRule="auto"/>
        <w:ind w:left="567" w:right="-2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Milyen típusú gyógyszer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és milyen betegségek esetén alkalmazható?</w:t>
      </w:r>
    </w:p>
    <w:p w14:paraId="7E69B9C4" w14:textId="2BF0CFF8" w:rsidR="00E4188F" w:rsidRDefault="00E4188F" w:rsidP="00E4188F">
      <w:pPr>
        <w:keepNext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0671C42" w14:textId="4D55B44A" w:rsidR="00DE147B" w:rsidRPr="00AD4636" w:rsidRDefault="00DE147B" w:rsidP="00E4188F">
      <w:pPr>
        <w:keepNext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AD463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Hogyan hat a </w:t>
      </w:r>
      <w:proofErr w:type="spellStart"/>
      <w:r w:rsidRPr="00AD463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Pr="00AD463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Pr="00AD463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AD463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?</w:t>
      </w:r>
    </w:p>
    <w:p w14:paraId="39089C46" w14:textId="119F9C34" w:rsidR="00E4188F" w:rsidRPr="00E4188F" w:rsidRDefault="00CB5F72" w:rsidP="00E4188F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 </w:t>
      </w:r>
      <w:proofErr w:type="spellStart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memantin-hidroklorid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nevű hatóanyagot tartalmazza. A </w:t>
      </w:r>
      <w:proofErr w:type="spellStart"/>
      <w:r w:rsidR="00E4188F"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 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szellemi hanyatlás (</w:t>
      </w:r>
      <w:proofErr w:type="spellStart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demencia</w:t>
      </w:r>
      <w:proofErr w:type="spellEnd"/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elleni gyógyszerek csoportjába tartozik.</w:t>
      </w:r>
    </w:p>
    <w:p w14:paraId="1A5FFDE0" w14:textId="171BDB00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Alzheimer-betegségben a memóriavesztést az agyi ingerületátvitel zavara okozza. Az agyban úgynevezett N-metil-D-aszpartát- (NMDA-) receptorok találhatók, amelyek részt vesznek a tanuláshoz és emlékezéshez fontos idegimpulzusok továbbításában. </w:t>
      </w:r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FF7A95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az NMDA-receptor-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antagonisták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néven ismert gyógyszerek csoportjába tartozik. </w:t>
      </w:r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FF7A95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az NMDA-receptorokra gyakorolt hatásán keresztül javítja az idegi impulzusok továbbítását és az emlékezés képességét.</w:t>
      </w:r>
    </w:p>
    <w:p w14:paraId="6F9B490C" w14:textId="16E6AC47" w:rsid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9D91E99" w14:textId="47CE021B" w:rsidR="00DE147B" w:rsidRPr="00845646" w:rsidRDefault="00DE147B" w:rsidP="00DE147B">
      <w:pPr>
        <w:keepNext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ilyen betegségek esetén alkalmazható</w:t>
      </w:r>
      <w:r w:rsidRPr="0084564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a </w:t>
      </w:r>
      <w:proofErr w:type="spellStart"/>
      <w:r w:rsidRPr="0084564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Pr="0084564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Pr="0084564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845646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?</w:t>
      </w:r>
    </w:p>
    <w:p w14:paraId="334E46EC" w14:textId="6EE710F1" w:rsidR="00E4188F" w:rsidRPr="00E4188F" w:rsidRDefault="00CB5F72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 közepesen súlyos és súlyos Alzheimer-betegségben szenvedő betegek kezelésére szolgál.</w:t>
      </w:r>
    </w:p>
    <w:p w14:paraId="5D03A56C" w14:textId="77777777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FEE0A55" w14:textId="77777777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A0F4083" w14:textId="5FD5BEEE" w:rsidR="00E4188F" w:rsidRPr="00E4188F" w:rsidRDefault="00E4188F" w:rsidP="00E4188F">
      <w:pPr>
        <w:keepNext/>
        <w:numPr>
          <w:ilvl w:val="0"/>
          <w:numId w:val="1"/>
        </w:numPr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Tudnivalók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szedése előtt</w:t>
      </w:r>
    </w:p>
    <w:p w14:paraId="562AAF24" w14:textId="77777777" w:rsidR="00E4188F" w:rsidRPr="00E4188F" w:rsidRDefault="00E4188F" w:rsidP="00E4188F">
      <w:pPr>
        <w:keepNext/>
        <w:numPr>
          <w:ilvl w:val="12"/>
          <w:numId w:val="0"/>
        </w:numPr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3E8DD1D8" w14:textId="01C0EB99" w:rsid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Ne szedje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</w:t>
      </w:r>
    </w:p>
    <w:p w14:paraId="1E3A51AC" w14:textId="77777777" w:rsidR="00FA591F" w:rsidRPr="00E4188F" w:rsidRDefault="00FA591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61B8162C" w14:textId="535D7B8B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allergiás 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r w:rsidR="00FA591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-hidroklorid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vagy a gyógyszer (6. pontban felsorolt) egyéb összetevőjére.</w:t>
      </w:r>
    </w:p>
    <w:p w14:paraId="6E37737E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0569CFC" w14:textId="77777777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Figyelmeztetések és óvintézkedések</w:t>
      </w:r>
    </w:p>
    <w:p w14:paraId="32F142D4" w14:textId="77777777" w:rsidR="00FA591F" w:rsidRPr="00E4188F" w:rsidRDefault="00FA591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75D16542" w14:textId="66425593" w:rsidR="00E4188F" w:rsidRPr="00E4188F" w:rsidRDefault="00CB5F72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szedése előtt beszéljen kezelőorvosával vagy gyógyszerészével:</w:t>
      </w:r>
    </w:p>
    <w:p w14:paraId="7D267C86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korábban már volt epilepsziás rohama;</w:t>
      </w:r>
    </w:p>
    <w:p w14:paraId="48842215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lastRenderedPageBreak/>
        <w:t xml:space="preserve">ha nemrégiben szívrohama (szívinfarktusa) volt, vagy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pangásos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szívelégtelenségben szenved, vagy a magas vérnyomása nincs beállítva.</w:t>
      </w:r>
    </w:p>
    <w:p w14:paraId="101C4DC8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8E0B671" w14:textId="560E2761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Ezekben az esetekben a kezelés fokozott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ellenőrzést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igényel és </w:t>
      </w:r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-kezelés előnyeit kezelőorvosának rendszeresen újra kell értékelnie.</w:t>
      </w:r>
    </w:p>
    <w:p w14:paraId="4FC3DD26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807DB50" w14:textId="70D056B8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Amennyiben vese</w:t>
      </w:r>
      <w:proofErr w:type="gramStart"/>
      <w:r w:rsidR="00FA591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problémái</w:t>
      </w:r>
      <w:proofErr w:type="gramEnd"/>
      <w:r w:rsidR="00FA591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vannak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(vesekárosodásban szenved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), kezelőorvosának szigorúan ellenőriznie kell az Ön veseműködését, és amennyiben szükséges, 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-adagot ennek megfelelően kell módosítania.</w:t>
      </w:r>
    </w:p>
    <w:p w14:paraId="5075641A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28E23B2" w14:textId="76DBDD05" w:rsidR="00E4188F" w:rsidRPr="00E4188F" w:rsidRDefault="00FA591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Amennyiben </w:t>
      </w:r>
      <w:r w:rsidR="00DE147B"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olyan állapotban szenved, amely során veseműködési zavar következtében túl sok savas anyag kerül a vérkeringésbe (R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TA –</w:t>
      </w:r>
      <w:proofErr w:type="spellStart"/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renális</w:t>
      </w:r>
      <w:proofErr w:type="spellEnd"/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tubuláris</w:t>
      </w:r>
      <w:proofErr w:type="spellEnd"/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acidózis)</w:t>
      </w:r>
      <w:r w:rsidR="00E4188F"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, vagy súlyos a húgyúti fertőzésben szenved, szükség lehet arra, hogy kezelőorvosa módosítsa a gyógyszer adagját.</w:t>
      </w:r>
    </w:p>
    <w:p w14:paraId="61FC2CD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2522C3F" w14:textId="6BBB0306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és a következő gyógyszerek egyidejű alkalmazását kerülni kell: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amantadin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(Parkinson-kór kezelésére alkalmazzák),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ketamin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(általában érzéstelenítőként alkalmazzák),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dextrometorfán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általában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köhögés kezelésére alkalmazzák), és más NMDA-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antagonisták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4578406F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14CAA1B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Gyermekek és serdülők</w:t>
      </w:r>
    </w:p>
    <w:p w14:paraId="6526A818" w14:textId="2231E037" w:rsidR="00E4188F" w:rsidRPr="00E4188F" w:rsidRDefault="00CB5F72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alkalmazása 18 </w:t>
      </w:r>
      <w:proofErr w:type="gramStart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évesnél</w:t>
      </w:r>
      <w:proofErr w:type="gram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fiatalabb gyermekeknél és serdülőknél nem ajánlott.</w:t>
      </w:r>
    </w:p>
    <w:p w14:paraId="170B9C34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374378E" w14:textId="5B5EAC46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Egyéb gyógyszerek és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</w:p>
    <w:p w14:paraId="2E7E16ED" w14:textId="77777777" w:rsidR="00FA591F" w:rsidRPr="00E4188F" w:rsidRDefault="00FA591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0C841310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Feltétlenül tájékoztassa kezelőorvosát vagy gyógyszerészét a jelenleg vagy nemrégiben szedett, valamint szedni tervezett egyéb gyógyszereiről.</w:t>
      </w:r>
    </w:p>
    <w:p w14:paraId="41DC036F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07CA320" w14:textId="638724CD" w:rsidR="00E4188F" w:rsidRDefault="00CB5F72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="00E4188F"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különösképpen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befolyásolhatja a következő gyógyszerek hatását, így szükség lehet arra, hogy kezelőorvosa módosítsa ezeknek a gyógyszereknek az </w:t>
      </w:r>
      <w:r w:rsid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adagját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:</w:t>
      </w:r>
    </w:p>
    <w:p w14:paraId="682170A0" w14:textId="77777777" w:rsidR="00963BD9" w:rsidRPr="00E4188F" w:rsidRDefault="00963BD9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88AC862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amantadin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ketamin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dextrometorfán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;</w:t>
      </w:r>
    </w:p>
    <w:p w14:paraId="3F363590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dantrolén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baklofén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;</w:t>
      </w:r>
    </w:p>
    <w:p w14:paraId="1DB1A69D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cimetidin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ranitidin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prokainamid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kinidin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, kinin, nikotin;</w:t>
      </w:r>
    </w:p>
    <w:p w14:paraId="43518B95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hidroklorotiazid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(vagy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hidroklorotiazid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-tartalmú bármilyen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gyógyszer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);</w:t>
      </w:r>
    </w:p>
    <w:p w14:paraId="2A64B5F6" w14:textId="216F8A3E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általában mozgászavarok, illetve emésztőrendszeri görcsök kezelésére alkalmazott, úgynevezett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DE147B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antikolinerg</w:t>
      </w:r>
      <w:proofErr w:type="spellEnd"/>
      <w:r w:rsidR="00DE147B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gyógyszerek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;</w:t>
      </w:r>
    </w:p>
    <w:p w14:paraId="74A5683E" w14:textId="14A450ED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görcsrohamok megelőzésére és kezelésére alkalmazott 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gyógyszerek (</w:t>
      </w:r>
      <w:proofErr w:type="spellStart"/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antikonvulzív</w:t>
      </w:r>
      <w:proofErr w:type="spellEnd"/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gyógyszerek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);</w:t>
      </w:r>
    </w:p>
    <w:p w14:paraId="089D167A" w14:textId="0217C966" w:rsidR="00E4188F" w:rsidRPr="00E4188F" w:rsidRDefault="00963BD9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barbiturátok 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(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általában altatóként alkalmazott gyógyszerek);</w:t>
      </w:r>
    </w:p>
    <w:p w14:paraId="0D73F4DB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úgynevezett dopamin-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agonisták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(például L-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dopa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bromokriptin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</w:t>
      </w:r>
    </w:p>
    <w:p w14:paraId="34852151" w14:textId="5B41FD46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elmezavarok kezelésére szolgáló gyógyszerek</w:t>
      </w:r>
      <w:r w:rsidR="00DE147B" w:rsidRP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(</w:t>
      </w:r>
      <w:proofErr w:type="spellStart"/>
      <w:r w:rsidR="00DE147B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neuroleptikumok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);</w:t>
      </w:r>
    </w:p>
    <w:p w14:paraId="725BFD42" w14:textId="77777777" w:rsidR="00E4188F" w:rsidRPr="00E4188F" w:rsidRDefault="00E4188F" w:rsidP="00CC783C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szájon át alkalmazott véralvadásgátló gyógyszerek.</w:t>
      </w:r>
    </w:p>
    <w:p w14:paraId="4E0FCF34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F8CCC0A" w14:textId="3A254744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kórházba kerül, tájékoztassa az Önt kezelő orvost, hogy Ön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 szed.</w:t>
      </w:r>
    </w:p>
    <w:p w14:paraId="677C86C7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F4B76C2" w14:textId="0D9E5DA5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Az étel és az ital hatása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 w:rsidRPr="00DE147B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DE147B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-r</w:t>
      </w:r>
      <w:r w:rsidR="00DE147B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e</w:t>
      </w:r>
    </w:p>
    <w:p w14:paraId="5CC9CBC4" w14:textId="77777777" w:rsidR="00963BD9" w:rsidRPr="00E4188F" w:rsidRDefault="00963BD9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7D17AA9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Amennyiben nemrégiben jelentősen megváltoztatta vagy meg kívánja változtatni étkezési szokásait (például szokásos táplálkozásról szigorú vegetáriánus étrendre tér át), tájékoztassa kezelőorvosát, mert szükség lehet a gyógyszer adagolásának módosítására.</w:t>
      </w:r>
    </w:p>
    <w:p w14:paraId="0FF96DC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EF63BCB" w14:textId="77777777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Terhesség és szoptatás</w:t>
      </w:r>
    </w:p>
    <w:p w14:paraId="09A5FE9A" w14:textId="77777777" w:rsidR="00963BD9" w:rsidRPr="00E4188F" w:rsidRDefault="00963BD9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7760D14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Ön terhes vagy szoptat, illetve, ha fennáll Önnél a terhesség lehetősége vagy gyermeket szeretne, a gyógyszer alkalmazása előtt beszéljen kezelőorvosával vagy gyógyszerészével.</w:t>
      </w:r>
    </w:p>
    <w:p w14:paraId="58499EC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B5D4097" w14:textId="77777777" w:rsidR="00E4188F" w:rsidRPr="00963BD9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963BD9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Terhesség</w:t>
      </w:r>
    </w:p>
    <w:p w14:paraId="6383A3D7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alkalmazása terhes nőknek nem javasolt.</w:t>
      </w:r>
    </w:p>
    <w:p w14:paraId="4C3157C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C0163FB" w14:textId="77777777" w:rsidR="00E4188F" w:rsidRPr="00963BD9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963BD9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Szoptatás</w:t>
      </w:r>
    </w:p>
    <w:p w14:paraId="7C65633B" w14:textId="72470F89" w:rsidR="00E4188F" w:rsidRPr="00E4188F" w:rsidRDefault="00CB5F72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 szedő nőknek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szoptatás nem javasolt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589CC07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090CD7B" w14:textId="77777777" w:rsidR="00E4188F" w:rsidRDefault="00E4188F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készítmény hatásai a gépjárművezetéshez és a gépek kezeléséhez szükséges képességekre</w:t>
      </w:r>
    </w:p>
    <w:p w14:paraId="1E27B443" w14:textId="4D31A34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Kezelőorvosa tájékoztatni fogja, hogy az Ön betegsége lehetővé teszi-e a biztonságos gépjárművezetést, illetve gépek biztonságos kezelését. Továbbá, </w:t>
      </w:r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szedése megváltoztathatja az Ön reakciókészségét, ilyen esetben a gépjárművezetésre és a gépek kezelésére alkalmatlanná válhat.</w:t>
      </w:r>
    </w:p>
    <w:p w14:paraId="743B3A3D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F363671" w14:textId="4F1B0A8C" w:rsidR="00E4188F" w:rsidRPr="00E4188F" w:rsidRDefault="00CB5F72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 xml:space="preserve"> nátriumot tartalmaz</w:t>
      </w:r>
    </w:p>
    <w:p w14:paraId="7DD33F53" w14:textId="0F7B360C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készítmény 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kevesebb</w:t>
      </w:r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mint 1 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mmol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(23 mg) nátriumot tartalmaz </w:t>
      </w:r>
      <w:r w:rsidR="00DE147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filmtablettánként</w:t>
      </w: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azaz gyakorlatilag „nátriummentes”.</w:t>
      </w:r>
    </w:p>
    <w:p w14:paraId="2C314EC9" w14:textId="77777777" w:rsid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8B62881" w14:textId="05F6EDC3" w:rsidR="00963BD9" w:rsidRPr="00963BD9" w:rsidRDefault="00963BD9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963BD9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Pr="00963BD9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Pr="00963BD9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20 mg filmtabletta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sunset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yellow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FCF-et </w:t>
      </w:r>
      <w:r w:rsidR="0020314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(E110) 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tartalmaz</w:t>
      </w:r>
      <w:r w:rsidR="0020314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  <w:r w:rsidR="00203146" w:rsidRPr="00203146">
        <w:rPr>
          <w:rFonts w:ascii="Verdana" w:hAnsi="Verdana" w:cs="Verdana"/>
          <w:kern w:val="0"/>
          <w:sz w:val="16"/>
          <w:szCs w:val="16"/>
        </w:rPr>
        <w:t xml:space="preserve"> </w:t>
      </w:r>
      <w:r w:rsidR="00203146" w:rsidRPr="0020314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Allergi</w:t>
      </w:r>
      <w:r w:rsidR="0020314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á</w:t>
      </w:r>
      <w:r w:rsidR="00203146" w:rsidRPr="0020314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 reakci</w:t>
      </w:r>
      <w:r w:rsidR="0020314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ó</w:t>
      </w:r>
      <w:r w:rsidR="00203146" w:rsidRPr="0020314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kat okozhat.</w:t>
      </w:r>
    </w:p>
    <w:p w14:paraId="7AA843C4" w14:textId="77777777" w:rsid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020D284" w14:textId="77777777" w:rsidR="00203146" w:rsidRPr="00E4188F" w:rsidRDefault="00203146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43CB2BC" w14:textId="04D9DEF4" w:rsidR="00E4188F" w:rsidRPr="00E4188F" w:rsidRDefault="00E4188F" w:rsidP="00E4188F">
      <w:pPr>
        <w:keepNext/>
        <w:numPr>
          <w:ilvl w:val="0"/>
          <w:numId w:val="1"/>
        </w:numPr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Hogyan kell szedni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-t?</w:t>
      </w:r>
    </w:p>
    <w:p w14:paraId="47A1ABF1" w14:textId="77777777" w:rsidR="00E4188F" w:rsidRPr="00E4188F" w:rsidRDefault="00E4188F" w:rsidP="00E4188F">
      <w:pPr>
        <w:keepNext/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204E07A2" w14:textId="17245C41" w:rsidR="00E4188F" w:rsidRPr="00E4188F" w:rsidRDefault="00CB5F72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 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mindig a kezelőorvosa</w:t>
      </w:r>
      <w:r w:rsidR="00132269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vagy gyógyszerésze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által elmondottaknak megfelelően szedje. Amennyiben nem biztos az adagolást illetően, kérdezze meg kezelőorvosát vagy gyógyszerészét.</w:t>
      </w:r>
    </w:p>
    <w:p w14:paraId="6C87857A" w14:textId="77777777" w:rsid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5D9439C" w14:textId="1D71E0FA" w:rsidR="00203146" w:rsidRPr="00203146" w:rsidRDefault="00203146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203146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Adagolás</w:t>
      </w:r>
    </w:p>
    <w:p w14:paraId="4CBB4A75" w14:textId="77777777" w:rsidR="00203146" w:rsidRPr="00E4188F" w:rsidRDefault="00203146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61878EE" w14:textId="7047AF74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Az ajánlott adag felnőttek és idősek számára</w:t>
      </w:r>
      <w:r w:rsidRPr="00E4188F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naponta egyszer 20 mg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. A mellékhatások kockázatának csökkentése érdekében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ezt az adagot fokozatosan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kell elérni az alábbi napi kezelési terv szerint</w:t>
      </w:r>
      <w:r w:rsidR="00542B0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. </w:t>
      </w:r>
      <w:r w:rsidR="00542B02" w:rsidRPr="00542B0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Dózisnövelés céljából más hatáserősségű tabletták is rendelkezésre állnak.</w:t>
      </w:r>
    </w:p>
    <w:p w14:paraId="13E4139C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4253"/>
      </w:tblGrid>
      <w:tr w:rsidR="00E4188F" w:rsidRPr="00E4188F" w14:paraId="60A09995" w14:textId="77777777" w:rsidTr="00D25D27">
        <w:tc>
          <w:tcPr>
            <w:tcW w:w="2376" w:type="dxa"/>
          </w:tcPr>
          <w:p w14:paraId="2FD116A6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1. hét</w:t>
            </w:r>
          </w:p>
        </w:tc>
        <w:tc>
          <w:tcPr>
            <w:tcW w:w="4253" w:type="dxa"/>
          </w:tcPr>
          <w:p w14:paraId="035EA305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Egy darab 10 mg-</w:t>
            </w:r>
            <w:proofErr w:type="spellStart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 fele</w:t>
            </w:r>
          </w:p>
        </w:tc>
      </w:tr>
      <w:tr w:rsidR="00E4188F" w:rsidRPr="00E4188F" w14:paraId="3EB249D9" w14:textId="77777777" w:rsidTr="00D25D27">
        <w:tc>
          <w:tcPr>
            <w:tcW w:w="2376" w:type="dxa"/>
          </w:tcPr>
          <w:p w14:paraId="0C30CDC3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2. hét</w:t>
            </w:r>
          </w:p>
        </w:tc>
        <w:tc>
          <w:tcPr>
            <w:tcW w:w="4253" w:type="dxa"/>
          </w:tcPr>
          <w:p w14:paraId="47526324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Egy darab 10 mg-</w:t>
            </w:r>
            <w:proofErr w:type="spellStart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</w:t>
            </w:r>
          </w:p>
        </w:tc>
      </w:tr>
      <w:tr w:rsidR="00E4188F" w:rsidRPr="00E4188F" w14:paraId="2BC43721" w14:textId="77777777" w:rsidTr="00D25D27">
        <w:tc>
          <w:tcPr>
            <w:tcW w:w="2376" w:type="dxa"/>
          </w:tcPr>
          <w:p w14:paraId="58C7E7A4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3. hét</w:t>
            </w:r>
          </w:p>
        </w:tc>
        <w:tc>
          <w:tcPr>
            <w:tcW w:w="4253" w:type="dxa"/>
          </w:tcPr>
          <w:p w14:paraId="080E684E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Egy és egy fél darab 10 mg-</w:t>
            </w:r>
            <w:proofErr w:type="spellStart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</w:t>
            </w:r>
          </w:p>
        </w:tc>
      </w:tr>
      <w:tr w:rsidR="00E4188F" w:rsidRPr="00E4188F" w14:paraId="41AFE548" w14:textId="77777777" w:rsidTr="00D25D27">
        <w:tc>
          <w:tcPr>
            <w:tcW w:w="2376" w:type="dxa"/>
          </w:tcPr>
          <w:p w14:paraId="2183A8B5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4. hét és azt követően</w:t>
            </w:r>
          </w:p>
        </w:tc>
        <w:tc>
          <w:tcPr>
            <w:tcW w:w="4253" w:type="dxa"/>
          </w:tcPr>
          <w:p w14:paraId="52EBF8AD" w14:textId="70D08693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Két darab 10 mg-</w:t>
            </w:r>
            <w:proofErr w:type="spellStart"/>
            <w:r w:rsidRP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</w:t>
            </w:r>
            <w:r w:rsid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naponta egyszer</w:t>
            </w:r>
          </w:p>
        </w:tc>
      </w:tr>
    </w:tbl>
    <w:p w14:paraId="13FBCC3B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8FAD308" w14:textId="077A6451" w:rsidR="00542B02" w:rsidRDefault="00542B02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542B0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10 mg-</w:t>
      </w:r>
      <w:proofErr w:type="spellStart"/>
      <w:r w:rsidRPr="00542B0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os</w:t>
      </w:r>
      <w:proofErr w:type="spellEnd"/>
      <w:r w:rsidRPr="00542B0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tabletta egyenlő adagokra osztható.</w:t>
      </w:r>
    </w:p>
    <w:p w14:paraId="396CBE78" w14:textId="77777777" w:rsidR="00542B02" w:rsidRDefault="00542B02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DD6BB71" w14:textId="0922D966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kezelés első hetében a szokásos kezdő adag naponta egyszer fél tabletta (1 × 5 mg). Ezt a második héten naponta egyszer egy tablettára (1 × 10 mg), a harmadik héten pedig naponta egyszer másfél tablettára kell növelni. A negyedik héttől kezdve a szokásos adag két tabletta naponta egyszer (1 × 20 mg).</w:t>
      </w:r>
    </w:p>
    <w:p w14:paraId="71E1A6E1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78CBF4DB" w14:textId="77777777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Adagolás vesekárosodásban szenvedő betegeknél</w:t>
      </w:r>
    </w:p>
    <w:p w14:paraId="78E5DD19" w14:textId="77777777" w:rsidR="00542B02" w:rsidRPr="00E4188F" w:rsidRDefault="00542B02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437D5DC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Amennyiben Ön vesekárosodásban szenved, kezelőorvosának kell megállapítani azt az adagot, amely az Ön állapotának leginkább megfelel. Ebben az esetben az Ön veseműködését kezelőorvosának rendszeres időközönként ellenőriznie kell.</w:t>
      </w:r>
    </w:p>
    <w:p w14:paraId="3B83B4F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6C27CD6" w14:textId="77777777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Alkalmazás</w:t>
      </w:r>
    </w:p>
    <w:p w14:paraId="6D958802" w14:textId="77777777" w:rsidR="00542B02" w:rsidRPr="00E4188F" w:rsidRDefault="00542B02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4F67C848" w14:textId="5B7B42A1" w:rsidR="00542B02" w:rsidRDefault="00CB5F72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 naponta egyszer, szájon át kell bevenni. A legjobb hatás elérése érdekében mindennap ugyanabban az időpontban kell bevenni a gyógyszert. A filmtablettákat vízzel kell lenyelni.</w:t>
      </w:r>
    </w:p>
    <w:p w14:paraId="2E3C096A" w14:textId="1C8FB036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filmtabletta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étkezés közben vagy attól függetlenül is bevehető.</w:t>
      </w:r>
    </w:p>
    <w:p w14:paraId="5042020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F5463D8" w14:textId="77777777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kezelés időtartama</w:t>
      </w:r>
    </w:p>
    <w:p w14:paraId="069DC6C2" w14:textId="77777777" w:rsidR="00542B02" w:rsidRPr="00E4188F" w:rsidRDefault="00542B02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338709C5" w14:textId="01E68FA7" w:rsidR="00E4188F" w:rsidRPr="00E4188F" w:rsidRDefault="00CB5F72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 addig kell szednie, amíg használ Önnek. Kezelőorvosának rendszeresen </w:t>
      </w:r>
      <w:r w:rsidR="00E4188F"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értékelnie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kell az Ön kezelését.</w:t>
      </w:r>
    </w:p>
    <w:p w14:paraId="5E8E9C2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009C9AE" w14:textId="74F13929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Ha az előírtnál több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 vett be</w:t>
      </w:r>
    </w:p>
    <w:p w14:paraId="1667C9C3" w14:textId="77777777" w:rsidR="00542B02" w:rsidRPr="00E4188F" w:rsidRDefault="00542B02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328AEA8F" w14:textId="3642BABC" w:rsidR="00E4188F" w:rsidRPr="00E4188F" w:rsidRDefault="00CB5F72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adagjának túllépése rendszerint nem okoz semmiféle károsodást. A „Lehetséges mellékhatások” című, 4. pontban leírt tünetek fokozottabban jelentkezhetnek Önnél.</w:t>
      </w:r>
    </w:p>
    <w:p w14:paraId="16553B54" w14:textId="319C3F05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Amennyiben az előírtnál sokkal több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 vett be,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keresse fel kezelőorvosát vagy kérjen orvosi tanácsot,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mert orvosi segítségre lehet szüksége.</w:t>
      </w:r>
    </w:p>
    <w:p w14:paraId="5ED1D503" w14:textId="77777777" w:rsidR="00E4188F" w:rsidRPr="00E4188F" w:rsidRDefault="00E4188F" w:rsidP="00E4188F">
      <w:p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2E5C994" w14:textId="41C3B8CD" w:rsid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Ha elfelejtette bevenni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noBreakHyphen/>
        <w:t>t</w:t>
      </w:r>
    </w:p>
    <w:p w14:paraId="5EFB9095" w14:textId="77777777" w:rsidR="00542B02" w:rsidRPr="00E4188F" w:rsidRDefault="00542B02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3473056A" w14:textId="595EC4C7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elfelejtette bevenni </w:t>
      </w:r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-t, várjon, és vegye be a következő adagot a megszokott időben. </w:t>
      </w:r>
    </w:p>
    <w:p w14:paraId="3BA37465" w14:textId="77777777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Ne vegyen be kétszeres adagot a kihagyott adag pótlására. </w:t>
      </w:r>
    </w:p>
    <w:p w14:paraId="08B52C13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9687F2A" w14:textId="04D51932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bármilyen további kérdése van a gyógyszer alkalmazásával kapcsolatban, kérdezze meg kezelőorvosát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gyógyszerészét</w:t>
      </w:r>
      <w:r w:rsidR="00DE147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vagy a gondozását végző egészségügyi szakembert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28E332D2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F215D7C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E0C248E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4.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ab/>
        <w:t>Lehetséges mellékhatások</w:t>
      </w:r>
    </w:p>
    <w:p w14:paraId="22E33281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C982378" w14:textId="2395AF80" w:rsidR="00542B02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Mint minden gyógyszer, így ez a gyógyszer is okozhat mellékhatásokat, amelyek azonban nem mindenkinél jelentkeznek.</w:t>
      </w:r>
    </w:p>
    <w:p w14:paraId="397B37BA" w14:textId="77777777" w:rsidR="00542B02" w:rsidRDefault="00542B02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1154D51" w14:textId="407A938C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megfigyelt mellékhatások általában enyhék vagy közepesen súlyosak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2943D6B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A9136D3" w14:textId="34B16885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Gyakori mellékhatások (</w:t>
      </w:r>
      <w:r w:rsidR="00633D7E" w:rsidRPr="00633D7E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10-ből legfeljebb 1 beteget érinthet</w:t>
      </w: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):</w:t>
      </w:r>
    </w:p>
    <w:p w14:paraId="1FF103CD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40" w:hanging="54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fejfájás, aluszékonyság, székrekedés, emelkedett májfunkciós értékek, szédülés, egyensúlyzavar, légszomj, magas vérnyomás, a gyógyszerrel szembeni túlérzékenység.</w:t>
      </w:r>
    </w:p>
    <w:p w14:paraId="7C2B81B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2C1C0816" w14:textId="66831513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Nem gyakori mellékhatások (</w:t>
      </w:r>
      <w:r w:rsidR="00633D7E" w:rsidRPr="00633D7E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100-ból legfeljebb 1 beteget érinthet</w:t>
      </w: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):</w:t>
      </w:r>
    </w:p>
    <w:p w14:paraId="4A6EF182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40" w:hanging="54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fáradtság, gombás fertőzések, zavartság, érzékcsalódások (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hallucináció</w:t>
      </w:r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); hányás, járászavar, szívelégtelenség és a vénákban kialakuló véralvadék (trombózis,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tromboembólia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).</w:t>
      </w:r>
    </w:p>
    <w:p w14:paraId="1D33E6F0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6B2F4F70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Nagyon ritka mellékhatások (10 000-ből legfeljebb 1 beteget érinthet):</w:t>
      </w:r>
    </w:p>
    <w:p w14:paraId="11077C1E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40" w:hanging="54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görcsrohamok.</w:t>
      </w:r>
    </w:p>
    <w:p w14:paraId="67314B43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921244D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Nem ismert gyakoriságú mellékhatások (a gyakoriság rendelkezésre álló adatokból nem állapítható meg):</w:t>
      </w:r>
    </w:p>
    <w:p w14:paraId="377A8B72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39" w:hanging="53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hasnyálmirigy-gyulladás, májgyulladás (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hepatitisz</w:t>
      </w:r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), pszichotikus reakciók.</w:t>
      </w:r>
    </w:p>
    <w:p w14:paraId="7344565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FB18E8B" w14:textId="16FE007B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Alzheimer-betegség </w:t>
      </w:r>
      <w:proofErr w:type="gramStart"/>
      <w:r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depresszióval</w:t>
      </w:r>
      <w:proofErr w:type="gramEnd"/>
      <w:r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öngyilkossági gondolatokkal és öngyilkossággal járhat.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="00493273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-le</w:t>
      </w:r>
      <w:r w:rsid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l</w:t>
      </w:r>
      <w:r w:rsidR="00977547"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kezelt betegeknél is jelentettek ilyen eseményeket.</w:t>
      </w:r>
    </w:p>
    <w:p w14:paraId="79B627DC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C241A0E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Mellékhatások bejelentése</w:t>
      </w:r>
    </w:p>
    <w:p w14:paraId="70088418" w14:textId="33CC52AD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E4188F">
          <w:rPr>
            <w:rFonts w:ascii="Times New Roman" w:eastAsia="SimSun" w:hAnsi="Times New Roman" w:cs="Times New Roman"/>
            <w:snapToGrid w:val="0"/>
            <w:color w:val="0000FF"/>
            <w:kern w:val="0"/>
            <w:highlight w:val="lightGray"/>
            <w:u w:val="single"/>
            <w:lang w:eastAsia="zh-CN"/>
            <w14:ligatures w14:val="none"/>
          </w:rPr>
          <w:t>V. függelékben</w:t>
        </w:r>
      </w:hyperlink>
      <w:r w:rsidRPr="00E4188F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 xml:space="preserve"> található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elérhetőségeken keresztül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11C073F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mellékhatások bejelentésével Ön is hozzájárulhat ahhoz, hogy minél több 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információ</w:t>
      </w:r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álljon rendelkezésre a gyógyszer biztonságos alkalmazásával kapcsolatban.</w:t>
      </w:r>
    </w:p>
    <w:p w14:paraId="1F2DD6A0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C8F705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5D4DC78" w14:textId="7A379E91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5.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ab/>
        <w:t xml:space="preserve">Hogyan kell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 tárolni?</w:t>
      </w:r>
    </w:p>
    <w:p w14:paraId="321AC9E7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8C0626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gyógyszer gyermekektől elzárva tartandó!</w:t>
      </w:r>
    </w:p>
    <w:p w14:paraId="178B1DAD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EFE21A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dobozon és a buborékcsomagoláson feltüntetett lejárati idő (EXP) után ne szedje ezt a gyógyszert. A lejárati idő az adott hónap utolsó napjára vonatkozik.</w:t>
      </w:r>
    </w:p>
    <w:p w14:paraId="065EF40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3C41533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 a gyógyszer nem igényel különleges tárolást.</w:t>
      </w:r>
    </w:p>
    <w:p w14:paraId="146DED8B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83EA0D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</w:pPr>
      <w:r w:rsidRPr="00E4188F">
        <w:rPr>
          <w:rFonts w:ascii="Times New Roman" w:eastAsia="SimSun" w:hAnsi="Times New Roman" w:cs="Times New Roman"/>
          <w:noProof/>
          <w:snapToGrid w:val="0"/>
          <w:kern w:val="0"/>
          <w:lang w:val="nb-NO" w:eastAsia="zh-CN"/>
          <w14:ligatures w14:val="none"/>
        </w:rPr>
        <w:t xml:space="preserve">Semmilyen gyógyszert ne dobjon a szennyvízbe </w:t>
      </w:r>
      <w:r w:rsidRPr="00E4188F"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  <w:t xml:space="preserve">vagy a háztartási </w:t>
      </w:r>
      <w:r w:rsidRPr="00E4188F">
        <w:rPr>
          <w:rFonts w:ascii="Times New Roman" w:eastAsia="SimSun" w:hAnsi="Times New Roman" w:cs="Times New Roman"/>
          <w:noProof/>
          <w:snapToGrid w:val="0"/>
          <w:kern w:val="0"/>
          <w:lang w:val="nb-NO" w:eastAsia="zh-CN"/>
          <w14:ligatures w14:val="none"/>
        </w:rPr>
        <w:t>hulladékba.</w:t>
      </w:r>
      <w:r w:rsidRPr="00E4188F"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  <w:t xml:space="preserve"> Kérdezze meg gyógyszerészét, hogy mit tegyen </w:t>
      </w:r>
      <w:r w:rsidRPr="00E4188F">
        <w:rPr>
          <w:rFonts w:ascii="Times New Roman" w:eastAsia="SimSun" w:hAnsi="Times New Roman" w:cs="Times New Roman"/>
          <w:noProof/>
          <w:snapToGrid w:val="0"/>
          <w:kern w:val="0"/>
          <w:lang w:val="nb-NO" w:eastAsia="zh-CN"/>
          <w14:ligatures w14:val="none"/>
        </w:rPr>
        <w:t>a már nem használt</w:t>
      </w:r>
      <w:r w:rsidRPr="00E4188F"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  <w:t xml:space="preserve"> gyógyszereivel. Ezek az intézkedések elősegítik a környezet védelmét.</w:t>
      </w:r>
    </w:p>
    <w:p w14:paraId="75AC826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</w:pPr>
    </w:p>
    <w:p w14:paraId="7612F198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FCB4822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6.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ab/>
        <w:t xml:space="preserve">A csomagolás tartalma és egyéb </w:t>
      </w:r>
      <w:proofErr w:type="gramStart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információk</w:t>
      </w:r>
      <w:proofErr w:type="gramEnd"/>
    </w:p>
    <w:p w14:paraId="449B1A31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D489B7A" w14:textId="0385C2D6" w:rsid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Mit tartalmaz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?</w:t>
      </w:r>
    </w:p>
    <w:p w14:paraId="3C0063A7" w14:textId="4B9DE085" w:rsidR="00493273" w:rsidRPr="00493273" w:rsidRDefault="00493273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14:ligatures w14:val="none"/>
        </w:rPr>
      </w:pPr>
      <w:proofErr w:type="spellStart"/>
      <w:r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10 mg filmtabletta</w:t>
      </w:r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:</w:t>
      </w:r>
    </w:p>
    <w:p w14:paraId="067D305F" w14:textId="7491DA75" w:rsidR="00E4188F" w:rsidRDefault="00E4188F" w:rsidP="000F624E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493273">
        <w:rPr>
          <w:rFonts w:ascii="Times New Roman" w:eastAsia="SimSun" w:hAnsi="Times New Roman" w:cs="Times New Roman"/>
          <w:kern w:val="0"/>
          <w14:ligatures w14:val="none"/>
        </w:rPr>
        <w:t xml:space="preserve">A készítmény hatóanyaga a </w:t>
      </w:r>
      <w:proofErr w:type="spellStart"/>
      <w:r w:rsidRPr="00493273">
        <w:rPr>
          <w:rFonts w:ascii="Times New Roman" w:eastAsia="SimSun" w:hAnsi="Times New Roman" w:cs="Times New Roman"/>
          <w:kern w:val="0"/>
          <w14:ligatures w14:val="none"/>
        </w:rPr>
        <w:t>memantin-hidroklorid</w:t>
      </w:r>
      <w:proofErr w:type="spellEnd"/>
      <w:r w:rsidRPr="00493273">
        <w:rPr>
          <w:rFonts w:ascii="Times New Roman" w:eastAsia="SimSun" w:hAnsi="Times New Roman" w:cs="Times New Roman"/>
          <w:kern w:val="0"/>
          <w14:ligatures w14:val="none"/>
        </w:rPr>
        <w:t>.</w:t>
      </w:r>
      <w:r w:rsidR="00493273">
        <w:rPr>
          <w:rFonts w:ascii="Times New Roman" w:eastAsia="SimSun" w:hAnsi="Times New Roman" w:cs="Times New Roman"/>
          <w:kern w:val="0"/>
          <w14:ligatures w14:val="none"/>
        </w:rPr>
        <w:t xml:space="preserve"> </w:t>
      </w:r>
      <w:r w:rsidRPr="00493273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10 mg </w:t>
      </w:r>
      <w:proofErr w:type="spellStart"/>
      <w:r w:rsidRPr="00493273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Pr="00493273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8,31 mg </w:t>
      </w:r>
      <w:proofErr w:type="spellStart"/>
      <w:r w:rsidRPr="00493273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Pr="00493273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6C130F26" w14:textId="408C9449" w:rsidR="00493273" w:rsidRPr="00493273" w:rsidRDefault="00493273" w:rsidP="000F624E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Egyéb összetevők: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mikrokristályos cellulóz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povidon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</w:t>
      </w:r>
      <w:r w:rsidR="008C6EC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25,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kroszkarmellóz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-nátrium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magnézium-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sztearát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mind a tablettamagban;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</w:t>
      </w:r>
      <w:r w:rsidRPr="00493273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idroxipropilcellulóz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talkum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mind a filmbevonatban.</w:t>
      </w:r>
    </w:p>
    <w:p w14:paraId="0BB56709" w14:textId="3A694B18" w:rsidR="00E4188F" w:rsidRPr="00493273" w:rsidRDefault="00CB5F72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="00E4188F" w:rsidRPr="00493273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20 mg filmtabletta</w:t>
      </w:r>
      <w:r w:rsidR="00493273">
        <w:rPr>
          <w:rFonts w:ascii="Times New Roman" w:eastAsia="SimSun" w:hAnsi="Times New Roman" w:cs="Times New Roman"/>
          <w:kern w:val="0"/>
          <w:szCs w:val="20"/>
          <w14:ligatures w14:val="none"/>
        </w:rPr>
        <w:t>:</w:t>
      </w:r>
    </w:p>
    <w:p w14:paraId="493E7DEC" w14:textId="12F8BA8F" w:rsidR="00E4188F" w:rsidRPr="00E4188F" w:rsidRDefault="008C6ECB" w:rsidP="008C6ECB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C6EC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készítmény hatóanyaga a </w:t>
      </w:r>
      <w:proofErr w:type="spellStart"/>
      <w:r w:rsidRPr="008C6EC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</w:t>
      </w:r>
      <w:proofErr w:type="spellEnd"/>
      <w:r w:rsidRPr="008C6EC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20 mg </w:t>
      </w:r>
      <w:proofErr w:type="spellStart"/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16,62 mg </w:t>
      </w:r>
      <w:proofErr w:type="spellStart"/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0B967C37" w14:textId="6C217B66" w:rsidR="00E4188F" w:rsidRPr="00E96A62" w:rsidRDefault="00E4188F" w:rsidP="000D3E2B">
      <w:pPr>
        <w:keepNext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Egyéb összetevők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: 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mikrokristályos cellulóz, </w:t>
      </w:r>
      <w:proofErr w:type="spellStart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povidon</w:t>
      </w:r>
      <w:proofErr w:type="spell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K25, </w:t>
      </w:r>
      <w:proofErr w:type="spellStart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kroszkarmellóz</w:t>
      </w:r>
      <w:proofErr w:type="spell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-nátrium, magnézium-</w:t>
      </w:r>
      <w:proofErr w:type="spellStart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sztearát</w:t>
      </w:r>
      <w:proofErr w:type="spell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mind a tablettamagban; </w:t>
      </w:r>
      <w:proofErr w:type="spellStart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hidroxipropilcellulóz</w:t>
      </w:r>
      <w:proofErr w:type="spell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hipromellóz</w:t>
      </w:r>
      <w:proofErr w:type="spell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gramStart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talkum</w:t>
      </w:r>
      <w:proofErr w:type="gram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titán-dioxid (E171), sárga vas-oxid (E172), vörös vas-oxid (E172), </w:t>
      </w:r>
      <w:proofErr w:type="spellStart"/>
      <w:r w:rsidR="008C6EC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unset</w:t>
      </w:r>
      <w:proofErr w:type="spell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8C6EC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y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ellow</w:t>
      </w:r>
      <w:proofErr w:type="spellEnd"/>
      <w:r w:rsidR="00E96A62" w:rsidRPr="00E96A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FCF (E110), mind a filmbevonatban.</w:t>
      </w:r>
    </w:p>
    <w:p w14:paraId="2727FCB5" w14:textId="77777777" w:rsidR="00E4188F" w:rsidRPr="00E4188F" w:rsidRDefault="00E4188F" w:rsidP="00983316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DCBE487" w14:textId="00568A0A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Milyen </w:t>
      </w:r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Memantine</w:t>
      </w:r>
      <w:proofErr w:type="spellEnd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="00CB5F72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SaneXcel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külleme és mit tartalmaz a csomagolás?</w:t>
      </w:r>
    </w:p>
    <w:p w14:paraId="220AE942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</w:p>
    <w:p w14:paraId="705251C5" w14:textId="095498D9" w:rsidR="00E4188F" w:rsidRPr="00E4188F" w:rsidRDefault="00CB5F72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="00E4188F"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10 mg filmtabletta</w:t>
      </w:r>
      <w:r w:rsidR="00E85D71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f</w:t>
      </w:r>
      <w:r w:rsid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ehér,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r w:rsid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hosszúkás, 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mindkét oldalán domború, bemetszéssel ellátott filmtabletta, amelynek hosszúsága 1</w:t>
      </w:r>
      <w:r w:rsid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2,9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 mm</w:t>
      </w:r>
      <w:r w:rsid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(± 0</w:t>
      </w:r>
      <w:r w:rsidR="00DE147B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, </w:t>
      </w:r>
      <w:r w:rsidR="00E85D71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szélessége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r w:rsid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5,3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 mm</w:t>
      </w:r>
      <w:r w:rsid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(± 0</w:t>
      </w:r>
      <w:r w:rsidR="00DE147B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="00E96A62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.</w:t>
      </w:r>
    </w:p>
    <w:p w14:paraId="2117E90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A19B4A1" w14:textId="62D21D57" w:rsidR="00E4188F" w:rsidRPr="00E4188F" w:rsidRDefault="00CB5F72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="00E4188F" w:rsidRPr="00E85D71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20 mg filmtabletta</w:t>
      </w:r>
      <w:r w:rsidR="00E85D71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r</w:t>
      </w:r>
      <w:r w:rsidR="00E85D71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ózsaszín-narancssárga, ellipszis alakú, </w:t>
      </w:r>
      <w:r w:rsidR="00E85D71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mindkét oldalán domború, filmtabletta, amelynek hosszúsága 1</w:t>
      </w:r>
      <w:r w:rsidR="00E85D71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5,9</w:t>
      </w:r>
      <w:r w:rsidR="00E85D71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 mm</w:t>
      </w:r>
      <w:r w:rsidR="00E85D71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r w:rsidR="00E85D71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(± 0</w:t>
      </w:r>
      <w:r w:rsidR="00DE147B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="00E85D71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</w:t>
      </w:r>
      <w:r w:rsidR="00E85D71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, </w:t>
      </w:r>
      <w:r w:rsidR="00E85D71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szélessége</w:t>
      </w:r>
      <w:r w:rsidR="00E85D71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r w:rsidR="00E85D71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7,9</w:t>
      </w:r>
      <w:r w:rsidR="00E85D71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 mm</w:t>
      </w:r>
      <w:r w:rsidR="00E85D71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r w:rsidR="00E85D71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(± 0</w:t>
      </w:r>
      <w:r w:rsidR="00DE147B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="00E85D71" w:rsidRPr="00E96A6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</w:t>
      </w:r>
      <w:r w:rsidR="00E85D71"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.</w:t>
      </w:r>
    </w:p>
    <w:p w14:paraId="473390FB" w14:textId="5096EE80" w:rsid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06C1EC9" w14:textId="10044BC8" w:rsidR="00E4188F" w:rsidRPr="00E4188F" w:rsidRDefault="00092EE8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="009174A5" w:rsidRPr="009174A5">
        <w:rPr>
          <w:rFonts w:ascii="Times New Roman" w:eastAsia="SimSun" w:hAnsi="Times New Roman" w:cs="Times New Roman"/>
          <w:kern w:val="0"/>
          <w:szCs w:val="20"/>
          <w14:ligatures w14:val="none"/>
        </w:rPr>
        <w:t>fenntartó kezelésre szolgál, és 28, 56, valamint 98</w:t>
      </w:r>
      <w:r w:rsidR="009174A5">
        <w:rPr>
          <w:rFonts w:ascii="Times New Roman" w:eastAsia="SimSun" w:hAnsi="Times New Roman" w:cs="Times New Roman"/>
          <w:kern w:val="0"/>
          <w:szCs w:val="20"/>
          <w14:ligatures w14:val="none"/>
        </w:rPr>
        <w:t> </w:t>
      </w:r>
      <w:r w:rsidR="009174A5" w:rsidRPr="009174A5">
        <w:rPr>
          <w:rFonts w:ascii="Times New Roman" w:eastAsia="SimSun" w:hAnsi="Times New Roman" w:cs="Times New Roman"/>
          <w:kern w:val="0"/>
          <w:szCs w:val="20"/>
          <w14:ligatures w14:val="none"/>
        </w:rPr>
        <w:t>darab tablettát tartalmazó buborékcsomagolásban érhető el.</w:t>
      </w:r>
    </w:p>
    <w:p w14:paraId="24827382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B961ADE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>Nem feltétlenül mindegyik kiszerelés kerül kereskedelmi forgalomba.</w:t>
      </w:r>
    </w:p>
    <w:p w14:paraId="08918BEC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2B184F8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forgalomba hozatali engedély jogosultja és a gyártó</w:t>
      </w:r>
    </w:p>
    <w:p w14:paraId="575EEEE8" w14:textId="77777777" w:rsidR="009174A5" w:rsidRDefault="009174A5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/>
          <w:snapToGrid w:val="0"/>
          <w:kern w:val="0"/>
          <w:u w:val="single"/>
          <w:lang w:eastAsia="zh-CN"/>
          <w14:ligatures w14:val="none"/>
        </w:rPr>
      </w:pPr>
    </w:p>
    <w:p w14:paraId="3A7330BD" w14:textId="31BC810D" w:rsidR="00E4188F" w:rsidRDefault="00DE147B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u w:val="single"/>
          <w:lang w:eastAsia="zh-CN"/>
          <w14:ligatures w14:val="none"/>
        </w:rPr>
      </w:pPr>
      <w:r w:rsidRPr="00AD4636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A f</w:t>
      </w:r>
      <w:r w:rsidR="009174A5" w:rsidRPr="00DE147B">
        <w:rPr>
          <w:rFonts w:ascii="Times New Roman" w:eastAsia="SimSun" w:hAnsi="Times New Roman" w:cs="Times New Roman"/>
          <w:bCs/>
          <w:snapToGrid w:val="0"/>
          <w:kern w:val="0"/>
          <w:u w:val="single"/>
          <w:lang w:eastAsia="zh-CN"/>
          <w14:ligatures w14:val="none"/>
        </w:rPr>
        <w:t>orgalomba</w:t>
      </w:r>
      <w:r w:rsidR="009174A5" w:rsidRPr="009174A5">
        <w:rPr>
          <w:rFonts w:ascii="Times New Roman" w:eastAsia="SimSun" w:hAnsi="Times New Roman" w:cs="Times New Roman"/>
          <w:bCs/>
          <w:snapToGrid w:val="0"/>
          <w:kern w:val="0"/>
          <w:u w:val="single"/>
          <w:lang w:eastAsia="zh-CN"/>
          <w14:ligatures w14:val="none"/>
        </w:rPr>
        <w:t xml:space="preserve"> hozatali engedély jogosultja</w:t>
      </w:r>
      <w:r w:rsidR="009174A5">
        <w:rPr>
          <w:rFonts w:ascii="Times New Roman" w:eastAsia="SimSun" w:hAnsi="Times New Roman" w:cs="Times New Roman"/>
          <w:bCs/>
          <w:snapToGrid w:val="0"/>
          <w:kern w:val="0"/>
          <w:u w:val="single"/>
          <w:lang w:eastAsia="zh-CN"/>
          <w14:ligatures w14:val="none"/>
        </w:rPr>
        <w:t>:</w:t>
      </w:r>
    </w:p>
    <w:p w14:paraId="5B6C2B64" w14:textId="77777777" w:rsidR="000912A8" w:rsidRPr="000912A8" w:rsidRDefault="000912A8" w:rsidP="000912A8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J</w:t>
      </w:r>
      <w:proofErr w:type="gram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.J</w:t>
      </w:r>
      <w:proofErr w:type="gram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.Bishop</w:t>
      </w:r>
      <w:proofErr w:type="spell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Health </w:t>
      </w: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a.s</w:t>
      </w:r>
      <w:proofErr w:type="spell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.</w:t>
      </w:r>
    </w:p>
    <w:p w14:paraId="5FC97A09" w14:textId="77777777" w:rsidR="000912A8" w:rsidRPr="000912A8" w:rsidRDefault="000912A8" w:rsidP="000912A8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Rybná</w:t>
      </w:r>
      <w:proofErr w:type="spell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682/14</w:t>
      </w:r>
    </w:p>
    <w:p w14:paraId="4F5B9BE3" w14:textId="27AF9F86" w:rsidR="000912A8" w:rsidRPr="000912A8" w:rsidRDefault="000912A8" w:rsidP="000912A8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110 00 </w:t>
      </w: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Prague</w:t>
      </w:r>
      <w:proofErr w:type="spellEnd"/>
    </w:p>
    <w:p w14:paraId="505B208D" w14:textId="291C20BC" w:rsidR="009174A5" w:rsidRPr="000912A8" w:rsidRDefault="000912A8" w:rsidP="000912A8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Csehország</w:t>
      </w:r>
    </w:p>
    <w:p w14:paraId="53A7F2CA" w14:textId="77777777" w:rsidR="000912A8" w:rsidRDefault="000912A8" w:rsidP="000912A8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u w:val="single"/>
          <w:lang w:eastAsia="zh-CN"/>
          <w14:ligatures w14:val="none"/>
        </w:rPr>
      </w:pPr>
    </w:p>
    <w:p w14:paraId="40488150" w14:textId="446E88F3" w:rsidR="009174A5" w:rsidRDefault="009174A5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u w:val="single"/>
          <w:lang w:eastAsia="zh-CN"/>
          <w14:ligatures w14:val="none"/>
        </w:rPr>
      </w:pPr>
      <w:r>
        <w:rPr>
          <w:rFonts w:ascii="Times New Roman" w:eastAsia="SimSun" w:hAnsi="Times New Roman" w:cs="Times New Roman"/>
          <w:bCs/>
          <w:snapToGrid w:val="0"/>
          <w:kern w:val="0"/>
          <w:u w:val="single"/>
          <w:lang w:eastAsia="zh-CN"/>
          <w14:ligatures w14:val="none"/>
        </w:rPr>
        <w:t>Gyártó</w:t>
      </w:r>
    </w:p>
    <w:p w14:paraId="44D7E013" w14:textId="7E8AEAF7" w:rsidR="009174A5" w:rsidRDefault="009174A5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proofErr w:type="spell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Atlantic</w:t>
      </w:r>
      <w:proofErr w:type="spell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Pharma – </w:t>
      </w:r>
      <w:proofErr w:type="spell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Produções</w:t>
      </w:r>
      <w:proofErr w:type="spell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Farmacêuticas</w:t>
      </w:r>
      <w:proofErr w:type="spell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, S.</w:t>
      </w:r>
      <w:proofErr w:type="gram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A</w:t>
      </w:r>
      <w:proofErr w:type="gram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.</w:t>
      </w:r>
    </w:p>
    <w:p w14:paraId="43E4AC1F" w14:textId="77777777" w:rsidR="009174A5" w:rsidRDefault="009174A5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proofErr w:type="spell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Rua</w:t>
      </w:r>
      <w:proofErr w:type="spell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de </w:t>
      </w:r>
      <w:proofErr w:type="spell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Tapada</w:t>
      </w:r>
      <w:proofErr w:type="spell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Grande 2,</w:t>
      </w:r>
    </w:p>
    <w:p w14:paraId="629D423C" w14:textId="77777777" w:rsidR="009174A5" w:rsidRDefault="009174A5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proofErr w:type="spell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Abrunheira</w:t>
      </w:r>
      <w:proofErr w:type="spell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, 2710-228 </w:t>
      </w:r>
      <w:proofErr w:type="spellStart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Sintra</w:t>
      </w:r>
      <w:proofErr w:type="spellEnd"/>
      <w:r w:rsidRPr="009174A5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,</w:t>
      </w:r>
    </w:p>
    <w:p w14:paraId="6964EAC6" w14:textId="487E8526" w:rsidR="009174A5" w:rsidRDefault="009174A5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Portugália</w:t>
      </w:r>
    </w:p>
    <w:p w14:paraId="5682B786" w14:textId="77777777" w:rsidR="009174A5" w:rsidRPr="00E4188F" w:rsidRDefault="009174A5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7021A39D" w14:textId="77777777" w:rsidR="00E4188F" w:rsidRDefault="00E4188F" w:rsidP="00E4188F">
      <w:pPr>
        <w:keepNext/>
        <w:tabs>
          <w:tab w:val="left" w:pos="567"/>
        </w:tabs>
        <w:spacing w:after="0" w:line="240" w:lineRule="auto"/>
        <w:ind w:right="-108"/>
        <w:rPr>
          <w:rFonts w:ascii="Times New Roman" w:eastAsia="SimSun" w:hAnsi="Times New Roman" w:cs="Times New Roman"/>
          <w:b/>
          <w:bCs/>
          <w:snapToGrid w:val="0"/>
          <w:kern w:val="0"/>
          <w14:ligatures w14:val="none"/>
        </w:rPr>
      </w:pPr>
      <w:r w:rsidRPr="00E4188F">
        <w:rPr>
          <w:rFonts w:ascii="Times New Roman" w:eastAsia="SimSun" w:hAnsi="Times New Roman" w:cs="Times New Roman"/>
          <w:b/>
          <w:bCs/>
          <w:snapToGrid w:val="0"/>
          <w:kern w:val="0"/>
          <w14:ligatures w14:val="none"/>
        </w:rPr>
        <w:t>Ezt a gyógyszert az Európai Gazdasági Térség tagállamaiban az alábbi neveken engedélyezték:</w:t>
      </w:r>
    </w:p>
    <w:p w14:paraId="19F71AF7" w14:textId="77777777" w:rsidR="00633D7E" w:rsidRDefault="00633D7E" w:rsidP="00633D7E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</w:p>
    <w:tbl>
      <w:tblPr>
        <w:tblStyle w:val="Rcsostblzat"/>
        <w:tblW w:w="9211" w:type="dxa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5"/>
        <w:gridCol w:w="6136"/>
      </w:tblGrid>
      <w:tr w:rsidR="00633D7E" w:rsidRPr="00633D7E" w14:paraId="57A0236E" w14:textId="77777777">
        <w:tc>
          <w:tcPr>
            <w:tcW w:w="3075" w:type="dxa"/>
            <w:hideMark/>
          </w:tcPr>
          <w:p w14:paraId="2C7DB337" w14:textId="749C12AF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GB"/>
              </w:rPr>
              <w:t>Bulgária</w:t>
            </w:r>
            <w:proofErr w:type="spellEnd"/>
          </w:p>
        </w:tc>
        <w:tc>
          <w:tcPr>
            <w:tcW w:w="6136" w:type="dxa"/>
            <w:vAlign w:val="bottom"/>
            <w:hideMark/>
          </w:tcPr>
          <w:p w14:paraId="41C3E021" w14:textId="586F8B16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Мемантин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10 mg</w:t>
            </w:r>
            <w:r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филмирани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таблетки</w:t>
            </w:r>
            <w:proofErr w:type="spellEnd"/>
          </w:p>
          <w:p w14:paraId="756E847C" w14:textId="5786E556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Мемантин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20 mg</w:t>
            </w:r>
            <w:r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филмирани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таблетки</w:t>
            </w:r>
            <w:proofErr w:type="spellEnd"/>
          </w:p>
          <w:p w14:paraId="6B2F61DB" w14:textId="6D190827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10 mg film-coated tablets</w:t>
            </w:r>
          </w:p>
          <w:p w14:paraId="6D5100FF" w14:textId="24BC1064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20 mg film-</w:t>
            </w:r>
            <w:r>
              <w:rPr>
                <w:rFonts w:eastAsia="Calibri"/>
                <w:sz w:val="22"/>
                <w:szCs w:val="22"/>
                <w:lang w:val="en-GB"/>
              </w:rPr>
              <w:t>c</w:t>
            </w:r>
            <w:r w:rsidRPr="00633D7E">
              <w:rPr>
                <w:rFonts w:eastAsia="Calibri"/>
                <w:sz w:val="22"/>
                <w:szCs w:val="22"/>
                <w:lang w:val="en-GB"/>
              </w:rPr>
              <w:t>oated tablets</w:t>
            </w:r>
          </w:p>
        </w:tc>
      </w:tr>
      <w:tr w:rsidR="00633D7E" w:rsidRPr="00633D7E" w14:paraId="28262149" w14:textId="77777777">
        <w:tc>
          <w:tcPr>
            <w:tcW w:w="3075" w:type="dxa"/>
            <w:hideMark/>
          </w:tcPr>
          <w:p w14:paraId="357C2946" w14:textId="06B09E8E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GB"/>
              </w:rPr>
              <w:t>Csehország</w:t>
            </w:r>
            <w:proofErr w:type="spellEnd"/>
          </w:p>
        </w:tc>
        <w:tc>
          <w:tcPr>
            <w:tcW w:w="6136" w:type="dxa"/>
            <w:vAlign w:val="bottom"/>
            <w:hideMark/>
          </w:tcPr>
          <w:p w14:paraId="774834FF" w14:textId="4A46190F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</w:p>
        </w:tc>
      </w:tr>
      <w:tr w:rsidR="00633D7E" w:rsidRPr="00633D7E" w14:paraId="67F16329" w14:textId="77777777">
        <w:tc>
          <w:tcPr>
            <w:tcW w:w="3075" w:type="dxa"/>
            <w:hideMark/>
          </w:tcPr>
          <w:p w14:paraId="59D7B0BB" w14:textId="64CEAF33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GB"/>
              </w:rPr>
              <w:t>Lengyelország</w:t>
            </w:r>
            <w:proofErr w:type="spellEnd"/>
          </w:p>
        </w:tc>
        <w:tc>
          <w:tcPr>
            <w:tcW w:w="6136" w:type="dxa"/>
            <w:vAlign w:val="bottom"/>
            <w:hideMark/>
          </w:tcPr>
          <w:p w14:paraId="21021521" w14:textId="1C7D1875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</w:p>
        </w:tc>
      </w:tr>
      <w:tr w:rsidR="00633D7E" w:rsidRPr="00633D7E" w14:paraId="74319195" w14:textId="77777777">
        <w:tc>
          <w:tcPr>
            <w:tcW w:w="3075" w:type="dxa"/>
            <w:hideMark/>
          </w:tcPr>
          <w:p w14:paraId="3276035F" w14:textId="19CD40FC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GB"/>
              </w:rPr>
              <w:t>Magyaroroszág</w:t>
            </w:r>
            <w:proofErr w:type="spellEnd"/>
          </w:p>
        </w:tc>
        <w:tc>
          <w:tcPr>
            <w:tcW w:w="6136" w:type="dxa"/>
            <w:vAlign w:val="bottom"/>
            <w:hideMark/>
          </w:tcPr>
          <w:p w14:paraId="46FB0524" w14:textId="45E39728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10 mg</w:t>
            </w:r>
            <w:r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filmtabletta</w:t>
            </w:r>
            <w:proofErr w:type="spellEnd"/>
          </w:p>
          <w:p w14:paraId="746C276E" w14:textId="4AC8C559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20 mg</w:t>
            </w:r>
            <w:r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filmtabletta</w:t>
            </w:r>
            <w:proofErr w:type="spellEnd"/>
          </w:p>
        </w:tc>
      </w:tr>
      <w:tr w:rsidR="00633D7E" w:rsidRPr="00633D7E" w14:paraId="5DCB5EC9" w14:textId="77777777">
        <w:tc>
          <w:tcPr>
            <w:tcW w:w="3075" w:type="dxa"/>
            <w:hideMark/>
          </w:tcPr>
          <w:p w14:paraId="2CAAED40" w14:textId="2B880DAC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GB"/>
              </w:rPr>
              <w:t>Portugália</w:t>
            </w:r>
            <w:proofErr w:type="spellEnd"/>
          </w:p>
        </w:tc>
        <w:tc>
          <w:tcPr>
            <w:tcW w:w="6136" w:type="dxa"/>
            <w:vAlign w:val="bottom"/>
            <w:hideMark/>
          </w:tcPr>
          <w:p w14:paraId="345C8E49" w14:textId="25475832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Memantina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</w:p>
        </w:tc>
      </w:tr>
      <w:tr w:rsidR="00633D7E" w:rsidRPr="00633D7E" w14:paraId="756A87B9" w14:textId="77777777">
        <w:tc>
          <w:tcPr>
            <w:tcW w:w="3075" w:type="dxa"/>
          </w:tcPr>
          <w:p w14:paraId="111D135C" w14:textId="14EEB369" w:rsidR="00633D7E" w:rsidRDefault="00633D7E" w:rsidP="00633D7E">
            <w:pPr>
              <w:rPr>
                <w:rFonts w:eastAsia="Calibri"/>
                <w:lang w:val="en-GB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GB"/>
              </w:rPr>
              <w:t>Románia</w:t>
            </w:r>
            <w:proofErr w:type="spellEnd"/>
          </w:p>
        </w:tc>
        <w:tc>
          <w:tcPr>
            <w:tcW w:w="6136" w:type="dxa"/>
            <w:vAlign w:val="bottom"/>
          </w:tcPr>
          <w:p w14:paraId="296D4010" w14:textId="7F48BD24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Memantină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10 mg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comprimate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filmate</w:t>
            </w:r>
            <w:proofErr w:type="spellEnd"/>
          </w:p>
          <w:p w14:paraId="237C5F8E" w14:textId="4F89DE8C" w:rsidR="00633D7E" w:rsidRPr="00633D7E" w:rsidRDefault="00633D7E" w:rsidP="00633D7E">
            <w:pPr>
              <w:rPr>
                <w:rFonts w:eastAsia="Calibri"/>
                <w:lang w:val="en-GB"/>
              </w:rPr>
            </w:pP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Memantină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20 mg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comprimate</w:t>
            </w:r>
            <w:proofErr w:type="spellEnd"/>
            <w:r w:rsidRPr="00633D7E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33D7E">
              <w:rPr>
                <w:rFonts w:eastAsia="Calibri"/>
                <w:sz w:val="22"/>
                <w:szCs w:val="22"/>
                <w:lang w:val="en-GB"/>
              </w:rPr>
              <w:t>filmate</w:t>
            </w:r>
            <w:proofErr w:type="spellEnd"/>
          </w:p>
        </w:tc>
      </w:tr>
      <w:tr w:rsidR="00633D7E" w:rsidRPr="00633D7E" w14:paraId="04FF6925" w14:textId="77777777">
        <w:tc>
          <w:tcPr>
            <w:tcW w:w="3075" w:type="dxa"/>
            <w:hideMark/>
          </w:tcPr>
          <w:p w14:paraId="5E001DCF" w14:textId="5D2B46B3" w:rsidR="00633D7E" w:rsidRPr="00633D7E" w:rsidRDefault="00633D7E" w:rsidP="00633D7E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GB"/>
              </w:rPr>
              <w:t>Szlovákia</w:t>
            </w:r>
            <w:proofErr w:type="spellEnd"/>
          </w:p>
        </w:tc>
        <w:tc>
          <w:tcPr>
            <w:tcW w:w="6136" w:type="dxa"/>
            <w:vAlign w:val="bottom"/>
            <w:hideMark/>
          </w:tcPr>
          <w:p w14:paraId="7B8712F0" w14:textId="77777777" w:rsidR="00F364EB" w:rsidRPr="00F364EB" w:rsidRDefault="00F364EB" w:rsidP="00F364EB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F364EB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F364EB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364EB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F364EB">
              <w:rPr>
                <w:rFonts w:eastAsia="Calibri"/>
                <w:sz w:val="22"/>
                <w:szCs w:val="22"/>
                <w:lang w:val="en-GB"/>
              </w:rPr>
              <w:t xml:space="preserve"> 10 mg</w:t>
            </w:r>
          </w:p>
          <w:p w14:paraId="45847167" w14:textId="07EE8E95" w:rsidR="00633D7E" w:rsidRPr="00633D7E" w:rsidRDefault="00F364EB" w:rsidP="00F364EB">
            <w:pPr>
              <w:rPr>
                <w:rFonts w:eastAsia="Calibri"/>
                <w:sz w:val="22"/>
                <w:szCs w:val="22"/>
                <w:lang w:val="en-GB"/>
              </w:rPr>
            </w:pPr>
            <w:proofErr w:type="spellStart"/>
            <w:r w:rsidRPr="00F364EB">
              <w:rPr>
                <w:rFonts w:eastAsia="Calibri"/>
                <w:sz w:val="22"/>
                <w:szCs w:val="22"/>
                <w:lang w:val="en-GB"/>
              </w:rPr>
              <w:t>Memantine</w:t>
            </w:r>
            <w:proofErr w:type="spellEnd"/>
            <w:r w:rsidRPr="00F364EB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364EB">
              <w:rPr>
                <w:rFonts w:eastAsia="Calibri"/>
                <w:sz w:val="22"/>
                <w:szCs w:val="22"/>
                <w:lang w:val="en-GB"/>
              </w:rPr>
              <w:t>SaneXcel</w:t>
            </w:r>
            <w:proofErr w:type="spellEnd"/>
            <w:r w:rsidRPr="00F364EB">
              <w:rPr>
                <w:rFonts w:eastAsia="Calibri"/>
                <w:sz w:val="22"/>
                <w:szCs w:val="22"/>
                <w:lang w:val="en-GB"/>
              </w:rPr>
              <w:t xml:space="preserve"> 20 mg</w:t>
            </w:r>
          </w:p>
        </w:tc>
      </w:tr>
    </w:tbl>
    <w:p w14:paraId="15D118ED" w14:textId="77777777" w:rsidR="00633D7E" w:rsidRDefault="00633D7E" w:rsidP="00633D7E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</w:p>
    <w:p w14:paraId="6459F0B0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Memantine</w:t>
      </w:r>
      <w:proofErr w:type="spellEnd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SaneXcel</w:t>
      </w:r>
      <w:proofErr w:type="spellEnd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10 mg filmtabletta</w:t>
      </w:r>
    </w:p>
    <w:p w14:paraId="69736F78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OGYI-T-24796/01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28×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PVC/PCTFE/PVC//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0C883F24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OGYI-T-24796/02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56×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PVC/PCTFE/PVC//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61EAF4CF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OGYI-T-24796/03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98×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PVC/PCTFE/PVC//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0DBE93E7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33CAB34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Memantine</w:t>
      </w:r>
      <w:proofErr w:type="spellEnd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SaneXcel</w:t>
      </w:r>
      <w:proofErr w:type="spellEnd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20 mg filmtabletta</w:t>
      </w:r>
    </w:p>
    <w:p w14:paraId="2980E320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OGYI-T-24796/04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28×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PVC/PCTFE/PVC//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5096186B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OGYI-T-24796/05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56×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PVC/PCTFE/PVC//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293399E3" w14:textId="77777777" w:rsidR="00A61DAA" w:rsidRDefault="00A61DAA" w:rsidP="00A61DAA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OGYI-T-24796/06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98×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PVC/PCTFE/PVC//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486161B6" w14:textId="77777777" w:rsidR="00633D7E" w:rsidRPr="00E4188F" w:rsidRDefault="00633D7E" w:rsidP="00E4188F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57D38FB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EA08459" w14:textId="4CC523BA" w:rsidR="00145300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 betegtájékoztató legutóbbi felülvizsgálatának </w:t>
      </w:r>
      <w:proofErr w:type="gramStart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dátuma</w:t>
      </w:r>
      <w:proofErr w:type="gram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:</w:t>
      </w:r>
      <w:r w:rsidR="00A61DAA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2026. szeptember.</w:t>
      </w:r>
      <w:bookmarkStart w:id="0" w:name="_GoBack"/>
      <w:bookmarkEnd w:id="0"/>
    </w:p>
    <w:sectPr w:rsidR="00145300" w:rsidRPr="00E4188F" w:rsidSect="00E4188F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29739" w14:textId="77777777" w:rsidR="008B4555" w:rsidRDefault="008B4555">
      <w:pPr>
        <w:spacing w:after="0" w:line="240" w:lineRule="auto"/>
      </w:pPr>
      <w:r>
        <w:separator/>
      </w:r>
    </w:p>
  </w:endnote>
  <w:endnote w:type="continuationSeparator" w:id="0">
    <w:p w14:paraId="5417A646" w14:textId="77777777" w:rsidR="008B4555" w:rsidRDefault="008B4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65602" w14:textId="77777777" w:rsidR="00E4188F" w:rsidRDefault="00E4188F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A1BF2" w14:textId="77777777" w:rsidR="00232903" w:rsidRPr="00AD4636" w:rsidRDefault="00232903" w:rsidP="00232903">
    <w:pPr>
      <w:pStyle w:val="llb"/>
      <w:rPr>
        <w:rFonts w:ascii="Times New Roman" w:hAnsi="Times New Roman" w:cs="Times New Roman"/>
        <w:sz w:val="18"/>
        <w:szCs w:val="18"/>
      </w:rPr>
    </w:pPr>
    <w:r w:rsidRPr="00AD4636">
      <w:rPr>
        <w:rFonts w:ascii="Times New Roman" w:hAnsi="Times New Roman" w:cs="Times New Roman"/>
        <w:sz w:val="18"/>
        <w:szCs w:val="18"/>
      </w:rPr>
      <w:t>NNGYK/ETGY/14480/2025</w:t>
    </w:r>
  </w:p>
  <w:p w14:paraId="05BCE962" w14:textId="5FAEDFB7" w:rsidR="00232903" w:rsidRPr="00AD4636" w:rsidRDefault="00232903" w:rsidP="00232903">
    <w:pPr>
      <w:pStyle w:val="llb"/>
      <w:rPr>
        <w:rFonts w:ascii="Times New Roman" w:hAnsi="Times New Roman" w:cs="Times New Roman"/>
        <w:sz w:val="18"/>
        <w:szCs w:val="18"/>
      </w:rPr>
    </w:pPr>
    <w:r w:rsidRPr="00AD4636">
      <w:rPr>
        <w:rFonts w:ascii="Times New Roman" w:hAnsi="Times New Roman" w:cs="Times New Roman"/>
        <w:sz w:val="18"/>
        <w:szCs w:val="18"/>
      </w:rPr>
      <w:t>NNGYK/ETGY/14481/2025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F8B93" w14:textId="77777777" w:rsidR="008B4555" w:rsidRDefault="008B4555">
      <w:pPr>
        <w:spacing w:after="0" w:line="240" w:lineRule="auto"/>
      </w:pPr>
      <w:r>
        <w:separator/>
      </w:r>
    </w:p>
  </w:footnote>
  <w:footnote w:type="continuationSeparator" w:id="0">
    <w:p w14:paraId="1EEADCFD" w14:textId="77777777" w:rsidR="008B4555" w:rsidRDefault="008B4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203C5" w14:textId="7FCF971A" w:rsidR="00E4188F" w:rsidRPr="00DF51B7" w:rsidRDefault="00E4188F" w:rsidP="00786298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DF51B7">
      <w:rPr>
        <w:rFonts w:ascii="Times New Roman" w:hAnsi="Times New Roman" w:cs="Times New Roman"/>
        <w:sz w:val="18"/>
        <w:szCs w:val="18"/>
      </w:rPr>
      <w:fldChar w:fldCharType="begin"/>
    </w:r>
    <w:r w:rsidRPr="00DF51B7">
      <w:rPr>
        <w:rFonts w:ascii="Times New Roman" w:hAnsi="Times New Roman" w:cs="Times New Roman"/>
        <w:sz w:val="18"/>
        <w:szCs w:val="18"/>
      </w:rPr>
      <w:instrText>PAGE   \* MERGEFORMAT</w:instrText>
    </w:r>
    <w:r w:rsidRPr="00DF51B7">
      <w:rPr>
        <w:rFonts w:ascii="Times New Roman" w:hAnsi="Times New Roman" w:cs="Times New Roman"/>
        <w:sz w:val="18"/>
        <w:szCs w:val="18"/>
      </w:rPr>
      <w:fldChar w:fldCharType="separate"/>
    </w:r>
    <w:r w:rsidR="00A61DAA">
      <w:rPr>
        <w:rFonts w:ascii="Times New Roman" w:hAnsi="Times New Roman" w:cs="Times New Roman"/>
        <w:noProof/>
        <w:sz w:val="18"/>
        <w:szCs w:val="18"/>
      </w:rPr>
      <w:t>6</w:t>
    </w:r>
    <w:r w:rsidRPr="00DF51B7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E5AEEAF8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9F411E4"/>
    <w:multiLevelType w:val="hybridMultilevel"/>
    <w:tmpl w:val="F380FDA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2E407BB"/>
    <w:multiLevelType w:val="hybridMultilevel"/>
    <w:tmpl w:val="775098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F005C"/>
    <w:multiLevelType w:val="multilevel"/>
    <w:tmpl w:val="425E9BDC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num w:numId="1">
    <w:abstractNumId w:val="5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cs="Times New Roman" w:hint="default"/>
        </w:rPr>
      </w:lvl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8F"/>
    <w:rsid w:val="000912A8"/>
    <w:rsid w:val="00092EE8"/>
    <w:rsid w:val="00113852"/>
    <w:rsid w:val="00132269"/>
    <w:rsid w:val="00145300"/>
    <w:rsid w:val="001B1EF1"/>
    <w:rsid w:val="00203146"/>
    <w:rsid w:val="00232903"/>
    <w:rsid w:val="00256696"/>
    <w:rsid w:val="00257A76"/>
    <w:rsid w:val="00316952"/>
    <w:rsid w:val="00493273"/>
    <w:rsid w:val="004E51FB"/>
    <w:rsid w:val="004E7851"/>
    <w:rsid w:val="0051779A"/>
    <w:rsid w:val="00525606"/>
    <w:rsid w:val="0053294C"/>
    <w:rsid w:val="00542B02"/>
    <w:rsid w:val="005A06C7"/>
    <w:rsid w:val="005B60DE"/>
    <w:rsid w:val="00633D7E"/>
    <w:rsid w:val="006D2ADB"/>
    <w:rsid w:val="006D3B80"/>
    <w:rsid w:val="008055A7"/>
    <w:rsid w:val="00807F29"/>
    <w:rsid w:val="008B4555"/>
    <w:rsid w:val="008C6ECB"/>
    <w:rsid w:val="008E07CA"/>
    <w:rsid w:val="009029A7"/>
    <w:rsid w:val="009174A5"/>
    <w:rsid w:val="00963BD9"/>
    <w:rsid w:val="00977547"/>
    <w:rsid w:val="00983316"/>
    <w:rsid w:val="00995F8B"/>
    <w:rsid w:val="009B7DC9"/>
    <w:rsid w:val="009D6F5D"/>
    <w:rsid w:val="00A01D8C"/>
    <w:rsid w:val="00A61DAA"/>
    <w:rsid w:val="00A8268B"/>
    <w:rsid w:val="00AD4636"/>
    <w:rsid w:val="00B122FD"/>
    <w:rsid w:val="00BB722B"/>
    <w:rsid w:val="00BD7E75"/>
    <w:rsid w:val="00C37670"/>
    <w:rsid w:val="00C92533"/>
    <w:rsid w:val="00CB5F72"/>
    <w:rsid w:val="00CC783C"/>
    <w:rsid w:val="00D2485D"/>
    <w:rsid w:val="00D4373B"/>
    <w:rsid w:val="00DE147B"/>
    <w:rsid w:val="00DF42F7"/>
    <w:rsid w:val="00E34A3E"/>
    <w:rsid w:val="00E4188F"/>
    <w:rsid w:val="00E5289A"/>
    <w:rsid w:val="00E85D71"/>
    <w:rsid w:val="00E96A62"/>
    <w:rsid w:val="00EB1400"/>
    <w:rsid w:val="00F15501"/>
    <w:rsid w:val="00F364EB"/>
    <w:rsid w:val="00FA591F"/>
    <w:rsid w:val="00FF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44B0B"/>
  <w15:chartTrackingRefBased/>
  <w15:docId w15:val="{A3F1C539-0140-4256-B75C-216BB929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41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41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41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41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41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41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41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41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41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41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41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41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4188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4188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4188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4188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4188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4188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41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41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41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41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41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4188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4188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4188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41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4188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4188F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E4188F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E4188F"/>
    <w:rPr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E4188F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E4188F"/>
    <w:rPr>
      <w:kern w:val="0"/>
      <w14:ligatures w14:val="none"/>
    </w:rPr>
  </w:style>
  <w:style w:type="table" w:styleId="Rcsostblzat">
    <w:name w:val="Table Grid"/>
    <w:basedOn w:val="Normltblzat"/>
    <w:uiPriority w:val="39"/>
    <w:rsid w:val="00E4188F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F7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7A95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4E7851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E07C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E07C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E07C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E07C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E07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7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1744</Words>
  <Characters>12035</Characters>
  <Application>Microsoft Office Word</Application>
  <DocSecurity>0</DocSecurity>
  <Lines>100</Lines>
  <Paragraphs>27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HU_OGYI_50.1</cp:lastModifiedBy>
  <cp:revision>3</cp:revision>
  <dcterms:created xsi:type="dcterms:W3CDTF">2026-09-10T07:14:00Z</dcterms:created>
  <dcterms:modified xsi:type="dcterms:W3CDTF">2026-09-11T07:27:00Z</dcterms:modified>
</cp:coreProperties>
</file>