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D16C5" w14:textId="77777777" w:rsidR="00F45C51" w:rsidRPr="00F06234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  <w:bookmarkStart w:id="0" w:name="_Hlk203393339"/>
      <w:bookmarkEnd w:id="0"/>
    </w:p>
    <w:p w14:paraId="35BF7336" w14:textId="0E45A4E4" w:rsidR="00F45C51" w:rsidRPr="00F06234" w:rsidRDefault="0018383B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r w:rsidRPr="00F06234">
        <w:rPr>
          <w:b/>
          <w:noProof/>
          <w:szCs w:val="24"/>
          <w:lang w:val="en-US"/>
        </w:rPr>
        <w:t>Betegtájékoztató: Információk a beteg számára</w:t>
      </w:r>
    </w:p>
    <w:p w14:paraId="0CB3AAD3" w14:textId="77777777" w:rsidR="00F45C51" w:rsidRPr="00F06234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4A4F3962" w14:textId="77777777" w:rsidR="00F00DE8" w:rsidRPr="00E17679" w:rsidRDefault="00F00DE8" w:rsidP="00F00DE8">
      <w:pPr>
        <w:spacing w:line="240" w:lineRule="auto"/>
        <w:jc w:val="center"/>
        <w:rPr>
          <w:rFonts w:asciiTheme="majorBidi" w:hAnsiTheme="majorBidi" w:cstheme="majorBidi"/>
          <w:b/>
        </w:rPr>
      </w:pPr>
      <w:proofErr w:type="spellStart"/>
      <w:r w:rsidRPr="00E17679">
        <w:rPr>
          <w:rFonts w:asciiTheme="majorBidi" w:hAnsiTheme="majorBidi" w:cstheme="majorBidi"/>
          <w:b/>
          <w:lang w:val="hu-HU" w:bidi="hu-HU"/>
        </w:rPr>
        <w:t>Ziremilon</w:t>
      </w:r>
      <w:proofErr w:type="spellEnd"/>
      <w:r w:rsidRPr="00E17679">
        <w:rPr>
          <w:rFonts w:asciiTheme="majorBidi" w:hAnsiTheme="majorBidi" w:cstheme="majorBidi"/>
          <w:b/>
          <w:lang w:val="hu-HU" w:bidi="hu-HU"/>
        </w:rPr>
        <w:t xml:space="preserve"> 200 mg/ml emulziós infúzió</w:t>
      </w:r>
    </w:p>
    <w:p w14:paraId="590BDC0F" w14:textId="77777777" w:rsidR="0055608E" w:rsidRPr="00F06234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</w:p>
    <w:p w14:paraId="370622BC" w14:textId="4997510E" w:rsidR="00F45C51" w:rsidRPr="00F06234" w:rsidRDefault="00F00DE8" w:rsidP="00B311B8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  <w:proofErr w:type="spellStart"/>
      <w:proofErr w:type="gramStart"/>
      <w:r w:rsidRPr="00F00DE8">
        <w:rPr>
          <w:lang w:val="en-US"/>
        </w:rPr>
        <w:t>szójaolaj</w:t>
      </w:r>
      <w:proofErr w:type="spellEnd"/>
      <w:r w:rsidRPr="00F00DE8">
        <w:rPr>
          <w:lang w:val="en-US"/>
        </w:rPr>
        <w:t>/</w:t>
      </w:r>
      <w:proofErr w:type="spellStart"/>
      <w:r w:rsidRPr="00F00DE8">
        <w:rPr>
          <w:lang w:val="en-US"/>
        </w:rPr>
        <w:t>közepes</w:t>
      </w:r>
      <w:proofErr w:type="spellEnd"/>
      <w:proofErr w:type="gramEnd"/>
      <w:r w:rsidRPr="00F00DE8">
        <w:rPr>
          <w:lang w:val="en-US"/>
        </w:rPr>
        <w:t xml:space="preserve"> </w:t>
      </w:r>
      <w:proofErr w:type="spellStart"/>
      <w:r w:rsidR="00775F86" w:rsidRPr="000A61A8">
        <w:rPr>
          <w:lang w:val="en-US"/>
        </w:rPr>
        <w:t>lánchosszúságú</w:t>
      </w:r>
      <w:proofErr w:type="spellEnd"/>
      <w:r w:rsidR="00775F86" w:rsidRPr="000A61A8">
        <w:rPr>
          <w:lang w:val="en-US"/>
        </w:rPr>
        <w:t xml:space="preserve"> </w:t>
      </w:r>
      <w:proofErr w:type="spellStart"/>
      <w:r w:rsidRPr="000A61A8">
        <w:rPr>
          <w:lang w:val="en-US"/>
        </w:rPr>
        <w:t>trigliceridek</w:t>
      </w:r>
      <w:proofErr w:type="spellEnd"/>
      <w:r w:rsidRPr="000A61A8">
        <w:rPr>
          <w:lang w:val="en-US"/>
        </w:rPr>
        <w:t>/</w:t>
      </w:r>
      <w:proofErr w:type="spellStart"/>
      <w:r w:rsidRPr="000A61A8">
        <w:rPr>
          <w:lang w:val="en-US"/>
        </w:rPr>
        <w:t>olívaolaj</w:t>
      </w:r>
      <w:proofErr w:type="spellEnd"/>
      <w:r w:rsidRPr="000A61A8">
        <w:rPr>
          <w:lang w:val="en-US"/>
        </w:rPr>
        <w:t>/</w:t>
      </w:r>
      <w:proofErr w:type="spellStart"/>
      <w:r w:rsidRPr="000A61A8">
        <w:rPr>
          <w:lang w:val="en-US"/>
        </w:rPr>
        <w:t>halolaj</w:t>
      </w:r>
      <w:proofErr w:type="spellEnd"/>
    </w:p>
    <w:p w14:paraId="638A11A0" w14:textId="77777777" w:rsidR="00F45C51" w:rsidRPr="00F06234" w:rsidRDefault="00F45C51" w:rsidP="00082A8E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2D324E5" w14:textId="290901B5" w:rsidR="00F45C51" w:rsidRPr="00F06234" w:rsidRDefault="00111AC4" w:rsidP="00082A8E">
      <w:pPr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Mielőtt elkezd</w:t>
      </w:r>
      <w:r w:rsidR="00127C1D" w:rsidRPr="00F06234">
        <w:rPr>
          <w:b/>
          <w:lang w:val="hu-HU"/>
        </w:rPr>
        <w:t>i</w:t>
      </w:r>
      <w:r w:rsidR="00F00DE8" w:rsidRPr="00F06234">
        <w:rPr>
          <w:b/>
          <w:lang w:val="hu-HU"/>
        </w:rPr>
        <w:t xml:space="preserve"> </w:t>
      </w:r>
      <w:r w:rsidRPr="00F06234">
        <w:rPr>
          <w:b/>
          <w:lang w:val="hu-HU"/>
        </w:rPr>
        <w:t xml:space="preserve">alkalmazni ezt a gyógyszert, olvassa el figyelmesen az alábbi </w:t>
      </w:r>
      <w:r w:rsidRPr="00F06234">
        <w:rPr>
          <w:b/>
          <w:noProof/>
          <w:szCs w:val="24"/>
          <w:lang w:val="hu-HU"/>
        </w:rPr>
        <w:t xml:space="preserve">betegtájékoztatót, </w:t>
      </w:r>
      <w:r w:rsidR="00F172C9" w:rsidRPr="00F06234">
        <w:rPr>
          <w:b/>
          <w:noProof/>
          <w:szCs w:val="24"/>
          <w:lang w:val="hu-HU"/>
        </w:rPr>
        <w:t>me</w:t>
      </w:r>
      <w:r w:rsidR="000C1738" w:rsidRPr="00F06234">
        <w:rPr>
          <w:b/>
          <w:noProof/>
          <w:szCs w:val="24"/>
          <w:lang w:val="hu-HU"/>
        </w:rPr>
        <w:t>rt</w:t>
      </w:r>
      <w:r w:rsidR="00C66261" w:rsidRPr="00F06234">
        <w:rPr>
          <w:b/>
          <w:noProof/>
          <w:szCs w:val="24"/>
          <w:lang w:val="hu-HU"/>
        </w:rPr>
        <w:t xml:space="preserve"> </w:t>
      </w:r>
      <w:r w:rsidRPr="00F06234">
        <w:rPr>
          <w:b/>
          <w:noProof/>
          <w:szCs w:val="24"/>
          <w:lang w:val="hu-HU"/>
        </w:rPr>
        <w:t>az Ön számára</w:t>
      </w:r>
      <w:r w:rsidR="00F172C9" w:rsidRPr="00F06234">
        <w:rPr>
          <w:b/>
          <w:noProof/>
          <w:szCs w:val="24"/>
          <w:lang w:val="hu-HU"/>
        </w:rPr>
        <w:t xml:space="preserve"> fontos információkat tartalmaz</w:t>
      </w:r>
      <w:r w:rsidRPr="00F06234">
        <w:rPr>
          <w:b/>
          <w:lang w:val="hu-HU"/>
        </w:rPr>
        <w:t>.</w:t>
      </w:r>
    </w:p>
    <w:p w14:paraId="393B32E5" w14:textId="77777777" w:rsidR="00F45C51" w:rsidRPr="00F06234" w:rsidRDefault="0018383B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Tartsa meg a betegtájékoztatót, mert a benne szereplő információkra a </w:t>
      </w:r>
      <w:r w:rsidRPr="00F06234">
        <w:rPr>
          <w:noProof/>
          <w:szCs w:val="24"/>
          <w:lang w:val="hu-HU"/>
        </w:rPr>
        <w:t>későbbiekben</w:t>
      </w:r>
      <w:r w:rsidRPr="00F06234">
        <w:rPr>
          <w:lang w:val="hu-HU"/>
        </w:rPr>
        <w:t xml:space="preserve"> is szüksége lehet.</w:t>
      </w:r>
    </w:p>
    <w:p w14:paraId="2F1C3C88" w14:textId="1149DA49" w:rsidR="00F45C51" w:rsidRPr="00F06234" w:rsidRDefault="0018383B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További kérdéseivel forduljon </w:t>
      </w:r>
      <w:r w:rsidRPr="00F06234">
        <w:rPr>
          <w:noProof/>
          <w:szCs w:val="24"/>
          <w:lang w:val="hu-HU"/>
        </w:rPr>
        <w:t>kezelőorvosához</w:t>
      </w:r>
      <w:r w:rsidR="00F00DE8" w:rsidRPr="00F06234">
        <w:rPr>
          <w:lang w:val="hu-HU"/>
        </w:rPr>
        <w:t xml:space="preserve"> </w:t>
      </w:r>
      <w:r w:rsidRPr="00F06234">
        <w:rPr>
          <w:lang w:val="hu-HU"/>
        </w:rPr>
        <w:t>vagy gyógyszerészéhez</w:t>
      </w:r>
      <w:r w:rsidR="000C1738" w:rsidRPr="00F06234">
        <w:rPr>
          <w:lang w:val="hu-HU"/>
        </w:rPr>
        <w:t>.</w:t>
      </w:r>
    </w:p>
    <w:p w14:paraId="2346B274" w14:textId="7A50973B" w:rsidR="00F45C51" w:rsidRPr="00F06234" w:rsidRDefault="0018383B" w:rsidP="00F00DE8">
      <w:pPr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>-</w:t>
      </w:r>
      <w:r w:rsidRPr="00F06234">
        <w:rPr>
          <w:lang w:val="hu-HU"/>
        </w:rPr>
        <w:tab/>
        <w:t xml:space="preserve">Ha </w:t>
      </w:r>
      <w:r w:rsidRPr="00F06234">
        <w:rPr>
          <w:noProof/>
          <w:szCs w:val="24"/>
          <w:lang w:val="hu-HU"/>
        </w:rPr>
        <w:t>Önnél bármilyen</w:t>
      </w:r>
      <w:r w:rsidRPr="00F06234">
        <w:rPr>
          <w:lang w:val="hu-HU"/>
        </w:rPr>
        <w:t xml:space="preserve"> mellékhatás </w:t>
      </w:r>
      <w:r w:rsidRPr="00F06234">
        <w:rPr>
          <w:noProof/>
          <w:szCs w:val="24"/>
          <w:lang w:val="hu-HU"/>
        </w:rPr>
        <w:t>jelentkezik, tájékoztassa erről kezelőorvosát</w:t>
      </w:r>
      <w:r w:rsidR="00F00DE8">
        <w:rPr>
          <w:noProof/>
          <w:szCs w:val="24"/>
          <w:lang w:val="hu-HU"/>
        </w:rPr>
        <w:t xml:space="preserve"> </w:t>
      </w:r>
      <w:r w:rsidRPr="00F06234">
        <w:rPr>
          <w:noProof/>
          <w:szCs w:val="24"/>
          <w:lang w:val="hu-HU"/>
        </w:rPr>
        <w:t>vagy</w:t>
      </w:r>
      <w:r w:rsidR="00111AC4" w:rsidRPr="00F06234">
        <w:rPr>
          <w:lang w:val="hu-HU"/>
        </w:rPr>
        <w:t xml:space="preserve"> a gondozását végző egészségügyi szakembert.</w:t>
      </w:r>
      <w:r w:rsidR="00F00DE8">
        <w:rPr>
          <w:lang w:val="hu-HU"/>
        </w:rPr>
        <w:t xml:space="preserve"> </w:t>
      </w:r>
      <w:r w:rsidRPr="00F06234">
        <w:rPr>
          <w:noProof/>
          <w:szCs w:val="24"/>
          <w:lang w:val="hu-HU"/>
        </w:rPr>
        <w:t>Ez</w:t>
      </w:r>
      <w:r w:rsidRPr="00F06234">
        <w:rPr>
          <w:lang w:val="hu-HU"/>
        </w:rPr>
        <w:t xml:space="preserve"> a betegtájékoztatóban </w:t>
      </w:r>
      <w:r w:rsidRPr="00F06234">
        <w:rPr>
          <w:noProof/>
          <w:szCs w:val="24"/>
          <w:lang w:val="hu-HU"/>
        </w:rPr>
        <w:t>fel nem sorolt bármilyen lehetséges mellékhatásra is vonatkozik.</w:t>
      </w:r>
      <w:r w:rsidR="000C1738" w:rsidRPr="00F06234">
        <w:rPr>
          <w:lang w:val="hu-HU"/>
        </w:rPr>
        <w:t xml:space="preserve"> Lásd 4. pont</w:t>
      </w:r>
      <w:r w:rsidR="00905D16" w:rsidRPr="00F06234">
        <w:rPr>
          <w:lang w:val="hu-HU"/>
        </w:rPr>
        <w:t>.</w:t>
      </w:r>
      <w:r w:rsidR="000C1738" w:rsidRPr="00F06234">
        <w:rPr>
          <w:lang w:val="hu-HU"/>
        </w:rPr>
        <w:t xml:space="preserve"> </w:t>
      </w:r>
    </w:p>
    <w:p w14:paraId="268A6745" w14:textId="77777777" w:rsidR="00F45C51" w:rsidRPr="00F06234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6A87B9D" w14:textId="77777777" w:rsidR="00F45C51" w:rsidRPr="00F06234" w:rsidRDefault="0018383B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 w:rsidRPr="00F06234">
        <w:rPr>
          <w:rFonts w:eastAsia="Times New Roman"/>
          <w:b/>
          <w:snapToGrid/>
          <w:lang w:eastAsia="en-US"/>
        </w:rPr>
        <w:t xml:space="preserve">A </w:t>
      </w:r>
      <w:proofErr w:type="spellStart"/>
      <w:r w:rsidRPr="00F06234">
        <w:rPr>
          <w:rFonts w:eastAsia="Times New Roman"/>
          <w:b/>
          <w:snapToGrid/>
          <w:lang w:eastAsia="en-US"/>
        </w:rPr>
        <w:t>betegtájékoztató</w:t>
      </w:r>
      <w:proofErr w:type="spellEnd"/>
      <w:r w:rsidRPr="00F06234">
        <w:rPr>
          <w:rFonts w:eastAsia="Times New Roman"/>
          <w:b/>
          <w:snapToGrid/>
          <w:lang w:eastAsia="en-US"/>
        </w:rPr>
        <w:t xml:space="preserve"> </w:t>
      </w:r>
      <w:proofErr w:type="spellStart"/>
      <w:r w:rsidRPr="00F06234">
        <w:rPr>
          <w:rFonts w:eastAsia="Times New Roman"/>
          <w:b/>
          <w:snapToGrid/>
          <w:lang w:eastAsia="en-US"/>
        </w:rPr>
        <w:t>tartalma</w:t>
      </w:r>
      <w:proofErr w:type="spellEnd"/>
      <w:r w:rsidRPr="00F06234">
        <w:rPr>
          <w:rFonts w:eastAsia="Times New Roman"/>
          <w:b/>
          <w:snapToGrid/>
          <w:lang w:eastAsia="en-US"/>
        </w:rPr>
        <w:t>:</w:t>
      </w:r>
    </w:p>
    <w:p w14:paraId="289AFCB2" w14:textId="77777777" w:rsidR="00FD7383" w:rsidRPr="00F06234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5CDCF727" w14:textId="6593EF0C" w:rsidR="00F45C51" w:rsidRPr="00F06234" w:rsidRDefault="0018383B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proofErr w:type="spellStart"/>
      <w:r w:rsidRPr="00F06234">
        <w:rPr>
          <w:lang w:val="en-US"/>
        </w:rPr>
        <w:t>Milyen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típusú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gyógyszer</w:t>
      </w:r>
      <w:proofErr w:type="spellEnd"/>
      <w:r w:rsidRPr="00F06234">
        <w:rPr>
          <w:lang w:val="en-US"/>
        </w:rPr>
        <w:t xml:space="preserve"> </w:t>
      </w:r>
      <w:proofErr w:type="spellStart"/>
      <w:proofErr w:type="gramStart"/>
      <w:r w:rsidRPr="00F06234">
        <w:rPr>
          <w:lang w:val="en-US"/>
        </w:rPr>
        <w:t>az</w:t>
      </w:r>
      <w:proofErr w:type="spellEnd"/>
      <w:proofErr w:type="gramEnd"/>
      <w:r w:rsidRPr="00F06234">
        <w:rPr>
          <w:lang w:val="en-US"/>
        </w:rPr>
        <w:t xml:space="preserve"> </w:t>
      </w:r>
      <w:proofErr w:type="spellStart"/>
      <w:r w:rsidR="00D926E1" w:rsidRPr="00D926E1">
        <w:rPr>
          <w:lang w:val="en-US"/>
        </w:rPr>
        <w:t>Ziremilon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és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milyen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betegségek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esetén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alkalmazható</w:t>
      </w:r>
      <w:proofErr w:type="spellEnd"/>
      <w:r w:rsidRPr="00F06234">
        <w:rPr>
          <w:lang w:val="en-US"/>
        </w:rPr>
        <w:t>?</w:t>
      </w:r>
    </w:p>
    <w:p w14:paraId="24027FBE" w14:textId="56B81A08" w:rsidR="00F45C51" w:rsidRPr="00F06234" w:rsidRDefault="0018383B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proofErr w:type="spellStart"/>
      <w:r w:rsidRPr="00F06234">
        <w:rPr>
          <w:lang w:val="en-US"/>
        </w:rPr>
        <w:t>Tudnivalók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az</w:t>
      </w:r>
      <w:proofErr w:type="spellEnd"/>
      <w:r w:rsidRPr="00F06234">
        <w:rPr>
          <w:lang w:val="en-US"/>
        </w:rPr>
        <w:t xml:space="preserve"> </w:t>
      </w:r>
      <w:proofErr w:type="spellStart"/>
      <w:r w:rsidR="00D926E1" w:rsidRPr="00D926E1">
        <w:rPr>
          <w:lang w:val="en-US"/>
        </w:rPr>
        <w:t>Ziremilon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alkalmazása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</w:p>
    <w:p w14:paraId="0EEB5712" w14:textId="622B62E9" w:rsidR="00F45C51" w:rsidRPr="00F06234" w:rsidRDefault="0018383B" w:rsidP="00082A8E">
      <w:pPr>
        <w:spacing w:line="240" w:lineRule="auto"/>
        <w:ind w:left="567" w:right="-29" w:hanging="567"/>
        <w:rPr>
          <w:lang w:val="en-US"/>
        </w:rPr>
      </w:pPr>
      <w:r w:rsidRPr="00F06234">
        <w:rPr>
          <w:lang w:val="en-US"/>
        </w:rPr>
        <w:t>3.</w:t>
      </w:r>
      <w:r w:rsidRPr="00F06234">
        <w:rPr>
          <w:lang w:val="en-US"/>
        </w:rPr>
        <w:tab/>
      </w:r>
      <w:proofErr w:type="spellStart"/>
      <w:r w:rsidRPr="00F06234">
        <w:rPr>
          <w:lang w:val="en-US"/>
        </w:rPr>
        <w:t>Hogyan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kell</w:t>
      </w:r>
      <w:proofErr w:type="spellEnd"/>
      <w:r w:rsidR="00D926E1"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alkalmazni</w:t>
      </w:r>
      <w:proofErr w:type="spellEnd"/>
      <w:r w:rsidRPr="00F06234">
        <w:rPr>
          <w:lang w:val="en-US"/>
        </w:rPr>
        <w:t xml:space="preserve"> </w:t>
      </w:r>
      <w:proofErr w:type="spellStart"/>
      <w:proofErr w:type="gramStart"/>
      <w:r w:rsidRPr="00F06234">
        <w:rPr>
          <w:lang w:val="en-US"/>
        </w:rPr>
        <w:t>az</w:t>
      </w:r>
      <w:proofErr w:type="spellEnd"/>
      <w:proofErr w:type="gramEnd"/>
      <w:r w:rsidRPr="00F06234">
        <w:rPr>
          <w:lang w:val="en-US"/>
        </w:rPr>
        <w:t xml:space="preserve"> </w:t>
      </w:r>
      <w:proofErr w:type="spellStart"/>
      <w:r w:rsidR="00D926E1" w:rsidRPr="00D926E1">
        <w:rPr>
          <w:lang w:val="en-US"/>
        </w:rPr>
        <w:t>Ziremilon</w:t>
      </w:r>
      <w:proofErr w:type="spellEnd"/>
      <w:r w:rsidR="00D926E1" w:rsidRPr="00D926E1">
        <w:rPr>
          <w:lang w:val="en-US"/>
        </w:rPr>
        <w:t xml:space="preserve"> </w:t>
      </w:r>
      <w:r w:rsidRPr="00F06234">
        <w:rPr>
          <w:lang w:val="en-US"/>
        </w:rPr>
        <w:t>-et?</w:t>
      </w:r>
    </w:p>
    <w:p w14:paraId="7578061B" w14:textId="77777777" w:rsidR="00F45C51" w:rsidRPr="00F06234" w:rsidRDefault="0018383B" w:rsidP="00082A8E">
      <w:pPr>
        <w:spacing w:line="240" w:lineRule="auto"/>
        <w:ind w:left="567" w:right="-29" w:hanging="567"/>
        <w:rPr>
          <w:lang w:val="en-US"/>
        </w:rPr>
      </w:pPr>
      <w:r w:rsidRPr="00F06234">
        <w:rPr>
          <w:lang w:val="en-US"/>
        </w:rPr>
        <w:t>4.</w:t>
      </w:r>
      <w:r w:rsidRPr="00F06234">
        <w:rPr>
          <w:lang w:val="en-US"/>
        </w:rPr>
        <w:tab/>
      </w:r>
      <w:proofErr w:type="spellStart"/>
      <w:r w:rsidRPr="00F06234">
        <w:rPr>
          <w:lang w:val="en-US"/>
        </w:rPr>
        <w:t>Lehetséges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mellékhatások</w:t>
      </w:r>
      <w:proofErr w:type="spellEnd"/>
    </w:p>
    <w:p w14:paraId="188F3F55" w14:textId="330ACD53" w:rsidR="00F45C51" w:rsidRPr="00F06234" w:rsidRDefault="0018383B" w:rsidP="00082A8E">
      <w:pPr>
        <w:spacing w:line="240" w:lineRule="auto"/>
        <w:ind w:left="567" w:right="-29" w:hanging="567"/>
        <w:rPr>
          <w:lang w:val="en-US"/>
        </w:rPr>
      </w:pPr>
      <w:r w:rsidRPr="00F06234">
        <w:rPr>
          <w:lang w:val="en-US"/>
        </w:rPr>
        <w:t>5</w:t>
      </w:r>
      <w:r w:rsidR="008957AC" w:rsidRPr="00F06234">
        <w:rPr>
          <w:noProof/>
          <w:szCs w:val="24"/>
          <w:lang w:val="en-US"/>
        </w:rPr>
        <w:t>.</w:t>
      </w:r>
      <w:r w:rsidRPr="00F06234">
        <w:rPr>
          <w:lang w:val="en-US"/>
        </w:rPr>
        <w:tab/>
      </w:r>
      <w:proofErr w:type="spellStart"/>
      <w:r w:rsidRPr="00F06234">
        <w:rPr>
          <w:lang w:val="en-US"/>
        </w:rPr>
        <w:t>Hogyan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kell</w:t>
      </w:r>
      <w:proofErr w:type="spellEnd"/>
      <w:r w:rsidRPr="00F06234">
        <w:rPr>
          <w:lang w:val="en-US"/>
        </w:rPr>
        <w:t xml:space="preserve"> </w:t>
      </w:r>
      <w:proofErr w:type="spellStart"/>
      <w:proofErr w:type="gramStart"/>
      <w:r w:rsidRPr="00F06234">
        <w:rPr>
          <w:lang w:val="en-US"/>
        </w:rPr>
        <w:t>az</w:t>
      </w:r>
      <w:proofErr w:type="spellEnd"/>
      <w:proofErr w:type="gramEnd"/>
      <w:r w:rsidRPr="00F06234">
        <w:rPr>
          <w:lang w:val="en-US"/>
        </w:rPr>
        <w:t xml:space="preserve"> </w:t>
      </w:r>
      <w:proofErr w:type="spellStart"/>
      <w:r w:rsidR="00D926E1" w:rsidRPr="00D926E1">
        <w:rPr>
          <w:lang w:val="en-US"/>
        </w:rPr>
        <w:t>Ziremilon</w:t>
      </w:r>
      <w:proofErr w:type="spellEnd"/>
      <w:r w:rsidR="00D926E1" w:rsidRPr="00D926E1">
        <w:rPr>
          <w:lang w:val="en-US"/>
        </w:rPr>
        <w:t xml:space="preserve"> </w:t>
      </w:r>
      <w:r w:rsidRPr="00F06234">
        <w:rPr>
          <w:lang w:val="en-US"/>
        </w:rPr>
        <w:t xml:space="preserve">-et </w:t>
      </w:r>
      <w:proofErr w:type="spellStart"/>
      <w:r w:rsidRPr="00F06234">
        <w:rPr>
          <w:lang w:val="en-US"/>
        </w:rPr>
        <w:t>tárolni</w:t>
      </w:r>
      <w:proofErr w:type="spellEnd"/>
      <w:r w:rsidRPr="00F06234">
        <w:rPr>
          <w:lang w:val="en-US"/>
        </w:rPr>
        <w:t>?</w:t>
      </w:r>
    </w:p>
    <w:p w14:paraId="4A7D6DBB" w14:textId="77777777" w:rsidR="00F45C51" w:rsidRPr="00F06234" w:rsidRDefault="0018383B" w:rsidP="00082A8E">
      <w:pPr>
        <w:spacing w:line="240" w:lineRule="auto"/>
        <w:ind w:left="567" w:right="-29" w:hanging="567"/>
        <w:rPr>
          <w:lang w:val="es-ES_tradnl"/>
        </w:rPr>
      </w:pPr>
      <w:r w:rsidRPr="00F06234">
        <w:rPr>
          <w:lang w:val="es-ES_tradnl"/>
        </w:rPr>
        <w:t>6.</w:t>
      </w:r>
      <w:r w:rsidRPr="00F06234">
        <w:rPr>
          <w:lang w:val="es-ES_tradnl"/>
        </w:rPr>
        <w:tab/>
      </w:r>
      <w:r w:rsidRPr="00F06234">
        <w:rPr>
          <w:noProof/>
          <w:szCs w:val="24"/>
          <w:lang w:val="es-ES_tradnl"/>
        </w:rPr>
        <w:t xml:space="preserve">A csomagolás tartalma és egyéb </w:t>
      </w:r>
      <w:r w:rsidRPr="00F06234">
        <w:rPr>
          <w:lang w:val="es-ES_tradnl"/>
        </w:rPr>
        <w:t>információk</w:t>
      </w:r>
    </w:p>
    <w:p w14:paraId="48E76E35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_tradnl"/>
        </w:rPr>
      </w:pPr>
    </w:p>
    <w:p w14:paraId="717BC7D5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34AE3BC1" w14:textId="26645165" w:rsidR="00F45C51" w:rsidRPr="00F06234" w:rsidRDefault="0018383B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es-ES_tradnl"/>
        </w:rPr>
      </w:pPr>
      <w:r w:rsidRPr="00F06234">
        <w:rPr>
          <w:b/>
          <w:noProof/>
          <w:szCs w:val="24"/>
          <w:lang w:val="es-ES_tradnl"/>
        </w:rPr>
        <w:t>Milyen típusú</w:t>
      </w:r>
      <w:r w:rsidRPr="00F06234">
        <w:rPr>
          <w:b/>
          <w:lang w:val="es-ES_tradnl"/>
        </w:rPr>
        <w:t xml:space="preserve"> gyógyszer </w:t>
      </w:r>
      <w:r w:rsidRPr="00F06234">
        <w:rPr>
          <w:b/>
          <w:noProof/>
          <w:szCs w:val="24"/>
          <w:lang w:val="es-ES_tradnl"/>
        </w:rPr>
        <w:t xml:space="preserve">az </w:t>
      </w:r>
      <w:r w:rsidR="00D926E1" w:rsidRPr="00D926E1">
        <w:rPr>
          <w:b/>
          <w:noProof/>
          <w:szCs w:val="24"/>
          <w:lang w:val="es-ES_tradnl"/>
        </w:rPr>
        <w:t>Ziremilon</w:t>
      </w:r>
      <w:r w:rsidRPr="00F06234">
        <w:rPr>
          <w:b/>
          <w:noProof/>
          <w:szCs w:val="24"/>
          <w:lang w:val="es-ES_tradnl"/>
        </w:rPr>
        <w:t xml:space="preserve"> és milyen betegségek esetén</w:t>
      </w:r>
      <w:r w:rsidRPr="00F06234">
        <w:rPr>
          <w:b/>
          <w:lang w:val="es-ES_tradnl"/>
        </w:rPr>
        <w:t xml:space="preserve"> alkalmazható</w:t>
      </w:r>
      <w:r w:rsidRPr="00F06234">
        <w:rPr>
          <w:b/>
          <w:noProof/>
          <w:szCs w:val="24"/>
          <w:lang w:val="es-ES_tradnl"/>
        </w:rPr>
        <w:t>?</w:t>
      </w:r>
    </w:p>
    <w:p w14:paraId="1B371AE1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42DD69F9" w14:textId="171CE224" w:rsidR="00D926E1" w:rsidRPr="00D926E1" w:rsidRDefault="00D926E1" w:rsidP="00D926E1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  <w:r w:rsidRPr="00D926E1">
        <w:rPr>
          <w:noProof/>
          <w:szCs w:val="24"/>
          <w:lang w:val="es-ES_tradnl"/>
        </w:rPr>
        <w:t>A Ziremilon 200</w:t>
      </w:r>
      <w:r w:rsidR="00C0515C">
        <w:rPr>
          <w:noProof/>
          <w:szCs w:val="24"/>
          <w:lang w:val="es-ES_tradnl"/>
        </w:rPr>
        <w:t> </w:t>
      </w:r>
      <w:r w:rsidRPr="00D926E1">
        <w:rPr>
          <w:noProof/>
          <w:szCs w:val="24"/>
          <w:lang w:val="es-ES_tradnl"/>
        </w:rPr>
        <w:t>mg/ml emulziós infúzió négyféle különböző lipidet (zsírt) tartalmaz: szójaolajat, közepes lánchosszúságú triglicerideket, olívaolajat és omega-3-zsírsavakban gazdag halolajat. A folyadék zsírok és víz keveréke, amelyet „lipidemulziónak” hívnak.</w:t>
      </w:r>
    </w:p>
    <w:p w14:paraId="43375DFB" w14:textId="387F6795" w:rsidR="00D926E1" w:rsidRPr="00D926E1" w:rsidRDefault="00D926E1" w:rsidP="00D926E1">
      <w:pPr>
        <w:spacing w:line="240" w:lineRule="auto"/>
        <w:ind w:right="-2"/>
        <w:rPr>
          <w:noProof/>
          <w:szCs w:val="24"/>
          <w:lang w:val="es-ES_tradnl"/>
        </w:rPr>
      </w:pPr>
      <w:r w:rsidRPr="00D926E1">
        <w:rPr>
          <w:noProof/>
          <w:szCs w:val="24"/>
          <w:lang w:val="es-ES_tradnl"/>
        </w:rPr>
        <w:t>-</w:t>
      </w:r>
      <w:r w:rsidRPr="00D926E1">
        <w:rPr>
          <w:noProof/>
          <w:szCs w:val="24"/>
          <w:lang w:val="es-ES_tradnl"/>
        </w:rPr>
        <w:tab/>
        <w:t>Energiát és zsírsavakat biztosít a test számára</w:t>
      </w:r>
      <w:r w:rsidR="00E124D0">
        <w:rPr>
          <w:noProof/>
          <w:szCs w:val="24"/>
          <w:lang w:val="es-ES_tradnl"/>
        </w:rPr>
        <w:t>.</w:t>
      </w:r>
    </w:p>
    <w:p w14:paraId="3E1D4EEF" w14:textId="5D3EABB3" w:rsidR="00D926E1" w:rsidRPr="00D926E1" w:rsidRDefault="00D926E1" w:rsidP="00D926E1">
      <w:pPr>
        <w:spacing w:line="240" w:lineRule="auto"/>
        <w:ind w:right="-2"/>
        <w:rPr>
          <w:noProof/>
          <w:szCs w:val="24"/>
          <w:lang w:val="es-ES_tradnl"/>
        </w:rPr>
      </w:pPr>
      <w:r w:rsidRPr="00D926E1">
        <w:rPr>
          <w:noProof/>
          <w:szCs w:val="24"/>
          <w:lang w:val="es-ES_tradnl"/>
        </w:rPr>
        <w:t>-</w:t>
      </w:r>
      <w:r w:rsidRPr="00D926E1">
        <w:rPr>
          <w:noProof/>
          <w:szCs w:val="24"/>
          <w:lang w:val="es-ES_tradnl"/>
        </w:rPr>
        <w:tab/>
        <w:t>Cseppinfúzió illetve infúziós pumpa alkalmazásával juttatják a vérbe</w:t>
      </w:r>
      <w:r w:rsidR="00E124D0">
        <w:rPr>
          <w:noProof/>
          <w:szCs w:val="24"/>
          <w:lang w:val="es-ES_tradnl"/>
        </w:rPr>
        <w:t>.</w:t>
      </w:r>
    </w:p>
    <w:p w14:paraId="54995280" w14:textId="37E316B7" w:rsidR="00F45C51" w:rsidRPr="00F06234" w:rsidRDefault="00D926E1" w:rsidP="00D926E1">
      <w:pPr>
        <w:spacing w:line="240" w:lineRule="auto"/>
        <w:ind w:left="567" w:right="-2" w:hanging="567"/>
        <w:rPr>
          <w:noProof/>
          <w:szCs w:val="24"/>
          <w:lang w:val="es-ES_tradnl"/>
        </w:rPr>
      </w:pPr>
      <w:r w:rsidRPr="00D926E1">
        <w:rPr>
          <w:noProof/>
          <w:szCs w:val="24"/>
          <w:lang w:val="es-ES_tradnl"/>
        </w:rPr>
        <w:t>-</w:t>
      </w:r>
      <w:r w:rsidRPr="00D926E1">
        <w:rPr>
          <w:noProof/>
          <w:szCs w:val="24"/>
          <w:lang w:val="es-ES_tradnl"/>
        </w:rPr>
        <w:tab/>
        <w:t>Az egészségügyi szakember akkor fog Ziremilon 200</w:t>
      </w:r>
      <w:r w:rsidR="00334520">
        <w:rPr>
          <w:noProof/>
          <w:szCs w:val="24"/>
          <w:lang w:val="es-ES_tradnl"/>
        </w:rPr>
        <w:t> </w:t>
      </w:r>
      <w:r w:rsidRPr="00D926E1">
        <w:rPr>
          <w:noProof/>
          <w:szCs w:val="24"/>
          <w:lang w:val="es-ES_tradnl"/>
        </w:rPr>
        <w:t xml:space="preserve">mg/ml emulziós infúziót alkalmazni Önnél, amikor a táplálás egyéb formája nem elég </w:t>
      </w:r>
      <w:r w:rsidR="00E124D0">
        <w:rPr>
          <w:noProof/>
          <w:szCs w:val="24"/>
          <w:lang w:val="es-ES_tradnl"/>
        </w:rPr>
        <w:t>megfelelően jó</w:t>
      </w:r>
      <w:r w:rsidRPr="00D926E1">
        <w:rPr>
          <w:noProof/>
          <w:szCs w:val="24"/>
          <w:lang w:val="es-ES_tradnl"/>
        </w:rPr>
        <w:t xml:space="preserve"> vagy nem működik.</w:t>
      </w:r>
    </w:p>
    <w:p w14:paraId="18FEDDCE" w14:textId="77777777" w:rsidR="00C9380B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7B0A1213" w14:textId="77777777" w:rsidR="00D926E1" w:rsidRPr="00F06234" w:rsidRDefault="00D926E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048FF17F" w14:textId="7AD6E727" w:rsidR="00F45C51" w:rsidRPr="00F06234" w:rsidRDefault="0018383B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es-ES_tradnl"/>
        </w:rPr>
      </w:pPr>
      <w:r w:rsidRPr="00F06234">
        <w:rPr>
          <w:b/>
          <w:noProof/>
          <w:szCs w:val="24"/>
          <w:lang w:val="es-ES_tradnl"/>
        </w:rPr>
        <w:t xml:space="preserve">Tudnivalók az </w:t>
      </w:r>
      <w:r w:rsidR="00D926E1" w:rsidRPr="00D926E1">
        <w:rPr>
          <w:b/>
          <w:noProof/>
          <w:szCs w:val="24"/>
          <w:lang w:val="es-ES_tradnl"/>
        </w:rPr>
        <w:t>Ziremilon</w:t>
      </w:r>
      <w:r w:rsidR="00D926E1" w:rsidRPr="00F06234">
        <w:rPr>
          <w:b/>
          <w:noProof/>
          <w:szCs w:val="24"/>
          <w:lang w:val="es-ES_tradnl"/>
        </w:rPr>
        <w:t xml:space="preserve"> </w:t>
      </w:r>
      <w:r w:rsidRPr="00F06234">
        <w:rPr>
          <w:b/>
          <w:noProof/>
          <w:szCs w:val="24"/>
          <w:lang w:val="es-ES_tradnl"/>
        </w:rPr>
        <w:t>alkalmazása előtt</w:t>
      </w:r>
    </w:p>
    <w:p w14:paraId="21303775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es-ES_tradnl"/>
        </w:rPr>
      </w:pPr>
    </w:p>
    <w:p w14:paraId="759689E9" w14:textId="77777777" w:rsidR="00D926E1" w:rsidRPr="00D926E1" w:rsidRDefault="00D926E1" w:rsidP="00D926E1">
      <w:pPr>
        <w:pStyle w:val="Cmsor2"/>
        <w:numPr>
          <w:ilvl w:val="0"/>
          <w:numId w:val="0"/>
        </w:numPr>
        <w:tabs>
          <w:tab w:val="left" w:pos="680"/>
          <w:tab w:val="left" w:pos="681"/>
        </w:tabs>
        <w:spacing w:before="0" w:after="0"/>
        <w:rPr>
          <w:rFonts w:asciiTheme="majorBidi" w:hAnsiTheme="majorBidi" w:cstheme="majorBidi"/>
          <w:i w:val="0"/>
          <w:iCs/>
          <w:lang w:val="es-ES_tradnl"/>
        </w:rPr>
      </w:pPr>
      <w:r w:rsidRPr="00D926E1">
        <w:rPr>
          <w:rFonts w:asciiTheme="majorBidi" w:hAnsiTheme="majorBidi" w:cstheme="majorBidi"/>
          <w:i w:val="0"/>
          <w:iCs/>
          <w:lang w:bidi="hu-HU"/>
        </w:rPr>
        <w:t xml:space="preserve">Nem alkalmazható Önnél a </w:t>
      </w:r>
      <w:proofErr w:type="spellStart"/>
      <w:r w:rsidRPr="00D926E1">
        <w:rPr>
          <w:rFonts w:asciiTheme="majorBidi" w:hAnsiTheme="majorBidi" w:cstheme="majorBidi"/>
          <w:i w:val="0"/>
          <w:iCs/>
          <w:lang w:bidi="hu-HU"/>
        </w:rPr>
        <w:t>Ziremilon</w:t>
      </w:r>
      <w:proofErr w:type="spellEnd"/>
      <w:r w:rsidRPr="00D926E1">
        <w:rPr>
          <w:rFonts w:asciiTheme="majorBidi" w:hAnsiTheme="majorBidi" w:cstheme="majorBidi"/>
          <w:i w:val="0"/>
          <w:iCs/>
          <w:lang w:bidi="hu-HU"/>
        </w:rPr>
        <w:t xml:space="preserve"> 200 mg/ml emulziós infúzió:</w:t>
      </w:r>
    </w:p>
    <w:p w14:paraId="2B35AB21" w14:textId="632D8C0A" w:rsidR="00D926E1" w:rsidRPr="00D926E1" w:rsidRDefault="00D926E1" w:rsidP="00D926E1">
      <w:pPr>
        <w:pStyle w:val="ListHyphen"/>
        <w:spacing w:after="0"/>
        <w:rPr>
          <w:rFonts w:asciiTheme="majorBidi" w:hAnsiTheme="majorBidi" w:cstheme="majorBidi"/>
          <w:lang w:val="es-ES_tradnl"/>
        </w:rPr>
      </w:pPr>
      <w:r w:rsidRPr="00E17679">
        <w:rPr>
          <w:rFonts w:asciiTheme="majorBidi" w:hAnsiTheme="majorBidi" w:cstheme="majorBidi"/>
          <w:lang w:val="hu-HU" w:bidi="hu-HU"/>
        </w:rPr>
        <w:t xml:space="preserve">ha allergiás a szójaolajra, közepes szénláncú zsírsavakra, olívaolajra, halolajra vagy a gyógyszer (6. pontban felsorolt) </w:t>
      </w:r>
      <w:r w:rsidRPr="00E17679">
        <w:rPr>
          <w:rFonts w:asciiTheme="majorBidi" w:hAnsiTheme="majorBidi" w:cstheme="majorBidi"/>
          <w:spacing w:val="-4"/>
          <w:lang w:val="hu-HU" w:bidi="hu-HU"/>
        </w:rPr>
        <w:t>egyéb</w:t>
      </w:r>
      <w:r w:rsidRPr="00E17679">
        <w:rPr>
          <w:rFonts w:asciiTheme="majorBidi" w:hAnsiTheme="majorBidi" w:cstheme="majorBidi"/>
          <w:lang w:val="hu-HU" w:bidi="hu-HU"/>
        </w:rPr>
        <w:t xml:space="preserve"> összetevőjére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44F2D1A7" w14:textId="6562516B" w:rsidR="00D926E1" w:rsidRPr="00D926E1" w:rsidRDefault="00D926E1" w:rsidP="00D926E1">
      <w:pPr>
        <w:pStyle w:val="ListHyphen"/>
        <w:spacing w:after="0"/>
        <w:rPr>
          <w:rFonts w:asciiTheme="majorBidi" w:hAnsiTheme="majorBidi" w:cstheme="majorBidi"/>
          <w:lang w:val="es-ES_tradnl"/>
        </w:rPr>
      </w:pPr>
      <w:r w:rsidRPr="00E17679">
        <w:rPr>
          <w:rFonts w:asciiTheme="majorBidi" w:hAnsiTheme="majorBidi" w:cstheme="majorBidi"/>
          <w:lang w:val="hu-HU" w:bidi="hu-HU"/>
        </w:rPr>
        <w:t>ha allergiás (túlérzékeny) bármely olyan termékre, amely halat, tojást, szóját vagy földimogyorót tartalmaz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3261C424" w14:textId="07DA6465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túl sok a zsír a vérében (súlyos hiperlipidémia)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6BAE7610" w14:textId="604A2718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súlyos vese- vagy májelégtelenségben szenved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1EF42D9D" w14:textId="17CAAA99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súlyos véralvadási (koagulációs) zavara van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1886A5CC" w14:textId="54FF721E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akut sokk lépett fel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00933AB6" w14:textId="66C9CE20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folyadék van a tüdejében (tüdővizenyő), ha túl sok a folyadék a testében (hiperhidráció) vagy szívelégtelensége van (a túl sok folyadék miatt)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2B40030D" w14:textId="66F58AAC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instabil az állapota, p</w:t>
      </w:r>
      <w:r w:rsidR="00F6125D">
        <w:rPr>
          <w:rFonts w:asciiTheme="majorBidi" w:hAnsiTheme="majorBidi" w:cstheme="majorBidi"/>
          <w:lang w:val="hu-HU" w:bidi="hu-HU"/>
        </w:rPr>
        <w:t>éldául</w:t>
      </w:r>
      <w:r w:rsidRPr="00E17679">
        <w:rPr>
          <w:rFonts w:asciiTheme="majorBidi" w:hAnsiTheme="majorBidi" w:cstheme="majorBidi"/>
          <w:lang w:val="hu-HU" w:bidi="hu-HU"/>
        </w:rPr>
        <w:t xml:space="preserve"> rövid idővel ezelőtt súlyos sérülése volt, szívinfarktus, agyvérzés, vérrög (trombózis), metabolikus acidózis (anyagcserezavar, mely a savak túl magas arányát okozza a vérben), nem kezelt cukorbetegség, vérmérgezés és kiszáradás.</w:t>
      </w:r>
    </w:p>
    <w:p w14:paraId="76FC903B" w14:textId="77777777" w:rsidR="00F45C51" w:rsidRPr="00D926E1" w:rsidRDefault="00F45C51" w:rsidP="00082A8E">
      <w:pPr>
        <w:suppressAutoHyphens/>
        <w:spacing w:line="240" w:lineRule="auto"/>
        <w:rPr>
          <w:noProof/>
          <w:szCs w:val="24"/>
          <w:lang w:val="en-US"/>
        </w:rPr>
      </w:pPr>
    </w:p>
    <w:p w14:paraId="52361A5F" w14:textId="77777777" w:rsidR="00F45C51" w:rsidRPr="00F06234" w:rsidRDefault="0018383B" w:rsidP="00B311B8">
      <w:pPr>
        <w:spacing w:line="240" w:lineRule="auto"/>
        <w:ind w:right="-2"/>
        <w:rPr>
          <w:b/>
          <w:noProof/>
          <w:szCs w:val="24"/>
          <w:lang w:val="da-DK"/>
        </w:rPr>
      </w:pPr>
      <w:r w:rsidRPr="00F06234">
        <w:rPr>
          <w:b/>
          <w:noProof/>
          <w:szCs w:val="24"/>
          <w:lang w:val="da-DK"/>
        </w:rPr>
        <w:t>Figyelmeztetések és óvintézkedések</w:t>
      </w:r>
    </w:p>
    <w:p w14:paraId="17DFC1BD" w14:textId="77777777" w:rsidR="00D926E1" w:rsidRPr="00D926E1" w:rsidRDefault="00D926E1" w:rsidP="00D926E1">
      <w:pPr>
        <w:pStyle w:val="Szvegtrzs"/>
        <w:tabs>
          <w:tab w:val="left" w:pos="9923"/>
        </w:tabs>
        <w:rPr>
          <w:rFonts w:asciiTheme="majorBidi" w:hAnsiTheme="majorBidi" w:cstheme="majorBidi"/>
          <w:b w:val="0"/>
          <w:bCs/>
          <w:i w:val="0"/>
          <w:noProof/>
          <w:lang w:val="da-DK"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lastRenderedPageBreak/>
        <w:t>Mondja el a kezelőorvosának vagy a gondozását végző egészségügyi szakembernek, mielőtt a készítményt alkalmaznák Önnél, ha olyan problémája van, hogy magas a zsírok (lipidek) szintje a vérében amiatt, hogy a szervezete nem tudja megfelelően felhasználni azokat (károsodott lipidanyagcsere.</w:t>
      </w:r>
    </w:p>
    <w:p w14:paraId="7E182FF2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da-DK"/>
        </w:rPr>
      </w:pPr>
    </w:p>
    <w:p w14:paraId="0D70775F" w14:textId="652FACCF" w:rsidR="00E124D0" w:rsidRPr="00AE0014" w:rsidRDefault="00E124D0" w:rsidP="00AE0014">
      <w:pPr>
        <w:tabs>
          <w:tab w:val="clear" w:pos="567"/>
        </w:tabs>
        <w:suppressAutoHyphens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i/>
          <w:color w:val="000000"/>
          <w:szCs w:val="22"/>
          <w:lang w:val="da-DK" w:eastAsia="hu-HU"/>
        </w:rPr>
      </w:pPr>
      <w:r w:rsidRPr="00AE0014">
        <w:rPr>
          <w:rFonts w:eastAsia="Times New Roman"/>
          <w:snapToGrid/>
          <w:color w:val="000000"/>
          <w:szCs w:val="22"/>
          <w:lang w:val="hu-HU" w:eastAsia="hu-HU"/>
        </w:rPr>
        <w:t>Újszülötteknél és 2 évesnél fiatalabb gyermekeknél történő alkalmazás esetén az oldatot (zsák és infú</w:t>
      </w:r>
      <w:r w:rsidR="003E0940">
        <w:rPr>
          <w:rFonts w:eastAsia="Times New Roman"/>
          <w:snapToGrid/>
          <w:color w:val="000000"/>
          <w:szCs w:val="22"/>
          <w:lang w:val="hu-HU" w:eastAsia="hu-HU"/>
        </w:rPr>
        <w:t>ziós szerelék) fényhatástól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 xml:space="preserve"> védeni </w:t>
      </w:r>
      <w:r w:rsidR="003E0940">
        <w:rPr>
          <w:rFonts w:eastAsia="Times New Roman"/>
          <w:snapToGrid/>
          <w:color w:val="000000"/>
          <w:szCs w:val="22"/>
          <w:lang w:val="hu-HU" w:eastAsia="hu-HU"/>
        </w:rPr>
        <w:t xml:space="preserve">kell 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 xml:space="preserve">egészen a készítmény beadásának végéig. </w:t>
      </w:r>
    </w:p>
    <w:p w14:paraId="00F45147" w14:textId="4B58501D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A Ziremilon 200 mg/ml emulziós infúzió környezeti fény</w:t>
      </w:r>
      <w:r w:rsidR="00E124D0">
        <w:rPr>
          <w:rFonts w:asciiTheme="majorBidi" w:hAnsiTheme="majorBidi" w:cstheme="majorBidi"/>
          <w:b w:val="0"/>
          <w:bCs/>
          <w:i w:val="0"/>
          <w:noProof/>
          <w:lang w:bidi="hu-HU"/>
        </w:rPr>
        <w:t>hatásra</w:t>
      </w: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, különösen nyomelemek és/vagy vitaminok hozzáadását követően, peroxidok és egyéb lebomlási termékek kialakulását okozhatja, ami a fényvédelemmel csökkenthető.</w:t>
      </w:r>
    </w:p>
    <w:p w14:paraId="60908BF2" w14:textId="77777777" w:rsidR="00F45C51" w:rsidRPr="00D926E1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4DB30AC8" w14:textId="77777777" w:rsidR="00D926E1" w:rsidRPr="00E17679" w:rsidRDefault="00D926E1" w:rsidP="00D926E1">
      <w:pPr>
        <w:rPr>
          <w:rFonts w:asciiTheme="majorBidi" w:hAnsiTheme="majorBidi" w:cstheme="majorBidi"/>
          <w:b/>
          <w:bCs/>
          <w:lang w:val="hu-HU"/>
        </w:rPr>
      </w:pPr>
      <w:r w:rsidRPr="00E17679">
        <w:rPr>
          <w:rFonts w:asciiTheme="majorBidi" w:hAnsiTheme="majorBidi" w:cstheme="majorBidi"/>
          <w:b/>
          <w:lang w:val="hu-HU" w:bidi="hu-HU"/>
        </w:rPr>
        <w:t>Allergiás reakciók</w:t>
      </w:r>
    </w:p>
    <w:p w14:paraId="68B16FC6" w14:textId="77777777" w:rsidR="00D926E1" w:rsidRPr="00E17679" w:rsidRDefault="00D926E1" w:rsidP="00D926E1">
      <w:pPr>
        <w:pStyle w:val="Szvegtrzs"/>
        <w:rPr>
          <w:rFonts w:asciiTheme="majorBidi" w:hAnsiTheme="majorBidi" w:cstheme="majorBidi"/>
          <w:i w:val="0"/>
          <w:noProof/>
        </w:rPr>
      </w:pPr>
      <w:r w:rsidRPr="00E17679">
        <w:rPr>
          <w:rFonts w:asciiTheme="majorBidi" w:hAnsiTheme="majorBidi" w:cstheme="majorBidi"/>
          <w:i w:val="0"/>
          <w:noProof/>
          <w:lang w:bidi="hu-HU"/>
        </w:rPr>
        <w:t>Ha a Ziremilon 200 mg/ml emulziós infúzió alkalmazása során allergiás reakció lép fel Önnél, azonnal abba kell hagyni a készítmény alkalmazását. Azonnal szóljon kezelőorvosának vagy a gondozását végző egészségügyi szakembernek, ha az alábbiak közül bármelyiket észleli az infúzió alkalmazása során:</w:t>
      </w:r>
    </w:p>
    <w:p w14:paraId="7A19E5F4" w14:textId="16063617" w:rsidR="00D926E1" w:rsidRPr="00E17679" w:rsidRDefault="00D926E1" w:rsidP="00D926E1">
      <w:pPr>
        <w:pStyle w:val="ListHyphen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láz (magas testhőmérséklet)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4E97B87A" w14:textId="7053F5C9" w:rsidR="00D926E1" w:rsidRPr="00E17679" w:rsidRDefault="00D926E1" w:rsidP="00D926E1">
      <w:pPr>
        <w:pStyle w:val="ListHyphen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hidegrázás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2D8CFD75" w14:textId="5085483F" w:rsidR="00D926E1" w:rsidRPr="00E17679" w:rsidRDefault="00D926E1" w:rsidP="00D926E1">
      <w:pPr>
        <w:pStyle w:val="ListHyphen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kiütés</w:t>
      </w:r>
      <w:r w:rsidR="00E124D0">
        <w:rPr>
          <w:rFonts w:asciiTheme="majorBidi" w:hAnsiTheme="majorBidi" w:cstheme="majorBidi"/>
          <w:lang w:val="hu-HU" w:bidi="hu-HU"/>
        </w:rPr>
        <w:t>,</w:t>
      </w:r>
    </w:p>
    <w:p w14:paraId="14E442E1" w14:textId="2BBF29C6" w:rsidR="00D926E1" w:rsidRPr="00E17679" w:rsidRDefault="00D926E1" w:rsidP="00D926E1">
      <w:pPr>
        <w:pStyle w:val="ListHyphen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nehézlégzés</w:t>
      </w:r>
      <w:r w:rsidR="00E124D0">
        <w:rPr>
          <w:rFonts w:asciiTheme="majorBidi" w:hAnsiTheme="majorBidi" w:cstheme="majorBidi"/>
          <w:lang w:val="hu-HU" w:bidi="hu-HU"/>
        </w:rPr>
        <w:t>.</w:t>
      </w:r>
    </w:p>
    <w:p w14:paraId="13E66F42" w14:textId="77777777" w:rsidR="00D926E1" w:rsidRPr="00E17679" w:rsidRDefault="00D926E1" w:rsidP="00D926E1">
      <w:pPr>
        <w:pStyle w:val="Szvegtrzs"/>
        <w:rPr>
          <w:rFonts w:asciiTheme="majorBidi" w:hAnsiTheme="majorBidi" w:cstheme="majorBidi"/>
          <w:i w:val="0"/>
          <w:iCs/>
        </w:rPr>
      </w:pPr>
    </w:p>
    <w:p w14:paraId="0A46EF54" w14:textId="77777777" w:rsidR="00D926E1" w:rsidRPr="00E17679" w:rsidRDefault="00D926E1" w:rsidP="00D926E1">
      <w:pPr>
        <w:rPr>
          <w:rFonts w:asciiTheme="majorBidi" w:hAnsiTheme="majorBidi" w:cstheme="majorBidi"/>
          <w:b/>
          <w:bCs/>
        </w:rPr>
      </w:pPr>
      <w:r w:rsidRPr="00E17679">
        <w:rPr>
          <w:rFonts w:asciiTheme="majorBidi" w:hAnsiTheme="majorBidi" w:cstheme="majorBidi"/>
          <w:b/>
          <w:lang w:val="hu-HU" w:bidi="hu-HU"/>
        </w:rPr>
        <w:t>Gyermekek</w:t>
      </w:r>
    </w:p>
    <w:p w14:paraId="5E580D68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Közölje kezelőorvosával vagy a gondozását végző egészségügyi szakemberrel, ha ezt a gyógyszert újszülött gyermeke kapja és</w:t>
      </w:r>
    </w:p>
    <w:p w14:paraId="730728D8" w14:textId="77777777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a vérében túl magas az úgynevezett „bilirubin”-szint (hiperbilirubinémia),</w:t>
      </w:r>
    </w:p>
    <w:p w14:paraId="74B6CD0B" w14:textId="77777777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tüdejében magas a nyomás (pulmonális hipertenzió).</w:t>
      </w:r>
    </w:p>
    <w:p w14:paraId="23E51276" w14:textId="0755C3C3" w:rsidR="00D926E1" w:rsidRPr="00E17679" w:rsidRDefault="00D926E1" w:rsidP="00D926E1">
      <w:pPr>
        <w:pStyle w:val="ListHyphen"/>
        <w:numPr>
          <w:ilvl w:val="0"/>
          <w:numId w:val="0"/>
        </w:numPr>
        <w:spacing w:after="0"/>
        <w:rPr>
          <w:rFonts w:asciiTheme="majorBidi" w:hAnsiTheme="majorBidi" w:cstheme="majorBidi"/>
          <w:i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Ha újszülött gyermeke hosszú ideig kap Ziremilon 200 mg/ml emulziós infúziót, akkor a</w:t>
      </w:r>
      <w:r w:rsidR="00E124D0">
        <w:rPr>
          <w:rFonts w:asciiTheme="majorBidi" w:hAnsiTheme="majorBidi" w:cstheme="majorBidi"/>
          <w:lang w:val="hu-HU" w:bidi="hu-HU"/>
        </w:rPr>
        <w:t xml:space="preserve"> kezelőo</w:t>
      </w:r>
      <w:r w:rsidRPr="00E17679">
        <w:rPr>
          <w:rFonts w:asciiTheme="majorBidi" w:hAnsiTheme="majorBidi" w:cstheme="majorBidi"/>
          <w:lang w:val="hu-HU" w:bidi="hu-HU"/>
        </w:rPr>
        <w:t>rvos vérvizsgálatokat fog végezni, hogy a hatását ellenőrizze.</w:t>
      </w:r>
    </w:p>
    <w:p w14:paraId="26020F43" w14:textId="77777777" w:rsidR="00D926E1" w:rsidRPr="00E17679" w:rsidRDefault="00D926E1" w:rsidP="00D926E1">
      <w:pPr>
        <w:pStyle w:val="Szvegtrzs"/>
        <w:rPr>
          <w:rFonts w:asciiTheme="majorBidi" w:hAnsiTheme="majorBidi" w:cstheme="majorBidi"/>
          <w:i w:val="0"/>
          <w:iCs/>
          <w:lang w:val="en-US"/>
        </w:rPr>
      </w:pPr>
    </w:p>
    <w:p w14:paraId="38104160" w14:textId="77777777" w:rsidR="00D926E1" w:rsidRPr="00D926E1" w:rsidRDefault="00D926E1" w:rsidP="00D926E1">
      <w:pPr>
        <w:rPr>
          <w:rFonts w:asciiTheme="majorBidi" w:hAnsiTheme="majorBidi" w:cstheme="majorBidi"/>
          <w:b/>
          <w:lang w:val="en-US"/>
        </w:rPr>
      </w:pPr>
      <w:r w:rsidRPr="00D926E1">
        <w:rPr>
          <w:rFonts w:asciiTheme="majorBidi" w:hAnsiTheme="majorBidi" w:cstheme="majorBidi"/>
          <w:b/>
          <w:lang w:val="hu-HU" w:bidi="hu-HU"/>
        </w:rPr>
        <w:t xml:space="preserve">Egyéb gyógyszerek és a </w:t>
      </w:r>
      <w:proofErr w:type="spellStart"/>
      <w:r w:rsidRPr="00D926E1">
        <w:rPr>
          <w:rFonts w:asciiTheme="majorBidi" w:hAnsiTheme="majorBidi" w:cstheme="majorBidi"/>
          <w:b/>
          <w:lang w:val="hu-HU" w:bidi="hu-HU"/>
        </w:rPr>
        <w:t>Ziremilon</w:t>
      </w:r>
      <w:proofErr w:type="spellEnd"/>
      <w:r w:rsidRPr="00D926E1">
        <w:rPr>
          <w:rFonts w:asciiTheme="majorBidi" w:hAnsiTheme="majorBidi" w:cstheme="majorBidi"/>
          <w:b/>
          <w:lang w:val="hu-HU" w:bidi="hu-HU"/>
        </w:rPr>
        <w:t xml:space="preserve"> 200 mg/ml emulziós infúzió</w:t>
      </w:r>
    </w:p>
    <w:p w14:paraId="62A8D704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Feltétlenül tájékoztassa kezelőorvosát a jelenleg vagy nemrégiben alkalmazott, valamint alkalmazni tervezett egyéb gyógyszereiről.</w:t>
      </w:r>
    </w:p>
    <w:p w14:paraId="024D97D0" w14:textId="0043B42F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Különösen fontos, hogy szóljon kezelőorvosának, ha jelenleg vagy nemrégiben vérrög kialakulása ellen kapott gyógyszert, p</w:t>
      </w:r>
      <w:r w:rsidR="00F6125D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éldául </w:t>
      </w: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warfarint vagy heparint.</w:t>
      </w:r>
    </w:p>
    <w:p w14:paraId="75C5B47E" w14:textId="77777777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>A Ziremilon 200 mg/ml emulziós infúzió eredendően K</w:t>
      </w:r>
      <w:r w:rsidRPr="00E17679">
        <w:rPr>
          <w:rFonts w:asciiTheme="majorBidi" w:hAnsiTheme="majorBidi" w:cstheme="majorBidi"/>
          <w:vertAlign w:val="subscript"/>
          <w:lang w:val="hu-HU" w:bidi="hu-HU"/>
        </w:rPr>
        <w:t>1</w:t>
      </w:r>
      <w:r w:rsidRPr="00E17679">
        <w:rPr>
          <w:rFonts w:asciiTheme="majorBidi" w:hAnsiTheme="majorBidi" w:cstheme="majorBidi"/>
          <w:lang w:val="hu-HU" w:bidi="hu-HU"/>
        </w:rPr>
        <w:t>-vitamint is tartalmaz, amely hatással van a warfarinra. A Ziremilon 200 mg/ml emulziós infúzióban található K</w:t>
      </w:r>
      <w:r w:rsidRPr="00AE0014">
        <w:rPr>
          <w:rFonts w:asciiTheme="majorBidi" w:hAnsiTheme="majorBidi" w:cstheme="majorBidi"/>
          <w:vertAlign w:val="subscript"/>
          <w:lang w:val="hu-HU" w:bidi="hu-HU"/>
        </w:rPr>
        <w:t>1</w:t>
      </w:r>
      <w:r w:rsidRPr="00E17679">
        <w:rPr>
          <w:rFonts w:asciiTheme="majorBidi" w:hAnsiTheme="majorBidi" w:cstheme="majorBidi"/>
          <w:lang w:val="hu-HU" w:bidi="hu-HU"/>
        </w:rPr>
        <w:t>-vitamin koncentrációja azonban olyan alacsony, hogy az ilyen problémák előfordulása valószínűtlen.</w:t>
      </w:r>
    </w:p>
    <w:p w14:paraId="3CAA2CE1" w14:textId="40642639" w:rsidR="00D926E1" w:rsidRPr="00E17679" w:rsidRDefault="00D926E1" w:rsidP="00D926E1">
      <w:pPr>
        <w:pStyle w:val="ListHyphen"/>
        <w:spacing w:after="0"/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>A klinikai adagokban adott heparin először a zsírsavak mennyiségének növekedéséhez vezethet a vérben, mivel a zsírsavak kiszabadulnak a szövetekből a véráramba, majd kevesebb zsírsav tűnik el a vérből (csökkent triglicerid</w:t>
      </w:r>
      <w:r w:rsidR="00E124D0">
        <w:rPr>
          <w:rFonts w:asciiTheme="majorBidi" w:hAnsiTheme="majorBidi" w:cstheme="majorBidi"/>
          <w:lang w:val="hu-HU" w:bidi="hu-HU"/>
        </w:rPr>
        <w:t>-</w:t>
      </w:r>
      <w:r w:rsidRPr="00E17679">
        <w:rPr>
          <w:rFonts w:asciiTheme="majorBidi" w:hAnsiTheme="majorBidi" w:cstheme="majorBidi"/>
          <w:lang w:val="hu-HU" w:bidi="hu-HU"/>
        </w:rPr>
        <w:t>klírensz).</w:t>
      </w:r>
    </w:p>
    <w:p w14:paraId="67887BE4" w14:textId="77777777" w:rsidR="00D926E1" w:rsidRPr="00E17679" w:rsidRDefault="00D926E1" w:rsidP="00D926E1">
      <w:pPr>
        <w:pStyle w:val="Szvegtrzs"/>
        <w:rPr>
          <w:rFonts w:asciiTheme="majorBidi" w:hAnsiTheme="majorBidi" w:cstheme="majorBidi"/>
          <w:i w:val="0"/>
          <w:iCs/>
        </w:rPr>
      </w:pPr>
    </w:p>
    <w:p w14:paraId="7A05D6F5" w14:textId="77777777" w:rsidR="00D926E1" w:rsidRPr="00E17679" w:rsidRDefault="00D926E1" w:rsidP="00D926E1">
      <w:pPr>
        <w:rPr>
          <w:rFonts w:asciiTheme="majorBidi" w:hAnsiTheme="majorBidi" w:cstheme="majorBidi"/>
          <w:b/>
          <w:bCs/>
          <w:lang w:val="hu-HU"/>
        </w:rPr>
      </w:pPr>
      <w:bookmarkStart w:id="1" w:name="Pregnancy_and_breast-feeding"/>
      <w:bookmarkEnd w:id="1"/>
      <w:r w:rsidRPr="00E17679">
        <w:rPr>
          <w:rFonts w:asciiTheme="majorBidi" w:hAnsiTheme="majorBidi" w:cstheme="majorBidi"/>
          <w:b/>
          <w:lang w:val="hu-HU" w:bidi="hu-HU"/>
        </w:rPr>
        <w:t>Terhesség és szoptatás</w:t>
      </w:r>
    </w:p>
    <w:p w14:paraId="4D145BE1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Ha Ön terhes vagy szoptat, illetve ha fennáll Önnél a terhesség lehetősége vagy gyermeket szeretne, a gyógyszer alkalmazása előtt beszéljen kezelőorvosával.</w:t>
      </w:r>
    </w:p>
    <w:p w14:paraId="2115AFB7" w14:textId="4B4F52FC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Nem ismert, hogy a Ziremilon 200 mg/ml emulziós infúzió alkalmazása biztonságos-e terhes nők vagy szoptató anyák esetén. Ha szükséges, hogy Önt vénán keresztül táplálják terhesség vagy szoptatás alatt, </w:t>
      </w:r>
      <w:r w:rsidR="00E124D0">
        <w:rPr>
          <w:rFonts w:asciiTheme="majorBidi" w:hAnsiTheme="majorBidi" w:cstheme="majorBidi"/>
          <w:b w:val="0"/>
          <w:bCs/>
          <w:i w:val="0"/>
          <w:noProof/>
          <w:lang w:bidi="hu-HU"/>
        </w:rPr>
        <w:t>kezelő</w:t>
      </w: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orvosa csak gondos mérlegelés után fog a Ziremilon 200 mg/ml emulziós infúzió alkalmazása mellett dönteni.</w:t>
      </w:r>
    </w:p>
    <w:p w14:paraId="5802C550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iCs/>
        </w:rPr>
      </w:pPr>
    </w:p>
    <w:p w14:paraId="7D5872FD" w14:textId="77777777" w:rsidR="00D926E1" w:rsidRPr="00AE0014" w:rsidRDefault="00D926E1" w:rsidP="00D926E1">
      <w:pPr>
        <w:rPr>
          <w:rFonts w:asciiTheme="majorBidi" w:hAnsiTheme="majorBidi" w:cstheme="majorBidi"/>
          <w:b/>
          <w:bCs/>
          <w:lang w:val="hu-HU"/>
        </w:rPr>
      </w:pPr>
      <w:bookmarkStart w:id="2" w:name="Driving_and_using_machines"/>
      <w:r w:rsidRPr="00AE0014">
        <w:rPr>
          <w:rFonts w:asciiTheme="majorBidi" w:hAnsiTheme="majorBidi" w:cstheme="majorBidi"/>
          <w:b/>
          <w:bCs/>
          <w:lang w:val="hu-HU" w:bidi="hu-HU"/>
        </w:rPr>
        <w:t>A készítmény hatásai a gépjárművezetéshez és a gépek kezeléséhez szükséges képességekre</w:t>
      </w:r>
      <w:bookmarkEnd w:id="2"/>
    </w:p>
    <w:p w14:paraId="45404773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A készítmény kórházi alkalmazása miatt nem releváns.</w:t>
      </w:r>
    </w:p>
    <w:p w14:paraId="4E01E436" w14:textId="77777777" w:rsidR="00D926E1" w:rsidRPr="00E17679" w:rsidRDefault="00D926E1" w:rsidP="00D926E1">
      <w:pPr>
        <w:pStyle w:val="Szvegtrzs"/>
        <w:rPr>
          <w:rFonts w:asciiTheme="majorBidi" w:hAnsiTheme="majorBidi" w:cstheme="majorBidi"/>
          <w:i w:val="0"/>
          <w:iCs/>
          <w:lang w:val="en-US"/>
        </w:rPr>
      </w:pPr>
    </w:p>
    <w:p w14:paraId="399CD8DD" w14:textId="211752C2" w:rsidR="00D926E1" w:rsidRPr="00E17679" w:rsidRDefault="00D926E1" w:rsidP="00D926E1">
      <w:pPr>
        <w:rPr>
          <w:rFonts w:asciiTheme="majorBidi" w:hAnsiTheme="majorBidi" w:cstheme="majorBidi"/>
          <w:i/>
          <w:iCs/>
          <w:lang w:val="en-US"/>
        </w:rPr>
      </w:pPr>
      <w:r w:rsidRPr="00E17679">
        <w:rPr>
          <w:rFonts w:asciiTheme="majorBidi" w:hAnsiTheme="majorBidi" w:cstheme="majorBidi"/>
          <w:i/>
          <w:lang w:val="hu-HU" w:bidi="hu-HU"/>
        </w:rPr>
        <w:t xml:space="preserve">A </w:t>
      </w:r>
      <w:proofErr w:type="spellStart"/>
      <w:r w:rsidRPr="00E17679">
        <w:rPr>
          <w:rFonts w:asciiTheme="majorBidi" w:hAnsiTheme="majorBidi" w:cstheme="majorBidi"/>
          <w:i/>
          <w:lang w:val="hu-HU" w:bidi="hu-HU"/>
        </w:rPr>
        <w:t>Ziremilon</w:t>
      </w:r>
      <w:proofErr w:type="spellEnd"/>
      <w:r w:rsidRPr="00E17679">
        <w:rPr>
          <w:rFonts w:asciiTheme="majorBidi" w:hAnsiTheme="majorBidi" w:cstheme="majorBidi"/>
          <w:i/>
          <w:lang w:val="hu-HU" w:bidi="hu-HU"/>
        </w:rPr>
        <w:t xml:space="preserve"> 200 mg/ml emulziós infúzió nátriumot tartalmaz</w:t>
      </w:r>
      <w:r w:rsidR="00E124D0">
        <w:rPr>
          <w:rFonts w:asciiTheme="majorBidi" w:hAnsiTheme="majorBidi" w:cstheme="majorBidi"/>
          <w:i/>
          <w:lang w:val="hu-HU" w:bidi="hu-HU"/>
        </w:rPr>
        <w:t>.</w:t>
      </w:r>
    </w:p>
    <w:p w14:paraId="513869AE" w14:textId="16CEB053" w:rsidR="00D926E1" w:rsidRPr="00E17679" w:rsidRDefault="00D926E1" w:rsidP="00D926E1">
      <w:pPr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lastRenderedPageBreak/>
        <w:t>Ez a gyógyszer 1000</w:t>
      </w:r>
      <w:r w:rsidR="00334520">
        <w:rPr>
          <w:rFonts w:asciiTheme="majorBidi" w:hAnsiTheme="majorBidi" w:cstheme="majorBidi"/>
          <w:lang w:val="hu-HU" w:bidi="hu-HU"/>
        </w:rPr>
        <w:t> </w:t>
      </w:r>
      <w:r w:rsidRPr="00E17679">
        <w:rPr>
          <w:rFonts w:asciiTheme="majorBidi" w:hAnsiTheme="majorBidi" w:cstheme="majorBidi"/>
          <w:lang w:val="hu-HU" w:bidi="hu-HU"/>
        </w:rPr>
        <w:t>milliliterenként 50,2 mg nátriumot tartalmaz (ami az asztali só fő összetevője). Ez a felnőttek számára javasolt maximális napi nátriumbevitel 2,51%-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ának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felel meg.</w:t>
      </w:r>
    </w:p>
    <w:p w14:paraId="4E358940" w14:textId="77777777" w:rsidR="00F45C51" w:rsidRPr="00D926E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en-US"/>
        </w:rPr>
      </w:pPr>
    </w:p>
    <w:p w14:paraId="76DF3B2E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</w:rPr>
      </w:pPr>
    </w:p>
    <w:p w14:paraId="6CEE593B" w14:textId="54580DBF" w:rsidR="00F45C51" w:rsidRPr="00F06234" w:rsidRDefault="0018383B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F06234">
        <w:rPr>
          <w:b/>
          <w:noProof/>
          <w:szCs w:val="24"/>
        </w:rPr>
        <w:t xml:space="preserve">Hogyan kell alkalmazni az </w:t>
      </w:r>
      <w:r w:rsidR="00D926E1">
        <w:rPr>
          <w:b/>
          <w:noProof/>
          <w:szCs w:val="24"/>
        </w:rPr>
        <w:t>Ziremilon</w:t>
      </w:r>
      <w:r w:rsidRPr="00F06234">
        <w:rPr>
          <w:b/>
        </w:rPr>
        <w:t>-et</w:t>
      </w:r>
      <w:r w:rsidRPr="00F06234">
        <w:rPr>
          <w:b/>
          <w:noProof/>
          <w:szCs w:val="24"/>
        </w:rPr>
        <w:t>?</w:t>
      </w:r>
    </w:p>
    <w:p w14:paraId="0EE220A7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</w:rPr>
      </w:pPr>
    </w:p>
    <w:p w14:paraId="77BC26C4" w14:textId="124F1D72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Ziremilon 200 mg/ml emulziós infúziót csepp, illetve infúziós pumpa alkalmazásával juttatják a vérébe. Az alkalmazott </w:t>
      </w:r>
      <w:r w:rsidR="00E124D0">
        <w:rPr>
          <w:rFonts w:asciiTheme="majorBidi" w:hAnsiTheme="majorBidi" w:cstheme="majorBidi"/>
          <w:b w:val="0"/>
          <w:bCs/>
          <w:i w:val="0"/>
          <w:noProof/>
          <w:lang w:bidi="hu-HU"/>
        </w:rPr>
        <w:t>adagról</w:t>
      </w: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 a testtömege és zsírfelhasználási képessége alapján fog dönteni kezelőorvosa.</w:t>
      </w:r>
    </w:p>
    <w:p w14:paraId="08282ADD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</w:p>
    <w:p w14:paraId="080104EE" w14:textId="4F9002F6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Újszülötteknél és két évesnél fiatalabb gyermekeknél történő alkalmazás esetén a</w:t>
      </w:r>
      <w:r w:rsidR="00E124D0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 folyadékot </w:t>
      </w: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(a zsákban és a szerelékben) fénytől védve tartandó, egészen a készítmény beadásának végéig (lásd 2. pont).</w:t>
      </w:r>
    </w:p>
    <w:p w14:paraId="2A26CB1F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</w:p>
    <w:p w14:paraId="2D4B21A1" w14:textId="36F1E28E" w:rsid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bidi="hu-HU"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  <w:lang w:bidi="hu-HU"/>
        </w:rPr>
        <w:t>Az orvosoknak és egészségügyi szakembereknek szóló rész (Az alkalmazás módjai) a betegtájékoztató végén található az adagolásra és beadásra vonatkozó részletekkel.</w:t>
      </w:r>
      <w:r>
        <w:rPr>
          <w:rFonts w:asciiTheme="majorBidi" w:hAnsiTheme="majorBidi" w:cstheme="majorBidi"/>
          <w:b w:val="0"/>
          <w:bCs/>
          <w:i w:val="0"/>
          <w:noProof/>
          <w:lang w:bidi="hu-HU"/>
        </w:rPr>
        <w:t>]</w:t>
      </w:r>
    </w:p>
    <w:p w14:paraId="5CDFF9C3" w14:textId="77777777" w:rsid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bidi="hu-HU"/>
        </w:rPr>
      </w:pPr>
    </w:p>
    <w:p w14:paraId="7AC3C64F" w14:textId="62CE704F" w:rsidR="00D926E1" w:rsidRPr="00D926E1" w:rsidRDefault="00D926E1" w:rsidP="00D926E1">
      <w:pPr>
        <w:pStyle w:val="Szvegtrzs"/>
        <w:rPr>
          <w:rFonts w:asciiTheme="majorBidi" w:hAnsiTheme="majorBidi" w:cstheme="majorBidi"/>
          <w:i w:val="0"/>
          <w:noProof/>
        </w:rPr>
      </w:pPr>
      <w:r w:rsidRPr="00D926E1">
        <w:rPr>
          <w:rFonts w:asciiTheme="majorBidi" w:hAnsiTheme="majorBidi" w:cstheme="majorBidi"/>
          <w:i w:val="0"/>
          <w:noProof/>
        </w:rPr>
        <w:t>Ha az előírtnál több Ziremilon 200</w:t>
      </w:r>
      <w:r w:rsidR="00334520">
        <w:rPr>
          <w:rFonts w:asciiTheme="majorBidi" w:hAnsiTheme="majorBidi" w:cstheme="majorBidi"/>
          <w:i w:val="0"/>
          <w:noProof/>
        </w:rPr>
        <w:t> </w:t>
      </w:r>
      <w:r w:rsidRPr="00D926E1">
        <w:rPr>
          <w:rFonts w:asciiTheme="majorBidi" w:hAnsiTheme="majorBidi" w:cstheme="majorBidi"/>
          <w:i w:val="0"/>
          <w:noProof/>
        </w:rPr>
        <w:t>mg/ml emulziós infúziót kapott</w:t>
      </w:r>
    </w:p>
    <w:p w14:paraId="439BAE6C" w14:textId="29E580F8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</w:rPr>
        <w:t>Ha a Ziremilon 200</w:t>
      </w:r>
      <w:r w:rsidR="00334520">
        <w:rPr>
          <w:rFonts w:asciiTheme="majorBidi" w:hAnsiTheme="majorBidi" w:cstheme="majorBidi"/>
          <w:b w:val="0"/>
          <w:bCs/>
          <w:i w:val="0"/>
          <w:noProof/>
        </w:rPr>
        <w:t> </w:t>
      </w:r>
      <w:r w:rsidRPr="00D926E1">
        <w:rPr>
          <w:rFonts w:asciiTheme="majorBidi" w:hAnsiTheme="majorBidi" w:cstheme="majorBidi"/>
          <w:b w:val="0"/>
          <w:bCs/>
          <w:i w:val="0"/>
          <w:noProof/>
        </w:rPr>
        <w:t xml:space="preserve">mg/ml emulziós infúzió </w:t>
      </w:r>
      <w:r w:rsidR="00E124D0">
        <w:rPr>
          <w:rFonts w:asciiTheme="majorBidi" w:hAnsiTheme="majorBidi" w:cstheme="majorBidi"/>
          <w:b w:val="0"/>
          <w:bCs/>
          <w:i w:val="0"/>
          <w:noProof/>
        </w:rPr>
        <w:t>adagja</w:t>
      </w:r>
      <w:r w:rsidRPr="00D926E1">
        <w:rPr>
          <w:rFonts w:asciiTheme="majorBidi" w:hAnsiTheme="majorBidi" w:cstheme="majorBidi"/>
          <w:b w:val="0"/>
          <w:bCs/>
          <w:i w:val="0"/>
          <w:noProof/>
        </w:rPr>
        <w:t xml:space="preserve"> túl magas, megvan a kockázata, hogy több zsír lesz a szervezetében, mint, amit az kezelni képes. Ezt zsírtúltelítődési szindrómának hívják. Lásd 4. pont, Lehetséges mellékhatások.</w:t>
      </w:r>
    </w:p>
    <w:p w14:paraId="467F4A76" w14:textId="77777777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</w:p>
    <w:p w14:paraId="4529F720" w14:textId="1C5879EB" w:rsidR="00D926E1" w:rsidRPr="00D926E1" w:rsidRDefault="00D926E1" w:rsidP="00D926E1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r w:rsidRPr="00D926E1">
        <w:rPr>
          <w:rFonts w:asciiTheme="majorBidi" w:hAnsiTheme="majorBidi" w:cstheme="majorBidi"/>
          <w:b w:val="0"/>
          <w:bCs/>
          <w:i w:val="0"/>
          <w:noProof/>
        </w:rPr>
        <w:t>Ha bármilyen további kérdése van a gyógyszer alkalmazásával kapcsolatban, kérdezze meg kezelőorvosát vagy a gondozását végző egészségügyi szakembert.</w:t>
      </w:r>
    </w:p>
    <w:p w14:paraId="4E35E70B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nb-NO"/>
        </w:rPr>
      </w:pPr>
    </w:p>
    <w:p w14:paraId="04ED63F2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nb-NO"/>
        </w:rPr>
      </w:pPr>
    </w:p>
    <w:p w14:paraId="221FF150" w14:textId="77777777" w:rsidR="00F45C51" w:rsidRPr="00F06234" w:rsidRDefault="0018383B" w:rsidP="00082A8E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4.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Lehetséges mellékhatások</w:t>
      </w:r>
    </w:p>
    <w:p w14:paraId="3E795EF5" w14:textId="77777777" w:rsidR="00F45C51" w:rsidRPr="00F06234" w:rsidRDefault="00F45C51" w:rsidP="00082A8E">
      <w:pPr>
        <w:spacing w:line="240" w:lineRule="auto"/>
        <w:ind w:right="-29"/>
        <w:rPr>
          <w:lang w:val="nb-NO"/>
        </w:rPr>
      </w:pPr>
    </w:p>
    <w:p w14:paraId="513CAF20" w14:textId="77777777" w:rsidR="00F45C51" w:rsidRPr="00F06234" w:rsidRDefault="0018383B" w:rsidP="00082A8E">
      <w:pPr>
        <w:spacing w:line="240" w:lineRule="auto"/>
        <w:ind w:right="-29"/>
        <w:rPr>
          <w:lang w:val="nb-NO"/>
        </w:rPr>
      </w:pPr>
      <w:r w:rsidRPr="00F06234">
        <w:rPr>
          <w:lang w:val="nb-NO"/>
        </w:rPr>
        <w:t xml:space="preserve">Mint minden gyógyszer, így </w:t>
      </w:r>
      <w:r w:rsidRPr="00F06234">
        <w:rPr>
          <w:noProof/>
          <w:szCs w:val="24"/>
          <w:lang w:val="nb-NO"/>
        </w:rPr>
        <w:t>ez a gyógyszer</w:t>
      </w:r>
      <w:r w:rsidRPr="00F06234">
        <w:rPr>
          <w:lang w:val="nb-NO"/>
        </w:rPr>
        <w:t xml:space="preserve"> is okozhat mellékhatásokat, amelyek azonban nem mindenkinél jelentkeznek.</w:t>
      </w:r>
    </w:p>
    <w:p w14:paraId="20173B77" w14:textId="77777777" w:rsidR="00F45C51" w:rsidRPr="00F06234" w:rsidRDefault="00F45C51" w:rsidP="00082A8E">
      <w:pPr>
        <w:spacing w:line="240" w:lineRule="auto"/>
        <w:ind w:right="-29"/>
        <w:rPr>
          <w:lang w:val="nb-NO"/>
        </w:rPr>
      </w:pPr>
    </w:p>
    <w:p w14:paraId="2A6F31A4" w14:textId="77777777" w:rsidR="00F00DE8" w:rsidRPr="00F00DE8" w:rsidRDefault="00F00DE8" w:rsidP="00F00DE8">
      <w:pPr>
        <w:rPr>
          <w:rFonts w:asciiTheme="majorBidi" w:hAnsiTheme="majorBidi" w:cstheme="majorBidi"/>
          <w:b/>
          <w:bCs/>
          <w:lang w:val="nb-NO"/>
        </w:rPr>
      </w:pPr>
      <w:proofErr w:type="spellStart"/>
      <w:r w:rsidRPr="00E17679">
        <w:rPr>
          <w:rFonts w:asciiTheme="majorBidi" w:hAnsiTheme="majorBidi" w:cstheme="majorBidi"/>
          <w:b/>
          <w:lang w:val="hu-HU" w:bidi="hu-HU"/>
        </w:rPr>
        <w:t>Zsírtúltelítődési</w:t>
      </w:r>
      <w:proofErr w:type="spellEnd"/>
      <w:r w:rsidRPr="00E17679">
        <w:rPr>
          <w:rFonts w:asciiTheme="majorBidi" w:hAnsiTheme="majorBidi" w:cstheme="majorBidi"/>
          <w:b/>
          <w:lang w:val="hu-HU" w:bidi="hu-HU"/>
        </w:rPr>
        <w:t xml:space="preserve"> szindróma</w:t>
      </w:r>
    </w:p>
    <w:p w14:paraId="06D03C4B" w14:textId="64918235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>Előfordulhat, hogy szervezetének problémája lesz a zsír felhasználásával, ha túl sok Ziremilon 200 mg/ml emulziós infúziót alkalmaznak. Szintén kialakulhat ez az állapot, ha hirtelen változás következik be az állapotában (mint p</w:t>
      </w:r>
      <w:r w:rsidR="00F6125D">
        <w:rPr>
          <w:rFonts w:asciiTheme="majorBidi" w:hAnsiTheme="majorBidi" w:cstheme="majorBidi"/>
          <w:b w:val="0"/>
          <w:bCs/>
          <w:i w:val="0"/>
          <w:noProof/>
          <w:lang w:bidi="hu-HU"/>
        </w:rPr>
        <w:t>éldául</w:t>
      </w: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 veseprobléma vagy fertőzés). A zsírtúltelítődési szindróma jellemzői a vér magas zsírtartalma (hiperlipidémia), láz, a szokásosnál több zsír a szövetekben (zsírinfiltráció), különböző szervek működési zavara és kóma. Ezek a tünetek rendszerint eltűnnek, ha a zsíremulzió adását beszüntetik.</w:t>
      </w:r>
    </w:p>
    <w:p w14:paraId="7DA5C94E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iCs/>
          <w:lang w:val="en-US"/>
        </w:rPr>
      </w:pPr>
    </w:p>
    <w:p w14:paraId="5C28C127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noProof/>
          <w:lang w:val="en-US"/>
        </w:rPr>
      </w:pPr>
      <w:r w:rsidRPr="00E17679">
        <w:rPr>
          <w:rFonts w:asciiTheme="majorBidi" w:hAnsiTheme="majorBidi" w:cstheme="majorBidi"/>
          <w:i w:val="0"/>
          <w:lang w:bidi="hu-HU"/>
        </w:rPr>
        <w:t>Gyakori</w:t>
      </w:r>
      <w:r w:rsidRPr="00E17679">
        <w:rPr>
          <w:rFonts w:asciiTheme="majorBidi" w:hAnsiTheme="majorBidi" w:cstheme="majorBidi"/>
          <w:i w:val="0"/>
          <w:noProof/>
          <w:lang w:bidi="hu-HU"/>
        </w:rPr>
        <w:t xml:space="preserve"> (10 emberből legfeljebb egyet érinthet)</w:t>
      </w:r>
    </w:p>
    <w:p w14:paraId="2286CCE9" w14:textId="77777777" w:rsidR="00F00DE8" w:rsidRPr="00E17679" w:rsidRDefault="00F00DE8" w:rsidP="00F00DE8">
      <w:pPr>
        <w:pStyle w:val="ListHyphen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a testhőmérséklet enyhe emelkedése</w:t>
      </w:r>
    </w:p>
    <w:p w14:paraId="286FD505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iCs/>
        </w:rPr>
      </w:pPr>
    </w:p>
    <w:p w14:paraId="654BFA81" w14:textId="77777777" w:rsidR="00F00DE8" w:rsidRPr="00E17679" w:rsidRDefault="00F00DE8" w:rsidP="00F00DE8">
      <w:pPr>
        <w:spacing w:line="240" w:lineRule="auto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b/>
          <w:lang w:val="hu-HU" w:bidi="hu-HU"/>
        </w:rPr>
        <w:t xml:space="preserve">Nem </w:t>
      </w:r>
      <w:r w:rsidRPr="00334520">
        <w:rPr>
          <w:rFonts w:asciiTheme="majorBidi" w:hAnsiTheme="majorBidi" w:cstheme="majorBidi"/>
          <w:b/>
          <w:lang w:val="hu-HU" w:bidi="hu-HU"/>
        </w:rPr>
        <w:t xml:space="preserve">gyakori </w:t>
      </w:r>
      <w:r w:rsidRPr="00AE0014">
        <w:rPr>
          <w:rFonts w:asciiTheme="majorBidi" w:hAnsiTheme="majorBidi" w:cstheme="majorBidi"/>
          <w:b/>
          <w:lang w:val="hu-HU" w:bidi="hu-HU"/>
        </w:rPr>
        <w:t>(100 emberből legfeljebb egyet érinthet)</w:t>
      </w:r>
    </w:p>
    <w:p w14:paraId="2ED610F7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hidegrázás</w:t>
      </w:r>
    </w:p>
    <w:p w14:paraId="65558EFF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étvágytalanság</w:t>
      </w:r>
    </w:p>
    <w:p w14:paraId="1E5BC07A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hányinger (émelygés)</w:t>
      </w:r>
    </w:p>
    <w:p w14:paraId="40F3DB1E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hányás</w:t>
      </w:r>
    </w:p>
    <w:p w14:paraId="6629DCB9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iCs/>
        </w:rPr>
      </w:pPr>
    </w:p>
    <w:p w14:paraId="6F058257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lang w:val="en-US"/>
        </w:rPr>
      </w:pPr>
      <w:r w:rsidRPr="00E17679">
        <w:rPr>
          <w:rFonts w:asciiTheme="majorBidi" w:hAnsiTheme="majorBidi" w:cstheme="majorBidi"/>
          <w:i w:val="0"/>
          <w:lang w:bidi="hu-HU"/>
        </w:rPr>
        <w:t>Ritka (1000 emberből legfeljebb egyet érinthet)</w:t>
      </w:r>
    </w:p>
    <w:p w14:paraId="41663B57" w14:textId="3D3D1C79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allergiás reakciók (p</w:t>
      </w:r>
      <w:r w:rsidR="00F6125D">
        <w:rPr>
          <w:rFonts w:asciiTheme="majorBidi" w:hAnsiTheme="majorBidi" w:cstheme="majorBidi"/>
          <w:lang w:val="hu-HU" w:bidi="hu-HU"/>
        </w:rPr>
        <w:t>éldául</w:t>
      </w:r>
      <w:r w:rsidRPr="00E17679">
        <w:rPr>
          <w:rFonts w:asciiTheme="majorBidi" w:hAnsiTheme="majorBidi" w:cstheme="majorBidi"/>
          <w:lang w:val="hu-HU" w:bidi="hu-HU"/>
        </w:rPr>
        <w:t xml:space="preserve"> magas testhőmérséklet, duzzadás, vérnyomásesés, bőrkiütés, vörösség, fejfájás)</w:t>
      </w:r>
    </w:p>
    <w:p w14:paraId="09FF5CA3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hideg- vagy melegérzet</w:t>
      </w:r>
    </w:p>
    <w:p w14:paraId="24919F80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sápadtság</w:t>
      </w:r>
    </w:p>
    <w:p w14:paraId="01A0B384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a bőr és a nyálkahártya kékes elszíneződése (a vér csökkent oxigéntartalma miatt)</w:t>
      </w:r>
    </w:p>
    <w:p w14:paraId="0D138368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nyak-, hát-, csont-, mellkasi és keresztcsonti fájdalom</w:t>
      </w:r>
    </w:p>
    <w:p w14:paraId="40A4E5F4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magas vagy alacsony vérnyomás</w:t>
      </w:r>
    </w:p>
    <w:p w14:paraId="11169753" w14:textId="77777777" w:rsidR="00F00DE8" w:rsidRPr="00E17679" w:rsidRDefault="00F00DE8" w:rsidP="00F00DE8">
      <w:pPr>
        <w:pStyle w:val="ListHyphen"/>
        <w:spacing w:after="0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nehézlégzés</w:t>
      </w:r>
    </w:p>
    <w:p w14:paraId="2AB8067F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iCs/>
        </w:rPr>
      </w:pPr>
    </w:p>
    <w:p w14:paraId="70DE0A94" w14:textId="77777777" w:rsidR="00F00DE8" w:rsidRPr="00E17679" w:rsidRDefault="00F00DE8" w:rsidP="00F00DE8">
      <w:pPr>
        <w:spacing w:line="240" w:lineRule="auto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b/>
          <w:lang w:val="hu-HU" w:bidi="hu-HU"/>
        </w:rPr>
        <w:t>Nagyon ritka</w:t>
      </w:r>
      <w:r w:rsidRPr="00E17679">
        <w:rPr>
          <w:rFonts w:asciiTheme="majorBidi" w:hAnsiTheme="majorBidi" w:cstheme="majorBidi"/>
          <w:lang w:val="hu-HU" w:bidi="hu-HU"/>
        </w:rPr>
        <w:t xml:space="preserve"> </w:t>
      </w:r>
      <w:r w:rsidRPr="00AE0014">
        <w:rPr>
          <w:rFonts w:asciiTheme="majorBidi" w:hAnsiTheme="majorBidi" w:cstheme="majorBidi"/>
          <w:b/>
          <w:lang w:val="hu-HU" w:bidi="hu-HU"/>
        </w:rPr>
        <w:t>(10 000 emberből legfeljebb egyet érinthet)</w:t>
      </w:r>
    </w:p>
    <w:p w14:paraId="1148C4CF" w14:textId="77777777" w:rsidR="00F00DE8" w:rsidRPr="00E17679" w:rsidRDefault="00F00DE8" w:rsidP="00F00DE8">
      <w:pPr>
        <w:pStyle w:val="ListHyphen"/>
        <w:rPr>
          <w:rFonts w:asciiTheme="majorBidi" w:hAnsiTheme="majorBidi" w:cstheme="majorBidi"/>
          <w:lang w:val="en-US"/>
        </w:rPr>
      </w:pPr>
      <w:r w:rsidRPr="00E17679">
        <w:rPr>
          <w:rFonts w:asciiTheme="majorBidi" w:hAnsiTheme="majorBidi" w:cstheme="majorBidi"/>
          <w:lang w:val="hu-HU" w:bidi="hu-HU"/>
        </w:rPr>
        <w:t>a hímvessző elnyúlt és fájdalmas merevedése</w:t>
      </w:r>
    </w:p>
    <w:p w14:paraId="5B8948EF" w14:textId="77777777" w:rsidR="00F45C51" w:rsidRPr="00F00DE8" w:rsidRDefault="00F45C51" w:rsidP="00082A8E">
      <w:pPr>
        <w:spacing w:line="240" w:lineRule="auto"/>
        <w:ind w:right="-29"/>
        <w:rPr>
          <w:noProof/>
          <w:szCs w:val="24"/>
          <w:lang w:val="en-US"/>
        </w:rPr>
      </w:pPr>
    </w:p>
    <w:p w14:paraId="3CBFD609" w14:textId="77777777" w:rsidR="001E64D1" w:rsidRPr="00F06234" w:rsidRDefault="0018383B" w:rsidP="00082A8E">
      <w:pPr>
        <w:spacing w:line="240" w:lineRule="auto"/>
        <w:ind w:right="-29"/>
        <w:rPr>
          <w:b/>
          <w:bCs/>
          <w:lang w:val="hu-HU"/>
        </w:rPr>
      </w:pPr>
      <w:r w:rsidRPr="00F06234">
        <w:rPr>
          <w:b/>
          <w:bCs/>
          <w:lang w:val="hu-HU"/>
        </w:rPr>
        <w:t>Mellékhatások bejelentése</w:t>
      </w:r>
    </w:p>
    <w:p w14:paraId="2682EF9D" w14:textId="77777777" w:rsidR="001E64D1" w:rsidRPr="00F06234" w:rsidRDefault="001E64D1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1109420C" w14:textId="66C9528C" w:rsidR="001E64D1" w:rsidRPr="00D926E1" w:rsidRDefault="0018383B" w:rsidP="00D926E1">
      <w:pPr>
        <w:spacing w:line="240" w:lineRule="auto"/>
        <w:ind w:right="-2"/>
        <w:rPr>
          <w:noProof/>
          <w:szCs w:val="24"/>
          <w:lang w:val="hu-HU"/>
        </w:rPr>
      </w:pPr>
      <w:r w:rsidRPr="00F06234">
        <w:rPr>
          <w:lang w:val="hu-HU"/>
        </w:rPr>
        <w:t xml:space="preserve">Ha </w:t>
      </w:r>
      <w:r w:rsidRPr="00F06234">
        <w:rPr>
          <w:noProof/>
          <w:szCs w:val="24"/>
          <w:lang w:val="hu-HU"/>
        </w:rPr>
        <w:t>Önnél bármilyen</w:t>
      </w:r>
      <w:r w:rsidRPr="00F06234">
        <w:rPr>
          <w:lang w:val="hu-HU"/>
        </w:rPr>
        <w:t xml:space="preserve"> mellékhatás </w:t>
      </w:r>
      <w:r w:rsidRPr="00F06234">
        <w:rPr>
          <w:noProof/>
          <w:szCs w:val="24"/>
          <w:lang w:val="hu-HU"/>
        </w:rPr>
        <w:t>jelentkezik, tájékoztassa kezelőorvosát</w:t>
      </w:r>
      <w:r w:rsidR="00D926E1">
        <w:rPr>
          <w:noProof/>
          <w:szCs w:val="24"/>
          <w:lang w:val="hu-HU"/>
        </w:rPr>
        <w:t xml:space="preserve"> </w:t>
      </w:r>
      <w:r w:rsidR="00111AC4" w:rsidRPr="00F06234">
        <w:rPr>
          <w:lang w:val="hu-HU"/>
        </w:rPr>
        <w:t xml:space="preserve">vagy a gondozását végző egészségügyi szakembert. </w:t>
      </w:r>
      <w:r w:rsidRPr="00F06234">
        <w:rPr>
          <w:noProof/>
          <w:szCs w:val="24"/>
          <w:lang w:val="hu-HU"/>
        </w:rPr>
        <w:t>Ez</w:t>
      </w:r>
      <w:r w:rsidRPr="00F06234">
        <w:rPr>
          <w:lang w:val="hu-HU"/>
        </w:rPr>
        <w:t xml:space="preserve"> a betegtájékoztatóban </w:t>
      </w:r>
      <w:r w:rsidRPr="00F06234">
        <w:rPr>
          <w:noProof/>
          <w:szCs w:val="24"/>
          <w:lang w:val="hu-HU"/>
        </w:rPr>
        <w:t>fel nem sorolt bármilyen lehetséges mellékhatásra is vonatkozik.</w:t>
      </w:r>
      <w:r w:rsidR="00111AC4" w:rsidRPr="00F06234">
        <w:rPr>
          <w:noProof/>
          <w:szCs w:val="24"/>
          <w:lang w:val="hu-HU"/>
        </w:rPr>
        <w:t xml:space="preserve"> </w:t>
      </w:r>
      <w:r w:rsidR="00111AC4" w:rsidRPr="00F06234">
        <w:rPr>
          <w:lang w:val="hu-HU"/>
        </w:rPr>
        <w:t xml:space="preserve">A mellékhatásokat közvetlenül a hatóság részére is bejelentheti az </w:t>
      </w:r>
      <w:hyperlink r:id="rId7" w:history="1">
        <w:r w:rsidR="00111AC4" w:rsidRPr="00F06234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F06234">
        <w:rPr>
          <w:highlight w:val="lightGray"/>
          <w:lang w:val="hu-HU"/>
        </w:rPr>
        <w:t xml:space="preserve"> található elérhetőségeken keresztül</w:t>
      </w:r>
      <w:r w:rsidR="002D1F2D" w:rsidRPr="00F06234">
        <w:rPr>
          <w:color w:val="008000"/>
          <w:lang w:val="hu-HU"/>
        </w:rPr>
        <w:t>.</w:t>
      </w:r>
    </w:p>
    <w:p w14:paraId="2B378D18" w14:textId="77777777" w:rsidR="001E64D1" w:rsidRPr="00F06234" w:rsidRDefault="0018383B" w:rsidP="00B311B8">
      <w:pPr>
        <w:spacing w:line="240" w:lineRule="auto"/>
        <w:ind w:right="-2"/>
        <w:rPr>
          <w:lang w:val="hu-HU"/>
        </w:rPr>
      </w:pPr>
      <w:r w:rsidRPr="00F06234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4E2A14" w14:textId="77777777" w:rsidR="00F45C51" w:rsidRPr="00F06234" w:rsidRDefault="00F45C51" w:rsidP="00E320A0">
      <w:pPr>
        <w:spacing w:line="240" w:lineRule="auto"/>
        <w:ind w:right="-2"/>
        <w:rPr>
          <w:lang w:val="hu-HU"/>
        </w:rPr>
      </w:pPr>
    </w:p>
    <w:p w14:paraId="5EB12E23" w14:textId="77777777" w:rsidR="00C9380B" w:rsidRPr="00F06234" w:rsidRDefault="00C9380B" w:rsidP="00E320A0">
      <w:pPr>
        <w:spacing w:line="240" w:lineRule="auto"/>
        <w:ind w:right="-2"/>
        <w:rPr>
          <w:lang w:val="hu-HU"/>
        </w:rPr>
      </w:pPr>
    </w:p>
    <w:p w14:paraId="4E43CBB5" w14:textId="6C4897B8" w:rsidR="00F45C51" w:rsidRPr="00F06234" w:rsidRDefault="0018383B" w:rsidP="00B311B8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5.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 xml:space="preserve">Hogyan kell az </w:t>
      </w:r>
      <w:r w:rsidR="00F00DE8">
        <w:rPr>
          <w:b/>
          <w:noProof/>
          <w:szCs w:val="24"/>
          <w:lang w:val="nb-NO"/>
        </w:rPr>
        <w:t>Ziremilon</w:t>
      </w:r>
      <w:r w:rsidRPr="00F06234">
        <w:rPr>
          <w:b/>
          <w:noProof/>
          <w:szCs w:val="24"/>
          <w:lang w:val="nb-NO"/>
        </w:rPr>
        <w:t>-et tárolni</w:t>
      </w:r>
      <w:r w:rsidRPr="00F06234">
        <w:rPr>
          <w:b/>
          <w:lang w:val="nb-NO"/>
        </w:rPr>
        <w:t>?</w:t>
      </w:r>
    </w:p>
    <w:p w14:paraId="40954CAB" w14:textId="77777777" w:rsidR="00F45C51" w:rsidRPr="00F06234" w:rsidRDefault="00F45C51" w:rsidP="00497F75">
      <w:pPr>
        <w:spacing w:line="240" w:lineRule="auto"/>
        <w:ind w:right="-2"/>
        <w:rPr>
          <w:lang w:val="nb-NO"/>
        </w:rPr>
      </w:pPr>
    </w:p>
    <w:p w14:paraId="3AAB1A9B" w14:textId="77777777" w:rsidR="00F45C51" w:rsidRPr="00F06234" w:rsidRDefault="0018383B" w:rsidP="00B311B8">
      <w:pPr>
        <w:spacing w:line="240" w:lineRule="auto"/>
        <w:ind w:right="-2"/>
        <w:rPr>
          <w:lang w:val="nb-NO"/>
        </w:rPr>
      </w:pPr>
      <w:r w:rsidRPr="00F06234">
        <w:rPr>
          <w:lang w:val="nb-NO"/>
        </w:rPr>
        <w:t>A gyógyszer gyermekektől elzárva tartandó!</w:t>
      </w:r>
    </w:p>
    <w:p w14:paraId="51288805" w14:textId="77777777" w:rsidR="00F45C51" w:rsidRPr="00F06234" w:rsidRDefault="00F45C51" w:rsidP="00082A8E">
      <w:pPr>
        <w:spacing w:line="240" w:lineRule="auto"/>
        <w:ind w:right="-2"/>
        <w:rPr>
          <w:lang w:val="nb-NO"/>
        </w:rPr>
      </w:pPr>
    </w:p>
    <w:p w14:paraId="5745E1E9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  <w:bookmarkStart w:id="3" w:name="_Hlk158108262"/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>A címkén feltüntetett lejárati idő EXP után ne alkalmazza ezt a gyógyszert. A lejárati idő az adott hónap utolsó napjára vonatkozik.</w:t>
      </w:r>
    </w:p>
    <w:p w14:paraId="2EF89411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</w:p>
    <w:p w14:paraId="115523A6" w14:textId="77777777" w:rsidR="00F00DE8" w:rsidRPr="00F00DE8" w:rsidRDefault="00F00DE8" w:rsidP="00F00DE8">
      <w:pPr>
        <w:numPr>
          <w:ilvl w:val="12"/>
          <w:numId w:val="0"/>
        </w:numPr>
        <w:spacing w:line="240" w:lineRule="auto"/>
        <w:ind w:left="567" w:right="-2" w:hanging="567"/>
        <w:rPr>
          <w:rFonts w:asciiTheme="majorBidi" w:hAnsiTheme="majorBidi" w:cstheme="majorBidi"/>
          <w:bCs/>
          <w:noProof/>
          <w:lang w:val="en-US"/>
        </w:rPr>
      </w:pPr>
      <w:r w:rsidRPr="00F00DE8">
        <w:rPr>
          <w:rFonts w:asciiTheme="majorBidi" w:hAnsiTheme="majorBidi" w:cstheme="majorBidi"/>
          <w:bCs/>
          <w:noProof/>
          <w:lang w:val="hu-HU" w:bidi="hu-HU"/>
        </w:rPr>
        <w:t>Ez a gyógyszer különleges tárolási hőmérsékletet nem igényel. Nem fagyasztható.</w:t>
      </w:r>
    </w:p>
    <w:p w14:paraId="0A45581F" w14:textId="77777777" w:rsidR="00F00DE8" w:rsidRPr="00F00DE8" w:rsidRDefault="00F00DE8" w:rsidP="00F00DE8">
      <w:pPr>
        <w:numPr>
          <w:ilvl w:val="12"/>
          <w:numId w:val="0"/>
        </w:numPr>
        <w:spacing w:line="240" w:lineRule="auto"/>
        <w:ind w:left="567" w:right="-2" w:hanging="567"/>
        <w:rPr>
          <w:rFonts w:asciiTheme="majorBidi" w:hAnsiTheme="majorBidi" w:cstheme="majorBidi"/>
          <w:bCs/>
          <w:noProof/>
          <w:lang w:val="en-US"/>
        </w:rPr>
      </w:pPr>
      <w:bookmarkStart w:id="4" w:name="_Hlk158106151"/>
      <w:r w:rsidRPr="00F00DE8">
        <w:rPr>
          <w:rFonts w:asciiTheme="majorBidi" w:hAnsiTheme="majorBidi" w:cstheme="majorBidi"/>
          <w:bCs/>
          <w:noProof/>
          <w:lang w:val="hu-HU" w:bidi="hu-HU"/>
        </w:rPr>
        <w:t xml:space="preserve">A külső tasakban tárolandó. </w:t>
      </w:r>
    </w:p>
    <w:bookmarkEnd w:id="3"/>
    <w:bookmarkEnd w:id="4"/>
    <w:p w14:paraId="2152554F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</w:p>
    <w:p w14:paraId="6E9F8C71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</w:p>
    <w:p w14:paraId="79DBB598" w14:textId="77777777" w:rsidR="00F00DE8" w:rsidRPr="00F00DE8" w:rsidRDefault="00F00DE8" w:rsidP="00F00DE8">
      <w:pPr>
        <w:pStyle w:val="Szvegtrzs"/>
        <w:tabs>
          <w:tab w:val="left" w:pos="9923"/>
        </w:tabs>
        <w:rPr>
          <w:rFonts w:asciiTheme="majorBidi" w:hAnsiTheme="majorBidi" w:cstheme="majorBidi"/>
          <w:b w:val="0"/>
          <w:bCs/>
          <w:i w:val="0"/>
          <w:noProof/>
        </w:rPr>
      </w:pP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>Ne használja a Ziremilon 200 mg/ml emulziós infúziót, ha a csomagolás sérült. Csak akkor használható, ha a folyadék fehér és homogén. Kizárólag egyszeri alkalmazásra. Bármely fel nem használt készítményt meg kell semmisíteni. Nem használható fel újra.</w:t>
      </w:r>
    </w:p>
    <w:p w14:paraId="7CD293CF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</w:rPr>
      </w:pPr>
    </w:p>
    <w:p w14:paraId="65594F48" w14:textId="47D176D4" w:rsidR="006C2B43" w:rsidRPr="00AE0014" w:rsidRDefault="006C2B43" w:rsidP="006C2B43">
      <w:pPr>
        <w:tabs>
          <w:tab w:val="clear" w:pos="567"/>
        </w:tabs>
        <w:suppressAutoHyphens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rFonts w:eastAsia="Times New Roman"/>
          <w:snapToGrid/>
          <w:color w:val="000000"/>
          <w:szCs w:val="22"/>
          <w:lang w:val="hu-HU" w:eastAsia="hu-HU"/>
        </w:rPr>
      </w:pPr>
      <w:r w:rsidRPr="00AE0014">
        <w:rPr>
          <w:rFonts w:eastAsia="Times New Roman"/>
          <w:snapToGrid/>
          <w:color w:val="000000"/>
          <w:szCs w:val="22"/>
          <w:lang w:val="hu-HU" w:eastAsia="hu-HU"/>
        </w:rPr>
        <w:t>Újszülötteknél és 2 évesnél fiatalabb gyermekeknél történő alkalmazás esetén az oldatot (zsák és infúziós szerelék) fényhatástó</w:t>
      </w:r>
      <w:r w:rsidR="003E0940">
        <w:rPr>
          <w:rFonts w:eastAsia="Times New Roman"/>
          <w:snapToGrid/>
          <w:color w:val="000000"/>
          <w:szCs w:val="22"/>
          <w:lang w:val="hu-HU" w:eastAsia="hu-HU"/>
        </w:rPr>
        <w:t xml:space="preserve">l 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 xml:space="preserve">védeni </w:t>
      </w:r>
      <w:r w:rsidR="003E0940">
        <w:rPr>
          <w:rFonts w:eastAsia="Times New Roman"/>
          <w:snapToGrid/>
          <w:color w:val="000000"/>
          <w:szCs w:val="22"/>
          <w:lang w:val="hu-HU" w:eastAsia="hu-HU"/>
        </w:rPr>
        <w:t xml:space="preserve">kell 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>egészen a készítmény beadásának végéig</w:t>
      </w:r>
      <w:r>
        <w:rPr>
          <w:rFonts w:eastAsia="Times New Roman"/>
          <w:snapToGrid/>
          <w:color w:val="000000"/>
          <w:szCs w:val="22"/>
          <w:lang w:val="hu-HU" w:eastAsia="hu-HU"/>
        </w:rPr>
        <w:t xml:space="preserve"> (lásd 2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>.</w:t>
      </w:r>
      <w:r>
        <w:rPr>
          <w:rFonts w:eastAsia="Times New Roman"/>
          <w:snapToGrid/>
          <w:color w:val="000000"/>
          <w:szCs w:val="22"/>
          <w:lang w:val="hu-HU" w:eastAsia="hu-HU"/>
        </w:rPr>
        <w:t xml:space="preserve"> pont)</w:t>
      </w:r>
      <w:r w:rsidRPr="00AE0014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</w:p>
    <w:p w14:paraId="048BC5D2" w14:textId="77777777" w:rsidR="00F45C51" w:rsidRPr="006C2B43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0130CB9B" w14:textId="77777777" w:rsidR="00F45C51" w:rsidRPr="00F06234" w:rsidRDefault="00F45C51" w:rsidP="00082A8E">
      <w:pPr>
        <w:spacing w:line="240" w:lineRule="auto"/>
        <w:ind w:right="-2"/>
        <w:rPr>
          <w:lang w:val="nb-NO"/>
        </w:rPr>
      </w:pPr>
    </w:p>
    <w:p w14:paraId="47FFA345" w14:textId="77777777" w:rsidR="00F45C51" w:rsidRPr="00F06234" w:rsidRDefault="0018383B" w:rsidP="00082A8E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6.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A csomagolás tartalma és egyéb információk</w:t>
      </w:r>
    </w:p>
    <w:p w14:paraId="35275D1E" w14:textId="77777777" w:rsidR="00F45C51" w:rsidRPr="00F06234" w:rsidRDefault="00F45C51" w:rsidP="00082A8E">
      <w:pPr>
        <w:spacing w:line="240" w:lineRule="auto"/>
        <w:rPr>
          <w:lang w:val="nb-NO"/>
        </w:rPr>
      </w:pPr>
    </w:p>
    <w:p w14:paraId="422C1F0A" w14:textId="212D2766" w:rsidR="00F45C51" w:rsidRPr="00F06234" w:rsidRDefault="0018383B" w:rsidP="00082A8E">
      <w:pPr>
        <w:spacing w:line="240" w:lineRule="auto"/>
        <w:rPr>
          <w:lang w:val="en-US"/>
        </w:rPr>
      </w:pPr>
      <w:proofErr w:type="spellStart"/>
      <w:r w:rsidRPr="00F06234">
        <w:rPr>
          <w:b/>
          <w:lang w:val="en-US"/>
        </w:rPr>
        <w:t>Mit</w:t>
      </w:r>
      <w:proofErr w:type="spellEnd"/>
      <w:r w:rsidRPr="00F06234">
        <w:rPr>
          <w:b/>
          <w:lang w:val="en-US"/>
        </w:rPr>
        <w:t xml:space="preserve"> tartalmaz </w:t>
      </w:r>
      <w:proofErr w:type="spellStart"/>
      <w:proofErr w:type="gramStart"/>
      <w:r w:rsidRPr="00F06234">
        <w:rPr>
          <w:b/>
          <w:lang w:val="en-US"/>
        </w:rPr>
        <w:t>az</w:t>
      </w:r>
      <w:proofErr w:type="spellEnd"/>
      <w:proofErr w:type="gramEnd"/>
      <w:r w:rsidRPr="00F06234">
        <w:rPr>
          <w:b/>
          <w:lang w:val="en-US"/>
        </w:rPr>
        <w:t xml:space="preserve"> </w:t>
      </w:r>
      <w:proofErr w:type="spellStart"/>
      <w:r w:rsidR="00F00DE8">
        <w:rPr>
          <w:b/>
          <w:lang w:val="en-US"/>
        </w:rPr>
        <w:t>Ziremilon</w:t>
      </w:r>
      <w:proofErr w:type="spellEnd"/>
      <w:r w:rsidR="00905D16" w:rsidRPr="00F06234">
        <w:rPr>
          <w:b/>
          <w:lang w:val="en-US"/>
        </w:rPr>
        <w:t>?</w:t>
      </w:r>
    </w:p>
    <w:p w14:paraId="31AFA5FD" w14:textId="67667FB6" w:rsidR="00F45C51" w:rsidRDefault="0018383B" w:rsidP="00082A8E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A készítmény hatóanyagai</w:t>
      </w:r>
      <w:r w:rsidR="00F00DE8">
        <w:rPr>
          <w:rFonts w:eastAsia="Times New Roman"/>
          <w:noProof/>
          <w:snapToGrid/>
          <w:szCs w:val="22"/>
          <w:lang w:eastAsia="en-US"/>
        </w:rPr>
        <w:t>:</w:t>
      </w:r>
    </w:p>
    <w:p w14:paraId="55E2B92F" w14:textId="0C22D469" w:rsidR="00F00DE8" w:rsidRPr="00F00DE8" w:rsidRDefault="00F00DE8" w:rsidP="00F00DE8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eastAsia="en-US"/>
        </w:rPr>
      </w:pPr>
      <w:r w:rsidRPr="00F00DE8">
        <w:rPr>
          <w:rFonts w:eastAsia="Times New Roman"/>
          <w:noProof/>
          <w:snapToGrid/>
          <w:szCs w:val="22"/>
          <w:lang w:eastAsia="en-US"/>
        </w:rPr>
        <w:t>Finomított szójaolaj</w:t>
      </w:r>
      <w:r w:rsidRPr="00F00DE8">
        <w:rPr>
          <w:rFonts w:eastAsia="Times New Roman"/>
          <w:noProof/>
          <w:snapToGrid/>
          <w:szCs w:val="22"/>
          <w:lang w:eastAsia="en-US"/>
        </w:rPr>
        <w:tab/>
      </w:r>
      <w:r>
        <w:rPr>
          <w:rFonts w:eastAsia="Times New Roman"/>
          <w:noProof/>
          <w:snapToGrid/>
          <w:szCs w:val="22"/>
          <w:lang w:eastAsia="en-US"/>
        </w:rPr>
        <w:tab/>
      </w:r>
      <w:r>
        <w:rPr>
          <w:rFonts w:eastAsia="Times New Roman"/>
          <w:noProof/>
          <w:snapToGrid/>
          <w:szCs w:val="22"/>
          <w:lang w:eastAsia="en-US"/>
        </w:rPr>
        <w:tab/>
      </w:r>
      <w:r w:rsidRPr="00F00DE8">
        <w:rPr>
          <w:rFonts w:eastAsia="Times New Roman"/>
          <w:noProof/>
          <w:snapToGrid/>
          <w:szCs w:val="22"/>
          <w:lang w:eastAsia="en-US"/>
        </w:rPr>
        <w:t>60 mg / ml</w:t>
      </w:r>
    </w:p>
    <w:p w14:paraId="75E71F74" w14:textId="77777777" w:rsidR="00F00DE8" w:rsidRPr="00F00DE8" w:rsidRDefault="00F00DE8" w:rsidP="00F00DE8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eastAsia="en-US"/>
        </w:rPr>
      </w:pPr>
      <w:r w:rsidRPr="00F00DE8">
        <w:rPr>
          <w:rFonts w:eastAsia="Times New Roman"/>
          <w:noProof/>
          <w:snapToGrid/>
          <w:szCs w:val="22"/>
          <w:lang w:eastAsia="en-US"/>
        </w:rPr>
        <w:t>Közepes lánchosszúságú trigliceridek</w:t>
      </w:r>
      <w:r w:rsidRPr="00F00DE8">
        <w:rPr>
          <w:rFonts w:eastAsia="Times New Roman"/>
          <w:noProof/>
          <w:snapToGrid/>
          <w:szCs w:val="22"/>
          <w:lang w:eastAsia="en-US"/>
        </w:rPr>
        <w:tab/>
        <w:t>60 mg / ml</w:t>
      </w:r>
    </w:p>
    <w:p w14:paraId="3EAEAE1C" w14:textId="4A7A7137" w:rsidR="00F00DE8" w:rsidRPr="00F00DE8" w:rsidRDefault="00F00DE8" w:rsidP="00F00DE8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eastAsia="en-US"/>
        </w:rPr>
      </w:pPr>
      <w:r w:rsidRPr="00F00DE8">
        <w:rPr>
          <w:rFonts w:eastAsia="Times New Roman"/>
          <w:noProof/>
          <w:snapToGrid/>
          <w:szCs w:val="22"/>
          <w:lang w:eastAsia="en-US"/>
        </w:rPr>
        <w:t>Finomított olívaolaj</w:t>
      </w:r>
      <w:r w:rsidRPr="00F00DE8">
        <w:rPr>
          <w:rFonts w:eastAsia="Times New Roman"/>
          <w:noProof/>
          <w:snapToGrid/>
          <w:szCs w:val="22"/>
          <w:lang w:eastAsia="en-US"/>
        </w:rPr>
        <w:tab/>
      </w:r>
      <w:r>
        <w:rPr>
          <w:rFonts w:eastAsia="Times New Roman"/>
          <w:noProof/>
          <w:snapToGrid/>
          <w:szCs w:val="22"/>
          <w:lang w:eastAsia="en-US"/>
        </w:rPr>
        <w:tab/>
      </w:r>
      <w:r>
        <w:rPr>
          <w:rFonts w:eastAsia="Times New Roman"/>
          <w:noProof/>
          <w:snapToGrid/>
          <w:szCs w:val="22"/>
          <w:lang w:eastAsia="en-US"/>
        </w:rPr>
        <w:tab/>
      </w:r>
      <w:r w:rsidRPr="00F00DE8">
        <w:rPr>
          <w:rFonts w:eastAsia="Times New Roman"/>
          <w:noProof/>
          <w:snapToGrid/>
          <w:szCs w:val="22"/>
          <w:lang w:eastAsia="en-US"/>
        </w:rPr>
        <w:t xml:space="preserve">50 mg / ml </w:t>
      </w:r>
    </w:p>
    <w:p w14:paraId="0A115D61" w14:textId="4E5A4382" w:rsidR="00F00DE8" w:rsidRPr="00F06234" w:rsidRDefault="00F00DE8" w:rsidP="00F00DE8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eastAsia="en-US"/>
        </w:rPr>
      </w:pPr>
      <w:r w:rsidRPr="00F00DE8">
        <w:rPr>
          <w:rFonts w:eastAsia="Times New Roman"/>
          <w:noProof/>
          <w:snapToGrid/>
          <w:szCs w:val="22"/>
          <w:lang w:eastAsia="en-US"/>
        </w:rPr>
        <w:t>Omega-3-zsírsavakban gazdag halolaj</w:t>
      </w:r>
      <w:r w:rsidRPr="00F00DE8">
        <w:rPr>
          <w:rFonts w:eastAsia="Times New Roman"/>
          <w:noProof/>
          <w:snapToGrid/>
          <w:szCs w:val="22"/>
          <w:lang w:eastAsia="en-US"/>
        </w:rPr>
        <w:tab/>
        <w:t>30 mg / ml</w:t>
      </w:r>
    </w:p>
    <w:p w14:paraId="3A7FAF35" w14:textId="17CF40ED" w:rsidR="00F45C51" w:rsidRPr="00F06234" w:rsidRDefault="0018383B" w:rsidP="00082A8E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Egyéb összetevők</w:t>
      </w:r>
      <w:r w:rsidR="00F00DE8">
        <w:rPr>
          <w:rFonts w:eastAsia="Times New Roman"/>
          <w:noProof/>
          <w:snapToGrid/>
          <w:szCs w:val="22"/>
          <w:lang w:eastAsia="en-US"/>
        </w:rPr>
        <w:t xml:space="preserve">: </w:t>
      </w:r>
      <w:r w:rsidR="00F00DE8" w:rsidRPr="00F00DE8">
        <w:rPr>
          <w:rFonts w:eastAsia="Times New Roman"/>
          <w:noProof/>
          <w:snapToGrid/>
          <w:szCs w:val="22"/>
          <w:lang w:eastAsia="en-US"/>
        </w:rPr>
        <w:t>glicer</w:t>
      </w:r>
      <w:r w:rsidR="006C2B43">
        <w:rPr>
          <w:rFonts w:eastAsia="Times New Roman"/>
          <w:noProof/>
          <w:snapToGrid/>
          <w:szCs w:val="22"/>
          <w:lang w:eastAsia="en-US"/>
        </w:rPr>
        <w:t>in</w:t>
      </w:r>
      <w:r w:rsidR="00F00DE8" w:rsidRPr="00F00DE8">
        <w:rPr>
          <w:rFonts w:eastAsia="Times New Roman"/>
          <w:noProof/>
          <w:snapToGrid/>
          <w:szCs w:val="22"/>
          <w:lang w:eastAsia="en-US"/>
        </w:rPr>
        <w:t>, tojás</w:t>
      </w:r>
      <w:r w:rsidR="006C2B43">
        <w:rPr>
          <w:rFonts w:eastAsia="Times New Roman"/>
          <w:noProof/>
          <w:snapToGrid/>
          <w:szCs w:val="22"/>
          <w:lang w:eastAsia="en-US"/>
        </w:rPr>
        <w:t>-</w:t>
      </w:r>
      <w:r w:rsidR="00F00DE8" w:rsidRPr="00F00DE8">
        <w:rPr>
          <w:rFonts w:eastAsia="Times New Roman"/>
          <w:noProof/>
          <w:snapToGrid/>
          <w:szCs w:val="22"/>
          <w:lang w:eastAsia="en-US"/>
        </w:rPr>
        <w:t>foszfolipidek</w:t>
      </w:r>
      <w:r w:rsidR="00775F86">
        <w:rPr>
          <w:rFonts w:eastAsia="Times New Roman"/>
          <w:noProof/>
          <w:snapToGrid/>
          <w:szCs w:val="22"/>
          <w:lang w:eastAsia="en-US"/>
        </w:rPr>
        <w:t xml:space="preserve"> injekció céljára</w:t>
      </w:r>
      <w:r w:rsidR="00F00DE8" w:rsidRPr="00F00DE8">
        <w:rPr>
          <w:rFonts w:eastAsia="Times New Roman"/>
          <w:noProof/>
          <w:snapToGrid/>
          <w:szCs w:val="22"/>
          <w:lang w:eastAsia="en-US"/>
        </w:rPr>
        <w:t>, all-rac-α-tokoferol (E vitamin), injekcióhoz való víz, nátrium-hidroxid (a pH beállításához), nátrium-oleát</w:t>
      </w:r>
    </w:p>
    <w:p w14:paraId="47709BB7" w14:textId="77777777" w:rsidR="00F45C51" w:rsidRPr="00F06234" w:rsidRDefault="00F45C5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46129458" w14:textId="65B7097D" w:rsidR="00F45C51" w:rsidRPr="0018383B" w:rsidRDefault="0018383B" w:rsidP="00B311B8">
      <w:pPr>
        <w:spacing w:line="240" w:lineRule="auto"/>
      </w:pPr>
      <w:proofErr w:type="spellStart"/>
      <w:r w:rsidRPr="0018383B">
        <w:rPr>
          <w:b/>
        </w:rPr>
        <w:t>Milyen</w:t>
      </w:r>
      <w:proofErr w:type="spellEnd"/>
      <w:r w:rsidRPr="0018383B">
        <w:rPr>
          <w:b/>
        </w:rPr>
        <w:t xml:space="preserve"> </w:t>
      </w:r>
      <w:proofErr w:type="spellStart"/>
      <w:proofErr w:type="gramStart"/>
      <w:r w:rsidRPr="0018383B">
        <w:rPr>
          <w:b/>
        </w:rPr>
        <w:t>az</w:t>
      </w:r>
      <w:proofErr w:type="spellEnd"/>
      <w:proofErr w:type="gramEnd"/>
      <w:r w:rsidRPr="0018383B">
        <w:rPr>
          <w:b/>
        </w:rPr>
        <w:t xml:space="preserve"> </w:t>
      </w:r>
      <w:proofErr w:type="spellStart"/>
      <w:r w:rsidR="00F00DE8">
        <w:rPr>
          <w:b/>
        </w:rPr>
        <w:t>Ziremilon</w:t>
      </w:r>
      <w:proofErr w:type="spellEnd"/>
      <w:r w:rsidRPr="0018383B">
        <w:rPr>
          <w:b/>
        </w:rPr>
        <w:t xml:space="preserve"> </w:t>
      </w:r>
      <w:proofErr w:type="spellStart"/>
      <w:r w:rsidRPr="0018383B">
        <w:rPr>
          <w:b/>
        </w:rPr>
        <w:t>külleme</w:t>
      </w:r>
      <w:proofErr w:type="spellEnd"/>
      <w:r w:rsidRPr="0018383B">
        <w:rPr>
          <w:b/>
        </w:rPr>
        <w:t xml:space="preserve"> </w:t>
      </w:r>
      <w:proofErr w:type="spellStart"/>
      <w:r w:rsidRPr="0018383B">
        <w:rPr>
          <w:b/>
        </w:rPr>
        <w:t>és</w:t>
      </w:r>
      <w:proofErr w:type="spellEnd"/>
      <w:r w:rsidRPr="0018383B">
        <w:rPr>
          <w:b/>
        </w:rPr>
        <w:t xml:space="preserve"> </w:t>
      </w:r>
      <w:proofErr w:type="spellStart"/>
      <w:r w:rsidRPr="0018383B">
        <w:rPr>
          <w:b/>
        </w:rPr>
        <w:t>mit</w:t>
      </w:r>
      <w:proofErr w:type="spellEnd"/>
      <w:r w:rsidRPr="0018383B">
        <w:rPr>
          <w:b/>
        </w:rPr>
        <w:t xml:space="preserve"> tartalmaz a </w:t>
      </w:r>
      <w:proofErr w:type="spellStart"/>
      <w:r w:rsidRPr="0018383B">
        <w:rPr>
          <w:b/>
        </w:rPr>
        <w:t>csomagolás</w:t>
      </w:r>
      <w:proofErr w:type="spellEnd"/>
      <w:r w:rsidR="00905D16" w:rsidRPr="0018383B">
        <w:rPr>
          <w:b/>
        </w:rPr>
        <w:t>?</w:t>
      </w:r>
    </w:p>
    <w:p w14:paraId="51D1DE24" w14:textId="77777777" w:rsidR="003728DD" w:rsidRPr="0018383B" w:rsidRDefault="003728DD" w:rsidP="00082A8E">
      <w:pPr>
        <w:spacing w:line="240" w:lineRule="auto"/>
      </w:pPr>
    </w:p>
    <w:p w14:paraId="52044F6F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 xml:space="preserve">A Ziremilon 200 mg/ml emulziós infúzió műanyag zsákba csomagolt fehér homogén emulzió. </w:t>
      </w:r>
    </w:p>
    <w:p w14:paraId="78E82390" w14:textId="77777777" w:rsidR="00F45C51" w:rsidRDefault="00F45C51" w:rsidP="00497F75">
      <w:pPr>
        <w:spacing w:line="240" w:lineRule="auto"/>
        <w:rPr>
          <w:lang w:val="en-US"/>
        </w:rPr>
      </w:pPr>
    </w:p>
    <w:p w14:paraId="50F53EF8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>Kiszerelés</w:t>
      </w:r>
    </w:p>
    <w:p w14:paraId="6B7D868F" w14:textId="1A3F97C1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1 zsák </w:t>
      </w:r>
      <w:r w:rsidR="006C2B43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100 ml, 10 zsák </w:t>
      </w:r>
      <w:r w:rsidR="00F6125D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100 ml</w:t>
      </w:r>
    </w:p>
    <w:p w14:paraId="49A00D51" w14:textId="60EE05E0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1 zsák </w:t>
      </w:r>
      <w:r w:rsidR="006C2B43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250 ml, 10 zsák </w:t>
      </w:r>
      <w:r w:rsidR="00F6125D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250 ml</w:t>
      </w:r>
    </w:p>
    <w:p w14:paraId="1C2BAF86" w14:textId="7171D89A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1 zsák </w:t>
      </w:r>
      <w:r w:rsidR="006C2B43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500 ml, 12 zsák </w:t>
      </w:r>
      <w:r w:rsidR="00F6125D">
        <w:rPr>
          <w:rFonts w:asciiTheme="majorBidi" w:hAnsiTheme="majorBidi" w:cstheme="majorBidi"/>
          <w:b w:val="0"/>
          <w:bCs/>
          <w:i w:val="0"/>
          <w:lang w:bidi="hu-HU"/>
        </w:rPr>
        <w:t>×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500 ml</w:t>
      </w:r>
    </w:p>
    <w:p w14:paraId="52F96C03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</w:p>
    <w:p w14:paraId="45B1A21B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noProof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noProof/>
          <w:lang w:bidi="hu-HU"/>
        </w:rPr>
        <w:t>Nem feltétlenül mindegyik kiszerelés kerül kereskedelmi forgalomba.</w:t>
      </w:r>
    </w:p>
    <w:p w14:paraId="16338154" w14:textId="77777777" w:rsidR="00F00DE8" w:rsidRPr="00F00DE8" w:rsidRDefault="00F00DE8" w:rsidP="00497F75">
      <w:pPr>
        <w:spacing w:line="240" w:lineRule="auto"/>
        <w:rPr>
          <w:lang w:val="en-US"/>
        </w:rPr>
      </w:pPr>
    </w:p>
    <w:p w14:paraId="7D4FCC5A" w14:textId="77777777" w:rsidR="00D926E1" w:rsidRPr="007B4D85" w:rsidRDefault="00D926E1" w:rsidP="00D926E1">
      <w:pPr>
        <w:numPr>
          <w:ilvl w:val="12"/>
          <w:numId w:val="0"/>
        </w:numPr>
        <w:ind w:left="567" w:right="-2" w:hanging="567"/>
        <w:rPr>
          <w:b/>
        </w:rPr>
      </w:pPr>
      <w:r w:rsidRPr="007B4D85">
        <w:rPr>
          <w:b/>
          <w:lang w:bidi="hu-HU"/>
        </w:rPr>
        <w:t xml:space="preserve">A </w:t>
      </w:r>
      <w:proofErr w:type="spellStart"/>
      <w:r w:rsidRPr="007B4D85">
        <w:rPr>
          <w:b/>
          <w:lang w:bidi="hu-HU"/>
        </w:rPr>
        <w:t>forgalomba</w:t>
      </w:r>
      <w:proofErr w:type="spellEnd"/>
      <w:r w:rsidRPr="007B4D85">
        <w:rPr>
          <w:b/>
          <w:lang w:bidi="hu-HU"/>
        </w:rPr>
        <w:t xml:space="preserve"> </w:t>
      </w:r>
      <w:proofErr w:type="spellStart"/>
      <w:r w:rsidRPr="007B4D85">
        <w:rPr>
          <w:b/>
          <w:lang w:bidi="hu-HU"/>
        </w:rPr>
        <w:t>hozatali</w:t>
      </w:r>
      <w:proofErr w:type="spellEnd"/>
      <w:r w:rsidRPr="007B4D85">
        <w:rPr>
          <w:b/>
          <w:lang w:bidi="hu-HU"/>
        </w:rPr>
        <w:t xml:space="preserve"> </w:t>
      </w:r>
      <w:proofErr w:type="spellStart"/>
      <w:r w:rsidRPr="007B4D85">
        <w:rPr>
          <w:b/>
          <w:lang w:bidi="hu-HU"/>
        </w:rPr>
        <w:t>engedély</w:t>
      </w:r>
      <w:proofErr w:type="spellEnd"/>
      <w:r w:rsidRPr="007B4D85">
        <w:rPr>
          <w:b/>
          <w:lang w:bidi="hu-HU"/>
        </w:rPr>
        <w:t xml:space="preserve"> </w:t>
      </w:r>
      <w:proofErr w:type="spellStart"/>
      <w:r w:rsidRPr="007B4D85">
        <w:rPr>
          <w:b/>
          <w:lang w:bidi="hu-HU"/>
        </w:rPr>
        <w:t>jogosultja</w:t>
      </w:r>
      <w:proofErr w:type="spellEnd"/>
    </w:p>
    <w:p w14:paraId="795F88C9" w14:textId="77777777" w:rsidR="00D926E1" w:rsidRPr="007B4D85" w:rsidRDefault="00D926E1" w:rsidP="00D926E1">
      <w:pPr>
        <w:rPr>
          <w:lang w:eastAsia="en-GB" w:bidi="hu-HU"/>
        </w:rPr>
      </w:pPr>
      <w:proofErr w:type="spellStart"/>
      <w:r w:rsidRPr="007B4D85">
        <w:rPr>
          <w:lang w:eastAsia="en-GB" w:bidi="hu-HU"/>
        </w:rPr>
        <w:t>Noridem</w:t>
      </w:r>
      <w:proofErr w:type="spellEnd"/>
      <w:r w:rsidRPr="007B4D85">
        <w:rPr>
          <w:lang w:eastAsia="en-GB" w:bidi="hu-HU"/>
        </w:rPr>
        <w:t xml:space="preserve"> Enterprises Limited</w:t>
      </w:r>
    </w:p>
    <w:p w14:paraId="610F7D08" w14:textId="77777777" w:rsidR="00D926E1" w:rsidRPr="007B4D85" w:rsidRDefault="00D926E1" w:rsidP="00D926E1">
      <w:pPr>
        <w:rPr>
          <w:lang w:eastAsia="en-GB" w:bidi="hu-HU"/>
        </w:rPr>
      </w:pPr>
      <w:proofErr w:type="spellStart"/>
      <w:r w:rsidRPr="007B4D85">
        <w:rPr>
          <w:lang w:eastAsia="en-GB" w:bidi="hu-HU"/>
        </w:rPr>
        <w:t>Evagorou</w:t>
      </w:r>
      <w:proofErr w:type="spellEnd"/>
      <w:r w:rsidRPr="007B4D85">
        <w:rPr>
          <w:lang w:eastAsia="en-GB" w:bidi="hu-HU"/>
        </w:rPr>
        <w:t xml:space="preserve"> &amp; </w:t>
      </w:r>
      <w:proofErr w:type="spellStart"/>
      <w:r w:rsidRPr="007B4D85">
        <w:rPr>
          <w:lang w:eastAsia="en-GB" w:bidi="hu-HU"/>
        </w:rPr>
        <w:t>Makariou</w:t>
      </w:r>
      <w:proofErr w:type="spellEnd"/>
      <w:r w:rsidRPr="007B4D85">
        <w:rPr>
          <w:lang w:eastAsia="en-GB" w:bidi="hu-HU"/>
        </w:rPr>
        <w:t xml:space="preserve">, </w:t>
      </w:r>
      <w:proofErr w:type="spellStart"/>
      <w:r w:rsidRPr="007B4D85">
        <w:rPr>
          <w:lang w:eastAsia="en-GB" w:bidi="hu-HU"/>
        </w:rPr>
        <w:t>Mitsi</w:t>
      </w:r>
      <w:proofErr w:type="spellEnd"/>
      <w:r w:rsidRPr="007B4D85">
        <w:rPr>
          <w:lang w:eastAsia="en-GB" w:bidi="hu-HU"/>
        </w:rPr>
        <w:t xml:space="preserve"> Building 3, Office 115,</w:t>
      </w:r>
    </w:p>
    <w:p w14:paraId="2A3C790B" w14:textId="77777777" w:rsidR="00D926E1" w:rsidRPr="007B4D85" w:rsidRDefault="00D926E1" w:rsidP="00D926E1">
      <w:r w:rsidRPr="007B4D85">
        <w:rPr>
          <w:lang w:eastAsia="en-GB" w:bidi="hu-HU"/>
        </w:rPr>
        <w:t xml:space="preserve">1065 Nicosia, </w:t>
      </w:r>
      <w:proofErr w:type="spellStart"/>
      <w:r w:rsidRPr="007B4D85">
        <w:rPr>
          <w:lang w:eastAsia="en-GB" w:bidi="hu-HU"/>
        </w:rPr>
        <w:t>Ciprus</w:t>
      </w:r>
      <w:proofErr w:type="spellEnd"/>
    </w:p>
    <w:p w14:paraId="6CFC6C5E" w14:textId="77777777" w:rsidR="00D926E1" w:rsidRPr="007B4D85" w:rsidRDefault="00D926E1" w:rsidP="00D926E1">
      <w:pPr>
        <w:keepNext/>
        <w:rPr>
          <w:b/>
          <w:lang w:bidi="hu-HU"/>
        </w:rPr>
      </w:pPr>
    </w:p>
    <w:p w14:paraId="2AD63608" w14:textId="77777777" w:rsidR="00D926E1" w:rsidRPr="007B4D85" w:rsidRDefault="00D926E1" w:rsidP="00D926E1">
      <w:pPr>
        <w:keepNext/>
        <w:rPr>
          <w:b/>
          <w:bCs/>
        </w:rPr>
      </w:pPr>
      <w:proofErr w:type="spellStart"/>
      <w:r w:rsidRPr="007B4D85">
        <w:rPr>
          <w:b/>
          <w:lang w:bidi="hu-HU"/>
        </w:rPr>
        <w:t>Gyártó</w:t>
      </w:r>
      <w:proofErr w:type="spellEnd"/>
    </w:p>
    <w:p w14:paraId="12182CBE" w14:textId="676F0E2B" w:rsidR="00D926E1" w:rsidRPr="00D926E1" w:rsidRDefault="00D926E1" w:rsidP="00D926E1">
      <w:pPr>
        <w:numPr>
          <w:ilvl w:val="12"/>
          <w:numId w:val="0"/>
        </w:numPr>
        <w:ind w:right="-2"/>
        <w:rPr>
          <w:lang w:bidi="hu-HU"/>
        </w:rPr>
      </w:pPr>
      <w:r w:rsidRPr="007B4D85">
        <w:rPr>
          <w:lang w:bidi="hu-HU"/>
        </w:rPr>
        <w:t>DEMO S.A. PHARMACEUTICAL INDUSTRY, 21st km National Road Athens-</w:t>
      </w:r>
      <w:proofErr w:type="spellStart"/>
      <w:r w:rsidRPr="007B4D85">
        <w:rPr>
          <w:lang w:bidi="hu-HU"/>
        </w:rPr>
        <w:t>Lamia</w:t>
      </w:r>
      <w:proofErr w:type="spellEnd"/>
      <w:r w:rsidRPr="007B4D85">
        <w:rPr>
          <w:lang w:bidi="hu-HU"/>
        </w:rPr>
        <w:t xml:space="preserve">, </w:t>
      </w:r>
      <w:proofErr w:type="spellStart"/>
      <w:r w:rsidRPr="007B4D85">
        <w:rPr>
          <w:lang w:bidi="hu-HU"/>
        </w:rPr>
        <w:t>Athen</w:t>
      </w:r>
      <w:proofErr w:type="spellEnd"/>
      <w:r w:rsidRPr="007B4D85">
        <w:rPr>
          <w:lang w:bidi="hu-HU"/>
        </w:rPr>
        <w:t xml:space="preserve">, </w:t>
      </w:r>
      <w:proofErr w:type="spellStart"/>
      <w:r w:rsidRPr="007B4D85">
        <w:rPr>
          <w:lang w:bidi="hu-HU"/>
        </w:rPr>
        <w:t>Krioneri</w:t>
      </w:r>
      <w:proofErr w:type="spellEnd"/>
      <w:r w:rsidRPr="007B4D85">
        <w:rPr>
          <w:lang w:bidi="hu-HU"/>
        </w:rPr>
        <w:t xml:space="preserve">, 14568, </w:t>
      </w:r>
      <w:proofErr w:type="spellStart"/>
      <w:r w:rsidRPr="007B4D85">
        <w:rPr>
          <w:lang w:bidi="hu-HU"/>
        </w:rPr>
        <w:t>Görögország</w:t>
      </w:r>
      <w:proofErr w:type="spellEnd"/>
      <w:r w:rsidRPr="007B4D85">
        <w:rPr>
          <w:lang w:bidi="hu-HU"/>
        </w:rPr>
        <w:t>, T: +30 210 8161802, F: +30 2108161587.</w:t>
      </w:r>
    </w:p>
    <w:p w14:paraId="25B3A9B6" w14:textId="77777777" w:rsidR="00F3760A" w:rsidRPr="00F06234" w:rsidRDefault="00F3760A" w:rsidP="00082A8E">
      <w:pPr>
        <w:spacing w:line="240" w:lineRule="auto"/>
        <w:ind w:right="-2"/>
        <w:rPr>
          <w:b/>
          <w:lang w:val="hu-HU"/>
        </w:rPr>
      </w:pPr>
    </w:p>
    <w:p w14:paraId="78827AFD" w14:textId="77777777" w:rsidR="00B311B8" w:rsidRPr="00F06234" w:rsidRDefault="00B311B8" w:rsidP="00082A8E">
      <w:pPr>
        <w:spacing w:line="240" w:lineRule="auto"/>
        <w:ind w:right="-2"/>
        <w:rPr>
          <w:b/>
          <w:lang w:val="hu-HU"/>
        </w:rPr>
      </w:pPr>
    </w:p>
    <w:p w14:paraId="01ADCEDC" w14:textId="021D3BC4" w:rsidR="003728DD" w:rsidRDefault="00D926E1" w:rsidP="00082A8E">
      <w:pPr>
        <w:spacing w:line="240" w:lineRule="auto"/>
        <w:rPr>
          <w:b/>
          <w:lang w:val="hu-HU"/>
        </w:rPr>
      </w:pPr>
      <w:r w:rsidRPr="00D926E1">
        <w:rPr>
          <w:b/>
          <w:lang w:val="hu-HU"/>
        </w:rPr>
        <w:t>Ez a gyógyszerkészítmény az Európai Gazdasági Térség (EGT) tagállamaiban az alábbi neveken hozható forgalomba</w:t>
      </w:r>
      <w:r>
        <w:rPr>
          <w:b/>
          <w:lang w:val="hu-HU"/>
        </w:rPr>
        <w:t>:</w:t>
      </w:r>
    </w:p>
    <w:p w14:paraId="21ED5AFD" w14:textId="77777777" w:rsidR="00C42C08" w:rsidRDefault="00C42C08" w:rsidP="00082A8E">
      <w:pPr>
        <w:spacing w:line="240" w:lineRule="auto"/>
        <w:rPr>
          <w:b/>
          <w:lang w:val="hu-HU"/>
        </w:rPr>
      </w:pPr>
    </w:p>
    <w:tbl>
      <w:tblPr>
        <w:tblStyle w:val="Rcsostblzat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5954"/>
      </w:tblGrid>
      <w:tr w:rsidR="00C42C08" w:rsidRPr="00427888" w14:paraId="478DDB66" w14:textId="77777777" w:rsidTr="00EC7693">
        <w:trPr>
          <w:trHeight w:val="322"/>
        </w:trPr>
        <w:tc>
          <w:tcPr>
            <w:tcW w:w="2268" w:type="dxa"/>
          </w:tcPr>
          <w:p w14:paraId="001642BC" w14:textId="5CF596EA" w:rsidR="00C42C08" w:rsidRPr="00C42C08" w:rsidRDefault="00C42C08" w:rsidP="00C42C08">
            <w:pPr>
              <w:numPr>
                <w:ilvl w:val="12"/>
                <w:numId w:val="0"/>
              </w:numPr>
              <w:rPr>
                <w:noProof/>
                <w:lang w:val="en-US"/>
              </w:rPr>
            </w:pPr>
            <w:bookmarkStart w:id="5" w:name="_Hlk203055120"/>
            <w:r w:rsidRPr="00C42C08">
              <w:rPr>
                <w:noProof/>
                <w:lang w:val="hu-HU"/>
              </w:rPr>
              <w:t>Svédország</w:t>
            </w:r>
          </w:p>
        </w:tc>
        <w:tc>
          <w:tcPr>
            <w:tcW w:w="5954" w:type="dxa"/>
          </w:tcPr>
          <w:p w14:paraId="710AD4AD" w14:textId="77777777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Maxivalen</w:t>
            </w:r>
          </w:p>
        </w:tc>
      </w:tr>
      <w:tr w:rsidR="00C42C08" w:rsidRPr="00DD57BD" w14:paraId="7371AA22" w14:textId="77777777" w:rsidTr="00EC7693">
        <w:trPr>
          <w:trHeight w:val="322"/>
        </w:trPr>
        <w:tc>
          <w:tcPr>
            <w:tcW w:w="2268" w:type="dxa"/>
          </w:tcPr>
          <w:p w14:paraId="2826A48F" w14:textId="0D3080BF" w:rsidR="00C42C08" w:rsidRPr="00C42C08" w:rsidRDefault="00C42C08" w:rsidP="00C42C08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C42C08">
              <w:rPr>
                <w:noProof/>
                <w:szCs w:val="22"/>
                <w:lang w:val="hu-HU"/>
              </w:rPr>
              <w:t>Ausztria</w:t>
            </w:r>
          </w:p>
        </w:tc>
        <w:tc>
          <w:tcPr>
            <w:tcW w:w="5954" w:type="dxa"/>
          </w:tcPr>
          <w:p w14:paraId="6D83C6E1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Emulsion zur Infusion</w:t>
            </w:r>
          </w:p>
        </w:tc>
      </w:tr>
      <w:tr w:rsidR="00C42C08" w:rsidRPr="00DD57BD" w14:paraId="19A7966D" w14:textId="77777777" w:rsidTr="00EC7693">
        <w:trPr>
          <w:trHeight w:val="322"/>
        </w:trPr>
        <w:tc>
          <w:tcPr>
            <w:tcW w:w="2268" w:type="dxa"/>
          </w:tcPr>
          <w:p w14:paraId="6A98D90E" w14:textId="6D8E9807" w:rsidR="00C42C08" w:rsidRPr="00597E3F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97E3F">
              <w:rPr>
                <w:noProof/>
                <w:szCs w:val="22"/>
              </w:rPr>
              <w:t>Belgi</w:t>
            </w:r>
            <w:r>
              <w:rPr>
                <w:noProof/>
                <w:szCs w:val="22"/>
              </w:rPr>
              <w:t>um</w:t>
            </w:r>
          </w:p>
        </w:tc>
        <w:tc>
          <w:tcPr>
            <w:tcW w:w="5954" w:type="dxa"/>
          </w:tcPr>
          <w:p w14:paraId="04CBCDEC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émulsion pour perfusion/ emulsie voor infusie/ Emulsion zur Infusion</w:t>
            </w:r>
          </w:p>
        </w:tc>
      </w:tr>
      <w:tr w:rsidR="00C42C08" w:rsidRPr="00427888" w14:paraId="46862FB5" w14:textId="77777777" w:rsidTr="00EC7693">
        <w:trPr>
          <w:trHeight w:val="322"/>
        </w:trPr>
        <w:tc>
          <w:tcPr>
            <w:tcW w:w="2268" w:type="dxa"/>
          </w:tcPr>
          <w:p w14:paraId="4D429635" w14:textId="237DF891" w:rsidR="00C42C08" w:rsidRPr="00C42C08" w:rsidRDefault="00C42C08" w:rsidP="00C42C08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C42C08">
              <w:rPr>
                <w:noProof/>
                <w:szCs w:val="22"/>
                <w:lang w:val="hu-HU"/>
              </w:rPr>
              <w:t>Csehország</w:t>
            </w:r>
          </w:p>
        </w:tc>
        <w:tc>
          <w:tcPr>
            <w:tcW w:w="5954" w:type="dxa"/>
          </w:tcPr>
          <w:p w14:paraId="0E895B74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Ziremilon</w:t>
            </w:r>
          </w:p>
        </w:tc>
      </w:tr>
      <w:tr w:rsidR="00C42C08" w:rsidRPr="00427888" w14:paraId="01BFC0B3" w14:textId="77777777" w:rsidTr="00EC7693">
        <w:trPr>
          <w:trHeight w:val="322"/>
        </w:trPr>
        <w:tc>
          <w:tcPr>
            <w:tcW w:w="2268" w:type="dxa"/>
          </w:tcPr>
          <w:p w14:paraId="24E0FFEF" w14:textId="096C4BDE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Dánia</w:t>
            </w:r>
          </w:p>
        </w:tc>
        <w:tc>
          <w:tcPr>
            <w:tcW w:w="5954" w:type="dxa"/>
          </w:tcPr>
          <w:p w14:paraId="66C72ABF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Maxivalen</w:t>
            </w:r>
          </w:p>
        </w:tc>
      </w:tr>
      <w:tr w:rsidR="00C42C08" w:rsidRPr="00427888" w14:paraId="22C2298A" w14:textId="77777777" w:rsidTr="00EC7693">
        <w:trPr>
          <w:trHeight w:val="322"/>
        </w:trPr>
        <w:tc>
          <w:tcPr>
            <w:tcW w:w="2268" w:type="dxa"/>
          </w:tcPr>
          <w:p w14:paraId="3450484D" w14:textId="4E6C2936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Finnország</w:t>
            </w:r>
          </w:p>
        </w:tc>
        <w:tc>
          <w:tcPr>
            <w:tcW w:w="5954" w:type="dxa"/>
          </w:tcPr>
          <w:p w14:paraId="06F29170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Maxivalen</w:t>
            </w:r>
          </w:p>
        </w:tc>
      </w:tr>
      <w:tr w:rsidR="00C42C08" w:rsidRPr="00DD57BD" w14:paraId="2A3C6A70" w14:textId="77777777" w:rsidTr="00EC7693">
        <w:trPr>
          <w:trHeight w:val="322"/>
        </w:trPr>
        <w:tc>
          <w:tcPr>
            <w:tcW w:w="2268" w:type="dxa"/>
          </w:tcPr>
          <w:p w14:paraId="0DC06149" w14:textId="1285C2F2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Franciaország</w:t>
            </w:r>
          </w:p>
        </w:tc>
        <w:tc>
          <w:tcPr>
            <w:tcW w:w="5954" w:type="dxa"/>
          </w:tcPr>
          <w:p w14:paraId="2860F24E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emulsion pour perfusion</w:t>
            </w:r>
          </w:p>
        </w:tc>
      </w:tr>
      <w:tr w:rsidR="00C42C08" w:rsidRPr="00DD57BD" w14:paraId="1474EE33" w14:textId="77777777" w:rsidTr="00EC7693">
        <w:trPr>
          <w:trHeight w:val="322"/>
        </w:trPr>
        <w:tc>
          <w:tcPr>
            <w:tcW w:w="2268" w:type="dxa"/>
          </w:tcPr>
          <w:p w14:paraId="6ACC04D4" w14:textId="0C8C2006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Németország</w:t>
            </w:r>
          </w:p>
        </w:tc>
        <w:tc>
          <w:tcPr>
            <w:tcW w:w="5954" w:type="dxa"/>
          </w:tcPr>
          <w:p w14:paraId="2FE2376C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Emulsion zur Infusion</w:t>
            </w:r>
          </w:p>
        </w:tc>
      </w:tr>
      <w:tr w:rsidR="00C42C08" w:rsidRPr="00427888" w14:paraId="2442ACC4" w14:textId="77777777" w:rsidTr="00EC7693">
        <w:trPr>
          <w:trHeight w:val="322"/>
        </w:trPr>
        <w:tc>
          <w:tcPr>
            <w:tcW w:w="2268" w:type="dxa"/>
          </w:tcPr>
          <w:p w14:paraId="64E2C456" w14:textId="2C05B83D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Görögország</w:t>
            </w:r>
          </w:p>
        </w:tc>
        <w:tc>
          <w:tcPr>
            <w:tcW w:w="5954" w:type="dxa"/>
          </w:tcPr>
          <w:p w14:paraId="6A92FEB7" w14:textId="77777777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Maxivalen</w:t>
            </w:r>
          </w:p>
        </w:tc>
      </w:tr>
      <w:tr w:rsidR="00C42C08" w:rsidRPr="00DD57BD" w14:paraId="1CC3B101" w14:textId="77777777" w:rsidTr="00EC7693">
        <w:trPr>
          <w:trHeight w:val="308"/>
        </w:trPr>
        <w:tc>
          <w:tcPr>
            <w:tcW w:w="2268" w:type="dxa"/>
          </w:tcPr>
          <w:p w14:paraId="2CEA9F77" w14:textId="4179F668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Írország</w:t>
            </w:r>
          </w:p>
        </w:tc>
        <w:tc>
          <w:tcPr>
            <w:tcW w:w="5954" w:type="dxa"/>
          </w:tcPr>
          <w:p w14:paraId="3FF45DEA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emulsion for infusion</w:t>
            </w:r>
          </w:p>
        </w:tc>
      </w:tr>
      <w:tr w:rsidR="00C42C08" w:rsidRPr="00DD57BD" w14:paraId="35085F22" w14:textId="77777777" w:rsidTr="00EC7693">
        <w:trPr>
          <w:trHeight w:val="308"/>
        </w:trPr>
        <w:tc>
          <w:tcPr>
            <w:tcW w:w="2268" w:type="dxa"/>
          </w:tcPr>
          <w:p w14:paraId="1A6A226C" w14:textId="6FD81F6B" w:rsidR="00C42C08" w:rsidRPr="005A4A6F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Magyarország</w:t>
            </w:r>
          </w:p>
        </w:tc>
        <w:tc>
          <w:tcPr>
            <w:tcW w:w="5954" w:type="dxa"/>
          </w:tcPr>
          <w:p w14:paraId="74B73F68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emulziós infúzió</w:t>
            </w:r>
          </w:p>
        </w:tc>
      </w:tr>
      <w:tr w:rsidR="00C42C08" w:rsidRPr="00427888" w14:paraId="70453659" w14:textId="77777777" w:rsidTr="00EC7693">
        <w:trPr>
          <w:trHeight w:val="322"/>
        </w:trPr>
        <w:tc>
          <w:tcPr>
            <w:tcW w:w="2268" w:type="dxa"/>
          </w:tcPr>
          <w:p w14:paraId="1D3679FD" w14:textId="1FB5F647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Olaszország</w:t>
            </w:r>
          </w:p>
        </w:tc>
        <w:tc>
          <w:tcPr>
            <w:tcW w:w="5954" w:type="dxa"/>
          </w:tcPr>
          <w:p w14:paraId="4DF2A232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proofErr w:type="spellStart"/>
            <w:r w:rsidRPr="005A24B7">
              <w:rPr>
                <w:bCs/>
                <w:szCs w:val="22"/>
              </w:rPr>
              <w:t>Ziremilon</w:t>
            </w:r>
            <w:proofErr w:type="spellEnd"/>
          </w:p>
        </w:tc>
      </w:tr>
      <w:tr w:rsidR="00C42C08" w:rsidRPr="00427888" w14:paraId="18B52962" w14:textId="77777777" w:rsidTr="00EC7693">
        <w:trPr>
          <w:trHeight w:val="322"/>
        </w:trPr>
        <w:tc>
          <w:tcPr>
            <w:tcW w:w="2268" w:type="dxa"/>
          </w:tcPr>
          <w:p w14:paraId="2A42DA89" w14:textId="19D4DF32" w:rsidR="00C42C08" w:rsidRPr="00C42C08" w:rsidRDefault="00C42C08" w:rsidP="00C42C08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C42C08">
              <w:rPr>
                <w:noProof/>
                <w:szCs w:val="22"/>
                <w:lang w:val="hu-HU"/>
              </w:rPr>
              <w:t>Norvégia</w:t>
            </w:r>
          </w:p>
        </w:tc>
        <w:tc>
          <w:tcPr>
            <w:tcW w:w="5954" w:type="dxa"/>
          </w:tcPr>
          <w:p w14:paraId="61C68A51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bCs/>
                <w:szCs w:val="22"/>
              </w:rPr>
            </w:pPr>
            <w:proofErr w:type="spellStart"/>
            <w:r w:rsidRPr="005A24B7">
              <w:rPr>
                <w:bCs/>
                <w:szCs w:val="22"/>
              </w:rPr>
              <w:t>Maxivalen</w:t>
            </w:r>
            <w:proofErr w:type="spellEnd"/>
          </w:p>
        </w:tc>
      </w:tr>
      <w:tr w:rsidR="00C42C08" w:rsidRPr="00427888" w14:paraId="046E434E" w14:textId="77777777" w:rsidTr="00EC7693">
        <w:trPr>
          <w:trHeight w:val="322"/>
        </w:trPr>
        <w:tc>
          <w:tcPr>
            <w:tcW w:w="2268" w:type="dxa"/>
          </w:tcPr>
          <w:p w14:paraId="790153EA" w14:textId="4AFDBBA4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C42C08">
              <w:rPr>
                <w:noProof/>
                <w:szCs w:val="22"/>
              </w:rPr>
              <w:t>Lengyelország</w:t>
            </w:r>
          </w:p>
        </w:tc>
        <w:tc>
          <w:tcPr>
            <w:tcW w:w="5954" w:type="dxa"/>
          </w:tcPr>
          <w:p w14:paraId="42FD2481" w14:textId="77777777" w:rsidR="00C42C08" w:rsidRPr="005A24B7" w:rsidRDefault="00C42C08" w:rsidP="00EC7693">
            <w:pPr>
              <w:numPr>
                <w:ilvl w:val="12"/>
                <w:numId w:val="0"/>
              </w:numPr>
              <w:rPr>
                <w:bCs/>
                <w:szCs w:val="22"/>
              </w:rPr>
            </w:pPr>
            <w:proofErr w:type="spellStart"/>
            <w:r w:rsidRPr="005A24B7">
              <w:rPr>
                <w:bCs/>
                <w:szCs w:val="22"/>
              </w:rPr>
              <w:t>Maxivalen</w:t>
            </w:r>
            <w:proofErr w:type="spellEnd"/>
          </w:p>
        </w:tc>
      </w:tr>
      <w:tr w:rsidR="00C42C08" w:rsidRPr="00DD57BD" w14:paraId="152FAABE" w14:textId="77777777" w:rsidTr="00EC7693">
        <w:trPr>
          <w:trHeight w:val="322"/>
        </w:trPr>
        <w:tc>
          <w:tcPr>
            <w:tcW w:w="2268" w:type="dxa"/>
          </w:tcPr>
          <w:p w14:paraId="1518C408" w14:textId="3C669714" w:rsidR="00C42C08" w:rsidRPr="00C42C08" w:rsidRDefault="00C42C08" w:rsidP="00C42C08">
            <w:pPr>
              <w:ind w:right="-449"/>
              <w:rPr>
                <w:noProof/>
                <w:szCs w:val="22"/>
                <w:lang w:val="en-US"/>
              </w:rPr>
            </w:pPr>
            <w:r w:rsidRPr="00C42C08">
              <w:rPr>
                <w:noProof/>
                <w:szCs w:val="22"/>
                <w:lang w:val="hu-HU"/>
              </w:rPr>
              <w:t>Románia</w:t>
            </w:r>
          </w:p>
        </w:tc>
        <w:tc>
          <w:tcPr>
            <w:tcW w:w="5954" w:type="dxa"/>
          </w:tcPr>
          <w:p w14:paraId="72251F53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bCs/>
                <w:szCs w:val="22"/>
                <w:lang w:val="en-US"/>
              </w:rPr>
            </w:pPr>
            <w:proofErr w:type="spellStart"/>
            <w:r w:rsidRPr="00DD57BD">
              <w:rPr>
                <w:bCs/>
                <w:szCs w:val="22"/>
                <w:lang w:val="en-US"/>
              </w:rPr>
              <w:t>Ziremilon</w:t>
            </w:r>
            <w:proofErr w:type="spellEnd"/>
            <w:r w:rsidRPr="00DD57BD">
              <w:rPr>
                <w:bCs/>
                <w:szCs w:val="22"/>
                <w:lang w:val="en-US"/>
              </w:rPr>
              <w:t xml:space="preserve"> 200 mg/ml </w:t>
            </w:r>
            <w:proofErr w:type="spellStart"/>
            <w:r w:rsidRPr="00DD57BD">
              <w:rPr>
                <w:bCs/>
                <w:szCs w:val="22"/>
                <w:lang w:val="en-US"/>
              </w:rPr>
              <w:t>emulsie</w:t>
            </w:r>
            <w:proofErr w:type="spellEnd"/>
            <w:r w:rsidRPr="00DD57BD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DD57BD">
              <w:rPr>
                <w:bCs/>
                <w:szCs w:val="22"/>
                <w:lang w:val="en-US"/>
              </w:rPr>
              <w:t>perfuzabilă</w:t>
            </w:r>
            <w:proofErr w:type="spellEnd"/>
          </w:p>
        </w:tc>
      </w:tr>
      <w:tr w:rsidR="00C42C08" w:rsidRPr="00DD57BD" w14:paraId="20F3CD10" w14:textId="77777777" w:rsidTr="00EC7693">
        <w:trPr>
          <w:trHeight w:val="322"/>
        </w:trPr>
        <w:tc>
          <w:tcPr>
            <w:tcW w:w="2268" w:type="dxa"/>
          </w:tcPr>
          <w:p w14:paraId="60B5EA9A" w14:textId="05615DC4" w:rsidR="00C42C08" w:rsidRPr="00597E3F" w:rsidRDefault="00C42C08" w:rsidP="00EC7693">
            <w:pPr>
              <w:ind w:right="-449"/>
              <w:rPr>
                <w:noProof/>
              </w:rPr>
            </w:pPr>
            <w:r w:rsidRPr="00C42C08">
              <w:rPr>
                <w:noProof/>
              </w:rPr>
              <w:t>Spanyolország</w:t>
            </w:r>
          </w:p>
        </w:tc>
        <w:tc>
          <w:tcPr>
            <w:tcW w:w="5954" w:type="dxa"/>
          </w:tcPr>
          <w:p w14:paraId="3DF5FCE6" w14:textId="77777777" w:rsidR="00C42C08" w:rsidRPr="00DD57BD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  <w:lang w:val="en-US"/>
              </w:rPr>
            </w:pPr>
            <w:r w:rsidRPr="00DD57BD">
              <w:rPr>
                <w:noProof/>
                <w:szCs w:val="22"/>
                <w:lang w:val="en-US"/>
              </w:rPr>
              <w:t>Ziremilon 200 mg/ml emulsión para perfusión EFG</w:t>
            </w:r>
          </w:p>
        </w:tc>
      </w:tr>
      <w:tr w:rsidR="00C42C08" w:rsidRPr="00427888" w14:paraId="672A2A5E" w14:textId="77777777" w:rsidTr="00EC7693">
        <w:trPr>
          <w:trHeight w:val="322"/>
        </w:trPr>
        <w:tc>
          <w:tcPr>
            <w:tcW w:w="2268" w:type="dxa"/>
          </w:tcPr>
          <w:p w14:paraId="440E998E" w14:textId="4AC664C3" w:rsidR="00C42C08" w:rsidRPr="0068684C" w:rsidRDefault="00C42C08" w:rsidP="00EC7693">
            <w:pPr>
              <w:ind w:right="-449"/>
              <w:rPr>
                <w:noProof/>
                <w:lang w:val="en-US"/>
              </w:rPr>
            </w:pPr>
            <w:r w:rsidRPr="00C42C08">
              <w:rPr>
                <w:noProof/>
              </w:rPr>
              <w:t>Szlovákia</w:t>
            </w:r>
            <w:r w:rsidRPr="00597E3F">
              <w:rPr>
                <w:noProof/>
              </w:rPr>
              <w:t xml:space="preserve"> </w:t>
            </w:r>
          </w:p>
        </w:tc>
        <w:tc>
          <w:tcPr>
            <w:tcW w:w="5954" w:type="dxa"/>
          </w:tcPr>
          <w:p w14:paraId="7F25C602" w14:textId="77777777" w:rsidR="00C42C08" w:rsidRPr="00427888" w:rsidRDefault="00C42C08" w:rsidP="00EC7693">
            <w:pPr>
              <w:numPr>
                <w:ilvl w:val="12"/>
                <w:numId w:val="0"/>
              </w:numPr>
              <w:rPr>
                <w:noProof/>
                <w:szCs w:val="22"/>
              </w:rPr>
            </w:pPr>
            <w:r w:rsidRPr="005A24B7">
              <w:rPr>
                <w:noProof/>
                <w:szCs w:val="22"/>
              </w:rPr>
              <w:t>Ziremilon</w:t>
            </w:r>
          </w:p>
        </w:tc>
      </w:tr>
      <w:bookmarkEnd w:id="5"/>
    </w:tbl>
    <w:p w14:paraId="5D7073D3" w14:textId="77777777" w:rsidR="00D926E1" w:rsidRDefault="00D926E1" w:rsidP="00D926E1">
      <w:pPr>
        <w:pStyle w:val="Cmsor2"/>
        <w:numPr>
          <w:ilvl w:val="0"/>
          <w:numId w:val="0"/>
        </w:numPr>
        <w:rPr>
          <w:b w:val="0"/>
        </w:rPr>
      </w:pPr>
    </w:p>
    <w:p w14:paraId="1CBEEA0C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OGYI-T-24696/01     1 × 100 ml  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63259132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OGYI-T-24696/02     10 × 100 ml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334005E7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OGYI-T-24696/03     1 × 250 ml  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3A2F477C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OGYI-T-24696/04     10 × 250 ml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42D62E59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OGYI-T-24696/05     1 × 500 ml  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2DBCDF0E" w14:textId="77777777" w:rsidR="00A13ABB" w:rsidRPr="00A13ABB" w:rsidRDefault="00A13ABB" w:rsidP="00A13ABB">
      <w:pPr>
        <w:tabs>
          <w:tab w:val="clear" w:pos="567"/>
          <w:tab w:val="left" w:pos="708"/>
        </w:tabs>
        <w:spacing w:line="240" w:lineRule="auto"/>
        <w:rPr>
          <w:rFonts w:eastAsia="Times New Roman"/>
          <w:snapToGrid/>
          <w:lang w:eastAsia="en-US"/>
        </w:rPr>
      </w:pPr>
      <w:r w:rsidRPr="00A13ABB">
        <w:rPr>
          <w:rFonts w:eastAsia="Times New Roman"/>
          <w:snapToGrid/>
          <w:lang w:eastAsia="en-US"/>
        </w:rPr>
        <w:t xml:space="preserve">OGYI-T-24696/06     12 × 500 ml     </w:t>
      </w:r>
      <w:proofErr w:type="spellStart"/>
      <w:r w:rsidRPr="00A13ABB">
        <w:rPr>
          <w:rFonts w:eastAsia="Times New Roman"/>
          <w:snapToGrid/>
          <w:lang w:eastAsia="en-US"/>
        </w:rPr>
        <w:t>többrétegű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polipropilén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polimer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filmrétegből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készült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zsákban</w:t>
      </w:r>
      <w:proofErr w:type="spellEnd"/>
      <w:r w:rsidRPr="00A13ABB">
        <w:rPr>
          <w:rFonts w:eastAsia="Times New Roman"/>
          <w:snapToGrid/>
          <w:lang w:eastAsia="en-US"/>
        </w:rPr>
        <w:t xml:space="preserve"> (</w:t>
      </w:r>
      <w:proofErr w:type="spellStart"/>
      <w:r w:rsidRPr="00A13ABB">
        <w:rPr>
          <w:rFonts w:eastAsia="Times New Roman"/>
          <w:snapToGrid/>
          <w:lang w:eastAsia="en-US"/>
        </w:rPr>
        <w:t>külső</w:t>
      </w:r>
      <w:proofErr w:type="spellEnd"/>
      <w:r w:rsidRPr="00A13ABB">
        <w:rPr>
          <w:rFonts w:eastAsia="Times New Roman"/>
          <w:snapToGrid/>
          <w:lang w:eastAsia="en-US"/>
        </w:rPr>
        <w:t xml:space="preserve"> </w:t>
      </w:r>
      <w:proofErr w:type="spellStart"/>
      <w:r w:rsidRPr="00A13ABB">
        <w:rPr>
          <w:rFonts w:eastAsia="Times New Roman"/>
          <w:snapToGrid/>
          <w:lang w:eastAsia="en-US"/>
        </w:rPr>
        <w:t>védőcsomagolásban</w:t>
      </w:r>
      <w:proofErr w:type="spellEnd"/>
      <w:r w:rsidRPr="00A13ABB">
        <w:rPr>
          <w:rFonts w:eastAsia="Times New Roman"/>
          <w:snapToGrid/>
          <w:lang w:eastAsia="en-US"/>
        </w:rPr>
        <w:t xml:space="preserve">, </w:t>
      </w:r>
      <w:proofErr w:type="spellStart"/>
      <w:r w:rsidRPr="00A13ABB">
        <w:rPr>
          <w:rFonts w:eastAsia="Times New Roman"/>
          <w:snapToGrid/>
          <w:lang w:eastAsia="en-US"/>
        </w:rPr>
        <w:t>oxigénmegkötővel</w:t>
      </w:r>
      <w:proofErr w:type="spellEnd"/>
      <w:r w:rsidRPr="00A13ABB">
        <w:rPr>
          <w:rFonts w:eastAsia="Times New Roman"/>
          <w:snapToGrid/>
          <w:lang w:eastAsia="en-US"/>
        </w:rPr>
        <w:t>)</w:t>
      </w:r>
    </w:p>
    <w:p w14:paraId="6496E59F" w14:textId="580B10D8" w:rsidR="00D926E1" w:rsidRPr="00D926E1" w:rsidRDefault="00D926E1" w:rsidP="00D926E1">
      <w:pPr>
        <w:rPr>
          <w:lang w:val="hu-HU"/>
        </w:rPr>
      </w:pPr>
    </w:p>
    <w:p w14:paraId="36BB0D39" w14:textId="77777777" w:rsidR="00D926E1" w:rsidRPr="00D926E1" w:rsidRDefault="00D926E1" w:rsidP="00497F75">
      <w:pPr>
        <w:spacing w:line="240" w:lineRule="auto"/>
        <w:rPr>
          <w:lang w:val="hu-HU"/>
        </w:rPr>
      </w:pPr>
    </w:p>
    <w:p w14:paraId="438B1454" w14:textId="77777777" w:rsidR="00F45C51" w:rsidRPr="00D926E1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997C13E" w14:textId="75D45E61" w:rsidR="00F45C51" w:rsidRPr="00AE0014" w:rsidRDefault="0018383B" w:rsidP="00082A8E">
      <w:pPr>
        <w:spacing w:line="240" w:lineRule="auto"/>
        <w:ind w:right="-2"/>
        <w:rPr>
          <w:b/>
          <w:lang w:val="hu-HU"/>
        </w:rPr>
      </w:pPr>
      <w:r w:rsidRPr="00AE0014">
        <w:rPr>
          <w:b/>
          <w:lang w:val="hu-HU"/>
        </w:rPr>
        <w:t xml:space="preserve">A betegtájékoztató </w:t>
      </w:r>
      <w:r w:rsidRPr="00AE0014">
        <w:rPr>
          <w:b/>
          <w:noProof/>
          <w:szCs w:val="24"/>
          <w:lang w:val="hu-HU"/>
        </w:rPr>
        <w:t>legutóbbi felülvizsgálatának</w:t>
      </w:r>
      <w:r w:rsidRPr="00AE0014">
        <w:rPr>
          <w:b/>
          <w:lang w:val="hu-HU"/>
        </w:rPr>
        <w:t xml:space="preserve"> dátuma</w:t>
      </w:r>
      <w:r w:rsidRPr="00AE0014">
        <w:rPr>
          <w:b/>
          <w:noProof/>
          <w:szCs w:val="24"/>
          <w:lang w:val="hu-HU"/>
        </w:rPr>
        <w:t>:</w:t>
      </w:r>
      <w:r w:rsidR="00A13ABB">
        <w:rPr>
          <w:b/>
          <w:noProof/>
          <w:szCs w:val="24"/>
          <w:lang w:val="hu-HU"/>
        </w:rPr>
        <w:t xml:space="preserve"> 2026. február.</w:t>
      </w:r>
      <w:bookmarkStart w:id="6" w:name="_GoBack"/>
      <w:bookmarkEnd w:id="6"/>
    </w:p>
    <w:p w14:paraId="79C5F100" w14:textId="77777777" w:rsidR="00F45C51" w:rsidRPr="00F06234" w:rsidRDefault="00F45C51" w:rsidP="00497F75">
      <w:pPr>
        <w:spacing w:line="240" w:lineRule="auto"/>
        <w:ind w:right="-449"/>
        <w:rPr>
          <w:lang w:val="hu-HU"/>
        </w:rPr>
      </w:pPr>
    </w:p>
    <w:p w14:paraId="39BB9333" w14:textId="77777777" w:rsidR="00F45C51" w:rsidRPr="00F06234" w:rsidRDefault="0018383B" w:rsidP="00B311B8">
      <w:pPr>
        <w:spacing w:line="240" w:lineRule="auto"/>
        <w:ind w:right="-449"/>
        <w:rPr>
          <w:noProof/>
          <w:szCs w:val="24"/>
          <w:lang w:val="hu-HU"/>
        </w:rPr>
      </w:pPr>
      <w:r w:rsidRPr="00F06234">
        <w:rPr>
          <w:noProof/>
          <w:szCs w:val="24"/>
          <w:lang w:val="hu-HU"/>
        </w:rPr>
        <w:t>&lt;------------------------------------------------------------------------------------------------------------------------------</w:t>
      </w:r>
      <w:r w:rsidR="00A11B05" w:rsidRPr="00F06234">
        <w:rPr>
          <w:noProof/>
          <w:szCs w:val="24"/>
          <w:lang w:val="hu-HU"/>
        </w:rPr>
        <w:t>&gt;</w:t>
      </w:r>
    </w:p>
    <w:p w14:paraId="6C0ACB4A" w14:textId="6C46D6FB" w:rsidR="00F45C51" w:rsidRPr="00F06234" w:rsidRDefault="0018383B" w:rsidP="00B3652E">
      <w:pPr>
        <w:spacing w:line="240" w:lineRule="auto"/>
        <w:rPr>
          <w:i/>
          <w:noProof/>
          <w:szCs w:val="24"/>
          <w:lang w:val="hu-HU"/>
        </w:rPr>
      </w:pPr>
      <w:r w:rsidRPr="00F06234">
        <w:rPr>
          <w:lang w:val="hu-HU"/>
        </w:rPr>
        <w:t>Az alábbi információk kizárólag egészségügyi szakembereknek szólnak</w:t>
      </w:r>
      <w:r w:rsidRPr="00F06234">
        <w:rPr>
          <w:noProof/>
          <w:szCs w:val="24"/>
          <w:lang w:val="hu-HU"/>
        </w:rPr>
        <w:t>:</w:t>
      </w:r>
    </w:p>
    <w:p w14:paraId="657639EC" w14:textId="77777777" w:rsidR="00F00DE8" w:rsidRPr="00F00DE8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</w:p>
    <w:p w14:paraId="0398FC50" w14:textId="77777777" w:rsidR="00F00DE8" w:rsidRPr="00AE0014" w:rsidRDefault="00F00DE8" w:rsidP="00F00DE8">
      <w:pPr>
        <w:ind w:right="-1"/>
        <w:rPr>
          <w:rFonts w:asciiTheme="majorBidi" w:hAnsiTheme="majorBidi" w:cstheme="majorBidi"/>
          <w:b/>
          <w:bCs/>
          <w:noProof/>
          <w:lang w:val="hu-HU"/>
        </w:rPr>
      </w:pPr>
      <w:r w:rsidRPr="00E17679">
        <w:rPr>
          <w:rFonts w:asciiTheme="majorBidi" w:hAnsiTheme="majorBidi" w:cstheme="majorBidi"/>
          <w:b/>
          <w:noProof/>
          <w:lang w:val="hu-HU" w:bidi="hu-HU"/>
        </w:rPr>
        <w:t>Figyelmeztetések és óvintézkedések</w:t>
      </w:r>
    </w:p>
    <w:p w14:paraId="1F1439EB" w14:textId="71C3C3DA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 w:bidi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Az infúzió alatt a szérum triglicerid-koncentráció nem haladhatja meg a 3</w:t>
      </w:r>
      <w:r w:rsidR="006C2B43">
        <w:rPr>
          <w:rFonts w:asciiTheme="majorBidi" w:hAnsiTheme="majorBidi" w:cstheme="majorBidi"/>
          <w:noProof/>
          <w:lang w:val="hu-HU" w:bidi="hu-HU"/>
        </w:rPr>
        <w:t> </w:t>
      </w:r>
      <w:r w:rsidRPr="00E17679">
        <w:rPr>
          <w:rFonts w:asciiTheme="majorBidi" w:hAnsiTheme="majorBidi" w:cstheme="majorBidi"/>
          <w:noProof/>
          <w:lang w:val="hu-HU" w:bidi="hu-HU"/>
        </w:rPr>
        <w:t xml:space="preserve">mmol/l szintet. A túladagolás zsírtúltelítődési szindrómához vezethet. A készítmény csak kellő körültekintéssel adható olyan betegeknek, akiknél a hyperlipidaemia jelentős veszélye áll fenn (pl. magas lipid adagokkal kezelt betegek, súlyos szepszis és a különösen kis </w:t>
      </w:r>
      <w:r w:rsidR="006C2B43">
        <w:rPr>
          <w:rFonts w:asciiTheme="majorBidi" w:hAnsiTheme="majorBidi" w:cstheme="majorBidi"/>
          <w:noProof/>
          <w:lang w:val="hu-HU" w:bidi="hu-HU"/>
        </w:rPr>
        <w:t>testtömeggel</w:t>
      </w:r>
      <w:r w:rsidRPr="00E17679">
        <w:rPr>
          <w:rFonts w:asciiTheme="majorBidi" w:hAnsiTheme="majorBidi" w:cstheme="majorBidi"/>
          <w:noProof/>
          <w:lang w:val="hu-HU" w:bidi="hu-HU"/>
        </w:rPr>
        <w:t xml:space="preserve"> született újszülöttek). </w:t>
      </w:r>
    </w:p>
    <w:p w14:paraId="65FEB054" w14:textId="77777777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</w:p>
    <w:p w14:paraId="76BF7D0D" w14:textId="7E3D7D60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 közepes szénláncú zsírsavak önmagukban történő adása metabolikus acidózishoz vezethet. Ezt a kockázatot nagymértékben kiküszöböli a Ziremilon 200</w:t>
      </w:r>
      <w:r w:rsidR="006C2B43">
        <w:rPr>
          <w:rFonts w:asciiTheme="majorBidi" w:hAnsiTheme="majorBidi" w:cstheme="majorBidi"/>
          <w:noProof/>
          <w:lang w:val="hu-HU" w:bidi="hu-HU"/>
        </w:rPr>
        <w:t> </w:t>
      </w:r>
      <w:r w:rsidRPr="00E17679">
        <w:rPr>
          <w:rFonts w:asciiTheme="majorBidi" w:hAnsiTheme="majorBidi" w:cstheme="majorBidi"/>
          <w:noProof/>
          <w:lang w:val="hu-HU" w:bidi="hu-HU"/>
        </w:rPr>
        <w:t xml:space="preserve">mg/ml emulziós infúzióban lévő hosszú szénláncú zsírsavak egyidejű infundálása. Szénhidrátok egyidejű alkalmazása tovább fogja csökkenteni ezt a kockázatot. </w:t>
      </w:r>
    </w:p>
    <w:p w14:paraId="2B2D4333" w14:textId="17FFBD65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Ezért szénhidrát infúzió vagy szénhidráttartalmú aminosav oldat egyidejű adása javasolt. Az intravénás táplálás monitorozásához általában tartozó laboratóriumi értékeket rendszeresen ellenőrizni kell. Ezek magukban foglalják a vércukorszinteket, májfunkciós értékeket, sav</w:t>
      </w:r>
      <w:r w:rsidR="006C2B43">
        <w:rPr>
          <w:rFonts w:asciiTheme="majorBidi" w:hAnsiTheme="majorBidi" w:cstheme="majorBidi"/>
          <w:noProof/>
          <w:lang w:val="hu-HU" w:bidi="hu-HU"/>
        </w:rPr>
        <w:t>-</w:t>
      </w:r>
      <w:r w:rsidRPr="00E17679">
        <w:rPr>
          <w:rFonts w:asciiTheme="majorBidi" w:hAnsiTheme="majorBidi" w:cstheme="majorBidi"/>
          <w:noProof/>
          <w:lang w:val="hu-HU" w:bidi="hu-HU"/>
        </w:rPr>
        <w:t>bázis metabolizmust, folyadékegyensúlyt, teljes vérképet és elektrolitokat.</w:t>
      </w:r>
    </w:p>
    <w:p w14:paraId="0277CF87" w14:textId="77777777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</w:p>
    <w:p w14:paraId="496112E8" w14:textId="405C59E1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Ez a gyógyszer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szójaolajat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,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halolajat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és tojás-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foszfolipideket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tartalmaz, melyek ritkán allergiás reakciókat válthatnak ki. A szója és a földimogyoró között allergiás keresztreakciót figyeltek meg.</w:t>
      </w:r>
    </w:p>
    <w:p w14:paraId="2C1F3636" w14:textId="77777777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</w:rPr>
      </w:pPr>
    </w:p>
    <w:p w14:paraId="446F7DA0" w14:textId="77777777" w:rsidR="00F00DE8" w:rsidRPr="00F00DE8" w:rsidRDefault="00F00DE8" w:rsidP="00F00DE8">
      <w:pPr>
        <w:pStyle w:val="Szvegtrzs"/>
        <w:tabs>
          <w:tab w:val="left" w:pos="8931"/>
        </w:tabs>
        <w:ind w:right="74"/>
        <w:rPr>
          <w:rFonts w:asciiTheme="majorBidi" w:hAnsiTheme="majorBidi" w:cstheme="majorBidi"/>
          <w:b w:val="0"/>
          <w:bCs/>
          <w:i w:val="0"/>
          <w:iCs/>
        </w:rPr>
      </w:pP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Anaphylaxiás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reakcióra utaló bármely jel vagy tünet (mint láz, hidegrázás, bőrkiütés vagy nehézlégzés) esetén az infúzió adását azonnal meg kell szakítani.</w:t>
      </w:r>
    </w:p>
    <w:p w14:paraId="70DC22B9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EBE3B63" w14:textId="77777777" w:rsidR="00F00DE8" w:rsidRPr="00E17679" w:rsidRDefault="00F00DE8" w:rsidP="00F00DE8">
      <w:pPr>
        <w:ind w:right="-1"/>
        <w:rPr>
          <w:rFonts w:asciiTheme="majorBidi" w:hAnsiTheme="majorBidi" w:cstheme="majorBidi"/>
          <w:noProof/>
          <w:lang w:val="hu-HU"/>
        </w:rPr>
      </w:pPr>
      <w:proofErr w:type="spellStart"/>
      <w:r w:rsidRPr="00E17679">
        <w:rPr>
          <w:rFonts w:asciiTheme="majorBidi" w:hAnsiTheme="majorBidi" w:cstheme="majorBidi"/>
          <w:lang w:val="hu-HU" w:bidi="hu-HU"/>
        </w:rPr>
        <w:t>Lipidemulzió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kizárólag kellő körültekintéssel adható újszülötteknek és éretlen újszülötteknek 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hyperbilirubinaemia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és 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pulmonalis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hypertensio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esetén. Újszülöttek, különösen éretlen újszülöttek, hosszú távú 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parenterális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táplálása során a vérlemezkeszámot, a májfunkciós értékeket és a szérum trigliceridszinteket </w:t>
      </w:r>
      <w:proofErr w:type="spellStart"/>
      <w:r w:rsidRPr="00E17679">
        <w:rPr>
          <w:rFonts w:asciiTheme="majorBidi" w:hAnsiTheme="majorBidi" w:cstheme="majorBidi"/>
          <w:lang w:val="hu-HU" w:bidi="hu-HU"/>
        </w:rPr>
        <w:t>monitorozni</w:t>
      </w:r>
      <w:proofErr w:type="spellEnd"/>
      <w:r w:rsidRPr="00E17679">
        <w:rPr>
          <w:rFonts w:asciiTheme="majorBidi" w:hAnsiTheme="majorBidi" w:cstheme="majorBidi"/>
          <w:lang w:val="hu-HU" w:bidi="hu-HU"/>
        </w:rPr>
        <w:t xml:space="preserve"> kell.</w:t>
      </w:r>
    </w:p>
    <w:p w14:paraId="77075220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CE4A82D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</w:rPr>
      </w:pPr>
      <w:r w:rsidRPr="00E17679">
        <w:rPr>
          <w:rFonts w:asciiTheme="majorBidi" w:hAnsiTheme="majorBidi" w:cstheme="majorBidi"/>
          <w:i w:val="0"/>
          <w:lang w:bidi="hu-HU"/>
        </w:rPr>
        <w:t>Adagolás és alkalmazás</w:t>
      </w:r>
    </w:p>
    <w:p w14:paraId="2B148943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u w:val="single"/>
        </w:rPr>
      </w:pPr>
    </w:p>
    <w:p w14:paraId="4DE28AAF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u w:val="single"/>
          <w:lang w:bidi="hu-HU"/>
        </w:rPr>
        <w:t>Adagolás</w:t>
      </w:r>
    </w:p>
    <w:p w14:paraId="06EF3006" w14:textId="77777777" w:rsidR="00F00DE8" w:rsidRPr="00E17679" w:rsidRDefault="00F00DE8" w:rsidP="00F00DE8">
      <w:pPr>
        <w:pStyle w:val="Szvegtrzs"/>
        <w:spacing w:before="1"/>
        <w:rPr>
          <w:rFonts w:asciiTheme="majorBidi" w:hAnsiTheme="majorBidi" w:cstheme="majorBidi"/>
          <w:i w:val="0"/>
          <w:iCs/>
        </w:rPr>
      </w:pPr>
    </w:p>
    <w:p w14:paraId="2111FE7E" w14:textId="77777777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Az adagolást és az infúzió beadásának sebességét a beteg zsírfelhasználási sebessége határozza meg.</w:t>
      </w:r>
    </w:p>
    <w:p w14:paraId="4A5CF6F9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</w:rPr>
      </w:pPr>
    </w:p>
    <w:p w14:paraId="6B7B8812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lang w:val="en-US"/>
        </w:rPr>
      </w:pPr>
      <w:r w:rsidRPr="00F00DE8">
        <w:rPr>
          <w:rFonts w:asciiTheme="majorBidi" w:hAnsiTheme="majorBidi" w:cstheme="majorBidi"/>
          <w:b w:val="0"/>
          <w:bCs/>
          <w:u w:val="single"/>
          <w:lang w:bidi="hu-HU"/>
        </w:rPr>
        <w:t>Felnőttek</w:t>
      </w:r>
    </w:p>
    <w:p w14:paraId="7D1FFDAA" w14:textId="31F0DA24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 standard dózis 1,2–2,0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/nap, ami 5–10 </w:t>
      </w:r>
      <w:r w:rsidRPr="00F00DE8">
        <w:rPr>
          <w:rFonts w:asciiTheme="majorBidi" w:hAnsiTheme="majorBidi" w:cstheme="majorBidi"/>
          <w:b w:val="0"/>
          <w:bCs/>
          <w:i w:val="0"/>
          <w:spacing w:val="-4"/>
          <w:lang w:bidi="hu-HU"/>
        </w:rPr>
        <w:t>ml/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spacing w:val="-4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spacing w:val="-4"/>
          <w:lang w:bidi="hu-HU"/>
        </w:rPr>
        <w:t xml:space="preserve">/nap 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mennyiségnek felel meg.</w:t>
      </w:r>
    </w:p>
    <w:p w14:paraId="4F536EF3" w14:textId="02FD5226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Az infúzió javallott sebessége 0,125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/óra, ami megfelel 0,63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ml/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/óra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Ziremilon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200 mg/ml emulziós infúzió mennyiségnek, és nem haladhatja meg a 0,15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/órát, ami 0,75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ml 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/óra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Ziremilon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200 mg/ml emulziós infúzió mennyiségnek felel meg.</w:t>
      </w:r>
    </w:p>
    <w:p w14:paraId="4ED4346C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lang w:val="en-US"/>
        </w:rPr>
      </w:pPr>
    </w:p>
    <w:p w14:paraId="3DEBEC66" w14:textId="77777777" w:rsidR="00F00DE8" w:rsidRPr="00F00DE8" w:rsidRDefault="00F00DE8" w:rsidP="00F00DE8">
      <w:pPr>
        <w:keepNext/>
        <w:keepLines/>
        <w:rPr>
          <w:rFonts w:asciiTheme="majorBidi" w:hAnsiTheme="majorBidi" w:cstheme="majorBidi"/>
          <w:bCs/>
          <w:i/>
          <w:lang w:val="en-US"/>
        </w:rPr>
      </w:pPr>
      <w:r w:rsidRPr="00F00DE8">
        <w:rPr>
          <w:rFonts w:asciiTheme="majorBidi" w:hAnsiTheme="majorBidi" w:cstheme="majorBidi"/>
          <w:bCs/>
          <w:i/>
          <w:lang w:val="hu-HU" w:bidi="hu-HU"/>
        </w:rPr>
        <w:t>Gyermekek és serdülők</w:t>
      </w:r>
    </w:p>
    <w:p w14:paraId="1ED8E4BE" w14:textId="77777777" w:rsidR="00F00DE8" w:rsidRPr="00F00DE8" w:rsidRDefault="00F00DE8" w:rsidP="00F00DE8">
      <w:pPr>
        <w:pStyle w:val="Szvegtrzs"/>
        <w:keepNext/>
        <w:keepLines/>
        <w:rPr>
          <w:rFonts w:asciiTheme="majorBidi" w:hAnsiTheme="majorBidi" w:cstheme="majorBidi"/>
          <w:b w:val="0"/>
          <w:bCs/>
          <w:iCs/>
          <w:lang w:val="en-US"/>
        </w:rPr>
      </w:pPr>
    </w:p>
    <w:p w14:paraId="01CBFEC8" w14:textId="77777777" w:rsidR="00F00DE8" w:rsidRPr="00F00DE8" w:rsidRDefault="00F00DE8" w:rsidP="00F00DE8">
      <w:pPr>
        <w:pStyle w:val="Szvegtrzs"/>
        <w:keepNext/>
        <w:keepLines/>
        <w:rPr>
          <w:rFonts w:asciiTheme="majorBidi" w:hAnsiTheme="majorBidi" w:cstheme="majorBidi"/>
          <w:b w:val="0"/>
          <w:bCs/>
          <w:lang w:val="en-US"/>
        </w:rPr>
      </w:pPr>
      <w:r w:rsidRPr="00F00DE8">
        <w:rPr>
          <w:rFonts w:asciiTheme="majorBidi" w:hAnsiTheme="majorBidi" w:cstheme="majorBidi"/>
          <w:b w:val="0"/>
          <w:bCs/>
          <w:u w:val="single"/>
          <w:lang w:bidi="hu-HU"/>
        </w:rPr>
        <w:t>Újszülöttek és csecsemők</w:t>
      </w:r>
    </w:p>
    <w:p w14:paraId="09F9E326" w14:textId="225190AF" w:rsidR="00F00DE8" w:rsidRPr="00F00DE8" w:rsidRDefault="00F00DE8" w:rsidP="00F00DE8">
      <w:pPr>
        <w:pStyle w:val="Szvegtrzs"/>
        <w:keepNext/>
        <w:keepLines/>
        <w:rPr>
          <w:rFonts w:asciiTheme="majorBidi" w:hAnsiTheme="majorBidi" w:cstheme="majorBidi"/>
          <w:b w:val="0"/>
          <w:b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 kezdeti dózis 0,5–1,0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/nap, melyet 0,5–1,0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 mennyiségekkel 3,0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/nap-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ig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lehet emelni</w:t>
      </w:r>
      <w:r w:rsidRPr="00F00DE8">
        <w:rPr>
          <w:rFonts w:asciiTheme="majorBidi" w:hAnsiTheme="majorBidi" w:cstheme="majorBidi"/>
          <w:b w:val="0"/>
          <w:bCs/>
          <w:lang w:bidi="hu-HU"/>
        </w:rPr>
        <w:t>.</w:t>
      </w:r>
    </w:p>
    <w:p w14:paraId="528BEDE4" w14:textId="5E01F09C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Javasolt, hogy a napi dózis ne haladja meg a 3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 értéket, ami 15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ml/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/nap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Ziremilon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200 mg/ml emulziós infúzió mennyiségnek felel meg.</w:t>
      </w:r>
    </w:p>
    <w:p w14:paraId="5D32206E" w14:textId="77777777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</w:p>
    <w:p w14:paraId="6712F9FE" w14:textId="0B787DB2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Az infúzió sebessége ne lépje túl a 0,125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/óra értéket.</w:t>
      </w:r>
    </w:p>
    <w:p w14:paraId="5E0D83E7" w14:textId="77777777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Éretlen és alacsony súllyal született újszülötteknél a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Ziremilon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200 mg/ml emulziós infúziót 24 órán keresztül, folyamatos infúzió formájában kell adni.</w:t>
      </w:r>
    </w:p>
    <w:p w14:paraId="478A0DB5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</w:p>
    <w:p w14:paraId="163CBBF6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u w:val="single"/>
          <w:lang w:bidi="hu-HU"/>
        </w:rPr>
        <w:t>Gyermekek</w:t>
      </w:r>
    </w:p>
    <w:p w14:paraId="330392BA" w14:textId="0B29C8BE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  <w:lang w:val="en-US"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Javasolt, hogy a napi dózis ne haladja meg a 3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/nap értéket, ami 15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ml/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/nap 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Ziremilon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 xml:space="preserve"> 200 mg/ml emulziós infúzió mennyiségnek felel meg.</w:t>
      </w:r>
    </w:p>
    <w:p w14:paraId="2B20B28D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  <w:lang w:val="en-US"/>
        </w:rPr>
      </w:pPr>
    </w:p>
    <w:p w14:paraId="206EA1EB" w14:textId="5D06DC11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A napi dózist fokozatosan kell emelni az alkalmazás első hetében. Az infúzió sebessége ne lépje túl a 0,15</w:t>
      </w:r>
      <w:r w:rsidR="00334520">
        <w:rPr>
          <w:rFonts w:asciiTheme="majorBidi" w:hAnsiTheme="majorBidi" w:cstheme="majorBidi"/>
          <w:b w:val="0"/>
          <w:bCs/>
          <w:i w:val="0"/>
          <w:lang w:bidi="hu-HU"/>
        </w:rPr>
        <w:t> </w:t>
      </w: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g zsír/</w:t>
      </w:r>
      <w:proofErr w:type="spellStart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ttkg</w:t>
      </w:r>
      <w:proofErr w:type="spellEnd"/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/óra értéket.</w:t>
      </w:r>
    </w:p>
    <w:p w14:paraId="4F466DEA" w14:textId="77777777" w:rsidR="00F00DE8" w:rsidRPr="00F00DE8" w:rsidRDefault="00F00DE8" w:rsidP="00F00DE8">
      <w:pPr>
        <w:pStyle w:val="Szvegtrzs"/>
        <w:ind w:right="74"/>
        <w:rPr>
          <w:rFonts w:asciiTheme="majorBidi" w:hAnsiTheme="majorBidi" w:cstheme="majorBidi"/>
          <w:b w:val="0"/>
          <w:bCs/>
          <w:i w:val="0"/>
          <w:iCs/>
        </w:rPr>
      </w:pPr>
    </w:p>
    <w:p w14:paraId="5BF39707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u w:val="single"/>
          <w:lang w:bidi="hu-HU"/>
        </w:rPr>
        <w:t>Az alkalmazás módja</w:t>
      </w:r>
    </w:p>
    <w:p w14:paraId="2AF5CC66" w14:textId="77777777" w:rsidR="00F00DE8" w:rsidRPr="00F00DE8" w:rsidRDefault="00F00DE8" w:rsidP="00F00DE8">
      <w:pPr>
        <w:pStyle w:val="Szvegtrzs"/>
        <w:rPr>
          <w:rFonts w:asciiTheme="majorBidi" w:hAnsiTheme="majorBidi" w:cstheme="majorBidi"/>
          <w:b w:val="0"/>
          <w:bCs/>
          <w:i w:val="0"/>
          <w:iCs/>
        </w:rPr>
      </w:pPr>
      <w:r w:rsidRPr="00F00DE8">
        <w:rPr>
          <w:rFonts w:asciiTheme="majorBidi" w:hAnsiTheme="majorBidi" w:cstheme="majorBidi"/>
          <w:b w:val="0"/>
          <w:bCs/>
          <w:i w:val="0"/>
          <w:lang w:bidi="hu-HU"/>
        </w:rPr>
        <w:t>Intravénás infúzió perifériás vagy centrális vénába.</w:t>
      </w:r>
    </w:p>
    <w:p w14:paraId="6EB13EDF" w14:textId="4772E629" w:rsidR="006C2B43" w:rsidRPr="00AE0014" w:rsidRDefault="006C2B43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ajorBidi" w:hAnsiTheme="majorBidi" w:cstheme="majorBidi"/>
          <w:bCs/>
          <w:lang w:val="hu-HU" w:bidi="hu-HU"/>
        </w:rPr>
      </w:pPr>
      <w:r w:rsidRPr="00AE0014">
        <w:rPr>
          <w:rFonts w:asciiTheme="majorBidi" w:hAnsiTheme="majorBidi" w:cstheme="majorBidi"/>
          <w:bCs/>
          <w:lang w:val="hu-HU" w:bidi="hu-HU"/>
        </w:rPr>
        <w:t>Újszülötteknél és 2 évesnél fiatalabb gyermekeknél történő alkalmazás esetén az oldatot (zsák és infúz</w:t>
      </w:r>
      <w:r w:rsidR="003E0940">
        <w:rPr>
          <w:rFonts w:asciiTheme="majorBidi" w:hAnsiTheme="majorBidi" w:cstheme="majorBidi"/>
          <w:bCs/>
          <w:lang w:val="hu-HU" w:bidi="hu-HU"/>
        </w:rPr>
        <w:t xml:space="preserve">iós szerelék) fényhatástól </w:t>
      </w:r>
      <w:r w:rsidRPr="00AE0014">
        <w:rPr>
          <w:rFonts w:asciiTheme="majorBidi" w:hAnsiTheme="majorBidi" w:cstheme="majorBidi"/>
          <w:bCs/>
          <w:lang w:val="hu-HU" w:bidi="hu-HU"/>
        </w:rPr>
        <w:t>védeni</w:t>
      </w:r>
      <w:r w:rsidR="003E0940">
        <w:rPr>
          <w:rFonts w:asciiTheme="majorBidi" w:hAnsiTheme="majorBidi" w:cstheme="majorBidi"/>
          <w:bCs/>
          <w:lang w:val="hu-HU" w:bidi="hu-HU"/>
        </w:rPr>
        <w:t xml:space="preserve"> kell</w:t>
      </w:r>
      <w:r w:rsidRPr="00AE0014">
        <w:rPr>
          <w:rFonts w:asciiTheme="majorBidi" w:hAnsiTheme="majorBidi" w:cstheme="majorBidi"/>
          <w:bCs/>
          <w:lang w:val="hu-HU" w:bidi="hu-HU"/>
        </w:rPr>
        <w:t xml:space="preserve"> egészen a készítmény beadásának végéig. </w:t>
      </w:r>
    </w:p>
    <w:p w14:paraId="6CA45C1C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88814A3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b/>
          <w:shd w:val="clear" w:color="auto" w:fill="F5F5F5"/>
          <w:lang w:val="hu-HU"/>
        </w:rPr>
      </w:pPr>
      <w:r w:rsidRPr="00E17679">
        <w:rPr>
          <w:rStyle w:val="jlqj4b"/>
          <w:rFonts w:asciiTheme="majorBidi" w:hAnsiTheme="majorBidi" w:cstheme="majorBidi"/>
          <w:b/>
          <w:shd w:val="clear" w:color="auto" w:fill="F5F5F5"/>
          <w:lang w:val="hu-HU" w:bidi="hu-HU"/>
        </w:rPr>
        <w:t>Inkompatibilitások</w:t>
      </w:r>
    </w:p>
    <w:p w14:paraId="178CB6F7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Ez a gyógyszer kizárólag az „A kezelésre vonatkozó utasítások” című pontban felsorolt gyógyszerekkel keverhető.</w:t>
      </w:r>
    </w:p>
    <w:p w14:paraId="0C53DE0D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087A54AB" w14:textId="77777777" w:rsidR="00F00DE8" w:rsidRPr="00E17679" w:rsidRDefault="00F00DE8" w:rsidP="00F00DE8">
      <w:pPr>
        <w:rPr>
          <w:rFonts w:asciiTheme="majorBidi" w:hAnsiTheme="majorBidi" w:cstheme="majorBidi"/>
          <w:b/>
          <w:bCs/>
          <w:lang w:val="hu-HU"/>
        </w:rPr>
      </w:pPr>
      <w:r w:rsidRPr="00E17679">
        <w:rPr>
          <w:rFonts w:asciiTheme="majorBidi" w:hAnsiTheme="majorBidi" w:cstheme="majorBidi"/>
          <w:b/>
          <w:lang w:val="hu-HU" w:bidi="hu-HU"/>
        </w:rPr>
        <w:t>A kezelésre vonatkozó utasítások</w:t>
      </w:r>
    </w:p>
    <w:p w14:paraId="580EE396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Kizárólag homogén emulzió használható fel.</w:t>
      </w:r>
    </w:p>
    <w:p w14:paraId="4E3DC590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Alkalmazás előtt vizuálisan meg kell vizsgálni, hogy az emulzióban a fázisok nem különültek-e el. Meg kell bizonyosodni arról, hogy a végleges emulziós infúzió nem mutatja a fázisszétválás semmilyen jelét.</w:t>
      </w:r>
    </w:p>
    <w:p w14:paraId="32D0F783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15B41A09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Újszülötteknél és két évesnél fiatalabb gyermekeknél történő alkalmazás esetén az oldat fénytől védve tartandó, egészen a készítmény beadásának végéig. A Ziremilon 200 mg/ml emulziós infúzió környezeti fényexpozíciója, különösen nyomelemek és/vagy vitaminok hozzáadását követően, peroxidok és egyéb lebomlási termékek kialakulását okozhatja, ami a fényvédelemmel csökkenthető.</w:t>
      </w:r>
    </w:p>
    <w:p w14:paraId="39577CA6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6C55BAAD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2FE77EE7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Kizárólag egyszeri alkalmazásra. A fel nem használt emulziót ki kell dobni.</w:t>
      </w:r>
    </w:p>
    <w:p w14:paraId="5EFC27BA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0A8CF32C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Adalékanyagok</w:t>
      </w:r>
    </w:p>
    <w:p w14:paraId="5C59A856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 Ziremilon 200 mg/ml emulziós infúzió aszeptikusan keverhető aminosav, glükóz és elektrolit oldatokkal.</w:t>
      </w:r>
    </w:p>
    <w:p w14:paraId="769BE4C6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55A47198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 különböző adalékok kompatibilitására és a különböző keverékek tárolási idejére vonatkozó adatok kérésre a forgalomba hozatali engedély jogosultjánál rendelkezésre állnak.</w:t>
      </w:r>
    </w:p>
    <w:p w14:paraId="20A6C331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hu-HU"/>
        </w:rPr>
      </w:pPr>
    </w:p>
    <w:p w14:paraId="389AE2A7" w14:textId="77777777" w:rsidR="00F00DE8" w:rsidRPr="00E17679" w:rsidRDefault="00F00DE8" w:rsidP="00F00DE8">
      <w:pPr>
        <w:numPr>
          <w:ilvl w:val="12"/>
          <w:numId w:val="0"/>
        </w:numPr>
        <w:spacing w:line="240" w:lineRule="auto"/>
        <w:jc w:val="both"/>
        <w:rPr>
          <w:rFonts w:asciiTheme="majorBidi" w:hAnsiTheme="majorBidi" w:cstheme="majorBidi"/>
          <w:noProof/>
          <w:lang w:val="en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A hozzáadást aszeptikusan kell végrehajtani.</w:t>
      </w:r>
      <w:bookmarkStart w:id="7" w:name="Warnings_and_precautions"/>
      <w:bookmarkStart w:id="8" w:name="Method_of_administration"/>
      <w:bookmarkEnd w:id="7"/>
      <w:bookmarkEnd w:id="8"/>
    </w:p>
    <w:p w14:paraId="28F5EED2" w14:textId="77777777" w:rsidR="00F00DE8" w:rsidRPr="00E17679" w:rsidRDefault="00F00DE8" w:rsidP="00F00DE8">
      <w:pPr>
        <w:pStyle w:val="Szvegtrzs"/>
        <w:tabs>
          <w:tab w:val="left" w:pos="9356"/>
          <w:tab w:val="left" w:pos="9923"/>
        </w:tabs>
        <w:rPr>
          <w:rFonts w:asciiTheme="majorBidi" w:hAnsiTheme="majorBidi" w:cstheme="majorBidi"/>
          <w:i w:val="0"/>
          <w:iCs/>
          <w:lang w:val="en-US"/>
        </w:rPr>
      </w:pPr>
    </w:p>
    <w:p w14:paraId="7DD7B312" w14:textId="77777777" w:rsidR="00F00DE8" w:rsidRPr="00E17679" w:rsidRDefault="00F00DE8" w:rsidP="00F00DE8">
      <w:pPr>
        <w:pStyle w:val="Szvegtrzs"/>
        <w:rPr>
          <w:rFonts w:asciiTheme="majorBidi" w:hAnsiTheme="majorBidi" w:cstheme="majorBidi"/>
          <w:i w:val="0"/>
          <w:iCs/>
          <w:u w:val="single"/>
          <w:lang w:val="en-US"/>
        </w:rPr>
      </w:pPr>
      <w:r w:rsidRPr="00E17679">
        <w:rPr>
          <w:rFonts w:asciiTheme="majorBidi" w:hAnsiTheme="majorBidi" w:cstheme="majorBidi"/>
          <w:i w:val="0"/>
          <w:u w:val="single"/>
          <w:lang w:bidi="hu-HU"/>
        </w:rPr>
        <w:t>Keverés utáni tárolás</w:t>
      </w:r>
    </w:p>
    <w:p w14:paraId="32264C53" w14:textId="0640AC9B" w:rsidR="006C2B43" w:rsidRPr="00AE0014" w:rsidRDefault="006C2B43" w:rsidP="006C2B43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eastAsia="Times New Roman"/>
          <w:noProof/>
          <w:snapToGrid/>
          <w:szCs w:val="22"/>
          <w:lang w:val="hu-HU" w:eastAsia="hu-HU"/>
        </w:rPr>
      </w:pPr>
      <w:r w:rsidRPr="00AE0014">
        <w:rPr>
          <w:rFonts w:eastAsia="Times New Roman"/>
          <w:noProof/>
          <w:snapToGrid/>
          <w:szCs w:val="22"/>
          <w:lang w:val="hu-HU" w:eastAsia="hu-HU"/>
        </w:rPr>
        <w:t>Mikrobiológiai szempontból a készítményt adalékanyagokkal történő hígítás követően azonnal fel kell használni. Amennyiben az adalékanyagokat tartalmazó készítményt nem használják fel azonnal, a felhasználás előtti tárolási időért és körülményekért a felhasználó a felelős, és ez általában</w:t>
      </w:r>
      <w:r w:rsidRPr="006C2B43">
        <w:rPr>
          <w:rFonts w:eastAsia="Times New Roman"/>
          <w:noProof/>
          <w:snapToGrid/>
          <w:szCs w:val="22"/>
          <w:lang w:val="hu-HU" w:eastAsia="hu-HU"/>
        </w:rPr>
        <w:t xml:space="preserve"> nem haladhatja meg a 24 órát 2</w:t>
      </w:r>
      <w:r>
        <w:rPr>
          <w:rFonts w:eastAsia="Times New Roman"/>
          <w:noProof/>
          <w:snapToGrid/>
          <w:szCs w:val="22"/>
          <w:lang w:val="hu-HU" w:eastAsia="hu-HU"/>
        </w:rPr>
        <w:t>‒</w:t>
      </w:r>
      <w:r w:rsidRPr="00AE0014">
        <w:rPr>
          <w:rFonts w:eastAsia="Times New Roman"/>
          <w:noProof/>
          <w:snapToGrid/>
          <w:szCs w:val="22"/>
          <w:lang w:val="hu-HU" w:eastAsia="hu-HU"/>
        </w:rPr>
        <w:t>8°C-on, kivéve, ha az adagolás ellenőrzött és validált aszeptikus körülmények között történt.</w:t>
      </w:r>
    </w:p>
    <w:p w14:paraId="20DA7A07" w14:textId="77777777" w:rsidR="00F00DE8" w:rsidRPr="006C2B43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CE2015" w14:textId="77777777" w:rsidR="00F00DE8" w:rsidRPr="00E17679" w:rsidRDefault="00F00DE8" w:rsidP="00F00DE8">
      <w:pPr>
        <w:pStyle w:val="NBoldCenter"/>
        <w:jc w:val="left"/>
        <w:rPr>
          <w:rFonts w:asciiTheme="majorBidi" w:hAnsiTheme="majorBidi" w:cstheme="majorBidi"/>
          <w:lang w:val="hu-HU"/>
        </w:rPr>
      </w:pPr>
    </w:p>
    <w:p w14:paraId="6FB1925A" w14:textId="77777777" w:rsidR="00F00DE8" w:rsidRPr="00E17679" w:rsidRDefault="00F00DE8" w:rsidP="00F00DE8">
      <w:pPr>
        <w:pStyle w:val="NBoldCenter"/>
        <w:keepNext/>
        <w:keepLines/>
        <w:jc w:val="left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 xml:space="preserve">Használati útmutató </w:t>
      </w:r>
    </w:p>
    <w:p w14:paraId="0A4886E7" w14:textId="77777777" w:rsidR="00F00DE8" w:rsidRPr="00E17679" w:rsidRDefault="00F00DE8" w:rsidP="00F00DE8">
      <w:pPr>
        <w:spacing w:line="240" w:lineRule="auto"/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noProof/>
          <w:lang w:val="hu-HU" w:eastAsia="hu-HU"/>
        </w:rPr>
        <w:drawing>
          <wp:inline distT="0" distB="0" distL="0" distR="0" wp14:anchorId="1B6BF74E" wp14:editId="17FB2555">
            <wp:extent cx="1980000" cy="2941138"/>
            <wp:effectExtent l="0" t="0" r="0" b="0"/>
            <wp:docPr id="1146781923" name="Picture 1" descr="A drawing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781923" name="Picture 1" descr="A drawing of a devic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294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58E24" w14:textId="77777777" w:rsidR="00F00DE8" w:rsidRPr="00E17679" w:rsidRDefault="00F00DE8" w:rsidP="00F00DE8">
      <w:pPr>
        <w:pStyle w:val="Listaszerbekezds"/>
        <w:numPr>
          <w:ilvl w:val="0"/>
          <w:numId w:val="0"/>
        </w:numPr>
        <w:rPr>
          <w:rFonts w:asciiTheme="majorBidi" w:hAnsiTheme="majorBidi" w:cstheme="majorBidi"/>
        </w:rPr>
      </w:pPr>
      <w:r w:rsidRPr="00E17679">
        <w:rPr>
          <w:rFonts w:asciiTheme="majorBidi" w:hAnsiTheme="majorBidi" w:cstheme="majorBidi"/>
          <w:lang w:val="hu-HU" w:bidi="hu-HU"/>
        </w:rPr>
        <w:t>1. Távolítsa el a külső védőcsomagolást a jelölésnél történő elszakítással és vegye ki a zsákot. Az oxigén-megkötőt (A) ki kell dobni.</w:t>
      </w:r>
    </w:p>
    <w:p w14:paraId="6F130C2F" w14:textId="2A21E724" w:rsidR="00F00DE8" w:rsidRPr="00E17679" w:rsidRDefault="00F00DE8" w:rsidP="00F00DE8">
      <w:pPr>
        <w:pStyle w:val="Szvegtrzs"/>
        <w:rPr>
          <w:rFonts w:asciiTheme="majorBidi" w:hAnsiTheme="majorBidi" w:cstheme="majorBidi"/>
        </w:rPr>
      </w:pPr>
    </w:p>
    <w:p w14:paraId="6A49A1B9" w14:textId="5C2A80CB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17679">
        <w:rPr>
          <w:rFonts w:asciiTheme="majorBidi" w:hAnsiTheme="majorBidi" w:cstheme="majorBidi"/>
          <w:noProof/>
          <w:lang w:val="hu-HU" w:eastAsia="hu-HU"/>
        </w:rPr>
        <w:drawing>
          <wp:inline distT="0" distB="0" distL="0" distR="0" wp14:anchorId="659BD9F7" wp14:editId="2705B9FD">
            <wp:extent cx="1980000" cy="2531039"/>
            <wp:effectExtent l="0" t="0" r="0" b="0"/>
            <wp:docPr id="1898362180" name="Picture 4" descr="A drawing of a hand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62180" name="Picture 4" descr="A drawing of a hand holding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7" t="12709" r="20271" b="11531"/>
                    <a:stretch/>
                  </pic:blipFill>
                  <pic:spPr bwMode="auto">
                    <a:xfrm>
                      <a:off x="0" y="0"/>
                      <a:ext cx="1980000" cy="253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CE158" w14:textId="77777777" w:rsidR="00F00DE8" w:rsidRPr="00E17679" w:rsidRDefault="00F00DE8" w:rsidP="00F00DE8">
      <w:pPr>
        <w:pStyle w:val="Listaszerbekezds"/>
        <w:numPr>
          <w:ilvl w:val="0"/>
          <w:numId w:val="0"/>
        </w:numPr>
        <w:tabs>
          <w:tab w:val="left" w:pos="567"/>
        </w:tabs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>2. Ha más komponens hozzáadása nem történik, akkor folytassa a 4. ábrával. Egyéb adalékok hozzáadásakor a fehér színű adalékoló csatlakozó garanciazáras nyíllal jelölt záróelemét le kell törni.</w:t>
      </w:r>
    </w:p>
    <w:p w14:paraId="792303FC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FB8580B" w14:textId="6218D66B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17679">
        <w:rPr>
          <w:rFonts w:asciiTheme="majorBidi" w:hAnsiTheme="majorBidi" w:cstheme="majorBidi"/>
          <w:noProof/>
          <w:lang w:val="hu-HU" w:eastAsia="hu-HU"/>
        </w:rPr>
        <w:drawing>
          <wp:inline distT="0" distB="0" distL="0" distR="0" wp14:anchorId="6DE6B829" wp14:editId="4733EF4F">
            <wp:extent cx="1980000" cy="2126273"/>
            <wp:effectExtent l="0" t="0" r="0" b="0"/>
            <wp:docPr id="740141887" name="Picture 5" descr="A drawing of a hand holding a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141887" name="Picture 5" descr="A drawing of a hand holding a penci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8" t="12829" r="9182" b="11412"/>
                    <a:stretch/>
                  </pic:blipFill>
                  <pic:spPr bwMode="auto">
                    <a:xfrm>
                      <a:off x="0" y="0"/>
                      <a:ext cx="1980000" cy="212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14754D" w14:textId="5CA4C8C8" w:rsidR="00F00DE8" w:rsidRPr="00E17679" w:rsidRDefault="00F00DE8" w:rsidP="00F00DE8">
      <w:pPr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noProof/>
          <w:lang w:val="hu-HU" w:bidi="hu-HU"/>
        </w:rPr>
        <w:t>3. Fogja meg az adalékot tartalmazó fecskendőt. Tartsa meg az adalékoló csatlakozó alapját. A tűvel vízszintesen szúrja át a csatlakozó membránjának közepét, injektálja az (ismert kompatibilitású) adalékokat. A fecskendőhöz használjon 18</w:t>
      </w:r>
      <w:r w:rsidR="00334520">
        <w:rPr>
          <w:rFonts w:asciiTheme="majorBidi" w:hAnsiTheme="majorBidi" w:cstheme="majorBidi"/>
          <w:noProof/>
          <w:lang w:val="hu-HU" w:bidi="hu-HU"/>
        </w:rPr>
        <w:t>‒</w:t>
      </w:r>
      <w:r w:rsidRPr="00E17679">
        <w:rPr>
          <w:rFonts w:asciiTheme="majorBidi" w:hAnsiTheme="majorBidi" w:cstheme="majorBidi"/>
          <w:noProof/>
          <w:lang w:val="hu-HU" w:bidi="hu-HU"/>
        </w:rPr>
        <w:t>23 G méretű és max. 40</w:t>
      </w:r>
      <w:r w:rsidR="00334520">
        <w:rPr>
          <w:rFonts w:asciiTheme="majorBidi" w:hAnsiTheme="majorBidi" w:cstheme="majorBidi"/>
          <w:noProof/>
          <w:lang w:val="hu-HU" w:bidi="hu-HU"/>
        </w:rPr>
        <w:t> </w:t>
      </w:r>
      <w:r w:rsidRPr="00E17679">
        <w:rPr>
          <w:rFonts w:asciiTheme="majorBidi" w:hAnsiTheme="majorBidi" w:cstheme="majorBidi"/>
          <w:noProof/>
          <w:lang w:val="hu-HU" w:bidi="hu-HU"/>
        </w:rPr>
        <w:t>mm hosszú tűt.</w:t>
      </w:r>
    </w:p>
    <w:p w14:paraId="40ED6A78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081E673" w14:textId="5B6350AF" w:rsidR="001557F1" w:rsidRPr="001557F1" w:rsidRDefault="00AA7AB9" w:rsidP="001557F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l-GR"/>
        </w:rPr>
      </w:pPr>
      <w:r w:rsidRPr="00AA7AB9">
        <w:rPr>
          <w:noProof/>
          <w:lang w:val="hu-HU" w:eastAsia="hu-HU"/>
        </w:rPr>
        <w:drawing>
          <wp:inline distT="0" distB="0" distL="0" distR="0" wp14:anchorId="0C1B32ED" wp14:editId="57B530FF">
            <wp:extent cx="2127464" cy="2284896"/>
            <wp:effectExtent l="0" t="0" r="6350" b="1270"/>
            <wp:docPr id="1784871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8717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2732" cy="233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72860" w14:textId="77777777" w:rsidR="001557F1" w:rsidRDefault="001557F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DD1DFD0" w14:textId="77777777" w:rsidR="00F00DE8" w:rsidRPr="00E17679" w:rsidRDefault="00F00DE8" w:rsidP="00AE0014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>4. Nem-szellőző infúziós szereléket használjon, vagy zárja be a légbeeresztőt a szellőző szereléken. Kövesse az infúziós szerelék alkalmazására vonatkozó útmutatásokat. Az ISO 8536-4 szabványnak megfelelő 5,6 +/- 0,1 mm átmérőjű átszúró hegyet használjon.</w:t>
      </w:r>
    </w:p>
    <w:p w14:paraId="796A0BD6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730871A" w14:textId="44A6DDD8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17679">
        <w:rPr>
          <w:rFonts w:asciiTheme="majorBidi" w:hAnsiTheme="majorBidi" w:cstheme="majorBidi"/>
          <w:noProof/>
          <w:lang w:val="hu-HU" w:eastAsia="hu-HU"/>
        </w:rPr>
        <w:drawing>
          <wp:inline distT="0" distB="0" distL="0" distR="0" wp14:anchorId="50998847" wp14:editId="3A08E949">
            <wp:extent cx="1980000" cy="2133527"/>
            <wp:effectExtent l="0" t="0" r="0" b="0"/>
            <wp:docPr id="1580647636" name="Picture 7" descr="A black and white drawing of hands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47636" name="Picture 7" descr="A black and white drawing of hands holding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7" t="12706" r="9296" b="11399"/>
                    <a:stretch/>
                  </pic:blipFill>
                  <pic:spPr bwMode="auto">
                    <a:xfrm>
                      <a:off x="0" y="0"/>
                      <a:ext cx="1980000" cy="213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5CCE9B" w14:textId="77777777" w:rsidR="00F00DE8" w:rsidRPr="00E17679" w:rsidRDefault="00F00DE8" w:rsidP="00F00DE8">
      <w:pPr>
        <w:pStyle w:val="Listaszerbekezds"/>
        <w:numPr>
          <w:ilvl w:val="0"/>
          <w:numId w:val="0"/>
        </w:numPr>
        <w:tabs>
          <w:tab w:val="left" w:pos="567"/>
        </w:tabs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 xml:space="preserve">5. Tartsa meg az infúziós csatlakozó alapját. Az infúziós szerelék hegyét illessze a csatlakozóba. </w:t>
      </w:r>
      <w:r w:rsidRPr="00E17679">
        <w:rPr>
          <w:rFonts w:asciiTheme="majorBidi" w:hAnsiTheme="majorBidi" w:cstheme="majorBidi"/>
          <w:spacing w:val="-3"/>
          <w:lang w:val="hu-HU" w:bidi="hu-HU"/>
        </w:rPr>
        <w:t>Könnyed csuklóforgatással</w:t>
      </w:r>
      <w:r w:rsidRPr="00E17679">
        <w:rPr>
          <w:rFonts w:asciiTheme="majorBidi" w:hAnsiTheme="majorBidi" w:cstheme="majorBidi"/>
          <w:lang w:val="hu-HU" w:bidi="hu-HU"/>
        </w:rPr>
        <w:t xml:space="preserve"> szúrja át a membránt amíg az infúziós szerelék hegye teljesen be nem csúszik.</w:t>
      </w:r>
    </w:p>
    <w:p w14:paraId="5D07DD6A" w14:textId="77777777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78EA421" w14:textId="763B5975" w:rsidR="00F00DE8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E17679">
        <w:rPr>
          <w:rFonts w:asciiTheme="majorBidi" w:hAnsiTheme="majorBidi" w:cstheme="majorBidi"/>
          <w:noProof/>
          <w:lang w:val="hu-HU" w:eastAsia="hu-HU"/>
        </w:rPr>
        <w:drawing>
          <wp:inline distT="0" distB="0" distL="0" distR="0" wp14:anchorId="5DE3C4AE" wp14:editId="05FD25B3">
            <wp:extent cx="1980000" cy="2392790"/>
            <wp:effectExtent l="0" t="0" r="0" b="0"/>
            <wp:docPr id="1216050929" name="Picture 8" descr="A drawing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050929" name="Picture 8" descr="A drawing of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4" t="12828" r="10704" b="3931"/>
                    <a:stretch/>
                  </pic:blipFill>
                  <pic:spPr bwMode="auto">
                    <a:xfrm>
                      <a:off x="0" y="0"/>
                      <a:ext cx="1980000" cy="239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8EDBE8" w14:textId="77777777" w:rsidR="00F00DE8" w:rsidRPr="00F00DE8" w:rsidRDefault="00F00DE8" w:rsidP="00F00DE8">
      <w:pPr>
        <w:pStyle w:val="Listaszerbekezds"/>
        <w:numPr>
          <w:ilvl w:val="0"/>
          <w:numId w:val="0"/>
        </w:numPr>
        <w:tabs>
          <w:tab w:val="left" w:pos="567"/>
        </w:tabs>
        <w:rPr>
          <w:rFonts w:asciiTheme="majorBidi" w:hAnsiTheme="majorBidi" w:cstheme="majorBidi"/>
          <w:lang w:val="hu-HU"/>
        </w:rPr>
      </w:pPr>
      <w:r w:rsidRPr="00E17679">
        <w:rPr>
          <w:rFonts w:asciiTheme="majorBidi" w:hAnsiTheme="majorBidi" w:cstheme="majorBidi"/>
          <w:lang w:val="hu-HU" w:bidi="hu-HU"/>
        </w:rPr>
        <w:t>6. Akassza a tasakot az akasztóval az állványra és kezdje meg az infúzió beadását.</w:t>
      </w:r>
    </w:p>
    <w:p w14:paraId="05DB5FEF" w14:textId="77777777" w:rsidR="00F00DE8" w:rsidRPr="00F06234" w:rsidRDefault="00F00DE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F00DE8" w:rsidRPr="00F06234" w:rsidSect="002D1F2D">
      <w:headerReference w:type="default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6D2134B" w16cex:dateUtc="2026-01-09T12:21:00Z"/>
  <w16cex:commentExtensible w16cex:durableId="08FD7BEF" w16cex:dateUtc="2026-01-09T12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E2C80FB" w16cid:durableId="7E2C80FB"/>
  <w16cid:commentId w16cid:paraId="7ECB03D3" w16cid:durableId="76D2134B"/>
  <w16cid:commentId w16cid:paraId="10368BF2" w16cid:durableId="10368BF2"/>
  <w16cid:commentId w16cid:paraId="6C88A653" w16cid:durableId="6C88A653"/>
  <w16cid:commentId w16cid:paraId="0192C645" w16cid:durableId="08FD7B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8D523" w14:textId="77777777" w:rsidR="000A7BF6" w:rsidRDefault="000A7BF6">
      <w:pPr>
        <w:spacing w:line="240" w:lineRule="auto"/>
      </w:pPr>
      <w:r>
        <w:separator/>
      </w:r>
    </w:p>
  </w:endnote>
  <w:endnote w:type="continuationSeparator" w:id="0">
    <w:p w14:paraId="32C232A4" w14:textId="77777777" w:rsidR="000A7BF6" w:rsidRDefault="000A7B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37C4C44D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0AEF2" w14:textId="77777777" w:rsidR="00803360" w:rsidRDefault="0018383B" w:rsidP="00803360">
    <w:pPr>
      <w:pStyle w:val="llb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  <w:p w14:paraId="7492AA59" w14:textId="5C0A5235" w:rsidR="00803360" w:rsidRPr="00F11B79" w:rsidRDefault="00803360" w:rsidP="00803360">
    <w:pPr>
      <w:pStyle w:val="llb"/>
      <w:rPr>
        <w:rFonts w:ascii="Times New Roman" w:hAnsi="Times New Roman"/>
        <w:sz w:val="18"/>
        <w:szCs w:val="18"/>
      </w:rPr>
    </w:pPr>
    <w:r w:rsidRPr="00F11B79">
      <w:rPr>
        <w:rFonts w:ascii="Times New Roman" w:hAnsi="Times New Roman"/>
        <w:sz w:val="18"/>
        <w:szCs w:val="18"/>
      </w:rPr>
      <w:t>NNGYK/GYSZ/8124/2024</w:t>
    </w:r>
  </w:p>
  <w:p w14:paraId="5CE6ED7B" w14:textId="12ABA05B" w:rsidR="00E320A0" w:rsidRPr="00F06234" w:rsidRDefault="00E320A0">
    <w:pPr>
      <w:pStyle w:val="llb"/>
      <w:tabs>
        <w:tab w:val="right" w:pos="8931"/>
      </w:tabs>
      <w:ind w:right="96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039FE" w14:textId="77777777" w:rsidR="000A7BF6" w:rsidRDefault="000A7BF6">
      <w:pPr>
        <w:spacing w:line="240" w:lineRule="auto"/>
      </w:pPr>
      <w:r>
        <w:separator/>
      </w:r>
    </w:p>
  </w:footnote>
  <w:footnote w:type="continuationSeparator" w:id="0">
    <w:p w14:paraId="79A45F3D" w14:textId="77777777" w:rsidR="000A7BF6" w:rsidRDefault="000A7B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840597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7FD9203" w14:textId="1A3F91E5" w:rsidR="00F6705A" w:rsidRPr="00AE0014" w:rsidRDefault="00F6705A">
        <w:pPr>
          <w:pStyle w:val="lfej"/>
          <w:jc w:val="center"/>
          <w:rPr>
            <w:sz w:val="18"/>
            <w:szCs w:val="18"/>
          </w:rPr>
        </w:pPr>
        <w:r w:rsidRPr="00AE0014">
          <w:rPr>
            <w:sz w:val="18"/>
            <w:szCs w:val="18"/>
          </w:rPr>
          <w:fldChar w:fldCharType="begin"/>
        </w:r>
        <w:r w:rsidRPr="00AE0014">
          <w:rPr>
            <w:sz w:val="18"/>
            <w:szCs w:val="18"/>
          </w:rPr>
          <w:instrText>PAGE   \* MERGEFORMAT</w:instrText>
        </w:r>
        <w:r w:rsidRPr="00AE0014">
          <w:rPr>
            <w:sz w:val="18"/>
            <w:szCs w:val="18"/>
          </w:rPr>
          <w:fldChar w:fldCharType="separate"/>
        </w:r>
        <w:r w:rsidR="00A13ABB" w:rsidRPr="00A13ABB">
          <w:rPr>
            <w:noProof/>
            <w:sz w:val="18"/>
            <w:szCs w:val="18"/>
            <w:lang w:val="hu-HU"/>
          </w:rPr>
          <w:t>10</w:t>
        </w:r>
        <w:r w:rsidRPr="00AE0014">
          <w:rPr>
            <w:sz w:val="18"/>
            <w:szCs w:val="18"/>
          </w:rPr>
          <w:fldChar w:fldCharType="end"/>
        </w:r>
      </w:p>
    </w:sdtContent>
  </w:sdt>
  <w:p w14:paraId="34187698" w14:textId="77777777" w:rsidR="00803360" w:rsidRDefault="0080336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CCD335F"/>
    <w:multiLevelType w:val="hybridMultilevel"/>
    <w:tmpl w:val="278A3834"/>
    <w:lvl w:ilvl="0" w:tplc="B21A2496">
      <w:start w:val="1"/>
      <w:numFmt w:val="bullet"/>
      <w:pStyle w:val="ListHyphen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16033B3"/>
    <w:multiLevelType w:val="hybridMultilevel"/>
    <w:tmpl w:val="D5081C1E"/>
    <w:lvl w:ilvl="0" w:tplc="FE8AB91C">
      <w:start w:val="1"/>
      <w:numFmt w:val="bullet"/>
      <w:pStyle w:val="Listaszerbekezd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7"/>
  </w:num>
  <w:num w:numId="8">
    <w:abstractNumId w:val="20"/>
  </w:num>
  <w:num w:numId="9">
    <w:abstractNumId w:val="31"/>
  </w:num>
  <w:num w:numId="10">
    <w:abstractNumId w:val="11"/>
  </w:num>
  <w:num w:numId="11">
    <w:abstractNumId w:val="29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A61A8"/>
    <w:rsid w:val="000A7BF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57F1"/>
    <w:rsid w:val="0015704C"/>
    <w:rsid w:val="0016165D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9765D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520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940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1D26"/>
    <w:rsid w:val="00433677"/>
    <w:rsid w:val="00433DCE"/>
    <w:rsid w:val="004340D5"/>
    <w:rsid w:val="00434880"/>
    <w:rsid w:val="004359A0"/>
    <w:rsid w:val="004406C1"/>
    <w:rsid w:val="00442C1B"/>
    <w:rsid w:val="00443667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4201"/>
    <w:rsid w:val="006B7CDB"/>
    <w:rsid w:val="006C0251"/>
    <w:rsid w:val="006C2B43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5F86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360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ABB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A7AB9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01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15C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2C08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6E1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4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0DE8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17CBC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37E6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8A7"/>
    <w:rsid w:val="00F57D1C"/>
    <w:rsid w:val="00F6086A"/>
    <w:rsid w:val="00F6125D"/>
    <w:rsid w:val="00F62824"/>
    <w:rsid w:val="00F62D7C"/>
    <w:rsid w:val="00F634C8"/>
    <w:rsid w:val="00F6705A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26E1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F00DE8"/>
    <w:pPr>
      <w:autoSpaceDE w:val="0"/>
      <w:autoSpaceDN w:val="0"/>
      <w:adjustRightInd w:val="0"/>
    </w:pPr>
    <w:rPr>
      <w:rFonts w:eastAsia="Times New Roman"/>
      <w:lang w:val="hu-HU" w:eastAsia="en-US"/>
    </w:rPr>
  </w:style>
  <w:style w:type="character" w:customStyle="1" w:styleId="jlqj4b">
    <w:name w:val="jlqj4b"/>
    <w:basedOn w:val="Bekezdsalapbettpusa"/>
    <w:rsid w:val="00F00DE8"/>
  </w:style>
  <w:style w:type="paragraph" w:customStyle="1" w:styleId="NBoldCenter">
    <w:name w:val="N Bold Center"/>
    <w:basedOn w:val="Norml"/>
    <w:next w:val="Norml"/>
    <w:qFormat/>
    <w:rsid w:val="00F00DE8"/>
    <w:pPr>
      <w:tabs>
        <w:tab w:val="clear" w:pos="567"/>
      </w:tabs>
      <w:spacing w:after="160" w:line="240" w:lineRule="auto"/>
      <w:jc w:val="center"/>
      <w:outlineLvl w:val="0"/>
    </w:pPr>
    <w:rPr>
      <w:rFonts w:asciiTheme="minorHAnsi" w:eastAsiaTheme="minorHAnsi" w:hAnsiTheme="minorHAnsi" w:cstheme="minorBidi"/>
      <w:b/>
      <w:noProof/>
      <w:snapToGrid/>
      <w:szCs w:val="22"/>
      <w:lang w:val="el-GR" w:eastAsia="en-US" w:bidi="he-IL"/>
    </w:rPr>
  </w:style>
  <w:style w:type="paragraph" w:styleId="Listaszerbekezds">
    <w:name w:val="List Paragraph"/>
    <w:aliases w:val="List bullet"/>
    <w:basedOn w:val="Norml"/>
    <w:next w:val="Norml"/>
    <w:link w:val="ListaszerbekezdsChar"/>
    <w:uiPriority w:val="34"/>
    <w:qFormat/>
    <w:rsid w:val="00F00DE8"/>
    <w:pPr>
      <w:numPr>
        <w:numId w:val="44"/>
      </w:numPr>
      <w:tabs>
        <w:tab w:val="clear" w:pos="567"/>
      </w:tabs>
      <w:spacing w:after="160" w:line="240" w:lineRule="auto"/>
      <w:ind w:left="0" w:firstLine="0"/>
    </w:pPr>
    <w:rPr>
      <w:rFonts w:asciiTheme="minorHAnsi" w:eastAsiaTheme="minorHAnsi" w:hAnsiTheme="minorHAnsi" w:cstheme="minorBidi"/>
      <w:noProof/>
      <w:snapToGrid/>
      <w:szCs w:val="22"/>
      <w:lang w:val="el-GR" w:eastAsia="en-US" w:bidi="he-IL"/>
    </w:rPr>
  </w:style>
  <w:style w:type="character" w:customStyle="1" w:styleId="ListaszerbekezdsChar">
    <w:name w:val="Listaszerű bekezdés Char"/>
    <w:aliases w:val="List bullet Char"/>
    <w:basedOn w:val="Bekezdsalapbettpusa"/>
    <w:link w:val="Listaszerbekezds"/>
    <w:uiPriority w:val="34"/>
    <w:rsid w:val="00F00DE8"/>
    <w:rPr>
      <w:rFonts w:asciiTheme="minorHAnsi" w:eastAsiaTheme="minorHAnsi" w:hAnsiTheme="minorHAnsi" w:cstheme="minorBidi"/>
      <w:noProof/>
      <w:sz w:val="22"/>
      <w:szCs w:val="22"/>
      <w:lang w:val="el-GR" w:eastAsia="en-US" w:bidi="he-IL"/>
    </w:rPr>
  </w:style>
  <w:style w:type="paragraph" w:customStyle="1" w:styleId="ListHyphen">
    <w:name w:val="List Hyphen"/>
    <w:basedOn w:val="Norml"/>
    <w:next w:val="Norml"/>
    <w:link w:val="ListHyphenChar"/>
    <w:qFormat/>
    <w:rsid w:val="00F00DE8"/>
    <w:pPr>
      <w:numPr>
        <w:numId w:val="45"/>
      </w:numPr>
      <w:tabs>
        <w:tab w:val="clear" w:pos="567"/>
      </w:tabs>
      <w:spacing w:after="160" w:line="240" w:lineRule="auto"/>
      <w:ind w:left="567" w:hanging="567"/>
    </w:pPr>
    <w:rPr>
      <w:rFonts w:asciiTheme="minorHAnsi" w:eastAsiaTheme="minorHAnsi" w:hAnsiTheme="minorHAnsi" w:cstheme="minorBidi"/>
      <w:noProof/>
      <w:snapToGrid/>
      <w:szCs w:val="22"/>
      <w:lang w:val="el-GR" w:eastAsia="en-US" w:bidi="he-IL"/>
    </w:rPr>
  </w:style>
  <w:style w:type="character" w:customStyle="1" w:styleId="ListHyphenChar">
    <w:name w:val="List Hyphen Char"/>
    <w:basedOn w:val="Bekezdsalapbettpusa"/>
    <w:link w:val="ListHyphen"/>
    <w:rsid w:val="00F00DE8"/>
    <w:rPr>
      <w:rFonts w:asciiTheme="minorHAnsi" w:eastAsiaTheme="minorHAnsi" w:hAnsiTheme="minorHAnsi" w:cstheme="minorBidi"/>
      <w:noProof/>
      <w:sz w:val="22"/>
      <w:szCs w:val="22"/>
      <w:lang w:val="el-GR" w:eastAsia="en-US" w:bidi="he-IL"/>
    </w:rPr>
  </w:style>
  <w:style w:type="table" w:styleId="Rcsostblzat">
    <w:name w:val="Table Grid"/>
    <w:basedOn w:val="Normltblzat"/>
    <w:rsid w:val="00D92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F6705A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F578A7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microsoft.com/office/2016/09/relationships/commentsIds" Target="commentsId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2393</Words>
  <Characters>16482</Characters>
  <Application>Microsoft Office Word</Application>
  <DocSecurity>0</DocSecurity>
  <Lines>137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21</cp:revision>
  <dcterms:created xsi:type="dcterms:W3CDTF">2021-04-08T19:48:00Z</dcterms:created>
  <dcterms:modified xsi:type="dcterms:W3CDTF">2026-02-04T15:16:00Z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