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74909" w14:textId="77777777" w:rsidR="00E4188F" w:rsidRPr="00E4188F" w:rsidRDefault="00E4188F" w:rsidP="00E4188F">
      <w:p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Betegtájékoztató: Információk a felhasználó számára</w:t>
      </w:r>
    </w:p>
    <w:p w14:paraId="1CC9CF60" w14:textId="77777777" w:rsidR="00E4188F" w:rsidRPr="00E4188F" w:rsidRDefault="00E4188F" w:rsidP="00E4188F">
      <w:pPr>
        <w:numPr>
          <w:ilvl w:val="12"/>
          <w:numId w:val="0"/>
        </w:numPr>
        <w:shd w:val="clear" w:color="auto" w:fill="FFFFFF"/>
        <w:spacing w:after="0" w:line="240" w:lineRule="auto"/>
        <w:jc w:val="center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52563BB" w14:textId="6F6726AC" w:rsidR="00E4188F" w:rsidRPr="00E4188F" w:rsidRDefault="001B1EF1" w:rsidP="00E4188F">
      <w:p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="00E4188F"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10 mg filmtabletta</w:t>
      </w:r>
    </w:p>
    <w:p w14:paraId="066FA5D9" w14:textId="2E33E928" w:rsidR="00E4188F" w:rsidRPr="00E4188F" w:rsidRDefault="001B1EF1" w:rsidP="00E4188F">
      <w:p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="00E4188F"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20 mg filmtabletta</w:t>
      </w:r>
    </w:p>
    <w:p w14:paraId="043A300E" w14:textId="77777777" w:rsidR="00E4188F" w:rsidRPr="00E4188F" w:rsidRDefault="00E4188F" w:rsidP="00E4188F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</w:p>
    <w:p w14:paraId="475241BB" w14:textId="77777777" w:rsidR="00E4188F" w:rsidRPr="00E4188F" w:rsidRDefault="00E4188F" w:rsidP="00E4188F">
      <w:pPr>
        <w:numPr>
          <w:ilvl w:val="12"/>
          <w:numId w:val="0"/>
        </w:numPr>
        <w:tabs>
          <w:tab w:val="left" w:pos="567"/>
        </w:tabs>
        <w:spacing w:after="0" w:line="240" w:lineRule="auto"/>
        <w:jc w:val="center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memantin-hidroklorid</w:t>
      </w:r>
      <w:proofErr w:type="spellEnd"/>
    </w:p>
    <w:p w14:paraId="39B08910" w14:textId="77777777" w:rsidR="00E4188F" w:rsidRPr="00E4188F" w:rsidRDefault="00E4188F" w:rsidP="00E4188F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486F464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Mielőtt elkezdi szedni ezt a gyógyszert, olvassa el figyelmesen az alábbi betegtájékoztatót, mert az Ön számára fontos információkat tartalmaz.</w:t>
      </w:r>
    </w:p>
    <w:p w14:paraId="085A8868" w14:textId="77777777" w:rsidR="00E4188F" w:rsidRPr="00E4188F" w:rsidRDefault="00E4188F" w:rsidP="00E4188F">
      <w:pPr>
        <w:numPr>
          <w:ilvl w:val="0"/>
          <w:numId w:val="2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Tartsa meg a betegtájékoztatót, mert a benne szereplő információkra a későbbiekben is szüksége lehet.</w:t>
      </w:r>
    </w:p>
    <w:p w14:paraId="142FBCB9" w14:textId="77777777" w:rsidR="00E4188F" w:rsidRPr="00E4188F" w:rsidRDefault="00E4188F" w:rsidP="00E4188F">
      <w:pPr>
        <w:numPr>
          <w:ilvl w:val="0"/>
          <w:numId w:val="3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További kérdéseivel forduljon kezelőorvosához vagy gyógyszerészéhez.</w:t>
      </w:r>
    </w:p>
    <w:p w14:paraId="0667CEDE" w14:textId="77777777" w:rsidR="00E4188F" w:rsidRPr="00E4188F" w:rsidRDefault="00E4188F" w:rsidP="00E4188F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777BCF7" w14:textId="77777777" w:rsidR="00E4188F" w:rsidRPr="00E4188F" w:rsidRDefault="00E4188F" w:rsidP="00E4188F">
      <w:pPr>
        <w:numPr>
          <w:ilvl w:val="0"/>
          <w:numId w:val="4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279930EA" w14:textId="77777777" w:rsidR="00E4188F" w:rsidRPr="00E4188F" w:rsidRDefault="00E4188F" w:rsidP="00E4188F">
      <w:pPr>
        <w:tabs>
          <w:tab w:val="left" w:pos="567"/>
          <w:tab w:val="left" w:pos="1724"/>
        </w:tabs>
        <w:suppressAutoHyphens/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AF64B0A" w14:textId="77777777" w:rsidR="00E4188F" w:rsidRPr="00E4188F" w:rsidRDefault="00E4188F" w:rsidP="00E4188F">
      <w:pPr>
        <w:keepNext/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E4188F">
        <w:rPr>
          <w:rFonts w:ascii="Times New Roman" w:eastAsia="Times New Roman" w:hAnsi="Times New Roman" w:cs="Times New Roman"/>
          <w:b/>
          <w:kern w:val="0"/>
          <w14:ligatures w14:val="none"/>
        </w:rPr>
        <w:t>A betegtájékoztató tartalma:</w:t>
      </w:r>
    </w:p>
    <w:p w14:paraId="15A983CB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outlineLvl w:val="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331CF53" w14:textId="2D5A5C3B" w:rsidR="00E4188F" w:rsidRPr="00E4188F" w:rsidRDefault="00E4188F" w:rsidP="00E4188F">
      <w:pPr>
        <w:suppressAutoHyphens/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1.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Milyen típusú gyógyszer 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és milyen betegségek esetén alkalmazható?</w:t>
      </w:r>
    </w:p>
    <w:p w14:paraId="48EB6F0E" w14:textId="1B62AE8D" w:rsidR="00E4188F" w:rsidRPr="00E4188F" w:rsidRDefault="00E4188F" w:rsidP="00E4188F">
      <w:pPr>
        <w:suppressAutoHyphens/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2.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Tudnivalók 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szedése előtt</w:t>
      </w:r>
    </w:p>
    <w:p w14:paraId="0B104601" w14:textId="2A16787A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3.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Hogyan kell szedni 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-t?</w:t>
      </w:r>
    </w:p>
    <w:p w14:paraId="0A5A46A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4.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Lehetséges mellékhatások</w:t>
      </w:r>
    </w:p>
    <w:p w14:paraId="4454D6D9" w14:textId="39E7BF67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5.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 xml:space="preserve">Hogyan kell 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 tárolni?</w:t>
      </w:r>
    </w:p>
    <w:p w14:paraId="05C31170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 w:right="-29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6.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A csomagolás tartalma és egyéb információk</w:t>
      </w:r>
    </w:p>
    <w:p w14:paraId="2780978F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B430053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4702C8C" w14:textId="347F106E" w:rsidR="00E4188F" w:rsidRPr="00E4188F" w:rsidRDefault="00E4188F" w:rsidP="00E4188F">
      <w:pPr>
        <w:keepNext/>
        <w:numPr>
          <w:ilvl w:val="1"/>
          <w:numId w:val="4"/>
        </w:numPr>
        <w:spacing w:after="0" w:line="240" w:lineRule="auto"/>
        <w:ind w:left="567" w:right="-2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Milyen típusú gyógyszer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és milyen betegségek esetén alkalmazható?</w:t>
      </w:r>
    </w:p>
    <w:p w14:paraId="7E69B9C4" w14:textId="77777777" w:rsidR="00E4188F" w:rsidRPr="00E4188F" w:rsidRDefault="00E4188F" w:rsidP="00E4188F">
      <w:pPr>
        <w:keepNext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9089C46" w14:textId="437598A2" w:rsidR="00E4188F" w:rsidRPr="00E4188F" w:rsidRDefault="00E4188F" w:rsidP="00E4188F">
      <w:p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memantin-hidroklorid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nevű hatóanyagot tartalmazza. A </w:t>
      </w:r>
      <w:proofErr w:type="spellStart"/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 szellemi hanyatlás (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demencia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 elleni gyógyszerek csoportjába tartozik.</w:t>
      </w:r>
    </w:p>
    <w:p w14:paraId="1A5FFDE0" w14:textId="188ABD79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Alzheimer-betegségben a memóriavesztést az agyi ingerületátvitel zavara okozza. Az agyban úgynevezett N-metil-D-aszpartát- (NMDA-) receptorok találhatók, amelyek részt vesznek a tanuláshoz és emlékezéshez fontos idegimpulzusok továbbításában. Az </w:t>
      </w:r>
      <w:proofErr w:type="spellStart"/>
      <w:r w:rsidR="00FF7A9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="00FF7A95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az NMDA-receptor-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antagonisták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néven ismert gyógyszerek csoportjába tartozik. Az </w:t>
      </w:r>
      <w:proofErr w:type="spellStart"/>
      <w:r w:rsidR="00FF7A95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="00FF7A95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az NMDA-receptorokra gyakorolt hatásán keresztül javítja az idegi impulzusok továbbítását és az emlékezés képességét.</w:t>
      </w:r>
    </w:p>
    <w:p w14:paraId="6F9B490C" w14:textId="77777777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34E46EC" w14:textId="27F3B260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 közepesen súlyos és súlyos Alzheimer-betegségben szenvedő betegek kezelésére szolgál.</w:t>
      </w:r>
    </w:p>
    <w:p w14:paraId="5D03A56C" w14:textId="77777777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FEE0A55" w14:textId="77777777" w:rsidR="00E4188F" w:rsidRPr="00E4188F" w:rsidRDefault="00E4188F" w:rsidP="00E4188F">
      <w:p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A0F4083" w14:textId="1331E920" w:rsidR="00E4188F" w:rsidRPr="00E4188F" w:rsidRDefault="00E4188F" w:rsidP="00E4188F">
      <w:pPr>
        <w:keepNext/>
        <w:numPr>
          <w:ilvl w:val="0"/>
          <w:numId w:val="1"/>
        </w:numPr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Tudnivalók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szedése előtt</w:t>
      </w:r>
    </w:p>
    <w:p w14:paraId="562AAF24" w14:textId="77777777" w:rsidR="00E4188F" w:rsidRPr="00E4188F" w:rsidRDefault="00E4188F" w:rsidP="00E4188F">
      <w:pPr>
        <w:keepNext/>
        <w:numPr>
          <w:ilvl w:val="12"/>
          <w:numId w:val="0"/>
        </w:numPr>
        <w:spacing w:after="0" w:line="240" w:lineRule="auto"/>
        <w:outlineLvl w:val="0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3E8DD1D8" w14:textId="4BC587C1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Ne szedje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</w:t>
      </w:r>
    </w:p>
    <w:p w14:paraId="61B8162C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allergiás 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vagy a gyógyszer (6. pontban felsorolt) egyéb összetevőjére.</w:t>
      </w:r>
    </w:p>
    <w:p w14:paraId="6E37737E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0569CFC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Figyelmeztetések és óvintézkedések</w:t>
      </w:r>
    </w:p>
    <w:p w14:paraId="75D16542" w14:textId="397D6561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szedése előtt beszéljen kezelőorvosával vagy gyógyszerészével:</w:t>
      </w:r>
    </w:p>
    <w:p w14:paraId="7D267C86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korábban már volt epilepsziás rohama;</w:t>
      </w:r>
    </w:p>
    <w:p w14:paraId="48842215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nemrégiben szívrohama (szívinfarktusa) volt, vagy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pangásos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szívelégtelenségben szenved, vagy a magas vérnyomása nincs beállítva.</w:t>
      </w:r>
    </w:p>
    <w:p w14:paraId="101C4DC8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8E0B671" w14:textId="182444A5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Ezekben az esetekben a kezelés fokozott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ellenőrzést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igényel és 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-kezelés előnyeit kezelőorvosának rendszeresen újra kell értékelnie.</w:t>
      </w:r>
    </w:p>
    <w:p w14:paraId="4FC3DD26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807DB50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lastRenderedPageBreak/>
        <w:t xml:space="preserve">Amennyiben veseproblémái vannak (vesekárosodásban szenved), kezelőorvosának szigorúan ellenőriznie kell az Ön veseműködését, és amennyiben szükséges, 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-adagot ennek megfelelően kell módosítania.</w:t>
      </w:r>
    </w:p>
    <w:p w14:paraId="5075641A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28E23B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Amennyiben olyan állapotban szenved, amely során veseműködési zavar következtében túl sok savas anyag kerül a vérkeringésbe (RTA –</w:t>
      </w:r>
      <w:proofErr w:type="spellStart"/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renális</w:t>
      </w:r>
      <w:proofErr w:type="spellEnd"/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tubuláris</w:t>
      </w:r>
      <w:proofErr w:type="spellEnd"/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acidózis), vagy súlyos a húgyúti fertőzésben szenved, szükség lehet arra, hogy kezelőorvosa módosítsa a gyógyszer adagját.</w:t>
      </w:r>
    </w:p>
    <w:p w14:paraId="61FC2CD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2522C3F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és a következő gyógyszerek egyidejű alkalmazását kerülni kell: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amantadin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(Parkinson-kór kezelésére alkalmazzák),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ketamin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(általában érzéstelenítőként alkalmazzák),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dextrometorfán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általában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köhögés kezelésére alkalmazzák), és más NMDA-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antagonisták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4578406F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14CAA1B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Gyermekek és serdülők</w:t>
      </w:r>
    </w:p>
    <w:p w14:paraId="6526A818" w14:textId="7F2BB989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alkalmazása 18 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évesnél</w:t>
      </w:r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fiatalabb gyermekeknél és serdülőknél nem ajánlott.</w:t>
      </w:r>
    </w:p>
    <w:p w14:paraId="170B9C34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374378E" w14:textId="18B529CF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Egyéb gyógyszerek és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</w:p>
    <w:p w14:paraId="0C841310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Feltétlenül tájékoztassa kezelőorvosát vagy gyógyszerészét a jelenleg vagy nemrégiben szedett, valamint szedni tervezett egyéb gyógyszereiről.</w:t>
      </w:r>
    </w:p>
    <w:p w14:paraId="41DC036F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07CA320" w14:textId="1D93816F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különösképpen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befolyásolhatja a következő gyógyszerek hatását, így szükség lehet arra, hogy kezelőorvosa módosítsa ezeknek a gyógyszereknek az </w:t>
      </w:r>
      <w:r w:rsid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adagját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:</w:t>
      </w:r>
    </w:p>
    <w:p w14:paraId="388AC862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amantadin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ketamin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dextrometorfán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;</w:t>
      </w:r>
    </w:p>
    <w:p w14:paraId="3F363590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dantrolén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baklofén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;</w:t>
      </w:r>
    </w:p>
    <w:p w14:paraId="1DB1A69D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cimetidin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ranitidin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prokainamid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kinidin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, kinin, nikotin;</w:t>
      </w:r>
    </w:p>
    <w:p w14:paraId="43518B95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hidroklorotiazid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(vagy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hidroklorotiazid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-tartalmú bármilyen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gyógyszer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);</w:t>
      </w:r>
    </w:p>
    <w:p w14:paraId="2A64B5F6" w14:textId="77777777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709" w:hanging="70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általában mozgászavarok, illetve emésztőrendszeri görcsök kezelésére alkalmazott, úgynevezett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antikolinerg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gyógyszerek;</w:t>
      </w:r>
    </w:p>
    <w:p w14:paraId="74A5683E" w14:textId="77777777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709" w:hanging="70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görcsrohamok megelőzésére és kezelésére alkalmazott gyógyszerek (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antikonvulzív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gyógyszerek);</w:t>
      </w:r>
    </w:p>
    <w:p w14:paraId="089D167A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általában altatóként alkalmazott gyógyszerek (barbiturátok);</w:t>
      </w:r>
    </w:p>
    <w:p w14:paraId="0D73F4DB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úgynevezett dopamin-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agonisták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(például L-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dopa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bromokriptin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</w:t>
      </w:r>
    </w:p>
    <w:p w14:paraId="34852151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elmezavarok kezelésére szolgáló gyógyszerek (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neuroleptikumok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);</w:t>
      </w:r>
    </w:p>
    <w:p w14:paraId="725BFD42" w14:textId="77777777" w:rsidR="00E4188F" w:rsidRPr="00E4188F" w:rsidRDefault="00E4188F" w:rsidP="00E4188F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szájon át alkalmazott véralvadásgátló gyógyszerek.</w:t>
      </w:r>
    </w:p>
    <w:p w14:paraId="4E0FCF34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F8CCC0A" w14:textId="724D5D94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kórházba kerül, tájékoztassa az Önt kezelő orvost, hogy Ön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 szed.</w:t>
      </w:r>
    </w:p>
    <w:p w14:paraId="677C86C7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F4B76C2" w14:textId="70338CA6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Az étel és az ital hatása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-ra</w:t>
      </w:r>
      <w:proofErr w:type="spellEnd"/>
    </w:p>
    <w:p w14:paraId="7D17AA9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Amennyiben nemrégiben jelentősen megváltoztatta vagy meg kívánja változtatni étkezési szokásait (például szokásos táplálkozásról szigorú vegetáriánus étrendre tér át), tájékoztassa kezelőorvosát, mert szükség lehet a gyógyszer adagolásának módosítására.</w:t>
      </w:r>
    </w:p>
    <w:p w14:paraId="0FF96DC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EF63BCB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Terhesség és szoptatás</w:t>
      </w:r>
    </w:p>
    <w:p w14:paraId="7760D14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Ön terhes vagy szoptat, illetve, ha fennáll Önnél a terhesség lehetősége vagy gyermeket szeretne, a gyógyszer alkalmazása előtt beszéljen kezelőorvosával vagy gyógyszerészével.</w:t>
      </w:r>
    </w:p>
    <w:p w14:paraId="58499EC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B5D4097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i/>
          <w:iCs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bCs/>
          <w:i/>
          <w:iCs/>
          <w:snapToGrid w:val="0"/>
          <w:kern w:val="0"/>
          <w:lang w:eastAsia="zh-CN"/>
          <w14:ligatures w14:val="none"/>
        </w:rPr>
        <w:t>Terhesség</w:t>
      </w:r>
    </w:p>
    <w:p w14:paraId="6383A3D7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memantin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alkalmazása terhes nőknek nem javasolt.</w:t>
      </w:r>
    </w:p>
    <w:p w14:paraId="4C3157C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C0163FB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bCs/>
          <w:i/>
          <w:iCs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bCs/>
          <w:i/>
          <w:iCs/>
          <w:snapToGrid w:val="0"/>
          <w:kern w:val="0"/>
          <w:lang w:eastAsia="zh-CN"/>
          <w14:ligatures w14:val="none"/>
        </w:rPr>
        <w:t>Szoptatás</w:t>
      </w:r>
    </w:p>
    <w:p w14:paraId="7C65633B" w14:textId="2D712D05" w:rsidR="00E4188F" w:rsidRPr="00E4188F" w:rsidRDefault="001B1EF1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-t szedő nőknek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a szoptatás nem javasolt</w:t>
      </w:r>
      <w:r w:rsidR="00E4188F"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589CC07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090CD7B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készítmény hatásai a gépjárművezetéshez és a gépek kezeléséhez szükséges képességekre</w:t>
      </w:r>
    </w:p>
    <w:p w14:paraId="1E27B443" w14:textId="3EBD386D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Kezelőorvosa tájékoztatni fogja, hogy az Ön betegsége lehetővé teszi-e a biztonságos gépjárművezetést, illetve gépek biztonságos kezelését. Továbbá, 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szedése megváltoztathatja az Ön reakciókészségét, ilyen esetben a gépjárművezetésre és a gépek kezelésére alkalmatlanná válhat.</w:t>
      </w:r>
    </w:p>
    <w:p w14:paraId="743B3A3D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F363671" w14:textId="04759E11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 xml:space="preserve"> nátriumot tartalmaz</w:t>
      </w:r>
    </w:p>
    <w:p w14:paraId="7DD33F53" w14:textId="3ED94BD4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A készítmény </w:t>
      </w:r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kevesebb</w:t>
      </w:r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mint 1 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mmol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(23 mg) nátriumot tartalmaz </w:t>
      </w:r>
      <w:r w:rsidR="00113852" w:rsidRPr="00316952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adagonként</w:t>
      </w: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, azaz gyakorlatilag „nátriummentes”.</w:t>
      </w:r>
    </w:p>
    <w:p w14:paraId="2C314EC9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7AA843C4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43CB2BC" w14:textId="683469EE" w:rsidR="00E4188F" w:rsidRPr="00E4188F" w:rsidRDefault="00E4188F" w:rsidP="00E4188F">
      <w:pPr>
        <w:keepNext/>
        <w:numPr>
          <w:ilvl w:val="0"/>
          <w:numId w:val="1"/>
        </w:numPr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Hogyan kell szedni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-t?</w:t>
      </w:r>
    </w:p>
    <w:p w14:paraId="47A1ABF1" w14:textId="77777777" w:rsidR="00E4188F" w:rsidRPr="00E4188F" w:rsidRDefault="00E4188F" w:rsidP="00E4188F">
      <w:pPr>
        <w:keepNext/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204E07A2" w14:textId="08A30555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</w:t>
      </w:r>
      <w:r w:rsid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z </w:t>
      </w:r>
      <w:proofErr w:type="spellStart"/>
      <w:r w:rsid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mindig a kezelőorvosa által elmondottaknak megfelelően szedje. Amennyiben nem biztos az adagolást illetően, kérdezze meg kezelőorvosát vagy gyógyszerészét.</w:t>
      </w:r>
    </w:p>
    <w:p w14:paraId="6C87857A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61878EE" w14:textId="7110404E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Az ajánlott adag felnőttek és idősek számára</w:t>
      </w:r>
      <w:r w:rsidRPr="00E4188F">
        <w:rPr>
          <w:rFonts w:ascii="Times New Roman" w:eastAsia="SimSun" w:hAnsi="Times New Roman" w:cs="Times New Roman"/>
          <w:bCs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naponta egyszer 20 mg </w:t>
      </w:r>
      <w:proofErr w:type="spellStart"/>
      <w:r w:rsidR="00316952"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. A mellékhatások kockázatának csökkentése érdekében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ezt az adagot fokozatosan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kell elérni az alábbi napi kezelési terv szerint:</w:t>
      </w:r>
    </w:p>
    <w:p w14:paraId="13E4139C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4253"/>
      </w:tblGrid>
      <w:tr w:rsidR="00E4188F" w:rsidRPr="00E4188F" w14:paraId="60A09995" w14:textId="77777777" w:rsidTr="00D25D27">
        <w:tc>
          <w:tcPr>
            <w:tcW w:w="2376" w:type="dxa"/>
          </w:tcPr>
          <w:p w14:paraId="2FD116A6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1. hét</w:t>
            </w:r>
          </w:p>
        </w:tc>
        <w:tc>
          <w:tcPr>
            <w:tcW w:w="4253" w:type="dxa"/>
          </w:tcPr>
          <w:p w14:paraId="035EA305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Egy darab 10 mg-</w:t>
            </w:r>
            <w:proofErr w:type="spellStart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 fele</w:t>
            </w:r>
          </w:p>
        </w:tc>
      </w:tr>
      <w:tr w:rsidR="00E4188F" w:rsidRPr="00E4188F" w14:paraId="3EB249D9" w14:textId="77777777" w:rsidTr="00D25D27">
        <w:tc>
          <w:tcPr>
            <w:tcW w:w="2376" w:type="dxa"/>
          </w:tcPr>
          <w:p w14:paraId="0C30CDC3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2. hét</w:t>
            </w:r>
          </w:p>
        </w:tc>
        <w:tc>
          <w:tcPr>
            <w:tcW w:w="4253" w:type="dxa"/>
          </w:tcPr>
          <w:p w14:paraId="47526324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Egy darab 10 mg-</w:t>
            </w:r>
            <w:proofErr w:type="spellStart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</w:t>
            </w:r>
          </w:p>
        </w:tc>
      </w:tr>
      <w:tr w:rsidR="00E4188F" w:rsidRPr="00E4188F" w14:paraId="2BC43721" w14:textId="77777777" w:rsidTr="00D25D27">
        <w:tc>
          <w:tcPr>
            <w:tcW w:w="2376" w:type="dxa"/>
          </w:tcPr>
          <w:p w14:paraId="58C7E7A4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3. hét</w:t>
            </w:r>
          </w:p>
        </w:tc>
        <w:tc>
          <w:tcPr>
            <w:tcW w:w="4253" w:type="dxa"/>
          </w:tcPr>
          <w:p w14:paraId="080E684E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Egy és egy fél darab 10 mg-</w:t>
            </w:r>
            <w:proofErr w:type="spellStart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</w:t>
            </w:r>
          </w:p>
        </w:tc>
      </w:tr>
      <w:tr w:rsidR="00E4188F" w:rsidRPr="00E4188F" w14:paraId="41AFE548" w14:textId="77777777" w:rsidTr="00D25D27">
        <w:tc>
          <w:tcPr>
            <w:tcW w:w="2376" w:type="dxa"/>
          </w:tcPr>
          <w:p w14:paraId="2183A8B5" w14:textId="77777777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E4188F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4. hét és azt követően</w:t>
            </w:r>
          </w:p>
        </w:tc>
        <w:tc>
          <w:tcPr>
            <w:tcW w:w="4253" w:type="dxa"/>
          </w:tcPr>
          <w:p w14:paraId="52EBF8AD" w14:textId="70D08693" w:rsidR="00E4188F" w:rsidRPr="00E4188F" w:rsidRDefault="00E4188F" w:rsidP="00E4188F">
            <w:pPr>
              <w:tabs>
                <w:tab w:val="left" w:pos="567"/>
              </w:tabs>
              <w:spacing w:after="0" w:line="240" w:lineRule="auto"/>
              <w:ind w:right="-2"/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</w:pPr>
            <w:r w:rsidRP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Két darab 10 mg-</w:t>
            </w:r>
            <w:proofErr w:type="spellStart"/>
            <w:r w:rsidRP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>os</w:t>
            </w:r>
            <w:proofErr w:type="spellEnd"/>
            <w:r w:rsidRP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tabletta</w:t>
            </w:r>
            <w:r w:rsidR="00316952">
              <w:rPr>
                <w:rFonts w:ascii="Times New Roman" w:eastAsia="SimSun" w:hAnsi="Times New Roman" w:cs="Times New Roman"/>
                <w:snapToGrid w:val="0"/>
                <w:kern w:val="0"/>
                <w:lang w:eastAsia="zh-CN"/>
                <w14:ligatures w14:val="none"/>
              </w:rPr>
              <w:t xml:space="preserve"> naponta egyszer</w:t>
            </w:r>
          </w:p>
        </w:tc>
      </w:tr>
    </w:tbl>
    <w:p w14:paraId="13FBCC3B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DD6BB71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kezelés első hetében a szokásos kezdő adag naponta egyszer fél tabletta (1 × 5 mg). Ezt a második héten naponta egyszer egy tablettára (1 × 10 mg), a harmadik héten pedig naponta egyszer másfél tablettára kell növelni. A negyedik héttől kezdve a szokásos adag két tabletta naponta egyszer (1 × 20 mg).</w:t>
      </w:r>
    </w:p>
    <w:p w14:paraId="71E1A6E1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78CBF4DB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Adagolás vesekárosodásban szenvedő betegeknél</w:t>
      </w:r>
    </w:p>
    <w:p w14:paraId="437D5DC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Amennyiben Ön vesekárosodásban szenved, kezelőorvosának kell megállapítani azt az adagot, amely az Ön állapotának leginkább megfelel. Ebben az esetben az Ön veseműködését kezelőorvosának rendszeres időközönként ellenőriznie kell.</w:t>
      </w:r>
    </w:p>
    <w:p w14:paraId="3B83B4F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6C27CD6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Alkalmazás</w:t>
      </w:r>
    </w:p>
    <w:p w14:paraId="2E3C096A" w14:textId="177FD38B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 naponta egyszer, szájon át kell bevenni. A legjobb hatás elérése érdekében mindennap ugyanabban az időpontban kell bevenni a gyógyszert. A filmtablettákat vízzel kell lenyelni. A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filmtabletta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étkezés közben vagy attól függetlenül is bevehető.</w:t>
      </w:r>
    </w:p>
    <w:p w14:paraId="5042020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F5463D8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kezelés időtartama</w:t>
      </w:r>
    </w:p>
    <w:p w14:paraId="338709C5" w14:textId="0951FCC5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 addig kell szednie, amíg használ Önnek. Kezelőorvosának rendszeresen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értékelnie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kell az Ön kezelését.</w:t>
      </w:r>
    </w:p>
    <w:p w14:paraId="5E8E9C2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009C9AE" w14:textId="18ED1831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Ha az előírtnál több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 vett be</w:t>
      </w:r>
    </w:p>
    <w:p w14:paraId="328AEA8F" w14:textId="6F2F147B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adagjának túllépése rendszerint nem okoz semmiféle károsodást. A „Lehetséges mellékhatások” című, 4. pontban leírt tünetek fokozottabban jelentkezhetnek Önnél.</w:t>
      </w:r>
    </w:p>
    <w:p w14:paraId="16553B54" w14:textId="17A3177E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Amennyiben az előírtnál sokkal több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 vett be,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keresse fel kezelőorvosát vagy kérjen orvosi tanácsot,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mert orvosi segítségre lehet szüksége.</w:t>
      </w:r>
    </w:p>
    <w:p w14:paraId="5ED1D503" w14:textId="77777777" w:rsidR="00E4188F" w:rsidRPr="00E4188F" w:rsidRDefault="00E4188F" w:rsidP="00E4188F">
      <w:pPr>
        <w:suppressAutoHyphens/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2E5C994" w14:textId="48A0F74C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Ha elfelejtette bevenni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noBreakHyphen/>
        <w:t>t</w:t>
      </w:r>
    </w:p>
    <w:p w14:paraId="3473056A" w14:textId="320D6192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elfelejtette bevenni az </w:t>
      </w:r>
      <w:proofErr w:type="spellStart"/>
      <w:r w:rsidR="001B1EF1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-t, várjon, és vegye be a következő adagot a megszokott időben. </w:t>
      </w:r>
    </w:p>
    <w:p w14:paraId="3BA37465" w14:textId="77777777" w:rsidR="00E4188F" w:rsidRPr="00E4188F" w:rsidRDefault="00E4188F" w:rsidP="00983316">
      <w:pPr>
        <w:numPr>
          <w:ilvl w:val="0"/>
          <w:numId w:val="8"/>
        </w:numPr>
        <w:tabs>
          <w:tab w:val="clear" w:pos="360"/>
        </w:tabs>
        <w:suppressAutoHyphens/>
        <w:spacing w:after="0" w:line="240" w:lineRule="auto"/>
        <w:ind w:left="426" w:hanging="426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Ne vegyen be kétszeres adagot a kihagyott adag pótlására. </w:t>
      </w:r>
    </w:p>
    <w:p w14:paraId="08B52C13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9687F2A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 bármilyen további kérdése van a gyógyszer alkalmazásával kapcsolatban, kérdezze meg kezelőorvosát vagy gyógyszerészét.</w:t>
      </w:r>
    </w:p>
    <w:p w14:paraId="28E332D2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F215D7C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E0C248E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4.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ab/>
        <w:t>Lehetséges mellékhatások</w:t>
      </w:r>
    </w:p>
    <w:p w14:paraId="22E33281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1154D51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Mint minden gyógyszer, így ez a gyógyszer is okozhat mellékhatásokat, amelyek azonban nem mindenkinél jelentkeznek. </w:t>
      </w:r>
      <w:r w:rsidRPr="00316952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megfigyelt mellékhatások általában enyhék vagy közepesen súlyosak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2943D6B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A9136D3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Gyakori mellékhatások (10-ből legfeljebb 1 beteget érinthet):</w:t>
      </w:r>
    </w:p>
    <w:p w14:paraId="1FF103CD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40" w:hanging="54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fejfájás, aluszékonyság, székrekedés, emelkedett májfunkciós értékek, szédülés, egyensúlyzavar, légszomj, magas vérnyomás, a gyógyszerrel szembeni túlérzékenység.</w:t>
      </w:r>
    </w:p>
    <w:p w14:paraId="7C2B81B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2C1C0816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Nem gyakori mellékhatások (100-ból legfeljebb 1 beteget érinthet):</w:t>
      </w:r>
    </w:p>
    <w:p w14:paraId="4A6EF182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40" w:hanging="54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fáradtság, gombás fertőzések, zavartság, érzékcsalódások (hallucináció); hányás, járászavar, szívelégtelenség és a vénákban kialakuló véralvadék (trombózis,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tromboembólia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).</w:t>
      </w:r>
    </w:p>
    <w:p w14:paraId="1D33E6F0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i/>
          <w:snapToGrid w:val="0"/>
          <w:kern w:val="0"/>
          <w:lang w:eastAsia="zh-CN"/>
          <w14:ligatures w14:val="none"/>
        </w:rPr>
      </w:pPr>
    </w:p>
    <w:p w14:paraId="6B2F4F70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Nagyon ritka mellékhatások (10 000-ből legfeljebb 1 beteget érinthet):</w:t>
      </w:r>
    </w:p>
    <w:p w14:paraId="11077C1E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40" w:hanging="540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görcsrohamok.</w:t>
      </w:r>
    </w:p>
    <w:p w14:paraId="67314B43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921244D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Cs/>
          <w:i/>
          <w:snapToGrid w:val="0"/>
          <w:kern w:val="0"/>
          <w:lang w:eastAsia="zh-CN"/>
          <w14:ligatures w14:val="none"/>
        </w:rPr>
        <w:t>Nem ismert gyakoriságú mellékhatások (a gyakoriság rendelkezésre álló adatokból nem állapítható meg):</w:t>
      </w:r>
    </w:p>
    <w:p w14:paraId="377A8B72" w14:textId="77777777" w:rsidR="00E4188F" w:rsidRPr="00E4188F" w:rsidRDefault="00E4188F" w:rsidP="00E4188F">
      <w:pPr>
        <w:numPr>
          <w:ilvl w:val="0"/>
          <w:numId w:val="7"/>
        </w:numPr>
        <w:tabs>
          <w:tab w:val="left" w:pos="567"/>
        </w:tabs>
        <w:spacing w:after="0" w:line="240" w:lineRule="auto"/>
        <w:ind w:left="539" w:hanging="53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hasnyálmirigy-gyulladás, májgyulladás (hepatitisz), pszichotikus reakciók.</w:t>
      </w:r>
    </w:p>
    <w:p w14:paraId="7344565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1FB18E8B" w14:textId="3262378A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Az Alzheimer-betegség depresszióval, öngyilkossági gondolatokkal és öngyilkossággal járhat. </w:t>
      </w:r>
      <w:proofErr w:type="spellStart"/>
      <w:r w:rsid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Alsemora-val</w:t>
      </w:r>
      <w:proofErr w:type="spellEnd"/>
      <w:r w:rsidR="00977547"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977547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kezelt betegeknél is jelentettek ilyen eseményeket.</w:t>
      </w:r>
    </w:p>
    <w:p w14:paraId="79B627DC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C241A0E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9"/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bCs/>
          <w:snapToGrid w:val="0"/>
          <w:kern w:val="0"/>
          <w:lang w:eastAsia="zh-CN"/>
          <w14:ligatures w14:val="none"/>
        </w:rPr>
        <w:t>Mellékhatások bejelentése</w:t>
      </w:r>
    </w:p>
    <w:p w14:paraId="70088418" w14:textId="0AA9A190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7" w:history="1">
        <w:r w:rsidRPr="00E4188F">
          <w:rPr>
            <w:rFonts w:ascii="Times New Roman" w:eastAsia="SimSun" w:hAnsi="Times New Roman" w:cs="Times New Roman"/>
            <w:snapToGrid w:val="0"/>
            <w:color w:val="0000FF"/>
            <w:kern w:val="0"/>
            <w:highlight w:val="lightGray"/>
            <w:u w:val="single"/>
            <w:lang w:eastAsia="zh-CN"/>
            <w14:ligatures w14:val="none"/>
          </w:rPr>
          <w:t>V. függelékben</w:t>
        </w:r>
      </w:hyperlink>
      <w:r w:rsidRPr="00E4188F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 xml:space="preserve"> található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Pr="00E4188F">
        <w:rPr>
          <w:rFonts w:ascii="Times New Roman" w:eastAsia="SimSun" w:hAnsi="Times New Roman" w:cs="Times New Roman"/>
          <w:snapToGrid w:val="0"/>
          <w:kern w:val="0"/>
          <w:highlight w:val="lightGray"/>
          <w:lang w:eastAsia="zh-CN"/>
          <w14:ligatures w14:val="none"/>
        </w:rPr>
        <w:t>elérhetőségeken keresztül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.</w:t>
      </w:r>
    </w:p>
    <w:p w14:paraId="11C073F9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mellékhatások bejelentésével Ön is hozzájárulhat ahhoz, hogy minél több információ álljon rendelkezésre a gyógyszer biztonságos alkalmazásával kapcsolatban.</w:t>
      </w:r>
    </w:p>
    <w:p w14:paraId="1F2DD6A0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C8F705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65D4DC78" w14:textId="292D53EE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5.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ab/>
        <w:t xml:space="preserve">Hogyan kell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-t tárolni?</w:t>
      </w:r>
    </w:p>
    <w:p w14:paraId="321AC9E7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8C0626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gyógyszer gyermekektől elzárva tartandó!</w:t>
      </w:r>
    </w:p>
    <w:p w14:paraId="178B1DAD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EFE21AE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 dobozon és a buborékcsomagoláson feltüntetett lejárati idő (EXP) után ne szedje ezt a gyógyszert. A lejárati idő az adott hónap utolsó napjára vonatkozik.</w:t>
      </w:r>
    </w:p>
    <w:p w14:paraId="065EF405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3C41533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Ez a gyógyszer nem igényel különleges tárolást.</w:t>
      </w:r>
    </w:p>
    <w:p w14:paraId="146DED8B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83EA0D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</w:pPr>
      <w:r w:rsidRPr="00E4188F">
        <w:rPr>
          <w:rFonts w:ascii="Times New Roman" w:eastAsia="SimSun" w:hAnsi="Times New Roman" w:cs="Times New Roman"/>
          <w:noProof/>
          <w:snapToGrid w:val="0"/>
          <w:kern w:val="0"/>
          <w:lang w:val="nb-NO" w:eastAsia="zh-CN"/>
          <w14:ligatures w14:val="none"/>
        </w:rPr>
        <w:t xml:space="preserve">Semmilyen gyógyszert ne dobjon a szennyvízbe </w:t>
      </w:r>
      <w:r w:rsidRPr="00E4188F"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  <w:t xml:space="preserve">vagy a háztartási </w:t>
      </w:r>
      <w:r w:rsidRPr="00E4188F">
        <w:rPr>
          <w:rFonts w:ascii="Times New Roman" w:eastAsia="SimSun" w:hAnsi="Times New Roman" w:cs="Times New Roman"/>
          <w:noProof/>
          <w:snapToGrid w:val="0"/>
          <w:kern w:val="0"/>
          <w:lang w:val="nb-NO" w:eastAsia="zh-CN"/>
          <w14:ligatures w14:val="none"/>
        </w:rPr>
        <w:t>hulladékba.</w:t>
      </w:r>
      <w:r w:rsidRPr="00E4188F"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  <w:t xml:space="preserve"> Kérdezze meg gyógyszerészét, hogy mit tegyen </w:t>
      </w:r>
      <w:r w:rsidRPr="00E4188F">
        <w:rPr>
          <w:rFonts w:ascii="Times New Roman" w:eastAsia="SimSun" w:hAnsi="Times New Roman" w:cs="Times New Roman"/>
          <w:noProof/>
          <w:snapToGrid w:val="0"/>
          <w:kern w:val="0"/>
          <w:lang w:val="nb-NO" w:eastAsia="zh-CN"/>
          <w14:ligatures w14:val="none"/>
        </w:rPr>
        <w:t>a már nem használt</w:t>
      </w:r>
      <w:r w:rsidRPr="00E4188F"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  <w:t xml:space="preserve"> gyógyszereivel. Ezek az intézkedések elősegítik a környezet védelmét.</w:t>
      </w:r>
    </w:p>
    <w:p w14:paraId="75AC8262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val="nb-NO" w:eastAsia="zh-CN"/>
          <w14:ligatures w14:val="none"/>
        </w:rPr>
      </w:pPr>
    </w:p>
    <w:p w14:paraId="7612F198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FCB4822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left="567" w:right="-2" w:hanging="567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6.</w:t>
      </w: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ab/>
        <w:t>A csomagolás tartalma és egyéb információk</w:t>
      </w:r>
    </w:p>
    <w:p w14:paraId="449B1A31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0D489B7A" w14:textId="667B42A9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Mit tartalmaz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?</w:t>
      </w:r>
    </w:p>
    <w:p w14:paraId="35814A59" w14:textId="77777777" w:rsidR="00E4188F" w:rsidRPr="00E4188F" w:rsidRDefault="00E4188F" w:rsidP="00E4188F">
      <w:pPr>
        <w:numPr>
          <w:ilvl w:val="0"/>
          <w:numId w:val="5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kern w:val="0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14:ligatures w14:val="none"/>
        </w:rPr>
        <w:t xml:space="preserve">A készítmény hatóanyaga a </w:t>
      </w:r>
      <w:proofErr w:type="spellStart"/>
      <w:r w:rsidRPr="00E4188F">
        <w:rPr>
          <w:rFonts w:ascii="Times New Roman" w:eastAsia="SimSun" w:hAnsi="Times New Roman" w:cs="Times New Roman"/>
          <w:kern w:val="0"/>
          <w14:ligatures w14:val="none"/>
        </w:rPr>
        <w:t>memantin-hidroklorid</w:t>
      </w:r>
      <w:proofErr w:type="spellEnd"/>
      <w:r w:rsidRPr="00E4188F">
        <w:rPr>
          <w:rFonts w:ascii="Times New Roman" w:eastAsia="SimSun" w:hAnsi="Times New Roman" w:cs="Times New Roman"/>
          <w:kern w:val="0"/>
          <w14:ligatures w14:val="none"/>
        </w:rPr>
        <w:t>.</w:t>
      </w:r>
    </w:p>
    <w:p w14:paraId="3C0E068F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1E67B5" w14:textId="5ADD4F88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ab/>
      </w:r>
      <w:proofErr w:type="spellStart"/>
      <w:r w:rsidR="001B1EF1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067D305F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10 mg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8,31 mg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0BB56709" w14:textId="12DDE318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ab/>
      </w:r>
      <w:proofErr w:type="spellStart"/>
      <w:r w:rsidR="001B1EF1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493E7DEC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20 mg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memantin-hidrokloridot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tartalmaz filmtablettánként, ami 16,62 mg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>memantinnak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felel meg.</w:t>
      </w:r>
    </w:p>
    <w:p w14:paraId="7D71A366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B967C37" w14:textId="77777777" w:rsidR="00E4188F" w:rsidRPr="00E4188F" w:rsidRDefault="00E4188F" w:rsidP="00E4188F">
      <w:pPr>
        <w:keepNext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Egyéb összetevők:</w:t>
      </w:r>
    </w:p>
    <w:p w14:paraId="2727FCB5" w14:textId="77777777" w:rsidR="00E4188F" w:rsidRPr="00E4188F" w:rsidRDefault="00E4188F" w:rsidP="00983316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4168478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/>
        <w:rPr>
          <w:rFonts w:ascii="Times New Roman" w:eastAsia="SimSun" w:hAnsi="Times New Roman" w:cs="Times New Roman"/>
          <w:kern w:val="0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Tablettamag: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mikrokristályos cellulóz,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kroszkarmellóz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-nátrium, vízmenetes kolloid szilícium-dioxid, magnézium-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sztearát</w:t>
      </w:r>
      <w:proofErr w:type="spellEnd"/>
      <w:r w:rsidRPr="00E4188F">
        <w:rPr>
          <w:rFonts w:ascii="Times New Roman" w:eastAsia="SimSun" w:hAnsi="Times New Roman" w:cs="Times New Roman"/>
          <w:kern w:val="0"/>
          <w14:ligatures w14:val="none"/>
        </w:rPr>
        <w:t>.</w:t>
      </w:r>
    </w:p>
    <w:p w14:paraId="2EE4CBD5" w14:textId="023DE907" w:rsidR="00E4188F" w:rsidRPr="00E4188F" w:rsidRDefault="00E4188F" w:rsidP="00E4188F">
      <w:pPr>
        <w:tabs>
          <w:tab w:val="left" w:pos="567"/>
        </w:tabs>
        <w:spacing w:after="0" w:line="240" w:lineRule="auto"/>
        <w:ind w:left="567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Filmbevonat: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proofErr w:type="spellStart"/>
      <w:proofErr w:type="gram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makrogol-poli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(</w:t>
      </w:r>
      <w:proofErr w:type="spellStart"/>
      <w:proofErr w:type="gram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vinil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-alkohol) fésűs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kopolimer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, talkum, kalcium-karbonát, glicerin-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monokaprilokaprinát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, 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poli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(</w:t>
      </w:r>
      <w:proofErr w:type="spellStart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vinil</w:t>
      </w:r>
      <w:proofErr w:type="spellEnd"/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-alkohol), sárga vas-oxid (E172), fekete vas-oxid (E172), vörös vas-oxid (E172)</w:t>
      </w:r>
      <w:r w:rsidRPr="00E4188F">
        <w:rPr>
          <w:rFonts w:ascii="Times New Roman" w:eastAsia="SimSun" w:hAnsi="Times New Roman" w:cs="Times New Roman"/>
          <w:kern w:val="0"/>
          <w14:ligatures w14:val="none"/>
        </w:rPr>
        <w:t>.</w:t>
      </w:r>
    </w:p>
    <w:p w14:paraId="1A6C74DC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DCBE487" w14:textId="59FC1C7D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Milyen az </w:t>
      </w:r>
      <w:proofErr w:type="spellStart"/>
      <w:r w:rsidR="001B1EF1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Alsemora</w:t>
      </w:r>
      <w:proofErr w:type="spellEnd"/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 xml:space="preserve"> külleme és mit tartalmaz a csomagolás?</w:t>
      </w:r>
    </w:p>
    <w:p w14:paraId="220AE942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</w:p>
    <w:p w14:paraId="17A35721" w14:textId="53902BCC" w:rsidR="00E4188F" w:rsidRPr="00E4188F" w:rsidRDefault="001B1EF1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E4188F" w:rsidRPr="00E4188F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705251C5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Halványsárga</w:t>
      </w: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világos sárga,</w:t>
      </w:r>
      <w:r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mindkét oldalán domború, lekerekített végű, középen elvékonyodó, mindkét oldalán bemetszéssel ellátott filmtabletta, amelynek hosszúsága kb. 10 mm, magassága 3 mm.</w:t>
      </w:r>
    </w:p>
    <w:p w14:paraId="2117E90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</w:p>
    <w:p w14:paraId="2D539221" w14:textId="0E734AD0" w:rsidR="00E4188F" w:rsidRPr="00E4188F" w:rsidRDefault="001B1EF1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E4188F" w:rsidRPr="00E4188F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7A19B4A1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>Világos rózsaszín</w:t>
      </w:r>
      <w:r w:rsidRPr="00E4188F">
        <w:rPr>
          <w:rFonts w:ascii="Times New Roman" w:eastAsia="SimSun" w:hAnsi="Times New Roman" w:cs="Times New Roman"/>
          <w:snapToGrid w:val="0"/>
          <w:kern w:val="0"/>
          <w:szCs w:val="20"/>
          <w:lang w:eastAsia="zh-CN"/>
          <w14:ligatures w14:val="none"/>
        </w:rPr>
        <w:t xml:space="preserve"> vagy rózsaszín,</w:t>
      </w:r>
      <w:r w:rsidRPr="00E4188F">
        <w:rPr>
          <w:rFonts w:ascii="Times New Roman" w:eastAsia="SimSun" w:hAnsi="Times New Roman" w:cs="Times New Roman"/>
          <w:snapToGrid w:val="0"/>
          <w:kern w:val="0"/>
          <w:szCs w:val="20"/>
          <w14:ligatures w14:val="none"/>
        </w:rPr>
        <w:t xml:space="preserve"> mindkét oldalán domború, lekerekített végű, középen elvékonyodó, mindkét oldalán bemetszéssel ellátott filmtabletta, amelynek hosszúsága kb. 13 mm, magassága 4 mm.</w:t>
      </w:r>
    </w:p>
    <w:p w14:paraId="473390FB" w14:textId="5096EE80" w:rsid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31A54CF7" w14:textId="77777777" w:rsidR="008E07CA" w:rsidRPr="00BF4685" w:rsidRDefault="008E07CA" w:rsidP="008E07CA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BF4685">
        <w:rPr>
          <w:rFonts w:ascii="Times New Roman" w:eastAsia="Times New Roman" w:hAnsi="Times New Roman" w:cs="Times New Roman"/>
          <w:kern w:val="0"/>
          <w14:ligatures w14:val="none"/>
        </w:rPr>
        <w:t>A tabletta egyenlő adagokra osztható.</w:t>
      </w:r>
    </w:p>
    <w:p w14:paraId="49487CFD" w14:textId="77777777" w:rsidR="008E07CA" w:rsidRPr="00E4188F" w:rsidRDefault="008E07CA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204DB6D7" w14:textId="6180622C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>7 db vagy 10 db filmtablettát tartalmazó PVC/PVDC/</w:t>
      </w:r>
      <w:r w:rsidR="008E07CA">
        <w:rPr>
          <w:rFonts w:ascii="Times New Roman" w:eastAsia="SimSun" w:hAnsi="Times New Roman" w:cs="Times New Roman"/>
          <w:kern w:val="0"/>
          <w:szCs w:val="20"/>
          <w14:ligatures w14:val="none"/>
        </w:rPr>
        <w:t>/</w:t>
      </w:r>
      <w:proofErr w:type="spellStart"/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>Al</w:t>
      </w:r>
      <w:proofErr w:type="spellEnd"/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 xml:space="preserve"> buborékcsomagolás, dobozban.</w:t>
      </w:r>
    </w:p>
    <w:p w14:paraId="606C1EC9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2EE5E634" w14:textId="29C3A85B" w:rsidR="00E4188F" w:rsidRPr="00E4188F" w:rsidRDefault="001B1EF1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E4188F" w:rsidRPr="00E4188F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10 mg filmtabletta</w:t>
      </w:r>
    </w:p>
    <w:p w14:paraId="44BD22EB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>28 db, 30 db, 56 db, 98 db, 100 db vagy 112 db filmtabletta.</w:t>
      </w:r>
    </w:p>
    <w:p w14:paraId="26F17CE5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195129C5" w14:textId="78223A1F" w:rsidR="00E4188F" w:rsidRPr="00E4188F" w:rsidRDefault="001B1EF1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</w:pPr>
      <w:proofErr w:type="spellStart"/>
      <w:r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>Alsemora</w:t>
      </w:r>
      <w:proofErr w:type="spellEnd"/>
      <w:r w:rsidR="00E4188F" w:rsidRPr="00E4188F">
        <w:rPr>
          <w:rFonts w:ascii="Times New Roman" w:eastAsia="SimSun" w:hAnsi="Times New Roman" w:cs="Times New Roman"/>
          <w:kern w:val="0"/>
          <w:szCs w:val="20"/>
          <w:u w:val="single"/>
          <w14:ligatures w14:val="none"/>
        </w:rPr>
        <w:t xml:space="preserve"> 20 mg filmtabletta</w:t>
      </w:r>
    </w:p>
    <w:p w14:paraId="59BC3678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>28 db, 30 db, 56 db, 98 db vagy 100 db filmtabletta.</w:t>
      </w:r>
    </w:p>
    <w:p w14:paraId="24827382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</w:p>
    <w:p w14:paraId="3B961ADE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kern w:val="0"/>
          <w:szCs w:val="20"/>
          <w14:ligatures w14:val="none"/>
        </w:rPr>
      </w:pPr>
      <w:r w:rsidRPr="00E4188F">
        <w:rPr>
          <w:rFonts w:ascii="Times New Roman" w:eastAsia="SimSun" w:hAnsi="Times New Roman" w:cs="Times New Roman"/>
          <w:kern w:val="0"/>
          <w:szCs w:val="20"/>
          <w14:ligatures w14:val="none"/>
        </w:rPr>
        <w:t>Nem feltétlenül mindegyik kiszerelés kerül kereskedelmi forgalomba.</w:t>
      </w:r>
    </w:p>
    <w:p w14:paraId="08918BEC" w14:textId="77777777" w:rsidR="00E4188F" w:rsidRPr="00E4188F" w:rsidRDefault="00E4188F" w:rsidP="00E4188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52B184F8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forgalomba hozatali engedély jogosultja és a gyártó</w:t>
      </w:r>
    </w:p>
    <w:p w14:paraId="7F470CAF" w14:textId="77777777" w:rsidR="00E4188F" w:rsidRPr="00E4188F" w:rsidRDefault="00E4188F" w:rsidP="00E4188F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AS GRINDEKS</w:t>
      </w:r>
    </w:p>
    <w:p w14:paraId="63BE99AC" w14:textId="77777777" w:rsidR="00E4188F" w:rsidRPr="00E4188F" w:rsidRDefault="00E4188F" w:rsidP="00E4188F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proofErr w:type="spellStart"/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Krustpils</w:t>
      </w:r>
      <w:proofErr w:type="spellEnd"/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 xml:space="preserve"> </w:t>
      </w:r>
      <w:proofErr w:type="spellStart"/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iela</w:t>
      </w:r>
      <w:proofErr w:type="spellEnd"/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 xml:space="preserve"> 53,</w:t>
      </w:r>
    </w:p>
    <w:p w14:paraId="221A3E51" w14:textId="7C090539" w:rsidR="00E4188F" w:rsidRPr="00E4188F" w:rsidRDefault="00E4188F" w:rsidP="00E4188F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R</w:t>
      </w:r>
      <w:r w:rsidR="009D6F5D">
        <w:rPr>
          <w:rFonts w:ascii="Times New Roman" w:eastAsia="Calibri" w:hAnsi="Times New Roman" w:cs="Times New Roman"/>
          <w:kern w:val="0"/>
          <w:lang w:val="en-GB"/>
          <w14:ligatures w14:val="none"/>
        </w:rPr>
        <w:t>i</w:t>
      </w:r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ga, LV-1057,</w:t>
      </w:r>
    </w:p>
    <w:p w14:paraId="63D5734E" w14:textId="77777777" w:rsidR="00E4188F" w:rsidRPr="00E4188F" w:rsidRDefault="00E4188F" w:rsidP="00E4188F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proofErr w:type="spellStart"/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Lettország</w:t>
      </w:r>
      <w:proofErr w:type="spellEnd"/>
    </w:p>
    <w:p w14:paraId="0EB554ED" w14:textId="77777777" w:rsidR="00E4188F" w:rsidRPr="00E4188F" w:rsidRDefault="00E4188F" w:rsidP="00E4188F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Tel.: +371 67083205</w:t>
      </w:r>
    </w:p>
    <w:p w14:paraId="5D87B68D" w14:textId="77777777" w:rsidR="00E4188F" w:rsidRPr="00E4188F" w:rsidRDefault="00E4188F" w:rsidP="00E4188F">
      <w:pPr>
        <w:spacing w:after="15" w:line="240" w:lineRule="auto"/>
        <w:ind w:left="11" w:hanging="9"/>
        <w:rPr>
          <w:rFonts w:ascii="Times New Roman" w:eastAsia="Calibri" w:hAnsi="Times New Roman" w:cs="Times New Roman"/>
          <w:kern w:val="0"/>
          <w:lang w:val="en-GB"/>
          <w14:ligatures w14:val="none"/>
        </w:rPr>
      </w:pPr>
      <w:proofErr w:type="gramStart"/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e-mail</w:t>
      </w:r>
      <w:proofErr w:type="gramEnd"/>
      <w:r w:rsidRPr="00E4188F">
        <w:rPr>
          <w:rFonts w:ascii="Times New Roman" w:eastAsia="Calibri" w:hAnsi="Times New Roman" w:cs="Times New Roman"/>
          <w:kern w:val="0"/>
          <w:lang w:val="en-GB"/>
          <w14:ligatures w14:val="none"/>
        </w:rPr>
        <w:t>: grindeks@grindeks.com</w:t>
      </w:r>
    </w:p>
    <w:p w14:paraId="3A7330BD" w14:textId="77777777" w:rsidR="00E4188F" w:rsidRPr="00E4188F" w:rsidRDefault="00E4188F" w:rsidP="00E4188F">
      <w:pPr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7021A39D" w14:textId="77777777" w:rsidR="00E4188F" w:rsidRPr="00E4188F" w:rsidRDefault="00E4188F" w:rsidP="00E4188F">
      <w:pPr>
        <w:keepNext/>
        <w:tabs>
          <w:tab w:val="left" w:pos="567"/>
        </w:tabs>
        <w:spacing w:after="0" w:line="240" w:lineRule="auto"/>
        <w:ind w:right="-108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bCs/>
          <w:snapToGrid w:val="0"/>
          <w:kern w:val="0"/>
          <w14:ligatures w14:val="none"/>
        </w:rPr>
        <w:t>Ezt a gyógyszert az Európai Gazdasági Térség tagállamaiban az alábbi neveken engedélyezték:</w:t>
      </w:r>
    </w:p>
    <w:tbl>
      <w:tblPr>
        <w:tblStyle w:val="Rcsostblzat"/>
        <w:tblW w:w="9211" w:type="dxa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5"/>
        <w:gridCol w:w="6136"/>
      </w:tblGrid>
      <w:tr w:rsidR="00E4188F" w:rsidRPr="00E4188F" w14:paraId="7FEDED3B" w14:textId="77777777" w:rsidTr="00E4188F">
        <w:tc>
          <w:tcPr>
            <w:tcW w:w="3075" w:type="dxa"/>
          </w:tcPr>
          <w:p w14:paraId="558EBFE3" w14:textId="7D540EB6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Ausztria</w:t>
            </w:r>
            <w:proofErr w:type="spellEnd"/>
            <w:r w:rsidR="009D6F5D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="009D6F5D">
              <w:rPr>
                <w:sz w:val="22"/>
                <w:szCs w:val="22"/>
                <w:lang w:val="en-GB"/>
              </w:rPr>
              <w:t>Németország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6136" w:type="dxa"/>
            <w:vAlign w:val="bottom"/>
          </w:tcPr>
          <w:p w14:paraId="6064390F" w14:textId="60967A53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Filmtabletten</w:t>
            </w:r>
            <w:proofErr w:type="spellEnd"/>
          </w:p>
        </w:tc>
      </w:tr>
      <w:tr w:rsidR="00E4188F" w:rsidRPr="00E4188F" w14:paraId="701A56A8" w14:textId="77777777" w:rsidTr="00E4188F">
        <w:tc>
          <w:tcPr>
            <w:tcW w:w="3075" w:type="dxa"/>
          </w:tcPr>
          <w:p w14:paraId="65B2E924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r w:rsidRPr="00E4188F">
              <w:rPr>
                <w:sz w:val="22"/>
                <w:szCs w:val="22"/>
                <w:lang w:val="en-GB"/>
              </w:rPr>
              <w:t>Belgium</w:t>
            </w:r>
          </w:p>
        </w:tc>
        <w:tc>
          <w:tcPr>
            <w:tcW w:w="6136" w:type="dxa"/>
            <w:vAlign w:val="bottom"/>
          </w:tcPr>
          <w:p w14:paraId="1BA6FBE6" w14:textId="29D4A0E9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comprimés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pelliculés</w:t>
            </w:r>
            <w:proofErr w:type="spellEnd"/>
          </w:p>
        </w:tc>
      </w:tr>
      <w:tr w:rsidR="00E4188F" w:rsidRPr="00E4188F" w14:paraId="09119585" w14:textId="77777777" w:rsidTr="00E4188F">
        <w:tc>
          <w:tcPr>
            <w:tcW w:w="3075" w:type="dxa"/>
          </w:tcPr>
          <w:p w14:paraId="3D7B5C66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Bulgária</w:t>
            </w:r>
            <w:proofErr w:type="spellEnd"/>
          </w:p>
        </w:tc>
        <w:tc>
          <w:tcPr>
            <w:tcW w:w="6136" w:type="dxa"/>
            <w:vAlign w:val="bottom"/>
          </w:tcPr>
          <w:p w14:paraId="40948827" w14:textId="76C0CFF2" w:rsidR="00E4188F" w:rsidRPr="00E4188F" w:rsidRDefault="009D6F5D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9D6F5D">
              <w:rPr>
                <w:sz w:val="22"/>
                <w:szCs w:val="22"/>
                <w:lang w:val="en-GB"/>
              </w:rPr>
              <w:t>Алсемора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филмирани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таблетки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</w:p>
          <w:p w14:paraId="1D380481" w14:textId="42BA90B4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film-coated tablets</w:t>
            </w:r>
          </w:p>
        </w:tc>
      </w:tr>
      <w:tr w:rsidR="009D6F5D" w:rsidRPr="00E4188F" w14:paraId="11BAE286" w14:textId="77777777" w:rsidTr="00E4188F">
        <w:tc>
          <w:tcPr>
            <w:tcW w:w="3075" w:type="dxa"/>
          </w:tcPr>
          <w:p w14:paraId="25A1B443" w14:textId="397CEB07" w:rsidR="009D6F5D" w:rsidRPr="00E4188F" w:rsidRDefault="009D6F5D" w:rsidP="00E4188F">
            <w:pPr>
              <w:rPr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Csehország</w:t>
            </w:r>
            <w:proofErr w:type="spellEnd"/>
          </w:p>
        </w:tc>
        <w:tc>
          <w:tcPr>
            <w:tcW w:w="6136" w:type="dxa"/>
            <w:vAlign w:val="bottom"/>
          </w:tcPr>
          <w:p w14:paraId="478D45C8" w14:textId="37F1DE95" w:rsidR="009D6F5D" w:rsidRPr="009D6F5D" w:rsidRDefault="009D6F5D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9D6F5D">
              <w:rPr>
                <w:sz w:val="22"/>
                <w:szCs w:val="22"/>
                <w:lang w:val="en-GB"/>
              </w:rPr>
              <w:t>Memantine</w:t>
            </w:r>
            <w:proofErr w:type="spellEnd"/>
            <w:r w:rsidRPr="009D6F5D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6F5D">
              <w:rPr>
                <w:sz w:val="22"/>
                <w:szCs w:val="22"/>
                <w:lang w:val="en-GB"/>
              </w:rPr>
              <w:t>Grindeks</w:t>
            </w:r>
            <w:proofErr w:type="spellEnd"/>
          </w:p>
        </w:tc>
      </w:tr>
      <w:tr w:rsidR="00E4188F" w:rsidRPr="00E4188F" w14:paraId="1086E56F" w14:textId="77777777" w:rsidTr="00E4188F">
        <w:tc>
          <w:tcPr>
            <w:tcW w:w="3075" w:type="dxa"/>
          </w:tcPr>
          <w:p w14:paraId="02A1BBD4" w14:textId="7A5B81E4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Dánia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Észtország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Lengyelország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="009D6F5D" w:rsidRPr="00E4188F">
              <w:rPr>
                <w:sz w:val="22"/>
                <w:szCs w:val="22"/>
                <w:lang w:val="en-GB"/>
              </w:rPr>
              <w:t>Olaszország</w:t>
            </w:r>
            <w:proofErr w:type="spellEnd"/>
            <w:r w:rsidR="009D6F5D">
              <w:rPr>
                <w:sz w:val="22"/>
                <w:szCs w:val="22"/>
                <w:lang w:val="en-GB"/>
              </w:rPr>
              <w:t>,</w:t>
            </w:r>
            <w:r w:rsidR="009D6F5D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Norvégia</w:t>
            </w:r>
            <w:proofErr w:type="spellEnd"/>
          </w:p>
        </w:tc>
        <w:tc>
          <w:tcPr>
            <w:tcW w:w="6136" w:type="dxa"/>
            <w:vAlign w:val="bottom"/>
          </w:tcPr>
          <w:p w14:paraId="11AF6373" w14:textId="741A4F8D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</w:p>
        </w:tc>
      </w:tr>
      <w:tr w:rsidR="00E4188F" w:rsidRPr="00E4188F" w14:paraId="7A6F0D12" w14:textId="77777777" w:rsidTr="00E4188F">
        <w:tc>
          <w:tcPr>
            <w:tcW w:w="3075" w:type="dxa"/>
          </w:tcPr>
          <w:p w14:paraId="221C95B6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Finnország</w:t>
            </w:r>
            <w:proofErr w:type="spellEnd"/>
          </w:p>
        </w:tc>
        <w:tc>
          <w:tcPr>
            <w:tcW w:w="6136" w:type="dxa"/>
            <w:vAlign w:val="bottom"/>
          </w:tcPr>
          <w:p w14:paraId="3DA83E69" w14:textId="09031DC9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kalvopäällysteiset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tabletit</w:t>
            </w:r>
            <w:proofErr w:type="spellEnd"/>
          </w:p>
        </w:tc>
      </w:tr>
      <w:tr w:rsidR="00E4188F" w:rsidRPr="00E4188F" w14:paraId="589A2F0A" w14:textId="77777777" w:rsidTr="00E4188F">
        <w:tc>
          <w:tcPr>
            <w:tcW w:w="3075" w:type="dxa"/>
          </w:tcPr>
          <w:p w14:paraId="11555DF5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Franciaország</w:t>
            </w:r>
            <w:proofErr w:type="spellEnd"/>
          </w:p>
        </w:tc>
        <w:tc>
          <w:tcPr>
            <w:tcW w:w="6136" w:type="dxa"/>
            <w:vAlign w:val="bottom"/>
          </w:tcPr>
          <w:p w14:paraId="13024192" w14:textId="5813C48A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mg,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comprimé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pelliculé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sécable</w:t>
            </w:r>
            <w:proofErr w:type="spellEnd"/>
          </w:p>
        </w:tc>
      </w:tr>
      <w:tr w:rsidR="00E4188F" w:rsidRPr="00E4188F" w14:paraId="1AD4FC7D" w14:textId="77777777" w:rsidTr="00E4188F">
        <w:tc>
          <w:tcPr>
            <w:tcW w:w="3075" w:type="dxa"/>
          </w:tcPr>
          <w:p w14:paraId="2E0B8AE5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Görögország</w:t>
            </w:r>
            <w:proofErr w:type="spellEnd"/>
          </w:p>
        </w:tc>
        <w:tc>
          <w:tcPr>
            <w:tcW w:w="6136" w:type="dxa"/>
            <w:vAlign w:val="bottom"/>
          </w:tcPr>
          <w:p w14:paraId="0BDC3B20" w14:textId="6E2F93C5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 mg επ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ικ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αλυμμένα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με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λε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πτό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υμένιο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δισκί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>α</w:t>
            </w:r>
          </w:p>
        </w:tc>
      </w:tr>
      <w:tr w:rsidR="00E4188F" w:rsidRPr="00E4188F" w14:paraId="2704591E" w14:textId="77777777" w:rsidTr="00E4188F">
        <w:tc>
          <w:tcPr>
            <w:tcW w:w="3075" w:type="dxa"/>
          </w:tcPr>
          <w:p w14:paraId="77E71449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Hollandia</w:t>
            </w:r>
            <w:proofErr w:type="spellEnd"/>
          </w:p>
        </w:tc>
        <w:tc>
          <w:tcPr>
            <w:tcW w:w="6136" w:type="dxa"/>
            <w:vAlign w:val="bottom"/>
          </w:tcPr>
          <w:p w14:paraId="77021C4B" w14:textId="16F48D7F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filmomhulde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tabletten</w:t>
            </w:r>
            <w:proofErr w:type="spellEnd"/>
          </w:p>
        </w:tc>
      </w:tr>
      <w:tr w:rsidR="00E4188F" w:rsidRPr="00E4188F" w14:paraId="78B84088" w14:textId="77777777" w:rsidTr="00E4188F">
        <w:tc>
          <w:tcPr>
            <w:tcW w:w="3075" w:type="dxa"/>
          </w:tcPr>
          <w:p w14:paraId="6CDB8EB7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Horvátország</w:t>
            </w:r>
            <w:proofErr w:type="spellEnd"/>
          </w:p>
        </w:tc>
        <w:tc>
          <w:tcPr>
            <w:tcW w:w="6136" w:type="dxa"/>
            <w:vAlign w:val="bottom"/>
          </w:tcPr>
          <w:p w14:paraId="3DFEF2E0" w14:textId="6F5B2A49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filmom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obložene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tablete</w:t>
            </w:r>
            <w:proofErr w:type="spellEnd"/>
          </w:p>
        </w:tc>
      </w:tr>
      <w:tr w:rsidR="00E4188F" w:rsidRPr="00E4188F" w14:paraId="766E2573" w14:textId="77777777" w:rsidTr="00E4188F">
        <w:tc>
          <w:tcPr>
            <w:tcW w:w="3075" w:type="dxa"/>
          </w:tcPr>
          <w:p w14:paraId="4F909458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Írország</w:t>
            </w:r>
            <w:proofErr w:type="spellEnd"/>
          </w:p>
        </w:tc>
        <w:tc>
          <w:tcPr>
            <w:tcW w:w="6136" w:type="dxa"/>
            <w:vAlign w:val="bottom"/>
          </w:tcPr>
          <w:p w14:paraId="7897E662" w14:textId="0EDAC561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 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film­coated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tablets</w:t>
            </w:r>
          </w:p>
        </w:tc>
      </w:tr>
      <w:tr w:rsidR="00E4188F" w:rsidRPr="00E4188F" w14:paraId="0C154274" w14:textId="77777777" w:rsidTr="00E4188F">
        <w:tc>
          <w:tcPr>
            <w:tcW w:w="3075" w:type="dxa"/>
          </w:tcPr>
          <w:p w14:paraId="7A9FA3AF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Lettország</w:t>
            </w:r>
            <w:proofErr w:type="spellEnd"/>
          </w:p>
        </w:tc>
        <w:tc>
          <w:tcPr>
            <w:tcW w:w="6136" w:type="dxa"/>
            <w:vAlign w:val="bottom"/>
          </w:tcPr>
          <w:p w14:paraId="59577AF7" w14:textId="28BA452E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 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apvalkotās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tabletes</w:t>
            </w:r>
            <w:proofErr w:type="spellEnd"/>
          </w:p>
        </w:tc>
      </w:tr>
      <w:tr w:rsidR="00E4188F" w:rsidRPr="00E4188F" w14:paraId="6C362C8C" w14:textId="77777777" w:rsidTr="00E4188F">
        <w:tc>
          <w:tcPr>
            <w:tcW w:w="3075" w:type="dxa"/>
          </w:tcPr>
          <w:p w14:paraId="26A3251F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Litvánia</w:t>
            </w:r>
            <w:proofErr w:type="spellEnd"/>
          </w:p>
        </w:tc>
        <w:tc>
          <w:tcPr>
            <w:tcW w:w="6136" w:type="dxa"/>
            <w:vAlign w:val="bottom"/>
          </w:tcPr>
          <w:p w14:paraId="5BD3ECF4" w14:textId="5449A43B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plėvele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dengtos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tabletės</w:t>
            </w:r>
            <w:proofErr w:type="spellEnd"/>
          </w:p>
        </w:tc>
      </w:tr>
      <w:tr w:rsidR="00E4188F" w:rsidRPr="00E4188F" w14:paraId="47D5545F" w14:textId="77777777" w:rsidTr="00E4188F">
        <w:tc>
          <w:tcPr>
            <w:tcW w:w="3075" w:type="dxa"/>
          </w:tcPr>
          <w:p w14:paraId="7557E3E1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Magyarország</w:t>
            </w:r>
            <w:proofErr w:type="spellEnd"/>
          </w:p>
        </w:tc>
        <w:tc>
          <w:tcPr>
            <w:tcW w:w="6136" w:type="dxa"/>
            <w:vAlign w:val="bottom"/>
          </w:tcPr>
          <w:p w14:paraId="47CE13AB" w14:textId="10CB6FA0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 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filmtabletta</w:t>
            </w:r>
            <w:proofErr w:type="spellEnd"/>
          </w:p>
        </w:tc>
      </w:tr>
      <w:tr w:rsidR="00E4188F" w:rsidRPr="00E4188F" w14:paraId="30A14679" w14:textId="77777777" w:rsidTr="00E4188F">
        <w:tc>
          <w:tcPr>
            <w:tcW w:w="3075" w:type="dxa"/>
          </w:tcPr>
          <w:p w14:paraId="6FBE1B8A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Portugália</w:t>
            </w:r>
            <w:proofErr w:type="spellEnd"/>
          </w:p>
        </w:tc>
        <w:tc>
          <w:tcPr>
            <w:tcW w:w="6136" w:type="dxa"/>
            <w:vAlign w:val="bottom"/>
          </w:tcPr>
          <w:p w14:paraId="6B337876" w14:textId="76B62209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 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comprimidos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revestidos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por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película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</w:p>
        </w:tc>
      </w:tr>
      <w:tr w:rsidR="00E4188F" w:rsidRPr="00E4188F" w14:paraId="08939739" w14:textId="77777777" w:rsidTr="00E4188F">
        <w:tc>
          <w:tcPr>
            <w:tcW w:w="3075" w:type="dxa"/>
          </w:tcPr>
          <w:p w14:paraId="36195052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Románia</w:t>
            </w:r>
            <w:proofErr w:type="spellEnd"/>
          </w:p>
        </w:tc>
        <w:tc>
          <w:tcPr>
            <w:tcW w:w="6136" w:type="dxa"/>
            <w:vAlign w:val="bottom"/>
          </w:tcPr>
          <w:p w14:paraId="042B34C2" w14:textId="16C36774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comprimate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filmate</w:t>
            </w:r>
            <w:proofErr w:type="spellEnd"/>
          </w:p>
        </w:tc>
      </w:tr>
      <w:tr w:rsidR="009D6F5D" w:rsidRPr="00E4188F" w14:paraId="053BCBB9" w14:textId="77777777" w:rsidTr="00807A4D">
        <w:tc>
          <w:tcPr>
            <w:tcW w:w="3075" w:type="dxa"/>
          </w:tcPr>
          <w:p w14:paraId="7B0F8274" w14:textId="77777777" w:rsidR="009D6F5D" w:rsidRPr="00E4188F" w:rsidRDefault="009D6F5D" w:rsidP="00807A4D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Szlovákia</w:t>
            </w:r>
            <w:proofErr w:type="spellEnd"/>
          </w:p>
        </w:tc>
        <w:tc>
          <w:tcPr>
            <w:tcW w:w="6136" w:type="dxa"/>
            <w:vAlign w:val="bottom"/>
          </w:tcPr>
          <w:p w14:paraId="1D0C8AF6" w14:textId="77777777" w:rsidR="009D6F5D" w:rsidRPr="00E4188F" w:rsidRDefault="009D6F5D" w:rsidP="00807A4D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 10 mg, 20 mg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filmom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obalené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tablety</w:t>
            </w:r>
            <w:proofErr w:type="spellEnd"/>
          </w:p>
        </w:tc>
      </w:tr>
      <w:tr w:rsidR="009D6F5D" w:rsidRPr="00E4188F" w14:paraId="63107D23" w14:textId="77777777" w:rsidTr="00807A4D">
        <w:tc>
          <w:tcPr>
            <w:tcW w:w="3075" w:type="dxa"/>
          </w:tcPr>
          <w:p w14:paraId="62032F34" w14:textId="77777777" w:rsidR="009D6F5D" w:rsidRPr="00E4188F" w:rsidRDefault="009D6F5D" w:rsidP="00807A4D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Szlovénia</w:t>
            </w:r>
            <w:proofErr w:type="spellEnd"/>
          </w:p>
        </w:tc>
        <w:tc>
          <w:tcPr>
            <w:tcW w:w="6136" w:type="dxa"/>
            <w:vAlign w:val="bottom"/>
          </w:tcPr>
          <w:p w14:paraId="2F36C42B" w14:textId="77777777" w:rsidR="009D6F5D" w:rsidRPr="00E4188F" w:rsidRDefault="009D6F5D" w:rsidP="00807A4D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 10 mg, 20 mg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filmsko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obložene</w:t>
            </w:r>
            <w:proofErr w:type="spellEnd"/>
            <w:r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4188F">
              <w:rPr>
                <w:sz w:val="22"/>
                <w:szCs w:val="22"/>
                <w:lang w:val="en-GB"/>
              </w:rPr>
              <w:t>tablete</w:t>
            </w:r>
            <w:proofErr w:type="spellEnd"/>
          </w:p>
        </w:tc>
      </w:tr>
      <w:tr w:rsidR="00E4188F" w:rsidRPr="00E4188F" w14:paraId="296BDAAD" w14:textId="77777777" w:rsidTr="00E4188F">
        <w:tc>
          <w:tcPr>
            <w:tcW w:w="3075" w:type="dxa"/>
          </w:tcPr>
          <w:p w14:paraId="211D27A5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Spanyolország</w:t>
            </w:r>
            <w:proofErr w:type="spellEnd"/>
          </w:p>
        </w:tc>
        <w:tc>
          <w:tcPr>
            <w:tcW w:w="6136" w:type="dxa"/>
            <w:vAlign w:val="bottom"/>
          </w:tcPr>
          <w:p w14:paraId="7686B8C8" w14:textId="699848B2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 mg, 20 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comprimidos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recubiertos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con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película</w:t>
            </w:r>
            <w:proofErr w:type="spellEnd"/>
          </w:p>
        </w:tc>
      </w:tr>
      <w:tr w:rsidR="00E4188F" w:rsidRPr="00E4188F" w14:paraId="62620E3D" w14:textId="77777777" w:rsidTr="00E4188F">
        <w:tc>
          <w:tcPr>
            <w:tcW w:w="3075" w:type="dxa"/>
          </w:tcPr>
          <w:p w14:paraId="29B0E8CE" w14:textId="77777777" w:rsidR="00E4188F" w:rsidRPr="00E4188F" w:rsidRDefault="00E4188F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 w:rsidRPr="00E4188F">
              <w:rPr>
                <w:sz w:val="22"/>
                <w:szCs w:val="22"/>
                <w:lang w:val="en-GB"/>
              </w:rPr>
              <w:t>Svédország</w:t>
            </w:r>
            <w:proofErr w:type="spellEnd"/>
          </w:p>
        </w:tc>
        <w:tc>
          <w:tcPr>
            <w:tcW w:w="6136" w:type="dxa"/>
            <w:vAlign w:val="bottom"/>
          </w:tcPr>
          <w:p w14:paraId="02DFE508" w14:textId="666B61C3" w:rsidR="00E4188F" w:rsidRPr="00E4188F" w:rsidRDefault="001B1EF1" w:rsidP="00E4188F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Alsemora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10 mg, 20 mg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filmdragerade</w:t>
            </w:r>
            <w:proofErr w:type="spellEnd"/>
            <w:r w:rsidR="00E4188F" w:rsidRPr="00E4188F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188F" w:rsidRPr="00E4188F">
              <w:rPr>
                <w:sz w:val="22"/>
                <w:szCs w:val="22"/>
                <w:lang w:val="en-GB"/>
              </w:rPr>
              <w:t>tabletter</w:t>
            </w:r>
            <w:proofErr w:type="spellEnd"/>
          </w:p>
        </w:tc>
      </w:tr>
    </w:tbl>
    <w:p w14:paraId="215D2A1B" w14:textId="77777777" w:rsidR="00E4188F" w:rsidRPr="00E4188F" w:rsidRDefault="00E4188F" w:rsidP="00E4188F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C806587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Alsemora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 xml:space="preserve"> 10 mg filmtabletta</w:t>
      </w:r>
    </w:p>
    <w:p w14:paraId="54C3A3DD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OGYI-T-24736/01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28×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70723B7C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OGYI-T-24736/02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30×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6960FAF5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OGYI-T-24736/03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56×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48886D08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OGYI-T-24736/04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98×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34CBB88E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OGYI-T-24736/05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100×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0673E19A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OGYI-T-24736/06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112×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26A28566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3E4533A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</w:pPr>
      <w:proofErr w:type="spellStart"/>
      <w:r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>Alsemora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u w:val="single"/>
          <w:lang w:eastAsia="zh-CN"/>
          <w14:ligatures w14:val="none"/>
        </w:rPr>
        <w:t xml:space="preserve"> 20 mg filmtabletta</w:t>
      </w:r>
    </w:p>
    <w:p w14:paraId="2959A240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OGYI-T-24736/07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28×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6EB24458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OGYI-T-24736/08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30×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47F4CEAB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OGYI-T-24736/09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56×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15A942C7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OGYI-T-24736/10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98×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197378CE" w14:textId="77777777" w:rsidR="00525606" w:rsidRDefault="00525606" w:rsidP="00525606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OGYI-T-24736/11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100×</w:t>
      </w:r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ab/>
        <w:t>PVC/PVDC//</w:t>
      </w:r>
      <w:proofErr w:type="spellStart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Al</w:t>
      </w:r>
      <w:proofErr w:type="spellEnd"/>
      <w:r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buborékcsomagolásban</w:t>
      </w:r>
    </w:p>
    <w:p w14:paraId="657D38FB" w14:textId="77777777" w:rsidR="00E4188F" w:rsidRPr="00E4188F" w:rsidRDefault="00E4188F" w:rsidP="00E4188F">
      <w:pPr>
        <w:numPr>
          <w:ilvl w:val="12"/>
          <w:numId w:val="0"/>
        </w:numPr>
        <w:spacing w:after="0" w:line="240" w:lineRule="auto"/>
        <w:ind w:right="-2"/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</w:pPr>
    </w:p>
    <w:p w14:paraId="4EA08459" w14:textId="4377375C" w:rsidR="00145300" w:rsidRPr="00E4188F" w:rsidRDefault="00E4188F" w:rsidP="00E4188F">
      <w:pPr>
        <w:tabs>
          <w:tab w:val="left" w:pos="567"/>
        </w:tabs>
        <w:spacing w:after="0" w:line="240" w:lineRule="auto"/>
        <w:ind w:right="-2"/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</w:pPr>
      <w:r w:rsidRPr="00E4188F">
        <w:rPr>
          <w:rFonts w:ascii="Times New Roman" w:eastAsia="SimSun" w:hAnsi="Times New Roman" w:cs="Times New Roman"/>
          <w:b/>
          <w:snapToGrid w:val="0"/>
          <w:kern w:val="0"/>
          <w:lang w:eastAsia="zh-CN"/>
          <w14:ligatures w14:val="none"/>
        </w:rPr>
        <w:t>A betegtájékoztató legutóbbi felülvizsgálatának dátuma:</w:t>
      </w:r>
      <w:r w:rsidRPr="00E4188F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 xml:space="preserve"> </w:t>
      </w:r>
      <w:r w:rsidR="00525606">
        <w:rPr>
          <w:rFonts w:ascii="Times New Roman" w:eastAsia="SimSun" w:hAnsi="Times New Roman" w:cs="Times New Roman"/>
          <w:snapToGrid w:val="0"/>
          <w:kern w:val="0"/>
          <w:lang w:eastAsia="zh-CN"/>
          <w14:ligatures w14:val="none"/>
        </w:rPr>
        <w:t>2026. május.</w:t>
      </w:r>
      <w:bookmarkStart w:id="0" w:name="_GoBack"/>
      <w:bookmarkEnd w:id="0"/>
    </w:p>
    <w:sectPr w:rsidR="00145300" w:rsidRPr="00E4188F" w:rsidSect="00E4188F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50390" w14:textId="77777777" w:rsidR="00807F29" w:rsidRDefault="00807F29">
      <w:pPr>
        <w:spacing w:after="0" w:line="240" w:lineRule="auto"/>
      </w:pPr>
      <w:r>
        <w:separator/>
      </w:r>
    </w:p>
  </w:endnote>
  <w:endnote w:type="continuationSeparator" w:id="0">
    <w:p w14:paraId="5851BB80" w14:textId="77777777" w:rsidR="00807F29" w:rsidRDefault="0080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65602" w14:textId="77777777" w:rsidR="00E4188F" w:rsidRDefault="00E4188F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83D3B9" w14:textId="77777777" w:rsidR="00FF7A95" w:rsidRPr="00FF7A95" w:rsidRDefault="00FF7A95" w:rsidP="00FF7A95">
    <w:pPr>
      <w:pStyle w:val="llb"/>
      <w:tabs>
        <w:tab w:val="right" w:pos="8931"/>
      </w:tabs>
      <w:ind w:right="96"/>
      <w:rPr>
        <w:rFonts w:ascii="Times New Roman" w:hAnsi="Times New Roman" w:cs="Times New Roman"/>
        <w:sz w:val="18"/>
        <w:szCs w:val="18"/>
      </w:rPr>
    </w:pPr>
    <w:r w:rsidRPr="00FF7A95">
      <w:rPr>
        <w:rFonts w:ascii="Times New Roman" w:hAnsi="Times New Roman" w:cs="Times New Roman"/>
        <w:sz w:val="18"/>
        <w:szCs w:val="18"/>
      </w:rPr>
      <w:t>OGYÉI/71843/2023</w:t>
    </w:r>
  </w:p>
  <w:p w14:paraId="7F13B1AC" w14:textId="105E35EE" w:rsidR="00E4188F" w:rsidRPr="00DF51B7" w:rsidRDefault="00FF7A95" w:rsidP="00FF7A95">
    <w:pPr>
      <w:pStyle w:val="llb"/>
      <w:tabs>
        <w:tab w:val="right" w:pos="8931"/>
      </w:tabs>
      <w:ind w:right="96"/>
      <w:rPr>
        <w:rFonts w:ascii="Times New Roman" w:hAnsi="Times New Roman" w:cs="Times New Roman"/>
        <w:sz w:val="18"/>
        <w:szCs w:val="18"/>
      </w:rPr>
    </w:pPr>
    <w:r w:rsidRPr="00FF7A95">
      <w:rPr>
        <w:rFonts w:ascii="Times New Roman" w:hAnsi="Times New Roman" w:cs="Times New Roman"/>
        <w:sz w:val="18"/>
        <w:szCs w:val="18"/>
      </w:rPr>
      <w:t>OGYÉI/71844/2023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400DA" w14:textId="77777777" w:rsidR="00807F29" w:rsidRDefault="00807F29">
      <w:pPr>
        <w:spacing w:after="0" w:line="240" w:lineRule="auto"/>
      </w:pPr>
      <w:r>
        <w:separator/>
      </w:r>
    </w:p>
  </w:footnote>
  <w:footnote w:type="continuationSeparator" w:id="0">
    <w:p w14:paraId="1EE8B4D9" w14:textId="77777777" w:rsidR="00807F29" w:rsidRDefault="00807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203C5" w14:textId="718E92F1" w:rsidR="00E4188F" w:rsidRPr="00DF51B7" w:rsidRDefault="00E4188F" w:rsidP="00786298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DF51B7">
      <w:rPr>
        <w:rFonts w:ascii="Times New Roman" w:hAnsi="Times New Roman" w:cs="Times New Roman"/>
        <w:sz w:val="18"/>
        <w:szCs w:val="18"/>
      </w:rPr>
      <w:fldChar w:fldCharType="begin"/>
    </w:r>
    <w:r w:rsidRPr="00DF51B7">
      <w:rPr>
        <w:rFonts w:ascii="Times New Roman" w:hAnsi="Times New Roman" w:cs="Times New Roman"/>
        <w:sz w:val="18"/>
        <w:szCs w:val="18"/>
      </w:rPr>
      <w:instrText>PAGE   \* MERGEFORMAT</w:instrText>
    </w:r>
    <w:r w:rsidRPr="00DF51B7">
      <w:rPr>
        <w:rFonts w:ascii="Times New Roman" w:hAnsi="Times New Roman" w:cs="Times New Roman"/>
        <w:sz w:val="18"/>
        <w:szCs w:val="18"/>
      </w:rPr>
      <w:fldChar w:fldCharType="separate"/>
    </w:r>
    <w:r w:rsidR="00525606">
      <w:rPr>
        <w:rFonts w:ascii="Times New Roman" w:hAnsi="Times New Roman" w:cs="Times New Roman"/>
        <w:noProof/>
        <w:sz w:val="18"/>
        <w:szCs w:val="18"/>
      </w:rPr>
      <w:t>5</w:t>
    </w:r>
    <w:r w:rsidRPr="00DF51B7"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E5AEEAF8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9F411E4"/>
    <w:multiLevelType w:val="hybridMultilevel"/>
    <w:tmpl w:val="F380FDA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62E407BB"/>
    <w:multiLevelType w:val="hybridMultilevel"/>
    <w:tmpl w:val="775098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F005C"/>
    <w:multiLevelType w:val="multilevel"/>
    <w:tmpl w:val="425E9BDC"/>
    <w:lvl w:ilvl="0">
      <w:start w:val="1"/>
      <w:numFmt w:val="bullet"/>
      <w:lvlText w:val="-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num w:numId="1">
    <w:abstractNumId w:val="5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cs="Times New Roman" w:hint="default"/>
        </w:rPr>
      </w:lvl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8F"/>
    <w:rsid w:val="00113852"/>
    <w:rsid w:val="00145300"/>
    <w:rsid w:val="001B1EF1"/>
    <w:rsid w:val="00256696"/>
    <w:rsid w:val="00316952"/>
    <w:rsid w:val="004E51FB"/>
    <w:rsid w:val="004E7851"/>
    <w:rsid w:val="00525606"/>
    <w:rsid w:val="0053294C"/>
    <w:rsid w:val="005B60DE"/>
    <w:rsid w:val="00807F29"/>
    <w:rsid w:val="008E07CA"/>
    <w:rsid w:val="00977547"/>
    <w:rsid w:val="00983316"/>
    <w:rsid w:val="009D6F5D"/>
    <w:rsid w:val="00BD7E75"/>
    <w:rsid w:val="00D2485D"/>
    <w:rsid w:val="00DF42F7"/>
    <w:rsid w:val="00E34A3E"/>
    <w:rsid w:val="00E4188F"/>
    <w:rsid w:val="00E5289A"/>
    <w:rsid w:val="00EB1400"/>
    <w:rsid w:val="00FF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44B0B"/>
  <w15:chartTrackingRefBased/>
  <w15:docId w15:val="{A3F1C539-0140-4256-B75C-216BB929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41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41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41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41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41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41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41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41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41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41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41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41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4188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4188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4188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4188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4188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4188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41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41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41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41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41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4188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4188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4188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41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4188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4188F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uiPriority w:val="99"/>
    <w:unhideWhenUsed/>
    <w:rsid w:val="00E4188F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E4188F"/>
    <w:rPr>
      <w:kern w:val="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E4188F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E4188F"/>
    <w:rPr>
      <w:kern w:val="0"/>
      <w14:ligatures w14:val="none"/>
    </w:rPr>
  </w:style>
  <w:style w:type="table" w:styleId="Rcsostblzat">
    <w:name w:val="Table Grid"/>
    <w:basedOn w:val="Normltblzat"/>
    <w:uiPriority w:val="39"/>
    <w:rsid w:val="00E4188F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FF7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F7A95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4E7851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E07C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E07C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E07C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E07C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E07C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5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1754</Words>
  <Characters>12106</Characters>
  <Application>Microsoft Office Word</Application>
  <DocSecurity>0</DocSecurity>
  <Lines>100</Lines>
  <Paragraphs>27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HU_OGYI_50.1</cp:lastModifiedBy>
  <cp:revision>3</cp:revision>
  <dcterms:created xsi:type="dcterms:W3CDTF">2026-05-11T12:37:00Z</dcterms:created>
  <dcterms:modified xsi:type="dcterms:W3CDTF">2026-05-12T09:15:00Z</dcterms:modified>
</cp:coreProperties>
</file>