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54782" w14:textId="77777777" w:rsidR="004D17D0" w:rsidRDefault="00A41F99" w:rsidP="00583E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Betegtájékoztató: Információk a felhasználó számára</w:t>
      </w:r>
    </w:p>
    <w:p w14:paraId="49951773" w14:textId="77777777" w:rsidR="004D17D0" w:rsidRDefault="004D17D0">
      <w:pPr>
        <w:jc w:val="center"/>
        <w:rPr>
          <w:b/>
          <w:sz w:val="22"/>
          <w:szCs w:val="22"/>
        </w:rPr>
      </w:pPr>
    </w:p>
    <w:p w14:paraId="6CA4B5CB" w14:textId="77777777" w:rsidR="004D17D0" w:rsidRDefault="00A41F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Noxphyr 225 ppm mol/mol túlnyomásos orvosi gáz</w:t>
      </w:r>
    </w:p>
    <w:p w14:paraId="05DF1CC5" w14:textId="56488F25" w:rsidR="004D17D0" w:rsidRPr="00583ED7" w:rsidRDefault="00A41F99">
      <w:pPr>
        <w:jc w:val="center"/>
        <w:rPr>
          <w:b/>
          <w:sz w:val="22"/>
          <w:szCs w:val="22"/>
        </w:rPr>
      </w:pPr>
      <w:r w:rsidRPr="008143D3">
        <w:rPr>
          <w:b/>
          <w:sz w:val="22"/>
          <w:szCs w:val="22"/>
        </w:rPr>
        <w:t>Noxphyr 450 ppm mol/mol túlnyomásos orvosi gáz</w:t>
      </w:r>
    </w:p>
    <w:p w14:paraId="5B5F53F5" w14:textId="00E22E52" w:rsidR="004D17D0" w:rsidRDefault="00A41F99">
      <w:pPr>
        <w:jc w:val="center"/>
        <w:rPr>
          <w:b/>
          <w:sz w:val="22"/>
          <w:szCs w:val="22"/>
        </w:rPr>
      </w:pPr>
      <w:r w:rsidRPr="008143D3">
        <w:rPr>
          <w:b/>
          <w:sz w:val="22"/>
          <w:szCs w:val="22"/>
        </w:rPr>
        <w:t>Noxphyr 1000 ppm mol/mol túlnyomásos orvosi gáz</w:t>
      </w:r>
    </w:p>
    <w:p w14:paraId="7324C627" w14:textId="77777777" w:rsidR="004D17D0" w:rsidRDefault="004D17D0">
      <w:pPr>
        <w:rPr>
          <w:b/>
          <w:sz w:val="22"/>
          <w:szCs w:val="22"/>
        </w:rPr>
      </w:pPr>
    </w:p>
    <w:p w14:paraId="64D2B270" w14:textId="221ECCC7" w:rsidR="004D17D0" w:rsidRDefault="00A41F99" w:rsidP="008143D3">
      <w:pPr>
        <w:jc w:val="center"/>
        <w:rPr>
          <w:sz w:val="22"/>
          <w:szCs w:val="22"/>
        </w:rPr>
      </w:pPr>
      <w:r w:rsidRPr="00A41F99">
        <w:rPr>
          <w:sz w:val="22"/>
          <w:szCs w:val="22"/>
        </w:rPr>
        <w:t>nitrogén-monoxid</w:t>
      </w:r>
    </w:p>
    <w:p w14:paraId="02145EAA" w14:textId="77777777" w:rsidR="004D17D0" w:rsidRDefault="004D17D0" w:rsidP="00583ED7">
      <w:pPr>
        <w:jc w:val="center"/>
        <w:rPr>
          <w:sz w:val="22"/>
          <w:szCs w:val="22"/>
        </w:rPr>
      </w:pPr>
    </w:p>
    <w:p w14:paraId="6280496B" w14:textId="77777777" w:rsidR="004D17D0" w:rsidRPr="00583ED7" w:rsidRDefault="00A41F99" w:rsidP="00583ED7">
      <w:pPr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Mielőtt elkezdi alkalmazni ezt a gyógyszert, olvassa el figyelmesen az alábbi betegtájékoztatót, mert az Ön számára fontos információkat tartalmaz.</w:t>
      </w:r>
    </w:p>
    <w:p w14:paraId="6E8D6769" w14:textId="77777777" w:rsidR="004D17D0" w:rsidRPr="00583ED7" w:rsidRDefault="00A41F99" w:rsidP="00583ED7">
      <w:pPr>
        <w:numPr>
          <w:ilvl w:val="0"/>
          <w:numId w:val="6"/>
        </w:numPr>
        <w:ind w:left="567" w:right="-2" w:hanging="567"/>
        <w:rPr>
          <w:sz w:val="22"/>
          <w:szCs w:val="22"/>
        </w:rPr>
      </w:pPr>
      <w:r w:rsidRPr="00583ED7">
        <w:rPr>
          <w:sz w:val="22"/>
          <w:szCs w:val="22"/>
        </w:rPr>
        <w:t>Tartsa meg a betegtájékoztatót, mert a benne szereplő információkra a későbbiekben is szüksége lehet.</w:t>
      </w:r>
    </w:p>
    <w:p w14:paraId="41C51A4F" w14:textId="77777777" w:rsidR="004D17D0" w:rsidRPr="00583ED7" w:rsidRDefault="00A41F99" w:rsidP="00583ED7">
      <w:pPr>
        <w:numPr>
          <w:ilvl w:val="0"/>
          <w:numId w:val="6"/>
        </w:numPr>
        <w:ind w:left="567" w:right="-2" w:hanging="567"/>
        <w:rPr>
          <w:sz w:val="22"/>
          <w:szCs w:val="22"/>
        </w:rPr>
      </w:pPr>
      <w:r w:rsidRPr="00583ED7">
        <w:rPr>
          <w:sz w:val="22"/>
          <w:szCs w:val="22"/>
        </w:rPr>
        <w:t>További kérdéseivel forduljon kezelőorvosához.</w:t>
      </w:r>
    </w:p>
    <w:p w14:paraId="418F2995" w14:textId="77777777" w:rsidR="004D17D0" w:rsidRPr="00583ED7" w:rsidRDefault="00A41F99">
      <w:pPr>
        <w:numPr>
          <w:ilvl w:val="0"/>
          <w:numId w:val="6"/>
        </w:numPr>
        <w:ind w:left="567" w:right="-2" w:hanging="567"/>
        <w:rPr>
          <w:sz w:val="22"/>
          <w:szCs w:val="22"/>
        </w:rPr>
      </w:pPr>
      <w:r w:rsidRPr="00583ED7">
        <w:rPr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C3B0DA6" w14:textId="77777777" w:rsidR="004D17D0" w:rsidRPr="00583ED7" w:rsidRDefault="00A41F99">
      <w:pPr>
        <w:numPr>
          <w:ilvl w:val="0"/>
          <w:numId w:val="6"/>
        </w:numPr>
        <w:ind w:left="567" w:right="-2" w:hanging="567"/>
        <w:rPr>
          <w:sz w:val="22"/>
          <w:szCs w:val="22"/>
        </w:rPr>
      </w:pPr>
      <w:r w:rsidRPr="00583ED7">
        <w:rPr>
          <w:sz w:val="22"/>
          <w:szCs w:val="22"/>
        </w:rPr>
        <w:t>Ha Önnél bármilyen mellékhatás jelentkezik, tájékoztassa erről kezelőorvosát. Ez a betegtájékoztatóban fel nem sorolt bármely lehetséges mellékhatásra is vonatkozik. Lásd 4. pont.</w:t>
      </w:r>
    </w:p>
    <w:p w14:paraId="70876EF2" w14:textId="77777777" w:rsidR="004D17D0" w:rsidRPr="00583ED7" w:rsidRDefault="004D17D0">
      <w:pPr>
        <w:ind w:right="-2"/>
        <w:rPr>
          <w:sz w:val="22"/>
          <w:szCs w:val="22"/>
        </w:rPr>
      </w:pPr>
    </w:p>
    <w:p w14:paraId="16B82B5C" w14:textId="77777777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b/>
          <w:sz w:val="22"/>
          <w:szCs w:val="22"/>
        </w:rPr>
        <w:t>A betegtájékoztató tartalma:</w:t>
      </w:r>
      <w:r w:rsidRPr="00583ED7">
        <w:rPr>
          <w:sz w:val="22"/>
          <w:szCs w:val="22"/>
        </w:rPr>
        <w:t xml:space="preserve"> </w:t>
      </w:r>
    </w:p>
    <w:p w14:paraId="32641C33" w14:textId="77777777" w:rsidR="004D17D0" w:rsidRPr="00583ED7" w:rsidRDefault="00A41F99">
      <w:pPr>
        <w:ind w:left="720" w:right="-29" w:hanging="720"/>
        <w:rPr>
          <w:sz w:val="22"/>
          <w:szCs w:val="22"/>
        </w:rPr>
      </w:pPr>
      <w:r w:rsidRPr="00583ED7">
        <w:rPr>
          <w:sz w:val="22"/>
          <w:szCs w:val="22"/>
        </w:rPr>
        <w:t>1.</w:t>
      </w:r>
      <w:r w:rsidRPr="00583ED7">
        <w:rPr>
          <w:sz w:val="22"/>
          <w:szCs w:val="22"/>
        </w:rPr>
        <w:tab/>
        <w:t>Milyen típusú gyógyszer a Noxphyr és milyen betegségek esetén alkalmazható?</w:t>
      </w:r>
    </w:p>
    <w:p w14:paraId="459A97B6" w14:textId="77777777" w:rsidR="004D17D0" w:rsidRPr="00583ED7" w:rsidRDefault="00A41F99">
      <w:pPr>
        <w:ind w:right="-29"/>
        <w:rPr>
          <w:sz w:val="22"/>
          <w:szCs w:val="22"/>
        </w:rPr>
      </w:pPr>
      <w:r w:rsidRPr="00583ED7">
        <w:rPr>
          <w:sz w:val="22"/>
          <w:szCs w:val="22"/>
        </w:rPr>
        <w:t>2.</w:t>
      </w:r>
      <w:r w:rsidRPr="00583ED7">
        <w:rPr>
          <w:sz w:val="22"/>
          <w:szCs w:val="22"/>
        </w:rPr>
        <w:tab/>
        <w:t>Tudnivalók a Noxphyr alkalmazása előtt</w:t>
      </w:r>
    </w:p>
    <w:p w14:paraId="56BAEA05" w14:textId="77777777" w:rsidR="004D17D0" w:rsidRPr="00583ED7" w:rsidRDefault="00A41F99">
      <w:pPr>
        <w:ind w:right="-29"/>
        <w:rPr>
          <w:sz w:val="22"/>
          <w:szCs w:val="22"/>
        </w:rPr>
      </w:pPr>
      <w:r w:rsidRPr="00583ED7">
        <w:rPr>
          <w:sz w:val="22"/>
          <w:szCs w:val="22"/>
        </w:rPr>
        <w:t>3.</w:t>
      </w:r>
      <w:r w:rsidRPr="00583ED7">
        <w:rPr>
          <w:sz w:val="22"/>
          <w:szCs w:val="22"/>
        </w:rPr>
        <w:tab/>
        <w:t>Hogyan kell alkalmazni a Noxphyr-t?</w:t>
      </w:r>
    </w:p>
    <w:p w14:paraId="5BB0B7E7" w14:textId="77777777" w:rsidR="004D17D0" w:rsidRPr="00583ED7" w:rsidRDefault="00A41F99">
      <w:pPr>
        <w:ind w:right="-29"/>
        <w:rPr>
          <w:sz w:val="22"/>
          <w:szCs w:val="22"/>
        </w:rPr>
      </w:pPr>
      <w:r w:rsidRPr="00583ED7">
        <w:rPr>
          <w:sz w:val="22"/>
          <w:szCs w:val="22"/>
        </w:rPr>
        <w:t>4.</w:t>
      </w:r>
      <w:r w:rsidRPr="00583ED7">
        <w:rPr>
          <w:sz w:val="22"/>
          <w:szCs w:val="22"/>
        </w:rPr>
        <w:tab/>
        <w:t>Lehetséges mellékhatások</w:t>
      </w:r>
    </w:p>
    <w:p w14:paraId="258BFCF3" w14:textId="77777777" w:rsidR="004D17D0" w:rsidRPr="00583ED7" w:rsidRDefault="00A41F99">
      <w:pPr>
        <w:ind w:right="-29"/>
        <w:rPr>
          <w:sz w:val="22"/>
          <w:szCs w:val="22"/>
        </w:rPr>
      </w:pPr>
      <w:r w:rsidRPr="00583ED7">
        <w:rPr>
          <w:sz w:val="22"/>
          <w:szCs w:val="22"/>
        </w:rPr>
        <w:t>5.</w:t>
      </w:r>
      <w:r w:rsidRPr="00583ED7">
        <w:rPr>
          <w:sz w:val="22"/>
          <w:szCs w:val="22"/>
        </w:rPr>
        <w:tab/>
        <w:t>Hogyan kell a Noxphyr-t tárolni?</w:t>
      </w:r>
    </w:p>
    <w:p w14:paraId="0673BC90" w14:textId="77777777" w:rsidR="004D17D0" w:rsidRPr="00583ED7" w:rsidRDefault="00A41F99">
      <w:pPr>
        <w:ind w:right="-29"/>
        <w:rPr>
          <w:sz w:val="22"/>
          <w:szCs w:val="22"/>
        </w:rPr>
      </w:pPr>
      <w:r w:rsidRPr="00583ED7">
        <w:rPr>
          <w:sz w:val="22"/>
          <w:szCs w:val="22"/>
        </w:rPr>
        <w:t>6.</w:t>
      </w:r>
      <w:r w:rsidRPr="00583ED7">
        <w:rPr>
          <w:sz w:val="22"/>
          <w:szCs w:val="22"/>
        </w:rPr>
        <w:tab/>
        <w:t>A csomagolás tartalma és egyéb információk</w:t>
      </w:r>
    </w:p>
    <w:p w14:paraId="2115A254" w14:textId="77777777" w:rsidR="004D17D0" w:rsidRPr="00583ED7" w:rsidRDefault="004D17D0">
      <w:pPr>
        <w:rPr>
          <w:sz w:val="22"/>
          <w:szCs w:val="22"/>
        </w:rPr>
      </w:pPr>
    </w:p>
    <w:p w14:paraId="560124F7" w14:textId="77777777" w:rsidR="004D17D0" w:rsidRPr="00583ED7" w:rsidRDefault="004D17D0">
      <w:pPr>
        <w:rPr>
          <w:sz w:val="22"/>
          <w:szCs w:val="22"/>
        </w:rPr>
      </w:pPr>
    </w:p>
    <w:p w14:paraId="04F3F745" w14:textId="77777777" w:rsidR="004D17D0" w:rsidRPr="00583ED7" w:rsidRDefault="00A41F99">
      <w:pPr>
        <w:numPr>
          <w:ilvl w:val="0"/>
          <w:numId w:val="1"/>
        </w:num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Milyen típusú gyógyszer a Noxphyr és milyen betegségek esetén alkalmazható?</w:t>
      </w:r>
    </w:p>
    <w:p w14:paraId="1E61B5E2" w14:textId="77777777" w:rsidR="004D17D0" w:rsidRPr="00583ED7" w:rsidRDefault="004D17D0">
      <w:pPr>
        <w:rPr>
          <w:sz w:val="22"/>
          <w:szCs w:val="22"/>
        </w:rPr>
      </w:pPr>
    </w:p>
    <w:p w14:paraId="258B7233" w14:textId="77777777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>A Noxphyr belégzésre (inhalációra) szánt gázkeverék.</w:t>
      </w:r>
    </w:p>
    <w:p w14:paraId="71A8D2DC" w14:textId="77777777" w:rsidR="004D17D0" w:rsidRPr="00583ED7" w:rsidRDefault="004D17D0">
      <w:pPr>
        <w:rPr>
          <w:sz w:val="22"/>
          <w:szCs w:val="22"/>
        </w:rPr>
      </w:pPr>
    </w:p>
    <w:p w14:paraId="74AE34EF" w14:textId="77777777" w:rsidR="004D17D0" w:rsidRPr="00583ED7" w:rsidRDefault="00A41F9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Noxphyr túlnyomásos orvosi gáz, amely 225 ppm, 450 ppm vagy 1000 ppm mol/mol nitrogén-monoxidot tartalmazó gázkeverékből áll.</w:t>
      </w:r>
    </w:p>
    <w:p w14:paraId="5A31AE22" w14:textId="77777777" w:rsidR="004D17D0" w:rsidRPr="00583ED7" w:rsidRDefault="004D17D0" w:rsidP="008143D3">
      <w:pPr>
        <w:rPr>
          <w:sz w:val="22"/>
          <w:szCs w:val="22"/>
        </w:rPr>
      </w:pPr>
    </w:p>
    <w:p w14:paraId="3EF22B30" w14:textId="77777777" w:rsidR="004D17D0" w:rsidRPr="00583ED7" w:rsidRDefault="00A41F99" w:rsidP="008143D3">
      <w:pPr>
        <w:pBdr>
          <w:top w:val="nil"/>
          <w:left w:val="nil"/>
          <w:bottom w:val="nil"/>
          <w:right w:val="nil"/>
          <w:between w:val="nil"/>
        </w:pBdr>
        <w:rPr>
          <w:b/>
          <w:i/>
          <w:color w:val="000000"/>
          <w:sz w:val="22"/>
          <w:szCs w:val="22"/>
        </w:rPr>
      </w:pPr>
      <w:r w:rsidRPr="00583ED7">
        <w:rPr>
          <w:b/>
          <w:i/>
          <w:color w:val="000000"/>
          <w:sz w:val="22"/>
          <w:szCs w:val="22"/>
        </w:rPr>
        <w:t>Milyen betegségek esetén alkalmazzák?</w:t>
      </w:r>
    </w:p>
    <w:p w14:paraId="6B6FAC4C" w14:textId="77777777" w:rsidR="004D17D0" w:rsidRPr="00583ED7" w:rsidRDefault="00A41F99" w:rsidP="008143D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Noxphyr-t kizárólag egészségügyi szakemberek adhatják be és szigorúan csak kórházban alkalmazható.</w:t>
      </w:r>
    </w:p>
    <w:p w14:paraId="3631D3F9" w14:textId="77777777" w:rsidR="004D17D0" w:rsidRPr="00583ED7" w:rsidRDefault="00A41F99" w:rsidP="008143D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Noxphyr az alábbi állapotokban javallott:</w:t>
      </w:r>
    </w:p>
    <w:p w14:paraId="309DD4BE" w14:textId="77777777" w:rsidR="004D17D0" w:rsidRPr="00583ED7" w:rsidRDefault="004D17D0" w:rsidP="008143D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31F75C55" w14:textId="1127E301" w:rsidR="004D17D0" w:rsidRPr="00583ED7" w:rsidRDefault="00DD5129" w:rsidP="00583ED7">
      <w:pPr>
        <w:numPr>
          <w:ilvl w:val="0"/>
          <w:numId w:val="4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T</w:t>
      </w:r>
      <w:r w:rsidR="00A41F99" w:rsidRPr="00583ED7">
        <w:rPr>
          <w:sz w:val="22"/>
          <w:szCs w:val="22"/>
        </w:rPr>
        <w:t>üdőben jelentkező magas vérnyomás</w:t>
      </w:r>
      <w:r>
        <w:rPr>
          <w:sz w:val="22"/>
          <w:szCs w:val="22"/>
        </w:rPr>
        <w:t>sal társult l</w:t>
      </w:r>
      <w:r w:rsidRPr="0012306A">
        <w:rPr>
          <w:sz w:val="22"/>
          <w:szCs w:val="22"/>
        </w:rPr>
        <w:t>égzési elégtelenség</w:t>
      </w:r>
      <w:r>
        <w:rPr>
          <w:sz w:val="22"/>
          <w:szCs w:val="22"/>
        </w:rPr>
        <w:t>ben</w:t>
      </w:r>
      <w:r w:rsidRPr="0012306A">
        <w:rPr>
          <w:sz w:val="22"/>
          <w:szCs w:val="22"/>
        </w:rPr>
        <w:t xml:space="preserve"> </w:t>
      </w:r>
      <w:r w:rsidR="00A41F99" w:rsidRPr="00583ED7">
        <w:rPr>
          <w:sz w:val="22"/>
          <w:szCs w:val="22"/>
        </w:rPr>
        <w:t>szenvedő újszülöttek esetében, amely állapot hipoxiás légzési elégtelenségként ismert. A gázkeveréket belélegezve javul a tüdőn keresztüli véráramlás, amely segíthet a</w:t>
      </w:r>
      <w:r>
        <w:rPr>
          <w:sz w:val="22"/>
          <w:szCs w:val="22"/>
        </w:rPr>
        <w:t xml:space="preserve">z újszülött </w:t>
      </w:r>
      <w:r w:rsidR="00A41F99" w:rsidRPr="00583ED7">
        <w:rPr>
          <w:sz w:val="22"/>
          <w:szCs w:val="22"/>
        </w:rPr>
        <w:t>vérét elérő oxigénmennyiség emelkedésében.</w:t>
      </w:r>
    </w:p>
    <w:p w14:paraId="799E0483" w14:textId="77777777" w:rsidR="004D17D0" w:rsidRPr="00583ED7" w:rsidRDefault="004D17D0" w:rsidP="00583ED7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E201B6A" w14:textId="4F52BAAE" w:rsidR="004D17D0" w:rsidRPr="00583ED7" w:rsidRDefault="00A41F99" w:rsidP="00583ED7">
      <w:pPr>
        <w:numPr>
          <w:ilvl w:val="0"/>
          <w:numId w:val="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83ED7">
        <w:rPr>
          <w:sz w:val="22"/>
          <w:szCs w:val="22"/>
        </w:rPr>
        <w:t xml:space="preserve">Szívműtéttel összefüggő, tüdőben jelentkező magas vérnyomásban szenvedő 0–17 éves életkor közötti újszülöttek, csecsemők, gyermekek, </w:t>
      </w:r>
      <w:r w:rsidR="00DD5129">
        <w:rPr>
          <w:sz w:val="22"/>
          <w:szCs w:val="22"/>
        </w:rPr>
        <w:t>serdülők</w:t>
      </w:r>
      <w:r w:rsidRPr="00583ED7">
        <w:rPr>
          <w:sz w:val="22"/>
          <w:szCs w:val="22"/>
        </w:rPr>
        <w:t xml:space="preserve">, valamint felnőttek esetében. Ez a gázkeverék javítja a </w:t>
      </w:r>
      <w:r w:rsidR="00DD5129" w:rsidRPr="00583ED7">
        <w:rPr>
          <w:sz w:val="22"/>
          <w:szCs w:val="22"/>
        </w:rPr>
        <w:t>szív</w:t>
      </w:r>
      <w:r w:rsidR="00DD5129">
        <w:rPr>
          <w:sz w:val="22"/>
          <w:szCs w:val="22"/>
        </w:rPr>
        <w:t>működést</w:t>
      </w:r>
      <w:r w:rsidR="00DD5129" w:rsidRPr="00583ED7">
        <w:rPr>
          <w:sz w:val="22"/>
          <w:szCs w:val="22"/>
        </w:rPr>
        <w:t xml:space="preserve"> </w:t>
      </w:r>
      <w:r w:rsidRPr="00583ED7">
        <w:rPr>
          <w:sz w:val="22"/>
          <w:szCs w:val="22"/>
        </w:rPr>
        <w:t>és fokozza a tüdőn keresztüli véráramlást.</w:t>
      </w:r>
    </w:p>
    <w:p w14:paraId="70C874DE" w14:textId="77777777" w:rsidR="004D17D0" w:rsidRPr="00583ED7" w:rsidRDefault="004D17D0" w:rsidP="008143D3">
      <w:pPr>
        <w:rPr>
          <w:sz w:val="22"/>
          <w:szCs w:val="22"/>
        </w:rPr>
      </w:pPr>
    </w:p>
    <w:p w14:paraId="55384DCD" w14:textId="77777777" w:rsidR="004D17D0" w:rsidRPr="00583ED7" w:rsidRDefault="004D17D0" w:rsidP="00583ED7">
      <w:pPr>
        <w:rPr>
          <w:sz w:val="22"/>
          <w:szCs w:val="22"/>
        </w:rPr>
      </w:pPr>
    </w:p>
    <w:p w14:paraId="6C0D93B4" w14:textId="77777777" w:rsidR="004D17D0" w:rsidRPr="00583ED7" w:rsidRDefault="00A41F99" w:rsidP="00583ED7">
      <w:pPr>
        <w:numPr>
          <w:ilvl w:val="0"/>
          <w:numId w:val="7"/>
        </w:num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 xml:space="preserve">Tudnivalók a Noxphyr alkalmazása előtt </w:t>
      </w:r>
    </w:p>
    <w:p w14:paraId="5FE83F40" w14:textId="77777777" w:rsidR="004D17D0" w:rsidRPr="00583ED7" w:rsidRDefault="004D17D0" w:rsidP="00583ED7">
      <w:pPr>
        <w:ind w:right="-2"/>
        <w:rPr>
          <w:sz w:val="22"/>
          <w:szCs w:val="22"/>
        </w:rPr>
      </w:pPr>
    </w:p>
    <w:p w14:paraId="6BCF5297" w14:textId="77777777" w:rsidR="004D17D0" w:rsidRPr="00583ED7" w:rsidRDefault="00A41F99" w:rsidP="008143D3">
      <w:pPr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Ne alkalmazza a Noxphyr-t</w:t>
      </w:r>
    </w:p>
    <w:p w14:paraId="0BA04A9E" w14:textId="77777777" w:rsidR="004D17D0" w:rsidRPr="00583ED7" w:rsidRDefault="00A41F99" w:rsidP="008143D3">
      <w:p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t>-</w:t>
      </w:r>
      <w:r w:rsidRPr="00583ED7">
        <w:rPr>
          <w:sz w:val="22"/>
          <w:szCs w:val="22"/>
        </w:rPr>
        <w:tab/>
        <w:t>Ha Ön (mint beteg) vagy az Ön gyermeke (mint beteg) allergiás (túlérzékeny) a nitrogén-monoxidra vagy a gyógyszer (6. pontban felsorolt) egyéb összetevőjére.</w:t>
      </w:r>
    </w:p>
    <w:p w14:paraId="1F5B4845" w14:textId="77777777" w:rsidR="004D17D0" w:rsidRPr="00583ED7" w:rsidRDefault="00A41F99" w:rsidP="008143D3">
      <w:p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lastRenderedPageBreak/>
        <w:t>-</w:t>
      </w:r>
      <w:r w:rsidRPr="00583ED7">
        <w:rPr>
          <w:sz w:val="22"/>
          <w:szCs w:val="22"/>
        </w:rPr>
        <w:tab/>
        <w:t>Ha azt mondták Önnek, hogy Önnek (mint betegnek) vagy az Ön gyermekének (mint betegnek) a szívében rendellenes a keringés.</w:t>
      </w:r>
    </w:p>
    <w:p w14:paraId="0BF053BD" w14:textId="77777777" w:rsidR="004D17D0" w:rsidRPr="00583ED7" w:rsidRDefault="00A41F99" w:rsidP="008143D3">
      <w:pPr>
        <w:numPr>
          <w:ilvl w:val="0"/>
          <w:numId w:val="3"/>
        </w:num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t>Ha Ön (mint beteg) vagy az Ön gyermeke (mint beteg) veleszületett vagy szerzett methemoglobin-reduktáz (MetHb-reduktáz) vagy glükóz-6-foszfát-dehidrogenáz (G6PD) hiányban szenved.</w:t>
      </w:r>
    </w:p>
    <w:p w14:paraId="1DC936E1" w14:textId="77777777" w:rsidR="004D17D0" w:rsidRPr="00583ED7" w:rsidRDefault="004D17D0" w:rsidP="008143D3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left="360" w:hanging="360"/>
        <w:rPr>
          <w:b/>
          <w:color w:val="000000"/>
          <w:sz w:val="22"/>
          <w:szCs w:val="22"/>
        </w:rPr>
      </w:pPr>
    </w:p>
    <w:p w14:paraId="4B4B1893" w14:textId="77777777" w:rsidR="004D17D0" w:rsidRPr="00583ED7" w:rsidRDefault="00A41F99" w:rsidP="008143D3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left="360" w:hanging="360"/>
        <w:rPr>
          <w:b/>
          <w:color w:val="000000"/>
          <w:sz w:val="22"/>
          <w:szCs w:val="22"/>
        </w:rPr>
      </w:pPr>
      <w:r w:rsidRPr="00583ED7">
        <w:rPr>
          <w:b/>
          <w:color w:val="000000"/>
          <w:sz w:val="22"/>
          <w:szCs w:val="22"/>
        </w:rPr>
        <w:t>Figyelmeztetések és óvintézkedések</w:t>
      </w:r>
    </w:p>
    <w:p w14:paraId="1AFA9A25" w14:textId="77777777" w:rsidR="004D17D0" w:rsidRPr="00583ED7" w:rsidRDefault="00A41F99" w:rsidP="00583ED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Noxphyr alkalmazása előtt beszéljen kezelőorvosával.</w:t>
      </w:r>
    </w:p>
    <w:p w14:paraId="1AF82FA5" w14:textId="77777777" w:rsidR="004D17D0" w:rsidRPr="00583ED7" w:rsidRDefault="00A41F99" w:rsidP="00583ED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belélegzett nitrogén-monoxid nem mindig hatásos, így előfordulhat, hogy más terápiát tartanak szükségesnek Önnél vagy gyermekénél.</w:t>
      </w:r>
    </w:p>
    <w:p w14:paraId="3E489B3E" w14:textId="77777777" w:rsidR="004D17D0" w:rsidRPr="00583ED7" w:rsidRDefault="004D17D0" w:rsidP="00583ED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</w:p>
    <w:p w14:paraId="02786C40" w14:textId="411818A0" w:rsidR="004D17D0" w:rsidRPr="00583ED7" w:rsidRDefault="00A41F9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 xml:space="preserve">A belélegzett nitrogén-monoxid befolyásolhatja a vér oxigénszállító képességét. Ezt </w:t>
      </w:r>
      <w:r w:rsidR="00E300E0" w:rsidRPr="00583ED7">
        <w:rPr>
          <w:color w:val="000000"/>
          <w:sz w:val="22"/>
          <w:szCs w:val="22"/>
        </w:rPr>
        <w:t>vér</w:t>
      </w:r>
      <w:r w:rsidR="00E300E0">
        <w:rPr>
          <w:color w:val="000000"/>
          <w:sz w:val="22"/>
          <w:szCs w:val="22"/>
        </w:rPr>
        <w:t>vizsgálatokkal</w:t>
      </w:r>
      <w:r w:rsidR="00E300E0" w:rsidRPr="00583ED7">
        <w:rPr>
          <w:color w:val="000000"/>
          <w:sz w:val="22"/>
          <w:szCs w:val="22"/>
        </w:rPr>
        <w:t xml:space="preserve"> </w:t>
      </w:r>
      <w:r w:rsidRPr="00583ED7">
        <w:rPr>
          <w:color w:val="000000"/>
          <w:sz w:val="22"/>
          <w:szCs w:val="22"/>
        </w:rPr>
        <w:t>ellenőrzik, és ha szükséges, akkor a belélegzett nitrogén-monoxid adagját csökkenteni kell.</w:t>
      </w:r>
    </w:p>
    <w:p w14:paraId="60DD74BE" w14:textId="77777777" w:rsidR="004D17D0" w:rsidRPr="00583ED7" w:rsidRDefault="004D17D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</w:p>
    <w:p w14:paraId="2AD47E49" w14:textId="601A00D1" w:rsidR="004D17D0" w:rsidRPr="00583ED7" w:rsidRDefault="00A41F9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nitrogén-monoxid reakcióba léphet az oxigénnel</w:t>
      </w:r>
      <w:r w:rsidR="00E300E0">
        <w:rPr>
          <w:color w:val="000000"/>
          <w:sz w:val="22"/>
          <w:szCs w:val="22"/>
        </w:rPr>
        <w:t xml:space="preserve">, </w:t>
      </w:r>
      <w:r w:rsidR="000714FB">
        <w:rPr>
          <w:color w:val="000000"/>
          <w:sz w:val="22"/>
          <w:szCs w:val="22"/>
        </w:rPr>
        <w:t>a</w:t>
      </w:r>
      <w:r w:rsidR="00E300E0">
        <w:rPr>
          <w:color w:val="000000"/>
          <w:sz w:val="22"/>
          <w:szCs w:val="22"/>
        </w:rPr>
        <w:t>mely során</w:t>
      </w:r>
      <w:r w:rsidRPr="00583ED7">
        <w:rPr>
          <w:color w:val="000000"/>
          <w:sz w:val="22"/>
          <w:szCs w:val="22"/>
        </w:rPr>
        <w:t xml:space="preserve"> nitrogén-dioxid </w:t>
      </w:r>
      <w:r w:rsidR="00E300E0">
        <w:rPr>
          <w:color w:val="000000"/>
          <w:sz w:val="22"/>
          <w:szCs w:val="22"/>
        </w:rPr>
        <w:t>keletkezhet</w:t>
      </w:r>
      <w:r w:rsidRPr="00583ED7">
        <w:rPr>
          <w:color w:val="000000"/>
          <w:sz w:val="22"/>
          <w:szCs w:val="22"/>
        </w:rPr>
        <w:t>, amely légúti irritációt okozhat</w:t>
      </w:r>
      <w:r w:rsidR="00E300E0">
        <w:rPr>
          <w:color w:val="000000"/>
          <w:sz w:val="22"/>
          <w:szCs w:val="22"/>
        </w:rPr>
        <w:t>.</w:t>
      </w:r>
      <w:r w:rsidRPr="00583ED7">
        <w:rPr>
          <w:color w:val="000000"/>
          <w:sz w:val="22"/>
          <w:szCs w:val="22"/>
        </w:rPr>
        <w:t xml:space="preserve"> Az Ön vagy a gyermeke kezelőorvosa ellenőrizni fogja a nitrogén-dioxid szintjét, és emelkedett értékek esetében a Noxphyr-kezelést módosítja, és ennek megfelelően csökkenti az adagot.</w:t>
      </w:r>
    </w:p>
    <w:p w14:paraId="34FD7828" w14:textId="77777777" w:rsidR="004D17D0" w:rsidRPr="00583ED7" w:rsidRDefault="004D17D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</w:p>
    <w:p w14:paraId="7AF774DD" w14:textId="77777777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>A belélegzett nitrogén-monoxid csekély mértékben, de hatással lehet az Ön vagy gyermeke vérlemezkéire (a vér alvadását segítő komponensek), így figyelni kell a vérzés vagy a vérömleny (hematóma) bármilyen jeleire. Ha Ön bármilyen jelet vagy tünetet tapasztal, amely a vérzéssel összefügghet, közvetlenül tájékoztassa kezelőorvosát.</w:t>
      </w:r>
    </w:p>
    <w:p w14:paraId="024B366E" w14:textId="77777777" w:rsidR="004D17D0" w:rsidRPr="00583ED7" w:rsidRDefault="004D17D0">
      <w:pPr>
        <w:rPr>
          <w:sz w:val="22"/>
          <w:szCs w:val="22"/>
        </w:rPr>
      </w:pPr>
    </w:p>
    <w:p w14:paraId="1A73BC0E" w14:textId="77777777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>Azoknál az újszülötteknél, akik olyan rendellenességben szenvednek, amelyben a rekeszizom nem teljesen ép (ezt veleszületett rekeszizomsérvnek nevezik), a belélegzett nitrogén-monoxid hatását nem igazolták.</w:t>
      </w:r>
    </w:p>
    <w:p w14:paraId="6502315D" w14:textId="77777777" w:rsidR="004D17D0" w:rsidRPr="00583ED7" w:rsidRDefault="004D17D0">
      <w:pPr>
        <w:rPr>
          <w:sz w:val="22"/>
          <w:szCs w:val="22"/>
        </w:rPr>
      </w:pPr>
    </w:p>
    <w:p w14:paraId="202CAA2F" w14:textId="08FF332B" w:rsidR="004D17D0" w:rsidRPr="00583ED7" w:rsidRDefault="00E300E0">
      <w:pPr>
        <w:rPr>
          <w:sz w:val="22"/>
          <w:szCs w:val="22"/>
        </w:rPr>
      </w:pPr>
      <w:r>
        <w:rPr>
          <w:sz w:val="22"/>
          <w:szCs w:val="22"/>
        </w:rPr>
        <w:t>Kölünleges</w:t>
      </w:r>
      <w:r w:rsidRPr="00583ED7">
        <w:rPr>
          <w:sz w:val="22"/>
          <w:szCs w:val="22"/>
        </w:rPr>
        <w:t xml:space="preserve"> </w:t>
      </w:r>
      <w:r w:rsidR="00A41F99" w:rsidRPr="00583ED7">
        <w:rPr>
          <w:sz w:val="22"/>
          <w:szCs w:val="22"/>
        </w:rPr>
        <w:t>szívrendellenességgel született újszülötteknél (amelyet az orvosok veleszületett szívbetegségnek neveznek) a belélegzett nitrogén-monoxid ronthatja a keringést.</w:t>
      </w:r>
    </w:p>
    <w:p w14:paraId="6C89880A" w14:textId="77777777" w:rsidR="004D17D0" w:rsidRPr="005D375D" w:rsidRDefault="004D17D0">
      <w:pPr>
        <w:rPr>
          <w:b/>
          <w:sz w:val="22"/>
          <w:szCs w:val="22"/>
        </w:rPr>
      </w:pPr>
    </w:p>
    <w:p w14:paraId="1AD2B3EB" w14:textId="77777777" w:rsidR="005D375D" w:rsidRPr="00AF1FF7" w:rsidRDefault="005D375D">
      <w:pPr>
        <w:rPr>
          <w:sz w:val="22"/>
          <w:szCs w:val="22"/>
        </w:rPr>
      </w:pPr>
      <w:r w:rsidRPr="00AF1FF7">
        <w:rPr>
          <w:sz w:val="22"/>
          <w:szCs w:val="22"/>
        </w:rPr>
        <w:t>Nitrogén-monoxid alkalmazása kapcsán a tüdőben kialakuló folyadékfelhalmozódás eseteiről számoltak be olyan betegeknél, akiknél a tüdő egyik vénájának elzáródása vagy szűkülete miatt alakult ki betegség. Ha Ön (mint beteg) vagy gyermeke (mint beteg) légszomjat vagy légzési nehézséget tapasztal, azonnal forduljon kezelőorvosához.</w:t>
      </w:r>
    </w:p>
    <w:p w14:paraId="2327CFB6" w14:textId="77777777" w:rsidR="00257C1A" w:rsidRPr="005D375D" w:rsidRDefault="00257C1A">
      <w:pPr>
        <w:rPr>
          <w:b/>
          <w:sz w:val="22"/>
          <w:szCs w:val="22"/>
        </w:rPr>
      </w:pPr>
    </w:p>
    <w:p w14:paraId="7334E5F6" w14:textId="77777777" w:rsidR="004D17D0" w:rsidRPr="00583ED7" w:rsidRDefault="00A41F99">
      <w:pPr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Gyermekek</w:t>
      </w:r>
    </w:p>
    <w:p w14:paraId="4F66F1CC" w14:textId="77777777" w:rsidR="004D17D0" w:rsidRPr="00583ED7" w:rsidRDefault="00A41F9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Noxphyr nem alkalmazható a 34. gesztációs hét előtt született koraszülötteknél.</w:t>
      </w:r>
    </w:p>
    <w:p w14:paraId="3B56FA73" w14:textId="77777777" w:rsidR="004D17D0" w:rsidRPr="00583ED7" w:rsidRDefault="004D17D0" w:rsidP="008143D3">
      <w:pPr>
        <w:ind w:right="-2"/>
        <w:rPr>
          <w:b/>
          <w:sz w:val="22"/>
          <w:szCs w:val="22"/>
        </w:rPr>
      </w:pPr>
    </w:p>
    <w:p w14:paraId="12D2D15E" w14:textId="77777777" w:rsidR="004D17D0" w:rsidRPr="00583ED7" w:rsidRDefault="00A41F99" w:rsidP="008143D3">
      <w:p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Egyéb gyógyszerek és a Noxphyr</w:t>
      </w:r>
    </w:p>
    <w:p w14:paraId="3CB6B07B" w14:textId="77777777" w:rsidR="004D17D0" w:rsidRPr="00583ED7" w:rsidRDefault="00A41F99" w:rsidP="00583ED7">
      <w:pPr>
        <w:rPr>
          <w:sz w:val="22"/>
          <w:szCs w:val="22"/>
        </w:rPr>
      </w:pPr>
      <w:r w:rsidRPr="00583ED7">
        <w:rPr>
          <w:sz w:val="22"/>
          <w:szCs w:val="22"/>
        </w:rPr>
        <w:t>A kezelőorvos dönt arról, mikor kezeli Önt vagy gyermekét Noxphyr-rel és más gyógyszerekkel, és gondosan felügyeli a kezelést.</w:t>
      </w:r>
    </w:p>
    <w:p w14:paraId="479D3467" w14:textId="77777777" w:rsidR="004D17D0" w:rsidRPr="00583ED7" w:rsidRDefault="00A41F99" w:rsidP="00583ED7">
      <w:pPr>
        <w:rPr>
          <w:sz w:val="22"/>
          <w:szCs w:val="22"/>
        </w:rPr>
      </w:pPr>
      <w:r w:rsidRPr="00583ED7">
        <w:rPr>
          <w:sz w:val="22"/>
          <w:szCs w:val="22"/>
        </w:rPr>
        <w:t>Feltétlenül tájékoztassa kezelőorvosát, az Ön (mint beteg) vagy gyermeke (mint beteg) jelenleg vagy nemrégiben szedett, valamint szedni tervezett egyéb gyógyszereiről.</w:t>
      </w:r>
    </w:p>
    <w:p w14:paraId="74F02576" w14:textId="77777777" w:rsidR="004D17D0" w:rsidRPr="00583ED7" w:rsidRDefault="004D17D0" w:rsidP="00583ED7">
      <w:pPr>
        <w:rPr>
          <w:sz w:val="22"/>
          <w:szCs w:val="22"/>
        </w:rPr>
      </w:pPr>
    </w:p>
    <w:p w14:paraId="3BDA1C19" w14:textId="6F75F76D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Néhány gyógyszer befolyásolhatja a vér oxigénszállító képességét. Ezek közé tartozik a prilokain (fájdalom csillapítására alkalmazott helyi érzéstelenítő kisebb fájdalommal járó eljárások során, ilyenek pl. a sebészi öltések, a kisebb sebészeti vagy diagnosztikus eljárások) vagy a </w:t>
      </w:r>
      <w:r w:rsidR="00E329FC">
        <w:rPr>
          <w:sz w:val="22"/>
          <w:szCs w:val="22"/>
        </w:rPr>
        <w:t>nitroglicerin</w:t>
      </w:r>
      <w:r w:rsidRPr="00583ED7">
        <w:rPr>
          <w:sz w:val="22"/>
          <w:szCs w:val="22"/>
        </w:rPr>
        <w:t xml:space="preserve"> (amelyet mellkasi fájdalom kezelésére alkalmaznak). Ezen gyógyszerek szedésekor, a kezelőorvosa gondosan ellenőrzi, hogy a vére elegendő oxigént szállít-e.</w:t>
      </w:r>
    </w:p>
    <w:p w14:paraId="3974CB37" w14:textId="77777777" w:rsidR="004D17D0" w:rsidRPr="00583ED7" w:rsidRDefault="004D17D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</w:p>
    <w:p w14:paraId="50A4D88B" w14:textId="77777777" w:rsidR="004D17D0" w:rsidRPr="00583ED7" w:rsidRDefault="00A41F9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 w:rsidRPr="00583ED7">
        <w:rPr>
          <w:b/>
          <w:color w:val="000000"/>
          <w:sz w:val="22"/>
          <w:szCs w:val="22"/>
        </w:rPr>
        <w:t>Terhesség, szoptatás és termékenység</w:t>
      </w:r>
    </w:p>
    <w:p w14:paraId="5F1424FC" w14:textId="77777777" w:rsidR="004D17D0" w:rsidRPr="00583ED7" w:rsidRDefault="00A41F99" w:rsidP="008143D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583ED7">
        <w:rPr>
          <w:color w:val="000000"/>
          <w:sz w:val="22"/>
          <w:szCs w:val="22"/>
        </w:rPr>
        <w:t>A Noxphyr nem alkalmazható terhesség alatt, kivéve, ha egyértelműen szükséges, például életmentő helyzetekben.</w:t>
      </w:r>
    </w:p>
    <w:p w14:paraId="22DBC53E" w14:textId="6267A4B5" w:rsidR="004D17D0" w:rsidRPr="00583ED7" w:rsidRDefault="00A41F99" w:rsidP="00583ED7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 xml:space="preserve">A nitrogén-monoxid </w:t>
      </w:r>
      <w:r w:rsidR="00E329FC">
        <w:rPr>
          <w:color w:val="000000"/>
          <w:sz w:val="22"/>
          <w:szCs w:val="22"/>
        </w:rPr>
        <w:t xml:space="preserve">alkalmazása </w:t>
      </w:r>
      <w:r w:rsidRPr="00583ED7">
        <w:rPr>
          <w:color w:val="000000"/>
          <w:sz w:val="22"/>
          <w:szCs w:val="22"/>
        </w:rPr>
        <w:t>a szoptatás időszakában</w:t>
      </w:r>
      <w:r w:rsidR="00E329FC">
        <w:rPr>
          <w:color w:val="000000"/>
          <w:sz w:val="22"/>
          <w:szCs w:val="22"/>
        </w:rPr>
        <w:t xml:space="preserve"> kerülendő</w:t>
      </w:r>
      <w:r w:rsidRPr="00583ED7">
        <w:rPr>
          <w:sz w:val="22"/>
          <w:szCs w:val="22"/>
        </w:rPr>
        <w:t>.</w:t>
      </w:r>
    </w:p>
    <w:p w14:paraId="642AB25D" w14:textId="77777777" w:rsidR="004D17D0" w:rsidRPr="00583ED7" w:rsidRDefault="00A41F99" w:rsidP="00583ED7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Ha Ön terhes vagy szoptat, illetve ha fennáll Önnél a terhesség lehetősége vagy gyermeket szeretne, a gyógyszer alkalmazása előtt beszéljen kezelőorvosával.</w:t>
      </w:r>
    </w:p>
    <w:p w14:paraId="550987A1" w14:textId="77777777" w:rsidR="004D17D0" w:rsidRPr="00583ED7" w:rsidRDefault="004D17D0" w:rsidP="00583ED7">
      <w:pPr>
        <w:ind w:right="-2"/>
        <w:rPr>
          <w:sz w:val="22"/>
          <w:szCs w:val="22"/>
        </w:rPr>
      </w:pPr>
    </w:p>
    <w:p w14:paraId="69A51044" w14:textId="77777777" w:rsidR="004D17D0" w:rsidRPr="00583ED7" w:rsidRDefault="004D17D0">
      <w:pPr>
        <w:ind w:right="-2"/>
        <w:rPr>
          <w:sz w:val="22"/>
          <w:szCs w:val="22"/>
        </w:rPr>
      </w:pPr>
    </w:p>
    <w:p w14:paraId="7C6DE64D" w14:textId="77777777" w:rsidR="004D17D0" w:rsidRPr="00583ED7" w:rsidRDefault="00A41F99" w:rsidP="00531FC7">
      <w:pPr>
        <w:keepNext/>
        <w:numPr>
          <w:ilvl w:val="0"/>
          <w:numId w:val="7"/>
        </w:numPr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Hogyan kell alkalmazni a Noxphyr-t?</w:t>
      </w:r>
    </w:p>
    <w:p w14:paraId="1F2923DE" w14:textId="77777777" w:rsidR="004D17D0" w:rsidRPr="00583ED7" w:rsidRDefault="004D17D0" w:rsidP="00531FC7">
      <w:pPr>
        <w:keepNext/>
        <w:rPr>
          <w:sz w:val="22"/>
          <w:szCs w:val="22"/>
        </w:rPr>
      </w:pPr>
    </w:p>
    <w:p w14:paraId="0851B3EC" w14:textId="2BE97910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>A kezelőorvosa határozza meg a Noxphyr helyes adagját, és ő fogja alkalmazni a Noxphyr-t az Ön vagy gyermeke tüd</w:t>
      </w:r>
      <w:r w:rsidR="00E329FC">
        <w:rPr>
          <w:sz w:val="22"/>
          <w:szCs w:val="22"/>
        </w:rPr>
        <w:t>e</w:t>
      </w:r>
      <w:r w:rsidRPr="00583ED7">
        <w:rPr>
          <w:sz w:val="22"/>
          <w:szCs w:val="22"/>
        </w:rPr>
        <w:t>jén keresztül egy, ennek a gáznak a bevitelére tervezett</w:t>
      </w:r>
      <w:r w:rsidR="00E329FC">
        <w:rPr>
          <w:sz w:val="22"/>
          <w:szCs w:val="22"/>
        </w:rPr>
        <w:t>,</w:t>
      </w:r>
      <w:r w:rsidRPr="00583ED7">
        <w:rPr>
          <w:sz w:val="22"/>
          <w:szCs w:val="22"/>
        </w:rPr>
        <w:t xml:space="preserve"> rendszer segítségével. A gyógyszerbeviteli rendszer biztosítja, hogy a nitrogén-monoxid helyes mennyisége jusson be úgy, hogy a Noxphyr-t közvetlenül a beadás előtt oxigén-levegő keverékével hígítja.</w:t>
      </w:r>
    </w:p>
    <w:p w14:paraId="41702805" w14:textId="77777777" w:rsidR="004D17D0" w:rsidRPr="00583ED7" w:rsidRDefault="004D17D0">
      <w:pPr>
        <w:rPr>
          <w:sz w:val="22"/>
          <w:szCs w:val="22"/>
        </w:rPr>
      </w:pPr>
    </w:p>
    <w:p w14:paraId="06BC2601" w14:textId="2B3783CF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Az Ön, illetve gyermeke biztonsága érdekében a Noxphyr adagolására szánt gyógyszerbeviteli rendszerek olyan eszközökkel vannak felszerelve, amelyek folyamatosan mérik a tüdőbe jutó nitrogén-monoxid, oxigén és nitrogén-dioxid (a nitrogén-monoxid és az oxigén keveredésekor keletkező </w:t>
      </w:r>
      <w:r w:rsidR="00ED0F16">
        <w:rPr>
          <w:sz w:val="22"/>
          <w:szCs w:val="22"/>
        </w:rPr>
        <w:t>vegyület</w:t>
      </w:r>
      <w:r w:rsidRPr="00583ED7">
        <w:rPr>
          <w:sz w:val="22"/>
          <w:szCs w:val="22"/>
        </w:rPr>
        <w:t>) mennyiségét.</w:t>
      </w:r>
    </w:p>
    <w:p w14:paraId="7B0AB433" w14:textId="77777777" w:rsidR="004D17D0" w:rsidRPr="00583ED7" w:rsidRDefault="004D17D0">
      <w:pPr>
        <w:rPr>
          <w:sz w:val="22"/>
          <w:szCs w:val="22"/>
        </w:rPr>
      </w:pPr>
    </w:p>
    <w:p w14:paraId="64AFFF70" w14:textId="77777777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>A kezelőorvosa határozza meg, meddig kell Önt vagy gyermekét Noxphyr-rel kezelni.</w:t>
      </w:r>
    </w:p>
    <w:p w14:paraId="4EE74FB7" w14:textId="77777777" w:rsidR="004D17D0" w:rsidRPr="00583ED7" w:rsidRDefault="004D17D0">
      <w:pPr>
        <w:rPr>
          <w:sz w:val="22"/>
          <w:szCs w:val="22"/>
        </w:rPr>
      </w:pPr>
    </w:p>
    <w:p w14:paraId="1AEA0C21" w14:textId="223D86A0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>A Noxphyr-t 10–20 ppm (a legnagyobb adható adag gyermekeknél 20 ppm, felnőtteknél 40 ppm) közötti adagban adják, ahol a ppm az Ön vagy gyermeke által belélegzett gáz milliomodrész</w:t>
      </w:r>
      <w:r w:rsidR="00ED0F16">
        <w:rPr>
          <w:sz w:val="22"/>
          <w:szCs w:val="22"/>
        </w:rPr>
        <w:t>ét jelenti</w:t>
      </w:r>
      <w:r w:rsidRPr="00583ED7">
        <w:rPr>
          <w:sz w:val="22"/>
          <w:szCs w:val="22"/>
        </w:rPr>
        <w:t xml:space="preserve">. A legkisebb hatásos adag </w:t>
      </w:r>
      <w:r w:rsidR="00ED0F16">
        <w:rPr>
          <w:sz w:val="22"/>
          <w:szCs w:val="22"/>
        </w:rPr>
        <w:t xml:space="preserve">alkalmazására kell </w:t>
      </w:r>
      <w:r w:rsidRPr="00583ED7">
        <w:rPr>
          <w:sz w:val="22"/>
          <w:szCs w:val="22"/>
        </w:rPr>
        <w:t>törekedn</w:t>
      </w:r>
      <w:r w:rsidR="00ED0F16">
        <w:rPr>
          <w:sz w:val="22"/>
          <w:szCs w:val="22"/>
        </w:rPr>
        <w:t>i</w:t>
      </w:r>
      <w:r w:rsidRPr="00583ED7">
        <w:rPr>
          <w:sz w:val="22"/>
          <w:szCs w:val="22"/>
        </w:rPr>
        <w:t>.</w:t>
      </w:r>
    </w:p>
    <w:p w14:paraId="1FE01001" w14:textId="61045900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A tüdőben jelentkező magas vérnyomással társult légzési elégtelenségben szenvedő újszülöttek esetében a kezelés általában körülbelül 4 napig szükséges. Szívműtéttel összefüggő, tüdőben jelentkező magas vérnyomásban szenvedő gyermekek és felnőttek esetében a Noxphyr-t általában 24–48 órán keresztül </w:t>
      </w:r>
      <w:r w:rsidR="00ED0F16">
        <w:rPr>
          <w:sz w:val="22"/>
          <w:szCs w:val="22"/>
        </w:rPr>
        <w:t>alkalmazzák</w:t>
      </w:r>
      <w:r w:rsidRPr="00583ED7">
        <w:rPr>
          <w:sz w:val="22"/>
          <w:szCs w:val="22"/>
        </w:rPr>
        <w:t xml:space="preserve">. A Noxphyr-ral végzett kezelés ugyanakkor hosszabb ideig is tarthat. </w:t>
      </w:r>
    </w:p>
    <w:p w14:paraId="71D2AACF" w14:textId="77777777" w:rsidR="004D17D0" w:rsidRPr="00583ED7" w:rsidRDefault="004D17D0" w:rsidP="00531FC7">
      <w:pPr>
        <w:rPr>
          <w:sz w:val="22"/>
          <w:szCs w:val="22"/>
        </w:rPr>
      </w:pPr>
    </w:p>
    <w:p w14:paraId="39EFCD19" w14:textId="1051BD06" w:rsidR="004D17D0" w:rsidRPr="00583ED7" w:rsidRDefault="00A41F99" w:rsidP="00531FC7">
      <w:pPr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 xml:space="preserve">Ha az előírtnál több Noxphyr-t </w:t>
      </w:r>
      <w:r w:rsidR="00ED0F16">
        <w:rPr>
          <w:b/>
          <w:sz w:val="22"/>
          <w:szCs w:val="22"/>
        </w:rPr>
        <w:t>alkalmaznak</w:t>
      </w:r>
    </w:p>
    <w:p w14:paraId="3F9C0256" w14:textId="5214BD42" w:rsidR="004D17D0" w:rsidRPr="00583ED7" w:rsidRDefault="00A41F99" w:rsidP="00583ED7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A túl nagy mennyiségű belélegzett nitrogén-monoxid befolyásolhatja a vér oxigénszállító képességét. Ezt </w:t>
      </w:r>
      <w:r w:rsidR="00ED0F16" w:rsidRPr="00583ED7">
        <w:rPr>
          <w:sz w:val="22"/>
          <w:szCs w:val="22"/>
        </w:rPr>
        <w:t>vér</w:t>
      </w:r>
      <w:r w:rsidR="00ED0F16">
        <w:rPr>
          <w:sz w:val="22"/>
          <w:szCs w:val="22"/>
        </w:rPr>
        <w:t>vizsgálatokkal</w:t>
      </w:r>
      <w:r w:rsidR="00ED0F16" w:rsidRPr="00583ED7">
        <w:rPr>
          <w:sz w:val="22"/>
          <w:szCs w:val="22"/>
        </w:rPr>
        <w:t xml:space="preserve"> </w:t>
      </w:r>
      <w:r w:rsidRPr="00583ED7">
        <w:rPr>
          <w:sz w:val="22"/>
          <w:szCs w:val="22"/>
        </w:rPr>
        <w:t>ellenőrzik és ha szükséges, a Noxphyr adagját csökkentik, valamint az oxigénszállító képesség javítása érdekében megfontolandó az olyan gyógyszerek adása, mint a C-vitamin, metilénkék, vagy végső soron vérátömlesztés</w:t>
      </w:r>
      <w:r w:rsidR="00ED0F16">
        <w:rPr>
          <w:sz w:val="22"/>
          <w:szCs w:val="22"/>
        </w:rPr>
        <w:t xml:space="preserve"> alkalmazása</w:t>
      </w:r>
      <w:r w:rsidRPr="00583ED7">
        <w:rPr>
          <w:sz w:val="22"/>
          <w:szCs w:val="22"/>
        </w:rPr>
        <w:t>.</w:t>
      </w:r>
    </w:p>
    <w:p w14:paraId="5F12774E" w14:textId="77777777" w:rsidR="004D17D0" w:rsidRPr="00583ED7" w:rsidRDefault="004D17D0" w:rsidP="00531FC7">
      <w:pPr>
        <w:ind w:right="-2"/>
        <w:rPr>
          <w:b/>
          <w:sz w:val="22"/>
          <w:szCs w:val="22"/>
        </w:rPr>
      </w:pPr>
    </w:p>
    <w:p w14:paraId="6277D1E9" w14:textId="77777777" w:rsidR="004D17D0" w:rsidRPr="00583ED7" w:rsidRDefault="00A41F99" w:rsidP="00531FC7">
      <w:p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Ha idő előtt abbahagyják a Noxphyr alkalmazását</w:t>
      </w:r>
    </w:p>
    <w:p w14:paraId="29BCCB09" w14:textId="6FBE2A9A" w:rsidR="004D17D0" w:rsidRPr="00583ED7" w:rsidRDefault="00A41F99" w:rsidP="00583ED7">
      <w:pPr>
        <w:rPr>
          <w:sz w:val="22"/>
          <w:szCs w:val="22"/>
        </w:rPr>
      </w:pPr>
      <w:r w:rsidRPr="00583ED7">
        <w:rPr>
          <w:sz w:val="22"/>
          <w:szCs w:val="22"/>
        </w:rPr>
        <w:t>A Noxphyr-rel végzett kezelést nem szabad hirtelen leállítani. Ismert, hogy alacsony vérnyomás vagy a tüdőben visszacsapássz</w:t>
      </w:r>
      <w:r w:rsidRPr="009361F6">
        <w:rPr>
          <w:sz w:val="22"/>
          <w:szCs w:val="22"/>
        </w:rPr>
        <w:t xml:space="preserve">erűen </w:t>
      </w:r>
      <w:r w:rsidRPr="00583ED7">
        <w:rPr>
          <w:sz w:val="22"/>
          <w:szCs w:val="22"/>
        </w:rPr>
        <w:t>jelentkező (ú</w:t>
      </w:r>
      <w:r w:rsidR="00ED0F16">
        <w:rPr>
          <w:sz w:val="22"/>
          <w:szCs w:val="22"/>
        </w:rPr>
        <w:t>gy</w:t>
      </w:r>
      <w:r w:rsidRPr="00583ED7">
        <w:rPr>
          <w:sz w:val="22"/>
          <w:szCs w:val="22"/>
        </w:rPr>
        <w:t>n</w:t>
      </w:r>
      <w:r w:rsidR="00ED0F16">
        <w:rPr>
          <w:sz w:val="22"/>
          <w:szCs w:val="22"/>
        </w:rPr>
        <w:t>evezett</w:t>
      </w:r>
      <w:r w:rsidRPr="00583ED7">
        <w:rPr>
          <w:sz w:val="22"/>
          <w:szCs w:val="22"/>
        </w:rPr>
        <w:t xml:space="preserve"> rebound) vérnyomás-emelkedés alakul ki, ha a Noxphyr-rel végzett kezelést hirtelen hagyják abba anélkül, hogy először az adagot csökkentenék.</w:t>
      </w:r>
    </w:p>
    <w:p w14:paraId="4AC5E79E" w14:textId="77777777" w:rsidR="004D17D0" w:rsidRPr="00583ED7" w:rsidRDefault="004D17D0" w:rsidP="00583ED7">
      <w:pPr>
        <w:rPr>
          <w:sz w:val="22"/>
          <w:szCs w:val="22"/>
        </w:rPr>
      </w:pPr>
    </w:p>
    <w:p w14:paraId="25537FF4" w14:textId="1C7AACA8" w:rsidR="004D17D0" w:rsidRPr="00583ED7" w:rsidRDefault="00A41F99" w:rsidP="00583ED7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 xml:space="preserve">A kezelés végén a kezelőorvos lassan csökkenteni fogja az Önnek vagy gyermekének adott Noxphyr </w:t>
      </w:r>
      <w:r w:rsidR="009361F6">
        <w:rPr>
          <w:sz w:val="22"/>
          <w:szCs w:val="22"/>
        </w:rPr>
        <w:t>adagját</w:t>
      </w:r>
      <w:r w:rsidRPr="00583ED7">
        <w:rPr>
          <w:sz w:val="22"/>
          <w:szCs w:val="22"/>
        </w:rPr>
        <w:t xml:space="preserve">, hogy a tüdő vérkeringése alkalmazkodhasson a Noxphyr nélküli oxigén-levegő keverékhez. Így előfordulhat, hogy egy vagy két napba is beletelik, amíg az Ön vagy gyermeke Noxphyr-kezelését </w:t>
      </w:r>
      <w:r w:rsidR="009361F6">
        <w:rPr>
          <w:sz w:val="22"/>
          <w:szCs w:val="22"/>
        </w:rPr>
        <w:t xml:space="preserve">teljesen </w:t>
      </w:r>
      <w:r w:rsidRPr="00583ED7">
        <w:rPr>
          <w:sz w:val="22"/>
          <w:szCs w:val="22"/>
        </w:rPr>
        <w:t>leállítják.</w:t>
      </w:r>
    </w:p>
    <w:p w14:paraId="0F60682B" w14:textId="77777777" w:rsidR="004D17D0" w:rsidRPr="00583ED7" w:rsidRDefault="004D17D0">
      <w:pPr>
        <w:ind w:right="-2"/>
        <w:rPr>
          <w:sz w:val="22"/>
          <w:szCs w:val="22"/>
        </w:rPr>
      </w:pPr>
    </w:p>
    <w:p w14:paraId="0088F9C4" w14:textId="77777777" w:rsidR="004D17D0" w:rsidRPr="00583ED7" w:rsidRDefault="00A41F99" w:rsidP="009361F6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Ha bármilyen további kérdése van a gyógyszer alkalmazásával kapcsolatban, kérdezze meg kezelőorvosát vagy a gondozását végző egészségügyi szakembereke</w:t>
      </w:r>
      <w:r w:rsidRPr="009361F6">
        <w:rPr>
          <w:sz w:val="22"/>
          <w:szCs w:val="22"/>
        </w:rPr>
        <w:t>t.</w:t>
      </w:r>
    </w:p>
    <w:p w14:paraId="21E273E6" w14:textId="77777777" w:rsidR="004D17D0" w:rsidRPr="00583ED7" w:rsidRDefault="004D17D0">
      <w:pPr>
        <w:ind w:left="567" w:right="-2" w:hanging="567"/>
        <w:rPr>
          <w:sz w:val="22"/>
          <w:szCs w:val="22"/>
        </w:rPr>
      </w:pPr>
    </w:p>
    <w:p w14:paraId="07851208" w14:textId="77777777" w:rsidR="004D17D0" w:rsidRPr="00583ED7" w:rsidRDefault="004D17D0">
      <w:pPr>
        <w:ind w:left="567" w:right="-2" w:hanging="567"/>
        <w:rPr>
          <w:sz w:val="22"/>
          <w:szCs w:val="22"/>
        </w:rPr>
      </w:pPr>
    </w:p>
    <w:p w14:paraId="171162DC" w14:textId="77777777" w:rsidR="004D17D0" w:rsidRPr="00583ED7" w:rsidRDefault="00A41F99">
      <w:pPr>
        <w:ind w:left="567" w:right="-2" w:hanging="567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4.</w:t>
      </w:r>
      <w:r w:rsidRPr="00583ED7">
        <w:rPr>
          <w:b/>
          <w:sz w:val="22"/>
          <w:szCs w:val="22"/>
        </w:rPr>
        <w:tab/>
        <w:t>Lehetséges mellékhatások</w:t>
      </w:r>
    </w:p>
    <w:p w14:paraId="110A589F" w14:textId="77777777" w:rsidR="004D17D0" w:rsidRPr="00583ED7" w:rsidRDefault="004D17D0">
      <w:pPr>
        <w:ind w:right="-2"/>
        <w:rPr>
          <w:sz w:val="22"/>
          <w:szCs w:val="22"/>
        </w:rPr>
      </w:pPr>
    </w:p>
    <w:p w14:paraId="54F67A8E" w14:textId="77777777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0EC870EB" w14:textId="77777777" w:rsidR="004D17D0" w:rsidRPr="00583ED7" w:rsidRDefault="004D17D0">
      <w:pPr>
        <w:ind w:right="-2"/>
        <w:rPr>
          <w:sz w:val="22"/>
          <w:szCs w:val="22"/>
        </w:rPr>
      </w:pPr>
    </w:p>
    <w:p w14:paraId="3AA0A291" w14:textId="77777777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A kezelőorvosa észre fogja venni és gondosan nyomon fogja követni a mellékhatásokat. Nem valószínű, hogy ezeket a mellékhatásokat önmaga tapasztalja.</w:t>
      </w:r>
    </w:p>
    <w:p w14:paraId="3F895B2F" w14:textId="77777777" w:rsidR="004D17D0" w:rsidRPr="00583ED7" w:rsidRDefault="004D17D0" w:rsidP="00531FC7">
      <w:pPr>
        <w:rPr>
          <w:sz w:val="22"/>
          <w:szCs w:val="22"/>
        </w:rPr>
      </w:pPr>
    </w:p>
    <w:p w14:paraId="137BF0FE" w14:textId="2173EEC5" w:rsidR="004D17D0" w:rsidRPr="00583ED7" w:rsidRDefault="00A41F99" w:rsidP="00583ED7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A Noxphyr-kezeléssel kapcsolatos nagyon gyakori </w:t>
      </w:r>
      <w:r w:rsidRPr="00583ED7">
        <w:rPr>
          <w:i/>
          <w:sz w:val="22"/>
          <w:szCs w:val="22"/>
        </w:rPr>
        <w:t>(10 betegből több mint 1 beteg</w:t>
      </w:r>
      <w:r w:rsidR="009361F6">
        <w:rPr>
          <w:i/>
          <w:sz w:val="22"/>
          <w:szCs w:val="22"/>
        </w:rPr>
        <w:t>et érinthet</w:t>
      </w:r>
      <w:r w:rsidRPr="00583ED7">
        <w:rPr>
          <w:i/>
          <w:sz w:val="22"/>
          <w:szCs w:val="22"/>
        </w:rPr>
        <w:t xml:space="preserve">) </w:t>
      </w:r>
      <w:r w:rsidRPr="00583ED7">
        <w:rPr>
          <w:sz w:val="22"/>
          <w:szCs w:val="22"/>
        </w:rPr>
        <w:t>mellékhatások a következők:</w:t>
      </w:r>
    </w:p>
    <w:p w14:paraId="14D90EBA" w14:textId="77777777" w:rsidR="004D17D0" w:rsidRPr="00583ED7" w:rsidRDefault="00A41F99" w:rsidP="00583ED7">
      <w:pPr>
        <w:numPr>
          <w:ilvl w:val="0"/>
          <w:numId w:val="5"/>
        </w:num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t>Alacsony vérlemezkeszám, rendellenesen alacsony káliumkoncentráció a vérben (hipokalémia), alacsony vérnyomás, légtelen vagy összeesett tüdő, rendellenesen nagy mennyiségű epefesték (bilirubin) a vérben.</w:t>
      </w:r>
    </w:p>
    <w:p w14:paraId="6616AFDD" w14:textId="77777777" w:rsidR="004D17D0" w:rsidRPr="00583ED7" w:rsidRDefault="004D17D0" w:rsidP="00583ED7">
      <w:pPr>
        <w:rPr>
          <w:sz w:val="22"/>
          <w:szCs w:val="22"/>
        </w:rPr>
      </w:pPr>
    </w:p>
    <w:p w14:paraId="0F659744" w14:textId="77777777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Mellékhatások, amelyek előfordulhatnak, de gyakoriságuk nem ismert </w:t>
      </w:r>
      <w:r w:rsidRPr="00583ED7">
        <w:rPr>
          <w:i/>
          <w:sz w:val="22"/>
          <w:szCs w:val="22"/>
        </w:rPr>
        <w:t>(a gyakoriság a rendelkezésre álló adatokból nem állapítható meg)</w:t>
      </w:r>
      <w:r w:rsidRPr="00583ED7">
        <w:rPr>
          <w:sz w:val="22"/>
          <w:szCs w:val="22"/>
        </w:rPr>
        <w:t>:</w:t>
      </w:r>
    </w:p>
    <w:p w14:paraId="4768C759" w14:textId="63F40AED" w:rsidR="004D17D0" w:rsidRPr="00583ED7" w:rsidRDefault="00A41F99" w:rsidP="009361F6">
      <w:pPr>
        <w:numPr>
          <w:ilvl w:val="0"/>
          <w:numId w:val="5"/>
        </w:num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t>A kezelés hirtelen abbahagyásával kapcsolatos visszacsapássze</w:t>
      </w:r>
      <w:r w:rsidRPr="009361F6">
        <w:rPr>
          <w:sz w:val="22"/>
          <w:szCs w:val="22"/>
        </w:rPr>
        <w:t xml:space="preserve">rűen </w:t>
      </w:r>
      <w:r w:rsidRPr="00583ED7">
        <w:rPr>
          <w:sz w:val="22"/>
          <w:szCs w:val="22"/>
        </w:rPr>
        <w:t xml:space="preserve">jelentkező </w:t>
      </w:r>
      <w:r w:rsidR="009361F6" w:rsidRPr="0013535E">
        <w:rPr>
          <w:sz w:val="22"/>
          <w:szCs w:val="22"/>
        </w:rPr>
        <w:t xml:space="preserve">(rebound) </w:t>
      </w:r>
      <w:r w:rsidRPr="00583ED7">
        <w:rPr>
          <w:sz w:val="22"/>
          <w:szCs w:val="22"/>
        </w:rPr>
        <w:t>magas vérnyomás a tüdőben (emelkedett tüdőartéria-nyomás) és túl kis mennyiségű oxigén a vérben (oxigén deszaturáció/hipoxémia); emelkedett methemoglobinszint, ezáltal csökkent oxigénszállító képesség.</w:t>
      </w:r>
    </w:p>
    <w:p w14:paraId="19B46B4A" w14:textId="1B9712C4" w:rsidR="004D17D0" w:rsidRPr="00583ED7" w:rsidRDefault="00A41F99">
      <w:pPr>
        <w:numPr>
          <w:ilvl w:val="0"/>
          <w:numId w:val="5"/>
        </w:num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t>A környező levegő</w:t>
      </w:r>
      <w:r w:rsidR="009361F6">
        <w:rPr>
          <w:sz w:val="22"/>
          <w:szCs w:val="22"/>
        </w:rPr>
        <w:t>ben</w:t>
      </w:r>
      <w:r w:rsidRPr="00583ED7">
        <w:rPr>
          <w:sz w:val="22"/>
          <w:szCs w:val="22"/>
        </w:rPr>
        <w:t xml:space="preserve"> véletl</w:t>
      </w:r>
      <w:r w:rsidR="009361F6">
        <w:rPr>
          <w:sz w:val="22"/>
          <w:szCs w:val="22"/>
        </w:rPr>
        <w:t>enül</w:t>
      </w:r>
      <w:r w:rsidRPr="00583ED7">
        <w:rPr>
          <w:sz w:val="22"/>
          <w:szCs w:val="22"/>
        </w:rPr>
        <w:t xml:space="preserve"> </w:t>
      </w:r>
      <w:r w:rsidR="009361F6">
        <w:rPr>
          <w:sz w:val="22"/>
          <w:szCs w:val="22"/>
        </w:rPr>
        <w:t>megjelenő</w:t>
      </w:r>
      <w:r w:rsidR="009361F6" w:rsidRPr="00583ED7">
        <w:rPr>
          <w:sz w:val="22"/>
          <w:szCs w:val="22"/>
        </w:rPr>
        <w:t xml:space="preserve"> </w:t>
      </w:r>
      <w:r w:rsidRPr="00583ED7">
        <w:rPr>
          <w:sz w:val="22"/>
          <w:szCs w:val="22"/>
        </w:rPr>
        <w:t>nitrogén-monoxid – például szivárgás a készülékből vagy a palackból – fejfájást okozhat.</w:t>
      </w:r>
    </w:p>
    <w:p w14:paraId="3984B413" w14:textId="77777777" w:rsidR="004D17D0" w:rsidRPr="00583ED7" w:rsidRDefault="004D17D0">
      <w:pPr>
        <w:rPr>
          <w:sz w:val="22"/>
          <w:szCs w:val="22"/>
        </w:rPr>
      </w:pPr>
    </w:p>
    <w:p w14:paraId="32FD0D9A" w14:textId="5B28AAF4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 xml:space="preserve">Közvetlenül </w:t>
      </w:r>
      <w:r w:rsidR="009361F6" w:rsidRPr="00E536F3">
        <w:rPr>
          <w:sz w:val="22"/>
          <w:szCs w:val="22"/>
        </w:rPr>
        <w:t>tájékoztassa</w:t>
      </w:r>
      <w:r w:rsidR="009361F6" w:rsidRPr="00583ED7">
        <w:rPr>
          <w:sz w:val="22"/>
          <w:szCs w:val="22"/>
        </w:rPr>
        <w:t xml:space="preserve"> </w:t>
      </w:r>
      <w:r w:rsidRPr="00583ED7">
        <w:rPr>
          <w:sz w:val="22"/>
          <w:szCs w:val="22"/>
        </w:rPr>
        <w:t>a</w:t>
      </w:r>
      <w:r w:rsidR="009361F6">
        <w:rPr>
          <w:sz w:val="22"/>
          <w:szCs w:val="22"/>
        </w:rPr>
        <w:t>z egészségügyi szak</w:t>
      </w:r>
      <w:r w:rsidRPr="00583ED7">
        <w:rPr>
          <w:sz w:val="22"/>
          <w:szCs w:val="22"/>
        </w:rPr>
        <w:t>személyzetet, ha fejfájást tapasztal, amikor a Noxphyr-t kapó gyermeke közvetlen közelében tartózkodik.</w:t>
      </w:r>
    </w:p>
    <w:p w14:paraId="30FF9879" w14:textId="77777777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Ha bármely mellékhatás súlyossá válik vagy olyan mellékhatást tapasztal, amely a betegtájékoztatóban nincs felsorolva, kérjük, tájékoztassa kezelőorvosát.</w:t>
      </w:r>
    </w:p>
    <w:p w14:paraId="58893764" w14:textId="77777777" w:rsidR="004D17D0" w:rsidRPr="00583ED7" w:rsidRDefault="004D17D0">
      <w:pPr>
        <w:ind w:right="-2"/>
        <w:rPr>
          <w:sz w:val="22"/>
          <w:szCs w:val="22"/>
        </w:rPr>
      </w:pPr>
    </w:p>
    <w:p w14:paraId="231EE493" w14:textId="77777777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Ha bármilyen további kérdése van a gyógyszer alkalmazásával kapcsolatban, kérdezze meg kezelőorvosát vagy a gondozását végző egészségügyi szakembereket.</w:t>
      </w:r>
    </w:p>
    <w:p w14:paraId="7333AECB" w14:textId="77777777" w:rsidR="004D17D0" w:rsidRPr="00583ED7" w:rsidRDefault="004D17D0">
      <w:pPr>
        <w:ind w:right="-2"/>
        <w:rPr>
          <w:sz w:val="22"/>
          <w:szCs w:val="22"/>
        </w:rPr>
      </w:pPr>
    </w:p>
    <w:p w14:paraId="20C5A852" w14:textId="77777777" w:rsidR="004D17D0" w:rsidRPr="00583ED7" w:rsidRDefault="00A41F99">
      <w:pPr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Mellékhatások bejelentése</w:t>
      </w:r>
    </w:p>
    <w:p w14:paraId="59D70DF5" w14:textId="294133D5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 xml:space="preserve">Ha Önnél bármilyen mellékhatás jelentkezik, tájékoztassa erről kezelőorvosát. Ez a betegtájékoztatóban fel nem sorolt bármilyen lehetséges mellékhatásra is vonatkozik. A mellékhatásokat közvetlenül is jelentheti a hatóságnak </w:t>
      </w:r>
      <w:r w:rsidR="009361F6" w:rsidRPr="0029181F">
        <w:rPr>
          <w:sz w:val="22"/>
          <w:szCs w:val="22"/>
          <w:highlight w:val="lightGray"/>
          <w:lang w:val="hu-HU"/>
        </w:rPr>
        <w:t xml:space="preserve">az </w:t>
      </w:r>
      <w:hyperlink r:id="rId8" w:history="1">
        <w:r w:rsidR="009361F6" w:rsidRPr="0029181F">
          <w:rPr>
            <w:rStyle w:val="Hiperhivatkozs"/>
            <w:sz w:val="22"/>
            <w:szCs w:val="22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="009361F6" w:rsidRPr="0029181F">
          <w:rPr>
            <w:rStyle w:val="Hiperhivatkozs"/>
            <w:sz w:val="22"/>
            <w:szCs w:val="22"/>
            <w:highlight w:val="lightGray"/>
            <w:lang w:val="hu-HU"/>
          </w:rPr>
          <w:t>g</w:t>
        </w:r>
        <w:bookmarkEnd w:id="0"/>
        <w:bookmarkEnd w:id="1"/>
        <w:r w:rsidR="009361F6" w:rsidRPr="0029181F">
          <w:rPr>
            <w:rStyle w:val="Hiperhivatkozs"/>
            <w:sz w:val="22"/>
            <w:szCs w:val="22"/>
            <w:highlight w:val="lightGray"/>
            <w:lang w:val="hu-HU"/>
          </w:rPr>
          <w:t>elékben</w:t>
        </w:r>
      </w:hyperlink>
      <w:r w:rsidR="009361F6" w:rsidRPr="0029181F">
        <w:rPr>
          <w:sz w:val="22"/>
          <w:szCs w:val="22"/>
          <w:highlight w:val="lightGray"/>
          <w:lang w:val="hu-HU"/>
        </w:rPr>
        <w:t xml:space="preserve"> található e</w:t>
      </w:r>
      <w:r w:rsidR="009361F6" w:rsidRPr="0029181F">
        <w:rPr>
          <w:sz w:val="22"/>
          <w:szCs w:val="22"/>
          <w:highlight w:val="lightGray"/>
          <w:lang w:val="hu"/>
        </w:rPr>
        <w:t>lérhetőségek valamelyikén keresztül</w:t>
      </w:r>
      <w:r w:rsidR="009361F6">
        <w:rPr>
          <w:sz w:val="22"/>
          <w:szCs w:val="22"/>
          <w:highlight w:val="lightGray"/>
          <w:lang w:val="hu"/>
        </w:rPr>
        <w:t>.</w:t>
      </w:r>
      <w:r w:rsidR="009361F6">
        <w:rPr>
          <w:sz w:val="22"/>
          <w:szCs w:val="22"/>
        </w:rPr>
        <w:t>.</w:t>
      </w:r>
    </w:p>
    <w:p w14:paraId="47C0EE07" w14:textId="77777777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F785497" w14:textId="77777777" w:rsidR="004D17D0" w:rsidRPr="00583ED7" w:rsidRDefault="004D17D0">
      <w:pPr>
        <w:ind w:right="-2"/>
        <w:rPr>
          <w:sz w:val="22"/>
          <w:szCs w:val="22"/>
        </w:rPr>
      </w:pPr>
    </w:p>
    <w:p w14:paraId="5651FAB9" w14:textId="77777777" w:rsidR="004D17D0" w:rsidRPr="00583ED7" w:rsidRDefault="004D17D0">
      <w:pPr>
        <w:ind w:right="-2"/>
        <w:rPr>
          <w:sz w:val="22"/>
          <w:szCs w:val="22"/>
        </w:rPr>
      </w:pPr>
    </w:p>
    <w:p w14:paraId="220C6B31" w14:textId="77777777" w:rsidR="004D17D0" w:rsidRPr="00583ED7" w:rsidRDefault="00A41F99">
      <w:pPr>
        <w:ind w:left="567" w:right="-2" w:hanging="567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5.</w:t>
      </w:r>
      <w:r w:rsidRPr="00583ED7">
        <w:rPr>
          <w:b/>
          <w:sz w:val="22"/>
          <w:szCs w:val="22"/>
        </w:rPr>
        <w:tab/>
        <w:t>Hogyan kell a Noxphyr-t tárolni?</w:t>
      </w:r>
    </w:p>
    <w:p w14:paraId="5179046D" w14:textId="77777777" w:rsidR="004D17D0" w:rsidRPr="00583ED7" w:rsidRDefault="004D17D0">
      <w:pPr>
        <w:ind w:right="-2"/>
        <w:rPr>
          <w:sz w:val="22"/>
          <w:szCs w:val="22"/>
        </w:rPr>
      </w:pPr>
    </w:p>
    <w:p w14:paraId="2AABAA55" w14:textId="77777777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A gyógyszer gyermekektől elzárva tartandó!</w:t>
      </w:r>
    </w:p>
    <w:p w14:paraId="16B24577" w14:textId="77777777" w:rsidR="004D17D0" w:rsidRPr="00583ED7" w:rsidRDefault="004D17D0">
      <w:pPr>
        <w:ind w:right="-2"/>
        <w:rPr>
          <w:sz w:val="22"/>
          <w:szCs w:val="22"/>
        </w:rPr>
      </w:pPr>
    </w:p>
    <w:p w14:paraId="501F9DC0" w14:textId="7AC4FCEE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>A Noxphyr</w:t>
      </w:r>
      <w:r w:rsidR="00C92B12">
        <w:rPr>
          <w:sz w:val="22"/>
          <w:szCs w:val="22"/>
        </w:rPr>
        <w:t>-t</w:t>
      </w:r>
      <w:r w:rsidRPr="00583ED7">
        <w:rPr>
          <w:sz w:val="22"/>
          <w:szCs w:val="22"/>
        </w:rPr>
        <w:t xml:space="preserve"> kizárólag kórházi személyzet </w:t>
      </w:r>
      <w:r w:rsidRPr="00C92B12">
        <w:rPr>
          <w:sz w:val="22"/>
          <w:szCs w:val="22"/>
        </w:rPr>
        <w:t>alkalmazhatja és kezelheti</w:t>
      </w:r>
      <w:r w:rsidRPr="00583ED7">
        <w:rPr>
          <w:sz w:val="22"/>
          <w:szCs w:val="22"/>
        </w:rPr>
        <w:t>.</w:t>
      </w:r>
    </w:p>
    <w:p w14:paraId="67F3BF71" w14:textId="77777777" w:rsidR="004D17D0" w:rsidRPr="00583ED7" w:rsidRDefault="004D17D0">
      <w:pPr>
        <w:rPr>
          <w:sz w:val="22"/>
          <w:szCs w:val="22"/>
        </w:rPr>
      </w:pPr>
    </w:p>
    <w:p w14:paraId="0D043316" w14:textId="00D6174B" w:rsidR="004D17D0" w:rsidRPr="00583ED7" w:rsidRDefault="00A41F99">
      <w:pPr>
        <w:numPr>
          <w:ilvl w:val="0"/>
          <w:numId w:val="2"/>
        </w:num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t>A Noxphyr</w:t>
      </w:r>
      <w:r w:rsidR="000316A7">
        <w:rPr>
          <w:sz w:val="22"/>
          <w:szCs w:val="22"/>
        </w:rPr>
        <w:t xml:space="preserve"> gáz</w:t>
      </w:r>
      <w:r w:rsidRPr="00583ED7">
        <w:rPr>
          <w:sz w:val="22"/>
          <w:szCs w:val="22"/>
        </w:rPr>
        <w:t>palackok rögzítve tárolandók a felborulás és így az esetleges károkozás elkerülése érdekében.</w:t>
      </w:r>
    </w:p>
    <w:p w14:paraId="75288F15" w14:textId="77777777" w:rsidR="004D17D0" w:rsidRPr="00583ED7" w:rsidRDefault="004D17D0">
      <w:pPr>
        <w:ind w:left="426"/>
        <w:rPr>
          <w:sz w:val="22"/>
          <w:szCs w:val="22"/>
        </w:rPr>
      </w:pPr>
    </w:p>
    <w:p w14:paraId="30060C65" w14:textId="3F56558B" w:rsidR="004D17D0" w:rsidRPr="00583ED7" w:rsidRDefault="00A41F99">
      <w:pPr>
        <w:numPr>
          <w:ilvl w:val="0"/>
          <w:numId w:val="2"/>
        </w:numPr>
        <w:ind w:left="426" w:hanging="426"/>
        <w:rPr>
          <w:sz w:val="22"/>
          <w:szCs w:val="22"/>
        </w:rPr>
      </w:pPr>
      <w:r w:rsidRPr="00583ED7">
        <w:rPr>
          <w:sz w:val="22"/>
          <w:szCs w:val="22"/>
        </w:rPr>
        <w:t xml:space="preserve">A Noxphyr-t kizárólag olyan személyzet használhatja és alkalmazhatja, akik speciális képzést kaptak a Noxphyr </w:t>
      </w:r>
      <w:r w:rsidR="00C92B12">
        <w:rPr>
          <w:sz w:val="22"/>
          <w:szCs w:val="22"/>
        </w:rPr>
        <w:t>alkalmazására</w:t>
      </w:r>
      <w:r w:rsidR="00C92B12" w:rsidRPr="00583ED7">
        <w:rPr>
          <w:sz w:val="22"/>
          <w:szCs w:val="22"/>
        </w:rPr>
        <w:t xml:space="preserve"> </w:t>
      </w:r>
      <w:r w:rsidRPr="00583ED7">
        <w:rPr>
          <w:sz w:val="22"/>
          <w:szCs w:val="22"/>
        </w:rPr>
        <w:t>és kezelésére vonatkozóan.</w:t>
      </w:r>
    </w:p>
    <w:p w14:paraId="73164A97" w14:textId="77777777" w:rsidR="004D17D0" w:rsidRPr="00583ED7" w:rsidRDefault="004D17D0">
      <w:pPr>
        <w:rPr>
          <w:sz w:val="22"/>
          <w:szCs w:val="22"/>
        </w:rPr>
      </w:pPr>
    </w:p>
    <w:p w14:paraId="39388322" w14:textId="26CBF775" w:rsidR="004D17D0" w:rsidRPr="00583ED7" w:rsidRDefault="000316A7">
      <w:pPr>
        <w:rPr>
          <w:sz w:val="22"/>
          <w:szCs w:val="22"/>
        </w:rPr>
      </w:pPr>
      <w:r w:rsidRPr="003C2923">
        <w:rPr>
          <w:rFonts w:eastAsia="TimesNewRomanPSMT"/>
          <w:sz w:val="22"/>
          <w:szCs w:val="22"/>
        </w:rPr>
        <w:t>A nyomástartó tartályok kezelésére vonatkozó valamennyi előírást be kell tartani</w:t>
      </w:r>
      <w:r w:rsidRPr="003C2923">
        <w:rPr>
          <w:sz w:val="22"/>
          <w:szCs w:val="22"/>
          <w:lang w:val="hu"/>
        </w:rPr>
        <w:t>.</w:t>
      </w:r>
    </w:p>
    <w:p w14:paraId="480B87FE" w14:textId="1D43D9A2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A tárolást a kórház szakembereinek kell felügyelnie. </w:t>
      </w:r>
      <w:r w:rsidR="000316A7" w:rsidRPr="003C2923">
        <w:rPr>
          <w:sz w:val="22"/>
          <w:szCs w:val="22"/>
          <w:lang w:val="hu"/>
        </w:rPr>
        <w:t xml:space="preserve">A </w:t>
      </w:r>
      <w:r w:rsidR="000316A7">
        <w:rPr>
          <w:sz w:val="22"/>
          <w:szCs w:val="22"/>
          <w:lang w:val="hu"/>
        </w:rPr>
        <w:t>gáz</w:t>
      </w:r>
      <w:r w:rsidR="000316A7" w:rsidRPr="003C2923">
        <w:rPr>
          <w:sz w:val="22"/>
          <w:szCs w:val="22"/>
          <w:lang w:val="hu"/>
        </w:rPr>
        <w:t>palackokat jól szellőző</w:t>
      </w:r>
      <w:r w:rsidR="000316A7">
        <w:rPr>
          <w:sz w:val="22"/>
          <w:szCs w:val="22"/>
          <w:lang w:val="hu"/>
        </w:rPr>
        <w:t xml:space="preserve"> </w:t>
      </w:r>
      <w:r w:rsidR="000316A7" w:rsidRPr="003C2923">
        <w:rPr>
          <w:sz w:val="22"/>
          <w:szCs w:val="22"/>
          <w:lang w:val="hu"/>
        </w:rPr>
        <w:t>vagy</w:t>
      </w:r>
      <w:r w:rsidR="000316A7" w:rsidRPr="000C41EE">
        <w:rPr>
          <w:sz w:val="22"/>
          <w:szCs w:val="22"/>
          <w:lang w:val="hu"/>
        </w:rPr>
        <w:t xml:space="preserve"> szellőztetett </w:t>
      </w:r>
      <w:r w:rsidR="000316A7">
        <w:rPr>
          <w:sz w:val="22"/>
          <w:szCs w:val="22"/>
          <w:lang w:val="hu"/>
        </w:rPr>
        <w:t>helyiségben,</w:t>
      </w:r>
      <w:r w:rsidR="000316A7" w:rsidRPr="000C41EE">
        <w:rPr>
          <w:sz w:val="22"/>
          <w:szCs w:val="22"/>
          <w:lang w:val="hu"/>
        </w:rPr>
        <w:t xml:space="preserve"> esőtől és a közvetlen nap</w:t>
      </w:r>
      <w:r w:rsidR="000316A7">
        <w:rPr>
          <w:sz w:val="22"/>
          <w:szCs w:val="22"/>
          <w:lang w:val="hu"/>
        </w:rPr>
        <w:t>sugárzástól védve</w:t>
      </w:r>
      <w:r w:rsidR="000316A7" w:rsidRPr="000C41EE">
        <w:rPr>
          <w:sz w:val="22"/>
          <w:szCs w:val="22"/>
          <w:lang w:val="hu"/>
        </w:rPr>
        <w:t xml:space="preserve"> kell tárolni</w:t>
      </w:r>
      <w:r w:rsidR="000316A7">
        <w:rPr>
          <w:sz w:val="22"/>
          <w:szCs w:val="22"/>
          <w:lang w:val="hu"/>
        </w:rPr>
        <w:t>.</w:t>
      </w:r>
    </w:p>
    <w:p w14:paraId="7D6CF08A" w14:textId="77777777" w:rsidR="004D17D0" w:rsidRPr="00583ED7" w:rsidRDefault="004D17D0">
      <w:pPr>
        <w:rPr>
          <w:sz w:val="22"/>
          <w:szCs w:val="22"/>
        </w:rPr>
      </w:pPr>
    </w:p>
    <w:p w14:paraId="5754D318" w14:textId="2704C5DF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</w:rPr>
        <w:t xml:space="preserve">A </w:t>
      </w:r>
      <w:r w:rsidR="000316A7">
        <w:rPr>
          <w:sz w:val="22"/>
          <w:szCs w:val="22"/>
        </w:rPr>
        <w:t>gáz</w:t>
      </w:r>
      <w:r w:rsidRPr="00583ED7">
        <w:rPr>
          <w:sz w:val="22"/>
          <w:szCs w:val="22"/>
        </w:rPr>
        <w:t xml:space="preserve">palackokat </w:t>
      </w:r>
      <w:r w:rsidR="00C92B12">
        <w:rPr>
          <w:sz w:val="22"/>
          <w:szCs w:val="22"/>
        </w:rPr>
        <w:t>–</w:t>
      </w:r>
      <w:r w:rsidRPr="00583ED7">
        <w:rPr>
          <w:sz w:val="22"/>
          <w:szCs w:val="22"/>
        </w:rPr>
        <w:t>10</w:t>
      </w:r>
      <w:r w:rsidR="000316A7" w:rsidRPr="000C41EE">
        <w:rPr>
          <w:sz w:val="22"/>
          <w:szCs w:val="22"/>
          <w:lang w:val="hu"/>
        </w:rPr>
        <w:t> °C</w:t>
      </w:r>
      <w:r w:rsidRPr="00583ED7">
        <w:rPr>
          <w:sz w:val="22"/>
          <w:szCs w:val="22"/>
        </w:rPr>
        <w:t xml:space="preserve"> és +50 °C közötti hőmérsékleten kell tárolni.</w:t>
      </w:r>
    </w:p>
    <w:p w14:paraId="6C332E63" w14:textId="77777777" w:rsidR="004D17D0" w:rsidRPr="00583ED7" w:rsidRDefault="004D17D0" w:rsidP="00531FC7">
      <w:pPr>
        <w:rPr>
          <w:sz w:val="22"/>
          <w:szCs w:val="22"/>
        </w:rPr>
      </w:pPr>
    </w:p>
    <w:p w14:paraId="028770AC" w14:textId="56EBE76D" w:rsidR="004D17D0" w:rsidRPr="000316A7" w:rsidRDefault="000316A7" w:rsidP="00531FC7">
      <w:pPr>
        <w:rPr>
          <w:b/>
          <w:sz w:val="22"/>
          <w:szCs w:val="22"/>
        </w:rPr>
      </w:pPr>
      <w:r w:rsidRPr="00531FC7">
        <w:rPr>
          <w:b/>
          <w:sz w:val="22"/>
          <w:szCs w:val="22"/>
          <w:lang w:val="hu"/>
        </w:rPr>
        <w:t>A gázpalackokat ütéstől, felborulástól, oxidáló és gyúlékony anyagtól, nedvességtől, hőforrástól és nyílt lángtól védeni kell.</w:t>
      </w:r>
    </w:p>
    <w:p w14:paraId="20FA2EC2" w14:textId="77777777" w:rsidR="004D17D0" w:rsidRPr="00583ED7" w:rsidRDefault="004D17D0" w:rsidP="00531FC7">
      <w:pPr>
        <w:rPr>
          <w:sz w:val="22"/>
          <w:szCs w:val="22"/>
        </w:rPr>
      </w:pPr>
    </w:p>
    <w:p w14:paraId="38E08BC4" w14:textId="77777777" w:rsidR="000316A7" w:rsidRPr="000316A7" w:rsidRDefault="000316A7" w:rsidP="000316A7">
      <w:pPr>
        <w:rPr>
          <w:i/>
          <w:sz w:val="22"/>
          <w:szCs w:val="22"/>
        </w:rPr>
      </w:pPr>
      <w:r w:rsidRPr="000316A7">
        <w:rPr>
          <w:i/>
          <w:sz w:val="22"/>
          <w:szCs w:val="22"/>
        </w:rPr>
        <w:t>Tárolás az intézeti gyógyszertárban</w:t>
      </w:r>
    </w:p>
    <w:p w14:paraId="195EAD08" w14:textId="77777777" w:rsidR="000316A7" w:rsidRPr="00531FC7" w:rsidRDefault="000316A7" w:rsidP="000316A7">
      <w:pPr>
        <w:rPr>
          <w:sz w:val="22"/>
          <w:szCs w:val="22"/>
        </w:rPr>
      </w:pPr>
      <w:r w:rsidRPr="00531FC7">
        <w:rPr>
          <w:sz w:val="22"/>
          <w:szCs w:val="22"/>
        </w:rPr>
        <w:t>A gázpalackot kizárólag a gyógyászati célú gázok tárolására fenntartott, jól szellőző, tiszta és zárható helyen szabad tárolni. Ezen a helyen belül egy külön területet kell kijelölni a nitrogén-monoxidot tartalmazó gázpalack tárolására.</w:t>
      </w:r>
    </w:p>
    <w:p w14:paraId="6020C2AD" w14:textId="77777777" w:rsidR="000316A7" w:rsidRPr="000316A7" w:rsidRDefault="000316A7" w:rsidP="000316A7">
      <w:pPr>
        <w:rPr>
          <w:i/>
          <w:sz w:val="22"/>
          <w:szCs w:val="22"/>
        </w:rPr>
      </w:pPr>
    </w:p>
    <w:p w14:paraId="63D95E95" w14:textId="2340DCBD" w:rsidR="000316A7" w:rsidRPr="000316A7" w:rsidRDefault="000316A7" w:rsidP="000316A7">
      <w:pPr>
        <w:rPr>
          <w:i/>
          <w:sz w:val="22"/>
          <w:szCs w:val="22"/>
        </w:rPr>
      </w:pPr>
      <w:r w:rsidRPr="000316A7">
        <w:rPr>
          <w:i/>
          <w:sz w:val="22"/>
          <w:szCs w:val="22"/>
        </w:rPr>
        <w:t>Tárolás a kórházi osztályon</w:t>
      </w:r>
    </w:p>
    <w:p w14:paraId="250E5E03" w14:textId="77777777" w:rsidR="000316A7" w:rsidRPr="00531FC7" w:rsidRDefault="000316A7" w:rsidP="000316A7">
      <w:pPr>
        <w:rPr>
          <w:sz w:val="22"/>
          <w:szCs w:val="22"/>
        </w:rPr>
      </w:pPr>
      <w:r w:rsidRPr="00531FC7">
        <w:rPr>
          <w:sz w:val="22"/>
          <w:szCs w:val="22"/>
        </w:rPr>
        <w:t>A gázpalackot olyan helyen kell elhelyezni, ahol a gázpalack függőleges pozícióban való rögzítése megfelelő eszköz segítségével biztosított.</w:t>
      </w:r>
    </w:p>
    <w:p w14:paraId="33395170" w14:textId="77777777" w:rsidR="000316A7" w:rsidRPr="000316A7" w:rsidRDefault="000316A7" w:rsidP="000316A7">
      <w:pPr>
        <w:rPr>
          <w:i/>
          <w:sz w:val="22"/>
          <w:szCs w:val="22"/>
        </w:rPr>
      </w:pPr>
    </w:p>
    <w:p w14:paraId="4E3B1C72" w14:textId="77777777" w:rsidR="004D17D0" w:rsidRPr="00583ED7" w:rsidRDefault="004D17D0">
      <w:pPr>
        <w:ind w:right="-2"/>
        <w:rPr>
          <w:sz w:val="22"/>
          <w:szCs w:val="22"/>
        </w:rPr>
      </w:pPr>
    </w:p>
    <w:p w14:paraId="4CBF1C4D" w14:textId="77777777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 xml:space="preserve">Nem szabad kidobni a </w:t>
      </w:r>
      <w:r w:rsidR="000316A7">
        <w:rPr>
          <w:sz w:val="22"/>
          <w:szCs w:val="22"/>
        </w:rPr>
        <w:t>gáz</w:t>
      </w:r>
      <w:r w:rsidRPr="00583ED7">
        <w:rPr>
          <w:sz w:val="22"/>
          <w:szCs w:val="22"/>
        </w:rPr>
        <w:t xml:space="preserve">palackot, ha az kiürül. Az üres </w:t>
      </w:r>
      <w:r w:rsidR="000316A7">
        <w:rPr>
          <w:sz w:val="22"/>
          <w:szCs w:val="22"/>
        </w:rPr>
        <w:t>gáz</w:t>
      </w:r>
      <w:r w:rsidRPr="00583ED7">
        <w:rPr>
          <w:sz w:val="22"/>
          <w:szCs w:val="22"/>
        </w:rPr>
        <w:t>palackokat a szállító gyűjti össze.</w:t>
      </w:r>
    </w:p>
    <w:p w14:paraId="5AAD9C79" w14:textId="77777777" w:rsidR="004D17D0" w:rsidRPr="00583ED7" w:rsidRDefault="004D17D0">
      <w:pPr>
        <w:ind w:right="-2"/>
        <w:rPr>
          <w:sz w:val="22"/>
          <w:szCs w:val="22"/>
        </w:rPr>
      </w:pPr>
    </w:p>
    <w:p w14:paraId="5158BA61" w14:textId="0A60FB81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A gázpalack címkéjén feltüntetett lejárati idő (E</w:t>
      </w:r>
      <w:r w:rsidR="00437F26">
        <w:rPr>
          <w:sz w:val="22"/>
          <w:szCs w:val="22"/>
        </w:rPr>
        <w:t>XP</w:t>
      </w:r>
      <w:r w:rsidRPr="00583ED7">
        <w:rPr>
          <w:sz w:val="22"/>
          <w:szCs w:val="22"/>
        </w:rPr>
        <w:t>.:) után ne alkalmazza ezt a gyógyszert. A lejárati idő az adott hónap utolsó napjára vonatkozik.</w:t>
      </w:r>
    </w:p>
    <w:p w14:paraId="53F2EEB5" w14:textId="4EF9A454" w:rsidR="004D17D0" w:rsidRPr="00583ED7" w:rsidRDefault="004D17D0">
      <w:pPr>
        <w:ind w:right="-2"/>
        <w:rPr>
          <w:sz w:val="22"/>
          <w:szCs w:val="22"/>
        </w:rPr>
      </w:pPr>
    </w:p>
    <w:p w14:paraId="29BC7CEF" w14:textId="77777777" w:rsidR="004D17D0" w:rsidRPr="00583ED7" w:rsidRDefault="004D17D0">
      <w:pPr>
        <w:ind w:right="-2"/>
        <w:rPr>
          <w:sz w:val="22"/>
          <w:szCs w:val="22"/>
        </w:rPr>
      </w:pPr>
    </w:p>
    <w:p w14:paraId="3F1194DF" w14:textId="77777777" w:rsidR="004D17D0" w:rsidRPr="00583ED7" w:rsidRDefault="00A41F99">
      <w:pPr>
        <w:ind w:left="567" w:right="-2" w:hanging="567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6.</w:t>
      </w:r>
      <w:r w:rsidRPr="00583ED7">
        <w:rPr>
          <w:b/>
          <w:sz w:val="22"/>
          <w:szCs w:val="22"/>
        </w:rPr>
        <w:tab/>
        <w:t>A csomagolás tartalma és egyéb információk</w:t>
      </w:r>
    </w:p>
    <w:p w14:paraId="208903C2" w14:textId="77777777" w:rsidR="004D17D0" w:rsidRPr="00583ED7" w:rsidRDefault="004D17D0">
      <w:pPr>
        <w:ind w:right="-2"/>
        <w:rPr>
          <w:sz w:val="22"/>
          <w:szCs w:val="22"/>
        </w:rPr>
      </w:pPr>
    </w:p>
    <w:p w14:paraId="4361EDA9" w14:textId="77777777" w:rsidR="004D17D0" w:rsidRPr="00583ED7" w:rsidRDefault="00A41F99">
      <w:p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Mit tartalmaz a Noxphyr?</w:t>
      </w:r>
    </w:p>
    <w:p w14:paraId="1EE7517A" w14:textId="77777777" w:rsidR="004D17D0" w:rsidRPr="00583ED7" w:rsidRDefault="004D17D0">
      <w:pPr>
        <w:ind w:right="-2"/>
        <w:rPr>
          <w:sz w:val="22"/>
          <w:szCs w:val="22"/>
          <w:u w:val="single"/>
        </w:rPr>
      </w:pPr>
    </w:p>
    <w:p w14:paraId="2B2D6A12" w14:textId="77777777" w:rsidR="004D17D0" w:rsidRPr="00583ED7" w:rsidRDefault="00A41F99">
      <w:pPr>
        <w:numPr>
          <w:ilvl w:val="0"/>
          <w:numId w:val="6"/>
        </w:numPr>
        <w:ind w:left="567" w:right="-2" w:hanging="567"/>
        <w:rPr>
          <w:sz w:val="22"/>
          <w:szCs w:val="22"/>
        </w:rPr>
      </w:pPr>
      <w:r w:rsidRPr="00583ED7">
        <w:rPr>
          <w:sz w:val="22"/>
          <w:szCs w:val="22"/>
        </w:rPr>
        <w:t>A készítmény hatóanyaga 225 ppm mol/mol, 450 ppm mol/mol vagy 1000 ppm mol/mol nitrogén-monoxid.</w:t>
      </w:r>
    </w:p>
    <w:p w14:paraId="084B0996" w14:textId="77777777" w:rsidR="004D17D0" w:rsidRPr="00583ED7" w:rsidRDefault="00A41F99">
      <w:pPr>
        <w:numPr>
          <w:ilvl w:val="0"/>
          <w:numId w:val="6"/>
        </w:numPr>
        <w:ind w:left="567" w:right="-2" w:hanging="567"/>
        <w:rPr>
          <w:sz w:val="22"/>
          <w:szCs w:val="22"/>
        </w:rPr>
      </w:pPr>
      <w:r w:rsidRPr="00583ED7">
        <w:rPr>
          <w:sz w:val="22"/>
          <w:szCs w:val="22"/>
        </w:rPr>
        <w:t xml:space="preserve">Egyéb összetevő: nitrogén </w:t>
      </w:r>
    </w:p>
    <w:p w14:paraId="41BB7930" w14:textId="77777777" w:rsidR="004D17D0" w:rsidRPr="00583ED7" w:rsidRDefault="004D17D0">
      <w:pPr>
        <w:ind w:right="-2"/>
        <w:rPr>
          <w:b/>
          <w:sz w:val="22"/>
          <w:szCs w:val="22"/>
        </w:rPr>
      </w:pPr>
    </w:p>
    <w:p w14:paraId="5024FB08" w14:textId="77777777" w:rsidR="004D17D0" w:rsidRPr="00583ED7" w:rsidRDefault="00A41F99">
      <w:p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Milyen a Noxphyr külleme és mit tartalmaz a csomagolás?</w:t>
      </w:r>
    </w:p>
    <w:p w14:paraId="35BF3E85" w14:textId="77777777" w:rsidR="004D17D0" w:rsidRPr="00583ED7" w:rsidRDefault="004D17D0">
      <w:pPr>
        <w:ind w:left="567" w:hanging="567"/>
        <w:rPr>
          <w:sz w:val="22"/>
          <w:szCs w:val="22"/>
        </w:rPr>
      </w:pPr>
    </w:p>
    <w:p w14:paraId="04CE3B47" w14:textId="77777777" w:rsidR="000316A7" w:rsidRPr="000316A7" w:rsidRDefault="000316A7" w:rsidP="000316A7">
      <w:pPr>
        <w:rPr>
          <w:sz w:val="22"/>
          <w:szCs w:val="22"/>
        </w:rPr>
      </w:pPr>
      <w:r w:rsidRPr="000316A7">
        <w:rPr>
          <w:sz w:val="22"/>
          <w:szCs w:val="22"/>
        </w:rPr>
        <w:t>2 l űrtartalmú gázpalack (Noxphyr 1000 ppm mol/mol):</w:t>
      </w:r>
    </w:p>
    <w:p w14:paraId="0A83C9BA" w14:textId="398DCADE" w:rsidR="00257C1A" w:rsidRPr="000316A7" w:rsidRDefault="000316A7" w:rsidP="000316A7">
      <w:pPr>
        <w:rPr>
          <w:sz w:val="22"/>
          <w:szCs w:val="22"/>
        </w:rPr>
      </w:pPr>
      <w:r w:rsidRPr="000316A7">
        <w:rPr>
          <w:sz w:val="22"/>
          <w:szCs w:val="22"/>
        </w:rPr>
        <w:t>A 2 literes, 150 bar nyomáson töltött gázpalack körülbelül 0,35 kg gázt tartalmaz.</w:t>
      </w:r>
    </w:p>
    <w:p w14:paraId="760B35D4" w14:textId="77777777" w:rsidR="000316A7" w:rsidRPr="000316A7" w:rsidRDefault="000316A7" w:rsidP="000316A7">
      <w:pPr>
        <w:rPr>
          <w:sz w:val="22"/>
          <w:szCs w:val="22"/>
        </w:rPr>
      </w:pPr>
    </w:p>
    <w:p w14:paraId="271D0F5C" w14:textId="77777777" w:rsidR="000316A7" w:rsidRPr="000316A7" w:rsidRDefault="000316A7" w:rsidP="000316A7">
      <w:pPr>
        <w:rPr>
          <w:sz w:val="22"/>
          <w:szCs w:val="22"/>
        </w:rPr>
      </w:pPr>
      <w:r w:rsidRPr="000316A7">
        <w:rPr>
          <w:sz w:val="22"/>
          <w:szCs w:val="22"/>
        </w:rPr>
        <w:t>10 l űrtartalmú gázpalackok (Noxphyr 225 ppm mol/mol, Noxphyr 450 ppm mol/mol, Noxphyr 1000 ppm mol/mol):</w:t>
      </w:r>
    </w:p>
    <w:p w14:paraId="06D3F6C4" w14:textId="4E7D7F85" w:rsidR="00257C1A" w:rsidRPr="000316A7" w:rsidRDefault="000316A7" w:rsidP="000316A7">
      <w:pPr>
        <w:rPr>
          <w:sz w:val="22"/>
          <w:szCs w:val="22"/>
        </w:rPr>
      </w:pPr>
      <w:r w:rsidRPr="000316A7">
        <w:rPr>
          <w:sz w:val="22"/>
          <w:szCs w:val="22"/>
        </w:rPr>
        <w:t>A 10 literes, 150 bar nyomáson töltött gázpalack körülbelül 1,77 kg gázt tartalmaz.</w:t>
      </w:r>
    </w:p>
    <w:p w14:paraId="428F1D60" w14:textId="77777777" w:rsidR="000316A7" w:rsidRPr="000316A7" w:rsidRDefault="000316A7" w:rsidP="000316A7">
      <w:pPr>
        <w:rPr>
          <w:sz w:val="22"/>
          <w:szCs w:val="22"/>
        </w:rPr>
      </w:pPr>
    </w:p>
    <w:p w14:paraId="0766BD53" w14:textId="77777777" w:rsidR="000316A7" w:rsidRDefault="000316A7" w:rsidP="000316A7">
      <w:pPr>
        <w:ind w:right="-2"/>
        <w:rPr>
          <w:sz w:val="22"/>
          <w:szCs w:val="22"/>
        </w:rPr>
      </w:pPr>
      <w:r w:rsidRPr="000316A7">
        <w:rPr>
          <w:sz w:val="22"/>
          <w:szCs w:val="22"/>
        </w:rPr>
        <w:t>Alumínium gázpalack, 150 bar nyomáson töltve, rozsdamentes acélból készült ISO 5145 (2004) típusú kimeneti csatlakozóval ellátott, maradéknyomás tartására alkalmas szeleppel szerelve. A gázpalack váll része türkizkék, a palacktest fehér színű.</w:t>
      </w:r>
    </w:p>
    <w:p w14:paraId="0979FB29" w14:textId="77777777" w:rsidR="004D17D0" w:rsidRPr="00583ED7" w:rsidRDefault="004D17D0" w:rsidP="000316A7">
      <w:pPr>
        <w:ind w:right="-2"/>
        <w:rPr>
          <w:sz w:val="22"/>
          <w:szCs w:val="22"/>
          <w:u w:val="single"/>
        </w:rPr>
      </w:pPr>
    </w:p>
    <w:p w14:paraId="27A511CA" w14:textId="77777777" w:rsidR="004D17D0" w:rsidRPr="00583ED7" w:rsidRDefault="00A41F99" w:rsidP="00583ED7">
      <w:p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A forgalomba hozatali engedély jogosultja és a gyártó</w:t>
      </w:r>
    </w:p>
    <w:p w14:paraId="02A834DE" w14:textId="77777777" w:rsidR="004D17D0" w:rsidRPr="00583ED7" w:rsidRDefault="004D17D0" w:rsidP="00583ED7">
      <w:pPr>
        <w:ind w:right="-2"/>
        <w:rPr>
          <w:sz w:val="22"/>
          <w:szCs w:val="22"/>
        </w:rPr>
      </w:pPr>
    </w:p>
    <w:p w14:paraId="0A00D8AE" w14:textId="77777777" w:rsidR="004D17D0" w:rsidRPr="00583ED7" w:rsidRDefault="00A41F99">
      <w:p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>A forgalomba hozatali engedély jogosultja</w:t>
      </w:r>
    </w:p>
    <w:p w14:paraId="5D854F3F" w14:textId="77777777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SOL S.p.A.</w:t>
      </w:r>
    </w:p>
    <w:p w14:paraId="5E3E1205" w14:textId="77777777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Via Borgazzi 27</w:t>
      </w:r>
    </w:p>
    <w:p w14:paraId="0E463B30" w14:textId="77777777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20900 Monza</w:t>
      </w:r>
    </w:p>
    <w:p w14:paraId="37594D18" w14:textId="77777777" w:rsidR="004D17D0" w:rsidRPr="00583ED7" w:rsidRDefault="00A41F99" w:rsidP="00583ED7">
      <w:pPr>
        <w:rPr>
          <w:sz w:val="22"/>
          <w:szCs w:val="22"/>
        </w:rPr>
      </w:pPr>
      <w:r w:rsidRPr="00583ED7">
        <w:rPr>
          <w:sz w:val="22"/>
          <w:szCs w:val="22"/>
        </w:rPr>
        <w:t>Olaszország</w:t>
      </w:r>
    </w:p>
    <w:p w14:paraId="77EF7572" w14:textId="77777777" w:rsidR="004D17D0" w:rsidRPr="00583ED7" w:rsidRDefault="004D17D0" w:rsidP="00583ED7">
      <w:pPr>
        <w:rPr>
          <w:sz w:val="22"/>
          <w:szCs w:val="22"/>
        </w:rPr>
      </w:pPr>
    </w:p>
    <w:p w14:paraId="38798D8D" w14:textId="2B1997FF" w:rsidR="004D17D0" w:rsidRPr="00583ED7" w:rsidRDefault="009777C0" w:rsidP="00583ED7">
      <w:pPr>
        <w:rPr>
          <w:b/>
          <w:sz w:val="22"/>
          <w:szCs w:val="22"/>
        </w:rPr>
      </w:pPr>
      <w:r>
        <w:rPr>
          <w:b/>
          <w:sz w:val="22"/>
          <w:szCs w:val="22"/>
        </w:rPr>
        <w:t>G</w:t>
      </w:r>
      <w:r w:rsidR="00A41F99" w:rsidRPr="00583ED7">
        <w:rPr>
          <w:b/>
          <w:sz w:val="22"/>
          <w:szCs w:val="22"/>
        </w:rPr>
        <w:t>yártó</w:t>
      </w:r>
    </w:p>
    <w:p w14:paraId="2A382CDF" w14:textId="77777777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SOL S.p.A.</w:t>
      </w:r>
    </w:p>
    <w:p w14:paraId="481E27E6" w14:textId="77777777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Via Libertà 247</w:t>
      </w:r>
    </w:p>
    <w:p w14:paraId="47ED87EF" w14:textId="77777777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20900 Monza</w:t>
      </w:r>
    </w:p>
    <w:p w14:paraId="47088344" w14:textId="044CCF1B" w:rsidR="00257C1A" w:rsidRPr="00583ED7" w:rsidRDefault="00A41F99" w:rsidP="00583ED7">
      <w:pPr>
        <w:rPr>
          <w:sz w:val="22"/>
          <w:szCs w:val="22"/>
        </w:rPr>
      </w:pPr>
      <w:r w:rsidRPr="00583ED7">
        <w:rPr>
          <w:sz w:val="22"/>
          <w:szCs w:val="22"/>
        </w:rPr>
        <w:t>Olaszország</w:t>
      </w:r>
    </w:p>
    <w:p w14:paraId="42D87C56" w14:textId="77777777" w:rsidR="004D17D0" w:rsidRPr="00583ED7" w:rsidRDefault="004D17D0" w:rsidP="00583ED7">
      <w:pPr>
        <w:ind w:right="-2"/>
        <w:rPr>
          <w:sz w:val="22"/>
          <w:szCs w:val="22"/>
        </w:rPr>
      </w:pPr>
    </w:p>
    <w:p w14:paraId="0626D0E1" w14:textId="340AE6F3" w:rsidR="004D17D0" w:rsidRPr="00583ED7" w:rsidRDefault="00A41F99" w:rsidP="00583ED7">
      <w:pPr>
        <w:ind w:right="-2"/>
        <w:rPr>
          <w:b/>
          <w:sz w:val="22"/>
          <w:szCs w:val="22"/>
        </w:rPr>
      </w:pPr>
      <w:r w:rsidRPr="00583ED7">
        <w:rPr>
          <w:b/>
          <w:sz w:val="22"/>
          <w:szCs w:val="22"/>
        </w:rPr>
        <w:t xml:space="preserve">Ezt a gyógyszert az Európai Gazdasági </w:t>
      </w:r>
      <w:r w:rsidR="009777C0">
        <w:rPr>
          <w:b/>
          <w:sz w:val="22"/>
          <w:szCs w:val="22"/>
        </w:rPr>
        <w:t>Térség</w:t>
      </w:r>
      <w:r w:rsidR="009777C0" w:rsidRPr="00583ED7">
        <w:rPr>
          <w:b/>
          <w:sz w:val="22"/>
          <w:szCs w:val="22"/>
        </w:rPr>
        <w:t xml:space="preserve"> </w:t>
      </w:r>
      <w:r w:rsidRPr="00583ED7">
        <w:rPr>
          <w:b/>
          <w:sz w:val="22"/>
          <w:szCs w:val="22"/>
        </w:rPr>
        <w:t xml:space="preserve">tagállamaiban </w:t>
      </w:r>
      <w:r w:rsidR="009777C0" w:rsidRPr="009777C0">
        <w:rPr>
          <w:b/>
          <w:sz w:val="22"/>
          <w:szCs w:val="22"/>
        </w:rPr>
        <w:t>az alábbi neveken engedélyezték</w:t>
      </w:r>
      <w:r w:rsidRPr="00583ED7">
        <w:rPr>
          <w:b/>
          <w:sz w:val="22"/>
          <w:szCs w:val="22"/>
        </w:rPr>
        <w:t>:</w:t>
      </w:r>
    </w:p>
    <w:p w14:paraId="1A27EEDA" w14:textId="5DE35832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Ausztria: Neophyr</w:t>
      </w:r>
    </w:p>
    <w:p w14:paraId="0902F3FF" w14:textId="221114E6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Belgium: Neophyr</w:t>
      </w:r>
    </w:p>
    <w:p w14:paraId="51572619" w14:textId="21313CA8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Bulgária: Neophyr</w:t>
      </w:r>
    </w:p>
    <w:p w14:paraId="175D6A39" w14:textId="77777777" w:rsidR="009777C0" w:rsidRDefault="009777C0">
      <w:pPr>
        <w:rPr>
          <w:sz w:val="22"/>
          <w:szCs w:val="22"/>
        </w:rPr>
      </w:pPr>
      <w:r w:rsidRPr="00802FED">
        <w:rPr>
          <w:sz w:val="22"/>
          <w:szCs w:val="22"/>
        </w:rPr>
        <w:t>Ciprus: Neophyr</w:t>
      </w:r>
    </w:p>
    <w:p w14:paraId="1ED12F8F" w14:textId="459D4A39" w:rsidR="006664F2" w:rsidRPr="00802FED" w:rsidRDefault="006664F2" w:rsidP="006664F2">
      <w:pPr>
        <w:rPr>
          <w:sz w:val="22"/>
          <w:szCs w:val="22"/>
        </w:rPr>
      </w:pPr>
      <w:r w:rsidRPr="006664F2">
        <w:rPr>
          <w:sz w:val="22"/>
          <w:szCs w:val="22"/>
        </w:rPr>
        <w:t>Cseh</w:t>
      </w:r>
      <w:r w:rsidR="008226DC">
        <w:rPr>
          <w:sz w:val="22"/>
          <w:szCs w:val="22"/>
        </w:rPr>
        <w:t>ország</w:t>
      </w:r>
      <w:r>
        <w:rPr>
          <w:sz w:val="22"/>
          <w:szCs w:val="22"/>
        </w:rPr>
        <w:t>: Iasophyr</w:t>
      </w:r>
    </w:p>
    <w:p w14:paraId="75C0B7B7" w14:textId="77777777" w:rsidR="009777C0" w:rsidRPr="00BE2DC8" w:rsidRDefault="009777C0" w:rsidP="00531FC7">
      <w:pPr>
        <w:rPr>
          <w:sz w:val="22"/>
          <w:szCs w:val="22"/>
        </w:rPr>
      </w:pPr>
      <w:r w:rsidRPr="00BE2DC8">
        <w:rPr>
          <w:sz w:val="22"/>
          <w:szCs w:val="22"/>
        </w:rPr>
        <w:t>Egyesült Királyság: Neophyr</w:t>
      </w:r>
    </w:p>
    <w:p w14:paraId="7D54CB5B" w14:textId="77777777" w:rsidR="009777C0" w:rsidRPr="00273095" w:rsidRDefault="009777C0" w:rsidP="00531FC7">
      <w:pPr>
        <w:rPr>
          <w:sz w:val="22"/>
          <w:szCs w:val="22"/>
        </w:rPr>
      </w:pPr>
      <w:r w:rsidRPr="00273095">
        <w:rPr>
          <w:sz w:val="22"/>
          <w:szCs w:val="22"/>
        </w:rPr>
        <w:t>Görögország: Neophyr</w:t>
      </w:r>
    </w:p>
    <w:p w14:paraId="390A6735" w14:textId="77777777" w:rsidR="009777C0" w:rsidRPr="00941BA3" w:rsidRDefault="009777C0" w:rsidP="00531FC7">
      <w:pPr>
        <w:rPr>
          <w:sz w:val="22"/>
          <w:szCs w:val="22"/>
        </w:rPr>
      </w:pPr>
      <w:r w:rsidRPr="00941BA3">
        <w:rPr>
          <w:sz w:val="22"/>
          <w:szCs w:val="22"/>
        </w:rPr>
        <w:t>Hollandia: Neophyr</w:t>
      </w:r>
    </w:p>
    <w:p w14:paraId="5F262D8D" w14:textId="2987F03B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Horvátország: Neophyr</w:t>
      </w:r>
    </w:p>
    <w:p w14:paraId="56AE5722" w14:textId="77777777" w:rsidR="009777C0" w:rsidRPr="00887E78" w:rsidRDefault="009777C0" w:rsidP="00531FC7">
      <w:pPr>
        <w:rPr>
          <w:sz w:val="22"/>
          <w:szCs w:val="22"/>
        </w:rPr>
      </w:pPr>
      <w:r w:rsidRPr="00887E78">
        <w:rPr>
          <w:sz w:val="22"/>
          <w:szCs w:val="22"/>
        </w:rPr>
        <w:t>Írország: Neophyr</w:t>
      </w:r>
    </w:p>
    <w:p w14:paraId="7951962E" w14:textId="77777777" w:rsidR="009777C0" w:rsidRPr="0093125D" w:rsidRDefault="009777C0" w:rsidP="00531FC7">
      <w:pPr>
        <w:rPr>
          <w:sz w:val="22"/>
          <w:szCs w:val="22"/>
        </w:rPr>
      </w:pPr>
      <w:r w:rsidRPr="0093125D">
        <w:rPr>
          <w:sz w:val="22"/>
          <w:szCs w:val="22"/>
        </w:rPr>
        <w:t>Luxemburg: Neophyr</w:t>
      </w:r>
    </w:p>
    <w:p w14:paraId="49FB52F4" w14:textId="77777777" w:rsidR="009777C0" w:rsidRDefault="009777C0" w:rsidP="00531FC7">
      <w:pPr>
        <w:rPr>
          <w:sz w:val="22"/>
          <w:szCs w:val="22"/>
        </w:rPr>
      </w:pPr>
      <w:r>
        <w:rPr>
          <w:sz w:val="22"/>
          <w:szCs w:val="22"/>
        </w:rPr>
        <w:t xml:space="preserve">Magyarország: </w:t>
      </w:r>
      <w:r w:rsidRPr="009777C0">
        <w:rPr>
          <w:sz w:val="22"/>
          <w:szCs w:val="22"/>
        </w:rPr>
        <w:t>Noxphyr</w:t>
      </w:r>
    </w:p>
    <w:p w14:paraId="22419DA2" w14:textId="2D882746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Németország: Neophyr</w:t>
      </w:r>
    </w:p>
    <w:p w14:paraId="6CF2634D" w14:textId="522CA483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lastRenderedPageBreak/>
        <w:t>Olaszország: Neophyr</w:t>
      </w:r>
    </w:p>
    <w:p w14:paraId="0910DA43" w14:textId="4858C0DF" w:rsidR="004D17D0" w:rsidRPr="00583ED7" w:rsidRDefault="00A41F99" w:rsidP="00531FC7">
      <w:pPr>
        <w:rPr>
          <w:sz w:val="22"/>
          <w:szCs w:val="22"/>
        </w:rPr>
      </w:pPr>
      <w:r w:rsidRPr="00583ED7">
        <w:rPr>
          <w:sz w:val="22"/>
          <w:szCs w:val="22"/>
        </w:rPr>
        <w:t>Románia: Neophyr</w:t>
      </w:r>
    </w:p>
    <w:p w14:paraId="6691F582" w14:textId="77777777" w:rsidR="009777C0" w:rsidRPr="00113AB6" w:rsidRDefault="009777C0" w:rsidP="00531FC7">
      <w:pPr>
        <w:rPr>
          <w:sz w:val="22"/>
          <w:szCs w:val="22"/>
        </w:rPr>
      </w:pPr>
      <w:r w:rsidRPr="00113AB6">
        <w:rPr>
          <w:sz w:val="22"/>
          <w:szCs w:val="22"/>
        </w:rPr>
        <w:t>Spanyolország: Neophyr</w:t>
      </w:r>
    </w:p>
    <w:p w14:paraId="6D169BC6" w14:textId="77777777" w:rsidR="008226DC" w:rsidRDefault="008226DC" w:rsidP="008226DC">
      <w:pPr>
        <w:rPr>
          <w:sz w:val="22"/>
          <w:szCs w:val="22"/>
        </w:rPr>
      </w:pPr>
      <w:r w:rsidRPr="006664F2">
        <w:rPr>
          <w:sz w:val="22"/>
          <w:szCs w:val="22"/>
        </w:rPr>
        <w:t>Szlovákia</w:t>
      </w:r>
      <w:r>
        <w:rPr>
          <w:sz w:val="22"/>
          <w:szCs w:val="22"/>
        </w:rPr>
        <w:t>: Neophyr</w:t>
      </w:r>
    </w:p>
    <w:p w14:paraId="08846CC6" w14:textId="3916395C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sz w:val="22"/>
          <w:szCs w:val="22"/>
        </w:rPr>
        <w:t>Szlovénia: Neophyr</w:t>
      </w:r>
    </w:p>
    <w:p w14:paraId="5F2FE734" w14:textId="77777777" w:rsidR="005D375D" w:rsidRDefault="005D375D">
      <w:pPr>
        <w:rPr>
          <w:sz w:val="22"/>
          <w:szCs w:val="22"/>
        </w:rPr>
      </w:pPr>
    </w:p>
    <w:p w14:paraId="5C9F34D8" w14:textId="77777777" w:rsidR="005D375D" w:rsidRDefault="005D375D" w:rsidP="005D375D">
      <w:pPr>
        <w:pStyle w:val="Szvegtrzs"/>
        <w:spacing w:after="0"/>
        <w:rPr>
          <w:sz w:val="22"/>
          <w:szCs w:val="22"/>
          <w:u w:val="single"/>
          <w:lang w:val="it-IT"/>
        </w:rPr>
      </w:pPr>
      <w:r>
        <w:rPr>
          <w:sz w:val="22"/>
          <w:szCs w:val="22"/>
          <w:u w:val="single"/>
          <w:lang w:val="it-IT"/>
        </w:rPr>
        <w:t>Noxphyr 225 ppm mol/mol túlnyomásos orvosi gáz</w:t>
      </w:r>
    </w:p>
    <w:p w14:paraId="62BB1929" w14:textId="77777777" w:rsidR="005D375D" w:rsidRDefault="005D375D" w:rsidP="005D375D">
      <w:pPr>
        <w:pStyle w:val="Szvegtrzs"/>
        <w:tabs>
          <w:tab w:val="left" w:pos="2127"/>
          <w:tab w:val="left" w:pos="3119"/>
        </w:tabs>
        <w:spacing w:after="0"/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OGYI-T-24464/01</w:t>
      </w:r>
      <w:r>
        <w:rPr>
          <w:sz w:val="22"/>
          <w:szCs w:val="22"/>
          <w:lang w:val="it-IT"/>
        </w:rPr>
        <w:tab/>
        <w:t>1×10 l</w:t>
      </w:r>
      <w:r>
        <w:rPr>
          <w:sz w:val="22"/>
          <w:szCs w:val="22"/>
          <w:lang w:val="it-IT"/>
        </w:rPr>
        <w:tab/>
        <w:t>150 bar töltetű, maradéknyomás tartására alkalmas szeleppel szerelt alumínium gázpalackban</w:t>
      </w:r>
    </w:p>
    <w:p w14:paraId="3EC119CE" w14:textId="77777777" w:rsidR="005D375D" w:rsidRDefault="005D375D" w:rsidP="005D375D">
      <w:pPr>
        <w:pStyle w:val="Szvegtrzs"/>
        <w:spacing w:after="0"/>
        <w:rPr>
          <w:sz w:val="22"/>
          <w:szCs w:val="22"/>
          <w:lang w:val="it-IT"/>
        </w:rPr>
      </w:pPr>
    </w:p>
    <w:p w14:paraId="1107BA7F" w14:textId="77777777" w:rsidR="005D375D" w:rsidRDefault="005D375D" w:rsidP="005D375D">
      <w:pPr>
        <w:pStyle w:val="Szvegtrzs"/>
        <w:spacing w:after="0"/>
        <w:rPr>
          <w:sz w:val="22"/>
          <w:szCs w:val="22"/>
          <w:u w:val="single"/>
          <w:lang w:val="it-IT"/>
        </w:rPr>
      </w:pPr>
      <w:r>
        <w:rPr>
          <w:sz w:val="22"/>
          <w:szCs w:val="22"/>
          <w:u w:val="single"/>
          <w:lang w:val="it-IT"/>
        </w:rPr>
        <w:t>Noxphyr 450 ppm mol/mol túlnyomásos orvosi gáz</w:t>
      </w:r>
    </w:p>
    <w:p w14:paraId="708A58A0" w14:textId="77777777" w:rsidR="005D375D" w:rsidRDefault="005D375D" w:rsidP="005D375D">
      <w:pPr>
        <w:pStyle w:val="Szvegtrzs"/>
        <w:tabs>
          <w:tab w:val="left" w:pos="2127"/>
          <w:tab w:val="left" w:pos="3119"/>
        </w:tabs>
        <w:spacing w:after="0"/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OGYI-T-24464/02</w:t>
      </w:r>
      <w:r>
        <w:rPr>
          <w:sz w:val="22"/>
          <w:szCs w:val="22"/>
          <w:lang w:val="it-IT"/>
        </w:rPr>
        <w:tab/>
        <w:t>1×10 l</w:t>
      </w:r>
      <w:r>
        <w:rPr>
          <w:sz w:val="22"/>
          <w:szCs w:val="22"/>
          <w:lang w:val="it-IT"/>
        </w:rPr>
        <w:tab/>
        <w:t>150 bar töltetű, maradéknyomás tartására alkalmas szeleppel szerelt alumínium gázpalackban</w:t>
      </w:r>
    </w:p>
    <w:p w14:paraId="0676DEB3" w14:textId="77777777" w:rsidR="005D375D" w:rsidRDefault="005D375D" w:rsidP="005D375D">
      <w:pPr>
        <w:pStyle w:val="Szvegtrzs"/>
        <w:spacing w:after="0"/>
        <w:rPr>
          <w:sz w:val="22"/>
          <w:szCs w:val="22"/>
          <w:lang w:val="it-IT"/>
        </w:rPr>
      </w:pPr>
    </w:p>
    <w:p w14:paraId="194A3426" w14:textId="77777777" w:rsidR="005D375D" w:rsidRDefault="005D375D" w:rsidP="005D375D">
      <w:pPr>
        <w:pStyle w:val="Szvegtrzs"/>
        <w:spacing w:after="0"/>
        <w:rPr>
          <w:sz w:val="22"/>
          <w:szCs w:val="22"/>
          <w:u w:val="single"/>
          <w:lang w:val="it-IT"/>
        </w:rPr>
      </w:pPr>
      <w:r>
        <w:rPr>
          <w:sz w:val="22"/>
          <w:szCs w:val="22"/>
          <w:u w:val="single"/>
          <w:lang w:val="it-IT"/>
        </w:rPr>
        <w:t>Noxphyr 1000 ppm mol/mol túlnyomásos orvosi gáz</w:t>
      </w:r>
    </w:p>
    <w:p w14:paraId="4EBF5558" w14:textId="77777777" w:rsidR="005D375D" w:rsidRDefault="005D375D" w:rsidP="005D375D">
      <w:pPr>
        <w:pStyle w:val="Szvegtrzs"/>
        <w:tabs>
          <w:tab w:val="left" w:pos="2127"/>
          <w:tab w:val="left" w:pos="3119"/>
        </w:tabs>
        <w:spacing w:after="0"/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OGYI-T-24464/03</w:t>
      </w:r>
      <w:r>
        <w:rPr>
          <w:sz w:val="22"/>
          <w:szCs w:val="22"/>
          <w:lang w:val="it-IT"/>
        </w:rPr>
        <w:tab/>
        <w:t>1×2 l</w:t>
      </w:r>
      <w:r>
        <w:rPr>
          <w:sz w:val="22"/>
          <w:szCs w:val="22"/>
          <w:lang w:val="it-IT"/>
        </w:rPr>
        <w:tab/>
        <w:t>150 bar töltetű, maradéknyomás tartására alkalmas szeleppel szerelt alumínium gázpalackban</w:t>
      </w:r>
    </w:p>
    <w:p w14:paraId="1D39EC02" w14:textId="77777777" w:rsidR="005D375D" w:rsidRDefault="005D375D" w:rsidP="005D375D">
      <w:pPr>
        <w:pStyle w:val="Szvegtrzs"/>
        <w:tabs>
          <w:tab w:val="left" w:pos="2127"/>
          <w:tab w:val="left" w:pos="3119"/>
        </w:tabs>
        <w:spacing w:after="0"/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OGYI-T-24464/04</w:t>
      </w:r>
      <w:r>
        <w:rPr>
          <w:sz w:val="22"/>
          <w:szCs w:val="22"/>
          <w:lang w:val="it-IT"/>
        </w:rPr>
        <w:tab/>
        <w:t>1×10 l</w:t>
      </w:r>
      <w:r>
        <w:rPr>
          <w:sz w:val="22"/>
          <w:szCs w:val="22"/>
          <w:lang w:val="it-IT"/>
        </w:rPr>
        <w:tab/>
        <w:t>150 bar töltetű, maradéknyomás tartására alkalmas szeleppel szerelt alumínium gázpalackban</w:t>
      </w:r>
    </w:p>
    <w:p w14:paraId="3DC3B964" w14:textId="77777777" w:rsidR="006664F2" w:rsidRPr="00583ED7" w:rsidRDefault="006664F2">
      <w:pPr>
        <w:rPr>
          <w:sz w:val="22"/>
          <w:szCs w:val="22"/>
        </w:rPr>
      </w:pPr>
    </w:p>
    <w:p w14:paraId="70AB4F64" w14:textId="2A5B2C0A" w:rsidR="004D17D0" w:rsidRPr="00583ED7" w:rsidRDefault="00A41F99">
      <w:pPr>
        <w:ind w:right="-2"/>
        <w:rPr>
          <w:sz w:val="22"/>
          <w:szCs w:val="22"/>
        </w:rPr>
      </w:pPr>
      <w:r w:rsidRPr="00583ED7">
        <w:rPr>
          <w:b/>
          <w:sz w:val="22"/>
          <w:szCs w:val="22"/>
        </w:rPr>
        <w:t>A betegtájékoztató legutóbbi felülvizsgálatának dátuma:</w:t>
      </w:r>
      <w:r w:rsidR="005D375D">
        <w:rPr>
          <w:b/>
          <w:sz w:val="22"/>
          <w:szCs w:val="22"/>
        </w:rPr>
        <w:t xml:space="preserve"> 2025. május.</w:t>
      </w:r>
    </w:p>
    <w:p w14:paraId="7711AEB4" w14:textId="77777777" w:rsidR="004D17D0" w:rsidRPr="00583ED7" w:rsidRDefault="004D17D0">
      <w:pPr>
        <w:rPr>
          <w:sz w:val="22"/>
          <w:szCs w:val="22"/>
        </w:rPr>
      </w:pPr>
    </w:p>
    <w:p w14:paraId="7C68277F" w14:textId="77777777" w:rsidR="004D17D0" w:rsidRPr="00583ED7" w:rsidRDefault="00A41F99">
      <w:pPr>
        <w:pBdr>
          <w:top w:val="dashed" w:sz="4" w:space="1" w:color="000000"/>
        </w:pBdr>
        <w:rPr>
          <w:sz w:val="22"/>
          <w:szCs w:val="22"/>
        </w:rPr>
      </w:pPr>
      <w:r w:rsidRPr="00583ED7">
        <w:rPr>
          <w:sz w:val="22"/>
          <w:szCs w:val="22"/>
        </w:rPr>
        <w:t>Az alábbi információk kizárólag egészségügyi szakembereknek szólnak.</w:t>
      </w:r>
    </w:p>
    <w:p w14:paraId="42C039EF" w14:textId="77777777" w:rsidR="004D17D0" w:rsidRPr="00583ED7" w:rsidRDefault="004D17D0">
      <w:pPr>
        <w:rPr>
          <w:sz w:val="22"/>
          <w:szCs w:val="22"/>
        </w:rPr>
      </w:pPr>
    </w:p>
    <w:p w14:paraId="637B56F8" w14:textId="77777777" w:rsidR="004D17D0" w:rsidRPr="00583ED7" w:rsidRDefault="00A41F99">
      <w:pPr>
        <w:rPr>
          <w:sz w:val="22"/>
          <w:szCs w:val="22"/>
        </w:rPr>
      </w:pPr>
      <w:r w:rsidRPr="00583ED7">
        <w:rPr>
          <w:sz w:val="22"/>
          <w:szCs w:val="22"/>
          <w:highlight w:val="lightGray"/>
        </w:rPr>
        <w:t>[A teljes alkalmazási előírás a továbbiakban szerepel majd].</w:t>
      </w:r>
    </w:p>
    <w:p w14:paraId="0DC45D6F" w14:textId="77777777" w:rsidR="004D17D0" w:rsidRPr="00583ED7" w:rsidRDefault="004D17D0" w:rsidP="00531FC7">
      <w:pPr>
        <w:widowControl w:val="0"/>
        <w:rPr>
          <w:sz w:val="22"/>
          <w:szCs w:val="22"/>
        </w:rPr>
      </w:pPr>
    </w:p>
    <w:p w14:paraId="41413009" w14:textId="77777777" w:rsidR="004D17D0" w:rsidRPr="00583ED7" w:rsidRDefault="004D17D0" w:rsidP="00531FC7">
      <w:pPr>
        <w:widowControl w:val="0"/>
        <w:rPr>
          <w:sz w:val="22"/>
          <w:szCs w:val="22"/>
        </w:rPr>
      </w:pPr>
    </w:p>
    <w:p w14:paraId="7CDC9265" w14:textId="77777777" w:rsidR="004D17D0" w:rsidRPr="00583ED7" w:rsidRDefault="004D17D0" w:rsidP="00583ED7">
      <w:pPr>
        <w:widowControl w:val="0"/>
        <w:rPr>
          <w:sz w:val="22"/>
          <w:szCs w:val="22"/>
        </w:rPr>
      </w:pPr>
      <w:bookmarkStart w:id="2" w:name="_GoBack"/>
      <w:bookmarkEnd w:id="2"/>
    </w:p>
    <w:sectPr w:rsidR="004D17D0" w:rsidRPr="00583ED7" w:rsidSect="00343BD7">
      <w:headerReference w:type="default" r:id="rId9"/>
      <w:footerReference w:type="first" r:id="rId10"/>
      <w:pgSz w:w="11907" w:h="16840"/>
      <w:pgMar w:top="1134" w:right="1418" w:bottom="1134" w:left="1418" w:header="737" w:footer="737" w:gutter="0"/>
      <w:pgNumType w:start="1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43946BD" w16cex:dateUtc="2025-06-09T14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5E625DD" w16cid:durableId="243946B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00DFE" w14:textId="77777777" w:rsidR="00A24EA0" w:rsidRDefault="00A24EA0">
      <w:r>
        <w:separator/>
      </w:r>
    </w:p>
  </w:endnote>
  <w:endnote w:type="continuationSeparator" w:id="0">
    <w:p w14:paraId="7119C292" w14:textId="77777777" w:rsidR="00A24EA0" w:rsidRDefault="00A24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MV Bol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EC5CB" w14:textId="77777777" w:rsidR="005D375D" w:rsidRPr="00AF1FF7" w:rsidRDefault="005D375D" w:rsidP="005D375D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  <w:lang w:val="en-US"/>
      </w:rPr>
    </w:pPr>
    <w:r w:rsidRPr="00AF1FF7">
      <w:rPr>
        <w:rFonts w:ascii="Times New Roman" w:hAnsi="Times New Roman"/>
        <w:sz w:val="18"/>
        <w:szCs w:val="18"/>
      </w:rPr>
      <w:t>NNGYK/ETGY/12059/2025</w:t>
    </w:r>
  </w:p>
  <w:p w14:paraId="5816AE0C" w14:textId="77777777" w:rsidR="005D375D" w:rsidRPr="00AF1FF7" w:rsidRDefault="005D375D" w:rsidP="005D375D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F1FF7">
      <w:rPr>
        <w:rFonts w:ascii="Times New Roman" w:hAnsi="Times New Roman"/>
        <w:sz w:val="18"/>
        <w:szCs w:val="18"/>
      </w:rPr>
      <w:t>NNGYK/ETGY/12060/2025</w:t>
    </w:r>
  </w:p>
  <w:p w14:paraId="30DE44CF" w14:textId="0FDFE970" w:rsidR="004E1B54" w:rsidRPr="00AF1FF7" w:rsidRDefault="005D375D" w:rsidP="00AF1FF7">
    <w:pPr>
      <w:pStyle w:val="llb"/>
      <w:rPr>
        <w:rFonts w:ascii="Times New Roman" w:eastAsia="Arial" w:hAnsi="Times New Roman"/>
        <w:color w:val="000000"/>
        <w:sz w:val="18"/>
        <w:szCs w:val="18"/>
      </w:rPr>
    </w:pPr>
    <w:r w:rsidRPr="00AF1FF7">
      <w:rPr>
        <w:rFonts w:ascii="Times New Roman" w:hAnsi="Times New Roman"/>
        <w:sz w:val="18"/>
        <w:szCs w:val="18"/>
      </w:rPr>
      <w:t>NNGYK/ETGY/12061/2025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25F48" w14:textId="77777777" w:rsidR="00A24EA0" w:rsidRDefault="00A24EA0">
      <w:r>
        <w:separator/>
      </w:r>
    </w:p>
  </w:footnote>
  <w:footnote w:type="continuationSeparator" w:id="0">
    <w:p w14:paraId="27A5C49C" w14:textId="77777777" w:rsidR="00A24EA0" w:rsidRDefault="00A24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82289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81BEFC8" w14:textId="02795D24" w:rsidR="004D17D0" w:rsidRPr="00531FC7" w:rsidRDefault="00583ED7" w:rsidP="00531FC7">
        <w:pPr>
          <w:pStyle w:val="lfej"/>
          <w:jc w:val="center"/>
          <w:rPr>
            <w:sz w:val="18"/>
            <w:szCs w:val="18"/>
          </w:rPr>
        </w:pPr>
        <w:r w:rsidRPr="00531FC7">
          <w:rPr>
            <w:sz w:val="18"/>
            <w:szCs w:val="18"/>
          </w:rPr>
          <w:fldChar w:fldCharType="begin"/>
        </w:r>
        <w:r w:rsidRPr="00531FC7">
          <w:rPr>
            <w:sz w:val="18"/>
            <w:szCs w:val="18"/>
          </w:rPr>
          <w:instrText>PAGE   \* MERGEFORMAT</w:instrText>
        </w:r>
        <w:r w:rsidRPr="00531FC7">
          <w:rPr>
            <w:sz w:val="18"/>
            <w:szCs w:val="18"/>
          </w:rPr>
          <w:fldChar w:fldCharType="separate"/>
        </w:r>
        <w:r w:rsidR="00AF1FF7" w:rsidRPr="00AF1FF7">
          <w:rPr>
            <w:noProof/>
            <w:sz w:val="18"/>
            <w:szCs w:val="18"/>
            <w:lang w:val="hu-HU"/>
          </w:rPr>
          <w:t>6</w:t>
        </w:r>
        <w:r w:rsidRPr="00531FC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E15E8"/>
    <w:multiLevelType w:val="multilevel"/>
    <w:tmpl w:val="5A3281B2"/>
    <w:lvl w:ilvl="0">
      <w:start w:val="1"/>
      <w:numFmt w:val="bullet"/>
      <w:pStyle w:val="AHeader1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AHeade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7214A7B"/>
    <w:multiLevelType w:val="multilevel"/>
    <w:tmpl w:val="2FFAE7E4"/>
    <w:lvl w:ilvl="0">
      <w:start w:val="1"/>
      <w:numFmt w:val="decimal"/>
      <w:lvlText w:val="%1."/>
      <w:lvlJc w:val="left"/>
      <w:pPr>
        <w:ind w:left="570" w:hanging="57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746718"/>
    <w:multiLevelType w:val="multilevel"/>
    <w:tmpl w:val="7E02913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0F27928"/>
    <w:multiLevelType w:val="multilevel"/>
    <w:tmpl w:val="95544E1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D5D48CA"/>
    <w:multiLevelType w:val="multilevel"/>
    <w:tmpl w:val="570CE018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705A7AED"/>
    <w:multiLevelType w:val="multilevel"/>
    <w:tmpl w:val="3B2C89A2"/>
    <w:lvl w:ilvl="0">
      <w:start w:val="2"/>
      <w:numFmt w:val="decimal"/>
      <w:lvlText w:val="%1."/>
      <w:lvlJc w:val="left"/>
      <w:pPr>
        <w:ind w:left="570" w:hanging="57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496714"/>
    <w:multiLevelType w:val="multilevel"/>
    <w:tmpl w:val="612EB1F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D0"/>
    <w:rsid w:val="000316A7"/>
    <w:rsid w:val="000714FB"/>
    <w:rsid w:val="00127277"/>
    <w:rsid w:val="001B1607"/>
    <w:rsid w:val="001C5BE0"/>
    <w:rsid w:val="00255A13"/>
    <w:rsid w:val="00257C1A"/>
    <w:rsid w:val="002B25ED"/>
    <w:rsid w:val="00343BD7"/>
    <w:rsid w:val="003A5D40"/>
    <w:rsid w:val="004034DC"/>
    <w:rsid w:val="00437F26"/>
    <w:rsid w:val="004622A3"/>
    <w:rsid w:val="004D0EE2"/>
    <w:rsid w:val="004D17D0"/>
    <w:rsid w:val="004E1B54"/>
    <w:rsid w:val="004E22DE"/>
    <w:rsid w:val="004F195F"/>
    <w:rsid w:val="00531FC7"/>
    <w:rsid w:val="00583ED7"/>
    <w:rsid w:val="00592A47"/>
    <w:rsid w:val="005C6F7D"/>
    <w:rsid w:val="005D375D"/>
    <w:rsid w:val="006664F2"/>
    <w:rsid w:val="006C2AA9"/>
    <w:rsid w:val="007C0F4C"/>
    <w:rsid w:val="008143D3"/>
    <w:rsid w:val="008226DC"/>
    <w:rsid w:val="009361F6"/>
    <w:rsid w:val="009777C0"/>
    <w:rsid w:val="009C2BB7"/>
    <w:rsid w:val="00A24EA0"/>
    <w:rsid w:val="00A41F99"/>
    <w:rsid w:val="00AF1FF7"/>
    <w:rsid w:val="00C71486"/>
    <w:rsid w:val="00C92B12"/>
    <w:rsid w:val="00DD5129"/>
    <w:rsid w:val="00E300E0"/>
    <w:rsid w:val="00E329FC"/>
    <w:rsid w:val="00EB5E8D"/>
    <w:rsid w:val="00ED0F16"/>
    <w:rsid w:val="00F17B12"/>
    <w:rsid w:val="00F5449A"/>
    <w:rsid w:val="00FB0320"/>
    <w:rsid w:val="00FF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E669B"/>
  <w15:docId w15:val="{029ABD8F-66EA-4AAF-B32D-C462D30D1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lang w:val="nl-BE" w:eastAsia="en-US"/>
    </w:rPr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qFormat/>
    <w:rsid w:val="00380D1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</w:rPr>
  </w:style>
  <w:style w:type="paragraph" w:styleId="Cmsor5">
    <w:name w:val="heading 5"/>
    <w:basedOn w:val="Norml"/>
    <w:next w:val="Norml"/>
    <w:qFormat/>
    <w:rsid w:val="00800EA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jc w:val="center"/>
      <w:outlineLvl w:val="4"/>
    </w:pPr>
    <w:rPr>
      <w:b/>
      <w:szCs w:val="22"/>
      <w:lang w:val="en-GB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Cmsor8">
    <w:name w:val="heading 8"/>
    <w:basedOn w:val="Norml"/>
    <w:next w:val="Norml"/>
    <w:qFormat/>
    <w:rsid w:val="00380D1D"/>
    <w:pPr>
      <w:spacing w:before="240" w:after="60"/>
      <w:outlineLvl w:val="7"/>
    </w:pPr>
    <w:rPr>
      <w:i/>
      <w:iCs/>
    </w:rPr>
  </w:style>
  <w:style w:type="paragraph" w:styleId="Cmsor9">
    <w:name w:val="heading 9"/>
    <w:basedOn w:val="Norml"/>
    <w:next w:val="Norml"/>
    <w:qFormat/>
    <w:rsid w:val="00380D1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</w:pPr>
    <w:rPr>
      <w:rFonts w:ascii="Helvetica" w:hAnsi="Helvetica"/>
      <w:sz w:val="16"/>
      <w:szCs w:val="20"/>
      <w:lang w:val="en-GB"/>
    </w:rPr>
  </w:style>
  <w:style w:type="paragraph" w:customStyle="1" w:styleId="AHeader2">
    <w:name w:val="AHeader 2"/>
    <w:basedOn w:val="AHeader1"/>
    <w:pPr>
      <w:numPr>
        <w:ilvl w:val="1"/>
      </w:numPr>
      <w:tabs>
        <w:tab w:val="num" w:pos="360"/>
      </w:tabs>
    </w:pPr>
    <w:rPr>
      <w:sz w:val="22"/>
    </w:rPr>
  </w:style>
  <w:style w:type="paragraph" w:customStyle="1" w:styleId="AHeader1">
    <w:name w:val="AHeader 1"/>
    <w:basedOn w:val="Norml"/>
    <w:pPr>
      <w:numPr>
        <w:numId w:val="5"/>
      </w:numPr>
      <w:spacing w:after="120"/>
    </w:pPr>
    <w:rPr>
      <w:rFonts w:ascii="Arial" w:hAnsi="Arial" w:cs="Arial"/>
      <w:b/>
      <w:bCs/>
      <w:szCs w:val="20"/>
      <w:lang w:val="en-GB"/>
    </w:rPr>
  </w:style>
  <w:style w:type="character" w:styleId="Oldalszm">
    <w:name w:val="page number"/>
    <w:basedOn w:val="Bekezdsalapbettpusa"/>
    <w:rsid w:val="004E2157"/>
  </w:style>
  <w:style w:type="table" w:styleId="Rcsostblzat">
    <w:name w:val="Table Grid"/>
    <w:basedOn w:val="Normltblzat"/>
    <w:rsid w:val="004E2157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0A46F4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22144B"/>
    <w:pPr>
      <w:spacing w:after="120" w:line="480" w:lineRule="auto"/>
    </w:pPr>
    <w:rPr>
      <w:sz w:val="22"/>
      <w:szCs w:val="20"/>
      <w:lang w:val="es-ES"/>
    </w:rPr>
  </w:style>
  <w:style w:type="paragraph" w:styleId="Szvegtrzs3">
    <w:name w:val="Body Text 3"/>
    <w:basedOn w:val="Norml"/>
    <w:rsid w:val="0022144B"/>
    <w:pPr>
      <w:spacing w:after="120"/>
    </w:pPr>
    <w:rPr>
      <w:sz w:val="16"/>
      <w:szCs w:val="16"/>
      <w:lang w:val="es-ES"/>
    </w:rPr>
  </w:style>
  <w:style w:type="paragraph" w:styleId="HTML-kntformzott">
    <w:name w:val="HTML Preformatted"/>
    <w:aliases w:val=" vooraf opgemaakt"/>
    <w:basedOn w:val="Norml"/>
    <w:rsid w:val="00806C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ES" w:eastAsia="es-ES"/>
    </w:rPr>
  </w:style>
  <w:style w:type="character" w:customStyle="1" w:styleId="txtterm">
    <w:name w:val="txtterm"/>
    <w:rsid w:val="00806C1B"/>
    <w:rPr>
      <w:rFonts w:cs="Times New Roman"/>
    </w:rPr>
  </w:style>
  <w:style w:type="paragraph" w:styleId="Szvegtrzs">
    <w:name w:val="Body Text"/>
    <w:basedOn w:val="Norml"/>
    <w:link w:val="SzvegtrzsChar"/>
    <w:rsid w:val="00380D1D"/>
    <w:pPr>
      <w:spacing w:after="120"/>
    </w:pPr>
  </w:style>
  <w:style w:type="paragraph" w:styleId="Szvegtrzsbehzssal3">
    <w:name w:val="Body Text Indent 3"/>
    <w:basedOn w:val="Norml"/>
    <w:rsid w:val="00380D1D"/>
    <w:pPr>
      <w:spacing w:after="120"/>
      <w:ind w:left="283"/>
    </w:pPr>
    <w:rPr>
      <w:sz w:val="16"/>
      <w:szCs w:val="16"/>
    </w:rPr>
  </w:style>
  <w:style w:type="paragraph" w:customStyle="1" w:styleId="EMEAEnBodyText">
    <w:name w:val="EMEA En Body Text"/>
    <w:basedOn w:val="Norml"/>
    <w:rsid w:val="00380D1D"/>
    <w:pPr>
      <w:tabs>
        <w:tab w:val="left" w:pos="567"/>
      </w:tabs>
      <w:suppressAutoHyphens/>
      <w:spacing w:before="120" w:after="120"/>
      <w:jc w:val="both"/>
    </w:pPr>
    <w:rPr>
      <w:sz w:val="22"/>
      <w:szCs w:val="20"/>
      <w:lang w:val="en-US" w:eastAsia="ar-SA"/>
    </w:rPr>
  </w:style>
  <w:style w:type="paragraph" w:customStyle="1" w:styleId="WW-BodyText2">
    <w:name w:val="WW-Body Text 2"/>
    <w:basedOn w:val="Norml"/>
    <w:rsid w:val="00380D1D"/>
    <w:pPr>
      <w:tabs>
        <w:tab w:val="left" w:pos="567"/>
      </w:tabs>
      <w:suppressAutoHyphens/>
      <w:jc w:val="both"/>
    </w:pPr>
    <w:rPr>
      <w:rFonts w:ascii="CG Times" w:hAnsi="CG Times"/>
      <w:sz w:val="22"/>
      <w:szCs w:val="20"/>
      <w:lang w:val="fr-FR" w:eastAsia="ar-SA"/>
    </w:rPr>
  </w:style>
  <w:style w:type="character" w:styleId="Hiperhivatkozs">
    <w:name w:val="Hyperlink"/>
    <w:rsid w:val="000E1D5A"/>
    <w:rPr>
      <w:color w:val="0000FF"/>
      <w:u w:val="single"/>
    </w:rPr>
  </w:style>
  <w:style w:type="paragraph" w:styleId="Vltozat">
    <w:name w:val="Revision"/>
    <w:hidden/>
    <w:uiPriority w:val="99"/>
    <w:semiHidden/>
    <w:rsid w:val="00BA608A"/>
    <w:rPr>
      <w:lang w:val="nl-BE" w:eastAsia="en-US"/>
    </w:rPr>
  </w:style>
  <w:style w:type="character" w:styleId="Jegyzethivatkozs">
    <w:name w:val="annotation reference"/>
    <w:basedOn w:val="Bekezdsalapbettpusa"/>
    <w:rsid w:val="00DC0010"/>
    <w:rPr>
      <w:sz w:val="16"/>
      <w:szCs w:val="16"/>
    </w:rPr>
  </w:style>
  <w:style w:type="paragraph" w:styleId="Jegyzetszveg">
    <w:name w:val="annotation text"/>
    <w:basedOn w:val="Norml"/>
    <w:link w:val="JegyzetszvegChar"/>
    <w:rsid w:val="00DC001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DC0010"/>
    <w:rPr>
      <w:lang w:val="nl-BE"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DC001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DC0010"/>
    <w:rPr>
      <w:b/>
      <w:bCs/>
      <w:lang w:val="nl-BE" w:eastAsia="en-US"/>
    </w:rPr>
  </w:style>
  <w:style w:type="paragraph" w:customStyle="1" w:styleId="Default">
    <w:name w:val="Default"/>
    <w:rsid w:val="00A36990"/>
    <w:pPr>
      <w:autoSpaceDE w:val="0"/>
      <w:autoSpaceDN w:val="0"/>
      <w:adjustRightInd w:val="0"/>
    </w:pPr>
    <w:rPr>
      <w:rFonts w:eastAsia="SimSun"/>
      <w:color w:val="000000"/>
      <w:lang w:eastAsia="zh-CN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ltblzat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fejChar">
    <w:name w:val="Élőfej Char"/>
    <w:basedOn w:val="Bekezdsalapbettpusa"/>
    <w:link w:val="lfej"/>
    <w:uiPriority w:val="99"/>
    <w:rsid w:val="00583ED7"/>
    <w:rPr>
      <w:lang w:val="nl-BE" w:eastAsia="en-US"/>
    </w:rPr>
  </w:style>
  <w:style w:type="character" w:customStyle="1" w:styleId="llbChar">
    <w:name w:val="Élőláb Char"/>
    <w:basedOn w:val="Bekezdsalapbettpusa"/>
    <w:link w:val="llb"/>
    <w:rsid w:val="005D375D"/>
    <w:rPr>
      <w:rFonts w:ascii="Helvetica" w:hAnsi="Helvetica"/>
      <w:sz w:val="16"/>
      <w:szCs w:val="20"/>
      <w:lang w:val="en-GB" w:eastAsia="en-US"/>
    </w:rPr>
  </w:style>
  <w:style w:type="character" w:customStyle="1" w:styleId="SzvegtrzsChar">
    <w:name w:val="Szövegtörzs Char"/>
    <w:basedOn w:val="Bekezdsalapbettpusa"/>
    <w:link w:val="Szvegtrzs"/>
    <w:rsid w:val="005D375D"/>
    <w:rPr>
      <w:lang w:val="nl-B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ZYxYzojTym78qf2NfeaSXu8mNA==">CgMxLjA4AHIhMTJCNG1kZ1h4N2NBdTdDU3hZNjVMc2UtWmVmVmFIYWta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1828</Words>
  <Characters>12621</Characters>
  <Application>Microsoft Office Word</Application>
  <DocSecurity>0</DocSecurity>
  <Lines>105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IsabelD</dc:creator>
  <cp:lastModifiedBy>HU OGYI 49.1</cp:lastModifiedBy>
  <cp:revision>4</cp:revision>
  <dcterms:created xsi:type="dcterms:W3CDTF">2025-07-15T10:40:00Z</dcterms:created>
  <dcterms:modified xsi:type="dcterms:W3CDTF">2025-07-15T13:28:00Z</dcterms:modified>
</cp:coreProperties>
</file>