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94824" w14:textId="77777777" w:rsidR="00B86A8A" w:rsidRPr="00E46868" w:rsidRDefault="00E46868" w:rsidP="005C1A4F">
      <w:pPr>
        <w:jc w:val="center"/>
        <w:rPr>
          <w:b/>
        </w:rPr>
      </w:pPr>
      <w:r w:rsidRPr="00E46868">
        <w:rPr>
          <w:b/>
        </w:rPr>
        <w:t>Betegtájékoztató: Információk a beteg számára</w:t>
      </w:r>
    </w:p>
    <w:p w14:paraId="28314487" w14:textId="77777777" w:rsidR="00B86A8A" w:rsidRPr="00E46868" w:rsidRDefault="00B86A8A" w:rsidP="005C1A4F">
      <w:pPr>
        <w:pStyle w:val="Szvegtrzs"/>
        <w:rPr>
          <w:b/>
        </w:rPr>
      </w:pPr>
    </w:p>
    <w:p w14:paraId="3EEA1CA8" w14:textId="1B15F5C0" w:rsidR="00D45452" w:rsidRPr="00E46868" w:rsidRDefault="00D45452" w:rsidP="005C1A4F">
      <w:pPr>
        <w:spacing w:line="245" w:lineRule="auto"/>
        <w:ind w:firstLine="62"/>
        <w:jc w:val="center"/>
        <w:rPr>
          <w:b/>
        </w:rPr>
      </w:pPr>
      <w:r w:rsidRPr="00E46868">
        <w:rPr>
          <w:b/>
        </w:rPr>
        <w:t>Meglozaf</w:t>
      </w:r>
      <w:r w:rsidR="00E46868" w:rsidRPr="00E46868">
        <w:rPr>
          <w:b/>
        </w:rPr>
        <w:t xml:space="preserve"> 5 mg/850 mg filmtabletta</w:t>
      </w:r>
    </w:p>
    <w:p w14:paraId="3F55700D" w14:textId="34818B63" w:rsidR="00D45452" w:rsidRPr="00E46868" w:rsidRDefault="00D45452" w:rsidP="005C1A4F">
      <w:pPr>
        <w:spacing w:line="245" w:lineRule="auto"/>
        <w:ind w:firstLine="62"/>
        <w:jc w:val="center"/>
        <w:rPr>
          <w:b/>
        </w:rPr>
      </w:pPr>
      <w:r w:rsidRPr="00E46868">
        <w:rPr>
          <w:b/>
        </w:rPr>
        <w:t>Meglozaf</w:t>
      </w:r>
      <w:r w:rsidR="00E46868" w:rsidRPr="00E46868">
        <w:rPr>
          <w:b/>
        </w:rPr>
        <w:t xml:space="preserve"> 5 mg/1000 mg filmtabletta</w:t>
      </w:r>
    </w:p>
    <w:p w14:paraId="051EB268" w14:textId="365A3FFC" w:rsidR="00B86A8A" w:rsidRPr="00E46868" w:rsidRDefault="00E46868" w:rsidP="005C1A4F">
      <w:pPr>
        <w:spacing w:line="245" w:lineRule="auto"/>
        <w:ind w:firstLine="62"/>
        <w:jc w:val="center"/>
      </w:pPr>
      <w:r w:rsidRPr="00E46868">
        <w:t>dapagliflozin/metformin-hidroklorid</w:t>
      </w:r>
    </w:p>
    <w:p w14:paraId="05AEFE93" w14:textId="77777777" w:rsidR="00B86A8A" w:rsidRPr="00E46868" w:rsidRDefault="00B86A8A" w:rsidP="005C1A4F">
      <w:pPr>
        <w:pStyle w:val="Szvegtrzs"/>
        <w:rPr>
          <w:sz w:val="21"/>
        </w:rPr>
      </w:pPr>
    </w:p>
    <w:p w14:paraId="2569091F" w14:textId="77777777" w:rsidR="00B86A8A" w:rsidRPr="00E46868" w:rsidRDefault="00E46868" w:rsidP="005C1A4F">
      <w:pPr>
        <w:pStyle w:val="Cmsor1"/>
        <w:spacing w:before="0" w:line="244" w:lineRule="auto"/>
        <w:ind w:left="0"/>
      </w:pPr>
      <w:r w:rsidRPr="00E46868">
        <w:t>Mielőtt elkezdi szedni ezt a gyógyszert, olvassa el figyelmesen az alábbi betegtájékoztatót, mert az Ön számára fontos információkat tartalmaz.</w:t>
      </w:r>
    </w:p>
    <w:p w14:paraId="498FBB2F" w14:textId="77777777" w:rsidR="00B86A8A" w:rsidRPr="00E46868" w:rsidRDefault="00E46868" w:rsidP="005C1A4F">
      <w:pPr>
        <w:pStyle w:val="Listaszerbekezds"/>
        <w:numPr>
          <w:ilvl w:val="0"/>
          <w:numId w:val="15"/>
        </w:numPr>
        <w:tabs>
          <w:tab w:val="left" w:pos="965"/>
          <w:tab w:val="left" w:pos="966"/>
        </w:tabs>
        <w:spacing w:line="242" w:lineRule="auto"/>
        <w:ind w:left="624"/>
      </w:pPr>
      <w:r w:rsidRPr="00E46868">
        <w:t>Tartsa meg a betegtájékoztatót, mert a benne szereplő információkra a későbbiekben is szüksége lehet.</w:t>
      </w:r>
    </w:p>
    <w:p w14:paraId="2A0CDA82" w14:textId="77777777" w:rsidR="00B86A8A" w:rsidRPr="00E46868" w:rsidRDefault="00E46868" w:rsidP="005C1A4F">
      <w:pPr>
        <w:pStyle w:val="Listaszerbekezds"/>
        <w:numPr>
          <w:ilvl w:val="0"/>
          <w:numId w:val="15"/>
        </w:numPr>
        <w:tabs>
          <w:tab w:val="left" w:pos="965"/>
          <w:tab w:val="left" w:pos="966"/>
        </w:tabs>
        <w:spacing w:line="242" w:lineRule="auto"/>
        <w:ind w:left="624"/>
      </w:pPr>
      <w:r w:rsidRPr="00E46868">
        <w:t>További kérdéseivel forduljon kezelőorvosához, gyógyszerészéhez vagy a gondozását végző egészségügyi</w:t>
      </w:r>
      <w:r w:rsidRPr="00E46868">
        <w:rPr>
          <w:spacing w:val="-3"/>
        </w:rPr>
        <w:t xml:space="preserve"> </w:t>
      </w:r>
      <w:r w:rsidRPr="00E46868">
        <w:t>szakemberhez.</w:t>
      </w:r>
    </w:p>
    <w:p w14:paraId="4A277E4C" w14:textId="77777777" w:rsidR="00B86A8A" w:rsidRPr="00E46868" w:rsidRDefault="00E46868" w:rsidP="005C1A4F">
      <w:pPr>
        <w:pStyle w:val="Listaszerbekezds"/>
        <w:numPr>
          <w:ilvl w:val="0"/>
          <w:numId w:val="15"/>
        </w:numPr>
        <w:tabs>
          <w:tab w:val="left" w:pos="965"/>
          <w:tab w:val="left" w:pos="966"/>
        </w:tabs>
        <w:ind w:left="624"/>
      </w:pPr>
      <w:r w:rsidRPr="00E46868">
        <w:t>Ezt a gyógyszert az orvos kizárólag Önnek írta fel. Ne adja át a készítményt másnak, mert számára ártalmas lehet még abban az esetben is, ha a betegsége tünetei az Önéhez</w:t>
      </w:r>
      <w:r w:rsidRPr="00E46868">
        <w:rPr>
          <w:spacing w:val="-12"/>
        </w:rPr>
        <w:t xml:space="preserve"> </w:t>
      </w:r>
      <w:r w:rsidRPr="00E46868">
        <w:t>hasonlóak.</w:t>
      </w:r>
    </w:p>
    <w:p w14:paraId="682517FA" w14:textId="5F18B169" w:rsidR="00B86A8A" w:rsidRPr="00E46868" w:rsidRDefault="00E46868" w:rsidP="005C1A4F">
      <w:pPr>
        <w:pStyle w:val="Listaszerbekezds"/>
        <w:numPr>
          <w:ilvl w:val="0"/>
          <w:numId w:val="15"/>
        </w:numPr>
        <w:tabs>
          <w:tab w:val="left" w:pos="965"/>
          <w:tab w:val="left" w:pos="966"/>
        </w:tabs>
        <w:ind w:left="624"/>
      </w:pPr>
      <w:r w:rsidRPr="00E46868">
        <w:t xml:space="preserve">Ha Önnél bármilyen mellékhatás jelentkezik, tájékoztassa </w:t>
      </w:r>
      <w:r w:rsidR="00FD6667">
        <w:t xml:space="preserve">erről </w:t>
      </w:r>
      <w:r w:rsidRPr="00E46868">
        <w:t>kezelőorvosát vagy gyógyszerészét. Ez a betegtájékoztatóban fel nem sorolt bármilyen lehetséges mellékhatásra is vonatkozik. Lásd 4.</w:t>
      </w:r>
      <w:r w:rsidRPr="00E46868">
        <w:rPr>
          <w:spacing w:val="-17"/>
        </w:rPr>
        <w:t xml:space="preserve"> </w:t>
      </w:r>
      <w:r w:rsidRPr="00E46868">
        <w:t>pont.</w:t>
      </w:r>
    </w:p>
    <w:p w14:paraId="7215C103" w14:textId="77777777" w:rsidR="00B86A8A" w:rsidRPr="00E46868" w:rsidRDefault="00B86A8A">
      <w:pPr>
        <w:pStyle w:val="Szvegtrzs"/>
        <w:spacing w:before="5"/>
        <w:rPr>
          <w:sz w:val="21"/>
        </w:rPr>
      </w:pPr>
    </w:p>
    <w:p w14:paraId="479A7F35" w14:textId="77777777" w:rsidR="00B86A8A" w:rsidRPr="00E46868" w:rsidRDefault="00E46868" w:rsidP="005C1A4F">
      <w:pPr>
        <w:pStyle w:val="Cmsor1"/>
        <w:spacing w:before="0" w:line="244" w:lineRule="auto"/>
        <w:ind w:left="0"/>
      </w:pPr>
      <w:r w:rsidRPr="00E46868">
        <w:t>A betegtájékoztató tartalma:</w:t>
      </w:r>
    </w:p>
    <w:p w14:paraId="0D0EFC7C" w14:textId="77777777" w:rsidR="00B86A8A" w:rsidRPr="00E46868" w:rsidRDefault="00B86A8A">
      <w:pPr>
        <w:pStyle w:val="Szvegtrzs"/>
        <w:spacing w:before="3"/>
        <w:rPr>
          <w:b/>
        </w:rPr>
      </w:pPr>
    </w:p>
    <w:p w14:paraId="12F8C790" w14:textId="003DA4A8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line="252" w:lineRule="exact"/>
        <w:ind w:hanging="429"/>
      </w:pPr>
      <w:r w:rsidRPr="00E46868">
        <w:t xml:space="preserve">Milyen típusú gyógyszer a </w:t>
      </w:r>
      <w:r w:rsidR="007608C6" w:rsidRPr="007608C6">
        <w:t xml:space="preserve">Meglozaf 5 mg/850 mg </w:t>
      </w:r>
      <w:r w:rsidR="007608C6">
        <w:t xml:space="preserve">és </w:t>
      </w:r>
      <w:r w:rsidR="007608C6" w:rsidRPr="007608C6">
        <w:t xml:space="preserve">5 mg/1000 mg filmtabletta </w:t>
      </w:r>
      <w:r w:rsidR="007608C6">
        <w:t xml:space="preserve">(a továbbiakban </w:t>
      </w:r>
      <w:r w:rsidR="00D45452" w:rsidRPr="00E46868">
        <w:t>Meglozaf</w:t>
      </w:r>
      <w:r w:rsidR="007608C6">
        <w:t>)</w:t>
      </w:r>
      <w:r w:rsidRPr="00E46868">
        <w:t xml:space="preserve"> és milyen betegségek esetén</w:t>
      </w:r>
      <w:r w:rsidRPr="00E46868">
        <w:rPr>
          <w:spacing w:val="-8"/>
        </w:rPr>
        <w:t xml:space="preserve"> </w:t>
      </w:r>
      <w:r w:rsidRPr="00E46868">
        <w:t>alkalmazható?</w:t>
      </w:r>
    </w:p>
    <w:p w14:paraId="6D0CA0B9" w14:textId="614F099B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line="252" w:lineRule="exact"/>
        <w:ind w:hanging="429"/>
      </w:pPr>
      <w:r w:rsidRPr="00E46868">
        <w:t xml:space="preserve">Tudnivalók a </w:t>
      </w:r>
      <w:r w:rsidR="00D45452" w:rsidRPr="00E46868">
        <w:t>Meglozaf</w:t>
      </w:r>
      <w:r w:rsidRPr="00E46868">
        <w:t xml:space="preserve"> szedése</w:t>
      </w:r>
      <w:r w:rsidRPr="00E46868">
        <w:rPr>
          <w:spacing w:val="-4"/>
        </w:rPr>
        <w:t xml:space="preserve"> </w:t>
      </w:r>
      <w:r w:rsidRPr="00E46868">
        <w:t>előtt</w:t>
      </w:r>
    </w:p>
    <w:p w14:paraId="187EC901" w14:textId="6BF66C83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before="2" w:line="252" w:lineRule="exact"/>
        <w:ind w:hanging="429"/>
      </w:pPr>
      <w:r w:rsidRPr="00E46868">
        <w:t>Hogyan kell szedni a</w:t>
      </w:r>
      <w:r w:rsidRPr="00E46868">
        <w:rPr>
          <w:spacing w:val="-5"/>
        </w:rPr>
        <w:t xml:space="preserve"> </w:t>
      </w:r>
      <w:r w:rsidR="00D45452" w:rsidRPr="00E46868">
        <w:t>Meglozaf</w:t>
      </w:r>
      <w:r w:rsidRPr="00E46868">
        <w:t>-</w:t>
      </w:r>
      <w:r w:rsidR="00D129AB">
        <w:t>o</w:t>
      </w:r>
      <w:r w:rsidRPr="00E46868">
        <w:t>t?</w:t>
      </w:r>
    </w:p>
    <w:p w14:paraId="52F1DF23" w14:textId="77777777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line="252" w:lineRule="exact"/>
        <w:ind w:hanging="429"/>
      </w:pPr>
      <w:r w:rsidRPr="00E46868">
        <w:t>Lehetséges</w:t>
      </w:r>
      <w:r w:rsidRPr="00E46868">
        <w:rPr>
          <w:spacing w:val="-3"/>
        </w:rPr>
        <w:t xml:space="preserve"> </w:t>
      </w:r>
      <w:r w:rsidRPr="00E46868">
        <w:t>mellékhatások</w:t>
      </w:r>
    </w:p>
    <w:p w14:paraId="240A2F43" w14:textId="43180E20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line="252" w:lineRule="exact"/>
        <w:ind w:hanging="429"/>
      </w:pPr>
      <w:r w:rsidRPr="00E46868">
        <w:t xml:space="preserve">Hogyan kell a </w:t>
      </w:r>
      <w:r w:rsidR="00D45452" w:rsidRPr="00E46868">
        <w:t>Meglozaf</w:t>
      </w:r>
      <w:r w:rsidRPr="00E46868">
        <w:t>-</w:t>
      </w:r>
      <w:r w:rsidR="00D129AB">
        <w:t>o</w:t>
      </w:r>
      <w:r w:rsidRPr="00E46868">
        <w:t>t</w:t>
      </w:r>
      <w:r w:rsidRPr="00E46868">
        <w:rPr>
          <w:spacing w:val="-2"/>
        </w:rPr>
        <w:t xml:space="preserve"> </w:t>
      </w:r>
      <w:r w:rsidRPr="00E46868">
        <w:t>tárolni?</w:t>
      </w:r>
    </w:p>
    <w:p w14:paraId="35C3E63F" w14:textId="77777777" w:rsidR="00B86A8A" w:rsidRPr="00E46868" w:rsidRDefault="00E46868">
      <w:pPr>
        <w:pStyle w:val="Listaszerbekezds"/>
        <w:numPr>
          <w:ilvl w:val="0"/>
          <w:numId w:val="4"/>
        </w:numPr>
        <w:tabs>
          <w:tab w:val="left" w:pos="825"/>
          <w:tab w:val="left" w:pos="827"/>
        </w:tabs>
        <w:spacing w:before="1"/>
        <w:ind w:hanging="429"/>
      </w:pPr>
      <w:r w:rsidRPr="00E46868">
        <w:t>A csomagolás tartalma és egyéb</w:t>
      </w:r>
      <w:r w:rsidRPr="00E46868">
        <w:rPr>
          <w:spacing w:val="-4"/>
        </w:rPr>
        <w:t xml:space="preserve"> </w:t>
      </w:r>
      <w:r w:rsidRPr="00E46868">
        <w:t>információk</w:t>
      </w:r>
    </w:p>
    <w:p w14:paraId="3764CE9C" w14:textId="77777777" w:rsidR="00B86A8A" w:rsidRPr="00E46868" w:rsidRDefault="00B86A8A">
      <w:pPr>
        <w:pStyle w:val="Szvegtrzs"/>
        <w:rPr>
          <w:sz w:val="24"/>
        </w:rPr>
      </w:pPr>
    </w:p>
    <w:p w14:paraId="31571AB4" w14:textId="77777777" w:rsidR="00B86A8A" w:rsidRPr="00E46868" w:rsidRDefault="00B86A8A">
      <w:pPr>
        <w:pStyle w:val="Szvegtrzs"/>
        <w:spacing w:before="4"/>
        <w:rPr>
          <w:sz w:val="20"/>
        </w:rPr>
      </w:pPr>
    </w:p>
    <w:p w14:paraId="75A831AC" w14:textId="26117BBD" w:rsidR="00B86A8A" w:rsidRPr="00E46868" w:rsidRDefault="00E46868" w:rsidP="005C1A4F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/>
        <w:ind w:left="568" w:hanging="568"/>
      </w:pPr>
      <w:r w:rsidRPr="00E46868">
        <w:t xml:space="preserve">Milyen típusú gyógyszer a </w:t>
      </w:r>
      <w:r w:rsidR="00D45452" w:rsidRPr="00E46868">
        <w:t>Meglozaf</w:t>
      </w:r>
      <w:r w:rsidRPr="00E46868">
        <w:t>, és milyen betegségek esetén</w:t>
      </w:r>
      <w:r w:rsidRPr="00E46868">
        <w:rPr>
          <w:spacing w:val="-10"/>
        </w:rPr>
        <w:t xml:space="preserve"> </w:t>
      </w:r>
      <w:r w:rsidRPr="00E46868">
        <w:t>alkalmazható?</w:t>
      </w:r>
    </w:p>
    <w:p w14:paraId="50867BDC" w14:textId="77777777" w:rsidR="00B86A8A" w:rsidRPr="00E46868" w:rsidRDefault="00B86A8A" w:rsidP="005C1A4F">
      <w:pPr>
        <w:pStyle w:val="Szvegtrzs"/>
        <w:rPr>
          <w:b/>
        </w:rPr>
      </w:pPr>
    </w:p>
    <w:p w14:paraId="524A81CF" w14:textId="77777777" w:rsidR="00B86A8A" w:rsidRPr="00E46868" w:rsidRDefault="00E46868" w:rsidP="005C1A4F">
      <w:pPr>
        <w:pStyle w:val="Szvegtrzs"/>
      </w:pPr>
      <w:r w:rsidRPr="00E46868">
        <w:t>Ez a gyógyszer két különböző hatóanyagot tartalmaz, ezeket dapagliflozinnak és metforminnak hívják. Mindkettő az úgynevezett orális antidiabetikumok, azaz a szájon át szedhető vércukorszint-csökkentő gyógyszerek csoportjába tartozik. Ezek a cukorbetegségre szájon át szedett gyógyszerek.</w:t>
      </w:r>
    </w:p>
    <w:p w14:paraId="0F62C8B4" w14:textId="77777777" w:rsidR="00B86A8A" w:rsidRPr="00E46868" w:rsidRDefault="00B86A8A" w:rsidP="005C1A4F">
      <w:pPr>
        <w:pStyle w:val="Szvegtrzs"/>
        <w:rPr>
          <w:sz w:val="21"/>
        </w:rPr>
      </w:pPr>
    </w:p>
    <w:p w14:paraId="5BBA6772" w14:textId="571F3880" w:rsidR="00B86A8A" w:rsidRPr="00E46868" w:rsidRDefault="00E46868" w:rsidP="005C1A4F">
      <w:pPr>
        <w:pStyle w:val="Szvegtrzs"/>
      </w:pPr>
      <w:r w:rsidRPr="00E46868">
        <w:t xml:space="preserve">A </w:t>
      </w:r>
      <w:r w:rsidR="00D45452" w:rsidRPr="00E46868">
        <w:t>Meglozaf</w:t>
      </w:r>
      <w:r w:rsidRPr="00E46868">
        <w:t>-</w:t>
      </w:r>
      <w:r w:rsidR="00D129AB">
        <w:t>o</w:t>
      </w:r>
      <w:r w:rsidRPr="00E46868">
        <w:t xml:space="preserve">t felnőtt betegeknél (18 </w:t>
      </w:r>
      <w:r w:rsidR="002467FA">
        <w:t>éves és idősebb kor</w:t>
      </w:r>
      <w:r w:rsidRPr="00E46868">
        <w:t>) a cukorbetegség egy olyan típusában alkalmazzák, amit „2-es típusú diabétesz”-nek neveznek, és ami rendszerint idősebb korban alakul ki. Ha Önnek 2-es típusú diabétesze van, akkor a hasnyálmirigye nem termel elegendő inzulint, vagy a szervezete nem képes az általa megfelelő mennyiségben termelt inzulint felhasználni. Ez magas vércukorszinthez (glükózszint) vezet.</w:t>
      </w:r>
    </w:p>
    <w:p w14:paraId="191F7A40" w14:textId="77777777" w:rsidR="00B86A8A" w:rsidRPr="00E46868" w:rsidRDefault="00E46868" w:rsidP="005C1A4F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left="567"/>
      </w:pPr>
      <w:r w:rsidRPr="00E46868">
        <w:t>A dapagliflozin úgy hat, hogy a vizeletén keresztül távolítja el a szervezetében lévő, felesleges mennyiségű cukrot, és csökkenti a vérében lévő cukor mennyiségét. Ez a gyógyszer segíthet megelőzni a szívbetegséget</w:t>
      </w:r>
      <w:r w:rsidRPr="00E46868">
        <w:rPr>
          <w:spacing w:val="-4"/>
        </w:rPr>
        <w:t xml:space="preserve"> </w:t>
      </w:r>
      <w:r w:rsidRPr="00E46868">
        <w:t>is.</w:t>
      </w:r>
    </w:p>
    <w:p w14:paraId="67A1AA10" w14:textId="77777777" w:rsidR="00B86A8A" w:rsidRPr="00E46868" w:rsidRDefault="00E46868" w:rsidP="005C1A4F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left="567" w:hanging="568"/>
      </w:pPr>
      <w:r w:rsidRPr="00E46868">
        <w:t>A metformin főként úgy hat, hogy gátolja a májban a</w:t>
      </w:r>
      <w:r w:rsidRPr="00E46868">
        <w:rPr>
          <w:spacing w:val="-10"/>
        </w:rPr>
        <w:t xml:space="preserve"> </w:t>
      </w:r>
      <w:r w:rsidRPr="00E46868">
        <w:t>cukortermelést.</w:t>
      </w:r>
    </w:p>
    <w:p w14:paraId="40060639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42298D73" w14:textId="77777777" w:rsidR="00B86A8A" w:rsidRPr="00E46868" w:rsidRDefault="00E46868" w:rsidP="005C1A4F">
      <w:pPr>
        <w:pStyle w:val="Szvegtrzs"/>
      </w:pPr>
      <w:r w:rsidRPr="00E46868">
        <w:t>A cukorbetegség kezelése:</w:t>
      </w:r>
    </w:p>
    <w:p w14:paraId="4F245F53" w14:textId="77777777" w:rsidR="00B86A8A" w:rsidRPr="00E46868" w:rsidRDefault="00E46868" w:rsidP="005C1A4F">
      <w:pPr>
        <w:pStyle w:val="Listaszerbekezds"/>
        <w:numPr>
          <w:ilvl w:val="0"/>
          <w:numId w:val="18"/>
        </w:numPr>
        <w:tabs>
          <w:tab w:val="left" w:pos="966"/>
        </w:tabs>
        <w:ind w:left="567"/>
      </w:pPr>
      <w:r w:rsidRPr="00E46868">
        <w:t>Ezt a gyógyszert a diéta és a testmozgás mellett</w:t>
      </w:r>
      <w:r w:rsidRPr="005C1A4F">
        <w:t xml:space="preserve"> </w:t>
      </w:r>
      <w:r w:rsidRPr="00E46868">
        <w:t>szedik.</w:t>
      </w:r>
    </w:p>
    <w:p w14:paraId="4169D83B" w14:textId="235AAAE5" w:rsidR="00B86A8A" w:rsidRPr="00E46868" w:rsidRDefault="00E46868" w:rsidP="005C1A4F">
      <w:pPr>
        <w:pStyle w:val="Listaszerbekezds"/>
        <w:numPr>
          <w:ilvl w:val="0"/>
          <w:numId w:val="18"/>
        </w:numPr>
        <w:tabs>
          <w:tab w:val="left" w:pos="966"/>
        </w:tabs>
        <w:ind w:left="567"/>
      </w:pPr>
      <w:r w:rsidRPr="00E46868">
        <w:t xml:space="preserve">Ezt a gyógyszert akkor alkalmazzák, ha a cukorbetegség nem </w:t>
      </w:r>
      <w:r w:rsidR="00855FDF">
        <w:t>megfelelően kontrollálható az egyéb</w:t>
      </w:r>
      <w:r w:rsidRPr="00E46868">
        <w:t>, diabéteszben alkalmazott gyógyszerekkel.</w:t>
      </w:r>
    </w:p>
    <w:p w14:paraId="14992A8D" w14:textId="77777777" w:rsidR="00B86A8A" w:rsidRPr="00E46868" w:rsidRDefault="00E46868" w:rsidP="005C1A4F">
      <w:pPr>
        <w:pStyle w:val="Listaszerbekezds"/>
        <w:numPr>
          <w:ilvl w:val="0"/>
          <w:numId w:val="18"/>
        </w:numPr>
        <w:tabs>
          <w:tab w:val="left" w:pos="966"/>
        </w:tabs>
        <w:ind w:left="567"/>
      </w:pPr>
      <w:r w:rsidRPr="00E46868">
        <w:t>Kezelőorvosa kérheti Önt, hogy a gyógyszert önmagában vagy más, a cukorbetegség kezelésére alkalmazott gyógyszerrel együtt szedje. Ez lehet egy másik, szájon át szedett gyógyszer és/vagy injekcióban adott gyógyszer, mint például az inzulin vagy egy GLP-1-receptor agonista (segítik növelni az inzulintermelést szervezetében, amikor magas a</w:t>
      </w:r>
      <w:r w:rsidRPr="00E46868">
        <w:rPr>
          <w:spacing w:val="-3"/>
        </w:rPr>
        <w:t xml:space="preserve"> </w:t>
      </w:r>
      <w:r w:rsidRPr="00E46868">
        <w:t>vércukorszintje).</w:t>
      </w:r>
    </w:p>
    <w:p w14:paraId="6A2D0D69" w14:textId="220E3DFE" w:rsidR="00B86A8A" w:rsidRPr="00E46868" w:rsidRDefault="00E46868" w:rsidP="005C1A4F">
      <w:pPr>
        <w:pStyle w:val="Listaszerbekezds"/>
        <w:numPr>
          <w:ilvl w:val="0"/>
          <w:numId w:val="18"/>
        </w:numPr>
        <w:tabs>
          <w:tab w:val="left" w:pos="966"/>
        </w:tabs>
        <w:ind w:left="567"/>
      </w:pPr>
      <w:r w:rsidRPr="00E46868">
        <w:lastRenderedPageBreak/>
        <w:t>Ha Ön már dapagliflozint és metformint is szed különálló tabletták formájában, kezelőorvosa kérheti Önt, hogy váltson át erre a gyógyszerre. A túladagolás elkerülése érdekében ne folytassa</w:t>
      </w:r>
      <w:r w:rsidRPr="005C1A4F">
        <w:t xml:space="preserve"> </w:t>
      </w:r>
      <w:r w:rsidRPr="00E46868">
        <w:t>a</w:t>
      </w:r>
      <w:r w:rsidR="00D45452" w:rsidRPr="00E46868">
        <w:t xml:space="preserve"> </w:t>
      </w:r>
      <w:r w:rsidRPr="00E46868">
        <w:t xml:space="preserve">dapagliflozin és a metformin tabletták szedését, ha a </w:t>
      </w:r>
      <w:r w:rsidR="00D45452" w:rsidRPr="00E46868">
        <w:t>Meglozaf</w:t>
      </w:r>
      <w:r w:rsidRPr="00E46868">
        <w:t>-</w:t>
      </w:r>
      <w:r w:rsidR="00D129AB">
        <w:t>o</w:t>
      </w:r>
      <w:r w:rsidRPr="00E46868">
        <w:t>t szedi.</w:t>
      </w:r>
    </w:p>
    <w:p w14:paraId="5D68781E" w14:textId="77777777" w:rsidR="00B86A8A" w:rsidRPr="00E46868" w:rsidRDefault="00B86A8A">
      <w:pPr>
        <w:pStyle w:val="Szvegtrzs"/>
      </w:pPr>
    </w:p>
    <w:p w14:paraId="0BD50439" w14:textId="77777777" w:rsidR="00B86A8A" w:rsidRPr="00E46868" w:rsidRDefault="00E46868" w:rsidP="005C1A4F">
      <w:pPr>
        <w:pStyle w:val="Szvegtrzs"/>
      </w:pPr>
      <w:r w:rsidRPr="00E46868">
        <w:t>Fontos, hogy továbbra is betartsa a kezelőorvosa, a gyógyszerésze vagy a gondozását végző egészségügyi szakember által adott, a diétára és a testmozgásra vonatkozó tanácsokat.</w:t>
      </w:r>
    </w:p>
    <w:p w14:paraId="060FB2B6" w14:textId="77777777" w:rsidR="00B86A8A" w:rsidRPr="00E46868" w:rsidRDefault="00B86A8A">
      <w:pPr>
        <w:pStyle w:val="Szvegtrzs"/>
        <w:spacing w:before="1"/>
      </w:pPr>
    </w:p>
    <w:p w14:paraId="2D07B584" w14:textId="77777777" w:rsidR="005C1A4F" w:rsidRDefault="00E46868" w:rsidP="005C1A4F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/>
        <w:ind w:left="568" w:hanging="568"/>
      </w:pPr>
      <w:r w:rsidRPr="00E46868">
        <w:t xml:space="preserve">Tudnivalók a </w:t>
      </w:r>
      <w:r w:rsidR="00D45452" w:rsidRPr="00E46868">
        <w:t>Meglozaf</w:t>
      </w:r>
      <w:r w:rsidRPr="00E46868">
        <w:t xml:space="preserve"> szedése</w:t>
      </w:r>
      <w:r>
        <w:t xml:space="preserve"> </w:t>
      </w:r>
      <w:r w:rsidRPr="00E46868">
        <w:t xml:space="preserve">előtt </w:t>
      </w:r>
    </w:p>
    <w:p w14:paraId="64D074F5" w14:textId="77777777" w:rsidR="005C1A4F" w:rsidRDefault="005C1A4F" w:rsidP="005C1A4F">
      <w:pPr>
        <w:pStyle w:val="Cmsor1"/>
        <w:tabs>
          <w:tab w:val="left" w:pos="965"/>
          <w:tab w:val="left" w:pos="966"/>
        </w:tabs>
        <w:spacing w:before="0"/>
        <w:ind w:left="568"/>
      </w:pPr>
    </w:p>
    <w:p w14:paraId="2347A5D8" w14:textId="4D967AF3" w:rsidR="00B86A8A" w:rsidRPr="00E46868" w:rsidRDefault="00E46868" w:rsidP="005C1A4F">
      <w:pPr>
        <w:pStyle w:val="Cmsor1"/>
        <w:tabs>
          <w:tab w:val="left" w:pos="965"/>
          <w:tab w:val="left" w:pos="966"/>
        </w:tabs>
        <w:spacing w:before="0"/>
        <w:ind w:left="568"/>
      </w:pPr>
      <w:r w:rsidRPr="00E46868">
        <w:t>Ne szedje a</w:t>
      </w:r>
      <w:r w:rsidRPr="005C1A4F">
        <w:t xml:space="preserve"> </w:t>
      </w:r>
      <w:r w:rsidR="00D45452" w:rsidRPr="00E46868">
        <w:t>Meglozaf</w:t>
      </w:r>
      <w:r w:rsidRPr="00E46868">
        <w:t>-</w:t>
      </w:r>
      <w:r w:rsidR="00D129AB">
        <w:t>o</w:t>
      </w:r>
      <w:r w:rsidRPr="00E46868">
        <w:t>t</w:t>
      </w:r>
    </w:p>
    <w:p w14:paraId="0EB20C04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allergiás a dapagliflozinra, a metforminra vagy a gyógyszer (6. pontban felsorolt) egyéb összetevőjére;</w:t>
      </w:r>
    </w:p>
    <w:p w14:paraId="5F839FF0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valaha diabéteszes kómája</w:t>
      </w:r>
      <w:r w:rsidRPr="005C1A4F">
        <w:t xml:space="preserve"> </w:t>
      </w:r>
      <w:r w:rsidRPr="00E46868">
        <w:t>volt;</w:t>
      </w:r>
    </w:p>
    <w:p w14:paraId="579B93A7" w14:textId="158FF021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 xml:space="preserve">ha nem </w:t>
      </w:r>
      <w:r w:rsidR="00255756">
        <w:t xml:space="preserve">megfelelően </w:t>
      </w:r>
      <w:r w:rsidRPr="00E46868">
        <w:t>beállított diabétesze (cukorbetegsége) van, amely például súlyos hiperglikémiával (magas vércukorszinttel), hányingerrel, hányással, hasmenéssel, gyors súlyvesztéssel, laktátacidózissal (tejsavas acidózissal) (lásd „A laktátacidózis (tejsavas acidózis) kockázata” című részt) vagy ketoacidózissal jár. A ketoacidózis lényege, hogy a ketontesteknek nevezett anyagok felszaporodnak a vérben, ami diabéteszes prekómához (a kómát megelőző állapothoz) vezethet. Ennek tünetei közé tartozik a hasi fájdalom, a gyors és mély légzés, az aluszékonyság, vagy a szokatlan, gyümölcsös szagú</w:t>
      </w:r>
      <w:r w:rsidRPr="005C1A4F">
        <w:t xml:space="preserve"> </w:t>
      </w:r>
      <w:r w:rsidRPr="00E46868">
        <w:t>lehelet.</w:t>
      </w:r>
    </w:p>
    <w:p w14:paraId="067C42DE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veseműködése súlyosan</w:t>
      </w:r>
      <w:r w:rsidRPr="005C1A4F">
        <w:t xml:space="preserve"> </w:t>
      </w:r>
      <w:r w:rsidRPr="00E46868">
        <w:t>csökkent;</w:t>
      </w:r>
    </w:p>
    <w:p w14:paraId="681DDFEA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súlyos fertőzése</w:t>
      </w:r>
      <w:r w:rsidRPr="005C1A4F">
        <w:t xml:space="preserve"> </w:t>
      </w:r>
      <w:r w:rsidRPr="00E46868">
        <w:t>van;</w:t>
      </w:r>
    </w:p>
    <w:p w14:paraId="5D2406B9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szervezete sok vizet veszített (kiszáradás), például hosszan tartó vagy súlyos hasmenés miatt, vagy ha egymás után többször</w:t>
      </w:r>
      <w:r w:rsidRPr="005C1A4F">
        <w:t xml:space="preserve"> </w:t>
      </w:r>
      <w:r w:rsidRPr="00E46868">
        <w:t>hányt;</w:t>
      </w:r>
    </w:p>
    <w:p w14:paraId="4A22C491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nemrégiben szívrohama volt, vagy ha szívelégtelensége vagy súlyos vérkeringési zavara vagy nehézlégzése</w:t>
      </w:r>
      <w:r w:rsidRPr="005C1A4F">
        <w:t xml:space="preserve"> </w:t>
      </w:r>
      <w:r w:rsidRPr="00E46868">
        <w:t>van;</w:t>
      </w:r>
    </w:p>
    <w:p w14:paraId="32DBD4F4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májbetegségben</w:t>
      </w:r>
      <w:r w:rsidRPr="005C1A4F">
        <w:t xml:space="preserve"> </w:t>
      </w:r>
      <w:r w:rsidRPr="00E46868">
        <w:t>szenved;</w:t>
      </w:r>
    </w:p>
    <w:p w14:paraId="37931A5E" w14:textId="79EBF093" w:rsidR="00B86A8A" w:rsidRPr="00E46868" w:rsidRDefault="00E46868" w:rsidP="00823DE5">
      <w:pPr>
        <w:pStyle w:val="Listaszerbekezds"/>
        <w:numPr>
          <w:ilvl w:val="0"/>
          <w:numId w:val="18"/>
        </w:numPr>
        <w:tabs>
          <w:tab w:val="left" w:pos="966"/>
        </w:tabs>
        <w:ind w:left="567"/>
      </w:pPr>
      <w:r w:rsidRPr="00E46868">
        <w:t>ha nagy mennyiségű alkoholt iszik (akár minden nap, akár csak alkalmanként) (kérjük, nézze</w:t>
      </w:r>
      <w:r w:rsidRPr="005C1A4F">
        <w:t xml:space="preserve"> </w:t>
      </w:r>
      <w:r w:rsidRPr="00E46868">
        <w:t>meg</w:t>
      </w:r>
      <w:r w:rsidR="00823DE5">
        <w:t xml:space="preserve"> </w:t>
      </w:r>
      <w:r w:rsidRPr="00E46868">
        <w:t xml:space="preserve">„Az alkohol hatása a </w:t>
      </w:r>
      <w:r w:rsidR="00D45452" w:rsidRPr="00E46868">
        <w:t>Meglozaf</w:t>
      </w:r>
      <w:r w:rsidRPr="00E46868">
        <w:t>-ra” részt).</w:t>
      </w:r>
    </w:p>
    <w:p w14:paraId="216747D7" w14:textId="77777777" w:rsidR="00B86A8A" w:rsidRPr="00E46868" w:rsidRDefault="00B86A8A">
      <w:pPr>
        <w:pStyle w:val="Szvegtrzs"/>
        <w:spacing w:before="8"/>
        <w:rPr>
          <w:sz w:val="21"/>
        </w:rPr>
      </w:pPr>
    </w:p>
    <w:p w14:paraId="123BC5B8" w14:textId="77777777" w:rsidR="00B86A8A" w:rsidRPr="00E46868" w:rsidRDefault="00E46868" w:rsidP="005C1A4F">
      <w:pPr>
        <w:pStyle w:val="Szvegtrzs"/>
      </w:pPr>
      <w:r w:rsidRPr="00E46868">
        <w:t>Ne szedje ezt a gyógyszert, ha a fentiek bármelyike vonatkozik Önre.</w:t>
      </w:r>
    </w:p>
    <w:p w14:paraId="1A1CE9AE" w14:textId="77777777" w:rsidR="00B86A8A" w:rsidRPr="00E46868" w:rsidRDefault="00B86A8A">
      <w:pPr>
        <w:pStyle w:val="Szvegtrzs"/>
      </w:pPr>
    </w:p>
    <w:p w14:paraId="623D76C6" w14:textId="77777777" w:rsidR="00B86A8A" w:rsidRPr="005C1A4F" w:rsidRDefault="00E46868" w:rsidP="005C1A4F">
      <w:pPr>
        <w:pStyle w:val="Szvegtrzs"/>
        <w:rPr>
          <w:b/>
          <w:bCs/>
        </w:rPr>
      </w:pPr>
      <w:r w:rsidRPr="005C1A4F">
        <w:rPr>
          <w:b/>
          <w:bCs/>
        </w:rPr>
        <w:t>Figyelmeztetések és óvintézkedések</w:t>
      </w:r>
    </w:p>
    <w:p w14:paraId="6B027D78" w14:textId="77777777" w:rsidR="00B86A8A" w:rsidRPr="005C1A4F" w:rsidRDefault="00E46868" w:rsidP="005C1A4F">
      <w:pPr>
        <w:pStyle w:val="Szvegtrzs"/>
        <w:rPr>
          <w:b/>
          <w:bCs/>
          <w:u w:val="single"/>
        </w:rPr>
      </w:pPr>
      <w:r w:rsidRPr="005C1A4F">
        <w:rPr>
          <w:b/>
          <w:bCs/>
          <w:u w:val="single"/>
        </w:rPr>
        <w:t>A laktátacidózis (tejsavas acidózis) kockázata</w:t>
      </w:r>
    </w:p>
    <w:p w14:paraId="599441E1" w14:textId="47CCF758" w:rsidR="00B86A8A" w:rsidRPr="00E46868" w:rsidRDefault="00E46868" w:rsidP="005C1A4F">
      <w:pPr>
        <w:pStyle w:val="Szvegtrzs"/>
      </w:pPr>
      <w:r w:rsidRPr="00E46868">
        <w:t xml:space="preserve">A </w:t>
      </w:r>
      <w:r w:rsidR="00D45452" w:rsidRPr="00E46868">
        <w:t>Meglozaf</w:t>
      </w:r>
      <w:r w:rsidRPr="00E46868">
        <w:t xml:space="preserve"> egy nagyon ritka, de nagyon súlyos mellékhatást, az úgynevezett laktátacidózist (tejsavas acidózist) okozhat, különösen, ha az Ön veséi nem működnek megfelelően. A laktátacidózis (tejsavas acidózis) kialakulásának esélye szintén fokozódik nem</w:t>
      </w:r>
      <w:r w:rsidR="00255756">
        <w:t xml:space="preserve"> megfelelően</w:t>
      </w:r>
      <w:r w:rsidRPr="00E46868">
        <w:t xml:space="preserve"> beállított diabétesz (cukorbetegség), súlyos fertőzés, tartós éhezés vagy alkoholfogyasztás, dehidratáció (testfolyadékhiány; további tájékoztatást lásd alább), májproblémák és minden olyan betegség esetén, amelyben a test egy részének </w:t>
      </w:r>
      <w:r w:rsidR="00B26E0F">
        <w:t xml:space="preserve">az </w:t>
      </w:r>
      <w:r w:rsidRPr="00E46868">
        <w:t>oxigénellátása csökken (mint például súlyos akut szívbetegségben).</w:t>
      </w:r>
    </w:p>
    <w:p w14:paraId="27B03420" w14:textId="77777777" w:rsidR="00B86A8A" w:rsidRPr="00E46868" w:rsidRDefault="00E46868" w:rsidP="005C1A4F">
      <w:pPr>
        <w:pStyle w:val="Szvegtrzs"/>
      </w:pPr>
      <w:r w:rsidRPr="00E46868">
        <w:t>Ha a fentiek közül bármelyik Önre vonatkozik, további utasításért forduljon kezelőorvosához.</w:t>
      </w:r>
    </w:p>
    <w:p w14:paraId="2DCC6BDE" w14:textId="77777777" w:rsidR="00B86A8A" w:rsidRPr="00E46868" w:rsidRDefault="00B86A8A" w:rsidP="005C1A4F">
      <w:pPr>
        <w:pStyle w:val="Szvegtrzs"/>
      </w:pPr>
    </w:p>
    <w:p w14:paraId="1652FEFD" w14:textId="67510516" w:rsidR="00B86A8A" w:rsidRPr="00E46868" w:rsidRDefault="00E46868" w:rsidP="005C1A4F">
      <w:pPr>
        <w:pStyle w:val="Szvegtrzs"/>
      </w:pPr>
      <w:r w:rsidRPr="005C1A4F">
        <w:rPr>
          <w:b/>
          <w:bCs/>
        </w:rPr>
        <w:t xml:space="preserve">Rövid ideig hagyja abba a </w:t>
      </w:r>
      <w:r w:rsidR="00D45452" w:rsidRPr="005C1A4F">
        <w:rPr>
          <w:b/>
          <w:bCs/>
        </w:rPr>
        <w:t>Meglozaf</w:t>
      </w:r>
      <w:r w:rsidRPr="005C1A4F">
        <w:rPr>
          <w:b/>
          <w:bCs/>
        </w:rPr>
        <w:t xml:space="preserve"> szedését, ha olyan betegsége van, amely dehidratációval </w:t>
      </w:r>
      <w:r w:rsidRPr="00E46868">
        <w:t xml:space="preserve">(jelentős testfolyadékhiánnyal) </w:t>
      </w:r>
      <w:r w:rsidRPr="005C1A4F">
        <w:rPr>
          <w:b/>
          <w:bCs/>
        </w:rPr>
        <w:t>járhat</w:t>
      </w:r>
      <w:r w:rsidRPr="005C1A4F">
        <w:t>,</w:t>
      </w:r>
      <w:r w:rsidRPr="00E46868">
        <w:t xml:space="preserve"> például súlyos hányás, hasmenés, láz vagy hőhatás, vagy ha a szokásosnál kevesebb folyadékot fogyaszt. További utasításért forduljon kezelőorvosához.</w:t>
      </w:r>
    </w:p>
    <w:p w14:paraId="090CF380" w14:textId="77777777" w:rsidR="00B86A8A" w:rsidRPr="005C1A4F" w:rsidRDefault="00B86A8A">
      <w:pPr>
        <w:pStyle w:val="Szvegtrzs"/>
      </w:pPr>
    </w:p>
    <w:p w14:paraId="50E622D5" w14:textId="023A6AF9" w:rsidR="00B86A8A" w:rsidRPr="005C1A4F" w:rsidRDefault="00E46868" w:rsidP="005C1A4F">
      <w:pPr>
        <w:pStyle w:val="Szvegtrzs"/>
      </w:pPr>
      <w:r w:rsidRPr="005C1A4F">
        <w:rPr>
          <w:b/>
          <w:bCs/>
        </w:rPr>
        <w:t xml:space="preserve">Hagyja abba a </w:t>
      </w:r>
      <w:r w:rsidR="00D45452" w:rsidRPr="005C1A4F">
        <w:rPr>
          <w:b/>
          <w:bCs/>
        </w:rPr>
        <w:t>Meglozaf</w:t>
      </w:r>
      <w:r w:rsidRPr="005C1A4F">
        <w:rPr>
          <w:b/>
          <w:bCs/>
        </w:rPr>
        <w:t xml:space="preserve"> szedését, és haladéktalanul forduljon orvoshoz vagy keresse fel a legközelebbi kórházat, ha a laktátacidózis (tejsavas acidózis) tünetei közül néhányat tapasztal</w:t>
      </w:r>
      <w:r w:rsidRPr="00E46868">
        <w:t>, mivel az állapot kómához</w:t>
      </w:r>
      <w:r w:rsidRPr="005C1A4F">
        <w:t xml:space="preserve"> </w:t>
      </w:r>
      <w:r w:rsidRPr="00E46868">
        <w:t>vezethet.</w:t>
      </w:r>
    </w:p>
    <w:p w14:paraId="27D31B19" w14:textId="77777777" w:rsidR="00B86A8A" w:rsidRPr="00E46868" w:rsidRDefault="00E46868" w:rsidP="005C1A4F">
      <w:pPr>
        <w:pStyle w:val="Szvegtrzs"/>
      </w:pPr>
      <w:r w:rsidRPr="00E46868">
        <w:t>A laktátacidózis (tejsavas acidózis) tünetei:</w:t>
      </w:r>
    </w:p>
    <w:p w14:paraId="68C36020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before="2"/>
        <w:ind w:hanging="568"/>
      </w:pPr>
      <w:r w:rsidRPr="00E46868">
        <w:t>hányás,</w:t>
      </w:r>
    </w:p>
    <w:p w14:paraId="2A4BA7DC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before="1" w:line="252" w:lineRule="exact"/>
        <w:ind w:hanging="568"/>
      </w:pPr>
      <w:r w:rsidRPr="00E46868">
        <w:t>hasi</w:t>
      </w:r>
      <w:r w:rsidRPr="00E46868">
        <w:rPr>
          <w:spacing w:val="-3"/>
        </w:rPr>
        <w:t xml:space="preserve"> </w:t>
      </w:r>
      <w:r w:rsidRPr="00E46868">
        <w:t>fájdalom,</w:t>
      </w:r>
    </w:p>
    <w:p w14:paraId="33735C8B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line="252" w:lineRule="exact"/>
        <w:ind w:hanging="568"/>
      </w:pPr>
      <w:r w:rsidRPr="00E46868">
        <w:t>izomgörcsök,</w:t>
      </w:r>
    </w:p>
    <w:p w14:paraId="28D49BFF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before="69"/>
        <w:ind w:hanging="568"/>
      </w:pPr>
      <w:r w:rsidRPr="00E46868">
        <w:lastRenderedPageBreak/>
        <w:t>súlyos fáradtságérzéssel járó általános</w:t>
      </w:r>
      <w:r w:rsidRPr="00E46868">
        <w:rPr>
          <w:spacing w:val="-2"/>
        </w:rPr>
        <w:t xml:space="preserve"> </w:t>
      </w:r>
      <w:r w:rsidRPr="00E46868">
        <w:t>rosszullét,</w:t>
      </w:r>
    </w:p>
    <w:p w14:paraId="7F714C4A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before="2" w:line="252" w:lineRule="exact"/>
        <w:ind w:hanging="568"/>
      </w:pPr>
      <w:r w:rsidRPr="00E46868">
        <w:t>légzési</w:t>
      </w:r>
      <w:r w:rsidRPr="00E46868">
        <w:rPr>
          <w:spacing w:val="-2"/>
        </w:rPr>
        <w:t xml:space="preserve"> </w:t>
      </w:r>
      <w:r w:rsidRPr="00E46868">
        <w:t>nehézség,</w:t>
      </w:r>
    </w:p>
    <w:p w14:paraId="3888BE1A" w14:textId="77777777" w:rsidR="00B86A8A" w:rsidRPr="00E46868" w:rsidRDefault="00E46868">
      <w:pPr>
        <w:pStyle w:val="Listaszerbekezds"/>
        <w:numPr>
          <w:ilvl w:val="0"/>
          <w:numId w:val="2"/>
        </w:numPr>
        <w:tabs>
          <w:tab w:val="left" w:pos="965"/>
          <w:tab w:val="left" w:pos="966"/>
        </w:tabs>
        <w:spacing w:line="252" w:lineRule="exact"/>
        <w:ind w:hanging="568"/>
      </w:pPr>
      <w:r w:rsidRPr="00E46868">
        <w:t>csökkent testhőmérséklet és lassú</w:t>
      </w:r>
      <w:r w:rsidRPr="00E46868">
        <w:rPr>
          <w:spacing w:val="-4"/>
        </w:rPr>
        <w:t xml:space="preserve"> </w:t>
      </w:r>
      <w:r w:rsidRPr="00E46868">
        <w:t>szívverés.</w:t>
      </w:r>
    </w:p>
    <w:p w14:paraId="70F1B1CD" w14:textId="77777777" w:rsidR="00B86A8A" w:rsidRPr="00E46868" w:rsidRDefault="00B86A8A">
      <w:pPr>
        <w:pStyle w:val="Szvegtrzs"/>
        <w:rPr>
          <w:sz w:val="23"/>
        </w:rPr>
      </w:pPr>
    </w:p>
    <w:p w14:paraId="033EF4D2" w14:textId="77777777" w:rsidR="00B86A8A" w:rsidRPr="00E46868" w:rsidRDefault="00E46868" w:rsidP="005C1A4F">
      <w:pPr>
        <w:pStyle w:val="Szvegtrzs"/>
      </w:pPr>
      <w:r w:rsidRPr="00E46868">
        <w:t>A laktátacidózis (tejsavas acidózis) sürgősségi állapot, amely kórházi kezelést igényel.</w:t>
      </w:r>
    </w:p>
    <w:p w14:paraId="2142CCC5" w14:textId="77777777" w:rsidR="00B86A8A" w:rsidRPr="00E46868" w:rsidRDefault="00B86A8A" w:rsidP="005C1A4F">
      <w:pPr>
        <w:pStyle w:val="Szvegtrzs"/>
      </w:pPr>
    </w:p>
    <w:p w14:paraId="09A7F6BB" w14:textId="77777777" w:rsidR="00CC066B" w:rsidRPr="005C1A4F" w:rsidRDefault="00CC066B" w:rsidP="005C1A4F">
      <w:pPr>
        <w:pStyle w:val="Szvegtrzs"/>
        <w:rPr>
          <w:b/>
          <w:bCs/>
        </w:rPr>
      </w:pPr>
      <w:r w:rsidRPr="005C1A4F">
        <w:rPr>
          <w:b/>
          <w:bCs/>
        </w:rPr>
        <w:t>További tennivalókért azonnal forduljon kezelőorvosához, ha:</w:t>
      </w:r>
    </w:p>
    <w:p w14:paraId="3E9F699C" w14:textId="77777777" w:rsidR="00CC066B" w:rsidRDefault="00CC066B" w:rsidP="005C1A4F">
      <w:pPr>
        <w:pStyle w:val="Listaszerbekezds"/>
        <w:numPr>
          <w:ilvl w:val="0"/>
          <w:numId w:val="18"/>
        </w:numPr>
        <w:ind w:left="567"/>
      </w:pPr>
      <w:r w:rsidRPr="00CC066B">
        <w:t xml:space="preserve">ismert, hogy Ön egy genetikailag öröklődő, mitokondriumokat (a sejtekben lévő energiatermelő alkotóelemek) érintő betegségben szenved, ilyen például a MELAS szindróma (mitokondriális agyvelőbántalom [mitokondriális enkefalopátia], izomkárosodás [miopátia], tejsavas acidózis és sztrókszerű események) vagy az anyai ágon öröklődő cukorbetegség és süketség (angol rövidítése: MIDD). </w:t>
      </w:r>
    </w:p>
    <w:p w14:paraId="4F249A67" w14:textId="08E7A989" w:rsidR="00CC066B" w:rsidRDefault="00CC066B" w:rsidP="005C1A4F">
      <w:pPr>
        <w:pStyle w:val="Listaszerbekezds"/>
        <w:numPr>
          <w:ilvl w:val="0"/>
          <w:numId w:val="18"/>
        </w:numPr>
        <w:ind w:left="567"/>
      </w:pPr>
      <w:r w:rsidRPr="00CC066B">
        <w:t>a metformin-kezelés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38E10AC9" w14:textId="77777777" w:rsidR="00CC066B" w:rsidRDefault="00CC066B">
      <w:pPr>
        <w:pStyle w:val="Cmsor1"/>
        <w:spacing w:before="0"/>
        <w:ind w:left="398" w:right="1166"/>
      </w:pPr>
    </w:p>
    <w:p w14:paraId="1AB6690E" w14:textId="4A444A3E" w:rsidR="00B86A8A" w:rsidRPr="005C1A4F" w:rsidRDefault="00E46868" w:rsidP="005C1A4F">
      <w:pPr>
        <w:pStyle w:val="Szvegtrzs"/>
        <w:rPr>
          <w:b/>
          <w:bCs/>
        </w:rPr>
      </w:pPr>
      <w:r w:rsidRPr="005C1A4F">
        <w:rPr>
          <w:b/>
          <w:bCs/>
        </w:rPr>
        <w:t xml:space="preserve">A </w:t>
      </w:r>
      <w:r w:rsidR="00D45452" w:rsidRPr="005C1A4F">
        <w:rPr>
          <w:b/>
          <w:bCs/>
        </w:rPr>
        <w:t>Meglozaf</w:t>
      </w:r>
      <w:r w:rsidRPr="005C1A4F">
        <w:rPr>
          <w:b/>
          <w:bCs/>
        </w:rPr>
        <w:t xml:space="preserve"> szedése előtt és alkalmazása során beszéljen kezelőorvosával, gyógyszerészével vagy a gondozását végző egészségügyi szakemberrel:</w:t>
      </w:r>
    </w:p>
    <w:p w14:paraId="62E8ED24" w14:textId="4D7FBF05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 xml:space="preserve">ha „1-es típusú cukorbetegsége” van, ez a típus rendszerint fiatal korban kezdődik, és a szervezete egyáltalán nem termel inzulint. A </w:t>
      </w:r>
      <w:r w:rsidR="00D45452" w:rsidRPr="00E46868">
        <w:t>Meglozaf</w:t>
      </w:r>
      <w:r w:rsidRPr="00E46868">
        <w:t xml:space="preserve"> nem alkalmazható ennek a betegségnek a</w:t>
      </w:r>
      <w:r w:rsidRPr="005C1A4F">
        <w:t xml:space="preserve"> </w:t>
      </w:r>
      <w:r w:rsidRPr="00E46868">
        <w:t>kezelésére.</w:t>
      </w:r>
    </w:p>
    <w:p w14:paraId="1CDE5A9E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Ön gyors fogyást, hányingert vagy hányást, hasi fájdalmat, túlzott szomjúságot, gyors és mély légzést, zavartságot, szokatlan álmosságot vagy fáradtságot észlel, édeskés szagúvá vált a lehelete, édes vagy fémes szájízt érez a szájában, vagy a vizeletének vagy a verejtékének szokásostól eltérő szaga van, azonnal forduljon orvoshoz vagy keresse fel a legközelebbi kórházat. Ezek</w:t>
      </w:r>
      <w:r w:rsidRPr="005C1A4F">
        <w:t xml:space="preserve"> </w:t>
      </w:r>
      <w:r w:rsidRPr="00E46868">
        <w:t>a</w:t>
      </w:r>
    </w:p>
    <w:p w14:paraId="19471F64" w14:textId="0302008E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 xml:space="preserve">„diabéteszes ketoacidózis” tünetei lehetnek, </w:t>
      </w:r>
      <w:r w:rsidR="00724E34">
        <w:t>ami egy</w:t>
      </w:r>
      <w:r w:rsidRPr="00E46868">
        <w:t xml:space="preserve"> </w:t>
      </w:r>
      <w:r w:rsidR="00B26E0F">
        <w:t xml:space="preserve">olyan </w:t>
      </w:r>
      <w:r w:rsidRPr="00E46868">
        <w:t xml:space="preserve">ritka, de súlyos, néha életet veszélyeztető </w:t>
      </w:r>
      <w:r w:rsidR="005E3AC6">
        <w:t>állapoté</w:t>
      </w:r>
      <w:r w:rsidRPr="00E46868">
        <w:t>, ami a cukorbetegségben, a vizeletében vagy a vérében található „ketontestek” emelkedett szintje következtében alakulhat ki, amit vizsgálatokkal lehet kimutatni. A diabéteszes ketoacidózis kialakulásának kockázata megnövekedhet a tartós koplalás, a túlzott alkoholfogyasztás, a kiszáradás, az inzulinadag hirtelen csökkentése, illetve nagyobb műtéti beavatkozás vagy súlyos betegség miatti magasabb inzulinszükséglet következtében.</w:t>
      </w:r>
    </w:p>
    <w:p w14:paraId="588BF773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vesebetegségben szenved. Kezelőorvosa ellenőrizni fogja a</w:t>
      </w:r>
      <w:r w:rsidRPr="005C1A4F">
        <w:t xml:space="preserve"> </w:t>
      </w:r>
      <w:r w:rsidRPr="00E46868">
        <w:t>veseműködését.</w:t>
      </w:r>
    </w:p>
    <w:p w14:paraId="0CA0D27E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nagyon magas a vércukorszintje, ami kiszáradáshoz vezethet (szervezete túl sok testnedvet veszít). A szervezetből történő folyadékvesztés (dehidráció) lehetséges jelei a 4. pontban vannak felsorolva. A gyógyszer szedésének elkezdése előtt mondja el kezelőorvosának, ha ezeknek a tüneteknek bármelyike fennáll Önnél.</w:t>
      </w:r>
    </w:p>
    <w:p w14:paraId="10B7EBD7" w14:textId="7EDC0CAB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 xml:space="preserve">ha olyan gyógyszereket szed, amelyek csökkentik a vérnyomását (vérnyomáscsökkentők, antihipertenzív gyógyszerek), és a kórtörténetében alacsonyvérnyomás betegség szerepel (hipotenzió). További információkat alább, az „Egyéb gyógyszerek és a </w:t>
      </w:r>
      <w:r w:rsidR="00D45452" w:rsidRPr="00E46868">
        <w:t>Meglozaf</w:t>
      </w:r>
      <w:r w:rsidRPr="00E46868">
        <w:t>” részben</w:t>
      </w:r>
      <w:r w:rsidRPr="005C1A4F">
        <w:t xml:space="preserve"> </w:t>
      </w:r>
      <w:r w:rsidRPr="00E46868">
        <w:t>talál.</w:t>
      </w:r>
    </w:p>
    <w:p w14:paraId="7ADF5631" w14:textId="77777777" w:rsidR="00B86A8A" w:rsidRPr="00E46868" w:rsidRDefault="00E46868" w:rsidP="005C1A4F">
      <w:pPr>
        <w:pStyle w:val="Listaszerbekezds"/>
        <w:numPr>
          <w:ilvl w:val="0"/>
          <w:numId w:val="18"/>
        </w:numPr>
        <w:ind w:left="567"/>
      </w:pPr>
      <w:r w:rsidRPr="00E46868">
        <w:t>ha gyakran van húgyúti fertőzése. Ez a gyógyszer húgyúti fertőzést okozhat, és lehet, hogy kezelőorvosa szorosabban akarja ellenőrizni Önt. Lehet, hogy kezelőorvosa mérlegeli a kezelése átmeneti módosítását, ha súlyos fertőzés alakul ki</w:t>
      </w:r>
      <w:r w:rsidRPr="005C1A4F">
        <w:t xml:space="preserve"> </w:t>
      </w:r>
      <w:r w:rsidRPr="00E46868">
        <w:t>Önnél.</w:t>
      </w:r>
    </w:p>
    <w:p w14:paraId="64FA93C1" w14:textId="77777777" w:rsidR="00B86A8A" w:rsidRPr="00E46868" w:rsidRDefault="00B86A8A" w:rsidP="005C1A4F">
      <w:pPr>
        <w:pStyle w:val="Szvegtrzs"/>
      </w:pPr>
    </w:p>
    <w:p w14:paraId="7C0339FD" w14:textId="051F790D" w:rsidR="00B86A8A" w:rsidRPr="00E46868" w:rsidRDefault="00E46868" w:rsidP="005C1A4F">
      <w:pPr>
        <w:pStyle w:val="Szvegtrzs"/>
      </w:pPr>
      <w:r w:rsidRPr="00E46868">
        <w:t xml:space="preserve">Ha Önnek nagyobb műtétre van szüksége, a beavatkozás idejére és azt követően egy bizonyos időre fel kell függesztenie a </w:t>
      </w:r>
      <w:r w:rsidR="00D45452" w:rsidRPr="00E46868">
        <w:t>Meglozaf</w:t>
      </w:r>
      <w:r w:rsidRPr="00E46868">
        <w:t xml:space="preserve"> szedését. Kezelőorvosa dönt arról, hogy mikor kell abbahagynia, és mikor kell újra elkezdenie a </w:t>
      </w:r>
      <w:r w:rsidR="00D45452" w:rsidRPr="00E46868">
        <w:t>Meglozaf</w:t>
      </w:r>
      <w:r w:rsidRPr="00E46868">
        <w:t xml:space="preserve"> szedését.</w:t>
      </w:r>
    </w:p>
    <w:p w14:paraId="22D487D0" w14:textId="77777777" w:rsidR="00B86A8A" w:rsidRPr="00E46868" w:rsidRDefault="00B86A8A" w:rsidP="005C1A4F">
      <w:pPr>
        <w:pStyle w:val="Szvegtrzs"/>
      </w:pPr>
    </w:p>
    <w:p w14:paraId="4E6AF56D" w14:textId="77777777" w:rsidR="00B86A8A" w:rsidRPr="00E46868" w:rsidRDefault="00E46868" w:rsidP="005C1A4F">
      <w:pPr>
        <w:pStyle w:val="Szvegtrzs"/>
      </w:pPr>
      <w:r w:rsidRPr="00E46868">
        <w:t>Fontos, hogy rendszeresen ellenőrizze lábait, és kövesse a gondozását végző egészségügyi szakember lábápolásra vonatkozó tanácsait.</w:t>
      </w:r>
    </w:p>
    <w:p w14:paraId="78563FA5" w14:textId="77777777" w:rsidR="00B86A8A" w:rsidRPr="00E46868" w:rsidRDefault="00B86A8A" w:rsidP="005C1A4F">
      <w:pPr>
        <w:pStyle w:val="Szvegtrzs"/>
      </w:pPr>
    </w:p>
    <w:p w14:paraId="1FD4901C" w14:textId="77777777" w:rsidR="00B86A8A" w:rsidRPr="00E46868" w:rsidRDefault="00E46868" w:rsidP="005C1A4F">
      <w:pPr>
        <w:pStyle w:val="Szvegtrzs"/>
      </w:pPr>
      <w:r w:rsidRPr="00E46868">
        <w:t>Ha a fentiek bármelyike igaz Önre (vagy nem biztos benne), akkor a gyógyszer alkalmazása előtt beszéljen kezelőorvosával, gyógyszerészével vagy a gondozását végző egészségügyi szakemberrel.</w:t>
      </w:r>
    </w:p>
    <w:p w14:paraId="38A93CB1" w14:textId="77777777" w:rsidR="00B86A8A" w:rsidRPr="005C1A4F" w:rsidRDefault="00B86A8A" w:rsidP="005C1A4F">
      <w:pPr>
        <w:pStyle w:val="Szvegtrzs"/>
      </w:pPr>
    </w:p>
    <w:p w14:paraId="4F8A26D2" w14:textId="77777777" w:rsidR="00B86A8A" w:rsidRPr="00E46868" w:rsidRDefault="00E46868" w:rsidP="005C1A4F">
      <w:pPr>
        <w:pStyle w:val="Szvegtrzs"/>
      </w:pPr>
      <w:r w:rsidRPr="00E46868">
        <w:lastRenderedPageBreak/>
        <w:t>Azonnal forduljon kezelőorvosához, ha a nemi szervein vagy a nemi szervek és a végbélnyílás közötti területen fájdalmat, érzékenységet, bőrpírt vagy duzzanatot tapasztal, láz vagy rossz általános közérzet mellett. Ezek a tünetek egy ritka, de súlyos vagy akár életveszélyes fertőzés jelei is lehetnek, amelynek a gát nektrotizáló faszciitisze vagy Fournier-gangréna a neve, és amely elpusztítja a bőr alatti szöveteket. A Fournier-gangréna azonnali kezelést igényel.</w:t>
      </w:r>
    </w:p>
    <w:p w14:paraId="02001BF0" w14:textId="77777777" w:rsidR="00B86A8A" w:rsidRPr="00E46868" w:rsidRDefault="00B86A8A">
      <w:pPr>
        <w:pStyle w:val="Szvegtrzs"/>
        <w:spacing w:before="1"/>
      </w:pPr>
    </w:p>
    <w:p w14:paraId="593C6AE7" w14:textId="77777777" w:rsidR="00B86A8A" w:rsidRPr="005C1A4F" w:rsidRDefault="00E46868" w:rsidP="005C1A4F">
      <w:pPr>
        <w:pStyle w:val="Szvegtrzs"/>
        <w:rPr>
          <w:b/>
          <w:bCs/>
        </w:rPr>
      </w:pPr>
      <w:r w:rsidRPr="005C1A4F">
        <w:rPr>
          <w:b/>
          <w:bCs/>
        </w:rPr>
        <w:t>Veseműködés</w:t>
      </w:r>
    </w:p>
    <w:p w14:paraId="7DDDF9E8" w14:textId="2460AD59" w:rsidR="00B86A8A" w:rsidRPr="00E46868" w:rsidRDefault="00E46868" w:rsidP="005C1A4F">
      <w:pPr>
        <w:pStyle w:val="Szvegtrzs"/>
      </w:pPr>
      <w:r w:rsidRPr="00E46868">
        <w:t xml:space="preserve">A </w:t>
      </w:r>
      <w:r w:rsidR="00D45452" w:rsidRPr="00E46868">
        <w:t>Meglozaf</w:t>
      </w:r>
      <w:r w:rsidRPr="00E46868">
        <w:t>-kezelés során kezelőorvosa legalább évente egyszer ellenőrzi az Ön veseműködését. Gyakoribb ellenőrzésekre lehet szükség idős vagy romló veseműködésű betegeknél.</w:t>
      </w:r>
    </w:p>
    <w:p w14:paraId="0C3F2C5A" w14:textId="2BBE937A" w:rsidR="00B86A8A" w:rsidRPr="00AB5589" w:rsidRDefault="00E46868" w:rsidP="005C1A4F">
      <w:pPr>
        <w:pStyle w:val="Szvegtrzs"/>
        <w:rPr>
          <w:b/>
          <w:bCs/>
        </w:rPr>
      </w:pPr>
      <w:r w:rsidRPr="00AB5589">
        <w:rPr>
          <w:b/>
          <w:bCs/>
        </w:rPr>
        <w:t>Vizelet</w:t>
      </w:r>
      <w:r w:rsidR="00D30628" w:rsidRPr="00AB5589">
        <w:rPr>
          <w:b/>
          <w:bCs/>
        </w:rPr>
        <w:t>-</w:t>
      </w:r>
      <w:r w:rsidRPr="00AB5589">
        <w:rPr>
          <w:b/>
          <w:bCs/>
        </w:rPr>
        <w:t>glükóz</w:t>
      </w:r>
      <w:r w:rsidR="00D30628" w:rsidRPr="00AB5589">
        <w:rPr>
          <w:b/>
          <w:bCs/>
        </w:rPr>
        <w:t>tartalom</w:t>
      </w:r>
    </w:p>
    <w:p w14:paraId="6E952919" w14:textId="6BC2B574" w:rsidR="00B86A8A" w:rsidRPr="00E46868" w:rsidRDefault="00E46868" w:rsidP="005C1A4F">
      <w:pPr>
        <w:pStyle w:val="Szvegtrzs"/>
      </w:pPr>
      <w:r w:rsidRPr="00E46868">
        <w:t>A gyógyszer hatása miatt a gyógyszer szedésének ideje alatt a vizelet cukor</w:t>
      </w:r>
      <w:r w:rsidR="00D55BAD">
        <w:t xml:space="preserve">tartalom </w:t>
      </w:r>
      <w:r w:rsidRPr="00E46868">
        <w:t>vizsgálatának eredménye pozitív lesz.</w:t>
      </w:r>
    </w:p>
    <w:p w14:paraId="6B568AF5" w14:textId="77777777" w:rsidR="00B86A8A" w:rsidRPr="005C1A4F" w:rsidRDefault="00B86A8A" w:rsidP="005C1A4F">
      <w:pPr>
        <w:pStyle w:val="Szvegtrzs"/>
      </w:pPr>
    </w:p>
    <w:p w14:paraId="721DC1FA" w14:textId="77777777" w:rsidR="00B86A8A" w:rsidRPr="005C1A4F" w:rsidRDefault="00E46868" w:rsidP="005C1A4F">
      <w:pPr>
        <w:pStyle w:val="Szvegtrzs"/>
        <w:rPr>
          <w:b/>
          <w:bCs/>
        </w:rPr>
      </w:pPr>
      <w:r w:rsidRPr="005C1A4F">
        <w:rPr>
          <w:b/>
          <w:bCs/>
        </w:rPr>
        <w:t>Gyermekek és serdülők</w:t>
      </w:r>
    </w:p>
    <w:p w14:paraId="7AA78017" w14:textId="5ADEE818" w:rsidR="00B86A8A" w:rsidRPr="00E46868" w:rsidRDefault="00B641E4" w:rsidP="005C1A4F">
      <w:pPr>
        <w:pStyle w:val="Szvegtrzs"/>
      </w:pPr>
      <w:r>
        <w:t xml:space="preserve">Ez a </w:t>
      </w:r>
      <w:r w:rsidR="00E46868" w:rsidRPr="00E46868">
        <w:t>gyógyszer nem javasolt 18 éves kor alatti gyermekek és serdülők számára, mert ilyen betegek esetén azt nem vizsgálták.</w:t>
      </w:r>
    </w:p>
    <w:p w14:paraId="06E9DE55" w14:textId="77777777" w:rsidR="00B86A8A" w:rsidRPr="005C1A4F" w:rsidRDefault="00B86A8A" w:rsidP="005C1A4F">
      <w:pPr>
        <w:pStyle w:val="Szvegtrzs"/>
      </w:pPr>
    </w:p>
    <w:p w14:paraId="55030C9D" w14:textId="57F05ED2" w:rsidR="00B86A8A" w:rsidRPr="005C1A4F" w:rsidRDefault="00E46868" w:rsidP="005C1A4F">
      <w:pPr>
        <w:pStyle w:val="Szvegtrzs"/>
        <w:rPr>
          <w:b/>
          <w:bCs/>
        </w:rPr>
      </w:pPr>
      <w:r w:rsidRPr="005C1A4F">
        <w:rPr>
          <w:b/>
          <w:bCs/>
        </w:rPr>
        <w:t xml:space="preserve">Egyéb gyógyszerek és a </w:t>
      </w:r>
      <w:r w:rsidR="00D45452" w:rsidRPr="005C1A4F">
        <w:rPr>
          <w:b/>
          <w:bCs/>
        </w:rPr>
        <w:t>Meglozaf</w:t>
      </w:r>
    </w:p>
    <w:p w14:paraId="7107C38A" w14:textId="3AF5176F" w:rsidR="00B86A8A" w:rsidRPr="00E46868" w:rsidRDefault="00E46868" w:rsidP="005C1A4F">
      <w:pPr>
        <w:pStyle w:val="Szvegtrzs"/>
      </w:pPr>
      <w:r w:rsidRPr="00E46868">
        <w:t xml:space="preserve">Ha Önnél kontrasztanyagos röntgenvizsgálatra vagy más képalkotó vizsgálatra van szükség, amelynek során vérkeringésébe jódtartalmú kontrasztanyagot juttatnak, a vizsgálatot megelőzően vagy a vizsgálat idejére fel kell függesztenie a </w:t>
      </w:r>
      <w:r w:rsidR="00D45452" w:rsidRPr="00E46868">
        <w:t>Meglozaf</w:t>
      </w:r>
      <w:r w:rsidRPr="00E46868">
        <w:t xml:space="preserve"> szedését. Kezelőorvosa dönt arról, hogy mikor kell abbahagynia, és mikor kell újra elkezdenie a </w:t>
      </w:r>
      <w:r w:rsidR="00D45452" w:rsidRPr="00E46868">
        <w:t>Meglozaf</w:t>
      </w:r>
      <w:r w:rsidRPr="00E46868">
        <w:t xml:space="preserve"> szedését.</w:t>
      </w:r>
    </w:p>
    <w:p w14:paraId="51E58389" w14:textId="77777777" w:rsidR="00B86A8A" w:rsidRPr="005C1A4F" w:rsidRDefault="00B86A8A" w:rsidP="005C1A4F">
      <w:pPr>
        <w:pStyle w:val="Szvegtrzs"/>
      </w:pPr>
    </w:p>
    <w:p w14:paraId="6CF40917" w14:textId="3B1112A1" w:rsidR="00B86A8A" w:rsidRPr="00E46868" w:rsidRDefault="00E46868" w:rsidP="005C1A4F">
      <w:pPr>
        <w:pStyle w:val="Szvegtrzs"/>
      </w:pPr>
      <w:r w:rsidRPr="00E46868">
        <w:t xml:space="preserve">Feltétlenül tájékoztassa kezelőorvosát a jelenleg vagy nemrégiben szedett, valamint szedni tervezett egyéb gyógyszereiről. Gyakoribb vércukorszint- és veseműködés-ellenőrzésekre lehet szüksége, illetve lehet, hogy kezelőorvosa módosítja a </w:t>
      </w:r>
      <w:r w:rsidR="00D45452" w:rsidRPr="00E46868">
        <w:t>Meglozaf</w:t>
      </w:r>
      <w:r w:rsidRPr="00E46868">
        <w:t xml:space="preserve"> dózisát. Különösen fontos, hogy megemlítse az alábbiakat:</w:t>
      </w:r>
    </w:p>
    <w:p w14:paraId="690DADE4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ha vizeletürítést fokozó gyógyszereket (vízhajtó)</w:t>
      </w:r>
      <w:r w:rsidRPr="00CB09E6">
        <w:t xml:space="preserve"> </w:t>
      </w:r>
      <w:r w:rsidRPr="00E46868">
        <w:t>szed;</w:t>
      </w:r>
    </w:p>
    <w:p w14:paraId="4CD4EB74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ha olyan más gyógyszerekkel is kezelik, amelyek csökkentik a vérében lévő cukor mennyiségét, mint például az inzulin vagy egy „szulfonilurea” típusú gyógyszer. Lehet, hogy kezelőorvosa csökkenteni akarja ezeknek az egyéb gyógyszereknek az adagját, hogy megelőzze a túl alacsony vércukorszint kialakulását</w:t>
      </w:r>
      <w:r w:rsidRPr="00CB09E6">
        <w:t xml:space="preserve"> </w:t>
      </w:r>
      <w:r w:rsidRPr="00E46868">
        <w:t>(hipoglikémia);</w:t>
      </w:r>
    </w:p>
    <w:p w14:paraId="1F59A300" w14:textId="5AF117BC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 xml:space="preserve">ha lítiumot szed, mivel a </w:t>
      </w:r>
      <w:r w:rsidR="00D45452" w:rsidRPr="00E46868">
        <w:t>Meglozaf</w:t>
      </w:r>
      <w:r w:rsidRPr="00E46868">
        <w:t xml:space="preserve"> csökkentheti a lítiumszintet a</w:t>
      </w:r>
      <w:r w:rsidRPr="00CB09E6">
        <w:t xml:space="preserve"> </w:t>
      </w:r>
      <w:r w:rsidRPr="00E46868">
        <w:t>vérében;</w:t>
      </w:r>
    </w:p>
    <w:p w14:paraId="4CCEF304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ha cimetidint szed, ami egy, a gyomorpanaszok kezelésére alkalmazott</w:t>
      </w:r>
      <w:r w:rsidRPr="00CB09E6">
        <w:t xml:space="preserve"> </w:t>
      </w:r>
      <w:r w:rsidRPr="00E46868">
        <w:t>gyógyszer;</w:t>
      </w:r>
    </w:p>
    <w:p w14:paraId="3A4DCD40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ha hörgőtágítókat (béta-2-agonistákat) alkalmaz, amelyekkel az asztmát</w:t>
      </w:r>
      <w:r w:rsidRPr="00CB09E6">
        <w:t xml:space="preserve"> </w:t>
      </w:r>
      <w:r w:rsidRPr="00E46868">
        <w:t>kezelik;</w:t>
      </w:r>
    </w:p>
    <w:p w14:paraId="55C7E033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ha kortikoszteroidokat alkalmaz (gyulladás kezelésére használják olyan betegségekben, mint az asztma és az ízületi gyulladás), amelyeket szájon át vagy injekcióban adnak vagy</w:t>
      </w:r>
      <w:r w:rsidRPr="00CB09E6">
        <w:t xml:space="preserve"> </w:t>
      </w:r>
      <w:r w:rsidRPr="00E46868">
        <w:t>belélegeznek;</w:t>
      </w:r>
    </w:p>
    <w:p w14:paraId="6FF0D719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fájdalom- és gyulladáscsökkentő gyógyszerek (nem-szteroid gyulladáscsökkentők és COX-2-gátlók, például ibuprofén és</w:t>
      </w:r>
      <w:r w:rsidRPr="00CB09E6">
        <w:t xml:space="preserve"> </w:t>
      </w:r>
      <w:r w:rsidRPr="00E46868">
        <w:t>celekoxib);</w:t>
      </w:r>
    </w:p>
    <w:p w14:paraId="0578BA5E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egyes vérnyomáscsökkentő gyógyszerek (ACE-gátlók és</w:t>
      </w:r>
      <w:r w:rsidRPr="00CB09E6">
        <w:t xml:space="preserve"> </w:t>
      </w:r>
      <w:r w:rsidRPr="00E46868">
        <w:t>angiotenzin-II-receptor-blokkolók).</w:t>
      </w:r>
    </w:p>
    <w:p w14:paraId="03926B5D" w14:textId="77777777" w:rsidR="00B86A8A" w:rsidRPr="00CB09E6" w:rsidRDefault="00B86A8A" w:rsidP="00CB09E6">
      <w:pPr>
        <w:pStyle w:val="Listaszerbekezds"/>
        <w:ind w:left="567" w:firstLine="0"/>
      </w:pPr>
    </w:p>
    <w:p w14:paraId="232D7FA4" w14:textId="1D62B60E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 xml:space="preserve">Az alkohol hatása a </w:t>
      </w:r>
      <w:r w:rsidR="00D45452" w:rsidRPr="00CB09E6">
        <w:rPr>
          <w:b/>
          <w:bCs/>
        </w:rPr>
        <w:t>Meglozaf</w:t>
      </w:r>
      <w:r w:rsidRPr="00CB09E6">
        <w:rPr>
          <w:b/>
          <w:bCs/>
        </w:rPr>
        <w:t>-ra</w:t>
      </w:r>
    </w:p>
    <w:p w14:paraId="23867A8A" w14:textId="5FBD5B91" w:rsidR="00B86A8A" w:rsidRPr="00CB09E6" w:rsidRDefault="00E46868" w:rsidP="00CB09E6">
      <w:pPr>
        <w:pStyle w:val="Szvegtrzs"/>
      </w:pPr>
      <w:r w:rsidRPr="00CB09E6">
        <w:t xml:space="preserve">Kerülje a túlzott alkoholfogyasztást a </w:t>
      </w:r>
      <w:r w:rsidR="00D45452" w:rsidRPr="00CB09E6">
        <w:t>Meglozaf</w:t>
      </w:r>
      <w:r w:rsidRPr="00CB09E6">
        <w:t xml:space="preserve"> szedése idején, mivel az alkohol megnövelheti a laktátacidózis (tejsavas acidózis) előfordulásának kockázatát (lásd a "Figyelmeztetések és óvintézkedések" című részt).</w:t>
      </w:r>
    </w:p>
    <w:p w14:paraId="7917D04E" w14:textId="77777777" w:rsidR="00B86A8A" w:rsidRPr="00CB09E6" w:rsidRDefault="00B86A8A" w:rsidP="00CB09E6">
      <w:pPr>
        <w:pStyle w:val="Szvegtrzs"/>
      </w:pPr>
    </w:p>
    <w:p w14:paraId="219F27D0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Terhesség és szoptatás</w:t>
      </w:r>
    </w:p>
    <w:p w14:paraId="71C72A8E" w14:textId="77777777" w:rsidR="00B86A8A" w:rsidRPr="00CB09E6" w:rsidRDefault="00E46868" w:rsidP="00CB09E6">
      <w:pPr>
        <w:pStyle w:val="Szvegtrzs"/>
      </w:pPr>
      <w:r w:rsidRPr="00CB09E6">
        <w:t>Ha Ön terhes vagy szoptat, illetve ha fennáll Önnél a terhesség lehetősége vagy gyermeket szeretne, a gyógyszer alkalmazása előtt beszéljen kezelőorvosával vagy gyógyszerészével. Ha teherbe esik, abba kell hagynia a gyógyszer szedését, mivel az a terhesség második és harmadik harmada alatt (az utolsó</w:t>
      </w:r>
    </w:p>
    <w:p w14:paraId="00B87B2E" w14:textId="77777777" w:rsidR="00B86A8A" w:rsidRPr="00CB09E6" w:rsidRDefault="00E46868" w:rsidP="00CB09E6">
      <w:pPr>
        <w:pStyle w:val="Szvegtrzs"/>
      </w:pPr>
      <w:r w:rsidRPr="00CB09E6">
        <w:t>6 hónapban) nem javasolt. Beszéljen kezelőorvosával arról, hogy mi a terhessége alatti vércukorszint- beállítás legjobb módja.</w:t>
      </w:r>
    </w:p>
    <w:p w14:paraId="405A5546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648635CC" w14:textId="77777777" w:rsidR="00B86A8A" w:rsidRDefault="00E46868" w:rsidP="00CB09E6">
      <w:pPr>
        <w:pStyle w:val="Szvegtrzs"/>
      </w:pPr>
      <w:r w:rsidRPr="00E46868">
        <w:t xml:space="preserve">A gyógyszer szedése előtt beszéljen kezelőorvosával, ha szoptatni szeretne vagy ha szoptat. Ha szoptat, </w:t>
      </w:r>
      <w:r w:rsidRPr="00E46868">
        <w:lastRenderedPageBreak/>
        <w:t>nem alkalmazhatja ezt a gyógyszert. A metformin kis mennyiségben bejut az anyatejbe. Nem ismeretes, hogy a dapagliflozin bejut-e az anyatejbe.</w:t>
      </w:r>
    </w:p>
    <w:p w14:paraId="32247C84" w14:textId="77777777" w:rsidR="00CB09E6" w:rsidRPr="00E46868" w:rsidRDefault="00CB09E6" w:rsidP="00CB09E6">
      <w:pPr>
        <w:pStyle w:val="Szvegtrzs"/>
      </w:pPr>
    </w:p>
    <w:p w14:paraId="79E0D1DE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A készítmény hatásai a gépjárművezetéshez és a gépek kezeléséhez szükséges képességekre</w:t>
      </w:r>
    </w:p>
    <w:p w14:paraId="40E02F87" w14:textId="5D7E65DF" w:rsidR="00B86A8A" w:rsidRPr="00E46868" w:rsidRDefault="00E46868" w:rsidP="00CB09E6">
      <w:pPr>
        <w:pStyle w:val="Szvegtrzs"/>
      </w:pPr>
      <w:r w:rsidRPr="00E46868">
        <w:t xml:space="preserve">Ez a gyógyszer nem vagy csak elhanyagolható mértékben befolyásolja a gépjárművezetéshez és a gépek kezeléséhez szükséges képességeket. Más gyógyszerekkel, amelyek csökkentik a vérében lévő cukor mennyiségét, mint például az inzulinnal vagy egy „szulfonilurea” gyógyszerrel történő együttes alkalmazása túl alacsony vércukorszintet (hipoglikémia) okozhat, ami olyan tüneteket idézhet elő, mint a gyengeség, a szédülés, a fokozott verejtékezés, a gyors szívverés, a látásában bekövetkező változás vagy a koncentrálási nehézségek, és befolyásolhatja az Ön gépjárművezetéshez vagy a gépek kezeléséhez szükséges képességeit. Ha </w:t>
      </w:r>
      <w:r w:rsidR="00D30628">
        <w:t xml:space="preserve">a Meglozaf szedése alatt </w:t>
      </w:r>
      <w:r w:rsidRPr="00E46868">
        <w:t>ezeket a tüneteket kezdi érezni, ne vezessen gépjárművet, vagy ne kezeljen semmilyen szerszámot vagy gépet.</w:t>
      </w:r>
    </w:p>
    <w:p w14:paraId="738C2DE0" w14:textId="77777777" w:rsidR="00B86A8A" w:rsidRPr="00E46868" w:rsidRDefault="00B86A8A" w:rsidP="00CB09E6">
      <w:pPr>
        <w:pStyle w:val="Szvegtrzs"/>
      </w:pPr>
    </w:p>
    <w:p w14:paraId="63C8D06D" w14:textId="796C239E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 xml:space="preserve">A </w:t>
      </w:r>
      <w:r w:rsidR="00D45452" w:rsidRPr="00CB09E6">
        <w:rPr>
          <w:b/>
          <w:bCs/>
        </w:rPr>
        <w:t>Meglozaf</w:t>
      </w:r>
      <w:r w:rsidRPr="00CB09E6">
        <w:rPr>
          <w:b/>
          <w:bCs/>
        </w:rPr>
        <w:t xml:space="preserve"> nátriumot tartalmaz</w:t>
      </w:r>
    </w:p>
    <w:p w14:paraId="29F0CEB9" w14:textId="77777777" w:rsidR="00B86A8A" w:rsidRPr="00E46868" w:rsidRDefault="00E46868" w:rsidP="00CB09E6">
      <w:pPr>
        <w:pStyle w:val="Szvegtrzs"/>
      </w:pPr>
      <w:r w:rsidRPr="00E46868">
        <w:t>Ez a gyógyszer kevesebb mint 1 mmol (23 mg) nátriumot tartalmaz adagonként, azaz gyakorlatilag</w:t>
      </w:r>
    </w:p>
    <w:p w14:paraId="163762FB" w14:textId="77777777" w:rsidR="00B86A8A" w:rsidRPr="00E46868" w:rsidRDefault="00E46868" w:rsidP="00CB09E6">
      <w:pPr>
        <w:pStyle w:val="Szvegtrzs"/>
      </w:pPr>
      <w:r w:rsidRPr="00E46868">
        <w:t>„nátriummentes”.</w:t>
      </w:r>
    </w:p>
    <w:p w14:paraId="65DCED81" w14:textId="77777777" w:rsidR="00B86A8A" w:rsidRPr="00E46868" w:rsidRDefault="00B86A8A">
      <w:pPr>
        <w:pStyle w:val="Szvegtrzs"/>
        <w:rPr>
          <w:sz w:val="24"/>
        </w:rPr>
      </w:pPr>
    </w:p>
    <w:p w14:paraId="67906226" w14:textId="77777777" w:rsidR="00B86A8A" w:rsidRPr="00E46868" w:rsidRDefault="00B86A8A">
      <w:pPr>
        <w:pStyle w:val="Szvegtrzs"/>
        <w:spacing w:before="7"/>
        <w:rPr>
          <w:sz w:val="20"/>
        </w:rPr>
      </w:pPr>
    </w:p>
    <w:p w14:paraId="2912486A" w14:textId="26CE1399" w:rsidR="00B86A8A" w:rsidRPr="00E46868" w:rsidRDefault="00E46868" w:rsidP="00CB09E6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/>
        <w:ind w:left="568" w:hanging="568"/>
      </w:pPr>
      <w:r w:rsidRPr="00E46868">
        <w:t>Hogyan kell szedni a</w:t>
      </w:r>
      <w:r w:rsidRPr="00CB09E6">
        <w:t xml:space="preserve"> </w:t>
      </w:r>
      <w:r w:rsidR="00D45452" w:rsidRPr="00E46868">
        <w:t>Meglozaf</w:t>
      </w:r>
      <w:r w:rsidRPr="00E46868">
        <w:t>-</w:t>
      </w:r>
      <w:r w:rsidR="00D129AB">
        <w:t>o</w:t>
      </w:r>
      <w:r w:rsidRPr="00E46868">
        <w:t>t?</w:t>
      </w:r>
    </w:p>
    <w:p w14:paraId="3D70C09B" w14:textId="77777777" w:rsidR="00B86A8A" w:rsidRPr="00E46868" w:rsidRDefault="00B86A8A">
      <w:pPr>
        <w:pStyle w:val="Szvegtrzs"/>
        <w:spacing w:before="2"/>
        <w:rPr>
          <w:b/>
        </w:rPr>
      </w:pPr>
    </w:p>
    <w:p w14:paraId="2999D9B2" w14:textId="77777777" w:rsidR="00B86A8A" w:rsidRPr="00E46868" w:rsidRDefault="00E46868" w:rsidP="00CB09E6">
      <w:pPr>
        <w:pStyle w:val="Szvegtrzs"/>
      </w:pPr>
      <w:r w:rsidRPr="00E46868">
        <w:t>A gyógyszert mindig a kezelőorvosa által elmondottaknak megfelelően szedje. Amennyiben nem biztos abban, hogyan alkalmazza a gyógyszert, kérdezze meg kezelőorvosát vagy gyógyszerészét.</w:t>
      </w:r>
    </w:p>
    <w:p w14:paraId="0E413DE9" w14:textId="77777777" w:rsidR="00B86A8A" w:rsidRPr="00E46868" w:rsidRDefault="00B86A8A">
      <w:pPr>
        <w:pStyle w:val="Szvegtrzs"/>
        <w:spacing w:before="10"/>
        <w:rPr>
          <w:sz w:val="21"/>
        </w:rPr>
      </w:pPr>
    </w:p>
    <w:p w14:paraId="77F0C89E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Mennyit kell szednie?</w:t>
      </w:r>
    </w:p>
    <w:p w14:paraId="6B4D3F58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Az Ön által szedett gyógyszer mennyisége a betegségétől és attól függően változik, hogy jelenleg mennyi metformint és/vagy különálló dapagliflozin és metformin tablettát szed. Kezelőorvosa pontosan meg fogja mondani Önnek, hogy melyik hatáserősségű gyógyszert</w:t>
      </w:r>
      <w:r w:rsidRPr="00CB09E6">
        <w:t xml:space="preserve"> </w:t>
      </w:r>
      <w:r w:rsidRPr="00E46868">
        <w:t>szedje.</w:t>
      </w:r>
    </w:p>
    <w:p w14:paraId="0D840D2E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Az ajánlott adag naponta kétszer egy</w:t>
      </w:r>
      <w:r w:rsidRPr="00CB09E6">
        <w:t xml:space="preserve"> </w:t>
      </w:r>
      <w:r w:rsidRPr="00E46868">
        <w:t>tabletta.</w:t>
      </w:r>
    </w:p>
    <w:p w14:paraId="1DFA5B14" w14:textId="77777777" w:rsidR="00B86A8A" w:rsidRPr="00E46868" w:rsidRDefault="00B86A8A">
      <w:pPr>
        <w:pStyle w:val="Szvegtrzs"/>
        <w:spacing w:before="9"/>
        <w:rPr>
          <w:sz w:val="21"/>
        </w:rPr>
      </w:pPr>
    </w:p>
    <w:p w14:paraId="2884DF0A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A gyógyszer szedése</w:t>
      </w:r>
    </w:p>
    <w:p w14:paraId="0C6D5522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A tablettát egészben, fél pohár vízzel kell</w:t>
      </w:r>
      <w:r w:rsidRPr="00CB09E6">
        <w:t xml:space="preserve"> </w:t>
      </w:r>
      <w:r w:rsidRPr="00E46868">
        <w:t>lenyelni.</w:t>
      </w:r>
    </w:p>
    <w:p w14:paraId="5967AC4D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A tablettát étkezés közben vegye be. Ez csökkenti a gyomorra gyakorolt mellékhatások</w:t>
      </w:r>
      <w:r w:rsidRPr="00CB09E6">
        <w:t xml:space="preserve"> </w:t>
      </w:r>
      <w:r w:rsidRPr="00E46868">
        <w:t>kockázatát.</w:t>
      </w:r>
    </w:p>
    <w:p w14:paraId="7949F397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E46868">
        <w:t>A tablettákat naponta kétszer vegye be, egyet reggel (reggeli közben), egyet pedig este (vacsora közben).</w:t>
      </w:r>
    </w:p>
    <w:p w14:paraId="2512DE18" w14:textId="77777777" w:rsidR="00B86A8A" w:rsidRPr="00CB09E6" w:rsidRDefault="00B86A8A" w:rsidP="00CB09E6">
      <w:pPr>
        <w:pStyle w:val="Szvegtrzs"/>
      </w:pPr>
    </w:p>
    <w:p w14:paraId="5FDF0A78" w14:textId="3021C0AA" w:rsidR="00B86A8A" w:rsidRPr="00E46868" w:rsidRDefault="00E46868" w:rsidP="00CB09E6">
      <w:pPr>
        <w:pStyle w:val="Szvegtrzs"/>
      </w:pPr>
      <w:r w:rsidRPr="00E46868">
        <w:t>Lehet, hogy kezelőorvosa más gyógyszerekkel együtt írja fel ezt a gyógyszert, a vérében lévő cukor mennyiségének csökkentésére. Ezek lehetnek szájon át szedett vagy injekcióban adott gyógyszerek, mint például az inzulin vagy egy GLP-1-receptor</w:t>
      </w:r>
      <w:r w:rsidR="00B26E0F">
        <w:t>-</w:t>
      </w:r>
      <w:r w:rsidRPr="00E46868">
        <w:t>agonista. Ne felejtse, hogy ezeket az egyéb gyógyszereket a kezelőorvosa által elmondottaknak megfelelően alkalmazza. Ez segít az egészsége szempontjából a legjobb eredményt elérni.</w:t>
      </w:r>
    </w:p>
    <w:p w14:paraId="0AA18FF0" w14:textId="77777777" w:rsidR="00B86A8A" w:rsidRPr="00E46868" w:rsidRDefault="00B86A8A">
      <w:pPr>
        <w:pStyle w:val="Szvegtrzs"/>
        <w:spacing w:before="2"/>
      </w:pPr>
    </w:p>
    <w:p w14:paraId="731BA4B4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Diéta és testmozgás</w:t>
      </w:r>
    </w:p>
    <w:p w14:paraId="068A8847" w14:textId="347AC7BF" w:rsidR="00B86A8A" w:rsidRPr="00E46868" w:rsidRDefault="00E46868" w:rsidP="00CB09E6">
      <w:pPr>
        <w:pStyle w:val="Szvegtrzs"/>
      </w:pPr>
      <w:r w:rsidRPr="00E46868">
        <w:t xml:space="preserve">A cukorbetegség kézbentartása érdekében továbbra is diétáznia és mozognia kell, még akkor is, ha ezt a gyógyszert szedi. Ezért fontos, hogy betartsa kezelőorvosa, a gyógyszerésze vagy a gondozását végző egészségügyi szakember által adott, a diétára és testmozgásra vonatkozó </w:t>
      </w:r>
      <w:r w:rsidR="00107FA6">
        <w:t>ajánlást</w:t>
      </w:r>
      <w:r w:rsidRPr="00E46868">
        <w:t>. Különösen fontos, hogy ha diabéteszes súlycsökkentő étrendet tart, azt továbbra is tartsa be, amíg ezt a gyógyszert szedi.</w:t>
      </w:r>
    </w:p>
    <w:p w14:paraId="0B9ABB14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4A0792FB" w14:textId="53E654EF" w:rsidR="00B86A8A" w:rsidRPr="00E46868" w:rsidRDefault="00E46868" w:rsidP="00CB09E6">
      <w:pPr>
        <w:pStyle w:val="Szvegtrzs"/>
      </w:pPr>
      <w:r w:rsidRPr="00CB09E6">
        <w:rPr>
          <w:b/>
          <w:bCs/>
        </w:rPr>
        <w:t xml:space="preserve">Ha az előírtnál több </w:t>
      </w:r>
      <w:r w:rsidR="00D45452" w:rsidRPr="00CB09E6">
        <w:rPr>
          <w:b/>
          <w:bCs/>
        </w:rPr>
        <w:t>Meglozaf</w:t>
      </w:r>
      <w:r w:rsidRPr="00CB09E6">
        <w:rPr>
          <w:b/>
          <w:bCs/>
        </w:rPr>
        <w:t>-</w:t>
      </w:r>
      <w:r w:rsidR="00D129AB">
        <w:rPr>
          <w:b/>
          <w:bCs/>
        </w:rPr>
        <w:t>o</w:t>
      </w:r>
      <w:r w:rsidRPr="00CB09E6">
        <w:rPr>
          <w:b/>
          <w:bCs/>
        </w:rPr>
        <w:t>t vett be</w:t>
      </w:r>
    </w:p>
    <w:p w14:paraId="1F9E812D" w14:textId="6435C1A7" w:rsidR="00B86A8A" w:rsidRDefault="00E46868" w:rsidP="00CB09E6">
      <w:pPr>
        <w:pStyle w:val="Szvegtrzs"/>
      </w:pPr>
      <w:r w:rsidRPr="00E46868">
        <w:t xml:space="preserve">Ha az előírtnál több </w:t>
      </w:r>
      <w:r w:rsidR="00D45452" w:rsidRPr="00E46868">
        <w:t>Meglozaf</w:t>
      </w:r>
      <w:r w:rsidRPr="00E46868">
        <w:t xml:space="preserve"> tablettát vett be, laktátacidózist tapasztalhat. A tejsavas acidózis tünetei közé tartoznak az émelygés vagy az erős hányinger, a hányás, a hasi fájdalom, az izomgörcsök, a nagyfokú fáradtság vagy a nehézlégzés. Ha ez történik Önnel, sürgősen kórházi kezelésre lehet szüksége, mivel a laktátacidózis kómához vezethet. Azonnal hagyja abba a gyógyszer szedését, és rögtön forduljon orvoshoz vagy keresse fel a legközelebbi kórházat (lásd 2. pont). Vigye magával a gyógyszere </w:t>
      </w:r>
      <w:r w:rsidRPr="00E46868">
        <w:lastRenderedPageBreak/>
        <w:t>csomagolását.</w:t>
      </w:r>
    </w:p>
    <w:p w14:paraId="6ED53CC5" w14:textId="77777777" w:rsidR="00CB09E6" w:rsidRPr="00E46868" w:rsidRDefault="00CB09E6">
      <w:pPr>
        <w:pStyle w:val="Szvegtrzs"/>
        <w:ind w:left="398" w:right="728"/>
      </w:pPr>
    </w:p>
    <w:p w14:paraId="6C901C5D" w14:textId="69F4EEEC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 xml:space="preserve">Ha elfelejtette bevenni a </w:t>
      </w:r>
      <w:r w:rsidR="00D45452" w:rsidRPr="00CB09E6">
        <w:rPr>
          <w:b/>
          <w:bCs/>
        </w:rPr>
        <w:t>Meglozaf</w:t>
      </w:r>
      <w:r w:rsidRPr="00CB09E6">
        <w:rPr>
          <w:b/>
          <w:bCs/>
        </w:rPr>
        <w:t>-</w:t>
      </w:r>
      <w:r w:rsidR="00D129AB">
        <w:rPr>
          <w:b/>
          <w:bCs/>
        </w:rPr>
        <w:t>o</w:t>
      </w:r>
      <w:r w:rsidRPr="00CB09E6">
        <w:rPr>
          <w:b/>
          <w:bCs/>
        </w:rPr>
        <w:t>t</w:t>
      </w:r>
    </w:p>
    <w:p w14:paraId="6F9D111F" w14:textId="77777777" w:rsidR="00B86A8A" w:rsidRPr="00E46868" w:rsidRDefault="00E46868" w:rsidP="00CB09E6">
      <w:pPr>
        <w:pStyle w:val="Szvegtrzs"/>
      </w:pPr>
      <w:r w:rsidRPr="00E46868">
        <w:t>Ha kihagy egy adagot, vegye be, amint eszébe jut. Ha a következő adag bevételéig nem jut eszébe, hagyja ki az elfelejtett adagot, és térjen vissza a szokásos bevételi rendjéhez. Ne vegyen be kétszeres adag gyógyszert a kihagyott adag pótlására.</w:t>
      </w:r>
    </w:p>
    <w:p w14:paraId="77A6BD7B" w14:textId="77777777" w:rsidR="00B86A8A" w:rsidRPr="00E46868" w:rsidRDefault="00B86A8A">
      <w:pPr>
        <w:pStyle w:val="Szvegtrzs"/>
      </w:pPr>
    </w:p>
    <w:p w14:paraId="52C01530" w14:textId="7BC31A9A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 xml:space="preserve">Ha idő előtt abbahagyja a </w:t>
      </w:r>
      <w:r w:rsidR="00D45452" w:rsidRPr="00CB09E6">
        <w:rPr>
          <w:b/>
          <w:bCs/>
        </w:rPr>
        <w:t>Meglozaf</w:t>
      </w:r>
      <w:r w:rsidRPr="00CB09E6">
        <w:rPr>
          <w:b/>
          <w:bCs/>
        </w:rPr>
        <w:t xml:space="preserve"> szedését</w:t>
      </w:r>
    </w:p>
    <w:p w14:paraId="2DF9B5DE" w14:textId="77777777" w:rsidR="00B86A8A" w:rsidRPr="00E46868" w:rsidRDefault="00E46868" w:rsidP="00CB09E6">
      <w:pPr>
        <w:pStyle w:val="Szvegtrzs"/>
      </w:pPr>
      <w:r w:rsidRPr="00E46868">
        <w:t>Ne hagyja abba úgy a gyógyszer szedését, hogy nem beszélt előbb kezelőorvosával. Vércukorszintje megemelkedhet a gyógyszer nélkül.</w:t>
      </w:r>
    </w:p>
    <w:p w14:paraId="5FC2E0E9" w14:textId="77777777" w:rsidR="00B86A8A" w:rsidRPr="00CB09E6" w:rsidRDefault="00B86A8A" w:rsidP="00CB09E6">
      <w:pPr>
        <w:pStyle w:val="Szvegtrzs"/>
      </w:pPr>
    </w:p>
    <w:p w14:paraId="523B2DA0" w14:textId="77777777" w:rsidR="00B86A8A" w:rsidRPr="00E46868" w:rsidRDefault="00E46868" w:rsidP="00CB09E6">
      <w:pPr>
        <w:pStyle w:val="Szvegtrzs"/>
      </w:pPr>
      <w:r w:rsidRPr="00E46868">
        <w:t>Ha bármilyen további kérdése van a gyógyszer alkalmazásával kapcsolatban, kérdezze meg kezelőorvosát, gyógyszerészét vagy a gondozását végző egészségügyi szakembert.</w:t>
      </w:r>
    </w:p>
    <w:p w14:paraId="43522AF1" w14:textId="77777777" w:rsidR="00B86A8A" w:rsidRPr="00CB09E6" w:rsidRDefault="00B86A8A">
      <w:pPr>
        <w:pStyle w:val="Szvegtrzs"/>
      </w:pPr>
    </w:p>
    <w:p w14:paraId="424634E5" w14:textId="77777777" w:rsidR="00B86A8A" w:rsidRPr="00E46868" w:rsidRDefault="00B86A8A">
      <w:pPr>
        <w:pStyle w:val="Szvegtrzs"/>
        <w:spacing w:before="5"/>
        <w:rPr>
          <w:sz w:val="20"/>
        </w:rPr>
      </w:pPr>
    </w:p>
    <w:p w14:paraId="1A680AC3" w14:textId="77777777" w:rsidR="00B86A8A" w:rsidRPr="00E46868" w:rsidRDefault="00E46868" w:rsidP="00CB09E6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/>
        <w:ind w:left="568" w:hanging="568"/>
      </w:pPr>
      <w:r w:rsidRPr="00E46868">
        <w:t>Lehetséges</w:t>
      </w:r>
      <w:r w:rsidRPr="00CB09E6">
        <w:t xml:space="preserve"> </w:t>
      </w:r>
      <w:r w:rsidRPr="00E46868">
        <w:t>mellékhatások</w:t>
      </w:r>
    </w:p>
    <w:p w14:paraId="24719EF4" w14:textId="77777777" w:rsidR="00B86A8A" w:rsidRPr="00E46868" w:rsidRDefault="00B86A8A">
      <w:pPr>
        <w:pStyle w:val="Szvegtrzs"/>
        <w:spacing w:before="3"/>
        <w:rPr>
          <w:b/>
        </w:rPr>
      </w:pPr>
    </w:p>
    <w:p w14:paraId="35EBAE63" w14:textId="77777777" w:rsidR="00B86A8A" w:rsidRPr="00E46868" w:rsidRDefault="00E46868" w:rsidP="00CB09E6">
      <w:pPr>
        <w:pStyle w:val="Szvegtrzs"/>
      </w:pPr>
      <w:r w:rsidRPr="00E46868">
        <w:t>Mint minden gyógyszer, így ez a gyógyszer is okozhat mellékhatásokat, amelyek azonban nem mindenkinél jelentkeznek.</w:t>
      </w:r>
    </w:p>
    <w:p w14:paraId="2D8DEB33" w14:textId="77777777" w:rsidR="00B86A8A" w:rsidRPr="00E46868" w:rsidRDefault="00B86A8A">
      <w:pPr>
        <w:pStyle w:val="Szvegtrzs"/>
        <w:spacing w:before="11"/>
        <w:rPr>
          <w:sz w:val="21"/>
        </w:rPr>
      </w:pPr>
    </w:p>
    <w:p w14:paraId="3884D832" w14:textId="6F254A83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 xml:space="preserve">Hagyja abba a </w:t>
      </w:r>
      <w:r w:rsidR="00D45452" w:rsidRPr="00CB09E6">
        <w:rPr>
          <w:b/>
          <w:bCs/>
        </w:rPr>
        <w:t>Meglozaf</w:t>
      </w:r>
      <w:r w:rsidRPr="00CB09E6">
        <w:rPr>
          <w:b/>
          <w:bCs/>
        </w:rPr>
        <w:t xml:space="preserve"> szedését, és azonnal forduljon orvoshoz, ha az alábbi súlyos vagy lehetségesen súlyos mellékhatások bármelyikét észleli:</w:t>
      </w:r>
    </w:p>
    <w:p w14:paraId="5B66D9BE" w14:textId="77777777" w:rsidR="00B86A8A" w:rsidRPr="00E46868" w:rsidRDefault="00B86A8A">
      <w:pPr>
        <w:pStyle w:val="Szvegtrzs"/>
        <w:rPr>
          <w:b/>
        </w:rPr>
      </w:pPr>
    </w:p>
    <w:p w14:paraId="13BC373A" w14:textId="77777777" w:rsidR="00B86A8A" w:rsidRPr="00E46868" w:rsidRDefault="00E46868" w:rsidP="00CB09E6">
      <w:pPr>
        <w:pStyle w:val="Listaszerbekezds"/>
        <w:numPr>
          <w:ilvl w:val="0"/>
          <w:numId w:val="18"/>
        </w:numPr>
        <w:ind w:left="567"/>
      </w:pPr>
      <w:r w:rsidRPr="00CB09E6">
        <w:rPr>
          <w:b/>
          <w:bCs/>
        </w:rPr>
        <w:t>Laktátacidózis</w:t>
      </w:r>
      <w:r w:rsidRPr="00E46868">
        <w:t>, ami nagyon ritkán észlelhető (10 000-ből legfeljebb 1 beteget</w:t>
      </w:r>
      <w:r w:rsidRPr="00CB09E6">
        <w:t xml:space="preserve"> </w:t>
      </w:r>
      <w:r w:rsidRPr="00E46868">
        <w:t>érinthet).</w:t>
      </w:r>
    </w:p>
    <w:p w14:paraId="369F6072" w14:textId="6956F08E" w:rsidR="00B86A8A" w:rsidRPr="00E46868" w:rsidRDefault="00E46868" w:rsidP="00CB09E6">
      <w:pPr>
        <w:pStyle w:val="Listaszerbekezds"/>
        <w:ind w:left="567" w:firstLine="0"/>
      </w:pPr>
      <w:r w:rsidRPr="00E46868">
        <w:t xml:space="preserve">A </w:t>
      </w:r>
      <w:r w:rsidR="00D45452" w:rsidRPr="00E46868">
        <w:t>Meglozaf</w:t>
      </w:r>
      <w:r w:rsidRPr="00E46868">
        <w:t xml:space="preserve"> egy nagyon ritka, de nagyon súlyos mellékhatást, az úgynevezett laktátacidózist (tejsavas acidózist) okozhat (lásd 2. pont "Figyelmeztetések és óvintézkedések" című részt). Ha ez bekövetkezik, </w:t>
      </w:r>
      <w:r w:rsidRPr="00CB09E6">
        <w:rPr>
          <w:b/>
          <w:bCs/>
        </w:rPr>
        <w:t xml:space="preserve">hagyja abba a </w:t>
      </w:r>
      <w:r w:rsidR="00D45452" w:rsidRPr="00CB09E6">
        <w:rPr>
          <w:b/>
          <w:bCs/>
        </w:rPr>
        <w:t>Meglozaf</w:t>
      </w:r>
      <w:r w:rsidRPr="00CB09E6">
        <w:rPr>
          <w:b/>
          <w:bCs/>
        </w:rPr>
        <w:t xml:space="preserve"> szedését, és haladéktalanul forduljon orvoshoz vagy keresse fel a legközelebbi kórházat</w:t>
      </w:r>
      <w:r w:rsidRPr="00E46868">
        <w:t>, mivel a laktátacidózis kómához vezethet.</w:t>
      </w:r>
    </w:p>
    <w:p w14:paraId="1B43CDFB" w14:textId="77777777" w:rsidR="00B86A8A" w:rsidRPr="00E46868" w:rsidRDefault="00B86A8A">
      <w:pPr>
        <w:pStyle w:val="Szvegtrzs"/>
        <w:spacing w:before="5"/>
        <w:rPr>
          <w:sz w:val="21"/>
        </w:rPr>
      </w:pPr>
    </w:p>
    <w:p w14:paraId="1341E47D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Azonnal forduljon orvoshoz vagy keresse fel a legközelebbi kórházat, ha az alábbi mellékhatások bármelyikét észleli:</w:t>
      </w:r>
    </w:p>
    <w:p w14:paraId="61E73BC4" w14:textId="77777777" w:rsidR="00B86A8A" w:rsidRPr="00E46868" w:rsidRDefault="00B86A8A">
      <w:pPr>
        <w:pStyle w:val="Szvegtrzs"/>
        <w:rPr>
          <w:b/>
        </w:rPr>
      </w:pPr>
    </w:p>
    <w:p w14:paraId="7EECBC6B" w14:textId="77777777" w:rsidR="00B86A8A" w:rsidRPr="00E46868" w:rsidRDefault="00E46868" w:rsidP="00823DE5">
      <w:pPr>
        <w:pStyle w:val="Listaszerbekezds"/>
        <w:numPr>
          <w:ilvl w:val="0"/>
          <w:numId w:val="18"/>
        </w:numPr>
        <w:spacing w:line="269" w:lineRule="exact"/>
        <w:ind w:left="567" w:hanging="361"/>
      </w:pPr>
      <w:r w:rsidRPr="00E46868">
        <w:rPr>
          <w:b/>
        </w:rPr>
        <w:t xml:space="preserve">Diabéteszes ketoacidózis </w:t>
      </w:r>
      <w:r w:rsidRPr="00E46868">
        <w:t>ritkán fordul elő (1000-ből legfeljebb 1 beteget</w:t>
      </w:r>
      <w:r w:rsidRPr="00E46868">
        <w:rPr>
          <w:spacing w:val="-4"/>
        </w:rPr>
        <w:t xml:space="preserve"> </w:t>
      </w:r>
      <w:r w:rsidRPr="00E46868">
        <w:t>érinthet).</w:t>
      </w:r>
    </w:p>
    <w:p w14:paraId="5B055C7D" w14:textId="77777777" w:rsidR="00B86A8A" w:rsidRPr="00E46868" w:rsidRDefault="00E46868" w:rsidP="00AB5589">
      <w:pPr>
        <w:pStyle w:val="Szvegtrzs"/>
        <w:ind w:left="567" w:right="2109"/>
      </w:pPr>
      <w:r w:rsidRPr="00E46868">
        <w:t>A diabéteszes ketoacidózis tünetei a következők (szintén lásd 2. pont „Figyelmeztetések és óvintézkedések”):</w:t>
      </w:r>
    </w:p>
    <w:p w14:paraId="77BA1EEB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spacing w:line="252" w:lineRule="exact"/>
        <w:ind w:left="1087"/>
      </w:pPr>
      <w:r w:rsidRPr="00E46868">
        <w:t>vizeletében vagy vérében magasabb a „ketontestek”</w:t>
      </w:r>
      <w:r w:rsidRPr="00E46868">
        <w:rPr>
          <w:spacing w:val="-7"/>
        </w:rPr>
        <w:t xml:space="preserve"> </w:t>
      </w:r>
      <w:r w:rsidRPr="00E46868">
        <w:t>szintje,</w:t>
      </w:r>
    </w:p>
    <w:p w14:paraId="3A4112B6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spacing w:line="252" w:lineRule="exact"/>
        <w:ind w:left="1087"/>
      </w:pPr>
      <w:r w:rsidRPr="00E46868">
        <w:t>gyors fogyás,</w:t>
      </w:r>
    </w:p>
    <w:p w14:paraId="6D7794F9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spacing w:before="1" w:line="252" w:lineRule="exact"/>
        <w:ind w:left="1087"/>
      </w:pPr>
      <w:r w:rsidRPr="00E46868">
        <w:t>hányinger, hányás,</w:t>
      </w:r>
    </w:p>
    <w:p w14:paraId="1F9B11E4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spacing w:line="252" w:lineRule="exact"/>
        <w:ind w:left="1087"/>
      </w:pPr>
      <w:r w:rsidRPr="00E46868">
        <w:t>hasi fájdalom,</w:t>
      </w:r>
    </w:p>
    <w:p w14:paraId="1B0A0E01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spacing w:line="252" w:lineRule="exact"/>
        <w:ind w:left="1087"/>
      </w:pPr>
      <w:r w:rsidRPr="00E46868">
        <w:t>túlzott</w:t>
      </w:r>
      <w:r w:rsidRPr="00E46868">
        <w:rPr>
          <w:spacing w:val="-2"/>
        </w:rPr>
        <w:t xml:space="preserve"> </w:t>
      </w:r>
      <w:r w:rsidRPr="00E46868">
        <w:t>szomjúság,</w:t>
      </w:r>
    </w:p>
    <w:p w14:paraId="6BC7FC5A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spacing w:before="2" w:line="252" w:lineRule="exact"/>
        <w:ind w:left="1087"/>
      </w:pPr>
      <w:r w:rsidRPr="00E46868">
        <w:t>gyors és mély</w:t>
      </w:r>
      <w:r w:rsidRPr="00E46868">
        <w:rPr>
          <w:spacing w:val="-3"/>
        </w:rPr>
        <w:t xml:space="preserve"> </w:t>
      </w:r>
      <w:r w:rsidRPr="00E46868">
        <w:t>légzés,</w:t>
      </w:r>
    </w:p>
    <w:p w14:paraId="7228E72D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spacing w:line="252" w:lineRule="exact"/>
        <w:ind w:left="1087"/>
      </w:pPr>
      <w:r w:rsidRPr="00E46868">
        <w:t>zavartság,</w:t>
      </w:r>
    </w:p>
    <w:p w14:paraId="2639AB80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spacing w:before="2" w:line="252" w:lineRule="exact"/>
        <w:ind w:left="1087"/>
      </w:pPr>
      <w:r w:rsidRPr="00E46868">
        <w:t>szokatlan álmosság vagy</w:t>
      </w:r>
      <w:r w:rsidRPr="00E46868">
        <w:rPr>
          <w:spacing w:val="-8"/>
        </w:rPr>
        <w:t xml:space="preserve"> </w:t>
      </w:r>
      <w:r w:rsidRPr="00E46868">
        <w:t>fáradtság,</w:t>
      </w:r>
    </w:p>
    <w:p w14:paraId="0D75149C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816"/>
          <w:tab w:val="left" w:pos="1088"/>
        </w:tabs>
        <w:ind w:right="1073" w:firstLine="0"/>
      </w:pPr>
      <w:r w:rsidRPr="00E46868">
        <w:t>édeskés szagú lehelet, édes vagy fémes szájíz, vagy a vizelet vagy a verejték szokásostól eltérő szaga.</w:t>
      </w:r>
    </w:p>
    <w:p w14:paraId="5FA4669B" w14:textId="008D1E37" w:rsidR="00B86A8A" w:rsidRPr="00E46868" w:rsidRDefault="00E46868" w:rsidP="006011C1">
      <w:pPr>
        <w:pStyle w:val="Szvegtrzs"/>
        <w:tabs>
          <w:tab w:val="left" w:pos="816"/>
        </w:tabs>
        <w:ind w:left="398" w:right="1113"/>
      </w:pPr>
      <w:r w:rsidRPr="00E46868">
        <w:t xml:space="preserve">A tünetek a vércukorszinttől függetlenül alakulnak ki. Kezelőorvosa úgy határozhat, hogy átmenetileg vagy tartósan leállítja a </w:t>
      </w:r>
      <w:r w:rsidR="00D45452" w:rsidRPr="00E46868">
        <w:t>Meglozaf</w:t>
      </w:r>
      <w:r w:rsidRPr="00E46868">
        <w:t>-kezelést.</w:t>
      </w:r>
    </w:p>
    <w:p w14:paraId="41014284" w14:textId="77777777" w:rsidR="00B86A8A" w:rsidRPr="00E46868" w:rsidRDefault="00B86A8A">
      <w:pPr>
        <w:pStyle w:val="Szvegtrzs"/>
      </w:pPr>
    </w:p>
    <w:p w14:paraId="6861A59B" w14:textId="77777777" w:rsidR="00B86A8A" w:rsidRPr="006011C1" w:rsidRDefault="00E46868" w:rsidP="006011C1">
      <w:pPr>
        <w:pStyle w:val="Listaszerbekezds"/>
        <w:numPr>
          <w:ilvl w:val="0"/>
          <w:numId w:val="18"/>
        </w:numPr>
        <w:ind w:left="567"/>
        <w:rPr>
          <w:b/>
          <w:bCs/>
        </w:rPr>
      </w:pPr>
      <w:r w:rsidRPr="006011C1">
        <w:rPr>
          <w:b/>
          <w:bCs/>
        </w:rPr>
        <w:t xml:space="preserve">A gát nekrotizáló faszciitisze </w:t>
      </w:r>
      <w:r w:rsidRPr="006011C1">
        <w:t>vagy Fournier-gangréna, amely a nemi szervek vagy a nemi szervek és a végbélnyílás közötti terület súlyos lágyrészfertőzése, nagyon ritkán fordul elő.</w:t>
      </w:r>
    </w:p>
    <w:p w14:paraId="051B1B7B" w14:textId="77777777" w:rsidR="00B86A8A" w:rsidRPr="00E46868" w:rsidRDefault="00B86A8A">
      <w:pPr>
        <w:pStyle w:val="Szvegtrzs"/>
        <w:spacing w:before="10"/>
        <w:rPr>
          <w:sz w:val="21"/>
        </w:rPr>
      </w:pPr>
    </w:p>
    <w:p w14:paraId="7BF9EDEF" w14:textId="0DF0EF7D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 xml:space="preserve">Hagyja abba a </w:t>
      </w:r>
      <w:r w:rsidR="00D45452" w:rsidRPr="00CB09E6">
        <w:rPr>
          <w:b/>
          <w:bCs/>
        </w:rPr>
        <w:t>Meglozaf</w:t>
      </w:r>
      <w:r w:rsidRPr="00CB09E6">
        <w:rPr>
          <w:b/>
          <w:bCs/>
        </w:rPr>
        <w:t xml:space="preserve"> szedését, és azonnal forduljon orvoshoz, ha az alábbi súlyos vagy lehetségesen súlyos mellékhatások bármelyikét észleli:</w:t>
      </w:r>
    </w:p>
    <w:p w14:paraId="3E29E921" w14:textId="77777777" w:rsidR="00B86A8A" w:rsidRPr="00E46868" w:rsidRDefault="00B86A8A">
      <w:pPr>
        <w:pStyle w:val="Szvegtrzs"/>
        <w:rPr>
          <w:b/>
        </w:rPr>
      </w:pPr>
    </w:p>
    <w:p w14:paraId="68E161D7" w14:textId="77777777" w:rsidR="00B86A8A" w:rsidRPr="00E46868" w:rsidRDefault="00E46868" w:rsidP="006011C1">
      <w:pPr>
        <w:pStyle w:val="Listaszerbekezds"/>
        <w:numPr>
          <w:ilvl w:val="0"/>
          <w:numId w:val="18"/>
        </w:numPr>
        <w:ind w:left="567" w:hanging="568"/>
      </w:pPr>
      <w:r w:rsidRPr="00E46868">
        <w:rPr>
          <w:b/>
        </w:rPr>
        <w:t xml:space="preserve">Húgyúti fertőzés, </w:t>
      </w:r>
      <w:r w:rsidRPr="00E46868">
        <w:t>ami gyakran észlelhető (10-ből legfeljebb 1 beteget</w:t>
      </w:r>
      <w:r w:rsidRPr="00E46868">
        <w:rPr>
          <w:spacing w:val="-3"/>
        </w:rPr>
        <w:t xml:space="preserve"> </w:t>
      </w:r>
      <w:r w:rsidRPr="00E46868">
        <w:t>érinthet).</w:t>
      </w:r>
    </w:p>
    <w:p w14:paraId="4A4BED32" w14:textId="77777777" w:rsidR="00B86A8A" w:rsidRPr="00E46868" w:rsidRDefault="00E46868" w:rsidP="006011C1">
      <w:pPr>
        <w:pStyle w:val="Szvegtrzs"/>
        <w:spacing w:before="69"/>
      </w:pPr>
      <w:r w:rsidRPr="00E46868">
        <w:t>A súlyos húgyúti fertőzés jelei a következők:</w:t>
      </w:r>
    </w:p>
    <w:p w14:paraId="5DD76730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1276"/>
        </w:tabs>
        <w:spacing w:before="2" w:line="252" w:lineRule="exact"/>
        <w:ind w:left="1134"/>
      </w:pPr>
      <w:r w:rsidRPr="00E46868">
        <w:t>láz és/vagy</w:t>
      </w:r>
      <w:r w:rsidRPr="00E46868">
        <w:rPr>
          <w:spacing w:val="-1"/>
        </w:rPr>
        <w:t xml:space="preserve"> </w:t>
      </w:r>
      <w:r w:rsidRPr="00E46868">
        <w:t>hidegrázás,</w:t>
      </w:r>
    </w:p>
    <w:p w14:paraId="2B9E75FA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1276"/>
        </w:tabs>
        <w:spacing w:line="252" w:lineRule="exact"/>
        <w:ind w:left="1134"/>
      </w:pPr>
      <w:r w:rsidRPr="00E46868">
        <w:t>vizeletürítés közben jelentkező égő</w:t>
      </w:r>
      <w:r w:rsidRPr="00E46868">
        <w:rPr>
          <w:spacing w:val="-3"/>
        </w:rPr>
        <w:t xml:space="preserve"> </w:t>
      </w:r>
      <w:r w:rsidRPr="00E46868">
        <w:t>érzés,</w:t>
      </w:r>
    </w:p>
    <w:p w14:paraId="7920D3FB" w14:textId="77777777" w:rsidR="00B86A8A" w:rsidRPr="00E46868" w:rsidRDefault="00E46868" w:rsidP="006011C1">
      <w:pPr>
        <w:pStyle w:val="Listaszerbekezds"/>
        <w:numPr>
          <w:ilvl w:val="1"/>
          <w:numId w:val="18"/>
        </w:numPr>
        <w:tabs>
          <w:tab w:val="left" w:pos="1276"/>
        </w:tabs>
        <w:spacing w:before="1" w:line="252" w:lineRule="exact"/>
        <w:ind w:left="1134"/>
      </w:pPr>
      <w:r w:rsidRPr="00E46868">
        <w:t>hát- vagy</w:t>
      </w:r>
      <w:r w:rsidRPr="00E46868">
        <w:rPr>
          <w:spacing w:val="-2"/>
        </w:rPr>
        <w:t xml:space="preserve"> </w:t>
      </w:r>
      <w:r w:rsidRPr="00E46868">
        <w:t>derékfájás.</w:t>
      </w:r>
    </w:p>
    <w:p w14:paraId="7B712E0E" w14:textId="77777777" w:rsidR="00B86A8A" w:rsidRPr="00E46868" w:rsidRDefault="00E46868" w:rsidP="006011C1">
      <w:pPr>
        <w:pStyle w:val="Szvegtrzs"/>
        <w:tabs>
          <w:tab w:val="left" w:pos="1276"/>
        </w:tabs>
        <w:spacing w:line="252" w:lineRule="exact"/>
      </w:pPr>
      <w:r w:rsidRPr="00E46868">
        <w:t>Bár nem gyakori, ha vért lát a vizeletében, azonnal szóljon kezelőorvosának.</w:t>
      </w:r>
    </w:p>
    <w:p w14:paraId="4000C240" w14:textId="77777777" w:rsidR="00B86A8A" w:rsidRPr="00E46868" w:rsidRDefault="00B86A8A">
      <w:pPr>
        <w:pStyle w:val="Szvegtrzs"/>
      </w:pPr>
    </w:p>
    <w:p w14:paraId="7828F221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Mielőbb forduljon kezelőorvosához, ha az alábbi mellékhatások bármelyikét észleli:</w:t>
      </w:r>
    </w:p>
    <w:p w14:paraId="55DDD6DF" w14:textId="77777777" w:rsidR="00B86A8A" w:rsidRPr="00E46868" w:rsidRDefault="00B86A8A">
      <w:pPr>
        <w:pStyle w:val="Szvegtrzs"/>
        <w:spacing w:before="2"/>
        <w:rPr>
          <w:b/>
        </w:rPr>
      </w:pPr>
    </w:p>
    <w:p w14:paraId="349E3E1C" w14:textId="6B79259F" w:rsidR="00B86A8A" w:rsidRPr="00E46868" w:rsidRDefault="00E46868" w:rsidP="00AB5589">
      <w:pPr>
        <w:pStyle w:val="Listaszerbekezds"/>
        <w:numPr>
          <w:ilvl w:val="0"/>
          <w:numId w:val="18"/>
        </w:numPr>
        <w:tabs>
          <w:tab w:val="left" w:pos="426"/>
        </w:tabs>
        <w:spacing w:line="269" w:lineRule="exact"/>
        <w:ind w:left="567" w:right="1090" w:hanging="568"/>
      </w:pPr>
      <w:r w:rsidRPr="00341475">
        <w:rPr>
          <w:b/>
        </w:rPr>
        <w:t xml:space="preserve">Alacsony vércukorszint (hipoglikémia), </w:t>
      </w:r>
      <w:r w:rsidRPr="00E46868">
        <w:t>ami nagyon gyakran észlelhető (10-ből több</w:t>
      </w:r>
      <w:r w:rsidRPr="00341475">
        <w:rPr>
          <w:spacing w:val="-15"/>
        </w:rPr>
        <w:t xml:space="preserve"> </w:t>
      </w:r>
      <w:r w:rsidRPr="00E46868">
        <w:t>mint</w:t>
      </w:r>
      <w:r w:rsidR="00341475">
        <w:t xml:space="preserve"> </w:t>
      </w:r>
      <w:r w:rsidRPr="00E46868">
        <w:t>1 beteget érinthet) - amikor olyan más gyógyszerekkel is kezelik, amelyek csökkentik a vérében lévő cukor mennyiségét, mint például a szulfonilurea vagy az inzulin.</w:t>
      </w:r>
    </w:p>
    <w:p w14:paraId="35C19229" w14:textId="77777777" w:rsidR="00B86A8A" w:rsidRPr="00E46868" w:rsidRDefault="00E46868" w:rsidP="007A5A71">
      <w:pPr>
        <w:pStyle w:val="Szvegtrzs"/>
        <w:spacing w:line="252" w:lineRule="exact"/>
      </w:pPr>
      <w:r w:rsidRPr="00E46868">
        <w:t>Az alacsony vércukorszint jelei a következők:</w:t>
      </w:r>
    </w:p>
    <w:p w14:paraId="5E110E80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line="252" w:lineRule="exact"/>
        <w:ind w:left="1092"/>
      </w:pPr>
      <w:r w:rsidRPr="00E46868">
        <w:t>remegés, verejtékezés, kifejezett nyugtalanságérzés, gyors</w:t>
      </w:r>
      <w:r w:rsidRPr="00E46868">
        <w:rPr>
          <w:spacing w:val="-7"/>
        </w:rPr>
        <w:t xml:space="preserve"> </w:t>
      </w:r>
      <w:r w:rsidRPr="00E46868">
        <w:t>szívverés,</w:t>
      </w:r>
    </w:p>
    <w:p w14:paraId="4F663C03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line="252" w:lineRule="exact"/>
        <w:ind w:left="1092"/>
      </w:pPr>
      <w:r w:rsidRPr="00E46868">
        <w:t>éhségérzet, fejfájás, a látásban bekövetkező</w:t>
      </w:r>
      <w:r w:rsidRPr="00E46868">
        <w:rPr>
          <w:spacing w:val="-3"/>
        </w:rPr>
        <w:t xml:space="preserve"> </w:t>
      </w:r>
      <w:r w:rsidRPr="00E46868">
        <w:t>változás,</w:t>
      </w:r>
    </w:p>
    <w:p w14:paraId="20190E11" w14:textId="77777777" w:rsidR="00B86A8A" w:rsidRPr="00E46868" w:rsidRDefault="00E46868">
      <w:pPr>
        <w:pStyle w:val="Listaszerbekezds"/>
        <w:numPr>
          <w:ilvl w:val="1"/>
          <w:numId w:val="18"/>
        </w:numPr>
        <w:tabs>
          <w:tab w:val="left" w:pos="1093"/>
        </w:tabs>
        <w:spacing w:before="1" w:line="252" w:lineRule="exact"/>
        <w:ind w:left="1092"/>
      </w:pPr>
      <w:r w:rsidRPr="00E46868">
        <w:t>a hangulat megváltozása vagy</w:t>
      </w:r>
      <w:r w:rsidRPr="00E46868">
        <w:rPr>
          <w:spacing w:val="-5"/>
        </w:rPr>
        <w:t xml:space="preserve"> </w:t>
      </w:r>
      <w:r w:rsidRPr="00E46868">
        <w:t>zavartság.</w:t>
      </w:r>
    </w:p>
    <w:p w14:paraId="7C3D66E2" w14:textId="77777777" w:rsidR="00B86A8A" w:rsidRPr="00E46868" w:rsidRDefault="00E46868" w:rsidP="007A5A71">
      <w:pPr>
        <w:pStyle w:val="Szvegtrzs"/>
        <w:ind w:right="808"/>
      </w:pPr>
      <w:r w:rsidRPr="00E46868">
        <w:t>Kezelőorvosa elmondja Önnek, miként kezelje az alacsony vércukorszintet, és mit tegyen, ha a fenti jelek bármelyikét észleli. Ha Önnél az alacsony vércukorszint tünetei jelentkeznek, egyen glükóz tablettát, magas cukortartalmú ételt vagy igyon gyümölcslevet. Ha lehetséges, mérje meg vércukorszintjét és pihenjen.</w:t>
      </w:r>
    </w:p>
    <w:p w14:paraId="5AA0DB98" w14:textId="77777777" w:rsidR="00B86A8A" w:rsidRPr="00E46868" w:rsidRDefault="00B86A8A">
      <w:pPr>
        <w:pStyle w:val="Szvegtrzs"/>
      </w:pPr>
    </w:p>
    <w:p w14:paraId="68153AD8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Egyéb mellékhatások közé tartoznak:</w:t>
      </w:r>
    </w:p>
    <w:p w14:paraId="117F6E80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Nagyon gyakori:</w:t>
      </w:r>
    </w:p>
    <w:p w14:paraId="60BEEBE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hányinger, hányás,</w:t>
      </w:r>
    </w:p>
    <w:p w14:paraId="176D011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hasmenés vagy hasi</w:t>
      </w:r>
      <w:r w:rsidRPr="00E46868">
        <w:rPr>
          <w:spacing w:val="-3"/>
        </w:rPr>
        <w:t xml:space="preserve"> </w:t>
      </w:r>
      <w:r w:rsidRPr="00E46868">
        <w:t>fájdalom,</w:t>
      </w:r>
    </w:p>
    <w:p w14:paraId="4BCFB91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étvágytalanság.</w:t>
      </w:r>
    </w:p>
    <w:p w14:paraId="7AFC196A" w14:textId="77777777" w:rsidR="00B86A8A" w:rsidRPr="00E46868" w:rsidRDefault="00B86A8A">
      <w:pPr>
        <w:pStyle w:val="Szvegtrzs"/>
        <w:spacing w:before="9"/>
        <w:rPr>
          <w:sz w:val="21"/>
        </w:rPr>
      </w:pPr>
    </w:p>
    <w:p w14:paraId="3467FFF4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Gyakori:</w:t>
      </w:r>
    </w:p>
    <w:p w14:paraId="14D304A4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/>
        <w:ind w:right="1073"/>
      </w:pPr>
      <w:r w:rsidRPr="00E46868">
        <w:t>a hímvessző vagy a hüvely fertőzése (hüvelygomba) (a tünetek között irritáció, viszketés, illetve szokatlan váladékozás vagy szag</w:t>
      </w:r>
      <w:r w:rsidRPr="00E46868">
        <w:rPr>
          <w:spacing w:val="-5"/>
        </w:rPr>
        <w:t xml:space="preserve"> </w:t>
      </w:r>
      <w:r w:rsidRPr="00E46868">
        <w:t>szerepelhet),</w:t>
      </w:r>
    </w:p>
    <w:p w14:paraId="7E65C89D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7" w:lineRule="exact"/>
        <w:ind w:hanging="568"/>
      </w:pPr>
      <w:r w:rsidRPr="00E46868">
        <w:t>hátfájás,</w:t>
      </w:r>
    </w:p>
    <w:p w14:paraId="21CE225A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1189"/>
      </w:pPr>
      <w:r w:rsidRPr="00E46868">
        <w:t>vizeletürítés közben kellemetlen érzés, a szokásosnál nagyobb mennyiségű vizelet ürítése vagy gyakoribb</w:t>
      </w:r>
      <w:r w:rsidRPr="00E46868">
        <w:rPr>
          <w:spacing w:val="-4"/>
        </w:rPr>
        <w:t xml:space="preserve"> </w:t>
      </w:r>
      <w:r w:rsidRPr="00E46868">
        <w:t>vizeletürítés,</w:t>
      </w:r>
    </w:p>
    <w:p w14:paraId="7C089F26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vér koleszterin- vagy zsírszintjének a megváltozása (vérvizsgálatok</w:t>
      </w:r>
      <w:r w:rsidRPr="00E46868">
        <w:rPr>
          <w:spacing w:val="-13"/>
        </w:rPr>
        <w:t xml:space="preserve"> </w:t>
      </w:r>
      <w:r w:rsidRPr="00E46868">
        <w:t>jelzik),</w:t>
      </w:r>
    </w:p>
    <w:p w14:paraId="71CE6771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vörösvértestek számának növekedése a vérében (vérvizsgálatok</w:t>
      </w:r>
      <w:r w:rsidRPr="00E46868">
        <w:rPr>
          <w:spacing w:val="-9"/>
        </w:rPr>
        <w:t xml:space="preserve"> </w:t>
      </w:r>
      <w:r w:rsidRPr="00E46868">
        <w:t>jelzik),</w:t>
      </w:r>
    </w:p>
    <w:p w14:paraId="166356F6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veseműködést jelző kreatinin-klírensz csökkenése (vérvizsgálatok jelzik) a kezelés</w:t>
      </w:r>
      <w:r w:rsidRPr="00E46868">
        <w:rPr>
          <w:spacing w:val="-12"/>
        </w:rPr>
        <w:t xml:space="preserve"> </w:t>
      </w:r>
      <w:r w:rsidRPr="00E46868">
        <w:t>elkezdésekor,</w:t>
      </w:r>
    </w:p>
    <w:p w14:paraId="7C0BC70C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ízérzés-változások,</w:t>
      </w:r>
    </w:p>
    <w:p w14:paraId="6AE01397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szédülés,</w:t>
      </w:r>
    </w:p>
    <w:p w14:paraId="315C67FD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bőrkiütés.</w:t>
      </w:r>
    </w:p>
    <w:p w14:paraId="410E308C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before="2" w:line="237" w:lineRule="auto"/>
        <w:ind w:right="950"/>
      </w:pPr>
      <w:r w:rsidRPr="00E46868">
        <w:rPr>
          <w:position w:val="2"/>
        </w:rPr>
        <w:t>csökkent vagy alacsony B</w:t>
      </w:r>
      <w:r w:rsidRPr="00E46868">
        <w:rPr>
          <w:sz w:val="14"/>
        </w:rPr>
        <w:t>12</w:t>
      </w:r>
      <w:r w:rsidRPr="00E46868">
        <w:rPr>
          <w:position w:val="2"/>
        </w:rPr>
        <w:t>-vitaminszint a vérben (a tünetek közé tartozhat az extrém fáradtság, a</w:t>
      </w:r>
      <w:r w:rsidRPr="00E46868">
        <w:t xml:space="preserve"> nyelv gyulladása és kivörösödése (glosszitisz), bizsergés és zsibbadás (paresztézia), sápadt vagy sárga bőr). Kezelőorvosa bizonyos vizsgálatokat írhat elő, hogy kiderítse a tüneteinek okát, mivel ezek egy részét a cukorbetegség vagy más, nem kapcsolódó egészségügyi probléma is</w:t>
      </w:r>
      <w:r w:rsidRPr="00E46868">
        <w:rPr>
          <w:spacing w:val="-14"/>
        </w:rPr>
        <w:t xml:space="preserve"> </w:t>
      </w:r>
      <w:r w:rsidRPr="00E46868">
        <w:t>okozhatja.</w:t>
      </w:r>
    </w:p>
    <w:p w14:paraId="58694A51" w14:textId="77777777" w:rsidR="00B86A8A" w:rsidRPr="00E46868" w:rsidRDefault="00B86A8A">
      <w:pPr>
        <w:pStyle w:val="Szvegtrzs"/>
        <w:spacing w:before="5"/>
      </w:pPr>
    </w:p>
    <w:p w14:paraId="5A54EF00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 xml:space="preserve">Nem gyakori </w:t>
      </w:r>
      <w:r w:rsidRPr="00CB09E6">
        <w:t>(100-ból legfeljebb 1 beteget érinthet):</w:t>
      </w:r>
    </w:p>
    <w:p w14:paraId="0761AA38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ind w:right="740"/>
      </w:pPr>
      <w:r w:rsidRPr="00E46868">
        <w:t>túl sok folyadék elvesztése a szervezetből (kiszáradás, a tünetei közé tartozhat a nagyon száraz vagy összeragadó száj, a kevés vagy teljesen elmaradó vizelet, gyors</w:t>
      </w:r>
      <w:r w:rsidRPr="00E46868">
        <w:rPr>
          <w:spacing w:val="-5"/>
        </w:rPr>
        <w:t xml:space="preserve"> </w:t>
      </w:r>
      <w:r w:rsidRPr="00E46868">
        <w:t>szívverés),</w:t>
      </w:r>
    </w:p>
    <w:p w14:paraId="48CBEA4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7" w:lineRule="exact"/>
        <w:ind w:hanging="568"/>
      </w:pPr>
      <w:r w:rsidRPr="00E46868">
        <w:lastRenderedPageBreak/>
        <w:t>szomjúság,</w:t>
      </w:r>
    </w:p>
    <w:p w14:paraId="51E88282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székrekedés,</w:t>
      </w:r>
    </w:p>
    <w:p w14:paraId="5FE39CB3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éjszakai felébredés, mert vizelnie</w:t>
      </w:r>
      <w:r w:rsidRPr="00E46868">
        <w:rPr>
          <w:spacing w:val="-5"/>
        </w:rPr>
        <w:t xml:space="preserve"> </w:t>
      </w:r>
      <w:r w:rsidRPr="00E46868">
        <w:t>kell,</w:t>
      </w:r>
    </w:p>
    <w:p w14:paraId="39FF7950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szájszárazság,</w:t>
      </w:r>
    </w:p>
    <w:p w14:paraId="18DDB653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nem szándékos</w:t>
      </w:r>
      <w:r w:rsidRPr="00E46868">
        <w:rPr>
          <w:spacing w:val="-5"/>
        </w:rPr>
        <w:t xml:space="preserve"> </w:t>
      </w:r>
      <w:r w:rsidRPr="00E46868">
        <w:t>testtömegcsökkenés,</w:t>
      </w:r>
    </w:p>
    <w:p w14:paraId="0CA853D7" w14:textId="654DBADC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kreatininszint növekedése (laboratóriumi v</w:t>
      </w:r>
      <w:r w:rsidR="00B26E0F">
        <w:t>érvizsgálat jelzi</w:t>
      </w:r>
      <w:r w:rsidRPr="00E46868">
        <w:t>) a kezelés</w:t>
      </w:r>
      <w:r w:rsidRPr="00AB5589">
        <w:t xml:space="preserve"> </w:t>
      </w:r>
      <w:r w:rsidRPr="00E46868">
        <w:t>elkezdésekor,</w:t>
      </w:r>
    </w:p>
    <w:p w14:paraId="475974B7" w14:textId="77777777" w:rsidR="00B86A8A" w:rsidRPr="00E46868" w:rsidRDefault="00E46868" w:rsidP="00AB5589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karbamidszint emelkedése (laboratóriumi vérvizsgálatok</w:t>
      </w:r>
      <w:r w:rsidRPr="00AB5589">
        <w:t xml:space="preserve"> </w:t>
      </w:r>
      <w:r w:rsidRPr="00E46868">
        <w:t>jelzik).</w:t>
      </w:r>
    </w:p>
    <w:p w14:paraId="4DDF6D04" w14:textId="77777777" w:rsidR="00B86A8A" w:rsidRPr="00E46868" w:rsidRDefault="00B86A8A">
      <w:pPr>
        <w:pStyle w:val="Szvegtrzs"/>
      </w:pPr>
    </w:p>
    <w:p w14:paraId="0F6618CF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Nagyon ritka:</w:t>
      </w:r>
    </w:p>
    <w:p w14:paraId="5AD27552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kóros eltérések a májfunkciós tesztekben, májgyulladás</w:t>
      </w:r>
      <w:r w:rsidRPr="00E46868">
        <w:rPr>
          <w:spacing w:val="-7"/>
        </w:rPr>
        <w:t xml:space="preserve"> </w:t>
      </w:r>
      <w:r w:rsidRPr="00E46868">
        <w:t>(hepatitisz),</w:t>
      </w:r>
    </w:p>
    <w:p w14:paraId="56EBA680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a bőr kivörösödése (eritéma), viszketése vagy viszkető bőrkiütések</w:t>
      </w:r>
      <w:r w:rsidRPr="00E46868">
        <w:rPr>
          <w:spacing w:val="-8"/>
        </w:rPr>
        <w:t xml:space="preserve"> </w:t>
      </w:r>
      <w:r w:rsidRPr="00E46868">
        <w:t>(csalánkiütés),</w:t>
      </w:r>
    </w:p>
    <w:p w14:paraId="295F62EE" w14:textId="77777777" w:rsidR="00B86A8A" w:rsidRPr="00E46868" w:rsidRDefault="00E46868">
      <w:pPr>
        <w:pStyle w:val="Listaszerbekezds"/>
        <w:numPr>
          <w:ilvl w:val="0"/>
          <w:numId w:val="18"/>
        </w:numPr>
        <w:tabs>
          <w:tab w:val="left" w:pos="965"/>
          <w:tab w:val="left" w:pos="966"/>
        </w:tabs>
        <w:spacing w:line="269" w:lineRule="exact"/>
        <w:ind w:hanging="568"/>
      </w:pPr>
      <w:r w:rsidRPr="00E46868">
        <w:t>vesegyulladás (tubulointersticiális</w:t>
      </w:r>
      <w:r w:rsidRPr="00E46868">
        <w:rPr>
          <w:spacing w:val="-1"/>
        </w:rPr>
        <w:t xml:space="preserve"> </w:t>
      </w:r>
      <w:r w:rsidRPr="00E46868">
        <w:t>nefritisz).</w:t>
      </w:r>
    </w:p>
    <w:p w14:paraId="4B63038D" w14:textId="77777777" w:rsidR="00B86A8A" w:rsidRPr="00CB09E6" w:rsidRDefault="00B86A8A" w:rsidP="00CB09E6">
      <w:pPr>
        <w:pStyle w:val="Szvegtrzs"/>
        <w:rPr>
          <w:b/>
          <w:bCs/>
        </w:rPr>
      </w:pPr>
    </w:p>
    <w:p w14:paraId="308C0FD1" w14:textId="77777777" w:rsidR="00B86A8A" w:rsidRPr="00CB09E6" w:rsidRDefault="00E46868" w:rsidP="00CB09E6">
      <w:pPr>
        <w:pStyle w:val="Szvegtrzs"/>
        <w:rPr>
          <w:b/>
          <w:bCs/>
        </w:rPr>
      </w:pPr>
      <w:r w:rsidRPr="00CB09E6">
        <w:rPr>
          <w:b/>
          <w:bCs/>
        </w:rPr>
        <w:t>Mellékhatások bejelentése</w:t>
      </w:r>
    </w:p>
    <w:p w14:paraId="0847855E" w14:textId="77777777" w:rsidR="00B86A8A" w:rsidRPr="00E46868" w:rsidRDefault="00E46868" w:rsidP="007A5A71">
      <w:pPr>
        <w:pStyle w:val="Szvegtrzs"/>
        <w:ind w:right="759"/>
      </w:pPr>
      <w:r w:rsidRPr="00E46868">
        <w:t xml:space="preserve">Ha Önnél bármilyen mellékhatás jelentkezik, tájékoztassa kezelőorvosát, gyógyszerészét vagy gondozását végző egészségügyi szakembert. Ez a betegtájékoztatóban fel nem sorolt bármilyen lehetséges mellékhatásra is vonatkozik. A mellékhatásokat közvetlenül a hatóság részére is bejelentheti az </w:t>
      </w:r>
      <w:hyperlink r:id="rId7">
        <w:r w:rsidRPr="00E46868">
          <w:rPr>
            <w:color w:val="0000FF"/>
            <w:u w:val="single" w:color="0000FF"/>
            <w:shd w:val="clear" w:color="auto" w:fill="C0C0C0"/>
          </w:rPr>
          <w:t>V.</w:t>
        </w:r>
      </w:hyperlink>
      <w:r w:rsidRPr="00E46868">
        <w:rPr>
          <w:color w:val="0000FF"/>
        </w:rPr>
        <w:t xml:space="preserve"> </w:t>
      </w:r>
      <w:hyperlink r:id="rId8">
        <w:r w:rsidRPr="00E46868">
          <w:rPr>
            <w:color w:val="0000FF"/>
            <w:u w:val="single" w:color="0000FF"/>
            <w:shd w:val="clear" w:color="auto" w:fill="C0C0C0"/>
          </w:rPr>
          <w:t>függelékbe</w:t>
        </w:r>
      </w:hyperlink>
      <w:r w:rsidRPr="00E46868">
        <w:rPr>
          <w:color w:val="0000FF"/>
          <w:u w:val="single" w:color="0000FF"/>
          <w:shd w:val="clear" w:color="auto" w:fill="C0C0C0"/>
        </w:rPr>
        <w:t xml:space="preserve">n </w:t>
      </w:r>
      <w:r w:rsidRPr="00E46868">
        <w:rPr>
          <w:shd w:val="clear" w:color="auto" w:fill="C0C0C0"/>
        </w:rPr>
        <w:t>található elérhetőségeken keresztül</w:t>
      </w:r>
      <w:r w:rsidRPr="00E46868">
        <w:t>. A mellékhatások bejelentésével Ön is hozzájárulhat ahhoz, hogy minél több információ álljon rendelkezésre a gyógyszer biztonságos alkalmazásával kapcsolatban.</w:t>
      </w:r>
    </w:p>
    <w:p w14:paraId="3AD422B8" w14:textId="77777777" w:rsidR="00B86A8A" w:rsidRPr="00E46868" w:rsidRDefault="00B86A8A" w:rsidP="007A5A71">
      <w:pPr>
        <w:pStyle w:val="Szvegtrzs"/>
        <w:rPr>
          <w:sz w:val="24"/>
        </w:rPr>
      </w:pPr>
    </w:p>
    <w:p w14:paraId="7744AFD4" w14:textId="77777777" w:rsidR="00B86A8A" w:rsidRPr="00CB09E6" w:rsidRDefault="00B86A8A" w:rsidP="00CB09E6">
      <w:pPr>
        <w:pStyle w:val="Cmsor1"/>
        <w:tabs>
          <w:tab w:val="left" w:pos="965"/>
          <w:tab w:val="left" w:pos="966"/>
        </w:tabs>
        <w:spacing w:before="0"/>
        <w:ind w:left="568"/>
      </w:pPr>
    </w:p>
    <w:p w14:paraId="211A40B1" w14:textId="0F3D0CB8" w:rsidR="00B86A8A" w:rsidRPr="00E46868" w:rsidRDefault="00E46868" w:rsidP="00CB09E6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/>
        <w:ind w:left="568" w:hanging="568"/>
      </w:pPr>
      <w:r w:rsidRPr="00E46868">
        <w:t xml:space="preserve">Hogyan kell a </w:t>
      </w:r>
      <w:r w:rsidR="00D45452" w:rsidRPr="00E46868">
        <w:t>Meglozaf</w:t>
      </w:r>
      <w:r w:rsidRPr="00E46868">
        <w:t>-</w:t>
      </w:r>
      <w:r w:rsidR="00D129AB">
        <w:t>o</w:t>
      </w:r>
      <w:r w:rsidRPr="00E46868">
        <w:t>t tárolni?</w:t>
      </w:r>
    </w:p>
    <w:p w14:paraId="073096B4" w14:textId="77777777" w:rsidR="00B86A8A" w:rsidRPr="00E46868" w:rsidRDefault="00B86A8A">
      <w:pPr>
        <w:pStyle w:val="Szvegtrzs"/>
        <w:spacing w:before="10"/>
        <w:rPr>
          <w:b/>
        </w:rPr>
      </w:pPr>
    </w:p>
    <w:p w14:paraId="6E12270B" w14:textId="77777777" w:rsidR="00B86A8A" w:rsidRPr="00E46868" w:rsidRDefault="00E46868" w:rsidP="007A5A71">
      <w:pPr>
        <w:pStyle w:val="Szvegtrzs"/>
      </w:pPr>
      <w:r w:rsidRPr="00E46868">
        <w:t>A gyógyszer gyermekektől elzárva tartandó!</w:t>
      </w:r>
    </w:p>
    <w:p w14:paraId="4970BEEA" w14:textId="77777777" w:rsidR="00B86A8A" w:rsidRPr="00E46868" w:rsidRDefault="00B86A8A" w:rsidP="007A5A71">
      <w:pPr>
        <w:pStyle w:val="Szvegtrzs"/>
      </w:pPr>
    </w:p>
    <w:p w14:paraId="055902D5" w14:textId="720666E8" w:rsidR="00B86A8A" w:rsidRPr="00E46868" w:rsidRDefault="00E46868" w:rsidP="007A5A71">
      <w:pPr>
        <w:pStyle w:val="Szvegtrzs"/>
      </w:pPr>
      <w:r w:rsidRPr="00E46868">
        <w:t xml:space="preserve">A buborékcsomagoláson vagy a dobozon feltüntetett lejárati idő </w:t>
      </w:r>
      <w:r w:rsidR="00065A0E">
        <w:t>(</w:t>
      </w:r>
      <w:r w:rsidRPr="00E46868">
        <w:t>EXP) után ne alkalmazza ezt a gyógyszert. A lejárati idő az adott hónap utolsó napjára vonatkozik.</w:t>
      </w:r>
    </w:p>
    <w:p w14:paraId="42CE6777" w14:textId="77777777" w:rsidR="00B86A8A" w:rsidRPr="007A5A71" w:rsidRDefault="00B86A8A" w:rsidP="007A5A71">
      <w:pPr>
        <w:pStyle w:val="Szvegtrzs"/>
      </w:pPr>
    </w:p>
    <w:p w14:paraId="03642204" w14:textId="77777777" w:rsidR="00B86A8A" w:rsidRPr="00E46868" w:rsidRDefault="00E46868" w:rsidP="007A5A71">
      <w:pPr>
        <w:pStyle w:val="Szvegtrzs"/>
      </w:pPr>
      <w:r w:rsidRPr="00E46868">
        <w:t>Ez a gyógyszer nem igényel különleges tárolást.</w:t>
      </w:r>
    </w:p>
    <w:p w14:paraId="3379A881" w14:textId="77777777" w:rsidR="00B86A8A" w:rsidRPr="00E46868" w:rsidRDefault="00B86A8A" w:rsidP="007A5A71">
      <w:pPr>
        <w:pStyle w:val="Szvegtrzs"/>
      </w:pPr>
    </w:p>
    <w:p w14:paraId="5D42276A" w14:textId="77777777" w:rsidR="00B86A8A" w:rsidRPr="00E46868" w:rsidRDefault="00E46868" w:rsidP="007A5A71">
      <w:pPr>
        <w:pStyle w:val="Szvegtrzs"/>
      </w:pPr>
      <w:r w:rsidRPr="00E46868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DEF0372" w14:textId="77777777" w:rsidR="00B86A8A" w:rsidRPr="00E46868" w:rsidRDefault="00B86A8A" w:rsidP="007A5A71">
      <w:pPr>
        <w:pStyle w:val="Szvegtrzs"/>
        <w:tabs>
          <w:tab w:val="left" w:pos="426"/>
        </w:tabs>
        <w:spacing w:before="1"/>
      </w:pPr>
    </w:p>
    <w:p w14:paraId="5A03FF48" w14:textId="77777777" w:rsidR="00CB09E6" w:rsidRDefault="00E46868" w:rsidP="00CB09E6">
      <w:pPr>
        <w:pStyle w:val="Cmsor1"/>
        <w:numPr>
          <w:ilvl w:val="0"/>
          <w:numId w:val="3"/>
        </w:numPr>
        <w:tabs>
          <w:tab w:val="left" w:pos="965"/>
          <w:tab w:val="left" w:pos="966"/>
        </w:tabs>
        <w:spacing w:before="0"/>
        <w:ind w:left="568" w:hanging="568"/>
      </w:pPr>
      <w:r w:rsidRPr="00CD17CE">
        <w:t>A csomagolás tartalma és egyéb információk</w:t>
      </w:r>
    </w:p>
    <w:p w14:paraId="1BF67421" w14:textId="77777777" w:rsidR="007A5A71" w:rsidRDefault="007A5A71" w:rsidP="007A5A71">
      <w:pPr>
        <w:pStyle w:val="Cmsor1"/>
        <w:tabs>
          <w:tab w:val="left" w:pos="965"/>
          <w:tab w:val="left" w:pos="966"/>
        </w:tabs>
        <w:spacing w:before="0"/>
        <w:ind w:left="0"/>
      </w:pPr>
    </w:p>
    <w:p w14:paraId="65640281" w14:textId="58D1E410" w:rsidR="00B86A8A" w:rsidRPr="007A5A71" w:rsidRDefault="00E46868" w:rsidP="007A5A71">
      <w:pPr>
        <w:rPr>
          <w:b/>
        </w:rPr>
      </w:pPr>
      <w:r w:rsidRPr="007A5A71">
        <w:rPr>
          <w:b/>
        </w:rPr>
        <w:t xml:space="preserve">Mit tartalmaz a </w:t>
      </w:r>
      <w:r w:rsidR="00D45452" w:rsidRPr="007A5A71">
        <w:rPr>
          <w:b/>
        </w:rPr>
        <w:t>Meglozaf</w:t>
      </w:r>
      <w:r w:rsidRPr="007A5A71">
        <w:rPr>
          <w:b/>
        </w:rPr>
        <w:t>?</w:t>
      </w:r>
    </w:p>
    <w:p w14:paraId="6612761E" w14:textId="77777777" w:rsidR="00CD17CE" w:rsidRDefault="00CD17CE" w:rsidP="007A5A71">
      <w:pPr>
        <w:pStyle w:val="Listaszerbekezds"/>
        <w:numPr>
          <w:ilvl w:val="0"/>
          <w:numId w:val="18"/>
        </w:numPr>
        <w:ind w:left="567"/>
      </w:pPr>
      <w:r>
        <w:t xml:space="preserve">A hatóanyagok a dapagliflozin és a metformin-hidroklorid (metformin HCl). </w:t>
      </w:r>
    </w:p>
    <w:p w14:paraId="51984DFD" w14:textId="77777777" w:rsidR="00CD17CE" w:rsidRDefault="00CD17CE" w:rsidP="007A5A71">
      <w:pPr>
        <w:pStyle w:val="Listaszerbekezds"/>
        <w:ind w:left="567" w:firstLine="0"/>
      </w:pPr>
      <w:r>
        <w:t xml:space="preserve">Minden </w:t>
      </w:r>
      <w:r w:rsidRPr="00CD17CE">
        <w:t xml:space="preserve">Meglozaf </w:t>
      </w:r>
      <w:r>
        <w:t xml:space="preserve">5 mg/850 mg filmbevonatos tabletta (tabletta) 5 mg dapagliflozinnak megfelelő dapagliflozin-propanediol-monohidrátot és 850 mg metformin-hidrokloridot tartalmaz. </w:t>
      </w:r>
    </w:p>
    <w:p w14:paraId="48C103C0" w14:textId="0F086F08" w:rsidR="00B86A8A" w:rsidRPr="00CD17CE" w:rsidRDefault="00CD17CE" w:rsidP="007A5A71">
      <w:pPr>
        <w:pStyle w:val="Listaszerbekezds"/>
        <w:ind w:left="567" w:firstLine="0"/>
      </w:pPr>
      <w:r>
        <w:t xml:space="preserve">Minden </w:t>
      </w:r>
      <w:r w:rsidRPr="00CD17CE">
        <w:t xml:space="preserve">Meglozaf </w:t>
      </w:r>
      <w:r>
        <w:t>5 mg/1.000 mg filmbevonatos tabletta (tabletta) 5 mg dapagliflozinnak megfelelő dapagliflozin-propanediol-monohidrátot és 1.000 mg metformin-hidrokloridot tartalmaz.</w:t>
      </w:r>
    </w:p>
    <w:p w14:paraId="2FB9C461" w14:textId="77777777" w:rsidR="00B86A8A" w:rsidRPr="007A5A71" w:rsidRDefault="00B86A8A" w:rsidP="007A5A71">
      <w:pPr>
        <w:pStyle w:val="Listaszerbekezds"/>
        <w:ind w:left="567" w:firstLine="0"/>
      </w:pPr>
    </w:p>
    <w:p w14:paraId="04AF78BC" w14:textId="77777777" w:rsidR="00B86A8A" w:rsidRPr="00CD17CE" w:rsidRDefault="00E46868" w:rsidP="007A5A71">
      <w:pPr>
        <w:pStyle w:val="Listaszerbekezds"/>
        <w:numPr>
          <w:ilvl w:val="0"/>
          <w:numId w:val="18"/>
        </w:numPr>
        <w:ind w:left="567"/>
      </w:pPr>
      <w:r w:rsidRPr="00CD17CE">
        <w:t>Egyéb összetevők:</w:t>
      </w:r>
    </w:p>
    <w:p w14:paraId="5AB78050" w14:textId="1F892580" w:rsidR="00B86A8A" w:rsidRPr="00CD17CE" w:rsidRDefault="00E46868" w:rsidP="007A5A71">
      <w:pPr>
        <w:pStyle w:val="Listaszerbekezds"/>
        <w:numPr>
          <w:ilvl w:val="0"/>
          <w:numId w:val="22"/>
        </w:numPr>
      </w:pPr>
      <w:r w:rsidRPr="00CD17CE">
        <w:t xml:space="preserve">tablettamag: </w:t>
      </w:r>
      <w:r w:rsidR="00CD17CE" w:rsidRPr="00CD17CE">
        <w:t>mikrokristályos cellulóz (101-es típus), kroszkarmellóz nátrium, kopovidon K25-31, magnézium-sztearát.</w:t>
      </w:r>
    </w:p>
    <w:p w14:paraId="4CC269DC" w14:textId="1E0A29FB" w:rsidR="00B86A8A" w:rsidRPr="00CD17CE" w:rsidRDefault="00E46868" w:rsidP="007A5A71">
      <w:pPr>
        <w:pStyle w:val="Listaszerbekezds"/>
        <w:numPr>
          <w:ilvl w:val="0"/>
          <w:numId w:val="22"/>
        </w:numPr>
      </w:pPr>
      <w:r w:rsidRPr="00CD17CE">
        <w:t xml:space="preserve">filmbevonat: </w:t>
      </w:r>
      <w:r w:rsidR="00CD17CE" w:rsidRPr="00CD17CE">
        <w:t>poli(vinil-alkohol), tit</w:t>
      </w:r>
      <w:r w:rsidR="0000645E">
        <w:t>á</w:t>
      </w:r>
      <w:r w:rsidR="00CD17CE" w:rsidRPr="00CD17CE">
        <w:t>n-dioxid (E171), makrogol (3350-es típus), talkum, sárga vas-oxid (E172), vörös vas-oxid (E172) (csak a Meglozaf</w:t>
      </w:r>
      <w:r w:rsidR="00CD17CE">
        <w:t xml:space="preserve"> </w:t>
      </w:r>
      <w:r w:rsidR="00CD17CE" w:rsidRPr="00CD17CE">
        <w:t>5 mg/850 mg esetében).</w:t>
      </w:r>
    </w:p>
    <w:p w14:paraId="5963ECDE" w14:textId="77777777" w:rsidR="00B86A8A" w:rsidRPr="00E46868" w:rsidRDefault="00B86A8A">
      <w:pPr>
        <w:pStyle w:val="Szvegtrzs"/>
        <w:spacing w:before="8"/>
        <w:rPr>
          <w:sz w:val="21"/>
          <w:highlight w:val="yellow"/>
        </w:rPr>
      </w:pPr>
    </w:p>
    <w:p w14:paraId="6982F995" w14:textId="0745BA48" w:rsidR="00B86A8A" w:rsidRPr="007A5A71" w:rsidRDefault="00E46868" w:rsidP="007A5A71">
      <w:pPr>
        <w:rPr>
          <w:b/>
        </w:rPr>
      </w:pPr>
      <w:r w:rsidRPr="007A5A71">
        <w:rPr>
          <w:b/>
        </w:rPr>
        <w:t xml:space="preserve">Milyen a </w:t>
      </w:r>
      <w:r w:rsidR="00D45452" w:rsidRPr="007A5A71">
        <w:rPr>
          <w:b/>
        </w:rPr>
        <w:t>Meglozaf</w:t>
      </w:r>
      <w:r w:rsidRPr="007A5A71">
        <w:rPr>
          <w:b/>
        </w:rPr>
        <w:t xml:space="preserve"> külleme, és mit tartalmaz a csomagolás?</w:t>
      </w:r>
    </w:p>
    <w:p w14:paraId="2CA8138D" w14:textId="767BAEFF" w:rsidR="0000645E" w:rsidRPr="00CD17CE" w:rsidRDefault="00E46868" w:rsidP="007A5A71">
      <w:pPr>
        <w:pStyle w:val="Listaszerbekezds"/>
        <w:numPr>
          <w:ilvl w:val="0"/>
          <w:numId w:val="18"/>
        </w:numPr>
        <w:ind w:left="567"/>
      </w:pPr>
      <w:r w:rsidRPr="00CD17CE">
        <w:t xml:space="preserve">A </w:t>
      </w:r>
      <w:r w:rsidR="00D45452" w:rsidRPr="00CD17CE">
        <w:t>Meglozaf</w:t>
      </w:r>
      <w:r w:rsidRPr="00CD17CE">
        <w:t xml:space="preserve"> </w:t>
      </w:r>
      <w:r w:rsidR="00CD17CE" w:rsidRPr="00CD17CE">
        <w:t xml:space="preserve">5 mg/850 mg </w:t>
      </w:r>
      <w:r w:rsidR="0000645E">
        <w:t>b</w:t>
      </w:r>
      <w:r w:rsidR="0000645E" w:rsidRPr="0000645E">
        <w:t xml:space="preserve">arna, ovális, mindkét oldalán domború, sima, filmbevonatos tabletta kb. </w:t>
      </w:r>
      <w:r w:rsidR="0000645E" w:rsidRPr="0000645E">
        <w:lastRenderedPageBreak/>
        <w:t>9,7 mm × 20,4 mm</w:t>
      </w:r>
      <w:r w:rsidR="0000645E" w:rsidRPr="0000645E" w:rsidDel="0000645E">
        <w:t xml:space="preserve"> </w:t>
      </w:r>
    </w:p>
    <w:p w14:paraId="33ED3215" w14:textId="77777777" w:rsidR="00686C00" w:rsidRDefault="00E46868" w:rsidP="007A5A71">
      <w:pPr>
        <w:pStyle w:val="Listaszerbekezds"/>
        <w:numPr>
          <w:ilvl w:val="0"/>
          <w:numId w:val="18"/>
        </w:numPr>
        <w:ind w:left="567"/>
      </w:pPr>
      <w:r w:rsidRPr="00CD17CE">
        <w:t xml:space="preserve">A </w:t>
      </w:r>
      <w:r w:rsidR="00D45452" w:rsidRPr="00CD17CE">
        <w:t>Meglozaf</w:t>
      </w:r>
      <w:r w:rsidRPr="00CD17CE">
        <w:t xml:space="preserve"> </w:t>
      </w:r>
      <w:r w:rsidR="00CD17CE" w:rsidRPr="00CD17CE">
        <w:t xml:space="preserve">5 mg/1.000 mg </w:t>
      </w:r>
      <w:r w:rsidR="0000645E">
        <w:t>s</w:t>
      </w:r>
      <w:r w:rsidR="0000645E" w:rsidRPr="0000645E">
        <w:t>árga, ovális, mindkét oldalán domború, sima, filmbevonatos tabletta az egyik oldalon "5/1000" bevéséssel, a másik oldal sima, kb. 10,6 mm × 21,6 mm.</w:t>
      </w:r>
    </w:p>
    <w:p w14:paraId="7CDB4135" w14:textId="77777777" w:rsidR="00686C00" w:rsidRDefault="00E46868" w:rsidP="007A5A71">
      <w:pPr>
        <w:pStyle w:val="Listaszerbekezds"/>
        <w:numPr>
          <w:ilvl w:val="0"/>
          <w:numId w:val="18"/>
        </w:numPr>
        <w:ind w:left="567"/>
      </w:pPr>
      <w:r w:rsidRPr="00CD17CE">
        <w:t xml:space="preserve">A </w:t>
      </w:r>
      <w:r w:rsidR="00D45452" w:rsidRPr="00CD17CE">
        <w:t>Meglozaf</w:t>
      </w:r>
      <w:r w:rsidRPr="00CD17CE">
        <w:t xml:space="preserve"> 5 mg/850 mg filmtabletta és a </w:t>
      </w:r>
      <w:r w:rsidR="00D45452" w:rsidRPr="00CD17CE">
        <w:t>Meglozaf</w:t>
      </w:r>
      <w:r w:rsidRPr="00CD17CE">
        <w:t xml:space="preserve"> 5 mg/1000 mg filmtabletta</w:t>
      </w:r>
      <w:r w:rsidR="00CD17CE">
        <w:t xml:space="preserve"> </w:t>
      </w:r>
      <w:r w:rsidR="00CD17CE" w:rsidRPr="00CD17CE">
        <w:t xml:space="preserve">PVC/PCTFE//Alu </w:t>
      </w:r>
      <w:r w:rsidR="00AC2B5C" w:rsidRPr="00AC2B5C">
        <w:t>buborékcsomagolásban, dobozban</w:t>
      </w:r>
      <w:r w:rsidR="00CD17CE" w:rsidRPr="00CD17CE">
        <w:t xml:space="preserve"> kapható.</w:t>
      </w:r>
    </w:p>
    <w:p w14:paraId="0EA35CA8" w14:textId="57B33EC2" w:rsidR="00CD17CE" w:rsidRDefault="00CD17CE" w:rsidP="007A5A71">
      <w:pPr>
        <w:pStyle w:val="Listaszerbekezds"/>
        <w:numPr>
          <w:ilvl w:val="0"/>
          <w:numId w:val="18"/>
        </w:numPr>
        <w:ind w:left="567"/>
      </w:pPr>
      <w:r w:rsidRPr="00CD17CE">
        <w:t xml:space="preserve">A </w:t>
      </w:r>
      <w:r w:rsidR="001766DD">
        <w:t>kiszerelés</w:t>
      </w:r>
      <w:r w:rsidRPr="00CD17CE">
        <w:t xml:space="preserve"> a következő:</w:t>
      </w:r>
    </w:p>
    <w:p w14:paraId="58E8DBA4" w14:textId="3B75C9ED" w:rsidR="00CD17CE" w:rsidRPr="00CD17CE" w:rsidRDefault="00CD17CE" w:rsidP="00CD17CE">
      <w:pPr>
        <w:pStyle w:val="Szvegtrzs"/>
        <w:numPr>
          <w:ilvl w:val="0"/>
          <w:numId w:val="21"/>
        </w:numPr>
        <w:spacing w:before="69"/>
        <w:ind w:right="1941"/>
      </w:pPr>
      <w:r w:rsidRPr="00CD17CE">
        <w:t>56</w:t>
      </w:r>
      <w:r w:rsidR="00AC2B5C">
        <w:t> db</w:t>
      </w:r>
      <w:r w:rsidR="006B37B9">
        <w:t xml:space="preserve"> </w:t>
      </w:r>
      <w:r w:rsidRPr="00CD17CE">
        <w:t>filmtabletta</w:t>
      </w:r>
    </w:p>
    <w:p w14:paraId="27B17253" w14:textId="77777777" w:rsidR="00CD17CE" w:rsidRPr="00E46868" w:rsidRDefault="00CD17CE" w:rsidP="00CD17CE">
      <w:pPr>
        <w:pStyle w:val="Szvegtrzs"/>
        <w:spacing w:before="69"/>
        <w:ind w:left="398" w:right="1941"/>
        <w:rPr>
          <w:sz w:val="21"/>
        </w:rPr>
      </w:pPr>
    </w:p>
    <w:p w14:paraId="104228C7" w14:textId="77777777" w:rsidR="00D45452" w:rsidRPr="00E46868" w:rsidRDefault="00D45452" w:rsidP="00D45452">
      <w:r w:rsidRPr="00E46868">
        <w:t>Nem feltétlenül mindegyik kiszerelés kerül kereskedelmi forgalomba.</w:t>
      </w:r>
    </w:p>
    <w:p w14:paraId="55230C0B" w14:textId="77777777" w:rsidR="00D45452" w:rsidRPr="00E46868" w:rsidRDefault="00D45452" w:rsidP="00D45452"/>
    <w:p w14:paraId="3C91F337" w14:textId="77777777" w:rsidR="00D45452" w:rsidRPr="00E46868" w:rsidRDefault="00D45452" w:rsidP="00D45452">
      <w:pPr>
        <w:rPr>
          <w:b/>
        </w:rPr>
      </w:pPr>
      <w:r w:rsidRPr="00E46868">
        <w:rPr>
          <w:b/>
        </w:rPr>
        <w:t>A forgalomba hozatali engedély jogosultja és a gyártó</w:t>
      </w:r>
    </w:p>
    <w:p w14:paraId="462C4A10" w14:textId="77777777" w:rsidR="00D45452" w:rsidRPr="00E46868" w:rsidRDefault="00D45452" w:rsidP="00D45452"/>
    <w:p w14:paraId="2C2233C9" w14:textId="77777777" w:rsidR="00D45452" w:rsidRPr="00E46868" w:rsidRDefault="00D45452" w:rsidP="00D45452">
      <w:pPr>
        <w:ind w:left="567" w:hanging="567"/>
      </w:pPr>
      <w:r w:rsidRPr="00E46868">
        <w:t>PharmaPath S.A.</w:t>
      </w:r>
    </w:p>
    <w:p w14:paraId="3729760B" w14:textId="77777777" w:rsidR="00D45452" w:rsidRPr="00E46868" w:rsidRDefault="00D45452" w:rsidP="00D45452">
      <w:pPr>
        <w:ind w:left="567" w:hanging="567"/>
      </w:pPr>
      <w:r w:rsidRPr="00E46868">
        <w:t xml:space="preserve">28is Oktovriou 1, </w:t>
      </w:r>
    </w:p>
    <w:p w14:paraId="4CA25D89" w14:textId="77777777" w:rsidR="00D45452" w:rsidRPr="00E46868" w:rsidRDefault="00D45452" w:rsidP="00D45452">
      <w:pPr>
        <w:pStyle w:val="Szvegtrzs"/>
        <w:ind w:left="567" w:hanging="567"/>
        <w:rPr>
          <w:b/>
          <w:bCs/>
          <w:i/>
          <w:iCs/>
        </w:rPr>
      </w:pPr>
      <w:r w:rsidRPr="00E46868">
        <w:rPr>
          <w:bCs/>
          <w:iCs/>
        </w:rPr>
        <w:t>Agia Varvara, 123 51,</w:t>
      </w:r>
    </w:p>
    <w:p w14:paraId="0BEB2CEF" w14:textId="77777777" w:rsidR="00D45452" w:rsidRPr="00E46868" w:rsidRDefault="00D45452" w:rsidP="00D45452">
      <w:pPr>
        <w:pStyle w:val="Szvegtrzs"/>
        <w:rPr>
          <w:b/>
          <w:bCs/>
          <w:i/>
          <w:iCs/>
        </w:rPr>
      </w:pPr>
      <w:r w:rsidRPr="00E46868">
        <w:rPr>
          <w:bCs/>
          <w:iCs/>
        </w:rPr>
        <w:t>Görögország</w:t>
      </w:r>
    </w:p>
    <w:p w14:paraId="58279055" w14:textId="77777777" w:rsidR="00D45452" w:rsidRPr="00E46868" w:rsidRDefault="00D45452" w:rsidP="00D45452">
      <w:pPr>
        <w:pStyle w:val="Vgjegyzetszvege"/>
        <w:spacing w:line="240" w:lineRule="auto"/>
        <w:rPr>
          <w:lang w:val="en-US"/>
        </w:rPr>
      </w:pPr>
    </w:p>
    <w:p w14:paraId="00D8FFF9" w14:textId="77777777" w:rsidR="00D45452" w:rsidRPr="00E46868" w:rsidRDefault="00D45452" w:rsidP="00D45452">
      <w:pPr>
        <w:rPr>
          <w:b/>
        </w:rPr>
      </w:pPr>
      <w:r w:rsidRPr="00E46868">
        <w:rPr>
          <w:b/>
        </w:rPr>
        <w:t>Ezt a gyógyszert az Európai Gazdasági Térség tagállamaiban az alábbi neveken engedélyezték:</w:t>
      </w:r>
    </w:p>
    <w:p w14:paraId="1FE0A6EF" w14:textId="77777777" w:rsidR="00D45452" w:rsidRPr="00E46868" w:rsidRDefault="00D45452" w:rsidP="00D45452"/>
    <w:p w14:paraId="0870F080" w14:textId="4E699A6D" w:rsidR="00D45452" w:rsidRPr="00E46868" w:rsidRDefault="00341475" w:rsidP="00D45452">
      <w:pPr>
        <w:tabs>
          <w:tab w:val="left" w:pos="1418"/>
        </w:tabs>
        <w:rPr>
          <w:lang w:eastAsia="en-GB"/>
        </w:rPr>
      </w:pPr>
      <w:r w:rsidRPr="00341475">
        <w:rPr>
          <w:lang w:eastAsia="en-GB"/>
        </w:rPr>
        <w:t>Spanyolország</w:t>
      </w:r>
      <w:r w:rsidR="00D45452" w:rsidRPr="00E46868">
        <w:rPr>
          <w:lang w:eastAsia="en-GB"/>
        </w:rPr>
        <w:tab/>
        <w:t>Meglozaf 5 mg/850 mg &amp; 5 mg/1000 mg comprimidos recubiertos con película EFG</w:t>
      </w:r>
    </w:p>
    <w:p w14:paraId="6FC71D06" w14:textId="77A35265" w:rsidR="00D45452" w:rsidRPr="00E46868" w:rsidRDefault="00D45452" w:rsidP="00D45452">
      <w:pPr>
        <w:tabs>
          <w:tab w:val="left" w:pos="1418"/>
        </w:tabs>
      </w:pPr>
      <w:r w:rsidRPr="00E46868">
        <w:t>Magyarország</w:t>
      </w:r>
      <w:r w:rsidRPr="00E46868">
        <w:rPr>
          <w:lang w:eastAsia="en-GB"/>
        </w:rPr>
        <w:t xml:space="preserve"> </w:t>
      </w:r>
      <w:r w:rsidRPr="00E46868">
        <w:rPr>
          <w:lang w:eastAsia="en-GB"/>
        </w:rPr>
        <w:tab/>
        <w:t>Meglozaf 5 mg/850 mg &amp; 5 mg/1000 mg filmtabletta</w:t>
      </w:r>
    </w:p>
    <w:p w14:paraId="44B1726B" w14:textId="77777777" w:rsidR="00D45452" w:rsidRDefault="00D45452" w:rsidP="00D45452"/>
    <w:p w14:paraId="3FFD03E8" w14:textId="77777777" w:rsidR="0026588F" w:rsidRPr="006C48A4" w:rsidRDefault="0026588F" w:rsidP="0026588F">
      <w:pPr>
        <w:rPr>
          <w:u w:val="single"/>
        </w:rPr>
      </w:pPr>
      <w:r w:rsidRPr="006C48A4">
        <w:rPr>
          <w:u w:val="single"/>
        </w:rPr>
        <w:t>Meglozaf 5 mg/850 mg filmtabletta</w:t>
      </w:r>
    </w:p>
    <w:p w14:paraId="5E5C85BA" w14:textId="77777777" w:rsidR="0026588F" w:rsidRDefault="0026588F" w:rsidP="0026588F">
      <w:r>
        <w:t>OGYI-T-24693/08</w:t>
      </w:r>
      <w:r>
        <w:tab/>
        <w:t>56×</w:t>
      </w:r>
      <w:r>
        <w:tab/>
        <w:t>PVC/PCTFE//Al buborékcsomagolásban</w:t>
      </w:r>
    </w:p>
    <w:p w14:paraId="055AF3A6" w14:textId="77777777" w:rsidR="0026588F" w:rsidRDefault="0026588F" w:rsidP="0026588F"/>
    <w:p w14:paraId="0D41E1C1" w14:textId="77777777" w:rsidR="0026588F" w:rsidRPr="006C48A4" w:rsidRDefault="0026588F" w:rsidP="0026588F">
      <w:pPr>
        <w:rPr>
          <w:u w:val="single"/>
        </w:rPr>
      </w:pPr>
      <w:r w:rsidRPr="006C48A4">
        <w:rPr>
          <w:u w:val="single"/>
        </w:rPr>
        <w:t>Meglozaf 5 mg/1000 mg filmtabletta</w:t>
      </w:r>
    </w:p>
    <w:p w14:paraId="76559767" w14:textId="77777777" w:rsidR="0026588F" w:rsidRDefault="0026588F" w:rsidP="0026588F">
      <w:r>
        <w:t>OGYI-T-24693/20</w:t>
      </w:r>
      <w:r>
        <w:tab/>
        <w:t>56×</w:t>
      </w:r>
      <w:r>
        <w:tab/>
        <w:t>PVC/PCTFE//Al buborékcsomagolásban</w:t>
      </w:r>
    </w:p>
    <w:p w14:paraId="3B4E2F56" w14:textId="77777777" w:rsidR="0026588F" w:rsidRPr="00E46868" w:rsidRDefault="0026588F" w:rsidP="0026588F"/>
    <w:p w14:paraId="667F3F12" w14:textId="0E829930" w:rsidR="00D45452" w:rsidRPr="00E46868" w:rsidRDefault="00D45452" w:rsidP="00D45452">
      <w:r w:rsidRPr="00E46868">
        <w:rPr>
          <w:b/>
        </w:rPr>
        <w:t xml:space="preserve">A betegtájékoztató </w:t>
      </w:r>
      <w:r w:rsidRPr="00E46868">
        <w:rPr>
          <w:b/>
          <w:szCs w:val="24"/>
        </w:rPr>
        <w:t>legutóbbi felülvizsgálatának</w:t>
      </w:r>
      <w:r w:rsidRPr="00E46868">
        <w:rPr>
          <w:b/>
        </w:rPr>
        <w:t xml:space="preserve"> dátuma</w:t>
      </w:r>
      <w:r w:rsidRPr="00E46868">
        <w:rPr>
          <w:b/>
          <w:szCs w:val="24"/>
        </w:rPr>
        <w:t>:</w:t>
      </w:r>
      <w:r w:rsidRPr="00E46868">
        <w:rPr>
          <w:szCs w:val="24"/>
        </w:rPr>
        <w:t xml:space="preserve"> </w:t>
      </w:r>
      <w:r w:rsidR="00AC2B5C">
        <w:rPr>
          <w:szCs w:val="24"/>
        </w:rPr>
        <w:t>202</w:t>
      </w:r>
      <w:r w:rsidR="00086F7C">
        <w:rPr>
          <w:szCs w:val="24"/>
        </w:rPr>
        <w:t>6</w:t>
      </w:r>
      <w:r w:rsidR="00AC2B5C">
        <w:rPr>
          <w:szCs w:val="24"/>
        </w:rPr>
        <w:t xml:space="preserve">. </w:t>
      </w:r>
      <w:r w:rsidR="0026588F">
        <w:rPr>
          <w:szCs w:val="24"/>
        </w:rPr>
        <w:t>január.</w:t>
      </w:r>
    </w:p>
    <w:p w14:paraId="517E601A" w14:textId="5E4ECE03" w:rsidR="00B86A8A" w:rsidRDefault="00B86A8A" w:rsidP="00D45452">
      <w:pPr>
        <w:pStyle w:val="Szvegtrzs"/>
        <w:ind w:left="398"/>
      </w:pPr>
    </w:p>
    <w:sectPr w:rsidR="00B86A8A" w:rsidSect="00333144">
      <w:headerReference w:type="default" r:id="rId9"/>
      <w:footerReference w:type="default" r:id="rId10"/>
      <w:footerReference w:type="first" r:id="rId11"/>
      <w:pgSz w:w="12250" w:h="15850" w:code="1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091ED" w14:textId="77777777" w:rsidR="00621A23" w:rsidRPr="00E46868" w:rsidRDefault="00621A23">
      <w:r w:rsidRPr="00E46868">
        <w:separator/>
      </w:r>
    </w:p>
  </w:endnote>
  <w:endnote w:type="continuationSeparator" w:id="0">
    <w:p w14:paraId="498A0664" w14:textId="77777777" w:rsidR="00621A23" w:rsidRPr="00E46868" w:rsidRDefault="00621A23">
      <w:r w:rsidRPr="00E468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F010E" w14:textId="3BADF18D" w:rsidR="00B86A8A" w:rsidRPr="00E46868" w:rsidRDefault="00805848" w:rsidP="00601042">
    <w:pPr>
      <w:pStyle w:val="Szvegtrzs"/>
      <w:spacing w:line="14" w:lineRule="auto"/>
      <w:jc w:val="both"/>
      <w:rPr>
        <w:sz w:val="20"/>
      </w:rPr>
    </w:pPr>
    <w:r>
      <mc:AlternateContent>
        <mc:Choice Requires="wps">
          <w:drawing>
            <wp:anchor distT="0" distB="0" distL="114300" distR="114300" simplePos="0" relativeHeight="251657728" behindDoc="1" locked="0" layoutInCell="1" allowOverlap="1" wp14:anchorId="231BD0AE" wp14:editId="099BB676">
              <wp:simplePos x="0" y="0"/>
              <wp:positionH relativeFrom="page">
                <wp:posOffset>874644</wp:posOffset>
              </wp:positionH>
              <wp:positionV relativeFrom="page">
                <wp:posOffset>9454101</wp:posOffset>
              </wp:positionV>
              <wp:extent cx="47708" cy="318052"/>
              <wp:effectExtent l="0" t="0" r="9525" b="6350"/>
              <wp:wrapNone/>
              <wp:docPr id="156177115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47708" cy="31805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FD108" w14:textId="6D816036" w:rsidR="00B86A8A" w:rsidRPr="003D677A" w:rsidRDefault="00B86A8A" w:rsidP="00840727">
                          <w:pPr>
                            <w:spacing w:before="15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1BD0A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8.85pt;margin-top:744.4pt;width:3.75pt;height:25.05pt;flip:x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" filled="f" stroked="f">
              <v:textbox inset="0,0,0,0">
                <w:txbxContent>
                  <w:p w14:paraId="7D3FD108" w14:textId="6D816036" w:rsidR="00B86A8A" w:rsidRPr="003D677A" w:rsidRDefault="00B86A8A" w:rsidP="00840727">
                    <w:pPr>
                      <w:spacing w:before="15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5C507" w14:textId="77777777" w:rsidR="00364432" w:rsidRPr="00364432" w:rsidRDefault="00364432" w:rsidP="00364432">
    <w:pPr>
      <w:pStyle w:val="llb"/>
      <w:rPr>
        <w:sz w:val="18"/>
        <w:szCs w:val="18"/>
      </w:rPr>
    </w:pPr>
    <w:r w:rsidRPr="00364432">
      <w:rPr>
        <w:sz w:val="18"/>
        <w:szCs w:val="18"/>
      </w:rPr>
      <w:t>NNGYK/ETGY/6663/2026</w:t>
    </w:r>
  </w:p>
  <w:p w14:paraId="6451F882" w14:textId="75FBE3CA" w:rsidR="005E43CB" w:rsidRPr="0037646A" w:rsidRDefault="00364432">
    <w:pPr>
      <w:pStyle w:val="llb"/>
      <w:rPr>
        <w:sz w:val="18"/>
        <w:szCs w:val="18"/>
      </w:rPr>
    </w:pPr>
    <w:r w:rsidRPr="00364432">
      <w:rPr>
        <w:sz w:val="18"/>
        <w:szCs w:val="18"/>
      </w:rPr>
      <w:t>NNGYK/ETGY/6665/2026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8BEA8" w14:textId="77777777" w:rsidR="00621A23" w:rsidRPr="00E46868" w:rsidRDefault="00621A23">
      <w:r w:rsidRPr="00E46868">
        <w:separator/>
      </w:r>
    </w:p>
  </w:footnote>
  <w:footnote w:type="continuationSeparator" w:id="0">
    <w:p w14:paraId="0508D9FB" w14:textId="77777777" w:rsidR="00621A23" w:rsidRPr="00E46868" w:rsidRDefault="00621A23">
      <w:r w:rsidRPr="00E468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663101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0E5D07F" w14:textId="1AB64B30" w:rsidR="005E43CB" w:rsidRPr="00333144" w:rsidRDefault="00F716AA" w:rsidP="00333144">
        <w:pPr>
          <w:pStyle w:val="lfej"/>
          <w:jc w:val="center"/>
          <w:rPr>
            <w:sz w:val="18"/>
            <w:szCs w:val="18"/>
          </w:rPr>
        </w:pPr>
        <w:r w:rsidRPr="00333144">
          <w:rPr>
            <w:sz w:val="18"/>
            <w:szCs w:val="18"/>
          </w:rPr>
          <w:fldChar w:fldCharType="begin"/>
        </w:r>
        <w:r w:rsidRPr="00333144">
          <w:rPr>
            <w:sz w:val="18"/>
            <w:szCs w:val="18"/>
          </w:rPr>
          <w:instrText>PAGE   \* MERGEFORMAT</w:instrText>
        </w:r>
        <w:r w:rsidRPr="00333144">
          <w:rPr>
            <w:sz w:val="18"/>
            <w:szCs w:val="18"/>
          </w:rPr>
          <w:fldChar w:fldCharType="separate"/>
        </w:r>
        <w:r w:rsidRPr="00333144">
          <w:rPr>
            <w:sz w:val="18"/>
            <w:szCs w:val="18"/>
            <w:lang w:val="hu-HU"/>
          </w:rPr>
          <w:t>2</w:t>
        </w:r>
        <w:r w:rsidRPr="0033314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01E7"/>
    <w:multiLevelType w:val="multilevel"/>
    <w:tmpl w:val="6D4ED934"/>
    <w:lvl w:ilvl="0">
      <w:start w:val="5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" w15:restartNumberingAfterBreak="0">
    <w:nsid w:val="188A25C0"/>
    <w:multiLevelType w:val="multilevel"/>
    <w:tmpl w:val="DE6C87CC"/>
    <w:lvl w:ilvl="0">
      <w:start w:val="1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2" w15:restartNumberingAfterBreak="0">
    <w:nsid w:val="1BFA0320"/>
    <w:multiLevelType w:val="hybridMultilevel"/>
    <w:tmpl w:val="0FF21508"/>
    <w:lvl w:ilvl="0" w:tplc="42B23D00">
      <w:start w:val="1"/>
      <w:numFmt w:val="decimal"/>
      <w:lvlText w:val="%1."/>
      <w:lvlJc w:val="left"/>
      <w:pPr>
        <w:ind w:left="826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7D244D70">
      <w:numFmt w:val="bullet"/>
      <w:lvlText w:val="•"/>
      <w:lvlJc w:val="left"/>
      <w:pPr>
        <w:ind w:left="1790" w:hanging="428"/>
      </w:pPr>
      <w:rPr>
        <w:rFonts w:hint="default"/>
        <w:lang w:val="en-US" w:eastAsia="en-US" w:bidi="en-US"/>
      </w:rPr>
    </w:lvl>
    <w:lvl w:ilvl="2" w:tplc="1F22C6BE">
      <w:numFmt w:val="bullet"/>
      <w:lvlText w:val="•"/>
      <w:lvlJc w:val="left"/>
      <w:pPr>
        <w:ind w:left="2760" w:hanging="428"/>
      </w:pPr>
      <w:rPr>
        <w:rFonts w:hint="default"/>
        <w:lang w:val="en-US" w:eastAsia="en-US" w:bidi="en-US"/>
      </w:rPr>
    </w:lvl>
    <w:lvl w:ilvl="3" w:tplc="EDCC3A20">
      <w:numFmt w:val="bullet"/>
      <w:lvlText w:val="•"/>
      <w:lvlJc w:val="left"/>
      <w:pPr>
        <w:ind w:left="3730" w:hanging="428"/>
      </w:pPr>
      <w:rPr>
        <w:rFonts w:hint="default"/>
        <w:lang w:val="en-US" w:eastAsia="en-US" w:bidi="en-US"/>
      </w:rPr>
    </w:lvl>
    <w:lvl w:ilvl="4" w:tplc="38F0A008">
      <w:numFmt w:val="bullet"/>
      <w:lvlText w:val="•"/>
      <w:lvlJc w:val="left"/>
      <w:pPr>
        <w:ind w:left="4700" w:hanging="428"/>
      </w:pPr>
      <w:rPr>
        <w:rFonts w:hint="default"/>
        <w:lang w:val="en-US" w:eastAsia="en-US" w:bidi="en-US"/>
      </w:rPr>
    </w:lvl>
    <w:lvl w:ilvl="5" w:tplc="DD0CAC86">
      <w:numFmt w:val="bullet"/>
      <w:lvlText w:val="•"/>
      <w:lvlJc w:val="left"/>
      <w:pPr>
        <w:ind w:left="5671" w:hanging="428"/>
      </w:pPr>
      <w:rPr>
        <w:rFonts w:hint="default"/>
        <w:lang w:val="en-US" w:eastAsia="en-US" w:bidi="en-US"/>
      </w:rPr>
    </w:lvl>
    <w:lvl w:ilvl="6" w:tplc="45309592">
      <w:numFmt w:val="bullet"/>
      <w:lvlText w:val="•"/>
      <w:lvlJc w:val="left"/>
      <w:pPr>
        <w:ind w:left="6641" w:hanging="428"/>
      </w:pPr>
      <w:rPr>
        <w:rFonts w:hint="default"/>
        <w:lang w:val="en-US" w:eastAsia="en-US" w:bidi="en-US"/>
      </w:rPr>
    </w:lvl>
    <w:lvl w:ilvl="7" w:tplc="79C4FA86">
      <w:numFmt w:val="bullet"/>
      <w:lvlText w:val="•"/>
      <w:lvlJc w:val="left"/>
      <w:pPr>
        <w:ind w:left="7611" w:hanging="428"/>
      </w:pPr>
      <w:rPr>
        <w:rFonts w:hint="default"/>
        <w:lang w:val="en-US" w:eastAsia="en-US" w:bidi="en-US"/>
      </w:rPr>
    </w:lvl>
    <w:lvl w:ilvl="8" w:tplc="B4800BF8">
      <w:numFmt w:val="bullet"/>
      <w:lvlText w:val="•"/>
      <w:lvlJc w:val="left"/>
      <w:pPr>
        <w:ind w:left="8581" w:hanging="428"/>
      </w:pPr>
      <w:rPr>
        <w:rFonts w:hint="default"/>
        <w:lang w:val="en-US" w:eastAsia="en-US" w:bidi="en-US"/>
      </w:rPr>
    </w:lvl>
  </w:abstractNum>
  <w:abstractNum w:abstractNumId="3" w15:restartNumberingAfterBreak="0">
    <w:nsid w:val="24CB3256"/>
    <w:multiLevelType w:val="hybridMultilevel"/>
    <w:tmpl w:val="AC56E7E4"/>
    <w:lvl w:ilvl="0" w:tplc="A5727E4E">
      <w:start w:val="1"/>
      <w:numFmt w:val="decimal"/>
      <w:lvlText w:val="%1."/>
      <w:lvlJc w:val="left"/>
      <w:pPr>
        <w:ind w:left="39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F3B03586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D25C8EC0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FE4EB2F6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0F881C08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D7440EF2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B8062E50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0E66CB64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41EAFC7C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4" w15:restartNumberingAfterBreak="0">
    <w:nsid w:val="28A21946"/>
    <w:multiLevelType w:val="multilevel"/>
    <w:tmpl w:val="9B30F1D2"/>
    <w:lvl w:ilvl="0">
      <w:start w:val="1"/>
      <w:numFmt w:val="decimal"/>
      <w:lvlText w:val="%1"/>
      <w:lvlJc w:val="left"/>
      <w:pPr>
        <w:ind w:left="398" w:hanging="497"/>
      </w:pPr>
      <w:rPr>
        <w:rFonts w:hint="default"/>
        <w:lang w:val="en-US" w:eastAsia="en-US" w:bidi="en-US"/>
      </w:rPr>
    </w:lvl>
    <w:lvl w:ilvl="1">
      <w:start w:val="8"/>
      <w:numFmt w:val="decimal"/>
      <w:lvlText w:val="%1.%2"/>
      <w:lvlJc w:val="left"/>
      <w:pPr>
        <w:ind w:left="398" w:hanging="497"/>
      </w:pPr>
      <w:rPr>
        <w:rFonts w:hint="default"/>
        <w:lang w:val="en-US" w:eastAsia="en-US" w:bidi="en-US"/>
      </w:rPr>
    </w:lvl>
    <w:lvl w:ilvl="2">
      <w:start w:val="2"/>
      <w:numFmt w:val="decimal"/>
      <w:lvlText w:val="%1.%2.%3"/>
      <w:lvlJc w:val="left"/>
      <w:pPr>
        <w:ind w:left="39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3">
      <w:numFmt w:val="bullet"/>
      <w:lvlText w:val=""/>
      <w:lvlJc w:val="left"/>
      <w:pPr>
        <w:ind w:left="965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4">
      <w:numFmt w:val="bullet"/>
      <w:lvlText w:val="•"/>
      <w:lvlJc w:val="left"/>
      <w:pPr>
        <w:ind w:left="4147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209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272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33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397" w:hanging="360"/>
      </w:pPr>
      <w:rPr>
        <w:rFonts w:hint="default"/>
        <w:lang w:val="en-US" w:eastAsia="en-US" w:bidi="en-US"/>
      </w:rPr>
    </w:lvl>
  </w:abstractNum>
  <w:abstractNum w:abstractNumId="5" w15:restartNumberingAfterBreak="0">
    <w:nsid w:val="30EA3937"/>
    <w:multiLevelType w:val="hybridMultilevel"/>
    <w:tmpl w:val="5DF033CE"/>
    <w:lvl w:ilvl="0" w:tplc="D65AC23C">
      <w:start w:val="3"/>
      <w:numFmt w:val="decimal"/>
      <w:lvlText w:val="%1."/>
      <w:lvlJc w:val="left"/>
      <w:pPr>
        <w:ind w:left="39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1872255C">
      <w:numFmt w:val="bullet"/>
      <w:lvlText w:val="•"/>
      <w:lvlJc w:val="left"/>
      <w:pPr>
        <w:ind w:left="1412" w:hanging="221"/>
      </w:pPr>
      <w:rPr>
        <w:rFonts w:hint="default"/>
        <w:lang w:val="en-US" w:eastAsia="en-US" w:bidi="en-US"/>
      </w:rPr>
    </w:lvl>
    <w:lvl w:ilvl="2" w:tplc="81F656CA">
      <w:numFmt w:val="bullet"/>
      <w:lvlText w:val="•"/>
      <w:lvlJc w:val="left"/>
      <w:pPr>
        <w:ind w:left="2424" w:hanging="221"/>
      </w:pPr>
      <w:rPr>
        <w:rFonts w:hint="default"/>
        <w:lang w:val="en-US" w:eastAsia="en-US" w:bidi="en-US"/>
      </w:rPr>
    </w:lvl>
    <w:lvl w:ilvl="3" w:tplc="10E8D6B2">
      <w:numFmt w:val="bullet"/>
      <w:lvlText w:val="•"/>
      <w:lvlJc w:val="left"/>
      <w:pPr>
        <w:ind w:left="3436" w:hanging="221"/>
      </w:pPr>
      <w:rPr>
        <w:rFonts w:hint="default"/>
        <w:lang w:val="en-US" w:eastAsia="en-US" w:bidi="en-US"/>
      </w:rPr>
    </w:lvl>
    <w:lvl w:ilvl="4" w:tplc="0FDE1978">
      <w:numFmt w:val="bullet"/>
      <w:lvlText w:val="•"/>
      <w:lvlJc w:val="left"/>
      <w:pPr>
        <w:ind w:left="4448" w:hanging="221"/>
      </w:pPr>
      <w:rPr>
        <w:rFonts w:hint="default"/>
        <w:lang w:val="en-US" w:eastAsia="en-US" w:bidi="en-US"/>
      </w:rPr>
    </w:lvl>
    <w:lvl w:ilvl="5" w:tplc="936C3CE0">
      <w:numFmt w:val="bullet"/>
      <w:lvlText w:val="•"/>
      <w:lvlJc w:val="left"/>
      <w:pPr>
        <w:ind w:left="5461" w:hanging="221"/>
      </w:pPr>
      <w:rPr>
        <w:rFonts w:hint="default"/>
        <w:lang w:val="en-US" w:eastAsia="en-US" w:bidi="en-US"/>
      </w:rPr>
    </w:lvl>
    <w:lvl w:ilvl="6" w:tplc="DCD433D8">
      <w:numFmt w:val="bullet"/>
      <w:lvlText w:val="•"/>
      <w:lvlJc w:val="left"/>
      <w:pPr>
        <w:ind w:left="6473" w:hanging="221"/>
      </w:pPr>
      <w:rPr>
        <w:rFonts w:hint="default"/>
        <w:lang w:val="en-US" w:eastAsia="en-US" w:bidi="en-US"/>
      </w:rPr>
    </w:lvl>
    <w:lvl w:ilvl="7" w:tplc="7328667A">
      <w:numFmt w:val="bullet"/>
      <w:lvlText w:val="•"/>
      <w:lvlJc w:val="left"/>
      <w:pPr>
        <w:ind w:left="7485" w:hanging="221"/>
      </w:pPr>
      <w:rPr>
        <w:rFonts w:hint="default"/>
        <w:lang w:val="en-US" w:eastAsia="en-US" w:bidi="en-US"/>
      </w:rPr>
    </w:lvl>
    <w:lvl w:ilvl="8" w:tplc="F2205DE0">
      <w:numFmt w:val="bullet"/>
      <w:lvlText w:val="•"/>
      <w:lvlJc w:val="left"/>
      <w:pPr>
        <w:ind w:left="8497" w:hanging="221"/>
      </w:pPr>
      <w:rPr>
        <w:rFonts w:hint="default"/>
        <w:lang w:val="en-US" w:eastAsia="en-US" w:bidi="en-US"/>
      </w:rPr>
    </w:lvl>
  </w:abstractNum>
  <w:abstractNum w:abstractNumId="6" w15:restartNumberingAfterBreak="0">
    <w:nsid w:val="319856DA"/>
    <w:multiLevelType w:val="hybridMultilevel"/>
    <w:tmpl w:val="4246FE44"/>
    <w:lvl w:ilvl="0" w:tplc="09A8AEEA">
      <w:numFmt w:val="bullet"/>
      <w:lvlText w:val=""/>
      <w:lvlJc w:val="left"/>
      <w:pPr>
        <w:ind w:left="1250" w:hanging="286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FA448FC0">
      <w:numFmt w:val="bullet"/>
      <w:lvlText w:val="•"/>
      <w:lvlJc w:val="left"/>
      <w:pPr>
        <w:ind w:left="2186" w:hanging="286"/>
      </w:pPr>
      <w:rPr>
        <w:rFonts w:hint="default"/>
        <w:lang w:val="en-US" w:eastAsia="en-US" w:bidi="en-US"/>
      </w:rPr>
    </w:lvl>
    <w:lvl w:ilvl="2" w:tplc="556A42CC">
      <w:numFmt w:val="bullet"/>
      <w:lvlText w:val="•"/>
      <w:lvlJc w:val="left"/>
      <w:pPr>
        <w:ind w:left="3112" w:hanging="286"/>
      </w:pPr>
      <w:rPr>
        <w:rFonts w:hint="default"/>
        <w:lang w:val="en-US" w:eastAsia="en-US" w:bidi="en-US"/>
      </w:rPr>
    </w:lvl>
    <w:lvl w:ilvl="3" w:tplc="036A4E0E">
      <w:numFmt w:val="bullet"/>
      <w:lvlText w:val="•"/>
      <w:lvlJc w:val="left"/>
      <w:pPr>
        <w:ind w:left="4038" w:hanging="286"/>
      </w:pPr>
      <w:rPr>
        <w:rFonts w:hint="default"/>
        <w:lang w:val="en-US" w:eastAsia="en-US" w:bidi="en-US"/>
      </w:rPr>
    </w:lvl>
    <w:lvl w:ilvl="4" w:tplc="06B22AE6">
      <w:numFmt w:val="bullet"/>
      <w:lvlText w:val="•"/>
      <w:lvlJc w:val="left"/>
      <w:pPr>
        <w:ind w:left="4964" w:hanging="286"/>
      </w:pPr>
      <w:rPr>
        <w:rFonts w:hint="default"/>
        <w:lang w:val="en-US" w:eastAsia="en-US" w:bidi="en-US"/>
      </w:rPr>
    </w:lvl>
    <w:lvl w:ilvl="5" w:tplc="0054E25C">
      <w:numFmt w:val="bullet"/>
      <w:lvlText w:val="•"/>
      <w:lvlJc w:val="left"/>
      <w:pPr>
        <w:ind w:left="5891" w:hanging="286"/>
      </w:pPr>
      <w:rPr>
        <w:rFonts w:hint="default"/>
        <w:lang w:val="en-US" w:eastAsia="en-US" w:bidi="en-US"/>
      </w:rPr>
    </w:lvl>
    <w:lvl w:ilvl="6" w:tplc="644C2628">
      <w:numFmt w:val="bullet"/>
      <w:lvlText w:val="•"/>
      <w:lvlJc w:val="left"/>
      <w:pPr>
        <w:ind w:left="6817" w:hanging="286"/>
      </w:pPr>
      <w:rPr>
        <w:rFonts w:hint="default"/>
        <w:lang w:val="en-US" w:eastAsia="en-US" w:bidi="en-US"/>
      </w:rPr>
    </w:lvl>
    <w:lvl w:ilvl="7" w:tplc="3DF0A020">
      <w:numFmt w:val="bullet"/>
      <w:lvlText w:val="•"/>
      <w:lvlJc w:val="left"/>
      <w:pPr>
        <w:ind w:left="7743" w:hanging="286"/>
      </w:pPr>
      <w:rPr>
        <w:rFonts w:hint="default"/>
        <w:lang w:val="en-US" w:eastAsia="en-US" w:bidi="en-US"/>
      </w:rPr>
    </w:lvl>
    <w:lvl w:ilvl="8" w:tplc="985A4F7C">
      <w:numFmt w:val="bullet"/>
      <w:lvlText w:val="•"/>
      <w:lvlJc w:val="left"/>
      <w:pPr>
        <w:ind w:left="8669" w:hanging="286"/>
      </w:pPr>
      <w:rPr>
        <w:rFonts w:hint="default"/>
        <w:lang w:val="en-US" w:eastAsia="en-US" w:bidi="en-US"/>
      </w:rPr>
    </w:lvl>
  </w:abstractNum>
  <w:abstractNum w:abstractNumId="7" w15:restartNumberingAfterBreak="0">
    <w:nsid w:val="3249534A"/>
    <w:multiLevelType w:val="multilevel"/>
    <w:tmpl w:val="E6E8E250"/>
    <w:lvl w:ilvl="0">
      <w:start w:val="6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8" w15:restartNumberingAfterBreak="0">
    <w:nsid w:val="32F64437"/>
    <w:multiLevelType w:val="hybridMultilevel"/>
    <w:tmpl w:val="5F6AD478"/>
    <w:lvl w:ilvl="0" w:tplc="994A47E6">
      <w:start w:val="1"/>
      <w:numFmt w:val="upperLetter"/>
      <w:lvlText w:val="%1."/>
      <w:lvlJc w:val="left"/>
      <w:pPr>
        <w:ind w:left="4392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AEE2ACB4">
      <w:numFmt w:val="bullet"/>
      <w:lvlText w:val="•"/>
      <w:lvlJc w:val="left"/>
      <w:pPr>
        <w:ind w:left="5012" w:hanging="269"/>
      </w:pPr>
      <w:rPr>
        <w:rFonts w:hint="default"/>
        <w:lang w:val="en-US" w:eastAsia="en-US" w:bidi="en-US"/>
      </w:rPr>
    </w:lvl>
    <w:lvl w:ilvl="2" w:tplc="1604D692">
      <w:numFmt w:val="bullet"/>
      <w:lvlText w:val="•"/>
      <w:lvlJc w:val="left"/>
      <w:pPr>
        <w:ind w:left="5624" w:hanging="269"/>
      </w:pPr>
      <w:rPr>
        <w:rFonts w:hint="default"/>
        <w:lang w:val="en-US" w:eastAsia="en-US" w:bidi="en-US"/>
      </w:rPr>
    </w:lvl>
    <w:lvl w:ilvl="3" w:tplc="3BDA76F0">
      <w:numFmt w:val="bullet"/>
      <w:lvlText w:val="•"/>
      <w:lvlJc w:val="left"/>
      <w:pPr>
        <w:ind w:left="6236" w:hanging="269"/>
      </w:pPr>
      <w:rPr>
        <w:rFonts w:hint="default"/>
        <w:lang w:val="en-US" w:eastAsia="en-US" w:bidi="en-US"/>
      </w:rPr>
    </w:lvl>
    <w:lvl w:ilvl="4" w:tplc="41A855D2">
      <w:numFmt w:val="bullet"/>
      <w:lvlText w:val="•"/>
      <w:lvlJc w:val="left"/>
      <w:pPr>
        <w:ind w:left="6848" w:hanging="269"/>
      </w:pPr>
      <w:rPr>
        <w:rFonts w:hint="default"/>
        <w:lang w:val="en-US" w:eastAsia="en-US" w:bidi="en-US"/>
      </w:rPr>
    </w:lvl>
    <w:lvl w:ilvl="5" w:tplc="BE1828DE">
      <w:numFmt w:val="bullet"/>
      <w:lvlText w:val="•"/>
      <w:lvlJc w:val="left"/>
      <w:pPr>
        <w:ind w:left="7461" w:hanging="269"/>
      </w:pPr>
      <w:rPr>
        <w:rFonts w:hint="default"/>
        <w:lang w:val="en-US" w:eastAsia="en-US" w:bidi="en-US"/>
      </w:rPr>
    </w:lvl>
    <w:lvl w:ilvl="6" w:tplc="30905352">
      <w:numFmt w:val="bullet"/>
      <w:lvlText w:val="•"/>
      <w:lvlJc w:val="left"/>
      <w:pPr>
        <w:ind w:left="8073" w:hanging="269"/>
      </w:pPr>
      <w:rPr>
        <w:rFonts w:hint="default"/>
        <w:lang w:val="en-US" w:eastAsia="en-US" w:bidi="en-US"/>
      </w:rPr>
    </w:lvl>
    <w:lvl w:ilvl="7" w:tplc="C8B8C788">
      <w:numFmt w:val="bullet"/>
      <w:lvlText w:val="•"/>
      <w:lvlJc w:val="left"/>
      <w:pPr>
        <w:ind w:left="8685" w:hanging="269"/>
      </w:pPr>
      <w:rPr>
        <w:rFonts w:hint="default"/>
        <w:lang w:val="en-US" w:eastAsia="en-US" w:bidi="en-US"/>
      </w:rPr>
    </w:lvl>
    <w:lvl w:ilvl="8" w:tplc="541287A6">
      <w:numFmt w:val="bullet"/>
      <w:lvlText w:val="•"/>
      <w:lvlJc w:val="left"/>
      <w:pPr>
        <w:ind w:left="9297" w:hanging="269"/>
      </w:pPr>
      <w:rPr>
        <w:rFonts w:hint="default"/>
        <w:lang w:val="en-US" w:eastAsia="en-US" w:bidi="en-US"/>
      </w:rPr>
    </w:lvl>
  </w:abstractNum>
  <w:abstractNum w:abstractNumId="9" w15:restartNumberingAfterBreak="0">
    <w:nsid w:val="403B594C"/>
    <w:multiLevelType w:val="hybridMultilevel"/>
    <w:tmpl w:val="DF380D20"/>
    <w:lvl w:ilvl="0" w:tplc="D5E2D6EC">
      <w:start w:val="1"/>
      <w:numFmt w:val="upperLetter"/>
      <w:lvlText w:val="%1."/>
      <w:lvlJc w:val="left"/>
      <w:pPr>
        <w:ind w:left="2100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B9C448F6">
      <w:numFmt w:val="bullet"/>
      <w:lvlText w:val="•"/>
      <w:lvlJc w:val="left"/>
      <w:pPr>
        <w:ind w:left="2942" w:hanging="708"/>
      </w:pPr>
      <w:rPr>
        <w:rFonts w:hint="default"/>
        <w:lang w:val="en-US" w:eastAsia="en-US" w:bidi="en-US"/>
      </w:rPr>
    </w:lvl>
    <w:lvl w:ilvl="2" w:tplc="7C8A2E9A">
      <w:numFmt w:val="bullet"/>
      <w:lvlText w:val="•"/>
      <w:lvlJc w:val="left"/>
      <w:pPr>
        <w:ind w:left="3784" w:hanging="708"/>
      </w:pPr>
      <w:rPr>
        <w:rFonts w:hint="default"/>
        <w:lang w:val="en-US" w:eastAsia="en-US" w:bidi="en-US"/>
      </w:rPr>
    </w:lvl>
    <w:lvl w:ilvl="3" w:tplc="27EE2608">
      <w:numFmt w:val="bullet"/>
      <w:lvlText w:val="•"/>
      <w:lvlJc w:val="left"/>
      <w:pPr>
        <w:ind w:left="4626" w:hanging="708"/>
      </w:pPr>
      <w:rPr>
        <w:rFonts w:hint="default"/>
        <w:lang w:val="en-US" w:eastAsia="en-US" w:bidi="en-US"/>
      </w:rPr>
    </w:lvl>
    <w:lvl w:ilvl="4" w:tplc="6BA87C26">
      <w:numFmt w:val="bullet"/>
      <w:lvlText w:val="•"/>
      <w:lvlJc w:val="left"/>
      <w:pPr>
        <w:ind w:left="5468" w:hanging="708"/>
      </w:pPr>
      <w:rPr>
        <w:rFonts w:hint="default"/>
        <w:lang w:val="en-US" w:eastAsia="en-US" w:bidi="en-US"/>
      </w:rPr>
    </w:lvl>
    <w:lvl w:ilvl="5" w:tplc="632AA7D4">
      <w:numFmt w:val="bullet"/>
      <w:lvlText w:val="•"/>
      <w:lvlJc w:val="left"/>
      <w:pPr>
        <w:ind w:left="6311" w:hanging="708"/>
      </w:pPr>
      <w:rPr>
        <w:rFonts w:hint="default"/>
        <w:lang w:val="en-US" w:eastAsia="en-US" w:bidi="en-US"/>
      </w:rPr>
    </w:lvl>
    <w:lvl w:ilvl="6" w:tplc="F46A18F8">
      <w:numFmt w:val="bullet"/>
      <w:lvlText w:val="•"/>
      <w:lvlJc w:val="left"/>
      <w:pPr>
        <w:ind w:left="7153" w:hanging="708"/>
      </w:pPr>
      <w:rPr>
        <w:rFonts w:hint="default"/>
        <w:lang w:val="en-US" w:eastAsia="en-US" w:bidi="en-US"/>
      </w:rPr>
    </w:lvl>
    <w:lvl w:ilvl="7" w:tplc="509603F2">
      <w:numFmt w:val="bullet"/>
      <w:lvlText w:val="•"/>
      <w:lvlJc w:val="left"/>
      <w:pPr>
        <w:ind w:left="7995" w:hanging="708"/>
      </w:pPr>
      <w:rPr>
        <w:rFonts w:hint="default"/>
        <w:lang w:val="en-US" w:eastAsia="en-US" w:bidi="en-US"/>
      </w:rPr>
    </w:lvl>
    <w:lvl w:ilvl="8" w:tplc="C0144B8E">
      <w:numFmt w:val="bullet"/>
      <w:lvlText w:val="•"/>
      <w:lvlJc w:val="left"/>
      <w:pPr>
        <w:ind w:left="8837" w:hanging="708"/>
      </w:pPr>
      <w:rPr>
        <w:rFonts w:hint="default"/>
        <w:lang w:val="en-US" w:eastAsia="en-US" w:bidi="en-US"/>
      </w:rPr>
    </w:lvl>
  </w:abstractNum>
  <w:abstractNum w:abstractNumId="10" w15:restartNumberingAfterBreak="0">
    <w:nsid w:val="492440F8"/>
    <w:multiLevelType w:val="multilevel"/>
    <w:tmpl w:val="3B20B33C"/>
    <w:lvl w:ilvl="0">
      <w:start w:val="4"/>
      <w:numFmt w:val="decimal"/>
      <w:lvlText w:val="%1"/>
      <w:lvlJc w:val="left"/>
      <w:pPr>
        <w:ind w:left="965" w:hanging="567"/>
      </w:pPr>
      <w:rPr>
        <w:rFonts w:hint="default"/>
        <w:lang w:val="en-US" w:eastAsia="en-US" w:bidi="en-US"/>
      </w:rPr>
    </w:lvl>
    <w:lvl w:ilvl="1">
      <w:start w:val="7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1" w15:restartNumberingAfterBreak="0">
    <w:nsid w:val="4B3D2C18"/>
    <w:multiLevelType w:val="hybridMultilevel"/>
    <w:tmpl w:val="B1520EA6"/>
    <w:lvl w:ilvl="0" w:tplc="495E08B6">
      <w:numFmt w:val="bullet"/>
      <w:lvlText w:val=""/>
      <w:lvlJc w:val="left"/>
      <w:pPr>
        <w:ind w:left="1118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8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abstractNum w:abstractNumId="12" w15:restartNumberingAfterBreak="0">
    <w:nsid w:val="4B5F379E"/>
    <w:multiLevelType w:val="hybridMultilevel"/>
    <w:tmpl w:val="D130B9BE"/>
    <w:lvl w:ilvl="0" w:tplc="41DAA1AA">
      <w:numFmt w:val="bullet"/>
      <w:lvlText w:val=""/>
      <w:lvlJc w:val="left"/>
      <w:pPr>
        <w:ind w:left="965" w:hanging="567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871A8696">
      <w:numFmt w:val="bullet"/>
      <w:lvlText w:val="-"/>
      <w:lvlJc w:val="left"/>
      <w:pPr>
        <w:ind w:left="96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C69280E8">
      <w:numFmt w:val="bullet"/>
      <w:lvlText w:val="•"/>
      <w:lvlJc w:val="left"/>
      <w:pPr>
        <w:ind w:left="2146" w:hanging="128"/>
      </w:pPr>
      <w:rPr>
        <w:rFonts w:hint="default"/>
        <w:lang w:val="en-US" w:eastAsia="en-US" w:bidi="en-US"/>
      </w:rPr>
    </w:lvl>
    <w:lvl w:ilvl="3" w:tplc="D50E04FC">
      <w:numFmt w:val="bullet"/>
      <w:lvlText w:val="•"/>
      <w:lvlJc w:val="left"/>
      <w:pPr>
        <w:ind w:left="3193" w:hanging="128"/>
      </w:pPr>
      <w:rPr>
        <w:rFonts w:hint="default"/>
        <w:lang w:val="en-US" w:eastAsia="en-US" w:bidi="en-US"/>
      </w:rPr>
    </w:lvl>
    <w:lvl w:ilvl="4" w:tplc="7B5AA31C">
      <w:numFmt w:val="bullet"/>
      <w:lvlText w:val="•"/>
      <w:lvlJc w:val="left"/>
      <w:pPr>
        <w:ind w:left="4240" w:hanging="128"/>
      </w:pPr>
      <w:rPr>
        <w:rFonts w:hint="default"/>
        <w:lang w:val="en-US" w:eastAsia="en-US" w:bidi="en-US"/>
      </w:rPr>
    </w:lvl>
    <w:lvl w:ilvl="5" w:tplc="E23A5788">
      <w:numFmt w:val="bullet"/>
      <w:lvlText w:val="•"/>
      <w:lvlJc w:val="left"/>
      <w:pPr>
        <w:ind w:left="5287" w:hanging="128"/>
      </w:pPr>
      <w:rPr>
        <w:rFonts w:hint="default"/>
        <w:lang w:val="en-US" w:eastAsia="en-US" w:bidi="en-US"/>
      </w:rPr>
    </w:lvl>
    <w:lvl w:ilvl="6" w:tplc="5072A188">
      <w:numFmt w:val="bullet"/>
      <w:lvlText w:val="•"/>
      <w:lvlJc w:val="left"/>
      <w:pPr>
        <w:ind w:left="6334" w:hanging="128"/>
      </w:pPr>
      <w:rPr>
        <w:rFonts w:hint="default"/>
        <w:lang w:val="en-US" w:eastAsia="en-US" w:bidi="en-US"/>
      </w:rPr>
    </w:lvl>
    <w:lvl w:ilvl="7" w:tplc="630A0136">
      <w:numFmt w:val="bullet"/>
      <w:lvlText w:val="•"/>
      <w:lvlJc w:val="left"/>
      <w:pPr>
        <w:ind w:left="7381" w:hanging="128"/>
      </w:pPr>
      <w:rPr>
        <w:rFonts w:hint="default"/>
        <w:lang w:val="en-US" w:eastAsia="en-US" w:bidi="en-US"/>
      </w:rPr>
    </w:lvl>
    <w:lvl w:ilvl="8" w:tplc="E4D441AC">
      <w:numFmt w:val="bullet"/>
      <w:lvlText w:val="•"/>
      <w:lvlJc w:val="left"/>
      <w:pPr>
        <w:ind w:left="8428" w:hanging="128"/>
      </w:pPr>
      <w:rPr>
        <w:rFonts w:hint="default"/>
        <w:lang w:val="en-US" w:eastAsia="en-US" w:bidi="en-US"/>
      </w:rPr>
    </w:lvl>
  </w:abstractNum>
  <w:abstractNum w:abstractNumId="13" w15:restartNumberingAfterBreak="0">
    <w:nsid w:val="4C0F1515"/>
    <w:multiLevelType w:val="hybridMultilevel"/>
    <w:tmpl w:val="08B2D342"/>
    <w:lvl w:ilvl="0" w:tplc="1E28665A">
      <w:numFmt w:val="bullet"/>
      <w:lvlText w:val="•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191EFC32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BB820F38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4A3C7352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8D36D97C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FB98A7EE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D30E5A72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5F467708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F334D8E6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4" w15:restartNumberingAfterBreak="0">
    <w:nsid w:val="4C800A04"/>
    <w:multiLevelType w:val="hybridMultilevel"/>
    <w:tmpl w:val="F37A2DDA"/>
    <w:lvl w:ilvl="0" w:tplc="802C9408">
      <w:start w:val="1"/>
      <w:numFmt w:val="upperRoman"/>
      <w:lvlText w:val="%1."/>
      <w:lvlJc w:val="left"/>
      <w:pPr>
        <w:ind w:left="374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9F180B70">
      <w:numFmt w:val="bullet"/>
      <w:lvlText w:val="•"/>
      <w:lvlJc w:val="left"/>
      <w:pPr>
        <w:ind w:left="4418" w:hanging="197"/>
      </w:pPr>
      <w:rPr>
        <w:rFonts w:hint="default"/>
        <w:lang w:val="en-US" w:eastAsia="en-US" w:bidi="en-US"/>
      </w:rPr>
    </w:lvl>
    <w:lvl w:ilvl="2" w:tplc="30FCB7AA">
      <w:numFmt w:val="bullet"/>
      <w:lvlText w:val="•"/>
      <w:lvlJc w:val="left"/>
      <w:pPr>
        <w:ind w:left="5096" w:hanging="197"/>
      </w:pPr>
      <w:rPr>
        <w:rFonts w:hint="default"/>
        <w:lang w:val="en-US" w:eastAsia="en-US" w:bidi="en-US"/>
      </w:rPr>
    </w:lvl>
    <w:lvl w:ilvl="3" w:tplc="AA3E8288">
      <w:numFmt w:val="bullet"/>
      <w:lvlText w:val="•"/>
      <w:lvlJc w:val="left"/>
      <w:pPr>
        <w:ind w:left="5774" w:hanging="197"/>
      </w:pPr>
      <w:rPr>
        <w:rFonts w:hint="default"/>
        <w:lang w:val="en-US" w:eastAsia="en-US" w:bidi="en-US"/>
      </w:rPr>
    </w:lvl>
    <w:lvl w:ilvl="4" w:tplc="108AC1E6">
      <w:numFmt w:val="bullet"/>
      <w:lvlText w:val="•"/>
      <w:lvlJc w:val="left"/>
      <w:pPr>
        <w:ind w:left="6452" w:hanging="197"/>
      </w:pPr>
      <w:rPr>
        <w:rFonts w:hint="default"/>
        <w:lang w:val="en-US" w:eastAsia="en-US" w:bidi="en-US"/>
      </w:rPr>
    </w:lvl>
    <w:lvl w:ilvl="5" w:tplc="4F00489A">
      <w:numFmt w:val="bullet"/>
      <w:lvlText w:val="•"/>
      <w:lvlJc w:val="left"/>
      <w:pPr>
        <w:ind w:left="7131" w:hanging="197"/>
      </w:pPr>
      <w:rPr>
        <w:rFonts w:hint="default"/>
        <w:lang w:val="en-US" w:eastAsia="en-US" w:bidi="en-US"/>
      </w:rPr>
    </w:lvl>
    <w:lvl w:ilvl="6" w:tplc="A05EC2DC">
      <w:numFmt w:val="bullet"/>
      <w:lvlText w:val="•"/>
      <w:lvlJc w:val="left"/>
      <w:pPr>
        <w:ind w:left="7809" w:hanging="197"/>
      </w:pPr>
      <w:rPr>
        <w:rFonts w:hint="default"/>
        <w:lang w:val="en-US" w:eastAsia="en-US" w:bidi="en-US"/>
      </w:rPr>
    </w:lvl>
    <w:lvl w:ilvl="7" w:tplc="1A324F56">
      <w:numFmt w:val="bullet"/>
      <w:lvlText w:val="•"/>
      <w:lvlJc w:val="left"/>
      <w:pPr>
        <w:ind w:left="8487" w:hanging="197"/>
      </w:pPr>
      <w:rPr>
        <w:rFonts w:hint="default"/>
        <w:lang w:val="en-US" w:eastAsia="en-US" w:bidi="en-US"/>
      </w:rPr>
    </w:lvl>
    <w:lvl w:ilvl="8" w:tplc="188C3316">
      <w:numFmt w:val="bullet"/>
      <w:lvlText w:val="•"/>
      <w:lvlJc w:val="left"/>
      <w:pPr>
        <w:ind w:left="9165" w:hanging="197"/>
      </w:pPr>
      <w:rPr>
        <w:rFonts w:hint="default"/>
        <w:lang w:val="en-US" w:eastAsia="en-US" w:bidi="en-US"/>
      </w:rPr>
    </w:lvl>
  </w:abstractNum>
  <w:abstractNum w:abstractNumId="15" w15:restartNumberingAfterBreak="0">
    <w:nsid w:val="4DE6488B"/>
    <w:multiLevelType w:val="hybridMultilevel"/>
    <w:tmpl w:val="9F203732"/>
    <w:lvl w:ilvl="0" w:tplc="CB5AD90E">
      <w:start w:val="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526E0A0C"/>
    <w:multiLevelType w:val="hybridMultilevel"/>
    <w:tmpl w:val="4BA8BF2A"/>
    <w:lvl w:ilvl="0" w:tplc="384622AA">
      <w:start w:val="1"/>
      <w:numFmt w:val="decimal"/>
      <w:lvlText w:val="%1."/>
      <w:lvlJc w:val="left"/>
      <w:pPr>
        <w:ind w:left="619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3DC64FE8">
      <w:numFmt w:val="bullet"/>
      <w:lvlText w:val="•"/>
      <w:lvlJc w:val="left"/>
      <w:pPr>
        <w:ind w:left="1610" w:hanging="221"/>
      </w:pPr>
      <w:rPr>
        <w:rFonts w:hint="default"/>
        <w:lang w:val="en-US" w:eastAsia="en-US" w:bidi="en-US"/>
      </w:rPr>
    </w:lvl>
    <w:lvl w:ilvl="2" w:tplc="FFD0653C">
      <w:numFmt w:val="bullet"/>
      <w:lvlText w:val="•"/>
      <w:lvlJc w:val="left"/>
      <w:pPr>
        <w:ind w:left="2600" w:hanging="221"/>
      </w:pPr>
      <w:rPr>
        <w:rFonts w:hint="default"/>
        <w:lang w:val="en-US" w:eastAsia="en-US" w:bidi="en-US"/>
      </w:rPr>
    </w:lvl>
    <w:lvl w:ilvl="3" w:tplc="087CD294">
      <w:numFmt w:val="bullet"/>
      <w:lvlText w:val="•"/>
      <w:lvlJc w:val="left"/>
      <w:pPr>
        <w:ind w:left="3590" w:hanging="221"/>
      </w:pPr>
      <w:rPr>
        <w:rFonts w:hint="default"/>
        <w:lang w:val="en-US" w:eastAsia="en-US" w:bidi="en-US"/>
      </w:rPr>
    </w:lvl>
    <w:lvl w:ilvl="4" w:tplc="20B88D62">
      <w:numFmt w:val="bullet"/>
      <w:lvlText w:val="•"/>
      <w:lvlJc w:val="left"/>
      <w:pPr>
        <w:ind w:left="4580" w:hanging="221"/>
      </w:pPr>
      <w:rPr>
        <w:rFonts w:hint="default"/>
        <w:lang w:val="en-US" w:eastAsia="en-US" w:bidi="en-US"/>
      </w:rPr>
    </w:lvl>
    <w:lvl w:ilvl="5" w:tplc="79AEA9A4">
      <w:numFmt w:val="bullet"/>
      <w:lvlText w:val="•"/>
      <w:lvlJc w:val="left"/>
      <w:pPr>
        <w:ind w:left="5571" w:hanging="221"/>
      </w:pPr>
      <w:rPr>
        <w:rFonts w:hint="default"/>
        <w:lang w:val="en-US" w:eastAsia="en-US" w:bidi="en-US"/>
      </w:rPr>
    </w:lvl>
    <w:lvl w:ilvl="6" w:tplc="7A1612D6">
      <w:numFmt w:val="bullet"/>
      <w:lvlText w:val="•"/>
      <w:lvlJc w:val="left"/>
      <w:pPr>
        <w:ind w:left="6561" w:hanging="221"/>
      </w:pPr>
      <w:rPr>
        <w:rFonts w:hint="default"/>
        <w:lang w:val="en-US" w:eastAsia="en-US" w:bidi="en-US"/>
      </w:rPr>
    </w:lvl>
    <w:lvl w:ilvl="7" w:tplc="034CCFEE">
      <w:numFmt w:val="bullet"/>
      <w:lvlText w:val="•"/>
      <w:lvlJc w:val="left"/>
      <w:pPr>
        <w:ind w:left="7551" w:hanging="221"/>
      </w:pPr>
      <w:rPr>
        <w:rFonts w:hint="default"/>
        <w:lang w:val="en-US" w:eastAsia="en-US" w:bidi="en-US"/>
      </w:rPr>
    </w:lvl>
    <w:lvl w:ilvl="8" w:tplc="558C6C30">
      <w:numFmt w:val="bullet"/>
      <w:lvlText w:val="•"/>
      <w:lvlJc w:val="left"/>
      <w:pPr>
        <w:ind w:left="8541" w:hanging="221"/>
      </w:pPr>
      <w:rPr>
        <w:rFonts w:hint="default"/>
        <w:lang w:val="en-US" w:eastAsia="en-US" w:bidi="en-US"/>
      </w:rPr>
    </w:lvl>
  </w:abstractNum>
  <w:abstractNum w:abstractNumId="17" w15:restartNumberingAfterBreak="0">
    <w:nsid w:val="54836086"/>
    <w:multiLevelType w:val="hybridMultilevel"/>
    <w:tmpl w:val="9EAA5D04"/>
    <w:lvl w:ilvl="0" w:tplc="D0A86516">
      <w:start w:val="1"/>
      <w:numFmt w:val="decimal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1" w:tplc="709EE8BC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1286078A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719C0508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7B04A3BE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178CCD68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CAB03690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BB9CE3CE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E21E1960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8" w15:restartNumberingAfterBreak="0">
    <w:nsid w:val="5E58335B"/>
    <w:multiLevelType w:val="multilevel"/>
    <w:tmpl w:val="EB48BB74"/>
    <w:lvl w:ilvl="0">
      <w:start w:val="4"/>
      <w:numFmt w:val="decimal"/>
      <w:lvlText w:val="%1"/>
      <w:lvlJc w:val="left"/>
      <w:pPr>
        <w:ind w:left="965" w:hanging="567"/>
      </w:pPr>
      <w:rPr>
        <w:rFonts w:hint="default"/>
        <w:lang w:val="en-US" w:eastAsia="en-US" w:bidi="en-US"/>
      </w:rPr>
    </w:lvl>
    <w:lvl w:ilvl="1">
      <w:start w:val="2"/>
      <w:numFmt w:val="decimal"/>
      <w:lvlText w:val="%1.%2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en-US" w:eastAsia="en-US" w:bidi="en-US"/>
      </w:rPr>
    </w:lvl>
    <w:lvl w:ilvl="2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19" w15:restartNumberingAfterBreak="0">
    <w:nsid w:val="632F5B13"/>
    <w:multiLevelType w:val="hybridMultilevel"/>
    <w:tmpl w:val="5DBA0164"/>
    <w:lvl w:ilvl="0" w:tplc="AF885FA2">
      <w:numFmt w:val="bullet"/>
      <w:lvlText w:val=""/>
      <w:lvlJc w:val="left"/>
      <w:pPr>
        <w:ind w:left="965" w:hanging="567"/>
      </w:pPr>
      <w:rPr>
        <w:rFonts w:ascii="Wingdings" w:eastAsia="Wingdings" w:hAnsi="Wingdings" w:cs="Wingdings" w:hint="default"/>
        <w:w w:val="100"/>
        <w:sz w:val="22"/>
        <w:szCs w:val="22"/>
        <w:lang w:val="en-US" w:eastAsia="en-US" w:bidi="en-US"/>
      </w:rPr>
    </w:lvl>
    <w:lvl w:ilvl="1" w:tplc="2A601920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5E788DDE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10223056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BE58C1C6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7E32BA36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2E3E62B6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776C0A8E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5A587122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abstractNum w:abstractNumId="20" w15:restartNumberingAfterBreak="0">
    <w:nsid w:val="79836855"/>
    <w:multiLevelType w:val="hybridMultilevel"/>
    <w:tmpl w:val="C4545E6A"/>
    <w:lvl w:ilvl="0" w:tplc="A082434E">
      <w:numFmt w:val="bullet"/>
      <w:lvlText w:val="-"/>
      <w:lvlJc w:val="left"/>
      <w:pPr>
        <w:ind w:left="965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1" w:tplc="91F03D5A">
      <w:numFmt w:val="bullet"/>
      <w:lvlText w:val="-"/>
      <w:lvlJc w:val="left"/>
      <w:pPr>
        <w:ind w:left="1534" w:hanging="56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F06E4DB2">
      <w:numFmt w:val="bullet"/>
      <w:lvlText w:val="•"/>
      <w:lvlJc w:val="left"/>
      <w:pPr>
        <w:ind w:left="2538" w:hanging="569"/>
      </w:pPr>
      <w:rPr>
        <w:rFonts w:hint="default"/>
        <w:lang w:val="en-US" w:eastAsia="en-US" w:bidi="en-US"/>
      </w:rPr>
    </w:lvl>
    <w:lvl w:ilvl="3" w:tplc="1C0C685E">
      <w:numFmt w:val="bullet"/>
      <w:lvlText w:val="•"/>
      <w:lvlJc w:val="left"/>
      <w:pPr>
        <w:ind w:left="3536" w:hanging="569"/>
      </w:pPr>
      <w:rPr>
        <w:rFonts w:hint="default"/>
        <w:lang w:val="en-US" w:eastAsia="en-US" w:bidi="en-US"/>
      </w:rPr>
    </w:lvl>
    <w:lvl w:ilvl="4" w:tplc="79902964">
      <w:numFmt w:val="bullet"/>
      <w:lvlText w:val="•"/>
      <w:lvlJc w:val="left"/>
      <w:pPr>
        <w:ind w:left="4534" w:hanging="569"/>
      </w:pPr>
      <w:rPr>
        <w:rFonts w:hint="default"/>
        <w:lang w:val="en-US" w:eastAsia="en-US" w:bidi="en-US"/>
      </w:rPr>
    </w:lvl>
    <w:lvl w:ilvl="5" w:tplc="529EFC80">
      <w:numFmt w:val="bullet"/>
      <w:lvlText w:val="•"/>
      <w:lvlJc w:val="left"/>
      <w:pPr>
        <w:ind w:left="5532" w:hanging="569"/>
      </w:pPr>
      <w:rPr>
        <w:rFonts w:hint="default"/>
        <w:lang w:val="en-US" w:eastAsia="en-US" w:bidi="en-US"/>
      </w:rPr>
    </w:lvl>
    <w:lvl w:ilvl="6" w:tplc="72A48410">
      <w:numFmt w:val="bullet"/>
      <w:lvlText w:val="•"/>
      <w:lvlJc w:val="left"/>
      <w:pPr>
        <w:ind w:left="6530" w:hanging="569"/>
      </w:pPr>
      <w:rPr>
        <w:rFonts w:hint="default"/>
        <w:lang w:val="en-US" w:eastAsia="en-US" w:bidi="en-US"/>
      </w:rPr>
    </w:lvl>
    <w:lvl w:ilvl="7" w:tplc="F8743622">
      <w:numFmt w:val="bullet"/>
      <w:lvlText w:val="•"/>
      <w:lvlJc w:val="left"/>
      <w:pPr>
        <w:ind w:left="7528" w:hanging="569"/>
      </w:pPr>
      <w:rPr>
        <w:rFonts w:hint="default"/>
        <w:lang w:val="en-US" w:eastAsia="en-US" w:bidi="en-US"/>
      </w:rPr>
    </w:lvl>
    <w:lvl w:ilvl="8" w:tplc="33FE121E">
      <w:numFmt w:val="bullet"/>
      <w:lvlText w:val="•"/>
      <w:lvlJc w:val="left"/>
      <w:pPr>
        <w:ind w:left="8526" w:hanging="569"/>
      </w:pPr>
      <w:rPr>
        <w:rFonts w:hint="default"/>
        <w:lang w:val="en-US" w:eastAsia="en-US" w:bidi="en-US"/>
      </w:rPr>
    </w:lvl>
  </w:abstractNum>
  <w:abstractNum w:abstractNumId="21" w15:restartNumberingAfterBreak="0">
    <w:nsid w:val="7F6A5AED"/>
    <w:multiLevelType w:val="hybridMultilevel"/>
    <w:tmpl w:val="F8EE72B6"/>
    <w:lvl w:ilvl="0" w:tplc="10A4C774">
      <w:start w:val="1"/>
      <w:numFmt w:val="upperLetter"/>
      <w:lvlText w:val="%1."/>
      <w:lvlJc w:val="left"/>
      <w:pPr>
        <w:ind w:left="965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en-US" w:eastAsia="en-US" w:bidi="en-US"/>
      </w:rPr>
    </w:lvl>
    <w:lvl w:ilvl="1" w:tplc="50D46492">
      <w:numFmt w:val="bullet"/>
      <w:lvlText w:val="•"/>
      <w:lvlJc w:val="left"/>
      <w:pPr>
        <w:ind w:left="1916" w:hanging="567"/>
      </w:pPr>
      <w:rPr>
        <w:rFonts w:hint="default"/>
        <w:lang w:val="en-US" w:eastAsia="en-US" w:bidi="en-US"/>
      </w:rPr>
    </w:lvl>
    <w:lvl w:ilvl="2" w:tplc="A99AF6E0">
      <w:numFmt w:val="bullet"/>
      <w:lvlText w:val="•"/>
      <w:lvlJc w:val="left"/>
      <w:pPr>
        <w:ind w:left="2872" w:hanging="567"/>
      </w:pPr>
      <w:rPr>
        <w:rFonts w:hint="default"/>
        <w:lang w:val="en-US" w:eastAsia="en-US" w:bidi="en-US"/>
      </w:rPr>
    </w:lvl>
    <w:lvl w:ilvl="3" w:tplc="7ECE2216">
      <w:numFmt w:val="bullet"/>
      <w:lvlText w:val="•"/>
      <w:lvlJc w:val="left"/>
      <w:pPr>
        <w:ind w:left="3828" w:hanging="567"/>
      </w:pPr>
      <w:rPr>
        <w:rFonts w:hint="default"/>
        <w:lang w:val="en-US" w:eastAsia="en-US" w:bidi="en-US"/>
      </w:rPr>
    </w:lvl>
    <w:lvl w:ilvl="4" w:tplc="EDE62C24">
      <w:numFmt w:val="bullet"/>
      <w:lvlText w:val="•"/>
      <w:lvlJc w:val="left"/>
      <w:pPr>
        <w:ind w:left="4784" w:hanging="567"/>
      </w:pPr>
      <w:rPr>
        <w:rFonts w:hint="default"/>
        <w:lang w:val="en-US" w:eastAsia="en-US" w:bidi="en-US"/>
      </w:rPr>
    </w:lvl>
    <w:lvl w:ilvl="5" w:tplc="F0489DEC">
      <w:numFmt w:val="bullet"/>
      <w:lvlText w:val="•"/>
      <w:lvlJc w:val="left"/>
      <w:pPr>
        <w:ind w:left="5741" w:hanging="567"/>
      </w:pPr>
      <w:rPr>
        <w:rFonts w:hint="default"/>
        <w:lang w:val="en-US" w:eastAsia="en-US" w:bidi="en-US"/>
      </w:rPr>
    </w:lvl>
    <w:lvl w:ilvl="6" w:tplc="F68862C8">
      <w:numFmt w:val="bullet"/>
      <w:lvlText w:val="•"/>
      <w:lvlJc w:val="left"/>
      <w:pPr>
        <w:ind w:left="6697" w:hanging="567"/>
      </w:pPr>
      <w:rPr>
        <w:rFonts w:hint="default"/>
        <w:lang w:val="en-US" w:eastAsia="en-US" w:bidi="en-US"/>
      </w:rPr>
    </w:lvl>
    <w:lvl w:ilvl="7" w:tplc="EF4CD630">
      <w:numFmt w:val="bullet"/>
      <w:lvlText w:val="•"/>
      <w:lvlJc w:val="left"/>
      <w:pPr>
        <w:ind w:left="7653" w:hanging="567"/>
      </w:pPr>
      <w:rPr>
        <w:rFonts w:hint="default"/>
        <w:lang w:val="en-US" w:eastAsia="en-US" w:bidi="en-US"/>
      </w:rPr>
    </w:lvl>
    <w:lvl w:ilvl="8" w:tplc="6AFA7CAE">
      <w:numFmt w:val="bullet"/>
      <w:lvlText w:val="•"/>
      <w:lvlJc w:val="left"/>
      <w:pPr>
        <w:ind w:left="8609" w:hanging="567"/>
      </w:pPr>
      <w:rPr>
        <w:rFonts w:hint="default"/>
        <w:lang w:val="en-US" w:eastAsia="en-US" w:bidi="en-US"/>
      </w:rPr>
    </w:lvl>
  </w:abstractNum>
  <w:num w:numId="1" w16cid:durableId="1905487941">
    <w:abstractNumId w:val="6"/>
  </w:num>
  <w:num w:numId="2" w16cid:durableId="659847420">
    <w:abstractNumId w:val="19"/>
  </w:num>
  <w:num w:numId="3" w16cid:durableId="1572042634">
    <w:abstractNumId w:val="17"/>
  </w:num>
  <w:num w:numId="4" w16cid:durableId="1149790719">
    <w:abstractNumId w:val="2"/>
  </w:num>
  <w:num w:numId="5" w16cid:durableId="1210386942">
    <w:abstractNumId w:val="8"/>
  </w:num>
  <w:num w:numId="6" w16cid:durableId="170918322">
    <w:abstractNumId w:val="4"/>
  </w:num>
  <w:num w:numId="7" w16cid:durableId="1628464208">
    <w:abstractNumId w:val="13"/>
  </w:num>
  <w:num w:numId="8" w16cid:durableId="79259086">
    <w:abstractNumId w:val="21"/>
  </w:num>
  <w:num w:numId="9" w16cid:durableId="1298951406">
    <w:abstractNumId w:val="9"/>
  </w:num>
  <w:num w:numId="10" w16cid:durableId="753287012">
    <w:abstractNumId w:val="7"/>
  </w:num>
  <w:num w:numId="11" w16cid:durableId="442310648">
    <w:abstractNumId w:val="3"/>
  </w:num>
  <w:num w:numId="12" w16cid:durableId="174006007">
    <w:abstractNumId w:val="5"/>
  </w:num>
  <w:num w:numId="13" w16cid:durableId="1202860790">
    <w:abstractNumId w:val="0"/>
  </w:num>
  <w:num w:numId="14" w16cid:durableId="154808825">
    <w:abstractNumId w:val="10"/>
  </w:num>
  <w:num w:numId="15" w16cid:durableId="199441572">
    <w:abstractNumId w:val="20"/>
  </w:num>
  <w:num w:numId="16" w16cid:durableId="721252456">
    <w:abstractNumId w:val="16"/>
  </w:num>
  <w:num w:numId="17" w16cid:durableId="2032339182">
    <w:abstractNumId w:val="18"/>
  </w:num>
  <w:num w:numId="18" w16cid:durableId="1642534924">
    <w:abstractNumId w:val="12"/>
  </w:num>
  <w:num w:numId="19" w16cid:durableId="250816237">
    <w:abstractNumId w:val="1"/>
  </w:num>
  <w:num w:numId="20" w16cid:durableId="1724865173">
    <w:abstractNumId w:val="14"/>
  </w:num>
  <w:num w:numId="21" w16cid:durableId="1569147843">
    <w:abstractNumId w:val="11"/>
  </w:num>
  <w:num w:numId="22" w16cid:durableId="10759788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8A"/>
    <w:rsid w:val="0000645E"/>
    <w:rsid w:val="0003620B"/>
    <w:rsid w:val="00065A0E"/>
    <w:rsid w:val="00086F7C"/>
    <w:rsid w:val="00107FA6"/>
    <w:rsid w:val="001237A6"/>
    <w:rsid w:val="001766DD"/>
    <w:rsid w:val="001E5BE2"/>
    <w:rsid w:val="001E622A"/>
    <w:rsid w:val="001F3535"/>
    <w:rsid w:val="002467FA"/>
    <w:rsid w:val="00255756"/>
    <w:rsid w:val="0026588F"/>
    <w:rsid w:val="002A5449"/>
    <w:rsid w:val="002D2778"/>
    <w:rsid w:val="002D7B62"/>
    <w:rsid w:val="003172FD"/>
    <w:rsid w:val="00333144"/>
    <w:rsid w:val="00341475"/>
    <w:rsid w:val="00364432"/>
    <w:rsid w:val="0037646A"/>
    <w:rsid w:val="003D677A"/>
    <w:rsid w:val="00441A0B"/>
    <w:rsid w:val="004C72DF"/>
    <w:rsid w:val="004D1C41"/>
    <w:rsid w:val="005C1A4F"/>
    <w:rsid w:val="005E3AC6"/>
    <w:rsid w:val="005E43CB"/>
    <w:rsid w:val="00601042"/>
    <w:rsid w:val="006011C1"/>
    <w:rsid w:val="00621A23"/>
    <w:rsid w:val="00663DAE"/>
    <w:rsid w:val="00686C00"/>
    <w:rsid w:val="006B37B9"/>
    <w:rsid w:val="006C48A4"/>
    <w:rsid w:val="006F3298"/>
    <w:rsid w:val="00720522"/>
    <w:rsid w:val="00724E34"/>
    <w:rsid w:val="007608C6"/>
    <w:rsid w:val="007A5A71"/>
    <w:rsid w:val="007E2AC6"/>
    <w:rsid w:val="00805848"/>
    <w:rsid w:val="00823DE5"/>
    <w:rsid w:val="00840727"/>
    <w:rsid w:val="0085215E"/>
    <w:rsid w:val="00855FDF"/>
    <w:rsid w:val="008B2C7A"/>
    <w:rsid w:val="00907D70"/>
    <w:rsid w:val="0091340B"/>
    <w:rsid w:val="009501A3"/>
    <w:rsid w:val="00962CF6"/>
    <w:rsid w:val="00A11995"/>
    <w:rsid w:val="00A66008"/>
    <w:rsid w:val="00AB5589"/>
    <w:rsid w:val="00AC2B5C"/>
    <w:rsid w:val="00B2335C"/>
    <w:rsid w:val="00B26E0F"/>
    <w:rsid w:val="00B641E4"/>
    <w:rsid w:val="00B86A8A"/>
    <w:rsid w:val="00C71078"/>
    <w:rsid w:val="00CB09E6"/>
    <w:rsid w:val="00CC066B"/>
    <w:rsid w:val="00CD17CE"/>
    <w:rsid w:val="00D129AB"/>
    <w:rsid w:val="00D25EA9"/>
    <w:rsid w:val="00D30628"/>
    <w:rsid w:val="00D33948"/>
    <w:rsid w:val="00D45452"/>
    <w:rsid w:val="00D55BAD"/>
    <w:rsid w:val="00DB3B51"/>
    <w:rsid w:val="00DD6BB2"/>
    <w:rsid w:val="00E00F42"/>
    <w:rsid w:val="00E46868"/>
    <w:rsid w:val="00E53E3C"/>
    <w:rsid w:val="00EB2ADF"/>
    <w:rsid w:val="00F716AA"/>
    <w:rsid w:val="00FD6667"/>
    <w:rsid w:val="00FF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BE560"/>
  <w15:docId w15:val="{34E66EA1-B26D-41EA-B915-5C918745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bidi="en-US"/>
    </w:rPr>
  </w:style>
  <w:style w:type="paragraph" w:styleId="Cmsor1">
    <w:name w:val="heading 1"/>
    <w:basedOn w:val="Norml"/>
    <w:uiPriority w:val="9"/>
    <w:qFormat/>
    <w:pPr>
      <w:spacing w:before="20"/>
      <w:ind w:left="108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965" w:hanging="568"/>
    </w:pPr>
  </w:style>
  <w:style w:type="paragraph" w:customStyle="1" w:styleId="TableParagraph">
    <w:name w:val="Table Paragraph"/>
    <w:basedOn w:val="Norml"/>
    <w:uiPriority w:val="1"/>
    <w:qFormat/>
  </w:style>
  <w:style w:type="paragraph" w:styleId="Vgjegyzetszvege">
    <w:name w:val="endnote text"/>
    <w:basedOn w:val="Norml"/>
    <w:next w:val="Norml"/>
    <w:link w:val="VgjegyzetszvegeChar"/>
    <w:rsid w:val="00D45452"/>
    <w:pPr>
      <w:widowControl/>
      <w:suppressAutoHyphens/>
      <w:autoSpaceDE/>
      <w:autoSpaceDN/>
      <w:spacing w:line="260" w:lineRule="atLeast"/>
    </w:pPr>
    <w:rPr>
      <w:szCs w:val="20"/>
      <w:lang w:val="hu-HU" w:eastAsia="zh-CN" w:bidi="ar-SA"/>
    </w:rPr>
  </w:style>
  <w:style w:type="character" w:customStyle="1" w:styleId="VgjegyzetszvegeChar">
    <w:name w:val="Végjegyzet szövege Char"/>
    <w:basedOn w:val="Bekezdsalapbettpusa"/>
    <w:link w:val="Vgjegyzetszvege"/>
    <w:rsid w:val="00D45452"/>
    <w:rPr>
      <w:rFonts w:ascii="Times New Roman" w:eastAsia="Times New Roman" w:hAnsi="Times New Roman" w:cs="Times New Roman"/>
      <w:szCs w:val="20"/>
      <w:lang w:val="hu-HU" w:eastAsia="zh-CN"/>
    </w:rPr>
  </w:style>
  <w:style w:type="paragraph" w:styleId="lfej">
    <w:name w:val="header"/>
    <w:basedOn w:val="Norml"/>
    <w:link w:val="lfejChar"/>
    <w:uiPriority w:val="99"/>
    <w:unhideWhenUsed/>
    <w:rsid w:val="005E43C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E43CB"/>
    <w:rPr>
      <w:rFonts w:ascii="Times New Roman" w:eastAsia="Times New Roman" w:hAnsi="Times New Roman" w:cs="Times New Roman"/>
      <w:noProof/>
      <w:lang w:bidi="en-US"/>
    </w:rPr>
  </w:style>
  <w:style w:type="paragraph" w:styleId="llb">
    <w:name w:val="footer"/>
    <w:basedOn w:val="Norml"/>
    <w:link w:val="llbChar"/>
    <w:uiPriority w:val="99"/>
    <w:unhideWhenUsed/>
    <w:rsid w:val="005E43C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E43CB"/>
    <w:rPr>
      <w:rFonts w:ascii="Times New Roman" w:eastAsia="Times New Roman" w:hAnsi="Times New Roman" w:cs="Times New Roman"/>
      <w:noProof/>
      <w:lang w:bidi="en-US"/>
    </w:rPr>
  </w:style>
  <w:style w:type="paragraph" w:styleId="Vltozat">
    <w:name w:val="Revision"/>
    <w:hidden/>
    <w:uiPriority w:val="99"/>
    <w:semiHidden/>
    <w:rsid w:val="005E43CB"/>
    <w:pPr>
      <w:widowControl/>
      <w:autoSpaceDE/>
      <w:autoSpaceDN/>
    </w:pPr>
    <w:rPr>
      <w:rFonts w:ascii="Times New Roman" w:eastAsia="Times New Roman" w:hAnsi="Times New Roman" w:cs="Times New Roman"/>
      <w:noProof/>
      <w:lang w:bidi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FD66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D666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D6667"/>
    <w:rPr>
      <w:rFonts w:ascii="Times New Roman" w:eastAsia="Times New Roman" w:hAnsi="Times New Roman" w:cs="Times New Roman"/>
      <w:noProof/>
      <w:sz w:val="20"/>
      <w:szCs w:val="20"/>
      <w:lang w:bidi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D66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D6667"/>
    <w:rPr>
      <w:rFonts w:ascii="Times New Roman" w:eastAsia="Times New Roman" w:hAnsi="Times New Roman" w:cs="Times New Roman"/>
      <w:b/>
      <w:bCs/>
      <w:noProof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3201</Words>
  <Characters>22088</Characters>
  <Application>Microsoft Office Word</Application>
  <DocSecurity>0</DocSecurity>
  <Lines>184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Xigduo, INN-dapagliflozin and metformin</vt:lpstr>
      <vt:lpstr>Xigduo, INN-dapagliflozin and metformin</vt:lpstr>
    </vt:vector>
  </TitlesOfParts>
  <Company/>
  <LinksUpToDate>false</LinksUpToDate>
  <CharactersWithSpaces>25239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Xigduo, INN-dapagliflozin and metformin</dc:title>
  <dc:subject>EPAR</dc:subject>
  <dc:creator>CHMP</dc:creator>
  <cp:keywords>Xigduo, INN-dapagliflozin and metformin</cp:keywords>
  <cp:lastModifiedBy>HU_OGYI_63.1</cp:lastModifiedBy>
  <cp:revision>30</cp:revision>
  <dcterms:created xsi:type="dcterms:W3CDTF">2026-01-28T10:29:00Z</dcterms:created>
  <dcterms:modified xsi:type="dcterms:W3CDTF">2026-06-11T08:52:00Z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2025-05-06T00:00:00Z</vt:filetime>
  </property>
</Properties>
</file>