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70A369" w14:textId="77777777" w:rsidR="0080514A" w:rsidRDefault="0080514A">
      <w:pPr>
        <w:tabs>
          <w:tab w:val="clear" w:pos="567"/>
        </w:tabs>
        <w:spacing w:line="240" w:lineRule="auto"/>
        <w:outlineLvl w:val="0"/>
        <w:rPr>
          <w:noProof/>
          <w:szCs w:val="24"/>
          <w:lang w:val="hu-HU"/>
        </w:rPr>
      </w:pPr>
      <w:bookmarkStart w:id="0" w:name="_GoBack"/>
      <w:bookmarkEnd w:id="0"/>
    </w:p>
    <w:p w14:paraId="6A39D945" w14:textId="77777777" w:rsidR="0080514A" w:rsidRDefault="00D43C1D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Betegtájékoztató: Információk a beteg számára</w:t>
      </w:r>
    </w:p>
    <w:p w14:paraId="48511C02" w14:textId="77777777" w:rsidR="0080514A" w:rsidRDefault="0080514A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6AAC60CD" w14:textId="77777777" w:rsidR="0080514A" w:rsidRDefault="00D43C1D">
      <w:pPr>
        <w:spacing w:line="240" w:lineRule="auto"/>
        <w:jc w:val="center"/>
        <w:rPr>
          <w:b/>
          <w:lang w:val="hu-HU"/>
        </w:rPr>
      </w:pPr>
      <w:bookmarkStart w:id="1" w:name="_Hlk173314684"/>
      <w:proofErr w:type="spellStart"/>
      <w:r>
        <w:rPr>
          <w:b/>
          <w:lang w:val="hu-HU"/>
        </w:rPr>
        <w:t>Texolmid</w:t>
      </w:r>
      <w:proofErr w:type="spellEnd"/>
      <w:r>
        <w:rPr>
          <w:b/>
          <w:lang w:val="hu-HU"/>
        </w:rPr>
        <w:t xml:space="preserve"> 40 mg/1,5 mg módosított hatóanyag-leadású tabletta</w:t>
      </w:r>
    </w:p>
    <w:p w14:paraId="720A7DC6" w14:textId="77777777" w:rsidR="0080514A" w:rsidRDefault="00D43C1D">
      <w:pPr>
        <w:spacing w:line="240" w:lineRule="auto"/>
        <w:jc w:val="center"/>
        <w:rPr>
          <w:lang w:val="hu-HU"/>
        </w:rPr>
      </w:pPr>
      <w:proofErr w:type="spellStart"/>
      <w:r>
        <w:rPr>
          <w:b/>
          <w:lang w:val="hu-HU"/>
        </w:rPr>
        <w:t>Texolmid</w:t>
      </w:r>
      <w:proofErr w:type="spellEnd"/>
      <w:r>
        <w:rPr>
          <w:b/>
          <w:lang w:val="hu-HU"/>
        </w:rPr>
        <w:t xml:space="preserve"> 80 mg/1,5 mg módosított hatóanyag-leadású tabletta</w:t>
      </w:r>
      <w:bookmarkEnd w:id="1"/>
    </w:p>
    <w:p w14:paraId="178804F3" w14:textId="77777777" w:rsidR="0080514A" w:rsidRDefault="0080514A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</w:p>
    <w:p w14:paraId="5832A708" w14:textId="77777777" w:rsidR="0080514A" w:rsidRDefault="00D43C1D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</w:p>
    <w:p w14:paraId="2A3EC60F" w14:textId="77777777" w:rsidR="0080514A" w:rsidRDefault="0080514A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4540F35B" w14:textId="77777777" w:rsidR="0080514A" w:rsidRDefault="00D43C1D">
      <w:pPr>
        <w:spacing w:line="240" w:lineRule="auto"/>
        <w:rPr>
          <w:b/>
          <w:lang w:val="hu-HU"/>
        </w:rPr>
      </w:pPr>
      <w:r>
        <w:rPr>
          <w:b/>
          <w:lang w:val="hu-HU"/>
        </w:rPr>
        <w:t xml:space="preserve">Mielőtt elkezdi szedni ezt a gyógyszert, olvassa el figyelmesen az alábbi </w:t>
      </w:r>
      <w:r>
        <w:rPr>
          <w:b/>
          <w:noProof/>
          <w:szCs w:val="24"/>
          <w:lang w:val="hu-HU"/>
        </w:rPr>
        <w:t>betegtájékoztatót, mert az Ön számára fontos információkat tartalmaz</w:t>
      </w:r>
      <w:r>
        <w:rPr>
          <w:b/>
          <w:lang w:val="hu-HU"/>
        </w:rPr>
        <w:t>.</w:t>
      </w:r>
    </w:p>
    <w:p w14:paraId="67C4D5F4" w14:textId="77777777" w:rsidR="0080514A" w:rsidRDefault="00D43C1D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Tartsa meg a betegtájékoztatót, mert a benne szereplő </w:t>
      </w:r>
      <w:proofErr w:type="gramStart"/>
      <w:r>
        <w:rPr>
          <w:lang w:val="hu-HU"/>
        </w:rPr>
        <w:t>információkra</w:t>
      </w:r>
      <w:proofErr w:type="gramEnd"/>
      <w:r>
        <w:rPr>
          <w:lang w:val="hu-HU"/>
        </w:rPr>
        <w:t xml:space="preserve"> a </w:t>
      </w:r>
      <w:r>
        <w:rPr>
          <w:noProof/>
          <w:szCs w:val="24"/>
          <w:lang w:val="hu-HU"/>
        </w:rPr>
        <w:t>későbbiekben</w:t>
      </w:r>
      <w:r>
        <w:rPr>
          <w:lang w:val="hu-HU"/>
        </w:rPr>
        <w:t xml:space="preserve"> is szüksége lehet.</w:t>
      </w:r>
    </w:p>
    <w:p w14:paraId="0550E110" w14:textId="77777777" w:rsidR="0080514A" w:rsidRDefault="00D43C1D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További kérdéseivel forduljon </w:t>
      </w:r>
      <w:r>
        <w:rPr>
          <w:noProof/>
          <w:szCs w:val="24"/>
          <w:lang w:val="hu-HU"/>
        </w:rPr>
        <w:t xml:space="preserve">kezelőorvosához </w:t>
      </w:r>
      <w:r>
        <w:rPr>
          <w:lang w:val="hu-HU"/>
        </w:rPr>
        <w:t>vagy gyógyszerészéhez</w:t>
      </w:r>
      <w:r>
        <w:rPr>
          <w:noProof/>
          <w:szCs w:val="24"/>
          <w:lang w:val="hu-HU"/>
        </w:rPr>
        <w:t>.</w:t>
      </w:r>
    </w:p>
    <w:p w14:paraId="0AD6DA1D" w14:textId="77777777" w:rsidR="0080514A" w:rsidRDefault="00D43C1D">
      <w:pPr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  <w:t>Ezt a gyógyszert az orvos</w:t>
      </w:r>
      <w:r>
        <w:rPr>
          <w:noProof/>
          <w:szCs w:val="24"/>
          <w:lang w:val="hu-HU"/>
        </w:rPr>
        <w:t xml:space="preserve"> kizárólag</w:t>
      </w:r>
      <w:r>
        <w:rPr>
          <w:lang w:val="hu-HU"/>
        </w:rPr>
        <w:t xml:space="preserve"> Önnek írta fel. Ne adja át a készítményt másnak, mert számára ártalmas lehet még abban az esetben is, ha </w:t>
      </w:r>
      <w:r>
        <w:rPr>
          <w:noProof/>
          <w:szCs w:val="24"/>
          <w:lang w:val="hu-HU"/>
        </w:rPr>
        <w:t xml:space="preserve">a betegsége </w:t>
      </w:r>
      <w:r>
        <w:rPr>
          <w:lang w:val="hu-HU"/>
        </w:rPr>
        <w:t>tünetei az Önéhez hasonlóak.</w:t>
      </w:r>
    </w:p>
    <w:p w14:paraId="6F7A3FF5" w14:textId="77777777" w:rsidR="0080514A" w:rsidRDefault="00D43C1D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</w:t>
      </w:r>
      <w:r>
        <w:rPr>
          <w:noProof/>
          <w:szCs w:val="24"/>
          <w:lang w:val="hu-HU"/>
        </w:rPr>
        <w:t>Önnél bármilyen</w:t>
      </w:r>
      <w:r>
        <w:rPr>
          <w:lang w:val="hu-HU"/>
        </w:rPr>
        <w:t xml:space="preserve"> mellékhatás </w:t>
      </w:r>
      <w:r>
        <w:rPr>
          <w:noProof/>
          <w:szCs w:val="24"/>
          <w:lang w:val="hu-HU"/>
        </w:rPr>
        <w:t>jelentkezik, tájékoztassa erről kezelőorvosát vagy gyógyszerészét</w:t>
      </w:r>
      <w:r>
        <w:rPr>
          <w:lang w:val="hu-HU"/>
        </w:rPr>
        <w:t xml:space="preserve">. </w:t>
      </w:r>
      <w:r>
        <w:rPr>
          <w:noProof/>
          <w:szCs w:val="24"/>
          <w:lang w:val="hu-HU"/>
        </w:rPr>
        <w:t>Ez</w:t>
      </w:r>
      <w:r>
        <w:rPr>
          <w:lang w:val="hu-HU"/>
        </w:rPr>
        <w:t xml:space="preserve"> a betegtájékoztatóban </w:t>
      </w:r>
      <w:r>
        <w:rPr>
          <w:noProof/>
          <w:szCs w:val="24"/>
          <w:lang w:val="hu-HU"/>
        </w:rPr>
        <w:t>fel nem sorolt bármilyen lehetséges mellékhatásra is vonatkozik.</w:t>
      </w:r>
      <w:r>
        <w:rPr>
          <w:lang w:val="hu-HU"/>
        </w:rPr>
        <w:t xml:space="preserve"> Lásd 4. pont.</w:t>
      </w:r>
    </w:p>
    <w:p w14:paraId="3FF48766" w14:textId="77777777" w:rsidR="0080514A" w:rsidRDefault="0080514A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22FB3563" w14:textId="77777777" w:rsidR="0080514A" w:rsidRDefault="00D43C1D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>
        <w:rPr>
          <w:rFonts w:eastAsia="Times New Roman"/>
          <w:b/>
          <w:snapToGrid/>
          <w:lang w:val="hu-HU" w:eastAsia="en-US"/>
        </w:rPr>
        <w:t>A betegtájékoztató tartalma:</w:t>
      </w:r>
    </w:p>
    <w:p w14:paraId="1A3BEEEF" w14:textId="77777777" w:rsidR="0080514A" w:rsidRDefault="00D43C1D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 xml:space="preserve">Milyen típusú gyógyszer 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és milyen betegségek esetén alkalmazható?</w:t>
      </w:r>
    </w:p>
    <w:p w14:paraId="084A03BF" w14:textId="77777777" w:rsidR="0080514A" w:rsidRDefault="00D43C1D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 xml:space="preserve">Tudnivalók 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szedése előtt</w:t>
      </w:r>
    </w:p>
    <w:p w14:paraId="1A7E5D5A" w14:textId="77777777" w:rsidR="0080514A" w:rsidRDefault="00D43C1D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3.</w:t>
      </w:r>
      <w:r>
        <w:rPr>
          <w:lang w:val="hu-HU"/>
        </w:rPr>
        <w:tab/>
        <w:t xml:space="preserve">Hogyan kell szedni a </w:t>
      </w:r>
      <w:proofErr w:type="spellStart"/>
      <w:r>
        <w:rPr>
          <w:lang w:val="hu-HU"/>
        </w:rPr>
        <w:t>Texolmid-ot</w:t>
      </w:r>
      <w:proofErr w:type="spellEnd"/>
      <w:r>
        <w:rPr>
          <w:lang w:val="hu-HU"/>
        </w:rPr>
        <w:t>?</w:t>
      </w:r>
    </w:p>
    <w:p w14:paraId="7CD00A8D" w14:textId="77777777" w:rsidR="0080514A" w:rsidRDefault="00D43C1D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4.</w:t>
      </w:r>
      <w:r>
        <w:rPr>
          <w:lang w:val="hu-HU"/>
        </w:rPr>
        <w:tab/>
        <w:t>Lehetséges mellékhatások</w:t>
      </w:r>
    </w:p>
    <w:p w14:paraId="5431C0A7" w14:textId="77777777" w:rsidR="0080514A" w:rsidRDefault="00D43C1D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5</w:t>
      </w:r>
      <w:r>
        <w:rPr>
          <w:noProof/>
          <w:szCs w:val="24"/>
          <w:lang w:val="hu-HU"/>
        </w:rPr>
        <w:t>.</w:t>
      </w:r>
      <w:r>
        <w:rPr>
          <w:lang w:val="hu-HU"/>
        </w:rPr>
        <w:tab/>
        <w:t xml:space="preserve">Hogyan kell a </w:t>
      </w:r>
      <w:proofErr w:type="spellStart"/>
      <w:r>
        <w:rPr>
          <w:lang w:val="hu-HU"/>
        </w:rPr>
        <w:t>Texolmid-ot</w:t>
      </w:r>
      <w:proofErr w:type="spellEnd"/>
      <w:r>
        <w:rPr>
          <w:lang w:val="hu-HU"/>
        </w:rPr>
        <w:t xml:space="preserve"> tárolni?</w:t>
      </w:r>
    </w:p>
    <w:p w14:paraId="13B8A335" w14:textId="77777777" w:rsidR="0080514A" w:rsidRDefault="00D43C1D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6.</w:t>
      </w:r>
      <w:r>
        <w:rPr>
          <w:lang w:val="hu-HU"/>
        </w:rPr>
        <w:tab/>
      </w:r>
      <w:r>
        <w:rPr>
          <w:noProof/>
          <w:szCs w:val="24"/>
          <w:lang w:val="hu-HU"/>
        </w:rPr>
        <w:t xml:space="preserve">A csomagolás tartalma és egyéb </w:t>
      </w:r>
      <w:proofErr w:type="gramStart"/>
      <w:r>
        <w:rPr>
          <w:lang w:val="hu-HU"/>
        </w:rPr>
        <w:t>információk</w:t>
      </w:r>
      <w:proofErr w:type="gramEnd"/>
    </w:p>
    <w:p w14:paraId="2D59E83E" w14:textId="77777777" w:rsidR="0080514A" w:rsidRDefault="0080514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6D2F7101" w14:textId="77777777" w:rsidR="0080514A" w:rsidRDefault="0080514A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500F3570" w14:textId="77777777" w:rsidR="0080514A" w:rsidRDefault="00D43C1D">
      <w:pPr>
        <w:numPr>
          <w:ilvl w:val="0"/>
          <w:numId w:val="7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>
        <w:rPr>
          <w:b/>
          <w:noProof/>
          <w:szCs w:val="24"/>
          <w:lang w:val="hu-HU"/>
        </w:rPr>
        <w:t>Milyen típusú</w:t>
      </w:r>
      <w:r>
        <w:rPr>
          <w:b/>
          <w:lang w:val="hu-HU"/>
        </w:rPr>
        <w:t xml:space="preserve"> gyógyszer </w:t>
      </w:r>
      <w:r>
        <w:rPr>
          <w:b/>
          <w:noProof/>
          <w:szCs w:val="24"/>
          <w:lang w:val="hu-HU"/>
        </w:rPr>
        <w:t>a Texolmid és milyen betegségek esetén</w:t>
      </w:r>
      <w:r>
        <w:rPr>
          <w:b/>
          <w:lang w:val="hu-HU"/>
        </w:rPr>
        <w:t xml:space="preserve"> alkalmazható</w:t>
      </w:r>
      <w:r>
        <w:rPr>
          <w:b/>
          <w:noProof/>
          <w:szCs w:val="24"/>
          <w:lang w:val="hu-HU"/>
        </w:rPr>
        <w:t>?</w:t>
      </w:r>
    </w:p>
    <w:p w14:paraId="7281F01D" w14:textId="77777777" w:rsidR="0080514A" w:rsidRDefault="0080514A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7DE56DFC" w14:textId="77777777" w:rsidR="0080514A" w:rsidRDefault="00D43C1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módosított hatóanyag-leadású tabletta két hatóanyagot tartalmaz: </w:t>
      </w:r>
      <w:proofErr w:type="spellStart"/>
      <w:r>
        <w:rPr>
          <w:lang w:val="hu-HU"/>
        </w:rPr>
        <w:t>telmizartánt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indapamidot</w:t>
      </w:r>
      <w:proofErr w:type="spellEnd"/>
      <w:r>
        <w:rPr>
          <w:lang w:val="hu-HU"/>
        </w:rPr>
        <w:t>.</w:t>
      </w:r>
    </w:p>
    <w:p w14:paraId="65B95AA6" w14:textId="77777777" w:rsidR="0080514A" w:rsidRDefault="0080514A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12D7871F" w14:textId="77777777" w:rsidR="0080514A" w:rsidRDefault="00D43C1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 II-receptor-gátlóknak nevezett gyógyszerek csoportjába tartozik.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 II a szervezetben termelődő anyag, érszűkítő hatása van, ezáltal emeli a vérnyomást.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 hatását gátolja, ami által az erek elernyednek, és a vérnyomás csökken.</w:t>
      </w:r>
    </w:p>
    <w:p w14:paraId="71676A8E" w14:textId="77777777" w:rsidR="0080514A" w:rsidRDefault="0080514A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276FAF91" w14:textId="77777777" w:rsidR="0080514A" w:rsidRDefault="00D43C1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 vízhajtók közé tartozik. A vízhajtók segítségével a szervezetből víz távolítható el. 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abban különbözik a többi vízhajtótól, hogy csak csekély mértékben fokozza a termelt vizelet mennyiségét. </w:t>
      </w:r>
      <w:proofErr w:type="gramStart"/>
      <w:r>
        <w:rPr>
          <w:lang w:val="hu-HU"/>
        </w:rPr>
        <w:t>Ezenkívül</w:t>
      </w:r>
      <w:proofErr w:type="gramEnd"/>
      <w:r>
        <w:rPr>
          <w:lang w:val="hu-HU"/>
        </w:rPr>
        <w:t xml:space="preserve"> 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tágítja a </w:t>
      </w:r>
      <w:proofErr w:type="spellStart"/>
      <w:r>
        <w:rPr>
          <w:lang w:val="hu-HU"/>
        </w:rPr>
        <w:t>vérereket</w:t>
      </w:r>
      <w:proofErr w:type="spellEnd"/>
      <w:r>
        <w:rPr>
          <w:lang w:val="hu-HU"/>
        </w:rPr>
        <w:t>, így megkönnyíti a vér haladását. Ez elősegíti a vérnyomás csökkenését.</w:t>
      </w:r>
    </w:p>
    <w:p w14:paraId="02AF0966" w14:textId="77777777" w:rsidR="0080514A" w:rsidRDefault="0080514A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1008389E" w14:textId="77777777" w:rsidR="0080514A" w:rsidRDefault="00D43C1D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 w:eastAsia="ar-SA"/>
        </w:rPr>
      </w:pPr>
      <w:r>
        <w:rPr>
          <w:noProof/>
          <w:szCs w:val="22"/>
          <w:lang w:val="hu-HU" w:eastAsia="ar-SA"/>
        </w:rPr>
        <w:t>Ezt a gyógyszert a magasvérnyomás-betegség (hipertónia) kezelésére alkalmazzák felnőtteknél.</w:t>
      </w:r>
    </w:p>
    <w:p w14:paraId="2670BF79" w14:textId="77777777" w:rsidR="0080514A" w:rsidRDefault="0080514A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 w:eastAsia="ar-SA"/>
        </w:rPr>
      </w:pPr>
    </w:p>
    <w:p w14:paraId="4E6E46AB" w14:textId="77777777" w:rsidR="0080514A" w:rsidRDefault="00D43C1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 xml:space="preserve">A magasvérnyomás-betegség, ha nem kezelik, számos szervben károsíthatja az </w:t>
      </w:r>
      <w:proofErr w:type="spellStart"/>
      <w:r>
        <w:rPr>
          <w:lang w:val="hu-HU"/>
        </w:rPr>
        <w:t>ereket</w:t>
      </w:r>
      <w:proofErr w:type="spellEnd"/>
      <w:r>
        <w:rPr>
          <w:lang w:val="hu-HU"/>
        </w:rPr>
        <w:t xml:space="preserve">, ami némely </w:t>
      </w:r>
      <w:proofErr w:type="gramStart"/>
      <w:r>
        <w:rPr>
          <w:lang w:val="hu-HU"/>
        </w:rPr>
        <w:t>esetben</w:t>
      </w:r>
      <w:proofErr w:type="gramEnd"/>
      <w:r>
        <w:rPr>
          <w:lang w:val="hu-HU"/>
        </w:rPr>
        <w:t xml:space="preserve"> szívrohamhoz, szívelégtelenséghez vagy veseelégtelenséghez, agyi érkatasztrófához (</w:t>
      </w:r>
      <w:proofErr w:type="spellStart"/>
      <w:r>
        <w:rPr>
          <w:lang w:val="hu-HU"/>
        </w:rPr>
        <w:t>sztrók</w:t>
      </w:r>
      <w:proofErr w:type="spellEnd"/>
      <w:r>
        <w:rPr>
          <w:lang w:val="hu-HU"/>
        </w:rPr>
        <w:t xml:space="preserve">) vagy vaksághoz is vezethet. A magasvérnyomás-betegség a károsodások kialakulása előtt általában nem okoz panaszokat. Ezért fontos rendszeresen mérni a vérnyomást annak ellenőrzésére, hogy az a </w:t>
      </w:r>
      <w:proofErr w:type="gramStart"/>
      <w:r>
        <w:rPr>
          <w:lang w:val="hu-HU"/>
        </w:rPr>
        <w:t>normális</w:t>
      </w:r>
      <w:proofErr w:type="gramEnd"/>
      <w:r>
        <w:rPr>
          <w:lang w:val="hu-HU"/>
        </w:rPr>
        <w:t xml:space="preserve"> tartományon belül van-e.</w:t>
      </w:r>
    </w:p>
    <w:p w14:paraId="7799F36C" w14:textId="77777777" w:rsidR="0080514A" w:rsidRDefault="0080514A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681C6640" w14:textId="77777777" w:rsidR="0080514A" w:rsidRDefault="0080514A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248B945F" w14:textId="77777777" w:rsidR="0080514A" w:rsidRDefault="00D43C1D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Tudnivalók a Texolmid szedése előtt</w:t>
      </w:r>
    </w:p>
    <w:p w14:paraId="19C7C24D" w14:textId="77777777" w:rsidR="0080514A" w:rsidRDefault="0080514A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1F75C9E2" w14:textId="77777777" w:rsidR="0080514A" w:rsidRDefault="00D43C1D">
      <w:pPr>
        <w:spacing w:line="240" w:lineRule="auto"/>
        <w:rPr>
          <w:b/>
          <w:lang w:val="hu-HU"/>
        </w:rPr>
      </w:pPr>
      <w:r>
        <w:rPr>
          <w:b/>
          <w:lang w:val="hu-HU"/>
        </w:rPr>
        <w:t xml:space="preserve">Ne szedje a </w:t>
      </w:r>
      <w:proofErr w:type="spellStart"/>
      <w:r>
        <w:rPr>
          <w:b/>
          <w:noProof/>
          <w:szCs w:val="24"/>
          <w:lang w:val="hu-HU"/>
        </w:rPr>
        <w:t>Texolmid</w:t>
      </w:r>
      <w:r>
        <w:rPr>
          <w:b/>
          <w:lang w:val="hu-HU"/>
        </w:rPr>
        <w:t>-ot</w:t>
      </w:r>
      <w:proofErr w:type="spellEnd"/>
      <w:r>
        <w:rPr>
          <w:b/>
          <w:noProof/>
          <w:szCs w:val="24"/>
          <w:lang w:val="hu-HU"/>
        </w:rPr>
        <w:t>:</w:t>
      </w:r>
    </w:p>
    <w:p w14:paraId="04CEA8A4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noProof/>
          <w:szCs w:val="22"/>
          <w:lang w:val="hu-HU"/>
        </w:rPr>
        <w:t xml:space="preserve">ha Ön </w:t>
      </w:r>
      <w:r>
        <w:rPr>
          <w:bCs/>
          <w:noProof/>
          <w:szCs w:val="22"/>
          <w:lang w:val="hu-HU"/>
        </w:rPr>
        <w:t>allergiás</w:t>
      </w:r>
      <w:r>
        <w:rPr>
          <w:noProof/>
          <w:szCs w:val="22"/>
          <w:lang w:val="hu-HU"/>
        </w:rPr>
        <w:t xml:space="preserve"> a telmizartánra, az indapamidra vagy más szulfonamidra, vagy a gyógyszer (6. pontban felsorolt) egyéb összetevőjére;</w:t>
      </w:r>
    </w:p>
    <w:p w14:paraId="07283E46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noProof/>
          <w:szCs w:val="22"/>
          <w:lang w:val="hu-HU"/>
        </w:rPr>
        <w:lastRenderedPageBreak/>
        <w:t xml:space="preserve">ha </w:t>
      </w:r>
      <w:r>
        <w:rPr>
          <w:bCs/>
          <w:noProof/>
          <w:szCs w:val="22"/>
          <w:lang w:val="hu-HU"/>
        </w:rPr>
        <w:t>több mint 3 hónapos terhes</w:t>
      </w:r>
      <w:r>
        <w:rPr>
          <w:noProof/>
          <w:szCs w:val="22"/>
          <w:lang w:val="hu-HU"/>
        </w:rPr>
        <w:t xml:space="preserve"> (</w:t>
      </w:r>
      <w:r>
        <w:rPr>
          <w:szCs w:val="22"/>
          <w:lang w:val="hu-HU"/>
        </w:rPr>
        <w:t xml:space="preserve">a terhesség korai szakaszában is ajánlott elkerülni a </w:t>
      </w:r>
      <w:proofErr w:type="spellStart"/>
      <w:r>
        <w:rPr>
          <w:szCs w:val="22"/>
          <w:lang w:val="hu-HU"/>
        </w:rPr>
        <w:t>Texolmid</w:t>
      </w:r>
      <w:proofErr w:type="spellEnd"/>
      <w:r>
        <w:rPr>
          <w:szCs w:val="22"/>
          <w:lang w:val="hu-HU"/>
        </w:rPr>
        <w:t xml:space="preserve"> szedését – lásd a terhességről szóló részt);</w:t>
      </w:r>
    </w:p>
    <w:p w14:paraId="2DE9BABA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 Önnek súlyos májbetegsége, például epepangása vagy epeúti elzáródása van (nehezített az epeelvezetés a májból és az epehólyagból), vagy egyéb súlyos májbetegsége van;</w:t>
      </w:r>
    </w:p>
    <w:p w14:paraId="7AAD4D5B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noProof/>
          <w:szCs w:val="22"/>
          <w:lang w:val="hu-HU"/>
        </w:rPr>
        <w:t xml:space="preserve">ha Ön </w:t>
      </w:r>
      <w:r>
        <w:rPr>
          <w:bCs/>
          <w:noProof/>
          <w:szCs w:val="22"/>
          <w:lang w:val="hu-HU"/>
        </w:rPr>
        <w:t>egy hepatikus enkefalopátiának nevezett betegségben szenved (az agy leépüléssel járó betegsége);</w:t>
      </w:r>
    </w:p>
    <w:p w14:paraId="657D8974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rFonts w:eastAsia="Times New Roman"/>
          <w:snapToGrid/>
          <w:szCs w:val="22"/>
          <w:lang w:val="hu-HU"/>
        </w:rPr>
        <w:t xml:space="preserve">ha cukorbetegségben szenved, vagy vesekárosodása van, és </w:t>
      </w:r>
      <w:proofErr w:type="spellStart"/>
      <w:r>
        <w:rPr>
          <w:rFonts w:eastAsia="Times New Roman"/>
          <w:snapToGrid/>
          <w:szCs w:val="22"/>
          <w:lang w:val="hu-HU"/>
        </w:rPr>
        <w:t>aliszkirén</w:t>
      </w:r>
      <w:proofErr w:type="spellEnd"/>
      <w:r>
        <w:rPr>
          <w:rFonts w:eastAsia="Times New Roman"/>
          <w:snapToGrid/>
          <w:szCs w:val="22"/>
          <w:lang w:val="hu-HU"/>
        </w:rPr>
        <w:t xml:space="preserve"> hatóanyag-tartalmú vérnyomáscsökkentő gyógyszert kap</w:t>
      </w:r>
      <w:r>
        <w:rPr>
          <w:rFonts w:eastAsia="Times New Roman"/>
          <w:bCs/>
          <w:snapToGrid/>
          <w:szCs w:val="22"/>
          <w:lang w:val="hu-HU"/>
        </w:rPr>
        <w:t>;</w:t>
      </w:r>
    </w:p>
    <w:p w14:paraId="1C0F087A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rFonts w:eastAsia="Times New Roman"/>
          <w:noProof/>
          <w:snapToGrid/>
          <w:szCs w:val="22"/>
          <w:lang w:val="hu-HU"/>
        </w:rPr>
        <w:t>ha súlyos vesebetegségben szenved;</w:t>
      </w:r>
    </w:p>
    <w:p w14:paraId="07C4E1ED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rFonts w:eastAsia="Times New Roman"/>
          <w:noProof/>
          <w:snapToGrid/>
          <w:szCs w:val="22"/>
          <w:lang w:val="hu-HU"/>
        </w:rPr>
        <w:t>ha Önnél alacsony a vér káliumszintje.</w:t>
      </w:r>
    </w:p>
    <w:p w14:paraId="271BFE04" w14:textId="77777777" w:rsidR="0080514A" w:rsidRDefault="0080514A">
      <w:pPr>
        <w:suppressAutoHyphens/>
        <w:spacing w:line="240" w:lineRule="auto"/>
        <w:rPr>
          <w:noProof/>
          <w:szCs w:val="24"/>
          <w:lang w:val="hu-HU"/>
        </w:rPr>
      </w:pPr>
    </w:p>
    <w:p w14:paraId="77ECACC7" w14:textId="77777777" w:rsidR="0080514A" w:rsidRDefault="00D43C1D">
      <w:pPr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Figyelmeztetések és óvintézkedések</w:t>
      </w:r>
    </w:p>
    <w:p w14:paraId="4DAD3984" w14:textId="77777777" w:rsidR="0080514A" w:rsidRDefault="00D43C1D">
      <w:p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Texolmid szedése előtt beszéljen kezelőorvosával, ha a következő betegségek bármelyikében szenved, vagy szenvedett korábban:</w:t>
      </w:r>
    </w:p>
    <w:p w14:paraId="09845419" w14:textId="77777777" w:rsidR="0080514A" w:rsidRDefault="0080514A">
      <w:pPr>
        <w:spacing w:line="240" w:lineRule="auto"/>
        <w:ind w:right="-2"/>
        <w:rPr>
          <w:noProof/>
          <w:szCs w:val="24"/>
          <w:lang w:val="hu-HU"/>
        </w:rPr>
      </w:pPr>
    </w:p>
    <w:p w14:paraId="349B0013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rFonts w:eastAsia="Times New Roman"/>
          <w:noProof/>
          <w:snapToGrid/>
          <w:szCs w:val="22"/>
          <w:lang w:val="hu-HU"/>
        </w:rPr>
        <w:t>vesebetegség, vagy ha Önnél veseátültetés történt;</w:t>
      </w:r>
    </w:p>
    <w:p w14:paraId="395EAD33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veseverőér-szűkület (az egyik vagy mindkét vesében);</w:t>
      </w:r>
    </w:p>
    <w:p w14:paraId="00273E45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májbetegség;</w:t>
      </w:r>
    </w:p>
    <w:p w14:paraId="7C8C8E24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szívbetegség;</w:t>
      </w:r>
    </w:p>
    <w:p w14:paraId="3735FA4F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emelkedett </w:t>
      </w:r>
      <w:proofErr w:type="spellStart"/>
      <w:r>
        <w:rPr>
          <w:lang w:val="hu-HU"/>
        </w:rPr>
        <w:t>aldoszteronszint</w:t>
      </w:r>
      <w:proofErr w:type="spellEnd"/>
      <w:r>
        <w:rPr>
          <w:lang w:val="hu-HU"/>
        </w:rPr>
        <w:t xml:space="preserve"> (vízvisszatartás és sóvisszatartás a szervezetben, ezzel együtt különböző ásványi anyagok egyensúlyzavara);</w:t>
      </w:r>
    </w:p>
    <w:p w14:paraId="2CD07AE6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vérnyomás (</w:t>
      </w:r>
      <w:proofErr w:type="spellStart"/>
      <w:r>
        <w:rPr>
          <w:lang w:val="hu-HU"/>
        </w:rPr>
        <w:t>hipotónia</w:t>
      </w:r>
      <w:proofErr w:type="spellEnd"/>
      <w:r>
        <w:rPr>
          <w:lang w:val="hu-HU"/>
        </w:rPr>
        <w:t>), amely előfordulhat kiszáradás (a szervezet túlzott vízvesztése) esetén, továbbá vízhajtó kezelés következtében kialakult sóhiány, sószegény diéta, hasmenés vagy hányás esetén;</w:t>
      </w:r>
    </w:p>
    <w:p w14:paraId="550786FF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emelkedett káliumszintje;</w:t>
      </w:r>
    </w:p>
    <w:p w14:paraId="1CD2BC61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cukorbetegség;</w:t>
      </w:r>
    </w:p>
    <w:p w14:paraId="5B91A39D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/>
        </w:rPr>
        <w:t>köszvény.</w:t>
      </w:r>
    </w:p>
    <w:p w14:paraId="7D3E97B9" w14:textId="77777777" w:rsidR="0080514A" w:rsidRDefault="0080514A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</w:p>
    <w:p w14:paraId="654F7E4E" w14:textId="77777777" w:rsidR="0080514A" w:rsidRDefault="00D43C1D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szedése előtt beszéljen kezelőorvosával vagy gyógyszerészével:</w:t>
      </w:r>
    </w:p>
    <w:p w14:paraId="35AD57F8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rFonts w:eastAsia="Times New Roman"/>
          <w:noProof/>
          <w:snapToGrid/>
          <w:szCs w:val="22"/>
          <w:lang w:val="hu-HU"/>
        </w:rPr>
        <w:t>ha Ön a következő, magasvérnyomás-betegség kezelésére szolgáló gyógyszerek bármelyikét szedi:</w:t>
      </w:r>
    </w:p>
    <w:p w14:paraId="56149292" w14:textId="77777777" w:rsidR="0080514A" w:rsidRDefault="00D43C1D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709" w:hanging="425"/>
        <w:rPr>
          <w:lang w:val="hu-HU"/>
        </w:rPr>
      </w:pPr>
      <w:r>
        <w:rPr>
          <w:lang w:val="hu-HU"/>
        </w:rPr>
        <w:t xml:space="preserve">ACE-gátlók (például </w:t>
      </w:r>
      <w:proofErr w:type="spellStart"/>
      <w:r>
        <w:rPr>
          <w:lang w:val="hu-HU"/>
        </w:rPr>
        <w:t>enalapril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lizinopril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ramipril</w:t>
      </w:r>
      <w:proofErr w:type="spellEnd"/>
      <w:r>
        <w:rPr>
          <w:lang w:val="hu-HU"/>
        </w:rPr>
        <w:t>), különösen akkor, ha cukorbetegséggel összefüggő vesebetegségben szenved;</w:t>
      </w:r>
    </w:p>
    <w:p w14:paraId="6E47BDD5" w14:textId="77777777" w:rsidR="0080514A" w:rsidRDefault="00D43C1D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709" w:hanging="425"/>
        <w:rPr>
          <w:lang w:val="hu-HU"/>
        </w:rPr>
      </w:pPr>
      <w:proofErr w:type="spellStart"/>
      <w:r>
        <w:rPr>
          <w:lang w:val="hu-HU"/>
        </w:rPr>
        <w:t>aliszkirén</w:t>
      </w:r>
      <w:proofErr w:type="spellEnd"/>
      <w:r>
        <w:rPr>
          <w:lang w:val="hu-HU"/>
        </w:rPr>
        <w:t>.</w:t>
      </w:r>
    </w:p>
    <w:p w14:paraId="514A8991" w14:textId="76986BC4" w:rsidR="0080514A" w:rsidRDefault="00D43C1D">
      <w:pPr>
        <w:tabs>
          <w:tab w:val="clear" w:pos="567"/>
        </w:tabs>
        <w:suppressAutoHyphens/>
        <w:spacing w:line="240" w:lineRule="auto"/>
        <w:ind w:left="284"/>
        <w:rPr>
          <w:lang w:val="hu-HU"/>
        </w:rPr>
      </w:pPr>
      <w:r>
        <w:rPr>
          <w:lang w:val="hu-HU"/>
        </w:rPr>
        <w:t>Kezelőorvosa rendszeresen ellenőrizheti az Ön veseműködését, vérnyomását és a</w:t>
      </w:r>
      <w:r w:rsidR="000A6266">
        <w:rPr>
          <w:lang w:val="hu-HU"/>
        </w:rPr>
        <w:t>z</w:t>
      </w:r>
      <w:r>
        <w:rPr>
          <w:lang w:val="hu-HU"/>
        </w:rPr>
        <w:t xml:space="preserve"> elektrolitszinteket (például kálium) a vérben. Lásd még a „Ne szedje a </w:t>
      </w:r>
      <w:proofErr w:type="spellStart"/>
      <w:r>
        <w:rPr>
          <w:noProof/>
          <w:szCs w:val="24"/>
          <w:lang w:val="hu-HU"/>
        </w:rPr>
        <w:t>Texolmid</w:t>
      </w:r>
      <w:r>
        <w:rPr>
          <w:lang w:val="hu-HU"/>
        </w:rPr>
        <w:t>-ot</w:t>
      </w:r>
      <w:proofErr w:type="spellEnd"/>
      <w:r>
        <w:rPr>
          <w:lang w:val="hu-HU"/>
        </w:rPr>
        <w:t xml:space="preserve">” pontban szereplő </w:t>
      </w:r>
      <w:proofErr w:type="gramStart"/>
      <w:r>
        <w:rPr>
          <w:lang w:val="hu-HU"/>
        </w:rPr>
        <w:t>információkat</w:t>
      </w:r>
      <w:proofErr w:type="gramEnd"/>
      <w:r>
        <w:rPr>
          <w:lang w:val="hu-HU"/>
        </w:rPr>
        <w:t>.</w:t>
      </w:r>
    </w:p>
    <w:p w14:paraId="338C5CD0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</w:t>
      </w:r>
      <w:proofErr w:type="spellStart"/>
      <w:r>
        <w:rPr>
          <w:lang w:val="hu-HU"/>
        </w:rPr>
        <w:t>digoxint</w:t>
      </w:r>
      <w:proofErr w:type="spellEnd"/>
      <w:r>
        <w:rPr>
          <w:lang w:val="hu-HU"/>
        </w:rPr>
        <w:t xml:space="preserve"> szed;</w:t>
      </w:r>
    </w:p>
    <w:p w14:paraId="2AD168F0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zCs w:val="22"/>
          <w:lang w:val="hu-HU"/>
        </w:rPr>
        <w:t xml:space="preserve"> Ön látásromlást vagy szemfájdalmat tapasztal. Ezek a tünetek a szem érhártyáján belüli folyadékfelhalmozódásra (</w:t>
      </w:r>
      <w:proofErr w:type="spellStart"/>
      <w:r>
        <w:rPr>
          <w:szCs w:val="22"/>
          <w:lang w:val="hu-HU"/>
        </w:rPr>
        <w:t>korioideális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effúzió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folyadékgyülem</w:t>
      </w:r>
      <w:proofErr w:type="spellEnd"/>
      <w:r>
        <w:rPr>
          <w:szCs w:val="22"/>
          <w:lang w:val="hu-HU"/>
        </w:rPr>
        <w:t xml:space="preserve">) vagy a </w:t>
      </w:r>
      <w:proofErr w:type="spellStart"/>
      <w:r>
        <w:rPr>
          <w:szCs w:val="22"/>
          <w:lang w:val="hu-HU"/>
        </w:rPr>
        <w:t>szembelnyomás</w:t>
      </w:r>
      <w:proofErr w:type="spellEnd"/>
      <w:r>
        <w:rPr>
          <w:szCs w:val="22"/>
          <w:lang w:val="hu-HU"/>
        </w:rPr>
        <w:t xml:space="preserve"> emelkedésére utalhatnak, és 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</w:t>
      </w:r>
      <w:r>
        <w:rPr>
          <w:szCs w:val="22"/>
          <w:lang w:val="hu-HU"/>
        </w:rPr>
        <w:t>bevételét követően órákon–heteken belül jelentkezhetnek. Kezeletlen esetben ez végleges látásvesztéshez vezethet. Ha korábban volt már penicillin-allergiája vagy szulfonamid-allergiája, akkor Önnél nagyobb a kockázat ennek a kialakulására;</w:t>
      </w:r>
    </w:p>
    <w:p w14:paraId="3EB37CB4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 Ön izom</w:t>
      </w:r>
      <w:proofErr w:type="gramStart"/>
      <w:r>
        <w:rPr>
          <w:lang w:val="hu-HU"/>
        </w:rPr>
        <w:t>problémát</w:t>
      </w:r>
      <w:proofErr w:type="gramEnd"/>
      <w:r>
        <w:rPr>
          <w:lang w:val="hu-HU"/>
        </w:rPr>
        <w:t xml:space="preserve"> tapasztal, beleértve az izomfájdalmat, izomérzékenységet, izomgyengeséget vagy izomgörcsöket;</w:t>
      </w:r>
    </w:p>
    <w:p w14:paraId="06C3E41B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 Önnél a mellékpajzsmirigy működését ellenőrizni kell.</w:t>
      </w:r>
    </w:p>
    <w:p w14:paraId="241283B4" w14:textId="77777777" w:rsidR="0080514A" w:rsidRDefault="0080514A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75534417" w14:textId="77777777" w:rsidR="0080514A" w:rsidRDefault="00D43C1D">
      <w:pPr>
        <w:tabs>
          <w:tab w:val="clear" w:pos="567"/>
          <w:tab w:val="left" w:pos="708"/>
        </w:tabs>
        <w:suppressAutoHyphens/>
        <w:spacing w:line="240" w:lineRule="auto"/>
        <w:rPr>
          <w:snapToGrid/>
          <w:lang w:val="hu-HU"/>
        </w:rPr>
      </w:pPr>
      <w:r>
        <w:rPr>
          <w:lang w:val="hu-HU"/>
        </w:rPr>
        <w:t xml:space="preserve">Beszéljen kezelőorvosával, ha 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alkalmazását követően hasi fájdalmat, hányingert, hányást vagy hasmenést tapasztal. A</w:t>
      </w:r>
      <w:r>
        <w:rPr>
          <w:sz w:val="18"/>
          <w:szCs w:val="18"/>
        </w:rPr>
        <w:t xml:space="preserve"> </w:t>
      </w:r>
      <w:r>
        <w:rPr>
          <w:lang w:val="hu-HU"/>
        </w:rPr>
        <w:t xml:space="preserve">további kezelésről kezelőorvosa fog dönteni. Saját elgondolásból ne hagyja abba 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alkalmazását.</w:t>
      </w:r>
    </w:p>
    <w:p w14:paraId="16680CEF" w14:textId="77777777" w:rsidR="0080514A" w:rsidRDefault="0080514A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30C4F9ED" w14:textId="77777777" w:rsidR="0080514A" w:rsidRDefault="00D43C1D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>Tájékoztatnia kell kezelőorvosát, ha úgy véli, hogy terhes (</w:t>
      </w:r>
      <w:r>
        <w:rPr>
          <w:u w:val="single"/>
          <w:lang w:val="hu-HU"/>
        </w:rPr>
        <w:t>vagy ha teherbe eshet</w:t>
      </w:r>
      <w:r>
        <w:rPr>
          <w:lang w:val="hu-HU"/>
        </w:rPr>
        <w:t xml:space="preserve">). 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szedése nem ajánlott a terhesség korai szakaszában, továbbá tilos szednie, ha több mint 3 hónapos terhes, mert ebben az időszakban a gyógyszer súlyosan károsíthatja a magzatot (lásd a terhességről szóló részt).</w:t>
      </w:r>
    </w:p>
    <w:p w14:paraId="0FB4CF6B" w14:textId="77777777" w:rsidR="0080514A" w:rsidRDefault="0080514A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2685F8F1" w14:textId="77777777" w:rsidR="0080514A" w:rsidRDefault="00D43C1D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Műtét vagy altatás esetén tájékoztassa az orvost, hogy Ön </w:t>
      </w:r>
      <w:proofErr w:type="spellStart"/>
      <w:r>
        <w:rPr>
          <w:lang w:val="hu-HU"/>
        </w:rPr>
        <w:t>Texolmid-ot</w:t>
      </w:r>
      <w:proofErr w:type="spellEnd"/>
      <w:r>
        <w:rPr>
          <w:lang w:val="hu-HU"/>
        </w:rPr>
        <w:t xml:space="preserve"> szed.</w:t>
      </w:r>
    </w:p>
    <w:p w14:paraId="7CABEA72" w14:textId="77777777" w:rsidR="0080514A" w:rsidRDefault="0080514A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6A4E20C1" w14:textId="77777777" w:rsidR="0080514A" w:rsidRDefault="00D43C1D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>Tájékoztassa kezelőorvosát, ha korábban volt már fényérzékenységi reakciója.</w:t>
      </w:r>
    </w:p>
    <w:p w14:paraId="524B8A5E" w14:textId="77777777" w:rsidR="0080514A" w:rsidRDefault="0080514A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37081476" w14:textId="77777777" w:rsidR="0080514A" w:rsidRDefault="00D43C1D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>Kezelőorvosa vérvizsgálattal rendszeresen ellenőrizheti Önnél az elektrolitok szintjét.</w:t>
      </w:r>
    </w:p>
    <w:p w14:paraId="4C05C450" w14:textId="77777777" w:rsidR="0080514A" w:rsidRDefault="0080514A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14491BEA" w14:textId="77777777" w:rsidR="0080514A" w:rsidRDefault="00D43C1D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vérnyomáscsökkentő hatása fekete bőrű betegeknél gyengébb lehet.</w:t>
      </w:r>
    </w:p>
    <w:p w14:paraId="53C0943B" w14:textId="77777777" w:rsidR="0080514A" w:rsidRDefault="0080514A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1E038C6E" w14:textId="77777777" w:rsidR="0080514A" w:rsidRDefault="00D43C1D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>Ha Ön a fentiek bármelyikében érintett, illetve további kérdései vagy kétségei vannak a gyógyszer szedésével kapcsolatban, keresse fel kezelőorvosát vagy gyógyszerészét.</w:t>
      </w:r>
    </w:p>
    <w:p w14:paraId="092F0825" w14:textId="77777777" w:rsidR="0080514A" w:rsidRDefault="0080514A">
      <w:pPr>
        <w:spacing w:line="240" w:lineRule="auto"/>
        <w:ind w:right="-2"/>
        <w:rPr>
          <w:noProof/>
          <w:szCs w:val="24"/>
          <w:lang w:val="hu-HU"/>
        </w:rPr>
      </w:pPr>
    </w:p>
    <w:p w14:paraId="6C581F0C" w14:textId="77777777" w:rsidR="0080514A" w:rsidRDefault="00D43C1D">
      <w:pPr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Gyermekek és serdülők</w:t>
      </w:r>
    </w:p>
    <w:p w14:paraId="0BAC04A0" w14:textId="77777777" w:rsidR="0080514A" w:rsidRDefault="00D43C1D">
      <w:pPr>
        <w:spacing w:line="240" w:lineRule="auto"/>
        <w:ind w:right="-2"/>
        <w:rPr>
          <w:bCs/>
          <w:noProof/>
          <w:szCs w:val="24"/>
          <w:lang w:val="hu-HU"/>
        </w:rPr>
      </w:pPr>
      <w:r>
        <w:rPr>
          <w:bCs/>
          <w:noProof/>
          <w:szCs w:val="24"/>
          <w:lang w:val="hu-HU"/>
        </w:rPr>
        <w:t xml:space="preserve">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</w:t>
      </w:r>
      <w:r>
        <w:rPr>
          <w:bCs/>
          <w:noProof/>
          <w:szCs w:val="24"/>
          <w:lang w:val="hu-HU"/>
        </w:rPr>
        <w:t>alkalmazása 18 év alatti gyermekeknél és serdülőknél nem javasolt.</w:t>
      </w:r>
    </w:p>
    <w:p w14:paraId="613A2BF0" w14:textId="77777777" w:rsidR="0080514A" w:rsidRDefault="0080514A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0FB490C6" w14:textId="77777777" w:rsidR="0080514A" w:rsidRDefault="00D43C1D">
      <w:pPr>
        <w:spacing w:line="240" w:lineRule="auto"/>
        <w:ind w:right="-2"/>
        <w:rPr>
          <w:b/>
          <w:lang w:val="hu-HU"/>
        </w:rPr>
      </w:pPr>
      <w:r>
        <w:rPr>
          <w:b/>
          <w:noProof/>
          <w:szCs w:val="24"/>
          <w:lang w:val="hu-HU"/>
        </w:rPr>
        <w:t>Egyéb</w:t>
      </w:r>
      <w:r>
        <w:rPr>
          <w:b/>
          <w:lang w:val="hu-HU"/>
        </w:rPr>
        <w:t xml:space="preserve"> gyógyszerek</w:t>
      </w:r>
      <w:r>
        <w:rPr>
          <w:b/>
          <w:noProof/>
          <w:szCs w:val="24"/>
          <w:lang w:val="hu-HU"/>
        </w:rPr>
        <w:t xml:space="preserve"> és a Texolmid</w:t>
      </w:r>
    </w:p>
    <w:p w14:paraId="1D22B5B4" w14:textId="77777777" w:rsidR="0080514A" w:rsidRDefault="00D43C1D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Feltétlenül tájékoztassa kezelőorvosát vagy gyógyszerészét a jelenleg vagy nemrégiben szedett, valamint szedni tervezett egyéb gyógyszereiről. Lehet, hogy orvosának meg kell változtatnia a gyógyszerek adagját, és/vagy egyéb óvintézkedéseket tehet. Bizonyos esetekben előfordulhat, hogy valamelyik gyógyszer szedését abba kell hagynia. Ez különösen az alább felsorolt gyógyszerekre vonatkozik, ha 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tablettával egyidejűleg szedik:</w:t>
      </w:r>
    </w:p>
    <w:p w14:paraId="57A16F97" w14:textId="77777777" w:rsidR="0080514A" w:rsidRDefault="0080514A">
      <w:pPr>
        <w:spacing w:line="240" w:lineRule="auto"/>
        <w:ind w:right="-2"/>
        <w:rPr>
          <w:lang w:val="hu-HU"/>
        </w:rPr>
      </w:pPr>
    </w:p>
    <w:p w14:paraId="6742CC58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lítium-tartalmú gyógyszerek (amelyeket a </w:t>
      </w:r>
      <w:proofErr w:type="gramStart"/>
      <w:r>
        <w:rPr>
          <w:lang w:val="hu-HU"/>
        </w:rPr>
        <w:t>depresszió</w:t>
      </w:r>
      <w:proofErr w:type="gramEnd"/>
      <w:r>
        <w:rPr>
          <w:lang w:val="hu-HU"/>
        </w:rPr>
        <w:t xml:space="preserve"> bizonyos típusainak a kezelésére alkalmaznak), mert fennáll a kockázata, hogy a vérben magas lítium-szint alakul ki;</w:t>
      </w:r>
    </w:p>
    <w:p w14:paraId="08A639AB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olyan gyógyszerek, amelyek emelhetik a vér káliumszintjét, mint például a káliumot tartalmazó sópótlók, káliummegtakarító vízhajtók (</w:t>
      </w:r>
      <w:proofErr w:type="spellStart"/>
      <w:r>
        <w:rPr>
          <w:lang w:val="hu-HU"/>
        </w:rPr>
        <w:t>példálul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amilorid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spironolakton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triamteren</w:t>
      </w:r>
      <w:proofErr w:type="spellEnd"/>
      <w:r>
        <w:rPr>
          <w:lang w:val="hu-HU"/>
        </w:rPr>
        <w:t xml:space="preserve">), ACE-gátlók (magasvérnyomás-betegség és szívelégtelenség kezelésére alkalmazzák),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 II-receptor-gátlók, NSAID-ok (nem-szteroid gyulladáscsökkentő szerek, például </w:t>
      </w:r>
      <w:proofErr w:type="spellStart"/>
      <w:r>
        <w:rPr>
          <w:lang w:val="hu-HU"/>
        </w:rPr>
        <w:t>acetilszalicilsav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ibuprofén</w:t>
      </w:r>
      <w:proofErr w:type="spellEnd"/>
      <w:r>
        <w:rPr>
          <w:lang w:val="hu-HU"/>
        </w:rPr>
        <w:t xml:space="preserve">), </w:t>
      </w:r>
      <w:proofErr w:type="spellStart"/>
      <w:r>
        <w:rPr>
          <w:lang w:val="hu-HU"/>
        </w:rPr>
        <w:t>heparin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immunszuppresszív</w:t>
      </w:r>
      <w:proofErr w:type="spellEnd"/>
      <w:r>
        <w:rPr>
          <w:lang w:val="hu-HU"/>
        </w:rPr>
        <w:t xml:space="preserve"> szerek (például </w:t>
      </w:r>
      <w:proofErr w:type="spellStart"/>
      <w:r>
        <w:rPr>
          <w:lang w:val="hu-HU"/>
        </w:rPr>
        <w:t>ciklosporin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takrolimusz</w:t>
      </w:r>
      <w:proofErr w:type="spellEnd"/>
      <w:r>
        <w:rPr>
          <w:lang w:val="hu-HU"/>
        </w:rPr>
        <w:t xml:space="preserve">), valamint a </w:t>
      </w:r>
      <w:proofErr w:type="spellStart"/>
      <w:r>
        <w:rPr>
          <w:lang w:val="hu-HU"/>
        </w:rPr>
        <w:t>trimetoprim</w:t>
      </w:r>
      <w:proofErr w:type="spellEnd"/>
      <w:r>
        <w:rPr>
          <w:lang w:val="hu-HU"/>
        </w:rPr>
        <w:t xml:space="preserve"> nevű antibiotikum;</w:t>
      </w:r>
    </w:p>
    <w:p w14:paraId="6BFF0599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vízhajtók, amelyek a szervezet túlzott vízvesztését okozhatják, és alacsony vérnyomást (</w:t>
      </w:r>
      <w:proofErr w:type="spellStart"/>
      <w:r>
        <w:rPr>
          <w:lang w:val="hu-HU"/>
        </w:rPr>
        <w:t>hipotónia</w:t>
      </w:r>
      <w:proofErr w:type="spellEnd"/>
      <w:r>
        <w:rPr>
          <w:lang w:val="hu-HU"/>
        </w:rPr>
        <w:t xml:space="preserve">) válthatnak ki – különösen, ha a vízhajtót nagy adagban és a </w:t>
      </w:r>
      <w:r>
        <w:rPr>
          <w:bCs/>
          <w:noProof/>
          <w:szCs w:val="24"/>
          <w:lang w:val="hu-HU"/>
        </w:rPr>
        <w:t>Texolmid</w:t>
      </w:r>
      <w:r>
        <w:rPr>
          <w:lang w:val="hu-HU"/>
        </w:rPr>
        <w:t>-dal együtt alkalmazzák;</w:t>
      </w:r>
    </w:p>
    <w:p w14:paraId="3186AC6E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Ön ACE-gátlót vagy </w:t>
      </w:r>
      <w:proofErr w:type="spellStart"/>
      <w:r>
        <w:rPr>
          <w:lang w:val="hu-HU"/>
        </w:rPr>
        <w:t>aliszkirént</w:t>
      </w:r>
      <w:proofErr w:type="spellEnd"/>
      <w:r>
        <w:rPr>
          <w:lang w:val="hu-HU"/>
        </w:rPr>
        <w:t xml:space="preserve"> szed (Lásd még a „Ne szedje a </w:t>
      </w:r>
      <w:proofErr w:type="spellStart"/>
      <w:r>
        <w:rPr>
          <w:bCs/>
          <w:noProof/>
          <w:szCs w:val="24"/>
          <w:lang w:val="hu-HU"/>
        </w:rPr>
        <w:t>Texolmid</w:t>
      </w:r>
      <w:r>
        <w:rPr>
          <w:lang w:val="hu-HU"/>
        </w:rPr>
        <w:t>-ot</w:t>
      </w:r>
      <w:proofErr w:type="spellEnd"/>
      <w:r>
        <w:rPr>
          <w:lang w:val="hu-HU"/>
        </w:rPr>
        <w:t xml:space="preserve">” és a „Figyelmeztetések és óvintézkedések” pont alatti </w:t>
      </w:r>
      <w:proofErr w:type="gramStart"/>
      <w:r>
        <w:rPr>
          <w:lang w:val="hu-HU"/>
        </w:rPr>
        <w:t>információt</w:t>
      </w:r>
      <w:proofErr w:type="gramEnd"/>
      <w:r>
        <w:rPr>
          <w:lang w:val="hu-HU"/>
        </w:rPr>
        <w:t>);</w:t>
      </w:r>
    </w:p>
    <w:p w14:paraId="1691B687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egyéb vérnyomáscsökkentő gyógyszerek;</w:t>
      </w:r>
    </w:p>
    <w:p w14:paraId="6F142637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digoxin</w:t>
      </w:r>
      <w:proofErr w:type="spellEnd"/>
      <w:r>
        <w:rPr>
          <w:lang w:val="hu-HU"/>
        </w:rPr>
        <w:t>;</w:t>
      </w:r>
    </w:p>
    <w:p w14:paraId="730B0FA0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szívritmuszavarok kezelésére szolgáló gyógyszerek (például </w:t>
      </w:r>
      <w:proofErr w:type="spellStart"/>
      <w:r>
        <w:rPr>
          <w:lang w:val="hu-HU"/>
        </w:rPr>
        <w:t>kinidin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hidrokinidin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dizopiramid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amiodaron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szotalol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ibutilid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dofetilid</w:t>
      </w:r>
      <w:proofErr w:type="spellEnd"/>
      <w:r>
        <w:rPr>
          <w:lang w:val="hu-HU"/>
        </w:rPr>
        <w:t xml:space="preserve">, digitálisz, </w:t>
      </w:r>
      <w:proofErr w:type="spellStart"/>
      <w:r>
        <w:rPr>
          <w:lang w:val="hu-HU"/>
        </w:rPr>
        <w:t>bretilium</w:t>
      </w:r>
      <w:proofErr w:type="spellEnd"/>
      <w:r>
        <w:rPr>
          <w:lang w:val="hu-HU"/>
        </w:rPr>
        <w:t>);</w:t>
      </w:r>
    </w:p>
    <w:p w14:paraId="0A6372E0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gramStart"/>
      <w:r>
        <w:rPr>
          <w:lang w:val="hu-HU"/>
        </w:rPr>
        <w:t>mentális</w:t>
      </w:r>
      <w:proofErr w:type="gramEnd"/>
      <w:r>
        <w:rPr>
          <w:lang w:val="hu-HU"/>
        </w:rPr>
        <w:t xml:space="preserve"> betegségek, például depresszió, szorongás, skizofrénia kezelésére alkalmazott gyógyszerek, például triciklusos antidepresszánsok, pszichiátriai betegségek gyógyszerei (</w:t>
      </w:r>
      <w:proofErr w:type="spellStart"/>
      <w:r>
        <w:rPr>
          <w:lang w:val="hu-HU"/>
        </w:rPr>
        <w:t>antipszichotikumok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neuroleptikumok</w:t>
      </w:r>
      <w:proofErr w:type="spellEnd"/>
      <w:r>
        <w:rPr>
          <w:lang w:val="hu-HU"/>
        </w:rPr>
        <w:t xml:space="preserve">, például </w:t>
      </w:r>
      <w:proofErr w:type="spellStart"/>
      <w:r>
        <w:rPr>
          <w:lang w:val="hu-HU"/>
        </w:rPr>
        <w:t>amiszulprid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szulprid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szultoprid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tiaprid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haloperidol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droperidol</w:t>
      </w:r>
      <w:proofErr w:type="spellEnd"/>
      <w:r>
        <w:rPr>
          <w:lang w:val="hu-HU"/>
        </w:rPr>
        <w:t>);</w:t>
      </w:r>
    </w:p>
    <w:p w14:paraId="243AB7B2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bepridil</w:t>
      </w:r>
      <w:proofErr w:type="spellEnd"/>
      <w:r>
        <w:rPr>
          <w:lang w:val="hu-HU"/>
        </w:rPr>
        <w:t xml:space="preserve"> (a mellkasi fájdalmat okozó, </w:t>
      </w:r>
      <w:proofErr w:type="gramStart"/>
      <w:r>
        <w:rPr>
          <w:lang w:val="hu-HU"/>
        </w:rPr>
        <w:t>angina</w:t>
      </w:r>
      <w:proofErr w:type="gramEnd"/>
      <w:r>
        <w:rPr>
          <w:lang w:val="hu-HU"/>
        </w:rPr>
        <w:t xml:space="preserve"> </w:t>
      </w:r>
      <w:proofErr w:type="spellStart"/>
      <w:r>
        <w:rPr>
          <w:lang w:val="hu-HU"/>
        </w:rPr>
        <w:t>pektorisz</w:t>
      </w:r>
      <w:proofErr w:type="spellEnd"/>
      <w:r>
        <w:rPr>
          <w:lang w:val="hu-HU"/>
        </w:rPr>
        <w:t xml:space="preserve"> nevű betegség kezelésére alkalmazzák);</w:t>
      </w:r>
    </w:p>
    <w:p w14:paraId="7BA5E39A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ciszaprid</w:t>
      </w:r>
      <w:proofErr w:type="spellEnd"/>
      <w:r>
        <w:rPr>
          <w:lang w:val="hu-HU"/>
        </w:rPr>
        <w:t xml:space="preserve"> (</w:t>
      </w:r>
      <w:r>
        <w:rPr>
          <w:noProof/>
          <w:szCs w:val="22"/>
          <w:lang w:val="hu-HU"/>
        </w:rPr>
        <w:t>a nyelőcső és a gyomor csökkent mozgásának kezelésére alkalmazzák</w:t>
      </w:r>
      <w:r>
        <w:rPr>
          <w:lang w:val="hu-HU"/>
        </w:rPr>
        <w:t>);</w:t>
      </w:r>
    </w:p>
    <w:p w14:paraId="26199723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bCs/>
          <w:szCs w:val="22"/>
          <w:lang w:val="hu-HU"/>
        </w:rPr>
        <w:t>difemanil</w:t>
      </w:r>
      <w:proofErr w:type="spellEnd"/>
      <w:r>
        <w:rPr>
          <w:bCs/>
          <w:szCs w:val="22"/>
          <w:lang w:val="hu-HU"/>
        </w:rPr>
        <w:t xml:space="preserve"> (emésztőrendszeri panaszok kezelésére alkalmazzák);</w:t>
      </w:r>
    </w:p>
    <w:p w14:paraId="3EC7EDDC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bakteriális fertőzések kezelésére alkalmazott antibiotikumok (például </w:t>
      </w:r>
      <w:proofErr w:type="spellStart"/>
      <w:r>
        <w:rPr>
          <w:lang w:val="hu-HU"/>
        </w:rPr>
        <w:t>sparfloxacin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, injekcióban adott </w:t>
      </w:r>
      <w:proofErr w:type="spellStart"/>
      <w:r>
        <w:rPr>
          <w:lang w:val="hu-HU"/>
        </w:rPr>
        <w:t>eritromicin</w:t>
      </w:r>
      <w:proofErr w:type="spellEnd"/>
      <w:r>
        <w:rPr>
          <w:lang w:val="hu-HU"/>
        </w:rPr>
        <w:t>);</w:t>
      </w:r>
    </w:p>
    <w:p w14:paraId="16FCEA17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injekcióban adott </w:t>
      </w:r>
      <w:proofErr w:type="spellStart"/>
      <w:r>
        <w:rPr>
          <w:lang w:val="hu-HU"/>
        </w:rPr>
        <w:t>vinkamin</w:t>
      </w:r>
      <w:proofErr w:type="spellEnd"/>
      <w:r>
        <w:rPr>
          <w:lang w:val="hu-HU"/>
        </w:rPr>
        <w:t xml:space="preserve"> (időseknél a gondolkodást érintő tünetek, például memóriaromlás kezelésére alkalmazzák);</w:t>
      </w:r>
    </w:p>
    <w:p w14:paraId="7FAD2DAC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halofantrin</w:t>
      </w:r>
      <w:proofErr w:type="spellEnd"/>
      <w:r>
        <w:rPr>
          <w:lang w:val="hu-HU"/>
        </w:rPr>
        <w:t xml:space="preserve"> (a </w:t>
      </w:r>
      <w:proofErr w:type="gramStart"/>
      <w:r>
        <w:rPr>
          <w:lang w:val="hu-HU"/>
        </w:rPr>
        <w:t>malária</w:t>
      </w:r>
      <w:proofErr w:type="gramEnd"/>
      <w:r>
        <w:rPr>
          <w:lang w:val="hu-HU"/>
        </w:rPr>
        <w:t xml:space="preserve"> bizonyos típusának kezelésére alkalmazott parazitaellenes gyógyszer);</w:t>
      </w:r>
    </w:p>
    <w:p w14:paraId="31BE1DF7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pentamidin</w:t>
      </w:r>
      <w:proofErr w:type="spellEnd"/>
      <w:r>
        <w:rPr>
          <w:lang w:val="hu-HU"/>
        </w:rPr>
        <w:t xml:space="preserve"> (bizonyos típusú tüdőgyulladás kezelésére);</w:t>
      </w:r>
    </w:p>
    <w:p w14:paraId="65905795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allergiás reakciók, például szénanátha kezelésére szolgáló </w:t>
      </w:r>
      <w:proofErr w:type="spellStart"/>
      <w:r>
        <w:rPr>
          <w:lang w:val="hu-HU"/>
        </w:rPr>
        <w:t>antihisztaminok</w:t>
      </w:r>
      <w:proofErr w:type="spellEnd"/>
      <w:r>
        <w:rPr>
          <w:lang w:val="hu-HU"/>
        </w:rPr>
        <w:t xml:space="preserve"> (például </w:t>
      </w:r>
      <w:proofErr w:type="spellStart"/>
      <w:r>
        <w:rPr>
          <w:lang w:val="hu-HU"/>
        </w:rPr>
        <w:t>mizolasztin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asztemizol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terfenadin</w:t>
      </w:r>
      <w:proofErr w:type="spellEnd"/>
      <w:r>
        <w:rPr>
          <w:lang w:val="hu-HU"/>
        </w:rPr>
        <w:t>);</w:t>
      </w:r>
    </w:p>
    <w:p w14:paraId="6D7CDA93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injekcióban adott </w:t>
      </w:r>
      <w:proofErr w:type="spellStart"/>
      <w:r>
        <w:rPr>
          <w:lang w:val="hu-HU"/>
        </w:rPr>
        <w:t>amfotericin</w:t>
      </w:r>
      <w:proofErr w:type="spellEnd"/>
      <w:r>
        <w:rPr>
          <w:lang w:val="hu-HU"/>
        </w:rPr>
        <w:t> B (gombaellenes gyógyszer);</w:t>
      </w:r>
    </w:p>
    <w:p w14:paraId="69DA255F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különféle betegségek, köztük a súlyos asztma és a </w:t>
      </w:r>
      <w:proofErr w:type="spellStart"/>
      <w:r>
        <w:rPr>
          <w:lang w:val="hu-HU"/>
        </w:rPr>
        <w:t>reumatoid</w:t>
      </w:r>
      <w:proofErr w:type="spellEnd"/>
      <w:r>
        <w:rPr>
          <w:lang w:val="hu-HU"/>
        </w:rPr>
        <w:t xml:space="preserve"> ízületi gyulladás (</w:t>
      </w:r>
      <w:proofErr w:type="spellStart"/>
      <w:r>
        <w:rPr>
          <w:lang w:val="hu-HU"/>
        </w:rPr>
        <w:t>reumatoid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artritisz</w:t>
      </w:r>
      <w:proofErr w:type="spellEnd"/>
      <w:r>
        <w:rPr>
          <w:lang w:val="hu-HU"/>
        </w:rPr>
        <w:t xml:space="preserve">) kezelésére alkalmazott, a szervezetbe juttatott </w:t>
      </w:r>
      <w:proofErr w:type="spellStart"/>
      <w:r>
        <w:rPr>
          <w:lang w:val="hu-HU"/>
        </w:rPr>
        <w:t>kortikoszteroidok</w:t>
      </w:r>
      <w:proofErr w:type="spellEnd"/>
      <w:r>
        <w:rPr>
          <w:lang w:val="hu-HU"/>
        </w:rPr>
        <w:t>;</w:t>
      </w:r>
    </w:p>
    <w:p w14:paraId="70D8A3F8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bélfalizgató hatású hashajtók;</w:t>
      </w:r>
    </w:p>
    <w:p w14:paraId="421767F7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lastRenderedPageBreak/>
        <w:t>baklofén</w:t>
      </w:r>
      <w:proofErr w:type="spellEnd"/>
      <w:r>
        <w:rPr>
          <w:lang w:val="hu-HU"/>
        </w:rPr>
        <w:t xml:space="preserve"> (különböző betegségek, például szklerózis multiplex esetén előforduló izommerevség kezelésére alkalmazzák);</w:t>
      </w:r>
    </w:p>
    <w:p w14:paraId="16FC46C6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allopurinol</w:t>
      </w:r>
      <w:proofErr w:type="spellEnd"/>
      <w:r>
        <w:rPr>
          <w:lang w:val="hu-HU"/>
        </w:rPr>
        <w:t xml:space="preserve"> (köszvény kezelésére alkalmazzák);</w:t>
      </w:r>
    </w:p>
    <w:p w14:paraId="6733DDD0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(cukorbetegség kezelésére alkalmazzák);</w:t>
      </w:r>
    </w:p>
    <w:p w14:paraId="4BD16421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jódtartalmú</w:t>
      </w:r>
      <w:proofErr w:type="spellEnd"/>
      <w:r>
        <w:rPr>
          <w:lang w:val="hu-HU"/>
        </w:rPr>
        <w:t xml:space="preserve"> kontrasztanyagok (röntgensugarat alkalmazó vizsgálatok esetén adják);</w:t>
      </w:r>
    </w:p>
    <w:p w14:paraId="3AFB3196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kalciumtabletták vagy más kalciumpótló készítmények;</w:t>
      </w:r>
    </w:p>
    <w:p w14:paraId="51AA1B09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ciklosporin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takrolimusz</w:t>
      </w:r>
      <w:proofErr w:type="spellEnd"/>
      <w:r>
        <w:rPr>
          <w:lang w:val="hu-HU"/>
        </w:rPr>
        <w:t xml:space="preserve"> és egyéb, az immunrendszer működését gátló gyógyszerek, melyeket szervátültetés után, autoimmun betegségek, illetve súlyos reumatológiai vagy bőrgyógyászati betegségek kezelésére alkalmaznak;</w:t>
      </w:r>
    </w:p>
    <w:p w14:paraId="05DC166B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tetrakozaktid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Crohn</w:t>
      </w:r>
      <w:proofErr w:type="spellEnd"/>
      <w:r>
        <w:rPr>
          <w:lang w:val="hu-HU"/>
        </w:rPr>
        <w:t>-betegség kezelésére alkalmazzák);</w:t>
      </w:r>
    </w:p>
    <w:p w14:paraId="6754BACB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metadon</w:t>
      </w:r>
      <w:proofErr w:type="spellEnd"/>
      <w:r>
        <w:rPr>
          <w:lang w:val="hu-HU"/>
        </w:rPr>
        <w:t xml:space="preserve"> (függőség kezelésére alkalmazzák).</w:t>
      </w:r>
    </w:p>
    <w:p w14:paraId="388EF93B" w14:textId="77777777" w:rsidR="0080514A" w:rsidRDefault="0080514A">
      <w:pPr>
        <w:spacing w:line="240" w:lineRule="auto"/>
        <w:ind w:right="-2"/>
        <w:rPr>
          <w:lang w:val="hu-HU"/>
        </w:rPr>
      </w:pPr>
    </w:p>
    <w:p w14:paraId="5FFC0D18" w14:textId="77777777" w:rsidR="0080514A" w:rsidRDefault="00D43C1D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>
        <w:rPr>
          <w:bCs/>
          <w:noProof/>
          <w:szCs w:val="24"/>
          <w:lang w:val="hu-HU"/>
        </w:rPr>
        <w:t>Texolmid</w:t>
      </w:r>
      <w:r>
        <w:rPr>
          <w:lang w:val="hu-HU"/>
        </w:rPr>
        <w:t xml:space="preserve"> hatása csökkenhet, ha Ön NSAID-t (nem-szteroid gyulladáscsökkentő gyógyszert, például </w:t>
      </w:r>
      <w:proofErr w:type="spellStart"/>
      <w:r>
        <w:rPr>
          <w:lang w:val="hu-HU"/>
        </w:rPr>
        <w:t>acetilszalicilsavat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ibuprofént</w:t>
      </w:r>
      <w:proofErr w:type="spellEnd"/>
      <w:r>
        <w:rPr>
          <w:lang w:val="hu-HU"/>
        </w:rPr>
        <w:t xml:space="preserve">), illetve </w:t>
      </w:r>
      <w:proofErr w:type="spellStart"/>
      <w:r>
        <w:rPr>
          <w:lang w:val="hu-HU"/>
        </w:rPr>
        <w:t>kortikoszteroidot</w:t>
      </w:r>
      <w:proofErr w:type="spellEnd"/>
      <w:r>
        <w:rPr>
          <w:lang w:val="hu-HU"/>
        </w:rPr>
        <w:t xml:space="preserve"> is szed.</w:t>
      </w:r>
    </w:p>
    <w:p w14:paraId="638F488E" w14:textId="77777777" w:rsidR="0080514A" w:rsidRDefault="0080514A">
      <w:pPr>
        <w:spacing w:line="240" w:lineRule="auto"/>
        <w:ind w:right="-2"/>
        <w:rPr>
          <w:lang w:val="hu-HU"/>
        </w:rPr>
      </w:pPr>
    </w:p>
    <w:p w14:paraId="0ADF4C93" w14:textId="77777777" w:rsidR="0080514A" w:rsidRDefault="00D43C1D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>
        <w:rPr>
          <w:bCs/>
          <w:noProof/>
          <w:szCs w:val="24"/>
          <w:lang w:val="hu-HU"/>
        </w:rPr>
        <w:t>Texolmid</w:t>
      </w:r>
      <w:r>
        <w:rPr>
          <w:lang w:val="hu-HU"/>
        </w:rPr>
        <w:t xml:space="preserve"> fokozhatja az egyéb, magasvérnyomás-betegség kezelésére szolgáló gyógyszerek – vagy a vérnyomáscsökkentő hatású egyéb gyógyszerek (pl. </w:t>
      </w:r>
      <w:proofErr w:type="spellStart"/>
      <w:r>
        <w:rPr>
          <w:lang w:val="hu-HU"/>
        </w:rPr>
        <w:t>baklofén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amifosztin</w:t>
      </w:r>
      <w:proofErr w:type="spellEnd"/>
      <w:r>
        <w:rPr>
          <w:lang w:val="hu-HU"/>
        </w:rPr>
        <w:t xml:space="preserve">) – vérnyomáscsökkentő hatását. Továbbá az alacsony vérnyomás súlyosbodhat az alkohol, barbiturátok, </w:t>
      </w:r>
      <w:proofErr w:type="gramStart"/>
      <w:r>
        <w:rPr>
          <w:lang w:val="hu-HU"/>
        </w:rPr>
        <w:t>narkotikumok</w:t>
      </w:r>
      <w:proofErr w:type="gramEnd"/>
      <w:r>
        <w:rPr>
          <w:lang w:val="hu-HU"/>
        </w:rPr>
        <w:t xml:space="preserve"> vagy antidepresszánsok hatására. Az alacsony vérnyomást észlelheti is, ha felálláskor szédülni kezd. Meg kell beszélnie kezelőorvosával, hogy szükség van-e a többi gyógyszer adagjának módosítására a </w:t>
      </w:r>
      <w:r>
        <w:rPr>
          <w:bCs/>
          <w:noProof/>
          <w:szCs w:val="24"/>
          <w:lang w:val="hu-HU"/>
        </w:rPr>
        <w:t>Texolmid</w:t>
      </w:r>
      <w:r>
        <w:rPr>
          <w:lang w:val="hu-HU"/>
        </w:rPr>
        <w:t xml:space="preserve"> szedése alatt.</w:t>
      </w:r>
    </w:p>
    <w:p w14:paraId="338966D7" w14:textId="77777777" w:rsidR="0080514A" w:rsidRDefault="0080514A">
      <w:pPr>
        <w:spacing w:line="240" w:lineRule="auto"/>
        <w:ind w:right="-2"/>
        <w:rPr>
          <w:lang w:val="hu-HU"/>
        </w:rPr>
      </w:pPr>
    </w:p>
    <w:p w14:paraId="393B0BDD" w14:textId="77777777" w:rsidR="0080514A" w:rsidRDefault="00D43C1D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 xml:space="preserve">A </w:t>
      </w:r>
      <w:proofErr w:type="spellStart"/>
      <w:r>
        <w:rPr>
          <w:b/>
          <w:lang w:val="hu-HU"/>
        </w:rPr>
        <w:t>Texolmid</w:t>
      </w:r>
      <w:proofErr w:type="spellEnd"/>
      <w:r>
        <w:rPr>
          <w:b/>
          <w:lang w:val="hu-HU"/>
        </w:rPr>
        <w:t xml:space="preserve"> egyidejű bevétele </w:t>
      </w:r>
      <w:r>
        <w:rPr>
          <w:b/>
          <w:noProof/>
          <w:szCs w:val="24"/>
          <w:lang w:val="hu-HU"/>
        </w:rPr>
        <w:t>étellel, itallal és alkohollal</w:t>
      </w:r>
    </w:p>
    <w:p w14:paraId="2942FB3F" w14:textId="77777777" w:rsidR="0080514A" w:rsidRDefault="00D43C1D">
      <w:pPr>
        <w:spacing w:line="240" w:lineRule="auto"/>
        <w:ind w:right="-2"/>
        <w:rPr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Texolmid-ot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beveheti</w:t>
      </w:r>
      <w:proofErr w:type="spellEnd"/>
      <w:r>
        <w:rPr>
          <w:szCs w:val="22"/>
          <w:lang w:val="hu-HU"/>
        </w:rPr>
        <w:t xml:space="preserve"> étkezés közben vagy étkezéstől függetlenül is.</w:t>
      </w:r>
    </w:p>
    <w:p w14:paraId="09AD7130" w14:textId="77777777" w:rsidR="0080514A" w:rsidRDefault="00D43C1D">
      <w:pPr>
        <w:spacing w:line="240" w:lineRule="auto"/>
        <w:ind w:right="-2"/>
        <w:rPr>
          <w:lang w:val="hu-HU"/>
        </w:rPr>
      </w:pPr>
      <w:r>
        <w:rPr>
          <w:szCs w:val="22"/>
          <w:lang w:val="hu-HU"/>
        </w:rPr>
        <w:t>Ha alkoholt fogyaszt, a kelleténél jobban lecsökkenhet a vérnyomása, és/vagy nagyobb kockázattal jelentkezhet szédülés és ájulásérzés.</w:t>
      </w:r>
    </w:p>
    <w:p w14:paraId="5DDBF4FC" w14:textId="77777777" w:rsidR="0080514A" w:rsidRDefault="0080514A">
      <w:pPr>
        <w:spacing w:line="240" w:lineRule="auto"/>
        <w:ind w:right="-2"/>
        <w:rPr>
          <w:lang w:val="hu-HU"/>
        </w:rPr>
      </w:pPr>
    </w:p>
    <w:p w14:paraId="5A524A60" w14:textId="77777777" w:rsidR="0080514A" w:rsidRDefault="00D43C1D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>Terhesség és</w:t>
      </w:r>
      <w:r>
        <w:rPr>
          <w:b/>
          <w:noProof/>
          <w:szCs w:val="24"/>
          <w:lang w:val="hu-HU"/>
        </w:rPr>
        <w:t xml:space="preserve"> </w:t>
      </w:r>
      <w:r>
        <w:rPr>
          <w:b/>
          <w:lang w:val="hu-HU"/>
        </w:rPr>
        <w:t>szoptatás</w:t>
      </w:r>
    </w:p>
    <w:p w14:paraId="21FC351F" w14:textId="77777777" w:rsidR="0080514A" w:rsidRDefault="00D43C1D">
      <w:pPr>
        <w:spacing w:line="240" w:lineRule="auto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Ha Ön terhes vagy szoptat, illetve ha fennáll Önnél a terhesség lehetősége vagy gyermeket szeretne, a gyógyszer alkalmazása előtt beszéljen</w:t>
      </w:r>
      <w:r>
        <w:rPr>
          <w:lang w:val="hu-HU"/>
        </w:rPr>
        <w:t xml:space="preserve"> kezelőorvosával vagy gyógyszerészével</w:t>
      </w:r>
      <w:r>
        <w:rPr>
          <w:noProof/>
          <w:szCs w:val="24"/>
          <w:lang w:val="hu-HU"/>
        </w:rPr>
        <w:t>.</w:t>
      </w:r>
    </w:p>
    <w:p w14:paraId="638E9D7B" w14:textId="77777777" w:rsidR="0080514A" w:rsidRDefault="0080514A">
      <w:pPr>
        <w:spacing w:line="240" w:lineRule="auto"/>
        <w:rPr>
          <w:noProof/>
          <w:szCs w:val="24"/>
          <w:lang w:val="hu-HU"/>
        </w:rPr>
      </w:pPr>
    </w:p>
    <w:p w14:paraId="713C72DD" w14:textId="77777777" w:rsidR="0080514A" w:rsidRDefault="00D43C1D">
      <w:pPr>
        <w:spacing w:line="240" w:lineRule="auto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Terhesség</w:t>
      </w:r>
    </w:p>
    <w:p w14:paraId="370F79CD" w14:textId="77777777" w:rsidR="0080514A" w:rsidRDefault="00D43C1D">
      <w:pPr>
        <w:spacing w:line="240" w:lineRule="auto"/>
        <w:rPr>
          <w:lang w:val="hu-HU"/>
        </w:rPr>
      </w:pPr>
      <w:r>
        <w:rPr>
          <w:lang w:val="hu-HU"/>
        </w:rPr>
        <w:t>Tájékoztatnia kell kezelőorvosát, ha úgy véli, hogy terhes (</w:t>
      </w:r>
      <w:r>
        <w:rPr>
          <w:u w:val="single"/>
          <w:lang w:val="hu-HU"/>
        </w:rPr>
        <w:t>vagy ha teherbe eshet</w:t>
      </w:r>
      <w:r>
        <w:rPr>
          <w:lang w:val="hu-HU"/>
        </w:rPr>
        <w:t xml:space="preserve">). Kezelőorvosa rendszerint azt tanácsolja majd, hogy hagyja abba 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szedését mielőtt </w:t>
      </w:r>
      <w:proofErr w:type="spellStart"/>
      <w:r>
        <w:rPr>
          <w:lang w:val="hu-HU"/>
        </w:rPr>
        <w:t>terherbe</w:t>
      </w:r>
      <w:proofErr w:type="spellEnd"/>
      <w:r>
        <w:rPr>
          <w:lang w:val="hu-HU"/>
        </w:rPr>
        <w:t xml:space="preserve"> esik – vagy amint </w:t>
      </w:r>
      <w:proofErr w:type="gramStart"/>
      <w:r>
        <w:rPr>
          <w:lang w:val="hu-HU"/>
        </w:rPr>
        <w:t>megtudja</w:t>
      </w:r>
      <w:proofErr w:type="gramEnd"/>
      <w:r>
        <w:rPr>
          <w:lang w:val="hu-HU"/>
        </w:rPr>
        <w:t xml:space="preserve"> hogy terhes –, és másik gyógyszert fog javasolni Önnek 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helyett. </w:t>
      </w:r>
      <w:r>
        <w:rPr>
          <w:rStyle w:val="ui-provider"/>
          <w:lang w:val="hu-HU"/>
        </w:rPr>
        <w:t>Ha Ön terhességet tervez, vagy terhességéről megbizonyosodott, a lehető leghamarabb váltania kell egy másik vérnyomáscsökkentő gyógyszerre.</w:t>
      </w:r>
      <w:r>
        <w:rPr>
          <w:lang w:val="hu-HU"/>
        </w:rPr>
        <w:t xml:space="preserve"> 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nem ajánlott a terhesség korai szakaszában, továbbá tilos szednie, ha több mint 3 hónapos terhes, mert a gyógyszer ebben az időszakban súlyosan károsíthatja a magzatot.</w:t>
      </w:r>
    </w:p>
    <w:p w14:paraId="67C08E81" w14:textId="77777777" w:rsidR="0080514A" w:rsidRDefault="0080514A">
      <w:pPr>
        <w:spacing w:line="240" w:lineRule="auto"/>
        <w:rPr>
          <w:lang w:val="hu-HU"/>
        </w:rPr>
      </w:pPr>
    </w:p>
    <w:p w14:paraId="6127CD51" w14:textId="77777777" w:rsidR="0080514A" w:rsidRDefault="00D43C1D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Szoptatás</w:t>
      </w:r>
    </w:p>
    <w:p w14:paraId="4EFC9030" w14:textId="77777777" w:rsidR="0080514A" w:rsidRDefault="00D43C1D">
      <w:pPr>
        <w:spacing w:line="240" w:lineRule="auto"/>
        <w:rPr>
          <w:lang w:val="hu-HU"/>
        </w:rPr>
      </w:pPr>
      <w:r>
        <w:rPr>
          <w:lang w:val="hu-HU"/>
        </w:rPr>
        <w:t xml:space="preserve">Tájékoztassa kezelőorvosát, ha szoptat, vagy ha hamarosan szoptatni kezd. A hatóanyag </w:t>
      </w:r>
      <w:proofErr w:type="spellStart"/>
      <w:r>
        <w:rPr>
          <w:lang w:val="hu-HU"/>
        </w:rPr>
        <w:t>kiválasztódik</w:t>
      </w:r>
      <w:proofErr w:type="spellEnd"/>
      <w:r>
        <w:rPr>
          <w:lang w:val="hu-HU"/>
        </w:rPr>
        <w:t xml:space="preserve"> az anyatejbe. 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adása nem javasolt szoptató nőknek, és orvosa lehet, hogy másik gyógyszert választ, ha Ön szoptatni szeretne – különösen akkor, ha gyermeke újszülött vagy koraszülött.</w:t>
      </w:r>
    </w:p>
    <w:p w14:paraId="4A3473A1" w14:textId="77777777" w:rsidR="0080514A" w:rsidRDefault="0080514A">
      <w:pPr>
        <w:spacing w:line="240" w:lineRule="auto"/>
        <w:ind w:right="-2"/>
        <w:rPr>
          <w:lang w:val="hu-HU"/>
        </w:rPr>
      </w:pPr>
    </w:p>
    <w:p w14:paraId="5944BA6F" w14:textId="77777777" w:rsidR="0080514A" w:rsidRDefault="00D43C1D">
      <w:pPr>
        <w:spacing w:line="240" w:lineRule="auto"/>
        <w:ind w:right="-29"/>
        <w:rPr>
          <w:b/>
          <w:lang w:val="hu-HU"/>
        </w:rPr>
      </w:pPr>
      <w:r>
        <w:rPr>
          <w:b/>
          <w:lang w:val="hu-HU"/>
        </w:rPr>
        <w:t>A készítmény hatásai a gépjárművezetéshez és a gépek kezeléséhez szükséges képességekre</w:t>
      </w:r>
    </w:p>
    <w:p w14:paraId="3CB11116" w14:textId="77777777" w:rsidR="0080514A" w:rsidRDefault="00D43C1D">
      <w:pPr>
        <w:spacing w:line="240" w:lineRule="auto"/>
        <w:ind w:right="-29"/>
        <w:rPr>
          <w:lang w:val="hu-HU"/>
        </w:rPr>
      </w:pPr>
      <w:r>
        <w:rPr>
          <w:lang w:val="hu-HU"/>
        </w:rPr>
        <w:t>A gyógyszer a vérnyomáscsökkenés miatt szédülést vagy fáradtságot is okozhat mellékhatásként (lásd 4. pont). Ha szédül, vagy fáradtnak érzi magát, ne vezessen, és ne kezeljen gépeket.</w:t>
      </w:r>
    </w:p>
    <w:p w14:paraId="6FE94DE2" w14:textId="77777777" w:rsidR="0080514A" w:rsidRDefault="0080514A">
      <w:pPr>
        <w:spacing w:line="240" w:lineRule="auto"/>
        <w:ind w:right="-29"/>
        <w:rPr>
          <w:lang w:val="hu-HU"/>
        </w:rPr>
      </w:pPr>
    </w:p>
    <w:p w14:paraId="645DCF96" w14:textId="77777777" w:rsidR="0080514A" w:rsidRDefault="00D43C1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4"/>
          <w:lang w:val="hu-HU"/>
        </w:rPr>
      </w:pPr>
      <w:r>
        <w:rPr>
          <w:b/>
          <w:lang w:val="hu-HU"/>
        </w:rPr>
        <w:t xml:space="preserve">A </w:t>
      </w:r>
      <w:proofErr w:type="spellStart"/>
      <w:r>
        <w:rPr>
          <w:b/>
          <w:lang w:val="hu-HU"/>
        </w:rPr>
        <w:t>Texolmid</w:t>
      </w:r>
      <w:proofErr w:type="spellEnd"/>
      <w:r>
        <w:rPr>
          <w:b/>
          <w:noProof/>
          <w:szCs w:val="24"/>
          <w:lang w:val="hu-HU"/>
        </w:rPr>
        <w:t xml:space="preserve"> laktózt és nátriumot tartalmaz</w:t>
      </w:r>
    </w:p>
    <w:p w14:paraId="7DF18A53" w14:textId="77777777" w:rsidR="0080514A" w:rsidRDefault="00D43C1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Amennyiben kezelőorvosa korábban már figyelmeztette Önt, hogy bizonyos cukrokra érzékeny, keresse fel orvosát, mielőtt elkezdi szedni ezt a gyógyszert.</w:t>
      </w:r>
    </w:p>
    <w:p w14:paraId="36549461" w14:textId="77777777" w:rsidR="0080514A" w:rsidRDefault="00D43C1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Ez a gyógyszer kevesebb mint 1 mmol (23 mg) nátriumot tartalmaz tablettánként, azaz gyakorlatilag „nátriummentes”.</w:t>
      </w:r>
    </w:p>
    <w:p w14:paraId="65CD1B63" w14:textId="77777777" w:rsidR="0080514A" w:rsidRDefault="0080514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08A0901E" w14:textId="77777777" w:rsidR="0080514A" w:rsidRDefault="0080514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12C578A3" w14:textId="77777777" w:rsidR="0080514A" w:rsidRDefault="00D43C1D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 xml:space="preserve">Hogyan kell szedni a </w:t>
      </w:r>
      <w:proofErr w:type="spellStart"/>
      <w:r>
        <w:rPr>
          <w:b/>
          <w:lang w:val="hu-HU"/>
        </w:rPr>
        <w:t>Texolmid</w:t>
      </w:r>
      <w:r>
        <w:rPr>
          <w:b/>
          <w:noProof/>
          <w:szCs w:val="24"/>
          <w:lang w:val="hu-HU"/>
        </w:rPr>
        <w:t>-o</w:t>
      </w:r>
      <w:r>
        <w:rPr>
          <w:b/>
          <w:lang w:val="hu-HU"/>
        </w:rPr>
        <w:t>t</w:t>
      </w:r>
      <w:proofErr w:type="spellEnd"/>
      <w:r>
        <w:rPr>
          <w:b/>
          <w:noProof/>
          <w:szCs w:val="24"/>
          <w:lang w:val="hu-HU"/>
        </w:rPr>
        <w:t>?</w:t>
      </w:r>
    </w:p>
    <w:p w14:paraId="3CB1BF5C" w14:textId="77777777" w:rsidR="0080514A" w:rsidRDefault="0080514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  <w:lang w:val="hu-HU"/>
        </w:rPr>
      </w:pPr>
    </w:p>
    <w:p w14:paraId="0A070477" w14:textId="77777777" w:rsidR="0080514A" w:rsidRDefault="00D43C1D">
      <w:p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gyógyszert mindig a kezelőorvosa vagy gyógyszerésze által elmondottaknak megfelelően szedje. Amennyiben nem biztos az adagolást illetően, kérdezze meg kezelőorvosát vagy gyógyszerészét.</w:t>
      </w:r>
    </w:p>
    <w:p w14:paraId="4A430D1D" w14:textId="77777777" w:rsidR="0080514A" w:rsidRDefault="0080514A">
      <w:pPr>
        <w:spacing w:line="240" w:lineRule="auto"/>
        <w:ind w:right="-2"/>
        <w:rPr>
          <w:lang w:val="hu-HU"/>
        </w:rPr>
      </w:pPr>
    </w:p>
    <w:p w14:paraId="095B011B" w14:textId="77777777" w:rsidR="0080514A" w:rsidRDefault="00D43C1D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ajánlott adagja naponta 1 tabletta, melyet lehetőleg reggel vegyen be. A </w:t>
      </w:r>
      <w:proofErr w:type="spellStart"/>
      <w:r>
        <w:rPr>
          <w:lang w:val="hu-HU"/>
        </w:rPr>
        <w:t>Texolmid-ot</w:t>
      </w:r>
      <w:proofErr w:type="spellEnd"/>
      <w:r>
        <w:rPr>
          <w:lang w:val="hu-HU"/>
        </w:rPr>
        <w:t xml:space="preserve"> minden nap nagyjából azonos időpontban kell bevenni.</w:t>
      </w:r>
    </w:p>
    <w:p w14:paraId="03462E0C" w14:textId="77777777" w:rsidR="0080514A" w:rsidRDefault="0080514A">
      <w:pPr>
        <w:spacing w:line="240" w:lineRule="auto"/>
        <w:ind w:right="-2"/>
        <w:rPr>
          <w:lang w:val="hu-HU"/>
        </w:rPr>
      </w:pPr>
    </w:p>
    <w:p w14:paraId="36612F8B" w14:textId="77777777" w:rsidR="0080514A" w:rsidRDefault="00D43C1D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étkezéskor vagy étkezéstől függetlenül is bevehető. A tablettát egészben, egy kevés vízzel vagy alkoholmentes folyadékkal kell lenyelni. Ne törje össze és ne rágja szét a tablettát.</w:t>
      </w:r>
    </w:p>
    <w:p w14:paraId="4969AF48" w14:textId="77777777" w:rsidR="0080514A" w:rsidRDefault="0080514A">
      <w:pPr>
        <w:spacing w:line="240" w:lineRule="auto"/>
        <w:ind w:right="-2"/>
        <w:rPr>
          <w:lang w:val="hu-HU"/>
        </w:rPr>
      </w:pPr>
    </w:p>
    <w:p w14:paraId="76762815" w14:textId="77777777" w:rsidR="0080514A" w:rsidRDefault="00D43C1D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Fontos, hogy mindennap bevegye a </w:t>
      </w:r>
      <w:proofErr w:type="spellStart"/>
      <w:r>
        <w:rPr>
          <w:lang w:val="hu-HU"/>
        </w:rPr>
        <w:t>Texolmid-ot</w:t>
      </w:r>
      <w:proofErr w:type="spellEnd"/>
      <w:r>
        <w:rPr>
          <w:lang w:val="hu-HU"/>
        </w:rPr>
        <w:t xml:space="preserve">, amíg kezelőorvosa nem ad más utasítást. Ha Ön úgy érzi, hogy 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hatása túlságosan erős vagy gyenge, forduljon kezelőorvosához vagy gyógyszerészéhez. A magasvérnyomás-betegség általában egész életen át tartó kezelést igényel.</w:t>
      </w:r>
    </w:p>
    <w:p w14:paraId="2DECA00C" w14:textId="77777777" w:rsidR="0080514A" w:rsidRDefault="0080514A">
      <w:pPr>
        <w:spacing w:line="240" w:lineRule="auto"/>
        <w:ind w:right="-2"/>
        <w:rPr>
          <w:lang w:val="hu-HU"/>
        </w:rPr>
      </w:pPr>
    </w:p>
    <w:p w14:paraId="69C4ADEB" w14:textId="77777777" w:rsidR="0080514A" w:rsidRDefault="00D43C1D">
      <w:pPr>
        <w:spacing w:line="240" w:lineRule="auto"/>
        <w:ind w:right="-2"/>
        <w:rPr>
          <w:lang w:val="hu-HU"/>
        </w:rPr>
      </w:pPr>
      <w:r>
        <w:rPr>
          <w:lang w:val="hu-HU"/>
        </w:rPr>
        <w:t>Nem megfelelő májműködés esetén orvosának módosítania kell az adagolást.</w:t>
      </w:r>
    </w:p>
    <w:p w14:paraId="39510E1A" w14:textId="77777777" w:rsidR="0080514A" w:rsidRDefault="0080514A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7596CD57" w14:textId="77777777" w:rsidR="0080514A" w:rsidRDefault="00D43C1D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 xml:space="preserve">Ha az előírtnál több </w:t>
      </w:r>
      <w:proofErr w:type="spellStart"/>
      <w:r>
        <w:rPr>
          <w:b/>
          <w:lang w:val="hu-HU"/>
        </w:rPr>
        <w:t>Texolmid-ot</w:t>
      </w:r>
      <w:proofErr w:type="spellEnd"/>
      <w:r>
        <w:rPr>
          <w:b/>
          <w:lang w:val="hu-HU"/>
        </w:rPr>
        <w:t xml:space="preserve"> vett be</w:t>
      </w:r>
    </w:p>
    <w:p w14:paraId="355070E7" w14:textId="77777777" w:rsidR="0080514A" w:rsidRDefault="00D43C1D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>Ha véletlenül túl sok tablettát vett be, azonnal forduljon kezelőorvosához vagy gyógyszerészéhez, vagy keresse fel a legközelebbi kórház sürgősségi osztályát.</w:t>
      </w:r>
    </w:p>
    <w:p w14:paraId="6A080FC7" w14:textId="77777777" w:rsidR="0080514A" w:rsidRDefault="00D43C1D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 xml:space="preserve">A túlságosan nagy adag </w:t>
      </w:r>
      <w:proofErr w:type="spellStart"/>
      <w:r>
        <w:rPr>
          <w:bCs/>
          <w:lang w:val="hu-HU"/>
        </w:rPr>
        <w:t>Texolmid</w:t>
      </w:r>
      <w:proofErr w:type="spellEnd"/>
      <w:r>
        <w:rPr>
          <w:bCs/>
          <w:lang w:val="hu-HU"/>
        </w:rPr>
        <w:t xml:space="preserve"> bevétele hányingert, hányást, alacsony vérnyomást, izomgörcsöt, szédülést, álmosságot, zavartságot és a vese által kiválasztott vizelet mennyiségének változását okozhatja.</w:t>
      </w:r>
    </w:p>
    <w:p w14:paraId="52523888" w14:textId="77777777" w:rsidR="0080514A" w:rsidRDefault="0080514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i/>
          <w:lang w:val="hu-HU"/>
        </w:rPr>
      </w:pPr>
    </w:p>
    <w:p w14:paraId="374FA12F" w14:textId="77777777" w:rsidR="0080514A" w:rsidRDefault="00D43C1D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 xml:space="preserve">Ha elfelejtette bevenni a </w:t>
      </w:r>
      <w:proofErr w:type="spellStart"/>
      <w:r>
        <w:rPr>
          <w:b/>
          <w:lang w:val="hu-HU"/>
        </w:rPr>
        <w:t>Texolmid-ot</w:t>
      </w:r>
      <w:proofErr w:type="spellEnd"/>
    </w:p>
    <w:p w14:paraId="04E75182" w14:textId="77777777" w:rsidR="0080514A" w:rsidRDefault="00D43C1D">
      <w:pPr>
        <w:spacing w:line="240" w:lineRule="auto"/>
        <w:ind w:right="-2"/>
        <w:rPr>
          <w:lang w:val="hu-HU"/>
        </w:rPr>
      </w:pPr>
      <w:r>
        <w:rPr>
          <w:lang w:val="hu-HU"/>
        </w:rPr>
        <w:t>Ha elfelejtett bevenni egy adagot, ne aggódjon. Vegye be, amint eszébe jut, és a továbbiakban szedje a gyógyszert a szokásos módon. Ha egy nap kimaradna, a következő napon a szokásos adagot kell bevennie.</w:t>
      </w:r>
    </w:p>
    <w:p w14:paraId="392E9C01" w14:textId="77777777" w:rsidR="0080514A" w:rsidRDefault="00D43C1D">
      <w:pPr>
        <w:spacing w:line="240" w:lineRule="auto"/>
        <w:ind w:right="-2"/>
        <w:rPr>
          <w:lang w:val="hu-HU"/>
        </w:rPr>
      </w:pPr>
      <w:r>
        <w:rPr>
          <w:lang w:val="hu-HU"/>
        </w:rPr>
        <w:t>Ne vegyen be kétszeres adagot a kihagyott tabletta pótlására.</w:t>
      </w:r>
    </w:p>
    <w:p w14:paraId="4C23998B" w14:textId="77777777" w:rsidR="0080514A" w:rsidRDefault="0080514A">
      <w:pPr>
        <w:spacing w:line="240" w:lineRule="auto"/>
        <w:ind w:right="-2"/>
        <w:rPr>
          <w:lang w:val="hu-HU"/>
        </w:rPr>
      </w:pPr>
    </w:p>
    <w:p w14:paraId="0CC658C5" w14:textId="77777777" w:rsidR="0080514A" w:rsidRDefault="00D43C1D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 xml:space="preserve">Ha idő előtt abbahagyja a </w:t>
      </w:r>
      <w:proofErr w:type="spellStart"/>
      <w:r>
        <w:rPr>
          <w:b/>
          <w:lang w:val="hu-HU"/>
        </w:rPr>
        <w:t>Texolmid</w:t>
      </w:r>
      <w:proofErr w:type="spellEnd"/>
      <w:r>
        <w:rPr>
          <w:b/>
          <w:lang w:val="hu-HU"/>
        </w:rPr>
        <w:t xml:space="preserve"> szedését</w:t>
      </w:r>
    </w:p>
    <w:p w14:paraId="304826EE" w14:textId="77777777" w:rsidR="0080514A" w:rsidRDefault="00D43C1D">
      <w:pPr>
        <w:spacing w:line="240" w:lineRule="auto"/>
        <w:ind w:right="-2"/>
        <w:rPr>
          <w:lang w:val="hu-HU"/>
        </w:rPr>
      </w:pPr>
      <w:r>
        <w:rPr>
          <w:lang w:val="hu-HU"/>
        </w:rPr>
        <w:t>Mivel a magasvérnyomás-betegség kezelése rendszerint egész életen át tart, beszélnie kell kezelőorvosával, mielőtt a gyógyszer szedését abbahagyná.</w:t>
      </w:r>
    </w:p>
    <w:p w14:paraId="5B0A3620" w14:textId="77777777" w:rsidR="0080514A" w:rsidRDefault="00D43C1D">
      <w:pPr>
        <w:spacing w:line="240" w:lineRule="auto"/>
        <w:ind w:right="-2"/>
        <w:rPr>
          <w:lang w:val="hu-HU"/>
        </w:rPr>
      </w:pPr>
      <w:r>
        <w:rPr>
          <w:lang w:val="hu-HU"/>
        </w:rPr>
        <w:t>Ha bármilyen további kérdése van a gyógyszer alkalmazásával kapcsolatban, kérdezze meg kezelőorvosát vagy gyógyszerészét.</w:t>
      </w:r>
    </w:p>
    <w:p w14:paraId="31CB5646" w14:textId="77777777" w:rsidR="0080514A" w:rsidRDefault="0080514A">
      <w:pPr>
        <w:spacing w:line="240" w:lineRule="auto"/>
        <w:ind w:right="-2"/>
        <w:rPr>
          <w:lang w:val="hu-HU"/>
        </w:rPr>
      </w:pPr>
    </w:p>
    <w:p w14:paraId="60B97D71" w14:textId="77777777" w:rsidR="0080514A" w:rsidRDefault="0080514A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70E32DD" w14:textId="77777777" w:rsidR="0080514A" w:rsidRDefault="00D43C1D">
      <w:pPr>
        <w:spacing w:line="240" w:lineRule="auto"/>
        <w:ind w:left="567" w:right="-2" w:hanging="567"/>
        <w:rPr>
          <w:b/>
          <w:lang w:val="hu-HU"/>
        </w:rPr>
      </w:pPr>
      <w:r>
        <w:rPr>
          <w:b/>
          <w:lang w:val="hu-HU"/>
        </w:rPr>
        <w:t>4.</w:t>
      </w:r>
      <w:r>
        <w:rPr>
          <w:b/>
          <w:lang w:val="hu-HU"/>
        </w:rPr>
        <w:tab/>
      </w:r>
      <w:r>
        <w:rPr>
          <w:b/>
          <w:noProof/>
          <w:szCs w:val="24"/>
          <w:lang w:val="hu-HU"/>
        </w:rPr>
        <w:t>Lehetséges mellékhatások</w:t>
      </w:r>
    </w:p>
    <w:p w14:paraId="06C227D3" w14:textId="77777777" w:rsidR="0080514A" w:rsidRDefault="0080514A">
      <w:pPr>
        <w:spacing w:line="240" w:lineRule="auto"/>
        <w:ind w:right="-29"/>
        <w:rPr>
          <w:lang w:val="hu-HU"/>
        </w:rPr>
      </w:pPr>
    </w:p>
    <w:p w14:paraId="617E6D77" w14:textId="77777777" w:rsidR="0080514A" w:rsidRDefault="00D43C1D">
      <w:pPr>
        <w:spacing w:line="240" w:lineRule="auto"/>
        <w:ind w:right="-29"/>
        <w:rPr>
          <w:lang w:val="hu-HU"/>
        </w:rPr>
      </w:pPr>
      <w:r>
        <w:rPr>
          <w:lang w:val="hu-HU"/>
        </w:rPr>
        <w:t xml:space="preserve">Mint minden gyógyszer, így </w:t>
      </w:r>
      <w:r>
        <w:rPr>
          <w:noProof/>
          <w:szCs w:val="24"/>
          <w:lang w:val="hu-HU"/>
        </w:rPr>
        <w:t>ez a gyógyszer</w:t>
      </w:r>
      <w:r>
        <w:rPr>
          <w:lang w:val="hu-HU"/>
        </w:rPr>
        <w:t xml:space="preserve"> is okozhat mellékhatásokat, amelyek azonban nem mindenkinél jelentkeznek.</w:t>
      </w:r>
    </w:p>
    <w:p w14:paraId="4A3A67B0" w14:textId="77777777" w:rsidR="0080514A" w:rsidRDefault="0080514A">
      <w:pPr>
        <w:spacing w:line="240" w:lineRule="auto"/>
        <w:ind w:right="-29"/>
        <w:rPr>
          <w:lang w:val="hu-HU"/>
        </w:rPr>
      </w:pPr>
    </w:p>
    <w:p w14:paraId="3DA8B5A3" w14:textId="77777777" w:rsidR="0080514A" w:rsidRDefault="00D43C1D">
      <w:pPr>
        <w:autoSpaceDE w:val="0"/>
        <w:autoSpaceDN w:val="0"/>
        <w:adjustRightInd w:val="0"/>
        <w:spacing w:line="240" w:lineRule="auto"/>
        <w:rPr>
          <w:b/>
          <w:bCs/>
          <w:szCs w:val="22"/>
          <w:lang w:val="hu-HU" w:eastAsia="hu-HU"/>
        </w:rPr>
      </w:pPr>
      <w:r>
        <w:rPr>
          <w:b/>
          <w:bCs/>
          <w:szCs w:val="22"/>
          <w:lang w:val="hu-HU" w:eastAsia="hu-HU"/>
        </w:rPr>
        <w:t>Ha a következő mellékhatások bármelyikét tapasztalja, azonnal hagyja abba a gyógyszer szedését, és forduljon kezelőorvosához:</w:t>
      </w:r>
    </w:p>
    <w:p w14:paraId="0C4CFADF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szepszis (a szervezet egészére kiterjedő gyulladásos válaszreakcióval járó, gyakran vérmérgezésnek nevezett súlyos fertőzés), amely lehetett véletlen vagy egy ez idáig ismeretlen mechanizmus következménye is (</w:t>
      </w:r>
      <w:r>
        <w:rPr>
          <w:i/>
          <w:iCs/>
          <w:lang w:val="hu-HU"/>
        </w:rPr>
        <w:t>ritka: 1000-ből legfeljebb 1 beteget érinthet</w:t>
      </w:r>
      <w:r>
        <w:rPr>
          <w:lang w:val="hu-HU"/>
        </w:rPr>
        <w:t>);</w:t>
      </w:r>
    </w:p>
    <w:p w14:paraId="0040E986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végtagok bőrének vagy az arcbőr hirtelen duzzanata, az ajkak vagy a nyelv duzzanata, a torok vagy a légutak nyálkahártyájának duzzanata, amely légszomjat vagy nyelési nehézséget okoz (</w:t>
      </w:r>
      <w:proofErr w:type="spellStart"/>
      <w:r>
        <w:rPr>
          <w:lang w:val="hu-HU"/>
        </w:rPr>
        <w:t>angioödéma</w:t>
      </w:r>
      <w:proofErr w:type="spellEnd"/>
      <w:r>
        <w:rPr>
          <w:lang w:val="hu-HU"/>
        </w:rPr>
        <w:t>) (</w:t>
      </w:r>
      <w:r>
        <w:rPr>
          <w:i/>
          <w:iCs/>
          <w:lang w:val="hu-HU"/>
        </w:rPr>
        <w:t>ritka: 1000-ből legfeljebb 1 beteget érinthet</w:t>
      </w:r>
      <w:r>
        <w:rPr>
          <w:lang w:val="hu-HU"/>
        </w:rPr>
        <w:t>)</w:t>
      </w:r>
      <w:r>
        <w:rPr>
          <w:i/>
          <w:iCs/>
          <w:lang w:val="hu-HU"/>
        </w:rPr>
        <w:t>.</w:t>
      </w:r>
    </w:p>
    <w:p w14:paraId="554B691C" w14:textId="77777777" w:rsidR="0080514A" w:rsidRDefault="00D43C1D">
      <w:pPr>
        <w:tabs>
          <w:tab w:val="clear" w:pos="567"/>
        </w:tabs>
        <w:suppressAutoHyphens/>
        <w:spacing w:line="240" w:lineRule="auto"/>
        <w:ind w:left="567"/>
        <w:rPr>
          <w:lang w:val="hu-HU"/>
        </w:rPr>
      </w:pPr>
      <w:r>
        <w:rPr>
          <w:lang w:val="hu-HU"/>
        </w:rPr>
        <w:t>Kezelés nélkül ezek a mellékhatások halálos kimenetelűek is lehetnek.</w:t>
      </w:r>
    </w:p>
    <w:p w14:paraId="490C3030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súlyos bőrreakciók, többek között heves bőrkiütés, </w:t>
      </w:r>
      <w:proofErr w:type="spellStart"/>
      <w:r>
        <w:rPr>
          <w:lang w:val="hu-HU"/>
        </w:rPr>
        <w:t>testszerte</w:t>
      </w:r>
      <w:proofErr w:type="spellEnd"/>
      <w:r>
        <w:rPr>
          <w:lang w:val="hu-HU"/>
        </w:rPr>
        <w:t xml:space="preserve"> jelentkező bőrvörösödés, súlyos viszketés, hólyagosodás, hámlás, bőrduzzanat, valamint a nyálkahártyák gyulladása (</w:t>
      </w:r>
      <w:proofErr w:type="spellStart"/>
      <w:r>
        <w:rPr>
          <w:lang w:val="hu-HU"/>
        </w:rPr>
        <w:t>Stevens</w:t>
      </w:r>
      <w:proofErr w:type="spellEnd"/>
      <w:r>
        <w:rPr>
          <w:lang w:val="hu-HU"/>
        </w:rPr>
        <w:t>–Johnson-szindróma) vagy más allergiás reakció (</w:t>
      </w:r>
      <w:r>
        <w:rPr>
          <w:i/>
          <w:iCs/>
          <w:lang w:val="hu-HU"/>
        </w:rPr>
        <w:t>nagyon ritka: 10 000-ből legfeljebb 1 beteget érinthet</w:t>
      </w:r>
      <w:r>
        <w:rPr>
          <w:lang w:val="hu-HU"/>
        </w:rPr>
        <w:t>).</w:t>
      </w:r>
    </w:p>
    <w:p w14:paraId="73A18191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 w:eastAsia="fr-FR"/>
        </w:rPr>
        <w:t>életveszélyes szívritmuszavar (</w:t>
      </w:r>
      <w:r>
        <w:rPr>
          <w:i/>
          <w:szCs w:val="22"/>
          <w:lang w:val="hu-HU" w:eastAsia="fr-FR"/>
        </w:rPr>
        <w:t>nem ismert gyakoriságú</w:t>
      </w:r>
      <w:r>
        <w:rPr>
          <w:szCs w:val="22"/>
          <w:lang w:val="hu-HU" w:eastAsia="fr-FR"/>
        </w:rPr>
        <w:t>)</w:t>
      </w:r>
    </w:p>
    <w:p w14:paraId="15F4999B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 w:eastAsia="fr-FR"/>
        </w:rPr>
        <w:t>hasnyálmirigy-gyulladás, amely súlyos hasfájást és hátfájást, emellett nagyon rossz közérzetet okozhat (</w:t>
      </w:r>
      <w:r>
        <w:rPr>
          <w:i/>
          <w:szCs w:val="22"/>
          <w:lang w:val="hu-HU" w:eastAsia="fr-FR"/>
        </w:rPr>
        <w:t>nagyon ritka: 10 000-ből</w:t>
      </w:r>
      <w:r>
        <w:rPr>
          <w:szCs w:val="22"/>
          <w:lang w:val="hu-HU" w:eastAsia="fr-FR"/>
        </w:rPr>
        <w:t xml:space="preserve"> </w:t>
      </w:r>
      <w:r>
        <w:rPr>
          <w:i/>
          <w:szCs w:val="22"/>
          <w:lang w:val="hu-HU" w:eastAsia="fr-FR"/>
        </w:rPr>
        <w:t>legfeljebb 1 beteget érinthet</w:t>
      </w:r>
      <w:r>
        <w:rPr>
          <w:szCs w:val="22"/>
          <w:lang w:val="hu-HU" w:eastAsia="fr-FR"/>
        </w:rPr>
        <w:t>).</w:t>
      </w:r>
    </w:p>
    <w:p w14:paraId="63B58195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 w:eastAsia="fr-FR"/>
        </w:rPr>
        <w:lastRenderedPageBreak/>
        <w:t>májbetegség okozta agyműködési zavar (</w:t>
      </w:r>
      <w:proofErr w:type="spellStart"/>
      <w:r>
        <w:rPr>
          <w:szCs w:val="22"/>
          <w:lang w:val="hu-HU" w:eastAsia="fr-FR"/>
        </w:rPr>
        <w:t>hepatikus</w:t>
      </w:r>
      <w:proofErr w:type="spellEnd"/>
      <w:r>
        <w:rPr>
          <w:szCs w:val="22"/>
          <w:lang w:val="hu-HU" w:eastAsia="fr-FR"/>
        </w:rPr>
        <w:t xml:space="preserve"> </w:t>
      </w:r>
      <w:proofErr w:type="spellStart"/>
      <w:r>
        <w:rPr>
          <w:szCs w:val="22"/>
          <w:lang w:val="hu-HU" w:eastAsia="fr-FR"/>
        </w:rPr>
        <w:t>enkefalopátia</w:t>
      </w:r>
      <w:proofErr w:type="spellEnd"/>
      <w:r>
        <w:rPr>
          <w:szCs w:val="22"/>
          <w:lang w:val="hu-HU" w:eastAsia="fr-FR"/>
        </w:rPr>
        <w:t>) (</w:t>
      </w:r>
      <w:r>
        <w:rPr>
          <w:i/>
          <w:szCs w:val="22"/>
          <w:lang w:val="hu-HU" w:eastAsia="fr-FR"/>
        </w:rPr>
        <w:t>nem ismert gyakoriságú</w:t>
      </w:r>
      <w:r>
        <w:rPr>
          <w:szCs w:val="22"/>
          <w:lang w:val="hu-HU" w:eastAsia="fr-FR"/>
        </w:rPr>
        <w:t>).</w:t>
      </w:r>
    </w:p>
    <w:p w14:paraId="45392CC3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izomgyengeség, izomgörcs, izomérzékenység vagy izomfájdalom, különösen, ha ezekkel egyidőben rosszullétet vagy lázat tapasztal, mivel ezt kóros </w:t>
      </w:r>
      <w:proofErr w:type="spellStart"/>
      <w:r>
        <w:rPr>
          <w:lang w:val="hu-HU"/>
        </w:rPr>
        <w:t>izomlebomlás</w:t>
      </w:r>
      <w:proofErr w:type="spellEnd"/>
      <w:r>
        <w:rPr>
          <w:lang w:val="hu-HU"/>
        </w:rPr>
        <w:t xml:space="preserve"> okozhatja (</w:t>
      </w:r>
      <w:r>
        <w:rPr>
          <w:i/>
          <w:szCs w:val="22"/>
          <w:lang w:val="hu-HU" w:eastAsia="fr-FR"/>
        </w:rPr>
        <w:t>nem ismert gyakoriságú</w:t>
      </w:r>
      <w:r>
        <w:rPr>
          <w:iCs/>
          <w:szCs w:val="22"/>
          <w:lang w:val="hu-HU" w:eastAsia="fr-FR"/>
        </w:rPr>
        <w:t>).</w:t>
      </w:r>
    </w:p>
    <w:p w14:paraId="3D770371" w14:textId="77777777" w:rsidR="0080514A" w:rsidRDefault="0080514A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19CBCE49" w14:textId="77777777" w:rsidR="0080514A" w:rsidRDefault="00D43C1D">
      <w:pPr>
        <w:tabs>
          <w:tab w:val="clear" w:pos="567"/>
        </w:tabs>
        <w:suppressAutoHyphens/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>
        <w:rPr>
          <w:b/>
          <w:bCs/>
          <w:lang w:val="hu-HU"/>
        </w:rPr>
        <w:t>Texolmid</w:t>
      </w:r>
      <w:proofErr w:type="spellEnd"/>
      <w:r>
        <w:rPr>
          <w:b/>
          <w:bCs/>
          <w:lang w:val="hu-HU"/>
        </w:rPr>
        <w:t xml:space="preserve"> lehetséges mellékhatásai:</w:t>
      </w:r>
    </w:p>
    <w:p w14:paraId="3AB57DE4" w14:textId="77777777" w:rsidR="0080514A" w:rsidRDefault="0080514A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14:paraId="5FAB7695" w14:textId="77777777" w:rsidR="0080514A" w:rsidRDefault="00D43C1D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b/>
          <w:bCs/>
          <w:szCs w:val="22"/>
          <w:lang w:val="hu-HU"/>
        </w:rPr>
        <w:t>Gyakori (10-ből legfeljebb 1 beteget érinthet):</w:t>
      </w:r>
    </w:p>
    <w:p w14:paraId="4FF11B67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 w:eastAsia="fr-FR"/>
        </w:rPr>
        <w:t>allergiás és asztmás reakciókra hajlamos személyeknél bőrtünetekkel járó allergiás reakciók, például bőrkiütés;</w:t>
      </w:r>
    </w:p>
    <w:p w14:paraId="6FB5201F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vörös, kiemelkedő bőrkiütés;</w:t>
      </w:r>
    </w:p>
    <w:p w14:paraId="129E4013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alacsony káliumszintje.</w:t>
      </w:r>
    </w:p>
    <w:p w14:paraId="5C0CC14A" w14:textId="77777777" w:rsidR="0080514A" w:rsidRDefault="0080514A">
      <w:pPr>
        <w:spacing w:line="240" w:lineRule="auto"/>
        <w:ind w:right="-29"/>
        <w:rPr>
          <w:lang w:val="hu-HU"/>
        </w:rPr>
      </w:pPr>
    </w:p>
    <w:p w14:paraId="70600A0C" w14:textId="77777777" w:rsidR="0080514A" w:rsidRDefault="00D43C1D">
      <w:pPr>
        <w:pStyle w:val="Text"/>
        <w:tabs>
          <w:tab w:val="left" w:pos="567"/>
        </w:tabs>
        <w:spacing w:before="0"/>
        <w:jc w:val="left"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Nem gyakori (100-ból legfeljebb 1 beteget érinthet):</w:t>
      </w:r>
    </w:p>
    <w:p w14:paraId="2F6E6A38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húgyúti fertőzés, felső légúti fertőzés;</w:t>
      </w:r>
    </w:p>
    <w:p w14:paraId="39EDA390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alacsony vörösvértestszám (vérszegénység, </w:t>
      </w:r>
      <w:proofErr w:type="gramStart"/>
      <w:r>
        <w:rPr>
          <w:lang w:val="hu-HU"/>
        </w:rPr>
        <w:t>anémia</w:t>
      </w:r>
      <w:proofErr w:type="gramEnd"/>
      <w:r>
        <w:rPr>
          <w:lang w:val="hu-HU"/>
        </w:rPr>
        <w:t>);</w:t>
      </w:r>
    </w:p>
    <w:p w14:paraId="6CA88E25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elalvási nehézség;</w:t>
      </w:r>
    </w:p>
    <w:p w14:paraId="1962228C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lehangoltság (</w:t>
      </w:r>
      <w:proofErr w:type="gramStart"/>
      <w:r>
        <w:rPr>
          <w:lang w:val="hu-HU"/>
        </w:rPr>
        <w:t>depresszió</w:t>
      </w:r>
      <w:proofErr w:type="gramEnd"/>
      <w:r>
        <w:rPr>
          <w:lang w:val="hu-HU"/>
        </w:rPr>
        <w:t>);</w:t>
      </w:r>
    </w:p>
    <w:p w14:paraId="64D40722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ájulás (</w:t>
      </w:r>
      <w:proofErr w:type="spellStart"/>
      <w:r>
        <w:rPr>
          <w:lang w:val="hu-HU"/>
        </w:rPr>
        <w:t>szinkópé</w:t>
      </w:r>
      <w:proofErr w:type="spellEnd"/>
      <w:r>
        <w:rPr>
          <w:lang w:val="hu-HU"/>
        </w:rPr>
        <w:t>);</w:t>
      </w:r>
    </w:p>
    <w:p w14:paraId="35229EFC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forgó jellegű szédülés (</w:t>
      </w:r>
      <w:proofErr w:type="spellStart"/>
      <w:r>
        <w:rPr>
          <w:lang w:val="hu-HU"/>
        </w:rPr>
        <w:t>vertigó</w:t>
      </w:r>
      <w:proofErr w:type="spellEnd"/>
      <w:r>
        <w:rPr>
          <w:lang w:val="hu-HU"/>
        </w:rPr>
        <w:t>);</w:t>
      </w:r>
    </w:p>
    <w:p w14:paraId="0C39F826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pulzusszám (</w:t>
      </w:r>
      <w:proofErr w:type="spellStart"/>
      <w:r>
        <w:rPr>
          <w:lang w:val="hu-HU"/>
        </w:rPr>
        <w:t>bradikardia</w:t>
      </w:r>
      <w:proofErr w:type="spellEnd"/>
      <w:r>
        <w:rPr>
          <w:lang w:val="hu-HU"/>
        </w:rPr>
        <w:t>);</w:t>
      </w:r>
    </w:p>
    <w:p w14:paraId="26F1920A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vérnyomás (</w:t>
      </w:r>
      <w:proofErr w:type="spellStart"/>
      <w:r>
        <w:rPr>
          <w:lang w:val="hu-HU"/>
        </w:rPr>
        <w:t>hipotónia</w:t>
      </w:r>
      <w:proofErr w:type="spellEnd"/>
      <w:r>
        <w:rPr>
          <w:lang w:val="hu-HU"/>
        </w:rPr>
        <w:t>), szédülés, felálláskor szédülés (</w:t>
      </w:r>
      <w:proofErr w:type="spellStart"/>
      <w:r>
        <w:rPr>
          <w:lang w:val="hu-HU"/>
        </w:rPr>
        <w:t>ortosztatikus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hipotónia</w:t>
      </w:r>
      <w:proofErr w:type="spellEnd"/>
      <w:r>
        <w:rPr>
          <w:lang w:val="hu-HU"/>
        </w:rPr>
        <w:t>);</w:t>
      </w:r>
    </w:p>
    <w:p w14:paraId="1C7C4102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légszomj, köhögés;</w:t>
      </w:r>
    </w:p>
    <w:p w14:paraId="65D6A61E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hasi fájdalom, hasmenés, emésztési zavar, puffadás, hányás;</w:t>
      </w:r>
    </w:p>
    <w:p w14:paraId="76AFB62B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vörös, tűszúrásszerű elváltozások a bőrön (</w:t>
      </w:r>
      <w:proofErr w:type="spellStart"/>
      <w:r>
        <w:rPr>
          <w:lang w:val="hu-HU"/>
        </w:rPr>
        <w:t>purpura</w:t>
      </w:r>
      <w:proofErr w:type="spellEnd"/>
      <w:r>
        <w:rPr>
          <w:lang w:val="hu-HU"/>
        </w:rPr>
        <w:t>); viszketés, fokozott verejtékezés, gyógyszerkiütés;</w:t>
      </w:r>
    </w:p>
    <w:p w14:paraId="4DEC97B1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hátfájás, izomgörcs, izomfájdalom (</w:t>
      </w:r>
      <w:proofErr w:type="spellStart"/>
      <w:r>
        <w:rPr>
          <w:lang w:val="hu-HU"/>
        </w:rPr>
        <w:t>mialgia</w:t>
      </w:r>
      <w:proofErr w:type="spellEnd"/>
      <w:r>
        <w:rPr>
          <w:lang w:val="hu-HU"/>
        </w:rPr>
        <w:t>);</w:t>
      </w:r>
    </w:p>
    <w:p w14:paraId="088435C0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vesekárosodás, beleértve az </w:t>
      </w:r>
      <w:proofErr w:type="gramStart"/>
      <w:r>
        <w:rPr>
          <w:lang w:val="hu-HU"/>
        </w:rPr>
        <w:t>akut</w:t>
      </w:r>
      <w:proofErr w:type="gramEnd"/>
      <w:r>
        <w:rPr>
          <w:lang w:val="hu-HU"/>
        </w:rPr>
        <w:t xml:space="preserve"> veseelégtelenséget;</w:t>
      </w:r>
    </w:p>
    <w:p w14:paraId="530EAF10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mellkasi fájdalom, gyengeségérzés;</w:t>
      </w:r>
    </w:p>
    <w:p w14:paraId="755EC802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emelkedett </w:t>
      </w:r>
      <w:proofErr w:type="spellStart"/>
      <w:r>
        <w:rPr>
          <w:lang w:val="hu-HU"/>
        </w:rPr>
        <w:t>kreatininszint</w:t>
      </w:r>
      <w:proofErr w:type="spellEnd"/>
      <w:r>
        <w:rPr>
          <w:lang w:val="hu-HU"/>
        </w:rPr>
        <w:t xml:space="preserve"> a vérben;</w:t>
      </w:r>
    </w:p>
    <w:p w14:paraId="502BF4B4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magas káliumszintje;</w:t>
      </w:r>
    </w:p>
    <w:p w14:paraId="41578085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/>
        </w:rPr>
        <w:t>a vér alacsony nátriumszintje, ami kiszáradáshoz és alacsony vérnyomáshoz vezethet;</w:t>
      </w:r>
    </w:p>
    <w:p w14:paraId="54EA5411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gramStart"/>
      <w:r>
        <w:rPr>
          <w:lang w:val="hu-HU"/>
        </w:rPr>
        <w:t>impotencia</w:t>
      </w:r>
      <w:proofErr w:type="gramEnd"/>
      <w:r>
        <w:rPr>
          <w:lang w:val="hu-HU"/>
        </w:rPr>
        <w:t xml:space="preserve"> (a merevedés elérésének vagy fenntartásának képtelensége).</w:t>
      </w:r>
    </w:p>
    <w:p w14:paraId="3CA803A4" w14:textId="77777777" w:rsidR="0080514A" w:rsidRDefault="0080514A">
      <w:pPr>
        <w:spacing w:line="240" w:lineRule="auto"/>
        <w:ind w:right="-29"/>
        <w:rPr>
          <w:lang w:val="hu-HU"/>
        </w:rPr>
      </w:pPr>
    </w:p>
    <w:p w14:paraId="14A080E6" w14:textId="77777777" w:rsidR="0080514A" w:rsidRDefault="00D43C1D">
      <w:pPr>
        <w:pStyle w:val="Normal1"/>
        <w:spacing w:line="200" w:lineRule="atLeast"/>
        <w:rPr>
          <w:b/>
          <w:i/>
          <w:sz w:val="22"/>
          <w:szCs w:val="22"/>
        </w:rPr>
      </w:pPr>
      <w:r>
        <w:rPr>
          <w:rFonts w:eastAsia="Lucida Sans Unicode"/>
          <w:b/>
          <w:bCs/>
          <w:sz w:val="22"/>
          <w:szCs w:val="22"/>
        </w:rPr>
        <w:t xml:space="preserve">Ritka </w:t>
      </w:r>
      <w:r>
        <w:rPr>
          <w:b/>
          <w:iCs/>
          <w:sz w:val="22"/>
          <w:szCs w:val="22"/>
        </w:rPr>
        <w:t>(1000-ből legfeljebb 1 beteget érinthet):</w:t>
      </w:r>
    </w:p>
    <w:p w14:paraId="6C7DB49E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/>
        </w:rPr>
        <w:t>bizonyos fehérvérsejtek számának megemelkedése (</w:t>
      </w:r>
      <w:proofErr w:type="spellStart"/>
      <w:r>
        <w:rPr>
          <w:szCs w:val="22"/>
          <w:lang w:val="hu-HU"/>
        </w:rPr>
        <w:t>eozinofília</w:t>
      </w:r>
      <w:proofErr w:type="spellEnd"/>
      <w:r>
        <w:rPr>
          <w:szCs w:val="22"/>
          <w:lang w:val="hu-HU"/>
        </w:rPr>
        <w:t>);</w:t>
      </w:r>
    </w:p>
    <w:p w14:paraId="2D871307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vérlemezkeszám (</w:t>
      </w:r>
      <w:proofErr w:type="spellStart"/>
      <w:r>
        <w:rPr>
          <w:lang w:val="hu-HU"/>
        </w:rPr>
        <w:t>trombocitopénia</w:t>
      </w:r>
      <w:proofErr w:type="spellEnd"/>
      <w:r>
        <w:rPr>
          <w:lang w:val="hu-HU"/>
        </w:rPr>
        <w:t>);</w:t>
      </w:r>
    </w:p>
    <w:p w14:paraId="31F1B050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súlyos allergiás reakció (</w:t>
      </w:r>
      <w:proofErr w:type="spellStart"/>
      <w:r>
        <w:rPr>
          <w:lang w:val="hu-HU"/>
        </w:rPr>
        <w:t>anafilaxiás</w:t>
      </w:r>
      <w:proofErr w:type="spellEnd"/>
      <w:r>
        <w:rPr>
          <w:lang w:val="hu-HU"/>
        </w:rPr>
        <w:t xml:space="preserve"> reakció);</w:t>
      </w:r>
    </w:p>
    <w:p w14:paraId="2005AC74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allergiás reakció (például bőrkiütés, viszketés, légzési nehézség, ziháló légzés, az arc duzzadása);</w:t>
      </w:r>
    </w:p>
    <w:p w14:paraId="14B5AB3F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szorongás;</w:t>
      </w:r>
    </w:p>
    <w:p w14:paraId="18773FD8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fáradtság, fejfájás, zsibbadás és bizsergés (</w:t>
      </w:r>
      <w:proofErr w:type="spellStart"/>
      <w:r>
        <w:rPr>
          <w:lang w:val="hu-HU"/>
        </w:rPr>
        <w:t>paraesztézia</w:t>
      </w:r>
      <w:proofErr w:type="spellEnd"/>
      <w:r>
        <w:rPr>
          <w:lang w:val="hu-HU"/>
        </w:rPr>
        <w:t>);</w:t>
      </w:r>
    </w:p>
    <w:p w14:paraId="31D8FE89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aluszékonyság;</w:t>
      </w:r>
    </w:p>
    <w:p w14:paraId="6CA9A908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látásromlás;</w:t>
      </w:r>
    </w:p>
    <w:p w14:paraId="43C67AE3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szapora szívverés (tahikardia);</w:t>
      </w:r>
    </w:p>
    <w:p w14:paraId="30652E5B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hányinger, székrekedés, szájszárazság, gyomorpanaszok, az ízérzés zavara (</w:t>
      </w:r>
      <w:proofErr w:type="spellStart"/>
      <w:r>
        <w:rPr>
          <w:lang w:val="hu-HU"/>
        </w:rPr>
        <w:t>diszgeúzia</w:t>
      </w:r>
      <w:proofErr w:type="spellEnd"/>
      <w:r>
        <w:rPr>
          <w:lang w:val="hu-HU"/>
        </w:rPr>
        <w:t>);</w:t>
      </w:r>
    </w:p>
    <w:p w14:paraId="34B0355F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kóros májműködés (japán betegeknél valószínűbb ez a mellékhatás);</w:t>
      </w:r>
    </w:p>
    <w:p w14:paraId="66FC4EF5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ekcéma, a bőr kivörösödése, csalánkiütés (</w:t>
      </w:r>
      <w:proofErr w:type="spellStart"/>
      <w:r>
        <w:rPr>
          <w:lang w:val="hu-HU"/>
        </w:rPr>
        <w:t>urtikária</w:t>
      </w:r>
      <w:proofErr w:type="spellEnd"/>
      <w:r>
        <w:rPr>
          <w:lang w:val="hu-HU"/>
        </w:rPr>
        <w:t>), súlyos gyógyszerkiütés;</w:t>
      </w:r>
    </w:p>
    <w:p w14:paraId="786DF7D9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ízületi fájdalom (</w:t>
      </w:r>
      <w:proofErr w:type="spellStart"/>
      <w:r>
        <w:rPr>
          <w:lang w:val="hu-HU"/>
        </w:rPr>
        <w:t>artralgia</w:t>
      </w:r>
      <w:proofErr w:type="spellEnd"/>
      <w:r>
        <w:rPr>
          <w:lang w:val="hu-HU"/>
        </w:rPr>
        <w:t>), végtagfájdalom, ínfájdalom;</w:t>
      </w:r>
    </w:p>
    <w:p w14:paraId="2DCA40C9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gramStart"/>
      <w:r>
        <w:rPr>
          <w:lang w:val="hu-HU"/>
        </w:rPr>
        <w:t>influenza</w:t>
      </w:r>
      <w:proofErr w:type="gramEnd"/>
      <w:r>
        <w:rPr>
          <w:lang w:val="hu-HU"/>
        </w:rPr>
        <w:t>szerű betegség;</w:t>
      </w:r>
    </w:p>
    <w:p w14:paraId="432429B9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csökkent a hemoglobin (egy, a vérben lévő fehérje) szintje;</w:t>
      </w:r>
    </w:p>
    <w:p w14:paraId="5D617BB7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emelkedett húgysavszint – ez az anyag kiválthatja vagy ronthatja a köszvényt (ízületi fájdalmak);</w:t>
      </w:r>
    </w:p>
    <w:p w14:paraId="7FD40FB1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emelkedett májenzimszint vagy kreatin-</w:t>
      </w:r>
      <w:proofErr w:type="spellStart"/>
      <w:r>
        <w:rPr>
          <w:lang w:val="hu-HU"/>
        </w:rPr>
        <w:t>foszfokináz</w:t>
      </w:r>
      <w:proofErr w:type="spellEnd"/>
      <w:r>
        <w:rPr>
          <w:lang w:val="hu-HU"/>
        </w:rPr>
        <w:t>- (CPK) szint a vérben;</w:t>
      </w:r>
    </w:p>
    <w:p w14:paraId="056AEEF1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vércukorszint (cukorbetegeknél);</w:t>
      </w:r>
    </w:p>
    <w:p w14:paraId="725D4DEB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alacsony kloridszintje;</w:t>
      </w:r>
    </w:p>
    <w:p w14:paraId="00831D52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alacsony magnéziumszintje.</w:t>
      </w:r>
    </w:p>
    <w:p w14:paraId="41088A76" w14:textId="77777777" w:rsidR="0080514A" w:rsidRDefault="0080514A">
      <w:pPr>
        <w:tabs>
          <w:tab w:val="clear" w:pos="567"/>
          <w:tab w:val="left" w:pos="1425"/>
        </w:tabs>
        <w:spacing w:line="240" w:lineRule="auto"/>
        <w:ind w:right="-29"/>
        <w:rPr>
          <w:lang w:val="hu-HU"/>
        </w:rPr>
      </w:pPr>
    </w:p>
    <w:p w14:paraId="7FB4A921" w14:textId="77777777" w:rsidR="0080514A" w:rsidRDefault="00D43C1D">
      <w:pPr>
        <w:pStyle w:val="Normal1"/>
        <w:spacing w:line="200" w:lineRule="atLeast"/>
        <w:rPr>
          <w:b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Nagyon ritka</w:t>
      </w:r>
      <w:r>
        <w:rPr>
          <w:b/>
          <w:iCs/>
          <w:sz w:val="22"/>
          <w:szCs w:val="22"/>
        </w:rPr>
        <w:t xml:space="preserve"> (10 000-ből legfeljebb 1 beteget érinthet):</w:t>
      </w:r>
    </w:p>
    <w:p w14:paraId="50C9619B" w14:textId="77777777" w:rsidR="0080514A" w:rsidRDefault="00D43C1D">
      <w:pPr>
        <w:pStyle w:val="Listaszerbekezds"/>
        <w:widowControl w:val="0"/>
        <w:numPr>
          <w:ilvl w:val="1"/>
          <w:numId w:val="26"/>
        </w:numPr>
        <w:tabs>
          <w:tab w:val="clear" w:pos="567"/>
          <w:tab w:val="left" w:pos="1418"/>
        </w:tabs>
        <w:autoSpaceDE w:val="0"/>
        <w:autoSpaceDN w:val="0"/>
        <w:spacing w:line="240" w:lineRule="auto"/>
        <w:ind w:left="570" w:right="688" w:hanging="570"/>
        <w:contextualSpacing w:val="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agranulocitózis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aplasztikus</w:t>
      </w:r>
      <w:proofErr w:type="spellEnd"/>
      <w:r>
        <w:rPr>
          <w:szCs w:val="22"/>
          <w:lang w:val="hu-HU"/>
        </w:rPr>
        <w:t xml:space="preserve"> </w:t>
      </w:r>
      <w:proofErr w:type="gramStart"/>
      <w:r>
        <w:rPr>
          <w:szCs w:val="22"/>
          <w:lang w:val="hu-HU"/>
        </w:rPr>
        <w:t>anémia</w:t>
      </w:r>
      <w:proofErr w:type="gram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hemolitikus</w:t>
      </w:r>
      <w:proofErr w:type="spellEnd"/>
      <w:r>
        <w:rPr>
          <w:szCs w:val="22"/>
          <w:lang w:val="hu-HU"/>
        </w:rPr>
        <w:t xml:space="preserve"> anémia</w:t>
      </w:r>
    </w:p>
    <w:p w14:paraId="58B252A5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a fehérvérsejtszám csökkenése, ami ismeretlen eredetű lázat, torokfájást vagy egyéb </w:t>
      </w:r>
      <w:proofErr w:type="gramStart"/>
      <w:r>
        <w:rPr>
          <w:lang w:val="hu-HU"/>
        </w:rPr>
        <w:t>influenza</w:t>
      </w:r>
      <w:proofErr w:type="gramEnd"/>
      <w:r>
        <w:rPr>
          <w:lang w:val="hu-HU"/>
        </w:rPr>
        <w:t>szerű tüneteket okozhat (</w:t>
      </w:r>
      <w:proofErr w:type="spellStart"/>
      <w:r>
        <w:rPr>
          <w:lang w:val="hu-HU"/>
        </w:rPr>
        <w:t>leukopénia</w:t>
      </w:r>
      <w:proofErr w:type="spellEnd"/>
      <w:r>
        <w:rPr>
          <w:lang w:val="hu-HU"/>
        </w:rPr>
        <w:t>);</w:t>
      </w:r>
    </w:p>
    <w:p w14:paraId="4C196DE4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szívritmuszavarok (szívdobogásérzés jelentkezhet);</w:t>
      </w:r>
    </w:p>
    <w:p w14:paraId="06999787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a tüdőszövetek </w:t>
      </w:r>
      <w:proofErr w:type="spellStart"/>
      <w:r>
        <w:rPr>
          <w:lang w:val="hu-HU"/>
        </w:rPr>
        <w:t>előrehaladó</w:t>
      </w:r>
      <w:proofErr w:type="spellEnd"/>
      <w:r>
        <w:rPr>
          <w:lang w:val="hu-HU"/>
        </w:rPr>
        <w:t xml:space="preserve"> hegesedése (</w:t>
      </w:r>
      <w:proofErr w:type="spellStart"/>
      <w:r>
        <w:rPr>
          <w:lang w:val="hu-HU"/>
        </w:rPr>
        <w:t>intersticiális</w:t>
      </w:r>
      <w:proofErr w:type="spellEnd"/>
      <w:r>
        <w:rPr>
          <w:lang w:val="hu-HU"/>
        </w:rPr>
        <w:t xml:space="preserve"> tüdőbetegség), melyet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szedése alatt jelentettek, de nem ismert, hogy ezt a hatást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váltotta-e ki;</w:t>
      </w:r>
    </w:p>
    <w:p w14:paraId="4D56C566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magas kalciumszintje.</w:t>
      </w:r>
    </w:p>
    <w:p w14:paraId="14DFAC1B" w14:textId="77777777" w:rsidR="0080514A" w:rsidRDefault="0080514A">
      <w:pPr>
        <w:spacing w:line="240" w:lineRule="auto"/>
        <w:ind w:right="-29"/>
        <w:rPr>
          <w:lang w:val="hu-HU"/>
        </w:rPr>
      </w:pPr>
    </w:p>
    <w:p w14:paraId="63DA3750" w14:textId="77777777" w:rsidR="0080514A" w:rsidRDefault="00D43C1D">
      <w:pPr>
        <w:spacing w:line="240" w:lineRule="auto"/>
        <w:ind w:right="-29"/>
        <w:rPr>
          <w:lang w:val="hu-HU"/>
        </w:rPr>
      </w:pPr>
      <w:r>
        <w:rPr>
          <w:b/>
          <w:bCs/>
          <w:szCs w:val="22"/>
          <w:lang w:val="hu-HU"/>
        </w:rPr>
        <w:t>Nem ismert</w:t>
      </w:r>
      <w:r>
        <w:rPr>
          <w:b/>
          <w:bCs/>
          <w:noProof/>
          <w:szCs w:val="22"/>
          <w:lang w:val="hu-HU"/>
        </w:rPr>
        <w:t xml:space="preserve"> (a gyakoriság a rendelkezésre álló adatokból nem állapítható meg)</w:t>
      </w:r>
      <w:r>
        <w:rPr>
          <w:b/>
          <w:bCs/>
          <w:szCs w:val="22"/>
          <w:lang w:val="hu-HU"/>
        </w:rPr>
        <w:t>:</w:t>
      </w:r>
    </w:p>
    <w:p w14:paraId="4588D80C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/>
        </w:rPr>
        <w:t>rövidlátás (miópia);</w:t>
      </w:r>
    </w:p>
    <w:p w14:paraId="2DD511FD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/>
        </w:rPr>
        <w:t>homályos látás, látáskárosodás;</w:t>
      </w:r>
    </w:p>
    <w:p w14:paraId="621FD147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látásromlás vagy szemfájdalom a magas </w:t>
      </w:r>
      <w:proofErr w:type="spellStart"/>
      <w:r>
        <w:rPr>
          <w:lang w:val="hu-HU"/>
        </w:rPr>
        <w:t>szembelnyomás</w:t>
      </w:r>
      <w:proofErr w:type="spellEnd"/>
      <w:r>
        <w:rPr>
          <w:lang w:val="hu-HU"/>
        </w:rPr>
        <w:t xml:space="preserve"> miatt (a szem érhártyáján belüli folyadékfelhalmozódás [</w:t>
      </w:r>
      <w:proofErr w:type="spellStart"/>
      <w:r>
        <w:rPr>
          <w:lang w:val="hu-HU"/>
        </w:rPr>
        <w:t>korioideális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effúzió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folyadékgyülem</w:t>
      </w:r>
      <w:proofErr w:type="spellEnd"/>
      <w:r>
        <w:rPr>
          <w:lang w:val="hu-HU"/>
        </w:rPr>
        <w:t xml:space="preserve">] vagy </w:t>
      </w:r>
      <w:proofErr w:type="gramStart"/>
      <w:r>
        <w:rPr>
          <w:lang w:val="hu-HU"/>
        </w:rPr>
        <w:t>akut</w:t>
      </w:r>
      <w:proofErr w:type="gramEnd"/>
      <w:r>
        <w:rPr>
          <w:lang w:val="hu-HU"/>
        </w:rPr>
        <w:t xml:space="preserve"> zárt zugú zöldhályog lehetséges jelei);</w:t>
      </w:r>
    </w:p>
    <w:p w14:paraId="79AC7DBC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rendellenes EKG-görbe;</w:t>
      </w:r>
    </w:p>
    <w:p w14:paraId="6960998B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gramStart"/>
      <w:r>
        <w:rPr>
          <w:lang w:val="hu-HU"/>
        </w:rPr>
        <w:t>szisztémás</w:t>
      </w:r>
      <w:proofErr w:type="gramEnd"/>
      <w:r>
        <w:rPr>
          <w:lang w:val="hu-HU"/>
        </w:rPr>
        <w:t xml:space="preserve"> </w:t>
      </w:r>
      <w:proofErr w:type="spellStart"/>
      <w:r>
        <w:rPr>
          <w:lang w:val="hu-HU"/>
        </w:rPr>
        <w:t>lupusz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eritematózusz</w:t>
      </w:r>
      <w:proofErr w:type="spellEnd"/>
      <w:r>
        <w:rPr>
          <w:lang w:val="hu-HU"/>
        </w:rPr>
        <w:t xml:space="preserve"> (amely egy </w:t>
      </w:r>
      <w:r>
        <w:rPr>
          <w:szCs w:val="22"/>
          <w:lang w:val="hu-HU"/>
        </w:rPr>
        <w:t>kollagénnel kapcsolatos betegség) tünetei súlyosbodhatnak;</w:t>
      </w:r>
    </w:p>
    <w:p w14:paraId="39EF5A44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fényérzékenységi reakciók (bőrelváltozások) fellépése napfény vagy mesterséges UV-fény hatására;</w:t>
      </w:r>
    </w:p>
    <w:p w14:paraId="2E66A457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vércukorszint megemelkedése cukorbetegeknél;</w:t>
      </w:r>
    </w:p>
    <w:p w14:paraId="32BB7BF1" w14:textId="77777777" w:rsidR="0080514A" w:rsidRDefault="00D43C1D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bélfal megduzzadása (</w:t>
      </w:r>
      <w:proofErr w:type="spellStart"/>
      <w:r>
        <w:rPr>
          <w:lang w:val="hu-HU"/>
        </w:rPr>
        <w:t>intesztinális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angioödéma</w:t>
      </w:r>
      <w:proofErr w:type="spellEnd"/>
      <w:r>
        <w:rPr>
          <w:lang w:val="hu-HU"/>
        </w:rPr>
        <w:t>): néhány hasonló gyógyszer alkalmazását követően jelentették. Ez olyan tünetekkel jár, mint a hasi fájdalom, a hányinger, a hányás és a hasmenés.</w:t>
      </w:r>
    </w:p>
    <w:p w14:paraId="5D8E9A53" w14:textId="77777777" w:rsidR="0080514A" w:rsidRDefault="0080514A">
      <w:pPr>
        <w:spacing w:line="240" w:lineRule="auto"/>
        <w:ind w:right="-29"/>
        <w:rPr>
          <w:noProof/>
          <w:szCs w:val="24"/>
          <w:lang w:val="hu-HU"/>
        </w:rPr>
      </w:pPr>
    </w:p>
    <w:p w14:paraId="42C350D2" w14:textId="77777777" w:rsidR="0080514A" w:rsidRDefault="00D43C1D">
      <w:pPr>
        <w:spacing w:line="240" w:lineRule="auto"/>
        <w:ind w:right="-29"/>
        <w:rPr>
          <w:b/>
          <w:bCs/>
          <w:lang w:val="hu-HU"/>
        </w:rPr>
      </w:pPr>
      <w:r>
        <w:rPr>
          <w:b/>
          <w:bCs/>
          <w:lang w:val="hu-HU"/>
        </w:rPr>
        <w:t>Mellékhatások bejelentése</w:t>
      </w:r>
    </w:p>
    <w:p w14:paraId="5A006CFE" w14:textId="77777777" w:rsidR="0080514A" w:rsidRDefault="00D43C1D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Ha </w:t>
      </w:r>
      <w:r>
        <w:rPr>
          <w:noProof/>
          <w:szCs w:val="22"/>
          <w:lang w:val="hu-HU"/>
        </w:rPr>
        <w:t>Önnél bármilyen</w:t>
      </w:r>
      <w:r>
        <w:rPr>
          <w:szCs w:val="22"/>
          <w:lang w:val="hu-HU"/>
        </w:rPr>
        <w:t xml:space="preserve"> mellékhatás </w:t>
      </w:r>
      <w:r>
        <w:rPr>
          <w:noProof/>
          <w:szCs w:val="22"/>
          <w:lang w:val="hu-HU"/>
        </w:rPr>
        <w:t xml:space="preserve">jelentkezik, tájékoztassa kezelőorvosát </w:t>
      </w:r>
      <w:r>
        <w:rPr>
          <w:szCs w:val="22"/>
          <w:lang w:val="hu-HU"/>
        </w:rPr>
        <w:t>vagy</w:t>
      </w:r>
      <w:r>
        <w:rPr>
          <w:noProof/>
          <w:szCs w:val="22"/>
          <w:lang w:val="hu-HU"/>
        </w:rPr>
        <w:t xml:space="preserve"> gyógyszerészét</w:t>
      </w:r>
      <w:r>
        <w:rPr>
          <w:szCs w:val="22"/>
          <w:lang w:val="hu-HU"/>
        </w:rPr>
        <w:t xml:space="preserve">. </w:t>
      </w:r>
      <w:r>
        <w:rPr>
          <w:noProof/>
          <w:szCs w:val="22"/>
          <w:lang w:val="hu-HU"/>
        </w:rPr>
        <w:t>Ez</w:t>
      </w:r>
      <w:r>
        <w:rPr>
          <w:szCs w:val="22"/>
          <w:lang w:val="hu-HU"/>
        </w:rPr>
        <w:t xml:space="preserve"> a betegtájékoztatóban </w:t>
      </w:r>
      <w:r>
        <w:rPr>
          <w:noProof/>
          <w:szCs w:val="22"/>
          <w:lang w:val="hu-HU"/>
        </w:rPr>
        <w:t xml:space="preserve">fel nem sorolt bármilyen lehetséges mellékhatásra is vonatkozik. </w:t>
      </w:r>
      <w:r>
        <w:rPr>
          <w:szCs w:val="22"/>
          <w:lang w:val="hu-HU"/>
        </w:rPr>
        <w:t xml:space="preserve">A mellékhatásokat közvetlenül a hatóság részére is bejelentheti az </w:t>
      </w:r>
      <w:hyperlink r:id="rId7" w:history="1">
        <w:r>
          <w:rPr>
            <w:rStyle w:val="Hiperhivatkozs"/>
            <w:highlight w:val="lightGray"/>
            <w:lang w:val="hu-HU"/>
          </w:rPr>
          <w:t>V. füg</w:t>
        </w:r>
        <w:bookmarkStart w:id="2" w:name="_Hlt352075914"/>
        <w:bookmarkStart w:id="3" w:name="_Hlt352075915"/>
        <w:r>
          <w:rPr>
            <w:rStyle w:val="Hiperhivatkozs"/>
            <w:highlight w:val="lightGray"/>
            <w:lang w:val="hu-HU"/>
          </w:rPr>
          <w:t>g</w:t>
        </w:r>
        <w:bookmarkEnd w:id="2"/>
        <w:bookmarkEnd w:id="3"/>
        <w:r>
          <w:rPr>
            <w:rStyle w:val="Hiperhivatkozs"/>
            <w:highlight w:val="lightGray"/>
            <w:lang w:val="hu-HU"/>
          </w:rPr>
          <w:t>elékben</w:t>
        </w:r>
      </w:hyperlink>
      <w:r>
        <w:rPr>
          <w:szCs w:val="22"/>
          <w:highlight w:val="lightGray"/>
          <w:lang w:val="hu-HU"/>
        </w:rPr>
        <w:t xml:space="preserve"> található elérhetőségeken keresztül</w:t>
      </w:r>
      <w:r>
        <w:rPr>
          <w:szCs w:val="22"/>
          <w:lang w:val="hu-HU"/>
        </w:rPr>
        <w:t xml:space="preserve">. A mellékhatások bejelentésével Ön is hozzájárulhat ahhoz, hogy minél több </w:t>
      </w:r>
      <w:proofErr w:type="gramStart"/>
      <w:r>
        <w:rPr>
          <w:szCs w:val="22"/>
          <w:lang w:val="hu-HU"/>
        </w:rPr>
        <w:t>információ</w:t>
      </w:r>
      <w:proofErr w:type="gramEnd"/>
      <w:r>
        <w:rPr>
          <w:szCs w:val="22"/>
          <w:lang w:val="hu-HU"/>
        </w:rPr>
        <w:t xml:space="preserve"> álljon rendelkezésre a gyógyszer biztonságos alkalmazásával kapcsolatban.</w:t>
      </w:r>
    </w:p>
    <w:p w14:paraId="5D622AE8" w14:textId="77777777" w:rsidR="0080514A" w:rsidRDefault="0080514A">
      <w:pPr>
        <w:spacing w:line="240" w:lineRule="auto"/>
        <w:ind w:right="-2"/>
        <w:rPr>
          <w:lang w:val="hu-HU"/>
        </w:rPr>
      </w:pPr>
    </w:p>
    <w:p w14:paraId="1A14EFEF" w14:textId="77777777" w:rsidR="0080514A" w:rsidRDefault="0080514A">
      <w:pPr>
        <w:spacing w:line="240" w:lineRule="auto"/>
        <w:ind w:right="-2"/>
        <w:rPr>
          <w:lang w:val="hu-HU"/>
        </w:rPr>
      </w:pPr>
    </w:p>
    <w:p w14:paraId="30455BA6" w14:textId="77777777" w:rsidR="0080514A" w:rsidRDefault="00D43C1D">
      <w:pPr>
        <w:spacing w:line="240" w:lineRule="auto"/>
        <w:ind w:left="567" w:right="-2" w:hanging="567"/>
        <w:rPr>
          <w:b/>
          <w:lang w:val="hu-HU"/>
        </w:rPr>
      </w:pPr>
      <w:r>
        <w:rPr>
          <w:b/>
          <w:lang w:val="hu-HU"/>
        </w:rPr>
        <w:t>5.</w:t>
      </w:r>
      <w:r>
        <w:rPr>
          <w:b/>
          <w:lang w:val="hu-HU"/>
        </w:rPr>
        <w:tab/>
      </w:r>
      <w:r>
        <w:rPr>
          <w:b/>
          <w:noProof/>
          <w:szCs w:val="24"/>
          <w:lang w:val="hu-HU"/>
        </w:rPr>
        <w:t xml:space="preserve">Hogyan kell a </w:t>
      </w:r>
      <w:proofErr w:type="spellStart"/>
      <w:r>
        <w:rPr>
          <w:b/>
          <w:lang w:val="hu-HU"/>
        </w:rPr>
        <w:t>Texolmid</w:t>
      </w:r>
      <w:r>
        <w:rPr>
          <w:b/>
          <w:noProof/>
          <w:szCs w:val="24"/>
          <w:lang w:val="hu-HU"/>
        </w:rPr>
        <w:t>-ot</w:t>
      </w:r>
      <w:proofErr w:type="spellEnd"/>
      <w:r>
        <w:rPr>
          <w:b/>
          <w:noProof/>
          <w:szCs w:val="24"/>
          <w:lang w:val="hu-HU"/>
        </w:rPr>
        <w:t xml:space="preserve"> tárolni</w:t>
      </w:r>
      <w:r>
        <w:rPr>
          <w:b/>
          <w:lang w:val="hu-HU"/>
        </w:rPr>
        <w:t>?</w:t>
      </w:r>
    </w:p>
    <w:p w14:paraId="6FD9AF24" w14:textId="77777777" w:rsidR="0080514A" w:rsidRDefault="0080514A">
      <w:pPr>
        <w:spacing w:line="240" w:lineRule="auto"/>
        <w:ind w:right="-2"/>
        <w:rPr>
          <w:lang w:val="hu-HU"/>
        </w:rPr>
      </w:pPr>
    </w:p>
    <w:p w14:paraId="0D20EEFE" w14:textId="77777777" w:rsidR="0080514A" w:rsidRDefault="00D43C1D">
      <w:pPr>
        <w:spacing w:line="240" w:lineRule="auto"/>
        <w:ind w:right="-2"/>
        <w:rPr>
          <w:lang w:val="hu-HU"/>
        </w:rPr>
      </w:pPr>
      <w:r>
        <w:rPr>
          <w:lang w:val="hu-HU"/>
        </w:rPr>
        <w:t>A gyógyszer gyermekektől elzárva tartandó!</w:t>
      </w:r>
    </w:p>
    <w:p w14:paraId="437D43F1" w14:textId="77777777" w:rsidR="0080514A" w:rsidRDefault="0080514A">
      <w:pPr>
        <w:spacing w:line="240" w:lineRule="auto"/>
        <w:ind w:right="-2"/>
        <w:rPr>
          <w:lang w:val="hu-HU"/>
        </w:rPr>
      </w:pPr>
    </w:p>
    <w:p w14:paraId="37A43AD6" w14:textId="77777777" w:rsidR="0080514A" w:rsidRDefault="00D43C1D">
      <w:pPr>
        <w:spacing w:line="240" w:lineRule="auto"/>
        <w:ind w:right="-2"/>
        <w:rPr>
          <w:noProof/>
          <w:szCs w:val="22"/>
        </w:rPr>
      </w:pPr>
      <w:r>
        <w:rPr>
          <w:noProof/>
          <w:szCs w:val="22"/>
        </w:rPr>
        <w:t>A dobozon és a buborékcsomagoláson feltüntetett lejárati idő (EXP) után ne szedje ezt a gyógyszert. A lejárati idő az adott hónap utolsó napjára vonatkozik.</w:t>
      </w:r>
    </w:p>
    <w:p w14:paraId="3271E5C1" w14:textId="77777777" w:rsidR="0080514A" w:rsidRDefault="0080514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5687F7ED" w14:textId="77777777" w:rsidR="0080514A" w:rsidRDefault="00D43C1D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A fénytől és a nedvességtől való védelem érdekében az eredeti csomagolásban tárolandó.</w:t>
      </w:r>
    </w:p>
    <w:p w14:paraId="393F1EA2" w14:textId="77777777" w:rsidR="0080514A" w:rsidRDefault="00D43C1D">
      <w:pPr>
        <w:spacing w:line="240" w:lineRule="auto"/>
        <w:rPr>
          <w:szCs w:val="22"/>
        </w:rPr>
      </w:pPr>
      <w:r>
        <w:rPr>
          <w:noProof/>
          <w:szCs w:val="22"/>
        </w:rPr>
        <w:t>Ez a gyógyszer különleges tárolási hőmérsékletet nem igényel.</w:t>
      </w:r>
    </w:p>
    <w:p w14:paraId="4586F708" w14:textId="77777777" w:rsidR="0080514A" w:rsidRDefault="0080514A">
      <w:pPr>
        <w:spacing w:line="240" w:lineRule="auto"/>
        <w:rPr>
          <w:noProof/>
          <w:szCs w:val="22"/>
        </w:rPr>
      </w:pPr>
    </w:p>
    <w:p w14:paraId="65BFC100" w14:textId="77777777" w:rsidR="0080514A" w:rsidRDefault="00D43C1D">
      <w:pPr>
        <w:spacing w:line="240" w:lineRule="auto"/>
        <w:ind w:right="-2"/>
        <w:rPr>
          <w:noProof/>
          <w:szCs w:val="22"/>
        </w:rPr>
      </w:pPr>
      <w:r>
        <w:rPr>
          <w:noProof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85C07B4" w14:textId="77777777" w:rsidR="0080514A" w:rsidRDefault="0080514A">
      <w:pPr>
        <w:spacing w:line="240" w:lineRule="auto"/>
        <w:ind w:right="-2"/>
        <w:rPr>
          <w:lang w:val="hu-HU"/>
        </w:rPr>
      </w:pPr>
    </w:p>
    <w:p w14:paraId="4DA02AAE" w14:textId="77777777" w:rsidR="0080514A" w:rsidRDefault="0080514A">
      <w:pPr>
        <w:tabs>
          <w:tab w:val="clear" w:pos="567"/>
          <w:tab w:val="left" w:pos="3915"/>
        </w:tabs>
        <w:spacing w:line="240" w:lineRule="auto"/>
        <w:ind w:right="-2"/>
        <w:rPr>
          <w:lang w:val="hu-HU"/>
        </w:rPr>
      </w:pPr>
    </w:p>
    <w:p w14:paraId="14922816" w14:textId="77777777" w:rsidR="0080514A" w:rsidRDefault="00D43C1D">
      <w:pPr>
        <w:spacing w:line="240" w:lineRule="auto"/>
        <w:ind w:left="567" w:right="-2" w:hanging="567"/>
        <w:rPr>
          <w:b/>
          <w:lang w:val="hu-HU"/>
        </w:rPr>
      </w:pPr>
      <w:r>
        <w:rPr>
          <w:b/>
          <w:lang w:val="hu-HU"/>
        </w:rPr>
        <w:t>6.</w:t>
      </w:r>
      <w:r>
        <w:rPr>
          <w:b/>
          <w:lang w:val="hu-HU"/>
        </w:rPr>
        <w:tab/>
      </w:r>
      <w:r>
        <w:rPr>
          <w:b/>
          <w:noProof/>
          <w:szCs w:val="24"/>
          <w:lang w:val="hu-HU"/>
        </w:rPr>
        <w:t>A csomagolás tartalma és egyéb információk</w:t>
      </w:r>
    </w:p>
    <w:p w14:paraId="4618836C" w14:textId="77777777" w:rsidR="0080514A" w:rsidRDefault="0080514A">
      <w:pPr>
        <w:spacing w:line="240" w:lineRule="auto"/>
        <w:rPr>
          <w:lang w:val="hu-HU"/>
        </w:rPr>
      </w:pPr>
    </w:p>
    <w:p w14:paraId="35769F40" w14:textId="77777777" w:rsidR="0080514A" w:rsidRDefault="00D43C1D">
      <w:pPr>
        <w:spacing w:line="240" w:lineRule="auto"/>
        <w:rPr>
          <w:lang w:val="hu-HU"/>
        </w:rPr>
      </w:pPr>
      <w:r>
        <w:rPr>
          <w:b/>
          <w:lang w:val="hu-HU"/>
        </w:rPr>
        <w:t xml:space="preserve">Mit tartalmaz a </w:t>
      </w:r>
      <w:proofErr w:type="spellStart"/>
      <w:r>
        <w:rPr>
          <w:b/>
          <w:lang w:val="hu-HU"/>
        </w:rPr>
        <w:t>Texolmid</w:t>
      </w:r>
      <w:proofErr w:type="spellEnd"/>
      <w:r>
        <w:rPr>
          <w:b/>
          <w:lang w:val="hu-HU"/>
        </w:rPr>
        <w:t>?</w:t>
      </w:r>
    </w:p>
    <w:p w14:paraId="22C82C00" w14:textId="77777777" w:rsidR="0080514A" w:rsidRDefault="00D43C1D">
      <w:pPr>
        <w:widowControl w:val="0"/>
        <w:numPr>
          <w:ilvl w:val="0"/>
          <w:numId w:val="45"/>
        </w:numPr>
        <w:tabs>
          <w:tab w:val="clear" w:pos="567"/>
        </w:tabs>
        <w:autoSpaceDE w:val="0"/>
        <w:autoSpaceDN w:val="0"/>
        <w:adjustRightInd w:val="0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A készítmény hatóanyaga a telmizartán és az indapamid.</w:t>
      </w:r>
    </w:p>
    <w:p w14:paraId="744CB5FE" w14:textId="77777777" w:rsidR="0080514A" w:rsidRDefault="00D43C1D">
      <w:pPr>
        <w:widowControl w:val="0"/>
        <w:ind w:left="567"/>
        <w:rPr>
          <w:noProof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Texolmid 40 mg/1,5 mg módosított hatóanyag-leadású tabletta</w:t>
      </w:r>
    </w:p>
    <w:p w14:paraId="3DEEC1BE" w14:textId="77777777" w:rsidR="0080514A" w:rsidRDefault="00D43C1D">
      <w:pPr>
        <w:widowControl w:val="0"/>
        <w:ind w:left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40 mg telmizartánt és 1,5 mg indapamidot tartalmaz tablettánként.</w:t>
      </w:r>
    </w:p>
    <w:p w14:paraId="0B8B623B" w14:textId="77777777" w:rsidR="0080514A" w:rsidRDefault="00D43C1D">
      <w:pPr>
        <w:widowControl w:val="0"/>
        <w:ind w:left="567"/>
        <w:rPr>
          <w:iCs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Texolmid 80 mg/1,5 mg módosított hatóanyag-leadású tabletta</w:t>
      </w:r>
    </w:p>
    <w:p w14:paraId="7D441A7E" w14:textId="77777777" w:rsidR="0080514A" w:rsidRDefault="00D43C1D">
      <w:pPr>
        <w:widowControl w:val="0"/>
        <w:ind w:left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80 mg telmizartánt és 1,5 mg indapamidot tartalmaz tablettánként.</w:t>
      </w:r>
    </w:p>
    <w:p w14:paraId="38B9424B" w14:textId="77777777" w:rsidR="0080514A" w:rsidRDefault="00D43C1D">
      <w:pPr>
        <w:widowControl w:val="0"/>
        <w:numPr>
          <w:ilvl w:val="0"/>
          <w:numId w:val="46"/>
        </w:numPr>
        <w:tabs>
          <w:tab w:val="clear" w:pos="567"/>
        </w:tabs>
        <w:ind w:left="567" w:hanging="567"/>
        <w:contextualSpacing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lastRenderedPageBreak/>
        <w:t xml:space="preserve">Egyéb összetevők: </w:t>
      </w:r>
    </w:p>
    <w:p w14:paraId="36310E17" w14:textId="77777777" w:rsidR="0080514A" w:rsidRDefault="00D43C1D">
      <w:pPr>
        <w:pStyle w:val="Listaszerbekezds"/>
        <w:widowControl w:val="0"/>
        <w:numPr>
          <w:ilvl w:val="0"/>
          <w:numId w:val="46"/>
        </w:numPr>
        <w:rPr>
          <w:noProof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Texolmid 40 mg/1,5 mg módosított hatóanyag-leadású tabletta</w:t>
      </w:r>
    </w:p>
    <w:p w14:paraId="12F64FD7" w14:textId="77777777" w:rsidR="0080514A" w:rsidRDefault="00D43C1D">
      <w:pPr>
        <w:widowControl w:val="0"/>
        <w:numPr>
          <w:ilvl w:val="0"/>
          <w:numId w:val="46"/>
        </w:numPr>
        <w:tabs>
          <w:tab w:val="clear" w:pos="567"/>
        </w:tabs>
        <w:ind w:left="567" w:hanging="567"/>
        <w:contextualSpacing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laktóz-monohidrát</w:t>
      </w:r>
      <w:r>
        <w:rPr>
          <w:szCs w:val="22"/>
          <w:lang w:eastAsia="en-US"/>
        </w:rPr>
        <w:t xml:space="preserve">, </w:t>
      </w:r>
      <w:proofErr w:type="spellStart"/>
      <w:r>
        <w:rPr>
          <w:szCs w:val="22"/>
          <w:lang w:eastAsia="en-US"/>
        </w:rPr>
        <w:t>meglumin</w:t>
      </w:r>
      <w:proofErr w:type="spellEnd"/>
      <w:r>
        <w:rPr>
          <w:szCs w:val="22"/>
          <w:lang w:eastAsia="en-US"/>
        </w:rPr>
        <w:t xml:space="preserve">, </w:t>
      </w:r>
      <w:proofErr w:type="spellStart"/>
      <w:r>
        <w:rPr>
          <w:szCs w:val="22"/>
          <w:lang w:eastAsia="en-US"/>
        </w:rPr>
        <w:t>nátrium-hidroxid</w:t>
      </w:r>
      <w:proofErr w:type="spellEnd"/>
      <w:r>
        <w:rPr>
          <w:szCs w:val="22"/>
          <w:lang w:eastAsia="en-US"/>
        </w:rPr>
        <w:t xml:space="preserve">, </w:t>
      </w:r>
      <w:proofErr w:type="spellStart"/>
      <w:r>
        <w:rPr>
          <w:szCs w:val="22"/>
          <w:lang w:eastAsia="en-US"/>
        </w:rPr>
        <w:t>povidon</w:t>
      </w:r>
      <w:proofErr w:type="spellEnd"/>
      <w:r>
        <w:rPr>
          <w:szCs w:val="22"/>
          <w:lang w:eastAsia="en-US"/>
        </w:rPr>
        <w:t xml:space="preserve"> K30, </w:t>
      </w:r>
      <w:proofErr w:type="spellStart"/>
      <w:r>
        <w:rPr>
          <w:szCs w:val="22"/>
          <w:lang w:eastAsia="en-US"/>
        </w:rPr>
        <w:t>m</w:t>
      </w:r>
      <w:r>
        <w:rPr>
          <w:noProof/>
          <w:szCs w:val="22"/>
          <w:lang w:eastAsia="en-US"/>
        </w:rPr>
        <w:t>ikrokristályos</w:t>
      </w:r>
      <w:proofErr w:type="spellEnd"/>
      <w:r>
        <w:rPr>
          <w:noProof/>
          <w:szCs w:val="22"/>
          <w:lang w:eastAsia="en-US"/>
        </w:rPr>
        <w:t xml:space="preserve"> cellulóz, kroszkarmellóz-nátrium, sárga vas-oxid (E172), vörös vas-oxid (E172), nátrium-sztearil-fumarát, </w:t>
      </w:r>
      <w:proofErr w:type="spellStart"/>
      <w:r>
        <w:rPr>
          <w:szCs w:val="22"/>
        </w:rPr>
        <w:t>magnézium-sztearát</w:t>
      </w:r>
      <w:proofErr w:type="spellEnd"/>
      <w:r>
        <w:rPr>
          <w:noProof/>
          <w:szCs w:val="22"/>
          <w:lang w:eastAsia="en-US"/>
        </w:rPr>
        <w:t xml:space="preserve">, hipromellóz, </w:t>
      </w:r>
      <w:r>
        <w:rPr>
          <w:szCs w:val="22"/>
          <w:lang w:val="hu-HU"/>
        </w:rPr>
        <w:t>vízmentes kolloid szilícium-dioxid</w:t>
      </w:r>
      <w:r>
        <w:rPr>
          <w:noProof/>
          <w:szCs w:val="22"/>
          <w:lang w:eastAsia="en-US"/>
        </w:rPr>
        <w:t xml:space="preserve"> és karbomer.</w:t>
      </w:r>
    </w:p>
    <w:p w14:paraId="0E61A986" w14:textId="77777777" w:rsidR="0080514A" w:rsidRDefault="00D43C1D">
      <w:pPr>
        <w:widowControl w:val="0"/>
        <w:tabs>
          <w:tab w:val="clear" w:pos="567"/>
        </w:tabs>
        <w:ind w:firstLine="567"/>
        <w:rPr>
          <w:noProof/>
          <w:szCs w:val="22"/>
          <w:lang w:eastAsia="en-US"/>
        </w:rPr>
      </w:pPr>
      <w:proofErr w:type="spellStart"/>
      <w:r>
        <w:rPr>
          <w:szCs w:val="22"/>
        </w:rPr>
        <w:t>Lásd</w:t>
      </w:r>
      <w:proofErr w:type="spellEnd"/>
      <w:r>
        <w:rPr>
          <w:szCs w:val="22"/>
        </w:rPr>
        <w:t xml:space="preserve"> 2. </w:t>
      </w:r>
      <w:proofErr w:type="spellStart"/>
      <w:proofErr w:type="gramStart"/>
      <w:r>
        <w:rPr>
          <w:szCs w:val="22"/>
        </w:rPr>
        <w:t>pont</w:t>
      </w:r>
      <w:proofErr w:type="spellEnd"/>
      <w:proofErr w:type="gramEnd"/>
      <w:r>
        <w:rPr>
          <w:szCs w:val="22"/>
        </w:rPr>
        <w:t xml:space="preserve"> „A </w:t>
      </w:r>
      <w:proofErr w:type="spellStart"/>
      <w:r>
        <w:rPr>
          <w:szCs w:val="22"/>
        </w:rPr>
        <w:t>Texolmid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laktózt</w:t>
      </w:r>
      <w:proofErr w:type="spellEnd"/>
      <w:r>
        <w:rPr>
          <w:szCs w:val="22"/>
        </w:rPr>
        <w:t xml:space="preserve"> és </w:t>
      </w:r>
      <w:proofErr w:type="spellStart"/>
      <w:r>
        <w:rPr>
          <w:szCs w:val="22"/>
        </w:rPr>
        <w:t>nátriumot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tartalmaz</w:t>
      </w:r>
      <w:proofErr w:type="spellEnd"/>
      <w:r>
        <w:rPr>
          <w:szCs w:val="22"/>
        </w:rPr>
        <w:t>”</w:t>
      </w:r>
    </w:p>
    <w:p w14:paraId="53B138EB" w14:textId="77777777" w:rsidR="0080514A" w:rsidRDefault="00D43C1D">
      <w:pPr>
        <w:pStyle w:val="Listaszerbekezds"/>
        <w:widowControl w:val="0"/>
        <w:numPr>
          <w:ilvl w:val="0"/>
          <w:numId w:val="46"/>
        </w:numPr>
        <w:rPr>
          <w:iCs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Texolmid 80 mg/1,5 mg módosított hatóanyag-leadású tabletta</w:t>
      </w:r>
    </w:p>
    <w:p w14:paraId="50E174E6" w14:textId="77777777" w:rsidR="0080514A" w:rsidRDefault="00D43C1D">
      <w:pPr>
        <w:widowControl w:val="0"/>
        <w:numPr>
          <w:ilvl w:val="0"/>
          <w:numId w:val="46"/>
        </w:numPr>
        <w:tabs>
          <w:tab w:val="clear" w:pos="567"/>
        </w:tabs>
        <w:ind w:left="567" w:hanging="567"/>
        <w:contextualSpacing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laktóz-monohidrát</w:t>
      </w:r>
      <w:r>
        <w:rPr>
          <w:szCs w:val="22"/>
          <w:lang w:eastAsia="en-US"/>
        </w:rPr>
        <w:t xml:space="preserve">, </w:t>
      </w:r>
      <w:proofErr w:type="spellStart"/>
      <w:r>
        <w:rPr>
          <w:szCs w:val="22"/>
          <w:lang w:eastAsia="en-US"/>
        </w:rPr>
        <w:t>meglumin</w:t>
      </w:r>
      <w:proofErr w:type="spellEnd"/>
      <w:r>
        <w:rPr>
          <w:szCs w:val="22"/>
          <w:lang w:eastAsia="en-US"/>
        </w:rPr>
        <w:t xml:space="preserve">, </w:t>
      </w:r>
      <w:proofErr w:type="spellStart"/>
      <w:r>
        <w:rPr>
          <w:szCs w:val="22"/>
          <w:lang w:eastAsia="en-US"/>
        </w:rPr>
        <w:t>nátrium-hidroxid</w:t>
      </w:r>
      <w:proofErr w:type="spellEnd"/>
      <w:r>
        <w:rPr>
          <w:szCs w:val="22"/>
          <w:lang w:eastAsia="en-US"/>
        </w:rPr>
        <w:t xml:space="preserve">, </w:t>
      </w:r>
      <w:proofErr w:type="spellStart"/>
      <w:r>
        <w:rPr>
          <w:szCs w:val="22"/>
          <w:lang w:eastAsia="en-US"/>
        </w:rPr>
        <w:t>povidon</w:t>
      </w:r>
      <w:proofErr w:type="spellEnd"/>
      <w:r>
        <w:rPr>
          <w:szCs w:val="22"/>
          <w:lang w:eastAsia="en-US"/>
        </w:rPr>
        <w:t xml:space="preserve"> K30, </w:t>
      </w:r>
      <w:proofErr w:type="spellStart"/>
      <w:r>
        <w:rPr>
          <w:szCs w:val="22"/>
          <w:lang w:eastAsia="en-US"/>
        </w:rPr>
        <w:t>m</w:t>
      </w:r>
      <w:r>
        <w:rPr>
          <w:noProof/>
          <w:szCs w:val="22"/>
          <w:lang w:eastAsia="en-US"/>
        </w:rPr>
        <w:t>ikrokristályos</w:t>
      </w:r>
      <w:proofErr w:type="spellEnd"/>
      <w:r>
        <w:rPr>
          <w:noProof/>
          <w:szCs w:val="22"/>
          <w:lang w:eastAsia="en-US"/>
        </w:rPr>
        <w:t xml:space="preserve"> cellulóz, kroszkarmellóz-nátrium, sárga vas-oxid (E172), nátrium-sztearil-fumarát, </w:t>
      </w:r>
      <w:proofErr w:type="spellStart"/>
      <w:r>
        <w:rPr>
          <w:szCs w:val="22"/>
        </w:rPr>
        <w:t>magnézium-sztearát</w:t>
      </w:r>
      <w:proofErr w:type="spellEnd"/>
      <w:r>
        <w:rPr>
          <w:noProof/>
          <w:szCs w:val="22"/>
          <w:lang w:eastAsia="en-US"/>
        </w:rPr>
        <w:t xml:space="preserve">, hipromellóz, </w:t>
      </w:r>
      <w:r>
        <w:rPr>
          <w:szCs w:val="22"/>
          <w:lang w:val="hu-HU"/>
        </w:rPr>
        <w:t>vízmentes kolloid szilícium-dioxid</w:t>
      </w:r>
      <w:r>
        <w:rPr>
          <w:noProof/>
          <w:szCs w:val="22"/>
          <w:lang w:eastAsia="en-US"/>
        </w:rPr>
        <w:t xml:space="preserve"> és karbomer. </w:t>
      </w:r>
    </w:p>
    <w:p w14:paraId="744E7A1C" w14:textId="77777777" w:rsidR="0080514A" w:rsidRDefault="00D43C1D">
      <w:pPr>
        <w:widowControl w:val="0"/>
        <w:tabs>
          <w:tab w:val="clear" w:pos="567"/>
        </w:tabs>
        <w:ind w:firstLine="567"/>
        <w:contextualSpacing/>
        <w:rPr>
          <w:noProof/>
          <w:szCs w:val="22"/>
          <w:lang w:eastAsia="en-US"/>
        </w:rPr>
      </w:pPr>
      <w:proofErr w:type="spellStart"/>
      <w:r>
        <w:rPr>
          <w:szCs w:val="22"/>
        </w:rPr>
        <w:t>Lásd</w:t>
      </w:r>
      <w:proofErr w:type="spellEnd"/>
      <w:r>
        <w:rPr>
          <w:szCs w:val="22"/>
        </w:rPr>
        <w:t xml:space="preserve"> 2. </w:t>
      </w:r>
      <w:proofErr w:type="spellStart"/>
      <w:proofErr w:type="gramStart"/>
      <w:r>
        <w:rPr>
          <w:szCs w:val="22"/>
        </w:rPr>
        <w:t>pont</w:t>
      </w:r>
      <w:proofErr w:type="spellEnd"/>
      <w:proofErr w:type="gramEnd"/>
      <w:r>
        <w:rPr>
          <w:szCs w:val="22"/>
        </w:rPr>
        <w:t xml:space="preserve"> „A </w:t>
      </w:r>
      <w:proofErr w:type="spellStart"/>
      <w:r>
        <w:rPr>
          <w:szCs w:val="22"/>
        </w:rPr>
        <w:t>Texolmid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laktózt</w:t>
      </w:r>
      <w:proofErr w:type="spellEnd"/>
      <w:r>
        <w:rPr>
          <w:szCs w:val="22"/>
        </w:rPr>
        <w:t xml:space="preserve"> és </w:t>
      </w:r>
      <w:proofErr w:type="spellStart"/>
      <w:r>
        <w:rPr>
          <w:szCs w:val="22"/>
        </w:rPr>
        <w:t>nátriumot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tartalmaz</w:t>
      </w:r>
      <w:proofErr w:type="spellEnd"/>
      <w:r>
        <w:rPr>
          <w:szCs w:val="22"/>
        </w:rPr>
        <w:t>”</w:t>
      </w:r>
    </w:p>
    <w:p w14:paraId="01AF8D38" w14:textId="77777777" w:rsidR="0080514A" w:rsidRDefault="0080514A">
      <w:pPr>
        <w:spacing w:line="240" w:lineRule="auto"/>
        <w:rPr>
          <w:bCs/>
          <w:lang w:val="hu-HU"/>
        </w:rPr>
      </w:pPr>
    </w:p>
    <w:p w14:paraId="46C9595C" w14:textId="77777777" w:rsidR="0080514A" w:rsidRDefault="00D43C1D">
      <w:pPr>
        <w:spacing w:line="240" w:lineRule="auto"/>
        <w:rPr>
          <w:lang w:val="hu-HU"/>
        </w:rPr>
      </w:pPr>
      <w:r>
        <w:rPr>
          <w:b/>
          <w:lang w:val="hu-HU"/>
        </w:rPr>
        <w:t xml:space="preserve">Milyen a </w:t>
      </w:r>
      <w:proofErr w:type="spellStart"/>
      <w:r>
        <w:rPr>
          <w:b/>
          <w:lang w:val="hu-HU"/>
        </w:rPr>
        <w:t>Texolmid</w:t>
      </w:r>
      <w:proofErr w:type="spellEnd"/>
      <w:r>
        <w:rPr>
          <w:b/>
          <w:lang w:val="hu-HU"/>
        </w:rPr>
        <w:t xml:space="preserve"> külleme és mit tartalmaz a csomagolás?</w:t>
      </w:r>
    </w:p>
    <w:p w14:paraId="35760B39" w14:textId="77777777" w:rsidR="0080514A" w:rsidRDefault="0080514A">
      <w:pPr>
        <w:spacing w:line="240" w:lineRule="auto"/>
        <w:rPr>
          <w:lang w:val="hu-HU"/>
        </w:rPr>
      </w:pPr>
    </w:p>
    <w:p w14:paraId="0C994A4C" w14:textId="77777777" w:rsidR="0080514A" w:rsidRDefault="00D43C1D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Texolmid</w:t>
      </w:r>
      <w:proofErr w:type="spellEnd"/>
      <w:r>
        <w:rPr>
          <w:u w:val="single"/>
          <w:lang w:val="hu-HU"/>
        </w:rPr>
        <w:t xml:space="preserve"> 40 mg/1,5 mg módosított hatóanyag-leadású tabletta</w:t>
      </w:r>
    </w:p>
    <w:p w14:paraId="6FC40F1D" w14:textId="77777777" w:rsidR="0080514A" w:rsidRDefault="00D43C1D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 xml:space="preserve">Kapszula alakú, kétrétegű, mindkét oldalán domború tabletta. Az egyik réteg narancssárga, foltos. A másik réteg fehér vagy </w:t>
      </w:r>
      <w:proofErr w:type="spellStart"/>
      <w:r>
        <w:rPr>
          <w:bCs/>
          <w:lang w:val="hu-HU"/>
        </w:rPr>
        <w:t>barnássárgás</w:t>
      </w:r>
      <w:proofErr w:type="spellEnd"/>
      <w:r>
        <w:rPr>
          <w:bCs/>
          <w:lang w:val="hu-HU"/>
        </w:rPr>
        <w:t xml:space="preserve"> fehér, foltos, TI1 jelöléssel.</w:t>
      </w:r>
    </w:p>
    <w:p w14:paraId="4F84ACA4" w14:textId="77777777" w:rsidR="0080514A" w:rsidRDefault="00D43C1D">
      <w:pPr>
        <w:spacing w:line="240" w:lineRule="auto"/>
        <w:rPr>
          <w:bCs/>
          <w:lang w:val="hu-HU"/>
        </w:rPr>
      </w:pPr>
      <w:r>
        <w:rPr>
          <w:bCs/>
          <w:lang w:val="hu-HU"/>
        </w:rPr>
        <w:t>A tabletta mérete: körülbelül 18 mm x 8 mm.</w:t>
      </w:r>
    </w:p>
    <w:p w14:paraId="2FDFF901" w14:textId="77777777" w:rsidR="0080514A" w:rsidRDefault="0080514A">
      <w:pPr>
        <w:spacing w:line="240" w:lineRule="auto"/>
        <w:rPr>
          <w:bCs/>
          <w:lang w:val="hu-HU"/>
        </w:rPr>
      </w:pPr>
    </w:p>
    <w:p w14:paraId="3E6064A5" w14:textId="77777777" w:rsidR="0080514A" w:rsidRDefault="00D43C1D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Texolmid</w:t>
      </w:r>
      <w:proofErr w:type="spellEnd"/>
      <w:r>
        <w:rPr>
          <w:u w:val="single"/>
          <w:lang w:val="hu-HU"/>
        </w:rPr>
        <w:t xml:space="preserve"> 80 mg/1,5 mg módosított hatóanyag-leadású tabletta</w:t>
      </w:r>
    </w:p>
    <w:p w14:paraId="1301DA26" w14:textId="77777777" w:rsidR="0080514A" w:rsidRDefault="00D43C1D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 xml:space="preserve">Kapszula alakú, kétrétegű, mindkét oldalán domború tabletta. Az egyik réteg barnássárga, foltos. A másik réteg fehér vagy </w:t>
      </w:r>
      <w:proofErr w:type="spellStart"/>
      <w:r>
        <w:rPr>
          <w:bCs/>
          <w:lang w:val="hu-HU"/>
        </w:rPr>
        <w:t>barnássárgás</w:t>
      </w:r>
      <w:proofErr w:type="spellEnd"/>
      <w:r>
        <w:rPr>
          <w:bCs/>
          <w:lang w:val="hu-HU"/>
        </w:rPr>
        <w:t xml:space="preserve"> fehér, foltos, TI2 jelöléssel.</w:t>
      </w:r>
    </w:p>
    <w:p w14:paraId="491A8CDD" w14:textId="77777777" w:rsidR="0080514A" w:rsidRDefault="00D43C1D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>A tabletta mérete: körülbelül 18 mm x 8 mm.</w:t>
      </w:r>
    </w:p>
    <w:p w14:paraId="1A9AE8CF" w14:textId="77777777" w:rsidR="0080514A" w:rsidRDefault="0080514A">
      <w:pPr>
        <w:spacing w:line="240" w:lineRule="auto"/>
        <w:rPr>
          <w:lang w:val="hu-HU"/>
        </w:rPr>
      </w:pPr>
    </w:p>
    <w:p w14:paraId="43E1FD9A" w14:textId="77777777" w:rsidR="0080514A" w:rsidRDefault="00D43C1D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Texolmid</w:t>
      </w:r>
      <w:proofErr w:type="spellEnd"/>
      <w:r>
        <w:rPr>
          <w:lang w:val="hu-HU"/>
        </w:rPr>
        <w:t xml:space="preserve"> kiszerelései:</w:t>
      </w:r>
    </w:p>
    <w:p w14:paraId="4FCAE3D2" w14:textId="77777777" w:rsidR="0080514A" w:rsidRDefault="00D43C1D">
      <w:pPr>
        <w:widowControl w:val="0"/>
        <w:numPr>
          <w:ilvl w:val="0"/>
          <w:numId w:val="45"/>
        </w:numPr>
        <w:tabs>
          <w:tab w:val="clear" w:pos="567"/>
        </w:tabs>
        <w:autoSpaceDE w:val="0"/>
        <w:autoSpaceDN w:val="0"/>
        <w:adjustRightInd w:val="0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10, 30, 60, 90 és 100 darab módosított hatóanyag-leadású tabletta buborékcsomagolásban.</w:t>
      </w:r>
    </w:p>
    <w:p w14:paraId="3592D831" w14:textId="77777777" w:rsidR="0080514A" w:rsidRDefault="00D43C1D">
      <w:pPr>
        <w:widowControl w:val="0"/>
        <w:numPr>
          <w:ilvl w:val="0"/>
          <w:numId w:val="45"/>
        </w:numPr>
        <w:tabs>
          <w:tab w:val="clear" w:pos="567"/>
        </w:tabs>
        <w:autoSpaceDE w:val="0"/>
        <w:autoSpaceDN w:val="0"/>
        <w:adjustRightInd w:val="0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14, 28, 56, 84 és 98 darab módosított hatóanyag-leadású tabletta naptárjelzéses buborékcsomagolásban.</w:t>
      </w:r>
    </w:p>
    <w:p w14:paraId="5D7C8EAA" w14:textId="77777777" w:rsidR="0080514A" w:rsidRDefault="0080514A">
      <w:pPr>
        <w:spacing w:line="240" w:lineRule="auto"/>
        <w:rPr>
          <w:lang w:val="hu-HU"/>
        </w:rPr>
      </w:pPr>
    </w:p>
    <w:p w14:paraId="0E79F8D0" w14:textId="77777777" w:rsidR="0080514A" w:rsidRDefault="00D43C1D">
      <w:pPr>
        <w:spacing w:line="240" w:lineRule="auto"/>
        <w:rPr>
          <w:lang w:val="hu-HU"/>
        </w:rPr>
      </w:pPr>
      <w:r>
        <w:rPr>
          <w:lang w:val="hu-HU"/>
        </w:rPr>
        <w:t>Nem feltétlenül mindegyik kiszerelés kerül kereskedelmi forgalomba.</w:t>
      </w:r>
    </w:p>
    <w:p w14:paraId="784AE9FF" w14:textId="77777777" w:rsidR="0080514A" w:rsidRDefault="0080514A">
      <w:pPr>
        <w:spacing w:line="240" w:lineRule="auto"/>
        <w:rPr>
          <w:lang w:val="hu-HU"/>
        </w:rPr>
      </w:pPr>
    </w:p>
    <w:p w14:paraId="6CFFE2CE" w14:textId="77777777" w:rsidR="0080514A" w:rsidRDefault="00D43C1D">
      <w:pPr>
        <w:spacing w:line="240" w:lineRule="auto"/>
        <w:rPr>
          <w:b/>
          <w:lang w:val="hu-HU"/>
        </w:rPr>
      </w:pPr>
      <w:r>
        <w:rPr>
          <w:b/>
          <w:lang w:val="hu-HU"/>
        </w:rPr>
        <w:t>A forgalomba hozatali engedély jogosultja és a gyártó</w:t>
      </w:r>
    </w:p>
    <w:p w14:paraId="2FACECC0" w14:textId="77777777" w:rsidR="0080514A" w:rsidRDefault="00D43C1D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A forgalomba hozatali engedély jogosultja:</w:t>
      </w:r>
    </w:p>
    <w:p w14:paraId="18035B97" w14:textId="77777777" w:rsidR="0080514A" w:rsidRDefault="00D43C1D">
      <w:pPr>
        <w:spacing w:line="240" w:lineRule="auto"/>
        <w:rPr>
          <w:lang w:val="hu-HU"/>
        </w:rPr>
      </w:pPr>
      <w:bookmarkStart w:id="4" w:name="_Hlk161147495"/>
      <w:r>
        <w:rPr>
          <w:lang w:val="hu-HU"/>
        </w:rPr>
        <w:t xml:space="preserve">KRKA, </w:t>
      </w:r>
      <w:proofErr w:type="spellStart"/>
      <w:r>
        <w:rPr>
          <w:lang w:val="hu-HU"/>
        </w:rPr>
        <w:t>d.d</w:t>
      </w:r>
      <w:proofErr w:type="spellEnd"/>
      <w:proofErr w:type="gramStart"/>
      <w:r>
        <w:rPr>
          <w:lang w:val="hu-HU"/>
        </w:rPr>
        <w:t>.,</w:t>
      </w:r>
      <w:proofErr w:type="gramEnd"/>
      <w:r>
        <w:rPr>
          <w:lang w:val="hu-HU"/>
        </w:rPr>
        <w:t xml:space="preserve"> Novo </w:t>
      </w:r>
      <w:proofErr w:type="spellStart"/>
      <w:r>
        <w:rPr>
          <w:lang w:val="hu-HU"/>
        </w:rPr>
        <w:t>mesto</w:t>
      </w:r>
      <w:proofErr w:type="spellEnd"/>
      <w:r>
        <w:rPr>
          <w:lang w:val="hu-HU"/>
        </w:rPr>
        <w:t>,</w:t>
      </w:r>
    </w:p>
    <w:p w14:paraId="53DD8187" w14:textId="77777777" w:rsidR="0080514A" w:rsidRDefault="00D43C1D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Šmarješka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cesta</w:t>
      </w:r>
      <w:proofErr w:type="spellEnd"/>
      <w:r>
        <w:rPr>
          <w:lang w:val="hu-HU"/>
        </w:rPr>
        <w:t xml:space="preserve"> 6,</w:t>
      </w:r>
    </w:p>
    <w:p w14:paraId="73BEF16E" w14:textId="77777777" w:rsidR="0080514A" w:rsidRDefault="00D43C1D">
      <w:pPr>
        <w:spacing w:line="240" w:lineRule="auto"/>
        <w:rPr>
          <w:lang w:val="hu-HU"/>
        </w:rPr>
      </w:pPr>
      <w:r>
        <w:rPr>
          <w:lang w:val="hu-HU"/>
        </w:rPr>
        <w:t xml:space="preserve">8501 Novo </w:t>
      </w:r>
      <w:proofErr w:type="spellStart"/>
      <w:r>
        <w:rPr>
          <w:lang w:val="hu-HU"/>
        </w:rPr>
        <w:t>mesto</w:t>
      </w:r>
      <w:proofErr w:type="spellEnd"/>
      <w:r>
        <w:rPr>
          <w:lang w:val="hu-HU"/>
        </w:rPr>
        <w:t>,</w:t>
      </w:r>
    </w:p>
    <w:p w14:paraId="7F40FD8C" w14:textId="77777777" w:rsidR="0080514A" w:rsidRDefault="00D43C1D">
      <w:pPr>
        <w:spacing w:line="240" w:lineRule="auto"/>
        <w:rPr>
          <w:lang w:val="hu-HU"/>
        </w:rPr>
      </w:pPr>
      <w:r>
        <w:rPr>
          <w:lang w:val="hu-HU"/>
        </w:rPr>
        <w:t>Szlovénia</w:t>
      </w:r>
    </w:p>
    <w:p w14:paraId="7B4BD5F9" w14:textId="77777777" w:rsidR="0080514A" w:rsidRDefault="0080514A">
      <w:pPr>
        <w:spacing w:line="240" w:lineRule="auto"/>
        <w:rPr>
          <w:lang w:val="hu-HU"/>
        </w:rPr>
      </w:pPr>
    </w:p>
    <w:p w14:paraId="275CA3E0" w14:textId="77777777" w:rsidR="0080514A" w:rsidRDefault="00D43C1D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Gyártó:</w:t>
      </w:r>
    </w:p>
    <w:p w14:paraId="280789F0" w14:textId="77777777" w:rsidR="0080514A" w:rsidRDefault="00D43C1D">
      <w:pPr>
        <w:spacing w:line="240" w:lineRule="auto"/>
        <w:rPr>
          <w:lang w:val="hu-HU"/>
        </w:rPr>
      </w:pPr>
      <w:r>
        <w:rPr>
          <w:lang w:val="hu-HU"/>
        </w:rPr>
        <w:t xml:space="preserve">KRKA, </w:t>
      </w:r>
      <w:proofErr w:type="spellStart"/>
      <w:r>
        <w:rPr>
          <w:lang w:val="hu-HU"/>
        </w:rPr>
        <w:t>d.d</w:t>
      </w:r>
      <w:proofErr w:type="spellEnd"/>
      <w:r>
        <w:rPr>
          <w:lang w:val="hu-HU"/>
        </w:rPr>
        <w:t xml:space="preserve">., Novo </w:t>
      </w:r>
      <w:proofErr w:type="spellStart"/>
      <w:r>
        <w:rPr>
          <w:lang w:val="hu-HU"/>
        </w:rPr>
        <w:t>mesto</w:t>
      </w:r>
      <w:proofErr w:type="spellEnd"/>
      <w:r>
        <w:rPr>
          <w:lang w:val="hu-HU"/>
        </w:rPr>
        <w:t>,</w:t>
      </w:r>
    </w:p>
    <w:p w14:paraId="4443938E" w14:textId="77777777" w:rsidR="0080514A" w:rsidRDefault="00D43C1D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Šmarješka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cesta</w:t>
      </w:r>
      <w:proofErr w:type="spellEnd"/>
      <w:r>
        <w:rPr>
          <w:lang w:val="hu-HU"/>
        </w:rPr>
        <w:t xml:space="preserve"> 6,</w:t>
      </w:r>
    </w:p>
    <w:p w14:paraId="6F80807B" w14:textId="77777777" w:rsidR="0080514A" w:rsidRDefault="00D43C1D">
      <w:pPr>
        <w:spacing w:line="240" w:lineRule="auto"/>
        <w:rPr>
          <w:lang w:val="hu-HU"/>
        </w:rPr>
      </w:pPr>
      <w:r>
        <w:rPr>
          <w:lang w:val="hu-HU"/>
        </w:rPr>
        <w:t xml:space="preserve">8501 Novo </w:t>
      </w:r>
      <w:proofErr w:type="spellStart"/>
      <w:r>
        <w:rPr>
          <w:lang w:val="hu-HU"/>
        </w:rPr>
        <w:t>mesto</w:t>
      </w:r>
      <w:proofErr w:type="spellEnd"/>
      <w:r>
        <w:rPr>
          <w:lang w:val="hu-HU"/>
        </w:rPr>
        <w:t>,</w:t>
      </w:r>
    </w:p>
    <w:p w14:paraId="2FCDDCFB" w14:textId="77777777" w:rsidR="0080514A" w:rsidRDefault="00D43C1D">
      <w:pPr>
        <w:spacing w:line="240" w:lineRule="auto"/>
        <w:rPr>
          <w:lang w:val="hu-HU"/>
        </w:rPr>
      </w:pPr>
      <w:r>
        <w:rPr>
          <w:lang w:val="hu-HU"/>
        </w:rPr>
        <w:t>Szlovénia</w:t>
      </w:r>
    </w:p>
    <w:p w14:paraId="07A34B0D" w14:textId="77777777" w:rsidR="0080514A" w:rsidRDefault="0080514A">
      <w:pPr>
        <w:spacing w:line="240" w:lineRule="auto"/>
        <w:rPr>
          <w:lang w:val="hu-HU"/>
        </w:rPr>
      </w:pPr>
    </w:p>
    <w:p w14:paraId="1E82D83D" w14:textId="77777777" w:rsidR="0080514A" w:rsidRDefault="00D43C1D">
      <w:pPr>
        <w:spacing w:line="240" w:lineRule="auto"/>
        <w:rPr>
          <w:lang w:val="hu-HU"/>
        </w:rPr>
      </w:pPr>
      <w:r>
        <w:rPr>
          <w:lang w:val="hu-HU"/>
        </w:rPr>
        <w:t>TAD Pharma GmbH</w:t>
      </w:r>
    </w:p>
    <w:p w14:paraId="1CAE5D93" w14:textId="77777777" w:rsidR="0080514A" w:rsidRDefault="00D43C1D">
      <w:pPr>
        <w:spacing w:line="240" w:lineRule="auto"/>
        <w:rPr>
          <w:lang w:val="hu-HU"/>
        </w:rPr>
      </w:pPr>
      <w:r>
        <w:rPr>
          <w:lang w:val="hu-HU"/>
        </w:rPr>
        <w:t>Heinz-</w:t>
      </w:r>
      <w:proofErr w:type="spellStart"/>
      <w:r>
        <w:rPr>
          <w:lang w:val="hu-HU"/>
        </w:rPr>
        <w:t>Lohmann</w:t>
      </w:r>
      <w:proofErr w:type="spellEnd"/>
      <w:r>
        <w:rPr>
          <w:lang w:val="hu-HU"/>
        </w:rPr>
        <w:t>–</w:t>
      </w:r>
      <w:proofErr w:type="spellStart"/>
      <w:r>
        <w:rPr>
          <w:lang w:val="hu-HU"/>
        </w:rPr>
        <w:t>Straße</w:t>
      </w:r>
      <w:proofErr w:type="spellEnd"/>
      <w:r>
        <w:rPr>
          <w:lang w:val="hu-HU"/>
        </w:rPr>
        <w:t xml:space="preserve"> 5,</w:t>
      </w:r>
    </w:p>
    <w:p w14:paraId="684899D4" w14:textId="77777777" w:rsidR="0080514A" w:rsidRDefault="00D43C1D">
      <w:pPr>
        <w:spacing w:line="240" w:lineRule="auto"/>
        <w:rPr>
          <w:lang w:val="hu-HU"/>
        </w:rPr>
      </w:pPr>
      <w:r>
        <w:rPr>
          <w:lang w:val="hu-HU"/>
        </w:rPr>
        <w:t xml:space="preserve">27472 </w:t>
      </w:r>
      <w:proofErr w:type="spellStart"/>
      <w:r>
        <w:rPr>
          <w:lang w:val="hu-HU"/>
        </w:rPr>
        <w:t>Cuxhaven</w:t>
      </w:r>
      <w:proofErr w:type="spellEnd"/>
      <w:r>
        <w:rPr>
          <w:lang w:val="hu-HU"/>
        </w:rPr>
        <w:t>,</w:t>
      </w:r>
    </w:p>
    <w:p w14:paraId="44425A85" w14:textId="77777777" w:rsidR="0080514A" w:rsidRDefault="00D43C1D">
      <w:pPr>
        <w:spacing w:line="240" w:lineRule="auto"/>
        <w:rPr>
          <w:lang w:val="hu-HU"/>
        </w:rPr>
      </w:pPr>
      <w:r>
        <w:rPr>
          <w:lang w:val="hu-HU"/>
        </w:rPr>
        <w:t>Németország</w:t>
      </w:r>
    </w:p>
    <w:bookmarkEnd w:id="4"/>
    <w:p w14:paraId="40976780" w14:textId="77777777" w:rsidR="0080514A" w:rsidRDefault="0080514A">
      <w:pPr>
        <w:spacing w:line="240" w:lineRule="auto"/>
        <w:ind w:right="-2"/>
        <w:rPr>
          <w:bCs/>
          <w:lang w:val="hu-HU"/>
        </w:rPr>
      </w:pPr>
    </w:p>
    <w:p w14:paraId="0B6A6269" w14:textId="77777777" w:rsidR="0080514A" w:rsidRDefault="00D43C1D">
      <w:pPr>
        <w:rPr>
          <w:snapToGrid/>
          <w:color w:val="000000"/>
          <w:u w:val="single"/>
          <w:lang w:eastAsia="hu-HU"/>
        </w:rPr>
      </w:pPr>
      <w:proofErr w:type="spellStart"/>
      <w:r>
        <w:rPr>
          <w:color w:val="000000"/>
          <w:u w:val="single"/>
          <w:lang w:eastAsia="hu-HU"/>
        </w:rPr>
        <w:t>Texolmid</w:t>
      </w:r>
      <w:proofErr w:type="spellEnd"/>
      <w:r>
        <w:rPr>
          <w:color w:val="000000"/>
          <w:u w:val="single"/>
          <w:lang w:eastAsia="hu-HU"/>
        </w:rPr>
        <w:t xml:space="preserve"> 40 mg/1</w:t>
      </w:r>
      <w:proofErr w:type="gramStart"/>
      <w:r>
        <w:rPr>
          <w:color w:val="000000"/>
          <w:u w:val="single"/>
          <w:lang w:eastAsia="hu-HU"/>
        </w:rPr>
        <w:t>,5</w:t>
      </w:r>
      <w:proofErr w:type="gramEnd"/>
      <w:r>
        <w:rPr>
          <w:color w:val="000000"/>
          <w:u w:val="single"/>
          <w:lang w:eastAsia="hu-HU"/>
        </w:rPr>
        <w:t xml:space="preserve"> mg </w:t>
      </w:r>
      <w:proofErr w:type="spellStart"/>
      <w:r>
        <w:rPr>
          <w:color w:val="000000"/>
          <w:u w:val="single"/>
          <w:lang w:eastAsia="hu-HU"/>
        </w:rPr>
        <w:t>módosított</w:t>
      </w:r>
      <w:proofErr w:type="spellEnd"/>
      <w:r>
        <w:rPr>
          <w:color w:val="000000"/>
          <w:u w:val="single"/>
          <w:lang w:eastAsia="hu-HU"/>
        </w:rPr>
        <w:t xml:space="preserve"> </w:t>
      </w:r>
      <w:proofErr w:type="spellStart"/>
      <w:r>
        <w:rPr>
          <w:color w:val="000000"/>
          <w:u w:val="single"/>
          <w:lang w:eastAsia="hu-HU"/>
        </w:rPr>
        <w:t>hatóanyag-leadású</w:t>
      </w:r>
      <w:proofErr w:type="spellEnd"/>
      <w:r>
        <w:rPr>
          <w:color w:val="000000"/>
          <w:u w:val="single"/>
          <w:lang w:eastAsia="hu-HU"/>
        </w:rPr>
        <w:t xml:space="preserve"> </w:t>
      </w:r>
      <w:proofErr w:type="spellStart"/>
      <w:r>
        <w:rPr>
          <w:color w:val="000000"/>
          <w:u w:val="single"/>
          <w:lang w:eastAsia="hu-HU"/>
        </w:rPr>
        <w:t>tabletta</w:t>
      </w:r>
      <w:proofErr w:type="spellEnd"/>
    </w:p>
    <w:p w14:paraId="0B4DFF82" w14:textId="77777777" w:rsidR="0080514A" w:rsidRDefault="00D43C1D">
      <w:pPr>
        <w:jc w:val="both"/>
        <w:rPr>
          <w:sz w:val="24"/>
          <w:szCs w:val="24"/>
          <w:lang w:eastAsia="hu-HU"/>
        </w:rPr>
      </w:pPr>
      <w:r>
        <w:t>OGYI-T-24506/01</w:t>
      </w:r>
      <w:r>
        <w:rPr>
          <w:b/>
          <w:bCs/>
        </w:rPr>
        <w:tab/>
      </w:r>
      <w:proofErr w:type="gramStart"/>
      <w:r>
        <w:t>10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4A4FDBE4" w14:textId="77777777" w:rsidR="0080514A" w:rsidRDefault="00D43C1D">
      <w:pPr>
        <w:jc w:val="both"/>
        <w:rPr>
          <w:szCs w:val="22"/>
          <w:lang w:eastAsia="en-US"/>
        </w:rPr>
      </w:pPr>
      <w:r>
        <w:t>OGYI-T-24506/02</w:t>
      </w:r>
      <w:r>
        <w:tab/>
      </w:r>
      <w:proofErr w:type="gramStart"/>
      <w:r>
        <w:t>14</w:t>
      </w:r>
      <w:proofErr w:type="gramEnd"/>
      <w:r>
        <w:t>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14:paraId="74B3A679" w14:textId="77777777" w:rsidR="0080514A" w:rsidRDefault="00D43C1D">
      <w:pPr>
        <w:jc w:val="both"/>
      </w:pPr>
      <w:r>
        <w:t>OGYI-T-24506/03</w:t>
      </w:r>
      <w:r>
        <w:tab/>
      </w:r>
      <w:proofErr w:type="gramStart"/>
      <w:r>
        <w:t>28</w:t>
      </w:r>
      <w:proofErr w:type="gramEnd"/>
      <w:r>
        <w:t>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14:paraId="2B065855" w14:textId="77777777" w:rsidR="0080514A" w:rsidRDefault="00D43C1D">
      <w:pPr>
        <w:jc w:val="both"/>
      </w:pPr>
      <w:r>
        <w:t>OGYI-T-24506/04</w:t>
      </w:r>
      <w:r>
        <w:tab/>
      </w:r>
      <w:proofErr w:type="gramStart"/>
      <w:r>
        <w:t>30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2D778FC5" w14:textId="77777777" w:rsidR="0080514A" w:rsidRDefault="00D43C1D">
      <w:pPr>
        <w:jc w:val="both"/>
      </w:pPr>
      <w:r>
        <w:t>OGYI-T-24506/05</w:t>
      </w:r>
      <w:r>
        <w:tab/>
      </w:r>
      <w:proofErr w:type="gramStart"/>
      <w:r>
        <w:t>56</w:t>
      </w:r>
      <w:proofErr w:type="gramEnd"/>
      <w:r>
        <w:t>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14:paraId="5ED338B4" w14:textId="77777777" w:rsidR="0080514A" w:rsidRDefault="00D43C1D">
      <w:pPr>
        <w:jc w:val="both"/>
      </w:pPr>
      <w:r>
        <w:t>OGYI-T-24506/06</w:t>
      </w:r>
      <w:r>
        <w:tab/>
      </w:r>
      <w:proofErr w:type="gramStart"/>
      <w:r>
        <w:t>60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68333DCF" w14:textId="77777777" w:rsidR="0080514A" w:rsidRDefault="00D43C1D">
      <w:pPr>
        <w:jc w:val="both"/>
      </w:pPr>
      <w:r>
        <w:lastRenderedPageBreak/>
        <w:t>OGYI-T-24506/07</w:t>
      </w:r>
      <w:r>
        <w:tab/>
      </w:r>
      <w:proofErr w:type="gramStart"/>
      <w:r>
        <w:t>84</w:t>
      </w:r>
      <w:proofErr w:type="gramEnd"/>
      <w:r>
        <w:t>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14:paraId="10D72809" w14:textId="77777777" w:rsidR="0080514A" w:rsidRDefault="00D43C1D">
      <w:pPr>
        <w:jc w:val="both"/>
      </w:pPr>
      <w:r>
        <w:t>OGYI-T-24506/08</w:t>
      </w:r>
      <w:r>
        <w:tab/>
      </w:r>
      <w:proofErr w:type="gramStart"/>
      <w:r>
        <w:t>90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2927A216" w14:textId="77777777" w:rsidR="0080514A" w:rsidRDefault="00D43C1D">
      <w:pPr>
        <w:jc w:val="both"/>
      </w:pPr>
      <w:r>
        <w:t>OGYI-T-24506/09</w:t>
      </w:r>
      <w:r>
        <w:tab/>
        <w:t>98×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14:paraId="7081DE09" w14:textId="77777777" w:rsidR="0080514A" w:rsidRDefault="00D43C1D">
      <w:pPr>
        <w:jc w:val="both"/>
      </w:pPr>
      <w:r>
        <w:t>OGYI-T-24506/10</w:t>
      </w:r>
      <w:r>
        <w:tab/>
      </w:r>
      <w:proofErr w:type="gramStart"/>
      <w:r>
        <w:t>100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412FFA61" w14:textId="77777777" w:rsidR="0080514A" w:rsidRDefault="0080514A">
      <w:pPr>
        <w:ind w:left="1276" w:hanging="916"/>
        <w:jc w:val="both"/>
      </w:pPr>
    </w:p>
    <w:p w14:paraId="68A51F7F" w14:textId="77777777" w:rsidR="0080514A" w:rsidRDefault="00D43C1D">
      <w:pPr>
        <w:jc w:val="both"/>
        <w:rPr>
          <w:u w:val="single"/>
        </w:rPr>
      </w:pPr>
      <w:proofErr w:type="spellStart"/>
      <w:r>
        <w:rPr>
          <w:color w:val="000000"/>
          <w:u w:val="single"/>
          <w:lang w:eastAsia="hu-HU"/>
        </w:rPr>
        <w:t>Texolmid</w:t>
      </w:r>
      <w:proofErr w:type="spellEnd"/>
      <w:r>
        <w:rPr>
          <w:color w:val="000000"/>
          <w:u w:val="single"/>
          <w:lang w:eastAsia="hu-HU"/>
        </w:rPr>
        <w:t xml:space="preserve"> 80 mg/1</w:t>
      </w:r>
      <w:proofErr w:type="gramStart"/>
      <w:r>
        <w:rPr>
          <w:color w:val="000000"/>
          <w:u w:val="single"/>
          <w:lang w:eastAsia="hu-HU"/>
        </w:rPr>
        <w:t>,5</w:t>
      </w:r>
      <w:proofErr w:type="gramEnd"/>
      <w:r>
        <w:rPr>
          <w:color w:val="000000"/>
          <w:u w:val="single"/>
          <w:lang w:eastAsia="hu-HU"/>
        </w:rPr>
        <w:t xml:space="preserve"> mg </w:t>
      </w:r>
      <w:proofErr w:type="spellStart"/>
      <w:r>
        <w:rPr>
          <w:color w:val="000000"/>
          <w:u w:val="single"/>
          <w:lang w:eastAsia="hu-HU"/>
        </w:rPr>
        <w:t>módosított</w:t>
      </w:r>
      <w:proofErr w:type="spellEnd"/>
      <w:r>
        <w:rPr>
          <w:color w:val="000000"/>
          <w:u w:val="single"/>
          <w:lang w:eastAsia="hu-HU"/>
        </w:rPr>
        <w:t xml:space="preserve"> </w:t>
      </w:r>
      <w:proofErr w:type="spellStart"/>
      <w:r>
        <w:rPr>
          <w:color w:val="000000"/>
          <w:u w:val="single"/>
          <w:lang w:eastAsia="hu-HU"/>
        </w:rPr>
        <w:t>hatóanyag-leadású</w:t>
      </w:r>
      <w:proofErr w:type="spellEnd"/>
      <w:r>
        <w:rPr>
          <w:color w:val="000000"/>
          <w:u w:val="single"/>
          <w:lang w:eastAsia="hu-HU"/>
        </w:rPr>
        <w:t xml:space="preserve"> </w:t>
      </w:r>
      <w:proofErr w:type="spellStart"/>
      <w:r>
        <w:rPr>
          <w:color w:val="000000"/>
          <w:u w:val="single"/>
          <w:lang w:eastAsia="hu-HU"/>
        </w:rPr>
        <w:t>tabletta</w:t>
      </w:r>
      <w:proofErr w:type="spellEnd"/>
    </w:p>
    <w:p w14:paraId="21B6372F" w14:textId="77777777" w:rsidR="0080514A" w:rsidRDefault="00D43C1D">
      <w:pPr>
        <w:jc w:val="both"/>
        <w:rPr>
          <w:sz w:val="24"/>
          <w:szCs w:val="24"/>
          <w:lang w:eastAsia="hu-HU"/>
        </w:rPr>
      </w:pPr>
      <w:r>
        <w:t>OGYI-T-24506/11</w:t>
      </w:r>
      <w:r>
        <w:tab/>
      </w:r>
      <w:proofErr w:type="gramStart"/>
      <w:r>
        <w:t>10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666FDD10" w14:textId="77777777" w:rsidR="0080514A" w:rsidRDefault="00D43C1D">
      <w:pPr>
        <w:jc w:val="both"/>
        <w:rPr>
          <w:szCs w:val="22"/>
          <w:lang w:eastAsia="en-US"/>
        </w:rPr>
      </w:pPr>
      <w:r>
        <w:t>OGYI-T-24506/12</w:t>
      </w:r>
      <w:r>
        <w:tab/>
      </w:r>
      <w:proofErr w:type="gramStart"/>
      <w:r>
        <w:t>14</w:t>
      </w:r>
      <w:proofErr w:type="gramEnd"/>
      <w:r>
        <w:t>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14:paraId="6C80AA97" w14:textId="77777777" w:rsidR="0080514A" w:rsidRDefault="00D43C1D">
      <w:pPr>
        <w:jc w:val="both"/>
      </w:pPr>
      <w:r>
        <w:t>OGYI-T-24506/13</w:t>
      </w:r>
      <w:r>
        <w:tab/>
      </w:r>
      <w:proofErr w:type="gramStart"/>
      <w:r>
        <w:t>28</w:t>
      </w:r>
      <w:proofErr w:type="gramEnd"/>
      <w:r>
        <w:t>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14:paraId="1F1D65C2" w14:textId="77777777" w:rsidR="0080514A" w:rsidRDefault="00D43C1D">
      <w:pPr>
        <w:jc w:val="both"/>
      </w:pPr>
      <w:r>
        <w:t>OGYI-T-24506/14</w:t>
      </w:r>
      <w:r>
        <w:tab/>
      </w:r>
      <w:proofErr w:type="gramStart"/>
      <w:r>
        <w:t>30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45D5838A" w14:textId="77777777" w:rsidR="0080514A" w:rsidRDefault="00D43C1D">
      <w:pPr>
        <w:jc w:val="both"/>
      </w:pPr>
      <w:r>
        <w:t>OGYI-T-24506/15</w:t>
      </w:r>
      <w:r>
        <w:tab/>
      </w:r>
      <w:proofErr w:type="gramStart"/>
      <w:r>
        <w:t>56</w:t>
      </w:r>
      <w:proofErr w:type="gramEnd"/>
      <w:r>
        <w:t>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14:paraId="2B242A96" w14:textId="77777777" w:rsidR="0080514A" w:rsidRDefault="00D43C1D">
      <w:pPr>
        <w:jc w:val="both"/>
      </w:pPr>
      <w:r>
        <w:t>OGYI-T-24506/16</w:t>
      </w:r>
      <w:r>
        <w:tab/>
      </w:r>
      <w:proofErr w:type="gramStart"/>
      <w:r>
        <w:t>60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25829416" w14:textId="77777777" w:rsidR="0080514A" w:rsidRDefault="00D43C1D">
      <w:pPr>
        <w:jc w:val="both"/>
      </w:pPr>
      <w:r>
        <w:t>OGYI-T-24506/17</w:t>
      </w:r>
      <w:r>
        <w:tab/>
      </w:r>
      <w:proofErr w:type="gramStart"/>
      <w:r>
        <w:t>84</w:t>
      </w:r>
      <w:proofErr w:type="gramEnd"/>
      <w:r>
        <w:t>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14:paraId="1D77D06F" w14:textId="77777777" w:rsidR="0080514A" w:rsidRDefault="00D43C1D">
      <w:pPr>
        <w:jc w:val="both"/>
      </w:pPr>
      <w:r>
        <w:t>OGYI-T-24506/18</w:t>
      </w:r>
      <w:r>
        <w:tab/>
      </w:r>
      <w:proofErr w:type="gramStart"/>
      <w:r>
        <w:t>90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1883EDE5" w14:textId="77777777" w:rsidR="0080514A" w:rsidRDefault="00D43C1D">
      <w:pPr>
        <w:jc w:val="both"/>
      </w:pPr>
      <w:r>
        <w:t>OGYI-T-24506/19</w:t>
      </w:r>
      <w:r>
        <w:tab/>
        <w:t>98×</w:t>
      </w:r>
      <w:r>
        <w:tab/>
      </w:r>
      <w:proofErr w:type="spellStart"/>
      <w:r>
        <w:t>naptárjelzéses</w:t>
      </w:r>
      <w:proofErr w:type="spellEnd"/>
      <w:r>
        <w:t xml:space="preserve"> OPA/Al/PVC//Al </w:t>
      </w:r>
      <w:proofErr w:type="spellStart"/>
      <w:r>
        <w:t>buborékcsomagolásban</w:t>
      </w:r>
      <w:proofErr w:type="spellEnd"/>
    </w:p>
    <w:p w14:paraId="184A2D2E" w14:textId="77777777" w:rsidR="0080514A" w:rsidRDefault="00D43C1D">
      <w:pPr>
        <w:jc w:val="both"/>
      </w:pPr>
      <w:r>
        <w:t>OGYI-T-24506/20</w:t>
      </w:r>
      <w:r>
        <w:tab/>
      </w:r>
      <w:proofErr w:type="gramStart"/>
      <w:r>
        <w:t>100</w:t>
      </w:r>
      <w:proofErr w:type="gramEnd"/>
      <w:r>
        <w:t>×</w:t>
      </w:r>
      <w:r>
        <w:tab/>
        <w:t xml:space="preserve">OPA/Al/PVC//Al </w:t>
      </w:r>
      <w:proofErr w:type="spellStart"/>
      <w:r>
        <w:t>buborékcsomagolásban</w:t>
      </w:r>
      <w:proofErr w:type="spellEnd"/>
      <w:r>
        <w:t> </w:t>
      </w:r>
    </w:p>
    <w:p w14:paraId="70B40005" w14:textId="77777777" w:rsidR="0080514A" w:rsidRDefault="0080514A">
      <w:pPr>
        <w:spacing w:line="240" w:lineRule="auto"/>
        <w:ind w:right="-2"/>
        <w:rPr>
          <w:bCs/>
          <w:lang w:val="hu-HU"/>
        </w:rPr>
      </w:pPr>
    </w:p>
    <w:p w14:paraId="4471B681" w14:textId="77777777" w:rsidR="0080514A" w:rsidRDefault="00D43C1D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>Ezt a gyógyszert az Európai Gazdasági Térség tagállamaiban az alábbi neveken engedélyezték:</w:t>
      </w:r>
    </w:p>
    <w:p w14:paraId="597341E9" w14:textId="77777777" w:rsidR="0080514A" w:rsidRDefault="0080514A">
      <w:pPr>
        <w:spacing w:line="240" w:lineRule="auto"/>
        <w:rPr>
          <w:noProof/>
          <w:lang w:val="hu-HU"/>
        </w:rPr>
      </w:pPr>
    </w:p>
    <w:tbl>
      <w:tblPr>
        <w:tblW w:w="6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6"/>
        <w:gridCol w:w="2013"/>
      </w:tblGrid>
      <w:tr w:rsidR="0080514A" w14:paraId="76C93DEA" w14:textId="7777777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479B0" w14:textId="6E9E1F5B" w:rsidR="0080514A" w:rsidRDefault="00D43C1D" w:rsidP="00D43C1D">
            <w:pPr>
              <w:tabs>
                <w:tab w:val="left" w:pos="2268"/>
                <w:tab w:val="left" w:pos="2790"/>
              </w:tabs>
              <w:spacing w:line="240" w:lineRule="auto"/>
              <w:rPr>
                <w:color w:val="000000"/>
                <w:szCs w:val="22"/>
                <w:lang w:val="hu-HU"/>
              </w:rPr>
            </w:pPr>
            <w:r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Bulgária, Ciprus, Litvánia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D19F2" w14:textId="77777777" w:rsidR="0080514A" w:rsidRDefault="00D43C1D">
            <w:pPr>
              <w:tabs>
                <w:tab w:val="left" w:pos="2268"/>
                <w:tab w:val="left" w:pos="2790"/>
              </w:tabs>
              <w:spacing w:line="240" w:lineRule="auto"/>
              <w:rPr>
                <w:noProof/>
                <w:szCs w:val="22"/>
                <w:lang w:val="hu-HU"/>
              </w:rPr>
            </w:pPr>
            <w:proofErr w:type="spellStart"/>
            <w:r>
              <w:rPr>
                <w:rFonts w:eastAsia="Times New Roman"/>
                <w:snapToGrid/>
                <w:szCs w:val="22"/>
                <w:lang w:val="hu-HU" w:eastAsia="hu-HU"/>
              </w:rPr>
              <w:t>Tolmiduo</w:t>
            </w:r>
            <w:proofErr w:type="spellEnd"/>
          </w:p>
        </w:tc>
      </w:tr>
      <w:tr w:rsidR="0080514A" w14:paraId="24428F74" w14:textId="77777777">
        <w:tc>
          <w:tcPr>
            <w:tcW w:w="4536" w:type="dxa"/>
            <w:shd w:val="clear" w:color="auto" w:fill="auto"/>
          </w:tcPr>
          <w:p w14:paraId="21593485" w14:textId="77777777" w:rsidR="0080514A" w:rsidRDefault="00D43C1D">
            <w:pPr>
              <w:tabs>
                <w:tab w:val="left" w:pos="2268"/>
                <w:tab w:val="left" w:pos="2790"/>
              </w:tabs>
              <w:spacing w:line="240" w:lineRule="auto"/>
              <w:rPr>
                <w:szCs w:val="22"/>
                <w:lang w:val="hu-HU"/>
              </w:rPr>
            </w:pPr>
            <w:r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Észtország, Horvátország, Lengyelország, Lettország, Portugália</w:t>
            </w:r>
          </w:p>
        </w:tc>
        <w:tc>
          <w:tcPr>
            <w:tcW w:w="2013" w:type="dxa"/>
            <w:shd w:val="clear" w:color="auto" w:fill="auto"/>
          </w:tcPr>
          <w:p w14:paraId="76408531" w14:textId="77777777" w:rsidR="0080514A" w:rsidRDefault="00D43C1D">
            <w:pPr>
              <w:tabs>
                <w:tab w:val="left" w:pos="2268"/>
                <w:tab w:val="left" w:pos="2790"/>
              </w:tabs>
              <w:spacing w:line="240" w:lineRule="auto"/>
              <w:rPr>
                <w:szCs w:val="22"/>
                <w:lang w:val="hu-HU"/>
              </w:rPr>
            </w:pPr>
            <w:proofErr w:type="spellStart"/>
            <w:r>
              <w:rPr>
                <w:rFonts w:eastAsia="Times New Roman"/>
                <w:snapToGrid/>
                <w:szCs w:val="22"/>
                <w:lang w:val="hu-HU" w:eastAsia="hu-HU"/>
              </w:rPr>
              <w:t>Tolurindo</w:t>
            </w:r>
            <w:proofErr w:type="spellEnd"/>
          </w:p>
        </w:tc>
      </w:tr>
      <w:tr w:rsidR="0080514A" w14:paraId="6F3C4F41" w14:textId="77777777">
        <w:tc>
          <w:tcPr>
            <w:tcW w:w="4536" w:type="dxa"/>
            <w:shd w:val="clear" w:color="auto" w:fill="auto"/>
          </w:tcPr>
          <w:p w14:paraId="28862949" w14:textId="77777777" w:rsidR="0080514A" w:rsidRDefault="00D43C1D">
            <w:pPr>
              <w:tabs>
                <w:tab w:val="left" w:pos="2268"/>
                <w:tab w:val="left" w:pos="2790"/>
              </w:tabs>
              <w:spacing w:line="240" w:lineRule="auto"/>
              <w:rPr>
                <w:color w:val="000000"/>
                <w:szCs w:val="22"/>
                <w:lang w:val="hu-HU"/>
              </w:rPr>
            </w:pPr>
            <w:r>
              <w:rPr>
                <w:color w:val="000000"/>
                <w:szCs w:val="22"/>
                <w:lang w:val="hu-HU"/>
              </w:rPr>
              <w:t>Magyarország</w:t>
            </w:r>
          </w:p>
        </w:tc>
        <w:tc>
          <w:tcPr>
            <w:tcW w:w="2013" w:type="dxa"/>
            <w:shd w:val="clear" w:color="auto" w:fill="auto"/>
          </w:tcPr>
          <w:p w14:paraId="3DEAAEAF" w14:textId="77777777" w:rsidR="0080514A" w:rsidRDefault="00D43C1D">
            <w:pPr>
              <w:tabs>
                <w:tab w:val="left" w:pos="2268"/>
                <w:tab w:val="left" w:pos="2790"/>
              </w:tabs>
              <w:spacing w:line="240" w:lineRule="auto"/>
              <w:rPr>
                <w:noProof/>
                <w:szCs w:val="22"/>
                <w:lang w:val="hu-HU"/>
              </w:rPr>
            </w:pPr>
            <w:proofErr w:type="spellStart"/>
            <w:r>
              <w:rPr>
                <w:rFonts w:eastAsia="Times New Roman"/>
                <w:snapToGrid/>
                <w:szCs w:val="22"/>
                <w:lang w:val="hu-HU" w:eastAsia="hu-HU"/>
              </w:rPr>
              <w:t>Texolmid</w:t>
            </w:r>
            <w:proofErr w:type="spellEnd"/>
          </w:p>
        </w:tc>
      </w:tr>
      <w:tr w:rsidR="0080514A" w14:paraId="1753EA90" w14:textId="77777777">
        <w:tc>
          <w:tcPr>
            <w:tcW w:w="4536" w:type="dxa"/>
            <w:shd w:val="clear" w:color="auto" w:fill="auto"/>
          </w:tcPr>
          <w:p w14:paraId="77B96F17" w14:textId="77777777" w:rsidR="0080514A" w:rsidRDefault="00D43C1D">
            <w:pPr>
              <w:tabs>
                <w:tab w:val="left" w:pos="2268"/>
                <w:tab w:val="left" w:pos="2790"/>
              </w:tabs>
              <w:spacing w:line="240" w:lineRule="auto"/>
              <w:rPr>
                <w:color w:val="000000"/>
                <w:szCs w:val="22"/>
                <w:lang w:val="hu-HU"/>
              </w:rPr>
            </w:pPr>
            <w:r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Németország</w:t>
            </w:r>
          </w:p>
        </w:tc>
        <w:tc>
          <w:tcPr>
            <w:tcW w:w="2013" w:type="dxa"/>
            <w:shd w:val="clear" w:color="auto" w:fill="auto"/>
          </w:tcPr>
          <w:p w14:paraId="1FE7B693" w14:textId="77777777" w:rsidR="0080514A" w:rsidRDefault="00D43C1D">
            <w:pPr>
              <w:tabs>
                <w:tab w:val="left" w:pos="2268"/>
                <w:tab w:val="left" w:pos="2790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zCs w:val="22"/>
                <w:lang w:val="hu-HU" w:eastAsia="hu-HU"/>
              </w:rPr>
              <w:t>Telmicor</w:t>
            </w:r>
            <w:proofErr w:type="spellEnd"/>
            <w:r>
              <w:rPr>
                <w:rFonts w:eastAsia="Times New Roman"/>
                <w:snapToGrid/>
                <w:szCs w:val="22"/>
                <w:lang w:val="hu-HU" w:eastAsia="hu-HU"/>
              </w:rPr>
              <w:t>-Inda</w:t>
            </w:r>
          </w:p>
        </w:tc>
      </w:tr>
      <w:tr w:rsidR="00D43C1D" w14:paraId="240D2FD9" w14:textId="77777777">
        <w:tc>
          <w:tcPr>
            <w:tcW w:w="4536" w:type="dxa"/>
            <w:shd w:val="clear" w:color="auto" w:fill="auto"/>
          </w:tcPr>
          <w:p w14:paraId="095A62E5" w14:textId="77777777" w:rsidR="00D43C1D" w:rsidRDefault="00D43C1D" w:rsidP="00D43C1D">
            <w:pPr>
              <w:tabs>
                <w:tab w:val="left" w:pos="2268"/>
                <w:tab w:val="left" w:pos="2790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>
              <w:rPr>
                <w:rFonts w:eastAsia="Times New Roman"/>
                <w:color w:val="000000"/>
                <w:szCs w:val="22"/>
                <w:lang w:val="hu-HU" w:eastAsia="hu-HU"/>
              </w:rPr>
              <w:t>Románia</w:t>
            </w:r>
          </w:p>
        </w:tc>
        <w:tc>
          <w:tcPr>
            <w:tcW w:w="2013" w:type="dxa"/>
            <w:shd w:val="clear" w:color="auto" w:fill="auto"/>
          </w:tcPr>
          <w:p w14:paraId="6B9090BA" w14:textId="77777777" w:rsidR="00D43C1D" w:rsidRDefault="00D43C1D" w:rsidP="00D43C1D">
            <w:pPr>
              <w:tabs>
                <w:tab w:val="left" w:pos="2268"/>
                <w:tab w:val="left" w:pos="2790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zCs w:val="22"/>
                <w:lang w:val="hu-HU" w:eastAsia="hu-HU"/>
              </w:rPr>
              <w:t>Co-Tolura</w:t>
            </w:r>
            <w:proofErr w:type="spellEnd"/>
          </w:p>
        </w:tc>
      </w:tr>
      <w:tr w:rsidR="0080514A" w14:paraId="03402AAD" w14:textId="77777777">
        <w:tc>
          <w:tcPr>
            <w:tcW w:w="4536" w:type="dxa"/>
            <w:shd w:val="clear" w:color="auto" w:fill="auto"/>
          </w:tcPr>
          <w:p w14:paraId="28F17079" w14:textId="77777777" w:rsidR="0080514A" w:rsidRDefault="00D43C1D">
            <w:pPr>
              <w:tabs>
                <w:tab w:val="left" w:pos="2268"/>
                <w:tab w:val="left" w:pos="2790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</w:pPr>
            <w:r>
              <w:rPr>
                <w:rFonts w:eastAsia="Times New Roman"/>
                <w:snapToGrid/>
                <w:color w:val="000000"/>
                <w:szCs w:val="22"/>
                <w:lang w:val="hu-HU" w:eastAsia="hu-HU"/>
              </w:rPr>
              <w:t>Szlovákia, Szlovénia</w:t>
            </w:r>
          </w:p>
        </w:tc>
        <w:tc>
          <w:tcPr>
            <w:tcW w:w="2013" w:type="dxa"/>
            <w:shd w:val="clear" w:color="auto" w:fill="auto"/>
          </w:tcPr>
          <w:p w14:paraId="5174A73A" w14:textId="77777777" w:rsidR="0080514A" w:rsidRDefault="00D43C1D">
            <w:pPr>
              <w:tabs>
                <w:tab w:val="left" w:pos="2268"/>
                <w:tab w:val="left" w:pos="2790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hu-HU"/>
              </w:rPr>
            </w:pPr>
            <w:proofErr w:type="spellStart"/>
            <w:r>
              <w:rPr>
                <w:rFonts w:eastAsia="Times New Roman"/>
                <w:snapToGrid/>
                <w:szCs w:val="22"/>
                <w:lang w:val="hu-HU" w:eastAsia="hu-HU"/>
              </w:rPr>
              <w:t>Tolupind</w:t>
            </w:r>
            <w:proofErr w:type="spellEnd"/>
          </w:p>
        </w:tc>
      </w:tr>
    </w:tbl>
    <w:p w14:paraId="4FB1D0B7" w14:textId="77777777" w:rsidR="0080514A" w:rsidRDefault="0080514A">
      <w:pPr>
        <w:spacing w:line="240" w:lineRule="auto"/>
        <w:rPr>
          <w:noProof/>
          <w:lang w:val="hu-HU"/>
        </w:rPr>
      </w:pPr>
    </w:p>
    <w:p w14:paraId="73A0DA37" w14:textId="77777777" w:rsidR="0080514A" w:rsidRDefault="0080514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7CE069BC" w14:textId="1F13B4B2" w:rsidR="0080514A" w:rsidRDefault="00D43C1D">
      <w:pPr>
        <w:spacing w:line="240" w:lineRule="auto"/>
        <w:ind w:right="-2"/>
        <w:rPr>
          <w:bCs/>
          <w:noProof/>
          <w:szCs w:val="24"/>
          <w:lang w:val="hu-HU"/>
        </w:rPr>
      </w:pPr>
      <w:r>
        <w:rPr>
          <w:b/>
          <w:lang w:val="hu-HU"/>
        </w:rPr>
        <w:t xml:space="preserve">A betegtájékoztató </w:t>
      </w:r>
      <w:r>
        <w:rPr>
          <w:b/>
          <w:noProof/>
          <w:szCs w:val="24"/>
          <w:lang w:val="hu-HU"/>
        </w:rPr>
        <w:t>legutóbbi felülvizsgálatának</w:t>
      </w:r>
      <w:r>
        <w:rPr>
          <w:b/>
          <w:lang w:val="hu-HU"/>
        </w:rPr>
        <w:t xml:space="preserve"> </w:t>
      </w:r>
      <w:proofErr w:type="gramStart"/>
      <w:r>
        <w:rPr>
          <w:b/>
          <w:lang w:val="hu-HU"/>
        </w:rPr>
        <w:t>dátuma</w:t>
      </w:r>
      <w:proofErr w:type="gramEnd"/>
      <w:r>
        <w:rPr>
          <w:b/>
          <w:noProof/>
          <w:szCs w:val="24"/>
          <w:lang w:val="hu-HU"/>
        </w:rPr>
        <w:t>: 2026. szeptember.</w:t>
      </w:r>
    </w:p>
    <w:p w14:paraId="484557F1" w14:textId="77777777" w:rsidR="0080514A" w:rsidRDefault="0080514A">
      <w:pPr>
        <w:spacing w:line="240" w:lineRule="auto"/>
        <w:ind w:right="-2"/>
        <w:rPr>
          <w:b/>
          <w:lang w:val="hu-HU"/>
        </w:rPr>
      </w:pPr>
    </w:p>
    <w:sectPr w:rsidR="0080514A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D077FD" w14:textId="77777777" w:rsidR="0080514A" w:rsidRDefault="00D43C1D">
      <w:pPr>
        <w:spacing w:line="240" w:lineRule="auto"/>
      </w:pPr>
      <w:r>
        <w:separator/>
      </w:r>
    </w:p>
  </w:endnote>
  <w:endnote w:type="continuationSeparator" w:id="0">
    <w:p w14:paraId="2F236849" w14:textId="77777777" w:rsidR="0080514A" w:rsidRDefault="00D43C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19D89D" w14:textId="77777777" w:rsidR="0080514A" w:rsidRDefault="00D43C1D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E0959D" w14:textId="77777777" w:rsidR="00D43C1D" w:rsidRDefault="00D43C1D" w:rsidP="00D43C1D">
    <w:pPr>
      <w:pStyle w:val="llb"/>
      <w:tabs>
        <w:tab w:val="right" w:pos="8931"/>
      </w:tabs>
      <w:ind w:right="96"/>
      <w:rPr>
        <w:rFonts w:ascii="Times New Roman" w:hAnsi="Times New Roman"/>
        <w:snapToGrid/>
        <w:sz w:val="18"/>
        <w:szCs w:val="18"/>
        <w:lang w:val="hu-HU"/>
      </w:rPr>
    </w:pPr>
    <w:r>
      <w:rPr>
        <w:rFonts w:ascii="Times New Roman" w:hAnsi="Times New Roman"/>
        <w:sz w:val="18"/>
        <w:szCs w:val="18"/>
        <w:lang w:val="hu-HU"/>
      </w:rPr>
      <w:t>NNGYK/ETGY/18830/2026</w:t>
    </w:r>
  </w:p>
  <w:p w14:paraId="43B8A091" w14:textId="36F4BE13" w:rsidR="0080514A" w:rsidRDefault="00D43C1D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  <w:lang w:val="hu-HU"/>
      </w:rPr>
      <w:t>NNGYK/ETGY/18832/2026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6578AF" w14:textId="77777777" w:rsidR="0080514A" w:rsidRDefault="00D43C1D">
      <w:pPr>
        <w:spacing w:line="240" w:lineRule="auto"/>
      </w:pPr>
      <w:r>
        <w:separator/>
      </w:r>
    </w:p>
  </w:footnote>
  <w:footnote w:type="continuationSeparator" w:id="0">
    <w:p w14:paraId="335F1880" w14:textId="77777777" w:rsidR="0080514A" w:rsidRDefault="00D43C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202174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960E452" w14:textId="07C057EA" w:rsidR="0080514A" w:rsidRDefault="00D43C1D">
        <w:pPr>
          <w:pStyle w:val="lfej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 w:rsidR="000377CB" w:rsidRPr="000377CB">
          <w:rPr>
            <w:noProof/>
            <w:sz w:val="18"/>
            <w:szCs w:val="18"/>
            <w:lang w:val="hu-HU"/>
          </w:rPr>
          <w:t>8</w:t>
        </w:r>
        <w:r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9816E8F"/>
    <w:multiLevelType w:val="hybridMultilevel"/>
    <w:tmpl w:val="642204BA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B016B69C">
      <w:start w:val="1"/>
      <w:numFmt w:val="bullet"/>
      <w:lvlText w:val="‒"/>
      <w:lvlJc w:val="left"/>
      <w:pPr>
        <w:ind w:left="1800" w:hanging="360"/>
      </w:pPr>
      <w:rPr>
        <w:rFonts w:ascii="Calibri" w:hAnsi="Calibri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C6E27E3"/>
    <w:multiLevelType w:val="hybridMultilevel"/>
    <w:tmpl w:val="C8F4B99A"/>
    <w:lvl w:ilvl="0" w:tplc="BF6662E2">
      <w:start w:val="1"/>
      <w:numFmt w:val="decimal"/>
      <w:lvlText w:val="%1."/>
      <w:lvlJc w:val="left"/>
      <w:pPr>
        <w:ind w:left="684" w:hanging="567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2"/>
        <w:szCs w:val="22"/>
        <w:lang w:val="en-US" w:eastAsia="en-US" w:bidi="ar-SA"/>
      </w:rPr>
    </w:lvl>
    <w:lvl w:ilvl="1" w:tplc="135C28B0">
      <w:numFmt w:val="bullet"/>
      <w:lvlText w:val=""/>
      <w:lvlJc w:val="left"/>
      <w:pPr>
        <w:ind w:left="83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35FA43D8">
      <w:numFmt w:val="bullet"/>
      <w:lvlText w:val="•"/>
      <w:lvlJc w:val="left"/>
      <w:pPr>
        <w:ind w:left="1780" w:hanging="360"/>
      </w:pPr>
      <w:rPr>
        <w:rFonts w:hint="default"/>
        <w:lang w:val="en-US" w:eastAsia="en-US" w:bidi="ar-SA"/>
      </w:rPr>
    </w:lvl>
    <w:lvl w:ilvl="3" w:tplc="06D462E4">
      <w:numFmt w:val="bullet"/>
      <w:lvlText w:val="•"/>
      <w:lvlJc w:val="left"/>
      <w:pPr>
        <w:ind w:left="2721" w:hanging="360"/>
      </w:pPr>
      <w:rPr>
        <w:rFonts w:hint="default"/>
        <w:lang w:val="en-US" w:eastAsia="en-US" w:bidi="ar-SA"/>
      </w:rPr>
    </w:lvl>
    <w:lvl w:ilvl="4" w:tplc="56429736">
      <w:numFmt w:val="bullet"/>
      <w:lvlText w:val="•"/>
      <w:lvlJc w:val="left"/>
      <w:pPr>
        <w:ind w:left="3662" w:hanging="360"/>
      </w:pPr>
      <w:rPr>
        <w:rFonts w:hint="default"/>
        <w:lang w:val="en-US" w:eastAsia="en-US" w:bidi="ar-SA"/>
      </w:rPr>
    </w:lvl>
    <w:lvl w:ilvl="5" w:tplc="703E7C3E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6" w:tplc="C9F8A46C">
      <w:numFmt w:val="bullet"/>
      <w:lvlText w:val="•"/>
      <w:lvlJc w:val="left"/>
      <w:pPr>
        <w:ind w:left="5543" w:hanging="360"/>
      </w:pPr>
      <w:rPr>
        <w:rFonts w:hint="default"/>
        <w:lang w:val="en-US" w:eastAsia="en-US" w:bidi="ar-SA"/>
      </w:rPr>
    </w:lvl>
    <w:lvl w:ilvl="7" w:tplc="36BA0084">
      <w:numFmt w:val="bullet"/>
      <w:lvlText w:val="•"/>
      <w:lvlJc w:val="left"/>
      <w:pPr>
        <w:ind w:left="6484" w:hanging="360"/>
      </w:pPr>
      <w:rPr>
        <w:rFonts w:hint="default"/>
        <w:lang w:val="en-US" w:eastAsia="en-US" w:bidi="ar-SA"/>
      </w:rPr>
    </w:lvl>
    <w:lvl w:ilvl="8" w:tplc="422C236C">
      <w:numFmt w:val="bullet"/>
      <w:lvlText w:val="•"/>
      <w:lvlJc w:val="left"/>
      <w:pPr>
        <w:ind w:left="7424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00A3779"/>
    <w:multiLevelType w:val="hybridMultilevel"/>
    <w:tmpl w:val="BAFE31A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4FFF4167"/>
    <w:multiLevelType w:val="hybridMultilevel"/>
    <w:tmpl w:val="7826CFBA"/>
    <w:lvl w:ilvl="0" w:tplc="61D6DA8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7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4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CA6B50"/>
    <w:multiLevelType w:val="hybridMultilevel"/>
    <w:tmpl w:val="379CD480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0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1"/>
  </w:num>
  <w:num w:numId="6">
    <w:abstractNumId w:val="28"/>
  </w:num>
  <w:num w:numId="7">
    <w:abstractNumId w:val="19"/>
  </w:num>
  <w:num w:numId="8">
    <w:abstractNumId w:val="22"/>
  </w:num>
  <w:num w:numId="9">
    <w:abstractNumId w:val="34"/>
  </w:num>
  <w:num w:numId="10">
    <w:abstractNumId w:val="11"/>
  </w:num>
  <w:num w:numId="11">
    <w:abstractNumId w:val="32"/>
  </w:num>
  <w:num w:numId="12">
    <w:abstractNumId w:val="21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3"/>
  </w:num>
  <w:num w:numId="17">
    <w:abstractNumId w:val="23"/>
  </w:num>
  <w:num w:numId="18">
    <w:abstractNumId w:val="26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5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9"/>
  </w:num>
  <w:num w:numId="43">
    <w:abstractNumId w:val="35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</w:num>
  <w:num w:numId="45">
    <w:abstractNumId w:val="27"/>
  </w:num>
  <w:num w:numId="46">
    <w:abstractNumId w:val="36"/>
  </w:num>
  <w:num w:numId="47">
    <w:abstractNumId w:val="24"/>
  </w:num>
  <w:num w:numId="48">
    <w:abstractNumId w:val="20"/>
  </w:num>
  <w:num w:numId="49">
    <w:abstractNumId w:val="17"/>
  </w:num>
  <w:num w:numId="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0514A"/>
    <w:rsid w:val="000377CB"/>
    <w:rsid w:val="000A6266"/>
    <w:rsid w:val="00156C84"/>
    <w:rsid w:val="0051575F"/>
    <w:rsid w:val="00616ECE"/>
    <w:rsid w:val="0080514A"/>
    <w:rsid w:val="00D43C1D"/>
    <w:rsid w:val="00F3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854DEC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1"/>
    <w:qFormat/>
    <w:pPr>
      <w:ind w:left="720"/>
      <w:contextualSpacing/>
    </w:pPr>
  </w:style>
  <w:style w:type="paragraph" w:customStyle="1" w:styleId="Text">
    <w:name w:val="Text"/>
    <w:basedOn w:val="Norml"/>
    <w:pPr>
      <w:widowControl w:val="0"/>
      <w:tabs>
        <w:tab w:val="clear" w:pos="567"/>
      </w:tabs>
      <w:spacing w:before="120" w:line="240" w:lineRule="auto"/>
      <w:jc w:val="both"/>
    </w:pPr>
    <w:rPr>
      <w:rFonts w:eastAsia="Lucida Sans Unicode"/>
      <w:snapToGrid/>
      <w:sz w:val="24"/>
      <w:szCs w:val="24"/>
      <w:lang w:val="en-US"/>
    </w:rPr>
  </w:style>
  <w:style w:type="paragraph" w:customStyle="1" w:styleId="Normal1">
    <w:name w:val="Normal1"/>
    <w:basedOn w:val="Norml"/>
    <w:pPr>
      <w:widowControl w:val="0"/>
      <w:tabs>
        <w:tab w:val="clear" w:pos="567"/>
      </w:tabs>
      <w:suppressAutoHyphens/>
      <w:spacing w:line="240" w:lineRule="auto"/>
    </w:pPr>
    <w:rPr>
      <w:rFonts w:eastAsia="Times New Roman"/>
      <w:snapToGrid/>
      <w:sz w:val="24"/>
      <w:szCs w:val="24"/>
      <w:lang w:val="hu-HU" w:eastAsia="ar-SA"/>
    </w:rPr>
  </w:style>
  <w:style w:type="paragraph" w:styleId="NormlWeb">
    <w:name w:val="Normal (Web)"/>
    <w:basedOn w:val="Norml"/>
    <w:uiPriority w:val="99"/>
    <w:unhideWhenUsed/>
    <w:pPr>
      <w:tabs>
        <w:tab w:val="clear" w:pos="567"/>
      </w:tabs>
      <w:spacing w:before="100" w:beforeAutospacing="1" w:after="100" w:afterAutospacing="1" w:line="240" w:lineRule="auto"/>
    </w:pPr>
    <w:rPr>
      <w:rFonts w:eastAsia="Times New Roman"/>
      <w:snapToGrid/>
      <w:sz w:val="24"/>
      <w:szCs w:val="24"/>
      <w:lang w:val="hu-HU" w:eastAsia="hu-HU"/>
    </w:rPr>
  </w:style>
  <w:style w:type="character" w:customStyle="1" w:styleId="ui-provider">
    <w:name w:val="ui-provider"/>
    <w:basedOn w:val="Bekezdsalapbettpusa"/>
  </w:style>
  <w:style w:type="character" w:customStyle="1" w:styleId="lfejChar">
    <w:name w:val="Élőfej Char"/>
    <w:basedOn w:val="Bekezdsalapbettpusa"/>
    <w:link w:val="lfej"/>
    <w:uiPriority w:val="99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4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36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7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6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3006</Words>
  <Characters>22056</Characters>
  <Application>Microsoft Office Word</Application>
  <DocSecurity>0</DocSecurity>
  <Lines>183</Lines>
  <Paragraphs>50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25012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49.1</cp:lastModifiedBy>
  <cp:revision>4</cp:revision>
  <dcterms:created xsi:type="dcterms:W3CDTF">2026-09-21T14:31:00Z</dcterms:created>
  <dcterms:modified xsi:type="dcterms:W3CDTF">2026-09-22T09:05:00Z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/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/>
  </property>
  <property fmtid="{D5CDD505-2E9C-101B-9397-08002B2CF9AE}" pid="6" name="DM_Creation_Date">
    <vt:lpwstr/>
  </property>
  <property fmtid="{D5CDD505-2E9C-101B-9397-08002B2CF9AE}" pid="7" name="DM_Creator_Name">
    <vt:lpwstr/>
  </property>
  <property fmtid="{D5CDD505-2E9C-101B-9397-08002B2CF9AE}" pid="8" name="DM_DocRefId">
    <vt:lpwstr/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/>
  </property>
  <property fmtid="{D5CDD505-2E9C-101B-9397-08002B2CF9AE}" pid="12" name="DM_emea_doc_lang">
    <vt:lpwstr/>
  </property>
  <property fmtid="{D5CDD505-2E9C-101B-9397-08002B2CF9AE}" pid="13" name="DM_emea_doc_number">
    <vt:lpwstr/>
  </property>
  <property fmtid="{D5CDD505-2E9C-101B-9397-08002B2CF9AE}" pid="14" name="DM_emea_doc_ref_id">
    <vt:lpwstr/>
  </property>
  <property fmtid="{D5CDD505-2E9C-101B-9397-08002B2CF9AE}" pid="15" name="DM_emea_from">
    <vt:lpwstr/>
  </property>
  <property fmtid="{D5CDD505-2E9C-101B-9397-08002B2CF9AE}" pid="16" name="DM_emea_internal_label">
    <vt:lpwstr/>
  </property>
  <property fmtid="{D5CDD505-2E9C-101B-9397-08002B2CF9AE}" pid="17" name="DM_emea_legal_date">
    <vt:lpwstr/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/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/>
  </property>
  <property fmtid="{D5CDD505-2E9C-101B-9397-08002B2CF9AE}" pid="29" name="DM_emea_to">
    <vt:lpwstr/>
  </property>
  <property fmtid="{D5CDD505-2E9C-101B-9397-08002B2CF9AE}" pid="30" name="DM_emea_year">
    <vt:lpwstr/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/>
  </property>
  <property fmtid="{D5CDD505-2E9C-101B-9397-08002B2CF9AE}" pid="34" name="DM_Modified_Date">
    <vt:lpwstr/>
  </property>
  <property fmtid="{D5CDD505-2E9C-101B-9397-08002B2CF9AE}" pid="35" name="DM_Modifier_Name">
    <vt:lpwstr/>
  </property>
  <property fmtid="{D5CDD505-2E9C-101B-9397-08002B2CF9AE}" pid="36" name="DM_Modify_Date">
    <vt:lpwstr/>
  </property>
  <property fmtid="{D5CDD505-2E9C-101B-9397-08002B2CF9AE}" pid="37" name="DM_Name">
    <vt:lpwstr/>
  </property>
  <property fmtid="{D5CDD505-2E9C-101B-9397-08002B2CF9AE}" pid="38" name="DM_Owner">
    <vt:lpwstr/>
  </property>
  <property fmtid="{D5CDD505-2E9C-101B-9397-08002B2CF9AE}" pid="39" name="DM_Path">
    <vt:lpwstr/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/>
  </property>
  <property fmtid="{D5CDD505-2E9C-101B-9397-08002B2CF9AE}" pid="44" name="DM_Version">
    <vt:lpwstr/>
  </property>
  <property fmtid="{D5CDD505-2E9C-101B-9397-08002B2CF9AE}" pid="45" name="JobId">
    <vt:lpwstr/>
  </property>
  <property fmtid="{D5CDD505-2E9C-101B-9397-08002B2CF9AE}" pid="46" name="MSIP_Label_afe1b31d-cec0-4074-b4bd-f07689e43d84_ActionId">
    <vt:lpwstr/>
  </property>
  <property fmtid="{D5CDD505-2E9C-101B-9397-08002B2CF9AE}" pid="47" name="MSIP_Label_afe1b31d-cec0-4074-b4bd-f07689e43d84_Application">
    <vt:lpwstr/>
  </property>
  <property fmtid="{D5CDD505-2E9C-101B-9397-08002B2CF9AE}" pid="48" name="MSIP_Label_afe1b31d-cec0-4074-b4bd-f07689e43d84_Enabled">
    <vt:lpwstr/>
  </property>
  <property fmtid="{D5CDD505-2E9C-101B-9397-08002B2CF9AE}" pid="49" name="MSIP_Label_afe1b31d-cec0-4074-b4bd-f07689e43d84_Extended_MSFT_Method">
    <vt:lpwstr/>
  </property>
  <property fmtid="{D5CDD505-2E9C-101B-9397-08002B2CF9AE}" pid="50" name="MSIP_Label_afe1b31d-cec0-4074-b4bd-f07689e43d84_Name">
    <vt:lpwstr/>
  </property>
  <property fmtid="{D5CDD505-2E9C-101B-9397-08002B2CF9AE}" pid="51" name="MSIP_Label_afe1b31d-cec0-4074-b4bd-f07689e43d84_Owner">
    <vt:lpwstr/>
  </property>
  <property fmtid="{D5CDD505-2E9C-101B-9397-08002B2CF9AE}" pid="52" name="MSIP_Label_afe1b31d-cec0-4074-b4bd-f07689e43d84_SetDate">
    <vt:lpwstr/>
  </property>
  <property fmtid="{D5CDD505-2E9C-101B-9397-08002B2CF9AE}" pid="53" name="MSIP_Label_afe1b31d-cec0-4074-b4bd-f07689e43d84_SiteId">
    <vt:lpwstr/>
  </property>
  <property fmtid="{D5CDD505-2E9C-101B-9397-08002B2CF9AE}" pid="54" name="MSIP_Label_0eea11ca-d417-4147-80ed-01a58412c458_Enabled">
    <vt:lpwstr/>
  </property>
  <property fmtid="{D5CDD505-2E9C-101B-9397-08002B2CF9AE}" pid="55" name="MSIP_Label_0eea11ca-d417-4147-80ed-01a58412c458_SetDate">
    <vt:lpwstr/>
  </property>
  <property fmtid="{D5CDD505-2E9C-101B-9397-08002B2CF9AE}" pid="56" name="MSIP_Label_0eea11ca-d417-4147-80ed-01a58412c458_Method">
    <vt:lpwstr/>
  </property>
  <property fmtid="{D5CDD505-2E9C-101B-9397-08002B2CF9AE}" pid="57" name="MSIP_Label_0eea11ca-d417-4147-80ed-01a58412c458_Name">
    <vt:lpwstr/>
  </property>
  <property fmtid="{D5CDD505-2E9C-101B-9397-08002B2CF9AE}" pid="58" name="MSIP_Label_0eea11ca-d417-4147-80ed-01a58412c458_SiteId">
    <vt:lpwstr/>
  </property>
  <property fmtid="{D5CDD505-2E9C-101B-9397-08002B2CF9AE}" pid="59" name="MSIP_Label_0eea11ca-d417-4147-80ed-01a58412c458_ActionId">
    <vt:lpwstr/>
  </property>
  <property fmtid="{D5CDD505-2E9C-101B-9397-08002B2CF9AE}" pid="60" name="MSIP_Label_0eea11ca-d417-4147-80ed-01a58412c458_ContentBits">
    <vt:lpwstr/>
  </property>
</Properties>
</file>