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95B61" w14:textId="77777777" w:rsidR="006411CD" w:rsidRPr="006411CD" w:rsidRDefault="006411CD" w:rsidP="006411CD">
      <w:pPr>
        <w:spacing w:after="0" w:line="240" w:lineRule="auto"/>
        <w:ind w:right="283"/>
        <w:jc w:val="center"/>
        <w:outlineLvl w:val="0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n-US" w:eastAsia="zh-CN"/>
          <w14:ligatures w14:val="none"/>
        </w:rPr>
      </w:pPr>
      <w:r w:rsidRPr="006411CD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n-US" w:eastAsia="zh-CN"/>
          <w14:ligatures w14:val="none"/>
        </w:rPr>
        <w:t>Betegtájékoztató: Információk a felhasználó számára</w:t>
      </w:r>
    </w:p>
    <w:p w14:paraId="1C3398D1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027A5814" w14:textId="5E807D3D" w:rsidR="006411CD" w:rsidRPr="006411CD" w:rsidRDefault="006411CD" w:rsidP="006411CD">
      <w:pPr>
        <w:spacing w:after="0" w:line="240" w:lineRule="auto"/>
        <w:ind w:right="283"/>
        <w:jc w:val="center"/>
        <w:outlineLvl w:val="0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n-US" w:eastAsia="zh-CN"/>
          <w14:ligatures w14:val="none"/>
        </w:rPr>
      </w:pPr>
      <w:r w:rsidRPr="006411CD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n-US" w:eastAsia="zh-CN"/>
          <w14:ligatures w14:val="none"/>
        </w:rPr>
        <w:t>Abiraterone MSN 250 mg filmtabletta</w:t>
      </w:r>
    </w:p>
    <w:p w14:paraId="2A91BC0D" w14:textId="77777777" w:rsidR="006411CD" w:rsidRPr="00510800" w:rsidRDefault="006411CD" w:rsidP="006411CD">
      <w:pPr>
        <w:spacing w:after="0" w:line="240" w:lineRule="auto"/>
        <w:ind w:right="283"/>
        <w:jc w:val="center"/>
        <w:outlineLvl w:val="0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fr-FR" w:eastAsia="zh-CN"/>
          <w14:ligatures w14:val="none"/>
        </w:rPr>
      </w:pPr>
      <w:r w:rsidRPr="00510800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fr-FR" w:eastAsia="zh-CN"/>
          <w14:ligatures w14:val="none"/>
        </w:rPr>
        <w:t>Abiraterone MSN 500 mg filmtabletta</w:t>
      </w:r>
    </w:p>
    <w:p w14:paraId="33E80ED3" w14:textId="77777777" w:rsidR="006411CD" w:rsidRPr="00510800" w:rsidRDefault="006411CD" w:rsidP="006411CD">
      <w:pPr>
        <w:spacing w:after="0" w:line="240" w:lineRule="auto"/>
        <w:ind w:right="283"/>
        <w:jc w:val="center"/>
        <w:outlineLvl w:val="0"/>
        <w:rPr>
          <w:rFonts w:ascii="Times New Roman" w:eastAsia="SimSun" w:hAnsi="Times New Roman" w:cs="Times New Roman"/>
          <w:bCs/>
          <w:noProof/>
          <w:snapToGrid w:val="0"/>
          <w:kern w:val="0"/>
          <w:szCs w:val="24"/>
          <w:lang w:val="fr-FR" w:eastAsia="zh-CN"/>
          <w14:ligatures w14:val="none"/>
        </w:rPr>
      </w:pPr>
      <w:r w:rsidRPr="00510800">
        <w:rPr>
          <w:rFonts w:ascii="Times New Roman" w:eastAsia="SimSun" w:hAnsi="Times New Roman" w:cs="Times New Roman"/>
          <w:bCs/>
          <w:noProof/>
          <w:snapToGrid w:val="0"/>
          <w:kern w:val="0"/>
          <w:szCs w:val="24"/>
          <w:lang w:val="fr-FR" w:eastAsia="zh-CN"/>
          <w14:ligatures w14:val="none"/>
        </w:rPr>
        <w:t>abirateron-acetát</w:t>
      </w:r>
    </w:p>
    <w:p w14:paraId="688D85CC" w14:textId="77777777" w:rsidR="006411CD" w:rsidRPr="00510800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:lang w:val="fr-FR"/>
          <w14:ligatures w14:val="none"/>
        </w:rPr>
      </w:pPr>
    </w:p>
    <w:p w14:paraId="1852D873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Mielőtt</w:t>
      </w:r>
      <w:r w:rsidRPr="006411CD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elkezdi</w:t>
      </w:r>
      <w:r w:rsidRPr="006411CD">
        <w:rPr>
          <w:rFonts w:ascii="Times New Roman" w:eastAsia="Times New Roman" w:hAnsi="Times New Roman" w:cs="Times New Roman"/>
          <w:b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szedni</w:t>
      </w:r>
      <w:r w:rsidRPr="006411CD">
        <w:rPr>
          <w:rFonts w:ascii="Times New Roman" w:eastAsia="Times New Roman" w:hAnsi="Times New Roman" w:cs="Times New Roman"/>
          <w:b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ezt</w:t>
      </w:r>
      <w:r w:rsidRPr="006411CD">
        <w:rPr>
          <w:rFonts w:ascii="Times New Roman" w:eastAsia="Times New Roman" w:hAnsi="Times New Roman" w:cs="Times New Roman"/>
          <w:b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gyógyszert,</w:t>
      </w:r>
      <w:r w:rsidRPr="006411CD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olvassa</w:t>
      </w:r>
      <w:r w:rsidRPr="006411CD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el</w:t>
      </w:r>
      <w:r w:rsidRPr="006411CD">
        <w:rPr>
          <w:rFonts w:ascii="Times New Roman" w:eastAsia="Times New Roman" w:hAnsi="Times New Roman" w:cs="Times New Roman"/>
          <w:b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figyelmesen</w:t>
      </w:r>
      <w:r w:rsidRPr="006411CD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b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alábbi</w:t>
      </w:r>
      <w:r w:rsidRPr="006411CD">
        <w:rPr>
          <w:rFonts w:ascii="Times New Roman" w:eastAsia="Times New Roman" w:hAnsi="Times New Roman" w:cs="Times New Roman"/>
          <w:b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betegtájékoztatót,</w:t>
      </w:r>
      <w:r w:rsidRPr="006411CD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mert az Ön számára fontos információkat tartalmaz.</w:t>
      </w:r>
    </w:p>
    <w:p w14:paraId="3D46787D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Tartsa meg a betegtájékoztatót, mert a benne szereplő információkra a későbbiekben is szüksége lehet.</w:t>
      </w:r>
    </w:p>
    <w:p w14:paraId="53891C8A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További kérdéseivel forduljon kezelőorvosához vagy gyógyszerészéhez.</w:t>
      </w:r>
    </w:p>
    <w:p w14:paraId="4E18BEC3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65B1682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Önnél bármilyen mellékhatás jelentkezik, tájékoztassa kezelőorvosát vagy gyógyszerészét. Ez a betegtájékoztatóban fel nem sorolt bármilyen lehetséges mellékhatásra is vonatkozik. Lásd 4. pont.</w:t>
      </w:r>
    </w:p>
    <w:p w14:paraId="0F7B40A3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6B64AA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betegtájékoztató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tartalma:</w:t>
      </w:r>
    </w:p>
    <w:p w14:paraId="6101911E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429110E" w14:textId="77777777" w:rsidR="006411CD" w:rsidRPr="00510800" w:rsidRDefault="006411CD" w:rsidP="006411CD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Milyen típusú gyógyszer az </w:t>
      </w:r>
      <w:proofErr w:type="spellStart"/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 és milyen betegségek esetén alkalmazható?</w:t>
      </w:r>
    </w:p>
    <w:p w14:paraId="068001CF" w14:textId="77777777" w:rsidR="006411CD" w:rsidRPr="00510800" w:rsidRDefault="006411CD" w:rsidP="006411CD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Tudnivalók az </w:t>
      </w:r>
      <w:proofErr w:type="spellStart"/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 szedése előtt</w:t>
      </w:r>
    </w:p>
    <w:p w14:paraId="77D20CC1" w14:textId="77777777" w:rsidR="006411CD" w:rsidRPr="00510800" w:rsidRDefault="006411CD" w:rsidP="006411CD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Hogyan kell szedni az </w:t>
      </w:r>
      <w:proofErr w:type="spellStart"/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MSN-t?</w:t>
      </w:r>
    </w:p>
    <w:p w14:paraId="50404EE9" w14:textId="77777777" w:rsidR="006411CD" w:rsidRPr="00510800" w:rsidRDefault="006411CD" w:rsidP="006411CD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Lehetséges mellékhatások</w:t>
      </w:r>
    </w:p>
    <w:p w14:paraId="4E2011CB" w14:textId="77777777" w:rsidR="006411CD" w:rsidRPr="00510800" w:rsidRDefault="006411CD" w:rsidP="006411CD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Hogyan kell az </w:t>
      </w:r>
      <w:proofErr w:type="spellStart"/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MSN-t tárolni?</w:t>
      </w:r>
    </w:p>
    <w:p w14:paraId="3F5767B9" w14:textId="77777777" w:rsidR="006411CD" w:rsidRPr="00510800" w:rsidRDefault="006411CD" w:rsidP="006411CD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51080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csomagolás tartalma és egyéb információk</w:t>
      </w:r>
    </w:p>
    <w:p w14:paraId="1732E8EB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71E4881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D03B20" w14:textId="77777777" w:rsidR="006411CD" w:rsidRPr="00510800" w:rsidRDefault="006411CD" w:rsidP="006411CD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70" w:right="283" w:hanging="570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eastAsia="zh-CN"/>
          <w14:ligatures w14:val="none"/>
        </w:rPr>
      </w:pPr>
      <w:r w:rsidRPr="00510800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eastAsia="zh-CN"/>
          <w14:ligatures w14:val="none"/>
        </w:rPr>
        <w:t>Milyen típusú gyógyszer az Abiraterone MSN és milyen betegségek esetén alkalmazható?</w:t>
      </w:r>
    </w:p>
    <w:p w14:paraId="727938A7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2F7F4C97" w14:textId="799ED736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MSN egy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-acetát nevű hatóanyagot tartalmaz. Ezt a gyógyszert felnőtt férfiak</w:t>
      </w:r>
      <w:r w:rsidR="00C1341E">
        <w:rPr>
          <w:rFonts w:ascii="Times New Roman" w:eastAsia="Times New Roman" w:hAnsi="Times New Roman" w:cs="Times New Roman"/>
          <w:kern w:val="0"/>
          <w14:ligatures w14:val="none"/>
        </w:rPr>
        <w:t>nál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prosztatarák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kezelésére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alkalmazzák,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amely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szervezet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más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részeire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átterjedt.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megakadályozza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Ön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szervezetében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tesztoszteron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képződését,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ami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lassíthatja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 prosztatarák növekedését.</w:t>
      </w:r>
    </w:p>
    <w:p w14:paraId="41AA0250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2279F84" w14:textId="4036968A" w:rsidR="006411CD" w:rsidRPr="006411CD" w:rsidRDefault="00C1341E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MSN-t a betegség korai stádiumában </w:t>
      </w:r>
      <w:r>
        <w:rPr>
          <w:rFonts w:ascii="Times New Roman" w:eastAsia="Times New Roman" w:hAnsi="Times New Roman" w:cs="Times New Roman"/>
          <w:kern w:val="0"/>
          <w14:ligatures w14:val="none"/>
        </w:rPr>
        <w:t>írják fel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, amikor a betegség még reagál a hormonkezelésre,</w:t>
      </w:r>
      <w:r w:rsidR="006411CD"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akkor</w:t>
      </w:r>
      <w:r w:rsidR="006411CD"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ezt a gyógyszert</w:t>
      </w:r>
      <w:r w:rsidR="006411CD"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="006411CD"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kezeléssel</w:t>
      </w:r>
      <w:r w:rsidR="006411CD"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együtt</w:t>
      </w:r>
      <w:r w:rsidR="006411CD"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alkalmazzák,</w:t>
      </w:r>
      <w:r w:rsidR="006411CD"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ami</w:t>
      </w:r>
      <w:r w:rsidR="006411CD"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csökkenti</w:t>
      </w:r>
      <w:r w:rsidR="006411CD"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="006411CD"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="006411CD" w:rsidRPr="006411CD">
        <w:rPr>
          <w:rFonts w:ascii="Times New Roman" w:eastAsia="Times New Roman" w:hAnsi="Times New Roman" w:cs="Times New Roman"/>
          <w:kern w:val="0"/>
          <w14:ligatures w14:val="none"/>
        </w:rPr>
        <w:t>tesztoszteronszintet (androgénszint-csökkentő kezelés).</w:t>
      </w:r>
    </w:p>
    <w:p w14:paraId="351F465F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DB85EE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Ha ezt a gyógyszert szedi, kezelőorvosa egy másik,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prednizon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prednizolon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nevű hatóanyagot tartalmazó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fel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fog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írni.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Ez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csökkenti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annak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esélyét,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magas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legyen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vérnyomása, hogy túl sok folyadék halmozódjon fel a szervezetében (folyadék-visszatartás) vagy lecsökkenjen a vérében a kálium szintje.</w:t>
      </w:r>
    </w:p>
    <w:p w14:paraId="7FAD9FA6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D2993E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4DB5C5" w14:textId="77777777" w:rsidR="006411CD" w:rsidRPr="00510800" w:rsidRDefault="006411CD" w:rsidP="006411CD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70" w:right="283" w:hanging="570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eastAsia="zh-CN"/>
          <w14:ligatures w14:val="none"/>
        </w:rPr>
      </w:pPr>
      <w:r w:rsidRPr="00510800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eastAsia="zh-CN"/>
          <w14:ligatures w14:val="none"/>
        </w:rPr>
        <w:t>Tudnivalók az Abiraterone MSN szedése előtt</w:t>
      </w:r>
    </w:p>
    <w:p w14:paraId="5442FCAA" w14:textId="77777777" w:rsidR="006411CD" w:rsidRPr="00510800" w:rsidRDefault="006411CD" w:rsidP="006411CD">
      <w:pPr>
        <w:spacing w:after="0" w:line="240" w:lineRule="auto"/>
        <w:ind w:right="283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eastAsia="zh-CN"/>
          <w14:ligatures w14:val="none"/>
        </w:rPr>
      </w:pPr>
    </w:p>
    <w:p w14:paraId="28E3E525" w14:textId="77777777" w:rsidR="006411CD" w:rsidRPr="00510800" w:rsidRDefault="006411CD" w:rsidP="006411CD">
      <w:pPr>
        <w:spacing w:after="0" w:line="240" w:lineRule="auto"/>
        <w:ind w:right="283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fr-FR" w:eastAsia="zh-CN"/>
          <w14:ligatures w14:val="none"/>
        </w:rPr>
      </w:pPr>
      <w:r w:rsidRPr="00510800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fr-FR" w:eastAsia="zh-CN"/>
          <w14:ligatures w14:val="none"/>
        </w:rPr>
        <w:t>Ne szedje az Abiraterone MSN-t</w:t>
      </w:r>
    </w:p>
    <w:p w14:paraId="49DA78AF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ha allergiás 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-acetátra vagy a gyógyszer (6. pontban felsorolt) egyéb összetevőjére;</w:t>
      </w:r>
    </w:p>
    <w:p w14:paraId="5D54ACE9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ha Ön nő, különösen, ha terhes. 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MSN-t csak férfiak alkalmazhatják;</w:t>
      </w:r>
    </w:p>
    <w:p w14:paraId="147A5099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súlyos fokú májkárosodásban szenved;</w:t>
      </w:r>
    </w:p>
    <w:p w14:paraId="3372AAEA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rádium-223 nevű hatóanyagot tartalmazó gyógyszerrel egyidejűleg (amelyet prosztatarák kezelésére alkalmaznak).</w:t>
      </w:r>
    </w:p>
    <w:p w14:paraId="5113A8BA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A3CB99D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szedje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ezt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gyógyszert,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fentiek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bármelyike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vonatkozik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Önre.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nem biztos valamiben,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 gyógyszer szedése előtt beszéljen kezelőorvosával vagy gyógyszerészével.</w:t>
      </w:r>
    </w:p>
    <w:p w14:paraId="06A9B845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0EE8D6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Figyelmeztetések</w:t>
      </w:r>
      <w:r w:rsidRPr="006411CD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óvintézkedések</w:t>
      </w:r>
    </w:p>
    <w:p w14:paraId="2F07354E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szedése előtt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beszéljen</w:t>
      </w:r>
      <w:r w:rsidRPr="006411CD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kezelőorvosával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gyógyszerészével:</w:t>
      </w:r>
    </w:p>
    <w:p w14:paraId="4294C9D4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májbetegségben szenved;</w:t>
      </w:r>
    </w:p>
    <w:p w14:paraId="610F9158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azt mondták Önnek, hogy magas a vérnyomása, szívelégtelensége van vagy alacsony a vérében a kálium szintje (a vér alacsony káliumszintje növelheti a szívritmuszavarok kockázatát);</w:t>
      </w:r>
    </w:p>
    <w:p w14:paraId="2D47DA2D" w14:textId="10016A48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előfordult már Önnél más szív</w:t>
      </w:r>
      <w:r w:rsidR="00BA357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betegség</w:t>
      </w: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érrendszeri betegség;</w:t>
      </w:r>
    </w:p>
    <w:p w14:paraId="3889B7D4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szabálytalan vagy szapora a szívverése;</w:t>
      </w:r>
    </w:p>
    <w:p w14:paraId="165E24CC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légszomja van;</w:t>
      </w:r>
    </w:p>
    <w:p w14:paraId="34B6655A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testtömege gyorsan növekszik;</w:t>
      </w:r>
    </w:p>
    <w:p w14:paraId="545AECDC" w14:textId="215707F4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vizenyős duzzanat van a lábában, a bokájá</w:t>
      </w:r>
      <w:r w:rsidR="00BA357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nál</w:t>
      </w: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a lábszárán;</w:t>
      </w:r>
    </w:p>
    <w:p w14:paraId="3F3D927B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ha prosztatarák kezelésére korábban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ketokonazol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nevű gyógyszert szedett;</w:t>
      </w:r>
    </w:p>
    <w:p w14:paraId="38295B5D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arról, hogy ezt a gyógyszert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prednizonnal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prednizolonnal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együtt kell szedni;</w:t>
      </w:r>
    </w:p>
    <w:p w14:paraId="25A2E118" w14:textId="3C71B1EA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arról, hogy a kezelés milyen lehetséges hatással lehet </w:t>
      </w:r>
      <w:r w:rsidR="00BA357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csontjaira;</w:t>
      </w:r>
    </w:p>
    <w:p w14:paraId="74A2152E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magas a vércukorszintje.</w:t>
      </w:r>
    </w:p>
    <w:p w14:paraId="09138026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C27DDCA" w14:textId="22D8CD2C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Mondja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el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kezelőorvosának,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mondták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Önnek,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="00BA357E">
        <w:rPr>
          <w:rFonts w:ascii="Times New Roman" w:eastAsia="Times New Roman" w:hAnsi="Times New Roman" w:cs="Times New Roman"/>
          <w:kern w:val="0"/>
          <w14:ligatures w14:val="none"/>
        </w:rPr>
        <w:t>vala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milyen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szívbetegsége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érbetegsége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van, beleértve a szívritmuszavarokat (aritmia) is, vagy ha ezekre a betegségekre gyógyszert szed.</w:t>
      </w:r>
    </w:p>
    <w:p w14:paraId="307459C3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AA45D56" w14:textId="2D339046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Mondja el kezelőorvosának, ha sárgás színűvé válik a bőre vagy a szemfehérje, sötétebb a vizelete</w:t>
      </w:r>
      <w:r w:rsidR="00BA357E">
        <w:rPr>
          <w:rFonts w:ascii="Times New Roman" w:eastAsia="Times New Roman" w:hAnsi="Times New Roman" w:cs="Times New Roman"/>
          <w:kern w:val="0"/>
          <w14:ligatures w14:val="none"/>
        </w:rPr>
        <w:t>, valamint, ha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erős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hányingere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van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hányt,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mivel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ezek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jelek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tünetek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májbetegségre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utalhatnak.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Ritkán elégtelen májműködés (más néven akut májelégtelenség) alakulhat ki, amely halálhoz vezethet.</w:t>
      </w:r>
    </w:p>
    <w:p w14:paraId="0E9DA1BC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0525594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Vörösvértestszám-csökkenés,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csökkent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nemi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vágy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(libidó),</w:t>
      </w:r>
      <w:r w:rsidRPr="006411CD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izomgyengeség</w:t>
      </w:r>
      <w:r w:rsidRPr="006411CD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és/vagy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izomfájdalom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előfordulhat.</w:t>
      </w:r>
    </w:p>
    <w:p w14:paraId="01A9F605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04FDCD4" w14:textId="2E3291FE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csonttörések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a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halálozás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nagyobb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kockázata miatt az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MSN-t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tilos rádium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noBreakHyphen/>
        <w:t>223</w:t>
      </w:r>
      <w:r w:rsidR="00330263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mal egyidejűleg alkalmazni.</w:t>
      </w:r>
    </w:p>
    <w:p w14:paraId="42D7A801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654FE76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Amennyiben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MSN-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prednizon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prednizolon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-kezelést követően rádium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noBreakHyphen/>
        <w:t>223-kezelést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terveznek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Önnél, legalább 5 napot várnia kell a rádium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noBreakHyphen/>
        <w:t>223-kezelés elkezdése előtt.</w:t>
      </w:r>
    </w:p>
    <w:p w14:paraId="65B2D55F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8B09BEB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nem biztos abban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fentiek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közül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bármelyik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vonatkozik-e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Önre,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beszéljen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kezelőorvosával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 gyógyszerészével, mielőtt elkezdi szedni ezt a gyógyszert.</w:t>
      </w:r>
    </w:p>
    <w:p w14:paraId="4A5A4A41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</w:pPr>
    </w:p>
    <w:p w14:paraId="04DF8F2F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Vérvizsgálatok</w:t>
      </w:r>
    </w:p>
    <w:p w14:paraId="0F84C350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Ez a gyógyszer hatással lehet a májára, miközben Ön semmiféle tünetet nem érez. A gyógyszer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szedése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alatt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kezelőorvosa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rendszeresen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vérvizsgálatokat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fog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végeztetni,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figyelje a máját érintő esetleges hatásokat.</w:t>
      </w:r>
    </w:p>
    <w:p w14:paraId="7345813E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C7C15AB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Gyermekek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serdülők</w:t>
      </w:r>
    </w:p>
    <w:p w14:paraId="4F581B8F" w14:textId="61ACB43C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Ez a gyógyszer gyermekek és serdülők kezelésére nem alkalmazható. Ha egy gyermek vagy serdülő véletlenül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lenyel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tablettát,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azonnal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kórházba</w:t>
      </w:r>
      <w:r w:rsidR="00330263">
        <w:rPr>
          <w:rFonts w:ascii="Times New Roman" w:eastAsia="Times New Roman" w:hAnsi="Times New Roman" w:cs="Times New Roman"/>
          <w:kern w:val="0"/>
          <w14:ligatures w14:val="none"/>
        </w:rPr>
        <w:t xml:space="preserve"> kell menni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magukkal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="00330263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kell vinni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 betegtájékoztatót</w:t>
      </w:r>
      <w:r w:rsidR="00330263">
        <w:rPr>
          <w:rFonts w:ascii="Times New Roman" w:eastAsia="Times New Roman" w:hAnsi="Times New Roman" w:cs="Times New Roman"/>
          <w:kern w:val="0"/>
          <w14:ligatures w14:val="none"/>
        </w:rPr>
        <w:t xml:space="preserve"> is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, hogy meg tudják mutatni a sürgősségi osztály orvosának.</w:t>
      </w:r>
    </w:p>
    <w:p w14:paraId="02262002" w14:textId="77777777" w:rsidR="006411CD" w:rsidRPr="00510800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BA6A527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64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Egyéb</w:t>
      </w:r>
      <w:r w:rsidRPr="00F6427F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F64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gyógyszerek</w:t>
      </w:r>
      <w:r w:rsidRPr="00F6427F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F64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F6427F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 xml:space="preserve"> </w:t>
      </w:r>
      <w:r w:rsidRPr="00F64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F6427F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proofErr w:type="spellStart"/>
      <w:r w:rsidRPr="00F64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Abiraterone</w:t>
      </w:r>
      <w:proofErr w:type="spellEnd"/>
      <w:r w:rsidRPr="00F6427F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F6427F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MSN</w:t>
      </w:r>
    </w:p>
    <w:p w14:paraId="131A7408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Mielőtt</w:t>
      </w:r>
      <w:r w:rsidRPr="006411CD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bármilyen</w:t>
      </w:r>
      <w:r w:rsidRPr="006411CD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gyógyszert</w:t>
      </w:r>
      <w:r w:rsidRPr="006411CD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elkezdene szedni,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beszélje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meg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kezelőorvosával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gyógyszerészével.</w:t>
      </w:r>
    </w:p>
    <w:p w14:paraId="78E21D7A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591C653" w14:textId="2FD25AE8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Feltétlenül tájékoztassa kezelőorvosát vagy gyógyszerészét a jelenleg vagy nemrégiben szedett,</w:t>
      </w:r>
      <w:r w:rsidRPr="006411CD">
        <w:rPr>
          <w:rFonts w:ascii="Times New Roman" w:eastAsia="Times New Roman" w:hAnsi="Times New Roman" w:cs="Times New Roman"/>
          <w:spacing w:val="40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valamint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szedni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tervezett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egyéb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gyógyszereiről.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azért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fontos,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mert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fokozhatja számos gyógyszer, köztük a szívgyógyszerek, a nyugtatók, a cukorbetegség kezelésére alkalmazott gyógyszerek, a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gyógynövénytartalmú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készítmények (például közönséges orbáncfű) és más gyógyszerek hatását. Előfordulhat, hogy kezelőorvos</w:t>
      </w:r>
      <w:r w:rsidR="00F6427F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változtatni</w:t>
      </w:r>
      <w:r w:rsidR="00F6427F">
        <w:rPr>
          <w:rFonts w:ascii="Times New Roman" w:eastAsia="Times New Roman" w:hAnsi="Times New Roman" w:cs="Times New Roman"/>
          <w:kern w:val="0"/>
          <w14:ligatures w14:val="none"/>
        </w:rPr>
        <w:t xml:space="preserve"> fog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ezeknek a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gyógyszereknek az adagján. Hasonlóan, néhány gyógyszer az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MSN hatását fokozhatja vagy csökkentheti, ami mellékhatásokhoz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vezethet vagy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gátolhatja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MSN-t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abban,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megfelelő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módon fejtse ki hatását.</w:t>
      </w:r>
    </w:p>
    <w:p w14:paraId="6190B751" w14:textId="77777777" w:rsidR="00F6427F" w:rsidRDefault="00F6427F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47216BA" w14:textId="75DCC7D6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androgénszintet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férfi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nemi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hormonok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mennyiségét)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csökkentő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növelheti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szívritmuszavarok kockázatát. Mondja el kezelőorvosának, ha olyan gyógyszereket kap:</w:t>
      </w:r>
    </w:p>
    <w:p w14:paraId="77DE965D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amelyeket a szívritmuszavarok kezelésére alkalmaznak (például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kinidin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prokainamid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amiodaron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szotalol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);</w:t>
      </w:r>
    </w:p>
    <w:p w14:paraId="313B61DA" w14:textId="33F6403D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amelyekről ismert, hogy növelik a szívritmuszavarok kockázatát (például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metadon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[fájdalomcsillapításra</w:t>
      </w:r>
      <w:r w:rsidR="00F6427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valamint</w:t>
      </w: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kábítószerfüggők méregtelenítő kezelésében alkalmazzák],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moxifloxacin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[egy antibiotikum],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antipszichotikumok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[súlyos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mentális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betegségekben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alkalmazzák]).</w:t>
      </w:r>
    </w:p>
    <w:p w14:paraId="4E25A99B" w14:textId="77777777" w:rsidR="006411CD" w:rsidRPr="006411CD" w:rsidRDefault="006411CD" w:rsidP="006411CD">
      <w:pPr>
        <w:suppressAutoHyphens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5E88F1B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Beszéljen</w:t>
      </w:r>
      <w:r w:rsidRPr="006411CD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kezelőorvosával,</w:t>
      </w:r>
      <w:r w:rsidRPr="006411CD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fent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felsorolt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gyógyszerek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bármelyikét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szedi.</w:t>
      </w:r>
    </w:p>
    <w:p w14:paraId="15C6B296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2BDEBAE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étel hatása az </w:t>
      </w:r>
      <w:proofErr w:type="spellStart"/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MSN-re</w:t>
      </w:r>
    </w:p>
    <w:p w14:paraId="4B0714C1" w14:textId="5DBA2688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Ezt a gyógyszert tilos étkezés közben bevenni (lásd 3. pont „A gyógyszer bevételével kapcsolatos tudnivalók”)</w:t>
      </w:r>
      <w:r w:rsidR="00F6427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.</w:t>
      </w:r>
    </w:p>
    <w:p w14:paraId="69B3FFD6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 étkezés közben történő bevétele mellékhatásokat okozhat.</w:t>
      </w:r>
    </w:p>
    <w:p w14:paraId="396AAFC6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CE62282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Terhesség</w:t>
      </w:r>
      <w:r w:rsidRPr="006411CD">
        <w:rPr>
          <w:rFonts w:ascii="Times New Roman" w:eastAsia="Times New Roman" w:hAnsi="Times New Roman" w:cs="Times New Roman"/>
          <w:b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és</w:t>
      </w:r>
      <w:r w:rsidRPr="006411CD">
        <w:rPr>
          <w:rFonts w:ascii="Times New Roman" w:eastAsia="Times New Roman" w:hAnsi="Times New Roman" w:cs="Times New Roman"/>
          <w:b/>
          <w:spacing w:val="-2"/>
          <w:kern w:val="0"/>
          <w14:ligatures w14:val="none"/>
        </w:rPr>
        <w:t xml:space="preserve"> szoptatás</w:t>
      </w:r>
    </w:p>
    <w:p w14:paraId="33C6BE6D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MSN-t</w:t>
      </w:r>
      <w:r w:rsidRPr="006411CD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nők</w:t>
      </w:r>
      <w:r w:rsidRPr="006411CD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nem</w:t>
      </w:r>
      <w:r w:rsidRPr="006411CD">
        <w:rPr>
          <w:rFonts w:ascii="Times New Roman" w:eastAsia="Times New Roman" w:hAnsi="Times New Roman" w:cs="Times New Roman"/>
          <w:b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spacing w:val="-2"/>
          <w:kern w:val="0"/>
          <w14:ligatures w14:val="none"/>
        </w:rPr>
        <w:t>alkalmazhatják.</w:t>
      </w:r>
    </w:p>
    <w:p w14:paraId="6A843655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Amennyiben a gyógyszert terhes nő veszi be, az árthat a születendő gyermeknek.</w:t>
      </w:r>
    </w:p>
    <w:p w14:paraId="6D2559CE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Terhes vagy fogamzóképes nők számára kesztyű viselése kötelező, ha 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</w:t>
      </w: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noBreakHyphen/>
        <w:t>t meg kell érinteniük vagy kezelniük kell a gyógyszert.</w:t>
      </w:r>
    </w:p>
    <w:p w14:paraId="4CF32880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fogamzóképes nővel kerül szexuális kapcsolatba, használjon óvszert és egy másik hatékony fogamzásgátló módszert.</w:t>
      </w:r>
    </w:p>
    <w:p w14:paraId="2765894C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 terhes nővel kerül szexuális kapcsolatba, a születendő gyermek védelme érdekében használjon óvszert.</w:t>
      </w:r>
    </w:p>
    <w:p w14:paraId="7D50F76E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26313A76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A készítmény hatásai a gépjárművezetéshez és a gépek kezeléséhez szükséges képességekre</w:t>
      </w:r>
    </w:p>
    <w:p w14:paraId="499C9250" w14:textId="46E5EA8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valószínűleg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befolyásolja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Ön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gépjárművezetés</w:t>
      </w:r>
      <w:r w:rsidR="00F95B96">
        <w:rPr>
          <w:rFonts w:ascii="Times New Roman" w:eastAsia="Times New Roman" w:hAnsi="Times New Roman" w:cs="Times New Roman"/>
          <w:kern w:val="0"/>
          <w14:ligatures w14:val="none"/>
        </w:rPr>
        <w:t>hez, valamint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szerszám</w:t>
      </w:r>
      <w:r w:rsidR="00F95B96">
        <w:rPr>
          <w:rFonts w:ascii="Times New Roman" w:eastAsia="Times New Roman" w:hAnsi="Times New Roman" w:cs="Times New Roman"/>
          <w:kern w:val="0"/>
          <w14:ligatures w14:val="none"/>
        </w:rPr>
        <w:t>okkal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vagy gép</w:t>
      </w:r>
      <w:r w:rsidR="00F95B96">
        <w:rPr>
          <w:rFonts w:ascii="Times New Roman" w:eastAsia="Times New Roman" w:hAnsi="Times New Roman" w:cs="Times New Roman"/>
          <w:kern w:val="0"/>
          <w14:ligatures w14:val="none"/>
        </w:rPr>
        <w:t>ekk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el való munkavégzéshez szükséges képességeit.</w:t>
      </w:r>
    </w:p>
    <w:p w14:paraId="16A5F1EA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73E523B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laktózt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nátriumot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tartalmaz</w:t>
      </w:r>
    </w:p>
    <w:p w14:paraId="2CE5926D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készítmény laktózt tartalmaz. Amennyiben kezelőorvosa korábban már figyelmeztette Önt, hogy bizonyos cukrokra érzékeny, keresse fel kezelőorvosát, mielőtt elkezdi szedni ezt a gyógyszert.</w:t>
      </w:r>
    </w:p>
    <w:p w14:paraId="7E2F3623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Ez a gyógyszer 27 mg nátriumot (a konyhasó fő összetevője) tartalmaz 1000 mg-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napi adagonként (négy darab 250 mg-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két darab 500 mg-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tabletta), ami megfelel a nátrium ajánlott maximális napi bevitel 1,35%-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ának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felnőtteknél.</w:t>
      </w:r>
    </w:p>
    <w:p w14:paraId="743CD50C" w14:textId="77777777" w:rsidR="006411CD" w:rsidRPr="006411CD" w:rsidRDefault="006411CD" w:rsidP="006411CD">
      <w:pPr>
        <w:suppressAutoHyphens/>
        <w:spacing w:after="0" w:line="240" w:lineRule="auto"/>
        <w:ind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CC622C5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30D1AF" w14:textId="77777777" w:rsidR="006411CD" w:rsidRPr="006411CD" w:rsidRDefault="006411CD" w:rsidP="006411CD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70" w:right="283" w:hanging="570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</w:pPr>
      <w:r w:rsidRPr="006411CD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t>Hogyan kell szedni az Abiraterone MSN-t?</w:t>
      </w:r>
    </w:p>
    <w:p w14:paraId="43E8F28D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5AADEC1B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mindig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kezelőorvos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által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elmondottaknak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megfelelően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szedje.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Amennyiben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biztos abban, hogyan alkalmazza a gyógyszert, kérdezze meg kezelőorvosát vagy gyógyszerészét.</w:t>
      </w:r>
    </w:p>
    <w:p w14:paraId="5D479C54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451829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Mennyi gyógyszert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kell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bevenni?</w:t>
      </w:r>
    </w:p>
    <w:p w14:paraId="38BCA7F9" w14:textId="24EA571B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ajánlott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adagja</w:t>
      </w:r>
      <w:r w:rsidR="00D350B6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naponta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egyszer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1000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 mg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(négy darab 250 mg-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vagy két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darab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500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 mg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tabletta).</w:t>
      </w:r>
    </w:p>
    <w:p w14:paraId="3884D572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AFD5605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gyógyszer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bevételével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kapcsolatos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tudnivalók</w:t>
      </w:r>
    </w:p>
    <w:p w14:paraId="43D9F554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gyógyszert szájon át vegye be.</w:t>
      </w:r>
    </w:p>
    <w:p w14:paraId="1BA5667E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  <w:t xml:space="preserve">Ne vegye be az </w:t>
      </w:r>
      <w:proofErr w:type="spellStart"/>
      <w:r w:rsidRPr="006411CD"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  <w:t xml:space="preserve"> MSN-t étkezés közben</w:t>
      </w: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Ha 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MSN-t étellel együtt veszi be, akkor előfordulhat, hogy a szükségesnél több gyógyszer szívódik fel a szervezetben, és ez mellékhatásokat okozhat.</w:t>
      </w:r>
    </w:p>
    <w:p w14:paraId="3359B47C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lastRenderedPageBreak/>
        <w:t xml:space="preserve">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 tablettákat naponta egyszer, egy adagban, éhgyomorra kell bevenni. 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MSN-t étkezés után legalább két órával kell bevenni, és a tabletták bevétele után legalább egy órán át nem szabad ételt fogyasztani. (Lásd 2. pont „Az étel hatása 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MSN-re”)</w:t>
      </w:r>
    </w:p>
    <w:p w14:paraId="136DC22E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tablettát egészben, vízzel nyelje le.</w:t>
      </w:r>
    </w:p>
    <w:p w14:paraId="74BF1CF9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Ne törje szét a tablettákat.</w:t>
      </w:r>
    </w:p>
    <w:p w14:paraId="19B2D4F8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MSN-t egy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prednizolon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nevű hatóanyagot tartalmazó gyógyszerrel kell bevennie. A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prednizont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prednizolont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pontosan a kezelőorvos által elmondottaknak megfelelően szedje.</w:t>
      </w:r>
    </w:p>
    <w:p w14:paraId="7CA0F379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MSN-kezelés ideje alatt a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prednizont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prednizolont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minden nap szednie kell.</w:t>
      </w:r>
    </w:p>
    <w:p w14:paraId="45A970CD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Amennyiben sürgősségi orvosi ellátásra van szüksége, előfordulhat, hogy a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prednizolon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adagját módosítani kell. Kezelőorvosa el fogja mondani, ha a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prednizolon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adagját változtatni kell. Ne hagyja abba a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prednizolon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szedését, kivéve, ha kezelőorvosa ezt mondja Önnek.</w:t>
      </w:r>
    </w:p>
    <w:p w14:paraId="10594E74" w14:textId="0A85871B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Kezelőorvosa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más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gyógyszereket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="0037645C">
        <w:rPr>
          <w:rFonts w:ascii="Times New Roman" w:eastAsia="Times New Roman" w:hAnsi="Times New Roman" w:cs="Times New Roman"/>
          <w:kern w:val="0"/>
          <w14:ligatures w14:val="none"/>
        </w:rPr>
        <w:t>felírhat Önnek</w:t>
      </w:r>
      <w:r w:rsidR="0037645C"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prednizon</w:t>
      </w:r>
      <w:proofErr w:type="spellEnd"/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prednizolon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mellett.</w:t>
      </w:r>
    </w:p>
    <w:p w14:paraId="4D2373C8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1DAFF9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előírtnál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több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MSN-t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vett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>be</w:t>
      </w:r>
    </w:p>
    <w:p w14:paraId="61F4C802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előírtnál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több gyógyszert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vett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be,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beszéljen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kezelőorvosával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azonnal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menjen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kórházba.</w:t>
      </w:r>
    </w:p>
    <w:p w14:paraId="06A9EBCB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FC76FE9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elfelejtette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bevenni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MSN-t</w:t>
      </w:r>
    </w:p>
    <w:p w14:paraId="611D1B14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Ha elfelejtette bevenni 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MSN-t, illetve a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prednizont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prednizolont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a következő napon a szokásos adagot vegye be.</w:t>
      </w:r>
    </w:p>
    <w:p w14:paraId="34A4BB83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Ha több napja elfelejtette bevenni az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Abiraterone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MSN-t, illetve a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prednizont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prednizolont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haladéktalanul beszéljen kezelőorvosával.</w:t>
      </w:r>
    </w:p>
    <w:p w14:paraId="2EBA63FD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F9A9AC1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idő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előtt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abbahagyja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szedését</w:t>
      </w:r>
    </w:p>
    <w:p w14:paraId="292FC0A5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hagyja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abba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MSN, illetve 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prednizon</w:t>
      </w:r>
      <w:proofErr w:type="spellEnd"/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prednizolon</w:t>
      </w:r>
      <w:proofErr w:type="spellEnd"/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szedését,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kivéve,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 kezelőorvosa azt mondja Önnek.</w:t>
      </w:r>
    </w:p>
    <w:p w14:paraId="27FE4E50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20F1AC4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bármilyen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további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kérdése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van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alkalmazásával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kapcsolatban,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kérdezze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meg kezelőorvosát vagy gyógyszerészét.</w:t>
      </w:r>
    </w:p>
    <w:p w14:paraId="7882CAE2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CAE3FB4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3CEC31E" w14:textId="77777777" w:rsidR="006411CD" w:rsidRPr="006411CD" w:rsidRDefault="006411CD" w:rsidP="006411CD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70" w:right="283" w:hanging="570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</w:pPr>
      <w:r w:rsidRPr="006411CD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t>Lehetséges mellékhatások</w:t>
      </w:r>
    </w:p>
    <w:p w14:paraId="3E2030DD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3FF5564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minden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gyógyszer,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így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okozhat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mellékhatásokat,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amelyek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azonban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nem mindenkinél jelentkeznek.</w:t>
      </w:r>
    </w:p>
    <w:p w14:paraId="257BC5A1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8598556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Hagyja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abba</w:t>
      </w:r>
      <w:r w:rsidRPr="006411CD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szedését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azonnal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forduljon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orvoshoz,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következő tünetek közül bármelyiket észleli:</w:t>
      </w:r>
    </w:p>
    <w:p w14:paraId="3D5CF189" w14:textId="77777777" w:rsidR="006411CD" w:rsidRPr="006411CD" w:rsidRDefault="006411CD" w:rsidP="006411C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567" w:right="283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izomgyengeség, izomrángás vagy heves szívdobogás érzése (</w:t>
      </w:r>
      <w:proofErr w:type="spellStart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palpitáció</w:t>
      </w:r>
      <w:proofErr w:type="spellEnd"/>
      <w:r w:rsidRPr="006411C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). Ezek a vér alacsony káliumszintjét jelezhetik.</w:t>
      </w:r>
    </w:p>
    <w:p w14:paraId="31AADE93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03298406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További mellékhatások:</w:t>
      </w:r>
    </w:p>
    <w:p w14:paraId="6ABA8CC1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1B6B943" w14:textId="7B5CD775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Nagyon</w:t>
      </w:r>
      <w:r w:rsidRPr="006411CD">
        <w:rPr>
          <w:rFonts w:ascii="Times New Roman" w:eastAsia="Times New Roman" w:hAnsi="Times New Roman" w:cs="Times New Roman"/>
          <w:b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gyakori</w:t>
      </w:r>
      <w:r w:rsidRPr="006411CD">
        <w:rPr>
          <w:rFonts w:ascii="Times New Roman" w:eastAsia="Times New Roman" w:hAnsi="Times New Roman" w:cs="Times New Roman"/>
          <w:b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(10-ből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="009211A4">
        <w:rPr>
          <w:rFonts w:ascii="Times New Roman" w:eastAsia="Times New Roman" w:hAnsi="Times New Roman" w:cs="Times New Roman"/>
          <w:kern w:val="0"/>
          <w14:ligatures w14:val="none"/>
        </w:rPr>
        <w:t>beteget</w:t>
      </w:r>
      <w:r w:rsidR="009211A4"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érinthet):</w:t>
      </w:r>
    </w:p>
    <w:p w14:paraId="29EDEE19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vizenyő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lábszárában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lábában,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vér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alacsony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káliumszintje, a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máj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működését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jelző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értékek emelkedése, magas vérnyomás, húgyúti fertőzés, hasmenés.</w:t>
      </w:r>
    </w:p>
    <w:p w14:paraId="27D3F5BF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98770DD" w14:textId="4D0688D0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Gyakori</w:t>
      </w:r>
      <w:r w:rsidRPr="006411CD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(10-ből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legfeljebb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="009211A4">
        <w:rPr>
          <w:rFonts w:ascii="Times New Roman" w:eastAsia="Times New Roman" w:hAnsi="Times New Roman" w:cs="Times New Roman"/>
          <w:kern w:val="0"/>
          <w14:ligatures w14:val="none"/>
        </w:rPr>
        <w:t>beteget</w:t>
      </w:r>
      <w:r w:rsidR="009211A4"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érinthet)</w:t>
      </w:r>
    </w:p>
    <w:p w14:paraId="2C0184E9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magas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vérzsírszint,</w:t>
      </w:r>
      <w:r w:rsidRPr="006411CD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mellkasi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fájdalom,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szabálytalan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szívverés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pitvarfibrilláció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),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szívelégtelenség, szapora szívverés, szepszisnek nevezett súlyos fertőzés, csonttörések, emésztési zavar, vér a vizeletben, bőrkiütés.</w:t>
      </w:r>
    </w:p>
    <w:p w14:paraId="5154A214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6DAC563" w14:textId="4929E587" w:rsidR="006411CD" w:rsidRPr="006411CD" w:rsidRDefault="006411CD" w:rsidP="006411CD">
      <w:pPr>
        <w:keepNext/>
        <w:autoSpaceDE w:val="0"/>
        <w:autoSpaceDN w:val="0"/>
        <w:spacing w:after="0" w:line="240" w:lineRule="auto"/>
        <w:ind w:right="284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lastRenderedPageBreak/>
        <w:t>Nem</w:t>
      </w:r>
      <w:r w:rsidRPr="006411CD">
        <w:rPr>
          <w:rFonts w:ascii="Times New Roman" w:eastAsia="Times New Roman" w:hAnsi="Times New Roman" w:cs="Times New Roman"/>
          <w:b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gyakori</w:t>
      </w:r>
      <w:r w:rsidRPr="006411CD">
        <w:rPr>
          <w:rFonts w:ascii="Times New Roman" w:eastAsia="Times New Roman" w:hAnsi="Times New Roman" w:cs="Times New Roman"/>
          <w:b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(100-ból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legfeljebb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="009211A4">
        <w:rPr>
          <w:rFonts w:ascii="Times New Roman" w:eastAsia="Times New Roman" w:hAnsi="Times New Roman" w:cs="Times New Roman"/>
          <w:kern w:val="0"/>
          <w14:ligatures w14:val="none"/>
        </w:rPr>
        <w:t>beteget</w:t>
      </w:r>
      <w:r w:rsidR="009211A4"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érinthet)</w:t>
      </w:r>
    </w:p>
    <w:p w14:paraId="01D344EE" w14:textId="77777777" w:rsidR="006411CD" w:rsidRPr="006411CD" w:rsidRDefault="006411CD" w:rsidP="00510800">
      <w:pPr>
        <w:autoSpaceDE w:val="0"/>
        <w:autoSpaceDN w:val="0"/>
        <w:spacing w:after="0" w:line="240" w:lineRule="auto"/>
        <w:ind w:right="284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mellékvese-problémák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(só-</w:t>
      </w:r>
      <w:r w:rsidRPr="006411CD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vízháztartási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problémákkal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összefüggésben),</w:t>
      </w:r>
      <w:r w:rsidRPr="006411CD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rendellenes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szívritmus (aritmia), izomgyengeség és/vagy izomfájdalom.</w:t>
      </w:r>
    </w:p>
    <w:p w14:paraId="21080966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C5D449B" w14:textId="6757425C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Ritka</w:t>
      </w:r>
      <w:r w:rsidRPr="006411CD">
        <w:rPr>
          <w:rFonts w:ascii="Times New Roman" w:eastAsia="Times New Roman" w:hAnsi="Times New Roman" w:cs="Times New Roman"/>
          <w:b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(1000-ből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legfeljebb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="009211A4">
        <w:rPr>
          <w:rFonts w:ascii="Times New Roman" w:eastAsia="Times New Roman" w:hAnsi="Times New Roman" w:cs="Times New Roman"/>
          <w:kern w:val="0"/>
          <w14:ligatures w14:val="none"/>
        </w:rPr>
        <w:t>beteget</w:t>
      </w:r>
      <w:r w:rsidR="009211A4"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érinthet):</w:t>
      </w:r>
    </w:p>
    <w:p w14:paraId="311DC1C8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tüdőirritáció</w:t>
      </w:r>
      <w:r w:rsidRPr="006411CD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(allergiás</w:t>
      </w:r>
      <w:r w:rsidRPr="006411CD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alveolitisznek</w:t>
      </w:r>
      <w:proofErr w:type="spellEnd"/>
      <w:r w:rsidRPr="006411CD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6411CD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nevezik),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elégtelen</w:t>
      </w:r>
      <w:r w:rsidRPr="006411CD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májműködés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(akut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májelégtelenségnek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nevezik).</w:t>
      </w:r>
    </w:p>
    <w:p w14:paraId="5D9FD678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7F39801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Nem</w:t>
      </w:r>
      <w:r w:rsidRPr="006411CD">
        <w:rPr>
          <w:rFonts w:ascii="Times New Roman" w:eastAsia="Times New Roman" w:hAnsi="Times New Roman" w:cs="Times New Roman"/>
          <w:b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ismert</w:t>
      </w:r>
      <w:r w:rsidRPr="006411CD">
        <w:rPr>
          <w:rFonts w:ascii="Times New Roman" w:eastAsia="Times New Roman" w:hAnsi="Times New Roman" w:cs="Times New Roman"/>
          <w:b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(a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gyakoriság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rendelkezésre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álló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adatokból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állapítható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meg):</w:t>
      </w:r>
    </w:p>
    <w:p w14:paraId="371B331C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szívinfarktus, EKG- (elektrokardiogram-) elváltozások (QT-megnyúlás), és súlyos allergiás reakciók nyelési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légzési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nehézségekkel,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arc,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ajak,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nyelv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torok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duzzanatával</w:t>
      </w:r>
      <w:r w:rsidRPr="006411CD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viszkető bőr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kiütéssel.</w:t>
      </w:r>
    </w:p>
    <w:p w14:paraId="29847D5C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AC9F123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prosztatarák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miatt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kezelt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férfiaknál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csontvesztés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fordulhat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elő.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MSN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prednizonnal</w:t>
      </w:r>
      <w:proofErr w:type="spellEnd"/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vagy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prednizolonnal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együtt alkalmazva fokozhatja a csontvesztést.</w:t>
      </w:r>
    </w:p>
    <w:p w14:paraId="1034A6D5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F0E80F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Mellékhatások</w:t>
      </w:r>
      <w:r w:rsidRPr="006411CD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bejelentése</w:t>
      </w:r>
    </w:p>
    <w:p w14:paraId="0B036783" w14:textId="36A2D475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510800">
          <w:rPr>
            <w:rFonts w:ascii="Times New Roman" w:eastAsia="Times New Roman" w:hAnsi="Times New Roman" w:cs="Times New Roman"/>
            <w:color w:val="0000FF"/>
            <w:kern w:val="0"/>
            <w:u w:val="single" w:color="0000FF"/>
            <w14:ligatures w14:val="none"/>
          </w:rPr>
          <w:t>V. függelékben</w:t>
        </w:r>
      </w:hyperlink>
      <w:r w:rsidRPr="00510800">
        <w:rPr>
          <w:rFonts w:ascii="Times New Roman" w:eastAsia="Times New Roman" w:hAnsi="Times New Roman" w:cs="Times New Roman"/>
          <w:color w:val="0000FF"/>
          <w:kern w:val="0"/>
          <w:u w:val="single" w:color="0000FF"/>
          <w14:ligatures w14:val="none"/>
        </w:rPr>
        <w:t xml:space="preserve"> </w:t>
      </w:r>
      <w:r w:rsidRPr="00510800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található</w:t>
      </w:r>
      <w:r w:rsidRPr="004B32F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510800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elérhetőségeken</w:t>
      </w:r>
      <w:r w:rsidRPr="00510800">
        <w:rPr>
          <w:rFonts w:ascii="Times New Roman" w:eastAsia="Times New Roman" w:hAnsi="Times New Roman" w:cs="Times New Roman"/>
          <w:color w:val="000000"/>
          <w:spacing w:val="-3"/>
          <w:kern w:val="0"/>
          <w14:ligatures w14:val="none"/>
        </w:rPr>
        <w:t xml:space="preserve"> </w:t>
      </w:r>
      <w:r w:rsidRPr="00510800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keresztül</w:t>
      </w:r>
      <w:r w:rsidRPr="004B32F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  <w:r w:rsidRPr="004B32F8">
        <w:rPr>
          <w:rFonts w:ascii="Times New Roman" w:eastAsia="Times New Roman" w:hAnsi="Times New Roman" w:cs="Times New Roman"/>
          <w:color w:val="000000"/>
          <w:spacing w:val="-5"/>
          <w:kern w:val="0"/>
          <w14:ligatures w14:val="none"/>
        </w:rPr>
        <w:t xml:space="preserve"> </w:t>
      </w:r>
      <w:r w:rsidRPr="004B32F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</w:t>
      </w:r>
      <w:r w:rsidRPr="004B32F8">
        <w:rPr>
          <w:rFonts w:ascii="Times New Roman" w:eastAsia="Times New Roman" w:hAnsi="Times New Roman" w:cs="Times New Roman"/>
          <w:color w:val="000000"/>
          <w:spacing w:val="-4"/>
          <w:kern w:val="0"/>
          <w14:ligatures w14:val="none"/>
        </w:rPr>
        <w:t xml:space="preserve"> </w:t>
      </w:r>
      <w:r w:rsidRPr="004B32F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mellé</w:t>
      </w:r>
      <w:r w:rsidRPr="006411C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khatások</w:t>
      </w:r>
      <w:r w:rsidRPr="006411CD">
        <w:rPr>
          <w:rFonts w:ascii="Times New Roman" w:eastAsia="Times New Roman" w:hAnsi="Times New Roman" w:cs="Times New Roman"/>
          <w:color w:val="000000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bejelentésével</w:t>
      </w:r>
      <w:r w:rsidRPr="006411CD">
        <w:rPr>
          <w:rFonts w:ascii="Times New Roman" w:eastAsia="Times New Roman" w:hAnsi="Times New Roman" w:cs="Times New Roman"/>
          <w:color w:val="000000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Ön</w:t>
      </w:r>
      <w:r w:rsidRPr="006411CD">
        <w:rPr>
          <w:rFonts w:ascii="Times New Roman" w:eastAsia="Times New Roman" w:hAnsi="Times New Roman" w:cs="Times New Roman"/>
          <w:color w:val="000000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is</w:t>
      </w:r>
      <w:r w:rsidRPr="006411CD">
        <w:rPr>
          <w:rFonts w:ascii="Times New Roman" w:eastAsia="Times New Roman" w:hAnsi="Times New Roman" w:cs="Times New Roman"/>
          <w:color w:val="000000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hozzájárulhat</w:t>
      </w:r>
      <w:r w:rsidRPr="006411CD">
        <w:rPr>
          <w:rFonts w:ascii="Times New Roman" w:eastAsia="Times New Roman" w:hAnsi="Times New Roman" w:cs="Times New Roman"/>
          <w:color w:val="000000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ahhoz,</w:t>
      </w:r>
      <w:r w:rsidRPr="006411CD">
        <w:rPr>
          <w:rFonts w:ascii="Times New Roman" w:eastAsia="Times New Roman" w:hAnsi="Times New Roman" w:cs="Times New Roman"/>
          <w:color w:val="000000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hogy</w:t>
      </w:r>
      <w:r w:rsidRPr="006411CD">
        <w:rPr>
          <w:rFonts w:ascii="Times New Roman" w:eastAsia="Times New Roman" w:hAnsi="Times New Roman" w:cs="Times New Roman"/>
          <w:color w:val="000000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minél</w:t>
      </w:r>
      <w:r w:rsidRPr="006411CD">
        <w:rPr>
          <w:rFonts w:ascii="Times New Roman" w:eastAsia="Times New Roman" w:hAnsi="Times New Roman" w:cs="Times New Roman"/>
          <w:color w:val="000000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több információ álljon rendelkezésre a gyógyszer biztonságos alkalmazásával kapcsolatban.</w:t>
      </w:r>
    </w:p>
    <w:p w14:paraId="1CA6BAD3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359E6E7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AFBF2DF" w14:textId="77777777" w:rsidR="006411CD" w:rsidRPr="00510800" w:rsidRDefault="006411CD" w:rsidP="006411CD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70" w:right="-2" w:hanging="570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eastAsia="zh-CN"/>
          <w14:ligatures w14:val="none"/>
        </w:rPr>
      </w:pPr>
      <w:r w:rsidRPr="00510800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eastAsia="zh-CN"/>
          <w14:ligatures w14:val="none"/>
        </w:rPr>
        <w:t>Hogyan kell az Abiraterone MSN-t tárolni?</w:t>
      </w:r>
    </w:p>
    <w:p w14:paraId="5EA155BD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E630FE5" w14:textId="77777777" w:rsidR="006411CD" w:rsidRPr="006411CD" w:rsidRDefault="006411CD" w:rsidP="00147FA9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567" w:right="283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 gyógyszer gyermekektől elzárva tartandó!</w:t>
      </w:r>
    </w:p>
    <w:p w14:paraId="6965B508" w14:textId="77777777" w:rsidR="006411CD" w:rsidRPr="006411CD" w:rsidRDefault="006411CD" w:rsidP="00147FA9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567" w:right="283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 dobozon és a buborékcsomagoláson feltüntetett lejárati idő (EXP) után ne szedje ezt a gyógyszert. A lejárati idő az adott hónap utolsó napjára vonatkozik.</w:t>
      </w:r>
    </w:p>
    <w:p w14:paraId="7DDEE305" w14:textId="77777777" w:rsidR="006411CD" w:rsidRPr="006411CD" w:rsidRDefault="006411CD" w:rsidP="00147FA9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567" w:right="283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igényel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különleges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tárolást.</w:t>
      </w:r>
    </w:p>
    <w:p w14:paraId="6AB84554" w14:textId="77777777" w:rsidR="006411CD" w:rsidRPr="006411CD" w:rsidRDefault="006411CD" w:rsidP="00147FA9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567" w:right="283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Semmilyen gyógyszert ne dobjon a szennyvízbe vagy a háztartási hulladékba. Kérdezze meg gyógyszerészét,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mit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tegyen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már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használt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gyógyszereivel.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Ezek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intézkedések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elősegítik a környezet védelmét.</w:t>
      </w:r>
    </w:p>
    <w:p w14:paraId="3A4893F0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6031A9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5DE135" w14:textId="77777777" w:rsidR="006411CD" w:rsidRPr="006411CD" w:rsidRDefault="006411CD" w:rsidP="006411CD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70" w:right="-2" w:hanging="570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</w:pPr>
      <w:r w:rsidRPr="006411CD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t>A csomagolás tartalma és egyéb információk</w:t>
      </w:r>
    </w:p>
    <w:p w14:paraId="32958CAA" w14:textId="77777777" w:rsidR="006411CD" w:rsidRPr="006411CD" w:rsidRDefault="006411CD" w:rsidP="006411CD">
      <w:pPr>
        <w:spacing w:after="0" w:line="240" w:lineRule="auto"/>
        <w:ind w:right="-2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</w:pPr>
    </w:p>
    <w:p w14:paraId="2E422A81" w14:textId="77777777" w:rsidR="006411CD" w:rsidRPr="006411CD" w:rsidRDefault="006411CD" w:rsidP="006411CD">
      <w:pPr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t>Mit tartalmaz az Abiraterone MSN?</w:t>
      </w:r>
    </w:p>
    <w:p w14:paraId="3B655B0C" w14:textId="77777777" w:rsidR="006411CD" w:rsidRPr="006411CD" w:rsidRDefault="006411CD" w:rsidP="006411CD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ind w:left="567" w:right="283" w:hanging="567"/>
        <w:rPr>
          <w:rFonts w:ascii="Times New Roman" w:eastAsia="Times New Roman" w:hAnsi="Times New Roman" w:cs="Times New Roman"/>
          <w:spacing w:val="-3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készítmény</w:t>
      </w:r>
      <w:r w:rsidRPr="006411CD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hatóanyaga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-acetát.</w:t>
      </w:r>
    </w:p>
    <w:p w14:paraId="3A62C070" w14:textId="0FFD4444" w:rsidR="006411CD" w:rsidRPr="00147FA9" w:rsidRDefault="006411CD" w:rsidP="00510800">
      <w:pPr>
        <w:pStyle w:val="Listaszerbekezds"/>
        <w:ind w:left="567" w:right="283" w:firstLine="0"/>
      </w:pPr>
      <w:proofErr w:type="spellStart"/>
      <w:r w:rsidRPr="00147FA9">
        <w:rPr>
          <w:u w:val="single"/>
        </w:rPr>
        <w:t>Abiraterone</w:t>
      </w:r>
      <w:proofErr w:type="spellEnd"/>
      <w:r w:rsidRPr="00147FA9">
        <w:rPr>
          <w:u w:val="single"/>
        </w:rPr>
        <w:t xml:space="preserve"> MSN 250 mg filmtabletta</w:t>
      </w:r>
      <w:r w:rsidRPr="00147FA9">
        <w:t xml:space="preserve">: 250 mg </w:t>
      </w:r>
      <w:proofErr w:type="spellStart"/>
      <w:r w:rsidRPr="00147FA9">
        <w:t>abirateron</w:t>
      </w:r>
      <w:proofErr w:type="spellEnd"/>
      <w:r w:rsidRPr="00147FA9">
        <w:t xml:space="preserve">-acetátot tartalmaz filmtablettánként, ami 223 mg </w:t>
      </w:r>
      <w:proofErr w:type="spellStart"/>
      <w:r w:rsidRPr="00147FA9">
        <w:t>abirateronnak</w:t>
      </w:r>
      <w:proofErr w:type="spellEnd"/>
      <w:r w:rsidRPr="00147FA9">
        <w:t xml:space="preserve"> felel meg.</w:t>
      </w:r>
    </w:p>
    <w:p w14:paraId="797D63CC" w14:textId="24CC2FAB" w:rsidR="006411CD" w:rsidRPr="00147FA9" w:rsidRDefault="006411CD" w:rsidP="00510800">
      <w:pPr>
        <w:pStyle w:val="Listaszerbekezds"/>
        <w:ind w:left="567" w:right="283" w:firstLine="0"/>
      </w:pPr>
      <w:proofErr w:type="spellStart"/>
      <w:r w:rsidRPr="00147FA9">
        <w:rPr>
          <w:u w:val="single"/>
        </w:rPr>
        <w:t>Abiraterone</w:t>
      </w:r>
      <w:proofErr w:type="spellEnd"/>
      <w:r w:rsidRPr="00147FA9">
        <w:rPr>
          <w:u w:val="single"/>
        </w:rPr>
        <w:t xml:space="preserve"> MSN 500 mg filmtabletta</w:t>
      </w:r>
      <w:r w:rsidRPr="00147FA9">
        <w:t xml:space="preserve">: 500 mg </w:t>
      </w:r>
      <w:proofErr w:type="spellStart"/>
      <w:r w:rsidRPr="00147FA9">
        <w:t>abirateron</w:t>
      </w:r>
      <w:proofErr w:type="spellEnd"/>
      <w:r w:rsidRPr="00147FA9">
        <w:t xml:space="preserve">-acetátot tartalmaz filmtablettánként, ami 446 mg </w:t>
      </w:r>
      <w:proofErr w:type="spellStart"/>
      <w:r w:rsidRPr="00147FA9">
        <w:t>abirateronnak</w:t>
      </w:r>
      <w:proofErr w:type="spellEnd"/>
      <w:r w:rsidRPr="00147FA9">
        <w:t xml:space="preserve"> felel meg.</w:t>
      </w:r>
    </w:p>
    <w:p w14:paraId="6BF2D38D" w14:textId="1DC8E790" w:rsidR="006411CD" w:rsidRPr="005815D6" w:rsidRDefault="006411CD" w:rsidP="00510800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ind w:left="567" w:right="283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147FA9">
        <w:rPr>
          <w:rFonts w:ascii="Times New Roman" w:eastAsia="Times New Roman" w:hAnsi="Times New Roman" w:cs="Times New Roman"/>
          <w:kern w:val="0"/>
          <w14:ligatures w14:val="none"/>
        </w:rPr>
        <w:t>Egyéb</w:t>
      </w:r>
      <w:r w:rsidRPr="00147FA9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összetevők:</w:t>
      </w:r>
      <w:r w:rsidRPr="00510800">
        <w:rPr>
          <w:rFonts w:ascii="Times New Roman" w:eastAsia="Times New Roman" w:hAnsi="Times New Roman" w:cs="Times New Roman"/>
          <w:iCs/>
          <w:spacing w:val="-2"/>
          <w:kern w:val="0"/>
          <w14:ligatures w14:val="none"/>
        </w:rPr>
        <w:t xml:space="preserve"> </w:t>
      </w:r>
      <w:r w:rsidRPr="00147FA9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laktóz-</w:t>
      </w:r>
      <w:proofErr w:type="spellStart"/>
      <w:r w:rsidRPr="00147FA9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monohidrát</w:t>
      </w:r>
      <w:proofErr w:type="spellEnd"/>
      <w:r w:rsidRPr="00147FA9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, </w:t>
      </w:r>
      <w:proofErr w:type="spellStart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>kroszkarmellóz</w:t>
      </w:r>
      <w:proofErr w:type="spellEnd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>-nátrium</w:t>
      </w:r>
      <w:r w:rsidRPr="00147FA9">
        <w:rPr>
          <w:rFonts w:ascii="Times New Roman" w:eastAsia="Times New Roman" w:hAnsi="Times New Roman" w:cs="Times New Roman"/>
          <w:spacing w:val="-14"/>
          <w:kern w:val="0"/>
          <w14:ligatures w14:val="none"/>
        </w:rPr>
        <w:t xml:space="preserve"> </w:t>
      </w:r>
      <w:r w:rsidRPr="00147FA9">
        <w:rPr>
          <w:rFonts w:ascii="Times New Roman" w:eastAsia="Times New Roman" w:hAnsi="Times New Roman" w:cs="Times New Roman"/>
          <w:kern w:val="0"/>
          <w14:ligatures w14:val="none"/>
        </w:rPr>
        <w:t xml:space="preserve">(E468), </w:t>
      </w:r>
      <w:proofErr w:type="spellStart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>hipromellóz</w:t>
      </w:r>
      <w:proofErr w:type="spellEnd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 xml:space="preserve"> 2910 (E464), </w:t>
      </w:r>
      <w:r w:rsidRPr="00147FA9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nátrium-</w:t>
      </w:r>
      <w:proofErr w:type="spellStart"/>
      <w:r w:rsidRPr="00147FA9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lauril</w:t>
      </w:r>
      <w:proofErr w:type="spellEnd"/>
      <w:r w:rsidRPr="00147FA9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-szulfát, </w:t>
      </w:r>
      <w:r w:rsidRPr="00147FA9">
        <w:rPr>
          <w:rFonts w:ascii="Times New Roman" w:eastAsia="Times New Roman" w:hAnsi="Times New Roman" w:cs="Times New Roman"/>
          <w:kern w:val="0"/>
          <w14:ligatures w14:val="none"/>
        </w:rPr>
        <w:t>mikrokristályos cellulóz</w:t>
      </w:r>
      <w:r w:rsidRPr="00147FA9">
        <w:rPr>
          <w:rFonts w:ascii="Times New Roman" w:eastAsia="Times New Roman" w:hAnsi="Times New Roman" w:cs="Times New Roman"/>
          <w:spacing w:val="-14"/>
          <w:kern w:val="0"/>
          <w14:ligatures w14:val="none"/>
        </w:rPr>
        <w:t xml:space="preserve"> </w:t>
      </w:r>
      <w:r w:rsidRPr="00147FA9">
        <w:rPr>
          <w:rFonts w:ascii="Times New Roman" w:eastAsia="Times New Roman" w:hAnsi="Times New Roman" w:cs="Times New Roman"/>
          <w:kern w:val="0"/>
          <w14:ligatures w14:val="none"/>
        </w:rPr>
        <w:t>(E460), vízmentes</w:t>
      </w:r>
      <w:r w:rsidRPr="00147FA9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7FA9">
        <w:rPr>
          <w:rFonts w:ascii="Times New Roman" w:eastAsia="Times New Roman" w:hAnsi="Times New Roman" w:cs="Times New Roman"/>
          <w:kern w:val="0"/>
          <w14:ligatures w14:val="none"/>
        </w:rPr>
        <w:t>kolloid</w:t>
      </w:r>
      <w:r w:rsidRPr="00147FA9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147FA9">
        <w:rPr>
          <w:rFonts w:ascii="Times New Roman" w:eastAsia="Times New Roman" w:hAnsi="Times New Roman" w:cs="Times New Roman"/>
          <w:kern w:val="0"/>
          <w14:ligatures w14:val="none"/>
        </w:rPr>
        <w:t>szilícium-dioxid</w:t>
      </w:r>
      <w:r w:rsidRPr="00147FA9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7FA9">
        <w:rPr>
          <w:rFonts w:ascii="Times New Roman" w:eastAsia="Times New Roman" w:hAnsi="Times New Roman" w:cs="Times New Roman"/>
          <w:kern w:val="0"/>
          <w14:ligatures w14:val="none"/>
        </w:rPr>
        <w:t>(E551), magnézium-</w:t>
      </w:r>
      <w:proofErr w:type="spellStart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>sztearát</w:t>
      </w:r>
      <w:proofErr w:type="spellEnd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 xml:space="preserve"> (E470b)</w:t>
      </w:r>
      <w:r w:rsidR="00147FA9" w:rsidRPr="00147FA9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10800">
        <w:rPr>
          <w:rFonts w:ascii="Times New Roman" w:eastAsia="Times New Roman" w:hAnsi="Times New Roman" w:cs="Times New Roman"/>
          <w:iCs/>
          <w:spacing w:val="-2"/>
          <w:kern w:val="0"/>
          <w14:ligatures w14:val="none"/>
        </w:rPr>
        <w:t xml:space="preserve"> </w:t>
      </w:r>
      <w:proofErr w:type="spellStart"/>
      <w:r w:rsidRPr="00147FA9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poli</w:t>
      </w:r>
      <w:proofErr w:type="spellEnd"/>
      <w:r w:rsidRPr="00147FA9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(</w:t>
      </w:r>
      <w:proofErr w:type="spellStart"/>
      <w:r w:rsidRPr="00147FA9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vinil</w:t>
      </w:r>
      <w:proofErr w:type="spellEnd"/>
      <w:r w:rsidRPr="00147FA9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-alkohol) (E1203), </w:t>
      </w:r>
      <w:r w:rsidRPr="00147FA9">
        <w:rPr>
          <w:rFonts w:ascii="Times New Roman" w:eastAsia="Times New Roman" w:hAnsi="Times New Roman" w:cs="Times New Roman"/>
          <w:kern w:val="0"/>
          <w14:ligatures w14:val="none"/>
        </w:rPr>
        <w:t>titán-dioxid</w:t>
      </w:r>
      <w:r w:rsidRPr="00147FA9">
        <w:rPr>
          <w:rFonts w:ascii="Times New Roman" w:eastAsia="Times New Roman" w:hAnsi="Times New Roman" w:cs="Times New Roman"/>
          <w:spacing w:val="-14"/>
          <w:kern w:val="0"/>
          <w14:ligatures w14:val="none"/>
        </w:rPr>
        <w:t xml:space="preserve"> </w:t>
      </w:r>
      <w:r w:rsidRPr="00147FA9">
        <w:rPr>
          <w:rFonts w:ascii="Times New Roman" w:eastAsia="Times New Roman" w:hAnsi="Times New Roman" w:cs="Times New Roman"/>
          <w:kern w:val="0"/>
          <w14:ligatures w14:val="none"/>
        </w:rPr>
        <w:t xml:space="preserve">(E171), </w:t>
      </w:r>
      <w:proofErr w:type="spellStart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>makrogol</w:t>
      </w:r>
      <w:proofErr w:type="spellEnd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47FA9">
        <w:rPr>
          <w:rFonts w:ascii="Times New Roman" w:eastAsia="Times New Roman" w:hAnsi="Times New Roman" w:cs="Times New Roman"/>
          <w:kern w:val="0"/>
          <w14:ligatures w14:val="none"/>
        </w:rPr>
        <w:t xml:space="preserve">3350 </w:t>
      </w:r>
      <w:r w:rsidRPr="00147FA9">
        <w:rPr>
          <w:rFonts w:ascii="Times New Roman" w:eastAsia="Times New Roman" w:hAnsi="Times New Roman" w:cs="Times New Roman"/>
          <w:kern w:val="0"/>
          <w14:ligatures w14:val="none"/>
        </w:rPr>
        <w:t>(E1521), talkum (E553b), vörös vas-oxid (E172), sárga vas-oxid (E172) (kizárólag a 250 mg-</w:t>
      </w:r>
      <w:proofErr w:type="spellStart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 xml:space="preserve"> filmtablettában), </w:t>
      </w:r>
      <w:r w:rsidR="00147FA9">
        <w:rPr>
          <w:rFonts w:ascii="Times New Roman" w:eastAsia="Times New Roman" w:hAnsi="Times New Roman" w:cs="Times New Roman"/>
          <w:kern w:val="0"/>
          <w14:ligatures w14:val="none"/>
        </w:rPr>
        <w:t>fekete</w:t>
      </w:r>
      <w:r w:rsidR="00147FA9" w:rsidRPr="00147FA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147FA9">
        <w:rPr>
          <w:rFonts w:ascii="Times New Roman" w:eastAsia="Times New Roman" w:hAnsi="Times New Roman" w:cs="Times New Roman"/>
          <w:kern w:val="0"/>
          <w14:ligatures w14:val="none"/>
        </w:rPr>
        <w:t>vas-oxid (E172) (kizárólag az 500 mg-</w:t>
      </w:r>
      <w:proofErr w:type="spellStart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147FA9">
        <w:rPr>
          <w:rFonts w:ascii="Times New Roman" w:eastAsia="Times New Roman" w:hAnsi="Times New Roman" w:cs="Times New Roman"/>
          <w:kern w:val="0"/>
          <w14:ligatures w14:val="none"/>
        </w:rPr>
        <w:t xml:space="preserve"> filmtablettában)</w:t>
      </w:r>
      <w:r w:rsidR="005815D6">
        <w:rPr>
          <w:rFonts w:ascii="Times New Roman" w:eastAsia="Times New Roman" w:hAnsi="Times New Roman" w:cs="Times New Roman"/>
          <w:kern w:val="0"/>
          <w14:ligatures w14:val="none"/>
        </w:rPr>
        <w:t xml:space="preserve"> (lásd még 2. pont: </w:t>
      </w:r>
      <w:r w:rsidR="005815D6" w:rsidRPr="005815D6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="005815D6" w:rsidRPr="005815D6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="005815D6" w:rsidRPr="005815D6">
        <w:rPr>
          <w:rFonts w:ascii="Times New Roman" w:eastAsia="Times New Roman" w:hAnsi="Times New Roman" w:cs="Times New Roman"/>
          <w:kern w:val="0"/>
          <w14:ligatures w14:val="none"/>
        </w:rPr>
        <w:t xml:space="preserve"> MSN laktózt és nátriumot tartalmaz</w:t>
      </w:r>
      <w:r w:rsidR="005815D6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Pr="00147FA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DAAC713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BA411AB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Milyen</w:t>
      </w:r>
      <w:r w:rsidRPr="006411CD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külleme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mit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tartalmaz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csomagolás?</w:t>
      </w:r>
    </w:p>
    <w:p w14:paraId="6046D14B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250</w:t>
      </w:r>
      <w:r w:rsidRPr="006411CD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 mg</w:t>
      </w:r>
      <w:r w:rsidRPr="006411CD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filmtabletta</w:t>
      </w:r>
    </w:p>
    <w:p w14:paraId="17D813F9" w14:textId="5ECD8D22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Bézs színű,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ovális, kb. 16 mm hosszú és 9 mm széles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filmtabletta,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egyik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oldalán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„MA”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, másik oldalán „21” mélynyomású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jel</w:t>
      </w:r>
      <w:r w:rsidR="005815D6">
        <w:rPr>
          <w:rFonts w:ascii="Times New Roman" w:eastAsia="Times New Roman" w:hAnsi="Times New Roman" w:cs="Times New Roman"/>
          <w:kern w:val="0"/>
          <w14:ligatures w14:val="none"/>
        </w:rPr>
        <w:t>öléssel ellátva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.</w:t>
      </w:r>
    </w:p>
    <w:p w14:paraId="5782F63F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62DB0F8" w14:textId="77777777" w:rsidR="006411CD" w:rsidRPr="006411CD" w:rsidRDefault="006411CD" w:rsidP="00510800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lastRenderedPageBreak/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spacing w:val="-3"/>
          <w:kern w:val="0"/>
          <w:u w:val="single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500</w:t>
      </w:r>
      <w:r w:rsidRPr="006411CD">
        <w:rPr>
          <w:rFonts w:ascii="Times New Roman" w:eastAsia="Times New Roman" w:hAnsi="Times New Roman" w:cs="Times New Roman"/>
          <w:spacing w:val="-3"/>
          <w:kern w:val="0"/>
          <w:u w:val="single"/>
          <w14:ligatures w14:val="none"/>
        </w:rPr>
        <w:t> mg</w:t>
      </w:r>
      <w:r w:rsidRPr="006411CD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 xml:space="preserve"> filmtabletta</w:t>
      </w:r>
    </w:p>
    <w:p w14:paraId="31EAEB04" w14:textId="43E9A6EE" w:rsidR="006411CD" w:rsidRPr="006411CD" w:rsidRDefault="006411CD" w:rsidP="0051080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Lila,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ovális, kb. 20 mm hosszú és 10 mm széles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filmtabletta,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egyik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oldalán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„MA”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, másik oldalán „22” mélynyomású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jel</w:t>
      </w:r>
      <w:r w:rsidR="005815D6">
        <w:rPr>
          <w:rFonts w:ascii="Times New Roman" w:eastAsia="Times New Roman" w:hAnsi="Times New Roman" w:cs="Times New Roman"/>
          <w:kern w:val="0"/>
          <w14:ligatures w14:val="none"/>
        </w:rPr>
        <w:t>öléssel ellátva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.</w:t>
      </w:r>
    </w:p>
    <w:p w14:paraId="1C46D8E3" w14:textId="77777777" w:rsidR="006411CD" w:rsidRPr="00510800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FB4D89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 w:rsidRPr="006411CD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Kiszerelések:</w:t>
      </w:r>
    </w:p>
    <w:p w14:paraId="17DA6F24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1E680E9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250</w:t>
      </w:r>
      <w:r w:rsidRPr="006411CD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 mg</w:t>
      </w:r>
      <w:r w:rsidRPr="006411CD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filmtabletta:</w:t>
      </w:r>
    </w:p>
    <w:p w14:paraId="72EC3366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120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b film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tabletta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PVC/PE/PVDC//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 és dobozban.</w:t>
      </w:r>
    </w:p>
    <w:p w14:paraId="6A7CB834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120 ×1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b film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tabletta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PVC/PE/PVDC//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adagonként perforált buborékcsomagolásban és dobozban.</w:t>
      </w:r>
    </w:p>
    <w:p w14:paraId="4DB38F50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C8DC387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6411CD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6411CD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500</w:t>
      </w:r>
      <w:r w:rsidRPr="006411CD">
        <w:rPr>
          <w:rFonts w:ascii="Times New Roman" w:eastAsia="Times New Roman" w:hAnsi="Times New Roman" w:cs="Times New Roman"/>
          <w:spacing w:val="-3"/>
          <w:kern w:val="0"/>
          <w:u w:val="single"/>
          <w14:ligatures w14:val="none"/>
        </w:rPr>
        <w:t xml:space="preserve"> mg </w:t>
      </w:r>
      <w:r w:rsidRPr="006411CD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filmtabletta:</w:t>
      </w:r>
    </w:p>
    <w:p w14:paraId="65931F95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b film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tabletta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PVC/PE/PVDC//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 és dobozban.</w:t>
      </w:r>
    </w:p>
    <w:p w14:paraId="582F759D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56 ×1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b,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60 ×1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b vagy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112 ×1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b film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tabletta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PVC/PE/PVDC//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adagonként perforált buborékcsomagolásban és dobozban.</w:t>
      </w:r>
    </w:p>
    <w:p w14:paraId="2FBFE3C0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90FCD0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feltétlenül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mindegyik</w:t>
      </w:r>
      <w:r w:rsidRPr="006411CD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kiszerelés</w:t>
      </w:r>
      <w:r w:rsidRPr="006411CD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kerül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kereskedelmi</w:t>
      </w:r>
      <w:r w:rsidRPr="006411CD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forgalomba.</w:t>
      </w:r>
    </w:p>
    <w:p w14:paraId="283F9D04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B777A32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forgalomba</w:t>
      </w:r>
      <w:r w:rsidRPr="006411CD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hozatali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engedély</w:t>
      </w:r>
      <w:r w:rsidRPr="006411CD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jogosultja</w:t>
      </w:r>
    </w:p>
    <w:p w14:paraId="21979E8B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MSN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Labs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Europe Limited</w:t>
      </w:r>
    </w:p>
    <w:p w14:paraId="50A9EDD2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KW20A,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Corradino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Park</w:t>
      </w:r>
    </w:p>
    <w:p w14:paraId="22157B64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Paola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PLA 3000</w:t>
      </w:r>
    </w:p>
    <w:p w14:paraId="2D2B6699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Málta</w:t>
      </w:r>
    </w:p>
    <w:p w14:paraId="750BC90E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2D173E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spacing w:val="-2"/>
          <w:kern w:val="0"/>
          <w14:ligatures w14:val="none"/>
        </w:rPr>
        <w:t>Gyártó</w:t>
      </w:r>
    </w:p>
    <w:p w14:paraId="3CE19AC9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Pharmadox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Healthcare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Limited</w:t>
      </w:r>
    </w:p>
    <w:p w14:paraId="35FBF520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KW20A Kordin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Industrial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Park</w:t>
      </w:r>
    </w:p>
    <w:p w14:paraId="1DF799E1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Paola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, PLA3000</w:t>
      </w:r>
    </w:p>
    <w:p w14:paraId="3ED70AA1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Málta</w:t>
      </w:r>
    </w:p>
    <w:p w14:paraId="5ABF9DAD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410D1DD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MSN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Labs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Europe Limited</w:t>
      </w:r>
    </w:p>
    <w:p w14:paraId="144FC0DD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KW20A </w:t>
      </w: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Corradino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 xml:space="preserve"> Park</w:t>
      </w:r>
    </w:p>
    <w:p w14:paraId="52A68CE4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Paola</w:t>
      </w:r>
      <w:proofErr w:type="spellEnd"/>
      <w:r w:rsidRPr="006411CD">
        <w:rPr>
          <w:rFonts w:ascii="Times New Roman" w:eastAsia="Times New Roman" w:hAnsi="Times New Roman" w:cs="Times New Roman"/>
          <w:kern w:val="0"/>
          <w14:ligatures w14:val="none"/>
        </w:rPr>
        <w:t>, PLA3000</w:t>
      </w:r>
    </w:p>
    <w:p w14:paraId="5A77DFEB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kern w:val="0"/>
          <w14:ligatures w14:val="none"/>
        </w:rPr>
        <w:t>Málta</w:t>
      </w:r>
    </w:p>
    <w:p w14:paraId="43D61316" w14:textId="30516AF2" w:rsid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2739AD" w14:textId="77777777" w:rsidR="00387BCA" w:rsidRPr="005240F4" w:rsidRDefault="00387BCA" w:rsidP="00387BCA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proofErr w:type="spellStart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MSN 250 mg filmtabletta</w:t>
      </w:r>
    </w:p>
    <w:p w14:paraId="30DC6D27" w14:textId="77777777" w:rsidR="00387BCA" w:rsidRPr="00D4200E" w:rsidRDefault="00387BCA" w:rsidP="00387BCA">
      <w:pPr>
        <w:keepNext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A603E">
        <w:rPr>
          <w:rFonts w:ascii="Times New Roman" w:eastAsia="Times New Roman" w:hAnsi="Times New Roman" w:cs="Times New Roman"/>
          <w:kern w:val="0"/>
          <w14:ligatures w14:val="none"/>
        </w:rPr>
        <w:t>OGYI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-T-24809/01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120×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</w:t>
      </w:r>
    </w:p>
    <w:p w14:paraId="135439B4" w14:textId="77777777" w:rsidR="00387BCA" w:rsidRPr="00D4200E" w:rsidRDefault="00387BCA" w:rsidP="00387BCA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OGYI-T-24809/02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120×1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adagonként perforált buborékcsomagolás</w:t>
      </w:r>
    </w:p>
    <w:p w14:paraId="21365B46" w14:textId="77777777" w:rsidR="00387BCA" w:rsidRPr="00D4200E" w:rsidRDefault="00387BCA" w:rsidP="00387BCA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D585EB4" w14:textId="77777777" w:rsidR="00387BCA" w:rsidRPr="00D4200E" w:rsidRDefault="00387BCA" w:rsidP="00387BCA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proofErr w:type="spellStart"/>
      <w:r w:rsidRPr="00D4200E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D4200E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MSN 500 mg filmtabletta</w:t>
      </w:r>
    </w:p>
    <w:p w14:paraId="0235E3CE" w14:textId="77777777" w:rsidR="00387BCA" w:rsidRPr="00D4200E" w:rsidRDefault="00387BCA" w:rsidP="00387BCA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OGYI-T-24809/03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56×1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adagonként perforált buborékcsomagolás</w:t>
      </w:r>
    </w:p>
    <w:p w14:paraId="68710317" w14:textId="77777777" w:rsidR="00387BCA" w:rsidRPr="00D4200E" w:rsidRDefault="00387BCA" w:rsidP="00387BCA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OGYI-T-24809/04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60×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</w:t>
      </w:r>
    </w:p>
    <w:p w14:paraId="52907E78" w14:textId="77777777" w:rsidR="00387BCA" w:rsidRPr="00D4200E" w:rsidRDefault="00387BCA" w:rsidP="00387BCA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OGYI-T-24809/05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60×1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adagonként perforált buborékcsomagolás</w:t>
      </w:r>
    </w:p>
    <w:p w14:paraId="0C50AEC5" w14:textId="77777777" w:rsidR="00387BCA" w:rsidRPr="00670657" w:rsidRDefault="00387BCA" w:rsidP="00387BCA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OGYI-T-24809/06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ab/>
        <w:t>112×1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adagonként perforált buborékcsomagolás</w:t>
      </w:r>
    </w:p>
    <w:p w14:paraId="3E809D5B" w14:textId="77777777" w:rsidR="00387BCA" w:rsidRPr="006411CD" w:rsidRDefault="00387BCA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A70F3C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b/>
          <w:kern w:val="0"/>
          <w14:ligatures w14:val="none"/>
        </w:rPr>
        <w:t>Ezt a gyógyszert az Európai Gazdasági Térség tagállamaiban az alábbi neveken engedélyezték:</w:t>
      </w:r>
    </w:p>
    <w:p w14:paraId="520014E9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>Bulgária</w:t>
      </w: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ab/>
        <w:t>Абиратерон MSN 250 mg, 500 mg филмирани таблетки</w:t>
      </w:r>
    </w:p>
    <w:p w14:paraId="682F1D9C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>Csehország</w:t>
      </w: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ab/>
        <w:t>Abiraterone MSN</w:t>
      </w:r>
    </w:p>
    <w:p w14:paraId="728FEA3F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>Hollandia</w:t>
      </w: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ab/>
        <w:t>Abirateron MSN 250 mg, 500 mg filmomhulde tabletten</w:t>
      </w:r>
    </w:p>
    <w:p w14:paraId="161A6767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>Horvátország</w:t>
      </w: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ab/>
        <w:t>Abirateron MSN 250 mg, 500 mg filmom obložene tablete</w:t>
      </w:r>
    </w:p>
    <w:p w14:paraId="0DFD9F48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>Lengyelország</w:t>
      </w: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ab/>
        <w:t>Abiraterone MSN</w:t>
      </w:r>
    </w:p>
    <w:p w14:paraId="55D43DDC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>Magyarország</w:t>
      </w: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ab/>
        <w:t>Abiraterone MSN 250 mg, 500 mg filmtabletta</w:t>
      </w:r>
    </w:p>
    <w:p w14:paraId="4A55FD4F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>Románia</w:t>
      </w: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ab/>
        <w:t>Abirateronă MSN 250 mg, 500 mg comprimate filmate</w:t>
      </w:r>
    </w:p>
    <w:p w14:paraId="5FE3981D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>Szlovákia</w:t>
      </w: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ab/>
        <w:t>Abiraterón MSN</w:t>
      </w:r>
    </w:p>
    <w:p w14:paraId="394F7743" w14:textId="77777777" w:rsidR="006411CD" w:rsidRPr="006411CD" w:rsidRDefault="006411CD" w:rsidP="006411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>Szlovénia</w:t>
      </w:r>
      <w:r w:rsidRPr="006411CD">
        <w:rPr>
          <w:rFonts w:ascii="Times New Roman" w:eastAsia="Times New Roman" w:hAnsi="Times New Roman" w:cs="Times New Roman"/>
          <w:noProof/>
          <w:kern w:val="0"/>
          <w14:ligatures w14:val="none"/>
        </w:rPr>
        <w:tab/>
        <w:t>Abirateron MSN 250 mg, 500 mg filmsko obložene tablete</w:t>
      </w:r>
    </w:p>
    <w:p w14:paraId="389F204E" w14:textId="77777777" w:rsidR="006411CD" w:rsidRPr="006411CD" w:rsidRDefault="006411CD" w:rsidP="006411CD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68EE4D" w14:textId="14B012BB" w:rsidR="00145300" w:rsidRPr="00510800" w:rsidRDefault="006411CD" w:rsidP="00510800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283"/>
        <w:outlineLvl w:val="1"/>
        <w:rPr>
          <w:rFonts w:ascii="Times New Roman" w:hAnsi="Times New Roman" w:cs="Times New Roman"/>
        </w:rPr>
      </w:pP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6411CD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betegtájékoztató</w:t>
      </w:r>
      <w:r w:rsidRPr="006411CD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legutóbbi</w:t>
      </w:r>
      <w:r w:rsidRPr="006411CD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felülvizsgálatának</w:t>
      </w:r>
      <w:r w:rsidRPr="006411CD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6411CD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dátuma:</w:t>
      </w:r>
      <w:r w:rsidR="004B32F8" w:rsidRPr="00510800">
        <w:rPr>
          <w:rFonts w:ascii="Times New Roman" w:eastAsia="Times New Roman" w:hAnsi="Times New Roman" w:cs="Times New Roman"/>
          <w:bCs/>
          <w:spacing w:val="-2"/>
          <w:kern w:val="0"/>
          <w14:ligatures w14:val="none"/>
        </w:rPr>
        <w:t xml:space="preserve"> 2026. </w:t>
      </w:r>
      <w:r w:rsidR="00387BCA">
        <w:rPr>
          <w:rFonts w:ascii="Times New Roman" w:eastAsia="Times New Roman" w:hAnsi="Times New Roman" w:cs="Times New Roman"/>
          <w:bCs/>
          <w:spacing w:val="-2"/>
          <w:kern w:val="0"/>
          <w14:ligatures w14:val="none"/>
        </w:rPr>
        <w:t>szeptember</w:t>
      </w:r>
      <w:r w:rsidR="004B32F8" w:rsidRPr="00510800">
        <w:rPr>
          <w:rFonts w:ascii="Times New Roman" w:eastAsia="Times New Roman" w:hAnsi="Times New Roman" w:cs="Times New Roman"/>
          <w:bCs/>
          <w:spacing w:val="-2"/>
          <w:kern w:val="0"/>
          <w14:ligatures w14:val="none"/>
        </w:rPr>
        <w:t>.</w:t>
      </w:r>
      <w:bookmarkStart w:id="0" w:name="_GoBack"/>
      <w:bookmarkEnd w:id="0"/>
    </w:p>
    <w:sectPr w:rsidR="00145300" w:rsidRPr="00510800" w:rsidSect="006411CD">
      <w:headerReference w:type="default" r:id="rId8"/>
      <w:footerReference w:type="default" r:id="rId9"/>
      <w:footerReference w:type="first" r:id="rId10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5E416" w14:textId="77777777" w:rsidR="00F274D2" w:rsidRDefault="004B32F8">
      <w:pPr>
        <w:spacing w:after="0" w:line="240" w:lineRule="auto"/>
      </w:pPr>
      <w:r>
        <w:separator/>
      </w:r>
    </w:p>
  </w:endnote>
  <w:endnote w:type="continuationSeparator" w:id="0">
    <w:p w14:paraId="59FC0A74" w14:textId="77777777" w:rsidR="00F274D2" w:rsidRDefault="004B3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F4E3CA" w14:textId="2D0D4C22" w:rsidR="00DE4600" w:rsidRPr="00510800" w:rsidRDefault="00DE4600" w:rsidP="00510800">
    <w:pPr>
      <w:spacing w:after="0" w:line="240" w:lineRule="auto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CD876" w14:textId="77777777" w:rsidR="004B32F8" w:rsidRPr="00510800" w:rsidRDefault="004B32F8" w:rsidP="004B32F8">
    <w:pPr>
      <w:pStyle w:val="llb"/>
      <w:rPr>
        <w:rFonts w:ascii="Times New Roman" w:hAnsi="Times New Roman" w:cs="Times New Roman"/>
        <w:sz w:val="18"/>
        <w:szCs w:val="18"/>
      </w:rPr>
    </w:pPr>
    <w:r w:rsidRPr="00510800">
      <w:rPr>
        <w:rFonts w:ascii="Times New Roman" w:hAnsi="Times New Roman" w:cs="Times New Roman"/>
        <w:sz w:val="18"/>
        <w:szCs w:val="18"/>
      </w:rPr>
      <w:t>OGYÉI/49153/2023</w:t>
    </w:r>
  </w:p>
  <w:p w14:paraId="4245F246" w14:textId="3635BC23" w:rsidR="004B32F8" w:rsidRPr="00510800" w:rsidRDefault="004B32F8" w:rsidP="004B32F8">
    <w:pPr>
      <w:pStyle w:val="llb"/>
      <w:rPr>
        <w:rFonts w:ascii="Times New Roman" w:hAnsi="Times New Roman" w:cs="Times New Roman"/>
        <w:sz w:val="18"/>
        <w:szCs w:val="18"/>
      </w:rPr>
    </w:pPr>
    <w:r w:rsidRPr="00510800">
      <w:rPr>
        <w:rFonts w:ascii="Times New Roman" w:hAnsi="Times New Roman" w:cs="Times New Roman"/>
        <w:sz w:val="18"/>
        <w:szCs w:val="18"/>
      </w:rPr>
      <w:t>OGYÉI/49155/2023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0935E" w14:textId="77777777" w:rsidR="00F274D2" w:rsidRDefault="004B32F8">
      <w:pPr>
        <w:spacing w:after="0" w:line="240" w:lineRule="auto"/>
      </w:pPr>
      <w:r>
        <w:separator/>
      </w:r>
    </w:p>
  </w:footnote>
  <w:footnote w:type="continuationSeparator" w:id="0">
    <w:p w14:paraId="7DC4DE51" w14:textId="77777777" w:rsidR="00F274D2" w:rsidRDefault="004B3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00696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F20B502" w14:textId="4C0169CB" w:rsidR="004B32F8" w:rsidRPr="00510800" w:rsidRDefault="004B32F8" w:rsidP="00510800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510800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510800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510800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387BCA">
          <w:rPr>
            <w:rFonts w:ascii="Times New Roman" w:hAnsi="Times New Roman" w:cs="Times New Roman"/>
            <w:noProof/>
            <w:sz w:val="18"/>
            <w:szCs w:val="18"/>
          </w:rPr>
          <w:t>6</w:t>
        </w:r>
        <w:r w:rsidRPr="00510800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7006F"/>
    <w:multiLevelType w:val="hybridMultilevel"/>
    <w:tmpl w:val="C44AEBD0"/>
    <w:lvl w:ilvl="0" w:tplc="4074F6C4">
      <w:numFmt w:val="bullet"/>
      <w:lvlText w:val="-"/>
      <w:lvlJc w:val="left"/>
      <w:pPr>
        <w:ind w:left="80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564113C">
      <w:numFmt w:val="bullet"/>
      <w:lvlText w:val="•"/>
      <w:lvlJc w:val="left"/>
      <w:pPr>
        <w:ind w:left="1688" w:hanging="567"/>
      </w:pPr>
      <w:rPr>
        <w:rFonts w:hint="default"/>
        <w:lang w:val="hu-HU" w:eastAsia="en-US" w:bidi="ar-SA"/>
      </w:rPr>
    </w:lvl>
    <w:lvl w:ilvl="2" w:tplc="8D68582E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5574B6BC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E912D670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405A1F3A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7EC0F974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6286476A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0E2AE15C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249D55FE"/>
    <w:multiLevelType w:val="hybridMultilevel"/>
    <w:tmpl w:val="5B8A4DA0"/>
    <w:lvl w:ilvl="0" w:tplc="87C65DD0">
      <w:start w:val="1"/>
      <w:numFmt w:val="upperLetter"/>
      <w:lvlText w:val="%1."/>
      <w:lvlJc w:val="left"/>
      <w:pPr>
        <w:ind w:left="80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4D9A84E8">
      <w:start w:val="1"/>
      <w:numFmt w:val="upperLetter"/>
      <w:lvlText w:val="%2."/>
      <w:lvlJc w:val="left"/>
      <w:pPr>
        <w:ind w:left="4064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2" w:tplc="1CD0C1A8">
      <w:numFmt w:val="bullet"/>
      <w:lvlText w:val="•"/>
      <w:lvlJc w:val="left"/>
      <w:pPr>
        <w:ind w:left="4685" w:hanging="269"/>
      </w:pPr>
      <w:rPr>
        <w:rFonts w:hint="default"/>
        <w:lang w:val="hu-HU" w:eastAsia="en-US" w:bidi="ar-SA"/>
      </w:rPr>
    </w:lvl>
    <w:lvl w:ilvl="3" w:tplc="04B4AD98">
      <w:numFmt w:val="bullet"/>
      <w:lvlText w:val="•"/>
      <w:lvlJc w:val="left"/>
      <w:pPr>
        <w:ind w:left="5310" w:hanging="269"/>
      </w:pPr>
      <w:rPr>
        <w:rFonts w:hint="default"/>
        <w:lang w:val="hu-HU" w:eastAsia="en-US" w:bidi="ar-SA"/>
      </w:rPr>
    </w:lvl>
    <w:lvl w:ilvl="4" w:tplc="50C29D5C">
      <w:numFmt w:val="bullet"/>
      <w:lvlText w:val="•"/>
      <w:lvlJc w:val="left"/>
      <w:pPr>
        <w:ind w:left="5935" w:hanging="269"/>
      </w:pPr>
      <w:rPr>
        <w:rFonts w:hint="default"/>
        <w:lang w:val="hu-HU" w:eastAsia="en-US" w:bidi="ar-SA"/>
      </w:rPr>
    </w:lvl>
    <w:lvl w:ilvl="5" w:tplc="40AA2E2A">
      <w:numFmt w:val="bullet"/>
      <w:lvlText w:val="•"/>
      <w:lvlJc w:val="left"/>
      <w:pPr>
        <w:ind w:left="6560" w:hanging="269"/>
      </w:pPr>
      <w:rPr>
        <w:rFonts w:hint="default"/>
        <w:lang w:val="hu-HU" w:eastAsia="en-US" w:bidi="ar-SA"/>
      </w:rPr>
    </w:lvl>
    <w:lvl w:ilvl="6" w:tplc="5A90C02C">
      <w:numFmt w:val="bullet"/>
      <w:lvlText w:val="•"/>
      <w:lvlJc w:val="left"/>
      <w:pPr>
        <w:ind w:left="7185" w:hanging="269"/>
      </w:pPr>
      <w:rPr>
        <w:rFonts w:hint="default"/>
        <w:lang w:val="hu-HU" w:eastAsia="en-US" w:bidi="ar-SA"/>
      </w:rPr>
    </w:lvl>
    <w:lvl w:ilvl="7" w:tplc="C7E66284">
      <w:numFmt w:val="bullet"/>
      <w:lvlText w:val="•"/>
      <w:lvlJc w:val="left"/>
      <w:pPr>
        <w:ind w:left="7810" w:hanging="269"/>
      </w:pPr>
      <w:rPr>
        <w:rFonts w:hint="default"/>
        <w:lang w:val="hu-HU" w:eastAsia="en-US" w:bidi="ar-SA"/>
      </w:rPr>
    </w:lvl>
    <w:lvl w:ilvl="8" w:tplc="C750FFAA">
      <w:numFmt w:val="bullet"/>
      <w:lvlText w:val="•"/>
      <w:lvlJc w:val="left"/>
      <w:pPr>
        <w:ind w:left="8436" w:hanging="269"/>
      </w:pPr>
      <w:rPr>
        <w:rFonts w:hint="default"/>
        <w:lang w:val="hu-HU" w:eastAsia="en-US" w:bidi="ar-SA"/>
      </w:rPr>
    </w:lvl>
  </w:abstractNum>
  <w:abstractNum w:abstractNumId="2" w15:restartNumberingAfterBreak="0">
    <w:nsid w:val="273421D2"/>
    <w:multiLevelType w:val="hybridMultilevel"/>
    <w:tmpl w:val="50CAC562"/>
    <w:lvl w:ilvl="0" w:tplc="EA3E0228">
      <w:numFmt w:val="bullet"/>
      <w:lvlText w:val=""/>
      <w:lvlJc w:val="left"/>
      <w:pPr>
        <w:ind w:left="805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E863B64">
      <w:numFmt w:val="bullet"/>
      <w:lvlText w:val="•"/>
      <w:lvlJc w:val="left"/>
      <w:pPr>
        <w:ind w:left="1688" w:hanging="567"/>
      </w:pPr>
      <w:rPr>
        <w:rFonts w:hint="default"/>
        <w:lang w:val="hu-HU" w:eastAsia="en-US" w:bidi="ar-SA"/>
      </w:rPr>
    </w:lvl>
    <w:lvl w:ilvl="2" w:tplc="B65C7688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C0CE3BDE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FF307558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3042CDF2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632CEAF0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ABC2C6BE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E3500512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2AC74B7E"/>
    <w:multiLevelType w:val="hybridMultilevel"/>
    <w:tmpl w:val="C988E91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25794"/>
    <w:multiLevelType w:val="multilevel"/>
    <w:tmpl w:val="1CF44016"/>
    <w:lvl w:ilvl="0">
      <w:start w:val="5"/>
      <w:numFmt w:val="decimal"/>
      <w:lvlText w:val="%1"/>
      <w:lvlJc w:val="left"/>
      <w:pPr>
        <w:ind w:left="1136" w:hanging="332"/>
      </w:pPr>
      <w:rPr>
        <w:rFonts w:hint="default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1136" w:hanging="33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849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703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558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67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122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977" w:hanging="332"/>
      </w:pPr>
      <w:rPr>
        <w:rFonts w:hint="default"/>
        <w:lang w:val="hu-HU" w:eastAsia="en-US" w:bidi="ar-SA"/>
      </w:rPr>
    </w:lvl>
  </w:abstractNum>
  <w:abstractNum w:abstractNumId="5" w15:restartNumberingAfterBreak="0">
    <w:nsid w:val="3A661F07"/>
    <w:multiLevelType w:val="hybridMultilevel"/>
    <w:tmpl w:val="04BCFE00"/>
    <w:lvl w:ilvl="0" w:tplc="EA86B12A">
      <w:start w:val="1"/>
      <w:numFmt w:val="decimal"/>
      <w:lvlText w:val="%1."/>
      <w:lvlJc w:val="left"/>
      <w:pPr>
        <w:ind w:left="1515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2E64C82">
      <w:numFmt w:val="bullet"/>
      <w:lvlText w:val="•"/>
      <w:lvlJc w:val="left"/>
      <w:pPr>
        <w:ind w:left="2336" w:hanging="221"/>
      </w:pPr>
      <w:rPr>
        <w:rFonts w:hint="default"/>
        <w:lang w:val="hu-HU" w:eastAsia="en-US" w:bidi="ar-SA"/>
      </w:rPr>
    </w:lvl>
    <w:lvl w:ilvl="2" w:tplc="9F4E0544">
      <w:numFmt w:val="bullet"/>
      <w:lvlText w:val="•"/>
      <w:lvlJc w:val="left"/>
      <w:pPr>
        <w:ind w:left="3153" w:hanging="221"/>
      </w:pPr>
      <w:rPr>
        <w:rFonts w:hint="default"/>
        <w:lang w:val="hu-HU" w:eastAsia="en-US" w:bidi="ar-SA"/>
      </w:rPr>
    </w:lvl>
    <w:lvl w:ilvl="3" w:tplc="58A8A02A">
      <w:numFmt w:val="bullet"/>
      <w:lvlText w:val="•"/>
      <w:lvlJc w:val="left"/>
      <w:pPr>
        <w:ind w:left="3969" w:hanging="221"/>
      </w:pPr>
      <w:rPr>
        <w:rFonts w:hint="default"/>
        <w:lang w:val="hu-HU" w:eastAsia="en-US" w:bidi="ar-SA"/>
      </w:rPr>
    </w:lvl>
    <w:lvl w:ilvl="4" w:tplc="DADCDDCC">
      <w:numFmt w:val="bullet"/>
      <w:lvlText w:val="•"/>
      <w:lvlJc w:val="left"/>
      <w:pPr>
        <w:ind w:left="4786" w:hanging="221"/>
      </w:pPr>
      <w:rPr>
        <w:rFonts w:hint="default"/>
        <w:lang w:val="hu-HU" w:eastAsia="en-US" w:bidi="ar-SA"/>
      </w:rPr>
    </w:lvl>
    <w:lvl w:ilvl="5" w:tplc="77789424">
      <w:numFmt w:val="bullet"/>
      <w:lvlText w:val="•"/>
      <w:lvlJc w:val="left"/>
      <w:pPr>
        <w:ind w:left="5603" w:hanging="221"/>
      </w:pPr>
      <w:rPr>
        <w:rFonts w:hint="default"/>
        <w:lang w:val="hu-HU" w:eastAsia="en-US" w:bidi="ar-SA"/>
      </w:rPr>
    </w:lvl>
    <w:lvl w:ilvl="6" w:tplc="92D0B0C6">
      <w:numFmt w:val="bullet"/>
      <w:lvlText w:val="•"/>
      <w:lvlJc w:val="left"/>
      <w:pPr>
        <w:ind w:left="6419" w:hanging="221"/>
      </w:pPr>
      <w:rPr>
        <w:rFonts w:hint="default"/>
        <w:lang w:val="hu-HU" w:eastAsia="en-US" w:bidi="ar-SA"/>
      </w:rPr>
    </w:lvl>
    <w:lvl w:ilvl="7" w:tplc="4B403148">
      <w:numFmt w:val="bullet"/>
      <w:lvlText w:val="•"/>
      <w:lvlJc w:val="left"/>
      <w:pPr>
        <w:ind w:left="7236" w:hanging="221"/>
      </w:pPr>
      <w:rPr>
        <w:rFonts w:hint="default"/>
        <w:lang w:val="hu-HU" w:eastAsia="en-US" w:bidi="ar-SA"/>
      </w:rPr>
    </w:lvl>
    <w:lvl w:ilvl="8" w:tplc="FC560712">
      <w:numFmt w:val="bullet"/>
      <w:lvlText w:val="•"/>
      <w:lvlJc w:val="left"/>
      <w:pPr>
        <w:ind w:left="8053" w:hanging="221"/>
      </w:pPr>
      <w:rPr>
        <w:rFonts w:hint="default"/>
        <w:lang w:val="hu-HU" w:eastAsia="en-US" w:bidi="ar-SA"/>
      </w:rPr>
    </w:lvl>
  </w:abstractNum>
  <w:abstractNum w:abstractNumId="6" w15:restartNumberingAfterBreak="0">
    <w:nsid w:val="40D8615D"/>
    <w:multiLevelType w:val="hybridMultilevel"/>
    <w:tmpl w:val="EAE28BDC"/>
    <w:lvl w:ilvl="0" w:tplc="0AACE2FC">
      <w:numFmt w:val="bullet"/>
      <w:lvlText w:val="-"/>
      <w:lvlJc w:val="left"/>
      <w:pPr>
        <w:ind w:left="805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BF4B466">
      <w:numFmt w:val="bullet"/>
      <w:lvlText w:val="•"/>
      <w:lvlJc w:val="left"/>
      <w:pPr>
        <w:ind w:left="1688" w:hanging="567"/>
      </w:pPr>
      <w:rPr>
        <w:rFonts w:hint="default"/>
        <w:lang w:val="hu-HU" w:eastAsia="en-US" w:bidi="ar-SA"/>
      </w:rPr>
    </w:lvl>
    <w:lvl w:ilvl="2" w:tplc="44BC49CE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CBCAA91E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73FCE874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32F8A1A6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C4FECBA4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FD14B346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09D81B68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45592636"/>
    <w:multiLevelType w:val="hybridMultilevel"/>
    <w:tmpl w:val="2EC48F56"/>
    <w:lvl w:ilvl="0" w:tplc="3E7C7A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002DB1"/>
    <w:multiLevelType w:val="hybridMultilevel"/>
    <w:tmpl w:val="23421C38"/>
    <w:lvl w:ilvl="0" w:tplc="F3D0F304">
      <w:start w:val="1"/>
      <w:numFmt w:val="decimal"/>
      <w:lvlText w:val="%1."/>
      <w:lvlJc w:val="left"/>
      <w:pPr>
        <w:ind w:left="80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9C47FC4">
      <w:numFmt w:val="bullet"/>
      <w:lvlText w:val="-"/>
      <w:lvlJc w:val="left"/>
      <w:pPr>
        <w:ind w:left="80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F9746BF2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950A3672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1A70BB18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318E6CAA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0EAE8D68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56906A74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70A60228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49CA7F8C"/>
    <w:multiLevelType w:val="hybridMultilevel"/>
    <w:tmpl w:val="E3FE01B6"/>
    <w:lvl w:ilvl="0" w:tplc="0992A86C">
      <w:start w:val="6"/>
      <w:numFmt w:val="decimal"/>
      <w:lvlText w:val="%1."/>
      <w:lvlJc w:val="left"/>
      <w:pPr>
        <w:ind w:left="1515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71E9040">
      <w:numFmt w:val="bullet"/>
      <w:lvlText w:val="•"/>
      <w:lvlJc w:val="left"/>
      <w:pPr>
        <w:ind w:left="2336" w:hanging="221"/>
      </w:pPr>
      <w:rPr>
        <w:rFonts w:hint="default"/>
        <w:lang w:val="hu-HU" w:eastAsia="en-US" w:bidi="ar-SA"/>
      </w:rPr>
    </w:lvl>
    <w:lvl w:ilvl="2" w:tplc="7F9ABAF0">
      <w:numFmt w:val="bullet"/>
      <w:lvlText w:val="•"/>
      <w:lvlJc w:val="left"/>
      <w:pPr>
        <w:ind w:left="3153" w:hanging="221"/>
      </w:pPr>
      <w:rPr>
        <w:rFonts w:hint="default"/>
        <w:lang w:val="hu-HU" w:eastAsia="en-US" w:bidi="ar-SA"/>
      </w:rPr>
    </w:lvl>
    <w:lvl w:ilvl="3" w:tplc="F8522090">
      <w:numFmt w:val="bullet"/>
      <w:lvlText w:val="•"/>
      <w:lvlJc w:val="left"/>
      <w:pPr>
        <w:ind w:left="3969" w:hanging="221"/>
      </w:pPr>
      <w:rPr>
        <w:rFonts w:hint="default"/>
        <w:lang w:val="hu-HU" w:eastAsia="en-US" w:bidi="ar-SA"/>
      </w:rPr>
    </w:lvl>
    <w:lvl w:ilvl="4" w:tplc="927E96CC">
      <w:numFmt w:val="bullet"/>
      <w:lvlText w:val="•"/>
      <w:lvlJc w:val="left"/>
      <w:pPr>
        <w:ind w:left="4786" w:hanging="221"/>
      </w:pPr>
      <w:rPr>
        <w:rFonts w:hint="default"/>
        <w:lang w:val="hu-HU" w:eastAsia="en-US" w:bidi="ar-SA"/>
      </w:rPr>
    </w:lvl>
    <w:lvl w:ilvl="5" w:tplc="9CA29FB0">
      <w:numFmt w:val="bullet"/>
      <w:lvlText w:val="•"/>
      <w:lvlJc w:val="left"/>
      <w:pPr>
        <w:ind w:left="5603" w:hanging="221"/>
      </w:pPr>
      <w:rPr>
        <w:rFonts w:hint="default"/>
        <w:lang w:val="hu-HU" w:eastAsia="en-US" w:bidi="ar-SA"/>
      </w:rPr>
    </w:lvl>
    <w:lvl w:ilvl="6" w:tplc="B784FA5E">
      <w:numFmt w:val="bullet"/>
      <w:lvlText w:val="•"/>
      <w:lvlJc w:val="left"/>
      <w:pPr>
        <w:ind w:left="6419" w:hanging="221"/>
      </w:pPr>
      <w:rPr>
        <w:rFonts w:hint="default"/>
        <w:lang w:val="hu-HU" w:eastAsia="en-US" w:bidi="ar-SA"/>
      </w:rPr>
    </w:lvl>
    <w:lvl w:ilvl="7" w:tplc="7D90A04A">
      <w:numFmt w:val="bullet"/>
      <w:lvlText w:val="•"/>
      <w:lvlJc w:val="left"/>
      <w:pPr>
        <w:ind w:left="7236" w:hanging="221"/>
      </w:pPr>
      <w:rPr>
        <w:rFonts w:hint="default"/>
        <w:lang w:val="hu-HU" w:eastAsia="en-US" w:bidi="ar-SA"/>
      </w:rPr>
    </w:lvl>
    <w:lvl w:ilvl="8" w:tplc="A822A7E2">
      <w:numFmt w:val="bullet"/>
      <w:lvlText w:val="•"/>
      <w:lvlJc w:val="left"/>
      <w:pPr>
        <w:ind w:left="8053" w:hanging="221"/>
      </w:pPr>
      <w:rPr>
        <w:rFonts w:hint="default"/>
        <w:lang w:val="hu-HU" w:eastAsia="en-US" w:bidi="ar-SA"/>
      </w:rPr>
    </w:lvl>
  </w:abstractNum>
  <w:abstractNum w:abstractNumId="10" w15:restartNumberingAfterBreak="0">
    <w:nsid w:val="53790576"/>
    <w:multiLevelType w:val="hybridMultilevel"/>
    <w:tmpl w:val="6ADCD614"/>
    <w:lvl w:ilvl="0" w:tplc="6A64F690">
      <w:start w:val="1"/>
      <w:numFmt w:val="upperLetter"/>
      <w:lvlText w:val="%1."/>
      <w:lvlJc w:val="left"/>
      <w:pPr>
        <w:ind w:left="194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9886F8F4">
      <w:numFmt w:val="bullet"/>
      <w:lvlText w:val="•"/>
      <w:lvlJc w:val="left"/>
      <w:pPr>
        <w:ind w:left="2714" w:hanging="708"/>
      </w:pPr>
      <w:rPr>
        <w:rFonts w:hint="default"/>
        <w:lang w:val="hu-HU" w:eastAsia="en-US" w:bidi="ar-SA"/>
      </w:rPr>
    </w:lvl>
    <w:lvl w:ilvl="2" w:tplc="55702F62">
      <w:numFmt w:val="bullet"/>
      <w:lvlText w:val="•"/>
      <w:lvlJc w:val="left"/>
      <w:pPr>
        <w:ind w:left="3489" w:hanging="708"/>
      </w:pPr>
      <w:rPr>
        <w:rFonts w:hint="default"/>
        <w:lang w:val="hu-HU" w:eastAsia="en-US" w:bidi="ar-SA"/>
      </w:rPr>
    </w:lvl>
    <w:lvl w:ilvl="3" w:tplc="3DD4537E">
      <w:numFmt w:val="bullet"/>
      <w:lvlText w:val="•"/>
      <w:lvlJc w:val="left"/>
      <w:pPr>
        <w:ind w:left="4263" w:hanging="708"/>
      </w:pPr>
      <w:rPr>
        <w:rFonts w:hint="default"/>
        <w:lang w:val="hu-HU" w:eastAsia="en-US" w:bidi="ar-SA"/>
      </w:rPr>
    </w:lvl>
    <w:lvl w:ilvl="4" w:tplc="6A42E50C">
      <w:numFmt w:val="bullet"/>
      <w:lvlText w:val="•"/>
      <w:lvlJc w:val="left"/>
      <w:pPr>
        <w:ind w:left="5038" w:hanging="708"/>
      </w:pPr>
      <w:rPr>
        <w:rFonts w:hint="default"/>
        <w:lang w:val="hu-HU" w:eastAsia="en-US" w:bidi="ar-SA"/>
      </w:rPr>
    </w:lvl>
    <w:lvl w:ilvl="5" w:tplc="C4C8B31C">
      <w:numFmt w:val="bullet"/>
      <w:lvlText w:val="•"/>
      <w:lvlJc w:val="left"/>
      <w:pPr>
        <w:ind w:left="5813" w:hanging="708"/>
      </w:pPr>
      <w:rPr>
        <w:rFonts w:hint="default"/>
        <w:lang w:val="hu-HU" w:eastAsia="en-US" w:bidi="ar-SA"/>
      </w:rPr>
    </w:lvl>
    <w:lvl w:ilvl="6" w:tplc="F110B566">
      <w:numFmt w:val="bullet"/>
      <w:lvlText w:val="•"/>
      <w:lvlJc w:val="left"/>
      <w:pPr>
        <w:ind w:left="6587" w:hanging="708"/>
      </w:pPr>
      <w:rPr>
        <w:rFonts w:hint="default"/>
        <w:lang w:val="hu-HU" w:eastAsia="en-US" w:bidi="ar-SA"/>
      </w:rPr>
    </w:lvl>
    <w:lvl w:ilvl="7" w:tplc="95E01584">
      <w:numFmt w:val="bullet"/>
      <w:lvlText w:val="•"/>
      <w:lvlJc w:val="left"/>
      <w:pPr>
        <w:ind w:left="7362" w:hanging="708"/>
      </w:pPr>
      <w:rPr>
        <w:rFonts w:hint="default"/>
        <w:lang w:val="hu-HU" w:eastAsia="en-US" w:bidi="ar-SA"/>
      </w:rPr>
    </w:lvl>
    <w:lvl w:ilvl="8" w:tplc="B0A05832">
      <w:numFmt w:val="bullet"/>
      <w:lvlText w:val="•"/>
      <w:lvlJc w:val="left"/>
      <w:pPr>
        <w:ind w:left="8137" w:hanging="708"/>
      </w:pPr>
      <w:rPr>
        <w:rFonts w:hint="default"/>
        <w:lang w:val="hu-HU" w:eastAsia="en-US" w:bidi="ar-SA"/>
      </w:rPr>
    </w:lvl>
  </w:abstractNum>
  <w:abstractNum w:abstractNumId="11" w15:restartNumberingAfterBreak="0">
    <w:nsid w:val="668A76B1"/>
    <w:multiLevelType w:val="multilevel"/>
    <w:tmpl w:val="6B9258C2"/>
    <w:lvl w:ilvl="0">
      <w:start w:val="1"/>
      <w:numFmt w:val="decimal"/>
      <w:lvlText w:val="%1."/>
      <w:lvlJc w:val="left"/>
      <w:pPr>
        <w:ind w:left="80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05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76863637"/>
    <w:multiLevelType w:val="hybridMultilevel"/>
    <w:tmpl w:val="3E6072AC"/>
    <w:lvl w:ilvl="0" w:tplc="8CCE2D90">
      <w:start w:val="1"/>
      <w:numFmt w:val="decimal"/>
      <w:lvlText w:val="%1."/>
      <w:lvlJc w:val="left"/>
      <w:pPr>
        <w:ind w:left="1515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4665B36">
      <w:numFmt w:val="bullet"/>
      <w:lvlText w:val="•"/>
      <w:lvlJc w:val="left"/>
      <w:pPr>
        <w:ind w:left="2336" w:hanging="221"/>
      </w:pPr>
      <w:rPr>
        <w:rFonts w:hint="default"/>
        <w:lang w:val="hu-HU" w:eastAsia="en-US" w:bidi="ar-SA"/>
      </w:rPr>
    </w:lvl>
    <w:lvl w:ilvl="2" w:tplc="AE00A434">
      <w:numFmt w:val="bullet"/>
      <w:lvlText w:val="•"/>
      <w:lvlJc w:val="left"/>
      <w:pPr>
        <w:ind w:left="3153" w:hanging="221"/>
      </w:pPr>
      <w:rPr>
        <w:rFonts w:hint="default"/>
        <w:lang w:val="hu-HU" w:eastAsia="en-US" w:bidi="ar-SA"/>
      </w:rPr>
    </w:lvl>
    <w:lvl w:ilvl="3" w:tplc="FC341698">
      <w:numFmt w:val="bullet"/>
      <w:lvlText w:val="•"/>
      <w:lvlJc w:val="left"/>
      <w:pPr>
        <w:ind w:left="3969" w:hanging="221"/>
      </w:pPr>
      <w:rPr>
        <w:rFonts w:hint="default"/>
        <w:lang w:val="hu-HU" w:eastAsia="en-US" w:bidi="ar-SA"/>
      </w:rPr>
    </w:lvl>
    <w:lvl w:ilvl="4" w:tplc="197E5B38">
      <w:numFmt w:val="bullet"/>
      <w:lvlText w:val="•"/>
      <w:lvlJc w:val="left"/>
      <w:pPr>
        <w:ind w:left="4786" w:hanging="221"/>
      </w:pPr>
      <w:rPr>
        <w:rFonts w:hint="default"/>
        <w:lang w:val="hu-HU" w:eastAsia="en-US" w:bidi="ar-SA"/>
      </w:rPr>
    </w:lvl>
    <w:lvl w:ilvl="5" w:tplc="0B5C45F2">
      <w:numFmt w:val="bullet"/>
      <w:lvlText w:val="•"/>
      <w:lvlJc w:val="left"/>
      <w:pPr>
        <w:ind w:left="5603" w:hanging="221"/>
      </w:pPr>
      <w:rPr>
        <w:rFonts w:hint="default"/>
        <w:lang w:val="hu-HU" w:eastAsia="en-US" w:bidi="ar-SA"/>
      </w:rPr>
    </w:lvl>
    <w:lvl w:ilvl="6" w:tplc="A664BF8C">
      <w:numFmt w:val="bullet"/>
      <w:lvlText w:val="•"/>
      <w:lvlJc w:val="left"/>
      <w:pPr>
        <w:ind w:left="6419" w:hanging="221"/>
      </w:pPr>
      <w:rPr>
        <w:rFonts w:hint="default"/>
        <w:lang w:val="hu-HU" w:eastAsia="en-US" w:bidi="ar-SA"/>
      </w:rPr>
    </w:lvl>
    <w:lvl w:ilvl="7" w:tplc="F81866DC">
      <w:numFmt w:val="bullet"/>
      <w:lvlText w:val="•"/>
      <w:lvlJc w:val="left"/>
      <w:pPr>
        <w:ind w:left="7236" w:hanging="221"/>
      </w:pPr>
      <w:rPr>
        <w:rFonts w:hint="default"/>
        <w:lang w:val="hu-HU" w:eastAsia="en-US" w:bidi="ar-SA"/>
      </w:rPr>
    </w:lvl>
    <w:lvl w:ilvl="8" w:tplc="A776EE9C">
      <w:numFmt w:val="bullet"/>
      <w:lvlText w:val="•"/>
      <w:lvlJc w:val="left"/>
      <w:pPr>
        <w:ind w:left="8053" w:hanging="221"/>
      </w:pPr>
      <w:rPr>
        <w:rFonts w:hint="default"/>
        <w:lang w:val="hu-HU" w:eastAsia="en-US" w:bidi="ar-SA"/>
      </w:rPr>
    </w:lvl>
  </w:abstractNum>
  <w:abstractNum w:abstractNumId="13" w15:restartNumberingAfterBreak="0">
    <w:nsid w:val="787504B2"/>
    <w:multiLevelType w:val="hybridMultilevel"/>
    <w:tmpl w:val="A5BE0C44"/>
    <w:lvl w:ilvl="0" w:tplc="0DFAA4CC">
      <w:start w:val="1"/>
      <w:numFmt w:val="decimal"/>
      <w:lvlText w:val="%1."/>
      <w:lvlJc w:val="left"/>
      <w:pPr>
        <w:ind w:left="80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2E6DB12">
      <w:numFmt w:val="bullet"/>
      <w:lvlText w:val="•"/>
      <w:lvlJc w:val="left"/>
      <w:pPr>
        <w:ind w:left="1688" w:hanging="567"/>
      </w:pPr>
      <w:rPr>
        <w:rFonts w:hint="default"/>
        <w:lang w:val="hu-HU" w:eastAsia="en-US" w:bidi="ar-SA"/>
      </w:rPr>
    </w:lvl>
    <w:lvl w:ilvl="2" w:tplc="BF0A733C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1DE4F51E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2950365A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936AE892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EA58B394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B7F0FF54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CC848068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788A20A2"/>
    <w:multiLevelType w:val="hybridMultilevel"/>
    <w:tmpl w:val="4B8EEF18"/>
    <w:lvl w:ilvl="0" w:tplc="102228C6">
      <w:numFmt w:val="bullet"/>
      <w:lvlText w:val="-"/>
      <w:lvlJc w:val="left"/>
      <w:pPr>
        <w:ind w:left="805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64C7D86">
      <w:numFmt w:val="bullet"/>
      <w:lvlText w:val="•"/>
      <w:lvlJc w:val="left"/>
      <w:pPr>
        <w:ind w:left="1688" w:hanging="567"/>
      </w:pPr>
      <w:rPr>
        <w:rFonts w:hint="default"/>
        <w:lang w:val="hu-HU" w:eastAsia="en-US" w:bidi="ar-SA"/>
      </w:rPr>
    </w:lvl>
    <w:lvl w:ilvl="2" w:tplc="1074A9FE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1EA02CC0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4C1AEB2E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C22245B8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0A605AC6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C0562B10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6394973E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7C9C40D1"/>
    <w:multiLevelType w:val="hybridMultilevel"/>
    <w:tmpl w:val="82FA1A2C"/>
    <w:lvl w:ilvl="0" w:tplc="53EACEF4">
      <w:start w:val="1"/>
      <w:numFmt w:val="upperRoman"/>
      <w:lvlText w:val="%1."/>
      <w:lvlJc w:val="left"/>
      <w:pPr>
        <w:ind w:left="4170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81C5BB4">
      <w:numFmt w:val="bullet"/>
      <w:lvlText w:val="•"/>
      <w:lvlJc w:val="left"/>
      <w:pPr>
        <w:ind w:left="4730" w:hanging="197"/>
      </w:pPr>
      <w:rPr>
        <w:rFonts w:hint="default"/>
        <w:lang w:val="hu-HU" w:eastAsia="en-US" w:bidi="ar-SA"/>
      </w:rPr>
    </w:lvl>
    <w:lvl w:ilvl="2" w:tplc="6B483268">
      <w:numFmt w:val="bullet"/>
      <w:lvlText w:val="•"/>
      <w:lvlJc w:val="left"/>
      <w:pPr>
        <w:ind w:left="5281" w:hanging="197"/>
      </w:pPr>
      <w:rPr>
        <w:rFonts w:hint="default"/>
        <w:lang w:val="hu-HU" w:eastAsia="en-US" w:bidi="ar-SA"/>
      </w:rPr>
    </w:lvl>
    <w:lvl w:ilvl="3" w:tplc="37F4D3A4">
      <w:numFmt w:val="bullet"/>
      <w:lvlText w:val="•"/>
      <w:lvlJc w:val="left"/>
      <w:pPr>
        <w:ind w:left="5831" w:hanging="197"/>
      </w:pPr>
      <w:rPr>
        <w:rFonts w:hint="default"/>
        <w:lang w:val="hu-HU" w:eastAsia="en-US" w:bidi="ar-SA"/>
      </w:rPr>
    </w:lvl>
    <w:lvl w:ilvl="4" w:tplc="E146DFBC">
      <w:numFmt w:val="bullet"/>
      <w:lvlText w:val="•"/>
      <w:lvlJc w:val="left"/>
      <w:pPr>
        <w:ind w:left="6382" w:hanging="197"/>
      </w:pPr>
      <w:rPr>
        <w:rFonts w:hint="default"/>
        <w:lang w:val="hu-HU" w:eastAsia="en-US" w:bidi="ar-SA"/>
      </w:rPr>
    </w:lvl>
    <w:lvl w:ilvl="5" w:tplc="F0C414BC">
      <w:numFmt w:val="bullet"/>
      <w:lvlText w:val="•"/>
      <w:lvlJc w:val="left"/>
      <w:pPr>
        <w:ind w:left="6933" w:hanging="197"/>
      </w:pPr>
      <w:rPr>
        <w:rFonts w:hint="default"/>
        <w:lang w:val="hu-HU" w:eastAsia="en-US" w:bidi="ar-SA"/>
      </w:rPr>
    </w:lvl>
    <w:lvl w:ilvl="6" w:tplc="BD18BD7C">
      <w:numFmt w:val="bullet"/>
      <w:lvlText w:val="•"/>
      <w:lvlJc w:val="left"/>
      <w:pPr>
        <w:ind w:left="7483" w:hanging="197"/>
      </w:pPr>
      <w:rPr>
        <w:rFonts w:hint="default"/>
        <w:lang w:val="hu-HU" w:eastAsia="en-US" w:bidi="ar-SA"/>
      </w:rPr>
    </w:lvl>
    <w:lvl w:ilvl="7" w:tplc="E976F540">
      <w:numFmt w:val="bullet"/>
      <w:lvlText w:val="•"/>
      <w:lvlJc w:val="left"/>
      <w:pPr>
        <w:ind w:left="8034" w:hanging="197"/>
      </w:pPr>
      <w:rPr>
        <w:rFonts w:hint="default"/>
        <w:lang w:val="hu-HU" w:eastAsia="en-US" w:bidi="ar-SA"/>
      </w:rPr>
    </w:lvl>
    <w:lvl w:ilvl="8" w:tplc="60669F30">
      <w:numFmt w:val="bullet"/>
      <w:lvlText w:val="•"/>
      <w:lvlJc w:val="left"/>
      <w:pPr>
        <w:ind w:left="8585" w:hanging="197"/>
      </w:pPr>
      <w:rPr>
        <w:rFonts w:hint="default"/>
        <w:lang w:val="hu-HU" w:eastAsia="en-US" w:bidi="ar-SA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13"/>
  </w:num>
  <w:num w:numId="5">
    <w:abstractNumId w:val="14"/>
  </w:num>
  <w:num w:numId="6">
    <w:abstractNumId w:val="2"/>
  </w:num>
  <w:num w:numId="7">
    <w:abstractNumId w:val="1"/>
  </w:num>
  <w:num w:numId="8">
    <w:abstractNumId w:val="10"/>
  </w:num>
  <w:num w:numId="9">
    <w:abstractNumId w:val="9"/>
  </w:num>
  <w:num w:numId="10">
    <w:abstractNumId w:val="12"/>
  </w:num>
  <w:num w:numId="11">
    <w:abstractNumId w:val="5"/>
  </w:num>
  <w:num w:numId="12">
    <w:abstractNumId w:val="4"/>
  </w:num>
  <w:num w:numId="13">
    <w:abstractNumId w:val="11"/>
  </w:num>
  <w:num w:numId="14">
    <w:abstractNumId w:val="15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1CD"/>
    <w:rsid w:val="00145300"/>
    <w:rsid w:val="00147FA9"/>
    <w:rsid w:val="00256696"/>
    <w:rsid w:val="00330263"/>
    <w:rsid w:val="0037645C"/>
    <w:rsid w:val="00387BCA"/>
    <w:rsid w:val="003B1852"/>
    <w:rsid w:val="004B32F8"/>
    <w:rsid w:val="004F00C9"/>
    <w:rsid w:val="00510800"/>
    <w:rsid w:val="005815D6"/>
    <w:rsid w:val="006411CD"/>
    <w:rsid w:val="009211A4"/>
    <w:rsid w:val="00AD10D2"/>
    <w:rsid w:val="00BA357E"/>
    <w:rsid w:val="00C1341E"/>
    <w:rsid w:val="00D350B6"/>
    <w:rsid w:val="00D87DA3"/>
    <w:rsid w:val="00DE4600"/>
    <w:rsid w:val="00F274D2"/>
    <w:rsid w:val="00F6427F"/>
    <w:rsid w:val="00F95B96"/>
    <w:rsid w:val="00FD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9E32F75"/>
  <w15:chartTrackingRefBased/>
  <w15:docId w15:val="{E3A3ACCC-70C8-48E1-B7E6-5DB5DA494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6411CD"/>
    <w:pPr>
      <w:widowControl w:val="0"/>
      <w:autoSpaceDE w:val="0"/>
      <w:autoSpaceDN w:val="0"/>
      <w:spacing w:before="20" w:after="0" w:line="240" w:lineRule="auto"/>
      <w:ind w:left="108"/>
      <w:outlineLvl w:val="0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styleId="Cmsor2">
    <w:name w:val="heading 2"/>
    <w:basedOn w:val="Norml"/>
    <w:link w:val="Cmsor2Char"/>
    <w:uiPriority w:val="9"/>
    <w:unhideWhenUsed/>
    <w:qFormat/>
    <w:rsid w:val="006411CD"/>
    <w:pPr>
      <w:widowControl w:val="0"/>
      <w:autoSpaceDE w:val="0"/>
      <w:autoSpaceDN w:val="0"/>
      <w:spacing w:after="0" w:line="240" w:lineRule="auto"/>
      <w:ind w:left="238"/>
      <w:outlineLvl w:val="1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411CD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6411CD"/>
    <w:rPr>
      <w:rFonts w:ascii="Times New Roman" w:eastAsia="Times New Roman" w:hAnsi="Times New Roman" w:cs="Times New Roman"/>
      <w:b/>
      <w:bCs/>
      <w:kern w:val="0"/>
      <w14:ligatures w14:val="none"/>
    </w:rPr>
  </w:style>
  <w:style w:type="numbering" w:customStyle="1" w:styleId="Nemlista1">
    <w:name w:val="Nem lista1"/>
    <w:next w:val="Nemlista"/>
    <w:uiPriority w:val="99"/>
    <w:semiHidden/>
    <w:unhideWhenUsed/>
    <w:rsid w:val="006411CD"/>
  </w:style>
  <w:style w:type="table" w:customStyle="1" w:styleId="TableNormal">
    <w:name w:val="Table Normal"/>
    <w:uiPriority w:val="2"/>
    <w:semiHidden/>
    <w:unhideWhenUsed/>
    <w:qFormat/>
    <w:rsid w:val="006411C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6411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zvegtrzsChar">
    <w:name w:val="Szövegtörzs Char"/>
    <w:basedOn w:val="Bekezdsalapbettpusa"/>
    <w:link w:val="Szvegtrzs"/>
    <w:uiPriority w:val="1"/>
    <w:rsid w:val="006411CD"/>
    <w:rPr>
      <w:rFonts w:ascii="Times New Roman" w:eastAsia="Times New Roman" w:hAnsi="Times New Roman" w:cs="Times New Roman"/>
      <w:kern w:val="0"/>
      <w14:ligatures w14:val="none"/>
    </w:rPr>
  </w:style>
  <w:style w:type="paragraph" w:styleId="Listaszerbekezds">
    <w:name w:val="List Paragraph"/>
    <w:basedOn w:val="Norml"/>
    <w:uiPriority w:val="1"/>
    <w:qFormat/>
    <w:rsid w:val="006411CD"/>
    <w:pPr>
      <w:widowControl w:val="0"/>
      <w:autoSpaceDE w:val="0"/>
      <w:autoSpaceDN w:val="0"/>
      <w:spacing w:after="0" w:line="240" w:lineRule="auto"/>
      <w:ind w:left="805" w:hanging="567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6411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Vltozat">
    <w:name w:val="Revision"/>
    <w:hidden/>
    <w:uiPriority w:val="99"/>
    <w:semiHidden/>
    <w:rsid w:val="006411C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F00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00C9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B3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B32F8"/>
  </w:style>
  <w:style w:type="paragraph" w:styleId="llb">
    <w:name w:val="footer"/>
    <w:basedOn w:val="Norml"/>
    <w:link w:val="llbChar"/>
    <w:unhideWhenUsed/>
    <w:rsid w:val="004B3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rsid w:val="004B3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2092</Words>
  <Characters>14436</Characters>
  <Application>Microsoft Office Word</Application>
  <DocSecurity>0</DocSecurity>
  <Lines>120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HU_OGYI_45.2</cp:lastModifiedBy>
  <cp:revision>4</cp:revision>
  <dcterms:created xsi:type="dcterms:W3CDTF">2026-09-29T09:37:00Z</dcterms:created>
  <dcterms:modified xsi:type="dcterms:W3CDTF">2026-09-29T13:45:00Z</dcterms:modified>
</cp:coreProperties>
</file>