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5C77" w14:textId="77777777" w:rsidR="00AE0BCF" w:rsidRPr="00391B45" w:rsidRDefault="00DB67E6" w:rsidP="00ED5B2E">
      <w:pPr>
        <w:jc w:val="center"/>
        <w:rPr>
          <w:rFonts w:ascii="Times New Roman" w:eastAsia="Times New Roman" w:hAnsi="Times New Roman" w:cs="Times New Roman"/>
          <w:lang w:val="hu-HU"/>
        </w:rPr>
      </w:pPr>
      <w:bookmarkStart w:id="0" w:name="B._BETEGTÁJÉKOZTATÓ"/>
      <w:bookmarkEnd w:id="0"/>
      <w:r w:rsidRPr="00391B45">
        <w:rPr>
          <w:rFonts w:ascii="Times New Roman" w:hAnsi="Times New Roman" w:cs="Times New Roman"/>
          <w:b/>
          <w:lang w:val="hu-HU"/>
        </w:rPr>
        <w:t>Betegtájékoztató: Információk a beteg számára</w:t>
      </w:r>
    </w:p>
    <w:p w14:paraId="4AA54195" w14:textId="77777777" w:rsidR="00AE0BCF" w:rsidRPr="00391B45" w:rsidRDefault="00AE0BCF" w:rsidP="00ED5B2E">
      <w:pPr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BDAE537" w14:textId="26E732B2" w:rsidR="00BE17D2" w:rsidRPr="00391B45" w:rsidRDefault="006D5483" w:rsidP="00ED5B2E">
      <w:pPr>
        <w:jc w:val="center"/>
        <w:rPr>
          <w:rFonts w:ascii="Times New Roman" w:hAnsi="Times New Roman" w:cs="Times New Roman"/>
          <w:b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DB67E6" w:rsidRPr="00391B45">
        <w:rPr>
          <w:rFonts w:ascii="Times New Roman" w:hAnsi="Times New Roman" w:cs="Times New Roman"/>
          <w:b/>
          <w:lang w:val="hu-HU"/>
        </w:rPr>
        <w:t xml:space="preserve"> 12,5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="00DB67E6" w:rsidRPr="00391B45">
        <w:rPr>
          <w:rFonts w:ascii="Times New Roman" w:hAnsi="Times New Roman" w:cs="Times New Roman"/>
          <w:b/>
          <w:lang w:val="hu-HU"/>
        </w:rPr>
        <w:t>mg filmtabletta</w:t>
      </w:r>
    </w:p>
    <w:p w14:paraId="09D24F48" w14:textId="0E90AD82" w:rsidR="00BE17D2" w:rsidRPr="00391B45" w:rsidRDefault="006D5483" w:rsidP="00ED5B2E">
      <w:pPr>
        <w:jc w:val="center"/>
        <w:rPr>
          <w:rFonts w:ascii="Times New Roman" w:hAnsi="Times New Roman" w:cs="Times New Roman"/>
          <w:b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DB67E6" w:rsidRPr="00391B45">
        <w:rPr>
          <w:rFonts w:ascii="Times New Roman" w:hAnsi="Times New Roman" w:cs="Times New Roman"/>
          <w:b/>
          <w:lang w:val="hu-HU"/>
        </w:rPr>
        <w:t xml:space="preserve"> 25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="00DB67E6" w:rsidRPr="00391B45">
        <w:rPr>
          <w:rFonts w:ascii="Times New Roman" w:hAnsi="Times New Roman" w:cs="Times New Roman"/>
          <w:b/>
          <w:lang w:val="hu-HU"/>
        </w:rPr>
        <w:t>mg filmtabletta</w:t>
      </w:r>
    </w:p>
    <w:p w14:paraId="1339FDA3" w14:textId="5F5D1BB5" w:rsidR="00BE17D2" w:rsidRPr="00391B45" w:rsidRDefault="006D5483" w:rsidP="00ED5B2E">
      <w:pPr>
        <w:jc w:val="center"/>
        <w:rPr>
          <w:rFonts w:ascii="Times New Roman" w:hAnsi="Times New Roman" w:cs="Times New Roman"/>
          <w:b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DB67E6" w:rsidRPr="00391B45">
        <w:rPr>
          <w:rFonts w:ascii="Times New Roman" w:hAnsi="Times New Roman" w:cs="Times New Roman"/>
          <w:b/>
          <w:lang w:val="hu-HU"/>
        </w:rPr>
        <w:t xml:space="preserve"> 50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="00DB67E6" w:rsidRPr="00391B45">
        <w:rPr>
          <w:rFonts w:ascii="Times New Roman" w:hAnsi="Times New Roman" w:cs="Times New Roman"/>
          <w:b/>
          <w:lang w:val="hu-HU"/>
        </w:rPr>
        <w:t>mg filmtabletta</w:t>
      </w:r>
    </w:p>
    <w:p w14:paraId="53229B88" w14:textId="11FCD389" w:rsidR="00BE17D2" w:rsidRPr="00391B45" w:rsidRDefault="006D5483" w:rsidP="00ED5B2E">
      <w:pPr>
        <w:jc w:val="center"/>
        <w:rPr>
          <w:rFonts w:ascii="Times New Roman" w:hAnsi="Times New Roman" w:cs="Times New Roman"/>
          <w:b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DB67E6" w:rsidRPr="00391B45">
        <w:rPr>
          <w:rFonts w:ascii="Times New Roman" w:hAnsi="Times New Roman" w:cs="Times New Roman"/>
          <w:b/>
          <w:lang w:val="hu-HU"/>
        </w:rPr>
        <w:t xml:space="preserve"> 75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="00DB67E6" w:rsidRPr="00391B45">
        <w:rPr>
          <w:rFonts w:ascii="Times New Roman" w:hAnsi="Times New Roman" w:cs="Times New Roman"/>
          <w:b/>
          <w:lang w:val="hu-HU"/>
        </w:rPr>
        <w:t>mg filmtabletta</w:t>
      </w:r>
    </w:p>
    <w:p w14:paraId="64E044C4" w14:textId="77777777" w:rsidR="00391B45" w:rsidRDefault="00391B45" w:rsidP="00ED5B2E">
      <w:pPr>
        <w:jc w:val="center"/>
        <w:rPr>
          <w:rFonts w:ascii="Times New Roman" w:hAnsi="Times New Roman" w:cs="Times New Roman"/>
          <w:lang w:val="hu-HU"/>
        </w:rPr>
      </w:pPr>
    </w:p>
    <w:p w14:paraId="40D1D0D0" w14:textId="4E60711D" w:rsidR="00AE0BCF" w:rsidRPr="00391B45" w:rsidRDefault="00DB67E6" w:rsidP="00ED5B2E">
      <w:pPr>
        <w:jc w:val="center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>eltrombopag</w:t>
      </w:r>
    </w:p>
    <w:p w14:paraId="4C4493AE" w14:textId="77777777" w:rsidR="00AE0BCF" w:rsidRPr="00391B45" w:rsidRDefault="00AE0BCF" w:rsidP="00ED5B2E">
      <w:pPr>
        <w:jc w:val="center"/>
        <w:rPr>
          <w:rFonts w:ascii="Times New Roman" w:eastAsia="Times New Roman" w:hAnsi="Times New Roman" w:cs="Times New Roman"/>
          <w:lang w:val="hu-HU"/>
        </w:rPr>
      </w:pPr>
    </w:p>
    <w:p w14:paraId="7DE24510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Mielőtt elkezdi szedni ezt a gyógyszert, olvassa el figyelmesen az alábbi betegtájékoztatót, mert az Ön számára fontos információkat tartalmaz.</w:t>
      </w:r>
    </w:p>
    <w:p w14:paraId="6C806242" w14:textId="77777777" w:rsidR="00AE0BCF" w:rsidRPr="00391B45" w:rsidRDefault="00DB67E6" w:rsidP="00ED5B2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Tartsa meg a betegtájékoztatót, mert a benne szereplő információkra a későbbiekben is szüksége lehet.</w:t>
      </w:r>
    </w:p>
    <w:p w14:paraId="14466A1A" w14:textId="77777777" w:rsidR="00AE0BCF" w:rsidRPr="00391B45" w:rsidRDefault="00DB67E6" w:rsidP="00ED5B2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További kérdéseivel forduljon kezelőorvosához vagy gyógyszerészéhez.</w:t>
      </w:r>
    </w:p>
    <w:p w14:paraId="6C611F1D" w14:textId="77777777" w:rsidR="00AE0BCF" w:rsidRPr="00391B45" w:rsidRDefault="00DB67E6" w:rsidP="00ED5B2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4F39A29" w14:textId="5D7B6041" w:rsidR="00AE0BCF" w:rsidRPr="00391B45" w:rsidRDefault="00DB67E6" w:rsidP="00ED5B2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pont.</w:t>
      </w:r>
    </w:p>
    <w:p w14:paraId="706E163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A566D4E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betegtájékoztató tartalma:</w:t>
      </w:r>
    </w:p>
    <w:p w14:paraId="70AC2DF6" w14:textId="6695C605" w:rsidR="00AE0BCF" w:rsidRPr="00BB3277" w:rsidRDefault="00BE17D2" w:rsidP="006F7D0E">
      <w:pPr>
        <w:pStyle w:val="Szvegtrzs"/>
        <w:ind w:left="567" w:hanging="567"/>
        <w:rPr>
          <w:rFonts w:cs="Times New Roman"/>
          <w:lang w:val="hu-HU"/>
        </w:rPr>
      </w:pPr>
      <w:r w:rsidRPr="00BB3277">
        <w:rPr>
          <w:rFonts w:cs="Times New Roman"/>
          <w:lang w:val="hu-HU"/>
        </w:rPr>
        <w:t>1.</w:t>
      </w:r>
      <w:r w:rsidRPr="00BB3277">
        <w:rPr>
          <w:rFonts w:cs="Times New Roman"/>
          <w:lang w:val="hu-HU"/>
        </w:rPr>
        <w:tab/>
      </w:r>
      <w:r w:rsidR="00DB67E6" w:rsidRPr="00BB3277">
        <w:rPr>
          <w:rFonts w:cs="Times New Roman"/>
          <w:lang w:val="hu-HU"/>
        </w:rPr>
        <w:t>Milyen típusú gyógyszer</w:t>
      </w:r>
      <w:r w:rsidR="009D5A4E" w:rsidRPr="00BB3277">
        <w:rPr>
          <w:rFonts w:cs="Times New Roman"/>
          <w:lang w:val="hu-HU"/>
        </w:rPr>
        <w:t xml:space="preserve"> az </w:t>
      </w:r>
      <w:r w:rsidR="00BB3277" w:rsidRPr="006F7D0E">
        <w:rPr>
          <w:rFonts w:cs="Times New Roman"/>
          <w:lang w:val="hu-HU"/>
        </w:rPr>
        <w:t>Eltrombopag Vipharm 12,5 mg, 25 mg, 50 mg és 75 mg filmtabletta</w:t>
      </w:r>
      <w:r w:rsidR="00BB3277" w:rsidRPr="00BB3277">
        <w:rPr>
          <w:rFonts w:cs="Times New Roman"/>
          <w:lang w:val="hu-HU"/>
        </w:rPr>
        <w:t xml:space="preserve"> (a továbbiakban </w:t>
      </w:r>
      <w:r w:rsidR="009D5A4E" w:rsidRPr="00BB3277">
        <w:rPr>
          <w:rFonts w:cs="Times New Roman"/>
          <w:lang w:val="hu-HU"/>
        </w:rPr>
        <w:t>Eltrombopag</w:t>
      </w:r>
      <w:r w:rsidR="006D5483" w:rsidRPr="00BB3277">
        <w:rPr>
          <w:rFonts w:cs="Times New Roman"/>
          <w:lang w:val="hu-HU"/>
        </w:rPr>
        <w:t xml:space="preserve"> </w:t>
      </w:r>
      <w:r w:rsidR="001E5559" w:rsidRPr="00BB3277">
        <w:rPr>
          <w:rFonts w:cs="Times New Roman"/>
          <w:lang w:val="hu-HU"/>
        </w:rPr>
        <w:t>Vipharm</w:t>
      </w:r>
      <w:r w:rsidR="00BB3277" w:rsidRPr="00BB3277">
        <w:rPr>
          <w:rFonts w:cs="Times New Roman"/>
          <w:lang w:val="hu-HU"/>
        </w:rPr>
        <w:t>)</w:t>
      </w:r>
      <w:r w:rsidR="00DB67E6" w:rsidRPr="00BB3277">
        <w:rPr>
          <w:rFonts w:cs="Times New Roman"/>
          <w:lang w:val="hu-HU"/>
        </w:rPr>
        <w:t>, és milyen betegségek esetén alkalmazható?</w:t>
      </w:r>
    </w:p>
    <w:p w14:paraId="186C3466" w14:textId="1AF6A842" w:rsidR="00AE0BCF" w:rsidRPr="00391B45" w:rsidRDefault="00BE17D2" w:rsidP="00ED5B2E">
      <w:pPr>
        <w:pStyle w:val="Szvegtrzs"/>
        <w:tabs>
          <w:tab w:val="left" w:pos="545"/>
        </w:tabs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2.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Tudnivalók</w:t>
      </w:r>
      <w:r w:rsidR="009D5A4E" w:rsidRPr="00391B45">
        <w:rPr>
          <w:rFonts w:cs="Times New Roman"/>
          <w:lang w:val="hu-HU"/>
        </w:rPr>
        <w:t xml:space="preserve"> 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DB67E6" w:rsidRPr="00391B45">
        <w:rPr>
          <w:rFonts w:cs="Times New Roman"/>
          <w:lang w:val="hu-HU"/>
        </w:rPr>
        <w:t xml:space="preserve"> szedése előtt</w:t>
      </w:r>
    </w:p>
    <w:p w14:paraId="0A22F49D" w14:textId="20DF8BF8" w:rsidR="00AE0BCF" w:rsidRPr="00391B45" w:rsidRDefault="00BE17D2" w:rsidP="00ED5B2E">
      <w:pPr>
        <w:pStyle w:val="Szvegtrzs"/>
        <w:tabs>
          <w:tab w:val="left" w:pos="545"/>
        </w:tabs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3.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Hogyan kell szedni</w:t>
      </w:r>
      <w:r w:rsidR="009D5A4E" w:rsidRPr="00391B45">
        <w:rPr>
          <w:rFonts w:cs="Times New Roman"/>
          <w:lang w:val="hu-HU"/>
        </w:rPr>
        <w:t xml:space="preserve"> 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353209">
        <w:rPr>
          <w:rFonts w:cs="Times New Roman"/>
          <w:lang w:val="hu-HU"/>
        </w:rPr>
        <w:t>o</w:t>
      </w:r>
      <w:r w:rsidR="00DB67E6" w:rsidRPr="00391B45">
        <w:rPr>
          <w:rFonts w:cs="Times New Roman"/>
          <w:lang w:val="hu-HU"/>
        </w:rPr>
        <w:t>t?</w:t>
      </w:r>
    </w:p>
    <w:p w14:paraId="7A0EF06A" w14:textId="787ECAC9" w:rsidR="00AE0BCF" w:rsidRPr="00391B45" w:rsidRDefault="00BE17D2" w:rsidP="00ED5B2E">
      <w:pPr>
        <w:pStyle w:val="Szvegtrzs"/>
        <w:tabs>
          <w:tab w:val="left" w:pos="545"/>
        </w:tabs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4.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Lehetséges mellékhatások</w:t>
      </w:r>
    </w:p>
    <w:p w14:paraId="2A2A1A5B" w14:textId="654075C7" w:rsidR="00AE0BCF" w:rsidRPr="00391B45" w:rsidRDefault="00BE17D2" w:rsidP="00ED5B2E">
      <w:pPr>
        <w:pStyle w:val="Szvegtrzs"/>
        <w:tabs>
          <w:tab w:val="left" w:pos="545"/>
        </w:tabs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5.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Hogyan kell</w:t>
      </w:r>
      <w:r w:rsidR="009D5A4E" w:rsidRPr="00391B45">
        <w:rPr>
          <w:rFonts w:cs="Times New Roman"/>
          <w:lang w:val="hu-HU"/>
        </w:rPr>
        <w:t xml:space="preserve"> 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353209">
        <w:rPr>
          <w:rFonts w:cs="Times New Roman"/>
          <w:lang w:val="hu-HU"/>
        </w:rPr>
        <w:t>o</w:t>
      </w:r>
      <w:r w:rsidR="00DB67E6" w:rsidRPr="00391B45">
        <w:rPr>
          <w:rFonts w:cs="Times New Roman"/>
          <w:lang w:val="hu-HU"/>
        </w:rPr>
        <w:t>t tárolni?</w:t>
      </w:r>
    </w:p>
    <w:p w14:paraId="2C41D4AD" w14:textId="312D2A69" w:rsidR="00AE0BCF" w:rsidRPr="00391B45" w:rsidRDefault="00BE17D2" w:rsidP="00ED5B2E">
      <w:pPr>
        <w:pStyle w:val="Szvegtrzs"/>
        <w:tabs>
          <w:tab w:val="left" w:pos="545"/>
        </w:tabs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6.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A csomagolás tartalma és egyéb információk</w:t>
      </w:r>
    </w:p>
    <w:p w14:paraId="7488AC7D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3A4E27B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356EF32" w14:textId="61537210" w:rsidR="00AE0BCF" w:rsidRPr="00391B45" w:rsidRDefault="00BE17D2" w:rsidP="00ED5B2E">
      <w:pPr>
        <w:pStyle w:val="Cmsor1"/>
        <w:ind w:left="567" w:hanging="567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1.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Milyen típusú gyógyszer</w:t>
      </w:r>
      <w:r w:rsidR="009D5A4E" w:rsidRPr="00391B45">
        <w:rPr>
          <w:rFonts w:cs="Times New Roman"/>
          <w:lang w:val="hu-HU"/>
        </w:rPr>
        <w:t xml:space="preserve"> 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DB67E6" w:rsidRPr="00391B45">
        <w:rPr>
          <w:rFonts w:cs="Times New Roman"/>
          <w:lang w:val="hu-HU"/>
        </w:rPr>
        <w:t>, és milyen betegségek esetén alkalmazható?</w:t>
      </w:r>
    </w:p>
    <w:p w14:paraId="19234F3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AA1F891" w14:textId="594BB5A4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eltrombopagot tartalmaz, amely az úgynevezett </w:t>
      </w:r>
      <w:r w:rsidRPr="00391B45">
        <w:rPr>
          <w:rFonts w:cs="Times New Roman"/>
          <w:i/>
          <w:lang w:val="hu-HU"/>
        </w:rPr>
        <w:t xml:space="preserve">trombopoietinreceptor-agonista </w:t>
      </w:r>
      <w:r w:rsidRPr="00391B45">
        <w:rPr>
          <w:rFonts w:cs="Times New Roman"/>
          <w:lang w:val="hu-HU"/>
        </w:rPr>
        <w:t>gyógyszerek csoportjába tartozik</w:t>
      </w:r>
      <w:r w:rsidRPr="00391B45">
        <w:rPr>
          <w:rFonts w:cs="Times New Roman"/>
          <w:i/>
          <w:lang w:val="hu-HU"/>
        </w:rPr>
        <w:t xml:space="preserve">. </w:t>
      </w:r>
      <w:r w:rsidRPr="00391B45">
        <w:rPr>
          <w:rFonts w:cs="Times New Roman"/>
          <w:lang w:val="hu-HU"/>
        </w:rPr>
        <w:t>Alkalmazása segíti a vérlemezkék számának növelését a vérben. A vérlemezkék vérsejtek, melyek csökkentik vagy megakadályozzák a vérzést.</w:t>
      </w:r>
    </w:p>
    <w:p w14:paraId="32C9D6D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4442C8F" w14:textId="488428A6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9D5A4E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egy vérzési rendellenesség, az úgynevezett immun (primer) trombocitopénia (ITP) kezelésére alkalmazható azoknál az 1 éves vagy idősebb betegeknél, akiket már kezeltek </w:t>
      </w:r>
      <w:r w:rsidR="00CC2EAF" w:rsidRPr="00391B45">
        <w:rPr>
          <w:rFonts w:cs="Times New Roman"/>
          <w:lang w:val="hu-HU"/>
        </w:rPr>
        <w:t xml:space="preserve">olyan </w:t>
      </w:r>
      <w:r w:rsidRPr="00391B45">
        <w:rPr>
          <w:rFonts w:cs="Times New Roman"/>
          <w:lang w:val="hu-HU"/>
        </w:rPr>
        <w:t>más gyógyszerekkel (kortikoszteroidokkal vagy immunglobulinokkal), amelyek nem voltak</w:t>
      </w:r>
      <w:r w:rsidR="00CC2EAF"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hatásosak.</w:t>
      </w:r>
    </w:p>
    <w:p w14:paraId="466E28BD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B1DBCBF" w14:textId="117FE6C6" w:rsidR="00AE0BCF" w:rsidRPr="00391B45" w:rsidRDefault="00DB67E6" w:rsidP="00ED5B2E">
      <w:pPr>
        <w:pStyle w:val="Szvegtrzs"/>
        <w:ind w:left="567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ITP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t az alacsony vérlemezkeszám (trombocitopénia) okozza. Az ITP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 embereknél fokozott a vérzés kockázata. Az ITP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 betegek a következő tüneteket tapasztalhatják: apró, tűszúrásnyi, lapos, kerek, vörös pontok a bőr alatt</w:t>
      </w:r>
      <w:r w:rsidR="009D5A4E" w:rsidRPr="00391B45">
        <w:rPr>
          <w:rFonts w:cs="Times New Roman"/>
          <w:lang w:val="hu-HU"/>
        </w:rPr>
        <w:t xml:space="preserve"> </w:t>
      </w:r>
      <w:r w:rsidR="00CC2EAF" w:rsidRPr="00391B45">
        <w:rPr>
          <w:rFonts w:cs="Times New Roman"/>
          <w:lang w:val="hu-HU"/>
        </w:rPr>
        <w:t>(petechiák</w:t>
      </w:r>
      <w:r w:rsidRPr="00391B45">
        <w:rPr>
          <w:rFonts w:cs="Times New Roman"/>
          <w:lang w:val="hu-HU"/>
        </w:rPr>
        <w:t>), véraláfutás, orrvérzés, ínyvérzés</w:t>
      </w:r>
      <w:r w:rsidR="00CC2EAF" w:rsidRPr="00391B45">
        <w:rPr>
          <w:rFonts w:cs="Times New Roman"/>
          <w:lang w:val="hu-HU"/>
        </w:rPr>
        <w:t>;</w:t>
      </w:r>
      <w:r w:rsidRPr="00391B45">
        <w:rPr>
          <w:rFonts w:cs="Times New Roman"/>
          <w:lang w:val="hu-HU"/>
        </w:rPr>
        <w:t xml:space="preserve"> továbbá, ha megvágják magukat vagy megsérülnek, nem tudják elállítani a vérzést.</w:t>
      </w:r>
    </w:p>
    <w:p w14:paraId="0EDE95F3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C2B455A" w14:textId="63F89D49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9D5A4E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alkalmazható még az alacsony vérlemezkeszám (trombocitopénia) kezelésére hepatitisz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C</w:t>
      </w:r>
      <w:r w:rsidR="00A15DE6" w:rsidRPr="00391B45">
        <w:rPr>
          <w:rFonts w:cs="Times New Roman"/>
          <w:lang w:val="hu-HU"/>
        </w:rPr>
        <w:t>-</w:t>
      </w:r>
      <w:r w:rsidRPr="00391B45">
        <w:rPr>
          <w:rFonts w:cs="Times New Roman"/>
          <w:lang w:val="hu-HU"/>
        </w:rPr>
        <w:t>vírus</w:t>
      </w:r>
      <w:r w:rsidR="00BB3277">
        <w:rPr>
          <w:rFonts w:cs="Times New Roman"/>
          <w:lang w:val="hu-HU"/>
        </w:rPr>
        <w:t>-</w:t>
      </w:r>
      <w:r w:rsidRPr="00391B45">
        <w:rPr>
          <w:rFonts w:cs="Times New Roman"/>
          <w:lang w:val="hu-HU"/>
        </w:rPr>
        <w:t xml:space="preserve">fertőzésben (HCV) szenvedő felnőtt betegeknél, ha az interferon-kezelés alatt </w:t>
      </w:r>
      <w:r w:rsidR="00CC2EAF" w:rsidRPr="00391B45">
        <w:rPr>
          <w:rFonts w:cs="Times New Roman"/>
          <w:lang w:val="hu-HU"/>
        </w:rPr>
        <w:t xml:space="preserve">a mellékhatások </w:t>
      </w:r>
      <w:r w:rsidRPr="00391B45">
        <w:rPr>
          <w:rFonts w:cs="Times New Roman"/>
          <w:lang w:val="hu-HU"/>
        </w:rPr>
        <w:t>problémákat okoznak nekik. Nagyon sok hepatitisz C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vírus</w:t>
      </w:r>
      <w:r w:rsidR="00BB3277">
        <w:rPr>
          <w:rFonts w:cs="Times New Roman"/>
          <w:lang w:val="hu-HU"/>
        </w:rPr>
        <w:t>-</w:t>
      </w:r>
      <w:r w:rsidRPr="00391B45">
        <w:rPr>
          <w:rFonts w:cs="Times New Roman"/>
          <w:lang w:val="hu-HU"/>
        </w:rPr>
        <w:t>fertőzésben szenvedő embernek alacsony a vérlemezkeszáma, nemcsak a betegség következtében, hanem a betegség kezelésére használt bizonyos vírusellenes gyógyszerek miatt is.</w:t>
      </w:r>
      <w:r w:rsidR="009D5A4E" w:rsidRPr="00391B45">
        <w:rPr>
          <w:rFonts w:cs="Times New Roman"/>
          <w:lang w:val="hu-HU"/>
        </w:rPr>
        <w:t xml:space="preserve"> 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szedése megkönnyítheti Önnek, hogy a vírusellenes gyógyszerrel (peginterferon és ribavirin) végzett teljes kúrát befejezze.</w:t>
      </w:r>
    </w:p>
    <w:p w14:paraId="6A3C226E" w14:textId="77777777" w:rsidR="001E5559" w:rsidRPr="00391B45" w:rsidRDefault="001E5559" w:rsidP="00ED5B2E">
      <w:pPr>
        <w:pStyle w:val="Szvegtrzs"/>
        <w:ind w:left="0" w:firstLine="0"/>
        <w:rPr>
          <w:rFonts w:cs="Times New Roman"/>
          <w:lang w:val="hu-HU"/>
        </w:rPr>
      </w:pPr>
    </w:p>
    <w:p w14:paraId="001D6744" w14:textId="77777777" w:rsidR="00BE17D2" w:rsidRPr="00391B45" w:rsidRDefault="00BE17D2" w:rsidP="00ED5B2E">
      <w:pPr>
        <w:pStyle w:val="Szvegtrzs"/>
        <w:ind w:left="0" w:firstLine="0"/>
        <w:rPr>
          <w:rFonts w:cs="Times New Roman"/>
          <w:lang w:val="hu-HU"/>
        </w:rPr>
      </w:pPr>
    </w:p>
    <w:p w14:paraId="741F4521" w14:textId="77777777" w:rsidR="00D150EA" w:rsidRPr="00391B45" w:rsidRDefault="00D150EA" w:rsidP="00ED5B2E">
      <w:pPr>
        <w:pStyle w:val="Szvegtrzs"/>
        <w:ind w:left="0" w:firstLine="0"/>
        <w:rPr>
          <w:rFonts w:cs="Times New Roman"/>
          <w:lang w:val="hu-HU"/>
        </w:rPr>
      </w:pPr>
    </w:p>
    <w:p w14:paraId="0DCF199C" w14:textId="4D429C14" w:rsidR="00AE0BCF" w:rsidRPr="00391B45" w:rsidRDefault="00BE17D2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2.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Tudnivalók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DB67E6" w:rsidRPr="00391B45">
        <w:rPr>
          <w:rFonts w:cs="Times New Roman"/>
          <w:lang w:val="hu-HU"/>
        </w:rPr>
        <w:t xml:space="preserve"> szedése előtt</w:t>
      </w:r>
    </w:p>
    <w:p w14:paraId="5D16335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37BC56E4" w14:textId="0F6A79A5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Ne szedje</w:t>
      </w:r>
      <w:r w:rsidR="000F50E7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A15DE6" w:rsidRPr="00391B45">
        <w:rPr>
          <w:rFonts w:ascii="Times New Roman" w:hAnsi="Times New Roman" w:cs="Times New Roman"/>
          <w:b/>
          <w:lang w:val="hu-HU"/>
        </w:rPr>
        <w:noBreakHyphen/>
      </w:r>
      <w:r w:rsidR="001E5559" w:rsidRPr="00391B45">
        <w:rPr>
          <w:rFonts w:ascii="Times New Roman" w:hAnsi="Times New Roman" w:cs="Times New Roman"/>
          <w:b/>
          <w:lang w:val="hu-HU"/>
        </w:rPr>
        <w:t>o</w:t>
      </w:r>
      <w:r w:rsidRPr="00391B45">
        <w:rPr>
          <w:rFonts w:ascii="Times New Roman" w:hAnsi="Times New Roman" w:cs="Times New Roman"/>
          <w:b/>
          <w:lang w:val="hu-HU"/>
        </w:rPr>
        <w:t>t</w:t>
      </w:r>
    </w:p>
    <w:p w14:paraId="4F5E2AD7" w14:textId="02C96245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ha allergiás </w:t>
      </w:r>
      <w:r w:rsidRPr="00391B45">
        <w:rPr>
          <w:rFonts w:ascii="Times New Roman" w:eastAsia="Times New Roman" w:hAnsi="Times New Roman" w:cs="Times New Roman"/>
          <w:lang w:val="hu-HU"/>
        </w:rPr>
        <w:t>az eltrombopagra vagy a gyógyszer (a 6.</w:t>
      </w:r>
      <w:r w:rsidR="00A15DE6" w:rsidRPr="00391B45">
        <w:rPr>
          <w:rFonts w:ascii="Times New Roman" w:eastAsia="Times New Roman" w:hAnsi="Times New Roman" w:cs="Times New Roman"/>
          <w:lang w:val="hu-HU"/>
        </w:rPr>
        <w:t> </w:t>
      </w:r>
      <w:r w:rsidRPr="00391B45">
        <w:rPr>
          <w:rFonts w:ascii="Times New Roman" w:eastAsia="Times New Roman" w:hAnsi="Times New Roman" w:cs="Times New Roman"/>
          <w:lang w:val="hu-HU"/>
        </w:rPr>
        <w:t>pontban, a „</w:t>
      </w:r>
      <w:r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Mit tartalmaz</w:t>
      </w:r>
      <w:r w:rsidR="000F50E7"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 xml:space="preserve"> </w:t>
      </w:r>
      <w:r w:rsidR="009D5A4E"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az Eltrombopag</w:t>
      </w:r>
      <w:r w:rsidR="006D5483"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 xml:space="preserve"> </w:t>
      </w:r>
      <w:r w:rsidR="001E5559"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Vipharm</w:t>
      </w:r>
      <w:r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?</w:t>
      </w:r>
      <w:r w:rsidRPr="00391B45">
        <w:rPr>
          <w:rFonts w:ascii="Times New Roman" w:eastAsia="Times New Roman" w:hAnsi="Times New Roman" w:cs="Times New Roman"/>
          <w:lang w:val="hu-HU"/>
        </w:rPr>
        <w:t>” cím alatt felsorolt) egyéb összetevőjére.</w:t>
      </w:r>
    </w:p>
    <w:p w14:paraId="6A9E54EB" w14:textId="23A6083B" w:rsidR="00AE0BCF" w:rsidRPr="00391B45" w:rsidRDefault="00DB67E6" w:rsidP="006F7D0E">
      <w:pPr>
        <w:pStyle w:val="Szvegtrzs"/>
        <w:numPr>
          <w:ilvl w:val="0"/>
          <w:numId w:val="10"/>
        </w:numPr>
        <w:ind w:left="1134" w:hanging="567"/>
        <w:rPr>
          <w:rFonts w:cs="Times New Roman"/>
          <w:lang w:val="hu-HU"/>
        </w:rPr>
      </w:pPr>
      <w:r w:rsidRPr="006F7D0E">
        <w:rPr>
          <w:rFonts w:cs="Times New Roman"/>
          <w:lang w:val="hu-HU"/>
        </w:rPr>
        <w:t>Beszélje meg kezelőorvosával</w:t>
      </w:r>
      <w:r w:rsidRPr="00391B45">
        <w:rPr>
          <w:rFonts w:cs="Times New Roman"/>
          <w:lang w:val="hu-HU"/>
        </w:rPr>
        <w:t xml:space="preserve">, ha </w:t>
      </w:r>
      <w:r w:rsidR="00D26196">
        <w:rPr>
          <w:rFonts w:cs="Times New Roman"/>
          <w:lang w:val="hu-HU"/>
        </w:rPr>
        <w:t xml:space="preserve">úgy gondolja, hogy </w:t>
      </w:r>
      <w:r w:rsidRPr="00391B45">
        <w:rPr>
          <w:rFonts w:cs="Times New Roman"/>
          <w:lang w:val="hu-HU"/>
        </w:rPr>
        <w:t>ezek bármelyike érvényes Önre.</w:t>
      </w:r>
    </w:p>
    <w:p w14:paraId="572C9AE7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53F8075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Figyelmeztetések és óvintézkedések</w:t>
      </w:r>
    </w:p>
    <w:p w14:paraId="503001F6" w14:textId="02CBB4CE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szedése előtt beszéljen kezelőorvosával:</w:t>
      </w:r>
    </w:p>
    <w:p w14:paraId="5CC82510" w14:textId="5BE3FE1B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</w:t>
      </w:r>
      <w:r w:rsidRPr="00391B45">
        <w:rPr>
          <w:rFonts w:cs="Times New Roman"/>
          <w:b/>
          <w:lang w:val="hu-HU"/>
        </w:rPr>
        <w:t xml:space="preserve">májbetegsége </w:t>
      </w:r>
      <w:r w:rsidRPr="00391B45">
        <w:rPr>
          <w:rFonts w:cs="Times New Roman"/>
          <w:lang w:val="hu-HU"/>
        </w:rPr>
        <w:t>van. Azoknál az embereknél, akiknek alacsony a vérlemezkeszáma, valamint előrehaladott krónikus (hosszan tartó) májbetegségük is van, nagyobb a mellékhatások kockázata, beleértve az életveszélyes májkárosodást és a vérrögképződést is. Ha kezelőorvosa úgy gondolja, hogy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szedésével járó előnyök felülmúlják a kockázatokat, akkor Önt gondosan ellenőrizni fogják a kezelés alatt.</w:t>
      </w:r>
    </w:p>
    <w:p w14:paraId="0542C9D5" w14:textId="77777777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fennáll a </w:t>
      </w:r>
      <w:r w:rsidRPr="00391B45">
        <w:rPr>
          <w:rFonts w:cs="Times New Roman"/>
          <w:b/>
          <w:lang w:val="hu-HU"/>
        </w:rPr>
        <w:t xml:space="preserve">vérrögképződés </w:t>
      </w:r>
      <w:r w:rsidRPr="00391B45">
        <w:rPr>
          <w:rFonts w:cs="Times New Roman"/>
          <w:lang w:val="hu-HU"/>
        </w:rPr>
        <w:t>kockázata a vénákban és az artériákban, vagy tud róla, hogy családjában gyakori a vérrögképződés előfordulása.</w:t>
      </w:r>
    </w:p>
    <w:p w14:paraId="6E459CE2" w14:textId="77777777" w:rsidR="00AE0BCF" w:rsidRPr="00391B45" w:rsidRDefault="00DB67E6" w:rsidP="00ED5B2E">
      <w:pPr>
        <w:ind w:left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A </w:t>
      </w:r>
      <w:r w:rsidRPr="00391B45">
        <w:rPr>
          <w:rFonts w:ascii="Times New Roman" w:hAnsi="Times New Roman" w:cs="Times New Roman"/>
          <w:b/>
          <w:lang w:val="hu-HU"/>
        </w:rPr>
        <w:t xml:space="preserve">vérrögképződés veszélye fokozódhat </w:t>
      </w:r>
      <w:r w:rsidRPr="00391B45">
        <w:rPr>
          <w:rFonts w:ascii="Times New Roman" w:hAnsi="Times New Roman" w:cs="Times New Roman"/>
          <w:lang w:val="hu-HU"/>
        </w:rPr>
        <w:t>a következő esetekben:</w:t>
      </w:r>
    </w:p>
    <w:p w14:paraId="7FA08641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Ön időskorú,</w:t>
      </w:r>
    </w:p>
    <w:p w14:paraId="4C4B6B11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hosszú ideje ágyhoz kötött,</w:t>
      </w:r>
    </w:p>
    <w:p w14:paraId="045743F8" w14:textId="42C4DD2A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</w:t>
      </w:r>
      <w:r w:rsidR="0030039E" w:rsidRPr="00391B45">
        <w:rPr>
          <w:rFonts w:cs="Times New Roman"/>
          <w:lang w:val="hu-HU"/>
        </w:rPr>
        <w:t xml:space="preserve">rosszindulatú daganatos </w:t>
      </w:r>
      <w:r w:rsidRPr="00391B45">
        <w:rPr>
          <w:rFonts w:cs="Times New Roman"/>
          <w:lang w:val="hu-HU"/>
        </w:rPr>
        <w:t>megbetegedése van,</w:t>
      </w:r>
    </w:p>
    <w:p w14:paraId="22D73DF0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fogamzásgátló tablettát szed vagy hormonpótló kezelést kap,</w:t>
      </w:r>
    </w:p>
    <w:p w14:paraId="366FE68C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nemrégiben sebészeti beavatkozást végeztek Önnél vagy fizikai sérülés érte,</w:t>
      </w:r>
    </w:p>
    <w:p w14:paraId="7DEC51D6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erősen túlsúlyos,</w:t>
      </w:r>
    </w:p>
    <w:p w14:paraId="6E0C7BCC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dohányzik,</w:t>
      </w:r>
    </w:p>
    <w:p w14:paraId="6FF62117" w14:textId="77777777" w:rsidR="00AE0BCF" w:rsidRPr="00391B45" w:rsidRDefault="00DB67E6" w:rsidP="00ED5B2E">
      <w:pPr>
        <w:pStyle w:val="Szvegtrzs"/>
        <w:numPr>
          <w:ilvl w:val="1"/>
          <w:numId w:val="6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előrehaladott krónikus májbetegsége van.</w:t>
      </w:r>
    </w:p>
    <w:p w14:paraId="5060636B" w14:textId="54983648" w:rsidR="00AE0BCF" w:rsidRPr="00391B45" w:rsidRDefault="00DB67E6" w:rsidP="00ED5B2E">
      <w:pPr>
        <w:pStyle w:val="Szvegtrzs"/>
        <w:numPr>
          <w:ilvl w:val="0"/>
          <w:numId w:val="10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a fentiek közül bármelyik érvényes Önre, kérjük, </w:t>
      </w:r>
      <w:r w:rsidRPr="00391B45">
        <w:rPr>
          <w:rFonts w:cs="Times New Roman"/>
          <w:b/>
          <w:bCs/>
          <w:lang w:val="hu-HU"/>
        </w:rPr>
        <w:t xml:space="preserve">mondja el kezelőorvosának </w:t>
      </w:r>
      <w:r w:rsidRPr="00391B45">
        <w:rPr>
          <w:rFonts w:cs="Times New Roman"/>
          <w:lang w:val="hu-HU"/>
        </w:rPr>
        <w:t xml:space="preserve">a kezelés megkezdése előtt. Nem szedhet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t, kivéve, ha kezelőorvosa úgy ítéli meg, hogy a kezelés várható kedvező hatása nagyobb, mint a vérrögképződés kockázata.</w:t>
      </w:r>
    </w:p>
    <w:p w14:paraId="1CD2E7A6" w14:textId="77777777" w:rsidR="00AE0BCF" w:rsidRPr="00391B45" w:rsidRDefault="00DB67E6" w:rsidP="00ED5B2E">
      <w:pPr>
        <w:numPr>
          <w:ilvl w:val="0"/>
          <w:numId w:val="6"/>
        </w:numPr>
        <w:tabs>
          <w:tab w:val="left" w:pos="545"/>
        </w:tabs>
        <w:ind w:left="0" w:firstLine="0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ha </w:t>
      </w:r>
      <w:r w:rsidRPr="00391B45">
        <w:rPr>
          <w:rFonts w:ascii="Times New Roman" w:hAnsi="Times New Roman" w:cs="Times New Roman"/>
          <w:b/>
          <w:lang w:val="hu-HU"/>
        </w:rPr>
        <w:t xml:space="preserve">szürkehályogja </w:t>
      </w:r>
      <w:r w:rsidRPr="00391B45">
        <w:rPr>
          <w:rFonts w:ascii="Times New Roman" w:hAnsi="Times New Roman" w:cs="Times New Roman"/>
          <w:lang w:val="hu-HU"/>
        </w:rPr>
        <w:t>van (a szemlencse elhomályosodása),</w:t>
      </w:r>
    </w:p>
    <w:p w14:paraId="620D94BC" w14:textId="0C8C2C18" w:rsidR="00AE0BCF" w:rsidRPr="00391B45" w:rsidRDefault="00DB67E6" w:rsidP="00ED5B2E">
      <w:pPr>
        <w:pStyle w:val="Szvegtrzs"/>
        <w:numPr>
          <w:ilvl w:val="0"/>
          <w:numId w:val="6"/>
        </w:numPr>
        <w:tabs>
          <w:tab w:val="left" w:pos="545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más </w:t>
      </w:r>
      <w:r w:rsidRPr="00391B45">
        <w:rPr>
          <w:rFonts w:cs="Times New Roman"/>
          <w:b/>
          <w:lang w:val="hu-HU"/>
        </w:rPr>
        <w:t xml:space="preserve">vérkép-rendellenesség </w:t>
      </w:r>
      <w:r w:rsidRPr="00391B45">
        <w:rPr>
          <w:rFonts w:cs="Times New Roman"/>
          <w:lang w:val="hu-HU"/>
        </w:rPr>
        <w:t xml:space="preserve">áll fenn Önnél, mint például a </w:t>
      </w:r>
      <w:r w:rsidRPr="00391B45">
        <w:rPr>
          <w:rFonts w:cs="Times New Roman"/>
          <w:i/>
          <w:lang w:val="hu-HU"/>
        </w:rPr>
        <w:t>mielodiszpláziás szindróma (MDS)</w:t>
      </w:r>
      <w:r w:rsidRPr="00391B45">
        <w:rPr>
          <w:rFonts w:cs="Times New Roman"/>
          <w:lang w:val="hu-HU"/>
        </w:rPr>
        <w:t>. Mielőtt elkezdi szedni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t, kezelőorvosa vizsgálatokat fog végezni, hogy ellenőrizze</w:t>
      </w:r>
      <w:r w:rsidR="0030039E" w:rsidRPr="00391B45">
        <w:rPr>
          <w:rFonts w:cs="Times New Roman"/>
          <w:lang w:val="hu-HU"/>
        </w:rPr>
        <w:t>,</w:t>
      </w:r>
      <w:r w:rsidRPr="00391B45">
        <w:rPr>
          <w:rFonts w:cs="Times New Roman"/>
          <w:lang w:val="hu-HU"/>
        </w:rPr>
        <w:t xml:space="preserve"> nem áll </w:t>
      </w:r>
      <w:r w:rsidR="0030039E" w:rsidRPr="00391B45">
        <w:rPr>
          <w:rFonts w:cs="Times New Roman"/>
          <w:lang w:val="hu-HU"/>
        </w:rPr>
        <w:t xml:space="preserve">e </w:t>
      </w:r>
      <w:r w:rsidRPr="00391B45">
        <w:rPr>
          <w:rFonts w:cs="Times New Roman"/>
          <w:lang w:val="hu-HU"/>
        </w:rPr>
        <w:t xml:space="preserve">fenn Önnél ilyen vérkép-rendellenesség. Ha Önnél MDS áll fenn és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szed, az MDS súlyosbodhat Önnél.</w:t>
      </w:r>
    </w:p>
    <w:p w14:paraId="3E0FCA70" w14:textId="31C27847" w:rsidR="00AE0BCF" w:rsidRPr="00391B45" w:rsidRDefault="00DB67E6" w:rsidP="006F7D0E">
      <w:pPr>
        <w:pStyle w:val="Szvegtrzs"/>
        <w:numPr>
          <w:ilvl w:val="0"/>
          <w:numId w:val="10"/>
        </w:numPr>
        <w:ind w:left="1134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Mondja el kezelőorvosának, ha ezek bármelyike érvényes Önre.</w:t>
      </w:r>
    </w:p>
    <w:p w14:paraId="7ED5F1DE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0ACC0EA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Szemészeti vizsgálatok</w:t>
      </w:r>
    </w:p>
    <w:p w14:paraId="2E71C72C" w14:textId="2B4F08A8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Kezelőorvosa javasolni fogja, hogy a szürkehályog ellenőrzést is végezzék el Önnél. Ha nem végeznek Önnél rutin szemészeti vizsgálatokat, kezelőorvosának gondoskodnia kell a rendszeres vizsgálatról. Úgyszintén ellenőrizhetik Önnél, hogy előfordulnak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e vérzések a retiná</w:t>
      </w:r>
      <w:r w:rsidR="0030039E" w:rsidRPr="00391B45">
        <w:rPr>
          <w:rFonts w:cs="Times New Roman"/>
          <w:lang w:val="hu-HU"/>
        </w:rPr>
        <w:t>já</w:t>
      </w:r>
      <w:r w:rsidRPr="00391B45">
        <w:rPr>
          <w:rFonts w:cs="Times New Roman"/>
          <w:lang w:val="hu-HU"/>
        </w:rPr>
        <w:t>ban (ideghártya, a szemfenéken lévő, fényérzékeny idegsejtekből álló hártya) vagy a retina körül.</w:t>
      </w:r>
    </w:p>
    <w:p w14:paraId="5DF2A7B1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11820CB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Rendszeres vizsgálatokra lesz szüksége</w:t>
      </w:r>
    </w:p>
    <w:p w14:paraId="55AEF060" w14:textId="788449D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Mielőtt elkezdené szedni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 xml:space="preserve">t, kezelőorvosa vérvizsgálatokat fog végezni </w:t>
      </w:r>
      <w:r w:rsidR="0030039E" w:rsidRPr="00391B45">
        <w:rPr>
          <w:rFonts w:cs="Times New Roman"/>
          <w:lang w:val="hu-HU"/>
        </w:rPr>
        <w:t xml:space="preserve">Önnél </w:t>
      </w:r>
      <w:r w:rsidRPr="00391B45">
        <w:rPr>
          <w:rFonts w:cs="Times New Roman"/>
          <w:lang w:val="hu-HU"/>
        </w:rPr>
        <w:t>a vérsejtek, köztük a vérlemezkék ellenőrzése céljából. Ezeket a vizsgálatokat időnként megismétlik, ameddig a gyógyszert szedi.</w:t>
      </w:r>
    </w:p>
    <w:p w14:paraId="33486A8B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C2C1DE6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bookmarkStart w:id="1" w:name="_Hlk135205679"/>
      <w:r w:rsidRPr="00391B45">
        <w:rPr>
          <w:rFonts w:cs="Times New Roman"/>
          <w:lang w:val="hu-HU"/>
        </w:rPr>
        <w:t>Májfunkciós vérvizsgálatok</w:t>
      </w:r>
    </w:p>
    <w:p w14:paraId="3AB63D4B" w14:textId="27AF5D49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olyan vérvizsgálati eredményeket okozhat, amelyek májkárosodás jelei lehetnek</w:t>
      </w:r>
      <w:r w:rsidR="0070542C" w:rsidRPr="00391B45">
        <w:rPr>
          <w:rFonts w:cs="Times New Roman"/>
          <w:lang w:val="hu-HU"/>
        </w:rPr>
        <w:t xml:space="preserve">: </w:t>
      </w:r>
      <w:r w:rsidRPr="00391B45">
        <w:rPr>
          <w:rFonts w:cs="Times New Roman"/>
          <w:lang w:val="hu-HU"/>
        </w:rPr>
        <w:t>egyes májenzimek</w:t>
      </w:r>
      <w:r w:rsidR="0070542C" w:rsidRPr="00391B45">
        <w:rPr>
          <w:rFonts w:cs="Times New Roman"/>
          <w:lang w:val="hu-HU"/>
        </w:rPr>
        <w:t xml:space="preserve"> –</w:t>
      </w:r>
      <w:r w:rsidRPr="00391B45">
        <w:rPr>
          <w:rFonts w:cs="Times New Roman"/>
          <w:lang w:val="hu-HU"/>
        </w:rPr>
        <w:t xml:space="preserve"> különös</w:t>
      </w:r>
      <w:r w:rsidR="00D26196">
        <w:rPr>
          <w:rFonts w:cs="Times New Roman"/>
          <w:lang w:val="hu-HU"/>
        </w:rPr>
        <w:t>en</w:t>
      </w:r>
      <w:r w:rsidRPr="00391B45">
        <w:rPr>
          <w:rFonts w:cs="Times New Roman"/>
          <w:lang w:val="hu-HU"/>
        </w:rPr>
        <w:t xml:space="preserve"> </w:t>
      </w:r>
      <w:r w:rsidR="0070542C" w:rsidRPr="00391B45">
        <w:rPr>
          <w:rFonts w:cs="Times New Roman"/>
          <w:lang w:val="hu-HU"/>
        </w:rPr>
        <w:t xml:space="preserve">a </w:t>
      </w:r>
      <w:r w:rsidR="004F16D5" w:rsidRPr="00391B45">
        <w:rPr>
          <w:rFonts w:cs="Times New Roman"/>
          <w:lang w:val="hu-HU"/>
        </w:rPr>
        <w:t>glutamát-piruvát-</w:t>
      </w:r>
      <w:r w:rsidR="00D26196" w:rsidRPr="00391B45">
        <w:rPr>
          <w:rFonts w:cs="Times New Roman"/>
          <w:lang w:val="hu-HU"/>
        </w:rPr>
        <w:t>transzamináz</w:t>
      </w:r>
      <w:r w:rsidR="00D26196">
        <w:rPr>
          <w:rFonts w:cs="Times New Roman"/>
          <w:lang w:val="hu-HU"/>
        </w:rPr>
        <w:t xml:space="preserve"> és a </w:t>
      </w:r>
      <w:r w:rsidR="004F16D5" w:rsidRPr="00391B45">
        <w:rPr>
          <w:rFonts w:cs="Times New Roman"/>
          <w:lang w:val="hu-HU"/>
        </w:rPr>
        <w:t xml:space="preserve">glutamát-oxálacetát-transzamináz </w:t>
      </w:r>
      <w:r w:rsidR="0070542C" w:rsidRPr="00391B45">
        <w:rPr>
          <w:rFonts w:cs="Times New Roman"/>
          <w:lang w:val="hu-HU"/>
        </w:rPr>
        <w:t xml:space="preserve">– szintjének </w:t>
      </w:r>
      <w:r w:rsidR="004F16D5" w:rsidRPr="00391B45">
        <w:rPr>
          <w:rFonts w:cs="Times New Roman"/>
          <w:lang w:val="hu-HU"/>
        </w:rPr>
        <w:t xml:space="preserve">és </w:t>
      </w:r>
      <w:r w:rsidRPr="00391B45">
        <w:rPr>
          <w:rFonts w:cs="Times New Roman"/>
          <w:lang w:val="hu-HU"/>
        </w:rPr>
        <w:t>a bilirubin</w:t>
      </w:r>
      <w:r w:rsidR="0070542C" w:rsidRPr="00391B45">
        <w:rPr>
          <w:rFonts w:cs="Times New Roman"/>
          <w:lang w:val="hu-HU"/>
        </w:rPr>
        <w:t>szintnek az emelkedése</w:t>
      </w:r>
      <w:r w:rsidRPr="00391B45">
        <w:rPr>
          <w:rFonts w:cs="Times New Roman"/>
          <w:lang w:val="hu-HU"/>
        </w:rPr>
        <w:t xml:space="preserve">. </w:t>
      </w:r>
      <w:bookmarkEnd w:id="1"/>
      <w:r w:rsidRPr="00391B45">
        <w:rPr>
          <w:rFonts w:cs="Times New Roman"/>
          <w:lang w:val="hu-HU"/>
        </w:rPr>
        <w:t xml:space="preserve">Ha Ön interferon alapú kezelésben részesül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m</w:t>
      </w:r>
      <w:r w:rsidR="00BE17D2" w:rsidRPr="00391B45">
        <w:rPr>
          <w:rFonts w:cs="Times New Roman"/>
          <w:lang w:val="hu-HU"/>
        </w:rPr>
        <w:t>al</w:t>
      </w:r>
      <w:r w:rsidRPr="00391B45">
        <w:rPr>
          <w:rFonts w:cs="Times New Roman"/>
          <w:lang w:val="hu-HU"/>
        </w:rPr>
        <w:t xml:space="preserve"> együtt alkalmazva, a hepatitisz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C által okozott alacsony vérlemezkeszám kezelésére, bizonyos májproblémák súlyosbodhatnak.</w:t>
      </w:r>
    </w:p>
    <w:p w14:paraId="00E0A2F3" w14:textId="77777777" w:rsidR="00851773" w:rsidRPr="00391B45" w:rsidRDefault="00851773" w:rsidP="00ED5B2E">
      <w:pPr>
        <w:pStyle w:val="Szvegtrzs"/>
        <w:ind w:left="0" w:firstLine="0"/>
        <w:rPr>
          <w:rFonts w:cs="Times New Roman"/>
          <w:lang w:val="hu-HU"/>
        </w:rPr>
      </w:pPr>
    </w:p>
    <w:p w14:paraId="2F0B6A23" w14:textId="18E95D5D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lastRenderedPageBreak/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szedése előtt és alatt időről időre vért vesznek Öntől a májfunkció ellenőrzése céljából. Lehet, hogy abba kell hagynia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szedését, ha ezeknek az anyagoknak a mennyisége nagyon megemelkedik, vagy ha májkárosodás egyéb tünetei mutatkoznak.</w:t>
      </w:r>
    </w:p>
    <w:p w14:paraId="63F391B6" w14:textId="17B23EFA" w:rsidR="00AE0BCF" w:rsidRPr="006F7D0E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b/>
          <w:bCs/>
          <w:lang w:val="hu-HU"/>
        </w:rPr>
      </w:pPr>
      <w:r w:rsidRPr="006F7D0E">
        <w:rPr>
          <w:rFonts w:cs="Times New Roman"/>
          <w:b/>
          <w:lang w:val="hu-HU"/>
        </w:rPr>
        <w:t xml:space="preserve">Olvassa el a </w:t>
      </w:r>
      <w:r w:rsidRPr="006F7D0E">
        <w:rPr>
          <w:rFonts w:cs="Times New Roman"/>
          <w:b/>
          <w:i/>
          <w:lang w:val="hu-HU"/>
        </w:rPr>
        <w:t>„Májproblémák”</w:t>
      </w:r>
      <w:r w:rsidRPr="006F7D0E">
        <w:rPr>
          <w:rFonts w:cs="Times New Roman"/>
          <w:b/>
          <w:lang w:val="hu-HU"/>
        </w:rPr>
        <w:t xml:space="preserve"> szakaszt a betegtájékoztató 4.</w:t>
      </w:r>
      <w:r w:rsidR="00A15DE6" w:rsidRPr="006F7D0E">
        <w:rPr>
          <w:rFonts w:cs="Times New Roman"/>
          <w:b/>
          <w:lang w:val="hu-HU"/>
        </w:rPr>
        <w:t> </w:t>
      </w:r>
      <w:r w:rsidRPr="006F7D0E">
        <w:rPr>
          <w:rFonts w:cs="Times New Roman"/>
          <w:b/>
          <w:lang w:val="hu-HU"/>
        </w:rPr>
        <w:t>pontjában.</w:t>
      </w:r>
    </w:p>
    <w:p w14:paraId="1229DA85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AB0ED44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Vérlemezkeszám-vérvizsgálatok</w:t>
      </w:r>
    </w:p>
    <w:p w14:paraId="208B3873" w14:textId="4BAF83CA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abbahagyja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szedését, az Ön vérlemezkeszáma valószínűleg néhány napon belül újra alacsony lesz. Rendszeresen ellenőrizni fogják a vérlemezkeszámát, és kezelőorvosa meg fogja beszélni Önnel a szükséges óvintézkedéseket.</w:t>
      </w:r>
    </w:p>
    <w:p w14:paraId="18015917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6C37B82" w14:textId="275FAF68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 nagyon magas vérlemezkeszám fokozhatja a vérrögképződés kockázatát. Mindamellett vérrög képződhet normális vagy akár alacsony vérlemezkeszám mellett is. Kezelőorvosa olyan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adagot állít be Önnél, ami biztosítja, hogy vérlemezkeszáma ne emelkedjen meg túlságosan.</w:t>
      </w:r>
    </w:p>
    <w:p w14:paraId="1465EDE4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563F821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E2345A">
        <w:rPr>
          <w:rFonts w:ascii="Times New Roman" w:hAnsi="Times New Roman"/>
          <w:noProof/>
          <w:lang w:val="hu-HU"/>
        </w:rPr>
        <w:drawing>
          <wp:inline distT="0" distB="0" distL="0" distR="0" wp14:anchorId="22ED9722" wp14:editId="0FCBC7F3">
            <wp:extent cx="238759" cy="24606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1B45">
        <w:rPr>
          <w:rFonts w:ascii="Times New Roman" w:hAnsi="Times New Roman" w:cs="Times New Roman"/>
          <w:b/>
          <w:lang w:val="hu-HU"/>
        </w:rPr>
        <w:t>Azonnal kérjen orvosi segítséget</w:t>
      </w:r>
      <w:r w:rsidRPr="00391B45">
        <w:rPr>
          <w:rFonts w:ascii="Times New Roman" w:hAnsi="Times New Roman" w:cs="Times New Roman"/>
          <w:lang w:val="hu-HU"/>
        </w:rPr>
        <w:t xml:space="preserve">, ha a </w:t>
      </w:r>
      <w:r w:rsidRPr="00391B45">
        <w:rPr>
          <w:rFonts w:ascii="Times New Roman" w:hAnsi="Times New Roman" w:cs="Times New Roman"/>
          <w:b/>
          <w:lang w:val="hu-HU"/>
        </w:rPr>
        <w:t xml:space="preserve">vérrögképződés </w:t>
      </w:r>
      <w:r w:rsidRPr="00391B45">
        <w:rPr>
          <w:rFonts w:ascii="Times New Roman" w:hAnsi="Times New Roman" w:cs="Times New Roman"/>
          <w:lang w:val="hu-HU"/>
        </w:rPr>
        <w:t>bármely alábbi jelét tapasztalja:</w:t>
      </w:r>
    </w:p>
    <w:p w14:paraId="0732DB97" w14:textId="77777777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duzzanat, fájdalom</w:t>
      </w:r>
      <w:r w:rsidRPr="00391B45">
        <w:rPr>
          <w:rFonts w:ascii="Times New Roman" w:hAnsi="Times New Roman" w:cs="Times New Roman"/>
          <w:lang w:val="hu-HU"/>
        </w:rPr>
        <w:t xml:space="preserve">, vagy érzékenység az </w:t>
      </w:r>
      <w:r w:rsidRPr="00391B45">
        <w:rPr>
          <w:rFonts w:ascii="Times New Roman" w:hAnsi="Times New Roman" w:cs="Times New Roman"/>
          <w:b/>
          <w:lang w:val="hu-HU"/>
        </w:rPr>
        <w:t>egyik lábban</w:t>
      </w:r>
      <w:r w:rsidRPr="00391B45">
        <w:rPr>
          <w:rFonts w:ascii="Times New Roman" w:hAnsi="Times New Roman" w:cs="Times New Roman"/>
          <w:lang w:val="hu-HU"/>
        </w:rPr>
        <w:t>,</w:t>
      </w:r>
    </w:p>
    <w:p w14:paraId="451EDBEA" w14:textId="77777777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hirtelen jelentkező légszomj</w:t>
      </w:r>
      <w:r w:rsidRPr="00391B45">
        <w:rPr>
          <w:rFonts w:ascii="Times New Roman" w:hAnsi="Times New Roman" w:cs="Times New Roman"/>
          <w:lang w:val="hu-HU"/>
        </w:rPr>
        <w:t>, különösen heves mellkasi fájdalommal és/vagy gyors légzéssel együtt,</w:t>
      </w:r>
    </w:p>
    <w:p w14:paraId="4BE7725B" w14:textId="77777777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hasi fájdalom, a has megnagyobbodása, vér a székletben.</w:t>
      </w:r>
    </w:p>
    <w:p w14:paraId="091AD871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5EE102F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csontvelőt ellenőrző vizsgálatok</w:t>
      </w:r>
    </w:p>
    <w:p w14:paraId="78EFD08F" w14:textId="2C26BD7C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Azoknál a betegeknél, akiknek csontvelőproblémáik vannak,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hoz hasonló gyógyszerek súlyosbíthatják ezeket a problémákat. A csontvelő elváltozásaira a rossz vérképeredményekből derülhet fény.</w:t>
      </w:r>
      <w:r w:rsidR="000F50E7" w:rsidRPr="00391B45">
        <w:rPr>
          <w:rFonts w:cs="Times New Roman"/>
          <w:lang w:val="hu-HU"/>
        </w:rPr>
        <w:t xml:space="preserve"> A</w:t>
      </w:r>
      <w:r w:rsidR="009D5A4E" w:rsidRPr="00391B45">
        <w:rPr>
          <w:rFonts w:cs="Times New Roman"/>
          <w:lang w:val="hu-HU"/>
        </w:rPr>
        <w:t>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>-kezelés alatt kezelőorvosa olyan vizsgálatokat is elvégezhet, melyek segítségével közvetlenül ellenőrizni tudja a csontvelőjét.</w:t>
      </w:r>
    </w:p>
    <w:p w14:paraId="2320F6F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2AEFC55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Emésztőrendszeri vérzések vizsgálata</w:t>
      </w:r>
    </w:p>
    <w:p w14:paraId="4E130EDD" w14:textId="65400E85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Ön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1E5559" w:rsidRPr="00391B45">
        <w:rPr>
          <w:rFonts w:cs="Times New Roman"/>
          <w:lang w:val="hu-HU"/>
        </w:rPr>
        <w:t>m</w:t>
      </w:r>
      <w:r w:rsidR="00A15DE6" w:rsidRPr="00391B45">
        <w:rPr>
          <w:rFonts w:cs="Times New Roman"/>
          <w:lang w:val="hu-HU"/>
        </w:rPr>
        <w:t>a</w:t>
      </w:r>
      <w:r w:rsidRPr="00391B45">
        <w:rPr>
          <w:rFonts w:cs="Times New Roman"/>
          <w:lang w:val="hu-HU"/>
        </w:rPr>
        <w:t>l együtt alkalmazott interferon alapú kezelésben részesül,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szedésének abbahagyása után ellenőrizni fogják Önnél a gyomorból vagy belekből eredő vérzésre utaló </w:t>
      </w:r>
      <w:r w:rsidR="00D26196">
        <w:rPr>
          <w:rFonts w:cs="Times New Roman"/>
          <w:lang w:val="hu-HU"/>
        </w:rPr>
        <w:t>jeleket</w:t>
      </w:r>
      <w:r w:rsidRPr="00391B45">
        <w:rPr>
          <w:rFonts w:cs="Times New Roman"/>
          <w:lang w:val="hu-HU"/>
        </w:rPr>
        <w:t>.</w:t>
      </w:r>
    </w:p>
    <w:p w14:paraId="4C2E00C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BE10A52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szívműködés ellenőrzése</w:t>
      </w:r>
    </w:p>
    <w:p w14:paraId="2355A376" w14:textId="1F76D5C2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Kezelőorvosa szükségesnek tarthatja, hogy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>-kezelés alatt ellenőrizze az Ön szívműködését és elektrokardiogram- (EKG) vizsgálatot végezzen.</w:t>
      </w:r>
    </w:p>
    <w:p w14:paraId="276CBE2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1C6F725" w14:textId="2CF33F15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Idősek (65</w:t>
      </w:r>
      <w:r w:rsidR="001E5559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 és idősebb)</w:t>
      </w:r>
    </w:p>
    <w:p w14:paraId="19040349" w14:textId="5E747FA8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65</w:t>
      </w:r>
      <w:r w:rsidR="001E5559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 és idősebb betegek esetében korlátozott mennyiségű adat áll rendelkezésre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alkalmazásával kapcsolatban. Fokozott körültekintéssel kell eljárni, ha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A676CF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65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 vagy idősebb betegeknél alkalmazzák.</w:t>
      </w:r>
    </w:p>
    <w:p w14:paraId="49FECDE0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F2CF9B8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Gyermekek és serdülők</w:t>
      </w:r>
    </w:p>
    <w:p w14:paraId="0B74DE8A" w14:textId="6DA564C3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1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évesnél fiatalabb, ITP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 gyermekek számára nem javasolt. Nem javasolt továbbá olyan 18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évesnél fiatalabb embereknek, akiknél az alacsony vérlemezkeszámot hepatitisz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 xml:space="preserve">C </w:t>
      </w:r>
      <w:r w:rsidR="0069238B">
        <w:rPr>
          <w:rFonts w:cs="Times New Roman"/>
          <w:lang w:val="hu-HU"/>
        </w:rPr>
        <w:t>vagy súlyos aplasztikus vérszegénység</w:t>
      </w:r>
      <w:r w:rsidR="00C30D8C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okozza.</w:t>
      </w:r>
    </w:p>
    <w:p w14:paraId="1D8A0DAE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43B92DE" w14:textId="098A5CC6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Egyéb gyógyszerek és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</w:p>
    <w:p w14:paraId="0C7E3381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Ez a recept nélkül kapható gyógyszerekre és a vitaminokra is vonatkozik.</w:t>
      </w:r>
    </w:p>
    <w:p w14:paraId="608AA21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1786DF2" w14:textId="0A9F2CAA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Egyes naponta szedett gyógyszerek, </w:t>
      </w:r>
      <w:r w:rsidRPr="00391B45">
        <w:rPr>
          <w:rFonts w:ascii="Times New Roman" w:hAnsi="Times New Roman" w:cs="Times New Roman"/>
          <w:lang w:val="hu-HU"/>
        </w:rPr>
        <w:t xml:space="preserve">beleértve a vényköteles és vény nélküli készítményeket és ásványi anyagokat is, </w:t>
      </w:r>
      <w:r w:rsidRPr="00391B45">
        <w:rPr>
          <w:rFonts w:ascii="Times New Roman" w:hAnsi="Times New Roman" w:cs="Times New Roman"/>
          <w:b/>
          <w:lang w:val="hu-HU"/>
        </w:rPr>
        <w:t>kölcsönhatásba lépnek</w:t>
      </w:r>
      <w:r w:rsidR="000F50E7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="00A15DE6" w:rsidRPr="00391B45">
        <w:rPr>
          <w:rFonts w:ascii="Times New Roman" w:hAnsi="Times New Roman" w:cs="Times New Roman"/>
          <w:b/>
          <w:lang w:val="hu-HU"/>
        </w:rPr>
        <w:noBreakHyphen/>
      </w:r>
      <w:r w:rsidR="00A676CF" w:rsidRPr="00391B45">
        <w:rPr>
          <w:rFonts w:ascii="Times New Roman" w:hAnsi="Times New Roman" w:cs="Times New Roman"/>
          <w:b/>
          <w:lang w:val="hu-HU"/>
        </w:rPr>
        <w:t>m</w:t>
      </w:r>
      <w:r w:rsidR="00A15DE6" w:rsidRPr="00391B45">
        <w:rPr>
          <w:rFonts w:ascii="Times New Roman" w:hAnsi="Times New Roman" w:cs="Times New Roman"/>
          <w:b/>
          <w:lang w:val="hu-HU"/>
        </w:rPr>
        <w:t>a</w:t>
      </w:r>
      <w:r w:rsidRPr="00391B45">
        <w:rPr>
          <w:rFonts w:ascii="Times New Roman" w:hAnsi="Times New Roman" w:cs="Times New Roman"/>
          <w:b/>
          <w:lang w:val="hu-HU"/>
        </w:rPr>
        <w:t xml:space="preserve">l. </w:t>
      </w:r>
      <w:r w:rsidRPr="00391B45">
        <w:rPr>
          <w:rFonts w:ascii="Times New Roman" w:hAnsi="Times New Roman" w:cs="Times New Roman"/>
          <w:lang w:val="hu-HU"/>
        </w:rPr>
        <w:t>Ezek közé tartoznak:</w:t>
      </w:r>
    </w:p>
    <w:p w14:paraId="6A1952FD" w14:textId="323CDD1C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a savlekötő gyógyszerek, amelyek </w:t>
      </w:r>
      <w:r w:rsidRPr="00391B45">
        <w:rPr>
          <w:rFonts w:ascii="Times New Roman" w:hAnsi="Times New Roman" w:cs="Times New Roman"/>
          <w:b/>
          <w:lang w:val="hu-HU"/>
        </w:rPr>
        <w:t>emésztési zavarok</w:t>
      </w:r>
      <w:r w:rsidRPr="00391B45">
        <w:rPr>
          <w:rFonts w:ascii="Times New Roman" w:hAnsi="Times New Roman" w:cs="Times New Roman"/>
          <w:lang w:val="hu-HU"/>
        </w:rPr>
        <w:t xml:space="preserve">, </w:t>
      </w:r>
      <w:r w:rsidRPr="00391B45">
        <w:rPr>
          <w:rFonts w:ascii="Times New Roman" w:hAnsi="Times New Roman" w:cs="Times New Roman"/>
          <w:b/>
          <w:lang w:val="hu-HU"/>
        </w:rPr>
        <w:t xml:space="preserve">gyomorégés </w:t>
      </w:r>
      <w:r w:rsidRPr="00391B45">
        <w:rPr>
          <w:rFonts w:ascii="Times New Roman" w:hAnsi="Times New Roman" w:cs="Times New Roman"/>
          <w:lang w:val="hu-HU"/>
        </w:rPr>
        <w:t xml:space="preserve">vagy </w:t>
      </w:r>
      <w:r w:rsidRPr="00391B45">
        <w:rPr>
          <w:rFonts w:ascii="Times New Roman" w:hAnsi="Times New Roman" w:cs="Times New Roman"/>
          <w:b/>
          <w:lang w:val="hu-HU"/>
        </w:rPr>
        <w:t>gyomorfekély</w:t>
      </w:r>
      <w:r w:rsidR="001A5ECF" w:rsidRPr="00391B45">
        <w:rPr>
          <w:rFonts w:ascii="Times New Roman" w:eastAsia="Times New Roman" w:hAnsi="Times New Roman" w:cs="Times New Roman"/>
          <w:lang w:val="hu-HU"/>
        </w:rPr>
        <w:t xml:space="preserve"> </w:t>
      </w:r>
      <w:r w:rsidRPr="00391B45">
        <w:rPr>
          <w:rFonts w:ascii="Times New Roman" w:eastAsia="Times New Roman" w:hAnsi="Times New Roman" w:cs="Times New Roman"/>
          <w:lang w:val="hu-HU"/>
        </w:rPr>
        <w:t>kezelésére szolgálnak (lásd még 3.</w:t>
      </w:r>
      <w:r w:rsidR="00A15DE6" w:rsidRPr="00391B45">
        <w:rPr>
          <w:rFonts w:ascii="Times New Roman" w:eastAsia="Times New Roman" w:hAnsi="Times New Roman" w:cs="Times New Roman"/>
          <w:lang w:val="hu-HU"/>
        </w:rPr>
        <w:t> </w:t>
      </w:r>
      <w:r w:rsidRPr="00391B45">
        <w:rPr>
          <w:rFonts w:ascii="Times New Roman" w:eastAsia="Times New Roman" w:hAnsi="Times New Roman" w:cs="Times New Roman"/>
          <w:lang w:val="hu-HU"/>
        </w:rPr>
        <w:t>pont, „</w:t>
      </w:r>
      <w:r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Mikor kell bevenni</w:t>
      </w:r>
      <w:r w:rsidRPr="00391B45">
        <w:rPr>
          <w:rFonts w:ascii="Times New Roman" w:eastAsia="Times New Roman" w:hAnsi="Times New Roman" w:cs="Times New Roman"/>
          <w:lang w:val="hu-HU"/>
        </w:rPr>
        <w:t>”),</w:t>
      </w:r>
    </w:p>
    <w:p w14:paraId="6891A7F9" w14:textId="77777777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a sztatinoknak nevezett gyógyszerek, amelyek a </w:t>
      </w:r>
      <w:r w:rsidRPr="00391B45">
        <w:rPr>
          <w:rFonts w:ascii="Times New Roman" w:hAnsi="Times New Roman" w:cs="Times New Roman"/>
          <w:b/>
          <w:lang w:val="hu-HU"/>
        </w:rPr>
        <w:t xml:space="preserve">koleszterinszint csökkentésére </w:t>
      </w:r>
      <w:r w:rsidRPr="00391B45">
        <w:rPr>
          <w:rFonts w:ascii="Times New Roman" w:hAnsi="Times New Roman" w:cs="Times New Roman"/>
          <w:lang w:val="hu-HU"/>
        </w:rPr>
        <w:t>szolgálnak,</w:t>
      </w:r>
    </w:p>
    <w:p w14:paraId="36E5E329" w14:textId="77777777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egyes, a </w:t>
      </w:r>
      <w:r w:rsidRPr="00391B45">
        <w:rPr>
          <w:rFonts w:cs="Times New Roman"/>
          <w:b/>
          <w:lang w:val="hu-HU"/>
        </w:rPr>
        <w:t xml:space="preserve">HIV-fertőzést </w:t>
      </w:r>
      <w:r w:rsidRPr="00391B45">
        <w:rPr>
          <w:rFonts w:cs="Times New Roman"/>
          <w:lang w:val="hu-HU"/>
        </w:rPr>
        <w:t>kezelő gyógyszerek, mint például a lopinavir és/vagy ritonavir,</w:t>
      </w:r>
    </w:p>
    <w:p w14:paraId="2C485E5C" w14:textId="77777777" w:rsidR="00DB67E6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lastRenderedPageBreak/>
        <w:t xml:space="preserve">transzplantációk </w:t>
      </w:r>
      <w:r w:rsidRPr="00391B45">
        <w:rPr>
          <w:rFonts w:ascii="Times New Roman" w:hAnsi="Times New Roman" w:cs="Times New Roman"/>
          <w:lang w:val="hu-HU"/>
        </w:rPr>
        <w:t xml:space="preserve">és </w:t>
      </w:r>
      <w:r w:rsidRPr="00391B45">
        <w:rPr>
          <w:rFonts w:ascii="Times New Roman" w:hAnsi="Times New Roman" w:cs="Times New Roman"/>
          <w:b/>
          <w:lang w:val="hu-HU"/>
        </w:rPr>
        <w:t xml:space="preserve">immunbetegségek </w:t>
      </w:r>
      <w:r w:rsidRPr="00391B45">
        <w:rPr>
          <w:rFonts w:ascii="Times New Roman" w:hAnsi="Times New Roman" w:cs="Times New Roman"/>
          <w:lang w:val="hu-HU"/>
        </w:rPr>
        <w:t>esetén használt ciklosporin,</w:t>
      </w:r>
    </w:p>
    <w:p w14:paraId="3717BB99" w14:textId="6CFDD97C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ásványi anyagok, mint a vas, a kalcium, a magnézium, az alumínium, a szelén és a cink, amelyek </w:t>
      </w:r>
      <w:r w:rsidRPr="00391B45">
        <w:rPr>
          <w:rFonts w:ascii="Times New Roman" w:hAnsi="Times New Roman" w:cs="Times New Roman"/>
          <w:b/>
          <w:lang w:val="hu-HU"/>
        </w:rPr>
        <w:t xml:space="preserve">vitamin- és ásványianyag-pótló készítményekben </w:t>
      </w:r>
      <w:r w:rsidRPr="00391B45">
        <w:rPr>
          <w:rFonts w:ascii="Times New Roman" w:hAnsi="Times New Roman" w:cs="Times New Roman"/>
          <w:lang w:val="hu-HU"/>
        </w:rPr>
        <w:t>fordulhatnak elő (lásd még</w:t>
      </w:r>
      <w:r w:rsidR="001A5ECF" w:rsidRPr="00391B45">
        <w:rPr>
          <w:rFonts w:ascii="Times New Roman" w:eastAsia="Times New Roman" w:hAnsi="Times New Roman" w:cs="Times New Roman"/>
          <w:lang w:val="hu-HU"/>
        </w:rPr>
        <w:t xml:space="preserve"> </w:t>
      </w:r>
      <w:r w:rsidRPr="00391B45">
        <w:rPr>
          <w:rFonts w:ascii="Times New Roman" w:eastAsia="Times New Roman" w:hAnsi="Times New Roman" w:cs="Times New Roman"/>
          <w:lang w:val="hu-HU"/>
        </w:rPr>
        <w:t>3.</w:t>
      </w:r>
      <w:r w:rsidR="00A15DE6" w:rsidRPr="00391B45">
        <w:rPr>
          <w:rFonts w:ascii="Times New Roman" w:eastAsia="Times New Roman" w:hAnsi="Times New Roman" w:cs="Times New Roman"/>
          <w:lang w:val="hu-HU"/>
        </w:rPr>
        <w:t> </w:t>
      </w:r>
      <w:r w:rsidRPr="00391B45">
        <w:rPr>
          <w:rFonts w:ascii="Times New Roman" w:eastAsia="Times New Roman" w:hAnsi="Times New Roman" w:cs="Times New Roman"/>
          <w:lang w:val="hu-HU"/>
        </w:rPr>
        <w:t>pont, „</w:t>
      </w:r>
      <w:r w:rsidRPr="00391B45">
        <w:rPr>
          <w:rFonts w:ascii="Times New Roman" w:eastAsia="Times New Roman" w:hAnsi="Times New Roman" w:cs="Times New Roman"/>
          <w:b/>
          <w:bCs/>
          <w:i/>
          <w:lang w:val="hu-HU"/>
        </w:rPr>
        <w:t>Mikor kell bevenni</w:t>
      </w:r>
      <w:r w:rsidRPr="00391B45">
        <w:rPr>
          <w:rFonts w:ascii="Times New Roman" w:eastAsia="Times New Roman" w:hAnsi="Times New Roman" w:cs="Times New Roman"/>
          <w:lang w:val="hu-HU"/>
        </w:rPr>
        <w:t>”),</w:t>
      </w:r>
    </w:p>
    <w:p w14:paraId="2484A916" w14:textId="07631FE6" w:rsidR="00AE0BCF" w:rsidRPr="00391B45" w:rsidRDefault="00DB67E6" w:rsidP="00ED5B2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 </w:t>
      </w:r>
      <w:r w:rsidR="00387A66" w:rsidRPr="00391B45">
        <w:rPr>
          <w:rFonts w:cs="Times New Roman"/>
          <w:b/>
          <w:lang w:val="hu-HU"/>
        </w:rPr>
        <w:t xml:space="preserve">rosszindulatú daganatos megbetegedés </w:t>
      </w:r>
      <w:r w:rsidRPr="00391B45">
        <w:rPr>
          <w:rFonts w:cs="Times New Roman"/>
          <w:lang w:val="hu-HU"/>
        </w:rPr>
        <w:t>kezelésében alkalmazott gyógyszerek, például a metotrexát és a topotekán.</w:t>
      </w:r>
    </w:p>
    <w:p w14:paraId="105775EE" w14:textId="0FC530C6" w:rsidR="00AE0BCF" w:rsidRPr="00A560B8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560B8">
        <w:rPr>
          <w:rFonts w:cs="Times New Roman"/>
          <w:b/>
          <w:lang w:val="hu-HU"/>
        </w:rPr>
        <w:t>Tájékoztassa kezelőorvosát</w:t>
      </w:r>
      <w:r w:rsidRPr="00A560B8">
        <w:rPr>
          <w:rFonts w:cs="Times New Roman"/>
          <w:lang w:val="hu-HU"/>
        </w:rPr>
        <w:t>, ha ezek közül valamelyiket szedi. Közülük néhány nem alkalmazható együtt</w:t>
      </w:r>
      <w:r w:rsidR="000F50E7" w:rsidRPr="00A560B8">
        <w:rPr>
          <w:rFonts w:cs="Times New Roman"/>
          <w:lang w:val="hu-HU"/>
        </w:rPr>
        <w:t xml:space="preserve"> </w:t>
      </w:r>
      <w:r w:rsidR="009D5A4E" w:rsidRPr="00A560B8">
        <w:rPr>
          <w:rFonts w:cs="Times New Roman"/>
          <w:lang w:val="hu-HU"/>
        </w:rPr>
        <w:t>az Eltrombopag</w:t>
      </w:r>
      <w:r w:rsidR="006D5483" w:rsidRPr="00A560B8">
        <w:rPr>
          <w:rFonts w:cs="Times New Roman"/>
          <w:lang w:val="hu-HU"/>
        </w:rPr>
        <w:t xml:space="preserve"> </w:t>
      </w:r>
      <w:r w:rsidR="001E5559" w:rsidRPr="00A560B8">
        <w:rPr>
          <w:rFonts w:cs="Times New Roman"/>
          <w:lang w:val="hu-HU"/>
        </w:rPr>
        <w:t>Vipharm</w:t>
      </w:r>
      <w:r w:rsidR="00A15DE6" w:rsidRPr="00A560B8">
        <w:rPr>
          <w:rFonts w:cs="Times New Roman"/>
          <w:lang w:val="hu-HU"/>
        </w:rPr>
        <w:noBreakHyphen/>
      </w:r>
      <w:r w:rsidR="00A676CF" w:rsidRPr="00A560B8">
        <w:rPr>
          <w:rFonts w:cs="Times New Roman"/>
          <w:lang w:val="hu-HU"/>
        </w:rPr>
        <w:t>m</w:t>
      </w:r>
      <w:r w:rsidR="00A15DE6" w:rsidRPr="00A560B8">
        <w:rPr>
          <w:rFonts w:cs="Times New Roman"/>
          <w:lang w:val="hu-HU"/>
        </w:rPr>
        <w:t>a</w:t>
      </w:r>
      <w:r w:rsidRPr="00A560B8">
        <w:rPr>
          <w:rFonts w:cs="Times New Roman"/>
          <w:lang w:val="hu-HU"/>
        </w:rPr>
        <w:t>l, vagy esetleg módosítani kell az adagot, vagy módosítani kell a bevételük idejét. Kezelőorvosa megnézi az Ön által szedett gyógyszereket, és megfelelő helyettesítő kezelést javasol, ha szükséges.</w:t>
      </w:r>
    </w:p>
    <w:p w14:paraId="0653E323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B3D679E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a vérrögképződés megelőzésére kapott gyógyszereket is szed, nagyobb a vérzés kockázata. Kezelőorvosa ezt meg fogja Önnel beszélni.</w:t>
      </w:r>
    </w:p>
    <w:p w14:paraId="5DBCF130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347DA1A5" w14:textId="75CDD4E4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Ha </w:t>
      </w:r>
      <w:r w:rsidRPr="00391B45">
        <w:rPr>
          <w:rFonts w:ascii="Times New Roman" w:hAnsi="Times New Roman" w:cs="Times New Roman"/>
          <w:b/>
          <w:lang w:val="hu-HU"/>
        </w:rPr>
        <w:t xml:space="preserve">kortikoszteroidokat, danazolt </w:t>
      </w:r>
      <w:r w:rsidRPr="00391B45">
        <w:rPr>
          <w:rFonts w:ascii="Times New Roman" w:hAnsi="Times New Roman" w:cs="Times New Roman"/>
          <w:lang w:val="hu-HU"/>
        </w:rPr>
        <w:t xml:space="preserve">és/vagy </w:t>
      </w:r>
      <w:r w:rsidRPr="00391B45">
        <w:rPr>
          <w:rFonts w:ascii="Times New Roman" w:hAnsi="Times New Roman" w:cs="Times New Roman"/>
          <w:b/>
          <w:lang w:val="hu-HU"/>
        </w:rPr>
        <w:t xml:space="preserve">azatioprint </w:t>
      </w:r>
      <w:r w:rsidRPr="00391B45">
        <w:rPr>
          <w:rFonts w:ascii="Times New Roman" w:hAnsi="Times New Roman" w:cs="Times New Roman"/>
          <w:lang w:val="hu-HU"/>
        </w:rPr>
        <w:t>szed, lehet, hogy ezekből alacsonyabb adagot kell kapnia, vagy szedésüket abba kell hagynia</w:t>
      </w:r>
      <w:r w:rsidR="000F50E7" w:rsidRPr="00391B45">
        <w:rPr>
          <w:rFonts w:ascii="Times New Roman" w:hAnsi="Times New Roman" w:cs="Times New Roman"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lang w:val="hu-HU"/>
        </w:rPr>
        <w:t>az Eltrombopag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Pr="00391B45">
        <w:rPr>
          <w:rFonts w:ascii="Times New Roman" w:hAnsi="Times New Roman" w:cs="Times New Roman"/>
          <w:lang w:val="hu-HU"/>
        </w:rPr>
        <w:t xml:space="preserve"> egyidejű alkalmazása esetén.</w:t>
      </w:r>
    </w:p>
    <w:p w14:paraId="52AEFD4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E383BF5" w14:textId="746D18C6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</w:t>
      </w:r>
      <w:r w:rsidR="00A15DE6" w:rsidRPr="00391B45">
        <w:rPr>
          <w:rFonts w:cs="Times New Roman"/>
          <w:lang w:val="hu-HU"/>
        </w:rPr>
        <w:t xml:space="preserve">z </w:t>
      </w:r>
      <w:r w:rsidR="0094040C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94040C" w:rsidRPr="00391B45">
        <w:rPr>
          <w:rFonts w:cs="Times New Roman"/>
          <w:lang w:val="hu-HU"/>
        </w:rPr>
        <w:t xml:space="preserve"> </w:t>
      </w:r>
      <w:r w:rsidR="0094040C" w:rsidRPr="00391B45">
        <w:rPr>
          <w:rFonts w:cs="Times New Roman"/>
          <w:noProof/>
        </w:rPr>
        <w:t>egyidejű bevétele étellel és itallal</w:t>
      </w:r>
    </w:p>
    <w:p w14:paraId="6E60D655" w14:textId="185C5E24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Ne vegye be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A676CF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tejterméket tartalmazó ételekkel vagy italokkal, mivel a tejtermékekben lévő kalcium befolyásolja a gyógyszer felszívódását. További információért lásd a 3.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pontot, „</w:t>
      </w:r>
      <w:r w:rsidRPr="00391B45">
        <w:rPr>
          <w:rFonts w:cs="Times New Roman"/>
          <w:b/>
          <w:bCs/>
          <w:i/>
          <w:lang w:val="hu-HU"/>
        </w:rPr>
        <w:t>Mikor kell bevenni</w:t>
      </w:r>
      <w:r w:rsidRPr="00391B45">
        <w:rPr>
          <w:rFonts w:cs="Times New Roman"/>
          <w:lang w:val="hu-HU"/>
        </w:rPr>
        <w:t>”.</w:t>
      </w:r>
    </w:p>
    <w:p w14:paraId="140B5AC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2A6BE0B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Terhesség és szoptatás</w:t>
      </w:r>
    </w:p>
    <w:p w14:paraId="21D56A7D" w14:textId="15AC0E31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Ne alkalmazza</w:t>
      </w:r>
      <w:r w:rsidR="000F50E7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Pr="00391B45">
        <w:rPr>
          <w:rFonts w:ascii="Times New Roman" w:hAnsi="Times New Roman" w:cs="Times New Roman"/>
          <w:b/>
          <w:lang w:val="hu-HU"/>
        </w:rPr>
        <w:t>-</w:t>
      </w:r>
      <w:r w:rsidR="00A676CF" w:rsidRPr="00391B45">
        <w:rPr>
          <w:rFonts w:ascii="Times New Roman" w:hAnsi="Times New Roman" w:cs="Times New Roman"/>
          <w:b/>
          <w:lang w:val="hu-HU"/>
        </w:rPr>
        <w:t>o</w:t>
      </w:r>
      <w:r w:rsidRPr="00391B45">
        <w:rPr>
          <w:rFonts w:ascii="Times New Roman" w:hAnsi="Times New Roman" w:cs="Times New Roman"/>
          <w:b/>
          <w:lang w:val="hu-HU"/>
        </w:rPr>
        <w:t xml:space="preserve">t, ha terhes, </w:t>
      </w:r>
      <w:r w:rsidRPr="00391B45">
        <w:rPr>
          <w:rFonts w:ascii="Times New Roman" w:hAnsi="Times New Roman" w:cs="Times New Roman"/>
          <w:lang w:val="hu-HU"/>
        </w:rPr>
        <w:t>kivéve, ha kezelőorvosa ezt kifejezetten javasolja.</w:t>
      </w:r>
      <w:r w:rsidR="000F50E7" w:rsidRPr="00391B45">
        <w:rPr>
          <w:rFonts w:ascii="Times New Roman" w:hAnsi="Times New Roman" w:cs="Times New Roman"/>
          <w:lang w:val="hu-HU"/>
        </w:rPr>
        <w:t xml:space="preserve"> A</w:t>
      </w:r>
      <w:r w:rsidR="009D5A4E" w:rsidRPr="00391B45">
        <w:rPr>
          <w:rFonts w:ascii="Times New Roman" w:hAnsi="Times New Roman" w:cs="Times New Roman"/>
          <w:lang w:val="hu-HU"/>
        </w:rPr>
        <w:t>z Eltrombopag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Pr="00391B45">
        <w:rPr>
          <w:rFonts w:ascii="Times New Roman" w:hAnsi="Times New Roman" w:cs="Times New Roman"/>
          <w:lang w:val="hu-HU"/>
        </w:rPr>
        <w:t xml:space="preserve"> hatása a terhesség alatt nem ismert.</w:t>
      </w:r>
    </w:p>
    <w:p w14:paraId="1363039F" w14:textId="77777777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Mondja el kezelőorvosának, ha Ön terhes, </w:t>
      </w:r>
      <w:r w:rsidRPr="00391B45">
        <w:rPr>
          <w:rFonts w:ascii="Times New Roman" w:hAnsi="Times New Roman" w:cs="Times New Roman"/>
          <w:lang w:val="hu-HU"/>
        </w:rPr>
        <w:t>fennáll Önnél a terhesség lehetősége vagy gyermeket szeretne.</w:t>
      </w:r>
    </w:p>
    <w:p w14:paraId="588EA5CE" w14:textId="04A919F0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 xml:space="preserve">Használjon megbízható fogamzásgátló módszert </w:t>
      </w:r>
      <w:r w:rsidRPr="00391B45">
        <w:rPr>
          <w:rFonts w:ascii="Times New Roman" w:hAnsi="Times New Roman" w:cs="Times New Roman"/>
          <w:lang w:val="hu-HU"/>
        </w:rPr>
        <w:t>mialatt</w:t>
      </w:r>
      <w:r w:rsidR="000F50E7" w:rsidRPr="00391B45">
        <w:rPr>
          <w:rFonts w:ascii="Times New Roman" w:hAnsi="Times New Roman" w:cs="Times New Roman"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lang w:val="hu-HU"/>
        </w:rPr>
        <w:t>az Eltrombopag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="00A15DE6" w:rsidRPr="00391B45">
        <w:rPr>
          <w:rFonts w:ascii="Times New Roman" w:hAnsi="Times New Roman" w:cs="Times New Roman"/>
          <w:lang w:val="hu-HU"/>
        </w:rPr>
        <w:noBreakHyphen/>
      </w:r>
      <w:r w:rsidR="00A676CF" w:rsidRPr="00391B45">
        <w:rPr>
          <w:rFonts w:ascii="Times New Roman" w:hAnsi="Times New Roman" w:cs="Times New Roman"/>
          <w:lang w:val="hu-HU"/>
        </w:rPr>
        <w:t>o</w:t>
      </w:r>
      <w:r w:rsidRPr="00391B45">
        <w:rPr>
          <w:rFonts w:ascii="Times New Roman" w:hAnsi="Times New Roman" w:cs="Times New Roman"/>
          <w:lang w:val="hu-HU"/>
        </w:rPr>
        <w:t>t szedi, hogy elkerülje a teherbeesést.</w:t>
      </w:r>
    </w:p>
    <w:p w14:paraId="737BAEC4" w14:textId="5C358F55" w:rsidR="00AE0BCF" w:rsidRPr="00391B45" w:rsidRDefault="00DB67E6" w:rsidP="00ED5B2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Ha</w:t>
      </w:r>
      <w:r w:rsidR="000F50E7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="00A15DE6" w:rsidRPr="00391B45">
        <w:rPr>
          <w:rFonts w:ascii="Times New Roman" w:hAnsi="Times New Roman" w:cs="Times New Roman"/>
          <w:lang w:val="hu-HU"/>
        </w:rPr>
        <w:noBreakHyphen/>
      </w:r>
      <w:r w:rsidR="00A676CF" w:rsidRPr="00391B45">
        <w:rPr>
          <w:rFonts w:ascii="Times New Roman" w:hAnsi="Times New Roman" w:cs="Times New Roman"/>
          <w:lang w:val="hu-HU"/>
        </w:rPr>
        <w:t>m</w:t>
      </w:r>
      <w:r w:rsidR="00A15DE6" w:rsidRPr="00391B45">
        <w:rPr>
          <w:rFonts w:ascii="Times New Roman" w:hAnsi="Times New Roman" w:cs="Times New Roman"/>
          <w:lang w:val="hu-HU"/>
        </w:rPr>
        <w:t>a</w:t>
      </w:r>
      <w:r w:rsidRPr="00391B45">
        <w:rPr>
          <w:rFonts w:ascii="Times New Roman" w:hAnsi="Times New Roman" w:cs="Times New Roman"/>
          <w:lang w:val="hu-HU"/>
        </w:rPr>
        <w:t xml:space="preserve">l végzett </w:t>
      </w:r>
      <w:r w:rsidRPr="00391B45">
        <w:rPr>
          <w:rFonts w:ascii="Times New Roman" w:hAnsi="Times New Roman" w:cs="Times New Roman"/>
          <w:b/>
          <w:lang w:val="hu-HU"/>
        </w:rPr>
        <w:t>kezelés során teherbe esik</w:t>
      </w:r>
      <w:r w:rsidRPr="00391B45">
        <w:rPr>
          <w:rFonts w:ascii="Times New Roman" w:hAnsi="Times New Roman" w:cs="Times New Roman"/>
          <w:lang w:val="hu-HU"/>
        </w:rPr>
        <w:t>, tájékoztassa kezelőorvosát.</w:t>
      </w:r>
    </w:p>
    <w:p w14:paraId="6AEC9AB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1F89F6D" w14:textId="30981ADA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Ne szoptasson, mialatt</w:t>
      </w:r>
      <w:r w:rsidR="000F50E7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Pr="00391B45">
        <w:rPr>
          <w:rFonts w:ascii="Times New Roman" w:hAnsi="Times New Roman" w:cs="Times New Roman"/>
          <w:b/>
          <w:lang w:val="hu-HU"/>
        </w:rPr>
        <w:t>-</w:t>
      </w:r>
      <w:r w:rsidR="00A676CF" w:rsidRPr="00391B45">
        <w:rPr>
          <w:rFonts w:ascii="Times New Roman" w:hAnsi="Times New Roman" w:cs="Times New Roman"/>
          <w:b/>
          <w:lang w:val="hu-HU"/>
        </w:rPr>
        <w:t>o</w:t>
      </w:r>
      <w:r w:rsidRPr="00391B45">
        <w:rPr>
          <w:rFonts w:ascii="Times New Roman" w:hAnsi="Times New Roman" w:cs="Times New Roman"/>
          <w:b/>
          <w:lang w:val="hu-HU"/>
        </w:rPr>
        <w:t>t szedi</w:t>
      </w:r>
      <w:r w:rsidRPr="00391B45">
        <w:rPr>
          <w:rFonts w:ascii="Times New Roman" w:hAnsi="Times New Roman" w:cs="Times New Roman"/>
          <w:lang w:val="hu-HU"/>
        </w:rPr>
        <w:t>. Nem ismert, hogy</w:t>
      </w:r>
      <w:r w:rsidR="000F50E7" w:rsidRPr="00391B45">
        <w:rPr>
          <w:rFonts w:ascii="Times New Roman" w:hAnsi="Times New Roman" w:cs="Times New Roman"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lang w:val="hu-HU"/>
        </w:rPr>
        <w:t xml:space="preserve">az </w:t>
      </w:r>
      <w:r w:rsidR="00A560B8">
        <w:rPr>
          <w:rFonts w:ascii="Times New Roman" w:hAnsi="Times New Roman" w:cs="Times New Roman"/>
          <w:lang w:val="hu-HU"/>
        </w:rPr>
        <w:t>e</w:t>
      </w:r>
      <w:r w:rsidR="009D5A4E" w:rsidRPr="00391B45">
        <w:rPr>
          <w:rFonts w:ascii="Times New Roman" w:hAnsi="Times New Roman" w:cs="Times New Roman"/>
          <w:lang w:val="hu-HU"/>
        </w:rPr>
        <w:t>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Pr="00391B45">
        <w:rPr>
          <w:rFonts w:ascii="Times New Roman" w:hAnsi="Times New Roman" w:cs="Times New Roman"/>
          <w:lang w:val="hu-HU"/>
        </w:rPr>
        <w:t>kiválasztódik</w:t>
      </w:r>
      <w:r w:rsidR="00A15DE6" w:rsidRPr="00391B45">
        <w:rPr>
          <w:rFonts w:ascii="Times New Roman" w:hAnsi="Times New Roman" w:cs="Times New Roman"/>
          <w:lang w:val="hu-HU"/>
        </w:rPr>
        <w:noBreakHyphen/>
      </w:r>
      <w:r w:rsidRPr="00391B45">
        <w:rPr>
          <w:rFonts w:ascii="Times New Roman" w:hAnsi="Times New Roman" w:cs="Times New Roman"/>
          <w:lang w:val="hu-HU"/>
        </w:rPr>
        <w:t>e az anyatejbe.</w:t>
      </w:r>
    </w:p>
    <w:p w14:paraId="0A08C196" w14:textId="1569C0A4" w:rsidR="00AE0BCF" w:rsidRPr="00A560B8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560B8">
        <w:rPr>
          <w:rFonts w:cs="Times New Roman"/>
          <w:b/>
          <w:lang w:val="hu-HU"/>
        </w:rPr>
        <w:t>Ha szoptat</w:t>
      </w:r>
      <w:r w:rsidRPr="006F7D0E">
        <w:rPr>
          <w:rFonts w:cs="Times New Roman"/>
          <w:lang w:val="hu-HU"/>
        </w:rPr>
        <w:t xml:space="preserve">, </w:t>
      </w:r>
      <w:r w:rsidRPr="00A560B8">
        <w:rPr>
          <w:rFonts w:cs="Times New Roman"/>
          <w:lang w:val="hu-HU"/>
        </w:rPr>
        <w:t>vagy szoptatást tervez, tájékoztassa kezelőorvosát.</w:t>
      </w:r>
    </w:p>
    <w:p w14:paraId="0CF758AF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811E61A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készítmény hatásai a gépjárművezetéshez és a gépek kezeléséhez szükséges képességekre</w:t>
      </w:r>
    </w:p>
    <w:p w14:paraId="31B53396" w14:textId="507C4AE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A</w:t>
      </w:r>
      <w:r w:rsidR="000F50E7" w:rsidRPr="00391B45">
        <w:rPr>
          <w:rFonts w:ascii="Times New Roman" w:hAnsi="Times New Roman" w:cs="Times New Roman"/>
          <w:b/>
          <w:lang w:val="hu-HU"/>
        </w:rPr>
        <w:t>z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Pr="00391B45">
        <w:rPr>
          <w:rFonts w:ascii="Times New Roman" w:hAnsi="Times New Roman" w:cs="Times New Roman"/>
          <w:b/>
          <w:lang w:val="hu-HU"/>
        </w:rPr>
        <w:t xml:space="preserve"> szédülést okozhat</w:t>
      </w:r>
      <w:r w:rsidRPr="00391B45">
        <w:rPr>
          <w:rFonts w:ascii="Times New Roman" w:hAnsi="Times New Roman" w:cs="Times New Roman"/>
          <w:lang w:val="hu-HU"/>
        </w:rPr>
        <w:t>, és egyéb mellékhatásai lehetnek, amelyek hatására kevésbé lesz éber.</w:t>
      </w:r>
    </w:p>
    <w:p w14:paraId="0F88C78E" w14:textId="0A4F1A2E" w:rsidR="00AE0BCF" w:rsidRPr="00A560B8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560B8">
        <w:rPr>
          <w:rFonts w:cs="Times New Roman"/>
          <w:b/>
          <w:lang w:val="hu-HU"/>
        </w:rPr>
        <w:t xml:space="preserve">Ne vezessen gépjárművet </w:t>
      </w:r>
      <w:r w:rsidR="00A560B8" w:rsidRPr="006F7D0E">
        <w:rPr>
          <w:rFonts w:cs="Times New Roman"/>
          <w:lang w:val="hu-HU"/>
        </w:rPr>
        <w:t xml:space="preserve">és ne </w:t>
      </w:r>
      <w:r w:rsidRPr="006F7D0E">
        <w:rPr>
          <w:rFonts w:cs="Times New Roman"/>
          <w:lang w:val="hu-HU"/>
        </w:rPr>
        <w:t>kezeljen gépeket</w:t>
      </w:r>
      <w:r w:rsidRPr="00A560B8">
        <w:rPr>
          <w:rFonts w:cs="Times New Roman"/>
          <w:lang w:val="hu-HU"/>
        </w:rPr>
        <w:t>, kivéve</w:t>
      </w:r>
      <w:r w:rsidR="00A560B8">
        <w:rPr>
          <w:rFonts w:cs="Times New Roman"/>
          <w:lang w:val="hu-HU"/>
        </w:rPr>
        <w:t>,</w:t>
      </w:r>
      <w:r w:rsidRPr="00A560B8">
        <w:rPr>
          <w:rFonts w:cs="Times New Roman"/>
          <w:lang w:val="hu-HU"/>
        </w:rPr>
        <w:t xml:space="preserve"> ha meggyőződött arról, hogy a készítmény Önre nincs ilyen hatással.</w:t>
      </w:r>
    </w:p>
    <w:p w14:paraId="0D5C3FB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704507B" w14:textId="4B52690B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nátriumot tartalmaz</w:t>
      </w:r>
    </w:p>
    <w:p w14:paraId="169078AE" w14:textId="33949EC4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készítmény kevesebb mint 1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mmol (23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mg) nátriumot tartalmaz tablettánként, azaz gyakorlatilag</w:t>
      </w:r>
      <w:r w:rsidR="00FD6454"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„nátriummentes”.</w:t>
      </w:r>
    </w:p>
    <w:p w14:paraId="3F726F7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42B3AA4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9757C92" w14:textId="679BA1E3" w:rsidR="00AE0BCF" w:rsidRPr="00391B45" w:rsidRDefault="00C77299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3.</w:t>
      </w:r>
      <w:r w:rsidRPr="00391B45">
        <w:rPr>
          <w:rFonts w:cs="Times New Roman"/>
          <w:lang w:val="hu-HU"/>
        </w:rPr>
        <w:tab/>
      </w:r>
      <w:r w:rsidR="00DB67E6" w:rsidRPr="00391B45">
        <w:rPr>
          <w:rFonts w:cs="Times New Roman"/>
          <w:lang w:val="hu-HU"/>
        </w:rPr>
        <w:t>Hogyan kell szedni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A676CF" w:rsidRPr="00391B45">
        <w:rPr>
          <w:rFonts w:cs="Times New Roman"/>
          <w:lang w:val="hu-HU"/>
        </w:rPr>
        <w:t>o</w:t>
      </w:r>
      <w:r w:rsidR="00DB67E6" w:rsidRPr="00391B45">
        <w:rPr>
          <w:rFonts w:cs="Times New Roman"/>
          <w:lang w:val="hu-HU"/>
        </w:rPr>
        <w:t>t?</w:t>
      </w:r>
    </w:p>
    <w:p w14:paraId="1B38C27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B88DF0A" w14:textId="5218435B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 gyógyszert mindig a kezelőorvosa által elmondottaknak megfelelően szedje. Amennyiben nem biztos </w:t>
      </w:r>
      <w:r w:rsidR="004A6CF5" w:rsidRPr="00391B45">
        <w:rPr>
          <w:rFonts w:cs="Times New Roman"/>
          <w:noProof/>
        </w:rPr>
        <w:t>az adagolást illetően</w:t>
      </w:r>
      <w:r w:rsidR="00A15DE6" w:rsidRPr="00391B45">
        <w:rPr>
          <w:rFonts w:cs="Times New Roman"/>
          <w:lang w:val="hu-HU"/>
        </w:rPr>
        <w:t xml:space="preserve">, </w:t>
      </w:r>
      <w:r w:rsidRPr="00391B45">
        <w:rPr>
          <w:rFonts w:cs="Times New Roman"/>
          <w:lang w:val="hu-HU"/>
        </w:rPr>
        <w:t>kérdezze meg kezelőorvosát vagy gyógyszerészét. Ne változtasson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adagján vagy az adagoláson, csak akkor, ha kezelőorvosa vagy gyógyszerésze azt tanácsolja Önnek. Miközben Ön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A676CF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szed, egy olyan szakorvos fogja gondozni, aki jártas a betegsége kezelésében.</w:t>
      </w:r>
    </w:p>
    <w:p w14:paraId="7CE168FB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F9040F4" w14:textId="77777777" w:rsidR="00A676CF" w:rsidRPr="00391B45" w:rsidRDefault="00DB67E6" w:rsidP="00ED5B2E">
      <w:pPr>
        <w:pStyle w:val="Cmsor1"/>
        <w:ind w:left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Mennyit kell bevenni</w:t>
      </w:r>
    </w:p>
    <w:p w14:paraId="6E856A2E" w14:textId="0FC74A61" w:rsidR="00AE0BCF" w:rsidRPr="00391B45" w:rsidRDefault="00A560B8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lastRenderedPageBreak/>
        <w:t>Immuntrombocitopénia (</w:t>
      </w:r>
      <w:r w:rsidR="00DB67E6" w:rsidRPr="00391B45">
        <w:rPr>
          <w:rFonts w:cs="Times New Roman"/>
          <w:lang w:val="hu-HU"/>
        </w:rPr>
        <w:t>ITP</w:t>
      </w:r>
      <w:r>
        <w:rPr>
          <w:rFonts w:cs="Times New Roman"/>
          <w:lang w:val="hu-HU"/>
        </w:rPr>
        <w:t>)</w:t>
      </w:r>
      <w:r w:rsidR="00DB67E6" w:rsidRPr="00391B45">
        <w:rPr>
          <w:rFonts w:cs="Times New Roman"/>
          <w:lang w:val="hu-HU"/>
        </w:rPr>
        <w:t xml:space="preserve"> esetén</w:t>
      </w:r>
    </w:p>
    <w:p w14:paraId="0F475070" w14:textId="76BD0B8F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>Felnőttek</w:t>
      </w:r>
      <w:r w:rsidR="00D26196">
        <w:rPr>
          <w:rFonts w:ascii="Times New Roman" w:eastAsia="Times New Roman" w:hAnsi="Times New Roman" w:cs="Times New Roman"/>
          <w:b/>
          <w:bCs/>
          <w:lang w:val="hu-HU"/>
        </w:rPr>
        <w:t>, valamint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 gyermekek</w:t>
      </w:r>
      <w:r w:rsidR="00D26196">
        <w:rPr>
          <w:rFonts w:ascii="Times New Roman" w:eastAsia="Times New Roman" w:hAnsi="Times New Roman" w:cs="Times New Roman"/>
          <w:b/>
          <w:bCs/>
          <w:lang w:val="hu-HU"/>
        </w:rPr>
        <w:t xml:space="preserve"> és</w:t>
      </w:r>
      <w:r w:rsidR="002239F0"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 serdülők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Pr="00391B45">
        <w:rPr>
          <w:rFonts w:ascii="Times New Roman" w:eastAsia="Times New Roman" w:hAnsi="Times New Roman" w:cs="Times New Roman"/>
          <w:lang w:val="hu-HU"/>
        </w:rPr>
        <w:t>(6</w:t>
      </w:r>
      <w:r w:rsidR="00A560B8">
        <w:rPr>
          <w:rFonts w:ascii="Times New Roman" w:eastAsia="Times New Roman" w:hAnsi="Times New Roman" w:cs="Times New Roman"/>
          <w:lang w:val="hu-HU"/>
        </w:rPr>
        <w:t xml:space="preserve"> és </w:t>
      </w:r>
      <w:r w:rsidR="00A560B8" w:rsidRPr="00391B45">
        <w:rPr>
          <w:rFonts w:ascii="Times New Roman" w:eastAsia="Times New Roman" w:hAnsi="Times New Roman" w:cs="Times New Roman"/>
          <w:lang w:val="hu-HU"/>
        </w:rPr>
        <w:t>betöltött</w:t>
      </w:r>
      <w:r w:rsidR="00A560B8">
        <w:rPr>
          <w:rFonts w:ascii="Times New Roman" w:eastAsia="Times New Roman" w:hAnsi="Times New Roman" w:cs="Times New Roman"/>
          <w:lang w:val="hu-HU"/>
        </w:rPr>
        <w:t> </w:t>
      </w:r>
      <w:r w:rsidR="009A5082" w:rsidRPr="00391B45">
        <w:rPr>
          <w:rFonts w:ascii="Times New Roman" w:eastAsia="Times New Roman" w:hAnsi="Times New Roman" w:cs="Times New Roman"/>
          <w:lang w:val="hu-HU"/>
        </w:rPr>
        <w:t>18. élet</w:t>
      </w:r>
      <w:r w:rsidRPr="00391B45">
        <w:rPr>
          <w:rFonts w:ascii="Times New Roman" w:eastAsia="Times New Roman" w:hAnsi="Times New Roman" w:cs="Times New Roman"/>
          <w:lang w:val="hu-HU"/>
        </w:rPr>
        <w:t>év</w:t>
      </w:r>
      <w:r w:rsidR="00A560B8">
        <w:rPr>
          <w:rFonts w:ascii="Times New Roman" w:eastAsia="Times New Roman" w:hAnsi="Times New Roman" w:cs="Times New Roman"/>
          <w:lang w:val="hu-HU"/>
        </w:rPr>
        <w:t xml:space="preserve"> között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) – a szokásos kezdő adag ITP-ben naponta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egy darab 50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t> 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mg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os </w:t>
      </w:r>
      <w:r w:rsidR="006D5483" w:rsidRPr="00391B45">
        <w:rPr>
          <w:rFonts w:ascii="Times New Roman" w:eastAsia="Times New Roman" w:hAnsi="Times New Roman" w:cs="Times New Roman"/>
          <w:lang w:val="hu-HU"/>
        </w:rPr>
        <w:t xml:space="preserve">Eltrombopag </w:t>
      </w:r>
      <w:r w:rsidR="001E5559" w:rsidRPr="00391B45">
        <w:rPr>
          <w:rFonts w:ascii="Times New Roman" w:eastAsia="Times New Roman" w:hAnsi="Times New Roman" w:cs="Times New Roman"/>
          <w:lang w:val="hu-HU"/>
        </w:rPr>
        <w:t>Vipharm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tabletta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. Ha Ön kelet-/délkelet-ázsiai származású, kezelését esetleg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alacsonyabb, 25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t> 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mg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os adaggal </w:t>
      </w:r>
      <w:r w:rsidRPr="00391B45">
        <w:rPr>
          <w:rFonts w:ascii="Times New Roman" w:eastAsia="Times New Roman" w:hAnsi="Times New Roman" w:cs="Times New Roman"/>
          <w:lang w:val="hu-HU"/>
        </w:rPr>
        <w:t>kell kezdeni.</w:t>
      </w:r>
    </w:p>
    <w:p w14:paraId="167D739D" w14:textId="77777777" w:rsidR="00B5399C" w:rsidRPr="00391B45" w:rsidRDefault="00B5399C" w:rsidP="00ED5B2E">
      <w:pPr>
        <w:rPr>
          <w:rFonts w:ascii="Times New Roman" w:eastAsia="Times New Roman" w:hAnsi="Times New Roman" w:cs="Times New Roman"/>
          <w:lang w:val="hu-HU"/>
        </w:rPr>
      </w:pPr>
    </w:p>
    <w:p w14:paraId="2BF3E546" w14:textId="4D7169C7" w:rsidR="00AE0BCF" w:rsidRPr="00391B45" w:rsidRDefault="00DB67E6" w:rsidP="00ED5B2E">
      <w:pPr>
        <w:rPr>
          <w:rFonts w:ascii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Gyermekek </w:t>
      </w:r>
      <w:r w:rsidRPr="00391B45">
        <w:rPr>
          <w:rFonts w:ascii="Times New Roman" w:eastAsia="Times New Roman" w:hAnsi="Times New Roman" w:cs="Times New Roman"/>
          <w:lang w:val="hu-HU"/>
        </w:rPr>
        <w:t>(1</w:t>
      </w:r>
      <w:r w:rsidR="00A15DE6" w:rsidRPr="00391B45">
        <w:rPr>
          <w:rFonts w:ascii="Times New Roman" w:eastAsia="Times New Roman" w:hAnsi="Times New Roman" w:cs="Times New Roman"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lang w:val="hu-HU"/>
        </w:rPr>
        <w:t>5</w:t>
      </w:r>
      <w:r w:rsidR="00A15DE6" w:rsidRPr="00391B45">
        <w:rPr>
          <w:rFonts w:ascii="Times New Roman" w:eastAsia="Times New Roman" w:hAnsi="Times New Roman" w:cs="Times New Roman"/>
          <w:lang w:val="hu-HU"/>
        </w:rPr>
        <w:t> </w:t>
      </w:r>
      <w:r w:rsidRPr="00391B45">
        <w:rPr>
          <w:rFonts w:ascii="Times New Roman" w:eastAsia="Times New Roman" w:hAnsi="Times New Roman" w:cs="Times New Roman"/>
          <w:lang w:val="hu-HU"/>
        </w:rPr>
        <w:t>év</w:t>
      </w:r>
      <w:r w:rsidR="00A560B8">
        <w:rPr>
          <w:rFonts w:ascii="Times New Roman" w:eastAsia="Times New Roman" w:hAnsi="Times New Roman" w:cs="Times New Roman"/>
          <w:lang w:val="hu-HU"/>
        </w:rPr>
        <w:t xml:space="preserve"> között</w:t>
      </w:r>
      <w:r w:rsidRPr="00391B45">
        <w:rPr>
          <w:rFonts w:ascii="Times New Roman" w:eastAsia="Times New Roman" w:hAnsi="Times New Roman" w:cs="Times New Roman"/>
          <w:lang w:val="hu-HU"/>
        </w:rPr>
        <w:t>)</w:t>
      </w:r>
      <w:r w:rsidR="00CC13B2" w:rsidRPr="00391B45">
        <w:rPr>
          <w:rFonts w:ascii="Times New Roman" w:eastAsia="Times New Roman" w:hAnsi="Times New Roman" w:cs="Times New Roman"/>
          <w:lang w:val="hu-HU"/>
        </w:rPr>
        <w:t xml:space="preserve"> – 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ITP esetén a szokásos kezdő adag naponta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egy</w:t>
      </w:r>
      <w:r w:rsidR="00A560B8">
        <w:rPr>
          <w:rFonts w:ascii="Times New Roman" w:eastAsia="Times New Roman" w:hAnsi="Times New Roman" w:cs="Times New Roman"/>
          <w:b/>
          <w:bCs/>
          <w:lang w:val="hu-HU"/>
        </w:rPr>
        <w:t xml:space="preserve"> darab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 25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t> 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mg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os </w:t>
      </w:r>
      <w:r w:rsidR="006D5483" w:rsidRPr="00391B45">
        <w:rPr>
          <w:rFonts w:ascii="Times New Roman" w:eastAsia="Times New Roman" w:hAnsi="Times New Roman" w:cs="Times New Roman"/>
          <w:lang w:val="hu-HU"/>
        </w:rPr>
        <w:t xml:space="preserve">Eltrombopag </w:t>
      </w:r>
      <w:r w:rsidR="001E5559" w:rsidRPr="00391B45">
        <w:rPr>
          <w:rFonts w:ascii="Times New Roman" w:eastAsia="Times New Roman" w:hAnsi="Times New Roman" w:cs="Times New Roman"/>
          <w:lang w:val="hu-HU"/>
        </w:rPr>
        <w:t>Vipharm</w:t>
      </w:r>
      <w:r w:rsidR="00C54721" w:rsidRPr="00391B45">
        <w:rPr>
          <w:rFonts w:ascii="Times New Roman" w:eastAsia="Times New Roman" w:hAnsi="Times New Roman" w:cs="Times New Roman"/>
          <w:lang w:val="hu-HU"/>
        </w:rPr>
        <w:t xml:space="preserve"> </w:t>
      </w:r>
      <w:r w:rsidRPr="00391B45">
        <w:rPr>
          <w:rFonts w:ascii="Times New Roman" w:hAnsi="Times New Roman" w:cs="Times New Roman"/>
          <w:lang w:val="hu-HU"/>
        </w:rPr>
        <w:t>tabletta.</w:t>
      </w:r>
    </w:p>
    <w:p w14:paraId="5A5B950F" w14:textId="77777777" w:rsidR="00A676CF" w:rsidRPr="00391B45" w:rsidRDefault="00A676CF" w:rsidP="00ED5B2E">
      <w:pPr>
        <w:rPr>
          <w:rFonts w:ascii="Times New Roman" w:hAnsi="Times New Roman" w:cs="Times New Roman"/>
          <w:lang w:val="hu-HU"/>
        </w:rPr>
      </w:pPr>
    </w:p>
    <w:p w14:paraId="3FCF8C91" w14:textId="09EFB0B4" w:rsidR="00A676CF" w:rsidRPr="00391B45" w:rsidRDefault="00A676CF" w:rsidP="00ED5B2E">
      <w:pPr>
        <w:rPr>
          <w:rFonts w:ascii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</w:rPr>
        <w:t>Más gyógyszerformák alkalmasabbak lehetnek ennek a betegcsoportnak a kezelésére.</w:t>
      </w:r>
    </w:p>
    <w:p w14:paraId="46AF7B3B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517673D" w14:textId="51288BA5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Hepatitisz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C esetén</w:t>
      </w:r>
    </w:p>
    <w:p w14:paraId="7DE08312" w14:textId="32372E28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Felnőttek </w:t>
      </w:r>
      <w:r w:rsidRPr="00391B45">
        <w:rPr>
          <w:rFonts w:ascii="Times New Roman" w:eastAsia="Times New Roman" w:hAnsi="Times New Roman" w:cs="Times New Roman"/>
          <w:lang w:val="hu-HU"/>
        </w:rPr>
        <w:t>— a szokásos kezdő adag hepatitisz</w:t>
      </w:r>
      <w:r w:rsidR="00A15DE6" w:rsidRPr="00391B45">
        <w:rPr>
          <w:rFonts w:ascii="Times New Roman" w:eastAsia="Times New Roman" w:hAnsi="Times New Roman" w:cs="Times New Roman"/>
          <w:lang w:val="hu-HU"/>
        </w:rPr>
        <w:t> </w:t>
      </w:r>
      <w:r w:rsidRPr="00391B45">
        <w:rPr>
          <w:rFonts w:ascii="Times New Roman" w:eastAsia="Times New Roman" w:hAnsi="Times New Roman" w:cs="Times New Roman"/>
          <w:lang w:val="hu-HU"/>
        </w:rPr>
        <w:t>C</w:t>
      </w:r>
      <w:r w:rsidR="00A560B8">
        <w:rPr>
          <w:rFonts w:ascii="Times New Roman" w:eastAsia="Times New Roman" w:hAnsi="Times New Roman" w:cs="Times New Roman"/>
          <w:lang w:val="hu-HU"/>
        </w:rPr>
        <w:t xml:space="preserve"> esetén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 naponta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egy darab 25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t> 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mg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os </w:t>
      </w:r>
      <w:r w:rsidR="006D5483" w:rsidRPr="00391B45">
        <w:rPr>
          <w:rFonts w:ascii="Times New Roman" w:eastAsia="Times New Roman" w:hAnsi="Times New Roman" w:cs="Times New Roman"/>
          <w:lang w:val="hu-HU"/>
        </w:rPr>
        <w:t xml:space="preserve">Eltrombopag </w:t>
      </w:r>
      <w:r w:rsidR="001E5559" w:rsidRPr="00391B45">
        <w:rPr>
          <w:rFonts w:ascii="Times New Roman" w:eastAsia="Times New Roman" w:hAnsi="Times New Roman" w:cs="Times New Roman"/>
          <w:lang w:val="hu-HU"/>
        </w:rPr>
        <w:t>Vipharm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tabletta</w:t>
      </w:r>
      <w:r w:rsidRPr="00391B45">
        <w:rPr>
          <w:rFonts w:ascii="Times New Roman" w:eastAsia="Times New Roman" w:hAnsi="Times New Roman" w:cs="Times New Roman"/>
          <w:lang w:val="hu-HU"/>
        </w:rPr>
        <w:t xml:space="preserve">. Ha Ön kelet-/délkelet-ázsiai származású, kezelését ugyancsak 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25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t> 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mg</w:t>
      </w:r>
      <w:r w:rsidR="00A15DE6" w:rsidRPr="00391B45">
        <w:rPr>
          <w:rFonts w:ascii="Times New Roman" w:eastAsia="Times New Roman" w:hAnsi="Times New Roman" w:cs="Times New Roman"/>
          <w:b/>
          <w:bCs/>
          <w:lang w:val="hu-HU"/>
        </w:rPr>
        <w:noBreakHyphen/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os adaggal </w:t>
      </w:r>
      <w:r w:rsidRPr="00391B45">
        <w:rPr>
          <w:rFonts w:ascii="Times New Roman" w:eastAsia="Times New Roman" w:hAnsi="Times New Roman" w:cs="Times New Roman"/>
          <w:lang w:val="hu-HU"/>
        </w:rPr>
        <w:t>kell kezdeni.</w:t>
      </w:r>
    </w:p>
    <w:p w14:paraId="02D4BDDB" w14:textId="22B82EA9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Egy-két hétig is tarthat, amíg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hatni kezd.</w:t>
      </w:r>
      <w:r w:rsidR="000F50E7" w:rsidRPr="00391B45">
        <w:rPr>
          <w:rFonts w:cs="Times New Roman"/>
          <w:lang w:val="hu-HU"/>
        </w:rPr>
        <w:t xml:space="preserve"> A</w:t>
      </w:r>
      <w:r w:rsidR="009D5A4E" w:rsidRPr="00391B45">
        <w:rPr>
          <w:rFonts w:cs="Times New Roman"/>
          <w:lang w:val="hu-HU"/>
        </w:rPr>
        <w:t>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r</w:t>
      </w:r>
      <w:r w:rsidR="00CC13B2" w:rsidRPr="00391B45">
        <w:rPr>
          <w:rFonts w:cs="Times New Roman"/>
          <w:lang w:val="hu-HU"/>
        </w:rPr>
        <w:t>a</w:t>
      </w:r>
      <w:r w:rsidRPr="00391B45">
        <w:rPr>
          <w:rFonts w:cs="Times New Roman"/>
          <w:lang w:val="hu-HU"/>
        </w:rPr>
        <w:t xml:space="preserve"> adott válaszreakciója alapján kezelőorvosa javasolhatja a napi adag megváltoztatását.</w:t>
      </w:r>
    </w:p>
    <w:p w14:paraId="36842DB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7DB6177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Hogyan kell a tablettát szedni?</w:t>
      </w:r>
    </w:p>
    <w:p w14:paraId="0636C662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tablettát egészben, kevés vízzel kell lenyelni.</w:t>
      </w:r>
    </w:p>
    <w:p w14:paraId="7E656142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2512202" w14:textId="1F94C0F0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Mikor kell bevenni</w:t>
      </w:r>
      <w:r w:rsidR="009A5082" w:rsidRPr="00391B45">
        <w:rPr>
          <w:rFonts w:cs="Times New Roman"/>
          <w:lang w:val="hu-HU"/>
        </w:rPr>
        <w:t>?</w:t>
      </w:r>
    </w:p>
    <w:p w14:paraId="4D92521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164DC89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Gondoskodjon arról, hogy –</w:t>
      </w:r>
    </w:p>
    <w:p w14:paraId="156D1783" w14:textId="0EE2DF1E" w:rsidR="00AE0BCF" w:rsidRPr="00391B45" w:rsidRDefault="00DB67E6" w:rsidP="00ED5B2E">
      <w:pPr>
        <w:numPr>
          <w:ilvl w:val="0"/>
          <w:numId w:val="5"/>
        </w:numPr>
        <w:ind w:left="0" w:firstLine="0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>a</w:t>
      </w:r>
      <w:r w:rsidR="000F50E7" w:rsidRPr="00391B45">
        <w:rPr>
          <w:rFonts w:ascii="Times New Roman" w:hAnsi="Times New Roman" w:cs="Times New Roman"/>
          <w:lang w:val="hu-HU"/>
        </w:rPr>
        <w:t>z</w:t>
      </w:r>
      <w:r w:rsidRPr="00391B45">
        <w:rPr>
          <w:rFonts w:ascii="Times New Roman" w:hAnsi="Times New Roman" w:cs="Times New Roman"/>
          <w:lang w:val="hu-HU"/>
        </w:rPr>
        <w:t xml:space="preserve"> </w:t>
      </w:r>
      <w:r w:rsidR="006D5483" w:rsidRPr="00391B45">
        <w:rPr>
          <w:rFonts w:ascii="Times New Roman" w:hAnsi="Times New Roman" w:cs="Times New Roman"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Pr="00391B45">
        <w:rPr>
          <w:rFonts w:ascii="Times New Roman" w:hAnsi="Times New Roman" w:cs="Times New Roman"/>
          <w:lang w:val="hu-HU"/>
        </w:rPr>
        <w:t xml:space="preserve"> bevételét </w:t>
      </w:r>
      <w:r w:rsidRPr="00391B45">
        <w:rPr>
          <w:rFonts w:ascii="Times New Roman" w:hAnsi="Times New Roman" w:cs="Times New Roman"/>
          <w:b/>
          <w:lang w:val="hu-HU"/>
        </w:rPr>
        <w:t>megelőző 4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órában</w:t>
      </w:r>
    </w:p>
    <w:p w14:paraId="152BC8B9" w14:textId="30962D95" w:rsidR="00AE0BCF" w:rsidRPr="00391B45" w:rsidRDefault="00DB67E6" w:rsidP="00ED5B2E">
      <w:pPr>
        <w:numPr>
          <w:ilvl w:val="0"/>
          <w:numId w:val="5"/>
        </w:numPr>
        <w:ind w:left="0" w:firstLine="0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>és</w:t>
      </w:r>
      <w:r w:rsidR="000F50E7" w:rsidRPr="00391B45">
        <w:rPr>
          <w:rFonts w:ascii="Times New Roman" w:hAnsi="Times New Roman" w:cs="Times New Roman"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lang w:val="hu-HU"/>
        </w:rPr>
        <w:t>az Eltrombopag</w:t>
      </w:r>
      <w:r w:rsidR="006D5483" w:rsidRPr="00391B45">
        <w:rPr>
          <w:rFonts w:ascii="Times New Roman" w:hAnsi="Times New Roman" w:cs="Times New Roman"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Pr="00391B45">
        <w:rPr>
          <w:rFonts w:ascii="Times New Roman" w:hAnsi="Times New Roman" w:cs="Times New Roman"/>
          <w:lang w:val="hu-HU"/>
        </w:rPr>
        <w:t xml:space="preserve"> bevételét </w:t>
      </w:r>
      <w:r w:rsidRPr="00391B45">
        <w:rPr>
          <w:rFonts w:ascii="Times New Roman" w:hAnsi="Times New Roman" w:cs="Times New Roman"/>
          <w:b/>
          <w:lang w:val="hu-HU"/>
        </w:rPr>
        <w:t>követő 2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órában</w:t>
      </w:r>
    </w:p>
    <w:p w14:paraId="4BC00ECD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2204A966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az alábbiak </w:t>
      </w:r>
      <w:r w:rsidRPr="006F7D0E">
        <w:rPr>
          <w:rFonts w:cs="Times New Roman"/>
          <w:b/>
          <w:lang w:val="hu-HU"/>
        </w:rPr>
        <w:t>egyikét</w:t>
      </w:r>
      <w:r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b/>
          <w:lang w:val="hu-HU"/>
        </w:rPr>
        <w:t xml:space="preserve">se </w:t>
      </w:r>
      <w:r w:rsidRPr="00391B45">
        <w:rPr>
          <w:rFonts w:cs="Times New Roman"/>
          <w:lang w:val="hu-HU"/>
        </w:rPr>
        <w:t>fogyassza:</w:t>
      </w:r>
    </w:p>
    <w:p w14:paraId="27E384D3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tejterméket tartalmazó ételek</w:t>
      </w:r>
      <w:r w:rsidRPr="00391B45">
        <w:rPr>
          <w:rFonts w:ascii="Times New Roman" w:hAnsi="Times New Roman" w:cs="Times New Roman"/>
          <w:lang w:val="hu-HU"/>
        </w:rPr>
        <w:t>, például sajt, vaj, joghurt vagy fagylalt,</w:t>
      </w:r>
    </w:p>
    <w:p w14:paraId="5E6B532A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tej vagy tejes turmixok</w:t>
      </w:r>
      <w:r w:rsidRPr="00391B45">
        <w:rPr>
          <w:rFonts w:ascii="Times New Roman" w:hAnsi="Times New Roman" w:cs="Times New Roman"/>
          <w:lang w:val="hu-HU"/>
        </w:rPr>
        <w:t>, tejjel, joghurttal vagy tejszínnel készült italok,</w:t>
      </w:r>
    </w:p>
    <w:p w14:paraId="56625B28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savlekötők</w:t>
      </w:r>
      <w:r w:rsidRPr="00391B45">
        <w:rPr>
          <w:rFonts w:ascii="Times New Roman" w:hAnsi="Times New Roman" w:cs="Times New Roman"/>
          <w:lang w:val="hu-HU"/>
        </w:rPr>
        <w:t xml:space="preserve">, amelyek </w:t>
      </w:r>
      <w:r w:rsidRPr="00391B45">
        <w:rPr>
          <w:rFonts w:ascii="Times New Roman" w:hAnsi="Times New Roman" w:cs="Times New Roman"/>
          <w:b/>
          <w:lang w:val="hu-HU"/>
        </w:rPr>
        <w:t xml:space="preserve">emésztési zavarok és gyomorégés </w:t>
      </w:r>
      <w:r w:rsidRPr="00391B45">
        <w:rPr>
          <w:rFonts w:ascii="Times New Roman" w:hAnsi="Times New Roman" w:cs="Times New Roman"/>
          <w:lang w:val="hu-HU"/>
        </w:rPr>
        <w:t>kezelésére szolgáló gyógyszerek,</w:t>
      </w:r>
    </w:p>
    <w:p w14:paraId="164FF2C3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egyes </w:t>
      </w:r>
      <w:r w:rsidRPr="00391B45">
        <w:rPr>
          <w:rFonts w:ascii="Times New Roman" w:hAnsi="Times New Roman" w:cs="Times New Roman"/>
          <w:b/>
          <w:lang w:val="hu-HU"/>
        </w:rPr>
        <w:t>ásványianyag- és vitamin-pótló készítmények</w:t>
      </w:r>
      <w:r w:rsidRPr="00391B45">
        <w:rPr>
          <w:rFonts w:ascii="Times New Roman" w:hAnsi="Times New Roman" w:cs="Times New Roman"/>
          <w:lang w:val="hu-HU"/>
        </w:rPr>
        <w:t>, beleértve a vasat, a kalciumot, a magnéziumot, az alumíniumot, a szelént és a cinket.</w:t>
      </w:r>
    </w:p>
    <w:p w14:paraId="1420E587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D1238D8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mégis ezt teszi, a gyógyszer nem fog megfelelően felszívódni a szervezetébe.</w:t>
      </w:r>
    </w:p>
    <w:p w14:paraId="4F1B9747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E145309" w14:textId="651803B2" w:rsidR="008C65A8" w:rsidRPr="00391B45" w:rsidRDefault="008C65A8" w:rsidP="00ED5B2E">
      <w:pPr>
        <w:rPr>
          <w:rFonts w:ascii="Times New Roman" w:eastAsia="Times New Roman" w:hAnsi="Times New Roman" w:cs="Times New Roman"/>
          <w:lang w:val="hu-HU"/>
        </w:rPr>
      </w:pPr>
      <w:r w:rsidRPr="00E2345A">
        <w:rPr>
          <w:rFonts w:ascii="Times New Roman" w:hAnsi="Times New Roman"/>
          <w:noProof/>
          <w:lang w:val="hu-HU"/>
        </w:rPr>
        <w:drawing>
          <wp:inline distT="0" distB="0" distL="0" distR="0" wp14:anchorId="309701DA" wp14:editId="2BA0E9B4">
            <wp:extent cx="2583180" cy="2628500"/>
            <wp:effectExtent l="0" t="0" r="7620" b="635"/>
            <wp:docPr id="20479246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924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4314" cy="2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E675A" w14:textId="77777777" w:rsidR="008C65A8" w:rsidRPr="00391B45" w:rsidRDefault="008C65A8" w:rsidP="00ED5B2E">
      <w:pPr>
        <w:rPr>
          <w:rFonts w:ascii="Times New Roman" w:eastAsia="Times New Roman" w:hAnsi="Times New Roman" w:cs="Times New Roman"/>
          <w:lang w:val="hu-HU"/>
        </w:rPr>
      </w:pPr>
    </w:p>
    <w:p w14:paraId="4D4133B0" w14:textId="77777777" w:rsidR="00CC13B2" w:rsidRPr="00391B45" w:rsidRDefault="00CC13B2" w:rsidP="00ED5B2E">
      <w:pPr>
        <w:pStyle w:val="Cmsor1"/>
        <w:ind w:left="0"/>
        <w:rPr>
          <w:rFonts w:cs="Times New Roman"/>
          <w:lang w:val="hu-HU"/>
        </w:rPr>
      </w:pPr>
    </w:p>
    <w:p w14:paraId="15AB8A20" w14:textId="77777777" w:rsidR="009A5082" w:rsidRPr="00391B45" w:rsidRDefault="00DB67E6" w:rsidP="00ED5B2E">
      <w:pPr>
        <w:pStyle w:val="Cmsor1"/>
        <w:ind w:left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Kérjen további tájékoztatást kezelőorvosától a megfelelő ételekkel és italokkal kapcsolatban. </w:t>
      </w:r>
    </w:p>
    <w:p w14:paraId="2BA5A847" w14:textId="77777777" w:rsidR="009A5082" w:rsidRPr="00391B45" w:rsidRDefault="009A5082" w:rsidP="00ED5B2E">
      <w:pPr>
        <w:pStyle w:val="Cmsor1"/>
        <w:ind w:left="0"/>
        <w:rPr>
          <w:rFonts w:cs="Times New Roman"/>
          <w:lang w:val="hu-HU"/>
        </w:rPr>
      </w:pPr>
    </w:p>
    <w:p w14:paraId="1188A5BC" w14:textId="022DFAD4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 xml:space="preserve">Ha az előírtnál több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741B46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vett be</w:t>
      </w:r>
    </w:p>
    <w:p w14:paraId="424AE827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lastRenderedPageBreak/>
        <w:t xml:space="preserve">Azonnal forduljon orvoshoz vagy gyógyszerészhez. </w:t>
      </w:r>
      <w:r w:rsidRPr="00391B45">
        <w:rPr>
          <w:rFonts w:ascii="Times New Roman" w:hAnsi="Times New Roman" w:cs="Times New Roman"/>
          <w:lang w:val="hu-HU"/>
        </w:rPr>
        <w:t>Lehetőség szerint mutassa meg nekik a dobozt vagy ezt a betegtájékoztatót.</w:t>
      </w:r>
    </w:p>
    <w:p w14:paraId="4EB8E540" w14:textId="09F29006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Megfigyelés alatt fogják Önt tartani, hogy nem jelentkeznek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 xml:space="preserve">e a mellékhatásokra utaló tünetek vagy </w:t>
      </w:r>
      <w:r w:rsidR="00D26196">
        <w:rPr>
          <w:rFonts w:cs="Times New Roman"/>
          <w:lang w:val="hu-HU"/>
        </w:rPr>
        <w:t>jelek</w:t>
      </w:r>
      <w:r w:rsidRPr="00391B45">
        <w:rPr>
          <w:rFonts w:cs="Times New Roman"/>
          <w:lang w:val="hu-HU"/>
        </w:rPr>
        <w:t>, hogy adott esetben haladéktalanul megkaphassa a megfelelő kezelést.</w:t>
      </w:r>
    </w:p>
    <w:p w14:paraId="263FB43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4F1BEBA" w14:textId="38FC531C" w:rsidR="00AE0BCF" w:rsidRPr="00391B45" w:rsidRDefault="00DB67E6" w:rsidP="00ED5B2E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Ha elfelejtette bevenni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741B46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</w:t>
      </w:r>
    </w:p>
    <w:p w14:paraId="792EE578" w14:textId="430D2693" w:rsidR="00AE0BCF" w:rsidRPr="00391B45" w:rsidRDefault="00DB67E6" w:rsidP="00ED5B2E">
      <w:pPr>
        <w:pStyle w:val="Szvegtrzs"/>
        <w:keepNext/>
        <w:widowControl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 következő adagot a szokásos időpontban vegye be. Egy nap alatt ne vegyen be egynél több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adagot.</w:t>
      </w:r>
    </w:p>
    <w:p w14:paraId="17262F32" w14:textId="77777777" w:rsidR="007F0712" w:rsidRPr="00391B45" w:rsidRDefault="007F0712" w:rsidP="00ED5B2E">
      <w:pPr>
        <w:pStyle w:val="Cmsor1"/>
        <w:ind w:left="0"/>
        <w:rPr>
          <w:rFonts w:cs="Times New Roman"/>
          <w:lang w:val="hu-HU"/>
        </w:rPr>
      </w:pPr>
    </w:p>
    <w:p w14:paraId="2EED5BB8" w14:textId="6A8DB83B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Ha idő előtt abbahagyja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szedését</w:t>
      </w:r>
    </w:p>
    <w:p w14:paraId="70DFEBF6" w14:textId="59E19FAD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Ne hagyja abba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szedését anélkül, hogy megbeszélte volna kezelőorvosával. Ha kezelőorvosa azt javasolja, hogy hagyja abba a kezelést, négy hétig minden héten ellenőrizni fogják a vérlemezkeszámát. Lásd még a „</w:t>
      </w:r>
      <w:r w:rsidRPr="00391B45">
        <w:rPr>
          <w:rFonts w:cs="Times New Roman"/>
          <w:b/>
          <w:bCs/>
          <w:i/>
          <w:lang w:val="hu-HU"/>
        </w:rPr>
        <w:t>Vérzés vagy véraláfutás, miután abbahagyta a kezelést</w:t>
      </w:r>
      <w:r w:rsidRPr="00391B45">
        <w:rPr>
          <w:rFonts w:cs="Times New Roman"/>
          <w:lang w:val="hu-HU"/>
        </w:rPr>
        <w:t>” részt a</w:t>
      </w:r>
      <w:r w:rsidR="00CC13B2"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4.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pontban.</w:t>
      </w:r>
    </w:p>
    <w:p w14:paraId="596C3141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6AA723E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bármilyen további kérdése van a gyógyszer alkalmazásával kapcsolatban, kérdezze meg kezelőorvosát vagy gyógyszerészét.</w:t>
      </w:r>
    </w:p>
    <w:p w14:paraId="73ED7003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6EF2BD5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0717740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4.</w:t>
      </w:r>
      <w:r w:rsidRPr="00391B45">
        <w:rPr>
          <w:rFonts w:cs="Times New Roman"/>
          <w:lang w:val="hu-HU"/>
        </w:rPr>
        <w:tab/>
        <w:t>Lehetséges mellékhatások</w:t>
      </w:r>
    </w:p>
    <w:p w14:paraId="2BF8A93E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D8184F0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6CD5EE1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61BA86B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Tünetek, amelyekre oda kell figyelnie: forduljon orvoshoz</w:t>
      </w:r>
    </w:p>
    <w:p w14:paraId="4E18F666" w14:textId="3FB78D6F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>Az ITP vagy hepatitisz</w:t>
      </w:r>
      <w:r w:rsidR="00A15DE6" w:rsidRPr="00391B45">
        <w:rPr>
          <w:rFonts w:ascii="Times New Roman" w:hAnsi="Times New Roman" w:cs="Times New Roman"/>
          <w:lang w:val="hu-HU"/>
        </w:rPr>
        <w:t> </w:t>
      </w:r>
      <w:r w:rsidRPr="00391B45">
        <w:rPr>
          <w:rFonts w:ascii="Times New Roman" w:hAnsi="Times New Roman" w:cs="Times New Roman"/>
          <w:lang w:val="hu-HU"/>
        </w:rPr>
        <w:t xml:space="preserve">C miatti alacsony vérlemezkeszám kezeléseként </w:t>
      </w:r>
      <w:r w:rsidR="006D5483" w:rsidRPr="00391B45">
        <w:rPr>
          <w:rFonts w:ascii="Times New Roman" w:hAnsi="Times New Roman" w:cs="Times New Roman"/>
          <w:lang w:val="hu-HU"/>
        </w:rPr>
        <w:t xml:space="preserve">Eltrombopag </w:t>
      </w:r>
      <w:r w:rsidR="001E5559" w:rsidRPr="00391B45">
        <w:rPr>
          <w:rFonts w:ascii="Times New Roman" w:hAnsi="Times New Roman" w:cs="Times New Roman"/>
          <w:lang w:val="hu-HU"/>
        </w:rPr>
        <w:t>Vipharm</w:t>
      </w:r>
      <w:r w:rsidR="00A15DE6" w:rsidRPr="00391B45">
        <w:rPr>
          <w:rFonts w:ascii="Times New Roman" w:hAnsi="Times New Roman" w:cs="Times New Roman"/>
          <w:lang w:val="hu-HU"/>
        </w:rPr>
        <w:noBreakHyphen/>
      </w:r>
      <w:r w:rsidR="00741B46" w:rsidRPr="00391B45">
        <w:rPr>
          <w:rFonts w:ascii="Times New Roman" w:hAnsi="Times New Roman" w:cs="Times New Roman"/>
          <w:lang w:val="hu-HU"/>
        </w:rPr>
        <w:t>o</w:t>
      </w:r>
      <w:r w:rsidRPr="00391B45">
        <w:rPr>
          <w:rFonts w:ascii="Times New Roman" w:hAnsi="Times New Roman" w:cs="Times New Roman"/>
          <w:lang w:val="hu-HU"/>
        </w:rPr>
        <w:t xml:space="preserve">t szedő embereknél kialakulhatnak esetlegesen súlyos mellékhatások. </w:t>
      </w:r>
      <w:r w:rsidRPr="00391B45">
        <w:rPr>
          <w:rFonts w:ascii="Times New Roman" w:hAnsi="Times New Roman" w:cs="Times New Roman"/>
          <w:b/>
          <w:lang w:val="hu-HU"/>
        </w:rPr>
        <w:t>Fontos, hogy mondja el orvosnak, ha Önnél ezek a tünetek jelentkeznek.</w:t>
      </w:r>
    </w:p>
    <w:p w14:paraId="2EB1859E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B5FBAB7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Vérrögképződés fokozott kockázata</w:t>
      </w:r>
    </w:p>
    <w:p w14:paraId="528AE0C9" w14:textId="4FD346E5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Egyes betegeknél magasabb lehet a vérrögképződés kockázata, és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hoz hasonló gyógyszerek súlyosbíthatják ezt a problémát. A vérerek vérrög által történő hirtelen elzáródása egy nem gyakori mellékhatás, amely 100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bete</w:t>
      </w:r>
      <w:r w:rsidR="00F42AD8">
        <w:rPr>
          <w:rFonts w:cs="Times New Roman"/>
          <w:lang w:val="hu-HU"/>
        </w:rPr>
        <w:t>gből</w:t>
      </w:r>
      <w:r w:rsidRPr="00391B45">
        <w:rPr>
          <w:rFonts w:cs="Times New Roman"/>
          <w:lang w:val="hu-HU"/>
        </w:rPr>
        <w:t xml:space="preserve"> legfeljebb </w:t>
      </w:r>
      <w:r w:rsidR="00F42AD8">
        <w:rPr>
          <w:rFonts w:cs="Times New Roman"/>
          <w:lang w:val="hu-HU"/>
        </w:rPr>
        <w:t>1-et</w:t>
      </w:r>
      <w:r w:rsidRPr="00391B45">
        <w:rPr>
          <w:rFonts w:cs="Times New Roman"/>
          <w:lang w:val="hu-HU"/>
        </w:rPr>
        <w:t xml:space="preserve"> </w:t>
      </w:r>
      <w:r w:rsidR="00F42AD8">
        <w:rPr>
          <w:rFonts w:cs="Times New Roman"/>
          <w:lang w:val="hu-HU"/>
        </w:rPr>
        <w:t>érinthet</w:t>
      </w:r>
      <w:r w:rsidRPr="00391B45">
        <w:rPr>
          <w:rFonts w:cs="Times New Roman"/>
          <w:lang w:val="hu-HU"/>
        </w:rPr>
        <w:t>.</w:t>
      </w:r>
    </w:p>
    <w:p w14:paraId="34DE64D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2CFACE7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E2345A">
        <w:rPr>
          <w:b w:val="0"/>
          <w:noProof/>
          <w:lang w:val="hu-HU"/>
        </w:rPr>
        <w:drawing>
          <wp:inline distT="0" distB="0" distL="0" distR="0" wp14:anchorId="61FB975D" wp14:editId="0BEAA6E0">
            <wp:extent cx="238759" cy="246379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1B45">
        <w:rPr>
          <w:rFonts w:cs="Times New Roman"/>
          <w:lang w:val="hu-HU"/>
        </w:rPr>
        <w:t>Azonnal kérjen orvosi segítséget, ha vérrögképződés jeleit vagy tüneteit tapasztalja, például:</w:t>
      </w:r>
    </w:p>
    <w:p w14:paraId="0428EC1E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duzzanat, fájdalom, melegség, kivörösödés</w:t>
      </w:r>
      <w:r w:rsidRPr="00391B45">
        <w:rPr>
          <w:rFonts w:ascii="Times New Roman" w:hAnsi="Times New Roman" w:cs="Times New Roman"/>
          <w:lang w:val="hu-HU"/>
        </w:rPr>
        <w:t xml:space="preserve">, vagy érzékenység </w:t>
      </w:r>
      <w:r w:rsidRPr="00391B45">
        <w:rPr>
          <w:rFonts w:ascii="Times New Roman" w:hAnsi="Times New Roman" w:cs="Times New Roman"/>
          <w:b/>
          <w:lang w:val="hu-HU"/>
        </w:rPr>
        <w:t>az egyik lábban,</w:t>
      </w:r>
    </w:p>
    <w:p w14:paraId="30F6F857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hirtelen jelentkező légszomj</w:t>
      </w:r>
      <w:r w:rsidRPr="00391B45">
        <w:rPr>
          <w:rFonts w:ascii="Times New Roman" w:hAnsi="Times New Roman" w:cs="Times New Roman"/>
          <w:lang w:val="hu-HU"/>
        </w:rPr>
        <w:t>, ha heves mellkasi fájdalommal és/vagy gyors légzéssel jár együtt,</w:t>
      </w:r>
    </w:p>
    <w:p w14:paraId="0DA1F95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hasi fájdalom, a has megnagyobbodása, vér a székletében.</w:t>
      </w:r>
    </w:p>
    <w:p w14:paraId="19E799B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5008E71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Májproblémák</w:t>
      </w:r>
    </w:p>
    <w:p w14:paraId="61656F26" w14:textId="5E9E0881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 vérvizsgálati eredményekben kimutatható elváltozásokat okozhat, amelyek májkárosodásra utalhatnak. Gyakran fordulnak elő májrendellenességek (a vérvizsgálatok által kimutatott emelkedett enzimszintek), ezek 10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bete</w:t>
      </w:r>
      <w:r w:rsidR="00F42AD8">
        <w:rPr>
          <w:rFonts w:cs="Times New Roman"/>
          <w:lang w:val="hu-HU"/>
        </w:rPr>
        <w:t>gből</w:t>
      </w:r>
      <w:r w:rsidRPr="00391B45">
        <w:rPr>
          <w:rFonts w:cs="Times New Roman"/>
          <w:lang w:val="hu-HU"/>
        </w:rPr>
        <w:t xml:space="preserve"> legfeljebb 1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et érinthetnek. Egyéb májproblémák nem gyakran fordulnak elő, és 100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bete</w:t>
      </w:r>
      <w:r w:rsidR="00F42AD8">
        <w:rPr>
          <w:rFonts w:cs="Times New Roman"/>
          <w:lang w:val="hu-HU"/>
        </w:rPr>
        <w:t>gből</w:t>
      </w:r>
      <w:r w:rsidRPr="00391B45">
        <w:rPr>
          <w:rFonts w:cs="Times New Roman"/>
          <w:lang w:val="hu-HU"/>
        </w:rPr>
        <w:t xml:space="preserve"> legfeljebb 1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et érinthetnek.</w:t>
      </w:r>
    </w:p>
    <w:p w14:paraId="0B65E671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F462429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a májkárosodásra utaló alábbi tünetek bármelyike jelentkezik Önnél:</w:t>
      </w:r>
    </w:p>
    <w:p w14:paraId="20E6320E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a bőr vagy a szemfehérje </w:t>
      </w:r>
      <w:r w:rsidRPr="00391B45">
        <w:rPr>
          <w:rFonts w:ascii="Times New Roman" w:hAnsi="Times New Roman" w:cs="Times New Roman"/>
          <w:b/>
          <w:lang w:val="hu-HU"/>
        </w:rPr>
        <w:t xml:space="preserve">sárgás elszíneződése </w:t>
      </w:r>
      <w:r w:rsidRPr="00391B45">
        <w:rPr>
          <w:rFonts w:ascii="Times New Roman" w:hAnsi="Times New Roman" w:cs="Times New Roman"/>
          <w:lang w:val="hu-HU"/>
        </w:rPr>
        <w:t>(sárgaság),</w:t>
      </w:r>
    </w:p>
    <w:p w14:paraId="3A1B11E9" w14:textId="77777777" w:rsidR="00AE0BCF" w:rsidRPr="00391B45" w:rsidRDefault="00DB67E6" w:rsidP="00ED5B2E">
      <w:pPr>
        <w:numPr>
          <w:ilvl w:val="0"/>
          <w:numId w:val="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szokatlanul </w:t>
      </w:r>
      <w:r w:rsidRPr="00391B45">
        <w:rPr>
          <w:rFonts w:ascii="Times New Roman" w:hAnsi="Times New Roman" w:cs="Times New Roman"/>
          <w:b/>
          <w:lang w:val="hu-HU"/>
        </w:rPr>
        <w:t>sötét színű vizelet</w:t>
      </w:r>
      <w:r w:rsidRPr="00391B45">
        <w:rPr>
          <w:rFonts w:ascii="Times New Roman" w:hAnsi="Times New Roman" w:cs="Times New Roman"/>
          <w:lang w:val="hu-HU"/>
        </w:rPr>
        <w:t>,</w:t>
      </w:r>
    </w:p>
    <w:p w14:paraId="3B8AF4C8" w14:textId="2F549344" w:rsidR="00AE0BCF" w:rsidRPr="006F7D0E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b/>
          <w:bCs/>
          <w:lang w:val="hu-HU"/>
        </w:rPr>
      </w:pPr>
      <w:r w:rsidRPr="006F7D0E">
        <w:rPr>
          <w:rFonts w:cs="Times New Roman"/>
          <w:b/>
          <w:lang w:val="hu-HU"/>
        </w:rPr>
        <w:t>azonnal mondja el kezelőorvosának.</w:t>
      </w:r>
    </w:p>
    <w:p w14:paraId="5CDD6E07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35D2E66C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Vérzés vagy véraláfutás, miután abbahagyta a kezelést</w:t>
      </w:r>
    </w:p>
    <w:p w14:paraId="76DE9BF1" w14:textId="08B4BB93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abbahagyása után két héten belül az Ön vérlemezkeszáma rendszerint visszaesik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560B8">
        <w:rPr>
          <w:rFonts w:cs="Times New Roman"/>
          <w:lang w:val="hu-HU"/>
        </w:rPr>
        <w:t>-kezelés</w:t>
      </w:r>
      <w:r w:rsidRPr="00391B45">
        <w:rPr>
          <w:rFonts w:cs="Times New Roman"/>
          <w:lang w:val="hu-HU"/>
        </w:rPr>
        <w:t xml:space="preserve"> elkezdése előtti értékre. Az alacsonyabb vérlemezkeszám fokozhatja a vérzés vagy véraláfutások kockázatát. Miután abbahagyta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szedését, kezelőorvosa legalább 4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hétig ellenőrizni fogja az Ön vérlemezkeszámát.</w:t>
      </w:r>
    </w:p>
    <w:p w14:paraId="55115D2B" w14:textId="00FD10F0" w:rsidR="00AE0BCF" w:rsidRPr="006F7D0E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b/>
          <w:lang w:val="hu-HU"/>
        </w:rPr>
      </w:pPr>
      <w:r w:rsidRPr="00A560B8">
        <w:rPr>
          <w:rFonts w:cs="Times New Roman"/>
          <w:lang w:val="hu-HU"/>
        </w:rPr>
        <w:lastRenderedPageBreak/>
        <w:t>Azonnal</w:t>
      </w:r>
      <w:r w:rsidRPr="006F7D0E">
        <w:rPr>
          <w:rFonts w:cs="Times New Roman"/>
          <w:b/>
          <w:lang w:val="hu-HU"/>
        </w:rPr>
        <w:t xml:space="preserve"> </w:t>
      </w:r>
      <w:r w:rsidRPr="00A560B8">
        <w:rPr>
          <w:rFonts w:cs="Times New Roman"/>
          <w:b/>
          <w:lang w:val="hu-HU"/>
        </w:rPr>
        <w:t>szóljon kezelőorvosának</w:t>
      </w:r>
      <w:r w:rsidRPr="006F7D0E">
        <w:rPr>
          <w:rFonts w:cs="Times New Roman"/>
          <w:lang w:val="hu-HU"/>
        </w:rPr>
        <w:t xml:space="preserve">, </w:t>
      </w:r>
      <w:r w:rsidRPr="00A560B8">
        <w:rPr>
          <w:rFonts w:cs="Times New Roman"/>
          <w:lang w:val="hu-HU"/>
        </w:rPr>
        <w:t xml:space="preserve">ha </w:t>
      </w:r>
      <w:r w:rsidR="00A560B8" w:rsidRPr="00A560B8">
        <w:rPr>
          <w:rFonts w:cs="Times New Roman"/>
          <w:lang w:val="hu-HU"/>
        </w:rPr>
        <w:t>az Eltrombopag Vipharm-kezelés abbahagyását követően vérzés vagy véraláfutás jelentkezik Önnél</w:t>
      </w:r>
      <w:r w:rsidRPr="00A560B8">
        <w:rPr>
          <w:rFonts w:cs="Times New Roman"/>
          <w:lang w:val="hu-HU"/>
        </w:rPr>
        <w:t>.</w:t>
      </w:r>
    </w:p>
    <w:p w14:paraId="163014C3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D994405" w14:textId="5A68525B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Egyes betegek esetében </w:t>
      </w:r>
      <w:r w:rsidRPr="00391B45">
        <w:rPr>
          <w:rFonts w:cs="Times New Roman"/>
          <w:b/>
          <w:lang w:val="hu-HU"/>
        </w:rPr>
        <w:t xml:space="preserve">vérzés </w:t>
      </w:r>
      <w:r w:rsidRPr="00391B45">
        <w:rPr>
          <w:rFonts w:cs="Times New Roman"/>
          <w:lang w:val="hu-HU"/>
        </w:rPr>
        <w:t xml:space="preserve">fordul elő </w:t>
      </w:r>
      <w:r w:rsidRPr="00391B45">
        <w:rPr>
          <w:rFonts w:cs="Times New Roman"/>
          <w:b/>
          <w:lang w:val="hu-HU"/>
        </w:rPr>
        <w:t xml:space="preserve">az emésztőrendszerben </w:t>
      </w:r>
      <w:r w:rsidRPr="00391B45">
        <w:rPr>
          <w:rFonts w:cs="Times New Roman"/>
          <w:lang w:val="hu-HU"/>
        </w:rPr>
        <w:t>a peginterferon, ribavirin és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szedésének abbahagyását követően. A tünetek közé tartozik:</w:t>
      </w:r>
    </w:p>
    <w:p w14:paraId="0BD36317" w14:textId="077F8322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fekete, szurokszínű széklet (a széklet elszíneződése nem gyakori mellékhatás, 100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bete</w:t>
      </w:r>
      <w:r w:rsidR="00F42AD8">
        <w:rPr>
          <w:rFonts w:cs="Times New Roman"/>
          <w:lang w:val="hu-HU"/>
        </w:rPr>
        <w:t>gből</w:t>
      </w:r>
      <w:r w:rsidRPr="00391B45">
        <w:rPr>
          <w:rFonts w:cs="Times New Roman"/>
          <w:lang w:val="hu-HU"/>
        </w:rPr>
        <w:t xml:space="preserve"> legfeljebb 1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et érinthet);</w:t>
      </w:r>
    </w:p>
    <w:p w14:paraId="478D12B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 található a székletében;</w:t>
      </w:r>
    </w:p>
    <w:p w14:paraId="0A13DA8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vért hány vagy kávézaccra hasonlít a hányadéka.</w:t>
      </w:r>
    </w:p>
    <w:p w14:paraId="36B299E0" w14:textId="5A66277F" w:rsidR="00AE0BCF" w:rsidRPr="00A560B8" w:rsidRDefault="00DB67E6" w:rsidP="006F7D0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560B8">
        <w:rPr>
          <w:rFonts w:cs="Times New Roman"/>
          <w:lang w:val="hu-HU"/>
        </w:rPr>
        <w:t>Azonnal</w:t>
      </w:r>
      <w:r w:rsidRPr="006F7D0E">
        <w:rPr>
          <w:rFonts w:cs="Times New Roman"/>
          <w:b/>
          <w:lang w:val="hu-HU"/>
        </w:rPr>
        <w:t xml:space="preserve"> </w:t>
      </w:r>
      <w:r w:rsidRPr="00A560B8">
        <w:rPr>
          <w:rFonts w:cs="Times New Roman"/>
          <w:b/>
          <w:lang w:val="hu-HU"/>
        </w:rPr>
        <w:t>szóljon kezelőorvosának</w:t>
      </w:r>
      <w:r w:rsidRPr="006F7D0E">
        <w:rPr>
          <w:rFonts w:cs="Times New Roman"/>
          <w:lang w:val="hu-HU"/>
        </w:rPr>
        <w:t xml:space="preserve">, </w:t>
      </w:r>
      <w:r w:rsidRPr="00A560B8">
        <w:rPr>
          <w:rFonts w:cs="Times New Roman"/>
          <w:lang w:val="hu-HU"/>
        </w:rPr>
        <w:t>ha ezek közül a tünetek közül bármelyiket észleli.</w:t>
      </w:r>
    </w:p>
    <w:p w14:paraId="7CC5E862" w14:textId="77777777" w:rsidR="007F0712" w:rsidRPr="00391B45" w:rsidRDefault="007F0712" w:rsidP="00ED5B2E">
      <w:pPr>
        <w:pStyle w:val="Cmsor1"/>
        <w:ind w:left="0"/>
        <w:rPr>
          <w:rFonts w:cs="Times New Roman"/>
          <w:lang w:val="hu-HU"/>
        </w:rPr>
      </w:pPr>
    </w:p>
    <w:p w14:paraId="4F70F8C7" w14:textId="6E43C6FE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Az alábbi mellékhatásokat ITP</w:t>
      </w:r>
      <w:r w:rsidR="00A15DE6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 xml:space="preserve">s felnőtt betegek </w:t>
      </w:r>
      <w:r w:rsidR="00353209">
        <w:rPr>
          <w:rFonts w:cs="Times New Roman"/>
          <w:lang w:val="hu-HU"/>
        </w:rPr>
        <w:t>e</w:t>
      </w:r>
      <w:r w:rsidR="006D5483" w:rsidRPr="00391B45">
        <w:rPr>
          <w:rFonts w:cs="Times New Roman"/>
          <w:lang w:val="hu-HU"/>
        </w:rPr>
        <w:t>ltrombopag</w:t>
      </w:r>
      <w:r w:rsidRPr="00391B45">
        <w:rPr>
          <w:rFonts w:cs="Times New Roman"/>
          <w:lang w:val="hu-HU"/>
        </w:rPr>
        <w:t>-kezelésével összefüggésben jelentették:</w:t>
      </w:r>
    </w:p>
    <w:p w14:paraId="3C04C9D4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EBF9432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Nagyon gyakori mellékhatások</w:t>
      </w:r>
    </w:p>
    <w:p w14:paraId="36A51543" w14:textId="536E85F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több mint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762D6FA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megfázás,</w:t>
      </w:r>
    </w:p>
    <w:p w14:paraId="48220C8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hányinger,</w:t>
      </w:r>
    </w:p>
    <w:p w14:paraId="5D465D7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hasmenés,</w:t>
      </w:r>
    </w:p>
    <w:p w14:paraId="6F7BBB2C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köhögés,</w:t>
      </w:r>
    </w:p>
    <w:p w14:paraId="78C8823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fertőzés az orrüregben, melléküregekben, garatban és a felső légutakban (felső légúti fertőzés),</w:t>
      </w:r>
    </w:p>
    <w:p w14:paraId="3F3956B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hátfájás.</w:t>
      </w:r>
    </w:p>
    <w:p w14:paraId="15C0B4B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CE1FBEB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Vérvizsgálattal kimutatható nagyon gyakori mellékhatások:</w:t>
      </w:r>
    </w:p>
    <w:p w14:paraId="248A30A1" w14:textId="7F5E62BE" w:rsidR="00AE0BCF" w:rsidRPr="00391B45" w:rsidRDefault="00DB67E6" w:rsidP="00ED5B2E">
      <w:pPr>
        <w:pStyle w:val="Szvegtrzs"/>
        <w:numPr>
          <w:ilvl w:val="1"/>
          <w:numId w:val="4"/>
        </w:numPr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májenzimek (</w:t>
      </w:r>
      <w:r w:rsidR="004A6CF5" w:rsidRPr="00391B45">
        <w:rPr>
          <w:rFonts w:cs="Times New Roman"/>
        </w:rPr>
        <w:t>glutamát-piruvát-transzamináz</w:t>
      </w:r>
      <w:r w:rsidR="002239F0" w:rsidRPr="00391B45">
        <w:rPr>
          <w:rFonts w:cs="Times New Roman"/>
        </w:rPr>
        <w:t>,</w:t>
      </w:r>
      <w:r w:rsidR="004A6CF5" w:rsidRPr="00391B45" w:rsidDel="006F57A7">
        <w:rPr>
          <w:rFonts w:cs="Times New Roman"/>
        </w:rPr>
        <w:t xml:space="preserve"> </w:t>
      </w:r>
      <w:r w:rsidR="002239F0" w:rsidRPr="00391B45">
        <w:rPr>
          <w:rFonts w:cs="Times New Roman"/>
        </w:rPr>
        <w:t xml:space="preserve">GPT </w:t>
      </w:r>
      <w:r w:rsidR="004A6CF5" w:rsidRPr="00391B45">
        <w:rPr>
          <w:rFonts w:cs="Times New Roman"/>
        </w:rPr>
        <w:t>[</w:t>
      </w:r>
      <w:r w:rsidR="002239F0" w:rsidRPr="00391B45">
        <w:rPr>
          <w:rFonts w:cs="Times New Roman"/>
        </w:rPr>
        <w:t>ALAT</w:t>
      </w:r>
      <w:r w:rsidR="004A6CF5" w:rsidRPr="00391B45">
        <w:rPr>
          <w:rFonts w:cs="Times New Roman"/>
          <w:lang w:val="en-GB"/>
        </w:rPr>
        <w:t>])</w:t>
      </w:r>
      <w:r w:rsidRPr="00391B45">
        <w:rPr>
          <w:rFonts w:cs="Times New Roman"/>
          <w:lang w:val="hu-HU"/>
        </w:rPr>
        <w:t>) szintjének emelkedése.</w:t>
      </w:r>
    </w:p>
    <w:p w14:paraId="64784430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4DCCC03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Gyakori mellékhatások</w:t>
      </w:r>
    </w:p>
    <w:p w14:paraId="558B827A" w14:textId="7B8142BF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6419780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izomfájdalom, izomgörcs, izomgyengeség,</w:t>
      </w:r>
    </w:p>
    <w:p w14:paraId="401EB27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csontfájdalom,</w:t>
      </w:r>
    </w:p>
    <w:p w14:paraId="74B10D6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 havivérzések,</w:t>
      </w:r>
    </w:p>
    <w:p w14:paraId="475B9BD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torokfájás vagy kellemetlen érzés nyelés közben,</w:t>
      </w:r>
    </w:p>
    <w:p w14:paraId="2076007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szemproblémák, így a szemvizsgálat kóros eredményei, szemszárazság, szemfájdalom és homályos látás,</w:t>
      </w:r>
    </w:p>
    <w:p w14:paraId="69FB9C2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hányás,</w:t>
      </w:r>
    </w:p>
    <w:p w14:paraId="74A291B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influenza,</w:t>
      </w:r>
    </w:p>
    <w:p w14:paraId="1BBCAB2B" w14:textId="28EA8FED" w:rsidR="00AE0BCF" w:rsidRPr="00391B45" w:rsidRDefault="00A560B8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ajakherpesz</w:t>
      </w:r>
      <w:r w:rsidR="00DB67E6" w:rsidRPr="00391B45">
        <w:rPr>
          <w:rFonts w:cs="Times New Roman"/>
          <w:lang w:val="hu-HU"/>
        </w:rPr>
        <w:t>,</w:t>
      </w:r>
    </w:p>
    <w:p w14:paraId="2FFF3F0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tüdőgyulladás,</w:t>
      </w:r>
    </w:p>
    <w:p w14:paraId="6E20CD8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arcüregek irritációja és gyulladása (vizenyője),</w:t>
      </w:r>
    </w:p>
    <w:p w14:paraId="7B7A58E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mandulák gyulladása (duzzanata) és fertőzése,</w:t>
      </w:r>
    </w:p>
    <w:p w14:paraId="1FB2CA6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tüdő, az arcüregek, az orr és a torok fertőzése,</w:t>
      </w:r>
    </w:p>
    <w:p w14:paraId="290AA0F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ínygyulladás,</w:t>
      </w:r>
    </w:p>
    <w:p w14:paraId="17CDE04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étvágytalanság,</w:t>
      </w:r>
    </w:p>
    <w:p w14:paraId="5021AE4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bizsergő, szurkáló érzés vagy zsibbadás, ezt gyakran „tűszúrásszerű érzésnek” nevezik,</w:t>
      </w:r>
    </w:p>
    <w:p w14:paraId="3727B34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érzékelés a bőrön,</w:t>
      </w:r>
    </w:p>
    <w:p w14:paraId="0914C02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álmosság,</w:t>
      </w:r>
    </w:p>
    <w:p w14:paraId="7C1D1F9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fülfájdalom,</w:t>
      </w:r>
    </w:p>
    <w:p w14:paraId="0452BCC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egyik láb (általában a vádli) fájdalma, duzzanata és nyomásérzékenysége az érintett területen a bőr melegségével (ezek az egyik mélyvénában kialakult vérrög jelei),</w:t>
      </w:r>
    </w:p>
    <w:p w14:paraId="751FEF2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vérrel teli helyi duzzanat egy ér sérülése következtében (vérömleny),</w:t>
      </w:r>
    </w:p>
    <w:p w14:paraId="6527CB5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hőhullámok,</w:t>
      </w:r>
    </w:p>
    <w:p w14:paraId="42AFDC5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szájproblémák, így szájszárazság, szájseb, érzékeny nyelv, ínyvérzés, szájfekély,</w:t>
      </w:r>
    </w:p>
    <w:p w14:paraId="6FA4970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orrfolyás,</w:t>
      </w:r>
    </w:p>
    <w:p w14:paraId="18429B7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fogfájás,</w:t>
      </w:r>
    </w:p>
    <w:p w14:paraId="4E531FC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hasi fájdalom,</w:t>
      </w:r>
    </w:p>
    <w:p w14:paraId="65F7500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lastRenderedPageBreak/>
        <w:t>rendellenes májműködés,</w:t>
      </w:r>
    </w:p>
    <w:p w14:paraId="5BC575CE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bőrelváltozások, köztük erős izzadás, viszkető, göbös kiütés, vörös foltok, a bőr küllemének megváltozása,</w:t>
      </w:r>
    </w:p>
    <w:p w14:paraId="41453D3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hajhullás,</w:t>
      </w:r>
    </w:p>
    <w:p w14:paraId="18498D7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habos, zavaros vagy buborékos kinézetű vizelet (a vizeletben jelenlévő fehérje jelei),</w:t>
      </w:r>
    </w:p>
    <w:p w14:paraId="58C3FF9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magas testhőmérséklet, melegségérzés,</w:t>
      </w:r>
    </w:p>
    <w:p w14:paraId="72303D8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mellkasi fájdalom,</w:t>
      </w:r>
    </w:p>
    <w:p w14:paraId="3FB48A4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gyengeség érzete,</w:t>
      </w:r>
    </w:p>
    <w:p w14:paraId="0C29AEE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alvászavar, depresszió,</w:t>
      </w:r>
    </w:p>
    <w:p w14:paraId="3628412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migrén,</w:t>
      </w:r>
    </w:p>
    <w:p w14:paraId="4157DEC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látáscsökkenés,</w:t>
      </w:r>
    </w:p>
    <w:p w14:paraId="6309D32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forgó jellegű szédülés (vertigó),</w:t>
      </w:r>
    </w:p>
    <w:p w14:paraId="0AF56F3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bélgázosság.</w:t>
      </w:r>
    </w:p>
    <w:p w14:paraId="04B906E6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94A5E93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Vérvizsgálattal kimutatható gyakori mellékhatások:</w:t>
      </w:r>
    </w:p>
    <w:p w14:paraId="451B100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vörösvértestek számának csökkenése (vérszegénység),</w:t>
      </w:r>
    </w:p>
    <w:p w14:paraId="3A41F81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vérlemezkék számának csökkenése (trombocitopénia),</w:t>
      </w:r>
    </w:p>
    <w:p w14:paraId="0FD667C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fehérvérsejtek számának csökkenése,</w:t>
      </w:r>
    </w:p>
    <w:p w14:paraId="2F57778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hemoglobinszint,</w:t>
      </w:r>
    </w:p>
    <w:p w14:paraId="4991987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eozinofil sejtek számának növekedése,</w:t>
      </w:r>
    </w:p>
    <w:p w14:paraId="7193C57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fehérvérsejtek számának növekedése (leukocitózis),</w:t>
      </w:r>
    </w:p>
    <w:p w14:paraId="4D0AEF5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húgysavszint növekedése,</w:t>
      </w:r>
    </w:p>
    <w:p w14:paraId="378DEFA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káliumszint csökkenése,</w:t>
      </w:r>
    </w:p>
    <w:p w14:paraId="5B2F688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kreatininszint növekedése,</w:t>
      </w:r>
    </w:p>
    <w:p w14:paraId="44C8F55B" w14:textId="49A0385C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alkalikusfoszfatáz</w:t>
      </w:r>
      <w:r w:rsidR="00A560B8">
        <w:rPr>
          <w:rFonts w:cs="Times New Roman"/>
          <w:lang w:val="hu-HU"/>
        </w:rPr>
        <w:t>-</w:t>
      </w:r>
      <w:r w:rsidRPr="00391B45">
        <w:rPr>
          <w:rFonts w:cs="Times New Roman"/>
          <w:lang w:val="hu-HU"/>
        </w:rPr>
        <w:t>szint növekedése,</w:t>
      </w:r>
    </w:p>
    <w:p w14:paraId="6C796B63" w14:textId="5602A812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májenzimek (</w:t>
      </w:r>
      <w:r w:rsidR="00DA7664" w:rsidRPr="00391B45">
        <w:rPr>
          <w:rFonts w:cs="Times New Roman"/>
        </w:rPr>
        <w:t>glutamát-oxálacetát-transzamináz, GOT</w:t>
      </w:r>
      <w:r w:rsidR="00DA7664" w:rsidRPr="00391B45" w:rsidDel="006F57A7">
        <w:rPr>
          <w:rFonts w:cs="Times New Roman"/>
        </w:rPr>
        <w:t xml:space="preserve"> </w:t>
      </w:r>
      <w:r w:rsidR="00DA7664" w:rsidRPr="00391B45">
        <w:rPr>
          <w:rFonts w:cs="Times New Roman"/>
        </w:rPr>
        <w:t>[ASAT</w:t>
      </w:r>
      <w:r w:rsidR="00DA7664" w:rsidRPr="00391B45">
        <w:rPr>
          <w:rFonts w:cs="Times New Roman"/>
          <w:lang w:val="en-GB"/>
        </w:rPr>
        <w:t>]</w:t>
      </w:r>
      <w:r w:rsidRPr="00391B45">
        <w:rPr>
          <w:rFonts w:cs="Times New Roman"/>
          <w:lang w:val="hu-HU"/>
        </w:rPr>
        <w:t>) szintjének növekedése,</w:t>
      </w:r>
    </w:p>
    <w:p w14:paraId="0919B22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vér bilirubinszintjének növekedése (a bilirubin a máj által termelt anyag),</w:t>
      </w:r>
    </w:p>
    <w:p w14:paraId="39D5098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egyes fehérjék szintjének növekedése.</w:t>
      </w:r>
    </w:p>
    <w:p w14:paraId="3CDBDEE1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5A023F38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Nem gyakori mellékhatások</w:t>
      </w:r>
    </w:p>
    <w:p w14:paraId="23402D40" w14:textId="725169E0" w:rsidR="00AE0BCF" w:rsidRPr="00391B45" w:rsidRDefault="00DB67E6" w:rsidP="00ED5B2E">
      <w:p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100</w:t>
      </w:r>
      <w:r w:rsidR="00A15DE6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7014A4EC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allergiás reakció,</w:t>
      </w:r>
    </w:p>
    <w:p w14:paraId="6307E62C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vérellátás megszűnése a szív egy részében,</w:t>
      </w:r>
    </w:p>
    <w:p w14:paraId="05968139" w14:textId="3CD8135B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hirtelen kialakuló légszomj, különösen, ha éles mellkasi fájdalom és/vagy gyors légzés kíséri, amely a tüdőben lévő vérrögre utalhat (lásd a „</w:t>
      </w:r>
      <w:r w:rsidRPr="00391B45">
        <w:rPr>
          <w:rFonts w:cs="Times New Roman"/>
          <w:b/>
          <w:bCs/>
          <w:i/>
          <w:lang w:val="hu-HU"/>
        </w:rPr>
        <w:t>Vérrögképződés fokozott kockázata</w:t>
      </w:r>
      <w:r w:rsidRPr="00391B45">
        <w:rPr>
          <w:rFonts w:cs="Times New Roman"/>
          <w:lang w:val="hu-HU"/>
        </w:rPr>
        <w:t>”, feljebb, a</w:t>
      </w:r>
      <w:r w:rsidR="00711FEA"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4.</w:t>
      </w:r>
      <w:r w:rsidR="00A226C7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pontban),</w:t>
      </w:r>
    </w:p>
    <w:p w14:paraId="79E8193B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tüdő egy részének működéskiesése, a tüdőverőér elzáródása miatt,</w:t>
      </w:r>
    </w:p>
    <w:p w14:paraId="581CEF1B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lehetséges fájdalom, duzzanat és/vagy bőrpír egy véna környékén, amelyek vérrög kialakulását jelezhetik egy vénában,</w:t>
      </w:r>
    </w:p>
    <w:p w14:paraId="52EF563F" w14:textId="59EA2B7A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bőr elsárgulása és/vagy hasi fájdalom, amely az epevezeték elzáródását, a májat érintő elváltozást vagy a máj gyulladás miatti károsodását jelezheti (lásd „</w:t>
      </w:r>
      <w:r w:rsidRPr="00391B45">
        <w:rPr>
          <w:rFonts w:cs="Times New Roman"/>
          <w:b/>
          <w:bCs/>
          <w:i/>
          <w:lang w:val="hu-HU"/>
        </w:rPr>
        <w:t>Májproblémák</w:t>
      </w:r>
      <w:r w:rsidRPr="00391B45">
        <w:rPr>
          <w:rFonts w:cs="Times New Roman"/>
          <w:lang w:val="hu-HU"/>
        </w:rPr>
        <w:t>”, feljebb, a</w:t>
      </w:r>
      <w:r w:rsidR="00711FEA" w:rsidRPr="00391B45">
        <w:rPr>
          <w:rFonts w:cs="Times New Roman"/>
          <w:lang w:val="hu-HU"/>
        </w:rPr>
        <w:t xml:space="preserve"> </w:t>
      </w:r>
      <w:r w:rsidRPr="00391B45">
        <w:rPr>
          <w:rFonts w:cs="Times New Roman"/>
          <w:lang w:val="hu-HU"/>
        </w:rPr>
        <w:t>4.</w:t>
      </w:r>
      <w:r w:rsidR="00A226C7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pontban),</w:t>
      </w:r>
    </w:p>
    <w:p w14:paraId="42CC897A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gyógyszer okozta májkárosodás,</w:t>
      </w:r>
    </w:p>
    <w:p w14:paraId="3BC2D7F3" w14:textId="0792CDFA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gyorsabb szívverés, szabálytalan szívverés, a bőr kékes elszíneződése, szívritmuszavarok (a QT</w:t>
      </w:r>
      <w:r w:rsidR="00A226C7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szakasz megnyúlása), amelyek a szívvel és a vérerekkel kapcsolatos rendellenességet jelezhetnek,</w:t>
      </w:r>
    </w:p>
    <w:p w14:paraId="3CE35BD2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vérrög,</w:t>
      </w:r>
    </w:p>
    <w:p w14:paraId="79465942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kipirulás,</w:t>
      </w:r>
    </w:p>
    <w:p w14:paraId="1ADB2E3E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ízületek fájdalmas megduzzadása, amit a húgysav okoz (köszvény),</w:t>
      </w:r>
    </w:p>
    <w:p w14:paraId="6589BE56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érdeklődés hiánya, hangulatváltozások, sírás, amelyet a beteg nehezen tud abbahagyni vagy váratlanul tör rá,</w:t>
      </w:r>
    </w:p>
    <w:p w14:paraId="7057E3D2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egyensúlyzavar, beszédzavar és idegműködési zavarok, remegés,</w:t>
      </w:r>
    </w:p>
    <w:p w14:paraId="76CBF5C8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fájdalmas vagy rendellenes érzés a bőrön,</w:t>
      </w:r>
    </w:p>
    <w:p w14:paraId="09A0FBA9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test egyik oldalának bénulása,</w:t>
      </w:r>
    </w:p>
    <w:p w14:paraId="7FE33B90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lastRenderedPageBreak/>
        <w:t>aurás migrén,</w:t>
      </w:r>
    </w:p>
    <w:p w14:paraId="4B70F3DB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idegkárosodás,</w:t>
      </w:r>
    </w:p>
    <w:p w14:paraId="4747EBCE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vérerek fejfájást eredményező tágulata vagy duzzanata,</w:t>
      </w:r>
    </w:p>
    <w:p w14:paraId="2D2E101C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szemproblémák, köztük fokozott könnytermelés, a szemlencse homály (szürkehályog), retinavérzés, száraz szem,</w:t>
      </w:r>
    </w:p>
    <w:p w14:paraId="5B2CC694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orr-, torok-, arcüregbetegségek, légzési zavarok alvás közben,</w:t>
      </w:r>
    </w:p>
    <w:p w14:paraId="5FCB15BF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fekélyek/hólyagok a szájban és a torokban,</w:t>
      </w:r>
    </w:p>
    <w:p w14:paraId="0D0E3581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étvágytalanság,</w:t>
      </w:r>
    </w:p>
    <w:p w14:paraId="752745AA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emésztőrendszeri zavarok, gyakori székletürítés, ételmérgezés, véres széklet, vérhányás,</w:t>
      </w:r>
    </w:p>
    <w:p w14:paraId="7EA8869C" w14:textId="77777777" w:rsidR="007F0712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végbélvérzés, a széklet színének megváltozása, haspuffadás, székrekedés,</w:t>
      </w:r>
    </w:p>
    <w:p w14:paraId="2241189E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szájüregi problémák, köztük száraz vagy fájdalmas szájnyálkahártya, a nyelv fájdalma, ínyvérzés, kellemetlen érzés a szájban,</w:t>
      </w:r>
    </w:p>
    <w:p w14:paraId="365A284F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napégés,</w:t>
      </w:r>
    </w:p>
    <w:p w14:paraId="3BC94068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melegségérzet, idegesség,</w:t>
      </w:r>
    </w:p>
    <w:p w14:paraId="32B8AA3A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sebek körüli bőrpír és duzzanat,</w:t>
      </w:r>
    </w:p>
    <w:p w14:paraId="716741BE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vérzés a bőrbe szúrt katéter (ha van ilyen) körül,</w:t>
      </w:r>
    </w:p>
    <w:p w14:paraId="21520B97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idegentestérzés,</w:t>
      </w:r>
    </w:p>
    <w:p w14:paraId="6393532E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veseproblémák, köztük vesegyulladás, nagy mennyiségű éjszakai vizeletürítés, veseelégtelenség, húgyúti fertőzés, fehérvérsejtek jelenléte a vizeletben,</w:t>
      </w:r>
    </w:p>
    <w:p w14:paraId="25EAF5D0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hideg verítékezés,</w:t>
      </w:r>
    </w:p>
    <w:p w14:paraId="41E4E7D5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általános rosszullét,</w:t>
      </w:r>
    </w:p>
    <w:p w14:paraId="059EA3DC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bőrfertőzés,</w:t>
      </w:r>
    </w:p>
    <w:p w14:paraId="3200DB5B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bőrelváltozások, beleértve a bőr elszíneződését, hámlás, bőrpír, viszketés és izzadás,</w:t>
      </w:r>
    </w:p>
    <w:p w14:paraId="65EC00E2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izomgyengeség,</w:t>
      </w:r>
    </w:p>
    <w:p w14:paraId="29EABB3D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87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végbél- és vastagbélrák.</w:t>
      </w:r>
    </w:p>
    <w:p w14:paraId="2D1DE489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ED51948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Laboratóriumi vizsgálattal kimutatható nem gyakori mellékhatások:</w:t>
      </w:r>
    </w:p>
    <w:p w14:paraId="0037E43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vörösvértestek alakjának változásai,</w:t>
      </w:r>
    </w:p>
    <w:p w14:paraId="7B3B75A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olyan fehérvérsejtek jelenléte, amelyek bizonyos betegségeket jelezhetnek,</w:t>
      </w:r>
    </w:p>
    <w:p w14:paraId="331EBB01" w14:textId="77777777" w:rsidR="00AE0BCF" w:rsidRPr="00391B45" w:rsidRDefault="00DB67E6" w:rsidP="00ED5B2E">
      <w:pPr>
        <w:pStyle w:val="Szvegtrzs"/>
        <w:numPr>
          <w:ilvl w:val="0"/>
          <w:numId w:val="4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megnövekedett vérlemezkeszám,</w:t>
      </w:r>
    </w:p>
    <w:p w14:paraId="3CF8E3F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kalciumszint,</w:t>
      </w:r>
    </w:p>
    <w:p w14:paraId="334E42F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vörösvértestszám (vérszegénység), amelyet a vörösvértestek fokozott szétesése okoz (hemolitikus anémia),</w:t>
      </w:r>
    </w:p>
    <w:p w14:paraId="5C6BB51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megnövekedett mielocitaszám,</w:t>
      </w:r>
    </w:p>
    <w:p w14:paraId="2B0F893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stáb neutrofil sejtek számának növekedése,</w:t>
      </w:r>
    </w:p>
    <w:p w14:paraId="0E0F52CE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megnövekedett karbamidszint a vérben,</w:t>
      </w:r>
    </w:p>
    <w:p w14:paraId="7CE8642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emelkedett mennyiségű fehérje a vizeletben,</w:t>
      </w:r>
    </w:p>
    <w:p w14:paraId="7A580D2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megnövekedett albuminszint a vérben,</w:t>
      </w:r>
    </w:p>
    <w:p w14:paraId="1EFD864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összfehérjeszint növekedése,</w:t>
      </w:r>
    </w:p>
    <w:p w14:paraId="7F154E6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albuminszint a vérben,</w:t>
      </w:r>
    </w:p>
    <w:p w14:paraId="6F6D7B8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vizelet pH-jának növekedése,</w:t>
      </w:r>
    </w:p>
    <w:p w14:paraId="5628567C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megnövekedett hemoglobinszint.</w:t>
      </w:r>
    </w:p>
    <w:p w14:paraId="648AC3A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3A812AD3" w14:textId="6C6CC7D1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következő további mellékhatásokat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 xml:space="preserve">az </w:t>
      </w:r>
      <w:r w:rsidR="00A560B8">
        <w:rPr>
          <w:rFonts w:cs="Times New Roman"/>
          <w:lang w:val="hu-HU"/>
        </w:rPr>
        <w:t>e</w:t>
      </w:r>
      <w:r w:rsidR="009D5A4E" w:rsidRPr="00391B45">
        <w:rPr>
          <w:rFonts w:cs="Times New Roman"/>
          <w:lang w:val="hu-HU"/>
        </w:rPr>
        <w:t>ltrombopag</w:t>
      </w:r>
      <w:r w:rsidRPr="00391B45">
        <w:rPr>
          <w:rFonts w:cs="Times New Roman"/>
          <w:lang w:val="hu-HU"/>
        </w:rPr>
        <w:t>-kezeléssel összefüggésben jelentették, ITP</w:t>
      </w:r>
      <w:r w:rsidR="00A226C7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 (1</w:t>
      </w:r>
      <w:r w:rsidR="00A560B8">
        <w:rPr>
          <w:rFonts w:cs="Times New Roman"/>
          <w:lang w:val="hu-HU"/>
        </w:rPr>
        <w:t> és </w:t>
      </w:r>
      <w:r w:rsidR="002239F0" w:rsidRPr="00391B45">
        <w:rPr>
          <w:rFonts w:cs="Times New Roman"/>
          <w:lang w:val="hu-HU"/>
        </w:rPr>
        <w:t>betöltött 18</w:t>
      </w:r>
      <w:r w:rsidR="009A764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éves</w:t>
      </w:r>
      <w:r w:rsidR="00A560B8">
        <w:rPr>
          <w:rFonts w:cs="Times New Roman"/>
          <w:lang w:val="hu-HU"/>
        </w:rPr>
        <w:t xml:space="preserve"> kor közötti</w:t>
      </w:r>
      <w:r w:rsidRPr="00391B45">
        <w:rPr>
          <w:rFonts w:cs="Times New Roman"/>
          <w:lang w:val="hu-HU"/>
        </w:rPr>
        <w:t>) gyermekeknél</w:t>
      </w:r>
      <w:r w:rsidR="002239F0" w:rsidRPr="00391B45">
        <w:rPr>
          <w:rFonts w:cs="Times New Roman"/>
          <w:lang w:val="hu-HU"/>
        </w:rPr>
        <w:t xml:space="preserve"> és serdülőknél</w:t>
      </w:r>
      <w:r w:rsidRPr="00391B45">
        <w:rPr>
          <w:rFonts w:cs="Times New Roman"/>
          <w:lang w:val="hu-HU"/>
        </w:rPr>
        <w:t>:</w:t>
      </w:r>
    </w:p>
    <w:p w14:paraId="0854A0DF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 ezek a mellékhatások súlyosak, kérjük, tájékoztassa kezelőorvosát, gyógyszerészét vagy a gondozását végző egészségügyi szakembert.</w:t>
      </w:r>
    </w:p>
    <w:p w14:paraId="31AC31AD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35FA8933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Nagyon gyakori mellékhatások</w:t>
      </w:r>
    </w:p>
    <w:p w14:paraId="676E2AB6" w14:textId="243A938A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AE4E29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gyer</w:t>
      </w:r>
      <w:r w:rsidR="00A560B8">
        <w:rPr>
          <w:rFonts w:ascii="Times New Roman" w:hAnsi="Times New Roman" w:cs="Times New Roman"/>
          <w:b/>
          <w:lang w:val="hu-HU"/>
        </w:rPr>
        <w:t>mekből</w:t>
      </w:r>
      <w:r w:rsidRPr="00391B45">
        <w:rPr>
          <w:rFonts w:ascii="Times New Roman" w:hAnsi="Times New Roman" w:cs="Times New Roman"/>
          <w:b/>
          <w:lang w:val="hu-HU"/>
        </w:rPr>
        <w:t xml:space="preserve"> több mint 1</w:t>
      </w:r>
      <w:r w:rsidR="00AE4E29" w:rsidRPr="00391B45">
        <w:rPr>
          <w:rFonts w:ascii="Times New Roman" w:hAnsi="Times New Roman" w:cs="Times New Roman"/>
          <w:b/>
          <w:lang w:val="hu-HU"/>
        </w:rPr>
        <w:noBreakHyphen/>
      </w:r>
      <w:r w:rsidRPr="00391B45">
        <w:rPr>
          <w:rFonts w:ascii="Times New Roman" w:hAnsi="Times New Roman" w:cs="Times New Roman"/>
          <w:b/>
          <w:lang w:val="hu-HU"/>
        </w:rPr>
        <w:t xml:space="preserve">et </w:t>
      </w:r>
      <w:r w:rsidRPr="00391B45">
        <w:rPr>
          <w:rFonts w:ascii="Times New Roman" w:hAnsi="Times New Roman" w:cs="Times New Roman"/>
          <w:lang w:val="hu-HU"/>
        </w:rPr>
        <w:t>érinthetnek:</w:t>
      </w:r>
    </w:p>
    <w:p w14:paraId="0869895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fertőzés az orrüregben, melléküregekben, garatban és a felső légutakban, meghűlés (felső légúti fertőzés),</w:t>
      </w:r>
    </w:p>
    <w:p w14:paraId="53C7C1A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hasmenés,</w:t>
      </w:r>
    </w:p>
    <w:p w14:paraId="315CE9B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hasi fájdalom,</w:t>
      </w:r>
    </w:p>
    <w:p w14:paraId="547F580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lastRenderedPageBreak/>
        <w:t>köhögés,</w:t>
      </w:r>
    </w:p>
    <w:p w14:paraId="34615EC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magas testhőmérséklet,</w:t>
      </w:r>
    </w:p>
    <w:p w14:paraId="167F099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hányinger.</w:t>
      </w:r>
    </w:p>
    <w:p w14:paraId="22A07A6B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1851F0F" w14:textId="77777777" w:rsidR="00AE0BCF" w:rsidRPr="00391B45" w:rsidRDefault="00DB67E6" w:rsidP="00ED5B2E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Gyakori mellékhatások</w:t>
      </w:r>
    </w:p>
    <w:p w14:paraId="6B054129" w14:textId="763ADD49" w:rsidR="00AE0BCF" w:rsidRPr="00391B45" w:rsidRDefault="00DB67E6" w:rsidP="00ED5B2E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EB7B21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gyer</w:t>
      </w:r>
      <w:r w:rsidR="00A560B8">
        <w:rPr>
          <w:rFonts w:ascii="Times New Roman" w:hAnsi="Times New Roman" w:cs="Times New Roman"/>
          <w:b/>
          <w:lang w:val="hu-HU"/>
        </w:rPr>
        <w:t>mekből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1</w:t>
      </w:r>
      <w:r w:rsidR="00EB7B21" w:rsidRPr="00391B45">
        <w:rPr>
          <w:rFonts w:ascii="Times New Roman" w:hAnsi="Times New Roman" w:cs="Times New Roman"/>
          <w:b/>
          <w:lang w:val="hu-HU"/>
        </w:rPr>
        <w:noBreakHyphen/>
      </w:r>
      <w:r w:rsidRPr="00391B45">
        <w:rPr>
          <w:rFonts w:ascii="Times New Roman" w:hAnsi="Times New Roman" w:cs="Times New Roman"/>
          <w:b/>
          <w:lang w:val="hu-HU"/>
        </w:rPr>
        <w:t xml:space="preserve">et </w:t>
      </w:r>
      <w:r w:rsidRPr="00391B45">
        <w:rPr>
          <w:rFonts w:ascii="Times New Roman" w:hAnsi="Times New Roman" w:cs="Times New Roman"/>
          <w:lang w:val="hu-HU"/>
        </w:rPr>
        <w:t>érinthetnek:</w:t>
      </w:r>
    </w:p>
    <w:p w14:paraId="43A1C35F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alvászavar (inszomnia),</w:t>
      </w:r>
    </w:p>
    <w:p w14:paraId="2FD0F41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fogfájás,</w:t>
      </w:r>
    </w:p>
    <w:p w14:paraId="7E311BB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fájdalom az orrüregben és a torokban,</w:t>
      </w:r>
    </w:p>
    <w:p w14:paraId="3D0194B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viszkető orr, orrfolyás vagy orrdugulás,</w:t>
      </w:r>
    </w:p>
    <w:p w14:paraId="00B260B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torokfájás, orrfolyás, orrdugulás és tüsszögés,</w:t>
      </w:r>
    </w:p>
    <w:p w14:paraId="5633E24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szájproblémák, így szájszárazság, szájseb, érzékeny nyelv, ínyvérzés, szájfekély.</w:t>
      </w:r>
    </w:p>
    <w:p w14:paraId="1F7BB8C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86D3F9A" w14:textId="48ED3E5A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 xml:space="preserve">Az alábbi mellékhatásokat a peginterferon és ribavirin terápiával kombinációban alkalmazott </w:t>
      </w:r>
      <w:r w:rsidR="00A560B8">
        <w:rPr>
          <w:rFonts w:cs="Times New Roman"/>
          <w:lang w:val="hu-HU"/>
        </w:rPr>
        <w:t>e</w:t>
      </w:r>
      <w:r w:rsidR="006D5483" w:rsidRPr="00391B45">
        <w:rPr>
          <w:rFonts w:cs="Times New Roman"/>
          <w:lang w:val="hu-HU"/>
        </w:rPr>
        <w:t>ltrombopag</w:t>
      </w:r>
      <w:r w:rsidRPr="00391B45">
        <w:rPr>
          <w:rFonts w:cs="Times New Roman"/>
          <w:lang w:val="hu-HU"/>
        </w:rPr>
        <w:t>-kezeléssel összefüggésben jelentették, hepatitisz</w:t>
      </w:r>
      <w:r w:rsidR="00A15DE6" w:rsidRPr="00391B45">
        <w:rPr>
          <w:rFonts w:cs="Times New Roman"/>
          <w:lang w:val="hu-HU"/>
        </w:rPr>
        <w:t> </w:t>
      </w:r>
      <w:r w:rsidRPr="00391B45">
        <w:rPr>
          <w:rFonts w:cs="Times New Roman"/>
          <w:lang w:val="hu-HU"/>
        </w:rPr>
        <w:t>C</w:t>
      </w:r>
      <w:r w:rsidR="00EB7B21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ben szenvedő betegeknél:</w:t>
      </w:r>
    </w:p>
    <w:p w14:paraId="422DDA73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4225001" w14:textId="77777777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Nagyon gyakori mellékhatások</w:t>
      </w:r>
    </w:p>
    <w:p w14:paraId="63643B95" w14:textId="3ED3CF0B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EB7B21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több mint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174EC1D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fejfájás,</w:t>
      </w:r>
    </w:p>
    <w:p w14:paraId="436EE82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étvágytalanság,</w:t>
      </w:r>
    </w:p>
    <w:p w14:paraId="10CC65C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köhögés,</w:t>
      </w:r>
    </w:p>
    <w:p w14:paraId="0C6A303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hányinger, hasmenés,</w:t>
      </w:r>
    </w:p>
    <w:p w14:paraId="60C826B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izomfájdalom, izomgyengeség,</w:t>
      </w:r>
    </w:p>
    <w:p w14:paraId="7981FC9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viszketés,</w:t>
      </w:r>
    </w:p>
    <w:p w14:paraId="0AC3287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fáradtság,</w:t>
      </w:r>
    </w:p>
    <w:p w14:paraId="7BF3EBF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láz,</w:t>
      </w:r>
    </w:p>
    <w:p w14:paraId="57B140C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szokatlan hajhullás,</w:t>
      </w:r>
    </w:p>
    <w:p w14:paraId="460F9D9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gyengeségérzés,</w:t>
      </w:r>
    </w:p>
    <w:p w14:paraId="601C73C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influenzaszerű megbetegedés,</w:t>
      </w:r>
    </w:p>
    <w:p w14:paraId="3E928AA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duzzanat a kézen vagy a lábon,</w:t>
      </w:r>
    </w:p>
    <w:p w14:paraId="16DE486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hidegrázás.</w:t>
      </w:r>
    </w:p>
    <w:p w14:paraId="688CEE3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19C6AF0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Vérvizsgálattal kimutatható nagyon gyakori mellékhatások:</w:t>
      </w:r>
    </w:p>
    <w:p w14:paraId="68BF255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vörösvértestek számának csökkenése (vérszegénység).</w:t>
      </w:r>
    </w:p>
    <w:p w14:paraId="0807941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5C9A288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Gyakori mellékhatások</w:t>
      </w:r>
    </w:p>
    <w:p w14:paraId="436D0343" w14:textId="00D7BEE9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</w:t>
      </w:r>
      <w:r w:rsidR="00EB7B21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4823029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húgyúti fertőzés,</w:t>
      </w:r>
    </w:p>
    <w:p w14:paraId="02277895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az orrjáratok, a torok és a szájüreg gyulladása, influenzaszerű tünetek, szájszárazság, fájdalmas vagy gyulladt szájüreg, fogfájás,</w:t>
      </w:r>
    </w:p>
    <w:p w14:paraId="3F49AD2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testtömegcsökkenés,</w:t>
      </w:r>
    </w:p>
    <w:p w14:paraId="0885179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alvászavar, kóros álmosság, depresszió, szorongás,</w:t>
      </w:r>
    </w:p>
    <w:p w14:paraId="74E641C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szédülés, a figyelem és a memória zavara, hangulatváltozás,</w:t>
      </w:r>
    </w:p>
    <w:p w14:paraId="40769EA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májkárosodás következtében csökkent agyműködés,</w:t>
      </w:r>
    </w:p>
    <w:p w14:paraId="21B03B77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kezek vagy a lábak bizsergése vagy zsibbadása,</w:t>
      </w:r>
    </w:p>
    <w:p w14:paraId="00E607D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láz, fejfájás,</w:t>
      </w:r>
    </w:p>
    <w:p w14:paraId="13C6B0A0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szemproblémák, köztük homályos vagy kevésbé tiszta látás (szürkehályog), szemszárazság, kis sárga lerakódások a retinán, a szemfehérje sárgás elszíneződése,</w:t>
      </w:r>
    </w:p>
    <w:p w14:paraId="4872997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vérzés a retinában,</w:t>
      </w:r>
    </w:p>
    <w:p w14:paraId="6F76E13B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forgó jellegű szédülés (vertigó),</w:t>
      </w:r>
    </w:p>
    <w:p w14:paraId="3EAB78FD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gyors vagy szabálytalan szívverés (palpitáció), légszomj,</w:t>
      </w:r>
    </w:p>
    <w:p w14:paraId="534D52C2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köpetürítéssel járó köhögés, orrfolyás, influenza, náthakiütés, torokfájás vagy kellemetlen érzés nyelés közben,</w:t>
      </w:r>
    </w:p>
    <w:p w14:paraId="586CB5F1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emésztőrendszeri problémák, köztük hányás, gyomorfájdalom, emésztési zavar, székrekedés, a </w:t>
      </w:r>
      <w:r w:rsidRPr="00391B45">
        <w:rPr>
          <w:rFonts w:cs="Times New Roman"/>
          <w:lang w:val="hu-HU"/>
        </w:rPr>
        <w:lastRenderedPageBreak/>
        <w:t>has felpuffadása, ízérzési zavar, aranyeres csomók, fájdalom/kellemetlen érzet a gyomorban, duzzadt vérerek és nyelőcsövi vérzés,</w:t>
      </w:r>
    </w:p>
    <w:p w14:paraId="5D8CB3BE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fogfájás,</w:t>
      </w:r>
    </w:p>
    <w:p w14:paraId="79D86E04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májproblémák, köztük májdaganat, a szemfehérje vagy a bőr besárgulása (sárgaság), gyógyszerszedés miatti májkárosodás (lásd korábban, 4. pont, „</w:t>
      </w:r>
      <w:r w:rsidRPr="00391B45">
        <w:rPr>
          <w:rFonts w:cs="Times New Roman"/>
          <w:b/>
          <w:bCs/>
          <w:i/>
          <w:lang w:val="hu-HU"/>
        </w:rPr>
        <w:t>Májproblémák</w:t>
      </w:r>
      <w:r w:rsidRPr="00391B45">
        <w:rPr>
          <w:rFonts w:cs="Times New Roman"/>
          <w:lang w:val="hu-HU"/>
        </w:rPr>
        <w:t>”),</w:t>
      </w:r>
    </w:p>
    <w:p w14:paraId="7F01822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bőrelváltozások, köztük kiütés, bőrszárazság, ekcéma, bőrpír, viszketés, erős izzadás, szokatlan bőrkinövések, hajhullás,</w:t>
      </w:r>
    </w:p>
    <w:p w14:paraId="77EB890E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ízületi fájdalom, hátfájás, csontfájdalom, végtagfájdalom (a kar, a láb, a kéz vagy a lábfej fájdalma), izomgörcsök,</w:t>
      </w:r>
    </w:p>
    <w:p w14:paraId="21F5CB69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ingerlékenység, általános rossz közérzet, bőrreakció, például bőrpír vagy duzzanat és fájdalom az injekció beadási helyén, kellemetlen érzés vagy fájdalom a mellkasban, folyadék felhalmozódása a testben vagy a végtagokban, amely duzzanatot idéz elő,</w:t>
      </w:r>
    </w:p>
    <w:p w14:paraId="6D892F38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fertőzés az orrüregben, melléküregekben, garatban és a felső légutakban, meghűlés (felső légúti fertőzés), a hörgők nyálkahártyájának gyulladása,</w:t>
      </w:r>
    </w:p>
    <w:p w14:paraId="42E55A66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depresszió, szorongás, alvási problémák, idegesség.</w:t>
      </w:r>
    </w:p>
    <w:p w14:paraId="73C9D9F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21BC9E12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Vérvizsgálattal kimutatható gyakori mellékhatások:</w:t>
      </w:r>
    </w:p>
    <w:p w14:paraId="5C08E663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emelkedett vércukor- (glükóz-) szint,</w:t>
      </w:r>
    </w:p>
    <w:p w14:paraId="5C7B599A" w14:textId="77777777" w:rsidR="00AE0BCF" w:rsidRPr="00391B45" w:rsidRDefault="00DB67E6" w:rsidP="00ED5B2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fehérvérsejtszám,</w:t>
      </w:r>
    </w:p>
    <w:p w14:paraId="03294988" w14:textId="77777777" w:rsidR="00AE0BCF" w:rsidRPr="00391B45" w:rsidRDefault="00DB67E6" w:rsidP="00ED5B2E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neutrofil sejtek számának csökkenése,</w:t>
      </w:r>
    </w:p>
    <w:p w14:paraId="61F69F0D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albuminszint a vérben,</w:t>
      </w:r>
    </w:p>
    <w:p w14:paraId="4D409BDA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hemoglobinszint,</w:t>
      </w:r>
    </w:p>
    <w:p w14:paraId="42A7DAC7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emelkedett bilirubinszint (egy, a májban termelt anyag),</w:t>
      </w:r>
    </w:p>
    <w:p w14:paraId="3C80E34D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véralvadást szabályzó enzimekben bekövetkező változás.</w:t>
      </w:r>
    </w:p>
    <w:p w14:paraId="379CE71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195A9A07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Nem gyakori mellékhatások</w:t>
      </w:r>
    </w:p>
    <w:p w14:paraId="43D3C041" w14:textId="65DA6030" w:rsidR="00AE0BCF" w:rsidRPr="00391B45" w:rsidRDefault="00DB67E6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100</w:t>
      </w:r>
      <w:r w:rsidR="00EB7B21" w:rsidRPr="00391B45">
        <w:rPr>
          <w:rFonts w:ascii="Times New Roman" w:hAnsi="Times New Roman" w:cs="Times New Roman"/>
          <w:b/>
          <w:lang w:val="hu-HU"/>
        </w:rPr>
        <w:t> </w:t>
      </w:r>
      <w:r w:rsidRPr="00391B45">
        <w:rPr>
          <w:rFonts w:ascii="Times New Roman" w:hAnsi="Times New Roman" w:cs="Times New Roman"/>
          <w:b/>
          <w:lang w:val="hu-HU"/>
        </w:rPr>
        <w:t>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2D8362EB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fájdalmas vizeletürítés,</w:t>
      </w:r>
    </w:p>
    <w:p w14:paraId="24769B07" w14:textId="1C3C2D81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szívritmuszavarok (a QT</w:t>
      </w:r>
      <w:r w:rsidR="00EB7B21" w:rsidRPr="00391B45">
        <w:rPr>
          <w:rFonts w:cs="Times New Roman"/>
          <w:lang w:val="hu-HU"/>
        </w:rPr>
        <w:noBreakHyphen/>
      </w:r>
      <w:r w:rsidRPr="00391B45">
        <w:rPr>
          <w:rFonts w:cs="Times New Roman"/>
          <w:lang w:val="hu-HU"/>
        </w:rPr>
        <w:t>szakasz megnyúlása),</w:t>
      </w:r>
    </w:p>
    <w:p w14:paraId="75262438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gyomor-, bélhurut (gasztroenteritisz), torokfájás,</w:t>
      </w:r>
    </w:p>
    <w:p w14:paraId="53487FE3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hólyagok/fekélyek a szájban, gyomorhurut,</w:t>
      </w:r>
    </w:p>
    <w:p w14:paraId="1F5F17EF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bőrelváltozások, színváltozás, hámlás, bőrpír, viszketés, elváltozás és éjszakai izzadás,</w:t>
      </w:r>
    </w:p>
    <w:p w14:paraId="1E25F7F4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vérrögök egy vénában, amely a májhoz vezet (máj- és/vagy emésztőrendszeri károsodás lehetséges),</w:t>
      </w:r>
    </w:p>
    <w:p w14:paraId="31A61419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rendellenes vérrögképződés kis vérerekben, veseelégtelenség mellett,</w:t>
      </w:r>
    </w:p>
    <w:p w14:paraId="4B5DCF5C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bőrkiütés, véraláfutás az injekció beadásának helyén, mellkasi kellemetlen érzet,</w:t>
      </w:r>
    </w:p>
    <w:p w14:paraId="68E8D2D0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csökkent vörösvértestszám (vérszegénység), amelyet a vörösvértestek fokozott szétesése okoz (hemolitikus anémia),</w:t>
      </w:r>
    </w:p>
    <w:p w14:paraId="46EC5FF6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zavartság, nyugtalanság,</w:t>
      </w:r>
    </w:p>
    <w:p w14:paraId="752A3782" w14:textId="77777777" w:rsidR="00AE0BCF" w:rsidRPr="00391B45" w:rsidRDefault="00DB67E6" w:rsidP="00ED5B2E">
      <w:pPr>
        <w:pStyle w:val="Szvegtrzs"/>
        <w:numPr>
          <w:ilvl w:val="0"/>
          <w:numId w:val="2"/>
        </w:numPr>
        <w:ind w:left="567" w:hanging="567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májelégtelenség.</w:t>
      </w:r>
    </w:p>
    <w:p w14:paraId="13C0BC1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9204CE8" w14:textId="3D176BCD" w:rsidR="005B14BB" w:rsidRPr="00391B45" w:rsidRDefault="005B14BB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 xml:space="preserve">Az alábbi mellékhatásokat súlyos aplasztikus anémiában (SAA-ban) szenvedő betegek </w:t>
      </w:r>
      <w:r w:rsidR="00353209">
        <w:rPr>
          <w:rFonts w:ascii="Times New Roman" w:eastAsia="Times New Roman" w:hAnsi="Times New Roman" w:cs="Times New Roman"/>
          <w:b/>
          <w:bCs/>
          <w:lang w:val="hu-HU"/>
        </w:rPr>
        <w:t>e</w:t>
      </w:r>
      <w:r w:rsidRPr="00391B45">
        <w:rPr>
          <w:rFonts w:ascii="Times New Roman" w:eastAsia="Times New Roman" w:hAnsi="Times New Roman" w:cs="Times New Roman"/>
          <w:b/>
          <w:bCs/>
          <w:lang w:val="hu-HU"/>
        </w:rPr>
        <w:t>ltrombopag-kezelésével összefüggésben jelentették:</w:t>
      </w:r>
    </w:p>
    <w:p w14:paraId="282630F0" w14:textId="7EB1BABA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Ha ezek a mellékhatások súlyosak, kérjük, tájékoztassa kezelőorvosát, gyógyszerészét vagy a gondozását végző egészségügyi szakembert.</w:t>
      </w:r>
    </w:p>
    <w:p w14:paraId="5E5B2CEE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</w:p>
    <w:p w14:paraId="7810000A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Nagyon gyakori mellékhatások</w:t>
      </w:r>
    </w:p>
    <w:p w14:paraId="1EF581C9" w14:textId="265E5263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 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több mint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  <w:r w:rsidRPr="00391B45">
        <w:rPr>
          <w:rFonts w:ascii="Times New Roman" w:eastAsia="Times New Roman" w:hAnsi="Times New Roman" w:cs="Times New Roman"/>
          <w:lang w:val="hu-HU"/>
        </w:rPr>
        <w:t>• köhögés,</w:t>
      </w:r>
    </w:p>
    <w:p w14:paraId="4B80B231" w14:textId="5CE59385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fejfájás,</w:t>
      </w:r>
    </w:p>
    <w:p w14:paraId="2340E828" w14:textId="2F384584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száj- és torokfájdalom,</w:t>
      </w:r>
    </w:p>
    <w:p w14:paraId="0C16FEA8" w14:textId="150E198A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hasmenés,</w:t>
      </w:r>
    </w:p>
    <w:p w14:paraId="10FDF7AB" w14:textId="3909F52A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rosszullét (hányinger),• ízületi fájdalom (artralgia),</w:t>
      </w:r>
    </w:p>
    <w:p w14:paraId="7A131A35" w14:textId="07F79F18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végtagfájdalmak (karok, alsó végtagok, kezek, lábak),</w:t>
      </w:r>
    </w:p>
    <w:p w14:paraId="49E16135" w14:textId="69CE243B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szédülés,</w:t>
      </w:r>
    </w:p>
    <w:p w14:paraId="665B1521" w14:textId="49834E11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erős fáradtságérzet,</w:t>
      </w:r>
    </w:p>
    <w:p w14:paraId="4F467BE3" w14:textId="174F2682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lastRenderedPageBreak/>
        <w:t>láz,</w:t>
      </w:r>
    </w:p>
    <w:p w14:paraId="5E0B98B1" w14:textId="6B31E227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hidegrázás,</w:t>
      </w:r>
    </w:p>
    <w:p w14:paraId="7DEDA759" w14:textId="496F8DD1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szemviszketés,</w:t>
      </w:r>
    </w:p>
    <w:p w14:paraId="2139F480" w14:textId="1071CBD4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hólyagok a szájüregben,</w:t>
      </w:r>
    </w:p>
    <w:p w14:paraId="47658D05" w14:textId="49C96556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ínyvérzés,</w:t>
      </w:r>
    </w:p>
    <w:p w14:paraId="1DDFCD57" w14:textId="1AE0B229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hasi fájdalom,</w:t>
      </w:r>
    </w:p>
    <w:p w14:paraId="2DD531E3" w14:textId="25AEBFBF" w:rsidR="005B14BB" w:rsidRPr="00391B45" w:rsidRDefault="005B14BB" w:rsidP="00ED5B2E">
      <w:pPr>
        <w:pStyle w:val="Listaszerbekezds"/>
        <w:numPr>
          <w:ilvl w:val="0"/>
          <w:numId w:val="11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izomgörcsök.</w:t>
      </w:r>
    </w:p>
    <w:p w14:paraId="0EC9A9B7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</w:p>
    <w:p w14:paraId="66E79C8A" w14:textId="77777777" w:rsidR="005B14BB" w:rsidRPr="00391B45" w:rsidRDefault="005B14BB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>Vérvizsgálattal kimutatható nagyon gyakori mellékhatások:</w:t>
      </w:r>
    </w:p>
    <w:p w14:paraId="5E6D5A7C" w14:textId="4142549C" w:rsidR="005B14BB" w:rsidRPr="00391B45" w:rsidRDefault="005B14BB" w:rsidP="00ED5B2E">
      <w:pPr>
        <w:pStyle w:val="Listaszerbekezds"/>
        <w:numPr>
          <w:ilvl w:val="0"/>
          <w:numId w:val="12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csontvelőben lévő sejtek kóros elváltozásai,</w:t>
      </w:r>
    </w:p>
    <w:p w14:paraId="6DF1AE88" w14:textId="0485A9B9" w:rsidR="009A7646" w:rsidRPr="00391B45" w:rsidRDefault="005B14BB" w:rsidP="00ED5B2E">
      <w:pPr>
        <w:pStyle w:val="Listaszerbekezds"/>
        <w:numPr>
          <w:ilvl w:val="0"/>
          <w:numId w:val="12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májenzimek (aszpartát-aminotranszferáz [AST]) szintjének növekedése.</w:t>
      </w:r>
    </w:p>
    <w:p w14:paraId="040912E2" w14:textId="77777777" w:rsidR="009A7646" w:rsidRPr="00391B45" w:rsidRDefault="009A7646" w:rsidP="00ED5B2E">
      <w:pPr>
        <w:rPr>
          <w:rFonts w:ascii="Times New Roman" w:eastAsia="Times New Roman" w:hAnsi="Times New Roman" w:cs="Times New Roman"/>
          <w:lang w:val="hu-HU"/>
        </w:rPr>
      </w:pPr>
    </w:p>
    <w:p w14:paraId="7C2A9C86" w14:textId="77777777" w:rsidR="005B14BB" w:rsidRPr="00391B45" w:rsidRDefault="005B14BB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Gyakori mellékhatások</w:t>
      </w:r>
    </w:p>
    <w:p w14:paraId="09C3B9D8" w14:textId="1900A515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hAnsi="Times New Roman" w:cs="Times New Roman"/>
          <w:lang w:val="hu-HU"/>
        </w:rPr>
        <w:t xml:space="preserve">Ezek </w:t>
      </w:r>
      <w:r w:rsidRPr="00391B45">
        <w:rPr>
          <w:rFonts w:ascii="Times New Roman" w:hAnsi="Times New Roman" w:cs="Times New Roman"/>
          <w:b/>
          <w:lang w:val="hu-HU"/>
        </w:rPr>
        <w:t>10 bete</w:t>
      </w:r>
      <w:r w:rsidR="00F42AD8">
        <w:rPr>
          <w:rFonts w:ascii="Times New Roman" w:hAnsi="Times New Roman" w:cs="Times New Roman"/>
          <w:b/>
          <w:lang w:val="hu-HU"/>
        </w:rPr>
        <w:t>gből</w:t>
      </w:r>
      <w:r w:rsidRPr="00391B45">
        <w:rPr>
          <w:rFonts w:ascii="Times New Roman" w:hAnsi="Times New Roman" w:cs="Times New Roman"/>
          <w:b/>
          <w:lang w:val="hu-HU"/>
        </w:rPr>
        <w:t xml:space="preserve"> legfeljebb </w:t>
      </w:r>
      <w:r w:rsidR="00F42AD8">
        <w:rPr>
          <w:rFonts w:ascii="Times New Roman" w:hAnsi="Times New Roman" w:cs="Times New Roman"/>
          <w:b/>
          <w:lang w:val="hu-HU"/>
        </w:rPr>
        <w:t>1-et</w:t>
      </w:r>
      <w:r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F42AD8">
        <w:rPr>
          <w:rFonts w:ascii="Times New Roman" w:hAnsi="Times New Roman" w:cs="Times New Roman"/>
          <w:lang w:val="hu-HU"/>
        </w:rPr>
        <w:t>érinthetnek</w:t>
      </w:r>
      <w:r w:rsidRPr="00391B45">
        <w:rPr>
          <w:rFonts w:ascii="Times New Roman" w:hAnsi="Times New Roman" w:cs="Times New Roman"/>
          <w:lang w:val="hu-HU"/>
        </w:rPr>
        <w:t>:</w:t>
      </w:r>
    </w:p>
    <w:p w14:paraId="5AA3DB27" w14:textId="49B1DBF1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szorongás,</w:t>
      </w:r>
    </w:p>
    <w:p w14:paraId="5B1B5529" w14:textId="53B515C1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depresszió,</w:t>
      </w:r>
    </w:p>
    <w:p w14:paraId="429EF89C" w14:textId="47B73509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hidegérzet,</w:t>
      </w:r>
    </w:p>
    <w:p w14:paraId="67B45608" w14:textId="5D955CFB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általános rossz közérzet,</w:t>
      </w:r>
    </w:p>
    <w:p w14:paraId="7E24E9AF" w14:textId="600FB4DE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szempanaszok, köztük látásproblémák, homályos látás, a szemlencse elhomályosodása (szürkehályog), foltok vagy lerakódások a szemben (üvegtesti homályok), szemszárazság, szemviszketés, a szemfehérje vagy a bőr besárgulása,</w:t>
      </w:r>
    </w:p>
    <w:p w14:paraId="6925EAFD" w14:textId="54DA12B3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orrvérzés,</w:t>
      </w:r>
    </w:p>
    <w:p w14:paraId="5848C174" w14:textId="6D7D76E8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emésztési panaszok, köztük nyelési nehézség, szájfájdalom, duzzadt nyelv, hányás, étvágytalanság, hasi fájdalom/kellemetlen hasi érzés, haspuffadás, bélrendszeri szelek/gázosság, székrekedés, a bélmozgások zavara, amely székrekedést, puffadást, hasmenést és/vagy a fent felsorolt tüneteket okozhatja, a széklet színének megváltozása,</w:t>
      </w:r>
    </w:p>
    <w:p w14:paraId="7A327380" w14:textId="25F12A92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ájulás,</w:t>
      </w:r>
    </w:p>
    <w:p w14:paraId="3AB1263E" w14:textId="06DC153F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bőrpanaszok, köztük apró vörös vagy lila foltok, amelyeket a bőr bevérzései okoznak (petechia), bőrkiütés, viszketés, csalánkiütés, bőrelváltozás,</w:t>
      </w:r>
    </w:p>
    <w:p w14:paraId="3914F85C" w14:textId="3C26E373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hátfájás,</w:t>
      </w:r>
    </w:p>
    <w:p w14:paraId="7488A11C" w14:textId="2290B19B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izomfájdalom,</w:t>
      </w:r>
    </w:p>
    <w:p w14:paraId="38999826" w14:textId="09C529C3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csontfájdalom,</w:t>
      </w:r>
    </w:p>
    <w:p w14:paraId="776EAFB6" w14:textId="5A68B590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gyengeség (aszténia),</w:t>
      </w:r>
    </w:p>
    <w:p w14:paraId="6C57C503" w14:textId="60914AF8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folyadékfelhalmozódás miatt a szövetek duzzanata az alsó végtagokban,</w:t>
      </w:r>
    </w:p>
    <w:p w14:paraId="7E2DF381" w14:textId="457357A8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szokatlan színű vizelet,</w:t>
      </w:r>
    </w:p>
    <w:p w14:paraId="43E39FF6" w14:textId="59E8B875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lép vérellátásának megszűnése (lépinfarktus),</w:t>
      </w:r>
    </w:p>
    <w:p w14:paraId="0E7C8333" w14:textId="45338213" w:rsidR="005B14BB" w:rsidRPr="00391B45" w:rsidRDefault="005B14BB" w:rsidP="00ED5B2E">
      <w:pPr>
        <w:pStyle w:val="Listaszerbekezds"/>
        <w:numPr>
          <w:ilvl w:val="0"/>
          <w:numId w:val="13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orrfolyás.</w:t>
      </w:r>
    </w:p>
    <w:p w14:paraId="2AB882B4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</w:p>
    <w:p w14:paraId="59C20568" w14:textId="77777777" w:rsidR="005B14BB" w:rsidRPr="00391B45" w:rsidRDefault="005B14BB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391B45">
        <w:rPr>
          <w:rFonts w:ascii="Times New Roman" w:eastAsia="Times New Roman" w:hAnsi="Times New Roman" w:cs="Times New Roman"/>
          <w:b/>
          <w:bCs/>
          <w:lang w:val="hu-HU"/>
        </w:rPr>
        <w:t>Vérvizsgálattal kimutatható gyakori mellékhatások</w:t>
      </w:r>
    </w:p>
    <w:p w14:paraId="0356445F" w14:textId="73F8D9AB" w:rsidR="005B14BB" w:rsidRPr="00391B45" w:rsidRDefault="005B14BB" w:rsidP="00ED5B2E">
      <w:pPr>
        <w:pStyle w:val="Listaszerbekezds"/>
        <w:numPr>
          <w:ilvl w:val="0"/>
          <w:numId w:val="1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izomleépülés miatt emelkedett enzimszintek (kreatin-foszfokináz),</w:t>
      </w:r>
    </w:p>
    <w:p w14:paraId="1F899EF8" w14:textId="09E78D86" w:rsidR="005B14BB" w:rsidRPr="00391B45" w:rsidRDefault="005B14BB" w:rsidP="00ED5B2E">
      <w:pPr>
        <w:pStyle w:val="Listaszerbekezds"/>
        <w:numPr>
          <w:ilvl w:val="0"/>
          <w:numId w:val="1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vasfelhalmozódás a szervezetben (vastúlterhelés),</w:t>
      </w:r>
    </w:p>
    <w:p w14:paraId="7DA45B3E" w14:textId="72F34EB5" w:rsidR="005B14BB" w:rsidRPr="00391B45" w:rsidRDefault="005B14BB" w:rsidP="00ED5B2E">
      <w:pPr>
        <w:pStyle w:val="Listaszerbekezds"/>
        <w:numPr>
          <w:ilvl w:val="0"/>
          <w:numId w:val="1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vércukorszint csökkenése (hipoglikémia),</w:t>
      </w:r>
    </w:p>
    <w:p w14:paraId="254D60D9" w14:textId="57533DF0" w:rsidR="005B14BB" w:rsidRPr="00391B45" w:rsidRDefault="005B14BB" w:rsidP="00ED5B2E">
      <w:pPr>
        <w:pStyle w:val="Listaszerbekezds"/>
        <w:numPr>
          <w:ilvl w:val="0"/>
          <w:numId w:val="1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emelkedett bilirubinszint a vérben (egy, a máj által termelt anyag),</w:t>
      </w:r>
    </w:p>
    <w:p w14:paraId="24891A1C" w14:textId="64C94298" w:rsidR="005B14BB" w:rsidRPr="00391B45" w:rsidRDefault="005B14BB" w:rsidP="00ED5B2E">
      <w:pPr>
        <w:pStyle w:val="Listaszerbekezds"/>
        <w:numPr>
          <w:ilvl w:val="0"/>
          <w:numId w:val="1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csökkent fehérvérsejtszám.</w:t>
      </w:r>
    </w:p>
    <w:p w14:paraId="02CA41C3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</w:p>
    <w:p w14:paraId="3ABB5D45" w14:textId="48C9C89B" w:rsidR="005B14BB" w:rsidRPr="00391B45" w:rsidRDefault="00A560B8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A560B8">
        <w:rPr>
          <w:rFonts w:ascii="Times New Roman" w:eastAsia="Times New Roman" w:hAnsi="Times New Roman" w:cs="Times New Roman"/>
          <w:b/>
          <w:bCs/>
          <w:lang w:val="hu-HU"/>
        </w:rPr>
        <w:t>Nem ismert gyakoriságú mellékhatások</w:t>
      </w:r>
    </w:p>
    <w:p w14:paraId="40F5E347" w14:textId="77777777" w:rsidR="005B14BB" w:rsidRPr="00391B45" w:rsidRDefault="005B14BB" w:rsidP="00ED5B2E">
      <w:pPr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gyakoriság a rendelkezésre álló adatok alapján nem állapítható meg:</w:t>
      </w:r>
    </w:p>
    <w:p w14:paraId="341CF203" w14:textId="70E2A621" w:rsidR="005B14BB" w:rsidRPr="00391B45" w:rsidRDefault="005B14BB" w:rsidP="00ED5B2E">
      <w:pPr>
        <w:pStyle w:val="Listaszerbekezds"/>
        <w:numPr>
          <w:ilvl w:val="0"/>
          <w:numId w:val="1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bőr elszíneződése,</w:t>
      </w:r>
    </w:p>
    <w:p w14:paraId="557D210C" w14:textId="5487CF5C" w:rsidR="005B14BB" w:rsidRPr="00391B45" w:rsidRDefault="005B14BB" w:rsidP="00ED5B2E">
      <w:pPr>
        <w:pStyle w:val="Listaszerbekezds"/>
        <w:numPr>
          <w:ilvl w:val="0"/>
          <w:numId w:val="1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a bőr besötétedése,</w:t>
      </w:r>
    </w:p>
    <w:p w14:paraId="29FB0619" w14:textId="4523AD48" w:rsidR="009A7646" w:rsidRPr="00391B45" w:rsidRDefault="005B14BB" w:rsidP="00ED5B2E">
      <w:pPr>
        <w:pStyle w:val="Listaszerbekezds"/>
        <w:numPr>
          <w:ilvl w:val="0"/>
          <w:numId w:val="1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gyógyszer okozta májkárosodás.</w:t>
      </w:r>
    </w:p>
    <w:p w14:paraId="5C4A826C" w14:textId="77777777" w:rsidR="009A7646" w:rsidRPr="00391B45" w:rsidRDefault="009A7646" w:rsidP="00ED5B2E">
      <w:pPr>
        <w:rPr>
          <w:rFonts w:ascii="Times New Roman" w:eastAsia="Times New Roman" w:hAnsi="Times New Roman" w:cs="Times New Roman"/>
          <w:lang w:val="hu-HU"/>
        </w:rPr>
      </w:pPr>
    </w:p>
    <w:p w14:paraId="63FCF4E1" w14:textId="77777777" w:rsidR="00AE0BCF" w:rsidRPr="00391B45" w:rsidRDefault="00DB67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Mellékhatások bejelentése</w:t>
      </w:r>
    </w:p>
    <w:p w14:paraId="0ADC6B1F" w14:textId="0021C212" w:rsidR="00711FEA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  <w:r w:rsidR="00711FEA" w:rsidRPr="00391B45">
        <w:rPr>
          <w:rFonts w:eastAsia="Calibri" w:cs="Times New Roman"/>
        </w:rPr>
        <w:t xml:space="preserve">A mellékhatásokat közvetlenül a hatóság részére is </w:t>
      </w:r>
      <w:r w:rsidR="00711FEA" w:rsidRPr="00391B45">
        <w:rPr>
          <w:rFonts w:eastAsia="Calibri" w:cs="Times New Roman"/>
        </w:rPr>
        <w:lastRenderedPageBreak/>
        <w:t xml:space="preserve">bejelentheti </w:t>
      </w:r>
      <w:r w:rsidR="00711FEA" w:rsidRPr="006F7D0E">
        <w:rPr>
          <w:rFonts w:eastAsia="Calibri" w:cs="Times New Roman"/>
          <w:highlight w:val="lightGray"/>
        </w:rPr>
        <w:t xml:space="preserve">az </w:t>
      </w:r>
      <w:hyperlink r:id="rId9" w:history="1">
        <w:r w:rsidR="00711FEA" w:rsidRPr="00FB7565">
          <w:rPr>
            <w:rFonts w:eastAsia="Calibri" w:cs="Times New Roman"/>
            <w:szCs w:val="20"/>
            <w:highlight w:val="lightGray"/>
            <w:u w:val="single"/>
          </w:rPr>
          <w:t>V. függelékben</w:t>
        </w:r>
      </w:hyperlink>
      <w:r w:rsidR="00711FEA" w:rsidRPr="00A560B8">
        <w:rPr>
          <w:rFonts w:eastAsia="Calibri" w:cs="Times New Roman"/>
          <w:highlight w:val="lightGray"/>
        </w:rPr>
        <w:t xml:space="preserve"> található</w:t>
      </w:r>
      <w:r w:rsidR="00711FEA" w:rsidRPr="006F7D0E">
        <w:rPr>
          <w:rFonts w:eastAsia="Calibri" w:cs="Times New Roman"/>
          <w:highlight w:val="lightGray"/>
        </w:rPr>
        <w:t xml:space="preserve"> elérhetőségeken keresztül</w:t>
      </w:r>
      <w:r w:rsidR="00711FEA" w:rsidRPr="00391B45">
        <w:rPr>
          <w:rFonts w:eastAsia="Calibri" w:cs="Times New Roman"/>
        </w:rPr>
        <w:t>.</w:t>
      </w:r>
    </w:p>
    <w:p w14:paraId="5BA0581F" w14:textId="0607227E" w:rsidR="007F0712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AC30221" w14:textId="77777777" w:rsidR="00711FEA" w:rsidRPr="00391B45" w:rsidRDefault="00711FEA" w:rsidP="00ED5B2E">
      <w:pPr>
        <w:pStyle w:val="Szvegtrzs"/>
        <w:ind w:left="0" w:firstLine="0"/>
        <w:rPr>
          <w:rFonts w:cs="Times New Roman"/>
          <w:lang w:val="hu-HU"/>
        </w:rPr>
      </w:pPr>
    </w:p>
    <w:p w14:paraId="31619599" w14:textId="77777777" w:rsidR="007F0712" w:rsidRPr="00391B45" w:rsidRDefault="007F0712" w:rsidP="00ED5B2E">
      <w:pPr>
        <w:pStyle w:val="Szvegtrzs"/>
        <w:ind w:left="0" w:firstLine="0"/>
        <w:rPr>
          <w:rFonts w:cs="Times New Roman"/>
          <w:lang w:val="hu-HU"/>
        </w:rPr>
      </w:pPr>
    </w:p>
    <w:p w14:paraId="07B4DD7C" w14:textId="502EE53B" w:rsidR="00AE0BCF" w:rsidRPr="00391B45" w:rsidRDefault="00DB67E6" w:rsidP="00ED5B2E">
      <w:pPr>
        <w:pStyle w:val="Cmsor1"/>
        <w:numPr>
          <w:ilvl w:val="0"/>
          <w:numId w:val="1"/>
        </w:numPr>
        <w:tabs>
          <w:tab w:val="left" w:pos="687"/>
        </w:tabs>
        <w:ind w:left="0" w:firstLine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Hogyan kell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="00A15DE6" w:rsidRPr="00391B45">
        <w:rPr>
          <w:rFonts w:cs="Times New Roman"/>
          <w:lang w:val="hu-HU"/>
        </w:rPr>
        <w:noBreakHyphen/>
      </w:r>
      <w:r w:rsidR="005B14BB" w:rsidRPr="00391B45">
        <w:rPr>
          <w:rFonts w:cs="Times New Roman"/>
          <w:lang w:val="hu-HU"/>
        </w:rPr>
        <w:t>o</w:t>
      </w:r>
      <w:r w:rsidRPr="00391B45">
        <w:rPr>
          <w:rFonts w:cs="Times New Roman"/>
          <w:lang w:val="hu-HU"/>
        </w:rPr>
        <w:t>t tárolni?</w:t>
      </w:r>
    </w:p>
    <w:p w14:paraId="40A19BCA" w14:textId="77777777" w:rsidR="00AE0BCF" w:rsidRPr="00391B45" w:rsidRDefault="00AE0BCF" w:rsidP="00ED5B2E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2E261A3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gyógyszer gyermekektől elzárva tartandó!</w:t>
      </w:r>
    </w:p>
    <w:p w14:paraId="11C8681C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78AE79A8" w14:textId="244FC4ED" w:rsidR="0036328E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 dobozon és a buborékcsomagoláson feltüntetett lejárati idő</w:t>
      </w:r>
      <w:r w:rsidR="00A560B8">
        <w:rPr>
          <w:rFonts w:cs="Times New Roman"/>
          <w:lang w:val="hu-HU"/>
        </w:rPr>
        <w:t xml:space="preserve"> (EXP)</w:t>
      </w:r>
      <w:r w:rsidRPr="00391B45">
        <w:rPr>
          <w:rFonts w:cs="Times New Roman"/>
          <w:lang w:val="hu-HU"/>
        </w:rPr>
        <w:t xml:space="preserve"> után ne szedje ezt a gyógyszert.</w:t>
      </w:r>
    </w:p>
    <w:p w14:paraId="0E1BA51C" w14:textId="77777777" w:rsidR="0036328E" w:rsidRPr="00391B45" w:rsidRDefault="0036328E" w:rsidP="00ED5B2E">
      <w:pPr>
        <w:pStyle w:val="Szvegtrzs"/>
        <w:ind w:left="0" w:firstLine="0"/>
        <w:rPr>
          <w:rFonts w:cs="Times New Roman"/>
          <w:lang w:val="hu-HU"/>
        </w:rPr>
      </w:pPr>
    </w:p>
    <w:p w14:paraId="5E02D111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A560B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12,5 mg filmtabletta</w:t>
      </w:r>
    </w:p>
    <w:p w14:paraId="2D1B556A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A560B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25 mg filmtabletta</w:t>
      </w:r>
    </w:p>
    <w:p w14:paraId="0CA88DFD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A560B8">
        <w:rPr>
          <w:rFonts w:ascii="Times New Roman" w:eastAsia="Times New Roman" w:hAnsi="Times New Roman" w:cs="Times New Roman"/>
          <w:lang w:val="hu-HU" w:eastAsia="el-GR"/>
        </w:rPr>
        <w:t>Ez a gyógyszer nem igényel különleges tárolást.</w:t>
      </w:r>
    </w:p>
    <w:p w14:paraId="395BEB84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1667012B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A560B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50 mg filmtabletta</w:t>
      </w:r>
    </w:p>
    <w:p w14:paraId="08A49CC6" w14:textId="77777777" w:rsidR="00A560B8" w:rsidRPr="00A560B8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A560B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75 mg filmtabletta</w:t>
      </w:r>
    </w:p>
    <w:p w14:paraId="31FBCB86" w14:textId="553617C2" w:rsidR="005B14BB" w:rsidRPr="00391B4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A560B8">
        <w:rPr>
          <w:rFonts w:ascii="Times New Roman" w:eastAsia="SimSun" w:hAnsi="Times New Roman" w:cs="Times New Roman"/>
          <w:snapToGrid w:val="0"/>
          <w:szCs w:val="20"/>
          <w:lang w:val="hu-HU" w:eastAsia="zh-CN"/>
        </w:rPr>
        <w:t>Ez a gyógyszer különleges tárolási hőmérsékletet nem igényel. A fénytől való védelem érdekében az eredeti csomagolásban tárolandó</w:t>
      </w:r>
      <w:r w:rsidRPr="00A560B8">
        <w:rPr>
          <w:rFonts w:ascii="Times New Roman" w:eastAsia="Times New Roman" w:hAnsi="Times New Roman" w:cs="Times New Roman"/>
          <w:lang w:val="hu-HU" w:eastAsia="el-GR"/>
        </w:rPr>
        <w:t>.</w:t>
      </w:r>
    </w:p>
    <w:p w14:paraId="73A0A154" w14:textId="77777777" w:rsidR="005B14BB" w:rsidRPr="00391B45" w:rsidRDefault="005B14BB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759C48A5" w14:textId="77777777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79BE43F" w14:textId="5FA640A3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080AA8A0" w14:textId="77777777" w:rsidR="00711FEA" w:rsidRPr="00391B45" w:rsidRDefault="00711FEA" w:rsidP="00ED5B2E">
      <w:pPr>
        <w:rPr>
          <w:rFonts w:ascii="Times New Roman" w:eastAsia="Times New Roman" w:hAnsi="Times New Roman" w:cs="Times New Roman"/>
          <w:lang w:val="hu-HU"/>
        </w:rPr>
      </w:pPr>
    </w:p>
    <w:p w14:paraId="028FF392" w14:textId="425A10FC" w:rsidR="009602B6" w:rsidRPr="00391B45" w:rsidRDefault="00DB67E6" w:rsidP="00ED5B2E">
      <w:pPr>
        <w:pStyle w:val="Cmsor1"/>
        <w:numPr>
          <w:ilvl w:val="0"/>
          <w:numId w:val="1"/>
        </w:numPr>
        <w:ind w:left="0" w:firstLine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A csomagolás tartalma és egyéb információk</w:t>
      </w:r>
    </w:p>
    <w:p w14:paraId="59FBC6F2" w14:textId="77777777" w:rsidR="00711FEA" w:rsidRPr="00391B45" w:rsidRDefault="00711FEA" w:rsidP="00ED5B2E">
      <w:pPr>
        <w:pStyle w:val="Cmsor1"/>
        <w:tabs>
          <w:tab w:val="left" w:pos="687"/>
        </w:tabs>
        <w:ind w:left="0"/>
        <w:rPr>
          <w:rFonts w:cs="Times New Roman"/>
          <w:lang w:val="hu-HU"/>
        </w:rPr>
      </w:pPr>
    </w:p>
    <w:p w14:paraId="677FE1BB" w14:textId="611C7306" w:rsidR="00AE0BCF" w:rsidRPr="00391B45" w:rsidRDefault="00DB67E6" w:rsidP="00ED5B2E">
      <w:pPr>
        <w:pStyle w:val="Cmsor1"/>
        <w:tabs>
          <w:tab w:val="left" w:pos="687"/>
        </w:tabs>
        <w:ind w:left="0"/>
        <w:rPr>
          <w:rFonts w:cs="Times New Roman"/>
          <w:b w:val="0"/>
          <w:bCs w:val="0"/>
          <w:lang w:val="hu-HU"/>
        </w:rPr>
      </w:pPr>
      <w:r w:rsidRPr="00391B45">
        <w:rPr>
          <w:rFonts w:cs="Times New Roman"/>
          <w:lang w:val="hu-HU"/>
        </w:rPr>
        <w:t>Mit tartalmaz</w:t>
      </w:r>
      <w:r w:rsidR="000F50E7" w:rsidRPr="00391B45">
        <w:rPr>
          <w:rFonts w:cs="Times New Roman"/>
          <w:lang w:val="hu-HU"/>
        </w:rPr>
        <w:t xml:space="preserve"> </w:t>
      </w:r>
      <w:r w:rsidR="009D5A4E" w:rsidRPr="00391B45">
        <w:rPr>
          <w:rFonts w:cs="Times New Roman"/>
          <w:lang w:val="hu-HU"/>
        </w:rPr>
        <w:t>az Eltrombopag</w:t>
      </w:r>
      <w:r w:rsidR="006D5483" w:rsidRPr="00391B45">
        <w:rPr>
          <w:rFonts w:cs="Times New Roman"/>
          <w:lang w:val="hu-HU"/>
        </w:rPr>
        <w:t xml:space="preserve">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>?</w:t>
      </w:r>
    </w:p>
    <w:p w14:paraId="3003BDE5" w14:textId="1B759ACD" w:rsidR="00AE0BCF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A</w:t>
      </w:r>
      <w:r w:rsidR="000F50E7" w:rsidRPr="00391B45">
        <w:rPr>
          <w:rFonts w:cs="Times New Roman"/>
          <w:lang w:val="hu-HU"/>
        </w:rPr>
        <w:t>z</w:t>
      </w:r>
      <w:r w:rsidRPr="00391B45">
        <w:rPr>
          <w:rFonts w:cs="Times New Roman"/>
          <w:lang w:val="hu-HU"/>
        </w:rPr>
        <w:t xml:space="preserve"> </w:t>
      </w:r>
      <w:r w:rsidR="006D5483" w:rsidRPr="00391B45">
        <w:rPr>
          <w:rFonts w:cs="Times New Roman"/>
          <w:lang w:val="hu-HU"/>
        </w:rPr>
        <w:t xml:space="preserve">Eltrombopag </w:t>
      </w:r>
      <w:r w:rsidR="001E5559" w:rsidRPr="00391B45">
        <w:rPr>
          <w:rFonts w:cs="Times New Roman"/>
          <w:lang w:val="hu-HU"/>
        </w:rPr>
        <w:t>Vipharm</w:t>
      </w:r>
      <w:r w:rsidRPr="00391B45">
        <w:rPr>
          <w:rFonts w:cs="Times New Roman"/>
          <w:lang w:val="hu-HU"/>
        </w:rPr>
        <w:t xml:space="preserve"> hatóanyaga az eltrombopag.</w:t>
      </w:r>
    </w:p>
    <w:p w14:paraId="1A98C772" w14:textId="77777777" w:rsidR="00AE0BCF" w:rsidRPr="00FB756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6A6838E0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12,5 mg filmtabletta</w:t>
      </w:r>
    </w:p>
    <w:p w14:paraId="3B5AEC46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12,5 mg eltrombopagot tartalmaz (eltrombopag-olamin formájában) filmtablettánként.</w:t>
      </w:r>
    </w:p>
    <w:p w14:paraId="2A271FC9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39FB1A24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25 mg filmtabletta</w:t>
      </w:r>
    </w:p>
    <w:p w14:paraId="7126B2CA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25 mg eltrombopagot tartalmaz (eltrombopag-olamin formájában) filmtablettánként.</w:t>
      </w:r>
    </w:p>
    <w:p w14:paraId="74A5D5CF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19084BBB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50 mg filmtabletta</w:t>
      </w:r>
    </w:p>
    <w:p w14:paraId="6E4DFD34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50 mg eltrombopagot tartalmaz (eltrombopag-olamin formájában) filmtablettánként.</w:t>
      </w:r>
    </w:p>
    <w:p w14:paraId="40F79D8A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76639577" w14:textId="77777777" w:rsidR="00A560B8" w:rsidRPr="00FB7565" w:rsidRDefault="00A560B8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75 mg filmtabletta</w:t>
      </w:r>
    </w:p>
    <w:p w14:paraId="66931900" w14:textId="7FF1956B" w:rsidR="00AE0BCF" w:rsidRPr="00D72A2D" w:rsidRDefault="00A560B8" w:rsidP="00ED5B2E">
      <w:pPr>
        <w:pStyle w:val="Szvegtrzs"/>
        <w:ind w:left="0" w:firstLine="0"/>
        <w:rPr>
          <w:rFonts w:cs="Times New Roman"/>
          <w:lang w:val="hu-HU"/>
        </w:rPr>
      </w:pPr>
      <w:r w:rsidRPr="006F7D0E">
        <w:rPr>
          <w:rFonts w:cs="Times New Roman"/>
          <w:lang w:val="hu-HU" w:eastAsia="el-GR"/>
        </w:rPr>
        <w:t>75 mg eltrombopagot tartalmaz (eltrombopag-olamin formájában) filmtablettánként.</w:t>
      </w:r>
    </w:p>
    <w:p w14:paraId="343312E1" w14:textId="77777777" w:rsidR="00AE0BCF" w:rsidRPr="00FB756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7CE56D8" w14:textId="6D3BF5DD" w:rsidR="00B42FE1" w:rsidRPr="00FB7565" w:rsidRDefault="00DB67E6" w:rsidP="00ED5B2E">
      <w:pPr>
        <w:pStyle w:val="Szvegtrzs"/>
        <w:kinsoku w:val="0"/>
        <w:overflowPunct w:val="0"/>
        <w:ind w:left="0" w:firstLine="0"/>
        <w:rPr>
          <w:rFonts w:cs="Times New Roman"/>
          <w:lang w:val="hu-HU" w:eastAsia="el-GR"/>
        </w:rPr>
      </w:pPr>
      <w:r w:rsidRPr="00FB7565">
        <w:rPr>
          <w:rFonts w:cs="Times New Roman"/>
          <w:lang w:val="hu-HU"/>
        </w:rPr>
        <w:t xml:space="preserve">Egyéb összetevők: </w:t>
      </w:r>
      <w:r w:rsidR="00B42FE1" w:rsidRPr="00FB7565">
        <w:rPr>
          <w:rFonts w:cs="Times New Roman"/>
          <w:lang w:val="hu-HU" w:eastAsia="el-GR"/>
        </w:rPr>
        <w:t>mannit (E421)</w:t>
      </w:r>
      <w:r w:rsidR="00A560B8" w:rsidRPr="00FB7565">
        <w:rPr>
          <w:rFonts w:cs="Times New Roman"/>
          <w:lang w:val="hu-HU" w:eastAsia="el-GR"/>
        </w:rPr>
        <w:t>,</w:t>
      </w:r>
      <w:r w:rsidR="00B42FE1" w:rsidRPr="00FB7565">
        <w:rPr>
          <w:rFonts w:cs="Times New Roman"/>
          <w:lang w:val="hu-HU" w:eastAsia="el-GR"/>
        </w:rPr>
        <w:t xml:space="preserve"> mikrokristályos cellulóz, povidon, karboximetilkeményítő-nátrium, magnézium-sztearát, titán-dioxid (E171), hipromellóz (E464), makrogol (E1521).</w:t>
      </w:r>
    </w:p>
    <w:p w14:paraId="5AED00F4" w14:textId="77777777" w:rsidR="00BC71DF" w:rsidRPr="00FB7565" w:rsidRDefault="00BC71DF" w:rsidP="00ED5B2E">
      <w:pPr>
        <w:pStyle w:val="Szvegtrzs"/>
        <w:ind w:left="0" w:firstLine="0"/>
        <w:rPr>
          <w:rFonts w:cs="Times New Roman"/>
          <w:lang w:val="hu-HU"/>
        </w:rPr>
      </w:pPr>
    </w:p>
    <w:p w14:paraId="574D869D" w14:textId="71FE2B7F" w:rsidR="00B42FE1" w:rsidRPr="00391B45" w:rsidRDefault="00B42FE1" w:rsidP="00ED5B2E">
      <w:pPr>
        <w:pStyle w:val="Szvegtrzs"/>
        <w:ind w:left="0" w:firstLine="0"/>
        <w:rPr>
          <w:rFonts w:cs="Times New Roman"/>
          <w:lang w:val="hu-HU"/>
        </w:rPr>
      </w:pPr>
      <w:r w:rsidRPr="006F7D0E">
        <w:rPr>
          <w:rFonts w:cs="Times New Roman"/>
          <w:lang w:val="hu-HU" w:eastAsia="el-GR"/>
        </w:rPr>
        <w:t xml:space="preserve">Az </w:t>
      </w:r>
      <w:r w:rsidRPr="00FB7565">
        <w:rPr>
          <w:rFonts w:cs="Times New Roman"/>
          <w:u w:val="single"/>
          <w:lang w:val="hu-HU" w:eastAsia="el-GR"/>
        </w:rPr>
        <w:t>Eltrombopag Vipharm 12,5 mg és 25 mg filmtabletta</w:t>
      </w:r>
      <w:r w:rsidRPr="00391B45">
        <w:rPr>
          <w:rFonts w:cs="Times New Roman"/>
          <w:u w:val="single"/>
          <w:lang w:val="hu-HU" w:eastAsia="el-GR"/>
        </w:rPr>
        <w:t xml:space="preserve"> </w:t>
      </w:r>
      <w:r w:rsidRPr="00391B45">
        <w:rPr>
          <w:rFonts w:cs="Times New Roman"/>
          <w:lang w:val="hu-HU"/>
        </w:rPr>
        <w:t>poliszorbát 80-at (E433) is tartalmaz</w:t>
      </w:r>
      <w:r w:rsidR="003578F7">
        <w:rPr>
          <w:rFonts w:cs="Times New Roman"/>
          <w:lang w:val="hu-HU"/>
        </w:rPr>
        <w:t>.</w:t>
      </w:r>
    </w:p>
    <w:p w14:paraId="51A16E51" w14:textId="77777777" w:rsidR="00B42FE1" w:rsidRPr="00391B45" w:rsidRDefault="00B42FE1" w:rsidP="00ED5B2E">
      <w:pPr>
        <w:pStyle w:val="Szvegtrzs"/>
        <w:ind w:left="0" w:firstLine="0"/>
        <w:rPr>
          <w:rFonts w:cs="Times New Roman"/>
          <w:lang w:val="hu-HU"/>
        </w:rPr>
      </w:pPr>
    </w:p>
    <w:p w14:paraId="475B8F54" w14:textId="354A6DE5" w:rsidR="009602B6" w:rsidRPr="00391B45" w:rsidRDefault="00EB7041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Az </w:t>
      </w:r>
      <w:r w:rsidR="006D5483" w:rsidRPr="006F7D0E">
        <w:rPr>
          <w:rFonts w:cs="Times New Roman"/>
          <w:u w:val="single"/>
          <w:lang w:val="hu-HU"/>
        </w:rPr>
        <w:t xml:space="preserve">Eltrombopag </w:t>
      </w:r>
      <w:r w:rsidR="001E5559" w:rsidRPr="006F7D0E">
        <w:rPr>
          <w:rFonts w:cs="Times New Roman"/>
          <w:u w:val="single"/>
          <w:lang w:val="hu-HU"/>
        </w:rPr>
        <w:t>Vipharm</w:t>
      </w:r>
      <w:r w:rsidR="00DB67E6" w:rsidRPr="006F7D0E">
        <w:rPr>
          <w:rFonts w:cs="Times New Roman"/>
          <w:u w:val="single"/>
          <w:lang w:val="hu-HU"/>
        </w:rPr>
        <w:t xml:space="preserve"> </w:t>
      </w:r>
      <w:r w:rsidR="009602B6" w:rsidRPr="006F7D0E">
        <w:rPr>
          <w:rFonts w:cs="Times New Roman"/>
          <w:u w:val="single"/>
          <w:lang w:val="hu-HU"/>
        </w:rPr>
        <w:t>50</w:t>
      </w:r>
      <w:r w:rsidR="00EB7B21" w:rsidRPr="006F7D0E">
        <w:rPr>
          <w:rFonts w:cs="Times New Roman"/>
          <w:u w:val="single"/>
          <w:lang w:val="hu-HU"/>
        </w:rPr>
        <w:t> </w:t>
      </w:r>
      <w:r w:rsidR="00DB67E6" w:rsidRPr="006F7D0E">
        <w:rPr>
          <w:rFonts w:cs="Times New Roman"/>
          <w:u w:val="single"/>
          <w:lang w:val="hu-HU"/>
        </w:rPr>
        <w:t>mg filmtabletta</w:t>
      </w:r>
      <w:r w:rsidR="00DB67E6" w:rsidRPr="00391B45">
        <w:rPr>
          <w:rFonts w:cs="Times New Roman"/>
          <w:lang w:val="hu-HU"/>
        </w:rPr>
        <w:t xml:space="preserve"> vörös vas-oxidot (E172) </w:t>
      </w:r>
      <w:r w:rsidR="00B42FE1" w:rsidRPr="00391B45">
        <w:rPr>
          <w:rFonts w:cs="Times New Roman"/>
          <w:lang w:val="hu-HU"/>
        </w:rPr>
        <w:t xml:space="preserve">és </w:t>
      </w:r>
      <w:r w:rsidR="00DB67E6" w:rsidRPr="00391B45">
        <w:rPr>
          <w:rFonts w:cs="Times New Roman"/>
          <w:lang w:val="hu-HU"/>
        </w:rPr>
        <w:t>sárga vas-oxidot (E172)</w:t>
      </w:r>
      <w:r w:rsidR="009602B6" w:rsidRPr="00391B45">
        <w:rPr>
          <w:rFonts w:cs="Times New Roman"/>
          <w:lang w:val="hu-HU"/>
        </w:rPr>
        <w:t xml:space="preserve"> </w:t>
      </w:r>
      <w:r w:rsidR="00DB67E6" w:rsidRPr="00391B45">
        <w:rPr>
          <w:rFonts w:cs="Times New Roman"/>
          <w:lang w:val="hu-HU"/>
        </w:rPr>
        <w:t>is tartalmaz.</w:t>
      </w:r>
    </w:p>
    <w:p w14:paraId="478766D7" w14:textId="77777777" w:rsidR="00B42FE1" w:rsidRPr="00391B45" w:rsidRDefault="00B42FE1" w:rsidP="00ED5B2E">
      <w:pPr>
        <w:pStyle w:val="Szvegtrzs"/>
        <w:ind w:left="0" w:firstLine="0"/>
        <w:rPr>
          <w:rFonts w:cs="Times New Roman"/>
          <w:lang w:val="hu-HU"/>
        </w:rPr>
      </w:pPr>
    </w:p>
    <w:p w14:paraId="0D2EAC0D" w14:textId="15896210" w:rsidR="00514A72" w:rsidRPr="00391B45" w:rsidRDefault="00BC71DF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 xml:space="preserve">Az </w:t>
      </w:r>
      <w:r w:rsidR="006D5483" w:rsidRPr="006F7D0E">
        <w:rPr>
          <w:rFonts w:cs="Times New Roman"/>
          <w:u w:val="single"/>
          <w:lang w:val="hu-HU"/>
        </w:rPr>
        <w:t xml:space="preserve">Eltrombopag </w:t>
      </w:r>
      <w:r w:rsidR="001E5559" w:rsidRPr="006F7D0E">
        <w:rPr>
          <w:rFonts w:cs="Times New Roman"/>
          <w:u w:val="single"/>
          <w:lang w:val="hu-HU"/>
        </w:rPr>
        <w:t>Vipharm</w:t>
      </w:r>
      <w:r w:rsidR="00DB67E6" w:rsidRPr="006F7D0E">
        <w:rPr>
          <w:rFonts w:cs="Times New Roman"/>
          <w:u w:val="single"/>
          <w:lang w:val="hu-HU"/>
        </w:rPr>
        <w:t xml:space="preserve"> 75</w:t>
      </w:r>
      <w:r w:rsidR="00EB7B21" w:rsidRPr="006F7D0E">
        <w:rPr>
          <w:rFonts w:cs="Times New Roman"/>
          <w:u w:val="single"/>
          <w:lang w:val="hu-HU"/>
        </w:rPr>
        <w:t> </w:t>
      </w:r>
      <w:r w:rsidR="00DB67E6" w:rsidRPr="006F7D0E">
        <w:rPr>
          <w:rFonts w:cs="Times New Roman"/>
          <w:u w:val="single"/>
          <w:lang w:val="hu-HU"/>
        </w:rPr>
        <w:t>mg filmtabletta</w:t>
      </w:r>
      <w:r w:rsidR="00DB67E6" w:rsidRPr="00391B45">
        <w:rPr>
          <w:rFonts w:cs="Times New Roman"/>
          <w:lang w:val="hu-HU"/>
        </w:rPr>
        <w:t xml:space="preserve"> vörös vas-oxidot (E172) és </w:t>
      </w:r>
      <w:r w:rsidR="00B42FE1" w:rsidRPr="00391B45">
        <w:rPr>
          <w:rFonts w:cs="Times New Roman"/>
          <w:lang w:val="hu-HU"/>
        </w:rPr>
        <w:t>fekete vas-oxidot (E172)</w:t>
      </w:r>
      <w:r w:rsidR="009602B6" w:rsidRPr="00391B45">
        <w:rPr>
          <w:rFonts w:cs="Times New Roman"/>
          <w:lang w:val="hu-HU"/>
        </w:rPr>
        <w:t xml:space="preserve"> </w:t>
      </w:r>
      <w:r w:rsidR="00DB67E6" w:rsidRPr="00391B45">
        <w:rPr>
          <w:rFonts w:cs="Times New Roman"/>
          <w:lang w:val="hu-HU"/>
        </w:rPr>
        <w:t>is tartalmaz.</w:t>
      </w:r>
    </w:p>
    <w:p w14:paraId="51765B2D" w14:textId="77777777" w:rsidR="00A15DE6" w:rsidRPr="00391B45" w:rsidRDefault="00A15DE6" w:rsidP="00ED5B2E">
      <w:pPr>
        <w:pStyle w:val="Szvegtrzs"/>
        <w:ind w:left="0" w:firstLine="0"/>
        <w:rPr>
          <w:rFonts w:cs="Times New Roman"/>
          <w:lang w:val="hu-HU"/>
        </w:rPr>
      </w:pPr>
    </w:p>
    <w:p w14:paraId="528B1589" w14:textId="5283C485" w:rsidR="00AE0BCF" w:rsidRPr="00391B45" w:rsidRDefault="00DB67E6" w:rsidP="00ED5B2E">
      <w:pPr>
        <w:rPr>
          <w:rFonts w:ascii="Times New Roman" w:hAnsi="Times New Roman" w:cs="Times New Roman"/>
          <w:b/>
          <w:lang w:val="hu-HU"/>
        </w:rPr>
      </w:pPr>
      <w:r w:rsidRPr="00391B45">
        <w:rPr>
          <w:rFonts w:ascii="Times New Roman" w:hAnsi="Times New Roman" w:cs="Times New Roman"/>
          <w:b/>
          <w:lang w:val="hu-HU"/>
        </w:rPr>
        <w:t>Milyen</w:t>
      </w:r>
      <w:r w:rsidR="0085177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9D5A4E" w:rsidRPr="00391B45">
        <w:rPr>
          <w:rFonts w:ascii="Times New Roman" w:hAnsi="Times New Roman" w:cs="Times New Roman"/>
          <w:b/>
          <w:lang w:val="hu-HU"/>
        </w:rPr>
        <w:t>az Eltrombopag</w:t>
      </w:r>
      <w:r w:rsidR="006D5483" w:rsidRPr="00391B45">
        <w:rPr>
          <w:rFonts w:ascii="Times New Roman" w:hAnsi="Times New Roman" w:cs="Times New Roman"/>
          <w:b/>
          <w:lang w:val="hu-HU"/>
        </w:rPr>
        <w:t xml:space="preserve"> </w:t>
      </w:r>
      <w:r w:rsidR="001E5559" w:rsidRPr="00391B45">
        <w:rPr>
          <w:rFonts w:ascii="Times New Roman" w:hAnsi="Times New Roman" w:cs="Times New Roman"/>
          <w:b/>
          <w:lang w:val="hu-HU"/>
        </w:rPr>
        <w:t>Vipharm</w:t>
      </w:r>
      <w:r w:rsidRPr="00391B45">
        <w:rPr>
          <w:rFonts w:ascii="Times New Roman" w:hAnsi="Times New Roman" w:cs="Times New Roman"/>
          <w:b/>
          <w:lang w:val="hu-HU"/>
        </w:rPr>
        <w:t xml:space="preserve"> külleme, és mit tartalmaz a csomagolás?</w:t>
      </w:r>
    </w:p>
    <w:p w14:paraId="36BFBDD0" w14:textId="77777777" w:rsidR="00C33BE0" w:rsidRPr="00391B45" w:rsidRDefault="00C33BE0" w:rsidP="00ED5B2E">
      <w:pPr>
        <w:pStyle w:val="Szvegtrzs"/>
        <w:ind w:left="0" w:firstLine="0"/>
        <w:rPr>
          <w:rFonts w:cs="Times New Roman"/>
          <w:lang w:val="hu-HU"/>
        </w:rPr>
      </w:pPr>
    </w:p>
    <w:p w14:paraId="18D5BC62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12,5 mg filmtabletta</w:t>
      </w:r>
    </w:p>
    <w:p w14:paraId="5AA8C5EE" w14:textId="4DE58D7A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 xml:space="preserve">Fehér, kerek, mindkét oldalán domború felületű, egyik oldalán mélynyomású „12.5” jelöléssel ellátott, </w:t>
      </w:r>
      <w:r w:rsidRPr="00FB7565">
        <w:rPr>
          <w:rFonts w:ascii="Times New Roman" w:eastAsia="Times New Roman" w:hAnsi="Times New Roman" w:cs="Times New Roman"/>
          <w:lang w:val="hu-HU" w:eastAsia="el-GR"/>
        </w:rPr>
        <w:lastRenderedPageBreak/>
        <w:t>a másik oldalán sima filmtabletta.</w:t>
      </w:r>
    </w:p>
    <w:p w14:paraId="17BE1C7F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7357F03A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25 mg filmtabletta</w:t>
      </w:r>
    </w:p>
    <w:p w14:paraId="0FA7D4D6" w14:textId="66380826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Fehér, kerek, mindkét oldalán domború felületű, egyik oldalán mélynyomású „25” jelöléssel ellátott, a másik oldalán sima filmtabletta.</w:t>
      </w:r>
    </w:p>
    <w:p w14:paraId="349CE1A5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018950DC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50 mg filmtabletta</w:t>
      </w:r>
    </w:p>
    <w:p w14:paraId="0BEFBA34" w14:textId="49E5ED0D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Barna, kerek, mindkét oldalán domború felületű, egyik oldalán mélynyomású „50” jelöléssel ellátott, a másik oldalán sima filmtabletta.</w:t>
      </w:r>
    </w:p>
    <w:p w14:paraId="06C70BCD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1D1C6B37" w14:textId="77777777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FB7565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75 mg filmtabletta</w:t>
      </w:r>
    </w:p>
    <w:p w14:paraId="6649CD7F" w14:textId="3C69DE8B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Rózsaszín színű, kerek, mindkét oldalán domború felületű, egyik oldalán mélynyomású „75” jelöléssel ellátott, a másik oldalán sima filmtabletta.</w:t>
      </w:r>
    </w:p>
    <w:p w14:paraId="3AD36CFE" w14:textId="77777777" w:rsidR="00C33BE0" w:rsidRPr="00391B45" w:rsidRDefault="00C33BE0" w:rsidP="00ED5B2E">
      <w:pPr>
        <w:rPr>
          <w:rFonts w:ascii="Times New Roman" w:eastAsia="Times New Roman" w:hAnsi="Times New Roman" w:cs="Times New Roman"/>
          <w:lang w:val="hu-HU"/>
        </w:rPr>
      </w:pPr>
    </w:p>
    <w:p w14:paraId="148ADC07" w14:textId="7AB817CB" w:rsidR="00FB7565" w:rsidRPr="00FB7565" w:rsidRDefault="00FB7565" w:rsidP="00ED5B2E">
      <w:pPr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FB7565">
        <w:rPr>
          <w:rFonts w:ascii="Times New Roman" w:eastAsia="Times New Roman" w:hAnsi="Times New Roman" w:cs="Times New Roman"/>
          <w:lang w:val="hu-HU" w:eastAsia="el-GR"/>
        </w:rPr>
        <w:t>14 db, 28 db vagy 84 db filmtablettát tartalmazó alumínium (PA/Al</w:t>
      </w:r>
      <w:r w:rsidR="00643997">
        <w:rPr>
          <w:rFonts w:ascii="Times New Roman" w:eastAsia="Times New Roman" w:hAnsi="Times New Roman" w:cs="Times New Roman"/>
          <w:lang w:val="hu-HU" w:eastAsia="el-GR"/>
        </w:rPr>
        <w:t>u</w:t>
      </w:r>
      <w:r w:rsidRPr="00FB7565">
        <w:rPr>
          <w:rFonts w:ascii="Times New Roman" w:eastAsia="Times New Roman" w:hAnsi="Times New Roman" w:cs="Times New Roman"/>
          <w:lang w:val="hu-HU" w:eastAsia="el-GR"/>
        </w:rPr>
        <w:t>/PVC//Al</w:t>
      </w:r>
      <w:r w:rsidR="00643997">
        <w:rPr>
          <w:rFonts w:ascii="Times New Roman" w:eastAsia="Times New Roman" w:hAnsi="Times New Roman" w:cs="Times New Roman"/>
          <w:lang w:val="hu-HU" w:eastAsia="el-GR"/>
        </w:rPr>
        <w:t>u</w:t>
      </w:r>
      <w:r w:rsidRPr="00FB7565">
        <w:rPr>
          <w:rFonts w:ascii="Times New Roman" w:eastAsia="Times New Roman" w:hAnsi="Times New Roman" w:cs="Times New Roman"/>
          <w:lang w:val="hu-HU" w:eastAsia="el-GR"/>
        </w:rPr>
        <w:t>) buborékcsomagolás dobozban.</w:t>
      </w:r>
    </w:p>
    <w:p w14:paraId="5D7ABF4E" w14:textId="77777777" w:rsidR="00AE0BCF" w:rsidRPr="00391B45" w:rsidRDefault="00AE0BCF" w:rsidP="00ED5B2E">
      <w:pPr>
        <w:rPr>
          <w:rFonts w:ascii="Times New Roman" w:eastAsia="Times New Roman" w:hAnsi="Times New Roman" w:cs="Times New Roman"/>
          <w:lang w:val="hu-HU"/>
        </w:rPr>
      </w:pPr>
    </w:p>
    <w:p w14:paraId="4909FBDC" w14:textId="77777777" w:rsidR="00514A72" w:rsidRPr="00391B45" w:rsidRDefault="00DB67E6" w:rsidP="00ED5B2E">
      <w:pPr>
        <w:pStyle w:val="Szvegtrzs"/>
        <w:ind w:left="0" w:firstLine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Nem feltétlenül mindegyik kiszerelés kerül kereskedelmi forgalomba.</w:t>
      </w:r>
    </w:p>
    <w:p w14:paraId="1F100FAD" w14:textId="77777777" w:rsidR="00514A72" w:rsidRPr="00391B45" w:rsidRDefault="00514A72" w:rsidP="00ED5B2E">
      <w:pPr>
        <w:pStyle w:val="Szvegtrzs"/>
        <w:ind w:left="0" w:firstLine="0"/>
        <w:rPr>
          <w:rFonts w:cs="Times New Roman"/>
          <w:lang w:val="hu-HU"/>
        </w:rPr>
      </w:pPr>
    </w:p>
    <w:p w14:paraId="463610C7" w14:textId="501A3739" w:rsidR="00AE0BCF" w:rsidRPr="00391B45" w:rsidRDefault="00DB67E6" w:rsidP="00ED5B2E">
      <w:pPr>
        <w:pStyle w:val="Szvegtrzs"/>
        <w:keepNext/>
        <w:ind w:left="0" w:firstLine="0"/>
        <w:rPr>
          <w:rFonts w:cs="Times New Roman"/>
          <w:b/>
          <w:lang w:val="hu-HU"/>
        </w:rPr>
      </w:pPr>
      <w:r w:rsidRPr="00391B45">
        <w:rPr>
          <w:rFonts w:cs="Times New Roman"/>
          <w:b/>
          <w:lang w:val="hu-HU"/>
        </w:rPr>
        <w:t>A forgalombahozatali engedély jogosultja</w:t>
      </w:r>
    </w:p>
    <w:p w14:paraId="1EB65FEA" w14:textId="77777777" w:rsidR="003B6D0E" w:rsidRPr="00391B45" w:rsidRDefault="003B6D0E" w:rsidP="00ED5B2E">
      <w:pPr>
        <w:autoSpaceDE w:val="0"/>
        <w:autoSpaceDN w:val="0"/>
        <w:adjustRightInd w:val="0"/>
        <w:ind w:left="-5"/>
        <w:rPr>
          <w:rFonts w:ascii="Times New Roman" w:eastAsia="Times New Roman" w:hAnsi="Times New Roman" w:cs="Times New Roman"/>
          <w:szCs w:val="24"/>
          <w:lang w:val="el-GR" w:eastAsia="el-GR"/>
        </w:rPr>
      </w:pPr>
      <w:r w:rsidRPr="00391B45">
        <w:rPr>
          <w:rFonts w:ascii="Times New Roman" w:eastAsia="Times New Roman" w:hAnsi="Times New Roman" w:cs="Times New Roman"/>
          <w:szCs w:val="24"/>
          <w:lang w:val="el-GR" w:eastAsia="el-GR"/>
        </w:rPr>
        <w:t>Vipharm S.A.</w:t>
      </w:r>
    </w:p>
    <w:p w14:paraId="558A5C8A" w14:textId="77777777" w:rsidR="003B6D0E" w:rsidRPr="00391B45" w:rsidRDefault="003B6D0E" w:rsidP="00ED5B2E">
      <w:pPr>
        <w:autoSpaceDE w:val="0"/>
        <w:autoSpaceDN w:val="0"/>
        <w:adjustRightInd w:val="0"/>
        <w:ind w:left="-5"/>
        <w:rPr>
          <w:rFonts w:ascii="Times New Roman" w:eastAsia="Times New Roman" w:hAnsi="Times New Roman" w:cs="Times New Roman"/>
          <w:szCs w:val="24"/>
          <w:lang w:val="el-GR" w:eastAsia="el-GR"/>
        </w:rPr>
      </w:pPr>
      <w:r w:rsidRPr="00391B45">
        <w:rPr>
          <w:rFonts w:ascii="Times New Roman" w:eastAsia="Times New Roman" w:hAnsi="Times New Roman" w:cs="Times New Roman"/>
          <w:szCs w:val="24"/>
          <w:lang w:val="el-GR" w:eastAsia="el-GR"/>
        </w:rPr>
        <w:t>ul. A. i F. Radziwiłłów 9</w:t>
      </w:r>
    </w:p>
    <w:p w14:paraId="380CED61" w14:textId="77777777" w:rsidR="003B6D0E" w:rsidRPr="00391B45" w:rsidRDefault="003B6D0E" w:rsidP="00ED5B2E">
      <w:pPr>
        <w:autoSpaceDE w:val="0"/>
        <w:autoSpaceDN w:val="0"/>
        <w:adjustRightInd w:val="0"/>
        <w:ind w:left="-5"/>
        <w:rPr>
          <w:rFonts w:ascii="Times New Roman" w:eastAsia="Times New Roman" w:hAnsi="Times New Roman" w:cs="Times New Roman"/>
          <w:szCs w:val="24"/>
          <w:lang w:eastAsia="el-GR"/>
        </w:rPr>
      </w:pPr>
      <w:r w:rsidRPr="00391B45">
        <w:rPr>
          <w:rFonts w:ascii="Times New Roman" w:eastAsia="Times New Roman" w:hAnsi="Times New Roman" w:cs="Times New Roman"/>
          <w:szCs w:val="24"/>
          <w:lang w:eastAsia="el-GR"/>
        </w:rPr>
        <w:t>05-850 Ożarów Mazowiecki</w:t>
      </w:r>
    </w:p>
    <w:p w14:paraId="62FB7482" w14:textId="77777777" w:rsidR="003B6D0E" w:rsidRPr="00391B45" w:rsidRDefault="003B6D0E" w:rsidP="00ED5B2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el-GR"/>
        </w:rPr>
      </w:pPr>
      <w:r w:rsidRPr="00391B45">
        <w:rPr>
          <w:rFonts w:ascii="Times New Roman" w:eastAsia="Times New Roman" w:hAnsi="Times New Roman" w:cs="Times New Roman"/>
          <w:szCs w:val="24"/>
          <w:lang w:eastAsia="el-GR"/>
        </w:rPr>
        <w:t>Lengyelország</w:t>
      </w:r>
    </w:p>
    <w:p w14:paraId="51447342" w14:textId="18C55AFA" w:rsidR="00405505" w:rsidRPr="00391B45" w:rsidRDefault="00405505" w:rsidP="00ED5B2E">
      <w:pPr>
        <w:pStyle w:val="Szvegtrzs"/>
        <w:keepNext/>
        <w:ind w:left="0" w:firstLine="0"/>
        <w:rPr>
          <w:rFonts w:cs="Times New Roman"/>
          <w:lang w:val="hu-HU"/>
        </w:rPr>
      </w:pPr>
    </w:p>
    <w:p w14:paraId="663FF76B" w14:textId="685339CD" w:rsidR="00730F56" w:rsidRPr="00391B45" w:rsidRDefault="00730F56" w:rsidP="00ED5B2E">
      <w:pPr>
        <w:pStyle w:val="Szvegtrzs"/>
        <w:ind w:left="0" w:firstLine="0"/>
        <w:rPr>
          <w:rFonts w:cs="Times New Roman"/>
          <w:b/>
          <w:lang w:val="hu-HU"/>
        </w:rPr>
      </w:pPr>
      <w:r w:rsidRPr="00391B45">
        <w:rPr>
          <w:rFonts w:cs="Times New Roman"/>
          <w:b/>
          <w:lang w:val="hu-HU"/>
        </w:rPr>
        <w:t>Gyártó</w:t>
      </w:r>
    </w:p>
    <w:p w14:paraId="511065B4" w14:textId="77777777" w:rsidR="003B6D0E" w:rsidRPr="00391B45" w:rsidRDefault="003B6D0E" w:rsidP="00ED5B2E">
      <w:pPr>
        <w:widowControl/>
        <w:ind w:left="-5" w:hanging="10"/>
        <w:rPr>
          <w:rFonts w:ascii="Times New Roman" w:eastAsia="Times New Roman" w:hAnsi="Times New Roman" w:cs="Times New Roman"/>
          <w:noProof/>
          <w:lang w:val="en-GB" w:eastAsia="pl-PL"/>
        </w:rPr>
      </w:pPr>
      <w:r w:rsidRPr="00391B45">
        <w:rPr>
          <w:rFonts w:ascii="Times New Roman" w:eastAsia="Times New Roman" w:hAnsi="Times New Roman" w:cs="Times New Roman"/>
          <w:noProof/>
          <w:lang w:val="en-GB" w:eastAsia="pl-PL"/>
        </w:rPr>
        <w:tab/>
        <w:t>Genepharm S.A.</w:t>
      </w:r>
    </w:p>
    <w:p w14:paraId="7D1A801B" w14:textId="01C0A8B3" w:rsidR="003B6D0E" w:rsidRPr="00391B45" w:rsidRDefault="003B6D0E" w:rsidP="00ED5B2E">
      <w:pPr>
        <w:widowControl/>
        <w:ind w:left="-5" w:hanging="10"/>
        <w:rPr>
          <w:rFonts w:ascii="Times New Roman" w:eastAsia="Times New Roman" w:hAnsi="Times New Roman" w:cs="Times New Roman"/>
          <w:noProof/>
          <w:lang w:val="en-GB" w:eastAsia="pl-PL"/>
        </w:rPr>
      </w:pPr>
      <w:r w:rsidRPr="00391B45">
        <w:rPr>
          <w:rFonts w:ascii="Times New Roman" w:eastAsia="Times New Roman" w:hAnsi="Times New Roman" w:cs="Times New Roman"/>
          <w:noProof/>
          <w:lang w:val="en-GB" w:eastAsia="pl-PL"/>
        </w:rPr>
        <w:t>18th km Marathonos Avenue,</w:t>
      </w:r>
    </w:p>
    <w:p w14:paraId="7CB18437" w14:textId="71066280" w:rsidR="003B6D0E" w:rsidRPr="00391B45" w:rsidRDefault="003B6D0E" w:rsidP="00ED5B2E">
      <w:pPr>
        <w:widowControl/>
        <w:ind w:left="-5" w:hanging="10"/>
        <w:rPr>
          <w:rFonts w:ascii="Times New Roman" w:eastAsia="Times New Roman" w:hAnsi="Times New Roman" w:cs="Times New Roman"/>
          <w:noProof/>
          <w:lang w:val="en-GB" w:eastAsia="pl-PL"/>
        </w:rPr>
      </w:pPr>
      <w:r w:rsidRPr="00391B45">
        <w:rPr>
          <w:rFonts w:ascii="Times New Roman" w:eastAsia="Times New Roman" w:hAnsi="Times New Roman" w:cs="Times New Roman"/>
          <w:noProof/>
          <w:lang w:val="en-GB" w:eastAsia="pl-PL"/>
        </w:rPr>
        <w:t>153 51 Pallini</w:t>
      </w:r>
    </w:p>
    <w:p w14:paraId="72537389" w14:textId="62161689" w:rsidR="009742C0" w:rsidRPr="00391B45" w:rsidRDefault="00730F56" w:rsidP="00ED5B2E">
      <w:pPr>
        <w:widowControl/>
        <w:rPr>
          <w:rFonts w:ascii="Times New Roman" w:eastAsia="Times New Roman" w:hAnsi="Times New Roman" w:cs="Times New Roman"/>
          <w:lang w:val="hu-HU"/>
        </w:rPr>
      </w:pPr>
      <w:r w:rsidRPr="00391B45">
        <w:rPr>
          <w:rFonts w:ascii="Times New Roman" w:eastAsia="Times New Roman" w:hAnsi="Times New Roman" w:cs="Times New Roman"/>
          <w:lang w:val="hu-HU"/>
        </w:rPr>
        <w:t>Görögország</w:t>
      </w:r>
    </w:p>
    <w:p w14:paraId="5485537F" w14:textId="392A0B23" w:rsidR="00730F56" w:rsidRDefault="00730F56" w:rsidP="00ED5B2E">
      <w:pPr>
        <w:pStyle w:val="Szvegtrzs"/>
        <w:ind w:left="0" w:firstLine="0"/>
        <w:rPr>
          <w:rFonts w:cs="Times New Roman"/>
          <w:lang w:val="hu-HU"/>
        </w:rPr>
      </w:pPr>
    </w:p>
    <w:p w14:paraId="597FBEBD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C30F3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12,5 mg filmtabletta</w:t>
      </w:r>
    </w:p>
    <w:p w14:paraId="14C54D8D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OGYI-T-24523/01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14×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703CDB7C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OGYI-T-24523/02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28×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69BD05E7" w14:textId="11D7D4D0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OGYI-T-24523/03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84×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</w:t>
      </w:r>
      <w:r w:rsidR="00D00419">
        <w:rPr>
          <w:rFonts w:ascii="Times New Roman" w:eastAsia="Times New Roman" w:hAnsi="Times New Roman" w:cs="Times New Roman"/>
          <w:lang w:val="hu-HU" w:eastAsia="el-GR"/>
        </w:rPr>
        <w:t>u/PVC//Alu buborékcsomagolásban</w:t>
      </w:r>
    </w:p>
    <w:p w14:paraId="13985174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55797D25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C30F3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25 mg filmtabletta</w:t>
      </w:r>
    </w:p>
    <w:p w14:paraId="30C2E283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OGYI-T-24523/04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14×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3F788EE9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OGYI-T-24523/05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28×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0F0F59E3" w14:textId="77E31F6D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OGYI-T-24523/06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84×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</w:t>
      </w:r>
      <w:r w:rsidR="00D00419">
        <w:rPr>
          <w:rFonts w:ascii="Times New Roman" w:eastAsia="Times New Roman" w:hAnsi="Times New Roman" w:cs="Times New Roman"/>
          <w:lang w:val="hu-HU" w:eastAsia="el-GR"/>
        </w:rPr>
        <w:t>u/PVC//Alu buborékcsomagolásban</w:t>
      </w:r>
    </w:p>
    <w:p w14:paraId="5AF819C1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7B00D51B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C30F38">
        <w:rPr>
          <w:rFonts w:ascii="Times New Roman" w:eastAsia="Times New Roman" w:hAnsi="Times New Roman" w:cs="Times New Roman"/>
          <w:u w:val="single"/>
          <w:lang w:val="hu-HU" w:eastAsia="el-GR"/>
        </w:rPr>
        <w:t xml:space="preserve">Eltrombopag Vipharm 50 mg filmtabletta </w:t>
      </w:r>
    </w:p>
    <w:p w14:paraId="69FC5E66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OGYI-T-24523/07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14×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11BE56FC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OGYI-T-24523/08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28×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4E1BB28D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OGYI-T-24523/09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84×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179D9D1F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</w:p>
    <w:p w14:paraId="14A17632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u w:val="single"/>
          <w:lang w:val="hu-HU" w:eastAsia="el-GR"/>
        </w:rPr>
      </w:pPr>
      <w:r w:rsidRPr="00C30F38">
        <w:rPr>
          <w:rFonts w:ascii="Times New Roman" w:eastAsia="Times New Roman" w:hAnsi="Times New Roman" w:cs="Times New Roman"/>
          <w:u w:val="single"/>
          <w:lang w:val="hu-HU" w:eastAsia="el-GR"/>
        </w:rPr>
        <w:t>Eltrombopag Vipharm 75 mg filmtabletta</w:t>
      </w:r>
    </w:p>
    <w:p w14:paraId="11401E07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OGYI-T-24523/10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14×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63CCBF6B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OGYI-T-24523/11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28×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40D853A6" w14:textId="77777777" w:rsidR="00C30F38" w:rsidRPr="00C30F38" w:rsidRDefault="00C30F38" w:rsidP="00C30F38">
      <w:pPr>
        <w:tabs>
          <w:tab w:val="left" w:pos="2268"/>
          <w:tab w:val="left" w:pos="3119"/>
        </w:tabs>
        <w:kinsoku w:val="0"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 w:eastAsia="el-GR"/>
        </w:rPr>
      </w:pPr>
      <w:r w:rsidRPr="00C30F38">
        <w:rPr>
          <w:rFonts w:ascii="Times New Roman" w:eastAsia="Times New Roman" w:hAnsi="Times New Roman" w:cs="Times New Roman"/>
          <w:lang w:val="hu-HU" w:eastAsia="el-GR"/>
        </w:rPr>
        <w:t>OGYI-T-24523/12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84×</w:t>
      </w:r>
      <w:r w:rsidRPr="00C30F38">
        <w:rPr>
          <w:rFonts w:ascii="Times New Roman" w:eastAsia="Times New Roman" w:hAnsi="Times New Roman" w:cs="Times New Roman"/>
          <w:lang w:val="hu-HU" w:eastAsia="el-GR"/>
        </w:rPr>
        <w:tab/>
        <w:t>PA/Alu/PVC//Alu buborékcsomagolásban</w:t>
      </w:r>
    </w:p>
    <w:p w14:paraId="64E5EABE" w14:textId="77777777" w:rsidR="001403F5" w:rsidRPr="00391B45" w:rsidRDefault="001403F5" w:rsidP="00ED5B2E">
      <w:pPr>
        <w:pStyle w:val="Szvegtrzs"/>
        <w:ind w:left="0" w:firstLine="0"/>
        <w:rPr>
          <w:rFonts w:cs="Times New Roman"/>
          <w:lang w:val="hu-HU"/>
        </w:rPr>
      </w:pPr>
    </w:p>
    <w:p w14:paraId="4A06826B" w14:textId="77777777" w:rsidR="001524FF" w:rsidRPr="00391B45" w:rsidRDefault="001524FF" w:rsidP="00ED5B2E">
      <w:pPr>
        <w:pStyle w:val="Cmsor1"/>
        <w:ind w:left="0"/>
        <w:rPr>
          <w:rFonts w:cs="Times New Roman"/>
          <w:lang w:val="hu-HU"/>
        </w:rPr>
      </w:pPr>
      <w:r w:rsidRPr="00391B45">
        <w:rPr>
          <w:rFonts w:cs="Times New Roman"/>
          <w:lang w:val="hu-HU"/>
        </w:rPr>
        <w:t>Ezt a gyógyszert az Európai Gazdasági Térség tagállamaiban az alábbi neveken engedélyezték:</w:t>
      </w:r>
    </w:p>
    <w:p w14:paraId="35C9ADB4" w14:textId="1CFDB17A" w:rsidR="007F2573" w:rsidRPr="00FB7565" w:rsidRDefault="007F2573" w:rsidP="00ED5B2E">
      <w:pPr>
        <w:rPr>
          <w:rFonts w:ascii="Times New Roman" w:hAnsi="Times New Roman" w:cs="Times New Roman"/>
          <w:lang w:val="hu-HU"/>
        </w:rPr>
      </w:pPr>
      <w:r w:rsidRPr="00FB7565">
        <w:rPr>
          <w:rFonts w:ascii="Times New Roman" w:hAnsi="Times New Roman" w:cs="Times New Roman"/>
          <w:lang w:val="hu-HU"/>
        </w:rPr>
        <w:t xml:space="preserve">Dánia: </w:t>
      </w:r>
      <w:r w:rsidRPr="00FB7565">
        <w:rPr>
          <w:rFonts w:ascii="Times New Roman" w:hAnsi="Times New Roman" w:cs="Times New Roman"/>
          <w:lang w:val="hu-HU"/>
        </w:rPr>
        <w:tab/>
      </w:r>
      <w:r w:rsidRPr="00FB7565">
        <w:rPr>
          <w:rFonts w:ascii="Times New Roman" w:hAnsi="Times New Roman" w:cs="Times New Roman"/>
          <w:lang w:val="hu-HU"/>
        </w:rPr>
        <w:tab/>
      </w:r>
      <w:bookmarkStart w:id="2" w:name="_Hlk174455718"/>
      <w:r w:rsidRPr="00FB7565">
        <w:rPr>
          <w:rFonts w:ascii="Times New Roman" w:hAnsi="Times New Roman" w:cs="Times New Roman"/>
          <w:lang w:val="hu-HU"/>
        </w:rPr>
        <w:t>Eltrombopag Vipharm</w:t>
      </w:r>
      <w:bookmarkEnd w:id="2"/>
      <w:r w:rsidR="00E00AC3" w:rsidRPr="00FB7565">
        <w:rPr>
          <w:rFonts w:ascii="Times New Roman" w:hAnsi="Times New Roman" w:cs="Times New Roman"/>
          <w:lang w:val="hu-HU"/>
        </w:rPr>
        <w:t xml:space="preserve"> 12,5 mg/25 mg/50 mg/75 mg</w:t>
      </w:r>
    </w:p>
    <w:p w14:paraId="0AF074B8" w14:textId="6D11A1F3" w:rsidR="007F2573" w:rsidRPr="00FB7565" w:rsidRDefault="007F2573" w:rsidP="00ED5B2E">
      <w:pPr>
        <w:rPr>
          <w:rFonts w:ascii="Times New Roman" w:hAnsi="Times New Roman" w:cs="Times New Roman"/>
          <w:lang w:val="hu-HU"/>
        </w:rPr>
      </w:pPr>
      <w:r w:rsidRPr="00FB7565">
        <w:rPr>
          <w:rFonts w:ascii="Times New Roman" w:hAnsi="Times New Roman" w:cs="Times New Roman"/>
          <w:lang w:val="hu-HU"/>
        </w:rPr>
        <w:t>Cseh</w:t>
      </w:r>
      <w:r w:rsidR="003C50C5" w:rsidRPr="00FB7565">
        <w:rPr>
          <w:rFonts w:ascii="Times New Roman" w:hAnsi="Times New Roman" w:cs="Times New Roman"/>
          <w:lang w:val="hu-HU"/>
        </w:rPr>
        <w:t>ország:</w:t>
      </w:r>
      <w:r w:rsidR="003C50C5" w:rsidRPr="00FB7565">
        <w:rPr>
          <w:rFonts w:ascii="Times New Roman" w:hAnsi="Times New Roman" w:cs="Times New Roman"/>
          <w:lang w:val="hu-HU"/>
        </w:rPr>
        <w:tab/>
      </w:r>
      <w:r w:rsidR="003C50C5" w:rsidRPr="00FB7565">
        <w:rPr>
          <w:rFonts w:ascii="Times New Roman" w:hAnsi="Times New Roman" w:cs="Times New Roman"/>
          <w:lang w:val="hu-HU"/>
        </w:rPr>
        <w:tab/>
        <w:t>Eltrombopag Vipharm</w:t>
      </w:r>
    </w:p>
    <w:p w14:paraId="7F38FAEE" w14:textId="7C7BB45A" w:rsidR="007F2573" w:rsidRPr="00FB7565" w:rsidRDefault="007F2573" w:rsidP="00ED5B2E">
      <w:pPr>
        <w:rPr>
          <w:rFonts w:ascii="Times New Roman" w:hAnsi="Times New Roman" w:cs="Times New Roman"/>
          <w:lang w:val="hu-HU"/>
        </w:rPr>
      </w:pPr>
      <w:r w:rsidRPr="00FB7565">
        <w:rPr>
          <w:rFonts w:ascii="Times New Roman" w:hAnsi="Times New Roman" w:cs="Times New Roman"/>
          <w:lang w:val="hu-HU"/>
        </w:rPr>
        <w:t>Lengyelország</w:t>
      </w:r>
      <w:r w:rsidR="003C50C5" w:rsidRPr="00FB7565">
        <w:rPr>
          <w:rFonts w:ascii="Times New Roman" w:hAnsi="Times New Roman" w:cs="Times New Roman"/>
          <w:lang w:val="hu-HU"/>
        </w:rPr>
        <w:t>:</w:t>
      </w:r>
      <w:r w:rsidR="003C50C5" w:rsidRPr="00FB7565">
        <w:rPr>
          <w:rFonts w:ascii="Times New Roman" w:hAnsi="Times New Roman" w:cs="Times New Roman"/>
          <w:lang w:val="hu-HU"/>
        </w:rPr>
        <w:tab/>
        <w:t>Eltrombopag Vipharm</w:t>
      </w:r>
    </w:p>
    <w:p w14:paraId="545405ED" w14:textId="4B8E5B3A" w:rsidR="00A15DE6" w:rsidRPr="00FB7565" w:rsidRDefault="00A15DE6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FB7565">
        <w:rPr>
          <w:rFonts w:cs="Times New Roman"/>
          <w:b w:val="0"/>
          <w:bCs w:val="0"/>
          <w:lang w:val="hu-HU"/>
        </w:rPr>
        <w:t>Magyarország:</w:t>
      </w:r>
      <w:r w:rsidRPr="00FB7565">
        <w:rPr>
          <w:rFonts w:cs="Times New Roman"/>
          <w:b w:val="0"/>
          <w:bCs w:val="0"/>
          <w:lang w:val="hu-HU"/>
        </w:rPr>
        <w:tab/>
        <w:t xml:space="preserve">Eltrombopag </w:t>
      </w:r>
      <w:r w:rsidR="001E5559" w:rsidRPr="00FB7565">
        <w:rPr>
          <w:rFonts w:cs="Times New Roman"/>
          <w:b w:val="0"/>
          <w:bCs w:val="0"/>
          <w:lang w:val="hu-HU"/>
        </w:rPr>
        <w:t>Vipharm</w:t>
      </w:r>
      <w:r w:rsidRPr="00FB7565">
        <w:rPr>
          <w:rFonts w:cs="Times New Roman"/>
          <w:b w:val="0"/>
          <w:bCs w:val="0"/>
          <w:lang w:val="hu-HU"/>
        </w:rPr>
        <w:t xml:space="preserve"> </w:t>
      </w:r>
      <w:r w:rsidR="00E00AC3" w:rsidRPr="006F7D0E">
        <w:rPr>
          <w:rFonts w:cs="Times New Roman"/>
          <w:b w:val="0"/>
          <w:lang w:val="hu-HU"/>
        </w:rPr>
        <w:t>12,5 mg/25 mg/50 mg/75 mg</w:t>
      </w:r>
      <w:r w:rsidR="003578F7">
        <w:rPr>
          <w:rFonts w:cs="Times New Roman"/>
          <w:b w:val="0"/>
          <w:lang w:val="hu-HU"/>
        </w:rPr>
        <w:t xml:space="preserve"> filmtabletta</w:t>
      </w:r>
    </w:p>
    <w:p w14:paraId="7B577F8F" w14:textId="2F4EABF8" w:rsidR="003C50C5" w:rsidRPr="00FB7565" w:rsidRDefault="003C50C5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FB7565">
        <w:rPr>
          <w:rFonts w:cs="Times New Roman"/>
          <w:b w:val="0"/>
          <w:bCs w:val="0"/>
          <w:lang w:val="hu-HU"/>
        </w:rPr>
        <w:t>Szlovákia:</w:t>
      </w:r>
      <w:r w:rsidRPr="00FB7565">
        <w:rPr>
          <w:rFonts w:cs="Times New Roman"/>
          <w:b w:val="0"/>
          <w:bCs w:val="0"/>
          <w:lang w:val="hu-HU"/>
        </w:rPr>
        <w:tab/>
      </w:r>
      <w:r w:rsidRPr="00FB7565">
        <w:rPr>
          <w:rFonts w:cs="Times New Roman"/>
          <w:b w:val="0"/>
          <w:bCs w:val="0"/>
          <w:lang w:val="hu-HU"/>
        </w:rPr>
        <w:tab/>
        <w:t>Eltrombopag Vipharm</w:t>
      </w:r>
      <w:r w:rsidR="00E00AC3" w:rsidRPr="00FB7565">
        <w:rPr>
          <w:rFonts w:cs="Times New Roman"/>
          <w:b w:val="0"/>
          <w:bCs w:val="0"/>
          <w:lang w:val="hu-HU"/>
        </w:rPr>
        <w:t xml:space="preserve"> </w:t>
      </w:r>
      <w:r w:rsidR="00E00AC3" w:rsidRPr="006F7D0E">
        <w:rPr>
          <w:rFonts w:cs="Times New Roman"/>
          <w:b w:val="0"/>
          <w:lang w:val="hu-HU"/>
        </w:rPr>
        <w:t>12,5 mg/25 mg/50 mg/75 mg</w:t>
      </w:r>
      <w:r w:rsidR="001C7BF2">
        <w:rPr>
          <w:rFonts w:cs="Times New Roman"/>
          <w:b w:val="0"/>
          <w:lang w:val="hu-HU"/>
        </w:rPr>
        <w:t xml:space="preserve"> </w:t>
      </w:r>
      <w:r w:rsidR="001C7BF2" w:rsidRPr="002F3C5F">
        <w:rPr>
          <w:b w:val="0"/>
          <w:bCs w:val="0"/>
          <w:noProof/>
          <w:lang w:val="en-GB"/>
        </w:rPr>
        <w:t>filmom obalené tablety</w:t>
      </w:r>
    </w:p>
    <w:p w14:paraId="61B05FCD" w14:textId="77777777" w:rsidR="009742C0" w:rsidRPr="00391B45" w:rsidRDefault="009742C0" w:rsidP="00ED5B2E">
      <w:pPr>
        <w:pStyle w:val="Cmsor1"/>
        <w:ind w:left="0"/>
        <w:rPr>
          <w:rFonts w:cs="Times New Roman"/>
          <w:b w:val="0"/>
          <w:bCs w:val="0"/>
          <w:lang w:val="hu-HU"/>
        </w:rPr>
      </w:pPr>
    </w:p>
    <w:p w14:paraId="75A3AB3F" w14:textId="3B0303D4" w:rsidR="00AE0BCF" w:rsidRPr="006F7D0E" w:rsidRDefault="00DB67E6" w:rsidP="00ED5B2E">
      <w:pPr>
        <w:pStyle w:val="Cmsor1"/>
        <w:ind w:left="0"/>
        <w:rPr>
          <w:rFonts w:cs="Times New Roman"/>
          <w:b w:val="0"/>
          <w:lang w:val="hu-HU"/>
        </w:rPr>
      </w:pPr>
      <w:r w:rsidRPr="00391B45">
        <w:rPr>
          <w:rFonts w:cs="Times New Roman"/>
          <w:lang w:val="hu-HU"/>
        </w:rPr>
        <w:t>A betegtájékoztató legutóbbi felülvizsgálatának dátuma:</w:t>
      </w:r>
      <w:r w:rsidR="009742C0" w:rsidRPr="006F7D0E">
        <w:rPr>
          <w:rFonts w:cs="Times New Roman"/>
          <w:b w:val="0"/>
          <w:lang w:val="hu-HU"/>
        </w:rPr>
        <w:t xml:space="preserve"> </w:t>
      </w:r>
      <w:r w:rsidR="00A2056A">
        <w:rPr>
          <w:rFonts w:cs="Times New Roman"/>
          <w:b w:val="0"/>
          <w:lang w:val="hu-HU"/>
        </w:rPr>
        <w:t>202</w:t>
      </w:r>
      <w:r w:rsidR="00E216BC">
        <w:rPr>
          <w:rFonts w:cs="Times New Roman"/>
          <w:b w:val="0"/>
          <w:lang w:val="hu-HU"/>
        </w:rPr>
        <w:t>5</w:t>
      </w:r>
      <w:r w:rsidR="00A2056A">
        <w:rPr>
          <w:rFonts w:cs="Times New Roman"/>
          <w:b w:val="0"/>
          <w:lang w:val="hu-HU"/>
        </w:rPr>
        <w:t>. december.</w:t>
      </w:r>
    </w:p>
    <w:sectPr w:rsidR="00AE0BCF" w:rsidRPr="006F7D0E" w:rsidSect="00391B45">
      <w:headerReference w:type="default" r:id="rId10"/>
      <w:footerReference w:type="default" r:id="rId11"/>
      <w:footerReference w:type="first" r:id="rId12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ADC34" w14:textId="77777777" w:rsidR="00E1212E" w:rsidRDefault="00E1212E">
      <w:r>
        <w:separator/>
      </w:r>
    </w:p>
  </w:endnote>
  <w:endnote w:type="continuationSeparator" w:id="0">
    <w:p w14:paraId="11AB1B15" w14:textId="77777777" w:rsidR="00E1212E" w:rsidRDefault="00E1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ED4A3" w14:textId="74D1EBA1" w:rsidR="001403F5" w:rsidRDefault="001403F5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84EC" w14:textId="77777777" w:rsidR="00A2056A" w:rsidRPr="00A2056A" w:rsidRDefault="00A2056A" w:rsidP="00A2056A">
    <w:pPr>
      <w:pStyle w:val="llb"/>
      <w:rPr>
        <w:rFonts w:ascii="Times New Roman" w:hAnsi="Times New Roman" w:cs="Times New Roman"/>
        <w:sz w:val="18"/>
        <w:szCs w:val="18"/>
      </w:rPr>
    </w:pPr>
    <w:r w:rsidRPr="00A2056A">
      <w:rPr>
        <w:rFonts w:ascii="Times New Roman" w:hAnsi="Times New Roman" w:cs="Times New Roman"/>
        <w:sz w:val="18"/>
        <w:szCs w:val="18"/>
      </w:rPr>
      <w:t>NNGYK/ETGY/28451/2025</w:t>
    </w:r>
  </w:p>
  <w:p w14:paraId="5AD75B60" w14:textId="77777777" w:rsidR="00A2056A" w:rsidRPr="00A2056A" w:rsidRDefault="00A2056A" w:rsidP="00A2056A">
    <w:pPr>
      <w:pStyle w:val="llb"/>
      <w:rPr>
        <w:rFonts w:ascii="Times New Roman" w:hAnsi="Times New Roman" w:cs="Times New Roman"/>
        <w:sz w:val="18"/>
        <w:szCs w:val="18"/>
      </w:rPr>
    </w:pPr>
    <w:r w:rsidRPr="00A2056A">
      <w:rPr>
        <w:rFonts w:ascii="Times New Roman" w:hAnsi="Times New Roman" w:cs="Times New Roman"/>
        <w:sz w:val="18"/>
        <w:szCs w:val="18"/>
      </w:rPr>
      <w:t>NNGYK/ETGY/28452/2025</w:t>
    </w:r>
  </w:p>
  <w:p w14:paraId="12D965A4" w14:textId="77777777" w:rsidR="00A2056A" w:rsidRPr="00A2056A" w:rsidRDefault="00A2056A" w:rsidP="00A2056A">
    <w:pPr>
      <w:pStyle w:val="llb"/>
      <w:rPr>
        <w:rFonts w:ascii="Times New Roman" w:hAnsi="Times New Roman" w:cs="Times New Roman"/>
        <w:sz w:val="18"/>
        <w:szCs w:val="18"/>
      </w:rPr>
    </w:pPr>
    <w:r w:rsidRPr="00A2056A">
      <w:rPr>
        <w:rFonts w:ascii="Times New Roman" w:hAnsi="Times New Roman" w:cs="Times New Roman"/>
        <w:sz w:val="18"/>
        <w:szCs w:val="18"/>
      </w:rPr>
      <w:t>NNGYK/ETGY/28453/2025</w:t>
    </w:r>
  </w:p>
  <w:p w14:paraId="2AA1D2C6" w14:textId="2D102AC2" w:rsidR="001403F5" w:rsidRPr="006F7D0E" w:rsidRDefault="00A2056A" w:rsidP="00391B45">
    <w:pPr>
      <w:pStyle w:val="llb"/>
      <w:rPr>
        <w:rFonts w:ascii="Times New Roman" w:hAnsi="Times New Roman" w:cs="Times New Roman"/>
        <w:sz w:val="18"/>
        <w:szCs w:val="18"/>
      </w:rPr>
    </w:pPr>
    <w:r w:rsidRPr="00A2056A">
      <w:rPr>
        <w:rFonts w:ascii="Times New Roman" w:hAnsi="Times New Roman" w:cs="Times New Roman"/>
        <w:sz w:val="18"/>
        <w:szCs w:val="18"/>
      </w:rPr>
      <w:t>NNGYK/ETGY/28454/2025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C95EA" w14:textId="77777777" w:rsidR="00E1212E" w:rsidRDefault="00E1212E">
      <w:r>
        <w:separator/>
      </w:r>
    </w:p>
  </w:footnote>
  <w:footnote w:type="continuationSeparator" w:id="0">
    <w:p w14:paraId="39B9B8E2" w14:textId="77777777" w:rsidR="00E1212E" w:rsidRDefault="00E12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1440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D80FE21" w14:textId="5BA0155F" w:rsidR="001403F5" w:rsidRPr="006F7D0E" w:rsidRDefault="001403F5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F7D0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F7D0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F7D0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00419" w:rsidRPr="00D00419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13</w:t>
        </w:r>
        <w:r w:rsidRPr="006F7D0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44E8B83" w14:textId="77777777" w:rsidR="001403F5" w:rsidRDefault="001403F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4E3"/>
    <w:multiLevelType w:val="hybridMultilevel"/>
    <w:tmpl w:val="C462915C"/>
    <w:lvl w:ilvl="0" w:tplc="C7CEA8F8">
      <w:start w:val="2"/>
      <w:numFmt w:val="bullet"/>
      <w:lvlText w:val=""/>
      <w:lvlJc w:val="left"/>
      <w:pPr>
        <w:ind w:left="720" w:hanging="360"/>
      </w:pPr>
      <w:rPr>
        <w:rFonts w:ascii="Wingdings" w:eastAsia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0DFD"/>
    <w:multiLevelType w:val="hybridMultilevel"/>
    <w:tmpl w:val="B3AC41D2"/>
    <w:lvl w:ilvl="0" w:tplc="8F4CF0F0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B41E6E96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7D6C20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F4A2B49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4A02BD42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0F4C581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D5B0597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A5E85B92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8BA814E0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2" w15:restartNumberingAfterBreak="0">
    <w:nsid w:val="16E915C7"/>
    <w:multiLevelType w:val="hybridMultilevel"/>
    <w:tmpl w:val="61BAA368"/>
    <w:lvl w:ilvl="0" w:tplc="49EC620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04DCE8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62CED95C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4454A29C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D106873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E33AB7E6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92D2EBAE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3ABCB098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5916088C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3" w15:restartNumberingAfterBreak="0">
    <w:nsid w:val="1E387A5E"/>
    <w:multiLevelType w:val="hybridMultilevel"/>
    <w:tmpl w:val="6E785030"/>
    <w:lvl w:ilvl="0" w:tplc="C1D8F35A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71FAE27A">
      <w:start w:val="1"/>
      <w:numFmt w:val="bullet"/>
      <w:lvlText w:val="-"/>
      <w:lvlJc w:val="left"/>
      <w:pPr>
        <w:ind w:left="1252" w:hanging="425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25965EA0">
      <w:start w:val="1"/>
      <w:numFmt w:val="bullet"/>
      <w:lvlText w:val="•"/>
      <w:lvlJc w:val="left"/>
      <w:pPr>
        <w:ind w:left="2145" w:hanging="425"/>
      </w:pPr>
      <w:rPr>
        <w:rFonts w:hint="default"/>
      </w:rPr>
    </w:lvl>
    <w:lvl w:ilvl="3" w:tplc="97E6E1A6">
      <w:start w:val="1"/>
      <w:numFmt w:val="bullet"/>
      <w:lvlText w:val="•"/>
      <w:lvlJc w:val="left"/>
      <w:pPr>
        <w:ind w:left="3037" w:hanging="425"/>
      </w:pPr>
      <w:rPr>
        <w:rFonts w:hint="default"/>
      </w:rPr>
    </w:lvl>
    <w:lvl w:ilvl="4" w:tplc="219A5D62">
      <w:start w:val="1"/>
      <w:numFmt w:val="bullet"/>
      <w:lvlText w:val="•"/>
      <w:lvlJc w:val="left"/>
      <w:pPr>
        <w:ind w:left="3930" w:hanging="425"/>
      </w:pPr>
      <w:rPr>
        <w:rFonts w:hint="default"/>
      </w:rPr>
    </w:lvl>
    <w:lvl w:ilvl="5" w:tplc="D4ECEEB4">
      <w:start w:val="1"/>
      <w:numFmt w:val="bullet"/>
      <w:lvlText w:val="•"/>
      <w:lvlJc w:val="left"/>
      <w:pPr>
        <w:ind w:left="4822" w:hanging="425"/>
      </w:pPr>
      <w:rPr>
        <w:rFonts w:hint="default"/>
      </w:rPr>
    </w:lvl>
    <w:lvl w:ilvl="6" w:tplc="290652C0">
      <w:start w:val="1"/>
      <w:numFmt w:val="bullet"/>
      <w:lvlText w:val="•"/>
      <w:lvlJc w:val="left"/>
      <w:pPr>
        <w:ind w:left="5715" w:hanging="425"/>
      </w:pPr>
      <w:rPr>
        <w:rFonts w:hint="default"/>
      </w:rPr>
    </w:lvl>
    <w:lvl w:ilvl="7" w:tplc="296EA5EA">
      <w:start w:val="1"/>
      <w:numFmt w:val="bullet"/>
      <w:lvlText w:val="•"/>
      <w:lvlJc w:val="left"/>
      <w:pPr>
        <w:ind w:left="6607" w:hanging="425"/>
      </w:pPr>
      <w:rPr>
        <w:rFonts w:hint="default"/>
      </w:rPr>
    </w:lvl>
    <w:lvl w:ilvl="8" w:tplc="7AA6C836">
      <w:start w:val="1"/>
      <w:numFmt w:val="bullet"/>
      <w:lvlText w:val="•"/>
      <w:lvlJc w:val="left"/>
      <w:pPr>
        <w:ind w:left="7500" w:hanging="425"/>
      </w:pPr>
      <w:rPr>
        <w:rFonts w:hint="default"/>
      </w:rPr>
    </w:lvl>
  </w:abstractNum>
  <w:abstractNum w:abstractNumId="4" w15:restartNumberingAfterBreak="0">
    <w:nsid w:val="22636F9A"/>
    <w:multiLevelType w:val="hybridMultilevel"/>
    <w:tmpl w:val="63841EA0"/>
    <w:lvl w:ilvl="0" w:tplc="2DDA6546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CCF42128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52A624F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BD07D82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2D6EC40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0C22ECC6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2AC0622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72209196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 w:tplc="C8BC6C8A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abstractNum w:abstractNumId="5" w15:restartNumberingAfterBreak="0">
    <w:nsid w:val="29915CDD"/>
    <w:multiLevelType w:val="hybridMultilevel"/>
    <w:tmpl w:val="AED475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83A2E"/>
    <w:multiLevelType w:val="hybridMultilevel"/>
    <w:tmpl w:val="5DE8E788"/>
    <w:lvl w:ilvl="0" w:tplc="03E6E318">
      <w:start w:val="5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2123934">
      <w:start w:val="1"/>
      <w:numFmt w:val="bullet"/>
      <w:lvlText w:val="•"/>
      <w:lvlJc w:val="left"/>
      <w:pPr>
        <w:ind w:left="1023" w:hanging="568"/>
      </w:pPr>
      <w:rPr>
        <w:rFonts w:hint="default"/>
      </w:rPr>
    </w:lvl>
    <w:lvl w:ilvl="2" w:tplc="DE5E5348">
      <w:start w:val="1"/>
      <w:numFmt w:val="bullet"/>
      <w:lvlText w:val="•"/>
      <w:lvlJc w:val="left"/>
      <w:pPr>
        <w:ind w:left="1927" w:hanging="568"/>
      </w:pPr>
      <w:rPr>
        <w:rFonts w:hint="default"/>
      </w:rPr>
    </w:lvl>
    <w:lvl w:ilvl="3" w:tplc="69542C4E">
      <w:start w:val="1"/>
      <w:numFmt w:val="bullet"/>
      <w:lvlText w:val="•"/>
      <w:lvlJc w:val="left"/>
      <w:pPr>
        <w:ind w:left="2832" w:hanging="568"/>
      </w:pPr>
      <w:rPr>
        <w:rFonts w:hint="default"/>
      </w:rPr>
    </w:lvl>
    <w:lvl w:ilvl="4" w:tplc="0CA6A150">
      <w:start w:val="1"/>
      <w:numFmt w:val="bullet"/>
      <w:lvlText w:val="•"/>
      <w:lvlJc w:val="left"/>
      <w:pPr>
        <w:ind w:left="3737" w:hanging="568"/>
      </w:pPr>
      <w:rPr>
        <w:rFonts w:hint="default"/>
      </w:rPr>
    </w:lvl>
    <w:lvl w:ilvl="5" w:tplc="EA127570">
      <w:start w:val="1"/>
      <w:numFmt w:val="bullet"/>
      <w:lvlText w:val="•"/>
      <w:lvlJc w:val="left"/>
      <w:pPr>
        <w:ind w:left="4641" w:hanging="568"/>
      </w:pPr>
      <w:rPr>
        <w:rFonts w:hint="default"/>
      </w:rPr>
    </w:lvl>
    <w:lvl w:ilvl="6" w:tplc="C5D87C3C">
      <w:start w:val="1"/>
      <w:numFmt w:val="bullet"/>
      <w:lvlText w:val="•"/>
      <w:lvlJc w:val="left"/>
      <w:pPr>
        <w:ind w:left="5546" w:hanging="568"/>
      </w:pPr>
      <w:rPr>
        <w:rFonts w:hint="default"/>
      </w:rPr>
    </w:lvl>
    <w:lvl w:ilvl="7" w:tplc="72C8C8DE">
      <w:start w:val="1"/>
      <w:numFmt w:val="bullet"/>
      <w:lvlText w:val="•"/>
      <w:lvlJc w:val="left"/>
      <w:pPr>
        <w:ind w:left="6451" w:hanging="568"/>
      </w:pPr>
      <w:rPr>
        <w:rFonts w:hint="default"/>
      </w:rPr>
    </w:lvl>
    <w:lvl w:ilvl="8" w:tplc="65BA0432">
      <w:start w:val="1"/>
      <w:numFmt w:val="bullet"/>
      <w:lvlText w:val="•"/>
      <w:lvlJc w:val="left"/>
      <w:pPr>
        <w:ind w:left="7355" w:hanging="568"/>
      </w:pPr>
      <w:rPr>
        <w:rFonts w:hint="default"/>
      </w:rPr>
    </w:lvl>
  </w:abstractNum>
  <w:abstractNum w:abstractNumId="7" w15:restartNumberingAfterBreak="0">
    <w:nsid w:val="2B8D05DF"/>
    <w:multiLevelType w:val="hybridMultilevel"/>
    <w:tmpl w:val="D7BA82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40F40"/>
    <w:multiLevelType w:val="hybridMultilevel"/>
    <w:tmpl w:val="98A45428"/>
    <w:lvl w:ilvl="0" w:tplc="D87CA7EE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CBD41FFC">
      <w:start w:val="1"/>
      <w:numFmt w:val="bullet"/>
      <w:lvlText w:val="•"/>
      <w:lvlJc w:val="left"/>
      <w:pPr>
        <w:ind w:left="1538" w:hanging="568"/>
      </w:pPr>
      <w:rPr>
        <w:rFonts w:hint="default"/>
      </w:rPr>
    </w:lvl>
    <w:lvl w:ilvl="2" w:tplc="526C5550">
      <w:start w:val="1"/>
      <w:numFmt w:val="bullet"/>
      <w:lvlText w:val="•"/>
      <w:lvlJc w:val="left"/>
      <w:pPr>
        <w:ind w:left="2390" w:hanging="568"/>
      </w:pPr>
      <w:rPr>
        <w:rFonts w:hint="default"/>
      </w:rPr>
    </w:lvl>
    <w:lvl w:ilvl="3" w:tplc="6D1E94D8">
      <w:start w:val="1"/>
      <w:numFmt w:val="bullet"/>
      <w:lvlText w:val="•"/>
      <w:lvlJc w:val="left"/>
      <w:pPr>
        <w:ind w:left="3242" w:hanging="568"/>
      </w:pPr>
      <w:rPr>
        <w:rFonts w:hint="default"/>
      </w:rPr>
    </w:lvl>
    <w:lvl w:ilvl="4" w:tplc="BF1886AA">
      <w:start w:val="1"/>
      <w:numFmt w:val="bullet"/>
      <w:lvlText w:val="•"/>
      <w:lvlJc w:val="left"/>
      <w:pPr>
        <w:ind w:left="4093" w:hanging="568"/>
      </w:pPr>
      <w:rPr>
        <w:rFonts w:hint="default"/>
      </w:rPr>
    </w:lvl>
    <w:lvl w:ilvl="5" w:tplc="94EA533C">
      <w:start w:val="1"/>
      <w:numFmt w:val="bullet"/>
      <w:lvlText w:val="•"/>
      <w:lvlJc w:val="left"/>
      <w:pPr>
        <w:ind w:left="4945" w:hanging="568"/>
      </w:pPr>
      <w:rPr>
        <w:rFonts w:hint="default"/>
      </w:rPr>
    </w:lvl>
    <w:lvl w:ilvl="6" w:tplc="A00A38FA">
      <w:start w:val="1"/>
      <w:numFmt w:val="bullet"/>
      <w:lvlText w:val="•"/>
      <w:lvlJc w:val="left"/>
      <w:pPr>
        <w:ind w:left="5797" w:hanging="568"/>
      </w:pPr>
      <w:rPr>
        <w:rFonts w:hint="default"/>
      </w:rPr>
    </w:lvl>
    <w:lvl w:ilvl="7" w:tplc="57247510">
      <w:start w:val="1"/>
      <w:numFmt w:val="bullet"/>
      <w:lvlText w:val="•"/>
      <w:lvlJc w:val="left"/>
      <w:pPr>
        <w:ind w:left="6649" w:hanging="568"/>
      </w:pPr>
      <w:rPr>
        <w:rFonts w:hint="default"/>
      </w:rPr>
    </w:lvl>
    <w:lvl w:ilvl="8" w:tplc="8272CBE6">
      <w:start w:val="1"/>
      <w:numFmt w:val="bullet"/>
      <w:lvlText w:val="•"/>
      <w:lvlJc w:val="left"/>
      <w:pPr>
        <w:ind w:left="7501" w:hanging="568"/>
      </w:pPr>
      <w:rPr>
        <w:rFonts w:hint="default"/>
      </w:rPr>
    </w:lvl>
  </w:abstractNum>
  <w:abstractNum w:abstractNumId="9" w15:restartNumberingAfterBreak="0">
    <w:nsid w:val="35B81405"/>
    <w:multiLevelType w:val="hybridMultilevel"/>
    <w:tmpl w:val="94ECCE20"/>
    <w:lvl w:ilvl="0" w:tplc="3540451E">
      <w:start w:val="1"/>
      <w:numFmt w:val="decimal"/>
      <w:lvlText w:val="%1."/>
      <w:lvlJc w:val="left"/>
      <w:pPr>
        <w:ind w:left="544" w:hanging="427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3EFA48">
      <w:start w:val="1"/>
      <w:numFmt w:val="bullet"/>
      <w:lvlText w:val="•"/>
      <w:lvlJc w:val="left"/>
      <w:pPr>
        <w:ind w:left="1418" w:hanging="427"/>
      </w:pPr>
      <w:rPr>
        <w:rFonts w:hint="default"/>
      </w:rPr>
    </w:lvl>
    <w:lvl w:ilvl="2" w:tplc="53229762">
      <w:start w:val="1"/>
      <w:numFmt w:val="bullet"/>
      <w:lvlText w:val="•"/>
      <w:lvlJc w:val="left"/>
      <w:pPr>
        <w:ind w:left="2292" w:hanging="427"/>
      </w:pPr>
      <w:rPr>
        <w:rFonts w:hint="default"/>
      </w:rPr>
    </w:lvl>
    <w:lvl w:ilvl="3" w:tplc="26D294C8">
      <w:start w:val="1"/>
      <w:numFmt w:val="bullet"/>
      <w:lvlText w:val="•"/>
      <w:lvlJc w:val="left"/>
      <w:pPr>
        <w:ind w:left="3166" w:hanging="427"/>
      </w:pPr>
      <w:rPr>
        <w:rFonts w:hint="default"/>
      </w:rPr>
    </w:lvl>
    <w:lvl w:ilvl="4" w:tplc="4F26D2AE">
      <w:start w:val="1"/>
      <w:numFmt w:val="bullet"/>
      <w:lvlText w:val="•"/>
      <w:lvlJc w:val="left"/>
      <w:pPr>
        <w:ind w:left="4040" w:hanging="427"/>
      </w:pPr>
      <w:rPr>
        <w:rFonts w:hint="default"/>
      </w:rPr>
    </w:lvl>
    <w:lvl w:ilvl="5" w:tplc="E8A80FD0">
      <w:start w:val="1"/>
      <w:numFmt w:val="bullet"/>
      <w:lvlText w:val="•"/>
      <w:lvlJc w:val="left"/>
      <w:pPr>
        <w:ind w:left="4915" w:hanging="427"/>
      </w:pPr>
      <w:rPr>
        <w:rFonts w:hint="default"/>
      </w:rPr>
    </w:lvl>
    <w:lvl w:ilvl="6" w:tplc="0A6074C2">
      <w:start w:val="1"/>
      <w:numFmt w:val="bullet"/>
      <w:lvlText w:val="•"/>
      <w:lvlJc w:val="left"/>
      <w:pPr>
        <w:ind w:left="5789" w:hanging="427"/>
      </w:pPr>
      <w:rPr>
        <w:rFonts w:hint="default"/>
      </w:rPr>
    </w:lvl>
    <w:lvl w:ilvl="7" w:tplc="AD6A4388">
      <w:start w:val="1"/>
      <w:numFmt w:val="bullet"/>
      <w:lvlText w:val="•"/>
      <w:lvlJc w:val="left"/>
      <w:pPr>
        <w:ind w:left="6663" w:hanging="427"/>
      </w:pPr>
      <w:rPr>
        <w:rFonts w:hint="default"/>
      </w:rPr>
    </w:lvl>
    <w:lvl w:ilvl="8" w:tplc="4D3C6BCE">
      <w:start w:val="1"/>
      <w:numFmt w:val="bullet"/>
      <w:lvlText w:val="•"/>
      <w:lvlJc w:val="left"/>
      <w:pPr>
        <w:ind w:left="7537" w:hanging="427"/>
      </w:pPr>
      <w:rPr>
        <w:rFonts w:hint="default"/>
      </w:rPr>
    </w:lvl>
  </w:abstractNum>
  <w:abstractNum w:abstractNumId="10" w15:restartNumberingAfterBreak="0">
    <w:nsid w:val="48EA74C0"/>
    <w:multiLevelType w:val="hybridMultilevel"/>
    <w:tmpl w:val="5C0A83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A76B5"/>
    <w:multiLevelType w:val="hybridMultilevel"/>
    <w:tmpl w:val="899C8990"/>
    <w:lvl w:ilvl="0" w:tplc="E3920D9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w w:val="99"/>
        <w:sz w:val="22"/>
        <w:szCs w:val="22"/>
      </w:rPr>
    </w:lvl>
    <w:lvl w:ilvl="1" w:tplc="18FE4C36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w w:val="99"/>
        <w:sz w:val="22"/>
        <w:szCs w:val="22"/>
      </w:rPr>
    </w:lvl>
    <w:lvl w:ilvl="2" w:tplc="4634873C">
      <w:start w:val="1"/>
      <w:numFmt w:val="bullet"/>
      <w:lvlText w:val="•"/>
      <w:lvlJc w:val="left"/>
      <w:pPr>
        <w:ind w:left="1770" w:hanging="360"/>
      </w:pPr>
      <w:rPr>
        <w:rFonts w:hint="default"/>
      </w:rPr>
    </w:lvl>
    <w:lvl w:ilvl="3" w:tplc="77464B10">
      <w:start w:val="1"/>
      <w:numFmt w:val="bullet"/>
      <w:lvlText w:val="•"/>
      <w:lvlJc w:val="left"/>
      <w:pPr>
        <w:ind w:left="2702" w:hanging="360"/>
      </w:pPr>
      <w:rPr>
        <w:rFonts w:hint="default"/>
      </w:rPr>
    </w:lvl>
    <w:lvl w:ilvl="4" w:tplc="01347F96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33CC8C1C">
      <w:start w:val="1"/>
      <w:numFmt w:val="bullet"/>
      <w:lvlText w:val="•"/>
      <w:lvlJc w:val="left"/>
      <w:pPr>
        <w:ind w:left="4566" w:hanging="360"/>
      </w:pPr>
      <w:rPr>
        <w:rFonts w:hint="default"/>
      </w:rPr>
    </w:lvl>
    <w:lvl w:ilvl="6" w:tplc="74B4AAEE">
      <w:start w:val="1"/>
      <w:numFmt w:val="bullet"/>
      <w:lvlText w:val="•"/>
      <w:lvlJc w:val="left"/>
      <w:pPr>
        <w:ind w:left="5497" w:hanging="360"/>
      </w:pPr>
      <w:rPr>
        <w:rFonts w:hint="default"/>
      </w:rPr>
    </w:lvl>
    <w:lvl w:ilvl="7" w:tplc="1B74B814">
      <w:start w:val="1"/>
      <w:numFmt w:val="bullet"/>
      <w:lvlText w:val="•"/>
      <w:lvlJc w:val="left"/>
      <w:pPr>
        <w:ind w:left="6429" w:hanging="360"/>
      </w:pPr>
      <w:rPr>
        <w:rFonts w:hint="default"/>
      </w:rPr>
    </w:lvl>
    <w:lvl w:ilvl="8" w:tplc="4FF252BA">
      <w:start w:val="1"/>
      <w:numFmt w:val="bullet"/>
      <w:lvlText w:val="•"/>
      <w:lvlJc w:val="left"/>
      <w:pPr>
        <w:ind w:left="7361" w:hanging="360"/>
      </w:pPr>
      <w:rPr>
        <w:rFonts w:hint="default"/>
      </w:rPr>
    </w:lvl>
  </w:abstractNum>
  <w:abstractNum w:abstractNumId="12" w15:restartNumberingAfterBreak="0">
    <w:nsid w:val="660F090D"/>
    <w:multiLevelType w:val="hybridMultilevel"/>
    <w:tmpl w:val="B5C6FB8A"/>
    <w:lvl w:ilvl="0" w:tplc="84BC8702">
      <w:start w:val="1"/>
      <w:numFmt w:val="bullet"/>
      <w:lvlText w:val=""/>
      <w:lvlJc w:val="left"/>
      <w:pPr>
        <w:ind w:left="686" w:hanging="568"/>
      </w:pPr>
      <w:rPr>
        <w:rFonts w:ascii="Symbol" w:eastAsia="Symbol" w:hAnsi="Symbol" w:hint="default"/>
        <w:sz w:val="20"/>
        <w:szCs w:val="20"/>
      </w:rPr>
    </w:lvl>
    <w:lvl w:ilvl="1" w:tplc="C81A1C76">
      <w:start w:val="1"/>
      <w:numFmt w:val="bullet"/>
      <w:lvlText w:val="•"/>
      <w:lvlJc w:val="left"/>
      <w:pPr>
        <w:ind w:left="1538" w:hanging="568"/>
      </w:pPr>
      <w:rPr>
        <w:rFonts w:hint="default"/>
      </w:rPr>
    </w:lvl>
    <w:lvl w:ilvl="2" w:tplc="60A4F7C2">
      <w:start w:val="1"/>
      <w:numFmt w:val="bullet"/>
      <w:lvlText w:val="•"/>
      <w:lvlJc w:val="left"/>
      <w:pPr>
        <w:ind w:left="2390" w:hanging="568"/>
      </w:pPr>
      <w:rPr>
        <w:rFonts w:hint="default"/>
      </w:rPr>
    </w:lvl>
    <w:lvl w:ilvl="3" w:tplc="790AEDB8">
      <w:start w:val="1"/>
      <w:numFmt w:val="bullet"/>
      <w:lvlText w:val="•"/>
      <w:lvlJc w:val="left"/>
      <w:pPr>
        <w:ind w:left="3242" w:hanging="568"/>
      </w:pPr>
      <w:rPr>
        <w:rFonts w:hint="default"/>
      </w:rPr>
    </w:lvl>
    <w:lvl w:ilvl="4" w:tplc="73167C08">
      <w:start w:val="1"/>
      <w:numFmt w:val="bullet"/>
      <w:lvlText w:val="•"/>
      <w:lvlJc w:val="left"/>
      <w:pPr>
        <w:ind w:left="4093" w:hanging="568"/>
      </w:pPr>
      <w:rPr>
        <w:rFonts w:hint="default"/>
      </w:rPr>
    </w:lvl>
    <w:lvl w:ilvl="5" w:tplc="9F527668">
      <w:start w:val="1"/>
      <w:numFmt w:val="bullet"/>
      <w:lvlText w:val="•"/>
      <w:lvlJc w:val="left"/>
      <w:pPr>
        <w:ind w:left="4945" w:hanging="568"/>
      </w:pPr>
      <w:rPr>
        <w:rFonts w:hint="default"/>
      </w:rPr>
    </w:lvl>
    <w:lvl w:ilvl="6" w:tplc="D7021B3A">
      <w:start w:val="1"/>
      <w:numFmt w:val="bullet"/>
      <w:lvlText w:val="•"/>
      <w:lvlJc w:val="left"/>
      <w:pPr>
        <w:ind w:left="5797" w:hanging="568"/>
      </w:pPr>
      <w:rPr>
        <w:rFonts w:hint="default"/>
      </w:rPr>
    </w:lvl>
    <w:lvl w:ilvl="7" w:tplc="CE90F5D6">
      <w:start w:val="1"/>
      <w:numFmt w:val="bullet"/>
      <w:lvlText w:val="•"/>
      <w:lvlJc w:val="left"/>
      <w:pPr>
        <w:ind w:left="6649" w:hanging="568"/>
      </w:pPr>
      <w:rPr>
        <w:rFonts w:hint="default"/>
      </w:rPr>
    </w:lvl>
    <w:lvl w:ilvl="8" w:tplc="C62E4CBE">
      <w:start w:val="1"/>
      <w:numFmt w:val="bullet"/>
      <w:lvlText w:val="•"/>
      <w:lvlJc w:val="left"/>
      <w:pPr>
        <w:ind w:left="7501" w:hanging="568"/>
      </w:pPr>
      <w:rPr>
        <w:rFonts w:hint="default"/>
      </w:rPr>
    </w:lvl>
  </w:abstractNum>
  <w:abstractNum w:abstractNumId="13" w15:restartNumberingAfterBreak="0">
    <w:nsid w:val="78EA76E8"/>
    <w:multiLevelType w:val="hybridMultilevel"/>
    <w:tmpl w:val="03EA97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5E061F"/>
    <w:multiLevelType w:val="hybridMultilevel"/>
    <w:tmpl w:val="FFC4BA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746705">
    <w:abstractNumId w:val="6"/>
  </w:num>
  <w:num w:numId="2" w16cid:durableId="2118987692">
    <w:abstractNumId w:val="8"/>
  </w:num>
  <w:num w:numId="3" w16cid:durableId="214659688">
    <w:abstractNumId w:val="12"/>
  </w:num>
  <w:num w:numId="4" w16cid:durableId="144980046">
    <w:abstractNumId w:val="11"/>
  </w:num>
  <w:num w:numId="5" w16cid:durableId="1437209048">
    <w:abstractNumId w:val="1"/>
  </w:num>
  <w:num w:numId="6" w16cid:durableId="1146816157">
    <w:abstractNumId w:val="3"/>
  </w:num>
  <w:num w:numId="7" w16cid:durableId="1185828808">
    <w:abstractNumId w:val="4"/>
  </w:num>
  <w:num w:numId="8" w16cid:durableId="93552211">
    <w:abstractNumId w:val="9"/>
  </w:num>
  <w:num w:numId="9" w16cid:durableId="957569265">
    <w:abstractNumId w:val="2"/>
  </w:num>
  <w:num w:numId="10" w16cid:durableId="1128544635">
    <w:abstractNumId w:val="0"/>
  </w:num>
  <w:num w:numId="11" w16cid:durableId="1749696225">
    <w:abstractNumId w:val="13"/>
  </w:num>
  <w:num w:numId="12" w16cid:durableId="688678539">
    <w:abstractNumId w:val="10"/>
  </w:num>
  <w:num w:numId="13" w16cid:durableId="1040084854">
    <w:abstractNumId w:val="7"/>
  </w:num>
  <w:num w:numId="14" w16cid:durableId="311912863">
    <w:abstractNumId w:val="5"/>
  </w:num>
  <w:num w:numId="15" w16cid:durableId="17306912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hideSpellingErrors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BCF"/>
    <w:rsid w:val="0000728E"/>
    <w:rsid w:val="000705BE"/>
    <w:rsid w:val="000834BD"/>
    <w:rsid w:val="00085A25"/>
    <w:rsid w:val="000E20C1"/>
    <w:rsid w:val="000F50E7"/>
    <w:rsid w:val="0011643C"/>
    <w:rsid w:val="001403F5"/>
    <w:rsid w:val="001524FF"/>
    <w:rsid w:val="00157559"/>
    <w:rsid w:val="00163235"/>
    <w:rsid w:val="001A5ECF"/>
    <w:rsid w:val="001B69E3"/>
    <w:rsid w:val="001C0B97"/>
    <w:rsid w:val="001C5C75"/>
    <w:rsid w:val="001C7BF2"/>
    <w:rsid w:val="001D1748"/>
    <w:rsid w:val="001E5559"/>
    <w:rsid w:val="0021549F"/>
    <w:rsid w:val="002239F0"/>
    <w:rsid w:val="0030039E"/>
    <w:rsid w:val="003432F4"/>
    <w:rsid w:val="00343B0B"/>
    <w:rsid w:val="00353209"/>
    <w:rsid w:val="003578F7"/>
    <w:rsid w:val="0036328E"/>
    <w:rsid w:val="0038588A"/>
    <w:rsid w:val="00387A66"/>
    <w:rsid w:val="00391B45"/>
    <w:rsid w:val="003B6D0E"/>
    <w:rsid w:val="003C50C5"/>
    <w:rsid w:val="003E6F5B"/>
    <w:rsid w:val="003E74C7"/>
    <w:rsid w:val="00405505"/>
    <w:rsid w:val="004333F1"/>
    <w:rsid w:val="00446A46"/>
    <w:rsid w:val="00462A18"/>
    <w:rsid w:val="0049594F"/>
    <w:rsid w:val="004A6CF5"/>
    <w:rsid w:val="004B3537"/>
    <w:rsid w:val="004D4664"/>
    <w:rsid w:val="004F0246"/>
    <w:rsid w:val="004F16D5"/>
    <w:rsid w:val="00514A72"/>
    <w:rsid w:val="00526AA2"/>
    <w:rsid w:val="00585152"/>
    <w:rsid w:val="005B14BB"/>
    <w:rsid w:val="006072C8"/>
    <w:rsid w:val="00622B94"/>
    <w:rsid w:val="006437EA"/>
    <w:rsid w:val="00643997"/>
    <w:rsid w:val="006658C5"/>
    <w:rsid w:val="0069238B"/>
    <w:rsid w:val="006D5483"/>
    <w:rsid w:val="006F7D0E"/>
    <w:rsid w:val="00702F44"/>
    <w:rsid w:val="0070542C"/>
    <w:rsid w:val="00711FEA"/>
    <w:rsid w:val="00730F56"/>
    <w:rsid w:val="00741B46"/>
    <w:rsid w:val="007C4FE8"/>
    <w:rsid w:val="007D7D33"/>
    <w:rsid w:val="007F0712"/>
    <w:rsid w:val="007F21EE"/>
    <w:rsid w:val="007F2573"/>
    <w:rsid w:val="00810132"/>
    <w:rsid w:val="0082280F"/>
    <w:rsid w:val="00851773"/>
    <w:rsid w:val="00881782"/>
    <w:rsid w:val="008A6EC9"/>
    <w:rsid w:val="008C65A8"/>
    <w:rsid w:val="008D1572"/>
    <w:rsid w:val="008D7CAC"/>
    <w:rsid w:val="00902943"/>
    <w:rsid w:val="00906AE3"/>
    <w:rsid w:val="00931130"/>
    <w:rsid w:val="0094040C"/>
    <w:rsid w:val="009421CF"/>
    <w:rsid w:val="00952C21"/>
    <w:rsid w:val="009602B6"/>
    <w:rsid w:val="009742C0"/>
    <w:rsid w:val="009937DB"/>
    <w:rsid w:val="009A5082"/>
    <w:rsid w:val="009A7646"/>
    <w:rsid w:val="009D1185"/>
    <w:rsid w:val="009D5A4E"/>
    <w:rsid w:val="00A127FA"/>
    <w:rsid w:val="00A15DE6"/>
    <w:rsid w:val="00A2056A"/>
    <w:rsid w:val="00A226C7"/>
    <w:rsid w:val="00A35128"/>
    <w:rsid w:val="00A560B8"/>
    <w:rsid w:val="00A676CF"/>
    <w:rsid w:val="00AE0BCF"/>
    <w:rsid w:val="00AE1D01"/>
    <w:rsid w:val="00AE3A18"/>
    <w:rsid w:val="00AE4E29"/>
    <w:rsid w:val="00AF3642"/>
    <w:rsid w:val="00B42FE1"/>
    <w:rsid w:val="00B5399C"/>
    <w:rsid w:val="00B84548"/>
    <w:rsid w:val="00BB3277"/>
    <w:rsid w:val="00BB6D62"/>
    <w:rsid w:val="00BB7A7B"/>
    <w:rsid w:val="00BC219D"/>
    <w:rsid w:val="00BC4525"/>
    <w:rsid w:val="00BC71DF"/>
    <w:rsid w:val="00BE17D2"/>
    <w:rsid w:val="00C05C90"/>
    <w:rsid w:val="00C17F4B"/>
    <w:rsid w:val="00C2339C"/>
    <w:rsid w:val="00C30D8C"/>
    <w:rsid w:val="00C30F38"/>
    <w:rsid w:val="00C33BE0"/>
    <w:rsid w:val="00C54721"/>
    <w:rsid w:val="00C77299"/>
    <w:rsid w:val="00C861D7"/>
    <w:rsid w:val="00C92ACA"/>
    <w:rsid w:val="00CA0463"/>
    <w:rsid w:val="00CC13B2"/>
    <w:rsid w:val="00CC2EAF"/>
    <w:rsid w:val="00CC5FCB"/>
    <w:rsid w:val="00CD47C4"/>
    <w:rsid w:val="00CF4D50"/>
    <w:rsid w:val="00D00419"/>
    <w:rsid w:val="00D150EA"/>
    <w:rsid w:val="00D26196"/>
    <w:rsid w:val="00D54807"/>
    <w:rsid w:val="00D54C76"/>
    <w:rsid w:val="00D72A2D"/>
    <w:rsid w:val="00D8116A"/>
    <w:rsid w:val="00DA7664"/>
    <w:rsid w:val="00DB67E6"/>
    <w:rsid w:val="00DE6F04"/>
    <w:rsid w:val="00E00AC3"/>
    <w:rsid w:val="00E1212E"/>
    <w:rsid w:val="00E15C60"/>
    <w:rsid w:val="00E216BC"/>
    <w:rsid w:val="00E2345A"/>
    <w:rsid w:val="00EA2493"/>
    <w:rsid w:val="00EB066E"/>
    <w:rsid w:val="00EB3A4C"/>
    <w:rsid w:val="00EB5B4B"/>
    <w:rsid w:val="00EB7041"/>
    <w:rsid w:val="00EB7B21"/>
    <w:rsid w:val="00ED5B2E"/>
    <w:rsid w:val="00F42AD8"/>
    <w:rsid w:val="00FA2D3D"/>
    <w:rsid w:val="00FB7565"/>
    <w:rsid w:val="00FD1B2D"/>
    <w:rsid w:val="00FD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620E6"/>
  <w15:docId w15:val="{B76D81AF-2A93-4720-8D5A-49ABD534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686" w:hanging="56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8A6EC9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8A6EC9"/>
  </w:style>
  <w:style w:type="paragraph" w:styleId="llb">
    <w:name w:val="footer"/>
    <w:basedOn w:val="Norml"/>
    <w:link w:val="llbChar"/>
    <w:uiPriority w:val="99"/>
    <w:unhideWhenUsed/>
    <w:rsid w:val="008A6EC9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8A6EC9"/>
  </w:style>
  <w:style w:type="table" w:styleId="Rcsostblzat">
    <w:name w:val="Table Grid"/>
    <w:basedOn w:val="Normltblzat"/>
    <w:uiPriority w:val="39"/>
    <w:rsid w:val="00152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BB7A7B"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C2EA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2EAF"/>
    <w:rPr>
      <w:rFonts w:ascii="Segoe UI" w:hAnsi="Segoe UI" w:cs="Segoe UI"/>
      <w:sz w:val="18"/>
      <w:szCs w:val="18"/>
    </w:rPr>
  </w:style>
  <w:style w:type="character" w:customStyle="1" w:styleId="lfejChar1">
    <w:name w:val="Élőfej Char1"/>
    <w:basedOn w:val="Bekezdsalapbettpusa"/>
    <w:rsid w:val="00CC2EAF"/>
    <w:rPr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C17F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17F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17F4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7F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17F4B"/>
    <w:rPr>
      <w:b/>
      <w:bCs/>
      <w:sz w:val="20"/>
      <w:szCs w:val="20"/>
    </w:rPr>
  </w:style>
  <w:style w:type="paragraph" w:customStyle="1" w:styleId="Default">
    <w:name w:val="Default"/>
    <w:basedOn w:val="Norml"/>
    <w:rsid w:val="00730F56"/>
    <w:pPr>
      <w:widowControl/>
      <w:autoSpaceDE w:val="0"/>
      <w:autoSpaceDN w:val="0"/>
    </w:pPr>
    <w:rPr>
      <w:rFonts w:ascii="Times New Roman" w:hAnsi="Times New Roman" w:cs="Times New Roman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9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2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0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4452</Words>
  <Characters>30719</Characters>
  <Application>Microsoft Office Word</Application>
  <DocSecurity>0</DocSecurity>
  <Lines>255</Lines>
  <Paragraphs>70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HU_NNGYK_56.1</cp:lastModifiedBy>
  <cp:revision>2</cp:revision>
  <dcterms:created xsi:type="dcterms:W3CDTF">2026-02-17T15:52:00Z</dcterms:created>
  <dcterms:modified xsi:type="dcterms:W3CDTF">2026-02-17T15:52:00Z</dcterms:modified>
</cp:coreProperties>
</file>