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33A4D" w14:textId="77777777" w:rsidR="00A65539" w:rsidRDefault="00585054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en-US"/>
        </w:rPr>
      </w:pPr>
      <w:r>
        <w:rPr>
          <w:b/>
          <w:noProof/>
          <w:szCs w:val="22"/>
          <w:lang w:val="en-US"/>
        </w:rPr>
        <w:t>Betegtájékoztató: Információk a beteg számára</w:t>
      </w:r>
    </w:p>
    <w:p w14:paraId="41B04303" w14:textId="77777777" w:rsidR="00A65539" w:rsidRPr="001123B9" w:rsidRDefault="00A65539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220795EB" w14:textId="77777777" w:rsidR="00A65539" w:rsidRPr="001123B9" w:rsidRDefault="00585054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proofErr w:type="spellStart"/>
      <w:r w:rsidRPr="001123B9">
        <w:rPr>
          <w:b/>
          <w:szCs w:val="22"/>
          <w:lang w:val="hu-HU"/>
        </w:rPr>
        <w:t>Pitilox</w:t>
      </w:r>
      <w:proofErr w:type="spellEnd"/>
      <w:r w:rsidRPr="001123B9">
        <w:rPr>
          <w:b/>
          <w:szCs w:val="22"/>
          <w:lang w:val="hu-HU"/>
        </w:rPr>
        <w:t xml:space="preserve"> 1 mg filmtabletta</w:t>
      </w:r>
    </w:p>
    <w:p w14:paraId="180F2B52" w14:textId="77777777" w:rsidR="00A65539" w:rsidRPr="001123B9" w:rsidRDefault="00585054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proofErr w:type="spellStart"/>
      <w:r w:rsidRPr="001123B9">
        <w:rPr>
          <w:b/>
          <w:szCs w:val="22"/>
          <w:lang w:val="hu-HU"/>
        </w:rPr>
        <w:t>Pitilox</w:t>
      </w:r>
      <w:proofErr w:type="spellEnd"/>
      <w:r w:rsidRPr="001123B9">
        <w:rPr>
          <w:b/>
          <w:szCs w:val="22"/>
          <w:lang w:val="hu-HU"/>
        </w:rPr>
        <w:t xml:space="preserve"> 2 mg filmtabletta</w:t>
      </w:r>
    </w:p>
    <w:p w14:paraId="18FD9F31" w14:textId="77777777" w:rsidR="00A65539" w:rsidRPr="001123B9" w:rsidRDefault="00585054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proofErr w:type="spellStart"/>
      <w:r w:rsidRPr="001123B9">
        <w:rPr>
          <w:b/>
          <w:szCs w:val="22"/>
          <w:lang w:val="hu-HU"/>
        </w:rPr>
        <w:t>Pitilox</w:t>
      </w:r>
      <w:proofErr w:type="spellEnd"/>
      <w:r w:rsidRPr="001123B9">
        <w:rPr>
          <w:b/>
          <w:szCs w:val="22"/>
          <w:lang w:val="hu-HU"/>
        </w:rPr>
        <w:t xml:space="preserve"> 4 mg filmtabletta</w:t>
      </w:r>
    </w:p>
    <w:p w14:paraId="54D0C955" w14:textId="77777777" w:rsidR="00A65539" w:rsidRPr="001123B9" w:rsidRDefault="00585054">
      <w:pPr>
        <w:numPr>
          <w:ilvl w:val="12"/>
          <w:numId w:val="0"/>
        </w:numPr>
        <w:spacing w:line="240" w:lineRule="auto"/>
        <w:jc w:val="center"/>
        <w:rPr>
          <w:szCs w:val="22"/>
          <w:lang w:val="hu-HU"/>
        </w:rPr>
      </w:pPr>
      <w:r w:rsidRPr="001123B9">
        <w:rPr>
          <w:szCs w:val="22"/>
          <w:lang w:val="hu-HU"/>
        </w:rPr>
        <w:t>pitavasztatin</w:t>
      </w:r>
    </w:p>
    <w:p w14:paraId="68C89400" w14:textId="77777777" w:rsidR="00A65539" w:rsidRDefault="00A65539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1E2A0D5" w14:textId="77777777" w:rsidR="00A65539" w:rsidRDefault="00585054">
      <w:pPr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Mielőtt elkezdi szedni ezt a gyógyszert, olvassa el figyelmesen az alábbi </w:t>
      </w:r>
      <w:r>
        <w:rPr>
          <w:b/>
          <w:noProof/>
          <w:szCs w:val="22"/>
          <w:lang w:val="hu-HU"/>
        </w:rPr>
        <w:t>betegtájékoztatót, mert az Ön számára fontos információkat tartalmaz</w:t>
      </w:r>
      <w:r>
        <w:rPr>
          <w:b/>
          <w:szCs w:val="22"/>
          <w:lang w:val="hu-HU"/>
        </w:rPr>
        <w:t>.</w:t>
      </w:r>
    </w:p>
    <w:p w14:paraId="1E410D9B" w14:textId="77777777" w:rsidR="00A65539" w:rsidRDefault="00585054">
      <w:pPr>
        <w:numPr>
          <w:ilvl w:val="0"/>
          <w:numId w:val="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Tartsa meg a betegtájékoztatót, mert a benne szereplő információkra a </w:t>
      </w:r>
      <w:r>
        <w:rPr>
          <w:noProof/>
          <w:szCs w:val="22"/>
          <w:lang w:val="hu-HU"/>
        </w:rPr>
        <w:t>későbbiekben</w:t>
      </w:r>
      <w:r>
        <w:rPr>
          <w:szCs w:val="22"/>
          <w:lang w:val="hu-HU"/>
        </w:rPr>
        <w:t xml:space="preserve"> is szüksége lehet.</w:t>
      </w:r>
    </w:p>
    <w:p w14:paraId="40B3C176" w14:textId="77777777" w:rsidR="00A65539" w:rsidRDefault="00585054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További kérdéseivel forduljon </w:t>
      </w:r>
      <w:r>
        <w:rPr>
          <w:noProof/>
          <w:szCs w:val="22"/>
          <w:lang w:val="hu-HU"/>
        </w:rPr>
        <w:t xml:space="preserve">kezelőorvosához </w:t>
      </w:r>
      <w:r>
        <w:rPr>
          <w:szCs w:val="22"/>
          <w:lang w:val="hu-HU"/>
        </w:rPr>
        <w:t>vagy gyógyszerészéhez</w:t>
      </w:r>
      <w:r>
        <w:rPr>
          <w:noProof/>
          <w:szCs w:val="22"/>
          <w:lang w:val="hu-HU"/>
        </w:rPr>
        <w:t>.</w:t>
      </w:r>
    </w:p>
    <w:p w14:paraId="4B1190A7" w14:textId="77777777" w:rsidR="00A65539" w:rsidRDefault="00585054">
      <w:pPr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Ezt a gyógyszert az orvos</w:t>
      </w:r>
      <w:r>
        <w:rPr>
          <w:noProof/>
          <w:szCs w:val="22"/>
          <w:lang w:val="hu-HU"/>
        </w:rPr>
        <w:t xml:space="preserve"> kizárólag</w:t>
      </w:r>
      <w:r>
        <w:rPr>
          <w:szCs w:val="22"/>
          <w:lang w:val="hu-HU"/>
        </w:rPr>
        <w:t xml:space="preserve"> Önnek írta fel. Ne adja át a készítményt másnak, mert számára ártalmas lehet még abban az esetben is, ha </w:t>
      </w:r>
      <w:r>
        <w:rPr>
          <w:noProof/>
          <w:szCs w:val="22"/>
          <w:lang w:val="hu-HU"/>
        </w:rPr>
        <w:t xml:space="preserve">a betegsége </w:t>
      </w:r>
      <w:r>
        <w:rPr>
          <w:szCs w:val="22"/>
          <w:lang w:val="hu-HU"/>
        </w:rPr>
        <w:t>tünetei az Önéhez hasonlóak.</w:t>
      </w:r>
    </w:p>
    <w:p w14:paraId="7BE726C3" w14:textId="77777777" w:rsidR="00A65539" w:rsidRDefault="00585054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</w:t>
      </w:r>
      <w:r>
        <w:rPr>
          <w:noProof/>
          <w:szCs w:val="22"/>
          <w:lang w:val="hu-HU"/>
        </w:rPr>
        <w:t>Önnél bármilyen</w:t>
      </w:r>
      <w:r>
        <w:rPr>
          <w:szCs w:val="22"/>
          <w:lang w:val="hu-HU"/>
        </w:rPr>
        <w:t xml:space="preserve"> mellékhatás </w:t>
      </w:r>
      <w:r>
        <w:rPr>
          <w:noProof/>
          <w:szCs w:val="22"/>
          <w:lang w:val="hu-HU"/>
        </w:rPr>
        <w:t>jelentkezik, tájékoztassa erről kezelőorvosát vagy gyógyszerészét.</w:t>
      </w:r>
    </w:p>
    <w:p w14:paraId="6DC70DB5" w14:textId="77777777" w:rsidR="00A65539" w:rsidRDefault="00585054">
      <w:pPr>
        <w:tabs>
          <w:tab w:val="clear" w:pos="567"/>
        </w:tabs>
        <w:suppressAutoHyphens/>
        <w:spacing w:line="240" w:lineRule="auto"/>
        <w:ind w:left="567"/>
        <w:rPr>
          <w:szCs w:val="22"/>
          <w:lang w:val="hu-HU"/>
        </w:rPr>
      </w:pPr>
      <w:r>
        <w:rPr>
          <w:noProof/>
          <w:szCs w:val="22"/>
          <w:lang w:val="hu-HU"/>
        </w:rPr>
        <w:t>Ez</w:t>
      </w:r>
      <w:r>
        <w:rPr>
          <w:szCs w:val="22"/>
          <w:lang w:val="hu-HU"/>
        </w:rPr>
        <w:t xml:space="preserve"> a betegtájékoztatóban </w:t>
      </w:r>
      <w:r>
        <w:rPr>
          <w:noProof/>
          <w:szCs w:val="22"/>
          <w:lang w:val="hu-HU"/>
        </w:rPr>
        <w:t>fel nem sorolt bármilyen lehetséges mellékhatásra is vonatkozik.</w:t>
      </w:r>
      <w:r>
        <w:rPr>
          <w:szCs w:val="22"/>
          <w:lang w:val="hu-HU"/>
        </w:rPr>
        <w:t xml:space="preserve"> Lásd 4. pont.</w:t>
      </w:r>
    </w:p>
    <w:p w14:paraId="0865D729" w14:textId="77777777" w:rsidR="00A65539" w:rsidRPr="00677CE3" w:rsidRDefault="00A65539">
      <w:pPr>
        <w:tabs>
          <w:tab w:val="clear" w:pos="567"/>
        </w:tabs>
        <w:suppressAutoHyphens/>
        <w:spacing w:line="240" w:lineRule="auto"/>
        <w:ind w:left="567"/>
        <w:rPr>
          <w:szCs w:val="22"/>
          <w:lang w:val="hu-HU"/>
        </w:rPr>
      </w:pPr>
    </w:p>
    <w:p w14:paraId="45FC03DB" w14:textId="77777777" w:rsidR="00A65539" w:rsidRPr="001123B9" w:rsidRDefault="0058505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123B9">
        <w:rPr>
          <w:rFonts w:eastAsia="Times New Roman"/>
          <w:b/>
          <w:snapToGrid/>
          <w:szCs w:val="22"/>
          <w:lang w:val="hu-HU" w:eastAsia="en-US"/>
        </w:rPr>
        <w:t>A betegtájékoztató tartalma:</w:t>
      </w:r>
    </w:p>
    <w:p w14:paraId="65F25FE5" w14:textId="77777777" w:rsidR="004B0D6B" w:rsidRPr="001123B9" w:rsidRDefault="004B0D6B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702CB8BB" w14:textId="77777777" w:rsidR="00A65539" w:rsidRPr="001123B9" w:rsidRDefault="00585054">
      <w:pPr>
        <w:numPr>
          <w:ilvl w:val="1"/>
          <w:numId w:val="4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1123B9">
        <w:rPr>
          <w:szCs w:val="22"/>
          <w:lang w:val="hu-HU"/>
        </w:rPr>
        <w:t xml:space="preserve">Milyen típusú gyógyszer a </w:t>
      </w:r>
      <w:r w:rsidRPr="001123B9">
        <w:rPr>
          <w:noProof/>
          <w:szCs w:val="22"/>
          <w:lang w:val="hu-HU" w:eastAsia="en-US"/>
        </w:rPr>
        <w:t xml:space="preserve">Pitilox </w:t>
      </w:r>
      <w:r w:rsidRPr="001123B9">
        <w:rPr>
          <w:szCs w:val="22"/>
          <w:lang w:val="hu-HU"/>
        </w:rPr>
        <w:t>és milyen betegségek esetén alkalmazható?</w:t>
      </w:r>
    </w:p>
    <w:p w14:paraId="7EB7C568" w14:textId="77777777" w:rsidR="00A65539" w:rsidRPr="001123B9" w:rsidRDefault="00585054">
      <w:pPr>
        <w:numPr>
          <w:ilvl w:val="1"/>
          <w:numId w:val="4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1123B9">
        <w:rPr>
          <w:szCs w:val="22"/>
          <w:lang w:val="hu-HU"/>
        </w:rPr>
        <w:t xml:space="preserve">Tudnivalók a </w:t>
      </w:r>
      <w:r w:rsidRPr="001123B9">
        <w:rPr>
          <w:noProof/>
          <w:szCs w:val="22"/>
          <w:lang w:val="hu-HU" w:eastAsia="en-US"/>
        </w:rPr>
        <w:t xml:space="preserve">Pitilox </w:t>
      </w:r>
      <w:r w:rsidRPr="001123B9">
        <w:rPr>
          <w:szCs w:val="22"/>
          <w:lang w:val="hu-HU"/>
        </w:rPr>
        <w:t>szedése előtt</w:t>
      </w:r>
    </w:p>
    <w:p w14:paraId="6B1D2123" w14:textId="77777777" w:rsidR="00A65539" w:rsidRPr="001123B9" w:rsidRDefault="00585054">
      <w:pPr>
        <w:spacing w:line="240" w:lineRule="auto"/>
        <w:ind w:left="567" w:right="-29" w:hanging="567"/>
        <w:rPr>
          <w:szCs w:val="22"/>
          <w:lang w:val="hu-HU"/>
        </w:rPr>
      </w:pPr>
      <w:r w:rsidRPr="001123B9">
        <w:rPr>
          <w:szCs w:val="22"/>
          <w:lang w:val="hu-HU"/>
        </w:rPr>
        <w:t>3.</w:t>
      </w:r>
      <w:r w:rsidRPr="001123B9">
        <w:rPr>
          <w:szCs w:val="22"/>
          <w:lang w:val="hu-HU"/>
        </w:rPr>
        <w:tab/>
        <w:t xml:space="preserve">Hogyan kell szedni a </w:t>
      </w:r>
      <w:r w:rsidRPr="001123B9">
        <w:rPr>
          <w:noProof/>
          <w:szCs w:val="22"/>
          <w:lang w:val="hu-HU" w:eastAsia="en-US"/>
        </w:rPr>
        <w:t>Pitilox</w:t>
      </w:r>
      <w:r w:rsidRPr="001123B9">
        <w:rPr>
          <w:szCs w:val="22"/>
          <w:lang w:val="hu-HU"/>
        </w:rPr>
        <w:t>-ot?</w:t>
      </w:r>
    </w:p>
    <w:p w14:paraId="578D2D61" w14:textId="77777777" w:rsidR="00A65539" w:rsidRPr="001123B9" w:rsidRDefault="00585054">
      <w:pPr>
        <w:spacing w:line="240" w:lineRule="auto"/>
        <w:ind w:left="567" w:right="-29" w:hanging="567"/>
        <w:rPr>
          <w:szCs w:val="22"/>
          <w:lang w:val="hu-HU"/>
        </w:rPr>
      </w:pPr>
      <w:r w:rsidRPr="001123B9">
        <w:rPr>
          <w:szCs w:val="22"/>
          <w:lang w:val="hu-HU"/>
        </w:rPr>
        <w:t>4.</w:t>
      </w:r>
      <w:r w:rsidRPr="001123B9">
        <w:rPr>
          <w:szCs w:val="22"/>
          <w:lang w:val="hu-HU"/>
        </w:rPr>
        <w:tab/>
        <w:t>Lehetséges mellékhatások</w:t>
      </w:r>
    </w:p>
    <w:p w14:paraId="5E12D135" w14:textId="77777777" w:rsidR="00A65539" w:rsidRPr="001123B9" w:rsidRDefault="00585054">
      <w:pPr>
        <w:spacing w:line="240" w:lineRule="auto"/>
        <w:ind w:left="567" w:right="-29" w:hanging="567"/>
        <w:rPr>
          <w:szCs w:val="22"/>
          <w:lang w:val="hu-HU"/>
        </w:rPr>
      </w:pPr>
      <w:r w:rsidRPr="001123B9">
        <w:rPr>
          <w:szCs w:val="22"/>
          <w:lang w:val="hu-HU"/>
        </w:rPr>
        <w:t>5</w:t>
      </w:r>
      <w:r w:rsidRPr="001123B9">
        <w:rPr>
          <w:noProof/>
          <w:szCs w:val="22"/>
          <w:lang w:val="hu-HU"/>
        </w:rPr>
        <w:t>.</w:t>
      </w:r>
      <w:r w:rsidRPr="001123B9">
        <w:rPr>
          <w:szCs w:val="22"/>
          <w:lang w:val="hu-HU"/>
        </w:rPr>
        <w:tab/>
        <w:t xml:space="preserve">Hogyan kell a </w:t>
      </w:r>
      <w:r w:rsidRPr="001123B9">
        <w:rPr>
          <w:noProof/>
          <w:szCs w:val="22"/>
          <w:lang w:val="hu-HU" w:eastAsia="en-US"/>
        </w:rPr>
        <w:t>Pitilox-ot</w:t>
      </w:r>
      <w:r w:rsidRPr="001123B9">
        <w:rPr>
          <w:szCs w:val="22"/>
          <w:lang w:val="hu-HU"/>
        </w:rPr>
        <w:t xml:space="preserve"> tárolni?</w:t>
      </w:r>
    </w:p>
    <w:p w14:paraId="12F0B878" w14:textId="77777777" w:rsidR="00A65539" w:rsidRPr="001123B9" w:rsidRDefault="00585054">
      <w:pPr>
        <w:spacing w:line="240" w:lineRule="auto"/>
        <w:ind w:left="567" w:right="-29" w:hanging="567"/>
        <w:rPr>
          <w:szCs w:val="22"/>
          <w:lang w:val="hu-HU"/>
        </w:rPr>
      </w:pPr>
      <w:r w:rsidRPr="001123B9">
        <w:rPr>
          <w:szCs w:val="22"/>
          <w:lang w:val="hu-HU"/>
        </w:rPr>
        <w:t>6.</w:t>
      </w:r>
      <w:r w:rsidRPr="001123B9">
        <w:rPr>
          <w:szCs w:val="22"/>
          <w:lang w:val="hu-HU"/>
        </w:rPr>
        <w:tab/>
      </w:r>
      <w:r w:rsidRPr="001123B9">
        <w:rPr>
          <w:noProof/>
          <w:szCs w:val="22"/>
          <w:lang w:val="hu-HU"/>
        </w:rPr>
        <w:t xml:space="preserve">A csomagolás tartalma és egyéb </w:t>
      </w:r>
      <w:r w:rsidRPr="001123B9">
        <w:rPr>
          <w:szCs w:val="22"/>
          <w:lang w:val="hu-HU"/>
        </w:rPr>
        <w:t>információk</w:t>
      </w:r>
    </w:p>
    <w:p w14:paraId="37E1A1BF" w14:textId="77777777" w:rsidR="00A65539" w:rsidRDefault="00A65539">
      <w:pPr>
        <w:spacing w:line="240" w:lineRule="auto"/>
        <w:rPr>
          <w:szCs w:val="22"/>
        </w:rPr>
      </w:pPr>
    </w:p>
    <w:p w14:paraId="6606E12B" w14:textId="77777777" w:rsidR="00A65539" w:rsidRDefault="00A65539">
      <w:pPr>
        <w:spacing w:line="240" w:lineRule="auto"/>
        <w:rPr>
          <w:szCs w:val="22"/>
        </w:rPr>
      </w:pPr>
    </w:p>
    <w:p w14:paraId="30F92515" w14:textId="77777777" w:rsidR="00A65539" w:rsidRDefault="00585054">
      <w:pPr>
        <w:spacing w:line="240" w:lineRule="auto"/>
        <w:rPr>
          <w:b/>
          <w:noProof/>
          <w:szCs w:val="22"/>
          <w:lang w:val="es-ES_tradnl"/>
        </w:rPr>
      </w:pPr>
      <w:r>
        <w:rPr>
          <w:b/>
          <w:noProof/>
          <w:szCs w:val="22"/>
          <w:lang w:val="es-ES_tradnl"/>
        </w:rPr>
        <w:t>1.</w:t>
      </w:r>
      <w:r>
        <w:rPr>
          <w:b/>
          <w:noProof/>
          <w:szCs w:val="22"/>
          <w:lang w:val="es-ES_tradnl"/>
        </w:rPr>
        <w:tab/>
        <w:t>Milyen típusú</w:t>
      </w:r>
      <w:r>
        <w:rPr>
          <w:b/>
          <w:szCs w:val="22"/>
          <w:lang w:val="es-ES_tradnl"/>
        </w:rPr>
        <w:t xml:space="preserve"> gyógyszer </w:t>
      </w:r>
      <w:r>
        <w:rPr>
          <w:b/>
          <w:noProof/>
          <w:szCs w:val="22"/>
          <w:lang w:val="es-ES_tradnl"/>
        </w:rPr>
        <w:t>a Pitilox</w:t>
      </w:r>
      <w:r>
        <w:rPr>
          <w:noProof/>
          <w:szCs w:val="22"/>
          <w:lang w:eastAsia="en-US"/>
        </w:rPr>
        <w:t xml:space="preserve"> </w:t>
      </w:r>
      <w:r>
        <w:rPr>
          <w:b/>
          <w:noProof/>
          <w:szCs w:val="22"/>
          <w:lang w:val="es-ES_tradnl"/>
        </w:rPr>
        <w:t>és milyen betegségek esetén</w:t>
      </w:r>
      <w:r>
        <w:rPr>
          <w:b/>
          <w:szCs w:val="22"/>
          <w:lang w:val="es-ES_tradnl"/>
        </w:rPr>
        <w:t xml:space="preserve"> alkalmazható</w:t>
      </w:r>
      <w:r>
        <w:rPr>
          <w:b/>
          <w:noProof/>
          <w:szCs w:val="22"/>
          <w:lang w:val="es-ES_tradnl"/>
        </w:rPr>
        <w:t>?</w:t>
      </w:r>
    </w:p>
    <w:p w14:paraId="61107723" w14:textId="77777777" w:rsidR="00A65539" w:rsidRDefault="00A65539">
      <w:pPr>
        <w:spacing w:line="240" w:lineRule="auto"/>
        <w:rPr>
          <w:noProof/>
          <w:szCs w:val="22"/>
          <w:lang w:eastAsia="en-US"/>
        </w:rPr>
      </w:pPr>
    </w:p>
    <w:p w14:paraId="4FB751C1" w14:textId="303176AA" w:rsidR="00A65539" w:rsidRDefault="00585054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A Pitilox a pitavasztatin nevű hatóanyagot tartalmazza, amely a sztatinoknak nevezett gyógyszerek csoportjába tartozik. A Pitilox-ot a vérzsír</w:t>
      </w:r>
      <w:r w:rsidR="00677CE3">
        <w:rPr>
          <w:noProof/>
          <w:szCs w:val="22"/>
          <w:lang w:eastAsia="en-US"/>
        </w:rPr>
        <w:t>szint</w:t>
      </w:r>
      <w:r>
        <w:rPr>
          <w:noProof/>
          <w:szCs w:val="22"/>
          <w:lang w:eastAsia="en-US"/>
        </w:rPr>
        <w:t xml:space="preserve"> (lipid</w:t>
      </w:r>
      <w:r w:rsidR="00677CE3">
        <w:rPr>
          <w:noProof/>
          <w:szCs w:val="22"/>
          <w:lang w:eastAsia="en-US"/>
        </w:rPr>
        <w:t>szint</w:t>
      </w:r>
      <w:r>
        <w:rPr>
          <w:noProof/>
          <w:szCs w:val="22"/>
          <w:lang w:eastAsia="en-US"/>
        </w:rPr>
        <w:t xml:space="preserve">) </w:t>
      </w:r>
      <w:r w:rsidR="00D3297D">
        <w:rPr>
          <w:noProof/>
          <w:szCs w:val="22"/>
          <w:lang w:eastAsia="en-US"/>
        </w:rPr>
        <w:t>helyreállít</w:t>
      </w:r>
      <w:r>
        <w:rPr>
          <w:noProof/>
          <w:szCs w:val="22"/>
          <w:lang w:eastAsia="en-US"/>
        </w:rPr>
        <w:t>ására alkalmazzák 6 éve</w:t>
      </w:r>
      <w:r w:rsidR="00D3297D">
        <w:rPr>
          <w:noProof/>
          <w:szCs w:val="22"/>
          <w:lang w:eastAsia="en-US"/>
        </w:rPr>
        <w:t>s és idősebb</w:t>
      </w:r>
      <w:r>
        <w:rPr>
          <w:noProof/>
          <w:szCs w:val="22"/>
          <w:lang w:eastAsia="en-US"/>
        </w:rPr>
        <w:t xml:space="preserve"> gyermekeknél, serdülőknél és felnőtteknél. A vérzsírok mennyiségének </w:t>
      </w:r>
      <w:r w:rsidR="00D3297D">
        <w:rPr>
          <w:noProof/>
          <w:szCs w:val="22"/>
          <w:lang w:eastAsia="en-US"/>
        </w:rPr>
        <w:t>megemelkedése</w:t>
      </w:r>
      <w:r>
        <w:rPr>
          <w:noProof/>
          <w:szCs w:val="22"/>
          <w:lang w:eastAsia="en-US"/>
        </w:rPr>
        <w:t xml:space="preserve"> – különösen a koleszteriné – olykor szívrohamhoz vagy sztrókhoz vezethet.</w:t>
      </w:r>
    </w:p>
    <w:p w14:paraId="46C8435D" w14:textId="77777777" w:rsidR="00A65539" w:rsidRDefault="00A65539">
      <w:pPr>
        <w:spacing w:line="240" w:lineRule="auto"/>
        <w:rPr>
          <w:noProof/>
          <w:szCs w:val="22"/>
          <w:lang w:eastAsia="en-US"/>
        </w:rPr>
      </w:pPr>
    </w:p>
    <w:p w14:paraId="0BCD0FFE" w14:textId="0C613740" w:rsidR="00A65539" w:rsidRDefault="00585054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Azért írták fel Önnek a Pitilox-ot, mert Önnél a vérzsírok mennyisége </w:t>
      </w:r>
      <w:r w:rsidR="00D3297D">
        <w:rPr>
          <w:noProof/>
          <w:szCs w:val="22"/>
          <w:lang w:eastAsia="en-US"/>
        </w:rPr>
        <w:t>emelkedett,</w:t>
      </w:r>
      <w:r>
        <w:rPr>
          <w:noProof/>
          <w:szCs w:val="22"/>
          <w:lang w:eastAsia="en-US"/>
        </w:rPr>
        <w:t xml:space="preserve"> és az étrend megváltoztatása valamint az életmódbeli változtatások nem voltak elegendőek ahhoz, hogy </w:t>
      </w:r>
      <w:r w:rsidR="00D3297D">
        <w:rPr>
          <w:noProof/>
          <w:szCs w:val="22"/>
          <w:lang w:eastAsia="en-US"/>
        </w:rPr>
        <w:t>helyreállíts</w:t>
      </w:r>
      <w:r>
        <w:rPr>
          <w:noProof/>
          <w:szCs w:val="22"/>
          <w:lang w:eastAsia="en-US"/>
        </w:rPr>
        <w:t>ák azt. A Pitilox szedése során továbbra is tartania kell a koleszterinszint-csökkentő diétát</w:t>
      </w:r>
      <w:r w:rsidR="00D3297D">
        <w:rPr>
          <w:noProof/>
          <w:szCs w:val="22"/>
          <w:lang w:eastAsia="en-US"/>
        </w:rPr>
        <w:t>,</w:t>
      </w:r>
      <w:r>
        <w:rPr>
          <w:noProof/>
          <w:szCs w:val="22"/>
          <w:lang w:eastAsia="en-US"/>
        </w:rPr>
        <w:t xml:space="preserve"> és az életmódbeli változtatásokat is folytatnia kell.</w:t>
      </w:r>
    </w:p>
    <w:p w14:paraId="54EB4882" w14:textId="77777777" w:rsidR="00A65539" w:rsidRDefault="00A65539">
      <w:pPr>
        <w:spacing w:line="240" w:lineRule="auto"/>
        <w:rPr>
          <w:noProof/>
          <w:szCs w:val="22"/>
          <w:lang w:eastAsia="en-US"/>
        </w:rPr>
      </w:pPr>
    </w:p>
    <w:p w14:paraId="614976C5" w14:textId="77777777" w:rsidR="00A65539" w:rsidRDefault="00A65539">
      <w:pPr>
        <w:spacing w:line="240" w:lineRule="auto"/>
        <w:rPr>
          <w:noProof/>
          <w:szCs w:val="22"/>
          <w:lang w:eastAsia="en-US"/>
        </w:rPr>
      </w:pPr>
    </w:p>
    <w:p w14:paraId="5A5E51B6" w14:textId="77777777" w:rsidR="00A65539" w:rsidRDefault="00585054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es-ES_tradnl"/>
        </w:rPr>
      </w:pPr>
      <w:r>
        <w:rPr>
          <w:b/>
          <w:noProof/>
          <w:szCs w:val="22"/>
          <w:lang w:val="es-ES_tradnl"/>
        </w:rPr>
        <w:t>Tudnivalók a Pitilox szedése előtt</w:t>
      </w:r>
    </w:p>
    <w:p w14:paraId="6F718D67" w14:textId="77777777" w:rsidR="00A65539" w:rsidRDefault="00A65539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szCs w:val="22"/>
          <w:lang w:val="es-ES_tradnl"/>
        </w:rPr>
      </w:pPr>
    </w:p>
    <w:p w14:paraId="724AA3E6" w14:textId="77777777" w:rsidR="00A65539" w:rsidRDefault="00585054">
      <w:pPr>
        <w:spacing w:line="240" w:lineRule="auto"/>
        <w:rPr>
          <w:b/>
          <w:szCs w:val="22"/>
          <w:lang w:val="da-DK"/>
        </w:rPr>
      </w:pPr>
      <w:r>
        <w:rPr>
          <w:b/>
          <w:szCs w:val="22"/>
          <w:lang w:val="da-DK"/>
        </w:rPr>
        <w:t xml:space="preserve">Ne szedje a </w:t>
      </w:r>
      <w:r>
        <w:rPr>
          <w:b/>
          <w:noProof/>
          <w:szCs w:val="22"/>
          <w:lang w:val="es-ES_tradnl"/>
        </w:rPr>
        <w:t>Pitilox</w:t>
      </w:r>
      <w:r>
        <w:rPr>
          <w:b/>
          <w:szCs w:val="22"/>
          <w:lang w:val="da-DK"/>
        </w:rPr>
        <w:t>-ot</w:t>
      </w:r>
      <w:r>
        <w:rPr>
          <w:b/>
          <w:noProof/>
          <w:szCs w:val="22"/>
          <w:lang w:val="da-DK"/>
        </w:rPr>
        <w:t>:</w:t>
      </w:r>
    </w:p>
    <w:p w14:paraId="347E9595" w14:textId="77777777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 xml:space="preserve">ha allergiás a pitavasztatinra, bármely más sztatinra vagy </w:t>
      </w:r>
      <w:r>
        <w:rPr>
          <w:noProof/>
          <w:szCs w:val="22"/>
          <w:lang w:val="da-DK"/>
        </w:rPr>
        <w:t xml:space="preserve">a gyógyszer (6. pontban felsorolt) </w:t>
      </w:r>
      <w:r>
        <w:rPr>
          <w:szCs w:val="22"/>
          <w:lang w:val="da-DK"/>
        </w:rPr>
        <w:t>egyéb összetevőjére;</w:t>
      </w:r>
    </w:p>
    <w:p w14:paraId="773D45AC" w14:textId="77777777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>ha terhes vagy szoptat;</w:t>
      </w:r>
    </w:p>
    <w:p w14:paraId="04A6E1CE" w14:textId="5994B1C9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 xml:space="preserve">ha </w:t>
      </w:r>
      <w:r w:rsidR="00D3297D">
        <w:rPr>
          <w:szCs w:val="22"/>
          <w:lang w:val="da-DK"/>
        </w:rPr>
        <w:t xml:space="preserve">Ön </w:t>
      </w:r>
      <w:r>
        <w:rPr>
          <w:szCs w:val="22"/>
          <w:lang w:val="da-DK"/>
        </w:rPr>
        <w:t xml:space="preserve">fogamzóképes nő és nem alkalmaz megbízható fogamzásgátló módszert (lásd </w:t>
      </w:r>
      <w:r w:rsidRPr="001123B9">
        <w:rPr>
          <w:noProof/>
          <w:szCs w:val="22"/>
          <w:lang w:val="da-DK" w:eastAsia="en-US"/>
        </w:rPr>
        <w:t>„</w:t>
      </w:r>
      <w:r>
        <w:rPr>
          <w:szCs w:val="22"/>
          <w:lang w:val="da-DK"/>
        </w:rPr>
        <w:t>Terhesség, szoptatás és termékenység”);</w:t>
      </w:r>
    </w:p>
    <w:p w14:paraId="11315B4E" w14:textId="48DEFA39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>ha jelenleg májproblémá</w:t>
      </w:r>
      <w:r w:rsidR="00D3297D">
        <w:rPr>
          <w:szCs w:val="22"/>
          <w:lang w:val="da-DK"/>
        </w:rPr>
        <w:t>ja</w:t>
      </w:r>
      <w:r>
        <w:rPr>
          <w:szCs w:val="22"/>
          <w:lang w:val="da-DK"/>
        </w:rPr>
        <w:t xml:space="preserve"> van;</w:t>
      </w:r>
    </w:p>
    <w:p w14:paraId="2D886D0B" w14:textId="77777777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>ha ciklosporint szed – szervátültetést követően alkalmazzák;</w:t>
      </w:r>
    </w:p>
    <w:p w14:paraId="65CC1131" w14:textId="77777777" w:rsidR="00A65539" w:rsidRPr="001123B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b/>
          <w:szCs w:val="22"/>
          <w:lang w:val="da-DK"/>
        </w:rPr>
      </w:pPr>
      <w:r>
        <w:rPr>
          <w:szCs w:val="22"/>
          <w:lang w:val="da-DK"/>
        </w:rPr>
        <w:t>ha visszatérő, ismeretlen eredetű izomfájdalom jelentkezik Önnél.</w:t>
      </w:r>
    </w:p>
    <w:p w14:paraId="60BC689B" w14:textId="7DFC8840" w:rsidR="00A65539" w:rsidRPr="001123B9" w:rsidRDefault="00585054">
      <w:pPr>
        <w:spacing w:line="240" w:lineRule="auto"/>
        <w:rPr>
          <w:szCs w:val="22"/>
          <w:lang w:val="hu-HU"/>
        </w:rPr>
      </w:pPr>
      <w:r w:rsidRPr="001123B9">
        <w:rPr>
          <w:szCs w:val="22"/>
          <w:lang w:val="hu-HU"/>
        </w:rPr>
        <w:t xml:space="preserve">Ha </w:t>
      </w:r>
      <w:r w:rsidR="00D3297D" w:rsidRPr="001123B9">
        <w:rPr>
          <w:szCs w:val="22"/>
          <w:lang w:val="hu-HU"/>
        </w:rPr>
        <w:t xml:space="preserve">ezekben </w:t>
      </w:r>
      <w:r w:rsidRPr="001123B9">
        <w:rPr>
          <w:szCs w:val="22"/>
          <w:lang w:val="hu-HU"/>
        </w:rPr>
        <w:t xml:space="preserve">bizonytalan, beszéljen kezelőorvosával vagy gyógyszerészével, mielőtt elkezdi szedni a </w:t>
      </w:r>
      <w:r w:rsidRPr="001123B9">
        <w:rPr>
          <w:noProof/>
          <w:szCs w:val="22"/>
          <w:lang w:val="hu-HU" w:eastAsia="en-US"/>
        </w:rPr>
        <w:t>Pitilox-ot</w:t>
      </w:r>
      <w:r w:rsidRPr="001123B9">
        <w:rPr>
          <w:szCs w:val="22"/>
          <w:lang w:val="hu-HU"/>
        </w:rPr>
        <w:t>.</w:t>
      </w:r>
    </w:p>
    <w:p w14:paraId="3705DA0D" w14:textId="77777777" w:rsidR="00A65539" w:rsidRPr="001123B9" w:rsidRDefault="00A65539">
      <w:pPr>
        <w:autoSpaceDE w:val="0"/>
        <w:autoSpaceDN w:val="0"/>
        <w:adjustRightInd w:val="0"/>
        <w:spacing w:line="240" w:lineRule="auto"/>
        <w:rPr>
          <w:color w:val="000000"/>
          <w:szCs w:val="22"/>
          <w:lang w:val="da-DK"/>
        </w:rPr>
      </w:pPr>
    </w:p>
    <w:p w14:paraId="768AF318" w14:textId="77777777" w:rsidR="00A65539" w:rsidRDefault="00585054" w:rsidP="001123B9">
      <w:pPr>
        <w:keepNext/>
        <w:spacing w:line="240" w:lineRule="auto"/>
        <w:ind w:right="-2"/>
        <w:rPr>
          <w:b/>
          <w:noProof/>
          <w:szCs w:val="22"/>
          <w:lang w:val="da-DK"/>
        </w:rPr>
      </w:pPr>
      <w:r>
        <w:rPr>
          <w:b/>
          <w:noProof/>
          <w:szCs w:val="22"/>
          <w:lang w:val="da-DK"/>
        </w:rPr>
        <w:lastRenderedPageBreak/>
        <w:t>Figyelmeztetések és óvintézkedések</w:t>
      </w:r>
    </w:p>
    <w:p w14:paraId="4B9CDFC5" w14:textId="77777777" w:rsidR="00A65539" w:rsidRDefault="00585054" w:rsidP="001123B9">
      <w:pPr>
        <w:keepNext/>
        <w:spacing w:line="240" w:lineRule="auto"/>
        <w:ind w:right="-2"/>
        <w:rPr>
          <w:b/>
          <w:noProof/>
          <w:szCs w:val="22"/>
          <w:lang w:val="da-DK"/>
        </w:rPr>
      </w:pPr>
      <w:r>
        <w:rPr>
          <w:noProof/>
          <w:szCs w:val="22"/>
          <w:lang w:val="da-DK"/>
        </w:rPr>
        <w:t xml:space="preserve">A </w:t>
      </w:r>
      <w:r w:rsidRPr="001123B9">
        <w:rPr>
          <w:noProof/>
          <w:szCs w:val="22"/>
          <w:lang w:val="da-DK" w:eastAsia="en-US"/>
        </w:rPr>
        <w:t xml:space="preserve">Pitilox </w:t>
      </w:r>
      <w:r>
        <w:rPr>
          <w:noProof/>
          <w:szCs w:val="22"/>
          <w:lang w:val="da-DK"/>
        </w:rPr>
        <w:t>szedése előtt beszéljen kezelőorvosával vagy gyógyszerészével</w:t>
      </w:r>
      <w:r>
        <w:rPr>
          <w:szCs w:val="22"/>
          <w:lang w:val="hu-HU"/>
        </w:rPr>
        <w:t>:</w:t>
      </w:r>
    </w:p>
    <w:p w14:paraId="5C4172BD" w14:textId="77777777" w:rsidR="00A65539" w:rsidRDefault="00585054" w:rsidP="001123B9">
      <w:pPr>
        <w:keepNext/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>ha súlyos légzési elégtelensége van (súlyos légzési problémák);</w:t>
      </w:r>
    </w:p>
    <w:p w14:paraId="55DBA542" w14:textId="7C4654CD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 xml:space="preserve">ha valaha </w:t>
      </w:r>
      <w:r w:rsidR="00D3297D">
        <w:rPr>
          <w:szCs w:val="22"/>
          <w:lang w:val="da-DK"/>
        </w:rPr>
        <w:t>vese</w:t>
      </w:r>
      <w:r>
        <w:rPr>
          <w:szCs w:val="22"/>
          <w:lang w:val="da-DK"/>
        </w:rPr>
        <w:t>problémá</w:t>
      </w:r>
      <w:r w:rsidR="00D3297D">
        <w:rPr>
          <w:szCs w:val="22"/>
          <w:lang w:val="da-DK"/>
        </w:rPr>
        <w:t>ja</w:t>
      </w:r>
      <w:r>
        <w:rPr>
          <w:szCs w:val="22"/>
          <w:lang w:val="da-DK"/>
        </w:rPr>
        <w:t xml:space="preserve"> volt;</w:t>
      </w:r>
    </w:p>
    <w:p w14:paraId="665FC4B1" w14:textId="4B5560DB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>ha korábban májproblémá</w:t>
      </w:r>
      <w:r w:rsidR="00D3297D">
        <w:rPr>
          <w:szCs w:val="22"/>
          <w:lang w:val="da-DK"/>
        </w:rPr>
        <w:t>ja</w:t>
      </w:r>
      <w:r>
        <w:rPr>
          <w:szCs w:val="22"/>
          <w:lang w:val="da-DK"/>
        </w:rPr>
        <w:t xml:space="preserve"> volt. A sztatinok az emberek kis részénél hatással lehetnek a májra. </w:t>
      </w:r>
      <w:r w:rsidRPr="001123B9">
        <w:rPr>
          <w:szCs w:val="22"/>
          <w:lang w:val="da-DK"/>
        </w:rPr>
        <w:t xml:space="preserve">Ezért kezelőorvosa </w:t>
      </w:r>
      <w:r w:rsidR="00D3297D" w:rsidRPr="0089310E">
        <w:rPr>
          <w:szCs w:val="22"/>
          <w:lang w:val="da-DK"/>
        </w:rPr>
        <w:t xml:space="preserve">vérvizsgálatot (májfunkciós vizsgálat) fog </w:t>
      </w:r>
      <w:r w:rsidR="00D3297D">
        <w:rPr>
          <w:szCs w:val="22"/>
          <w:lang w:val="da-DK"/>
        </w:rPr>
        <w:t>kérni</w:t>
      </w:r>
      <w:r w:rsidR="00D3297D" w:rsidRPr="00D3297D">
        <w:rPr>
          <w:szCs w:val="22"/>
          <w:lang w:val="da-DK"/>
        </w:rPr>
        <w:t xml:space="preserve"> </w:t>
      </w:r>
      <w:r w:rsidRPr="001123B9">
        <w:rPr>
          <w:szCs w:val="22"/>
          <w:lang w:val="da-DK"/>
        </w:rPr>
        <w:t xml:space="preserve">a </w:t>
      </w:r>
      <w:r w:rsidRPr="001123B9">
        <w:rPr>
          <w:noProof/>
          <w:szCs w:val="22"/>
          <w:lang w:val="da-DK"/>
        </w:rPr>
        <w:t>Pitilox-</w:t>
      </w:r>
      <w:r w:rsidRPr="001123B9">
        <w:rPr>
          <w:szCs w:val="22"/>
          <w:lang w:val="da-DK"/>
        </w:rPr>
        <w:t>terápia megkezdése előtt, majd azt követően a kezelés ideje alatt rendszeresen.</w:t>
      </w:r>
    </w:p>
    <w:p w14:paraId="0309B3D7" w14:textId="11B28612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>ha valaha pajzsmirigyproblémá</w:t>
      </w:r>
      <w:r w:rsidR="004A4873">
        <w:rPr>
          <w:szCs w:val="22"/>
          <w:lang w:val="da-DK"/>
        </w:rPr>
        <w:t>ja</w:t>
      </w:r>
      <w:r>
        <w:rPr>
          <w:szCs w:val="22"/>
          <w:lang w:val="da-DK"/>
        </w:rPr>
        <w:t xml:space="preserve"> volt;</w:t>
      </w:r>
    </w:p>
    <w:p w14:paraId="2644E40C" w14:textId="0BE4A438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 xml:space="preserve">ha </w:t>
      </w:r>
      <w:r w:rsidR="004A4873">
        <w:rPr>
          <w:szCs w:val="22"/>
          <w:lang w:val="da-DK"/>
        </w:rPr>
        <w:t xml:space="preserve">az </w:t>
      </w:r>
      <w:r>
        <w:rPr>
          <w:szCs w:val="22"/>
          <w:lang w:val="da-DK"/>
        </w:rPr>
        <w:t>Ön vagy valamely családtagja kórtörténetében előfordultak izomproblémák;</w:t>
      </w:r>
    </w:p>
    <w:p w14:paraId="3BED68E5" w14:textId="77777777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>ha Önnek korábban izomproblémái voltak, miközben más koleszterinszint-csökkentő gyógyszert szedett (például sztatinok vagy fibrátok);</w:t>
      </w:r>
    </w:p>
    <w:p w14:paraId="1DDDDD14" w14:textId="5D7C9CAF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>ha nagy</w:t>
      </w:r>
      <w:r w:rsidR="004A4873">
        <w:rPr>
          <w:szCs w:val="22"/>
          <w:lang w:val="da-DK"/>
        </w:rPr>
        <w:t xml:space="preserve"> </w:t>
      </w:r>
      <w:r>
        <w:rPr>
          <w:szCs w:val="22"/>
          <w:lang w:val="da-DK"/>
        </w:rPr>
        <w:t>mennyiség</w:t>
      </w:r>
      <w:r w:rsidR="004A4873">
        <w:rPr>
          <w:szCs w:val="22"/>
          <w:lang w:val="da-DK"/>
        </w:rPr>
        <w:t>ű</w:t>
      </w:r>
      <w:r>
        <w:rPr>
          <w:szCs w:val="22"/>
          <w:lang w:val="da-DK"/>
        </w:rPr>
        <w:t xml:space="preserve"> alkoholt fogyaszt;</w:t>
      </w:r>
    </w:p>
    <w:p w14:paraId="63771178" w14:textId="77777777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 xml:space="preserve">ha jelenleg vagy az elmúlt 7 napban fuzidinsav nevű (bakteriális fertőzések kezelésére szolgáló) gyógyszert alkalmaztak Önnél (szájon át szedhető </w:t>
      </w:r>
      <w:r>
        <w:rPr>
          <w:szCs w:val="22"/>
          <w:lang w:val="hu-HU"/>
        </w:rPr>
        <w:t xml:space="preserve">gyógyszerformában </w:t>
      </w:r>
      <w:r>
        <w:rPr>
          <w:szCs w:val="22"/>
          <w:lang w:val="da-DK"/>
        </w:rPr>
        <w:t>vagy injekcióban). A fuzidinsav és a Pitilox együttes alkalmazása súlyos izomproblémákhoz vezethet (rabdomiolízis).</w:t>
      </w:r>
    </w:p>
    <w:p w14:paraId="69E61430" w14:textId="740C57CD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>ha glekaprevir</w:t>
      </w:r>
      <w:r w:rsidR="004A4873">
        <w:rPr>
          <w:szCs w:val="22"/>
          <w:lang w:val="da-DK"/>
        </w:rPr>
        <w:t>-</w:t>
      </w:r>
      <w:r>
        <w:rPr>
          <w:szCs w:val="22"/>
          <w:lang w:val="da-DK"/>
        </w:rPr>
        <w:t xml:space="preserve"> és pibrentaszvir</w:t>
      </w:r>
      <w:r w:rsidR="004A4873">
        <w:rPr>
          <w:szCs w:val="22"/>
          <w:lang w:val="da-DK"/>
        </w:rPr>
        <w:t>-</w:t>
      </w:r>
      <w:r>
        <w:rPr>
          <w:szCs w:val="22"/>
          <w:lang w:val="da-DK"/>
        </w:rPr>
        <w:t>tartalmú gyógyszert szed, amelyet a hepatitisz</w:t>
      </w:r>
      <w:r w:rsidR="004A4873">
        <w:rPr>
          <w:szCs w:val="22"/>
          <w:lang w:val="da-DK"/>
        </w:rPr>
        <w:t>-</w:t>
      </w:r>
      <w:r>
        <w:rPr>
          <w:szCs w:val="22"/>
          <w:lang w:val="da-DK"/>
        </w:rPr>
        <w:t>C-fertőzés kezelésére alkalmaznak. Lehet, hogy kezelőorvosának változtatnia kell az Ön pitavasztatin-adagján.</w:t>
      </w:r>
    </w:p>
    <w:p w14:paraId="3AA16F59" w14:textId="1891412C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 xml:space="preserve">ha Ön </w:t>
      </w:r>
      <w:r w:rsidRPr="001123B9">
        <w:rPr>
          <w:noProof/>
          <w:szCs w:val="22"/>
          <w:lang w:val="da-DK" w:eastAsia="en-US"/>
        </w:rPr>
        <w:t>miaszténiában (egy általános izomgyengeséggel járó betegség, amely néhány esetben a légzőizmokat is érintheti</w:t>
      </w:r>
      <w:r>
        <w:rPr>
          <w:szCs w:val="22"/>
          <w:lang w:val="da-DK"/>
        </w:rPr>
        <w:t>) vagy okuláris miaszténiában (a szem izmainak gyengeségét okozó betegség) szenved vagy szenvedett, ugyanis a sztatinok néha súlyosbíthatják ezt az állapotot</w:t>
      </w:r>
      <w:r w:rsidR="004A4873">
        <w:rPr>
          <w:szCs w:val="22"/>
          <w:lang w:val="da-DK"/>
        </w:rPr>
        <w:t>,</w:t>
      </w:r>
      <w:r>
        <w:rPr>
          <w:szCs w:val="22"/>
          <w:lang w:val="da-DK"/>
        </w:rPr>
        <w:t xml:space="preserve"> vagy miaszténia kialakulását okozhatják (lásd 4. pont).</w:t>
      </w:r>
    </w:p>
    <w:p w14:paraId="5E39711D" w14:textId="77777777" w:rsidR="00A65539" w:rsidRPr="001123B9" w:rsidRDefault="00A65539">
      <w:pPr>
        <w:widowControl w:val="0"/>
        <w:spacing w:line="240" w:lineRule="auto"/>
        <w:rPr>
          <w:rFonts w:eastAsia="Times New Roman"/>
          <w:noProof/>
          <w:snapToGrid/>
          <w:szCs w:val="22"/>
          <w:lang w:val="da-DK" w:eastAsia="en-US"/>
        </w:rPr>
      </w:pPr>
    </w:p>
    <w:p w14:paraId="5CB53FD3" w14:textId="77777777" w:rsidR="00A65539" w:rsidRPr="001123B9" w:rsidRDefault="00585054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  <w:lang w:val="hu-HU" w:eastAsia="en-US"/>
        </w:rPr>
      </w:pPr>
      <w:r w:rsidRPr="001123B9">
        <w:rPr>
          <w:szCs w:val="22"/>
          <w:lang w:val="hu-HU"/>
        </w:rPr>
        <w:t>Ha a fentiek közül bármelyik vonatkozik Önre (vagy nem biztos ebben), beszéljen kezelőorvosával</w:t>
      </w:r>
      <w:r w:rsidRPr="001123B9">
        <w:rPr>
          <w:szCs w:val="22"/>
          <w:lang w:val="da-DK"/>
        </w:rPr>
        <w:t xml:space="preserve"> vagy gyógyszerészével a </w:t>
      </w:r>
      <w:r w:rsidRPr="001123B9">
        <w:rPr>
          <w:noProof/>
          <w:szCs w:val="22"/>
          <w:lang w:val="da-DK" w:eastAsia="en-US"/>
        </w:rPr>
        <w:t xml:space="preserve">Pitilox </w:t>
      </w:r>
      <w:r w:rsidRPr="001123B9">
        <w:rPr>
          <w:szCs w:val="22"/>
          <w:lang w:val="da-DK"/>
        </w:rPr>
        <w:t xml:space="preserve">szedésének megkezdése előtt. </w:t>
      </w:r>
      <w:r>
        <w:rPr>
          <w:bCs/>
          <w:szCs w:val="22"/>
          <w:lang w:val="hu-HU"/>
        </w:rPr>
        <w:t>Számoljon be kezelőorvosának vagy gyógyszerészének az esetleges izomgyengeségről is, amennyiben az folyamatosan fennáll. További vizsgálatokra és gyógyszerekre lehet szükség ennek diagnosztizálása és kezelése céljából</w:t>
      </w:r>
      <w:r w:rsidRPr="001123B9">
        <w:rPr>
          <w:szCs w:val="22"/>
          <w:lang w:val="hu-HU"/>
        </w:rPr>
        <w:t>.</w:t>
      </w:r>
    </w:p>
    <w:p w14:paraId="305E56C6" w14:textId="77777777" w:rsidR="00A65539" w:rsidRPr="001123B9" w:rsidRDefault="00A65539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  <w:lang w:val="hu-HU" w:eastAsia="en-US"/>
        </w:rPr>
      </w:pPr>
    </w:p>
    <w:p w14:paraId="2E33AA98" w14:textId="088DA42A" w:rsidR="00A65539" w:rsidRPr="001123B9" w:rsidRDefault="00585054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  <w:lang w:val="hu-HU" w:eastAsia="en-US"/>
        </w:rPr>
      </w:pPr>
      <w:r w:rsidRPr="001123B9">
        <w:rPr>
          <w:noProof/>
          <w:szCs w:val="22"/>
          <w:lang w:val="hu-HU" w:eastAsia="en-US"/>
        </w:rPr>
        <w:t xml:space="preserve">Amíg Ön ezt a gyógyszert szedi, kezelőorvosa szoros megfigyelés alatt fogja tartani, amennyiben </w:t>
      </w:r>
      <w:r w:rsidR="00C50FB9">
        <w:rPr>
          <w:noProof/>
          <w:szCs w:val="22"/>
          <w:lang w:val="hu-HU" w:eastAsia="en-US"/>
        </w:rPr>
        <w:t xml:space="preserve">Ön </w:t>
      </w:r>
      <w:r w:rsidRPr="001123B9">
        <w:rPr>
          <w:noProof/>
          <w:szCs w:val="22"/>
          <w:lang w:val="hu-HU" w:eastAsia="en-US"/>
        </w:rPr>
        <w:t xml:space="preserve">cukorbeteg vagy fennáll </w:t>
      </w:r>
      <w:r w:rsidR="00C50FB9">
        <w:rPr>
          <w:noProof/>
          <w:szCs w:val="22"/>
          <w:lang w:val="hu-HU" w:eastAsia="en-US"/>
        </w:rPr>
        <w:t xml:space="preserve">Önnél </w:t>
      </w:r>
      <w:r w:rsidRPr="001123B9">
        <w:rPr>
          <w:noProof/>
          <w:szCs w:val="22"/>
          <w:lang w:val="hu-HU" w:eastAsia="en-US"/>
        </w:rPr>
        <w:t xml:space="preserve">a cukorbetegség kialakulásának kockázata. </w:t>
      </w:r>
      <w:r w:rsidR="00E4239B">
        <w:rPr>
          <w:noProof/>
          <w:szCs w:val="22"/>
          <w:lang w:val="hu-HU" w:eastAsia="en-US"/>
        </w:rPr>
        <w:t>Ha m</w:t>
      </w:r>
      <w:r w:rsidR="00E4239B" w:rsidRPr="006914CE">
        <w:rPr>
          <w:noProof/>
          <w:szCs w:val="22"/>
          <w:lang w:val="hu-HU" w:eastAsia="en-US"/>
        </w:rPr>
        <w:t xml:space="preserve">agas a </w:t>
      </w:r>
      <w:r w:rsidR="00E4239B">
        <w:rPr>
          <w:noProof/>
          <w:szCs w:val="22"/>
          <w:lang w:val="hu-HU" w:eastAsia="en-US"/>
        </w:rPr>
        <w:t>vér</w:t>
      </w:r>
      <w:r w:rsidR="00E4239B" w:rsidRPr="006914CE">
        <w:rPr>
          <w:noProof/>
          <w:szCs w:val="22"/>
          <w:lang w:val="hu-HU" w:eastAsia="en-US"/>
        </w:rPr>
        <w:t>cukorszint</w:t>
      </w:r>
      <w:r w:rsidR="00E4239B">
        <w:rPr>
          <w:noProof/>
          <w:szCs w:val="22"/>
          <w:lang w:val="hu-HU" w:eastAsia="en-US"/>
        </w:rPr>
        <w:t>je</w:t>
      </w:r>
      <w:r w:rsidR="00E4239B" w:rsidRPr="006914CE">
        <w:rPr>
          <w:noProof/>
          <w:szCs w:val="22"/>
          <w:lang w:val="hu-HU" w:eastAsia="en-US"/>
        </w:rPr>
        <w:t xml:space="preserve"> és a </w:t>
      </w:r>
      <w:r w:rsidR="00E4239B">
        <w:rPr>
          <w:noProof/>
          <w:szCs w:val="22"/>
          <w:lang w:val="hu-HU" w:eastAsia="en-US"/>
        </w:rPr>
        <w:t>vérzsír</w:t>
      </w:r>
      <w:r w:rsidR="00E4239B" w:rsidRPr="006914CE">
        <w:rPr>
          <w:noProof/>
          <w:szCs w:val="22"/>
          <w:lang w:val="hu-HU" w:eastAsia="en-US"/>
        </w:rPr>
        <w:t>zsírszint</w:t>
      </w:r>
      <w:r w:rsidR="00E4239B">
        <w:rPr>
          <w:noProof/>
          <w:szCs w:val="22"/>
          <w:lang w:val="hu-HU" w:eastAsia="en-US"/>
        </w:rPr>
        <w:t>je</w:t>
      </w:r>
      <w:r w:rsidR="00E4239B" w:rsidRPr="006914CE">
        <w:rPr>
          <w:noProof/>
          <w:szCs w:val="22"/>
          <w:lang w:val="hu-HU" w:eastAsia="en-US"/>
        </w:rPr>
        <w:t>, túlsúlyos és magasvérnyomás</w:t>
      </w:r>
      <w:r w:rsidR="00E4239B">
        <w:rPr>
          <w:noProof/>
          <w:szCs w:val="22"/>
          <w:lang w:val="hu-HU" w:eastAsia="en-US"/>
        </w:rPr>
        <w:t>-betegsége</w:t>
      </w:r>
      <w:r w:rsidR="00E4239B" w:rsidRPr="006914CE">
        <w:rPr>
          <w:noProof/>
          <w:szCs w:val="22"/>
          <w:lang w:val="hu-HU" w:eastAsia="en-US"/>
        </w:rPr>
        <w:t xml:space="preserve"> van</w:t>
      </w:r>
      <w:r w:rsidR="00E4239B">
        <w:rPr>
          <w:noProof/>
          <w:szCs w:val="22"/>
          <w:lang w:val="hu-HU" w:eastAsia="en-US"/>
        </w:rPr>
        <w:t>, akkor</w:t>
      </w:r>
      <w:r w:rsidR="00E4239B" w:rsidRPr="00E4239B">
        <w:rPr>
          <w:noProof/>
          <w:szCs w:val="22"/>
          <w:lang w:val="hu-HU" w:eastAsia="en-US"/>
        </w:rPr>
        <w:t xml:space="preserve"> </w:t>
      </w:r>
      <w:r w:rsidRPr="001123B9">
        <w:rPr>
          <w:noProof/>
          <w:szCs w:val="22"/>
          <w:lang w:val="hu-HU" w:eastAsia="en-US"/>
        </w:rPr>
        <w:t>Önnél valószínűleg fennáll a cukorbetegség kialakulásának kockázata.</w:t>
      </w:r>
    </w:p>
    <w:p w14:paraId="0F2459B2" w14:textId="77777777" w:rsidR="00A65539" w:rsidRPr="001123B9" w:rsidRDefault="00A65539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  <w:lang w:val="hu-HU" w:eastAsia="en-US"/>
        </w:rPr>
      </w:pPr>
    </w:p>
    <w:p w14:paraId="0091B84A" w14:textId="77777777" w:rsidR="00A65539" w:rsidRDefault="00585054">
      <w:pPr>
        <w:spacing w:line="240" w:lineRule="auto"/>
        <w:ind w:right="-2"/>
        <w:rPr>
          <w:b/>
          <w:noProof/>
          <w:snapToGrid/>
          <w:szCs w:val="22"/>
          <w:lang w:val="da-DK"/>
        </w:rPr>
      </w:pPr>
      <w:r>
        <w:rPr>
          <w:b/>
          <w:noProof/>
          <w:szCs w:val="22"/>
          <w:lang w:val="da-DK"/>
        </w:rPr>
        <w:t>Gyermekek és serdülők</w:t>
      </w:r>
    </w:p>
    <w:p w14:paraId="7157B251" w14:textId="77777777" w:rsidR="00A65539" w:rsidRPr="001123B9" w:rsidRDefault="00585054">
      <w:pPr>
        <w:autoSpaceDE w:val="0"/>
        <w:autoSpaceDN w:val="0"/>
        <w:adjustRightInd w:val="0"/>
        <w:spacing w:line="240" w:lineRule="auto"/>
        <w:rPr>
          <w:noProof/>
          <w:szCs w:val="22"/>
          <w:lang w:val="hu-HU" w:eastAsia="en-US"/>
        </w:rPr>
      </w:pPr>
      <w:r w:rsidRPr="001123B9">
        <w:rPr>
          <w:noProof/>
          <w:szCs w:val="22"/>
          <w:lang w:val="hu-HU" w:eastAsia="en-US"/>
        </w:rPr>
        <w:t>A Pitilox-ot nem szedhetik 6 évesnél fiatalabb gyermekek.</w:t>
      </w:r>
    </w:p>
    <w:p w14:paraId="4C60B98C" w14:textId="42F9BCFD" w:rsidR="00A65539" w:rsidRPr="001123B9" w:rsidRDefault="00585054">
      <w:pPr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  <w:r w:rsidRPr="001123B9">
        <w:rPr>
          <w:szCs w:val="22"/>
          <w:lang w:val="hu-HU" w:eastAsia="en-US"/>
        </w:rPr>
        <w:t xml:space="preserve">A </w:t>
      </w:r>
      <w:proofErr w:type="spellStart"/>
      <w:r w:rsidRPr="001123B9">
        <w:rPr>
          <w:szCs w:val="22"/>
          <w:lang w:val="hu-HU" w:eastAsia="en-US"/>
        </w:rPr>
        <w:t>Pitilox</w:t>
      </w:r>
      <w:proofErr w:type="spellEnd"/>
      <w:r w:rsidRPr="001123B9">
        <w:rPr>
          <w:szCs w:val="22"/>
          <w:lang w:val="hu-HU" w:eastAsia="en-US"/>
        </w:rPr>
        <w:t xml:space="preserve"> alkalmazása előtt </w:t>
      </w:r>
      <w:r w:rsidRPr="001123B9">
        <w:rPr>
          <w:noProof/>
          <w:szCs w:val="22"/>
          <w:lang w:val="hu-HU" w:eastAsia="en-US"/>
        </w:rPr>
        <w:t>a</w:t>
      </w:r>
      <w:r w:rsidRPr="001123B9">
        <w:rPr>
          <w:szCs w:val="22"/>
          <w:lang w:val="hu-HU" w:eastAsia="en-US"/>
        </w:rPr>
        <w:t xml:space="preserve"> serdülő lányoknak </w:t>
      </w:r>
      <w:r w:rsidR="00E4239B">
        <w:rPr>
          <w:szCs w:val="22"/>
          <w:lang w:val="hu-HU" w:eastAsia="en-US"/>
        </w:rPr>
        <w:t>t</w:t>
      </w:r>
      <w:r w:rsidR="00E4239B" w:rsidRPr="00D92B9F">
        <w:rPr>
          <w:szCs w:val="22"/>
          <w:lang w:val="hu-HU" w:eastAsia="en-US"/>
        </w:rPr>
        <w:t>anácsadást kell kapniuk</w:t>
      </w:r>
      <w:r w:rsidR="00E4239B">
        <w:rPr>
          <w:szCs w:val="22"/>
          <w:lang w:val="hu-HU" w:eastAsia="en-US"/>
        </w:rPr>
        <w:t xml:space="preserve"> </w:t>
      </w:r>
      <w:r w:rsidRPr="001123B9">
        <w:rPr>
          <w:szCs w:val="22"/>
          <w:lang w:val="hu-HU" w:eastAsia="en-US"/>
        </w:rPr>
        <w:t>a fogamzásgátlással kapcsolatban.</w:t>
      </w:r>
    </w:p>
    <w:p w14:paraId="35BB196F" w14:textId="77777777" w:rsidR="00A65539" w:rsidRDefault="00A65539">
      <w:pPr>
        <w:spacing w:line="240" w:lineRule="auto"/>
        <w:ind w:right="-2"/>
        <w:rPr>
          <w:b/>
          <w:noProof/>
          <w:szCs w:val="22"/>
          <w:lang w:val="da-DK"/>
        </w:rPr>
      </w:pPr>
    </w:p>
    <w:p w14:paraId="65CB8E8A" w14:textId="77777777" w:rsidR="00A65539" w:rsidRDefault="00585054">
      <w:pPr>
        <w:spacing w:line="240" w:lineRule="auto"/>
        <w:ind w:right="-2"/>
        <w:rPr>
          <w:b/>
          <w:szCs w:val="22"/>
          <w:lang w:val="da-DK"/>
        </w:rPr>
      </w:pPr>
      <w:r>
        <w:rPr>
          <w:b/>
          <w:noProof/>
          <w:szCs w:val="22"/>
          <w:lang w:val="da-DK"/>
        </w:rPr>
        <w:t>Egyéb</w:t>
      </w:r>
      <w:r>
        <w:rPr>
          <w:b/>
          <w:szCs w:val="22"/>
          <w:lang w:val="da-DK"/>
        </w:rPr>
        <w:t xml:space="preserve"> gyógyszerek</w:t>
      </w:r>
      <w:r>
        <w:rPr>
          <w:b/>
          <w:noProof/>
          <w:szCs w:val="22"/>
          <w:lang w:val="da-DK"/>
        </w:rPr>
        <w:t xml:space="preserve"> és a</w:t>
      </w:r>
      <w:r>
        <w:rPr>
          <w:b/>
          <w:szCs w:val="22"/>
          <w:lang w:val="da-DK"/>
        </w:rPr>
        <w:t xml:space="preserve"> Pitilox</w:t>
      </w:r>
    </w:p>
    <w:p w14:paraId="4D282E75" w14:textId="01D419B8" w:rsidR="00A65539" w:rsidRPr="001123B9" w:rsidRDefault="00585054">
      <w:pPr>
        <w:spacing w:line="240" w:lineRule="auto"/>
        <w:ind w:right="-2"/>
        <w:rPr>
          <w:szCs w:val="22"/>
          <w:lang w:val="da-DK"/>
        </w:rPr>
      </w:pPr>
      <w:r w:rsidRPr="001123B9">
        <w:rPr>
          <w:szCs w:val="22"/>
          <w:lang w:val="da-DK"/>
        </w:rPr>
        <w:t>Feltétlenül tájékoztassa kezelőorvosát vagy gyógyszerészét a jelenleg vagy nemrégiben szedett, valamint szedni tervezett egyéb gyógyszereiről, beleértve a vény nélkül kapható gyógyszereket és a gyógynövénykészítményeket is. Egyes gyógyszerek gátolhatják egymást a megfelelő hatás elérésében. Különösen fontos, hogy tájékoztassa kezelőorvosát vagy gyógyszerészét, ha az alábbi gyógyszerek bármelyikét szedi:</w:t>
      </w:r>
    </w:p>
    <w:p w14:paraId="198B0EAE" w14:textId="77777777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>egyéb, fibrátoknak nevezett gyógyszerek – például gemfibrozil és fenofibrát;</w:t>
      </w:r>
    </w:p>
    <w:p w14:paraId="06BEEA54" w14:textId="77777777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>eritromicin vagy rifampicin – fertőzések kezelésére alkalmazott antibiotikumok;</w:t>
      </w:r>
    </w:p>
    <w:p w14:paraId="65304612" w14:textId="77777777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>warfarin vagy más vérhígító gyógyszer;</w:t>
      </w:r>
    </w:p>
    <w:p w14:paraId="07FD0B2A" w14:textId="1FCAAE16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t>HIV-</w:t>
      </w:r>
      <w:r w:rsidR="00E4239B">
        <w:rPr>
          <w:szCs w:val="22"/>
          <w:lang w:val="da-DK"/>
        </w:rPr>
        <w:t xml:space="preserve">fertőzés </w:t>
      </w:r>
      <w:r>
        <w:rPr>
          <w:szCs w:val="22"/>
          <w:lang w:val="da-DK"/>
        </w:rPr>
        <w:t xml:space="preserve">kezelésére alkalmazott proteáz-gátlók (például </w:t>
      </w:r>
      <w:r w:rsidRPr="001123B9">
        <w:rPr>
          <w:noProof/>
          <w:szCs w:val="22"/>
          <w:lang w:val="da-DK" w:eastAsia="en-US"/>
        </w:rPr>
        <w:t>ritonavir, lopinavir, darunavir, atazanavir)</w:t>
      </w:r>
      <w:r w:rsidRPr="001123B9">
        <w:rPr>
          <w:bCs/>
          <w:i/>
          <w:szCs w:val="22"/>
          <w:lang w:val="da-DK" w:eastAsia="en-US"/>
        </w:rPr>
        <w:t xml:space="preserve"> </w:t>
      </w:r>
      <w:r w:rsidRPr="001123B9">
        <w:rPr>
          <w:bCs/>
          <w:iCs/>
          <w:szCs w:val="22"/>
          <w:lang w:val="da-DK" w:eastAsia="en-US"/>
        </w:rPr>
        <w:t>és nem nukleozid reverz</w:t>
      </w:r>
      <w:r w:rsidR="00E4239B" w:rsidRPr="001123B9">
        <w:rPr>
          <w:bCs/>
          <w:iCs/>
          <w:szCs w:val="22"/>
          <w:lang w:val="da-DK" w:eastAsia="en-US"/>
        </w:rPr>
        <w:t xml:space="preserve"> </w:t>
      </w:r>
      <w:r w:rsidRPr="001123B9">
        <w:rPr>
          <w:bCs/>
          <w:iCs/>
          <w:szCs w:val="22"/>
          <w:lang w:val="da-DK" w:eastAsia="en-US"/>
        </w:rPr>
        <w:t>transzkriptáz</w:t>
      </w:r>
      <w:r w:rsidR="00E4239B" w:rsidRPr="001123B9">
        <w:rPr>
          <w:bCs/>
          <w:iCs/>
          <w:szCs w:val="22"/>
          <w:lang w:val="da-DK" w:eastAsia="en-US"/>
        </w:rPr>
        <w:t xml:space="preserve"> </w:t>
      </w:r>
      <w:r w:rsidRPr="001123B9">
        <w:rPr>
          <w:bCs/>
          <w:iCs/>
          <w:szCs w:val="22"/>
          <w:lang w:val="da-DK" w:eastAsia="en-US"/>
        </w:rPr>
        <w:t xml:space="preserve">gátlók (például </w:t>
      </w:r>
      <w:r w:rsidRPr="001123B9">
        <w:rPr>
          <w:noProof/>
          <w:szCs w:val="22"/>
          <w:lang w:val="da-DK" w:eastAsia="en-US"/>
        </w:rPr>
        <w:t>efavirenz);</w:t>
      </w:r>
    </w:p>
    <w:p w14:paraId="11A20FF2" w14:textId="77777777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noProof/>
          <w:szCs w:val="22"/>
          <w:lang w:eastAsia="en-US"/>
        </w:rPr>
        <w:t>niacin (B</w:t>
      </w:r>
      <w:r>
        <w:rPr>
          <w:noProof/>
          <w:szCs w:val="22"/>
          <w:vertAlign w:val="subscript"/>
          <w:lang w:eastAsia="en-US"/>
        </w:rPr>
        <w:t>3</w:t>
      </w:r>
      <w:r>
        <w:rPr>
          <w:noProof/>
          <w:szCs w:val="22"/>
          <w:lang w:eastAsia="en-US"/>
        </w:rPr>
        <w:t>-vitamin);</w:t>
      </w:r>
    </w:p>
    <w:p w14:paraId="114A678C" w14:textId="3DCDC6D2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lang w:val="hu-HU"/>
        </w:rPr>
        <w:t xml:space="preserve">ha </w:t>
      </w:r>
      <w:r w:rsidR="00E4239B">
        <w:rPr>
          <w:lang w:val="hu-HU"/>
        </w:rPr>
        <w:t xml:space="preserve">a bakteriális </w:t>
      </w:r>
      <w:r>
        <w:rPr>
          <w:lang w:val="hu-HU"/>
        </w:rPr>
        <w:t xml:space="preserve">fertőzés kezelésére </w:t>
      </w:r>
      <w:proofErr w:type="spellStart"/>
      <w:r>
        <w:rPr>
          <w:lang w:val="hu-HU"/>
        </w:rPr>
        <w:t>fuzidinsavat</w:t>
      </w:r>
      <w:proofErr w:type="spellEnd"/>
      <w:r>
        <w:rPr>
          <w:lang w:val="hu-HU"/>
        </w:rPr>
        <w:t xml:space="preserve"> kell szednie szájon át, átmenetileg abba kell hagynia </w:t>
      </w:r>
      <w:r w:rsidR="00E4239B">
        <w:rPr>
          <w:lang w:val="hu-HU"/>
        </w:rPr>
        <w:t xml:space="preserve">a </w:t>
      </w:r>
      <w:proofErr w:type="spellStart"/>
      <w:r w:rsidR="00E4239B">
        <w:rPr>
          <w:lang w:val="hu-HU"/>
        </w:rPr>
        <w:t>Pitilox</w:t>
      </w:r>
      <w:proofErr w:type="spellEnd"/>
      <w:r>
        <w:rPr>
          <w:lang w:val="hu-HU"/>
        </w:rPr>
        <w:t xml:space="preserve"> alkalmazását. Kezelőorvosa fogja tájékoztatni Önt, amikor biztonságos újrakezdenie a </w:t>
      </w:r>
      <w:proofErr w:type="spellStart"/>
      <w:r>
        <w:rPr>
          <w:lang w:val="hu-HU"/>
        </w:rPr>
        <w:t>Pitilox</w:t>
      </w:r>
      <w:proofErr w:type="spellEnd"/>
      <w:r>
        <w:rPr>
          <w:lang w:val="hu-HU"/>
        </w:rPr>
        <w:t xml:space="preserve">-kezelést. A </w:t>
      </w:r>
      <w:proofErr w:type="spellStart"/>
      <w:r>
        <w:rPr>
          <w:lang w:val="hu-HU"/>
        </w:rPr>
        <w:t>Pitilox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fuzidinsav</w:t>
      </w:r>
      <w:proofErr w:type="spellEnd"/>
      <w:r>
        <w:rPr>
          <w:lang w:val="hu-HU"/>
        </w:rPr>
        <w:t xml:space="preserve"> együttes szedése ritkán izomgyengeséghez, az izmok nyomásérzékenységéhez vagy fájdalmához (kóros </w:t>
      </w:r>
      <w:proofErr w:type="spellStart"/>
      <w:r>
        <w:rPr>
          <w:lang w:val="hu-HU"/>
        </w:rPr>
        <w:t>izomlebomláshoz</w:t>
      </w:r>
      <w:proofErr w:type="spellEnd"/>
      <w:r>
        <w:rPr>
          <w:lang w:val="hu-HU"/>
        </w:rPr>
        <w:t xml:space="preserve">) vezethet. További tájékoztatásért a kóros </w:t>
      </w:r>
      <w:proofErr w:type="spellStart"/>
      <w:r>
        <w:rPr>
          <w:lang w:val="hu-HU"/>
        </w:rPr>
        <w:t>izomlebomlásról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rabdomiolízis</w:t>
      </w:r>
      <w:proofErr w:type="spellEnd"/>
      <w:r>
        <w:rPr>
          <w:lang w:val="hu-HU"/>
        </w:rPr>
        <w:t>) lásd a 4. pontot</w:t>
      </w:r>
      <w:r>
        <w:rPr>
          <w:szCs w:val="22"/>
          <w:lang w:val="da-DK"/>
        </w:rPr>
        <w:t>.</w:t>
      </w:r>
    </w:p>
    <w:p w14:paraId="6E7314E9" w14:textId="36584B90" w:rsidR="00A65539" w:rsidRDefault="00585054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>
        <w:rPr>
          <w:szCs w:val="22"/>
          <w:lang w:val="da-DK"/>
        </w:rPr>
        <w:lastRenderedPageBreak/>
        <w:t>ha glekaprevir</w:t>
      </w:r>
      <w:r w:rsidR="00E4239B">
        <w:rPr>
          <w:szCs w:val="22"/>
          <w:lang w:val="da-DK"/>
        </w:rPr>
        <w:t>-</w:t>
      </w:r>
      <w:r>
        <w:rPr>
          <w:szCs w:val="22"/>
          <w:lang w:val="da-DK"/>
        </w:rPr>
        <w:t xml:space="preserve"> és pibrentaszvir</w:t>
      </w:r>
      <w:r w:rsidR="00E4239B">
        <w:rPr>
          <w:szCs w:val="22"/>
          <w:lang w:val="da-DK"/>
        </w:rPr>
        <w:t>-</w:t>
      </w:r>
      <w:r>
        <w:rPr>
          <w:szCs w:val="22"/>
          <w:lang w:val="da-DK"/>
        </w:rPr>
        <w:t>tartalmú gyógyszert szed, amely a hepatitis-C-fertőzés kezelésére szolgál. Lehet, hogy kezelőorvosának változtatnia kell az Ön Pitilox-adagján.</w:t>
      </w:r>
    </w:p>
    <w:p w14:paraId="4FF6318B" w14:textId="77777777" w:rsidR="00A65539" w:rsidRDefault="00A65539">
      <w:pPr>
        <w:tabs>
          <w:tab w:val="clear" w:pos="567"/>
        </w:tabs>
        <w:suppressAutoHyphens/>
        <w:spacing w:line="240" w:lineRule="auto"/>
        <w:rPr>
          <w:szCs w:val="22"/>
          <w:lang w:val="da-DK"/>
        </w:rPr>
      </w:pPr>
    </w:p>
    <w:p w14:paraId="32D787ED" w14:textId="77777777" w:rsidR="00A65539" w:rsidRDefault="00585054">
      <w:pPr>
        <w:tabs>
          <w:tab w:val="clear" w:pos="567"/>
        </w:tabs>
        <w:suppressAutoHyphens/>
        <w:spacing w:line="240" w:lineRule="auto"/>
        <w:rPr>
          <w:szCs w:val="22"/>
          <w:lang w:val="da-DK"/>
        </w:rPr>
      </w:pPr>
      <w:r w:rsidRPr="001123B9">
        <w:rPr>
          <w:szCs w:val="22"/>
          <w:lang w:val="da-DK"/>
        </w:rPr>
        <w:t xml:space="preserve">Ha a fentiek közül bármelyik vonatkozik Önre (vagy nem biztos ebben), beszéljen kezelőorvosával vagy gyógyszerészével a </w:t>
      </w:r>
      <w:r w:rsidRPr="001123B9">
        <w:rPr>
          <w:noProof/>
          <w:szCs w:val="22"/>
          <w:lang w:val="da-DK" w:eastAsia="en-US"/>
        </w:rPr>
        <w:t xml:space="preserve">Pitilox </w:t>
      </w:r>
      <w:r w:rsidRPr="001123B9">
        <w:rPr>
          <w:szCs w:val="22"/>
          <w:lang w:val="da-DK"/>
        </w:rPr>
        <w:t>szedésének megkezdése előtt.</w:t>
      </w:r>
    </w:p>
    <w:p w14:paraId="11864E31" w14:textId="77777777" w:rsidR="00A65539" w:rsidRDefault="00A65539">
      <w:pPr>
        <w:suppressAutoHyphens/>
        <w:spacing w:line="240" w:lineRule="auto"/>
        <w:rPr>
          <w:szCs w:val="22"/>
          <w:lang w:val="da-DK"/>
        </w:rPr>
      </w:pPr>
    </w:p>
    <w:p w14:paraId="68725F07" w14:textId="77777777" w:rsidR="00A65539" w:rsidRDefault="00585054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rFonts w:eastAsia="Times New Roman"/>
          <w:b/>
          <w:noProof/>
          <w:snapToGrid/>
          <w:szCs w:val="22"/>
          <w:lang w:eastAsia="sl-SI"/>
        </w:rPr>
      </w:pPr>
      <w:r>
        <w:rPr>
          <w:b/>
          <w:szCs w:val="22"/>
          <w:lang w:val="da-DK"/>
        </w:rPr>
        <w:t xml:space="preserve">A </w:t>
      </w:r>
      <w:r>
        <w:rPr>
          <w:b/>
          <w:noProof/>
          <w:szCs w:val="22"/>
        </w:rPr>
        <w:t>Pitilox</w:t>
      </w:r>
      <w:r>
        <w:rPr>
          <w:b/>
          <w:szCs w:val="22"/>
          <w:lang w:val="da-DK"/>
        </w:rPr>
        <w:t xml:space="preserve"> egyidejű alkalmazása é</w:t>
      </w:r>
      <w:r>
        <w:rPr>
          <w:b/>
          <w:noProof/>
          <w:szCs w:val="22"/>
          <w:lang w:val="da-DK"/>
        </w:rPr>
        <w:t>tellel és itallal</w:t>
      </w:r>
    </w:p>
    <w:p w14:paraId="06B47659" w14:textId="470BD5C1" w:rsidR="00A65539" w:rsidRPr="001123B9" w:rsidRDefault="00585054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noProof/>
          <w:szCs w:val="22"/>
          <w:lang w:val="hu-HU"/>
        </w:rPr>
      </w:pPr>
      <w:r w:rsidRPr="00677CE3">
        <w:rPr>
          <w:szCs w:val="22"/>
          <w:lang w:val="hu-HU"/>
        </w:rPr>
        <w:t xml:space="preserve">A </w:t>
      </w:r>
      <w:proofErr w:type="spellStart"/>
      <w:r w:rsidRPr="001123B9">
        <w:rPr>
          <w:szCs w:val="22"/>
          <w:lang w:val="hu-HU" w:eastAsia="en-US"/>
        </w:rPr>
        <w:t>Pitilox</w:t>
      </w:r>
      <w:proofErr w:type="spellEnd"/>
      <w:r w:rsidRPr="001123B9">
        <w:rPr>
          <w:szCs w:val="22"/>
          <w:lang w:val="hu-HU" w:eastAsia="en-US"/>
        </w:rPr>
        <w:t xml:space="preserve"> bevehető étkezés közben vagy étkezéstől függetlenül</w:t>
      </w:r>
      <w:r w:rsidR="00E4239B">
        <w:rPr>
          <w:szCs w:val="22"/>
          <w:lang w:val="hu-HU" w:eastAsia="en-US"/>
        </w:rPr>
        <w:t xml:space="preserve"> is</w:t>
      </w:r>
      <w:r w:rsidRPr="001123B9">
        <w:rPr>
          <w:szCs w:val="22"/>
          <w:lang w:val="hu-HU" w:eastAsia="en-US"/>
        </w:rPr>
        <w:t>.</w:t>
      </w:r>
    </w:p>
    <w:p w14:paraId="542CEFE6" w14:textId="77777777" w:rsidR="00A65539" w:rsidRPr="001123B9" w:rsidRDefault="00A65539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noProof/>
          <w:szCs w:val="22"/>
          <w:lang w:val="hu-HU"/>
        </w:rPr>
      </w:pPr>
    </w:p>
    <w:p w14:paraId="5AFC33E7" w14:textId="77777777" w:rsidR="00A65539" w:rsidRPr="001123B9" w:rsidRDefault="00585054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b/>
          <w:noProof/>
          <w:szCs w:val="22"/>
          <w:lang w:val="hu-HU"/>
        </w:rPr>
      </w:pPr>
      <w:r w:rsidRPr="001123B9">
        <w:rPr>
          <w:b/>
          <w:szCs w:val="22"/>
          <w:lang w:val="hu-HU"/>
        </w:rPr>
        <w:t>Terhesség, szoptatás</w:t>
      </w:r>
      <w:r w:rsidRPr="001123B9">
        <w:rPr>
          <w:b/>
          <w:noProof/>
          <w:szCs w:val="22"/>
          <w:lang w:val="hu-HU"/>
        </w:rPr>
        <w:t xml:space="preserve"> és termékenység</w:t>
      </w:r>
    </w:p>
    <w:p w14:paraId="18600D98" w14:textId="7457B013" w:rsidR="00A65539" w:rsidRPr="001123B9" w:rsidRDefault="00585054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noProof/>
          <w:szCs w:val="22"/>
          <w:lang w:val="hu-HU"/>
        </w:rPr>
      </w:pPr>
      <w:r w:rsidRPr="001123B9">
        <w:rPr>
          <w:bCs/>
          <w:noProof/>
          <w:szCs w:val="22"/>
          <w:lang w:val="hu-HU"/>
        </w:rPr>
        <w:t>Ne szedje a Pitilox-ot, ha Ön terhes vagy szoptat. Ha gyermeket szeretne, a Pitilox szedése előtt beszéljen kezelőorvosával. Ha Ön</w:t>
      </w:r>
      <w:r w:rsidRPr="001123B9">
        <w:rPr>
          <w:noProof/>
          <w:szCs w:val="22"/>
          <w:lang w:val="hu-HU"/>
        </w:rPr>
        <w:t xml:space="preserve"> </w:t>
      </w:r>
      <w:r w:rsidRPr="001123B9">
        <w:rPr>
          <w:szCs w:val="22"/>
          <w:lang w:val="hu-HU"/>
        </w:rPr>
        <w:t xml:space="preserve">fogamzóképes nő, hatékony fogamzásgátlást kell alkalmaznia </w:t>
      </w:r>
      <w:r w:rsidRPr="001123B9">
        <w:rPr>
          <w:noProof/>
          <w:szCs w:val="22"/>
          <w:lang w:val="hu-HU"/>
        </w:rPr>
        <w:t>a Pitilox</w:t>
      </w:r>
      <w:r w:rsidRPr="001123B9">
        <w:rPr>
          <w:szCs w:val="22"/>
          <w:lang w:val="hu-HU"/>
        </w:rPr>
        <w:t>-kezelés alatt</w:t>
      </w:r>
      <w:r w:rsidRPr="001123B9">
        <w:rPr>
          <w:noProof/>
          <w:szCs w:val="22"/>
          <w:lang w:val="hu-HU"/>
        </w:rPr>
        <w:t xml:space="preserve">. </w:t>
      </w:r>
      <w:r w:rsidRPr="001123B9">
        <w:rPr>
          <w:szCs w:val="22"/>
          <w:lang w:val="hu-HU"/>
        </w:rPr>
        <w:t xml:space="preserve">Ha a </w:t>
      </w:r>
      <w:r w:rsidRPr="001123B9">
        <w:rPr>
          <w:noProof/>
          <w:szCs w:val="22"/>
          <w:lang w:val="hu-HU"/>
        </w:rPr>
        <w:t>Pitilox</w:t>
      </w:r>
      <w:r w:rsidRPr="001123B9">
        <w:rPr>
          <w:szCs w:val="22"/>
          <w:lang w:val="hu-HU"/>
        </w:rPr>
        <w:t xml:space="preserve"> szedése alatt teherbe esik, azonnal hagyja abba a készítmény szedését és forduljon kezelőorvosához.</w:t>
      </w:r>
      <w:r w:rsidRPr="001123B9">
        <w:rPr>
          <w:noProof/>
          <w:szCs w:val="22"/>
          <w:lang w:val="hu-HU"/>
        </w:rPr>
        <w:t xml:space="preserve"> Ha Ön terhes vagy szoptat, beszélje</w:t>
      </w:r>
      <w:r w:rsidR="00E4239B">
        <w:rPr>
          <w:noProof/>
          <w:szCs w:val="22"/>
          <w:lang w:val="hu-HU"/>
        </w:rPr>
        <w:t>n</w:t>
      </w:r>
      <w:r w:rsidRPr="001123B9">
        <w:rPr>
          <w:noProof/>
          <w:szCs w:val="22"/>
          <w:lang w:val="hu-HU"/>
        </w:rPr>
        <w:t xml:space="preserve"> kezelőorvosával vagy gyógyszerészével</w:t>
      </w:r>
      <w:r w:rsidR="00E4239B">
        <w:rPr>
          <w:noProof/>
          <w:szCs w:val="22"/>
          <w:lang w:val="hu-HU"/>
        </w:rPr>
        <w:t>,</w:t>
      </w:r>
      <w:r w:rsidRPr="001123B9">
        <w:rPr>
          <w:noProof/>
          <w:szCs w:val="22"/>
          <w:lang w:val="hu-HU"/>
        </w:rPr>
        <w:t xml:space="preserve"> mielőtt bármilyen gyógyszert elkezdene szedni.</w:t>
      </w:r>
    </w:p>
    <w:p w14:paraId="37F6508B" w14:textId="77777777" w:rsidR="00A65539" w:rsidRPr="001123B9" w:rsidRDefault="00A65539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b/>
          <w:noProof/>
          <w:szCs w:val="22"/>
          <w:highlight w:val="yellow"/>
          <w:lang w:val="hu-HU" w:eastAsia="en-US"/>
        </w:rPr>
      </w:pPr>
    </w:p>
    <w:p w14:paraId="7F7CB38B" w14:textId="77777777" w:rsidR="00A65539" w:rsidRPr="001123B9" w:rsidRDefault="00585054">
      <w:pPr>
        <w:spacing w:line="240" w:lineRule="auto"/>
        <w:ind w:right="-29"/>
        <w:rPr>
          <w:b/>
          <w:snapToGrid/>
          <w:szCs w:val="22"/>
          <w:lang w:val="hu-HU"/>
        </w:rPr>
      </w:pPr>
      <w:r w:rsidRPr="001123B9"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6E00CD89" w14:textId="77777777" w:rsidR="00A65539" w:rsidRPr="001123B9" w:rsidRDefault="00585054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noProof/>
          <w:szCs w:val="22"/>
          <w:lang w:val="hu-HU"/>
        </w:rPr>
      </w:pPr>
      <w:r w:rsidRPr="001123B9">
        <w:rPr>
          <w:noProof/>
          <w:szCs w:val="22"/>
          <w:lang w:val="hu-HU"/>
        </w:rPr>
        <w:t>A Pitilox várhatóan nem befolyásolja az Ön gépjárművezetéshez és gépek kezeléséhez szükséges képességeit. Ne vezessen gépjárművet, és ne kezeljen gépeket, ha azt tapasztalja, hogy a Pitilox szedése során szédül vagy álmos.</w:t>
      </w:r>
    </w:p>
    <w:p w14:paraId="2FD9EC4B" w14:textId="77777777" w:rsidR="00A65539" w:rsidRPr="001123B9" w:rsidRDefault="00A65539">
      <w:pPr>
        <w:suppressAutoHyphens/>
        <w:spacing w:line="240" w:lineRule="auto"/>
        <w:rPr>
          <w:szCs w:val="22"/>
          <w:lang w:val="hu-HU"/>
        </w:rPr>
      </w:pPr>
    </w:p>
    <w:p w14:paraId="564AC5E6" w14:textId="77777777" w:rsidR="00A65539" w:rsidRPr="001123B9" w:rsidRDefault="00585054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123B9">
        <w:rPr>
          <w:b/>
          <w:noProof/>
          <w:szCs w:val="22"/>
          <w:lang w:val="hu-HU" w:eastAsia="en-US"/>
        </w:rPr>
        <w:t>A Pitilox laktózt (tejcukrot) tartalmaz</w:t>
      </w:r>
    </w:p>
    <w:p w14:paraId="0D96DB6E" w14:textId="77777777" w:rsidR="00A65539" w:rsidRPr="001123B9" w:rsidRDefault="00585054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  <w:lang w:val="hu-HU" w:eastAsia="en-US"/>
        </w:rPr>
      </w:pPr>
      <w:r w:rsidRPr="001123B9">
        <w:rPr>
          <w:noProof/>
          <w:szCs w:val="22"/>
          <w:lang w:val="hu-HU" w:eastAsia="en-US"/>
        </w:rPr>
        <w:t>A Pitilox laktózt (egyfajta cukrot) tartalmaz. Amennyiben kezelőorvosa korábban már figyelmeztette Önt, hogy bizonyos cukrokra érzékeny, keresse fel orvosát, mielőtt elkezdi szedni ezt a gyógyszert.</w:t>
      </w:r>
    </w:p>
    <w:p w14:paraId="6F6CBA63" w14:textId="77777777" w:rsidR="00A65539" w:rsidRPr="001123B9" w:rsidRDefault="00A65539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  <w:lang w:val="hu-HU" w:eastAsia="en-US"/>
        </w:rPr>
      </w:pPr>
    </w:p>
    <w:p w14:paraId="39376758" w14:textId="77777777" w:rsidR="00A65539" w:rsidRPr="001123B9" w:rsidRDefault="00A65539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  <w:lang w:val="da-DK" w:eastAsia="en-US"/>
        </w:rPr>
      </w:pPr>
    </w:p>
    <w:p w14:paraId="1D846CB8" w14:textId="77777777" w:rsidR="00A65539" w:rsidRDefault="00585054">
      <w:pPr>
        <w:pStyle w:val="Listaszerbekezds"/>
        <w:numPr>
          <w:ilvl w:val="0"/>
          <w:numId w:val="6"/>
        </w:numPr>
        <w:spacing w:after="0" w:line="240" w:lineRule="auto"/>
        <w:rPr>
          <w:rFonts w:ascii="Times New Roman" w:eastAsia="SimSun" w:hAnsi="Times New Roman"/>
          <w:b/>
          <w:bCs/>
          <w:noProof/>
          <w:lang w:val="en-GB" w:eastAsia="en-US"/>
        </w:rPr>
      </w:pPr>
      <w:r>
        <w:rPr>
          <w:rFonts w:ascii="Times New Roman" w:hAnsi="Times New Roman"/>
          <w:b/>
          <w:bCs/>
          <w:noProof/>
          <w:lang w:eastAsia="en-US"/>
        </w:rPr>
        <w:t xml:space="preserve">Hogyan kell szedni a </w:t>
      </w:r>
      <w:r>
        <w:rPr>
          <w:rFonts w:ascii="Times New Roman" w:hAnsi="Times New Roman"/>
          <w:b/>
          <w:bCs/>
          <w:noProof/>
          <w:lang w:val="en-GB" w:eastAsia="en-US"/>
        </w:rPr>
        <w:t>Pitilox</w:t>
      </w:r>
      <w:r>
        <w:rPr>
          <w:rFonts w:ascii="Times New Roman" w:hAnsi="Times New Roman"/>
          <w:b/>
          <w:bCs/>
          <w:noProof/>
          <w:lang w:eastAsia="en-US"/>
        </w:rPr>
        <w:t>-ot?</w:t>
      </w:r>
    </w:p>
    <w:p w14:paraId="7C4B88D6" w14:textId="77777777" w:rsidR="00A65539" w:rsidRDefault="00A65539">
      <w:pPr>
        <w:widowControl w:val="0"/>
        <w:numPr>
          <w:ilvl w:val="12"/>
          <w:numId w:val="0"/>
        </w:numPr>
        <w:spacing w:line="240" w:lineRule="auto"/>
        <w:ind w:right="-2"/>
        <w:rPr>
          <w:noProof/>
          <w:szCs w:val="22"/>
        </w:rPr>
      </w:pPr>
    </w:p>
    <w:p w14:paraId="78CD6A35" w14:textId="77777777" w:rsidR="00A65539" w:rsidRDefault="00585054">
      <w:pPr>
        <w:widowControl w:val="0"/>
        <w:numPr>
          <w:ilvl w:val="12"/>
          <w:numId w:val="0"/>
        </w:numPr>
        <w:spacing w:line="240" w:lineRule="auto"/>
        <w:ind w:right="-2"/>
        <w:rPr>
          <w:rFonts w:eastAsia="Times New Roman"/>
          <w:noProof/>
          <w:snapToGrid/>
          <w:szCs w:val="22"/>
          <w:lang w:eastAsia="sl-SI"/>
        </w:rPr>
      </w:pPr>
      <w:r>
        <w:rPr>
          <w:noProof/>
          <w:szCs w:val="22"/>
        </w:rPr>
        <w:t>Ezt a gyógyszert mindig pontosan az Ön kezelőorvosa vagy gyógyszerésze által elmondottaknak megfelelően szedje. Amennyiben nem biztos az adagolást illetően, kérdezze meg kezelőorvosát vagy gyógyszerészét.</w:t>
      </w:r>
    </w:p>
    <w:p w14:paraId="7B7065D1" w14:textId="77777777" w:rsidR="00A65539" w:rsidRDefault="00A65539">
      <w:pPr>
        <w:widowControl w:val="0"/>
        <w:numPr>
          <w:ilvl w:val="12"/>
          <w:numId w:val="0"/>
        </w:numPr>
        <w:spacing w:line="240" w:lineRule="auto"/>
        <w:ind w:right="-2"/>
        <w:rPr>
          <w:noProof/>
          <w:szCs w:val="22"/>
        </w:rPr>
      </w:pPr>
    </w:p>
    <w:p w14:paraId="21FEF8CA" w14:textId="77777777" w:rsidR="00A65539" w:rsidRDefault="00585054">
      <w:pPr>
        <w:widowControl w:val="0"/>
        <w:numPr>
          <w:ilvl w:val="12"/>
          <w:numId w:val="0"/>
        </w:numPr>
        <w:spacing w:line="240" w:lineRule="auto"/>
        <w:ind w:right="-2"/>
        <w:rPr>
          <w:b/>
          <w:noProof/>
          <w:szCs w:val="22"/>
        </w:rPr>
      </w:pPr>
      <w:r>
        <w:rPr>
          <w:b/>
          <w:noProof/>
          <w:szCs w:val="22"/>
        </w:rPr>
        <w:t>A gyógyszer alkalmazása</w:t>
      </w:r>
    </w:p>
    <w:p w14:paraId="4D9B2C95" w14:textId="77777777" w:rsidR="00A65539" w:rsidRDefault="00A65539">
      <w:pPr>
        <w:widowControl w:val="0"/>
        <w:numPr>
          <w:ilvl w:val="12"/>
          <w:numId w:val="0"/>
        </w:numPr>
        <w:spacing w:line="240" w:lineRule="auto"/>
        <w:ind w:right="-2"/>
        <w:rPr>
          <w:noProof/>
          <w:szCs w:val="22"/>
        </w:rPr>
      </w:pPr>
    </w:p>
    <w:p w14:paraId="550A29BE" w14:textId="2CC6E587" w:rsidR="00A65539" w:rsidRPr="001123B9" w:rsidRDefault="00585054">
      <w:pPr>
        <w:widowControl w:val="0"/>
        <w:numPr>
          <w:ilvl w:val="12"/>
          <w:numId w:val="0"/>
        </w:numPr>
        <w:spacing w:line="240" w:lineRule="auto"/>
        <w:ind w:right="-2"/>
        <w:rPr>
          <w:b/>
          <w:bCs/>
          <w:szCs w:val="22"/>
          <w:lang w:val="hu-HU" w:eastAsia="en-US"/>
        </w:rPr>
      </w:pPr>
      <w:r>
        <w:rPr>
          <w:szCs w:val="22"/>
          <w:lang w:val="hu-HU"/>
        </w:rPr>
        <w:t>A tablettát vízzel, egészben nyelje le. Bevehet</w:t>
      </w:r>
      <w:r w:rsidR="00B3222D">
        <w:rPr>
          <w:szCs w:val="22"/>
          <w:lang w:val="hu-HU"/>
        </w:rPr>
        <w:t>i</w:t>
      </w:r>
      <w:r>
        <w:rPr>
          <w:szCs w:val="22"/>
          <w:lang w:val="hu-HU"/>
        </w:rPr>
        <w:t xml:space="preserve"> </w:t>
      </w:r>
      <w:r w:rsidRPr="001123B9">
        <w:rPr>
          <w:szCs w:val="22"/>
          <w:lang w:val="hu-HU" w:eastAsia="en-US"/>
        </w:rPr>
        <w:t>étkezés közben vagy étkezéstől függetlenül</w:t>
      </w:r>
      <w:r w:rsidR="00B3222D">
        <w:rPr>
          <w:szCs w:val="22"/>
          <w:lang w:val="hu-HU" w:eastAsia="en-US"/>
        </w:rPr>
        <w:t xml:space="preserve"> is</w:t>
      </w:r>
      <w:r w:rsidRPr="001123B9">
        <w:rPr>
          <w:szCs w:val="22"/>
          <w:lang w:val="hu-HU" w:eastAsia="en-US"/>
        </w:rPr>
        <w:t xml:space="preserve">, a nap bármely </w:t>
      </w:r>
      <w:proofErr w:type="spellStart"/>
      <w:r w:rsidRPr="001123B9">
        <w:rPr>
          <w:szCs w:val="22"/>
          <w:lang w:val="hu-HU" w:eastAsia="en-US"/>
        </w:rPr>
        <w:t>szakában</w:t>
      </w:r>
      <w:proofErr w:type="spellEnd"/>
      <w:r w:rsidRPr="001123B9">
        <w:rPr>
          <w:szCs w:val="22"/>
          <w:lang w:val="hu-HU" w:eastAsia="en-US"/>
        </w:rPr>
        <w:t>. Azonban próbálja meg a tablettát mindennap ugyanabban az időben bevenni.</w:t>
      </w:r>
    </w:p>
    <w:p w14:paraId="01F04128" w14:textId="77777777" w:rsidR="00A65539" w:rsidRPr="001123B9" w:rsidRDefault="00A65539">
      <w:pPr>
        <w:widowControl w:val="0"/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</w:p>
    <w:p w14:paraId="79005AEB" w14:textId="77777777" w:rsidR="00A65539" w:rsidRDefault="00585054">
      <w:pPr>
        <w:widowControl w:val="0"/>
        <w:numPr>
          <w:ilvl w:val="12"/>
          <w:numId w:val="0"/>
        </w:numPr>
        <w:spacing w:line="240" w:lineRule="auto"/>
        <w:ind w:right="-2"/>
        <w:rPr>
          <w:b/>
          <w:noProof/>
          <w:szCs w:val="22"/>
        </w:rPr>
      </w:pPr>
      <w:r>
        <w:rPr>
          <w:b/>
          <w:noProof/>
          <w:szCs w:val="22"/>
        </w:rPr>
        <w:t>Mennyit kell bevenni?</w:t>
      </w:r>
    </w:p>
    <w:p w14:paraId="1DACDCD7" w14:textId="656049B4" w:rsidR="00A6553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A szokásos kezdő adag naponta egyszer 1 mg. Néhány hét után a kezelőorvosa dönthet úgy, hogy növeli a készítmény adagját. Felnőttek és 10 évesnél idősebb gyermekek és serdülők </w:t>
      </w:r>
      <w:r w:rsidR="00B3222D">
        <w:rPr>
          <w:noProof/>
          <w:szCs w:val="22"/>
          <w:lang w:eastAsia="en-US"/>
        </w:rPr>
        <w:t>legnagyobb</w:t>
      </w:r>
      <w:r>
        <w:rPr>
          <w:noProof/>
          <w:szCs w:val="22"/>
          <w:lang w:eastAsia="en-US"/>
        </w:rPr>
        <w:t xml:space="preserve"> napi adagja 4 mg.</w:t>
      </w:r>
    </w:p>
    <w:p w14:paraId="0BA0EB11" w14:textId="07A85DBF" w:rsidR="00A6553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Ha májproblémá</w:t>
      </w:r>
      <w:r w:rsidR="00B3222D">
        <w:rPr>
          <w:noProof/>
          <w:szCs w:val="22"/>
          <w:lang w:eastAsia="en-US"/>
        </w:rPr>
        <w:t>ja</w:t>
      </w:r>
      <w:r>
        <w:rPr>
          <w:noProof/>
          <w:szCs w:val="22"/>
          <w:lang w:eastAsia="en-US"/>
        </w:rPr>
        <w:t xml:space="preserve"> van, nem szedhet 2 mg-nál többet naponta.</w:t>
      </w:r>
    </w:p>
    <w:p w14:paraId="37669F2D" w14:textId="77777777" w:rsidR="00A65539" w:rsidRDefault="00A65539">
      <w:pPr>
        <w:widowControl w:val="0"/>
        <w:spacing w:line="240" w:lineRule="auto"/>
        <w:ind w:right="-2"/>
        <w:rPr>
          <w:b/>
          <w:bCs/>
          <w:szCs w:val="22"/>
          <w:highlight w:val="yellow"/>
          <w:lang w:eastAsia="sl-SI"/>
        </w:rPr>
      </w:pPr>
    </w:p>
    <w:p w14:paraId="76F55D6E" w14:textId="77777777" w:rsidR="00A65539" w:rsidRPr="001123B9" w:rsidRDefault="00585054">
      <w:pPr>
        <w:widowControl w:val="0"/>
        <w:numPr>
          <w:ilvl w:val="12"/>
          <w:numId w:val="0"/>
        </w:numPr>
        <w:spacing w:line="240" w:lineRule="auto"/>
        <w:ind w:right="-2"/>
        <w:rPr>
          <w:b/>
          <w:bCs/>
          <w:szCs w:val="22"/>
          <w:lang w:val="hu-HU"/>
        </w:rPr>
      </w:pPr>
      <w:r w:rsidRPr="001123B9">
        <w:rPr>
          <w:b/>
          <w:bCs/>
          <w:szCs w:val="22"/>
          <w:lang w:val="hu-HU"/>
        </w:rPr>
        <w:t>Alkalmazása gyermekeknél és serdülőknél</w:t>
      </w:r>
    </w:p>
    <w:p w14:paraId="3E0E4E3B" w14:textId="6121235B" w:rsidR="00A65539" w:rsidRPr="001123B9" w:rsidRDefault="00B3222D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val="hu-HU" w:eastAsia="en-US"/>
        </w:rPr>
      </w:pPr>
      <w:r w:rsidRPr="001123B9">
        <w:rPr>
          <w:noProof/>
          <w:szCs w:val="22"/>
          <w:lang w:val="hu-HU" w:eastAsia="en-US"/>
        </w:rPr>
        <w:t xml:space="preserve">A </w:t>
      </w:r>
      <w:r w:rsidR="00585054" w:rsidRPr="001123B9">
        <w:rPr>
          <w:noProof/>
          <w:szCs w:val="22"/>
          <w:lang w:val="hu-HU" w:eastAsia="en-US"/>
        </w:rPr>
        <w:t xml:space="preserve">10 évesnél fiatalabb gyermekek </w:t>
      </w:r>
      <w:r w:rsidRPr="001123B9">
        <w:rPr>
          <w:noProof/>
          <w:szCs w:val="22"/>
          <w:lang w:val="hu-HU" w:eastAsia="en-US"/>
        </w:rPr>
        <w:t>legnagyobb</w:t>
      </w:r>
      <w:r w:rsidR="00585054" w:rsidRPr="001123B9">
        <w:rPr>
          <w:noProof/>
          <w:szCs w:val="22"/>
          <w:lang w:val="hu-HU" w:eastAsia="en-US"/>
        </w:rPr>
        <w:t xml:space="preserve"> napi adagja 2 mg.</w:t>
      </w:r>
    </w:p>
    <w:p w14:paraId="45DBFE48" w14:textId="368DC332" w:rsidR="00A65539" w:rsidRPr="001123B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val="hu-HU" w:eastAsia="en-US"/>
        </w:rPr>
      </w:pPr>
      <w:bookmarkStart w:id="0" w:name="_Hlk167966562"/>
      <w:bookmarkStart w:id="1" w:name="_Hlk168553885"/>
      <w:r w:rsidRPr="001123B9">
        <w:rPr>
          <w:noProof/>
          <w:szCs w:val="22"/>
          <w:lang w:val="hu-HU" w:eastAsia="en-US"/>
        </w:rPr>
        <w:t>Szükség esetén a tabletta eloszlatható egy pohár vízben, amit azonnal meg kell inni, majd egy második pohárnyi vízzel öblítse át a poharat, és a</w:t>
      </w:r>
      <w:r w:rsidR="00B3222D" w:rsidRPr="001123B9">
        <w:rPr>
          <w:noProof/>
          <w:szCs w:val="22"/>
          <w:lang w:val="hu-HU" w:eastAsia="en-US"/>
        </w:rPr>
        <w:t xml:space="preserve"> tartalmá</w:t>
      </w:r>
      <w:r w:rsidR="00B3222D">
        <w:rPr>
          <w:noProof/>
          <w:szCs w:val="22"/>
          <w:lang w:val="hu-HU" w:eastAsia="en-US"/>
        </w:rPr>
        <w:t>t</w:t>
      </w:r>
      <w:r w:rsidRPr="001123B9">
        <w:rPr>
          <w:noProof/>
          <w:szCs w:val="22"/>
          <w:lang w:val="hu-HU" w:eastAsia="en-US"/>
        </w:rPr>
        <w:t xml:space="preserve"> igya meg azonnal. A tablettát nem szabad gyümölcsl</w:t>
      </w:r>
      <w:r w:rsidR="00B3222D">
        <w:rPr>
          <w:noProof/>
          <w:szCs w:val="22"/>
          <w:lang w:val="hu-HU" w:eastAsia="en-US"/>
        </w:rPr>
        <w:t>é</w:t>
      </w:r>
      <w:r w:rsidRPr="001123B9">
        <w:rPr>
          <w:noProof/>
          <w:szCs w:val="22"/>
          <w:lang w:val="hu-HU" w:eastAsia="en-US"/>
        </w:rPr>
        <w:t>ben vagy tejben eloszlatni.</w:t>
      </w:r>
      <w:bookmarkEnd w:id="0"/>
    </w:p>
    <w:p w14:paraId="23B6E99F" w14:textId="77861A05" w:rsidR="00A65539" w:rsidRPr="001123B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val="hu-HU" w:eastAsia="en-US"/>
        </w:rPr>
      </w:pPr>
      <w:r w:rsidRPr="001123B9">
        <w:rPr>
          <w:noProof/>
          <w:szCs w:val="22"/>
          <w:lang w:val="hu-HU" w:eastAsia="en-US"/>
        </w:rPr>
        <w:t xml:space="preserve">A Pitilox nem ajánlott 6 éven aluli gyermekek </w:t>
      </w:r>
      <w:r w:rsidR="00B3222D" w:rsidRPr="001123B9">
        <w:rPr>
          <w:noProof/>
          <w:szCs w:val="22"/>
          <w:lang w:val="hu-HU" w:eastAsia="en-US"/>
        </w:rPr>
        <w:t>számára</w:t>
      </w:r>
      <w:r w:rsidRPr="001123B9">
        <w:rPr>
          <w:noProof/>
          <w:szCs w:val="22"/>
          <w:lang w:val="hu-HU" w:eastAsia="en-US"/>
        </w:rPr>
        <w:t>.</w:t>
      </w:r>
    </w:p>
    <w:bookmarkEnd w:id="1"/>
    <w:p w14:paraId="3B2D4DF5" w14:textId="77777777" w:rsidR="00A65539" w:rsidRPr="001123B9" w:rsidRDefault="00A65539">
      <w:pPr>
        <w:widowControl w:val="0"/>
        <w:spacing w:line="240" w:lineRule="auto"/>
        <w:rPr>
          <w:b/>
          <w:noProof/>
          <w:szCs w:val="22"/>
          <w:lang w:val="hu-HU" w:eastAsia="en-US"/>
        </w:rPr>
      </w:pPr>
    </w:p>
    <w:p w14:paraId="541477A2" w14:textId="77777777" w:rsidR="00A65539" w:rsidRPr="001123B9" w:rsidRDefault="00585054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b/>
          <w:noProof/>
          <w:szCs w:val="22"/>
          <w:lang w:val="hu-HU" w:eastAsia="sl-SI"/>
        </w:rPr>
      </w:pPr>
      <w:r w:rsidRPr="001123B9">
        <w:rPr>
          <w:b/>
          <w:noProof/>
          <w:szCs w:val="22"/>
          <w:lang w:val="hu-HU"/>
        </w:rPr>
        <w:t>Egyéb információ, amit tudnia kell a Pitilox-szal való kezelés során</w:t>
      </w:r>
    </w:p>
    <w:p w14:paraId="303E7491" w14:textId="6EA12F3E" w:rsidR="00A65539" w:rsidRPr="001123B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val="hu-HU" w:eastAsia="en-US"/>
        </w:rPr>
      </w:pPr>
      <w:r w:rsidRPr="001123B9">
        <w:rPr>
          <w:noProof/>
          <w:szCs w:val="22"/>
          <w:lang w:val="hu-HU" w:eastAsia="en-US"/>
        </w:rPr>
        <w:t>Ha kórházba kerül vagy más probléma miatt kezelik, tájékoztassa az egészségügyi személyzetet arról, hogy Pitilox-ot szed.</w:t>
      </w:r>
    </w:p>
    <w:p w14:paraId="670ABC09" w14:textId="77777777" w:rsidR="00A65539" w:rsidRPr="001123B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val="hu-HU" w:eastAsia="en-US"/>
        </w:rPr>
      </w:pPr>
      <w:r w:rsidRPr="001123B9">
        <w:rPr>
          <w:noProof/>
          <w:szCs w:val="22"/>
          <w:lang w:val="hu-HU" w:eastAsia="en-US"/>
        </w:rPr>
        <w:t>Kezelőorvosa rendszeresen ellenőrizheti az Ön koleszterinszintjét.</w:t>
      </w:r>
    </w:p>
    <w:p w14:paraId="21DC8B8C" w14:textId="77777777" w:rsidR="00A65539" w:rsidRPr="001123B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val="hu-HU" w:eastAsia="en-US"/>
        </w:rPr>
      </w:pPr>
      <w:r w:rsidRPr="001123B9">
        <w:rPr>
          <w:noProof/>
          <w:szCs w:val="22"/>
          <w:lang w:val="hu-HU" w:eastAsia="en-US"/>
        </w:rPr>
        <w:t>Ne hagyja abba Pitilox szedését anélkül, hogy azt először kezelőorvosával megbeszélné, mert az Ön koleszterinszintje emelkedhet.</w:t>
      </w:r>
    </w:p>
    <w:p w14:paraId="24E25161" w14:textId="77777777" w:rsidR="00A65539" w:rsidRPr="001123B9" w:rsidRDefault="00A65539">
      <w:pPr>
        <w:widowControl w:val="0"/>
        <w:spacing w:line="240" w:lineRule="auto"/>
        <w:rPr>
          <w:b/>
          <w:bCs/>
          <w:noProof/>
          <w:szCs w:val="22"/>
          <w:lang w:val="hu-HU" w:eastAsia="en-US"/>
        </w:rPr>
      </w:pPr>
    </w:p>
    <w:p w14:paraId="1958AFB6" w14:textId="77777777" w:rsidR="00A65539" w:rsidRDefault="00585054">
      <w:pPr>
        <w:spacing w:line="240" w:lineRule="auto"/>
        <w:ind w:right="-2"/>
        <w:rPr>
          <w:b/>
          <w:szCs w:val="22"/>
        </w:rPr>
      </w:pPr>
      <w:r>
        <w:rPr>
          <w:b/>
          <w:bCs/>
          <w:szCs w:val="22"/>
        </w:rPr>
        <w:lastRenderedPageBreak/>
        <w:t>H</w:t>
      </w:r>
      <w:r w:rsidRPr="001123B9">
        <w:rPr>
          <w:b/>
          <w:bCs/>
          <w:szCs w:val="22"/>
          <w:lang w:val="hu-HU"/>
        </w:rPr>
        <w:t xml:space="preserve">a az előírtnál több </w:t>
      </w:r>
      <w:r w:rsidRPr="001123B9">
        <w:rPr>
          <w:b/>
          <w:bCs/>
          <w:noProof/>
          <w:szCs w:val="22"/>
          <w:lang w:val="hu-HU" w:eastAsia="en-US"/>
        </w:rPr>
        <w:t>Pitilox-</w:t>
      </w:r>
      <w:r w:rsidRPr="001123B9">
        <w:rPr>
          <w:b/>
          <w:bCs/>
          <w:szCs w:val="22"/>
          <w:lang w:val="hu-HU"/>
        </w:rPr>
        <w:t>ot</w:t>
      </w:r>
      <w:r w:rsidRPr="001123B9">
        <w:rPr>
          <w:b/>
          <w:szCs w:val="22"/>
          <w:lang w:val="hu-HU"/>
        </w:rPr>
        <w:t xml:space="preserve"> vett be</w:t>
      </w:r>
    </w:p>
    <w:p w14:paraId="7A5998CE" w14:textId="77777777" w:rsidR="00A65539" w:rsidRDefault="00585054">
      <w:pPr>
        <w:widowControl w:val="0"/>
        <w:numPr>
          <w:ilvl w:val="12"/>
          <w:numId w:val="11"/>
        </w:numPr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Ha az előírtnál több </w:t>
      </w:r>
      <w:r>
        <w:rPr>
          <w:noProof/>
          <w:szCs w:val="22"/>
          <w:lang w:eastAsia="en-US"/>
        </w:rPr>
        <w:t>Pitilox-o</w:t>
      </w:r>
      <w:r>
        <w:rPr>
          <w:szCs w:val="22"/>
        </w:rPr>
        <w:t>t</w:t>
      </w:r>
      <w:r>
        <w:rPr>
          <w:b/>
          <w:szCs w:val="22"/>
        </w:rPr>
        <w:t xml:space="preserve"> </w:t>
      </w:r>
      <w:r>
        <w:rPr>
          <w:noProof/>
          <w:szCs w:val="22"/>
        </w:rPr>
        <w:t>vett be, beszéljen kezelőorvosával vagy azonnal menjen kórházba. Vigye magával a gyógyszer csomagolását.</w:t>
      </w:r>
    </w:p>
    <w:p w14:paraId="5A47FFCF" w14:textId="77777777" w:rsidR="00A65539" w:rsidRDefault="00A65539">
      <w:pPr>
        <w:widowControl w:val="0"/>
        <w:numPr>
          <w:ilvl w:val="12"/>
          <w:numId w:val="11"/>
        </w:numPr>
        <w:spacing w:line="240" w:lineRule="auto"/>
        <w:rPr>
          <w:noProof/>
          <w:snapToGrid/>
          <w:szCs w:val="22"/>
        </w:rPr>
      </w:pPr>
    </w:p>
    <w:p w14:paraId="172D9479" w14:textId="77777777" w:rsidR="00A65539" w:rsidRDefault="00585054">
      <w:pPr>
        <w:widowControl w:val="0"/>
        <w:numPr>
          <w:ilvl w:val="12"/>
          <w:numId w:val="11"/>
        </w:numPr>
        <w:spacing w:line="240" w:lineRule="auto"/>
        <w:rPr>
          <w:noProof/>
          <w:snapToGrid/>
          <w:szCs w:val="22"/>
        </w:rPr>
      </w:pPr>
      <w:r>
        <w:rPr>
          <w:b/>
          <w:szCs w:val="22"/>
          <w:lang w:val="nb-NO"/>
        </w:rPr>
        <w:t xml:space="preserve">Ha elfelejtette bevenni a </w:t>
      </w:r>
      <w:r>
        <w:rPr>
          <w:b/>
          <w:noProof/>
          <w:szCs w:val="22"/>
        </w:rPr>
        <w:t>Pitilox</w:t>
      </w:r>
      <w:r>
        <w:rPr>
          <w:b/>
          <w:szCs w:val="22"/>
          <w:lang w:val="nb-NO"/>
        </w:rPr>
        <w:t>-ot</w:t>
      </w:r>
    </w:p>
    <w:p w14:paraId="4AA5AB7D" w14:textId="77777777" w:rsidR="00A65539" w:rsidRDefault="00585054">
      <w:pPr>
        <w:widowControl w:val="0"/>
        <w:numPr>
          <w:ilvl w:val="12"/>
          <w:numId w:val="11"/>
        </w:numPr>
        <w:spacing w:line="240" w:lineRule="auto"/>
        <w:rPr>
          <w:noProof/>
          <w:snapToGrid/>
          <w:szCs w:val="22"/>
        </w:rPr>
      </w:pPr>
      <w:r>
        <w:rPr>
          <w:noProof/>
          <w:snapToGrid/>
          <w:szCs w:val="22"/>
        </w:rPr>
        <w:t>Ne aggódjon, csak vegye be a következő adagot a megfelelő időben. Ne vegyen be kétszeres adagot a kihagyott adag pótlására.</w:t>
      </w:r>
    </w:p>
    <w:p w14:paraId="50B0C9D4" w14:textId="77777777" w:rsidR="00A65539" w:rsidRDefault="00A65539">
      <w:pPr>
        <w:widowControl w:val="0"/>
        <w:numPr>
          <w:ilvl w:val="12"/>
          <w:numId w:val="11"/>
        </w:numPr>
        <w:spacing w:line="240" w:lineRule="auto"/>
        <w:rPr>
          <w:noProof/>
          <w:snapToGrid/>
          <w:szCs w:val="22"/>
        </w:rPr>
      </w:pPr>
    </w:p>
    <w:p w14:paraId="293BA7AD" w14:textId="77777777" w:rsidR="00A65539" w:rsidRDefault="00585054">
      <w:pPr>
        <w:widowControl w:val="0"/>
        <w:numPr>
          <w:ilvl w:val="12"/>
          <w:numId w:val="11"/>
        </w:numPr>
        <w:spacing w:line="240" w:lineRule="auto"/>
        <w:rPr>
          <w:noProof/>
          <w:snapToGrid/>
          <w:szCs w:val="22"/>
        </w:rPr>
      </w:pPr>
      <w:r>
        <w:rPr>
          <w:szCs w:val="22"/>
          <w:lang w:val="nb-NO"/>
        </w:rPr>
        <w:t xml:space="preserve">Ha bármilyen további kérdése van a </w:t>
      </w:r>
      <w:r>
        <w:rPr>
          <w:noProof/>
          <w:szCs w:val="22"/>
          <w:lang w:val="nb-NO"/>
        </w:rPr>
        <w:t>gyógyszer</w:t>
      </w:r>
      <w:r>
        <w:rPr>
          <w:szCs w:val="22"/>
          <w:lang w:val="nb-NO"/>
        </w:rPr>
        <w:t xml:space="preserve"> alkalmazásával kapcsolatban, kérdezze meg </w:t>
      </w:r>
      <w:r>
        <w:rPr>
          <w:noProof/>
          <w:szCs w:val="22"/>
          <w:lang w:val="nb-NO"/>
        </w:rPr>
        <w:t xml:space="preserve">kezelőorvosát </w:t>
      </w:r>
      <w:r>
        <w:rPr>
          <w:szCs w:val="22"/>
          <w:lang w:val="nb-NO"/>
        </w:rPr>
        <w:t>vagy gyógyszerészét</w:t>
      </w:r>
      <w:r>
        <w:rPr>
          <w:noProof/>
          <w:szCs w:val="22"/>
          <w:lang w:val="nb-NO"/>
        </w:rPr>
        <w:t>.</w:t>
      </w:r>
    </w:p>
    <w:p w14:paraId="709C73A2" w14:textId="77777777" w:rsidR="00A65539" w:rsidRDefault="00A65539">
      <w:pPr>
        <w:widowControl w:val="0"/>
        <w:numPr>
          <w:ilvl w:val="12"/>
          <w:numId w:val="11"/>
        </w:numPr>
        <w:spacing w:line="240" w:lineRule="auto"/>
        <w:rPr>
          <w:noProof/>
          <w:szCs w:val="22"/>
        </w:rPr>
      </w:pPr>
    </w:p>
    <w:p w14:paraId="3D0CFB3F" w14:textId="77777777" w:rsidR="00A65539" w:rsidRDefault="00A65539">
      <w:pPr>
        <w:widowControl w:val="0"/>
        <w:numPr>
          <w:ilvl w:val="12"/>
          <w:numId w:val="11"/>
        </w:numPr>
        <w:spacing w:line="240" w:lineRule="auto"/>
        <w:rPr>
          <w:noProof/>
          <w:szCs w:val="22"/>
        </w:rPr>
      </w:pPr>
    </w:p>
    <w:p w14:paraId="360F8138" w14:textId="77777777" w:rsidR="00A65539" w:rsidRDefault="00585054">
      <w:pPr>
        <w:spacing w:line="240" w:lineRule="auto"/>
        <w:ind w:right="-2"/>
        <w:rPr>
          <w:b/>
          <w:snapToGrid/>
          <w:szCs w:val="22"/>
          <w:lang w:val="nb-NO"/>
        </w:rPr>
      </w:pPr>
      <w:r>
        <w:rPr>
          <w:b/>
          <w:szCs w:val="22"/>
          <w:lang w:val="nb-NO"/>
        </w:rPr>
        <w:t>4.</w:t>
      </w:r>
      <w:r>
        <w:rPr>
          <w:b/>
          <w:szCs w:val="22"/>
          <w:lang w:val="nb-NO"/>
        </w:rPr>
        <w:tab/>
      </w:r>
      <w:r>
        <w:rPr>
          <w:b/>
          <w:noProof/>
          <w:szCs w:val="22"/>
          <w:lang w:val="nb-NO"/>
        </w:rPr>
        <w:t>Lehetséges mellékhatások</w:t>
      </w:r>
    </w:p>
    <w:p w14:paraId="0BDD1950" w14:textId="77777777" w:rsidR="00A65539" w:rsidRDefault="00A65539">
      <w:pPr>
        <w:spacing w:line="240" w:lineRule="auto"/>
        <w:ind w:right="-29"/>
        <w:rPr>
          <w:szCs w:val="22"/>
          <w:lang w:val="nb-NO"/>
        </w:rPr>
      </w:pPr>
    </w:p>
    <w:p w14:paraId="3C20CEFB" w14:textId="77777777" w:rsidR="00A65539" w:rsidRDefault="00585054">
      <w:pPr>
        <w:spacing w:line="240" w:lineRule="auto"/>
        <w:ind w:right="-29"/>
        <w:rPr>
          <w:szCs w:val="22"/>
          <w:lang w:val="nb-NO"/>
        </w:rPr>
      </w:pPr>
      <w:r>
        <w:rPr>
          <w:szCs w:val="22"/>
          <w:lang w:val="nb-NO"/>
        </w:rPr>
        <w:t xml:space="preserve">Mint minden gyógyszer, így </w:t>
      </w:r>
      <w:r>
        <w:rPr>
          <w:noProof/>
          <w:szCs w:val="22"/>
          <w:lang w:val="nb-NO"/>
        </w:rPr>
        <w:t>ez a gyógyszer</w:t>
      </w:r>
      <w:r>
        <w:rPr>
          <w:szCs w:val="22"/>
          <w:lang w:val="nb-NO"/>
        </w:rPr>
        <w:t xml:space="preserve"> is okozhat mellékhatásokat, amelyek azonban nem mindenkinél jelentkeznek.</w:t>
      </w:r>
    </w:p>
    <w:p w14:paraId="51B14082" w14:textId="77777777" w:rsidR="00A65539" w:rsidRDefault="00A65539">
      <w:pPr>
        <w:widowControl w:val="0"/>
        <w:numPr>
          <w:ilvl w:val="12"/>
          <w:numId w:val="11"/>
        </w:numPr>
        <w:spacing w:line="240" w:lineRule="auto"/>
        <w:rPr>
          <w:noProof/>
          <w:szCs w:val="22"/>
        </w:rPr>
      </w:pPr>
    </w:p>
    <w:p w14:paraId="1804A674" w14:textId="77777777" w:rsidR="00A65539" w:rsidRDefault="00585054">
      <w:pPr>
        <w:widowControl w:val="0"/>
        <w:numPr>
          <w:ilvl w:val="12"/>
          <w:numId w:val="0"/>
        </w:numPr>
        <w:spacing w:line="240" w:lineRule="auto"/>
        <w:ind w:right="-2"/>
        <w:rPr>
          <w:b/>
          <w:noProof/>
          <w:szCs w:val="22"/>
        </w:rPr>
      </w:pPr>
      <w:r>
        <w:rPr>
          <w:b/>
          <w:noProof/>
          <w:szCs w:val="22"/>
        </w:rPr>
        <w:t>Azonnal hagyja abba a Pitilox szedését és forduljon orvoshoz, ha a következő súlyos mellékhatások közül bármelyiket észleli – sürgősségi orvosi ellátásra lehet szüksége:</w:t>
      </w:r>
    </w:p>
    <w:p w14:paraId="057260D9" w14:textId="389E606D" w:rsidR="00A6553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allergiás reakció – jelei közé tartozhat a nehézlégzés, az arc, az ajkak, a nyelv vagy a torok duzzanata, </w:t>
      </w:r>
      <w:r w:rsidR="00B3222D">
        <w:rPr>
          <w:noProof/>
          <w:szCs w:val="22"/>
          <w:lang w:eastAsia="en-US"/>
        </w:rPr>
        <w:t xml:space="preserve">a </w:t>
      </w:r>
      <w:r>
        <w:rPr>
          <w:noProof/>
          <w:szCs w:val="22"/>
          <w:lang w:eastAsia="en-US"/>
        </w:rPr>
        <w:t>nyelés nehezítettség</w:t>
      </w:r>
      <w:r w:rsidR="00B3222D">
        <w:rPr>
          <w:noProof/>
          <w:szCs w:val="22"/>
          <w:lang w:eastAsia="en-US"/>
        </w:rPr>
        <w:t>e</w:t>
      </w:r>
      <w:r>
        <w:rPr>
          <w:noProof/>
          <w:szCs w:val="22"/>
          <w:lang w:eastAsia="en-US"/>
        </w:rPr>
        <w:t xml:space="preserve">, súlyos bőrviszketés (a bőr felszínéből kiemelkedő </w:t>
      </w:r>
      <w:r w:rsidR="00B3222D">
        <w:rPr>
          <w:noProof/>
          <w:szCs w:val="22"/>
          <w:lang w:eastAsia="en-US"/>
        </w:rPr>
        <w:t>bőr</w:t>
      </w:r>
      <w:r>
        <w:rPr>
          <w:noProof/>
          <w:szCs w:val="22"/>
          <w:lang w:eastAsia="en-US"/>
        </w:rPr>
        <w:t>kiütésekkel);</w:t>
      </w:r>
    </w:p>
    <w:p w14:paraId="0FFA1ADC" w14:textId="2EE5F5AA" w:rsidR="00A6553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ismeretlen eredetű izomfájdalom vagy izomgyengeség esetén, különösen</w:t>
      </w:r>
      <w:r w:rsidR="00B3222D">
        <w:rPr>
          <w:noProof/>
          <w:szCs w:val="22"/>
          <w:lang w:eastAsia="en-US"/>
        </w:rPr>
        <w:t>,</w:t>
      </w:r>
      <w:r>
        <w:rPr>
          <w:noProof/>
          <w:szCs w:val="22"/>
          <w:lang w:eastAsia="en-US"/>
        </w:rPr>
        <w:t xml:space="preserve"> ha ehhez rossz közérzet, láz vagy vörösbarna vizelet társul. A Pitilox ritkán (1000 betegből legfeljebb 1-et érinthet) kellemetlen izomtüneteket okozhat. Kivizsgálás hiányában ez súlyos problémákat, például kóros izomlebomlást (rabdomiolízis) </w:t>
      </w:r>
      <w:r w:rsidR="00B3222D">
        <w:rPr>
          <w:noProof/>
          <w:szCs w:val="22"/>
          <w:lang w:eastAsia="en-US"/>
        </w:rPr>
        <w:t>idézhet elő</w:t>
      </w:r>
      <w:r>
        <w:rPr>
          <w:noProof/>
          <w:szCs w:val="22"/>
          <w:lang w:eastAsia="en-US"/>
        </w:rPr>
        <w:t>, ami veseproblémákhoz vezethet.</w:t>
      </w:r>
    </w:p>
    <w:p w14:paraId="08E51BFA" w14:textId="33E3D1CA" w:rsidR="00A6553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légzési problémák, beleértve a tartós köhögést és/vagy nehézlégzést</w:t>
      </w:r>
      <w:r w:rsidR="00B3222D">
        <w:rPr>
          <w:noProof/>
          <w:szCs w:val="22"/>
          <w:lang w:eastAsia="en-US"/>
        </w:rPr>
        <w:t>,</w:t>
      </w:r>
      <w:r>
        <w:rPr>
          <w:noProof/>
          <w:szCs w:val="22"/>
          <w:lang w:eastAsia="en-US"/>
        </w:rPr>
        <w:t xml:space="preserve"> vagy a lázat;</w:t>
      </w:r>
    </w:p>
    <w:p w14:paraId="586F062F" w14:textId="077F430A" w:rsidR="00A6553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májproblémák, amelyek a bőr és a szemfehérje sárgá</w:t>
      </w:r>
      <w:r w:rsidR="00B3222D">
        <w:rPr>
          <w:noProof/>
          <w:szCs w:val="22"/>
          <w:lang w:eastAsia="en-US"/>
        </w:rPr>
        <w:t>s el</w:t>
      </w:r>
      <w:r>
        <w:rPr>
          <w:noProof/>
          <w:szCs w:val="22"/>
          <w:lang w:eastAsia="en-US"/>
        </w:rPr>
        <w:t>színeződését okozhatják</w:t>
      </w:r>
      <w:r w:rsidR="00B3222D">
        <w:rPr>
          <w:noProof/>
          <w:szCs w:val="22"/>
          <w:lang w:eastAsia="en-US"/>
        </w:rPr>
        <w:t xml:space="preserve"> (sárgaság)</w:t>
      </w:r>
      <w:r>
        <w:rPr>
          <w:noProof/>
          <w:szCs w:val="22"/>
          <w:lang w:eastAsia="en-US"/>
        </w:rPr>
        <w:t>;</w:t>
      </w:r>
    </w:p>
    <w:p w14:paraId="364D140A" w14:textId="77777777" w:rsidR="00A6553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hasnyálmirigy-gyulladás (súlyos hasi fájdalom és hátfájdalom).</w:t>
      </w:r>
    </w:p>
    <w:p w14:paraId="46068ABD" w14:textId="77777777" w:rsidR="00A65539" w:rsidRDefault="00A65539">
      <w:pPr>
        <w:widowControl w:val="0"/>
        <w:spacing w:line="240" w:lineRule="auto"/>
        <w:ind w:right="-2"/>
        <w:rPr>
          <w:noProof/>
          <w:szCs w:val="22"/>
          <w:lang w:eastAsia="sl-SI"/>
        </w:rPr>
      </w:pPr>
    </w:p>
    <w:p w14:paraId="04055CF7" w14:textId="383B9234" w:rsidR="00A65539" w:rsidRDefault="00B3222D">
      <w:pPr>
        <w:widowControl w:val="0"/>
        <w:numPr>
          <w:ilvl w:val="12"/>
          <w:numId w:val="0"/>
        </w:numPr>
        <w:spacing w:line="240" w:lineRule="auto"/>
        <w:ind w:right="-2"/>
        <w:rPr>
          <w:noProof/>
          <w:szCs w:val="22"/>
        </w:rPr>
      </w:pPr>
      <w:r>
        <w:rPr>
          <w:noProof/>
          <w:szCs w:val="22"/>
        </w:rPr>
        <w:t>A t</w:t>
      </w:r>
      <w:r w:rsidR="00585054">
        <w:rPr>
          <w:noProof/>
          <w:szCs w:val="22"/>
        </w:rPr>
        <w:t>ovábbi mellékhatások közé tartoznak:</w:t>
      </w:r>
    </w:p>
    <w:p w14:paraId="5CCC1D36" w14:textId="77777777" w:rsidR="00A65539" w:rsidRDefault="00A65539">
      <w:pPr>
        <w:widowControl w:val="0"/>
        <w:numPr>
          <w:ilvl w:val="12"/>
          <w:numId w:val="0"/>
        </w:numPr>
        <w:spacing w:line="240" w:lineRule="auto"/>
        <w:ind w:right="-2"/>
        <w:rPr>
          <w:noProof/>
          <w:szCs w:val="22"/>
        </w:rPr>
      </w:pPr>
    </w:p>
    <w:p w14:paraId="1D898446" w14:textId="77777777" w:rsidR="00A65539" w:rsidRDefault="00585054">
      <w:pPr>
        <w:widowControl w:val="0"/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</w:rPr>
        <w:t xml:space="preserve">Gyakori </w:t>
      </w:r>
      <w:r>
        <w:rPr>
          <w:noProof/>
          <w:szCs w:val="22"/>
          <w:lang w:eastAsia="en-US"/>
        </w:rPr>
        <w:t>(10 betegből legfeljebb 1 beteget érinthet):</w:t>
      </w:r>
    </w:p>
    <w:p w14:paraId="3FA43B3C" w14:textId="77777777" w:rsidR="00A6553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ízületi fájdalom, izomfájdalom;</w:t>
      </w:r>
    </w:p>
    <w:p w14:paraId="1A81436B" w14:textId="77777777" w:rsidR="00A6553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székrekedés, hasmenés, emésztési zavar, émelygés;</w:t>
      </w:r>
    </w:p>
    <w:p w14:paraId="6C041272" w14:textId="77777777" w:rsidR="00A65539" w:rsidRDefault="00585054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fejfájás.</w:t>
      </w:r>
    </w:p>
    <w:p w14:paraId="7344908E" w14:textId="77777777" w:rsidR="00A65539" w:rsidRDefault="00A65539">
      <w:pPr>
        <w:widowControl w:val="0"/>
        <w:spacing w:line="240" w:lineRule="auto"/>
        <w:rPr>
          <w:noProof/>
          <w:szCs w:val="22"/>
          <w:lang w:eastAsia="en-US"/>
        </w:rPr>
      </w:pPr>
    </w:p>
    <w:p w14:paraId="286A7C37" w14:textId="77777777" w:rsidR="00A65539" w:rsidRDefault="00585054">
      <w:pPr>
        <w:widowControl w:val="0"/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Nem gyakori (100 betegből legfeljebb 1 beteget érinthet):</w:t>
      </w:r>
    </w:p>
    <w:p w14:paraId="182C21B9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izomgörcsök;</w:t>
      </w:r>
    </w:p>
    <w:p w14:paraId="70168494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gyengeség, fáradtság vagy rossz közérzet;</w:t>
      </w:r>
    </w:p>
    <w:p w14:paraId="2AE921D2" w14:textId="2703BA32" w:rsidR="00A65539" w:rsidRDefault="00CC30C0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a </w:t>
      </w:r>
      <w:r w:rsidR="00585054">
        <w:rPr>
          <w:noProof/>
          <w:szCs w:val="22"/>
          <w:lang w:eastAsia="en-US"/>
        </w:rPr>
        <w:t xml:space="preserve">boka, </w:t>
      </w:r>
      <w:r>
        <w:rPr>
          <w:noProof/>
          <w:szCs w:val="22"/>
          <w:lang w:eastAsia="en-US"/>
        </w:rPr>
        <w:t xml:space="preserve">a </w:t>
      </w:r>
      <w:r w:rsidR="00585054">
        <w:rPr>
          <w:noProof/>
          <w:szCs w:val="22"/>
          <w:lang w:eastAsia="en-US"/>
        </w:rPr>
        <w:t>lábfej vagy az ujjak duzzanata;</w:t>
      </w:r>
    </w:p>
    <w:p w14:paraId="4CC33919" w14:textId="5C1C5296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gyomorfájdalom, szájszárazság, hányás, étvágytalanság, </w:t>
      </w:r>
      <w:r w:rsidR="00CC30C0">
        <w:rPr>
          <w:noProof/>
          <w:szCs w:val="22"/>
          <w:lang w:eastAsia="en-US"/>
        </w:rPr>
        <w:t xml:space="preserve">az </w:t>
      </w:r>
      <w:r>
        <w:rPr>
          <w:noProof/>
          <w:szCs w:val="22"/>
          <w:lang w:eastAsia="en-US"/>
        </w:rPr>
        <w:t>ízérzés megváltozása;</w:t>
      </w:r>
    </w:p>
    <w:p w14:paraId="78725CAE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sápadt bőr és gyengeség vagy légszomj (vérszegénység);</w:t>
      </w:r>
    </w:p>
    <w:p w14:paraId="565A6EEE" w14:textId="14F267D3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viszketés vagy </w:t>
      </w:r>
      <w:r w:rsidR="00CC30C0">
        <w:rPr>
          <w:noProof/>
          <w:szCs w:val="22"/>
          <w:lang w:eastAsia="en-US"/>
        </w:rPr>
        <w:t>bőr</w:t>
      </w:r>
      <w:r>
        <w:rPr>
          <w:noProof/>
          <w:szCs w:val="22"/>
          <w:lang w:eastAsia="en-US"/>
        </w:rPr>
        <w:t>kiütés;</w:t>
      </w:r>
    </w:p>
    <w:p w14:paraId="665E73B4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fülcsengés;</w:t>
      </w:r>
    </w:p>
    <w:p w14:paraId="5089B906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szédülés vagy álmosság, álmatlanság (egyéb alvászavarok, beleértve a rémálmokat);</w:t>
      </w:r>
    </w:p>
    <w:p w14:paraId="4E8C05F4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fokozott vizelési inger (gyakori vizeletürítés);</w:t>
      </w:r>
    </w:p>
    <w:p w14:paraId="6CCD3542" w14:textId="606497E0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az ujjak, </w:t>
      </w:r>
      <w:r w:rsidR="00CC30C0">
        <w:rPr>
          <w:noProof/>
          <w:szCs w:val="22"/>
          <w:lang w:eastAsia="en-US"/>
        </w:rPr>
        <w:t xml:space="preserve">a </w:t>
      </w:r>
      <w:r>
        <w:rPr>
          <w:noProof/>
          <w:szCs w:val="22"/>
          <w:lang w:eastAsia="en-US"/>
        </w:rPr>
        <w:t xml:space="preserve">lábujjak, </w:t>
      </w:r>
      <w:r w:rsidR="00CC30C0">
        <w:rPr>
          <w:noProof/>
          <w:szCs w:val="22"/>
          <w:lang w:eastAsia="en-US"/>
        </w:rPr>
        <w:t xml:space="preserve">a </w:t>
      </w:r>
      <w:r>
        <w:rPr>
          <w:noProof/>
          <w:szCs w:val="22"/>
          <w:lang w:eastAsia="en-US"/>
        </w:rPr>
        <w:t>lábak</w:t>
      </w:r>
      <w:r w:rsidR="00CC30C0">
        <w:rPr>
          <w:noProof/>
          <w:szCs w:val="22"/>
          <w:lang w:eastAsia="en-US"/>
        </w:rPr>
        <w:t xml:space="preserve"> és az</w:t>
      </w:r>
      <w:r>
        <w:rPr>
          <w:noProof/>
          <w:szCs w:val="22"/>
          <w:lang w:eastAsia="en-US"/>
        </w:rPr>
        <w:t xml:space="preserve"> arc zsibbadása és csökkent érzékelő képessége.</w:t>
      </w:r>
    </w:p>
    <w:p w14:paraId="17811A18" w14:textId="77777777" w:rsidR="00A65539" w:rsidRDefault="00A65539">
      <w:pPr>
        <w:widowControl w:val="0"/>
        <w:spacing w:line="240" w:lineRule="auto"/>
        <w:rPr>
          <w:noProof/>
          <w:szCs w:val="22"/>
          <w:lang w:eastAsia="en-US"/>
        </w:rPr>
      </w:pPr>
    </w:p>
    <w:p w14:paraId="4ED2BA99" w14:textId="77777777" w:rsidR="00A65539" w:rsidRDefault="00585054">
      <w:pPr>
        <w:widowControl w:val="0"/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Ritka (1000 betegből legfeljebb 1 beteget érint):</w:t>
      </w:r>
    </w:p>
    <w:p w14:paraId="054D5C0C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bőrvörösség, kidudorodó, vörös, viszkető bőr;</w:t>
      </w:r>
    </w:p>
    <w:p w14:paraId="03D0F162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látásromlás;</w:t>
      </w:r>
    </w:p>
    <w:p w14:paraId="01C8F8D9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nyelvfájdalom;</w:t>
      </w:r>
    </w:p>
    <w:p w14:paraId="15FF51CF" w14:textId="0E23550E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kellemetlen érzés</w:t>
      </w:r>
      <w:r w:rsidR="00CC30C0">
        <w:rPr>
          <w:noProof/>
          <w:szCs w:val="22"/>
          <w:lang w:eastAsia="en-US"/>
        </w:rPr>
        <w:t xml:space="preserve"> vagy </w:t>
      </w:r>
      <w:r>
        <w:rPr>
          <w:noProof/>
          <w:szCs w:val="22"/>
          <w:lang w:eastAsia="en-US"/>
        </w:rPr>
        <w:t>diszkomfortérzés a gyomorban;</w:t>
      </w:r>
    </w:p>
    <w:p w14:paraId="7EF235C9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férfiaknál emlőmegnagyobbodás (ginekomasztia).</w:t>
      </w:r>
    </w:p>
    <w:p w14:paraId="2D064AB8" w14:textId="77777777" w:rsidR="00A65539" w:rsidRDefault="00A65539">
      <w:pPr>
        <w:widowControl w:val="0"/>
        <w:spacing w:line="240" w:lineRule="auto"/>
        <w:rPr>
          <w:noProof/>
          <w:szCs w:val="22"/>
          <w:lang w:eastAsia="en-US"/>
        </w:rPr>
      </w:pPr>
    </w:p>
    <w:p w14:paraId="656D417E" w14:textId="77777777" w:rsidR="00A65539" w:rsidRDefault="00585054" w:rsidP="001123B9">
      <w:pPr>
        <w:keepNext/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lastRenderedPageBreak/>
        <w:t>Nem ismert gyakoriságú mellékhatások (a gyakoriság a rendelkezésre álló adatok alapján nem állapítható meg):</w:t>
      </w:r>
    </w:p>
    <w:p w14:paraId="2B767802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állandó izomgyengeség;</w:t>
      </w:r>
    </w:p>
    <w:p w14:paraId="7AE6BA84" w14:textId="0C4CE470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lupusz-szerű tünetegyüttes (beleértve a </w:t>
      </w:r>
      <w:r w:rsidR="00CC30C0">
        <w:rPr>
          <w:noProof/>
          <w:szCs w:val="22"/>
          <w:lang w:eastAsia="en-US"/>
        </w:rPr>
        <w:t>bőr</w:t>
      </w:r>
      <w:r>
        <w:rPr>
          <w:noProof/>
          <w:szCs w:val="22"/>
          <w:lang w:eastAsia="en-US"/>
        </w:rPr>
        <w:t xml:space="preserve">kiütést, </w:t>
      </w:r>
      <w:r w:rsidR="00CC30C0">
        <w:rPr>
          <w:noProof/>
          <w:szCs w:val="22"/>
          <w:lang w:eastAsia="en-US"/>
        </w:rPr>
        <w:t xml:space="preserve">az </w:t>
      </w:r>
      <w:r>
        <w:rPr>
          <w:noProof/>
          <w:szCs w:val="22"/>
          <w:lang w:eastAsia="en-US"/>
        </w:rPr>
        <w:t>ízületi rendellenességet és a vérsejtekre kifejtett hatást);</w:t>
      </w:r>
    </w:p>
    <w:p w14:paraId="008E5956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miaszténia grávisz (általános izomgyengeséget okozó betegség, amely néhány esetben a légzőizmokat is érintheti);</w:t>
      </w:r>
    </w:p>
    <w:p w14:paraId="7005E3A0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okuláris miaszténia (a szem izmainak gyengesét okozó betegség).</w:t>
      </w:r>
    </w:p>
    <w:p w14:paraId="2CFA517C" w14:textId="77777777" w:rsidR="00A65539" w:rsidRDefault="00A65539">
      <w:pPr>
        <w:widowControl w:val="0"/>
        <w:spacing w:line="240" w:lineRule="auto"/>
        <w:rPr>
          <w:noProof/>
          <w:szCs w:val="22"/>
          <w:lang w:eastAsia="en-US"/>
        </w:rPr>
      </w:pPr>
    </w:p>
    <w:p w14:paraId="1A14D7B1" w14:textId="56FD76F3" w:rsidR="00A65539" w:rsidRDefault="00585054">
      <w:pPr>
        <w:widowControl w:val="0"/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Beszéljen kezelőorvosával, ha </w:t>
      </w:r>
      <w:r w:rsidR="00CC30C0">
        <w:rPr>
          <w:noProof/>
          <w:szCs w:val="22"/>
          <w:lang w:eastAsia="en-US"/>
        </w:rPr>
        <w:t xml:space="preserve">fizikai </w:t>
      </w:r>
      <w:r>
        <w:rPr>
          <w:noProof/>
          <w:szCs w:val="22"/>
          <w:lang w:eastAsia="en-US"/>
        </w:rPr>
        <w:t xml:space="preserve">aktivitás után rosszabbodó gyengeséget érez a karjában vagy </w:t>
      </w:r>
      <w:r w:rsidR="00CC30C0">
        <w:rPr>
          <w:noProof/>
          <w:szCs w:val="22"/>
          <w:lang w:eastAsia="en-US"/>
        </w:rPr>
        <w:t xml:space="preserve">a </w:t>
      </w:r>
      <w:r>
        <w:rPr>
          <w:noProof/>
          <w:szCs w:val="22"/>
          <w:lang w:eastAsia="en-US"/>
        </w:rPr>
        <w:t>lábában, kettős látást vagy szemhéjcsüngést, nyelési nehézséget vagy légszomjat tapasztal.</w:t>
      </w:r>
    </w:p>
    <w:p w14:paraId="2CA36C61" w14:textId="77777777" w:rsidR="00A65539" w:rsidRDefault="00A65539">
      <w:pPr>
        <w:widowControl w:val="0"/>
        <w:spacing w:line="240" w:lineRule="auto"/>
        <w:rPr>
          <w:noProof/>
          <w:szCs w:val="22"/>
          <w:lang w:eastAsia="en-US"/>
        </w:rPr>
      </w:pPr>
    </w:p>
    <w:p w14:paraId="14819F3B" w14:textId="77777777" w:rsidR="00A65539" w:rsidRDefault="00585054">
      <w:pPr>
        <w:widowControl w:val="0"/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Egyéb lehetséges mellékhatások:</w:t>
      </w:r>
    </w:p>
    <w:p w14:paraId="4BC653AE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memóriavesztés;</w:t>
      </w:r>
    </w:p>
    <w:p w14:paraId="12850B5D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szexuális zavarok;</w:t>
      </w:r>
    </w:p>
    <w:p w14:paraId="15119766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depresszió;</w:t>
      </w:r>
    </w:p>
    <w:p w14:paraId="5EE9E8C3" w14:textId="2C139AE6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cukorbetegség. Nagyobb valószínűséggel fordul elő Önnél, ha magas a </w:t>
      </w:r>
      <w:r w:rsidR="00CC30C0">
        <w:rPr>
          <w:noProof/>
          <w:szCs w:val="22"/>
          <w:lang w:eastAsia="en-US"/>
        </w:rPr>
        <w:t>vér</w:t>
      </w:r>
      <w:r>
        <w:rPr>
          <w:noProof/>
          <w:szCs w:val="22"/>
          <w:lang w:eastAsia="en-US"/>
        </w:rPr>
        <w:t>cukorszint</w:t>
      </w:r>
      <w:r w:rsidR="00CC30C0">
        <w:rPr>
          <w:noProof/>
          <w:szCs w:val="22"/>
          <w:lang w:eastAsia="en-US"/>
        </w:rPr>
        <w:t>je</w:t>
      </w:r>
      <w:r>
        <w:rPr>
          <w:noProof/>
          <w:szCs w:val="22"/>
          <w:lang w:eastAsia="en-US"/>
        </w:rPr>
        <w:t xml:space="preserve"> és a </w:t>
      </w:r>
      <w:r w:rsidR="00CC30C0">
        <w:rPr>
          <w:noProof/>
          <w:szCs w:val="22"/>
          <w:lang w:eastAsia="en-US"/>
        </w:rPr>
        <w:t>vér</w:t>
      </w:r>
      <w:r>
        <w:rPr>
          <w:noProof/>
          <w:szCs w:val="22"/>
          <w:lang w:eastAsia="en-US"/>
        </w:rPr>
        <w:t>zsírszint</w:t>
      </w:r>
      <w:r w:rsidR="00CC30C0">
        <w:rPr>
          <w:noProof/>
          <w:szCs w:val="22"/>
          <w:lang w:eastAsia="en-US"/>
        </w:rPr>
        <w:t>je</w:t>
      </w:r>
      <w:r>
        <w:rPr>
          <w:noProof/>
          <w:szCs w:val="22"/>
          <w:lang w:eastAsia="en-US"/>
        </w:rPr>
        <w:t>, túlsúlyos és magasvérnyomás</w:t>
      </w:r>
      <w:r w:rsidR="00CC30C0">
        <w:rPr>
          <w:noProof/>
          <w:szCs w:val="22"/>
          <w:lang w:eastAsia="en-US"/>
        </w:rPr>
        <w:t>-betegsége</w:t>
      </w:r>
      <w:r>
        <w:rPr>
          <w:noProof/>
          <w:szCs w:val="22"/>
          <w:lang w:eastAsia="en-US"/>
        </w:rPr>
        <w:t xml:space="preserve"> van. Amíg Ön ezt a gyógyszert szedi, kezelőorvosa ellenőrizheti az állapotát.</w:t>
      </w:r>
    </w:p>
    <w:p w14:paraId="4E937055" w14:textId="77777777" w:rsidR="00A65539" w:rsidRDefault="00A65539">
      <w:pPr>
        <w:widowControl w:val="0"/>
        <w:spacing w:line="240" w:lineRule="auto"/>
        <w:ind w:left="567"/>
        <w:rPr>
          <w:noProof/>
          <w:szCs w:val="22"/>
          <w:lang w:eastAsia="en-US"/>
        </w:rPr>
      </w:pPr>
    </w:p>
    <w:p w14:paraId="09495183" w14:textId="77777777" w:rsidR="00A65539" w:rsidRDefault="00585054">
      <w:pPr>
        <w:spacing w:line="240" w:lineRule="auto"/>
        <w:ind w:right="-29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Mellékhatások bejelentése</w:t>
      </w:r>
    </w:p>
    <w:p w14:paraId="5CC8BFE4" w14:textId="77777777" w:rsidR="00A65539" w:rsidRDefault="00A65539">
      <w:pPr>
        <w:spacing w:line="240" w:lineRule="auto"/>
        <w:ind w:right="-29"/>
        <w:rPr>
          <w:noProof/>
          <w:szCs w:val="22"/>
          <w:lang w:val="hu-HU"/>
        </w:rPr>
      </w:pPr>
    </w:p>
    <w:p w14:paraId="1C767B9A" w14:textId="77777777" w:rsidR="00A65539" w:rsidRDefault="00585054">
      <w:pPr>
        <w:spacing w:line="240" w:lineRule="auto"/>
        <w:ind w:right="-2"/>
        <w:rPr>
          <w:noProof/>
          <w:szCs w:val="22"/>
          <w:lang w:val="hu-HU"/>
        </w:rPr>
      </w:pPr>
      <w:r>
        <w:rPr>
          <w:szCs w:val="22"/>
          <w:lang w:val="hu-HU"/>
        </w:rPr>
        <w:t xml:space="preserve">Ha </w:t>
      </w:r>
      <w:r>
        <w:rPr>
          <w:noProof/>
          <w:szCs w:val="22"/>
          <w:lang w:val="hu-HU"/>
        </w:rPr>
        <w:t>Önnél bármilyen</w:t>
      </w:r>
      <w:r>
        <w:rPr>
          <w:szCs w:val="22"/>
          <w:lang w:val="hu-HU"/>
        </w:rPr>
        <w:t xml:space="preserve"> mellékhatás </w:t>
      </w:r>
      <w:r>
        <w:rPr>
          <w:noProof/>
          <w:szCs w:val="22"/>
          <w:lang w:val="hu-HU"/>
        </w:rPr>
        <w:t xml:space="preserve">jelentkezik, tájékoztassa kezelőorvosát </w:t>
      </w:r>
      <w:r>
        <w:rPr>
          <w:szCs w:val="22"/>
          <w:lang w:val="hu-HU"/>
        </w:rPr>
        <w:t>vagy</w:t>
      </w:r>
      <w:r>
        <w:rPr>
          <w:noProof/>
          <w:szCs w:val="22"/>
          <w:lang w:val="hu-HU"/>
        </w:rPr>
        <w:t xml:space="preserve"> gyógyszerészét. Ez</w:t>
      </w:r>
      <w:r>
        <w:rPr>
          <w:szCs w:val="22"/>
          <w:lang w:val="hu-HU"/>
        </w:rPr>
        <w:t xml:space="preserve"> a betegtájékoztatóban </w:t>
      </w:r>
      <w:r>
        <w:rPr>
          <w:noProof/>
          <w:szCs w:val="22"/>
          <w:lang w:val="hu-HU"/>
        </w:rPr>
        <w:t xml:space="preserve">fel nem sorolt bármilyen lehetséges mellékhatásra is vonatkozik. </w:t>
      </w:r>
      <w:r>
        <w:rPr>
          <w:szCs w:val="22"/>
          <w:lang w:val="hu-HU"/>
        </w:rPr>
        <w:t xml:space="preserve">A mellékhatásokat közvetlenül a hatóság részére is bejelentheti az </w:t>
      </w:r>
      <w:hyperlink r:id="rId7" w:history="1">
        <w:r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>
        <w:rPr>
          <w:szCs w:val="22"/>
          <w:highlight w:val="lightGray"/>
          <w:lang w:val="hu-HU"/>
        </w:rPr>
        <w:t xml:space="preserve"> található elérhetőségeken keresztül</w:t>
      </w:r>
      <w:r>
        <w:rPr>
          <w:color w:val="008000"/>
          <w:szCs w:val="22"/>
          <w:lang w:val="hu-HU"/>
        </w:rPr>
        <w:t>.</w:t>
      </w:r>
    </w:p>
    <w:p w14:paraId="08707A65" w14:textId="77777777" w:rsidR="00A65539" w:rsidRDefault="00585054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5E14380D" w14:textId="77777777" w:rsidR="00A65539" w:rsidRDefault="00A65539">
      <w:pPr>
        <w:spacing w:line="240" w:lineRule="auto"/>
        <w:ind w:right="-2"/>
        <w:rPr>
          <w:szCs w:val="22"/>
          <w:lang w:val="hu-HU"/>
        </w:rPr>
      </w:pPr>
    </w:p>
    <w:p w14:paraId="48B72FE0" w14:textId="77777777" w:rsidR="00A65539" w:rsidRDefault="00A65539">
      <w:pPr>
        <w:spacing w:line="240" w:lineRule="auto"/>
        <w:ind w:right="-2"/>
        <w:rPr>
          <w:szCs w:val="22"/>
          <w:lang w:val="hu-HU"/>
        </w:rPr>
      </w:pPr>
    </w:p>
    <w:p w14:paraId="36B48675" w14:textId="77777777" w:rsidR="00A65539" w:rsidRDefault="00585054">
      <w:pPr>
        <w:spacing w:line="240" w:lineRule="auto"/>
        <w:ind w:left="567" w:right="-2" w:hanging="567"/>
        <w:rPr>
          <w:b/>
          <w:szCs w:val="22"/>
          <w:lang w:val="nb-NO"/>
        </w:rPr>
      </w:pPr>
      <w:r>
        <w:rPr>
          <w:b/>
          <w:szCs w:val="22"/>
          <w:lang w:val="nb-NO"/>
        </w:rPr>
        <w:t>5.</w:t>
      </w:r>
      <w:r>
        <w:rPr>
          <w:b/>
          <w:szCs w:val="22"/>
          <w:lang w:val="nb-NO"/>
        </w:rPr>
        <w:tab/>
      </w:r>
      <w:r>
        <w:rPr>
          <w:b/>
          <w:noProof/>
          <w:szCs w:val="22"/>
          <w:lang w:val="nb-NO"/>
        </w:rPr>
        <w:t xml:space="preserve">Hogyan kell a </w:t>
      </w:r>
      <w:r>
        <w:rPr>
          <w:b/>
          <w:noProof/>
          <w:szCs w:val="22"/>
        </w:rPr>
        <w:t>Pitilox</w:t>
      </w:r>
      <w:r>
        <w:rPr>
          <w:b/>
          <w:noProof/>
          <w:szCs w:val="22"/>
          <w:lang w:val="nb-NO"/>
        </w:rPr>
        <w:t>-ot tárolni</w:t>
      </w:r>
      <w:r>
        <w:rPr>
          <w:b/>
          <w:szCs w:val="22"/>
          <w:lang w:val="nb-NO"/>
        </w:rPr>
        <w:t>?</w:t>
      </w:r>
    </w:p>
    <w:p w14:paraId="4697076D" w14:textId="77777777" w:rsidR="00A65539" w:rsidRDefault="00A65539">
      <w:pPr>
        <w:spacing w:line="240" w:lineRule="auto"/>
        <w:ind w:right="-2"/>
        <w:rPr>
          <w:szCs w:val="22"/>
          <w:lang w:val="hu-HU"/>
        </w:rPr>
      </w:pPr>
    </w:p>
    <w:p w14:paraId="2B04C108" w14:textId="77777777" w:rsidR="00A65539" w:rsidRDefault="00585054">
      <w:pPr>
        <w:spacing w:line="240" w:lineRule="auto"/>
        <w:ind w:right="-2"/>
        <w:rPr>
          <w:szCs w:val="22"/>
          <w:lang w:val="nb-NO"/>
        </w:rPr>
      </w:pPr>
      <w:r>
        <w:rPr>
          <w:szCs w:val="22"/>
          <w:lang w:val="nb-NO"/>
        </w:rPr>
        <w:t>A gyógyszer gyermekektől elzárva tartandó!</w:t>
      </w:r>
    </w:p>
    <w:p w14:paraId="706E20FA" w14:textId="77777777" w:rsidR="00A65539" w:rsidRDefault="00A65539">
      <w:pPr>
        <w:spacing w:line="240" w:lineRule="auto"/>
        <w:ind w:right="-2"/>
        <w:rPr>
          <w:szCs w:val="22"/>
          <w:lang w:val="nb-NO"/>
        </w:rPr>
      </w:pPr>
    </w:p>
    <w:p w14:paraId="4BF40530" w14:textId="77777777" w:rsidR="00A65539" w:rsidRDefault="00585054">
      <w:pPr>
        <w:spacing w:line="240" w:lineRule="auto"/>
        <w:ind w:right="-2"/>
        <w:rPr>
          <w:szCs w:val="22"/>
          <w:lang w:val="nb-NO"/>
        </w:rPr>
      </w:pPr>
      <w:r>
        <w:rPr>
          <w:szCs w:val="22"/>
          <w:lang w:val="nb-NO"/>
        </w:rPr>
        <w:t xml:space="preserve">A dobozon feltüntetett lejárati idő </w:t>
      </w:r>
      <w:r w:rsidRPr="001123B9">
        <w:rPr>
          <w:noProof/>
          <w:szCs w:val="22"/>
          <w:lang w:val="nb-NO"/>
        </w:rPr>
        <w:t>(</w:t>
      </w:r>
      <w:r>
        <w:rPr>
          <w:szCs w:val="22"/>
          <w:lang w:val="nb-NO"/>
        </w:rPr>
        <w:t>EXP</w:t>
      </w:r>
      <w:r w:rsidRPr="001123B9">
        <w:rPr>
          <w:noProof/>
          <w:szCs w:val="22"/>
          <w:lang w:val="nb-NO"/>
        </w:rPr>
        <w:t>)</w:t>
      </w:r>
      <w:r>
        <w:rPr>
          <w:szCs w:val="22"/>
          <w:lang w:val="nb-NO"/>
        </w:rPr>
        <w:t xml:space="preserve"> után ne szedje ezt </w:t>
      </w:r>
      <w:r>
        <w:rPr>
          <w:noProof/>
          <w:szCs w:val="22"/>
          <w:lang w:val="nb-NO"/>
        </w:rPr>
        <w:t>a gyógyszert</w:t>
      </w:r>
      <w:r>
        <w:rPr>
          <w:szCs w:val="22"/>
          <w:lang w:val="nb-NO"/>
        </w:rPr>
        <w:t xml:space="preserve">. A lejárati idő </w:t>
      </w:r>
      <w:r>
        <w:rPr>
          <w:noProof/>
          <w:szCs w:val="22"/>
          <w:lang w:val="nb-NO"/>
        </w:rPr>
        <w:t>az adott</w:t>
      </w:r>
      <w:r>
        <w:rPr>
          <w:szCs w:val="22"/>
          <w:lang w:val="nb-NO"/>
        </w:rPr>
        <w:t xml:space="preserve"> hónap utolsó napjára vonatkozik.</w:t>
      </w:r>
    </w:p>
    <w:p w14:paraId="6B77F1B4" w14:textId="77777777" w:rsidR="00A65539" w:rsidRDefault="00A65539">
      <w:pPr>
        <w:spacing w:line="240" w:lineRule="auto"/>
        <w:ind w:right="-2"/>
        <w:rPr>
          <w:szCs w:val="22"/>
          <w:lang w:val="nb-NO"/>
        </w:rPr>
      </w:pPr>
    </w:p>
    <w:p w14:paraId="73807C7A" w14:textId="77777777" w:rsidR="00A65539" w:rsidRDefault="00585054">
      <w:pPr>
        <w:spacing w:line="240" w:lineRule="auto"/>
        <w:ind w:right="-2"/>
        <w:rPr>
          <w:szCs w:val="22"/>
          <w:lang w:val="nb-NO"/>
        </w:rPr>
      </w:pPr>
      <w:r>
        <w:rPr>
          <w:szCs w:val="22"/>
          <w:lang w:val="nb-NO"/>
        </w:rPr>
        <w:t>Ez a gyógyszer nem igényel különleges tárolási körülményeket.</w:t>
      </w:r>
    </w:p>
    <w:p w14:paraId="2334385A" w14:textId="77777777" w:rsidR="00A65539" w:rsidRDefault="00A65539">
      <w:pPr>
        <w:spacing w:line="240" w:lineRule="auto"/>
        <w:ind w:right="-2"/>
        <w:rPr>
          <w:szCs w:val="22"/>
          <w:lang w:val="hu-HU"/>
        </w:rPr>
      </w:pPr>
    </w:p>
    <w:p w14:paraId="25629B0E" w14:textId="77777777" w:rsidR="00A65539" w:rsidRDefault="00585054">
      <w:pPr>
        <w:spacing w:line="240" w:lineRule="auto"/>
        <w:ind w:right="-2"/>
        <w:rPr>
          <w:szCs w:val="22"/>
          <w:lang w:val="nb-NO"/>
        </w:rPr>
      </w:pPr>
      <w:r>
        <w:rPr>
          <w:szCs w:val="22"/>
          <w:lang w:val="nb-NO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2E33111" w14:textId="77777777" w:rsidR="00A65539" w:rsidRDefault="00A65539">
      <w:pPr>
        <w:spacing w:line="240" w:lineRule="auto"/>
        <w:ind w:right="-2"/>
        <w:rPr>
          <w:szCs w:val="22"/>
          <w:lang w:val="nb-NO"/>
        </w:rPr>
      </w:pPr>
    </w:p>
    <w:p w14:paraId="70DE2FDD" w14:textId="77777777" w:rsidR="00A65539" w:rsidRDefault="00A65539">
      <w:pPr>
        <w:spacing w:line="240" w:lineRule="auto"/>
        <w:ind w:right="-2"/>
        <w:rPr>
          <w:szCs w:val="22"/>
          <w:lang w:val="nb-NO"/>
        </w:rPr>
      </w:pPr>
    </w:p>
    <w:p w14:paraId="16DF378F" w14:textId="77777777" w:rsidR="00A65539" w:rsidRDefault="00585054">
      <w:pPr>
        <w:spacing w:line="240" w:lineRule="auto"/>
        <w:ind w:left="567" w:right="-2" w:hanging="567"/>
        <w:rPr>
          <w:b/>
          <w:szCs w:val="22"/>
          <w:lang w:val="nb-NO"/>
        </w:rPr>
      </w:pPr>
      <w:r>
        <w:rPr>
          <w:b/>
          <w:szCs w:val="22"/>
          <w:lang w:val="nb-NO"/>
        </w:rPr>
        <w:t>6.</w:t>
      </w:r>
      <w:r>
        <w:rPr>
          <w:b/>
          <w:szCs w:val="22"/>
          <w:lang w:val="nb-NO"/>
        </w:rPr>
        <w:tab/>
      </w:r>
      <w:r>
        <w:rPr>
          <w:b/>
          <w:noProof/>
          <w:szCs w:val="22"/>
          <w:lang w:val="nb-NO"/>
        </w:rPr>
        <w:t>A csomagolás tartalma és egyéb információk</w:t>
      </w:r>
    </w:p>
    <w:p w14:paraId="0C632F9C" w14:textId="77777777" w:rsidR="00A65539" w:rsidRDefault="00A65539">
      <w:pPr>
        <w:spacing w:line="240" w:lineRule="auto"/>
        <w:ind w:right="-2"/>
        <w:rPr>
          <w:szCs w:val="22"/>
          <w:lang w:val="nb-NO"/>
        </w:rPr>
      </w:pPr>
    </w:p>
    <w:p w14:paraId="54263229" w14:textId="77777777" w:rsidR="00A65539" w:rsidRDefault="00585054">
      <w:pPr>
        <w:spacing w:line="240" w:lineRule="auto"/>
        <w:rPr>
          <w:szCs w:val="22"/>
          <w:lang w:val="en-US"/>
        </w:rPr>
      </w:pPr>
      <w:r>
        <w:rPr>
          <w:b/>
          <w:szCs w:val="22"/>
          <w:lang w:val="en-US"/>
        </w:rPr>
        <w:t xml:space="preserve">Mit </w:t>
      </w:r>
      <w:proofErr w:type="spellStart"/>
      <w:r>
        <w:rPr>
          <w:b/>
          <w:szCs w:val="22"/>
          <w:lang w:val="en-US"/>
        </w:rPr>
        <w:t>tartalmaz</w:t>
      </w:r>
      <w:proofErr w:type="spellEnd"/>
      <w:r>
        <w:rPr>
          <w:b/>
          <w:szCs w:val="22"/>
          <w:lang w:val="en-US"/>
        </w:rPr>
        <w:t xml:space="preserve"> a </w:t>
      </w:r>
      <w:r>
        <w:rPr>
          <w:b/>
          <w:noProof/>
          <w:szCs w:val="22"/>
        </w:rPr>
        <w:t>Pitilox</w:t>
      </w:r>
      <w:r>
        <w:rPr>
          <w:b/>
          <w:szCs w:val="22"/>
          <w:lang w:val="en-US"/>
        </w:rPr>
        <w:t>?</w:t>
      </w:r>
    </w:p>
    <w:p w14:paraId="585F3B77" w14:textId="77777777" w:rsidR="00A65539" w:rsidRDefault="00585054" w:rsidP="001123B9">
      <w:pPr>
        <w:widowControl w:val="0"/>
        <w:numPr>
          <w:ilvl w:val="0"/>
          <w:numId w:val="13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A készítmény hatóanyaga a pitavasztatin.</w:t>
      </w:r>
    </w:p>
    <w:p w14:paraId="587925A3" w14:textId="77777777" w:rsidR="00A65539" w:rsidRDefault="00585054" w:rsidP="001123B9">
      <w:pPr>
        <w:widowControl w:val="0"/>
        <w:tabs>
          <w:tab w:val="clear" w:pos="567"/>
        </w:tabs>
        <w:spacing w:line="240" w:lineRule="auto"/>
        <w:ind w:left="567" w:right="-2"/>
        <w:rPr>
          <w:iCs/>
          <w:szCs w:val="22"/>
          <w:u w:val="single"/>
          <w:lang w:val="hu-HU"/>
        </w:rPr>
      </w:pPr>
      <w:proofErr w:type="spellStart"/>
      <w:r>
        <w:rPr>
          <w:iCs/>
          <w:szCs w:val="22"/>
          <w:u w:val="single"/>
          <w:lang w:val="hu-HU"/>
        </w:rPr>
        <w:t>Pitilox</w:t>
      </w:r>
      <w:proofErr w:type="spellEnd"/>
      <w:r>
        <w:rPr>
          <w:iCs/>
          <w:szCs w:val="22"/>
          <w:u w:val="single"/>
          <w:lang w:val="hu-HU"/>
        </w:rPr>
        <w:t xml:space="preserve"> 1 mg filmtabletta</w:t>
      </w:r>
    </w:p>
    <w:p w14:paraId="3AA5BD26" w14:textId="77777777" w:rsidR="00A65539" w:rsidRDefault="00585054" w:rsidP="001123B9">
      <w:pPr>
        <w:widowControl w:val="0"/>
        <w:tabs>
          <w:tab w:val="clear" w:pos="567"/>
        </w:tabs>
        <w:spacing w:line="240" w:lineRule="auto"/>
        <w:ind w:left="567" w:right="-2"/>
        <w:rPr>
          <w:szCs w:val="22"/>
          <w:lang w:val="hu-HU"/>
        </w:rPr>
      </w:pPr>
      <w:r>
        <w:rPr>
          <w:szCs w:val="22"/>
          <w:lang w:val="hu-HU"/>
        </w:rPr>
        <w:t xml:space="preserve">1 mg </w:t>
      </w:r>
      <w:proofErr w:type="spellStart"/>
      <w:r>
        <w:rPr>
          <w:szCs w:val="22"/>
          <w:lang w:val="hu-HU"/>
        </w:rPr>
        <w:t>pitavasztatint</w:t>
      </w:r>
      <w:proofErr w:type="spellEnd"/>
      <w:r>
        <w:rPr>
          <w:szCs w:val="22"/>
          <w:lang w:val="hu-HU"/>
        </w:rPr>
        <w:t xml:space="preserve"> (pitavasztatin-kalcium formájában) tartalmaz </w:t>
      </w:r>
      <w:proofErr w:type="spellStart"/>
      <w:r>
        <w:rPr>
          <w:szCs w:val="22"/>
          <w:lang w:val="hu-HU"/>
        </w:rPr>
        <w:t>filmtablettánként</w:t>
      </w:r>
      <w:proofErr w:type="spellEnd"/>
      <w:r>
        <w:rPr>
          <w:szCs w:val="22"/>
          <w:lang w:val="hu-HU"/>
        </w:rPr>
        <w:t>.</w:t>
      </w:r>
    </w:p>
    <w:p w14:paraId="035639F8" w14:textId="77777777" w:rsidR="00A65539" w:rsidRDefault="00585054" w:rsidP="001123B9">
      <w:pPr>
        <w:widowControl w:val="0"/>
        <w:tabs>
          <w:tab w:val="clear" w:pos="567"/>
        </w:tabs>
        <w:spacing w:line="240" w:lineRule="auto"/>
        <w:ind w:left="567" w:right="-2"/>
        <w:rPr>
          <w:iCs/>
          <w:szCs w:val="22"/>
          <w:u w:val="single"/>
          <w:lang w:val="hu-HU"/>
        </w:rPr>
      </w:pPr>
      <w:proofErr w:type="spellStart"/>
      <w:r>
        <w:rPr>
          <w:iCs/>
          <w:szCs w:val="22"/>
          <w:u w:val="single"/>
          <w:lang w:val="hu-HU"/>
        </w:rPr>
        <w:t>Pitilox</w:t>
      </w:r>
      <w:proofErr w:type="spellEnd"/>
      <w:r>
        <w:rPr>
          <w:iCs/>
          <w:szCs w:val="22"/>
          <w:u w:val="single"/>
          <w:lang w:val="hu-HU"/>
        </w:rPr>
        <w:t xml:space="preserve"> 2 mg filmtabletta</w:t>
      </w:r>
    </w:p>
    <w:p w14:paraId="1DFA866F" w14:textId="77777777" w:rsidR="00A65539" w:rsidRDefault="00585054" w:rsidP="001123B9">
      <w:pPr>
        <w:widowControl w:val="0"/>
        <w:tabs>
          <w:tab w:val="clear" w:pos="567"/>
        </w:tabs>
        <w:spacing w:line="240" w:lineRule="auto"/>
        <w:ind w:left="567" w:right="-2"/>
        <w:rPr>
          <w:szCs w:val="22"/>
          <w:u w:val="single"/>
          <w:lang w:val="hu-HU"/>
        </w:rPr>
      </w:pPr>
      <w:r>
        <w:rPr>
          <w:szCs w:val="22"/>
          <w:lang w:val="hu-HU"/>
        </w:rPr>
        <w:t xml:space="preserve">2 mg </w:t>
      </w:r>
      <w:proofErr w:type="spellStart"/>
      <w:r>
        <w:rPr>
          <w:szCs w:val="22"/>
          <w:lang w:val="hu-HU"/>
        </w:rPr>
        <w:t>pitavasztatint</w:t>
      </w:r>
      <w:proofErr w:type="spellEnd"/>
      <w:r>
        <w:rPr>
          <w:szCs w:val="22"/>
          <w:lang w:val="hu-HU"/>
        </w:rPr>
        <w:t xml:space="preserve"> (pitavasztatin-kalcium formájában) tartalmaz </w:t>
      </w:r>
      <w:proofErr w:type="spellStart"/>
      <w:r>
        <w:rPr>
          <w:szCs w:val="22"/>
          <w:lang w:val="hu-HU"/>
        </w:rPr>
        <w:t>filmtablettánként</w:t>
      </w:r>
      <w:proofErr w:type="spellEnd"/>
      <w:r>
        <w:rPr>
          <w:szCs w:val="22"/>
          <w:lang w:val="hu-HU"/>
        </w:rPr>
        <w:t>.</w:t>
      </w:r>
    </w:p>
    <w:p w14:paraId="2F0411AA" w14:textId="77777777" w:rsidR="00A65539" w:rsidRDefault="00585054" w:rsidP="001123B9">
      <w:pPr>
        <w:widowControl w:val="0"/>
        <w:tabs>
          <w:tab w:val="clear" w:pos="567"/>
        </w:tabs>
        <w:spacing w:line="240" w:lineRule="auto"/>
        <w:ind w:left="567" w:right="-2"/>
        <w:rPr>
          <w:iCs/>
          <w:szCs w:val="22"/>
          <w:u w:val="single"/>
          <w:lang w:val="hu-HU"/>
        </w:rPr>
      </w:pPr>
      <w:proofErr w:type="spellStart"/>
      <w:r>
        <w:rPr>
          <w:iCs/>
          <w:szCs w:val="22"/>
          <w:u w:val="single"/>
          <w:lang w:val="hu-HU"/>
        </w:rPr>
        <w:t>Pitilox</w:t>
      </w:r>
      <w:proofErr w:type="spellEnd"/>
      <w:r>
        <w:rPr>
          <w:iCs/>
          <w:szCs w:val="22"/>
          <w:u w:val="single"/>
          <w:lang w:val="hu-HU"/>
        </w:rPr>
        <w:t xml:space="preserve"> 4 mg filmtabletta</w:t>
      </w:r>
    </w:p>
    <w:p w14:paraId="4A266938" w14:textId="77777777" w:rsidR="00A65539" w:rsidRPr="001123B9" w:rsidRDefault="00585054" w:rsidP="001123B9">
      <w:pPr>
        <w:widowControl w:val="0"/>
        <w:tabs>
          <w:tab w:val="clear" w:pos="567"/>
        </w:tabs>
        <w:spacing w:line="240" w:lineRule="auto"/>
        <w:ind w:left="567" w:right="-2"/>
        <w:rPr>
          <w:rFonts w:eastAsia="Times New Roman"/>
          <w:noProof/>
          <w:snapToGrid/>
          <w:szCs w:val="22"/>
          <w:lang w:val="hu-HU" w:eastAsia="en-US"/>
        </w:rPr>
      </w:pPr>
      <w:r>
        <w:rPr>
          <w:szCs w:val="22"/>
          <w:lang w:val="hu-HU"/>
        </w:rPr>
        <w:t xml:space="preserve">4 mg </w:t>
      </w:r>
      <w:proofErr w:type="spellStart"/>
      <w:r>
        <w:rPr>
          <w:szCs w:val="22"/>
          <w:lang w:val="hu-HU"/>
        </w:rPr>
        <w:t>pitavasztatint</w:t>
      </w:r>
      <w:proofErr w:type="spellEnd"/>
      <w:r>
        <w:rPr>
          <w:szCs w:val="22"/>
          <w:lang w:val="hu-HU"/>
        </w:rPr>
        <w:t xml:space="preserve"> (pitavasztatin-kalcium formájában) tartalmaz </w:t>
      </w:r>
      <w:proofErr w:type="spellStart"/>
      <w:r>
        <w:rPr>
          <w:szCs w:val="22"/>
          <w:lang w:val="hu-HU"/>
        </w:rPr>
        <w:t>filmtablettánként</w:t>
      </w:r>
      <w:proofErr w:type="spellEnd"/>
      <w:r>
        <w:rPr>
          <w:szCs w:val="22"/>
          <w:lang w:val="hu-HU"/>
        </w:rPr>
        <w:t>.</w:t>
      </w:r>
    </w:p>
    <w:p w14:paraId="3E9F679B" w14:textId="77777777" w:rsidR="00A65539" w:rsidRPr="001123B9" w:rsidRDefault="00585054" w:rsidP="00677CE3">
      <w:pPr>
        <w:keepNext/>
        <w:numPr>
          <w:ilvl w:val="0"/>
          <w:numId w:val="13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r w:rsidRPr="001123B9">
        <w:rPr>
          <w:rFonts w:eastAsia="Times New Roman"/>
          <w:noProof/>
          <w:snapToGrid/>
          <w:szCs w:val="22"/>
          <w:lang w:val="hu-HU" w:eastAsia="en-US"/>
        </w:rPr>
        <w:lastRenderedPageBreak/>
        <w:t>Egyéb segédanyagok:</w:t>
      </w:r>
    </w:p>
    <w:p w14:paraId="04566C1F" w14:textId="77777777" w:rsidR="00A65539" w:rsidRPr="00677CE3" w:rsidRDefault="00585054" w:rsidP="00677CE3">
      <w:pPr>
        <w:keepNext/>
        <w:tabs>
          <w:tab w:val="clear" w:pos="567"/>
        </w:tabs>
        <w:spacing w:line="240" w:lineRule="auto"/>
        <w:ind w:left="567" w:right="-2"/>
        <w:rPr>
          <w:szCs w:val="22"/>
          <w:lang w:val="hu-HU"/>
        </w:rPr>
      </w:pPr>
      <w:r w:rsidRPr="00677CE3">
        <w:rPr>
          <w:i/>
          <w:iCs/>
          <w:szCs w:val="22"/>
          <w:lang w:val="hu-HU"/>
        </w:rPr>
        <w:t>Tablettamag</w:t>
      </w:r>
      <w:r w:rsidRPr="00677CE3">
        <w:rPr>
          <w:szCs w:val="22"/>
          <w:lang w:val="hu-HU"/>
        </w:rPr>
        <w:t xml:space="preserve">: </w:t>
      </w:r>
      <w:r w:rsidRPr="001123B9">
        <w:rPr>
          <w:szCs w:val="22"/>
          <w:lang w:val="hu-HU"/>
        </w:rPr>
        <w:t>laktóz-</w:t>
      </w:r>
      <w:proofErr w:type="spellStart"/>
      <w:r w:rsidRPr="001123B9">
        <w:rPr>
          <w:szCs w:val="22"/>
          <w:lang w:val="hu-HU"/>
        </w:rPr>
        <w:t>monohidrát</w:t>
      </w:r>
      <w:proofErr w:type="spellEnd"/>
      <w:r w:rsidRPr="001123B9">
        <w:rPr>
          <w:szCs w:val="22"/>
          <w:lang w:val="hu-HU"/>
        </w:rPr>
        <w:t xml:space="preserve">, </w:t>
      </w:r>
      <w:proofErr w:type="spellStart"/>
      <w:r w:rsidRPr="001123B9">
        <w:rPr>
          <w:szCs w:val="22"/>
          <w:lang w:val="hu-HU"/>
        </w:rPr>
        <w:t>hipromellóz</w:t>
      </w:r>
      <w:proofErr w:type="spellEnd"/>
      <w:r w:rsidRPr="001123B9">
        <w:rPr>
          <w:szCs w:val="22"/>
          <w:lang w:val="hu-HU"/>
        </w:rPr>
        <w:t xml:space="preserve">, </w:t>
      </w:r>
      <w:bookmarkStart w:id="2" w:name="_Hlk168054382"/>
      <w:proofErr w:type="spellStart"/>
      <w:r w:rsidRPr="001123B9">
        <w:rPr>
          <w:color w:val="000000"/>
          <w:szCs w:val="22"/>
          <w:lang w:val="hu-HU"/>
        </w:rPr>
        <w:t>hidroxipropilcellulóz</w:t>
      </w:r>
      <w:proofErr w:type="spellEnd"/>
      <w:r w:rsidRPr="001123B9">
        <w:rPr>
          <w:color w:val="000000"/>
          <w:szCs w:val="22"/>
          <w:lang w:val="hu-HU"/>
        </w:rPr>
        <w:t xml:space="preserve"> (</w:t>
      </w:r>
      <w:r w:rsidRPr="001123B9">
        <w:rPr>
          <w:szCs w:val="22"/>
          <w:lang w:val="hu-HU"/>
        </w:rPr>
        <w:t>alacsony szubsztitúciós fokú)</w:t>
      </w:r>
      <w:r w:rsidRPr="00677CE3">
        <w:rPr>
          <w:szCs w:val="22"/>
          <w:lang w:val="hu-HU"/>
        </w:rPr>
        <w:t xml:space="preserve"> </w:t>
      </w:r>
      <w:r w:rsidRPr="001123B9">
        <w:rPr>
          <w:color w:val="000000"/>
          <w:szCs w:val="22"/>
          <w:lang w:val="hu-HU"/>
        </w:rPr>
        <w:t xml:space="preserve">és </w:t>
      </w:r>
      <w:bookmarkStart w:id="3" w:name="_Hlk168054392"/>
      <w:bookmarkEnd w:id="2"/>
      <w:r w:rsidRPr="001123B9">
        <w:rPr>
          <w:color w:val="000000"/>
          <w:szCs w:val="22"/>
          <w:lang w:val="hu-HU"/>
        </w:rPr>
        <w:t>magnézium-</w:t>
      </w:r>
      <w:proofErr w:type="spellStart"/>
      <w:r w:rsidRPr="001123B9">
        <w:rPr>
          <w:color w:val="000000"/>
          <w:szCs w:val="22"/>
          <w:lang w:val="hu-HU"/>
        </w:rPr>
        <w:t>sztearát</w:t>
      </w:r>
      <w:bookmarkEnd w:id="3"/>
      <w:proofErr w:type="spellEnd"/>
      <w:r w:rsidRPr="001123B9">
        <w:rPr>
          <w:color w:val="000000"/>
          <w:szCs w:val="22"/>
          <w:lang w:val="hu-HU"/>
        </w:rPr>
        <w:t>.</w:t>
      </w:r>
    </w:p>
    <w:p w14:paraId="027E8754" w14:textId="77777777" w:rsidR="00A65539" w:rsidRDefault="00585054" w:rsidP="001123B9">
      <w:pPr>
        <w:keepNext/>
        <w:tabs>
          <w:tab w:val="right" w:pos="9072"/>
        </w:tabs>
        <w:spacing w:line="240" w:lineRule="auto"/>
        <w:ind w:left="567"/>
        <w:rPr>
          <w:szCs w:val="22"/>
          <w:lang w:val="nb-NO"/>
        </w:rPr>
      </w:pPr>
      <w:r w:rsidRPr="001123B9">
        <w:rPr>
          <w:i/>
          <w:iCs/>
          <w:color w:val="000000"/>
          <w:szCs w:val="22"/>
          <w:lang w:val="hu-HU"/>
        </w:rPr>
        <w:t xml:space="preserve">Filmbevonat: </w:t>
      </w:r>
      <w:proofErr w:type="spellStart"/>
      <w:r w:rsidRPr="001123B9">
        <w:rPr>
          <w:szCs w:val="22"/>
          <w:lang w:val="hu-HU"/>
        </w:rPr>
        <w:t>hipromellóz</w:t>
      </w:r>
      <w:proofErr w:type="spellEnd"/>
      <w:r w:rsidRPr="001123B9">
        <w:rPr>
          <w:i/>
          <w:iCs/>
          <w:color w:val="000000"/>
          <w:szCs w:val="22"/>
          <w:lang w:val="hu-HU"/>
        </w:rPr>
        <w:t xml:space="preserve">, </w:t>
      </w:r>
      <w:r w:rsidRPr="001123B9">
        <w:rPr>
          <w:color w:val="000000"/>
          <w:szCs w:val="22"/>
          <w:lang w:val="hu-HU"/>
        </w:rPr>
        <w:t xml:space="preserve">titán-dioxid (E171), talkum, </w:t>
      </w:r>
      <w:proofErr w:type="spellStart"/>
      <w:r w:rsidRPr="001123B9">
        <w:rPr>
          <w:color w:val="000000"/>
          <w:szCs w:val="22"/>
          <w:lang w:val="hu-HU"/>
        </w:rPr>
        <w:t>propilénglikol</w:t>
      </w:r>
      <w:proofErr w:type="spellEnd"/>
      <w:r w:rsidRPr="001123B9">
        <w:rPr>
          <w:color w:val="000000"/>
          <w:szCs w:val="22"/>
          <w:lang w:val="hu-HU"/>
        </w:rPr>
        <w:t xml:space="preserve"> (E1520)</w:t>
      </w:r>
      <w:r w:rsidRPr="001123B9">
        <w:rPr>
          <w:i/>
          <w:iCs/>
          <w:color w:val="000000"/>
          <w:szCs w:val="22"/>
          <w:lang w:val="hu-HU"/>
        </w:rPr>
        <w:t xml:space="preserve">, </w:t>
      </w:r>
      <w:r w:rsidRPr="001123B9">
        <w:rPr>
          <w:color w:val="000000"/>
          <w:szCs w:val="22"/>
          <w:lang w:val="hu-HU"/>
        </w:rPr>
        <w:t>sárga vas-oxid (E172) (csak az 1 mg-os és a 2 mg-os hatóanyagtartalmú filmtablettákban) és</w:t>
      </w:r>
      <w:r w:rsidRPr="001123B9">
        <w:rPr>
          <w:i/>
          <w:iCs/>
          <w:color w:val="000000"/>
          <w:szCs w:val="22"/>
          <w:lang w:val="hu-HU"/>
        </w:rPr>
        <w:t xml:space="preserve"> </w:t>
      </w:r>
      <w:r w:rsidRPr="001123B9">
        <w:rPr>
          <w:color w:val="000000"/>
          <w:szCs w:val="22"/>
          <w:lang w:val="hu-HU"/>
        </w:rPr>
        <w:t>vörös vas-oxid (E172) (csak a 2 mg-os és a 4 mg-os hatóanyagtartalmú filmtablettákban).</w:t>
      </w:r>
    </w:p>
    <w:p w14:paraId="4B1A5F7B" w14:textId="77777777" w:rsidR="00A65539" w:rsidRDefault="00585054" w:rsidP="001123B9">
      <w:pPr>
        <w:widowControl w:val="0"/>
        <w:tabs>
          <w:tab w:val="right" w:pos="9072"/>
        </w:tabs>
        <w:spacing w:line="240" w:lineRule="auto"/>
        <w:ind w:left="567"/>
        <w:rPr>
          <w:szCs w:val="22"/>
          <w:lang w:val="nb-NO"/>
        </w:rPr>
      </w:pPr>
      <w:r>
        <w:rPr>
          <w:szCs w:val="22"/>
          <w:lang w:val="da-DK"/>
        </w:rPr>
        <w:t>Lásd 2. pont "A Pitilox laktózt (tejcukrot) tartalmaz".</w:t>
      </w:r>
    </w:p>
    <w:p w14:paraId="4DCDD3D7" w14:textId="77777777" w:rsidR="00A65539" w:rsidRDefault="00A65539" w:rsidP="001123B9">
      <w:pPr>
        <w:widowControl w:val="0"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eastAsia="en-US"/>
        </w:rPr>
      </w:pPr>
    </w:p>
    <w:p w14:paraId="6C44CDFF" w14:textId="77777777" w:rsidR="00A65539" w:rsidRDefault="00585054">
      <w:pPr>
        <w:spacing w:line="240" w:lineRule="auto"/>
        <w:rPr>
          <w:szCs w:val="22"/>
          <w:lang w:val="en-US"/>
        </w:rPr>
      </w:pPr>
      <w:r>
        <w:rPr>
          <w:b/>
          <w:szCs w:val="22"/>
          <w:lang w:val="es-ES"/>
        </w:rPr>
        <w:t xml:space="preserve">Milyen a </w:t>
      </w:r>
      <w:r>
        <w:rPr>
          <w:b/>
          <w:noProof/>
          <w:szCs w:val="22"/>
        </w:rPr>
        <w:t>Pitilox</w:t>
      </w:r>
      <w:r>
        <w:rPr>
          <w:b/>
          <w:szCs w:val="22"/>
          <w:lang w:val="es-ES"/>
        </w:rPr>
        <w:t xml:space="preserve"> külleme és mit tartalmaz a csomagolás?</w:t>
      </w:r>
    </w:p>
    <w:p w14:paraId="269FA93F" w14:textId="77777777" w:rsidR="00A65539" w:rsidRDefault="00585054">
      <w:pPr>
        <w:keepNext/>
        <w:tabs>
          <w:tab w:val="clear" w:pos="567"/>
        </w:tabs>
        <w:spacing w:line="240" w:lineRule="auto"/>
        <w:ind w:right="-2"/>
        <w:rPr>
          <w:iCs/>
          <w:szCs w:val="22"/>
          <w:u w:val="single"/>
          <w:lang w:val="hu-HU"/>
        </w:rPr>
      </w:pPr>
      <w:proofErr w:type="spellStart"/>
      <w:r>
        <w:rPr>
          <w:iCs/>
          <w:szCs w:val="22"/>
          <w:u w:val="single"/>
          <w:lang w:val="hu-HU"/>
        </w:rPr>
        <w:t>Pitilox</w:t>
      </w:r>
      <w:proofErr w:type="spellEnd"/>
      <w:r>
        <w:rPr>
          <w:iCs/>
          <w:szCs w:val="22"/>
          <w:u w:val="single"/>
          <w:lang w:val="hu-HU"/>
        </w:rPr>
        <w:t xml:space="preserve"> 1 mg filmtabletta</w:t>
      </w:r>
    </w:p>
    <w:p w14:paraId="562CA83B" w14:textId="77777777" w:rsidR="00A65539" w:rsidRDefault="00585054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/>
        </w:rPr>
      </w:pPr>
      <w:r w:rsidRPr="001123B9">
        <w:rPr>
          <w:noProof/>
          <w:szCs w:val="22"/>
          <w:lang w:val="hu-HU" w:eastAsia="en-US"/>
        </w:rPr>
        <w:t xml:space="preserve">Barnássárga, kerek, mindkét oldalán domború filmtabletta, </w:t>
      </w:r>
      <w:r>
        <w:rPr>
          <w:szCs w:val="22"/>
          <w:lang w:val="hu-HU"/>
        </w:rPr>
        <w:t>az egyik oldalán mélynyomású „1” jelöléssel ellátva</w:t>
      </w:r>
      <w:r w:rsidRPr="001123B9">
        <w:rPr>
          <w:noProof/>
          <w:szCs w:val="22"/>
          <w:lang w:val="hu-HU" w:eastAsia="en-US"/>
        </w:rPr>
        <w:t xml:space="preserve">. </w:t>
      </w:r>
      <w:r>
        <w:rPr>
          <w:szCs w:val="22"/>
          <w:lang w:val="hu-HU"/>
        </w:rPr>
        <w:t>A tabletta átmérője kb. 6 mm.</w:t>
      </w:r>
    </w:p>
    <w:p w14:paraId="0A3ED12E" w14:textId="77777777" w:rsidR="00A65539" w:rsidRPr="001123B9" w:rsidRDefault="00A65539">
      <w:pPr>
        <w:spacing w:line="240" w:lineRule="auto"/>
        <w:ind w:left="567" w:hanging="567"/>
        <w:rPr>
          <w:noProof/>
          <w:szCs w:val="22"/>
          <w:u w:val="single"/>
          <w:lang w:val="hu-HU" w:eastAsia="en-US"/>
        </w:rPr>
      </w:pPr>
    </w:p>
    <w:p w14:paraId="26EB7AD9" w14:textId="77777777" w:rsidR="00A65539" w:rsidRDefault="00585054">
      <w:pPr>
        <w:keepNext/>
        <w:tabs>
          <w:tab w:val="clear" w:pos="567"/>
        </w:tabs>
        <w:spacing w:line="240" w:lineRule="auto"/>
        <w:ind w:right="-2"/>
        <w:rPr>
          <w:iCs/>
          <w:szCs w:val="22"/>
          <w:u w:val="single"/>
          <w:lang w:val="hu-HU"/>
        </w:rPr>
      </w:pPr>
      <w:proofErr w:type="spellStart"/>
      <w:r>
        <w:rPr>
          <w:iCs/>
          <w:szCs w:val="22"/>
          <w:u w:val="single"/>
          <w:lang w:val="hu-HU"/>
        </w:rPr>
        <w:t>Pitilox</w:t>
      </w:r>
      <w:proofErr w:type="spellEnd"/>
      <w:r>
        <w:rPr>
          <w:iCs/>
          <w:szCs w:val="22"/>
          <w:u w:val="single"/>
          <w:lang w:val="hu-HU"/>
        </w:rPr>
        <w:t xml:space="preserve"> 2 mg filmtabletta</w:t>
      </w:r>
    </w:p>
    <w:p w14:paraId="32D4A5F5" w14:textId="77777777" w:rsidR="00A65539" w:rsidRDefault="00585054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/>
        </w:rPr>
      </w:pPr>
      <w:r w:rsidRPr="001123B9">
        <w:rPr>
          <w:noProof/>
          <w:szCs w:val="22"/>
          <w:lang w:val="hu-HU" w:eastAsia="en-US"/>
        </w:rPr>
        <w:t xml:space="preserve">Barnás-narancssárga, kerek, mindkét oldalán domború filmtabletta, </w:t>
      </w:r>
      <w:r>
        <w:rPr>
          <w:szCs w:val="22"/>
          <w:lang w:val="hu-HU"/>
        </w:rPr>
        <w:t>az egyik oldalán mélynyomású „2” jelöléssel ellátva</w:t>
      </w:r>
      <w:r w:rsidRPr="001123B9">
        <w:rPr>
          <w:noProof/>
          <w:szCs w:val="22"/>
          <w:lang w:val="hu-HU" w:eastAsia="en-US"/>
        </w:rPr>
        <w:t>.</w:t>
      </w:r>
      <w:r>
        <w:rPr>
          <w:szCs w:val="22"/>
          <w:lang w:val="hu-HU"/>
        </w:rPr>
        <w:t xml:space="preserve"> A tabletta átmérője kb. 7 mm.</w:t>
      </w:r>
    </w:p>
    <w:p w14:paraId="22EF7AA7" w14:textId="77777777" w:rsidR="00A65539" w:rsidRPr="001123B9" w:rsidRDefault="00A65539">
      <w:pPr>
        <w:spacing w:line="240" w:lineRule="auto"/>
        <w:ind w:left="567" w:hanging="567"/>
        <w:rPr>
          <w:noProof/>
          <w:szCs w:val="22"/>
          <w:u w:val="single"/>
          <w:lang w:val="hu-HU" w:eastAsia="en-US"/>
        </w:rPr>
      </w:pPr>
    </w:p>
    <w:p w14:paraId="5841198E" w14:textId="77777777" w:rsidR="00A65539" w:rsidRDefault="00585054">
      <w:pPr>
        <w:keepNext/>
        <w:tabs>
          <w:tab w:val="clear" w:pos="567"/>
        </w:tabs>
        <w:spacing w:line="240" w:lineRule="auto"/>
        <w:ind w:right="-2"/>
        <w:rPr>
          <w:iCs/>
          <w:szCs w:val="22"/>
          <w:u w:val="single"/>
          <w:lang w:val="hu-HU"/>
        </w:rPr>
      </w:pPr>
      <w:proofErr w:type="spellStart"/>
      <w:r>
        <w:rPr>
          <w:iCs/>
          <w:szCs w:val="22"/>
          <w:u w:val="single"/>
          <w:lang w:val="hu-HU"/>
        </w:rPr>
        <w:t>Pitilox</w:t>
      </w:r>
      <w:proofErr w:type="spellEnd"/>
      <w:r>
        <w:rPr>
          <w:iCs/>
          <w:szCs w:val="22"/>
          <w:u w:val="single"/>
          <w:lang w:val="hu-HU"/>
        </w:rPr>
        <w:t xml:space="preserve"> 4 mg filmtabletta</w:t>
      </w:r>
    </w:p>
    <w:p w14:paraId="547E41F7" w14:textId="77777777" w:rsidR="00A65539" w:rsidRDefault="00585054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/>
        </w:rPr>
      </w:pPr>
      <w:r w:rsidRPr="001123B9">
        <w:rPr>
          <w:noProof/>
          <w:szCs w:val="22"/>
          <w:lang w:val="hu-HU" w:eastAsia="en-US"/>
        </w:rPr>
        <w:t xml:space="preserve">Barnásvörös, kerek, mindkét oldalán domború filmtabletta, </w:t>
      </w:r>
      <w:r>
        <w:rPr>
          <w:szCs w:val="22"/>
          <w:lang w:val="hu-HU"/>
        </w:rPr>
        <w:t>az egyik oldalán mélynyomású „4” jelöléssel ellátva</w:t>
      </w:r>
      <w:r w:rsidRPr="001123B9">
        <w:rPr>
          <w:noProof/>
          <w:szCs w:val="22"/>
          <w:lang w:val="hu-HU" w:eastAsia="en-US"/>
        </w:rPr>
        <w:t>.</w:t>
      </w:r>
      <w:r>
        <w:rPr>
          <w:szCs w:val="22"/>
          <w:lang w:val="hu-HU"/>
        </w:rPr>
        <w:t xml:space="preserve"> A tabletta átmérője kb. 9 mm.</w:t>
      </w:r>
    </w:p>
    <w:p w14:paraId="0AB5715B" w14:textId="77777777" w:rsidR="00A65539" w:rsidRDefault="00A65539">
      <w:pPr>
        <w:spacing w:line="240" w:lineRule="auto"/>
        <w:ind w:right="-2"/>
        <w:rPr>
          <w:szCs w:val="22"/>
          <w:lang w:val="nb-NO"/>
        </w:rPr>
      </w:pPr>
    </w:p>
    <w:p w14:paraId="6DCA749E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7, 28, 30, 56, 60, 84, 90 vagy 100 filmtabletta buborékcsomagolásban,</w:t>
      </w:r>
    </w:p>
    <w:p w14:paraId="0AE8B2F5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7, 28, 56 vagy 84 filmtabletta naptárjelzéses buborékcsomagolásban,</w:t>
      </w:r>
    </w:p>
    <w:p w14:paraId="1C2627AA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7×1, 28×1, 30×1, 56×1, 60×1, 84×1, 90×1 vagy 100×1 filmtabletta adagonként perforált buborékcsomagolásban,</w:t>
      </w:r>
    </w:p>
    <w:p w14:paraId="7ECC633F" w14:textId="77777777" w:rsidR="00A65539" w:rsidRDefault="00585054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7×1, 28×1, 56×1 vagy 84×1 filmtabletta naptárjelzéses, adagonként perforált buborékcsomagolásban.</w:t>
      </w:r>
    </w:p>
    <w:p w14:paraId="02085476" w14:textId="77777777" w:rsidR="00A65539" w:rsidRDefault="00A65539">
      <w:pPr>
        <w:spacing w:line="240" w:lineRule="auto"/>
        <w:rPr>
          <w:szCs w:val="22"/>
        </w:rPr>
      </w:pPr>
    </w:p>
    <w:p w14:paraId="149CEDFD" w14:textId="77777777" w:rsidR="00A65539" w:rsidRPr="001123B9" w:rsidRDefault="00585054">
      <w:pPr>
        <w:spacing w:line="240" w:lineRule="auto"/>
        <w:rPr>
          <w:szCs w:val="22"/>
          <w:lang w:val="hu-HU"/>
        </w:rPr>
      </w:pPr>
      <w:r w:rsidRPr="001123B9">
        <w:rPr>
          <w:szCs w:val="22"/>
          <w:lang w:val="hu-HU"/>
        </w:rPr>
        <w:t>Nem feltétlenül mindegyik kiszerelés kerül kereskedelmi forgalomba</w:t>
      </w:r>
      <w:r w:rsidRPr="001123B9">
        <w:rPr>
          <w:noProof/>
          <w:szCs w:val="22"/>
          <w:lang w:val="hu-HU" w:eastAsia="en-US"/>
        </w:rPr>
        <w:t>.</w:t>
      </w:r>
    </w:p>
    <w:p w14:paraId="6362C273" w14:textId="77777777" w:rsidR="00A65539" w:rsidRPr="001123B9" w:rsidRDefault="00A65539">
      <w:pPr>
        <w:widowControl w:val="0"/>
        <w:numPr>
          <w:ilvl w:val="12"/>
          <w:numId w:val="0"/>
        </w:numPr>
        <w:spacing w:line="240" w:lineRule="auto"/>
        <w:ind w:right="-2"/>
        <w:rPr>
          <w:noProof/>
          <w:szCs w:val="22"/>
          <w:highlight w:val="yellow"/>
          <w:lang w:val="hu-HU" w:eastAsia="en-US"/>
        </w:rPr>
      </w:pPr>
    </w:p>
    <w:p w14:paraId="5ECAA7D1" w14:textId="77777777" w:rsidR="00A65539" w:rsidRPr="001123B9" w:rsidRDefault="00585054">
      <w:pPr>
        <w:spacing w:line="240" w:lineRule="auto"/>
        <w:rPr>
          <w:b/>
          <w:szCs w:val="22"/>
          <w:lang w:val="hu-HU"/>
        </w:rPr>
      </w:pPr>
      <w:r w:rsidRPr="001123B9">
        <w:rPr>
          <w:b/>
          <w:szCs w:val="22"/>
          <w:lang w:val="hu-HU"/>
        </w:rPr>
        <w:t>A forgalomba hozatali engedély jogosultja és a gyártó</w:t>
      </w:r>
    </w:p>
    <w:p w14:paraId="1F94E84D" w14:textId="77777777" w:rsidR="00A65539" w:rsidRPr="001123B9" w:rsidRDefault="00585054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1123B9">
        <w:rPr>
          <w:szCs w:val="22"/>
          <w:lang w:val="hu-HU"/>
        </w:rPr>
        <w:t xml:space="preserve">KRKA, </w:t>
      </w:r>
      <w:proofErr w:type="spellStart"/>
      <w:r w:rsidRPr="001123B9">
        <w:rPr>
          <w:szCs w:val="22"/>
          <w:lang w:val="hu-HU"/>
        </w:rPr>
        <w:t>d.d</w:t>
      </w:r>
      <w:proofErr w:type="spellEnd"/>
      <w:r w:rsidRPr="001123B9">
        <w:rPr>
          <w:szCs w:val="22"/>
          <w:lang w:val="hu-HU"/>
        </w:rPr>
        <w:t xml:space="preserve">., Novo </w:t>
      </w:r>
      <w:proofErr w:type="spellStart"/>
      <w:r w:rsidRPr="001123B9">
        <w:rPr>
          <w:szCs w:val="22"/>
          <w:lang w:val="hu-HU"/>
        </w:rPr>
        <w:t>mesto</w:t>
      </w:r>
      <w:proofErr w:type="spellEnd"/>
      <w:r w:rsidRPr="001123B9">
        <w:rPr>
          <w:szCs w:val="22"/>
          <w:lang w:val="hu-HU"/>
        </w:rPr>
        <w:t xml:space="preserve">, </w:t>
      </w:r>
      <w:proofErr w:type="spellStart"/>
      <w:r w:rsidRPr="001123B9">
        <w:rPr>
          <w:szCs w:val="22"/>
          <w:lang w:val="hu-HU"/>
        </w:rPr>
        <w:t>Šmarješka</w:t>
      </w:r>
      <w:proofErr w:type="spellEnd"/>
      <w:r w:rsidRPr="001123B9">
        <w:rPr>
          <w:szCs w:val="22"/>
          <w:lang w:val="hu-HU"/>
        </w:rPr>
        <w:t xml:space="preserve"> </w:t>
      </w:r>
      <w:proofErr w:type="spellStart"/>
      <w:r w:rsidRPr="001123B9">
        <w:rPr>
          <w:szCs w:val="22"/>
          <w:lang w:val="hu-HU"/>
        </w:rPr>
        <w:t>cesta</w:t>
      </w:r>
      <w:proofErr w:type="spellEnd"/>
      <w:r w:rsidRPr="001123B9">
        <w:rPr>
          <w:szCs w:val="22"/>
          <w:lang w:val="hu-HU"/>
        </w:rPr>
        <w:t xml:space="preserve"> 6, 8501 Novo </w:t>
      </w:r>
      <w:proofErr w:type="spellStart"/>
      <w:r w:rsidRPr="001123B9">
        <w:rPr>
          <w:szCs w:val="22"/>
          <w:lang w:val="hu-HU"/>
        </w:rPr>
        <w:t>mesto</w:t>
      </w:r>
      <w:proofErr w:type="spellEnd"/>
      <w:r w:rsidRPr="001123B9">
        <w:rPr>
          <w:szCs w:val="22"/>
          <w:lang w:val="hu-HU"/>
        </w:rPr>
        <w:t>, Szlovénia</w:t>
      </w:r>
    </w:p>
    <w:p w14:paraId="2EA0909D" w14:textId="77777777" w:rsidR="00A65539" w:rsidRPr="001123B9" w:rsidRDefault="00A65539">
      <w:pPr>
        <w:widowControl w:val="0"/>
        <w:spacing w:line="240" w:lineRule="auto"/>
        <w:rPr>
          <w:szCs w:val="22"/>
          <w:lang w:val="hu-HU" w:eastAsia="en-US"/>
        </w:rPr>
      </w:pPr>
    </w:p>
    <w:p w14:paraId="60D8AB2E" w14:textId="77777777" w:rsidR="00A65539" w:rsidRPr="001123B9" w:rsidRDefault="0058505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1123B9">
        <w:rPr>
          <w:rFonts w:eastAsia="Times New Roman"/>
          <w:noProof/>
          <w:szCs w:val="22"/>
          <w:u w:val="single"/>
          <w:lang w:val="hu-HU" w:eastAsia="en-US"/>
        </w:rPr>
        <w:t>Pitilox 1 mg filmtabletta</w:t>
      </w:r>
    </w:p>
    <w:p w14:paraId="732BDCDF" w14:textId="77777777" w:rsidR="00A65539" w:rsidRPr="001123B9" w:rsidRDefault="0058505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val="hu-HU" w:eastAsia="en-US"/>
        </w:rPr>
      </w:pPr>
      <w:r w:rsidRPr="001123B9">
        <w:rPr>
          <w:rFonts w:eastAsia="Times New Roman"/>
          <w:noProof/>
          <w:szCs w:val="22"/>
          <w:lang w:val="hu-HU" w:eastAsia="en-US"/>
        </w:rPr>
        <w:t>OGYI-T-24438/01–24</w:t>
      </w:r>
    </w:p>
    <w:p w14:paraId="74C55D0E" w14:textId="77777777" w:rsidR="00A65539" w:rsidRPr="001123B9" w:rsidRDefault="00A65539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val="hu-HU" w:eastAsia="en-US"/>
        </w:rPr>
      </w:pPr>
    </w:p>
    <w:p w14:paraId="528FE0A4" w14:textId="77777777" w:rsidR="00A65539" w:rsidRPr="001123B9" w:rsidRDefault="0058505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u w:val="single"/>
          <w:lang w:val="hu-HU" w:eastAsia="en-US"/>
        </w:rPr>
      </w:pPr>
      <w:r w:rsidRPr="001123B9">
        <w:rPr>
          <w:rFonts w:eastAsia="Times New Roman"/>
          <w:noProof/>
          <w:szCs w:val="22"/>
          <w:u w:val="single"/>
          <w:lang w:val="hu-HU" w:eastAsia="en-US"/>
        </w:rPr>
        <w:t>Pitilox 2 mg filmtabletta</w:t>
      </w:r>
    </w:p>
    <w:p w14:paraId="74A9C579" w14:textId="77777777" w:rsidR="00A65539" w:rsidRPr="001123B9" w:rsidRDefault="0058505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val="hu-HU" w:eastAsia="en-US"/>
        </w:rPr>
      </w:pPr>
      <w:r w:rsidRPr="001123B9">
        <w:rPr>
          <w:rFonts w:eastAsia="Times New Roman"/>
          <w:noProof/>
          <w:szCs w:val="22"/>
          <w:lang w:val="hu-HU" w:eastAsia="en-US"/>
        </w:rPr>
        <w:t>OGYI-T-24438/25–48</w:t>
      </w:r>
    </w:p>
    <w:p w14:paraId="3009A141" w14:textId="77777777" w:rsidR="00A65539" w:rsidRPr="001123B9" w:rsidRDefault="00A65539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val="hu-HU" w:eastAsia="en-US"/>
        </w:rPr>
      </w:pPr>
    </w:p>
    <w:p w14:paraId="7C7BFC79" w14:textId="77777777" w:rsidR="00A65539" w:rsidRPr="001123B9" w:rsidRDefault="0058505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u w:val="single"/>
          <w:lang w:val="hu-HU" w:eastAsia="en-US"/>
        </w:rPr>
      </w:pPr>
      <w:r w:rsidRPr="001123B9">
        <w:rPr>
          <w:rFonts w:eastAsia="Times New Roman"/>
          <w:noProof/>
          <w:szCs w:val="22"/>
          <w:u w:val="single"/>
          <w:lang w:val="hu-HU" w:eastAsia="en-US"/>
        </w:rPr>
        <w:t>Pitilox 4 mg filmtabletta</w:t>
      </w:r>
    </w:p>
    <w:p w14:paraId="3B91A133" w14:textId="77777777" w:rsidR="00A65539" w:rsidRPr="001123B9" w:rsidRDefault="0058505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val="hu-HU" w:eastAsia="en-US"/>
        </w:rPr>
      </w:pPr>
      <w:r w:rsidRPr="001123B9">
        <w:rPr>
          <w:rFonts w:eastAsia="Times New Roman"/>
          <w:noProof/>
          <w:szCs w:val="22"/>
          <w:lang w:val="hu-HU" w:eastAsia="en-US"/>
        </w:rPr>
        <w:t>OGYI-T-24438/49–72</w:t>
      </w:r>
    </w:p>
    <w:p w14:paraId="5CE1E317" w14:textId="77777777" w:rsidR="00A65539" w:rsidRPr="001123B9" w:rsidRDefault="00A65539">
      <w:pPr>
        <w:widowControl w:val="0"/>
        <w:spacing w:line="240" w:lineRule="auto"/>
        <w:rPr>
          <w:szCs w:val="22"/>
          <w:lang w:val="hu-HU" w:eastAsia="en-US"/>
        </w:rPr>
      </w:pPr>
    </w:p>
    <w:p w14:paraId="60D1C0B8" w14:textId="77777777" w:rsidR="00A65539" w:rsidRPr="00677CE3" w:rsidRDefault="00585054">
      <w:pPr>
        <w:spacing w:line="240" w:lineRule="auto"/>
        <w:ind w:right="-2"/>
        <w:rPr>
          <w:b/>
          <w:szCs w:val="22"/>
          <w:lang w:val="hu-HU"/>
        </w:rPr>
      </w:pPr>
      <w:r w:rsidRPr="00677CE3">
        <w:rPr>
          <w:b/>
          <w:szCs w:val="22"/>
          <w:lang w:val="hu-HU"/>
        </w:rPr>
        <w:t>Ezt a gyógyszert az Európai Gazdasági Térség tagállamaiban az alábbi neveken engedélyezték:</w:t>
      </w:r>
    </w:p>
    <w:p w14:paraId="69DB4B1A" w14:textId="77777777" w:rsidR="00A65539" w:rsidRPr="001123B9" w:rsidRDefault="00A65539">
      <w:pPr>
        <w:widowControl w:val="0"/>
        <w:spacing w:line="240" w:lineRule="auto"/>
        <w:rPr>
          <w:b/>
          <w:noProof/>
          <w:szCs w:val="22"/>
          <w:lang w:val="hu-HU" w:eastAsia="en-US"/>
        </w:rPr>
      </w:pPr>
    </w:p>
    <w:tbl>
      <w:tblPr>
        <w:tblW w:w="63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3060"/>
      </w:tblGrid>
      <w:tr w:rsidR="00A65539" w:rsidRPr="00677CE3" w14:paraId="65A20557" w14:textId="77777777">
        <w:tc>
          <w:tcPr>
            <w:tcW w:w="3261" w:type="dxa"/>
          </w:tcPr>
          <w:p w14:paraId="1CDD12BE" w14:textId="77777777" w:rsidR="00A65539" w:rsidRPr="001123B9" w:rsidRDefault="00585054">
            <w:pPr>
              <w:widowControl w:val="0"/>
              <w:numPr>
                <w:ilvl w:val="12"/>
                <w:numId w:val="0"/>
              </w:numPr>
              <w:spacing w:line="240" w:lineRule="auto"/>
              <w:ind w:right="-2"/>
              <w:rPr>
                <w:szCs w:val="22"/>
                <w:lang w:val="hu-HU"/>
              </w:rPr>
            </w:pPr>
            <w:r w:rsidRPr="001123B9">
              <w:rPr>
                <w:szCs w:val="22"/>
                <w:lang w:val="hu-HU"/>
              </w:rPr>
              <w:t>Portugália, Bulgária, Lengyelország, Litvánia, Románia, Szlovákia, Szlovénia</w:t>
            </w:r>
          </w:p>
        </w:tc>
        <w:tc>
          <w:tcPr>
            <w:tcW w:w="3060" w:type="dxa"/>
          </w:tcPr>
          <w:p w14:paraId="6824C4E2" w14:textId="77777777" w:rsidR="00A65539" w:rsidRPr="001123B9" w:rsidRDefault="00585054">
            <w:pPr>
              <w:widowControl w:val="0"/>
              <w:numPr>
                <w:ilvl w:val="12"/>
                <w:numId w:val="0"/>
              </w:numPr>
              <w:spacing w:line="240" w:lineRule="auto"/>
              <w:ind w:right="-2"/>
              <w:rPr>
                <w:szCs w:val="22"/>
                <w:lang w:val="hu-HU"/>
              </w:rPr>
            </w:pPr>
            <w:proofErr w:type="spellStart"/>
            <w:r w:rsidRPr="001123B9">
              <w:rPr>
                <w:szCs w:val="22"/>
                <w:lang w:val="hu-HU"/>
              </w:rPr>
              <w:t>Pitipix</w:t>
            </w:r>
            <w:proofErr w:type="spellEnd"/>
          </w:p>
        </w:tc>
      </w:tr>
      <w:tr w:rsidR="00A65539" w:rsidRPr="00677CE3" w14:paraId="745C540B" w14:textId="77777777">
        <w:tc>
          <w:tcPr>
            <w:tcW w:w="3261" w:type="dxa"/>
          </w:tcPr>
          <w:p w14:paraId="13B3C262" w14:textId="77777777" w:rsidR="00A65539" w:rsidRPr="001123B9" w:rsidRDefault="00585054">
            <w:pPr>
              <w:widowControl w:val="0"/>
              <w:numPr>
                <w:ilvl w:val="12"/>
                <w:numId w:val="0"/>
              </w:numPr>
              <w:spacing w:line="240" w:lineRule="auto"/>
              <w:ind w:right="-2"/>
              <w:rPr>
                <w:szCs w:val="22"/>
                <w:lang w:val="hu-HU"/>
              </w:rPr>
            </w:pPr>
            <w:r w:rsidRPr="001123B9">
              <w:rPr>
                <w:szCs w:val="22"/>
                <w:lang w:val="hu-HU"/>
              </w:rPr>
              <w:t>Csehország, Magyarország</w:t>
            </w:r>
          </w:p>
        </w:tc>
        <w:tc>
          <w:tcPr>
            <w:tcW w:w="3060" w:type="dxa"/>
          </w:tcPr>
          <w:p w14:paraId="7234F307" w14:textId="77777777" w:rsidR="00A65539" w:rsidRPr="001123B9" w:rsidRDefault="00585054">
            <w:pPr>
              <w:widowControl w:val="0"/>
              <w:numPr>
                <w:ilvl w:val="12"/>
                <w:numId w:val="0"/>
              </w:numPr>
              <w:spacing w:line="240" w:lineRule="auto"/>
              <w:ind w:right="-2"/>
              <w:rPr>
                <w:szCs w:val="22"/>
                <w:lang w:val="hu-HU"/>
              </w:rPr>
            </w:pPr>
            <w:proofErr w:type="spellStart"/>
            <w:r w:rsidRPr="001123B9">
              <w:rPr>
                <w:szCs w:val="22"/>
                <w:lang w:val="hu-HU"/>
              </w:rPr>
              <w:t>Pitilox</w:t>
            </w:r>
            <w:proofErr w:type="spellEnd"/>
          </w:p>
        </w:tc>
      </w:tr>
    </w:tbl>
    <w:p w14:paraId="1511179E" w14:textId="77777777" w:rsidR="00A65539" w:rsidRPr="001123B9" w:rsidRDefault="00A65539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b/>
          <w:noProof/>
          <w:szCs w:val="22"/>
          <w:lang w:val="hu-HU" w:eastAsia="en-US"/>
        </w:rPr>
      </w:pPr>
    </w:p>
    <w:p w14:paraId="10DC9E34" w14:textId="3A3D8267" w:rsidR="00A65539" w:rsidRDefault="00585054" w:rsidP="001123B9">
      <w:pPr>
        <w:widowControl w:val="0"/>
        <w:spacing w:line="240" w:lineRule="auto"/>
        <w:rPr>
          <w:szCs w:val="22"/>
          <w:lang w:val="nb-NO"/>
        </w:rPr>
      </w:pPr>
      <w:r w:rsidRPr="001123B9">
        <w:rPr>
          <w:b/>
          <w:szCs w:val="22"/>
          <w:lang w:val="hu-HU"/>
        </w:rPr>
        <w:t xml:space="preserve">A betegtájékoztató </w:t>
      </w:r>
      <w:r w:rsidRPr="001123B9">
        <w:rPr>
          <w:b/>
          <w:noProof/>
          <w:szCs w:val="22"/>
          <w:lang w:val="hu-HU"/>
        </w:rPr>
        <w:t>legutóbbi felülvizsgálatának</w:t>
      </w:r>
      <w:r w:rsidRPr="001123B9">
        <w:rPr>
          <w:b/>
          <w:szCs w:val="22"/>
          <w:lang w:val="hu-HU"/>
        </w:rPr>
        <w:t xml:space="preserve"> dátuma:</w:t>
      </w:r>
      <w:r w:rsidRPr="001123B9">
        <w:rPr>
          <w:szCs w:val="22"/>
          <w:lang w:val="hu-HU"/>
        </w:rPr>
        <w:t xml:space="preserve"> </w:t>
      </w:r>
      <w:r w:rsidR="00677CE3">
        <w:rPr>
          <w:szCs w:val="22"/>
          <w:lang w:val="hu-HU"/>
        </w:rPr>
        <w:t>2026. június.</w:t>
      </w:r>
    </w:p>
    <w:sectPr w:rsidR="00A65539">
      <w:headerReference w:type="default" r:id="rId8"/>
      <w:headerReference w:type="first" r:id="rId9"/>
      <w:footerReference w:type="first" r:id="rId10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CA715" w14:textId="77777777" w:rsidR="00872ABC" w:rsidRDefault="00872ABC">
      <w:pPr>
        <w:spacing w:line="240" w:lineRule="auto"/>
      </w:pPr>
      <w:r>
        <w:separator/>
      </w:r>
    </w:p>
  </w:endnote>
  <w:endnote w:type="continuationSeparator" w:id="0">
    <w:p w14:paraId="44D311CC" w14:textId="77777777" w:rsidR="00872ABC" w:rsidRDefault="00872A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G Mincho Light J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20215" w14:textId="1043C820" w:rsidR="004B0D6B" w:rsidRPr="004B0D6B" w:rsidRDefault="004B0D6B" w:rsidP="004B0D6B">
    <w:pPr>
      <w:pStyle w:val="llb"/>
      <w:rPr>
        <w:sz w:val="18"/>
        <w:szCs w:val="18"/>
      </w:rPr>
    </w:pPr>
    <w:r w:rsidRPr="004B0D6B">
      <w:rPr>
        <w:sz w:val="18"/>
        <w:szCs w:val="18"/>
      </w:rPr>
      <w:t>NNGYK/ETGY/12006/2026</w:t>
    </w:r>
  </w:p>
  <w:p w14:paraId="1C26ADC8" w14:textId="77777777" w:rsidR="004B0D6B" w:rsidRPr="004B0D6B" w:rsidRDefault="004B0D6B" w:rsidP="004B0D6B">
    <w:pPr>
      <w:pStyle w:val="llb"/>
      <w:rPr>
        <w:sz w:val="18"/>
        <w:szCs w:val="18"/>
      </w:rPr>
    </w:pPr>
    <w:r w:rsidRPr="004B0D6B">
      <w:rPr>
        <w:sz w:val="18"/>
        <w:szCs w:val="18"/>
      </w:rPr>
      <w:t>NNGYK/ETGY/12007/2026</w:t>
    </w:r>
  </w:p>
  <w:p w14:paraId="12AD64D3" w14:textId="138746B4" w:rsidR="00A65539" w:rsidRDefault="004B0D6B" w:rsidP="004B0D6B">
    <w:pPr>
      <w:pStyle w:val="llb"/>
      <w:rPr>
        <w:snapToGrid/>
        <w:sz w:val="18"/>
        <w:szCs w:val="18"/>
      </w:rPr>
    </w:pPr>
    <w:r w:rsidRPr="004B0D6B">
      <w:rPr>
        <w:sz w:val="18"/>
        <w:szCs w:val="18"/>
      </w:rPr>
      <w:t>NNGYK/ETGY/12008/2026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0E793" w14:textId="77777777" w:rsidR="00872ABC" w:rsidRDefault="00872ABC">
      <w:pPr>
        <w:spacing w:line="240" w:lineRule="auto"/>
      </w:pPr>
      <w:r>
        <w:separator/>
      </w:r>
    </w:p>
  </w:footnote>
  <w:footnote w:type="continuationSeparator" w:id="0">
    <w:p w14:paraId="02EEB689" w14:textId="77777777" w:rsidR="00872ABC" w:rsidRDefault="00872A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8163586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E2A91AB" w14:textId="77777777" w:rsidR="00A65539" w:rsidRDefault="00585054">
        <w:pPr>
          <w:pStyle w:val="lfej"/>
          <w:jc w:val="center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  <w:lang w:val="hu-HU"/>
          </w:rPr>
          <w:t>2</w:t>
        </w:r>
        <w:r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8809D" w14:textId="77777777" w:rsidR="00A65539" w:rsidRDefault="00585054">
    <w:pPr>
      <w:pStyle w:val="lfej"/>
      <w:jc w:val="right"/>
    </w:pPr>
    <w:r>
      <w:rPr>
        <w:sz w:val="18"/>
        <w:szCs w:val="18"/>
        <w:lang w:val="hu-HU"/>
      </w:rPr>
      <w:t>Egynyelvű vagy többnyelvű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1FFF296D"/>
    <w:multiLevelType w:val="hybridMultilevel"/>
    <w:tmpl w:val="0178BDE2"/>
    <w:lvl w:ilvl="0" w:tplc="81CAB18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5142A"/>
    <w:multiLevelType w:val="multilevel"/>
    <w:tmpl w:val="9B7EC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4547E64"/>
    <w:multiLevelType w:val="hybridMultilevel"/>
    <w:tmpl w:val="3884995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96903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662109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55120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0134502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8415081">
    <w:abstractNumId w:val="10"/>
  </w:num>
  <w:num w:numId="6" w16cid:durableId="1802645570">
    <w:abstractNumId w:val="9"/>
  </w:num>
  <w:num w:numId="7" w16cid:durableId="1130394765">
    <w:abstractNumId w:val="5"/>
  </w:num>
  <w:num w:numId="8" w16cid:durableId="420948803">
    <w:abstractNumId w:val="6"/>
  </w:num>
  <w:num w:numId="9" w16cid:durableId="565838920">
    <w:abstractNumId w:val="8"/>
  </w:num>
  <w:num w:numId="10" w16cid:durableId="647981160">
    <w:abstractNumId w:val="7"/>
  </w:num>
  <w:num w:numId="11" w16cid:durableId="892079072">
    <w:abstractNumId w:val="8"/>
  </w:num>
  <w:num w:numId="12" w16cid:durableId="670254380">
    <w:abstractNumId w:val="9"/>
  </w:num>
  <w:num w:numId="13" w16cid:durableId="1653093536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539"/>
    <w:rsid w:val="001123B9"/>
    <w:rsid w:val="003148E3"/>
    <w:rsid w:val="00343F16"/>
    <w:rsid w:val="004A4873"/>
    <w:rsid w:val="004B0D6B"/>
    <w:rsid w:val="00585054"/>
    <w:rsid w:val="00677CE3"/>
    <w:rsid w:val="00822AFE"/>
    <w:rsid w:val="00872ABC"/>
    <w:rsid w:val="00A65539"/>
    <w:rsid w:val="00AD0F34"/>
    <w:rsid w:val="00B3222D"/>
    <w:rsid w:val="00C50FB9"/>
    <w:rsid w:val="00CC30C0"/>
    <w:rsid w:val="00D3297D"/>
    <w:rsid w:val="00E4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A33E8"/>
  <w15:chartTrackingRefBased/>
  <w15:docId w15:val="{A59169BF-6979-44BE-8672-1ACEB485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pPr>
      <w:tabs>
        <w:tab w:val="clear" w:pos="567"/>
      </w:tabs>
      <w:spacing w:after="160" w:line="259" w:lineRule="auto"/>
      <w:ind w:left="720"/>
      <w:contextualSpacing/>
    </w:pPr>
    <w:rPr>
      <w:rFonts w:ascii="Calibri" w:eastAsia="Calibri" w:hAnsi="Calibri"/>
      <w:snapToGrid/>
      <w:szCs w:val="22"/>
      <w:lang w:val="hu-HU" w:eastAsia="hu-HU"/>
    </w:rPr>
  </w:style>
  <w:style w:type="character" w:styleId="Jegyzethivatkozs">
    <w:name w:val="annotation reference"/>
    <w:basedOn w:val="Bekezdsalapbettpusa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Pr>
      <w:rFonts w:ascii="Times New Roman" w:eastAsia="SimSun" w:hAnsi="Times New Roman" w:cs="Times New Roman"/>
      <w:snapToGrid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Pr>
      <w:rFonts w:ascii="Times New Roman" w:eastAsia="SimSun" w:hAnsi="Times New Roman" w:cs="Times New Roman"/>
      <w:b/>
      <w:bCs/>
      <w:snapToGrid w:val="0"/>
      <w:sz w:val="20"/>
      <w:szCs w:val="20"/>
      <w:lang w:val="en-GB" w:eastAsia="zh-CN"/>
    </w:rPr>
  </w:style>
  <w:style w:type="paragraph" w:styleId="Vltozat">
    <w:name w:val="Revision"/>
    <w:hidden/>
    <w:uiPriority w:val="99"/>
    <w:semiHidden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styleId="Kiemels">
    <w:name w:val="Emphasis"/>
    <w:basedOn w:val="Bekezdsalapbettpusa"/>
    <w:uiPriority w:val="20"/>
    <w:qFormat/>
    <w:rPr>
      <w:i/>
      <w:iCs/>
    </w:rPr>
  </w:style>
  <w:style w:type="character" w:styleId="Hiperhivatkozs">
    <w:name w:val="Hyperlink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customStyle="1" w:styleId="Normal1">
    <w:name w:val="Normal1"/>
    <w:basedOn w:val="Norml"/>
    <w:pPr>
      <w:widowControl w:val="0"/>
      <w:tabs>
        <w:tab w:val="clear" w:pos="567"/>
      </w:tabs>
      <w:suppressAutoHyphens/>
      <w:spacing w:line="240" w:lineRule="auto"/>
    </w:pPr>
    <w:rPr>
      <w:rFonts w:eastAsia="HG Mincho Light J"/>
      <w:snapToGrid/>
      <w:color w:val="000000"/>
      <w:sz w:val="20"/>
      <w:szCs w:val="24"/>
      <w:lang w:val="en-US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character" w:styleId="Mrltotthiperhivatkozs">
    <w:name w:val="FollowedHyperlink"/>
    <w:basedOn w:val="Bekezdsalapbettpusa"/>
    <w:uiPriority w:val="99"/>
    <w:semiHidden/>
    <w:unhideWhenUsed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2055</Words>
  <Characters>14187</Characters>
  <Application>Microsoft Office Word</Application>
  <DocSecurity>0</DocSecurity>
  <Lines>118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</dc:creator>
  <cp:keywords/>
  <dc:description/>
  <cp:lastModifiedBy>HU_OGYI_64.1</cp:lastModifiedBy>
  <cp:revision>4</cp:revision>
  <dcterms:created xsi:type="dcterms:W3CDTF">2026-07-08T08:56:00Z</dcterms:created>
  <dcterms:modified xsi:type="dcterms:W3CDTF">2026-07-13T07:46:00Z</dcterms:modified>
</cp:coreProperties>
</file>