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11821" w14:textId="77777777" w:rsidR="007C5487" w:rsidRDefault="007C5487">
      <w:pPr>
        <w:tabs>
          <w:tab w:val="clear" w:pos="567"/>
        </w:tabs>
        <w:spacing w:line="240" w:lineRule="auto"/>
        <w:outlineLvl w:val="0"/>
        <w:rPr>
          <w:noProof/>
          <w:szCs w:val="24"/>
          <w:lang w:val="en-US"/>
        </w:rPr>
      </w:pPr>
    </w:p>
    <w:p w14:paraId="62379CDA" w14:textId="77777777" w:rsidR="007C5487" w:rsidRDefault="00097E91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en-US"/>
        </w:rPr>
      </w:pPr>
      <w:r>
        <w:rPr>
          <w:b/>
          <w:noProof/>
          <w:szCs w:val="24"/>
          <w:lang w:val="en-US"/>
        </w:rPr>
        <w:t>Betegtájékoztató: Információk a beteg számára</w:t>
      </w:r>
    </w:p>
    <w:p w14:paraId="0A89427F" w14:textId="77777777" w:rsidR="007C5487" w:rsidRDefault="007C5487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en-US"/>
        </w:rPr>
      </w:pPr>
    </w:p>
    <w:p w14:paraId="4EC8B9CF" w14:textId="77777777" w:rsidR="007C5487" w:rsidRDefault="00097E91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Eltrombopag</w:t>
      </w:r>
      <w:proofErr w:type="spellEnd"/>
      <w:r>
        <w:rPr>
          <w:b/>
          <w:lang w:val="en-US"/>
        </w:rPr>
        <w:t xml:space="preserve"> Krka 25 mg </w:t>
      </w:r>
      <w:proofErr w:type="spellStart"/>
      <w:r>
        <w:rPr>
          <w:b/>
          <w:lang w:val="en-US"/>
        </w:rPr>
        <w:t>filmtabletta</w:t>
      </w:r>
      <w:proofErr w:type="spellEnd"/>
    </w:p>
    <w:p w14:paraId="058D1278" w14:textId="77777777" w:rsidR="007C5487" w:rsidRDefault="00097E91">
      <w:pPr>
        <w:spacing w:line="240" w:lineRule="auto"/>
        <w:jc w:val="center"/>
        <w:rPr>
          <w:b/>
          <w:lang w:val="en-US"/>
        </w:rPr>
      </w:pPr>
      <w:proofErr w:type="spellStart"/>
      <w:r>
        <w:rPr>
          <w:b/>
          <w:lang w:val="en-US"/>
        </w:rPr>
        <w:t>Eltrombopag</w:t>
      </w:r>
      <w:proofErr w:type="spellEnd"/>
      <w:r>
        <w:rPr>
          <w:b/>
          <w:lang w:val="en-US"/>
        </w:rPr>
        <w:t xml:space="preserve"> Krka 50 mg </w:t>
      </w:r>
      <w:proofErr w:type="spellStart"/>
      <w:r>
        <w:rPr>
          <w:b/>
          <w:lang w:val="en-US"/>
        </w:rPr>
        <w:t>filmtabletta</w:t>
      </w:r>
      <w:proofErr w:type="spellEnd"/>
    </w:p>
    <w:p w14:paraId="100A3806" w14:textId="77777777" w:rsidR="007C5487" w:rsidRDefault="00097E91">
      <w:pPr>
        <w:spacing w:line="240" w:lineRule="auto"/>
        <w:jc w:val="center"/>
      </w:pPr>
      <w:proofErr w:type="spellStart"/>
      <w:r>
        <w:rPr>
          <w:b/>
          <w:lang w:val="en-US"/>
        </w:rPr>
        <w:t>Eltrombopag</w:t>
      </w:r>
      <w:proofErr w:type="spellEnd"/>
      <w:r>
        <w:rPr>
          <w:b/>
          <w:lang w:val="en-US"/>
        </w:rPr>
        <w:t xml:space="preserve"> Krka 75 mg </w:t>
      </w:r>
      <w:proofErr w:type="spellStart"/>
      <w:r>
        <w:rPr>
          <w:b/>
          <w:lang w:val="en-US"/>
        </w:rPr>
        <w:t>filmtabletta</w:t>
      </w:r>
      <w:proofErr w:type="spellEnd"/>
    </w:p>
    <w:p w14:paraId="7313FB05" w14:textId="77777777" w:rsidR="007C5487" w:rsidRDefault="007C5487">
      <w:pPr>
        <w:numPr>
          <w:ilvl w:val="12"/>
          <w:numId w:val="0"/>
        </w:numPr>
        <w:spacing w:line="240" w:lineRule="auto"/>
        <w:jc w:val="center"/>
        <w:rPr>
          <w:b/>
          <w:lang w:val="en-US"/>
        </w:rPr>
      </w:pPr>
    </w:p>
    <w:p w14:paraId="6091DB89" w14:textId="77777777" w:rsidR="007C5487" w:rsidRDefault="00097E91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  <w:proofErr w:type="spellStart"/>
      <w:proofErr w:type="gramStart"/>
      <w:r>
        <w:rPr>
          <w:lang w:val="en-US"/>
        </w:rPr>
        <w:t>eltrombopag</w:t>
      </w:r>
      <w:proofErr w:type="spellEnd"/>
      <w:proofErr w:type="gramEnd"/>
    </w:p>
    <w:p w14:paraId="56A00630" w14:textId="77777777" w:rsidR="007C5487" w:rsidRDefault="007C5487">
      <w:pPr>
        <w:numPr>
          <w:ilvl w:val="12"/>
          <w:numId w:val="0"/>
        </w:numPr>
        <w:spacing w:line="240" w:lineRule="auto"/>
        <w:jc w:val="center"/>
        <w:rPr>
          <w:lang w:val="en-US"/>
        </w:rPr>
      </w:pPr>
    </w:p>
    <w:p w14:paraId="541A3D19" w14:textId="77777777" w:rsidR="007C5487" w:rsidRDefault="007C5487">
      <w:pPr>
        <w:tabs>
          <w:tab w:val="clear" w:pos="567"/>
        </w:tabs>
        <w:spacing w:line="240" w:lineRule="auto"/>
        <w:rPr>
          <w:lang w:val="en-US"/>
        </w:rPr>
      </w:pPr>
    </w:p>
    <w:p w14:paraId="0DA6C3DF" w14:textId="77777777" w:rsidR="007C5487" w:rsidRDefault="00097E91">
      <w:pPr>
        <w:spacing w:line="240" w:lineRule="auto"/>
        <w:rPr>
          <w:b/>
          <w:lang w:val="hu-HU"/>
        </w:rPr>
      </w:pPr>
      <w:r>
        <w:rPr>
          <w:b/>
          <w:lang w:val="hu-HU"/>
        </w:rPr>
        <w:t xml:space="preserve">Mielőtt elkezdi szedni ezt a gyógyszert, olvassa el figyelmesen az alábbi </w:t>
      </w:r>
      <w:r>
        <w:rPr>
          <w:b/>
          <w:noProof/>
          <w:szCs w:val="24"/>
          <w:lang w:val="hu-HU"/>
        </w:rPr>
        <w:t>betegtájékoztatót, mert az Ön számára fontos információkat tartalmaz</w:t>
      </w:r>
      <w:r>
        <w:rPr>
          <w:b/>
          <w:lang w:val="hu-HU"/>
        </w:rPr>
        <w:t>.</w:t>
      </w:r>
    </w:p>
    <w:p w14:paraId="51B5090B" w14:textId="77777777" w:rsidR="007C5487" w:rsidRDefault="00097E91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Tartsa meg a betegtájékoztatót, mert a benne szereplő információkra a későbbiekben is szüksége lehet.</w:t>
      </w:r>
    </w:p>
    <w:p w14:paraId="2928CC54" w14:textId="77777777" w:rsidR="007C5487" w:rsidRDefault="00097E91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További kérdéseivel forduljon </w:t>
      </w:r>
      <w:r>
        <w:rPr>
          <w:noProof/>
          <w:szCs w:val="24"/>
          <w:lang w:val="hu-HU"/>
        </w:rPr>
        <w:t>kezelőorvosához</w:t>
      </w:r>
      <w:r>
        <w:rPr>
          <w:lang w:val="hu-HU"/>
        </w:rPr>
        <w:t xml:space="preserve"> vagy gyógyszerészéhez.</w:t>
      </w:r>
    </w:p>
    <w:p w14:paraId="1D338A7C" w14:textId="77777777" w:rsidR="007C5487" w:rsidRDefault="00097E91">
      <w:pPr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Ezt a gyógyszert az orvos</w:t>
      </w:r>
      <w:r>
        <w:rPr>
          <w:noProof/>
          <w:szCs w:val="24"/>
          <w:lang w:val="hu-HU"/>
        </w:rPr>
        <w:t xml:space="preserve"> kizárólag</w:t>
      </w:r>
      <w:r>
        <w:rPr>
          <w:lang w:val="hu-HU"/>
        </w:rPr>
        <w:t xml:space="preserve"> Önnek írta fel. Ne adja át a készítményt másnak, mert számára ártalmas lehet még abban az esetben is, ha </w:t>
      </w:r>
      <w:r>
        <w:rPr>
          <w:noProof/>
          <w:szCs w:val="24"/>
          <w:lang w:val="hu-HU"/>
        </w:rPr>
        <w:t xml:space="preserve">a betegsége </w:t>
      </w:r>
      <w:r>
        <w:rPr>
          <w:lang w:val="hu-HU"/>
        </w:rPr>
        <w:t>tünetei az Önéhez hasonlóak.</w:t>
      </w:r>
    </w:p>
    <w:p w14:paraId="5D5473F6" w14:textId="77777777" w:rsidR="007C5487" w:rsidRDefault="00097E91">
      <w:pPr>
        <w:numPr>
          <w:ilvl w:val="0"/>
          <w:numId w:val="7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>jelentkezik, tájékoztassa erről kezelőorvosát vagy gyógyszerészét</w:t>
      </w:r>
      <w:r>
        <w:rPr>
          <w:lang w:val="hu-HU"/>
        </w:rPr>
        <w:t>.</w:t>
      </w:r>
    </w:p>
    <w:p w14:paraId="0BF1980F" w14:textId="77777777" w:rsidR="007C5487" w:rsidRDefault="00097E91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>fel nem sorolt bármilyen lehetséges mellékhatásra is vonatkozik.</w:t>
      </w:r>
      <w:r>
        <w:rPr>
          <w:lang w:val="hu-HU"/>
        </w:rPr>
        <w:t xml:space="preserve"> Lásd 4. pont.</w:t>
      </w:r>
    </w:p>
    <w:p w14:paraId="4E633C4F" w14:textId="77777777" w:rsidR="007C5487" w:rsidRDefault="007C5487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500D79C4" w14:textId="77777777" w:rsidR="007C5487" w:rsidRDefault="007C5487">
      <w:pPr>
        <w:tabs>
          <w:tab w:val="left" w:pos="1724"/>
        </w:tabs>
        <w:suppressAutoHyphens/>
        <w:spacing w:line="240" w:lineRule="auto"/>
        <w:ind w:right="-2"/>
        <w:rPr>
          <w:lang w:val="hu-HU"/>
        </w:rPr>
      </w:pPr>
    </w:p>
    <w:p w14:paraId="30053097" w14:textId="77777777" w:rsidR="007C5487" w:rsidRDefault="00097E9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eastAsia="en-US"/>
        </w:rPr>
      </w:pPr>
      <w:r>
        <w:rPr>
          <w:rFonts w:eastAsia="Times New Roman"/>
          <w:b/>
          <w:snapToGrid/>
          <w:lang w:eastAsia="en-US"/>
        </w:rPr>
        <w:t xml:space="preserve">A </w:t>
      </w:r>
      <w:proofErr w:type="spellStart"/>
      <w:r>
        <w:rPr>
          <w:rFonts w:eastAsia="Times New Roman"/>
          <w:b/>
          <w:snapToGrid/>
          <w:lang w:eastAsia="en-US"/>
        </w:rPr>
        <w:t>betegtájékoztató</w:t>
      </w:r>
      <w:proofErr w:type="spellEnd"/>
      <w:r>
        <w:rPr>
          <w:rFonts w:eastAsia="Times New Roman"/>
          <w:b/>
          <w:snapToGrid/>
          <w:lang w:eastAsia="en-US"/>
        </w:rPr>
        <w:t xml:space="preserve"> </w:t>
      </w:r>
      <w:proofErr w:type="spellStart"/>
      <w:r>
        <w:rPr>
          <w:rFonts w:eastAsia="Times New Roman"/>
          <w:b/>
          <w:snapToGrid/>
          <w:lang w:eastAsia="en-US"/>
        </w:rPr>
        <w:t>tartalma</w:t>
      </w:r>
      <w:proofErr w:type="spellEnd"/>
      <w:r>
        <w:rPr>
          <w:rFonts w:eastAsia="Times New Roman"/>
          <w:b/>
          <w:snapToGrid/>
          <w:lang w:eastAsia="en-US"/>
        </w:rPr>
        <w:t>:</w:t>
      </w:r>
    </w:p>
    <w:p w14:paraId="5225E945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eastAsia="en-US"/>
        </w:rPr>
      </w:pPr>
    </w:p>
    <w:p w14:paraId="1372E2CC" w14:textId="77777777" w:rsidR="007C5487" w:rsidRDefault="00097E91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proofErr w:type="spellStart"/>
      <w:r>
        <w:rPr>
          <w:lang w:val="en-US"/>
        </w:rPr>
        <w:t>Milyen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típusú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gyógyszer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az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Eltrombopag</w:t>
      </w:r>
      <w:proofErr w:type="spellEnd"/>
      <w:r>
        <w:rPr>
          <w:lang w:val="en-US"/>
        </w:rPr>
        <w:t xml:space="preserve"> Krka </w:t>
      </w:r>
      <w:proofErr w:type="spellStart"/>
      <w:r>
        <w:rPr>
          <w:lang w:val="en-US"/>
        </w:rPr>
        <w:t>és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milyen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betegségek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esetén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alkalmazható</w:t>
      </w:r>
      <w:proofErr w:type="spellEnd"/>
      <w:r>
        <w:rPr>
          <w:lang w:val="en-US"/>
        </w:rPr>
        <w:t>?</w:t>
      </w:r>
    </w:p>
    <w:p w14:paraId="397360B6" w14:textId="77777777" w:rsidR="007C5487" w:rsidRDefault="00097E91">
      <w:pPr>
        <w:numPr>
          <w:ilvl w:val="1"/>
          <w:numId w:val="8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en-US"/>
        </w:rPr>
      </w:pPr>
      <w:proofErr w:type="spellStart"/>
      <w:r>
        <w:rPr>
          <w:lang w:val="en-US"/>
        </w:rPr>
        <w:t>Tudnivalók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Eltrombopag</w:t>
      </w:r>
      <w:proofErr w:type="spellEnd"/>
      <w:r>
        <w:rPr>
          <w:lang w:val="en-US"/>
        </w:rPr>
        <w:t xml:space="preserve"> Krka </w:t>
      </w:r>
      <w:proofErr w:type="spellStart"/>
      <w:r>
        <w:rPr>
          <w:lang w:val="en-US"/>
        </w:rPr>
        <w:t>szedése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előtt</w:t>
      </w:r>
      <w:proofErr w:type="spellEnd"/>
    </w:p>
    <w:p w14:paraId="1A51ED3A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3.</w:t>
      </w:r>
      <w:r>
        <w:rPr>
          <w:lang w:val="en-US"/>
        </w:rPr>
        <w:tab/>
      </w:r>
      <w:proofErr w:type="spellStart"/>
      <w:r>
        <w:rPr>
          <w:lang w:val="en-US"/>
        </w:rPr>
        <w:t>Hogyan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szedni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az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Eltrombopag</w:t>
      </w:r>
      <w:proofErr w:type="spellEnd"/>
      <w:r>
        <w:rPr>
          <w:lang w:val="en-US"/>
        </w:rPr>
        <w:t xml:space="preserve"> Krka-t?</w:t>
      </w:r>
    </w:p>
    <w:p w14:paraId="54068C02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4.</w:t>
      </w:r>
      <w:r>
        <w:rPr>
          <w:lang w:val="en-US"/>
        </w:rPr>
        <w:tab/>
      </w:r>
      <w:proofErr w:type="spellStart"/>
      <w:r>
        <w:rPr>
          <w:lang w:val="en-US"/>
        </w:rPr>
        <w:t>Lehetséges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mellékhatások</w:t>
      </w:r>
      <w:proofErr w:type="spellEnd"/>
    </w:p>
    <w:p w14:paraId="1A35FC93" w14:textId="77777777" w:rsidR="007C5487" w:rsidRDefault="00097E91">
      <w:pPr>
        <w:spacing w:line="240" w:lineRule="auto"/>
        <w:ind w:left="567" w:right="-29" w:hanging="567"/>
        <w:rPr>
          <w:lang w:val="en-US"/>
        </w:rPr>
      </w:pPr>
      <w:r>
        <w:rPr>
          <w:lang w:val="en-US"/>
        </w:rPr>
        <w:t>5</w:t>
      </w:r>
      <w:r>
        <w:rPr>
          <w:noProof/>
          <w:szCs w:val="24"/>
          <w:lang w:val="en-US"/>
        </w:rPr>
        <w:t>.</w:t>
      </w:r>
      <w:r>
        <w:rPr>
          <w:lang w:val="en-US"/>
        </w:rPr>
        <w:tab/>
      </w:r>
      <w:proofErr w:type="spellStart"/>
      <w:r>
        <w:rPr>
          <w:lang w:val="en-US"/>
        </w:rPr>
        <w:t>Hogyan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kell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az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Eltrombopag</w:t>
      </w:r>
      <w:proofErr w:type="spellEnd"/>
      <w:r>
        <w:rPr>
          <w:lang w:val="en-US"/>
        </w:rPr>
        <w:t xml:space="preserve"> Krka-t </w:t>
      </w:r>
      <w:proofErr w:type="spellStart"/>
      <w:r>
        <w:rPr>
          <w:lang w:val="en-US"/>
        </w:rPr>
        <w:t>tárolni</w:t>
      </w:r>
      <w:proofErr w:type="spellEnd"/>
      <w:r>
        <w:rPr>
          <w:lang w:val="en-US"/>
        </w:rPr>
        <w:t>?</w:t>
      </w:r>
    </w:p>
    <w:p w14:paraId="242750B2" w14:textId="77777777" w:rsidR="007C5487" w:rsidRDefault="00097E91">
      <w:pPr>
        <w:spacing w:line="240" w:lineRule="auto"/>
        <w:ind w:left="567" w:right="-29" w:hanging="567"/>
        <w:rPr>
          <w:lang w:val="es-ES_tradnl"/>
        </w:rPr>
      </w:pPr>
      <w:r>
        <w:rPr>
          <w:lang w:val="es-ES_tradnl"/>
        </w:rPr>
        <w:t>6.</w:t>
      </w:r>
      <w:r>
        <w:rPr>
          <w:lang w:val="es-ES_tradnl"/>
        </w:rPr>
        <w:tab/>
      </w:r>
      <w:r>
        <w:rPr>
          <w:noProof/>
          <w:szCs w:val="24"/>
          <w:lang w:val="es-ES_tradnl"/>
        </w:rPr>
        <w:t xml:space="preserve">A csomagolás tartalma és egyéb </w:t>
      </w:r>
      <w:r>
        <w:rPr>
          <w:lang w:val="es-ES_tradnl"/>
        </w:rPr>
        <w:t>információk</w:t>
      </w:r>
    </w:p>
    <w:p w14:paraId="134F8679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_tradnl"/>
        </w:rPr>
      </w:pPr>
    </w:p>
    <w:p w14:paraId="6CE68035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61D1708E" w14:textId="77777777" w:rsidR="007C5487" w:rsidRDefault="00097E91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lang w:val="es-ES_tradnl"/>
        </w:rPr>
      </w:pPr>
      <w:r>
        <w:rPr>
          <w:b/>
          <w:noProof/>
          <w:szCs w:val="24"/>
          <w:lang w:val="es-ES_tradnl"/>
        </w:rPr>
        <w:t>Milyen típusú</w:t>
      </w:r>
      <w:r>
        <w:rPr>
          <w:b/>
          <w:lang w:val="es-ES_tradnl"/>
        </w:rPr>
        <w:t xml:space="preserve"> gyógyszer az Eltrombopag Krka és</w:t>
      </w:r>
      <w:r>
        <w:rPr>
          <w:b/>
          <w:noProof/>
          <w:szCs w:val="24"/>
          <w:lang w:val="es-ES_tradnl"/>
        </w:rPr>
        <w:t xml:space="preserve"> milyen betegségek esetén</w:t>
      </w:r>
      <w:r>
        <w:rPr>
          <w:b/>
          <w:lang w:val="es-ES_tradnl"/>
        </w:rPr>
        <w:t xml:space="preserve"> alkalmazható</w:t>
      </w:r>
      <w:r>
        <w:rPr>
          <w:b/>
          <w:noProof/>
          <w:szCs w:val="24"/>
          <w:lang w:val="es-ES_tradnl"/>
        </w:rPr>
        <w:t>?</w:t>
      </w:r>
    </w:p>
    <w:p w14:paraId="3AD7E8CE" w14:textId="77777777" w:rsidR="007C5487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es-ES_tradnl"/>
        </w:rPr>
      </w:pPr>
    </w:p>
    <w:p w14:paraId="080AEBEC" w14:textId="77777777" w:rsidR="007C5487" w:rsidRDefault="00097E91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  <w:r>
        <w:rPr>
          <w:noProof/>
          <w:szCs w:val="24"/>
          <w:lang w:val="es-ES_tradnl"/>
        </w:rPr>
        <w:t xml:space="preserve">Az </w:t>
      </w:r>
      <w:r w:rsidRPr="00D06429">
        <w:rPr>
          <w:lang w:val="es-ES_tradnl"/>
        </w:rPr>
        <w:t xml:space="preserve">Eltrombopag Krka </w:t>
      </w:r>
      <w:r>
        <w:rPr>
          <w:noProof/>
          <w:szCs w:val="24"/>
          <w:lang w:val="es-ES_tradnl"/>
        </w:rPr>
        <w:t>eltrombopagot tartalmaz, amely az úgynevezett trombopoietinreceptor-agonista gyógyszerek csoportjába tartozik. Alkalmazása segíti a vérlemezkék számának növelését a vérben. A vérlemezkék vérsejtek, melyek csökkentik vagy megakadályozzák a vérzést.</w:t>
      </w:r>
    </w:p>
    <w:p w14:paraId="26098258" w14:textId="77777777" w:rsidR="007C5487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es-ES_tradnl"/>
        </w:rPr>
      </w:pPr>
    </w:p>
    <w:p w14:paraId="55DA39FE" w14:textId="77777777" w:rsidR="007C5487" w:rsidRDefault="00097E91">
      <w:pPr>
        <w:pStyle w:val="Listaszerbekezds"/>
        <w:numPr>
          <w:ilvl w:val="0"/>
          <w:numId w:val="1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noProof/>
          <w:szCs w:val="24"/>
          <w:lang w:val="es-ES_tradnl"/>
        </w:rPr>
        <w:t xml:space="preserve">Az </w:t>
      </w:r>
      <w:r w:rsidRPr="00D06429">
        <w:rPr>
          <w:lang w:val="es-ES_tradnl"/>
        </w:rPr>
        <w:t>Eltrombopag Krka</w:t>
      </w:r>
      <w:r>
        <w:rPr>
          <w:rFonts w:eastAsia="SymbolMT"/>
          <w:snapToGrid/>
          <w:szCs w:val="22"/>
          <w:lang w:val="hu-HU" w:eastAsia="en-GB"/>
        </w:rPr>
        <w:t xml:space="preserve"> egy vérzési rendellenesség, az úgynevezett immun (primer) </w:t>
      </w:r>
      <w:proofErr w:type="spellStart"/>
      <w:r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(ITP) kezelésére alkalmazható azoknál az 1 </w:t>
      </w:r>
      <w:r>
        <w:rPr>
          <w:rFonts w:eastAsia="TimesNewRomanPSMT"/>
          <w:snapToGrid/>
          <w:szCs w:val="22"/>
          <w:lang w:val="hu-HU" w:eastAsia="en-GB"/>
        </w:rPr>
        <w:t xml:space="preserve">éves vagy idősebb betegeknél, </w:t>
      </w:r>
      <w:r>
        <w:rPr>
          <w:rFonts w:eastAsia="SymbolMT"/>
          <w:snapToGrid/>
          <w:szCs w:val="22"/>
          <w:lang w:val="hu-HU" w:eastAsia="en-GB"/>
        </w:rPr>
        <w:t>akiket már kezeltek más gyógyszerekkel (</w:t>
      </w:r>
      <w:proofErr w:type="spellStart"/>
      <w:r>
        <w:rPr>
          <w:rFonts w:eastAsia="SymbolMT"/>
          <w:snapToGrid/>
          <w:szCs w:val="22"/>
          <w:lang w:val="hu-HU" w:eastAsia="en-GB"/>
        </w:rPr>
        <w:t>kortikoszteroidokkal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vagy immunglobulinokkal), amelyek nem voltak hatásosak.</w:t>
      </w:r>
    </w:p>
    <w:p w14:paraId="2FEF9ED0" w14:textId="77777777" w:rsidR="007C5487" w:rsidRDefault="007C5487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16AC6DBA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Az ITP-t az alacsony vérlemezkeszám (</w:t>
      </w:r>
      <w:proofErr w:type="spellStart"/>
      <w:r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>
        <w:rPr>
          <w:rFonts w:eastAsia="SymbolMT"/>
          <w:snapToGrid/>
          <w:szCs w:val="22"/>
          <w:lang w:val="hu-HU" w:eastAsia="en-GB"/>
        </w:rPr>
        <w:t>) okozza. Az ITP-s embereknél fokozott a vérzés kockázata. Az ITP-s betegek a követke</w:t>
      </w:r>
      <w:r>
        <w:rPr>
          <w:rFonts w:eastAsia="TimesNewRomanPSMT"/>
          <w:snapToGrid/>
          <w:szCs w:val="22"/>
          <w:lang w:val="hu-HU" w:eastAsia="en-GB"/>
        </w:rPr>
        <w:t xml:space="preserve">ző tüneteket tapasztalhatják: </w:t>
      </w:r>
      <w:proofErr w:type="spellStart"/>
      <w:r>
        <w:rPr>
          <w:rFonts w:eastAsia="TimesNewRomanPSMT"/>
          <w:snapToGrid/>
          <w:szCs w:val="22"/>
          <w:lang w:val="hu-HU" w:eastAsia="en-GB"/>
        </w:rPr>
        <w:t>petechiák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(apró, tűsz</w:t>
      </w:r>
      <w:r>
        <w:rPr>
          <w:rFonts w:eastAsia="SymbolMT"/>
          <w:snapToGrid/>
          <w:szCs w:val="22"/>
          <w:lang w:val="hu-HU" w:eastAsia="en-GB"/>
        </w:rPr>
        <w:t xml:space="preserve">úrásnyi, lapos, kerek, vörös </w:t>
      </w:r>
      <w:r>
        <w:rPr>
          <w:rFonts w:eastAsia="TimesNewRomanPSMT"/>
          <w:snapToGrid/>
          <w:szCs w:val="22"/>
          <w:lang w:val="hu-HU" w:eastAsia="en-GB"/>
        </w:rPr>
        <w:t xml:space="preserve">pontok a bőr alatt), véraláfutás, orrvérzés, ínyvérzés, továbbá, </w:t>
      </w:r>
      <w:r>
        <w:rPr>
          <w:rFonts w:eastAsia="SymbolMT"/>
          <w:snapToGrid/>
          <w:szCs w:val="22"/>
          <w:lang w:val="hu-HU" w:eastAsia="en-GB"/>
        </w:rPr>
        <w:t>ha megvágják magukat vagy megsérülnek, nem tudják elállítani a vérzést.</w:t>
      </w:r>
    </w:p>
    <w:p w14:paraId="6FFA3C14" w14:textId="77777777" w:rsidR="007C5487" w:rsidRDefault="007C5487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</w:p>
    <w:p w14:paraId="6DDFBE5A" w14:textId="77777777" w:rsidR="007C5487" w:rsidRDefault="00097E91">
      <w:pPr>
        <w:pStyle w:val="Listaszerbekezds"/>
        <w:numPr>
          <w:ilvl w:val="0"/>
          <w:numId w:val="1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 w:rsidRPr="00D06429">
        <w:rPr>
          <w:noProof/>
          <w:szCs w:val="24"/>
          <w:lang w:val="hu-HU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alkalmazható még az alacsony vérlemezkeszám (</w:t>
      </w:r>
      <w:proofErr w:type="spellStart"/>
      <w:r>
        <w:rPr>
          <w:rFonts w:eastAsia="SymbolMT"/>
          <w:snapToGrid/>
          <w:szCs w:val="22"/>
          <w:lang w:val="hu-HU" w:eastAsia="en-GB"/>
        </w:rPr>
        <w:t>trombocitopénia</w:t>
      </w:r>
      <w:proofErr w:type="spellEnd"/>
      <w:r>
        <w:rPr>
          <w:rFonts w:eastAsia="SymbolMT"/>
          <w:snapToGrid/>
          <w:szCs w:val="22"/>
          <w:lang w:val="hu-HU" w:eastAsia="en-GB"/>
        </w:rPr>
        <w:t>) kezelésére hepatitisz C-</w:t>
      </w:r>
      <w:r>
        <w:rPr>
          <w:rFonts w:eastAsia="TimesNewRomanPSMT"/>
          <w:snapToGrid/>
          <w:szCs w:val="22"/>
          <w:lang w:val="hu-HU" w:eastAsia="en-GB"/>
        </w:rPr>
        <w:t>vírusfertőzésben (HCV) szenvedő felnőtt betegeknél, ha az interferon</w:t>
      </w:r>
      <w:r>
        <w:rPr>
          <w:rFonts w:eastAsia="SymbolMT"/>
          <w:snapToGrid/>
          <w:szCs w:val="22"/>
          <w:lang w:val="hu-HU" w:eastAsia="en-GB"/>
        </w:rPr>
        <w:t>-kezelés alatt problémákat okoznak nekik a mellékhatások. Nagyon sok hepatitisz C-</w:t>
      </w:r>
      <w:r>
        <w:rPr>
          <w:rFonts w:eastAsia="TimesNewRomanPSMT"/>
          <w:snapToGrid/>
          <w:szCs w:val="22"/>
          <w:lang w:val="hu-HU" w:eastAsia="en-GB"/>
        </w:rPr>
        <w:t>vírusfertőzésben szenvedő ember</w:t>
      </w:r>
      <w:r>
        <w:rPr>
          <w:rFonts w:eastAsia="SymbolMT"/>
          <w:snapToGrid/>
          <w:szCs w:val="22"/>
          <w:lang w:val="hu-HU" w:eastAsia="en-GB"/>
        </w:rPr>
        <w:t xml:space="preserve">nek alacsony a vérlemezkeszáma, nemcsak a betegség következtében, hanem a betegség kezelésére használt bizonyos vírusellenes gyógyszerek miatt </w:t>
      </w:r>
      <w:r>
        <w:rPr>
          <w:rFonts w:eastAsia="SymbolMT"/>
          <w:snapToGrid/>
          <w:szCs w:val="22"/>
          <w:lang w:val="hu-HU" w:eastAsia="en-GB"/>
        </w:rPr>
        <w:lastRenderedPageBreak/>
        <w:t xml:space="preserve">is. </w:t>
      </w:r>
      <w:r w:rsidRPr="00D06429">
        <w:rPr>
          <w:noProof/>
          <w:szCs w:val="24"/>
          <w:lang w:val="hu-HU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szedése megkönnyítheti Önnek, hogy a vírusellenes gyógyszerrel (</w:t>
      </w:r>
      <w:proofErr w:type="spellStart"/>
      <w:r>
        <w:rPr>
          <w:rFonts w:eastAsia="SymbolMT"/>
          <w:snapToGrid/>
          <w:szCs w:val="22"/>
          <w:lang w:val="hu-HU" w:eastAsia="en-GB"/>
        </w:rPr>
        <w:t>peginterferon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és </w:t>
      </w:r>
      <w:proofErr w:type="spellStart"/>
      <w:r>
        <w:rPr>
          <w:rFonts w:eastAsia="SymbolMT"/>
          <w:snapToGrid/>
          <w:szCs w:val="22"/>
          <w:lang w:val="hu-HU" w:eastAsia="en-GB"/>
        </w:rPr>
        <w:t>ribavirin</w:t>
      </w:r>
      <w:proofErr w:type="spellEnd"/>
      <w:r>
        <w:rPr>
          <w:rFonts w:eastAsia="SymbolMT"/>
          <w:snapToGrid/>
          <w:szCs w:val="22"/>
          <w:lang w:val="hu-HU" w:eastAsia="en-GB"/>
        </w:rPr>
        <w:t>) végzett teljes kúrát befejezze.</w:t>
      </w:r>
    </w:p>
    <w:p w14:paraId="3B9682E6" w14:textId="77777777" w:rsidR="007C5487" w:rsidRPr="00D06429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1828834E" w14:textId="77777777" w:rsidR="007C5487" w:rsidRPr="00D06429" w:rsidRDefault="007C5487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5420154" w14:textId="77777777" w:rsidR="007C5487" w:rsidRPr="00D06429" w:rsidRDefault="00097E91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 xml:space="preserve">Tudnivalók </w:t>
      </w:r>
      <w:r w:rsidRPr="00D06429">
        <w:rPr>
          <w:b/>
          <w:lang w:val="hu-HU"/>
        </w:rPr>
        <w:t xml:space="preserve">az </w:t>
      </w:r>
      <w:proofErr w:type="spellStart"/>
      <w:r w:rsidRPr="00D06429">
        <w:rPr>
          <w:b/>
          <w:lang w:val="hu-HU"/>
        </w:rPr>
        <w:t>Eltrombopag</w:t>
      </w:r>
      <w:proofErr w:type="spellEnd"/>
      <w:r w:rsidRPr="00D06429">
        <w:rPr>
          <w:b/>
          <w:lang w:val="hu-HU"/>
        </w:rPr>
        <w:t xml:space="preserve"> </w:t>
      </w:r>
      <w:proofErr w:type="spellStart"/>
      <w:r w:rsidRPr="00D06429">
        <w:rPr>
          <w:b/>
          <w:lang w:val="hu-HU"/>
        </w:rPr>
        <w:t>Krka</w:t>
      </w:r>
      <w:proofErr w:type="spellEnd"/>
      <w:r w:rsidRPr="00D06429">
        <w:rPr>
          <w:b/>
          <w:noProof/>
          <w:szCs w:val="24"/>
          <w:lang w:val="hu-HU"/>
        </w:rPr>
        <w:t xml:space="preserve"> szedése előtt</w:t>
      </w:r>
    </w:p>
    <w:p w14:paraId="3039E3FC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37EC06AD" w14:textId="77777777" w:rsidR="007C5487" w:rsidRPr="00D06429" w:rsidRDefault="00097E91">
      <w:pPr>
        <w:spacing w:line="240" w:lineRule="auto"/>
        <w:rPr>
          <w:b/>
          <w:lang w:val="hu-HU"/>
        </w:rPr>
      </w:pPr>
      <w:r w:rsidRPr="00D06429">
        <w:rPr>
          <w:b/>
          <w:lang w:val="hu-HU"/>
        </w:rPr>
        <w:t xml:space="preserve">Ne szedje az </w:t>
      </w:r>
      <w:proofErr w:type="spellStart"/>
      <w:r w:rsidRPr="00D06429">
        <w:rPr>
          <w:b/>
          <w:lang w:val="hu-HU"/>
        </w:rPr>
        <w:t>Eltrombopag</w:t>
      </w:r>
      <w:proofErr w:type="spellEnd"/>
      <w:r w:rsidRPr="00D06429">
        <w:rPr>
          <w:b/>
          <w:lang w:val="hu-HU"/>
        </w:rPr>
        <w:t xml:space="preserve"> </w:t>
      </w:r>
      <w:proofErr w:type="spellStart"/>
      <w:r w:rsidRPr="00D06429">
        <w:rPr>
          <w:b/>
          <w:lang w:val="hu-HU"/>
        </w:rPr>
        <w:t>Krka</w:t>
      </w:r>
      <w:proofErr w:type="spellEnd"/>
      <w:r w:rsidRPr="00D06429">
        <w:rPr>
          <w:b/>
          <w:lang w:val="hu-HU"/>
        </w:rPr>
        <w:t>-t</w:t>
      </w:r>
      <w:r w:rsidRPr="00D06429">
        <w:rPr>
          <w:b/>
          <w:noProof/>
          <w:szCs w:val="24"/>
          <w:lang w:val="hu-HU"/>
        </w:rPr>
        <w:t>:</w:t>
      </w:r>
    </w:p>
    <w:p w14:paraId="74C8E34D" w14:textId="77777777" w:rsidR="007C5487" w:rsidRPr="00D06429" w:rsidRDefault="00097E91">
      <w:pPr>
        <w:numPr>
          <w:ilvl w:val="0"/>
          <w:numId w:val="9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D06429">
        <w:rPr>
          <w:lang w:val="hu-HU"/>
        </w:rPr>
        <w:t xml:space="preserve">ha allergiás az </w:t>
      </w:r>
      <w:proofErr w:type="spellStart"/>
      <w:r w:rsidRPr="00D06429">
        <w:rPr>
          <w:lang w:val="hu-HU"/>
        </w:rPr>
        <w:t>eltrombopagra</w:t>
      </w:r>
      <w:proofErr w:type="spellEnd"/>
      <w:r w:rsidRPr="00D06429">
        <w:rPr>
          <w:lang w:val="hu-HU"/>
        </w:rPr>
        <w:t xml:space="preserve"> vagy </w:t>
      </w:r>
      <w:r w:rsidRPr="00D06429">
        <w:rPr>
          <w:noProof/>
          <w:szCs w:val="24"/>
          <w:lang w:val="hu-HU"/>
        </w:rPr>
        <w:t xml:space="preserve">a gyógyszer (6. pontban felsorolt) </w:t>
      </w:r>
      <w:r w:rsidRPr="00D06429">
        <w:rPr>
          <w:lang w:val="hu-HU"/>
        </w:rPr>
        <w:t>egyéb összetevőjére.</w:t>
      </w:r>
    </w:p>
    <w:p w14:paraId="59C4F39D" w14:textId="77777777" w:rsidR="007C5487" w:rsidRPr="00D06429" w:rsidRDefault="00097E91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Beszélje meg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>orvosával</w:t>
      </w:r>
      <w:r>
        <w:rPr>
          <w:snapToGrid/>
          <w:szCs w:val="22"/>
          <w:lang w:val="hu-HU" w:eastAsia="en-GB"/>
        </w:rPr>
        <w:t>, ha ezek bármelyike érvényes Önre</w:t>
      </w:r>
      <w:r w:rsidRPr="00D06429">
        <w:rPr>
          <w:szCs w:val="22"/>
          <w:lang w:val="hu-HU"/>
        </w:rPr>
        <w:t>.</w:t>
      </w:r>
    </w:p>
    <w:p w14:paraId="73C2A493" w14:textId="77777777" w:rsidR="007C5487" w:rsidRPr="00D06429" w:rsidRDefault="007C5487">
      <w:pPr>
        <w:suppressAutoHyphens/>
        <w:spacing w:line="240" w:lineRule="auto"/>
        <w:rPr>
          <w:noProof/>
          <w:szCs w:val="24"/>
          <w:lang w:val="hu-HU"/>
        </w:rPr>
      </w:pPr>
    </w:p>
    <w:p w14:paraId="0D3093BE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Figyelmeztetések és óvintézkedések</w:t>
      </w:r>
    </w:p>
    <w:p w14:paraId="1BA088B6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noProof/>
          <w:szCs w:val="24"/>
          <w:lang w:val="hu-HU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 w:rsidRPr="00D06429">
        <w:rPr>
          <w:noProof/>
          <w:szCs w:val="24"/>
          <w:lang w:val="hu-HU"/>
        </w:rPr>
        <w:t xml:space="preserve"> szedése előtt beszéljen kezelőorvosával</w:t>
      </w:r>
      <w:r>
        <w:rPr>
          <w:lang w:val="hu-HU"/>
        </w:rPr>
        <w:t>.</w:t>
      </w:r>
    </w:p>
    <w:p w14:paraId="78A979CB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májbetegsége </w:t>
      </w:r>
      <w:r>
        <w:rPr>
          <w:rFonts w:eastAsia="SymbolMT"/>
          <w:snapToGrid/>
          <w:szCs w:val="22"/>
          <w:lang w:val="hu-HU" w:eastAsia="en-GB"/>
        </w:rPr>
        <w:t xml:space="preserve">van. Azoknál az embereknél, akiknek alacsony a vérlemezkeszáma, valamint </w:t>
      </w:r>
      <w:r>
        <w:rPr>
          <w:rFonts w:eastAsia="TimesNewRomanPSMT"/>
          <w:snapToGrid/>
          <w:szCs w:val="22"/>
          <w:lang w:val="hu-HU" w:eastAsia="en-GB"/>
        </w:rPr>
        <w:t xml:space="preserve">előrehaladott krónikus (hosszan tartó) májbetegségük is van, nagyobb a mellékhatások </w:t>
      </w:r>
      <w:r>
        <w:rPr>
          <w:rFonts w:eastAsia="SymbolMT"/>
          <w:snapToGrid/>
          <w:szCs w:val="22"/>
          <w:lang w:val="hu-HU" w:eastAsia="en-GB"/>
        </w:rPr>
        <w:t>kockázata, beleértve az életveszélyes májkárosodást és a vérrögké</w:t>
      </w:r>
      <w:r>
        <w:rPr>
          <w:rFonts w:eastAsia="TimesNewRomanPSMT"/>
          <w:snapToGrid/>
          <w:szCs w:val="22"/>
          <w:lang w:val="hu-HU" w:eastAsia="en-GB"/>
        </w:rPr>
        <w:t xml:space="preserve">pződést is. Ha kezelőorvosa úgy gondolja, hogy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szedésével járó előnyök </w:t>
      </w:r>
      <w:r>
        <w:rPr>
          <w:rFonts w:eastAsia="SymbolMT"/>
          <w:snapToGrid/>
          <w:szCs w:val="22"/>
          <w:lang w:val="hu-HU" w:eastAsia="en-GB"/>
        </w:rPr>
        <w:t xml:space="preserve">felülmúlják a kockázatokat, akkor Önt </w:t>
      </w:r>
      <w:r>
        <w:rPr>
          <w:rFonts w:eastAsia="TimesNewRomanPSMT"/>
          <w:snapToGrid/>
          <w:szCs w:val="22"/>
          <w:lang w:val="hu-HU" w:eastAsia="en-GB"/>
        </w:rPr>
        <w:t>gondosan ellenőrizni fogják a kezelés alatt.</w:t>
      </w:r>
    </w:p>
    <w:p w14:paraId="18B24C1F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fennáll 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vérrögképződés </w:t>
      </w:r>
      <w:r>
        <w:rPr>
          <w:rFonts w:eastAsia="SymbolMT"/>
          <w:snapToGrid/>
          <w:szCs w:val="22"/>
          <w:lang w:val="hu-HU" w:eastAsia="en-GB"/>
        </w:rPr>
        <w:t xml:space="preserve">kockázata a vénákban és az artériákban, vagy tud róla, hogy </w:t>
      </w:r>
      <w:r>
        <w:rPr>
          <w:rFonts w:eastAsia="TimesNewRomanPSMT"/>
          <w:snapToGrid/>
          <w:szCs w:val="22"/>
          <w:lang w:val="hu-HU" w:eastAsia="en-GB"/>
        </w:rPr>
        <w:t>családjában gyakori a vérrögképződés előfordulása</w:t>
      </w:r>
      <w:r>
        <w:rPr>
          <w:rFonts w:eastAsia="SymbolMT"/>
          <w:snapToGrid/>
          <w:szCs w:val="22"/>
          <w:lang w:val="hu-HU" w:eastAsia="en-GB"/>
        </w:rPr>
        <w:t>.</w:t>
      </w:r>
    </w:p>
    <w:p w14:paraId="0B1EFFFB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A </w:t>
      </w:r>
      <w:r>
        <w:rPr>
          <w:rFonts w:eastAsia="SymbolMT"/>
          <w:b/>
          <w:bCs/>
          <w:snapToGrid/>
          <w:szCs w:val="22"/>
          <w:lang w:val="hu-HU" w:eastAsia="en-GB"/>
        </w:rPr>
        <w:t>vérrög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képződés veszélye fokozódhat </w:t>
      </w:r>
      <w:r>
        <w:rPr>
          <w:rFonts w:eastAsia="TimesNewRomanPSMT"/>
          <w:snapToGrid/>
          <w:szCs w:val="22"/>
          <w:lang w:val="hu-HU" w:eastAsia="en-GB"/>
        </w:rPr>
        <w:t>a következő esetekben:</w:t>
      </w:r>
    </w:p>
    <w:p w14:paraId="3F4EF4E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TimesNewRomanPS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Ön időskorú,</w:t>
      </w:r>
    </w:p>
    <w:p w14:paraId="531749DE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hosszú ideje ágyhoz kötött,</w:t>
      </w:r>
    </w:p>
    <w:p w14:paraId="3F79A9B5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daganatos megbetegedése van,</w:t>
      </w:r>
    </w:p>
    <w:p w14:paraId="39705959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fogamzásgátló tablettát </w:t>
      </w:r>
      <w:proofErr w:type="gramStart"/>
      <w:r>
        <w:rPr>
          <w:rFonts w:eastAsia="SymbolMT"/>
          <w:snapToGrid/>
          <w:szCs w:val="22"/>
          <w:lang w:val="hu-HU" w:eastAsia="en-GB"/>
        </w:rPr>
        <w:t>szed</w:t>
      </w:r>
      <w:proofErr w:type="gramEnd"/>
      <w:r>
        <w:rPr>
          <w:rFonts w:eastAsia="SymbolMT"/>
          <w:snapToGrid/>
          <w:szCs w:val="22"/>
          <w:lang w:val="hu-HU" w:eastAsia="en-GB"/>
        </w:rPr>
        <w:t xml:space="preserve"> vagy hormonpótló kezelést kap,</w:t>
      </w:r>
    </w:p>
    <w:p w14:paraId="262087F2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nemrégiben sebészeti beavatkozást végeztek Önnél vagy fizikai sérülés érte,</w:t>
      </w:r>
    </w:p>
    <w:p w14:paraId="490C15D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TimesNewRomanPSMT"/>
          <w:snapToGrid/>
          <w:szCs w:val="22"/>
          <w:lang w:val="hu-HU" w:eastAsia="en-GB"/>
        </w:rPr>
        <w:t xml:space="preserve">erősen </w:t>
      </w:r>
      <w:r>
        <w:rPr>
          <w:rFonts w:eastAsia="SymbolMT"/>
          <w:snapToGrid/>
          <w:szCs w:val="22"/>
          <w:lang w:val="hu-HU" w:eastAsia="en-GB"/>
        </w:rPr>
        <w:t>túlsúlyos,</w:t>
      </w:r>
    </w:p>
    <w:p w14:paraId="6FAFE65F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ha dohányzik,</w:t>
      </w:r>
    </w:p>
    <w:p w14:paraId="4A25CCF6" w14:textId="77777777" w:rsidR="007C5487" w:rsidRDefault="00097E91">
      <w:pPr>
        <w:pStyle w:val="Listaszerbekezds"/>
        <w:numPr>
          <w:ilvl w:val="1"/>
          <w:numId w:val="12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1134" w:firstLine="0"/>
        <w:rPr>
          <w:rFonts w:eastAsia="SymbolMT"/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előrehaladott krónikus májbetegsége van</w:t>
      </w:r>
      <w:r>
        <w:rPr>
          <w:rFonts w:eastAsia="SymbolMT"/>
          <w:snapToGrid/>
          <w:szCs w:val="22"/>
          <w:lang w:val="hu-HU" w:eastAsia="en-GB"/>
        </w:rPr>
        <w:t>.</w:t>
      </w:r>
    </w:p>
    <w:p w14:paraId="2734DC59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a fentiek közül bármelyik érvényes Önre, kérjük,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mondja el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orvosának </w:t>
      </w:r>
      <w:r>
        <w:rPr>
          <w:rFonts w:eastAsia="SymbolMT"/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kezelés megkezdése előtt. </w:t>
      </w:r>
      <w:r>
        <w:rPr>
          <w:rFonts w:eastAsia="SymbolMT"/>
          <w:snapToGrid/>
          <w:szCs w:val="22"/>
          <w:lang w:val="hu-HU" w:eastAsia="en-GB"/>
        </w:rPr>
        <w:t xml:space="preserve">Nem szedhet </w:t>
      </w:r>
      <w:proofErr w:type="spellStart"/>
      <w:r>
        <w:rPr>
          <w:rFonts w:eastAsia="SymbolMT"/>
          <w:snapToGrid/>
          <w:szCs w:val="22"/>
          <w:lang w:val="hu-HU" w:eastAsia="en-GB"/>
        </w:rPr>
        <w:t>Eltrombopag</w:t>
      </w:r>
      <w:proofErr w:type="spellEnd"/>
      <w:r>
        <w:rPr>
          <w:rFonts w:eastAsia="SymbolMT"/>
          <w:snapToGrid/>
          <w:szCs w:val="22"/>
          <w:lang w:val="hu-HU" w:eastAsia="en-GB"/>
        </w:rPr>
        <w:t xml:space="preserve"> </w:t>
      </w:r>
      <w:proofErr w:type="spellStart"/>
      <w:r>
        <w:rPr>
          <w:rFonts w:eastAsia="SymbolMT"/>
          <w:snapToGrid/>
          <w:szCs w:val="22"/>
          <w:lang w:val="hu-HU" w:eastAsia="en-GB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t, kivéve, ha kezelőorvosa úgy </w:t>
      </w:r>
      <w:r>
        <w:rPr>
          <w:rFonts w:eastAsia="SymbolMT"/>
          <w:snapToGrid/>
          <w:szCs w:val="22"/>
          <w:lang w:val="hu-HU" w:eastAsia="en-GB"/>
        </w:rPr>
        <w:t>ítéli meg</w:t>
      </w:r>
      <w:r>
        <w:rPr>
          <w:rFonts w:eastAsia="TimesNewRomanPSMT"/>
          <w:snapToGrid/>
          <w:szCs w:val="22"/>
          <w:lang w:val="hu-HU" w:eastAsia="en-GB"/>
        </w:rPr>
        <w:t>, hogy a kezelés várható kedvező hatása nagyobb, mint a vérrögképződés kockázata.</w:t>
      </w:r>
    </w:p>
    <w:p w14:paraId="31F61A26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szürkehályogja </w:t>
      </w:r>
      <w:r>
        <w:rPr>
          <w:rFonts w:eastAsia="SymbolMT"/>
          <w:snapToGrid/>
          <w:szCs w:val="22"/>
          <w:lang w:val="hu-HU" w:eastAsia="en-GB"/>
        </w:rPr>
        <w:t>van (a szemlencse elhomályosodása),</w:t>
      </w:r>
    </w:p>
    <w:p w14:paraId="4955F926" w14:textId="77777777" w:rsidR="007C5487" w:rsidRDefault="00097E91">
      <w:pPr>
        <w:pStyle w:val="Listaszerbekezds"/>
        <w:numPr>
          <w:ilvl w:val="0"/>
          <w:numId w:val="1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más </w:t>
      </w:r>
      <w:r>
        <w:rPr>
          <w:rFonts w:eastAsia="SymbolMT"/>
          <w:b/>
          <w:bCs/>
          <w:snapToGrid/>
          <w:szCs w:val="22"/>
          <w:lang w:val="hu-HU" w:eastAsia="en-GB"/>
        </w:rPr>
        <w:t xml:space="preserve">vérkép-rendellenesség </w:t>
      </w:r>
      <w:r>
        <w:rPr>
          <w:rFonts w:eastAsia="SymbolMT"/>
          <w:snapToGrid/>
          <w:szCs w:val="22"/>
          <w:lang w:val="hu-HU" w:eastAsia="en-GB"/>
        </w:rPr>
        <w:t xml:space="preserve">áll fenn Önnél, mint például a </w:t>
      </w:r>
      <w:proofErr w:type="spellStart"/>
      <w:r>
        <w:rPr>
          <w:rFonts w:eastAsia="SymbolMT"/>
          <w:i/>
          <w:iCs/>
          <w:snapToGrid/>
          <w:szCs w:val="22"/>
          <w:lang w:val="hu-HU" w:eastAsia="en-GB"/>
        </w:rPr>
        <w:t>mielodiszpláziás</w:t>
      </w:r>
      <w:proofErr w:type="spellEnd"/>
      <w:r>
        <w:rPr>
          <w:rFonts w:eastAsia="SymbolMT"/>
          <w:i/>
          <w:iCs/>
          <w:snapToGrid/>
          <w:szCs w:val="22"/>
          <w:lang w:val="hu-HU" w:eastAsia="en-GB"/>
        </w:rPr>
        <w:t xml:space="preserve"> szindróma (MDS)</w:t>
      </w:r>
      <w:r>
        <w:rPr>
          <w:rFonts w:eastAsia="SymbolMT"/>
          <w:snapToGrid/>
          <w:szCs w:val="22"/>
          <w:lang w:val="hu-HU" w:eastAsia="en-GB"/>
        </w:rPr>
        <w:t xml:space="preserve">. </w:t>
      </w:r>
      <w:r>
        <w:rPr>
          <w:rFonts w:eastAsia="TimesNewRomanPSMT"/>
          <w:snapToGrid/>
          <w:szCs w:val="22"/>
          <w:lang w:val="hu-HU" w:eastAsia="en-GB"/>
        </w:rPr>
        <w:t xml:space="preserve">Mielőtt elkezdi szedni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t, kezelőorvosa vizsgálatokat fog végezni, hogy ellenőrizze </w:t>
      </w:r>
      <w:r>
        <w:rPr>
          <w:rFonts w:eastAsia="SymbolMT"/>
          <w:snapToGrid/>
          <w:szCs w:val="22"/>
          <w:lang w:val="hu-HU" w:eastAsia="en-GB"/>
        </w:rPr>
        <w:t>nem áll fenn Önnél ilyen vérkép-rendellenesség.</w:t>
      </w:r>
    </w:p>
    <w:p w14:paraId="0243FC60" w14:textId="77777777" w:rsidR="007C5487" w:rsidRDefault="00097E91">
      <w:pPr>
        <w:pStyle w:val="Listaszerbekezds"/>
        <w:tabs>
          <w:tab w:val="clear" w:pos="567"/>
        </w:tabs>
        <w:autoSpaceDE w:val="0"/>
        <w:autoSpaceDN w:val="0"/>
        <w:adjustRightInd w:val="0"/>
        <w:spacing w:line="240" w:lineRule="auto"/>
        <w:ind w:left="567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 xml:space="preserve">Ha Önnél MDS áll fenn és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>-t szed, az MDS súlyosbodhat Önnél.</w:t>
      </w:r>
    </w:p>
    <w:p w14:paraId="0535B2FD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  <w:tab w:val="left" w:pos="1134"/>
        </w:tabs>
        <w:autoSpaceDE w:val="0"/>
        <w:autoSpaceDN w:val="0"/>
        <w:adjustRightInd w:val="0"/>
        <w:spacing w:line="240" w:lineRule="auto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Mondja el kezel</w:t>
      </w:r>
      <w:r>
        <w:rPr>
          <w:rFonts w:ascii="Calibri" w:eastAsia="SymbolMT" w:hAnsi="Calibri" w:cs="Calibri"/>
          <w:snapToGrid/>
          <w:szCs w:val="22"/>
          <w:lang w:val="hu-HU" w:eastAsia="en-GB"/>
        </w:rPr>
        <w:t>ő</w:t>
      </w:r>
      <w:r>
        <w:rPr>
          <w:rFonts w:eastAsia="SymbolMT"/>
          <w:snapToGrid/>
          <w:szCs w:val="22"/>
          <w:lang w:val="hu-HU" w:eastAsia="en-GB"/>
        </w:rPr>
        <w:t>orvosának, ha ezek bármelyike érvényes Önre.</w:t>
      </w:r>
    </w:p>
    <w:p w14:paraId="78204BA8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0A03624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Szemészeti vizsgálatok</w:t>
      </w:r>
    </w:p>
    <w:p w14:paraId="3EDD60C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 xml:space="preserve">rvosa javasolni fogja, hogy a </w:t>
      </w:r>
      <w:r>
        <w:rPr>
          <w:rFonts w:eastAsia="TimesNewRomanPSMT"/>
          <w:snapToGrid/>
          <w:szCs w:val="22"/>
          <w:lang w:val="hu-HU" w:eastAsia="en-GB"/>
        </w:rPr>
        <w:t>szürkehályog ellenőrzés</w:t>
      </w:r>
      <w:r>
        <w:rPr>
          <w:snapToGrid/>
          <w:szCs w:val="22"/>
          <w:lang w:val="hu-HU" w:eastAsia="en-GB"/>
        </w:rPr>
        <w:t xml:space="preserve">t is végezzék el Önnél. Ha nem végeznek Önnél </w:t>
      </w:r>
      <w:r>
        <w:rPr>
          <w:rFonts w:eastAsia="TimesNewRomanPSMT"/>
          <w:snapToGrid/>
          <w:szCs w:val="22"/>
          <w:lang w:val="hu-HU" w:eastAsia="en-GB"/>
        </w:rPr>
        <w:t xml:space="preserve">rutin szemészeti vizsgálatokat, kezelőorvosának </w:t>
      </w:r>
      <w:r>
        <w:rPr>
          <w:snapToGrid/>
          <w:szCs w:val="22"/>
          <w:lang w:val="hu-HU" w:eastAsia="en-GB"/>
        </w:rPr>
        <w:t xml:space="preserve">gondoskodnia kell a rendszeres vizsgálatról. </w:t>
      </w:r>
      <w:r>
        <w:rPr>
          <w:rFonts w:eastAsia="TimesNewRomanPSMT"/>
          <w:snapToGrid/>
          <w:szCs w:val="22"/>
          <w:lang w:val="hu-HU" w:eastAsia="en-GB"/>
        </w:rPr>
        <w:t>Úgyszintén ellenőri</w:t>
      </w:r>
      <w:r>
        <w:rPr>
          <w:snapToGrid/>
          <w:szCs w:val="22"/>
          <w:lang w:val="hu-HU" w:eastAsia="en-GB"/>
        </w:rPr>
        <w:t xml:space="preserve">zhetik Önnél, hogy </w:t>
      </w:r>
      <w:r>
        <w:rPr>
          <w:rFonts w:eastAsia="TimesNewRomanPSMT"/>
          <w:snapToGrid/>
          <w:szCs w:val="22"/>
          <w:lang w:val="hu-HU" w:eastAsia="en-GB"/>
        </w:rPr>
        <w:t>előfordulnak</w:t>
      </w:r>
      <w:r>
        <w:rPr>
          <w:snapToGrid/>
          <w:szCs w:val="22"/>
          <w:lang w:val="hu-HU" w:eastAsia="en-GB"/>
        </w:rPr>
        <w:t xml:space="preserve">-e vérzések a retinában (ideghártya, a szemfenéken </w:t>
      </w:r>
      <w:r>
        <w:rPr>
          <w:rFonts w:eastAsia="TimesNewRomanPSMT"/>
          <w:snapToGrid/>
          <w:szCs w:val="22"/>
          <w:lang w:val="hu-HU" w:eastAsia="en-GB"/>
        </w:rPr>
        <w:t>lévő</w:t>
      </w:r>
      <w:r>
        <w:rPr>
          <w:snapToGrid/>
          <w:szCs w:val="22"/>
          <w:lang w:val="hu-HU" w:eastAsia="en-GB"/>
        </w:rPr>
        <w:t xml:space="preserve">, </w:t>
      </w:r>
      <w:r>
        <w:rPr>
          <w:rFonts w:eastAsia="TimesNewRomanPSMT"/>
          <w:snapToGrid/>
          <w:szCs w:val="22"/>
          <w:lang w:val="hu-HU" w:eastAsia="en-GB"/>
        </w:rPr>
        <w:t>fényérzékeny idegsejtekből álló hártya) vagy a retina körül.</w:t>
      </w:r>
    </w:p>
    <w:p w14:paraId="4DD7AF14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66646FD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Rendszeres vizsgálatokra lesz szüksége</w:t>
      </w:r>
    </w:p>
    <w:p w14:paraId="3623D30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Mielőtt </w:t>
      </w:r>
      <w:proofErr w:type="spellStart"/>
      <w:r>
        <w:rPr>
          <w:rFonts w:eastAsia="TimesNewRomanPSMT"/>
          <w:snapToGrid/>
          <w:szCs w:val="22"/>
          <w:lang w:val="hu-HU" w:eastAsia="en-GB"/>
        </w:rPr>
        <w:t>elkezdené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szedni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Symbol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t, kezelőorvosa </w:t>
      </w:r>
      <w:r>
        <w:rPr>
          <w:snapToGrid/>
          <w:szCs w:val="22"/>
          <w:lang w:val="hu-HU" w:eastAsia="en-GB"/>
        </w:rPr>
        <w:t xml:space="preserve">vérvizsgálatokat fog végezni a vérsejtek, köztük </w:t>
      </w:r>
      <w:r>
        <w:rPr>
          <w:rFonts w:eastAsia="TimesNewRomanPSMT"/>
          <w:snapToGrid/>
          <w:szCs w:val="22"/>
          <w:lang w:val="hu-HU" w:eastAsia="en-GB"/>
        </w:rPr>
        <w:t>a vérlemezkék ellenőrzése céljából</w:t>
      </w:r>
      <w:r>
        <w:rPr>
          <w:snapToGrid/>
          <w:szCs w:val="22"/>
          <w:lang w:val="hu-HU" w:eastAsia="en-GB"/>
        </w:rPr>
        <w:t xml:space="preserve">. Ezeket a vizsgálatokat </w:t>
      </w:r>
      <w:r>
        <w:rPr>
          <w:rFonts w:eastAsia="TimesNewRomanPSMT"/>
          <w:snapToGrid/>
          <w:szCs w:val="22"/>
          <w:lang w:val="hu-HU" w:eastAsia="en-GB"/>
        </w:rPr>
        <w:t>időnként megismétlik</w:t>
      </w:r>
      <w:r>
        <w:rPr>
          <w:snapToGrid/>
          <w:szCs w:val="22"/>
          <w:lang w:val="hu-HU" w:eastAsia="en-GB"/>
        </w:rPr>
        <w:t>, ameddig a gyógyszert szedi.</w:t>
      </w:r>
    </w:p>
    <w:p w14:paraId="17630B9C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4DC11A4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Májfunkciós vérvizsgálatok</w:t>
      </w:r>
    </w:p>
    <w:p w14:paraId="04197E32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olyan vérvizsgálati eredményeket okozhat, amelyek májkárosodás jelei lehetnek </w:t>
      </w:r>
      <w:r>
        <w:rPr>
          <w:rFonts w:eastAsia="TimesNewRomanPSMT"/>
          <w:snapToGrid/>
          <w:szCs w:val="22"/>
          <w:lang w:val="hu-HU" w:eastAsia="en-GB"/>
        </w:rPr>
        <w:t xml:space="preserve">- </w:t>
      </w:r>
      <w:r>
        <w:rPr>
          <w:snapToGrid/>
          <w:szCs w:val="22"/>
          <w:lang w:val="hu-HU" w:eastAsia="en-GB"/>
        </w:rPr>
        <w:t xml:space="preserve">egyes májenzimek szintjének emelkedése, különös tekintettel a bilirubin- és a </w:t>
      </w:r>
      <w:proofErr w:type="spellStart"/>
      <w:r>
        <w:rPr>
          <w:snapToGrid/>
          <w:szCs w:val="22"/>
          <w:lang w:val="hu-HU" w:eastAsia="en-GB"/>
        </w:rPr>
        <w:t>glutamát</w:t>
      </w:r>
      <w:proofErr w:type="spellEnd"/>
      <w:r>
        <w:rPr>
          <w:snapToGrid/>
          <w:szCs w:val="22"/>
          <w:lang w:val="hu-HU" w:eastAsia="en-GB"/>
        </w:rPr>
        <w:t>/-</w:t>
      </w:r>
      <w:proofErr w:type="spellStart"/>
      <w:r>
        <w:rPr>
          <w:snapToGrid/>
          <w:szCs w:val="22"/>
          <w:lang w:val="hu-HU" w:eastAsia="en-GB"/>
        </w:rPr>
        <w:t>piruvát</w:t>
      </w:r>
      <w:proofErr w:type="spellEnd"/>
      <w:r>
        <w:rPr>
          <w:snapToGrid/>
          <w:szCs w:val="22"/>
          <w:lang w:val="hu-HU" w:eastAsia="en-GB"/>
        </w:rPr>
        <w:t>/oxálacetát-</w:t>
      </w:r>
      <w:proofErr w:type="spellStart"/>
      <w:r>
        <w:rPr>
          <w:snapToGrid/>
          <w:szCs w:val="22"/>
          <w:lang w:val="hu-HU" w:eastAsia="en-GB"/>
        </w:rPr>
        <w:t>transzamináz</w:t>
      </w:r>
      <w:proofErr w:type="spellEnd"/>
      <w:r>
        <w:rPr>
          <w:snapToGrid/>
          <w:szCs w:val="22"/>
          <w:lang w:val="hu-HU" w:eastAsia="en-GB"/>
        </w:rPr>
        <w:t xml:space="preserve"> (GPT) más néven </w:t>
      </w:r>
      <w:proofErr w:type="spellStart"/>
      <w:r>
        <w:rPr>
          <w:snapToGrid/>
          <w:szCs w:val="22"/>
          <w:lang w:val="hu-HU" w:eastAsia="en-GB"/>
        </w:rPr>
        <w:t>alanin</w:t>
      </w:r>
      <w:proofErr w:type="spellEnd"/>
      <w:r>
        <w:rPr>
          <w:snapToGrid/>
          <w:szCs w:val="22"/>
          <w:lang w:val="hu-HU" w:eastAsia="en-GB"/>
        </w:rPr>
        <w:t>-/aszpartát-</w:t>
      </w:r>
      <w:proofErr w:type="spellStart"/>
      <w:r>
        <w:rPr>
          <w:snapToGrid/>
          <w:szCs w:val="22"/>
          <w:lang w:val="hu-HU" w:eastAsia="en-GB"/>
        </w:rPr>
        <w:t>transzaminázokra</w:t>
      </w:r>
      <w:proofErr w:type="spellEnd"/>
      <w:r>
        <w:rPr>
          <w:snapToGrid/>
          <w:szCs w:val="22"/>
          <w:lang w:val="hu-HU" w:eastAsia="en-GB"/>
        </w:rPr>
        <w:t xml:space="preserve">. Ha Ön interferon alapú kezelésben részesül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r>
        <w:rPr>
          <w:snapToGrid/>
          <w:szCs w:val="22"/>
          <w:lang w:val="hu-HU" w:eastAsia="en-GB"/>
        </w:rPr>
        <w:t>-val</w:t>
      </w:r>
      <w:proofErr w:type="spellEnd"/>
      <w:r>
        <w:rPr>
          <w:snapToGrid/>
          <w:szCs w:val="22"/>
          <w:lang w:val="hu-HU" w:eastAsia="en-GB"/>
        </w:rPr>
        <w:t xml:space="preserve"> együtt alkalmazva, a hepatitisz C által okozott alacsony vérlemezkeszám kezelésére, bizonyos májproblémák súlyosbodhatnak.</w:t>
      </w:r>
    </w:p>
    <w:p w14:paraId="610AEF5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7B8C0E9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lastRenderedPageBreak/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szedése </w:t>
      </w:r>
      <w:r>
        <w:rPr>
          <w:rFonts w:eastAsia="TimesNewRomanPSMT"/>
          <w:snapToGrid/>
          <w:szCs w:val="22"/>
          <w:lang w:val="hu-HU" w:eastAsia="en-GB"/>
        </w:rPr>
        <w:t xml:space="preserve">előtt és </w:t>
      </w:r>
      <w:r>
        <w:rPr>
          <w:snapToGrid/>
          <w:szCs w:val="22"/>
          <w:lang w:val="hu-HU" w:eastAsia="en-GB"/>
        </w:rPr>
        <w:t xml:space="preserve">alatt </w:t>
      </w:r>
      <w:r>
        <w:rPr>
          <w:rFonts w:eastAsia="TimesNewRomanPSMT"/>
          <w:snapToGrid/>
          <w:szCs w:val="22"/>
          <w:lang w:val="hu-HU" w:eastAsia="en-GB"/>
        </w:rPr>
        <w:t xml:space="preserve">időről időre vért vesznek </w:t>
      </w:r>
      <w:r>
        <w:rPr>
          <w:snapToGrid/>
          <w:szCs w:val="22"/>
          <w:lang w:val="hu-HU" w:eastAsia="en-GB"/>
        </w:rPr>
        <w:t>Ö</w:t>
      </w:r>
      <w:r>
        <w:rPr>
          <w:rFonts w:eastAsia="TimesNewRomanPSMT"/>
          <w:snapToGrid/>
          <w:szCs w:val="22"/>
          <w:lang w:val="hu-HU" w:eastAsia="en-GB"/>
        </w:rPr>
        <w:t xml:space="preserve">ntől a májfunkció ellenőrzése céljából. </w:t>
      </w:r>
      <w:r>
        <w:rPr>
          <w:snapToGrid/>
          <w:szCs w:val="22"/>
          <w:lang w:val="hu-HU" w:eastAsia="en-GB"/>
        </w:rPr>
        <w:t xml:space="preserve">Lehet, hogy abba kell hagynia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szedését, ha ezeknek az anyagoknak a mennyisége nagyon megemelkedik, vagy ha májkárosodás egyéb tünetei mutatkoznak.</w:t>
      </w:r>
    </w:p>
    <w:p w14:paraId="471926C7" w14:textId="77777777" w:rsidR="007C5487" w:rsidRDefault="00097E91">
      <w:pPr>
        <w:pStyle w:val="Listaszerbekezds"/>
        <w:numPr>
          <w:ilvl w:val="0"/>
          <w:numId w:val="13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rFonts w:eastAsia="SymbolMT"/>
          <w:snapToGrid/>
          <w:szCs w:val="22"/>
          <w:lang w:val="hu-HU" w:eastAsia="en-GB"/>
        </w:rPr>
      </w:pPr>
      <w:r>
        <w:rPr>
          <w:rFonts w:eastAsia="SymbolMT"/>
          <w:snapToGrid/>
          <w:szCs w:val="22"/>
          <w:lang w:val="hu-HU" w:eastAsia="en-GB"/>
        </w:rPr>
        <w:t>Olvassa el a „Májproblémák” szakaszt a betegtájékoztató 4. pontjában.</w:t>
      </w:r>
    </w:p>
    <w:p w14:paraId="2AF16B73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0AB3D56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Vérlemezkeszám-vérvizsgálatok</w:t>
      </w:r>
    </w:p>
    <w:p w14:paraId="300D790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Ha abbahagyja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szedését, az Ön vérlemezkeszáma </w:t>
      </w:r>
      <w:r>
        <w:rPr>
          <w:rFonts w:eastAsia="TimesNewRomanPSMT"/>
          <w:snapToGrid/>
          <w:szCs w:val="22"/>
          <w:lang w:val="hu-HU" w:eastAsia="en-GB"/>
        </w:rPr>
        <w:t xml:space="preserve">valószínűleg </w:t>
      </w:r>
      <w:r>
        <w:rPr>
          <w:snapToGrid/>
          <w:szCs w:val="22"/>
          <w:lang w:val="hu-HU" w:eastAsia="en-GB"/>
        </w:rPr>
        <w:t>néhány napon belül újra alacsony lesz. R</w:t>
      </w:r>
      <w:r>
        <w:rPr>
          <w:rFonts w:eastAsia="TimesNewRomanPSMT"/>
          <w:snapToGrid/>
          <w:szCs w:val="22"/>
          <w:lang w:val="hu-HU" w:eastAsia="en-GB"/>
        </w:rPr>
        <w:t xml:space="preserve">endszeresen ellenőrizni </w:t>
      </w:r>
      <w:r>
        <w:rPr>
          <w:snapToGrid/>
          <w:szCs w:val="22"/>
          <w:lang w:val="hu-HU" w:eastAsia="en-GB"/>
        </w:rPr>
        <w:t>fogják a vérlemezke</w:t>
      </w:r>
      <w:r>
        <w:rPr>
          <w:rFonts w:eastAsia="TimesNewRomanPSMT"/>
          <w:snapToGrid/>
          <w:szCs w:val="22"/>
          <w:lang w:val="hu-HU" w:eastAsia="en-GB"/>
        </w:rPr>
        <w:t xml:space="preserve">számát, és kezelőorvosa </w:t>
      </w:r>
      <w:r>
        <w:rPr>
          <w:snapToGrid/>
          <w:szCs w:val="22"/>
          <w:lang w:val="hu-HU" w:eastAsia="en-GB"/>
        </w:rPr>
        <w:t>meg fogja beszélni Önnel a szükséges óvintézkedéseket.</w:t>
      </w:r>
    </w:p>
    <w:p w14:paraId="0FE7C686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49B7CE22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>A nagyon magas vérlemezke</w:t>
      </w:r>
      <w:r>
        <w:rPr>
          <w:rFonts w:eastAsia="TimesNewRomanPSMT"/>
          <w:snapToGrid/>
          <w:szCs w:val="22"/>
          <w:lang w:val="hu-HU" w:eastAsia="en-GB"/>
        </w:rPr>
        <w:t>szám fokozhatja a vérrögképződés kockázatát</w:t>
      </w:r>
      <w:r>
        <w:rPr>
          <w:snapToGrid/>
          <w:szCs w:val="22"/>
          <w:lang w:val="hu-HU" w:eastAsia="en-GB"/>
        </w:rPr>
        <w:t xml:space="preserve">. Mindamellett vérrög </w:t>
      </w:r>
      <w:r>
        <w:rPr>
          <w:rFonts w:eastAsia="TimesNewRomanPSMT"/>
          <w:snapToGrid/>
          <w:szCs w:val="22"/>
          <w:lang w:val="hu-HU" w:eastAsia="en-GB"/>
        </w:rPr>
        <w:t xml:space="preserve">képződhet </w:t>
      </w:r>
      <w:r>
        <w:rPr>
          <w:snapToGrid/>
          <w:szCs w:val="22"/>
          <w:lang w:val="hu-HU" w:eastAsia="en-GB"/>
        </w:rPr>
        <w:t xml:space="preserve">normális vagy akár alacsony vérlemezkeszám mellett is. </w:t>
      </w: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 xml:space="preserve">rvosa olyan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adagot állít be Önnél, ami biztosítja, hogy vérlemezkeszáma ne emelkedjen meg túlságosan.</w:t>
      </w:r>
    </w:p>
    <w:p w14:paraId="2B6BC4D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606A774A" w14:textId="77777777" w:rsidR="007C5487" w:rsidRPr="00D06429" w:rsidRDefault="00097E91">
      <w:pPr>
        <w:spacing w:after="5" w:line="248" w:lineRule="auto"/>
        <w:ind w:left="-5" w:hanging="10"/>
        <w:rPr>
          <w:szCs w:val="22"/>
          <w:lang w:val="hu-HU"/>
        </w:rPr>
      </w:pPr>
      <w:r>
        <w:rPr>
          <w:noProof/>
          <w:lang w:val="hu-HU" w:eastAsia="hu-HU"/>
        </w:rPr>
        <w:drawing>
          <wp:inline distT="0" distB="0" distL="0" distR="0" wp14:anchorId="71A84280" wp14:editId="5F0C1897">
            <wp:extent cx="276225" cy="245533"/>
            <wp:effectExtent l="0" t="0" r="0" b="254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366" cy="2474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6429">
        <w:rPr>
          <w:b/>
          <w:szCs w:val="22"/>
          <w:lang w:val="hu-HU"/>
        </w:rPr>
        <w:t xml:space="preserve"> </w:t>
      </w:r>
      <w:r>
        <w:rPr>
          <w:b/>
          <w:bCs/>
          <w:snapToGrid/>
          <w:szCs w:val="22"/>
          <w:lang w:val="hu-HU" w:eastAsia="en-GB"/>
        </w:rPr>
        <w:t>Azonnal kérjen orvosi segítséget</w:t>
      </w:r>
      <w:r>
        <w:rPr>
          <w:snapToGrid/>
          <w:szCs w:val="22"/>
          <w:lang w:val="hu-HU" w:eastAsia="en-GB"/>
        </w:rPr>
        <w:t xml:space="preserve">, ha 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vérrögképződés </w:t>
      </w:r>
      <w:r>
        <w:rPr>
          <w:snapToGrid/>
          <w:szCs w:val="22"/>
          <w:lang w:val="hu-HU" w:eastAsia="en-GB"/>
        </w:rPr>
        <w:t>bármely alábbi jelét tapasztalja</w:t>
      </w:r>
      <w:r w:rsidRPr="00D06429">
        <w:rPr>
          <w:szCs w:val="22"/>
          <w:lang w:val="hu-HU"/>
        </w:rPr>
        <w:t>:</w:t>
      </w:r>
    </w:p>
    <w:p w14:paraId="6F6F4B44" w14:textId="77777777" w:rsidR="007C5487" w:rsidRPr="00D06429" w:rsidRDefault="00097E91">
      <w:pPr>
        <w:pStyle w:val="Listaszerbekezds"/>
        <w:numPr>
          <w:ilvl w:val="0"/>
          <w:numId w:val="15"/>
        </w:numPr>
        <w:tabs>
          <w:tab w:val="clear" w:pos="567"/>
        </w:tabs>
        <w:spacing w:line="240" w:lineRule="auto"/>
        <w:ind w:left="709" w:hanging="709"/>
        <w:rPr>
          <w:b/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>duzzanat, fájdalom</w:t>
      </w:r>
      <w:r>
        <w:rPr>
          <w:snapToGrid/>
          <w:szCs w:val="22"/>
          <w:lang w:val="hu-HU" w:eastAsia="en-GB"/>
        </w:rPr>
        <w:t xml:space="preserve">, vagy érzékenység az </w:t>
      </w:r>
      <w:r>
        <w:rPr>
          <w:b/>
          <w:bCs/>
          <w:snapToGrid/>
          <w:szCs w:val="22"/>
          <w:lang w:val="hu-HU" w:eastAsia="en-GB"/>
        </w:rPr>
        <w:t>egyik lábban</w:t>
      </w:r>
      <w:r>
        <w:rPr>
          <w:snapToGrid/>
          <w:szCs w:val="22"/>
          <w:lang w:val="hu-HU" w:eastAsia="en-GB"/>
        </w:rPr>
        <w:t>,</w:t>
      </w:r>
    </w:p>
    <w:p w14:paraId="1BA7536F" w14:textId="77777777" w:rsidR="007C5487" w:rsidRPr="00D06429" w:rsidRDefault="00097E91">
      <w:pPr>
        <w:pStyle w:val="Listaszerbekezds"/>
        <w:numPr>
          <w:ilvl w:val="0"/>
          <w:numId w:val="14"/>
        </w:numPr>
        <w:tabs>
          <w:tab w:val="clear" w:pos="567"/>
        </w:tabs>
        <w:spacing w:after="12" w:line="247" w:lineRule="auto"/>
        <w:ind w:right="14" w:hanging="705"/>
        <w:rPr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hirtelen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jelentkező légszomj</w:t>
      </w:r>
      <w:r>
        <w:rPr>
          <w:snapToGrid/>
          <w:szCs w:val="22"/>
          <w:lang w:val="hu-HU" w:eastAsia="en-GB"/>
        </w:rPr>
        <w:t>, különösen heves mellkasi fájdalommal vagy gyors légzéssel együtt,</w:t>
      </w:r>
    </w:p>
    <w:p w14:paraId="7D389A2B" w14:textId="77777777" w:rsidR="007C5487" w:rsidRPr="00D06429" w:rsidRDefault="00097E91">
      <w:pPr>
        <w:pStyle w:val="Listaszerbekezds"/>
        <w:numPr>
          <w:ilvl w:val="0"/>
          <w:numId w:val="14"/>
        </w:numPr>
        <w:tabs>
          <w:tab w:val="clear" w:pos="567"/>
        </w:tabs>
        <w:spacing w:after="12" w:line="247" w:lineRule="auto"/>
        <w:ind w:right="14" w:hanging="705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>hasi fájdalom, a hasi duzzanat, vér a székletben.</w:t>
      </w:r>
    </w:p>
    <w:p w14:paraId="7F7F6372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5517081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 csontvelőt ellenőrző vizsgálatok</w:t>
      </w:r>
    </w:p>
    <w:p w14:paraId="6F9F62E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Azoknál a betegeknél, akiknek </w:t>
      </w:r>
      <w:r>
        <w:rPr>
          <w:rFonts w:eastAsia="TimesNewRomanPSMT"/>
          <w:snapToGrid/>
          <w:szCs w:val="22"/>
          <w:lang w:val="hu-HU" w:eastAsia="en-GB"/>
        </w:rPr>
        <w:t>csontvelő</w:t>
      </w:r>
      <w:r>
        <w:rPr>
          <w:rFonts w:eastAsia="TimesNewRomanPS-BoldMT"/>
          <w:snapToGrid/>
          <w:szCs w:val="22"/>
          <w:lang w:val="hu-HU" w:eastAsia="en-GB"/>
        </w:rPr>
        <w:t xml:space="preserve">problémáik vannak,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>-hoz hasonló gyógyszerek súlyosbíthatják ezeket a problémáka</w:t>
      </w:r>
      <w:r>
        <w:rPr>
          <w:rFonts w:eastAsia="TimesNewRomanPSMT"/>
          <w:snapToGrid/>
          <w:szCs w:val="22"/>
          <w:lang w:val="hu-HU" w:eastAsia="en-GB"/>
        </w:rPr>
        <w:t xml:space="preserve">t. A csontvelő elváltozásaira a rossz vérképeredményekből </w:t>
      </w:r>
      <w:r>
        <w:rPr>
          <w:rFonts w:eastAsia="TimesNewRomanPS-BoldMT"/>
          <w:snapToGrid/>
          <w:szCs w:val="22"/>
          <w:lang w:val="hu-HU" w:eastAsia="en-GB"/>
        </w:rPr>
        <w:t xml:space="preserve">derülhet fény.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>kezelés alatt kezelőorvosa olyan vizsgálatokat is elvégezhet, melyek segítségével közvetlenül ellenőrizni tudja a csontvelő</w:t>
      </w:r>
      <w:r>
        <w:rPr>
          <w:rFonts w:eastAsia="TimesNewRomanPS-BoldMT"/>
          <w:snapToGrid/>
          <w:szCs w:val="22"/>
          <w:lang w:val="hu-HU" w:eastAsia="en-GB"/>
        </w:rPr>
        <w:t>jét.</w:t>
      </w:r>
    </w:p>
    <w:p w14:paraId="50A2295C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7819888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Emésztőrendszeri vérzések vizsgálata</w:t>
      </w:r>
    </w:p>
    <w:p w14:paraId="0698C380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Ha Ön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r>
        <w:rPr>
          <w:rFonts w:eastAsia="TimesNewRomanPS-BoldMT"/>
          <w:snapToGrid/>
          <w:szCs w:val="22"/>
          <w:lang w:val="hu-HU" w:eastAsia="en-GB"/>
        </w:rPr>
        <w:t>-val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 xml:space="preserve"> együtt alkalmazott interferon alapú kezelésben részesül,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 xml:space="preserve"> szedésének </w:t>
      </w:r>
      <w:r>
        <w:rPr>
          <w:rFonts w:eastAsia="TimesNewRomanPSMT"/>
          <w:snapToGrid/>
          <w:szCs w:val="22"/>
          <w:lang w:val="hu-HU" w:eastAsia="en-GB"/>
        </w:rPr>
        <w:t>abbahagyása után ellenőrizni fogják Önnél a gyomor-bélrendszerből eredő vérzésre utaló jeleket.</w:t>
      </w:r>
    </w:p>
    <w:p w14:paraId="2D90A831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21913D7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 szívműködés ellenőrzése</w:t>
      </w:r>
    </w:p>
    <w:p w14:paraId="5BEFB3A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Kezelőorvosa szükségesnek </w:t>
      </w:r>
      <w:r>
        <w:rPr>
          <w:rFonts w:eastAsia="TimesNewRomanPS-BoldMT"/>
          <w:snapToGrid/>
          <w:szCs w:val="22"/>
          <w:lang w:val="hu-HU" w:eastAsia="en-GB"/>
        </w:rPr>
        <w:t xml:space="preserve">tarthatja, hogy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>-</w:t>
      </w:r>
      <w:r>
        <w:rPr>
          <w:rFonts w:eastAsia="TimesNewRomanPSMT"/>
          <w:snapToGrid/>
          <w:szCs w:val="22"/>
          <w:lang w:val="hu-HU" w:eastAsia="en-GB"/>
        </w:rPr>
        <w:t xml:space="preserve">kezelés alatt ellenőrizze az Ön szívműködését </w:t>
      </w:r>
      <w:r>
        <w:rPr>
          <w:rFonts w:eastAsia="TimesNewRomanPS-BoldMT"/>
          <w:snapToGrid/>
          <w:szCs w:val="22"/>
          <w:lang w:val="hu-HU" w:eastAsia="en-GB"/>
        </w:rPr>
        <w:t>és elektrokardiogram- (EKG) vizsgálatot végezzen.</w:t>
      </w:r>
    </w:p>
    <w:p w14:paraId="15CBFB11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4D6B762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Idősek (65 éves és idősebb)</w:t>
      </w:r>
    </w:p>
    <w:p w14:paraId="2EA0416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>65 </w:t>
      </w:r>
      <w:r>
        <w:rPr>
          <w:rFonts w:eastAsia="TimesNewRomanPSMT"/>
          <w:snapToGrid/>
          <w:szCs w:val="22"/>
          <w:lang w:val="hu-HU" w:eastAsia="en-GB"/>
        </w:rPr>
        <w:t xml:space="preserve">éves és idősebb betegek esetében korlátozott mennyiségű adat áll rendelkezésre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 xml:space="preserve"> alkalmazásával kapcsolatban. Fokozott körültekintéssel kell eljárni, ha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 xml:space="preserve">-t 65 éves vagy </w:t>
      </w:r>
      <w:r>
        <w:rPr>
          <w:rFonts w:eastAsia="TimesNewRomanPSMT"/>
          <w:snapToGrid/>
          <w:szCs w:val="22"/>
          <w:lang w:val="hu-HU" w:eastAsia="en-GB"/>
        </w:rPr>
        <w:t>idősebb betegeknél alkalmazzák.</w:t>
      </w:r>
    </w:p>
    <w:p w14:paraId="54FA160F" w14:textId="77777777" w:rsidR="007C5487" w:rsidRPr="00D06429" w:rsidRDefault="007C5487">
      <w:pPr>
        <w:spacing w:line="240" w:lineRule="auto"/>
        <w:ind w:right="-2"/>
        <w:rPr>
          <w:noProof/>
          <w:szCs w:val="24"/>
          <w:lang w:val="hu-HU"/>
        </w:rPr>
      </w:pPr>
    </w:p>
    <w:p w14:paraId="192D3124" w14:textId="77777777" w:rsidR="007C5487" w:rsidRPr="00D06429" w:rsidRDefault="00097E91">
      <w:pPr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Gyermekek és serdülők</w:t>
      </w:r>
    </w:p>
    <w:p w14:paraId="75C2F6E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1 évesnél fiatalabb, ITP-s gyermekek számára nem javasolt. Nem javasolt továbbá olyan 18 évesnél fiatalabb embereknek, akiknél az alacsony vérlemezkeszámot hepatitisz C vagy súlyos </w:t>
      </w:r>
      <w:proofErr w:type="spellStart"/>
      <w:r>
        <w:rPr>
          <w:snapToGrid/>
          <w:szCs w:val="22"/>
          <w:lang w:val="hu-HU" w:eastAsia="en-GB"/>
        </w:rPr>
        <w:t>aplasztikus</w:t>
      </w:r>
      <w:proofErr w:type="spellEnd"/>
      <w:r>
        <w:rPr>
          <w:snapToGrid/>
          <w:szCs w:val="22"/>
          <w:lang w:val="hu-HU" w:eastAsia="en-GB"/>
        </w:rPr>
        <w:t xml:space="preserve"> vérszegénység okozza.</w:t>
      </w:r>
    </w:p>
    <w:p w14:paraId="53882C41" w14:textId="77777777" w:rsidR="007C5487" w:rsidRPr="00D06429" w:rsidRDefault="007C5487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2A169627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noProof/>
          <w:szCs w:val="24"/>
          <w:lang w:val="hu-HU"/>
        </w:rPr>
        <w:t>Egyéb</w:t>
      </w:r>
      <w:r w:rsidRPr="00D06429">
        <w:rPr>
          <w:b/>
          <w:lang w:val="hu-HU"/>
        </w:rPr>
        <w:t xml:space="preserve"> gyógyszerek</w:t>
      </w:r>
      <w:r w:rsidRPr="00D06429">
        <w:rPr>
          <w:b/>
          <w:noProof/>
          <w:szCs w:val="24"/>
          <w:lang w:val="hu-HU"/>
        </w:rPr>
        <w:t xml:space="preserve"> és az Eltrombopag Krka</w:t>
      </w:r>
    </w:p>
    <w:p w14:paraId="3F8B1628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D06429">
        <w:rPr>
          <w:lang w:val="hu-HU"/>
        </w:rPr>
        <w:t xml:space="preserve">Feltétlenül tájékoztassa kezelőorvosát vagy gyógyszerészét a jelenleg vagy nemrégiben </w:t>
      </w:r>
      <w:r w:rsidRPr="00D06429">
        <w:rPr>
          <w:noProof/>
          <w:szCs w:val="24"/>
          <w:lang w:val="hu-HU"/>
        </w:rPr>
        <w:t>szedett, valamint szedni tervezett</w:t>
      </w:r>
      <w:r w:rsidRPr="00D06429">
        <w:rPr>
          <w:lang w:val="hu-HU"/>
        </w:rPr>
        <w:t xml:space="preserve"> egyéb gyógyszereiről</w:t>
      </w:r>
      <w:r w:rsidRPr="00D06429">
        <w:rPr>
          <w:noProof/>
          <w:szCs w:val="24"/>
          <w:lang w:val="hu-HU"/>
        </w:rPr>
        <w:t>.</w:t>
      </w:r>
      <w:r>
        <w:rPr>
          <w:snapToGrid/>
          <w:szCs w:val="22"/>
          <w:lang w:val="hu-HU" w:eastAsia="en-GB"/>
        </w:rPr>
        <w:t xml:space="preserve"> Ez a recept nélkül kapható gyógyszerekre és a vitaminokra is vonatkozik.</w:t>
      </w:r>
    </w:p>
    <w:p w14:paraId="55DDDB04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3B28042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Egyes naponta szedett gyógyszerek, </w:t>
      </w:r>
      <w:r>
        <w:rPr>
          <w:snapToGrid/>
          <w:szCs w:val="22"/>
          <w:lang w:val="hu-HU" w:eastAsia="en-GB"/>
        </w:rPr>
        <w:t xml:space="preserve">beleértve a vényköteles és vény nélküli készítményeket és ásványi anyagokat is, </w:t>
      </w:r>
      <w:r>
        <w:rPr>
          <w:b/>
          <w:bCs/>
          <w:snapToGrid/>
          <w:szCs w:val="22"/>
          <w:lang w:val="hu-HU" w:eastAsia="en-GB"/>
        </w:rPr>
        <w:t xml:space="preserve">kölcsönhatásba lépnek az </w:t>
      </w:r>
      <w:r w:rsidRPr="00D06429">
        <w:rPr>
          <w:b/>
          <w:noProof/>
          <w:szCs w:val="24"/>
          <w:lang w:val="hu-HU"/>
        </w:rPr>
        <w:t xml:space="preserve">Eltrombopag </w:t>
      </w:r>
      <w:proofErr w:type="spellStart"/>
      <w:r w:rsidRPr="00D06429">
        <w:rPr>
          <w:b/>
          <w:noProof/>
          <w:szCs w:val="24"/>
          <w:lang w:val="hu-HU"/>
        </w:rPr>
        <w:t>Krka</w:t>
      </w:r>
      <w:r>
        <w:rPr>
          <w:b/>
          <w:bCs/>
          <w:snapToGrid/>
          <w:szCs w:val="22"/>
          <w:lang w:val="hu-HU" w:eastAsia="en-GB"/>
        </w:rPr>
        <w:t>-val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. </w:t>
      </w:r>
      <w:r>
        <w:rPr>
          <w:snapToGrid/>
          <w:szCs w:val="22"/>
          <w:lang w:val="hu-HU" w:eastAsia="en-GB"/>
        </w:rPr>
        <w:t>Ezek közé tartoznak:</w:t>
      </w:r>
    </w:p>
    <w:p w14:paraId="0934A5B0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savlekötő </w:t>
      </w:r>
      <w:r>
        <w:rPr>
          <w:snapToGrid/>
          <w:szCs w:val="22"/>
          <w:lang w:val="hu-HU" w:eastAsia="en-GB"/>
        </w:rPr>
        <w:t xml:space="preserve">gyógyszerek, amelyek </w:t>
      </w:r>
      <w:r>
        <w:rPr>
          <w:b/>
          <w:bCs/>
          <w:snapToGrid/>
          <w:szCs w:val="22"/>
          <w:lang w:val="hu-HU" w:eastAsia="en-GB"/>
        </w:rPr>
        <w:t>emésztési zavarok</w:t>
      </w:r>
      <w:r>
        <w:rPr>
          <w:snapToGrid/>
          <w:szCs w:val="22"/>
          <w:lang w:val="hu-HU" w:eastAsia="en-GB"/>
        </w:rPr>
        <w:t xml:space="preserve">, </w:t>
      </w:r>
      <w:r>
        <w:rPr>
          <w:b/>
          <w:bCs/>
          <w:snapToGrid/>
          <w:szCs w:val="22"/>
          <w:lang w:val="hu-HU" w:eastAsia="en-GB"/>
        </w:rPr>
        <w:t xml:space="preserve">gyomorégés </w:t>
      </w:r>
      <w:r>
        <w:rPr>
          <w:snapToGrid/>
          <w:szCs w:val="22"/>
          <w:lang w:val="hu-HU" w:eastAsia="en-GB"/>
        </w:rPr>
        <w:t xml:space="preserve">vagy </w:t>
      </w:r>
      <w:r>
        <w:rPr>
          <w:b/>
          <w:bCs/>
          <w:snapToGrid/>
          <w:szCs w:val="22"/>
          <w:lang w:val="hu-HU" w:eastAsia="en-GB"/>
        </w:rPr>
        <w:t xml:space="preserve">gyomorfekély </w:t>
      </w:r>
      <w:r>
        <w:rPr>
          <w:snapToGrid/>
          <w:szCs w:val="22"/>
          <w:lang w:val="hu-HU" w:eastAsia="en-GB"/>
        </w:rPr>
        <w:t xml:space="preserve">kezelésére szolgálnak (lásd még 3.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),</w:t>
      </w:r>
    </w:p>
    <w:p w14:paraId="43C51007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proofErr w:type="spellStart"/>
      <w:r>
        <w:rPr>
          <w:snapToGrid/>
          <w:szCs w:val="22"/>
          <w:lang w:val="hu-HU" w:eastAsia="en-GB"/>
        </w:rPr>
        <w:t>sztatinoknak</w:t>
      </w:r>
      <w:proofErr w:type="spellEnd"/>
      <w:r>
        <w:rPr>
          <w:snapToGrid/>
          <w:szCs w:val="22"/>
          <w:lang w:val="hu-HU" w:eastAsia="en-GB"/>
        </w:rPr>
        <w:t xml:space="preserve"> nevezett gyógyszerek, amelyek a </w:t>
      </w:r>
      <w:r>
        <w:rPr>
          <w:b/>
          <w:bCs/>
          <w:snapToGrid/>
          <w:szCs w:val="22"/>
          <w:lang w:val="hu-HU" w:eastAsia="en-GB"/>
        </w:rPr>
        <w:t xml:space="preserve">koleszterinszint csökkentésére </w:t>
      </w:r>
      <w:r>
        <w:rPr>
          <w:snapToGrid/>
          <w:szCs w:val="22"/>
          <w:lang w:val="hu-HU" w:eastAsia="en-GB"/>
        </w:rPr>
        <w:t>szolgálnak,</w:t>
      </w:r>
    </w:p>
    <w:p w14:paraId="7A04B422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egyes, a </w:t>
      </w:r>
      <w:r>
        <w:rPr>
          <w:b/>
          <w:bCs/>
          <w:snapToGrid/>
          <w:szCs w:val="22"/>
          <w:lang w:val="hu-HU" w:eastAsia="en-GB"/>
        </w:rPr>
        <w:t>HIV-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fertőzést </w:t>
      </w:r>
      <w:r>
        <w:rPr>
          <w:rFonts w:eastAsia="TimesNewRomanPSMT"/>
          <w:snapToGrid/>
          <w:szCs w:val="22"/>
          <w:lang w:val="hu-HU" w:eastAsia="en-GB"/>
        </w:rPr>
        <w:t xml:space="preserve">kezelő gyógyszerek, mint például a </w:t>
      </w:r>
      <w:proofErr w:type="spellStart"/>
      <w:r>
        <w:rPr>
          <w:rFonts w:eastAsia="TimesNewRomanPSMT"/>
          <w:snapToGrid/>
          <w:szCs w:val="22"/>
          <w:lang w:val="hu-HU" w:eastAsia="en-GB"/>
        </w:rPr>
        <w:t>lopinavir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</w:t>
      </w:r>
      <w:r>
        <w:rPr>
          <w:snapToGrid/>
          <w:szCs w:val="22"/>
          <w:lang w:val="hu-HU" w:eastAsia="en-GB"/>
        </w:rPr>
        <w:t xml:space="preserve">és/vagy </w:t>
      </w:r>
      <w:proofErr w:type="spellStart"/>
      <w:r>
        <w:rPr>
          <w:snapToGrid/>
          <w:szCs w:val="22"/>
          <w:lang w:val="hu-HU" w:eastAsia="en-GB"/>
        </w:rPr>
        <w:t>ritonavir</w:t>
      </w:r>
      <w:proofErr w:type="spellEnd"/>
      <w:r>
        <w:rPr>
          <w:snapToGrid/>
          <w:szCs w:val="22"/>
          <w:lang w:val="hu-HU" w:eastAsia="en-GB"/>
        </w:rPr>
        <w:t>,</w:t>
      </w:r>
    </w:p>
    <w:p w14:paraId="217F6328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transzplantációk </w:t>
      </w:r>
      <w:r>
        <w:rPr>
          <w:snapToGrid/>
          <w:szCs w:val="22"/>
          <w:lang w:val="hu-HU" w:eastAsia="en-GB"/>
        </w:rPr>
        <w:t xml:space="preserve">és </w:t>
      </w:r>
      <w:r>
        <w:rPr>
          <w:b/>
          <w:bCs/>
          <w:snapToGrid/>
          <w:szCs w:val="22"/>
          <w:lang w:val="hu-HU" w:eastAsia="en-GB"/>
        </w:rPr>
        <w:t xml:space="preserve">immunbetegségek </w:t>
      </w:r>
      <w:r>
        <w:rPr>
          <w:snapToGrid/>
          <w:szCs w:val="22"/>
          <w:lang w:val="hu-HU" w:eastAsia="en-GB"/>
        </w:rPr>
        <w:t xml:space="preserve">esetén használt </w:t>
      </w:r>
      <w:proofErr w:type="spellStart"/>
      <w:r>
        <w:rPr>
          <w:snapToGrid/>
          <w:szCs w:val="22"/>
          <w:lang w:val="hu-HU" w:eastAsia="en-GB"/>
        </w:rPr>
        <w:t>ciklosporin</w:t>
      </w:r>
      <w:proofErr w:type="spellEnd"/>
      <w:r>
        <w:rPr>
          <w:snapToGrid/>
          <w:szCs w:val="22"/>
          <w:lang w:val="hu-HU" w:eastAsia="en-GB"/>
        </w:rPr>
        <w:t>,</w:t>
      </w:r>
    </w:p>
    <w:p w14:paraId="2F0BB11A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ásványi anyagok, mint a vas, a kalcium, a magnézium, az alumínium, a szelén és a cink, amelyek </w:t>
      </w:r>
      <w:r>
        <w:rPr>
          <w:b/>
          <w:bCs/>
          <w:snapToGrid/>
          <w:szCs w:val="22"/>
          <w:lang w:val="hu-HU" w:eastAsia="en-GB"/>
        </w:rPr>
        <w:t xml:space="preserve">vitamin- és ásványi anyag-pótló készítményekben </w:t>
      </w:r>
      <w:r>
        <w:rPr>
          <w:rFonts w:eastAsia="TimesNewRomanPSMT"/>
          <w:snapToGrid/>
          <w:szCs w:val="22"/>
          <w:lang w:val="hu-HU" w:eastAsia="en-GB"/>
        </w:rPr>
        <w:t xml:space="preserve">fordulhatnak elő </w:t>
      </w:r>
      <w:r>
        <w:rPr>
          <w:snapToGrid/>
          <w:szCs w:val="22"/>
          <w:lang w:val="hu-HU" w:eastAsia="en-GB"/>
        </w:rPr>
        <w:t xml:space="preserve">(lásd még 3.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),</w:t>
      </w:r>
    </w:p>
    <w:p w14:paraId="6E95F56E" w14:textId="77777777" w:rsidR="007C5487" w:rsidRDefault="00097E91">
      <w:pPr>
        <w:pStyle w:val="Listaszerbekezds"/>
        <w:numPr>
          <w:ilvl w:val="0"/>
          <w:numId w:val="16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r>
        <w:rPr>
          <w:b/>
          <w:bCs/>
          <w:snapToGrid/>
          <w:szCs w:val="22"/>
          <w:lang w:val="hu-HU" w:eastAsia="en-GB"/>
        </w:rPr>
        <w:t xml:space="preserve">daganat </w:t>
      </w:r>
      <w:r>
        <w:rPr>
          <w:snapToGrid/>
          <w:szCs w:val="22"/>
          <w:lang w:val="hu-HU" w:eastAsia="en-GB"/>
        </w:rPr>
        <w:t xml:space="preserve">kezelésére alkalmazott gyógyszerek, például a </w:t>
      </w:r>
      <w:proofErr w:type="spellStart"/>
      <w:r>
        <w:rPr>
          <w:snapToGrid/>
          <w:szCs w:val="22"/>
          <w:lang w:val="hu-HU" w:eastAsia="en-GB"/>
        </w:rPr>
        <w:t>metotrexát</w:t>
      </w:r>
      <w:proofErr w:type="spellEnd"/>
      <w:r>
        <w:rPr>
          <w:snapToGrid/>
          <w:szCs w:val="22"/>
          <w:lang w:val="hu-HU" w:eastAsia="en-GB"/>
        </w:rPr>
        <w:t xml:space="preserve"> és a </w:t>
      </w:r>
      <w:proofErr w:type="spellStart"/>
      <w:r>
        <w:rPr>
          <w:snapToGrid/>
          <w:szCs w:val="22"/>
          <w:lang w:val="hu-HU" w:eastAsia="en-GB"/>
        </w:rPr>
        <w:t>topotekán</w:t>
      </w:r>
      <w:proofErr w:type="spellEnd"/>
      <w:r>
        <w:rPr>
          <w:snapToGrid/>
          <w:szCs w:val="22"/>
          <w:lang w:val="hu-HU" w:eastAsia="en-GB"/>
        </w:rPr>
        <w:t>.</w:t>
      </w:r>
    </w:p>
    <w:p w14:paraId="09F565A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709" w:hanging="709"/>
        <w:rPr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 xml:space="preserve"> 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Tájékoztassa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>orvosát</w:t>
      </w:r>
      <w:r>
        <w:rPr>
          <w:snapToGrid/>
          <w:szCs w:val="22"/>
          <w:lang w:val="hu-HU" w:eastAsia="en-GB"/>
        </w:rPr>
        <w:t xml:space="preserve">, ha ezek közül valamelyiket szedi. Közülük néhány nem alkalmazható együtt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r>
        <w:rPr>
          <w:snapToGrid/>
          <w:szCs w:val="22"/>
          <w:lang w:val="hu-HU" w:eastAsia="en-GB"/>
        </w:rPr>
        <w:t>-val</w:t>
      </w:r>
      <w:proofErr w:type="spellEnd"/>
      <w:r>
        <w:rPr>
          <w:snapToGrid/>
          <w:szCs w:val="22"/>
          <w:lang w:val="hu-HU" w:eastAsia="en-GB"/>
        </w:rPr>
        <w:t xml:space="preserve">, vagy esetleg módosítani kell az adagot, vagy módosítani </w:t>
      </w:r>
      <w:r>
        <w:rPr>
          <w:rFonts w:eastAsia="TimesNewRomanPSMT"/>
          <w:snapToGrid/>
          <w:szCs w:val="22"/>
          <w:lang w:val="hu-HU" w:eastAsia="en-GB"/>
        </w:rPr>
        <w:t xml:space="preserve">kell a bevételük idejét. Kezelőorvosa megnézi az </w:t>
      </w:r>
      <w:r>
        <w:rPr>
          <w:snapToGrid/>
          <w:szCs w:val="22"/>
          <w:lang w:val="hu-HU" w:eastAsia="en-GB"/>
        </w:rPr>
        <w:t>Ö</w:t>
      </w:r>
      <w:r>
        <w:rPr>
          <w:rFonts w:eastAsia="TimesNewRomanPSMT"/>
          <w:snapToGrid/>
          <w:szCs w:val="22"/>
          <w:lang w:val="hu-HU" w:eastAsia="en-GB"/>
        </w:rPr>
        <w:t xml:space="preserve">n által szedett gyógyszereket, és megfelelő </w:t>
      </w:r>
      <w:r>
        <w:rPr>
          <w:snapToGrid/>
          <w:szCs w:val="22"/>
          <w:lang w:val="hu-HU" w:eastAsia="en-GB"/>
        </w:rPr>
        <w:t>helyette</w:t>
      </w:r>
      <w:r>
        <w:rPr>
          <w:rFonts w:eastAsia="TimesNewRomanPSMT"/>
          <w:snapToGrid/>
          <w:szCs w:val="22"/>
          <w:lang w:val="hu-HU" w:eastAsia="en-GB"/>
        </w:rPr>
        <w:t xml:space="preserve">sítő kezelést </w:t>
      </w:r>
      <w:r>
        <w:rPr>
          <w:snapToGrid/>
          <w:szCs w:val="22"/>
          <w:lang w:val="hu-HU" w:eastAsia="en-GB"/>
        </w:rPr>
        <w:t>javasol, ha szükséges.</w:t>
      </w:r>
    </w:p>
    <w:p w14:paraId="2648EE9D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56F6D30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Ha </w:t>
      </w:r>
      <w:r>
        <w:rPr>
          <w:rFonts w:eastAsia="TimesNewRomanPSMT"/>
          <w:snapToGrid/>
          <w:szCs w:val="22"/>
          <w:lang w:val="hu-HU" w:eastAsia="en-GB"/>
        </w:rPr>
        <w:t xml:space="preserve">a vérrögképződés megelőzésére kapott </w:t>
      </w:r>
      <w:r>
        <w:rPr>
          <w:snapToGrid/>
          <w:szCs w:val="22"/>
          <w:lang w:val="hu-HU" w:eastAsia="en-GB"/>
        </w:rPr>
        <w:t xml:space="preserve">gyógyszereket is szed, nagyobb a vérzés kockázata. </w:t>
      </w:r>
      <w:r>
        <w:rPr>
          <w:rFonts w:eastAsia="TimesNewRomanPSMT"/>
          <w:snapToGrid/>
          <w:szCs w:val="22"/>
          <w:lang w:val="hu-HU" w:eastAsia="en-GB"/>
        </w:rPr>
        <w:t>Kezelőo</w:t>
      </w:r>
      <w:r>
        <w:rPr>
          <w:snapToGrid/>
          <w:szCs w:val="22"/>
          <w:lang w:val="hu-HU" w:eastAsia="en-GB"/>
        </w:rPr>
        <w:t>rvosa ezt meg fogja Önnel beszélni.</w:t>
      </w:r>
    </w:p>
    <w:p w14:paraId="560B87A4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135F8A5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Ha </w:t>
      </w:r>
      <w:proofErr w:type="spellStart"/>
      <w:r>
        <w:rPr>
          <w:b/>
          <w:bCs/>
          <w:snapToGrid/>
          <w:szCs w:val="22"/>
          <w:lang w:val="hu-HU" w:eastAsia="en-GB"/>
        </w:rPr>
        <w:t>kortikoszteroidokat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, </w:t>
      </w:r>
      <w:proofErr w:type="spellStart"/>
      <w:r>
        <w:rPr>
          <w:b/>
          <w:bCs/>
          <w:snapToGrid/>
          <w:szCs w:val="22"/>
          <w:lang w:val="hu-HU" w:eastAsia="en-GB"/>
        </w:rPr>
        <w:t>danazolt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</w:t>
      </w:r>
      <w:r>
        <w:rPr>
          <w:snapToGrid/>
          <w:szCs w:val="22"/>
          <w:lang w:val="hu-HU" w:eastAsia="en-GB"/>
        </w:rPr>
        <w:t xml:space="preserve">és/vagy </w:t>
      </w:r>
      <w:proofErr w:type="spellStart"/>
      <w:r>
        <w:rPr>
          <w:b/>
          <w:bCs/>
          <w:snapToGrid/>
          <w:szCs w:val="22"/>
          <w:lang w:val="hu-HU" w:eastAsia="en-GB"/>
        </w:rPr>
        <w:t>azatioprint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</w:t>
      </w:r>
      <w:r>
        <w:rPr>
          <w:snapToGrid/>
          <w:szCs w:val="22"/>
          <w:lang w:val="hu-HU" w:eastAsia="en-GB"/>
        </w:rPr>
        <w:t>szed, lehet, hogy ezek</w:t>
      </w:r>
      <w:r>
        <w:rPr>
          <w:rFonts w:eastAsia="TimesNewRomanPSMT"/>
          <w:snapToGrid/>
          <w:szCs w:val="22"/>
          <w:lang w:val="hu-HU" w:eastAsia="en-GB"/>
        </w:rPr>
        <w:t xml:space="preserve">ből alacsonyabb adagot </w:t>
      </w:r>
      <w:r>
        <w:rPr>
          <w:snapToGrid/>
          <w:szCs w:val="22"/>
          <w:lang w:val="hu-HU" w:eastAsia="en-GB"/>
        </w:rPr>
        <w:t xml:space="preserve">kell kapnia, vagy szedésüket abba kell hagynia </w:t>
      </w:r>
      <w:r>
        <w:rPr>
          <w:rFonts w:eastAsia="TimesNewRomanPSMT"/>
          <w:snapToGrid/>
          <w:szCs w:val="22"/>
          <w:lang w:val="hu-HU" w:eastAsia="en-GB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egyidejű alkalmazása esetén.</w:t>
      </w:r>
    </w:p>
    <w:p w14:paraId="534A73A2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6A42F3C0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Az </w:t>
      </w:r>
      <w:bookmarkStart w:id="0" w:name="_Hlk164682019"/>
      <w:r w:rsidRPr="00D06429">
        <w:rPr>
          <w:b/>
          <w:noProof/>
          <w:szCs w:val="24"/>
          <w:lang w:val="hu-HU"/>
        </w:rPr>
        <w:t>Eltrombopag Krka</w:t>
      </w:r>
      <w:bookmarkEnd w:id="0"/>
      <w:r w:rsidRPr="00D06429">
        <w:rPr>
          <w:b/>
          <w:lang w:val="hu-HU"/>
        </w:rPr>
        <w:t xml:space="preserve"> egyidejű bevétele </w:t>
      </w:r>
      <w:r w:rsidRPr="00D06429">
        <w:rPr>
          <w:b/>
          <w:noProof/>
          <w:szCs w:val="24"/>
          <w:lang w:val="hu-HU"/>
        </w:rPr>
        <w:t>étellel és itallal</w:t>
      </w:r>
    </w:p>
    <w:p w14:paraId="258E0E2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Ne vegye be 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-t tejterméket tartalmazó ételekkel vagy italokkal, mivel a tejtermékekben </w:t>
      </w:r>
      <w:r>
        <w:rPr>
          <w:rFonts w:eastAsia="TimesNewRomanPSMT"/>
          <w:snapToGrid/>
          <w:szCs w:val="22"/>
          <w:lang w:val="hu-HU" w:eastAsia="en-GB"/>
        </w:rPr>
        <w:t>lévő kalcium befolyásolja a gyógyszer felszívódását</w:t>
      </w:r>
      <w:r>
        <w:rPr>
          <w:snapToGrid/>
          <w:szCs w:val="22"/>
          <w:lang w:val="hu-HU" w:eastAsia="en-GB"/>
        </w:rPr>
        <w:t xml:space="preserve">. További információért lásd a 3. pontot, </w:t>
      </w:r>
      <w:r>
        <w:rPr>
          <w:rFonts w:eastAsia="TimesNewRomanPSMT"/>
          <w:snapToGrid/>
          <w:szCs w:val="22"/>
          <w:lang w:val="hu-HU" w:eastAsia="en-GB"/>
        </w:rPr>
        <w:t>„</w:t>
      </w:r>
      <w:r>
        <w:rPr>
          <w:b/>
          <w:bCs/>
          <w:i/>
          <w:iCs/>
          <w:snapToGrid/>
          <w:szCs w:val="22"/>
          <w:lang w:val="hu-HU" w:eastAsia="en-GB"/>
        </w:rPr>
        <w:t>Mikor kell bevenni</w:t>
      </w:r>
      <w:r>
        <w:rPr>
          <w:rFonts w:eastAsia="TimesNewRomanPSMT"/>
          <w:snapToGrid/>
          <w:szCs w:val="22"/>
          <w:lang w:val="hu-HU" w:eastAsia="en-GB"/>
        </w:rPr>
        <w:t>”</w:t>
      </w:r>
      <w:r>
        <w:rPr>
          <w:snapToGrid/>
          <w:szCs w:val="22"/>
          <w:lang w:val="hu-HU" w:eastAsia="en-GB"/>
        </w:rPr>
        <w:t>.</w:t>
      </w:r>
    </w:p>
    <w:p w14:paraId="55C1BC3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45F7AB5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>Terhesség és szoptatás</w:t>
      </w:r>
    </w:p>
    <w:p w14:paraId="5DF31F9C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Ne alkalmazza 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-t, ha terhes, </w:t>
      </w:r>
      <w:r>
        <w:rPr>
          <w:snapToGrid/>
          <w:szCs w:val="22"/>
          <w:lang w:val="hu-HU" w:eastAsia="en-GB"/>
        </w:rPr>
        <w:t xml:space="preserve">kivéve, </w:t>
      </w:r>
      <w:r>
        <w:rPr>
          <w:rFonts w:eastAsia="TimesNewRomanPSMT"/>
          <w:snapToGrid/>
          <w:szCs w:val="22"/>
          <w:lang w:val="hu-HU" w:eastAsia="en-GB"/>
        </w:rPr>
        <w:t xml:space="preserve">ha kezelőorvosa ezt </w:t>
      </w:r>
      <w:r>
        <w:rPr>
          <w:snapToGrid/>
          <w:szCs w:val="22"/>
          <w:lang w:val="hu-HU" w:eastAsia="en-GB"/>
        </w:rPr>
        <w:t xml:space="preserve">kifejezetten javasolja.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hatása a terhesség alatt nem ismert.</w:t>
      </w:r>
    </w:p>
    <w:p w14:paraId="531083CE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Mondja el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kezelő</w:t>
      </w:r>
      <w:r>
        <w:rPr>
          <w:b/>
          <w:bCs/>
          <w:snapToGrid/>
          <w:szCs w:val="22"/>
          <w:lang w:val="hu-HU" w:eastAsia="en-GB"/>
        </w:rPr>
        <w:t xml:space="preserve">orvosának, ha Ön terhes, </w:t>
      </w:r>
      <w:r>
        <w:rPr>
          <w:rFonts w:eastAsia="TimesNewRomanPSMT"/>
          <w:snapToGrid/>
          <w:szCs w:val="22"/>
          <w:lang w:val="hu-HU" w:eastAsia="en-GB"/>
        </w:rPr>
        <w:t xml:space="preserve">fennáll Önnél a terhesség lehetősége </w:t>
      </w:r>
      <w:r>
        <w:rPr>
          <w:snapToGrid/>
          <w:szCs w:val="22"/>
          <w:lang w:val="hu-HU" w:eastAsia="en-GB"/>
        </w:rPr>
        <w:t>vagy gyermeket szeretne.</w:t>
      </w:r>
    </w:p>
    <w:p w14:paraId="3B9D5166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Használjon megbízható fogamzásgátló módszert </w:t>
      </w:r>
      <w:r>
        <w:rPr>
          <w:snapToGrid/>
          <w:szCs w:val="22"/>
          <w:lang w:val="hu-HU" w:eastAsia="en-GB"/>
        </w:rPr>
        <w:t xml:space="preserve">mialatt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>-t szedi, hogy elkerülje a teherbeesést.</w:t>
      </w:r>
    </w:p>
    <w:p w14:paraId="1D488E8C" w14:textId="77777777" w:rsidR="007C5487" w:rsidRDefault="00097E91">
      <w:pPr>
        <w:pStyle w:val="Listaszerbekezds"/>
        <w:numPr>
          <w:ilvl w:val="0"/>
          <w:numId w:val="17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Ha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Krka-val</w:t>
      </w:r>
      <w:proofErr w:type="spellEnd"/>
      <w:r>
        <w:rPr>
          <w:snapToGrid/>
          <w:szCs w:val="22"/>
          <w:lang w:val="hu-HU" w:eastAsia="en-GB"/>
        </w:rPr>
        <w:t xml:space="preserve"> végzett </w:t>
      </w:r>
      <w:r>
        <w:rPr>
          <w:b/>
          <w:bCs/>
          <w:snapToGrid/>
          <w:szCs w:val="22"/>
          <w:lang w:val="hu-HU" w:eastAsia="en-GB"/>
        </w:rPr>
        <w:t>kezelés során teherbe esik</w:t>
      </w:r>
      <w:r>
        <w:rPr>
          <w:snapToGrid/>
          <w:szCs w:val="22"/>
          <w:lang w:val="hu-HU" w:eastAsia="en-GB"/>
        </w:rPr>
        <w:t xml:space="preserve">, </w:t>
      </w:r>
      <w:r>
        <w:rPr>
          <w:rFonts w:eastAsia="TimesNewRomanPSMT"/>
          <w:snapToGrid/>
          <w:szCs w:val="22"/>
          <w:lang w:val="hu-HU" w:eastAsia="en-GB"/>
        </w:rPr>
        <w:t>tájékoztassa kezelőorvosát</w:t>
      </w:r>
      <w:r>
        <w:rPr>
          <w:snapToGrid/>
          <w:szCs w:val="22"/>
          <w:lang w:val="hu-HU" w:eastAsia="en-GB"/>
        </w:rPr>
        <w:t>.</w:t>
      </w:r>
    </w:p>
    <w:p w14:paraId="03915832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79F126A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Ne szoptasson, mialatt 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>-t szedi</w:t>
      </w:r>
      <w:r>
        <w:rPr>
          <w:snapToGrid/>
          <w:szCs w:val="22"/>
          <w:lang w:val="hu-HU" w:eastAsia="en-GB"/>
        </w:rPr>
        <w:t xml:space="preserve">. Nem ismert, hogy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kiválasztódik</w:t>
      </w:r>
      <w:proofErr w:type="spellEnd"/>
      <w:r>
        <w:rPr>
          <w:snapToGrid/>
          <w:szCs w:val="22"/>
          <w:lang w:val="hu-HU" w:eastAsia="en-GB"/>
        </w:rPr>
        <w:t>-e az anyatejbe.</w:t>
      </w:r>
    </w:p>
    <w:p w14:paraId="33644F6D" w14:textId="77777777" w:rsidR="007C5487" w:rsidRPr="00D06429" w:rsidRDefault="00097E91">
      <w:pPr>
        <w:spacing w:line="240" w:lineRule="auto"/>
        <w:ind w:right="-2"/>
        <w:rPr>
          <w:szCs w:val="22"/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 xml:space="preserve">Ha szoptat, </w:t>
      </w:r>
      <w:r>
        <w:rPr>
          <w:snapToGrid/>
          <w:szCs w:val="22"/>
          <w:lang w:val="hu-HU" w:eastAsia="en-GB"/>
        </w:rPr>
        <w:t xml:space="preserve">vagy szoptatást tervez, tájékoztassa </w:t>
      </w:r>
      <w:r>
        <w:rPr>
          <w:rFonts w:eastAsia="TimesNewRomanPSMT"/>
          <w:snapToGrid/>
          <w:szCs w:val="22"/>
          <w:lang w:val="hu-HU" w:eastAsia="en-GB"/>
        </w:rPr>
        <w:t>kezelő</w:t>
      </w:r>
      <w:r>
        <w:rPr>
          <w:snapToGrid/>
          <w:szCs w:val="22"/>
          <w:lang w:val="hu-HU" w:eastAsia="en-GB"/>
        </w:rPr>
        <w:t>orvosát.</w:t>
      </w:r>
    </w:p>
    <w:p w14:paraId="2A47C72A" w14:textId="77777777" w:rsidR="007C5487" w:rsidRPr="00D06429" w:rsidRDefault="007C5487">
      <w:pPr>
        <w:spacing w:line="240" w:lineRule="auto"/>
        <w:ind w:right="-29"/>
        <w:rPr>
          <w:b/>
          <w:lang w:val="hu-HU"/>
        </w:rPr>
      </w:pPr>
    </w:p>
    <w:p w14:paraId="1EB06370" w14:textId="77777777" w:rsidR="007C5487" w:rsidRPr="00D06429" w:rsidRDefault="00097E91">
      <w:pPr>
        <w:spacing w:line="240" w:lineRule="auto"/>
        <w:ind w:right="-29"/>
        <w:rPr>
          <w:b/>
          <w:lang w:val="hu-HU"/>
        </w:rPr>
      </w:pPr>
      <w:r w:rsidRPr="00D06429">
        <w:rPr>
          <w:b/>
          <w:lang w:val="hu-HU"/>
        </w:rPr>
        <w:t>A készítmény hatásai a gépjárművezetéshez és a gépek kezeléséhez szükséges képességekre</w:t>
      </w:r>
    </w:p>
    <w:p w14:paraId="6FE3769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Az </w:t>
      </w:r>
      <w:r w:rsidRPr="00D06429">
        <w:rPr>
          <w:b/>
          <w:noProof/>
          <w:szCs w:val="24"/>
          <w:lang w:val="hu-HU"/>
        </w:rPr>
        <w:t>Eltrombopag Krka</w:t>
      </w:r>
      <w:r>
        <w:rPr>
          <w:b/>
          <w:bCs/>
          <w:snapToGrid/>
          <w:szCs w:val="22"/>
          <w:lang w:val="hu-HU" w:eastAsia="en-GB"/>
        </w:rPr>
        <w:t xml:space="preserve"> szédülést okozhat</w:t>
      </w:r>
      <w:r>
        <w:rPr>
          <w:snapToGrid/>
          <w:szCs w:val="22"/>
          <w:lang w:val="hu-HU" w:eastAsia="en-GB"/>
        </w:rPr>
        <w:t>, és egyéb mellékhatásai lehetnek, amelyek hatására kevésbé lesz éber.</w:t>
      </w:r>
    </w:p>
    <w:p w14:paraId="044A1DFC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D06429">
        <w:rPr>
          <w:rFonts w:ascii="Wingdings" w:eastAsia="Wingdings" w:hAnsi="Wingdings" w:cs="Wingdings"/>
          <w:szCs w:val="22"/>
          <w:lang w:val="hu-HU"/>
        </w:rPr>
        <w:t></w:t>
      </w:r>
      <w:r w:rsidRPr="00D06429">
        <w:rPr>
          <w:rFonts w:ascii="Arial" w:eastAsia="Arial" w:hAnsi="Arial" w:cs="Arial"/>
          <w:szCs w:val="22"/>
          <w:lang w:val="hu-HU"/>
        </w:rPr>
        <w:tab/>
      </w:r>
      <w:r>
        <w:rPr>
          <w:b/>
          <w:bCs/>
          <w:snapToGrid/>
          <w:szCs w:val="22"/>
          <w:lang w:val="hu-HU" w:eastAsia="en-GB"/>
        </w:rPr>
        <w:t>Ne vezessen gép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járművet vagy </w:t>
      </w:r>
      <w:r>
        <w:rPr>
          <w:b/>
          <w:bCs/>
          <w:snapToGrid/>
          <w:szCs w:val="22"/>
          <w:lang w:val="hu-HU" w:eastAsia="en-GB"/>
        </w:rPr>
        <w:t>kezeljen gépeket</w:t>
      </w:r>
      <w:r>
        <w:rPr>
          <w:rFonts w:eastAsia="TimesNewRomanPSMT"/>
          <w:snapToGrid/>
          <w:szCs w:val="22"/>
          <w:lang w:val="hu-HU" w:eastAsia="en-GB"/>
        </w:rPr>
        <w:t xml:space="preserve">, </w:t>
      </w:r>
      <w:proofErr w:type="gramStart"/>
      <w:r>
        <w:rPr>
          <w:rFonts w:eastAsia="TimesNewRomanPSMT"/>
          <w:snapToGrid/>
          <w:szCs w:val="22"/>
          <w:lang w:val="hu-HU" w:eastAsia="en-GB"/>
        </w:rPr>
        <w:t>kivéve</w:t>
      </w:r>
      <w:proofErr w:type="gramEnd"/>
      <w:r>
        <w:rPr>
          <w:rFonts w:eastAsia="TimesNewRomanPSMT"/>
          <w:snapToGrid/>
          <w:szCs w:val="22"/>
          <w:lang w:val="hu-HU" w:eastAsia="en-GB"/>
        </w:rPr>
        <w:t xml:space="preserve"> ha meggyőződött arról, hogy a </w:t>
      </w:r>
      <w:r>
        <w:rPr>
          <w:snapToGrid/>
          <w:szCs w:val="22"/>
          <w:lang w:val="hu-HU" w:eastAsia="en-GB"/>
        </w:rPr>
        <w:t>készítmény Önre nincs ilyen hatással.</w:t>
      </w:r>
    </w:p>
    <w:p w14:paraId="2A6D01D3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32EBB4C0" w14:textId="77777777" w:rsidR="007C5487" w:rsidRPr="00D06429" w:rsidRDefault="00097E9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szCs w:val="24"/>
          <w:lang w:val="hu-HU"/>
        </w:rPr>
      </w:pPr>
      <w:r w:rsidRPr="00D06429">
        <w:rPr>
          <w:b/>
          <w:lang w:val="hu-HU"/>
        </w:rPr>
        <w:t xml:space="preserve">Az </w:t>
      </w:r>
      <w:r w:rsidRPr="00D06429">
        <w:rPr>
          <w:b/>
          <w:noProof/>
          <w:szCs w:val="24"/>
          <w:lang w:val="hu-HU"/>
        </w:rPr>
        <w:t>Eltrombopag Krka nátriumot tartalmaz</w:t>
      </w:r>
    </w:p>
    <w:p w14:paraId="1781ECF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4"/>
          <w:lang w:val="hu-HU"/>
        </w:rPr>
      </w:pPr>
      <w:r>
        <w:rPr>
          <w:snapToGrid/>
          <w:szCs w:val="22"/>
          <w:lang w:val="hu-HU" w:eastAsia="en-GB"/>
        </w:rPr>
        <w:t xml:space="preserve">A készítmény </w:t>
      </w:r>
      <w:proofErr w:type="gramStart"/>
      <w:r>
        <w:rPr>
          <w:snapToGrid/>
          <w:szCs w:val="22"/>
          <w:lang w:val="hu-HU" w:eastAsia="en-GB"/>
        </w:rPr>
        <w:t>kevesebb</w:t>
      </w:r>
      <w:proofErr w:type="gramEnd"/>
      <w:r>
        <w:rPr>
          <w:snapToGrid/>
          <w:szCs w:val="22"/>
          <w:lang w:val="hu-HU" w:eastAsia="en-GB"/>
        </w:rPr>
        <w:t xml:space="preserve"> mint 1 </w:t>
      </w:r>
      <w:proofErr w:type="spellStart"/>
      <w:r>
        <w:rPr>
          <w:snapToGrid/>
          <w:szCs w:val="22"/>
          <w:lang w:val="hu-HU" w:eastAsia="en-GB"/>
        </w:rPr>
        <w:t>mmol</w:t>
      </w:r>
      <w:proofErr w:type="spellEnd"/>
      <w:r>
        <w:rPr>
          <w:snapToGrid/>
          <w:szCs w:val="22"/>
          <w:lang w:val="hu-HU" w:eastAsia="en-GB"/>
        </w:rPr>
        <w:t xml:space="preserve"> (23 mg) nátriumot tartalmaz tablettánként, azaz gyakorlatilag </w:t>
      </w:r>
      <w:r>
        <w:rPr>
          <w:rFonts w:eastAsia="TimesNewRomanPSMT"/>
          <w:snapToGrid/>
          <w:szCs w:val="22"/>
          <w:lang w:val="hu-HU" w:eastAsia="en-GB"/>
        </w:rPr>
        <w:t>„nátriummentes”.</w:t>
      </w:r>
    </w:p>
    <w:p w14:paraId="6E6C7095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5127EE74" w14:textId="77777777" w:rsidR="007C5487" w:rsidRPr="00D06429" w:rsidRDefault="00097E91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D06429">
        <w:rPr>
          <w:b/>
          <w:noProof/>
          <w:szCs w:val="24"/>
          <w:lang w:val="hu-HU"/>
        </w:rPr>
        <w:t>Hogyan kell szedni az Eltrombopag Krka</w:t>
      </w:r>
      <w:r w:rsidRPr="00D06429">
        <w:rPr>
          <w:b/>
          <w:lang w:val="hu-HU"/>
        </w:rPr>
        <w:t>-t</w:t>
      </w:r>
      <w:r w:rsidRPr="00D06429">
        <w:rPr>
          <w:b/>
          <w:noProof/>
          <w:szCs w:val="24"/>
          <w:lang w:val="hu-HU"/>
        </w:rPr>
        <w:t>?</w:t>
      </w:r>
    </w:p>
    <w:p w14:paraId="03F3A865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358FCC6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 w:rsidRPr="00D06429">
        <w:rPr>
          <w:noProof/>
          <w:szCs w:val="24"/>
          <w:lang w:val="hu-HU"/>
        </w:rPr>
        <w:t>A gyógyszert</w:t>
      </w:r>
      <w:r w:rsidRPr="00D06429">
        <w:rPr>
          <w:lang w:val="hu-HU"/>
        </w:rPr>
        <w:t xml:space="preserve"> mindig </w:t>
      </w:r>
      <w:r w:rsidRPr="00D06429">
        <w:rPr>
          <w:noProof/>
          <w:szCs w:val="24"/>
          <w:lang w:val="hu-HU"/>
        </w:rPr>
        <w:t xml:space="preserve">a kezelőorvosa </w:t>
      </w:r>
      <w:r w:rsidRPr="00D06429">
        <w:rPr>
          <w:lang w:val="hu-HU"/>
        </w:rPr>
        <w:t xml:space="preserve">által elmondottaknak megfelelően szedje. Amennyiben nem biztos az adagolást illetően, kérdezze meg </w:t>
      </w:r>
      <w:r w:rsidRPr="00D06429">
        <w:rPr>
          <w:noProof/>
          <w:szCs w:val="24"/>
          <w:lang w:val="hu-HU"/>
        </w:rPr>
        <w:t>kezelőorvosát</w:t>
      </w:r>
      <w:r w:rsidRPr="00D06429">
        <w:rPr>
          <w:lang w:val="hu-HU"/>
        </w:rPr>
        <w:t xml:space="preserve"> vagy gyógyszerészét. </w:t>
      </w:r>
      <w:r>
        <w:rPr>
          <w:snapToGrid/>
          <w:szCs w:val="22"/>
          <w:lang w:val="hu-HU" w:eastAsia="en-GB"/>
        </w:rPr>
        <w:t xml:space="preserve">Ne változtasson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adagján vagy az adagoláson, csak akkor, ha kezelőorvosa vagy gyógyszerésze azt tanácsolja </w:t>
      </w:r>
      <w:r>
        <w:rPr>
          <w:snapToGrid/>
          <w:szCs w:val="22"/>
          <w:lang w:val="hu-HU" w:eastAsia="en-GB"/>
        </w:rPr>
        <w:t xml:space="preserve">Önnek. Miközben Ön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>-t szed, egy olyan szakorvos fogja gondozni, aki jártas a betegsége kezelésében.</w:t>
      </w:r>
    </w:p>
    <w:p w14:paraId="68A1A7F1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1CB4B38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Mennyit kell bevenni</w:t>
      </w:r>
    </w:p>
    <w:p w14:paraId="5B58EA6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ITP esetén</w:t>
      </w:r>
    </w:p>
    <w:p w14:paraId="7D249A59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Felnőttek </w:t>
      </w:r>
      <w:r>
        <w:rPr>
          <w:snapToGrid/>
          <w:szCs w:val="22"/>
          <w:lang w:val="hu-HU" w:eastAsia="en-GB"/>
        </w:rPr>
        <w:t xml:space="preserve">és </w:t>
      </w:r>
      <w:r>
        <w:rPr>
          <w:b/>
          <w:bCs/>
          <w:snapToGrid/>
          <w:szCs w:val="22"/>
          <w:lang w:val="hu-HU" w:eastAsia="en-GB"/>
        </w:rPr>
        <w:t xml:space="preserve">gyermekek </w:t>
      </w:r>
      <w:r>
        <w:rPr>
          <w:snapToGrid/>
          <w:szCs w:val="22"/>
          <w:lang w:val="hu-HU" w:eastAsia="en-GB"/>
        </w:rPr>
        <w:t xml:space="preserve">(6 és betöltött 18. életév közötti életkorúak) </w:t>
      </w:r>
      <w:r>
        <w:rPr>
          <w:rFonts w:eastAsia="TimesNewRomanPSMT"/>
          <w:snapToGrid/>
          <w:szCs w:val="22"/>
          <w:lang w:val="hu-HU" w:eastAsia="en-GB"/>
        </w:rPr>
        <w:t xml:space="preserve">– </w:t>
      </w: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szokásos kezdő adag </w:t>
      </w:r>
      <w:r>
        <w:rPr>
          <w:snapToGrid/>
          <w:szCs w:val="22"/>
          <w:lang w:val="hu-HU" w:eastAsia="en-GB"/>
        </w:rPr>
        <w:t>ITP-</w:t>
      </w:r>
      <w:proofErr w:type="spellStart"/>
      <w:r>
        <w:rPr>
          <w:snapToGrid/>
          <w:szCs w:val="22"/>
          <w:lang w:val="hu-HU" w:eastAsia="en-GB"/>
        </w:rPr>
        <w:t>ben</w:t>
      </w:r>
      <w:proofErr w:type="spellEnd"/>
      <w:r>
        <w:rPr>
          <w:snapToGrid/>
          <w:szCs w:val="22"/>
          <w:lang w:val="hu-HU" w:eastAsia="en-GB"/>
        </w:rPr>
        <w:t xml:space="preserve"> naponta </w:t>
      </w:r>
      <w:r>
        <w:rPr>
          <w:b/>
          <w:bCs/>
          <w:snapToGrid/>
          <w:szCs w:val="22"/>
          <w:lang w:val="hu-HU" w:eastAsia="en-GB"/>
        </w:rPr>
        <w:t>egy darab 50 mg-</w:t>
      </w:r>
      <w:proofErr w:type="spellStart"/>
      <w:r>
        <w:rPr>
          <w:b/>
          <w:bCs/>
          <w:snapToGrid/>
          <w:szCs w:val="22"/>
          <w:lang w:val="hu-HU" w:eastAsia="en-GB"/>
        </w:rPr>
        <w:t>os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tabletta</w:t>
      </w:r>
      <w:r>
        <w:rPr>
          <w:snapToGrid/>
          <w:szCs w:val="22"/>
          <w:lang w:val="hu-HU" w:eastAsia="en-GB"/>
        </w:rPr>
        <w:t xml:space="preserve">. Ha Ön kelet-/délkelet-ázsiai származású, kezelését esetleg </w:t>
      </w:r>
      <w:r>
        <w:rPr>
          <w:b/>
          <w:bCs/>
          <w:snapToGrid/>
          <w:szCs w:val="22"/>
          <w:lang w:val="hu-HU" w:eastAsia="en-GB"/>
        </w:rPr>
        <w:t>alacsonyabb, 25 mg-</w:t>
      </w:r>
      <w:proofErr w:type="spellStart"/>
      <w:r>
        <w:rPr>
          <w:b/>
          <w:bCs/>
          <w:snapToGrid/>
          <w:szCs w:val="22"/>
          <w:lang w:val="hu-HU" w:eastAsia="en-GB"/>
        </w:rPr>
        <w:t>os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adaggal </w:t>
      </w:r>
      <w:r>
        <w:rPr>
          <w:snapToGrid/>
          <w:szCs w:val="22"/>
          <w:lang w:val="hu-HU" w:eastAsia="en-GB"/>
        </w:rPr>
        <w:t>kell kezdeni.</w:t>
      </w:r>
    </w:p>
    <w:p w14:paraId="004245F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983C5EB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Gyermekek </w:t>
      </w:r>
      <w:r>
        <w:rPr>
          <w:snapToGrid/>
          <w:szCs w:val="22"/>
          <w:lang w:val="hu-HU" w:eastAsia="en-GB"/>
        </w:rPr>
        <w:t>(1–5 éves) -</w:t>
      </w:r>
      <w:r>
        <w:rPr>
          <w:rFonts w:eastAsia="TimesNewRomanPSMT"/>
          <w:snapToGrid/>
          <w:szCs w:val="22"/>
          <w:lang w:val="hu-HU" w:eastAsia="en-GB"/>
        </w:rPr>
        <w:t xml:space="preserve"> ITP esetén a szokásos kezdő adag naponta </w:t>
      </w:r>
      <w:r>
        <w:rPr>
          <w:b/>
          <w:bCs/>
          <w:snapToGrid/>
          <w:szCs w:val="22"/>
          <w:lang w:val="hu-HU" w:eastAsia="en-GB"/>
        </w:rPr>
        <w:t>egy 25 mg-</w:t>
      </w:r>
      <w:proofErr w:type="spellStart"/>
      <w:r>
        <w:rPr>
          <w:b/>
          <w:bCs/>
          <w:snapToGrid/>
          <w:szCs w:val="22"/>
          <w:lang w:val="hu-HU" w:eastAsia="en-GB"/>
        </w:rPr>
        <w:t>os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</w:t>
      </w:r>
      <w:r>
        <w:rPr>
          <w:b/>
          <w:bCs/>
          <w:snapToGrid/>
          <w:szCs w:val="22"/>
          <w:lang w:val="hu-HU" w:eastAsia="en-GB"/>
        </w:rPr>
        <w:t>tabletta</w:t>
      </w:r>
      <w:r>
        <w:rPr>
          <w:snapToGrid/>
          <w:szCs w:val="22"/>
          <w:lang w:val="hu-HU" w:eastAsia="en-GB"/>
        </w:rPr>
        <w:t>.</w:t>
      </w:r>
    </w:p>
    <w:p w14:paraId="1F4C7508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53327FA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Hepatitisz C esetén</w:t>
      </w:r>
    </w:p>
    <w:p w14:paraId="5357E666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Felnőttek </w:t>
      </w:r>
      <w:r>
        <w:rPr>
          <w:rFonts w:eastAsia="TimesNewRomanPSMT"/>
          <w:snapToGrid/>
          <w:szCs w:val="22"/>
          <w:lang w:val="hu-HU" w:eastAsia="en-GB"/>
        </w:rPr>
        <w:t xml:space="preserve">– </w:t>
      </w:r>
      <w:r>
        <w:rPr>
          <w:snapToGrid/>
          <w:szCs w:val="22"/>
          <w:lang w:val="hu-HU" w:eastAsia="en-GB"/>
        </w:rPr>
        <w:t xml:space="preserve">a </w:t>
      </w:r>
      <w:r>
        <w:rPr>
          <w:rFonts w:eastAsia="TimesNewRomanPSMT"/>
          <w:snapToGrid/>
          <w:szCs w:val="22"/>
          <w:lang w:val="hu-HU" w:eastAsia="en-GB"/>
        </w:rPr>
        <w:t xml:space="preserve">szokásos kezdő adag hepatitisz </w:t>
      </w:r>
      <w:r>
        <w:rPr>
          <w:snapToGrid/>
          <w:szCs w:val="22"/>
          <w:lang w:val="hu-HU" w:eastAsia="en-GB"/>
        </w:rPr>
        <w:t xml:space="preserve">C-ben naponta </w:t>
      </w:r>
      <w:r>
        <w:rPr>
          <w:b/>
          <w:bCs/>
          <w:snapToGrid/>
          <w:szCs w:val="22"/>
          <w:lang w:val="hu-HU" w:eastAsia="en-GB"/>
        </w:rPr>
        <w:t>egy darab 25 mg-</w:t>
      </w:r>
      <w:proofErr w:type="spellStart"/>
      <w:r>
        <w:rPr>
          <w:b/>
          <w:bCs/>
          <w:snapToGrid/>
          <w:szCs w:val="22"/>
          <w:lang w:val="hu-HU" w:eastAsia="en-GB"/>
        </w:rPr>
        <w:t>os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</w:t>
      </w:r>
      <w:r>
        <w:rPr>
          <w:b/>
          <w:bCs/>
          <w:snapToGrid/>
          <w:szCs w:val="22"/>
          <w:lang w:val="hu-HU" w:eastAsia="en-GB"/>
        </w:rPr>
        <w:t>tabletta</w:t>
      </w:r>
      <w:r>
        <w:rPr>
          <w:snapToGrid/>
          <w:szCs w:val="22"/>
          <w:lang w:val="hu-HU" w:eastAsia="en-GB"/>
        </w:rPr>
        <w:t xml:space="preserve">. Ha Ön kelet-/délkelet-ázsiai származású, kezelését ugyancsak </w:t>
      </w:r>
      <w:r>
        <w:rPr>
          <w:b/>
          <w:bCs/>
          <w:snapToGrid/>
          <w:szCs w:val="22"/>
          <w:lang w:val="hu-HU" w:eastAsia="en-GB"/>
        </w:rPr>
        <w:t>25 mg-</w:t>
      </w:r>
      <w:proofErr w:type="spellStart"/>
      <w:r>
        <w:rPr>
          <w:b/>
          <w:bCs/>
          <w:snapToGrid/>
          <w:szCs w:val="22"/>
          <w:lang w:val="hu-HU" w:eastAsia="en-GB"/>
        </w:rPr>
        <w:t>os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adaggal </w:t>
      </w:r>
      <w:r>
        <w:rPr>
          <w:snapToGrid/>
          <w:szCs w:val="22"/>
          <w:lang w:val="hu-HU" w:eastAsia="en-GB"/>
        </w:rPr>
        <w:t>kell kezdeni.</w:t>
      </w:r>
    </w:p>
    <w:p w14:paraId="6E2EA62D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0EAA055C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Egy-két hétig is tarthat, amíg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hatni kezd.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Krka-ra</w:t>
      </w:r>
      <w:proofErr w:type="spellEnd"/>
      <w:r>
        <w:rPr>
          <w:snapToGrid/>
          <w:szCs w:val="22"/>
          <w:lang w:val="hu-HU" w:eastAsia="en-GB"/>
        </w:rPr>
        <w:t xml:space="preserve"> adott válaszreakciója alapján </w:t>
      </w:r>
      <w:r>
        <w:rPr>
          <w:rFonts w:eastAsia="TimesNewRomanPSMT"/>
          <w:snapToGrid/>
          <w:szCs w:val="22"/>
          <w:lang w:val="hu-HU" w:eastAsia="en-GB"/>
        </w:rPr>
        <w:t>kezelőorvosa javasolhatja a napi adag megváltoztatását.</w:t>
      </w:r>
    </w:p>
    <w:p w14:paraId="2B9C5B6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286AAAF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Hogyan kell a tablettát szedni?</w:t>
      </w:r>
    </w:p>
    <w:p w14:paraId="1F2CF8C8" w14:textId="77777777" w:rsidR="007C5487" w:rsidRPr="00D06429" w:rsidRDefault="00097E91">
      <w:pPr>
        <w:spacing w:line="240" w:lineRule="auto"/>
        <w:ind w:right="-2"/>
        <w:rPr>
          <w:lang w:val="hu-HU"/>
        </w:rPr>
      </w:pPr>
      <w:r>
        <w:rPr>
          <w:snapToGrid/>
          <w:szCs w:val="22"/>
          <w:lang w:val="hu-HU" w:eastAsia="en-GB"/>
        </w:rPr>
        <w:t>A tablettát egészben, kevés vízzel kell lenyelni.</w:t>
      </w:r>
    </w:p>
    <w:p w14:paraId="1B50D598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071EDFE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Mikor kell bevenni</w:t>
      </w:r>
    </w:p>
    <w:p w14:paraId="46800618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</w:p>
    <w:p w14:paraId="38769F8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Gondoskodjon arról, hogy </w:t>
      </w:r>
      <w:r>
        <w:rPr>
          <w:rFonts w:eastAsia="TimesNewRomanPSMT"/>
          <w:snapToGrid/>
          <w:szCs w:val="22"/>
          <w:lang w:val="hu-HU" w:eastAsia="en-GB"/>
        </w:rPr>
        <w:t>–</w:t>
      </w:r>
    </w:p>
    <w:p w14:paraId="39D2216F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b/>
          <w:bCs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bevételét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megelőző 4 </w:t>
      </w:r>
      <w:r>
        <w:rPr>
          <w:b/>
          <w:bCs/>
          <w:snapToGrid/>
          <w:szCs w:val="22"/>
          <w:lang w:val="hu-HU" w:eastAsia="en-GB"/>
        </w:rPr>
        <w:t>órában</w:t>
      </w:r>
    </w:p>
    <w:p w14:paraId="4D5965AE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b/>
          <w:bCs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és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bevételét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követő 2 </w:t>
      </w:r>
      <w:r>
        <w:rPr>
          <w:b/>
          <w:bCs/>
          <w:snapToGrid/>
          <w:szCs w:val="22"/>
          <w:lang w:val="hu-HU" w:eastAsia="en-GB"/>
        </w:rPr>
        <w:t>órában</w:t>
      </w:r>
    </w:p>
    <w:p w14:paraId="799EB38D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</w:p>
    <w:p w14:paraId="585B254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proofErr w:type="gramStart"/>
      <w:r>
        <w:rPr>
          <w:snapToGrid/>
          <w:szCs w:val="22"/>
          <w:lang w:val="hu-HU" w:eastAsia="en-GB"/>
        </w:rPr>
        <w:t>az</w:t>
      </w:r>
      <w:proofErr w:type="gramEnd"/>
      <w:r>
        <w:rPr>
          <w:snapToGrid/>
          <w:szCs w:val="22"/>
          <w:lang w:val="hu-HU" w:eastAsia="en-GB"/>
        </w:rPr>
        <w:t xml:space="preserve"> alábbiak egyikét </w:t>
      </w:r>
      <w:r>
        <w:rPr>
          <w:b/>
          <w:bCs/>
          <w:snapToGrid/>
          <w:szCs w:val="22"/>
          <w:lang w:val="hu-HU" w:eastAsia="en-GB"/>
        </w:rPr>
        <w:t xml:space="preserve">se </w:t>
      </w:r>
      <w:proofErr w:type="spellStart"/>
      <w:r>
        <w:rPr>
          <w:snapToGrid/>
          <w:szCs w:val="22"/>
          <w:lang w:val="hu-HU" w:eastAsia="en-GB"/>
        </w:rPr>
        <w:t>fogyassza</w:t>
      </w:r>
      <w:proofErr w:type="spellEnd"/>
      <w:r>
        <w:rPr>
          <w:snapToGrid/>
          <w:szCs w:val="22"/>
          <w:lang w:val="hu-HU" w:eastAsia="en-GB"/>
        </w:rPr>
        <w:t>:</w:t>
      </w:r>
    </w:p>
    <w:p w14:paraId="3BB1F4C7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tejterméket tartalmazó ételek</w:t>
      </w:r>
      <w:r>
        <w:rPr>
          <w:snapToGrid/>
          <w:szCs w:val="22"/>
          <w:lang w:val="hu-HU" w:eastAsia="en-GB"/>
        </w:rPr>
        <w:t>, például sajt, vaj, joghurt vagy fagylalt,</w:t>
      </w:r>
    </w:p>
    <w:p w14:paraId="350843EB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tej vagy tejes turmixok</w:t>
      </w:r>
      <w:r>
        <w:rPr>
          <w:snapToGrid/>
          <w:szCs w:val="22"/>
          <w:lang w:val="hu-HU" w:eastAsia="en-GB"/>
        </w:rPr>
        <w:t>, tejjel, joghurttal vagy tejszínnel készült italok,</w:t>
      </w:r>
    </w:p>
    <w:p w14:paraId="19226F1B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savlekötők</w:t>
      </w:r>
      <w:r>
        <w:rPr>
          <w:snapToGrid/>
          <w:szCs w:val="22"/>
          <w:lang w:val="hu-HU" w:eastAsia="en-GB"/>
        </w:rPr>
        <w:t xml:space="preserve">, amelyek </w:t>
      </w:r>
      <w:r>
        <w:rPr>
          <w:b/>
          <w:bCs/>
          <w:snapToGrid/>
          <w:szCs w:val="22"/>
          <w:lang w:val="hu-HU" w:eastAsia="en-GB"/>
        </w:rPr>
        <w:t>emésztési zavarok és gyomorégés</w:t>
      </w:r>
      <w:r>
        <w:rPr>
          <w:snapToGrid/>
          <w:szCs w:val="22"/>
          <w:lang w:val="hu-HU" w:eastAsia="en-GB"/>
        </w:rPr>
        <w:t xml:space="preserve"> kezelésére szolgáló gyógyszerek,</w:t>
      </w:r>
    </w:p>
    <w:p w14:paraId="590D2564" w14:textId="77777777" w:rsidR="007C5487" w:rsidRDefault="00097E91">
      <w:pPr>
        <w:pStyle w:val="Listaszerbekezds"/>
        <w:numPr>
          <w:ilvl w:val="0"/>
          <w:numId w:val="18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hanging="72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 </w:t>
      </w:r>
      <w:r>
        <w:rPr>
          <w:b/>
          <w:bCs/>
          <w:snapToGrid/>
          <w:szCs w:val="22"/>
          <w:lang w:val="hu-HU" w:eastAsia="en-GB"/>
        </w:rPr>
        <w:t>ásványianyag- és vitamin-pótló készítmények</w:t>
      </w:r>
      <w:r>
        <w:rPr>
          <w:snapToGrid/>
          <w:szCs w:val="22"/>
          <w:lang w:val="hu-HU" w:eastAsia="en-GB"/>
        </w:rPr>
        <w:t>, beleértve a vasat, a kalciumot, a magnéziumot, az alumíniumot, a szelént és a cinket.</w:t>
      </w:r>
    </w:p>
    <w:p w14:paraId="68604B36" w14:textId="77777777" w:rsidR="007C5487" w:rsidRDefault="007C548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</w:p>
    <w:p w14:paraId="5132474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 mégis ezt teszi, a gyógyszer nem fog megfelelően felszívódni a szervezetébe.</w:t>
      </w:r>
    </w:p>
    <w:p w14:paraId="10E682BC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6322263" w14:textId="77777777" w:rsidR="007C5487" w:rsidRDefault="00097E91">
      <w:pPr>
        <w:spacing w:line="240" w:lineRule="auto"/>
        <w:ind w:right="-2"/>
      </w:pPr>
      <w:r>
        <w:rPr>
          <w:noProof/>
          <w:snapToGrid/>
          <w:lang w:val="hu-HU" w:eastAsia="hu-HU"/>
        </w:rPr>
        <w:drawing>
          <wp:inline distT="0" distB="0" distL="0" distR="0" wp14:anchorId="6E184EDD" wp14:editId="359677B6">
            <wp:extent cx="3369600" cy="3078000"/>
            <wp:effectExtent l="0" t="0" r="2540" b="825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69600" cy="307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E23BA" w14:textId="77777777" w:rsidR="007C5487" w:rsidRDefault="007C5487">
      <w:pPr>
        <w:spacing w:line="240" w:lineRule="auto"/>
        <w:ind w:right="-2"/>
      </w:pPr>
    </w:p>
    <w:p w14:paraId="428D88D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Kérjen további tájékoztatást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kezelőorvosától a megfelelő ételekkel </w:t>
      </w:r>
      <w:r>
        <w:rPr>
          <w:b/>
          <w:bCs/>
          <w:snapToGrid/>
          <w:szCs w:val="22"/>
          <w:lang w:val="hu-HU" w:eastAsia="en-GB"/>
        </w:rPr>
        <w:t>és italokkal kapcsolatban.</w:t>
      </w:r>
    </w:p>
    <w:p w14:paraId="4AC753BB" w14:textId="77777777" w:rsidR="007C5487" w:rsidRDefault="007C5487">
      <w:pPr>
        <w:spacing w:line="240" w:lineRule="auto"/>
        <w:ind w:right="-2"/>
        <w:rPr>
          <w:b/>
          <w:noProof/>
          <w:szCs w:val="24"/>
        </w:rPr>
      </w:pPr>
    </w:p>
    <w:p w14:paraId="5BE40C8A" w14:textId="77777777" w:rsidR="007C5487" w:rsidRDefault="00097E91">
      <w:pPr>
        <w:spacing w:line="240" w:lineRule="auto"/>
        <w:ind w:right="-2"/>
        <w:rPr>
          <w:b/>
        </w:rPr>
      </w:pPr>
      <w:r>
        <w:rPr>
          <w:b/>
        </w:rPr>
        <w:t xml:space="preserve">Ha </w:t>
      </w:r>
      <w:proofErr w:type="spellStart"/>
      <w:proofErr w:type="gramStart"/>
      <w:r>
        <w:rPr>
          <w:b/>
        </w:rPr>
        <w:t>az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előírtnál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több</w:t>
      </w:r>
      <w:proofErr w:type="spellEnd"/>
      <w:r>
        <w:rPr>
          <w:b/>
        </w:rPr>
        <w:t xml:space="preserve"> </w:t>
      </w:r>
      <w:r w:rsidRPr="00D06429">
        <w:rPr>
          <w:b/>
          <w:noProof/>
          <w:szCs w:val="24"/>
        </w:rPr>
        <w:t>Eltrombopag Krka</w:t>
      </w:r>
      <w:r>
        <w:rPr>
          <w:b/>
        </w:rPr>
        <w:t xml:space="preserve">-t </w:t>
      </w:r>
      <w:proofErr w:type="spellStart"/>
      <w:r>
        <w:rPr>
          <w:b/>
        </w:rPr>
        <w:t>vett</w:t>
      </w:r>
      <w:proofErr w:type="spellEnd"/>
      <w:r>
        <w:rPr>
          <w:b/>
        </w:rPr>
        <w:t xml:space="preserve"> be</w:t>
      </w:r>
    </w:p>
    <w:p w14:paraId="56C201A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Azonnal forduljon orvoshoz vagy gyógyszerészhez. </w:t>
      </w:r>
      <w:r>
        <w:rPr>
          <w:rFonts w:eastAsia="TimesNewRomanPSMT"/>
          <w:snapToGrid/>
          <w:szCs w:val="22"/>
          <w:lang w:val="hu-HU" w:eastAsia="en-GB"/>
        </w:rPr>
        <w:t xml:space="preserve">Lehetőség szerint mutassa meg nekik a dobozt </w:t>
      </w:r>
      <w:r>
        <w:rPr>
          <w:snapToGrid/>
          <w:szCs w:val="22"/>
          <w:lang w:val="hu-HU" w:eastAsia="en-GB"/>
        </w:rPr>
        <w:t xml:space="preserve">vagy ezt a betegtájékoztatót. Megfigyelés alatt fogják Önt tartani, hogy nem jelentkeznek-e a mellékhatásokra utaló tünetek vagy jelek, hogy adott esetben haladéktalanul megkaphassa a </w:t>
      </w:r>
      <w:r>
        <w:rPr>
          <w:rFonts w:eastAsia="TimesNewRomanPSMT"/>
          <w:snapToGrid/>
          <w:szCs w:val="22"/>
          <w:lang w:val="hu-HU" w:eastAsia="en-GB"/>
        </w:rPr>
        <w:t>megfelelő kezelést</w:t>
      </w:r>
      <w:r>
        <w:rPr>
          <w:snapToGrid/>
          <w:szCs w:val="22"/>
          <w:lang w:val="hu-HU" w:eastAsia="en-GB"/>
        </w:rPr>
        <w:t>.</w:t>
      </w:r>
    </w:p>
    <w:p w14:paraId="6BC5E5EA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lang w:val="hu-HU"/>
        </w:rPr>
      </w:pPr>
    </w:p>
    <w:p w14:paraId="22122D15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Ha elfelejtette bevenni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>-t</w:t>
      </w:r>
    </w:p>
    <w:p w14:paraId="2E5847D6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A következő adagot a szokásos időpontban vegye be. Egy nap alatt ne vegyen be egynél több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adagot.</w:t>
      </w:r>
    </w:p>
    <w:p w14:paraId="0BC8A1FB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2AFAC75E" w14:textId="77777777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Ha idő előtt abbahagyja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 xml:space="preserve"> szedését</w:t>
      </w:r>
    </w:p>
    <w:p w14:paraId="71BF28E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 xml:space="preserve">Ne hagyja abba az </w:t>
      </w:r>
      <w:bookmarkStart w:id="1" w:name="_Hlk164684753"/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bookmarkEnd w:id="1"/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szedését anélkül, hogy megbeszélte volna kezelőorvosával. Ha kezelőorvosa azt javasolja, hogy hagyja abba a kezelést, négy hétig minden héten ellenőrizni fogják a vérlemezkeszámát. Lásd még a „</w:t>
      </w:r>
      <w:r>
        <w:rPr>
          <w:rFonts w:eastAsia="TimesNewRomanPSMT"/>
          <w:b/>
          <w:bCs/>
          <w:i/>
          <w:iCs/>
          <w:snapToGrid/>
          <w:szCs w:val="22"/>
          <w:lang w:val="hu-HU" w:eastAsia="en-GB"/>
        </w:rPr>
        <w:t>Vérzés vagy véraláfutás, miután abbahagyta a kezelést</w:t>
      </w:r>
      <w:r>
        <w:rPr>
          <w:rFonts w:eastAsia="TimesNewRomanPSMT"/>
          <w:snapToGrid/>
          <w:szCs w:val="22"/>
          <w:lang w:val="hu-HU" w:eastAsia="en-GB"/>
        </w:rPr>
        <w:t>” részt a 4. pontban.</w:t>
      </w:r>
    </w:p>
    <w:p w14:paraId="4D920CC0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6FFF6F1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 xml:space="preserve">Ha bármilyen további kérdése van a </w:t>
      </w:r>
      <w:r w:rsidRPr="00D06429">
        <w:rPr>
          <w:noProof/>
          <w:szCs w:val="24"/>
          <w:lang w:val="hu-HU"/>
        </w:rPr>
        <w:t>gyógyszer</w:t>
      </w:r>
      <w:r w:rsidRPr="00D06429">
        <w:rPr>
          <w:lang w:val="hu-HU"/>
        </w:rPr>
        <w:t xml:space="preserve"> alkalmazásával kapcsolatban, kérdezze meg </w:t>
      </w:r>
      <w:r w:rsidRPr="00D06429">
        <w:rPr>
          <w:noProof/>
          <w:szCs w:val="24"/>
          <w:lang w:val="hu-HU"/>
        </w:rPr>
        <w:t>kezelőorvosát</w:t>
      </w:r>
      <w:r w:rsidRPr="00D06429">
        <w:rPr>
          <w:lang w:val="hu-HU"/>
        </w:rPr>
        <w:t xml:space="preserve"> vagy gyógyszerészét.</w:t>
      </w:r>
    </w:p>
    <w:p w14:paraId="54B1698B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52AEC36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4AB4B0FA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4.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Lehetséges mellékhatások</w:t>
      </w:r>
    </w:p>
    <w:p w14:paraId="10F64D1A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3F88F99" w14:textId="77777777" w:rsidR="007C5487" w:rsidRPr="00D06429" w:rsidRDefault="00097E91">
      <w:pPr>
        <w:spacing w:line="240" w:lineRule="auto"/>
        <w:ind w:right="-29"/>
        <w:rPr>
          <w:lang w:val="hu-HU"/>
        </w:rPr>
      </w:pPr>
      <w:r w:rsidRPr="00D06429">
        <w:rPr>
          <w:lang w:val="hu-HU"/>
        </w:rPr>
        <w:t xml:space="preserve">Mint minden gyógyszer, így </w:t>
      </w:r>
      <w:r w:rsidRPr="00D06429">
        <w:rPr>
          <w:noProof/>
          <w:szCs w:val="24"/>
          <w:lang w:val="hu-HU"/>
        </w:rPr>
        <w:t>ez a gyógyszer</w:t>
      </w:r>
      <w:r w:rsidRPr="00D06429">
        <w:rPr>
          <w:lang w:val="hu-HU"/>
        </w:rPr>
        <w:t xml:space="preserve"> is okozhat mellékhatásokat, amelyek azonban nem mindenkinél jelentkeznek.</w:t>
      </w:r>
    </w:p>
    <w:p w14:paraId="01A9C06B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6847888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Tünetek, amelyekre oda kell figyelnie: forduljon orvoshoz</w:t>
      </w:r>
    </w:p>
    <w:p w14:paraId="1B4EBEED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Az ITP vagy hepatitisz C miatti alacsony vérlemezkeszám kezeléseként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-t </w:t>
      </w:r>
      <w:r>
        <w:rPr>
          <w:rFonts w:eastAsia="TimesNewRomanPSMT"/>
          <w:snapToGrid/>
          <w:szCs w:val="22"/>
          <w:lang w:val="hu-HU" w:eastAsia="en-GB"/>
        </w:rPr>
        <w:t xml:space="preserve">szedő </w:t>
      </w:r>
      <w:r>
        <w:rPr>
          <w:snapToGrid/>
          <w:szCs w:val="22"/>
          <w:lang w:val="hu-HU" w:eastAsia="en-GB"/>
        </w:rPr>
        <w:t xml:space="preserve">embereknél kialakulhatnak esetlegesen súlyos mellékhatások. </w:t>
      </w:r>
      <w:r>
        <w:rPr>
          <w:b/>
          <w:bCs/>
          <w:snapToGrid/>
          <w:szCs w:val="22"/>
          <w:lang w:val="hu-HU" w:eastAsia="en-GB"/>
        </w:rPr>
        <w:t>Fontos, hogy mondja el orvosnak, ha Önnél ezek a tünetek jelentkeznek.</w:t>
      </w:r>
    </w:p>
    <w:p w14:paraId="36FF5B6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7D620E9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Vérrögképződés fokozott kockázata</w:t>
      </w:r>
    </w:p>
    <w:p w14:paraId="35D70CC7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-BoldMT"/>
          <w:snapToGrid/>
          <w:szCs w:val="22"/>
          <w:lang w:val="hu-HU" w:eastAsia="en-GB"/>
        </w:rPr>
        <w:t xml:space="preserve">Egyes betegeknél </w:t>
      </w:r>
      <w:r>
        <w:rPr>
          <w:rFonts w:eastAsia="TimesNewRomanPSMT"/>
          <w:snapToGrid/>
          <w:szCs w:val="22"/>
          <w:lang w:val="hu-HU" w:eastAsia="en-GB"/>
        </w:rPr>
        <w:t xml:space="preserve">magasabb lehet a vérrögképződés kockázata, </w:t>
      </w:r>
      <w:r>
        <w:rPr>
          <w:rFonts w:eastAsia="TimesNewRomanPS-BoldMT"/>
          <w:snapToGrid/>
          <w:szCs w:val="22"/>
          <w:lang w:val="hu-HU" w:eastAsia="en-GB"/>
        </w:rPr>
        <w:t xml:space="preserve">és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-BoldMT"/>
          <w:snapToGrid/>
          <w:szCs w:val="22"/>
          <w:lang w:val="hu-HU" w:eastAsia="en-GB"/>
        </w:rPr>
        <w:t xml:space="preserve">-hoz hasonló gyógyszerek súlyosbíthatják ezt a problémát. </w:t>
      </w:r>
      <w:r>
        <w:rPr>
          <w:rFonts w:eastAsia="TimesNewRomanPSMT"/>
          <w:snapToGrid/>
          <w:szCs w:val="22"/>
          <w:lang w:val="hu-HU" w:eastAsia="en-GB"/>
        </w:rPr>
        <w:t xml:space="preserve">A </w:t>
      </w:r>
      <w:proofErr w:type="spellStart"/>
      <w:r>
        <w:rPr>
          <w:rFonts w:eastAsia="TimesNewRomanPSMT"/>
          <w:snapToGrid/>
          <w:szCs w:val="22"/>
          <w:lang w:val="hu-HU" w:eastAsia="en-GB"/>
        </w:rPr>
        <w:t>vérerek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vérrög által történő hirtelen elzáródása egy </w:t>
      </w:r>
      <w:r>
        <w:rPr>
          <w:rFonts w:eastAsia="TimesNewRomanPS-BoldMT"/>
          <w:snapToGrid/>
          <w:szCs w:val="22"/>
          <w:lang w:val="hu-HU" w:eastAsia="en-GB"/>
        </w:rPr>
        <w:t>nem gyakori mellékhatás, amely 100 beteg közül legfeljebb 1-nél jelentkezhet.</w:t>
      </w:r>
    </w:p>
    <w:p w14:paraId="1611F840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4A6D6D71" w14:textId="77777777" w:rsidR="007C5487" w:rsidRPr="00D06429" w:rsidRDefault="00097E91">
      <w:pPr>
        <w:rPr>
          <w:b/>
          <w:szCs w:val="22"/>
          <w:lang w:val="hu-HU"/>
        </w:rPr>
      </w:pPr>
      <w:r>
        <w:rPr>
          <w:noProof/>
          <w:lang w:val="hu-HU" w:eastAsia="hu-HU"/>
        </w:rPr>
        <w:drawing>
          <wp:anchor distT="0" distB="0" distL="114300" distR="114300" simplePos="0" relativeHeight="251658240" behindDoc="0" locked="0" layoutInCell="1" allowOverlap="1" wp14:anchorId="687B4BAB" wp14:editId="5D12D50F">
            <wp:simplePos x="0" y="0"/>
            <wp:positionH relativeFrom="column">
              <wp:posOffset>322</wp:posOffset>
            </wp:positionH>
            <wp:positionV relativeFrom="paragraph">
              <wp:posOffset>-116470</wp:posOffset>
            </wp:positionV>
            <wp:extent cx="276225" cy="245533"/>
            <wp:effectExtent l="0" t="0" r="0" b="2540"/>
            <wp:wrapSquare wrapText="bothSides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6225" cy="24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06429">
        <w:rPr>
          <w:b/>
          <w:noProof/>
          <w:szCs w:val="22"/>
          <w:lang w:val="hu-HU" w:eastAsia="en-US"/>
        </w:rPr>
        <w:t xml:space="preserve"> Azonnal</w:t>
      </w:r>
      <w:r w:rsidRPr="00D06429">
        <w:rPr>
          <w:b/>
          <w:szCs w:val="22"/>
          <w:lang w:val="hu-HU"/>
        </w:rPr>
        <w:t xml:space="preserve"> </w:t>
      </w:r>
      <w:r>
        <w:rPr>
          <w:b/>
          <w:bCs/>
          <w:snapToGrid/>
          <w:szCs w:val="22"/>
          <w:lang w:val="hu-HU" w:eastAsia="en-GB"/>
        </w:rPr>
        <w:t xml:space="preserve">kérjen orvosi segítséget, ha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vérrögképződés jeleit vagy tüneteit tapasztalja, például</w:t>
      </w:r>
      <w:r w:rsidRPr="00D06429">
        <w:rPr>
          <w:b/>
          <w:szCs w:val="22"/>
          <w:lang w:val="hu-HU"/>
        </w:rPr>
        <w:t>:</w:t>
      </w:r>
    </w:p>
    <w:p w14:paraId="630C58BF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b/>
          <w:bCs/>
          <w:snapToGrid/>
          <w:szCs w:val="22"/>
          <w:lang w:val="hu-HU" w:eastAsia="en-GB"/>
        </w:rPr>
        <w:t>duzzanat, fájdalom, melegség, kivörösödés</w:t>
      </w:r>
      <w:r>
        <w:rPr>
          <w:snapToGrid/>
          <w:szCs w:val="22"/>
          <w:lang w:val="hu-HU" w:eastAsia="en-GB"/>
        </w:rPr>
        <w:t xml:space="preserve">, vagy érzékenység </w:t>
      </w:r>
      <w:r>
        <w:rPr>
          <w:b/>
          <w:bCs/>
          <w:snapToGrid/>
          <w:szCs w:val="22"/>
          <w:lang w:val="hu-HU" w:eastAsia="en-GB"/>
        </w:rPr>
        <w:t>az egyik lábban,</w:t>
      </w:r>
    </w:p>
    <w:p w14:paraId="6BB58946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hirtelen jelentkező légszomj</w:t>
      </w:r>
      <w:r>
        <w:rPr>
          <w:rFonts w:eastAsia="TimesNewRomanPS-BoldMT"/>
          <w:snapToGrid/>
          <w:szCs w:val="22"/>
          <w:lang w:val="hu-HU" w:eastAsia="en-GB"/>
        </w:rPr>
        <w:t>, ha heves mellkasi fájdalommal vagy gyors légzéssel jár</w:t>
      </w:r>
      <w:r w:rsidRPr="00D06429">
        <w:rPr>
          <w:szCs w:val="22"/>
          <w:lang w:val="hu-HU"/>
        </w:rPr>
        <w:t xml:space="preserve"> együtt,</w:t>
      </w:r>
    </w:p>
    <w:p w14:paraId="2E60463B" w14:textId="77777777" w:rsidR="007C5487" w:rsidRPr="00D06429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>hasi fájdalom, a has megnagyobbodása, vér a székletében</w:t>
      </w:r>
      <w:r w:rsidRPr="00D06429">
        <w:rPr>
          <w:szCs w:val="22"/>
          <w:lang w:val="hu-HU"/>
        </w:rPr>
        <w:t>.</w:t>
      </w:r>
    </w:p>
    <w:p w14:paraId="3E730C64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EAF32B1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Májproblémák</w:t>
      </w:r>
    </w:p>
    <w:p w14:paraId="02388C64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a vérvizsgálati eredményekben kimutatható elváltozásokat okozhat, amelyek májkárosodásra utalhatnak. </w:t>
      </w:r>
      <w:r>
        <w:rPr>
          <w:rFonts w:eastAsia="TimesNewRomanPSMT"/>
          <w:snapToGrid/>
          <w:szCs w:val="22"/>
          <w:lang w:val="hu-HU" w:eastAsia="en-GB"/>
        </w:rPr>
        <w:t>Gyakran fordulnak elő m</w:t>
      </w:r>
      <w:r>
        <w:rPr>
          <w:snapToGrid/>
          <w:szCs w:val="22"/>
          <w:lang w:val="hu-HU" w:eastAsia="en-GB"/>
        </w:rPr>
        <w:t xml:space="preserve">ájrendellenességek (a vérvizsgálatok által kimutatott emelkedett enzimszintek), ezek 10 beteg közül legfeljebb 1-et érinthetnek. Egyéb májproblémák nem gyakran fordulnak </w:t>
      </w:r>
      <w:r>
        <w:rPr>
          <w:rFonts w:eastAsia="TimesNewRomanPSMT"/>
          <w:snapToGrid/>
          <w:szCs w:val="22"/>
          <w:lang w:val="hu-HU" w:eastAsia="en-GB"/>
        </w:rPr>
        <w:t>elő</w:t>
      </w:r>
      <w:r>
        <w:rPr>
          <w:snapToGrid/>
          <w:szCs w:val="22"/>
          <w:lang w:val="hu-HU" w:eastAsia="en-GB"/>
        </w:rPr>
        <w:t>, és 100 beteg közül legfeljebb 1-et érinthetnek.</w:t>
      </w:r>
    </w:p>
    <w:p w14:paraId="4E6E94DF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351FFDE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 a májkárosodásra utaló alábbi tünetek bármelyike jelentkezik Önnél:</w:t>
      </w:r>
    </w:p>
    <w:p w14:paraId="7BD18B63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a bőr vagy a szemfehérje sárgás elszíneződése (sárgaság),</w:t>
      </w:r>
    </w:p>
    <w:p w14:paraId="30DD4775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szokatlanul sötét színű vizelet,</w:t>
      </w:r>
    </w:p>
    <w:p w14:paraId="340B330A" w14:textId="77777777" w:rsidR="007C5487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lang w:val="nb-NO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azonnal mondja el kezelőorvosának</w:t>
      </w:r>
      <w:r>
        <w:rPr>
          <w:snapToGrid/>
          <w:szCs w:val="22"/>
          <w:lang w:val="hu-HU" w:eastAsia="en-GB"/>
        </w:rPr>
        <w:t>.</w:t>
      </w:r>
    </w:p>
    <w:p w14:paraId="2CB1D0D0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3CA48EA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Vérzés vagy véraláfutás, miután abbahagyta a kezelést</w:t>
      </w:r>
    </w:p>
    <w:p w14:paraId="1001ADB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abbahagyása után két héten belül az Ön vérlemezkeszáma rendszerint visszaesik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elkezdése előtti értékre. Az </w:t>
      </w:r>
      <w:r>
        <w:rPr>
          <w:snapToGrid/>
          <w:szCs w:val="22"/>
          <w:lang w:val="hu-HU" w:eastAsia="en-GB"/>
        </w:rPr>
        <w:t xml:space="preserve">alacsonyabb vérlemezkeszám fokozhatja a vérzés vagy </w:t>
      </w:r>
      <w:r>
        <w:rPr>
          <w:rFonts w:eastAsia="TimesNewRomanPSMT"/>
          <w:snapToGrid/>
          <w:szCs w:val="22"/>
          <w:lang w:val="hu-HU" w:eastAsia="en-GB"/>
        </w:rPr>
        <w:t xml:space="preserve">véraláfutások kockázatát. Miután abbahagyta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szedését, kezelőorvosa legalább 4 </w:t>
      </w:r>
      <w:r>
        <w:rPr>
          <w:snapToGrid/>
          <w:szCs w:val="22"/>
          <w:lang w:val="hu-HU" w:eastAsia="en-GB"/>
        </w:rPr>
        <w:t xml:space="preserve">hétig </w:t>
      </w:r>
      <w:r>
        <w:rPr>
          <w:rFonts w:eastAsia="TimesNewRomanPSMT"/>
          <w:snapToGrid/>
          <w:szCs w:val="22"/>
          <w:lang w:val="hu-HU" w:eastAsia="en-GB"/>
        </w:rPr>
        <w:t>ellenőrizni fogja az Ön vérlemezkeszámát.</w:t>
      </w:r>
    </w:p>
    <w:p w14:paraId="2B72AB96" w14:textId="77777777" w:rsidR="007C5487" w:rsidRPr="00D06429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lang w:val="hu-HU"/>
        </w:rPr>
      </w:pPr>
      <w:r>
        <w:rPr>
          <w:snapToGrid/>
          <w:szCs w:val="22"/>
          <w:lang w:val="hu-HU" w:eastAsia="en-GB"/>
        </w:rPr>
        <w:t xml:space="preserve">Azonnal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szóljon kezelőorvosának, </w:t>
      </w:r>
      <w:r>
        <w:rPr>
          <w:snapToGrid/>
          <w:szCs w:val="22"/>
          <w:lang w:val="hu-HU" w:eastAsia="en-GB"/>
        </w:rPr>
        <w:t xml:space="preserve">ha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snapToGrid/>
          <w:szCs w:val="22"/>
          <w:lang w:val="hu-HU" w:eastAsia="en-GB"/>
        </w:rPr>
        <w:t xml:space="preserve"> abbahagyását követően vérzés vagy véraláfutás jelentkezik Önnél.</w:t>
      </w:r>
    </w:p>
    <w:p w14:paraId="692D6C5C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EA3019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MT"/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Egyes betegek esetében </w:t>
      </w:r>
      <w:r>
        <w:rPr>
          <w:b/>
          <w:bCs/>
          <w:snapToGrid/>
          <w:szCs w:val="22"/>
          <w:lang w:val="hu-HU" w:eastAsia="en-GB"/>
        </w:rPr>
        <w:t xml:space="preserve">vérzés </w:t>
      </w:r>
      <w:r>
        <w:rPr>
          <w:rFonts w:eastAsia="TimesNewRomanPSMT"/>
          <w:snapToGrid/>
          <w:szCs w:val="22"/>
          <w:lang w:val="hu-HU" w:eastAsia="en-GB"/>
        </w:rPr>
        <w:t xml:space="preserve">fordul elő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az emésztőrendszerben </w:t>
      </w:r>
      <w:r>
        <w:rPr>
          <w:snapToGrid/>
          <w:szCs w:val="22"/>
          <w:lang w:val="hu-HU" w:eastAsia="en-GB"/>
        </w:rPr>
        <w:t xml:space="preserve">a </w:t>
      </w:r>
      <w:proofErr w:type="spellStart"/>
      <w:r>
        <w:rPr>
          <w:snapToGrid/>
          <w:szCs w:val="22"/>
          <w:lang w:val="hu-HU" w:eastAsia="en-GB"/>
        </w:rPr>
        <w:t>peginterferon</w:t>
      </w:r>
      <w:proofErr w:type="spellEnd"/>
      <w:r>
        <w:rPr>
          <w:snapToGrid/>
          <w:szCs w:val="22"/>
          <w:lang w:val="hu-HU" w:eastAsia="en-GB"/>
        </w:rPr>
        <w:t xml:space="preserve">, </w:t>
      </w:r>
      <w:proofErr w:type="spellStart"/>
      <w:r>
        <w:rPr>
          <w:snapToGrid/>
          <w:szCs w:val="22"/>
          <w:lang w:val="hu-HU" w:eastAsia="en-GB"/>
        </w:rPr>
        <w:t>ribavirin</w:t>
      </w:r>
      <w:proofErr w:type="spellEnd"/>
      <w:r>
        <w:rPr>
          <w:snapToGrid/>
          <w:szCs w:val="22"/>
          <w:lang w:val="hu-HU" w:eastAsia="en-GB"/>
        </w:rPr>
        <w:t xml:space="preserve"> és az </w:t>
      </w:r>
      <w:proofErr w:type="spellStart"/>
      <w:r>
        <w:rPr>
          <w:snapToGrid/>
          <w:szCs w:val="22"/>
          <w:lang w:val="hu-HU" w:eastAsia="en-GB"/>
        </w:rPr>
        <w:t>Eltrombopag</w:t>
      </w:r>
      <w:proofErr w:type="spellEnd"/>
      <w:r>
        <w:rPr>
          <w:snapToGrid/>
          <w:szCs w:val="22"/>
          <w:lang w:val="hu-HU" w:eastAsia="en-GB"/>
        </w:rPr>
        <w:t xml:space="preserve"> </w:t>
      </w:r>
      <w:proofErr w:type="spellStart"/>
      <w:r>
        <w:rPr>
          <w:snapToGrid/>
          <w:szCs w:val="22"/>
          <w:lang w:val="hu-HU" w:eastAsia="en-GB"/>
        </w:rPr>
        <w:t>Krka</w:t>
      </w:r>
      <w:proofErr w:type="spellEnd"/>
      <w:r>
        <w:rPr>
          <w:rFonts w:eastAsia="TimesNewRomanPSMT"/>
          <w:snapToGrid/>
          <w:szCs w:val="22"/>
          <w:lang w:val="hu-HU" w:eastAsia="en-GB"/>
        </w:rPr>
        <w:t xml:space="preserve"> szedésének abbahagyását követően. A tünetek közé tartozik:</w:t>
      </w:r>
    </w:p>
    <w:p w14:paraId="1E8063C8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fekete, szurokszínű a széklete (a széklet elszíneződése nem gyakori mellékhatás, 100 beteg közül legfeljebb 1-et érinthet),</w:t>
      </w:r>
    </w:p>
    <w:p w14:paraId="3E80C167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 található a székletében,</w:t>
      </w:r>
    </w:p>
    <w:p w14:paraId="6C886CC6" w14:textId="77777777" w:rsidR="007C5487" w:rsidRDefault="00097E91">
      <w:pPr>
        <w:numPr>
          <w:ilvl w:val="0"/>
          <w:numId w:val="19"/>
        </w:numPr>
        <w:tabs>
          <w:tab w:val="clear" w:pos="567"/>
        </w:tabs>
        <w:spacing w:after="12" w:line="247" w:lineRule="auto"/>
        <w:ind w:left="540" w:right="14" w:hanging="540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vért hány vagy kávézaccra hasonlít a </w:t>
      </w:r>
      <w:proofErr w:type="gramStart"/>
      <w:r>
        <w:rPr>
          <w:snapToGrid/>
          <w:szCs w:val="22"/>
          <w:lang w:val="hu-HU" w:eastAsia="en-GB"/>
        </w:rPr>
        <w:t>hányadéka</w:t>
      </w:r>
      <w:proofErr w:type="gramEnd"/>
      <w:r>
        <w:rPr>
          <w:snapToGrid/>
          <w:szCs w:val="22"/>
          <w:lang w:val="hu-HU" w:eastAsia="en-GB"/>
        </w:rPr>
        <w:t>.</w:t>
      </w:r>
    </w:p>
    <w:p w14:paraId="48C1D866" w14:textId="77777777" w:rsidR="007C5487" w:rsidRDefault="00097E91">
      <w:pPr>
        <w:pStyle w:val="Listaszerbekezds"/>
        <w:numPr>
          <w:ilvl w:val="0"/>
          <w:numId w:val="13"/>
        </w:numPr>
        <w:spacing w:line="240" w:lineRule="auto"/>
        <w:ind w:left="567" w:right="-29" w:hanging="567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>Azonnal szóljon kezelőorvosának, ha ezek közül a tünetek közül bármelyiket észleli.</w:t>
      </w:r>
    </w:p>
    <w:p w14:paraId="4F978D4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412EC68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Az alábbi mellékhatásokat ITP-s 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felnőtt betegek </w:t>
      </w:r>
      <w:proofErr w:type="spellStart"/>
      <w:r>
        <w:rPr>
          <w:rFonts w:eastAsia="TimesNewRomanPS-BoldMT"/>
          <w:b/>
          <w:bCs/>
          <w:snapToGrid/>
          <w:szCs w:val="22"/>
          <w:lang w:val="hu-HU" w:eastAsia="en-GB"/>
        </w:rPr>
        <w:t>eltrombopag</w:t>
      </w:r>
      <w:proofErr w:type="spellEnd"/>
      <w:r>
        <w:rPr>
          <w:b/>
          <w:bCs/>
          <w:snapToGrid/>
          <w:szCs w:val="22"/>
          <w:lang w:val="hu-HU" w:eastAsia="en-GB"/>
        </w:rPr>
        <w:t>-kezelésével összefüggésben jelentették:</w:t>
      </w:r>
    </w:p>
    <w:p w14:paraId="6503F39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63A4252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2B32C98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5668F60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megfázás,</w:t>
      </w:r>
    </w:p>
    <w:p w14:paraId="13B39C8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hányinger,</w:t>
      </w:r>
    </w:p>
    <w:p w14:paraId="6C879D2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29A6073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170900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 (felső légúti fertőzés),</w:t>
      </w:r>
    </w:p>
    <w:p w14:paraId="3652CA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hátfájás.</w:t>
      </w:r>
    </w:p>
    <w:p w14:paraId="212FFF99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496D5BA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03623C6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májenzimek (</w:t>
      </w:r>
      <w:proofErr w:type="spellStart"/>
      <w:r>
        <w:rPr>
          <w:snapToGrid/>
          <w:szCs w:val="22"/>
          <w:lang w:val="hu-HU" w:eastAsia="en-GB"/>
        </w:rPr>
        <w:t>glutamát-piruvát-transzamináz</w:t>
      </w:r>
      <w:proofErr w:type="spellEnd"/>
      <w:r>
        <w:rPr>
          <w:snapToGrid/>
          <w:szCs w:val="22"/>
          <w:lang w:val="hu-HU" w:eastAsia="en-GB"/>
        </w:rPr>
        <w:t xml:space="preserve"> (GPT) más néven </w:t>
      </w:r>
      <w:proofErr w:type="spellStart"/>
      <w:r>
        <w:rPr>
          <w:snapToGrid/>
          <w:szCs w:val="22"/>
          <w:lang w:val="hu-HU" w:eastAsia="en-GB"/>
        </w:rPr>
        <w:t>alanin-amino-transzferáz</w:t>
      </w:r>
      <w:proofErr w:type="spellEnd"/>
      <w:r>
        <w:rPr>
          <w:snapToGrid/>
          <w:szCs w:val="22"/>
          <w:lang w:val="hu-HU" w:eastAsia="en-GB"/>
        </w:rPr>
        <w:t>) szintjének emelkedése.</w:t>
      </w:r>
    </w:p>
    <w:p w14:paraId="6AB35B3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7DBEF7C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2233E92E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3C854E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 izomgörcs</w:t>
      </w:r>
    </w:p>
    <w:p w14:paraId="61240E1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csontfájdalom,</w:t>
      </w:r>
    </w:p>
    <w:p w14:paraId="3F3DFE3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 havivérzések,</w:t>
      </w:r>
    </w:p>
    <w:p w14:paraId="484D9C9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torokfájás vagy kellemetlen érzés nyelés közben,</w:t>
      </w:r>
    </w:p>
    <w:p w14:paraId="647CC07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így a szemvizsgálat kóros eredményei, szemszárazság, szemfájdalom és homályos látás,</w:t>
      </w:r>
    </w:p>
    <w:p w14:paraId="20F17CB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hányás,</w:t>
      </w:r>
    </w:p>
    <w:p w14:paraId="6B4B25C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influenza,</w:t>
      </w:r>
    </w:p>
    <w:p w14:paraId="3CF4B88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ajak herpesz,</w:t>
      </w:r>
    </w:p>
    <w:p w14:paraId="135700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tüdőgyulladás,</w:t>
      </w:r>
    </w:p>
    <w:p w14:paraId="0BC303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arcüregek irritációja és gyulladása (vizenyője),</w:t>
      </w:r>
    </w:p>
    <w:p w14:paraId="53669C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mandulák gyulladása (duzzanata) és fertőzése,</w:t>
      </w:r>
    </w:p>
    <w:p w14:paraId="229FECE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tüdő, az arcüregek, az orr és a torok fertőzése,</w:t>
      </w:r>
    </w:p>
    <w:p w14:paraId="6C4FE6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ínygyulladás,</w:t>
      </w:r>
    </w:p>
    <w:p w14:paraId="503C71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39CCE39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bizsergő, szurkáló érzés vagy zsibbadás, ezt gyakran „tűszúrásszerű érzésnek” nevezik,</w:t>
      </w:r>
    </w:p>
    <w:p w14:paraId="0444FC1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érzékelés a bőrön,</w:t>
      </w:r>
    </w:p>
    <w:p w14:paraId="6586DF9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álmosság,</w:t>
      </w:r>
    </w:p>
    <w:p w14:paraId="023C34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fülfájdalom,</w:t>
      </w:r>
    </w:p>
    <w:p w14:paraId="5AC7C4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egyik láb (általában a vádli) fájdalma, duzzanata és nyomásérzékenysége az érintett területen a bőr melegségével (ezek az egyik mélyvénában kialakult vérrög jelei),</w:t>
      </w:r>
    </w:p>
    <w:p w14:paraId="3CDA03C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vérrel teli helyi duzzanat egy ér sérülése következtében (vérömleny),</w:t>
      </w:r>
    </w:p>
    <w:p w14:paraId="12D0A23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hőhullámok,</w:t>
      </w:r>
    </w:p>
    <w:p w14:paraId="68EB200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szájproblémák, így szájszárazság, szájseb, érzékeny nyelv, ínyvérzés, szájfekély,</w:t>
      </w:r>
    </w:p>
    <w:p w14:paraId="1F38411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orrfolyás,</w:t>
      </w:r>
    </w:p>
    <w:p w14:paraId="4C2546E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4D1DCCF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0B4C9FF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rendellenes májműködés,</w:t>
      </w:r>
    </w:p>
    <w:p w14:paraId="15A1426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köztük erős izzadás, viszkető, göbös kiütés, vörös foltok, a bőr küllemének megváltozása,</w:t>
      </w:r>
    </w:p>
    <w:p w14:paraId="667C954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hajhullás,</w:t>
      </w:r>
    </w:p>
    <w:p w14:paraId="547778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habos, tajtékos vagy buborékos kinézetű vizelet (a vizeletben jelenlévő fehérje jelei),</w:t>
      </w:r>
    </w:p>
    <w:p w14:paraId="06679F9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magas testhőmérséklet, melegségérzés,</w:t>
      </w:r>
    </w:p>
    <w:p w14:paraId="5061A51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mellkasi fájdalom,</w:t>
      </w:r>
    </w:p>
    <w:p w14:paraId="4D064EC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 érzete,</w:t>
      </w:r>
    </w:p>
    <w:p w14:paraId="0608D4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alvászavar, depresszió,</w:t>
      </w:r>
    </w:p>
    <w:p w14:paraId="1BC7530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migrén,</w:t>
      </w:r>
    </w:p>
    <w:p w14:paraId="48C9986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látáscsökkenés,</w:t>
      </w:r>
    </w:p>
    <w:p w14:paraId="78E76A5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forgó jellegű szédülés (</w:t>
      </w:r>
      <w:proofErr w:type="spellStart"/>
      <w:r>
        <w:rPr>
          <w:snapToGrid/>
          <w:szCs w:val="22"/>
          <w:lang w:val="hu-HU" w:eastAsia="en-GB"/>
        </w:rPr>
        <w:t>vertigó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60E8B3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bélgázosság.</w:t>
      </w:r>
    </w:p>
    <w:p w14:paraId="5A4E36A5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5933F3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mellékhatások:</w:t>
      </w:r>
    </w:p>
    <w:p w14:paraId="7CEC202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számának csökkenése (vérszegénység),</w:t>
      </w:r>
    </w:p>
    <w:p w14:paraId="099B555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vérlemezkék számának csökkenése (</w:t>
      </w:r>
      <w:proofErr w:type="spellStart"/>
      <w:r>
        <w:rPr>
          <w:snapToGrid/>
          <w:szCs w:val="22"/>
          <w:lang w:val="hu-HU" w:eastAsia="en-GB"/>
        </w:rPr>
        <w:t>trombocitopénia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272588C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fehérvérsejtek számának csökkenése,</w:t>
      </w:r>
    </w:p>
    <w:p w14:paraId="65FE020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hemoglobinszint,</w:t>
      </w:r>
    </w:p>
    <w:p w14:paraId="5CA0B36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>
        <w:rPr>
          <w:snapToGrid/>
          <w:szCs w:val="22"/>
          <w:lang w:val="hu-HU" w:eastAsia="en-GB"/>
        </w:rPr>
        <w:t>eozinofil</w:t>
      </w:r>
      <w:proofErr w:type="spellEnd"/>
      <w:r>
        <w:rPr>
          <w:snapToGrid/>
          <w:szCs w:val="22"/>
          <w:lang w:val="hu-HU" w:eastAsia="en-GB"/>
        </w:rPr>
        <w:t xml:space="preserve"> sejtek számának növekedése,</w:t>
      </w:r>
    </w:p>
    <w:p w14:paraId="1C0FC06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fehérvérsejtek számának növekedése (</w:t>
      </w:r>
      <w:proofErr w:type="spellStart"/>
      <w:r>
        <w:rPr>
          <w:snapToGrid/>
          <w:szCs w:val="22"/>
          <w:lang w:val="hu-HU" w:eastAsia="en-GB"/>
        </w:rPr>
        <w:t>leukocitózis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2355E40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húgysavszint növekedése,</w:t>
      </w:r>
    </w:p>
    <w:p w14:paraId="311A810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káliumszint csökkenése,</w:t>
      </w:r>
    </w:p>
    <w:p w14:paraId="60D45C6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proofErr w:type="spellStart"/>
      <w:r>
        <w:rPr>
          <w:snapToGrid/>
          <w:szCs w:val="22"/>
          <w:lang w:val="hu-HU" w:eastAsia="en-GB"/>
        </w:rPr>
        <w:t>kreatininszint</w:t>
      </w:r>
      <w:proofErr w:type="spellEnd"/>
      <w:r>
        <w:rPr>
          <w:snapToGrid/>
          <w:szCs w:val="22"/>
          <w:lang w:val="hu-HU" w:eastAsia="en-GB"/>
        </w:rPr>
        <w:t xml:space="preserve"> növekedése,</w:t>
      </w:r>
    </w:p>
    <w:p w14:paraId="4DEAC9F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alkalikus-</w:t>
      </w:r>
      <w:proofErr w:type="spellStart"/>
      <w:r>
        <w:rPr>
          <w:snapToGrid/>
          <w:szCs w:val="22"/>
          <w:lang w:val="hu-HU" w:eastAsia="en-GB"/>
        </w:rPr>
        <w:t>foszfatázszint</w:t>
      </w:r>
      <w:proofErr w:type="spellEnd"/>
      <w:r>
        <w:rPr>
          <w:snapToGrid/>
          <w:szCs w:val="22"/>
          <w:lang w:val="hu-HU" w:eastAsia="en-GB"/>
        </w:rPr>
        <w:t xml:space="preserve"> növekedése,</w:t>
      </w:r>
    </w:p>
    <w:p w14:paraId="4352F9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májenzimek (</w:t>
      </w:r>
      <w:proofErr w:type="spellStart"/>
      <w:r>
        <w:rPr>
          <w:snapToGrid/>
          <w:szCs w:val="22"/>
          <w:lang w:val="hu-HU" w:eastAsia="en-GB"/>
        </w:rPr>
        <w:t>glutamát</w:t>
      </w:r>
      <w:proofErr w:type="spellEnd"/>
      <w:r>
        <w:rPr>
          <w:snapToGrid/>
          <w:szCs w:val="22"/>
          <w:lang w:val="hu-HU" w:eastAsia="en-GB"/>
        </w:rPr>
        <w:t>-oxálacetát-</w:t>
      </w:r>
      <w:proofErr w:type="spellStart"/>
      <w:r>
        <w:rPr>
          <w:snapToGrid/>
          <w:szCs w:val="22"/>
          <w:lang w:val="hu-HU" w:eastAsia="en-GB"/>
        </w:rPr>
        <w:t>transzamináz</w:t>
      </w:r>
      <w:proofErr w:type="spellEnd"/>
      <w:r>
        <w:rPr>
          <w:snapToGrid/>
          <w:szCs w:val="22"/>
          <w:lang w:val="hu-HU" w:eastAsia="en-GB"/>
        </w:rPr>
        <w:t xml:space="preserve"> (GOT) más néven aszpartát-</w:t>
      </w:r>
      <w:proofErr w:type="spellStart"/>
      <w:r>
        <w:rPr>
          <w:snapToGrid/>
          <w:szCs w:val="22"/>
          <w:lang w:val="hu-HU" w:eastAsia="en-GB"/>
        </w:rPr>
        <w:t>amino</w:t>
      </w:r>
      <w:proofErr w:type="spellEnd"/>
      <w:r>
        <w:rPr>
          <w:snapToGrid/>
          <w:szCs w:val="22"/>
          <w:lang w:val="hu-HU" w:eastAsia="en-GB"/>
        </w:rPr>
        <w:t>-</w:t>
      </w:r>
      <w:proofErr w:type="spellStart"/>
      <w:r>
        <w:rPr>
          <w:snapToGrid/>
          <w:szCs w:val="22"/>
          <w:lang w:val="hu-HU" w:eastAsia="en-GB"/>
        </w:rPr>
        <w:t>transzferáz</w:t>
      </w:r>
      <w:proofErr w:type="spellEnd"/>
      <w:r>
        <w:rPr>
          <w:snapToGrid/>
          <w:szCs w:val="22"/>
          <w:lang w:val="hu-HU" w:eastAsia="en-GB"/>
        </w:rPr>
        <w:t xml:space="preserve"> (GOT)) szintjének növekedése,</w:t>
      </w:r>
    </w:p>
    <w:p w14:paraId="612925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 bilirubinszintjének növekedése (a bilirubin a máj által termelt anyag),</w:t>
      </w:r>
    </w:p>
    <w:p w14:paraId="02A052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egyes fehérjék szintjének növekedése.</w:t>
      </w:r>
    </w:p>
    <w:p w14:paraId="5B91B548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7FE4689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gyakori mellékhatások</w:t>
      </w:r>
    </w:p>
    <w:p w14:paraId="788D6D1A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649F6F3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allergiás reakció,</w:t>
      </w:r>
    </w:p>
    <w:p w14:paraId="537A52B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vérellátás megszűnése a szív egy részében,</w:t>
      </w:r>
    </w:p>
    <w:p w14:paraId="16C3359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hirtelen kialakuló légszomj, különösen, ha éles mellkasi fájdalom és/vagy gyors légzés kíséri, amely a tüdőben lévő vérrögre utalhat (lásd a „</w:t>
      </w:r>
      <w:r>
        <w:rPr>
          <w:b/>
          <w:bCs/>
          <w:i/>
          <w:iCs/>
          <w:snapToGrid/>
          <w:szCs w:val="22"/>
          <w:lang w:val="hu-HU" w:eastAsia="en-GB"/>
        </w:rPr>
        <w:t>Vérrögképződés fokozott kockázata</w:t>
      </w:r>
      <w:r>
        <w:rPr>
          <w:snapToGrid/>
          <w:szCs w:val="22"/>
          <w:lang w:val="hu-HU" w:eastAsia="en-GB"/>
        </w:rPr>
        <w:t>”, feljebb, a 4. pontban),</w:t>
      </w:r>
    </w:p>
    <w:p w14:paraId="59EC44F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tüdő egy részének működéskiesése, a tüdőverőér elzáródása miatt,</w:t>
      </w:r>
    </w:p>
    <w:p w14:paraId="581E80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lehetséges fájdalom, duzzanat és/vagy bőrpír egy véna környékén, amelyek vérrög kialakulását jelezhetik egy vénában,</w:t>
      </w:r>
    </w:p>
    <w:p w14:paraId="25311D5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elsárgulása és/vagy hasi fájdalom, amely az epevezeték elzáródását, a májat érintő elváltozást vagy a máj gyulladás miatti károsodását jelezheti (lásd „</w:t>
      </w:r>
      <w:r>
        <w:rPr>
          <w:b/>
          <w:bCs/>
          <w:i/>
          <w:iCs/>
          <w:snapToGrid/>
          <w:szCs w:val="22"/>
          <w:lang w:val="hu-HU" w:eastAsia="en-GB"/>
        </w:rPr>
        <w:t>Májproblémák</w:t>
      </w:r>
      <w:r>
        <w:rPr>
          <w:snapToGrid/>
          <w:szCs w:val="22"/>
          <w:lang w:val="hu-HU" w:eastAsia="en-GB"/>
        </w:rPr>
        <w:t>”, feljebb, a 4. pontban),</w:t>
      </w:r>
    </w:p>
    <w:p w14:paraId="683EE98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gyógyszer okozta májkárosodás,</w:t>
      </w:r>
    </w:p>
    <w:p w14:paraId="5092650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gyorsabb szívverés, szabálytalan szívverés, a bőr kékes elszíneződése, szívritmuszavarok (a QT-szakasz megnyúlása), amelyek a szívvel és a </w:t>
      </w:r>
      <w:proofErr w:type="spellStart"/>
      <w:r>
        <w:rPr>
          <w:snapToGrid/>
          <w:szCs w:val="22"/>
          <w:lang w:val="hu-HU" w:eastAsia="en-GB"/>
        </w:rPr>
        <w:t>vérerekkel</w:t>
      </w:r>
      <w:proofErr w:type="spellEnd"/>
      <w:r>
        <w:rPr>
          <w:snapToGrid/>
          <w:szCs w:val="22"/>
          <w:lang w:val="hu-HU" w:eastAsia="en-GB"/>
        </w:rPr>
        <w:t xml:space="preserve"> kapcsolatos rendellenességet jelezhetnek,</w:t>
      </w:r>
    </w:p>
    <w:p w14:paraId="1B3A3D6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vérrög,</w:t>
      </w:r>
    </w:p>
    <w:p w14:paraId="2452179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kipirulás,</w:t>
      </w:r>
    </w:p>
    <w:p w14:paraId="7C5FFC2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ízületek fájdalmas megduzzadása, amit a húgysav okoz (köszvény),</w:t>
      </w:r>
    </w:p>
    <w:p w14:paraId="09587C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érdeklődés hiánya, hangulatváltozások, sírás, amelyet a beteg nehezen tud abbahagyni vagy váratlanul tör rá,</w:t>
      </w:r>
    </w:p>
    <w:p w14:paraId="22BFF19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egyensúlyzavar, beszédzavar és idegműködési zavarok, remegés,</w:t>
      </w:r>
    </w:p>
    <w:p w14:paraId="38A50FF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fájdalmas vagy rendellenes érzés a bőrön,</w:t>
      </w:r>
    </w:p>
    <w:p w14:paraId="2F62613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test egyik oldalának bénulása,</w:t>
      </w:r>
    </w:p>
    <w:p w14:paraId="6C37E60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aurás migrén,</w:t>
      </w:r>
    </w:p>
    <w:p w14:paraId="377F6D3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idegkárosodás,</w:t>
      </w:r>
    </w:p>
    <w:p w14:paraId="2E8E6B8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proofErr w:type="spellStart"/>
      <w:r>
        <w:rPr>
          <w:snapToGrid/>
          <w:szCs w:val="22"/>
          <w:lang w:val="hu-HU" w:eastAsia="en-GB"/>
        </w:rPr>
        <w:t>vérerek</w:t>
      </w:r>
      <w:proofErr w:type="spellEnd"/>
      <w:r>
        <w:rPr>
          <w:snapToGrid/>
          <w:szCs w:val="22"/>
          <w:lang w:val="hu-HU" w:eastAsia="en-GB"/>
        </w:rPr>
        <w:t xml:space="preserve"> fejfájást eredményező tágulata vagy duzzanata,</w:t>
      </w:r>
    </w:p>
    <w:p w14:paraId="28C077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köztük fokozott könnytermelés, a szemlencse homály (szürkehályog), retinavérzés, száraz szem,</w:t>
      </w:r>
    </w:p>
    <w:p w14:paraId="7ABC334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orr-, torok-, arcüregbetegségek, légzési zavarok alvás közben,</w:t>
      </w:r>
    </w:p>
    <w:p w14:paraId="210878F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fekélyek/hólyagok a szájban és a torokban,</w:t>
      </w:r>
    </w:p>
    <w:p w14:paraId="5D16A3A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48922A4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emésztőrendszeri zavarok, gyakori székletürítés, ételmérgezés, véres széklet, vérhányás,</w:t>
      </w:r>
    </w:p>
    <w:p w14:paraId="2A6C6DA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végbélvérzés, a széklet színének megváltozása, haspuffadás, székrekedés,</w:t>
      </w:r>
    </w:p>
    <w:p w14:paraId="1CB7C90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szájüregi problémák, köztük száraz vagy fájdalmas szájnyálkahártya, a nyelv fájdalma, ínyvérzés, kellemetlen érzés a szájban,</w:t>
      </w:r>
    </w:p>
    <w:p w14:paraId="51A718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napégés,</w:t>
      </w:r>
    </w:p>
    <w:p w14:paraId="126ACBF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melegségérzet, idegesség,</w:t>
      </w:r>
    </w:p>
    <w:p w14:paraId="261E924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sebek körüli bőrpír és duzzanat,</w:t>
      </w:r>
    </w:p>
    <w:p w14:paraId="7DDE6A5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vérzés a bőrbe szúrt katéter (ha van ilyen) körül,</w:t>
      </w:r>
    </w:p>
    <w:p w14:paraId="58A2361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idegentestérzés,</w:t>
      </w:r>
    </w:p>
    <w:p w14:paraId="6201E9E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veseproblémák, köztük vesegyulladás, nagy mennyiségű éjszakai vizeletürítés, veseelégtelenség, húgyúti fertőzés, fehérvérsejtek jelenléte a vizeletben,</w:t>
      </w:r>
    </w:p>
    <w:p w14:paraId="7E76D25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hideg </w:t>
      </w:r>
      <w:proofErr w:type="spellStart"/>
      <w:r>
        <w:rPr>
          <w:snapToGrid/>
          <w:szCs w:val="22"/>
          <w:lang w:val="hu-HU" w:eastAsia="en-GB"/>
        </w:rPr>
        <w:t>verítékezés</w:t>
      </w:r>
      <w:proofErr w:type="spellEnd"/>
      <w:r>
        <w:rPr>
          <w:snapToGrid/>
          <w:szCs w:val="22"/>
          <w:lang w:val="hu-HU" w:eastAsia="en-GB"/>
        </w:rPr>
        <w:t>,</w:t>
      </w:r>
    </w:p>
    <w:p w14:paraId="2F70B0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általános rosszullét,</w:t>
      </w:r>
    </w:p>
    <w:p w14:paraId="11329DD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bőrfertőzés,</w:t>
      </w:r>
    </w:p>
    <w:p w14:paraId="5DDE21E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beleértve a bőr elszíneződését, hámlás, bőrpír, viszketés és izzadás,</w:t>
      </w:r>
    </w:p>
    <w:p w14:paraId="2DC7DB8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izomgyengeség,</w:t>
      </w:r>
    </w:p>
    <w:p w14:paraId="673ED6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végbél- és vastagbéldaganat.</w:t>
      </w:r>
    </w:p>
    <w:p w14:paraId="70BFF52E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F2DE997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Laboratóriumi vizsgálattal kimutatható nem gyakori mellékhatások:</w:t>
      </w:r>
    </w:p>
    <w:p w14:paraId="6F66ED5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alakjának változásai,</w:t>
      </w:r>
    </w:p>
    <w:p w14:paraId="5AAC183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olyan fehérvérsejtek jelenléte, amelyek bizonyos betegségeket jelezhetnek,</w:t>
      </w:r>
    </w:p>
    <w:p w14:paraId="172AE34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vérlemezkeszám,</w:t>
      </w:r>
    </w:p>
    <w:p w14:paraId="635D218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kalciumszint,</w:t>
      </w:r>
    </w:p>
    <w:p w14:paraId="06DD48D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vörösvértestszám (vérszegénység), amelyet a vörösvértestek fokozott szétesése okoz (</w:t>
      </w:r>
      <w:proofErr w:type="spellStart"/>
      <w:r>
        <w:rPr>
          <w:snapToGrid/>
          <w:szCs w:val="22"/>
          <w:lang w:val="hu-HU" w:eastAsia="en-GB"/>
        </w:rPr>
        <w:t>hemolitikus</w:t>
      </w:r>
      <w:proofErr w:type="spellEnd"/>
      <w:r>
        <w:rPr>
          <w:snapToGrid/>
          <w:szCs w:val="22"/>
          <w:lang w:val="hu-HU" w:eastAsia="en-GB"/>
        </w:rPr>
        <w:t xml:space="preserve"> anémia),</w:t>
      </w:r>
    </w:p>
    <w:p w14:paraId="7240041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megnövekedett </w:t>
      </w:r>
      <w:proofErr w:type="spellStart"/>
      <w:r>
        <w:rPr>
          <w:snapToGrid/>
          <w:szCs w:val="22"/>
          <w:lang w:val="hu-HU" w:eastAsia="en-GB"/>
        </w:rPr>
        <w:t>mielocitaszám</w:t>
      </w:r>
      <w:proofErr w:type="spellEnd"/>
      <w:r>
        <w:rPr>
          <w:snapToGrid/>
          <w:szCs w:val="22"/>
          <w:lang w:val="hu-HU" w:eastAsia="en-GB"/>
        </w:rPr>
        <w:t>,</w:t>
      </w:r>
    </w:p>
    <w:p w14:paraId="1CE9079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stáb </w:t>
      </w:r>
      <w:proofErr w:type="spellStart"/>
      <w:r>
        <w:rPr>
          <w:snapToGrid/>
          <w:szCs w:val="22"/>
          <w:lang w:val="hu-HU" w:eastAsia="en-GB"/>
        </w:rPr>
        <w:t>neutrofil</w:t>
      </w:r>
      <w:proofErr w:type="spellEnd"/>
      <w:r>
        <w:rPr>
          <w:snapToGrid/>
          <w:szCs w:val="22"/>
          <w:lang w:val="hu-HU" w:eastAsia="en-GB"/>
        </w:rPr>
        <w:t xml:space="preserve"> sejtek számának növekedése,</w:t>
      </w:r>
    </w:p>
    <w:p w14:paraId="32D44E9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karbamidszint a vérben,</w:t>
      </w:r>
    </w:p>
    <w:p w14:paraId="15D70B6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mennyiségű fehérje a vizeletben,</w:t>
      </w:r>
    </w:p>
    <w:p w14:paraId="75DD82D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albuminszint a vérben,</w:t>
      </w:r>
    </w:p>
    <w:p w14:paraId="4DF1B8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az </w:t>
      </w:r>
      <w:proofErr w:type="spellStart"/>
      <w:r>
        <w:rPr>
          <w:snapToGrid/>
          <w:szCs w:val="22"/>
          <w:lang w:val="hu-HU" w:eastAsia="en-GB"/>
        </w:rPr>
        <w:t>összfehérjeszint</w:t>
      </w:r>
      <w:proofErr w:type="spellEnd"/>
      <w:r>
        <w:rPr>
          <w:snapToGrid/>
          <w:szCs w:val="22"/>
          <w:lang w:val="hu-HU" w:eastAsia="en-GB"/>
        </w:rPr>
        <w:t xml:space="preserve"> növekedése,</w:t>
      </w:r>
    </w:p>
    <w:p w14:paraId="4D40793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albuminszint a vérben,</w:t>
      </w:r>
    </w:p>
    <w:p w14:paraId="3D76337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vizelet pH-</w:t>
      </w:r>
      <w:proofErr w:type="spellStart"/>
      <w:r>
        <w:rPr>
          <w:snapToGrid/>
          <w:szCs w:val="22"/>
          <w:lang w:val="hu-HU" w:eastAsia="en-GB"/>
        </w:rPr>
        <w:t>jának</w:t>
      </w:r>
      <w:proofErr w:type="spellEnd"/>
      <w:r>
        <w:rPr>
          <w:snapToGrid/>
          <w:szCs w:val="22"/>
          <w:lang w:val="hu-HU" w:eastAsia="en-GB"/>
        </w:rPr>
        <w:t xml:space="preserve"> növekedése,</w:t>
      </w:r>
    </w:p>
    <w:p w14:paraId="7AA0BD2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megnövekedett hemoglobinszint.</w:t>
      </w:r>
    </w:p>
    <w:p w14:paraId="0384B2F2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14D1AF7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PS-BoldMT"/>
          <w:b/>
          <w:bCs/>
          <w:snapToGrid/>
          <w:szCs w:val="22"/>
          <w:lang w:val="hu-HU" w:eastAsia="en-GB"/>
        </w:rPr>
      </w:pPr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A következő további mellékhatásokat az </w:t>
      </w:r>
      <w:proofErr w:type="spellStart"/>
      <w:r>
        <w:rPr>
          <w:rFonts w:eastAsia="TimesNewRomanPS-BoldMT"/>
          <w:b/>
          <w:bCs/>
          <w:snapToGrid/>
          <w:szCs w:val="22"/>
          <w:lang w:val="hu-HU" w:eastAsia="en-GB"/>
        </w:rPr>
        <w:t>eltrombopag</w:t>
      </w:r>
      <w:proofErr w:type="spellEnd"/>
      <w:r>
        <w:rPr>
          <w:rFonts w:eastAsia="TimesNewRomanPS-BoldMT"/>
          <w:b/>
          <w:bCs/>
          <w:snapToGrid/>
          <w:szCs w:val="22"/>
          <w:lang w:val="hu-HU" w:eastAsia="en-GB"/>
        </w:rPr>
        <w:t>-kezeléssel összefüggésben jelentették, ITP-s (1-18 éves) gyermekeknél:</w:t>
      </w:r>
    </w:p>
    <w:p w14:paraId="4B45B2B0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rFonts w:eastAsia="TimesNewRomanPSMT"/>
          <w:snapToGrid/>
          <w:szCs w:val="22"/>
          <w:lang w:val="hu-HU" w:eastAsia="en-GB"/>
        </w:rPr>
        <w:t>Ha ezek a mellékhatások súlyosak, kérjük, tájékoztassa kezelőorvosát, gyógyszerészét vagy a gondozását végző egészségügy</w:t>
      </w:r>
      <w:r>
        <w:rPr>
          <w:rFonts w:eastAsia="TimesNewRomanPS-BoldMT"/>
          <w:snapToGrid/>
          <w:szCs w:val="22"/>
          <w:lang w:val="hu-HU" w:eastAsia="en-GB"/>
        </w:rPr>
        <w:t>i szakembert.</w:t>
      </w:r>
    </w:p>
    <w:p w14:paraId="4BE4DBD5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25D268A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140676B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 xml:space="preserve">10 gyermek közül több mint 1-et </w:t>
      </w:r>
      <w:r>
        <w:rPr>
          <w:snapToGrid/>
          <w:szCs w:val="22"/>
          <w:lang w:val="hu-HU" w:eastAsia="en-GB"/>
        </w:rPr>
        <w:t>érinthet:</w:t>
      </w:r>
    </w:p>
    <w:p w14:paraId="5704F0F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légutakban, meghűlés (felső légúti fertőzés),</w:t>
      </w:r>
    </w:p>
    <w:p w14:paraId="739E28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1573442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020A665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403ABE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magas testhőmérséklet,</w:t>
      </w:r>
    </w:p>
    <w:p w14:paraId="7BE5C60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hányinger.</w:t>
      </w:r>
    </w:p>
    <w:p w14:paraId="38EA2174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09123A2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1B4EC4CA" w14:textId="69DA0670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 xml:space="preserve">10 gyermek közül legfeljebb 1-et </w:t>
      </w:r>
      <w:r>
        <w:rPr>
          <w:snapToGrid/>
          <w:szCs w:val="22"/>
          <w:lang w:val="hu-HU" w:eastAsia="en-GB"/>
        </w:rPr>
        <w:t>érinthet:</w:t>
      </w:r>
    </w:p>
    <w:p w14:paraId="37E0373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 (</w:t>
      </w:r>
      <w:proofErr w:type="spellStart"/>
      <w:r>
        <w:rPr>
          <w:snapToGrid/>
          <w:szCs w:val="22"/>
          <w:lang w:val="hu-HU" w:eastAsia="en-GB"/>
        </w:rPr>
        <w:t>inszomnia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2FB273C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6C0F46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fájdalom az orrüregben és a torokban,</w:t>
      </w:r>
    </w:p>
    <w:p w14:paraId="211137E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viszkető orr, orrfolyás vagy orrdugulás,</w:t>
      </w:r>
    </w:p>
    <w:p w14:paraId="2C998B6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torokfájás, orrfolyás, orrdugulás és tüsszögés,</w:t>
      </w:r>
    </w:p>
    <w:p w14:paraId="1984DD8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szájproblémák, így szájszárazság, szájseb, érzékeny nyelv, ínyvérzés, szájfekély.</w:t>
      </w:r>
    </w:p>
    <w:p w14:paraId="193292D4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4437973F" w14:textId="77777777" w:rsidR="007C5487" w:rsidRPr="00D06429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b/>
          <w:bCs/>
          <w:snapToGrid/>
          <w:szCs w:val="22"/>
          <w:lang w:val="hu-HU" w:eastAsia="en-GB"/>
        </w:rPr>
        <w:t xml:space="preserve">Az alábbi mellékhatásokat a </w:t>
      </w:r>
      <w:proofErr w:type="spellStart"/>
      <w:r>
        <w:rPr>
          <w:b/>
          <w:bCs/>
          <w:snapToGrid/>
          <w:szCs w:val="22"/>
          <w:lang w:val="hu-HU" w:eastAsia="en-GB"/>
        </w:rPr>
        <w:t>peginterferon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és </w:t>
      </w:r>
      <w:proofErr w:type="spellStart"/>
      <w:r>
        <w:rPr>
          <w:b/>
          <w:bCs/>
          <w:snapToGrid/>
          <w:szCs w:val="22"/>
          <w:lang w:val="hu-HU" w:eastAsia="en-GB"/>
        </w:rPr>
        <w:t>ribavirin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terápiával kombinációban alkalmazott </w:t>
      </w:r>
      <w:proofErr w:type="spellStart"/>
      <w:r>
        <w:rPr>
          <w:b/>
          <w:bCs/>
          <w:snapToGrid/>
          <w:szCs w:val="22"/>
          <w:lang w:val="hu-HU" w:eastAsia="en-GB"/>
        </w:rPr>
        <w:t>eltrombopag</w:t>
      </w:r>
      <w:proofErr w:type="spellEnd"/>
      <w:r>
        <w:rPr>
          <w:b/>
          <w:bCs/>
          <w:snapToGrid/>
          <w:szCs w:val="22"/>
          <w:lang w:val="hu-HU" w:eastAsia="en-GB"/>
        </w:rPr>
        <w:t>-kezeléssel összefüggésben jelentették, hepatitisz C-</w:t>
      </w:r>
      <w:r>
        <w:rPr>
          <w:rFonts w:eastAsia="TimesNewRomanPS-BoldMT"/>
          <w:b/>
          <w:bCs/>
          <w:snapToGrid/>
          <w:szCs w:val="22"/>
          <w:lang w:val="hu-HU" w:eastAsia="en-GB"/>
        </w:rPr>
        <w:t>ben szenvedő betegeknél:</w:t>
      </w:r>
    </w:p>
    <w:p w14:paraId="23B229A0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04F39B8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10A2003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31EF92C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fejfájás,</w:t>
      </w:r>
    </w:p>
    <w:p w14:paraId="4EDEB0B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étvágytalanság,</w:t>
      </w:r>
    </w:p>
    <w:p w14:paraId="502F115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38B8DF7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hányinger, hasmenés,</w:t>
      </w:r>
    </w:p>
    <w:p w14:paraId="2760CBA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 izomgyengeség,</w:t>
      </w:r>
    </w:p>
    <w:p w14:paraId="47721BE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viszketés,</w:t>
      </w:r>
    </w:p>
    <w:p w14:paraId="7FA4B93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fáradtság,</w:t>
      </w:r>
    </w:p>
    <w:p w14:paraId="6D62667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</w:t>
      </w:r>
    </w:p>
    <w:p w14:paraId="7300F9C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szokatlan hajhullás,</w:t>
      </w:r>
    </w:p>
    <w:p w14:paraId="077C3E5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gyengeségérzés,</w:t>
      </w:r>
    </w:p>
    <w:p w14:paraId="446F3AE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influenzaszerű megbetegedés,</w:t>
      </w:r>
    </w:p>
    <w:p w14:paraId="7A32D64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duzzanat a kézen vagy a lábon,</w:t>
      </w:r>
    </w:p>
    <w:p w14:paraId="0B543EE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hidegrázás.</w:t>
      </w:r>
    </w:p>
    <w:p w14:paraId="39FD4822" w14:textId="77777777" w:rsidR="007C5487" w:rsidRDefault="007C5487">
      <w:pPr>
        <w:spacing w:line="240" w:lineRule="auto"/>
        <w:ind w:right="-29"/>
        <w:rPr>
          <w:lang w:val="nb-NO"/>
        </w:rPr>
      </w:pPr>
    </w:p>
    <w:p w14:paraId="44C506A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559C5D3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vörösvértestek számának csökkenése (vérszegénység).</w:t>
      </w:r>
    </w:p>
    <w:p w14:paraId="6AB154E2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301241A3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476CD465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351CF9C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húgyúti fertőzés,</w:t>
      </w:r>
    </w:p>
    <w:p w14:paraId="33A77EB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az orrjáratok, a torok és a szájüreg gyulladása, influenzaszerű tünetek, szájszárazság, fájdalmas vagy gyulladt szájüreg, fogfájás,</w:t>
      </w:r>
    </w:p>
    <w:p w14:paraId="3BB5257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testtömegcsökkenés,</w:t>
      </w:r>
    </w:p>
    <w:p w14:paraId="2F6C4C0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alvászavar, kóros álmosság, depresszió, szorongás,</w:t>
      </w:r>
    </w:p>
    <w:p w14:paraId="68ACBE8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szédülés, a figyelem és a memória zavara, hangulatváltozás,</w:t>
      </w:r>
    </w:p>
    <w:p w14:paraId="4615CD5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májkárosodás következtében csökkent agyműködés,</w:t>
      </w:r>
    </w:p>
    <w:p w14:paraId="4D7307A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kezek vagy a lábak bizsergése vagy zsibbadása,</w:t>
      </w:r>
    </w:p>
    <w:p w14:paraId="50F8657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 fejfájás,</w:t>
      </w:r>
    </w:p>
    <w:p w14:paraId="645A102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szemproblémák, köztük homályos vagy kevésbé tiszta látás (szürkehályog), szemszárazság, kis sárga lerakódások a retinán, a szemfehérje sárgás elszíneződése,</w:t>
      </w:r>
    </w:p>
    <w:p w14:paraId="6E2A744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vérzés a retinában,</w:t>
      </w:r>
    </w:p>
    <w:p w14:paraId="6DBC501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forgó jellegű szédülés (</w:t>
      </w:r>
      <w:proofErr w:type="spellStart"/>
      <w:r>
        <w:rPr>
          <w:snapToGrid/>
          <w:szCs w:val="22"/>
          <w:lang w:val="hu-HU" w:eastAsia="en-GB"/>
        </w:rPr>
        <w:t>vertigó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6C58688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gyors vagy szabálytalan szívverés (</w:t>
      </w:r>
      <w:proofErr w:type="spellStart"/>
      <w:r>
        <w:rPr>
          <w:snapToGrid/>
          <w:szCs w:val="22"/>
          <w:lang w:val="hu-HU" w:eastAsia="en-GB"/>
        </w:rPr>
        <w:t>palpitáció</w:t>
      </w:r>
      <w:proofErr w:type="spellEnd"/>
      <w:r>
        <w:rPr>
          <w:snapToGrid/>
          <w:szCs w:val="22"/>
          <w:lang w:val="hu-HU" w:eastAsia="en-GB"/>
        </w:rPr>
        <w:t>), légszomj,</w:t>
      </w:r>
    </w:p>
    <w:p w14:paraId="16AEE07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köpetürítéssel járó köhögés, orrfolyás, influenza, náthakiütés, torokfájás vagy kellemetlen érzés nyelés közben,</w:t>
      </w:r>
    </w:p>
    <w:p w14:paraId="4DE695A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emésztőrendszeri problémák, köztük hányás, gyomorfájdalom, emésztési zavar, székrekedés, a has felpuffadása, ízérzési zavar, aranyeres csomók, fájdalom/kellemetlen érzet a gyomorban, duzzadt </w:t>
      </w:r>
      <w:proofErr w:type="spellStart"/>
      <w:r>
        <w:rPr>
          <w:snapToGrid/>
          <w:szCs w:val="22"/>
          <w:lang w:val="hu-HU" w:eastAsia="en-GB"/>
        </w:rPr>
        <w:t>vérerek</w:t>
      </w:r>
      <w:proofErr w:type="spellEnd"/>
      <w:r>
        <w:rPr>
          <w:snapToGrid/>
          <w:szCs w:val="22"/>
          <w:lang w:val="hu-HU" w:eastAsia="en-GB"/>
        </w:rPr>
        <w:t xml:space="preserve"> és </w:t>
      </w:r>
      <w:proofErr w:type="spellStart"/>
      <w:r>
        <w:rPr>
          <w:snapToGrid/>
          <w:szCs w:val="22"/>
          <w:lang w:val="hu-HU" w:eastAsia="en-GB"/>
        </w:rPr>
        <w:t>nyelőcsövi</w:t>
      </w:r>
      <w:proofErr w:type="spellEnd"/>
      <w:r>
        <w:rPr>
          <w:snapToGrid/>
          <w:szCs w:val="22"/>
          <w:lang w:val="hu-HU" w:eastAsia="en-GB"/>
        </w:rPr>
        <w:t xml:space="preserve"> vérzés,</w:t>
      </w:r>
    </w:p>
    <w:p w14:paraId="22078EF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fogfájás,</w:t>
      </w:r>
    </w:p>
    <w:p w14:paraId="17038FA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májproblémák, köztük májdaganat, a szemfehérje vagy a bőr besárgulása (sárgaság), gyógyszerszedés miatti májkárosodás (lásd korábban, 4. pont, „Májproblémák”),</w:t>
      </w:r>
    </w:p>
    <w:p w14:paraId="7EAA431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köztük kiütés, bőrszárazság, ekcéma, bőrpír, viszketés, erős izzadás, szokatlan bőrkinövések, hajhullás,</w:t>
      </w:r>
    </w:p>
    <w:p w14:paraId="64DDCD1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ízületi fájdalom, hátfájás, csontfájdalom, végtagfájdalom (a kar, a láb, a kéz vagy a lábfej fájdalma), izomgörcsök,</w:t>
      </w:r>
    </w:p>
    <w:p w14:paraId="2C1284B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ingerlékenység, általános rossz közérzet, bőrreakció, például bőrpír vagy duzzanat és fájdalom az injekció beadási helyén, kellemetlen érzés vagy fájdalom a mellkasban, folyadék felhalmozódása a testben vagy a végtagokban, amely duzzanatot idéz elő,</w:t>
      </w:r>
    </w:p>
    <w:p w14:paraId="5D7A164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fertőzés az orrüregben, melléküregekben, garatban és a felső légutakban, meghűlés (felső légúti fertőzés), a hörgők nyálkahártyájának gyulladása,</w:t>
      </w:r>
    </w:p>
    <w:p w14:paraId="2FB58BA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depresszió, szorongás, alvási problémák, idegesség.</w:t>
      </w:r>
    </w:p>
    <w:p w14:paraId="62BBEBD9" w14:textId="77777777" w:rsidR="007C5487" w:rsidRPr="00D06429" w:rsidRDefault="007C5487">
      <w:pPr>
        <w:spacing w:line="240" w:lineRule="auto"/>
        <w:ind w:right="-29"/>
        <w:rPr>
          <w:lang w:val="hu-HU"/>
        </w:rPr>
      </w:pPr>
    </w:p>
    <w:p w14:paraId="5E53BDA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mellékhatások:</w:t>
      </w:r>
    </w:p>
    <w:p w14:paraId="4DA04128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vércukor- (glükóz-) szint,</w:t>
      </w:r>
    </w:p>
    <w:p w14:paraId="17F074EC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fehérvérsejtszám,</w:t>
      </w:r>
    </w:p>
    <w:p w14:paraId="7EC24FF5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a </w:t>
      </w:r>
      <w:proofErr w:type="spellStart"/>
      <w:r>
        <w:rPr>
          <w:snapToGrid/>
          <w:szCs w:val="22"/>
          <w:lang w:val="hu-HU" w:eastAsia="en-GB"/>
        </w:rPr>
        <w:t>neutrofil</w:t>
      </w:r>
      <w:proofErr w:type="spellEnd"/>
      <w:r>
        <w:rPr>
          <w:snapToGrid/>
          <w:szCs w:val="22"/>
          <w:lang w:val="hu-HU" w:eastAsia="en-GB"/>
        </w:rPr>
        <w:t xml:space="preserve"> sejtek számának csökkenése,</w:t>
      </w:r>
    </w:p>
    <w:p w14:paraId="7F825C1E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albuminszint a vérben,</w:t>
      </w:r>
    </w:p>
    <w:p w14:paraId="4714DD50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hemoglobinszint,</w:t>
      </w:r>
    </w:p>
    <w:p w14:paraId="067B2DFE" w14:textId="77777777" w:rsidR="007C5487" w:rsidRDefault="00097E91">
      <w:pPr>
        <w:pStyle w:val="Listaszerbekezds"/>
        <w:numPr>
          <w:ilvl w:val="0"/>
          <w:numId w:val="2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bilirubinszint (egy, a májban termelt anyag),</w:t>
      </w:r>
    </w:p>
    <w:p w14:paraId="3EA01A47" w14:textId="77777777" w:rsidR="007C5487" w:rsidRDefault="00097E91">
      <w:pPr>
        <w:pStyle w:val="Listaszerbekezds"/>
        <w:numPr>
          <w:ilvl w:val="0"/>
          <w:numId w:val="21"/>
        </w:numPr>
        <w:spacing w:line="240" w:lineRule="auto"/>
        <w:ind w:left="567" w:right="-29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véralvadást szabályzó enzimekben bekövetkező változás.</w:t>
      </w:r>
    </w:p>
    <w:p w14:paraId="1F1CE7B1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32F1393C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gyakori mellékhatások</w:t>
      </w:r>
    </w:p>
    <w:p w14:paraId="6B2D74A8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100 beteg közül legfeljebb 1-</w:t>
      </w:r>
      <w:r>
        <w:rPr>
          <w:snapToGrid/>
          <w:szCs w:val="22"/>
          <w:lang w:val="hu-HU" w:eastAsia="en-GB"/>
        </w:rPr>
        <w:t>et érinthet:</w:t>
      </w:r>
    </w:p>
    <w:p w14:paraId="49E1444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fájdalmas vizeletürítés,</w:t>
      </w:r>
    </w:p>
    <w:p w14:paraId="6204F2F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szívritmuszavarok (a QT-szakasz megnyúlása),</w:t>
      </w:r>
    </w:p>
    <w:p w14:paraId="72EAD1A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gyomor-, bélhurut (</w:t>
      </w:r>
      <w:proofErr w:type="spellStart"/>
      <w:r>
        <w:rPr>
          <w:snapToGrid/>
          <w:szCs w:val="22"/>
          <w:lang w:val="hu-HU" w:eastAsia="en-GB"/>
        </w:rPr>
        <w:t>gasztroenteritisz</w:t>
      </w:r>
      <w:proofErr w:type="spellEnd"/>
      <w:r>
        <w:rPr>
          <w:snapToGrid/>
          <w:szCs w:val="22"/>
          <w:lang w:val="hu-HU" w:eastAsia="en-GB"/>
        </w:rPr>
        <w:t>), torokfájás,</w:t>
      </w:r>
    </w:p>
    <w:p w14:paraId="3579527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hólyagok/fekélyek a szájban, gyomorgyulladás,</w:t>
      </w:r>
    </w:p>
    <w:p w14:paraId="0A5DDA5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bőrelváltozások, színváltozás, hámlás, bőrpír, viszketés, elváltozás és éjszakai izzadás</w:t>
      </w:r>
    </w:p>
    <w:p w14:paraId="4D8D915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vérrögök egy vénában, amely a májhoz vezet (máj- és/vagy emésztőrendszeri károsodás lehetséges),</w:t>
      </w:r>
    </w:p>
    <w:p w14:paraId="4B0DCC1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rendellenes vérrögképződés kis </w:t>
      </w:r>
      <w:proofErr w:type="spellStart"/>
      <w:r>
        <w:rPr>
          <w:snapToGrid/>
          <w:szCs w:val="22"/>
          <w:lang w:val="hu-HU" w:eastAsia="en-GB"/>
        </w:rPr>
        <w:t>vérerekben</w:t>
      </w:r>
      <w:proofErr w:type="spellEnd"/>
      <w:r>
        <w:rPr>
          <w:snapToGrid/>
          <w:szCs w:val="22"/>
          <w:lang w:val="hu-HU" w:eastAsia="en-GB"/>
        </w:rPr>
        <w:t>, veseelégtelenség mellett,</w:t>
      </w:r>
    </w:p>
    <w:p w14:paraId="6B5B502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bőrkiütés, véraláfutás az injekció beadásának helyén, mellkasi kellemetlen érzet,</w:t>
      </w:r>
    </w:p>
    <w:p w14:paraId="291E615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vörösvértestszám (vérszegénység), amelyet a vörösvértestek fokozott szétesése okoz (</w:t>
      </w:r>
      <w:proofErr w:type="spellStart"/>
      <w:r>
        <w:rPr>
          <w:snapToGrid/>
          <w:szCs w:val="22"/>
          <w:lang w:val="hu-HU" w:eastAsia="en-GB"/>
        </w:rPr>
        <w:t>hemolitikus</w:t>
      </w:r>
      <w:proofErr w:type="spellEnd"/>
      <w:r>
        <w:rPr>
          <w:snapToGrid/>
          <w:szCs w:val="22"/>
          <w:lang w:val="hu-HU" w:eastAsia="en-GB"/>
        </w:rPr>
        <w:t xml:space="preserve"> anémia),</w:t>
      </w:r>
    </w:p>
    <w:p w14:paraId="0D897F4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zavartság, nyugtalanság,</w:t>
      </w:r>
    </w:p>
    <w:p w14:paraId="6EE5A3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májelégtelenség.</w:t>
      </w:r>
    </w:p>
    <w:p w14:paraId="7AB8D9F5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208E8E9B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 xml:space="preserve">Az alábbi mellékhatásokat súlyos </w:t>
      </w:r>
      <w:proofErr w:type="spellStart"/>
      <w:r>
        <w:rPr>
          <w:b/>
          <w:bCs/>
          <w:snapToGrid/>
          <w:szCs w:val="22"/>
          <w:lang w:val="hu-HU" w:eastAsia="en-GB"/>
        </w:rPr>
        <w:t>aplasztikus</w:t>
      </w:r>
      <w:proofErr w:type="spellEnd"/>
      <w:r>
        <w:rPr>
          <w:b/>
          <w:bCs/>
          <w:snapToGrid/>
          <w:szCs w:val="22"/>
          <w:lang w:val="hu-HU" w:eastAsia="en-GB"/>
        </w:rPr>
        <w:t xml:space="preserve"> anémiában (SAA</w:t>
      </w:r>
      <w:r>
        <w:rPr>
          <w:snapToGrid/>
          <w:szCs w:val="22"/>
          <w:lang w:val="hu-HU" w:eastAsia="en-GB"/>
        </w:rPr>
        <w:t>-</w:t>
      </w:r>
      <w:proofErr w:type="spellStart"/>
      <w:r>
        <w:rPr>
          <w:rFonts w:eastAsia="TimesNewRomanPS-BoldMT"/>
          <w:b/>
          <w:bCs/>
          <w:snapToGrid/>
          <w:szCs w:val="22"/>
          <w:lang w:val="hu-HU" w:eastAsia="en-GB"/>
        </w:rPr>
        <w:t>ban</w:t>
      </w:r>
      <w:proofErr w:type="spellEnd"/>
      <w:r>
        <w:rPr>
          <w:rFonts w:eastAsia="TimesNewRomanPS-BoldMT"/>
          <w:b/>
          <w:bCs/>
          <w:snapToGrid/>
          <w:szCs w:val="22"/>
          <w:lang w:val="hu-HU" w:eastAsia="en-GB"/>
        </w:rPr>
        <w:t xml:space="preserve">) szenvedő betegek </w:t>
      </w:r>
      <w:proofErr w:type="spellStart"/>
      <w:r>
        <w:rPr>
          <w:rFonts w:eastAsia="TimesNewRomanPS-BoldMT"/>
          <w:b/>
          <w:bCs/>
          <w:snapToGrid/>
          <w:szCs w:val="22"/>
          <w:lang w:val="hu-HU" w:eastAsia="en-GB"/>
        </w:rPr>
        <w:t>eltrombopag</w:t>
      </w:r>
      <w:proofErr w:type="spellEnd"/>
      <w:r>
        <w:rPr>
          <w:b/>
          <w:bCs/>
          <w:snapToGrid/>
          <w:szCs w:val="22"/>
          <w:lang w:val="hu-HU" w:eastAsia="en-GB"/>
        </w:rPr>
        <w:t>-kezelésével összefüggésben jelentették:</w:t>
      </w:r>
    </w:p>
    <w:p w14:paraId="18019AD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rFonts w:eastAsia="TimesNewRomanPSMT"/>
          <w:snapToGrid/>
          <w:szCs w:val="22"/>
          <w:lang w:val="hu-HU" w:eastAsia="en-GB"/>
        </w:rPr>
        <w:t>Ha ezek a mellékhatások súlyosak, kérjük, tájékoztassa kezelőorvosát, gyógyszerészét vagy a gondozását végző egészségügyi szakembert.</w:t>
      </w:r>
    </w:p>
    <w:p w14:paraId="109EDFDD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39FED104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Nagyon gyakori mellékhatások</w:t>
      </w:r>
    </w:p>
    <w:p w14:paraId="7FA554F9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több mint 1-</w:t>
      </w:r>
      <w:r>
        <w:rPr>
          <w:snapToGrid/>
          <w:szCs w:val="22"/>
          <w:lang w:val="hu-HU" w:eastAsia="en-GB"/>
        </w:rPr>
        <w:t>et érinthet:</w:t>
      </w:r>
    </w:p>
    <w:p w14:paraId="04B9E27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köhögés,</w:t>
      </w:r>
    </w:p>
    <w:p w14:paraId="6A31115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fejfájás,</w:t>
      </w:r>
    </w:p>
    <w:p w14:paraId="7773465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száj- és torokfájdalom,</w:t>
      </w:r>
    </w:p>
    <w:p w14:paraId="1C5D7A1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hasmenés,</w:t>
      </w:r>
    </w:p>
    <w:p w14:paraId="492207D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rosszullét (hányinger),</w:t>
      </w:r>
    </w:p>
    <w:p w14:paraId="3993BF7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ízületi fájdalom (</w:t>
      </w:r>
      <w:proofErr w:type="spellStart"/>
      <w:r>
        <w:rPr>
          <w:snapToGrid/>
          <w:szCs w:val="22"/>
          <w:lang w:val="hu-HU" w:eastAsia="en-GB"/>
        </w:rPr>
        <w:t>artralgia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7425E5F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végtagfájdalmak (karok, alsó végtagok, kezek, lábak),</w:t>
      </w:r>
    </w:p>
    <w:p w14:paraId="6CF4207A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szédülés,</w:t>
      </w:r>
    </w:p>
    <w:p w14:paraId="6C8EC9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erős fáradtságérzet,</w:t>
      </w:r>
    </w:p>
    <w:p w14:paraId="3CE66331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láz,</w:t>
      </w:r>
    </w:p>
    <w:p w14:paraId="6D7828A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hidegrázás,</w:t>
      </w:r>
    </w:p>
    <w:p w14:paraId="35BBED4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szemviszketés,</w:t>
      </w:r>
    </w:p>
    <w:p w14:paraId="058989C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hólyagok a szájüregben,</w:t>
      </w:r>
    </w:p>
    <w:p w14:paraId="0877E68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ínyvérzés,</w:t>
      </w:r>
    </w:p>
    <w:p w14:paraId="7AD44C5E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hasi fájdalom,</w:t>
      </w:r>
    </w:p>
    <w:p w14:paraId="3D82A53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izomgörcsök.</w:t>
      </w:r>
    </w:p>
    <w:p w14:paraId="5809EEFF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1022A4AD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nagyon gyakori mellékhatások:</w:t>
      </w:r>
    </w:p>
    <w:p w14:paraId="1C1433E0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csontvelőben lévő sejtek kóros elváltozásai,</w:t>
      </w:r>
    </w:p>
    <w:p w14:paraId="4E16E69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májenzimek ((</w:t>
      </w:r>
      <w:proofErr w:type="spellStart"/>
      <w:r>
        <w:rPr>
          <w:snapToGrid/>
          <w:szCs w:val="22"/>
          <w:lang w:val="hu-HU" w:eastAsia="en-GB"/>
        </w:rPr>
        <w:t>glutamát</w:t>
      </w:r>
      <w:proofErr w:type="spellEnd"/>
      <w:r>
        <w:rPr>
          <w:snapToGrid/>
          <w:szCs w:val="22"/>
          <w:lang w:val="hu-HU" w:eastAsia="en-GB"/>
        </w:rPr>
        <w:t>-oxálacetát-</w:t>
      </w:r>
      <w:proofErr w:type="spellStart"/>
      <w:r>
        <w:rPr>
          <w:snapToGrid/>
          <w:szCs w:val="22"/>
          <w:lang w:val="hu-HU" w:eastAsia="en-GB"/>
        </w:rPr>
        <w:t>transzamináz</w:t>
      </w:r>
      <w:proofErr w:type="spellEnd"/>
      <w:r>
        <w:rPr>
          <w:snapToGrid/>
          <w:szCs w:val="22"/>
          <w:lang w:val="hu-HU" w:eastAsia="en-GB"/>
        </w:rPr>
        <w:t>, [GOT]) más néven aszpartát-</w:t>
      </w:r>
      <w:proofErr w:type="spellStart"/>
      <w:r>
        <w:rPr>
          <w:snapToGrid/>
          <w:szCs w:val="22"/>
          <w:lang w:val="hu-HU" w:eastAsia="en-GB"/>
        </w:rPr>
        <w:t>aminotranszferáz</w:t>
      </w:r>
      <w:proofErr w:type="spellEnd"/>
      <w:r>
        <w:rPr>
          <w:snapToGrid/>
          <w:szCs w:val="22"/>
          <w:lang w:val="hu-HU" w:eastAsia="en-GB"/>
        </w:rPr>
        <w:t>) szintjének növekedése.</w:t>
      </w:r>
    </w:p>
    <w:p w14:paraId="5F996DB2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1C123802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Gyakori mellékhatások</w:t>
      </w:r>
    </w:p>
    <w:p w14:paraId="01FB5F40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 xml:space="preserve">Ezek </w:t>
      </w:r>
      <w:r>
        <w:rPr>
          <w:b/>
          <w:bCs/>
          <w:snapToGrid/>
          <w:szCs w:val="22"/>
          <w:lang w:val="hu-HU" w:eastAsia="en-GB"/>
        </w:rPr>
        <w:t>10 beteg közül legfeljebb 1-et érinthet</w:t>
      </w:r>
      <w:r>
        <w:rPr>
          <w:snapToGrid/>
          <w:szCs w:val="22"/>
          <w:lang w:val="hu-HU" w:eastAsia="en-GB"/>
        </w:rPr>
        <w:t>:</w:t>
      </w:r>
    </w:p>
    <w:p w14:paraId="2381C86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szorongás,</w:t>
      </w:r>
    </w:p>
    <w:p w14:paraId="44F2136D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depresszió,</w:t>
      </w:r>
    </w:p>
    <w:p w14:paraId="15E01EAF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hidegérzet,</w:t>
      </w:r>
    </w:p>
    <w:p w14:paraId="5205CA2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általános rossz közérzet,</w:t>
      </w:r>
    </w:p>
    <w:p w14:paraId="43285AC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szempanaszok, köztük látásproblémák, homályos látás, a szemlencse elhomályosodása (szürkehályog), foltok vagy lerakódások a szemben (üvegtesti homályok), szemszárazság, szemviszketés, a szemfehérje vagy a bőr besárgulása,</w:t>
      </w:r>
    </w:p>
    <w:p w14:paraId="7E2FA21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orrvérzés,</w:t>
      </w:r>
    </w:p>
    <w:p w14:paraId="046A3AB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emésztési panaszok, köztük nyelési nehézség, szájfájdalom, duzzadt nyelv, hányás, étvágytalanság, hasi fájdalom/kellemetlen hasi érzés, haspuffadás, bélrendszeri szelek/gázosság, székrekedés, a bélmozgások zavara, amely székrekedést, puffadást, hasmenést és/vagy a fent felsorolt tüneteket okozhatja, a széklet színének megváltozása,</w:t>
      </w:r>
    </w:p>
    <w:p w14:paraId="7A5BBA79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ájulás,</w:t>
      </w:r>
    </w:p>
    <w:p w14:paraId="2C0DAA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bőrpanaszok, köztük apró vörös vagy lila foltok, amelyeket a bőr bevérzései okoznak (</w:t>
      </w:r>
      <w:proofErr w:type="spellStart"/>
      <w:r>
        <w:rPr>
          <w:snapToGrid/>
          <w:szCs w:val="22"/>
          <w:lang w:val="hu-HU" w:eastAsia="en-GB"/>
        </w:rPr>
        <w:t>petechia</w:t>
      </w:r>
      <w:proofErr w:type="spellEnd"/>
      <w:r>
        <w:rPr>
          <w:snapToGrid/>
          <w:szCs w:val="22"/>
          <w:lang w:val="hu-HU" w:eastAsia="en-GB"/>
        </w:rPr>
        <w:t>), bőrkiütés, viszketés, csalánkiütés, bőrelváltozás,</w:t>
      </w:r>
    </w:p>
    <w:p w14:paraId="23414C0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hátfájás,</w:t>
      </w:r>
    </w:p>
    <w:p w14:paraId="1B0E6ED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izomfájdalom,</w:t>
      </w:r>
    </w:p>
    <w:p w14:paraId="13BE7D0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csontfájdalom,</w:t>
      </w:r>
    </w:p>
    <w:p w14:paraId="0DCF505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gyengeség (aszténia),</w:t>
      </w:r>
    </w:p>
    <w:p w14:paraId="654A9297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folyadékfelhalmozódás miatt a szövetek duzzanata az alsó végtagokban,</w:t>
      </w:r>
    </w:p>
    <w:p w14:paraId="78E69B65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szokatlan színű vizelet,</w:t>
      </w:r>
    </w:p>
    <w:p w14:paraId="41E46B2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lép vérellátásának megszűnése (lépinfarktus),</w:t>
      </w:r>
    </w:p>
    <w:p w14:paraId="72EF7B9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orrfolyás.</w:t>
      </w:r>
    </w:p>
    <w:p w14:paraId="6864B062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9CF94B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Vérvizsgálattal kimutatható gyakori mellékhatások</w:t>
      </w:r>
    </w:p>
    <w:p w14:paraId="2B8906A6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proofErr w:type="spellStart"/>
      <w:r>
        <w:rPr>
          <w:snapToGrid/>
          <w:szCs w:val="22"/>
          <w:lang w:val="hu-HU" w:eastAsia="en-GB"/>
        </w:rPr>
        <w:t>izomleépülés</w:t>
      </w:r>
      <w:proofErr w:type="spellEnd"/>
      <w:r>
        <w:rPr>
          <w:snapToGrid/>
          <w:szCs w:val="22"/>
          <w:lang w:val="hu-HU" w:eastAsia="en-GB"/>
        </w:rPr>
        <w:t xml:space="preserve"> miatt emelkedett enzimszintek (kreatin-</w:t>
      </w:r>
      <w:proofErr w:type="spellStart"/>
      <w:r>
        <w:rPr>
          <w:snapToGrid/>
          <w:szCs w:val="22"/>
          <w:lang w:val="hu-HU" w:eastAsia="en-GB"/>
        </w:rPr>
        <w:t>foszfokináz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42D0E3F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vasfelhalmozódás a szervezetben (vastúlterhelés),</w:t>
      </w:r>
    </w:p>
    <w:p w14:paraId="62C5AC5B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vércukorszint csökkenése (</w:t>
      </w:r>
      <w:proofErr w:type="spellStart"/>
      <w:r>
        <w:rPr>
          <w:snapToGrid/>
          <w:szCs w:val="22"/>
          <w:lang w:val="hu-HU" w:eastAsia="en-GB"/>
        </w:rPr>
        <w:t>hipoglikémia</w:t>
      </w:r>
      <w:proofErr w:type="spellEnd"/>
      <w:r>
        <w:rPr>
          <w:snapToGrid/>
          <w:szCs w:val="22"/>
          <w:lang w:val="hu-HU" w:eastAsia="en-GB"/>
        </w:rPr>
        <w:t>),</w:t>
      </w:r>
    </w:p>
    <w:p w14:paraId="5471F90C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emelkedett bilirubinszint a vérben (egy, a máj által termelt anyag),</w:t>
      </w:r>
    </w:p>
    <w:p w14:paraId="336C20F8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csökkent fehérvérsejtszám.</w:t>
      </w:r>
    </w:p>
    <w:p w14:paraId="56399B3D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B05687F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napToGrid/>
          <w:szCs w:val="22"/>
          <w:lang w:val="hu-HU" w:eastAsia="en-GB"/>
        </w:rPr>
      </w:pPr>
      <w:r>
        <w:rPr>
          <w:b/>
          <w:bCs/>
          <w:snapToGrid/>
          <w:szCs w:val="22"/>
          <w:lang w:val="hu-HU" w:eastAsia="en-GB"/>
        </w:rPr>
        <w:t>Nem ismert gyakoriságú mellékhatások (a gyakoriság a rendelkezésre álló adatokból nem állapítható meg)</w:t>
      </w:r>
    </w:p>
    <w:p w14:paraId="1986BB36" w14:textId="77777777" w:rsidR="007C5487" w:rsidRDefault="00097E9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gyakoriság a rendelkezésre álló adatok alapján nem állapítható meg:</w:t>
      </w:r>
    </w:p>
    <w:p w14:paraId="60C8CFD2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elszíneződése,</w:t>
      </w:r>
    </w:p>
    <w:p w14:paraId="12D996E4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a bőr besötétedése,</w:t>
      </w:r>
    </w:p>
    <w:p w14:paraId="407E5603" w14:textId="77777777" w:rsidR="007C5487" w:rsidRDefault="00097E91">
      <w:pPr>
        <w:pStyle w:val="Listaszerbekezds"/>
        <w:numPr>
          <w:ilvl w:val="0"/>
          <w:numId w:val="20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567" w:hanging="567"/>
        <w:rPr>
          <w:snapToGrid/>
          <w:szCs w:val="22"/>
          <w:lang w:val="hu-HU" w:eastAsia="en-GB"/>
        </w:rPr>
      </w:pPr>
      <w:r>
        <w:rPr>
          <w:snapToGrid/>
          <w:szCs w:val="22"/>
          <w:lang w:val="hu-HU" w:eastAsia="en-GB"/>
        </w:rPr>
        <w:t>gyógyszer okozta májkárosodás.</w:t>
      </w:r>
    </w:p>
    <w:p w14:paraId="49B678DF" w14:textId="77777777" w:rsidR="007C5487" w:rsidRDefault="007C5487">
      <w:pPr>
        <w:spacing w:line="240" w:lineRule="auto"/>
        <w:ind w:left="567" w:right="-29" w:hanging="567"/>
        <w:rPr>
          <w:snapToGrid/>
          <w:szCs w:val="22"/>
          <w:lang w:val="hu-HU" w:eastAsia="en-GB"/>
        </w:rPr>
      </w:pPr>
    </w:p>
    <w:p w14:paraId="7847DD4C" w14:textId="77777777" w:rsidR="007C5487" w:rsidRDefault="007C5487">
      <w:pPr>
        <w:spacing w:line="240" w:lineRule="auto"/>
        <w:ind w:right="-29"/>
        <w:rPr>
          <w:noProof/>
          <w:szCs w:val="24"/>
          <w:lang w:val="nb-NO"/>
        </w:rPr>
      </w:pPr>
    </w:p>
    <w:p w14:paraId="7801A817" w14:textId="77777777" w:rsidR="007C5487" w:rsidRDefault="00097E91">
      <w:pPr>
        <w:spacing w:line="240" w:lineRule="auto"/>
        <w:ind w:right="-29"/>
        <w:rPr>
          <w:b/>
          <w:bCs/>
          <w:lang w:val="hu-HU"/>
        </w:rPr>
      </w:pPr>
      <w:r>
        <w:rPr>
          <w:b/>
          <w:bCs/>
          <w:lang w:val="hu-HU"/>
        </w:rPr>
        <w:t>Mellékhatások bejelentése</w:t>
      </w:r>
    </w:p>
    <w:p w14:paraId="729A6161" w14:textId="77777777" w:rsidR="007C5487" w:rsidRDefault="007C5487">
      <w:pPr>
        <w:spacing w:line="240" w:lineRule="auto"/>
        <w:ind w:right="-29"/>
        <w:rPr>
          <w:noProof/>
          <w:szCs w:val="24"/>
          <w:lang w:val="hu-HU"/>
        </w:rPr>
      </w:pPr>
    </w:p>
    <w:p w14:paraId="2796BD27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Ha </w:t>
      </w:r>
      <w:r>
        <w:rPr>
          <w:noProof/>
          <w:szCs w:val="24"/>
          <w:lang w:val="hu-HU"/>
        </w:rPr>
        <w:t>Önnél bármilyen</w:t>
      </w:r>
      <w:r>
        <w:rPr>
          <w:lang w:val="hu-HU"/>
        </w:rPr>
        <w:t xml:space="preserve"> mellékhatás </w:t>
      </w:r>
      <w:r>
        <w:rPr>
          <w:noProof/>
          <w:szCs w:val="24"/>
          <w:lang w:val="hu-HU"/>
        </w:rPr>
        <w:t xml:space="preserve">jelentkezik, tájékoztassa kezelőorvosát </w:t>
      </w:r>
      <w:r>
        <w:rPr>
          <w:lang w:val="hu-HU"/>
        </w:rPr>
        <w:t>vagy</w:t>
      </w:r>
      <w:r>
        <w:rPr>
          <w:noProof/>
          <w:szCs w:val="24"/>
          <w:lang w:val="hu-HU"/>
        </w:rPr>
        <w:t xml:space="preserve"> gyógyszerészét</w:t>
      </w:r>
      <w:r>
        <w:rPr>
          <w:lang w:val="hu-HU"/>
        </w:rPr>
        <w:t xml:space="preserve">. </w:t>
      </w:r>
      <w:r>
        <w:rPr>
          <w:noProof/>
          <w:szCs w:val="24"/>
          <w:lang w:val="hu-HU"/>
        </w:rPr>
        <w:t>Ez</w:t>
      </w:r>
      <w:r>
        <w:rPr>
          <w:lang w:val="hu-HU"/>
        </w:rPr>
        <w:t xml:space="preserve"> a betegtájékoztatóban </w:t>
      </w:r>
      <w:r>
        <w:rPr>
          <w:noProof/>
          <w:szCs w:val="24"/>
          <w:lang w:val="hu-HU"/>
        </w:rPr>
        <w:t xml:space="preserve">fel nem sorolt bármilyen lehetséges mellékhatásra is vonatkozik. </w:t>
      </w:r>
      <w:r>
        <w:rPr>
          <w:lang w:val="hu-HU"/>
        </w:rPr>
        <w:t xml:space="preserve">A mellékhatásokat közvetlenül a hatóság részére is bejelentheti az </w:t>
      </w:r>
      <w:hyperlink r:id="rId9" w:history="1">
        <w:r>
          <w:rPr>
            <w:rStyle w:val="Hiperhivatkozs"/>
            <w:highlight w:val="lightGray"/>
            <w:lang w:val="hu-HU"/>
          </w:rPr>
          <w:t>V. függelékben</w:t>
        </w:r>
      </w:hyperlink>
      <w:r>
        <w:rPr>
          <w:highlight w:val="lightGray"/>
          <w:lang w:val="hu-HU"/>
        </w:rPr>
        <w:t xml:space="preserve"> található elérhetőségeken keresztül</w:t>
      </w:r>
      <w:r>
        <w:rPr>
          <w:lang w:val="hu-HU"/>
        </w:rPr>
        <w:t>.</w:t>
      </w:r>
    </w:p>
    <w:p w14:paraId="5CE33ED5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4EE5E07" w14:textId="77777777" w:rsidR="007C5487" w:rsidRDefault="007C5487">
      <w:pPr>
        <w:spacing w:line="240" w:lineRule="auto"/>
        <w:ind w:right="-2"/>
        <w:rPr>
          <w:lang w:val="hu-HU"/>
        </w:rPr>
      </w:pPr>
    </w:p>
    <w:p w14:paraId="1799F48F" w14:textId="77777777" w:rsidR="007C5487" w:rsidRDefault="007C5487">
      <w:pPr>
        <w:spacing w:line="240" w:lineRule="auto"/>
        <w:ind w:right="-2"/>
        <w:rPr>
          <w:lang w:val="hu-HU"/>
        </w:rPr>
      </w:pPr>
    </w:p>
    <w:p w14:paraId="0847C667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5.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Hogyan kell az Eltrombopag Krka-t tárolni</w:t>
      </w:r>
      <w:r w:rsidRPr="00D06429">
        <w:rPr>
          <w:b/>
          <w:lang w:val="hu-HU"/>
        </w:rPr>
        <w:t>?</w:t>
      </w:r>
    </w:p>
    <w:p w14:paraId="44931697" w14:textId="77777777" w:rsidR="007C5487" w:rsidRPr="00D06429" w:rsidRDefault="007C5487">
      <w:pPr>
        <w:spacing w:line="240" w:lineRule="auto"/>
        <w:ind w:right="-2"/>
        <w:rPr>
          <w:noProof/>
          <w:lang w:val="hu-HU"/>
        </w:rPr>
      </w:pPr>
    </w:p>
    <w:p w14:paraId="59D66909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A gyógyszer gyermekektől elzárva tartandó!</w:t>
      </w:r>
    </w:p>
    <w:p w14:paraId="1188515E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35A6477C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A csomagoláson feltüntetett lejárati idő (EXP) után ne szedje ezt a gyógyszert. A lejárati idő az adott hónap utolsó napjára vonatkozik.</w:t>
      </w:r>
    </w:p>
    <w:p w14:paraId="47112CB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8ECA1E5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lang w:val="hu-HU"/>
        </w:rPr>
        <w:t>Ez a gyógyszer nem igényel különleges tárolást.</w:t>
      </w:r>
    </w:p>
    <w:p w14:paraId="290BCA59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445E916C" w14:textId="77777777" w:rsidR="007C5487" w:rsidRPr="00D06429" w:rsidRDefault="00097E91">
      <w:pPr>
        <w:spacing w:line="240" w:lineRule="auto"/>
        <w:ind w:right="-2"/>
        <w:rPr>
          <w:lang w:val="hu-HU"/>
        </w:rPr>
      </w:pPr>
      <w:r w:rsidRPr="00D06429">
        <w:rPr>
          <w:noProof/>
          <w:szCs w:val="24"/>
          <w:lang w:val="hu-HU"/>
        </w:rPr>
        <w:t xml:space="preserve">Semmilyen gyógyszert ne dobjon a szennyvízbe </w:t>
      </w:r>
      <w:r w:rsidRPr="00D06429">
        <w:rPr>
          <w:lang w:val="hu-HU"/>
        </w:rPr>
        <w:t xml:space="preserve">vagy a háztartási </w:t>
      </w:r>
      <w:r w:rsidRPr="00D06429">
        <w:rPr>
          <w:noProof/>
          <w:szCs w:val="24"/>
          <w:lang w:val="hu-HU"/>
        </w:rPr>
        <w:t>hulladékba.</w:t>
      </w:r>
      <w:r w:rsidRPr="00D06429">
        <w:rPr>
          <w:lang w:val="hu-HU"/>
        </w:rPr>
        <w:t xml:space="preserve"> Kérdezze meg gyógyszerészét, hogy mit tegyen </w:t>
      </w:r>
      <w:r w:rsidRPr="00D06429">
        <w:rPr>
          <w:noProof/>
          <w:szCs w:val="24"/>
          <w:lang w:val="hu-HU"/>
        </w:rPr>
        <w:t>a már nem használt</w:t>
      </w:r>
      <w:r w:rsidRPr="00D06429">
        <w:rPr>
          <w:lang w:val="hu-HU"/>
        </w:rPr>
        <w:t xml:space="preserve"> </w:t>
      </w:r>
      <w:proofErr w:type="gramStart"/>
      <w:r w:rsidRPr="00D06429">
        <w:rPr>
          <w:lang w:val="hu-HU"/>
        </w:rPr>
        <w:t>gyógyszereivel .</w:t>
      </w:r>
      <w:proofErr w:type="gramEnd"/>
      <w:r w:rsidRPr="00D06429">
        <w:rPr>
          <w:lang w:val="hu-HU"/>
        </w:rPr>
        <w:t xml:space="preserve"> Ezek az intézkedések elősegítik a környezet védelmét.</w:t>
      </w:r>
    </w:p>
    <w:p w14:paraId="7AFDB4F2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213AA83" w14:textId="77777777" w:rsidR="007C5487" w:rsidRPr="00D06429" w:rsidRDefault="007C5487">
      <w:pPr>
        <w:spacing w:line="240" w:lineRule="auto"/>
        <w:ind w:right="-2"/>
        <w:rPr>
          <w:lang w:val="hu-HU"/>
        </w:rPr>
      </w:pPr>
    </w:p>
    <w:p w14:paraId="77815481" w14:textId="77777777" w:rsidR="007C5487" w:rsidRPr="00D06429" w:rsidRDefault="00097E91">
      <w:pPr>
        <w:spacing w:line="240" w:lineRule="auto"/>
        <w:ind w:left="567" w:right="-2" w:hanging="567"/>
        <w:rPr>
          <w:b/>
          <w:lang w:val="hu-HU"/>
        </w:rPr>
      </w:pPr>
      <w:r w:rsidRPr="00D06429">
        <w:rPr>
          <w:b/>
          <w:lang w:val="hu-HU"/>
        </w:rPr>
        <w:t>6.</w:t>
      </w:r>
      <w:r w:rsidRPr="00D06429">
        <w:rPr>
          <w:b/>
          <w:lang w:val="hu-HU"/>
        </w:rPr>
        <w:tab/>
      </w:r>
      <w:r w:rsidRPr="00D06429">
        <w:rPr>
          <w:b/>
          <w:noProof/>
          <w:szCs w:val="24"/>
          <w:lang w:val="hu-HU"/>
        </w:rPr>
        <w:t>A csomagolás tartalma és egyéb információk</w:t>
      </w:r>
    </w:p>
    <w:p w14:paraId="3793CEE0" w14:textId="77777777" w:rsidR="007C5487" w:rsidRPr="00D06429" w:rsidRDefault="007C5487">
      <w:pPr>
        <w:spacing w:line="240" w:lineRule="auto"/>
        <w:rPr>
          <w:lang w:val="hu-HU"/>
        </w:rPr>
      </w:pPr>
    </w:p>
    <w:p w14:paraId="3C744483" w14:textId="77777777" w:rsidR="007C5487" w:rsidRPr="00D06429" w:rsidRDefault="00097E91">
      <w:pPr>
        <w:spacing w:line="240" w:lineRule="auto"/>
        <w:rPr>
          <w:lang w:val="hu-HU"/>
        </w:rPr>
      </w:pPr>
      <w:r w:rsidRPr="00D06429">
        <w:rPr>
          <w:b/>
          <w:lang w:val="hu-HU"/>
        </w:rPr>
        <w:t xml:space="preserve">Mit tartalmaz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>?</w:t>
      </w:r>
    </w:p>
    <w:p w14:paraId="537526F6" w14:textId="77777777" w:rsidR="007C5487" w:rsidRPr="00D06429" w:rsidRDefault="00097E91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val="hu-HU" w:eastAsia="en-US"/>
        </w:rPr>
      </w:pPr>
      <w:r w:rsidRPr="00D06429">
        <w:rPr>
          <w:rFonts w:eastAsia="Times New Roman"/>
          <w:noProof/>
          <w:snapToGrid/>
          <w:szCs w:val="22"/>
          <w:lang w:val="hu-HU" w:eastAsia="en-US"/>
        </w:rPr>
        <w:t>A készítmény hatóanyaga az eltrombopag.</w:t>
      </w:r>
    </w:p>
    <w:p w14:paraId="50648F3F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25 mg filmtabletta</w:t>
      </w:r>
    </w:p>
    <w:p w14:paraId="3CD84299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25 mg eltrombopagot tartalmaz (eltrombopag-olamin formájában) filmtablettánként.</w:t>
      </w:r>
    </w:p>
    <w:p w14:paraId="4F7FB1D6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50 mg filmtabletta</w:t>
      </w:r>
    </w:p>
    <w:p w14:paraId="70D638CE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50 mg eltrombopagot tartalmaz (eltrombopag-olamin formájában) filmtablettánként.</w:t>
      </w:r>
    </w:p>
    <w:p w14:paraId="654E1D69" w14:textId="77777777" w:rsidR="007C5487" w:rsidRDefault="00097E91">
      <w:pPr>
        <w:pStyle w:val="Listaszerbekezds"/>
        <w:widowControl w:val="0"/>
        <w:spacing w:line="240" w:lineRule="auto"/>
        <w:ind w:left="360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Krka75 mg filmtabletta</w:t>
      </w:r>
    </w:p>
    <w:p w14:paraId="00CB389D" w14:textId="77777777" w:rsidR="007C5487" w:rsidRDefault="00097E91">
      <w:pPr>
        <w:pStyle w:val="Listaszerbekezds"/>
        <w:widowControl w:val="0"/>
        <w:numPr>
          <w:ilvl w:val="0"/>
          <w:numId w:val="22"/>
        </w:num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mg eltrombopagot tartalmaz (eltrombopag-olamin formájában) filmtablettánként.</w:t>
      </w:r>
    </w:p>
    <w:p w14:paraId="0F478EFE" w14:textId="77777777" w:rsidR="007C5487" w:rsidRDefault="00097E91">
      <w:pPr>
        <w:keepNext/>
        <w:numPr>
          <w:ilvl w:val="0"/>
          <w:numId w:val="4"/>
        </w:numPr>
        <w:tabs>
          <w:tab w:val="clear" w:pos="567"/>
        </w:tabs>
        <w:spacing w:line="240" w:lineRule="auto"/>
        <w:ind w:left="567" w:right="-2" w:hanging="567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Egyéb összetevők:</w:t>
      </w:r>
    </w:p>
    <w:p w14:paraId="47456357" w14:textId="77777777" w:rsidR="007C5487" w:rsidRDefault="00097E91">
      <w:pPr>
        <w:suppressAutoHyphens/>
        <w:ind w:right="-2"/>
        <w:rPr>
          <w:szCs w:val="22"/>
          <w:lang w:val="hu-HU"/>
        </w:rPr>
      </w:pPr>
      <w:proofErr w:type="gramStart"/>
      <w:r>
        <w:rPr>
          <w:i/>
          <w:szCs w:val="22"/>
          <w:lang w:val="hu-HU"/>
        </w:rPr>
        <w:t>tablettamag</w:t>
      </w:r>
      <w:proofErr w:type="gramEnd"/>
      <w:r>
        <w:rPr>
          <w:i/>
          <w:szCs w:val="22"/>
          <w:lang w:val="hu-HU"/>
        </w:rPr>
        <w:t xml:space="preserve">: </w:t>
      </w:r>
      <w:proofErr w:type="spellStart"/>
      <w:r>
        <w:rPr>
          <w:szCs w:val="22"/>
          <w:lang w:val="hu-HU"/>
        </w:rPr>
        <w:t>povidon</w:t>
      </w:r>
      <w:proofErr w:type="spellEnd"/>
      <w:r>
        <w:rPr>
          <w:szCs w:val="22"/>
          <w:lang w:val="hu-HU"/>
        </w:rPr>
        <w:t xml:space="preserve">, mikrokristályos cellulóz, mannit, </w:t>
      </w:r>
      <w:proofErr w:type="spellStart"/>
      <w:r>
        <w:rPr>
          <w:szCs w:val="22"/>
          <w:lang w:val="hu-HU"/>
        </w:rPr>
        <w:t>hidroxipropilcellulóz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karboximetilkeményítő</w:t>
      </w:r>
      <w:proofErr w:type="spellEnd"/>
      <w:r>
        <w:rPr>
          <w:szCs w:val="22"/>
          <w:lang w:val="hu-HU"/>
        </w:rPr>
        <w:t>-nátrium (A típus), magnézium</w:t>
      </w:r>
      <w:r>
        <w:rPr>
          <w:szCs w:val="22"/>
          <w:lang w:val="hu-HU"/>
        </w:rPr>
        <w:noBreakHyphen/>
      </w:r>
      <w:proofErr w:type="spellStart"/>
      <w:r>
        <w:rPr>
          <w:szCs w:val="22"/>
          <w:lang w:val="hu-HU"/>
        </w:rPr>
        <w:t>sztearát</w:t>
      </w:r>
      <w:proofErr w:type="spellEnd"/>
    </w:p>
    <w:p w14:paraId="4C00E75F" w14:textId="77777777" w:rsidR="007C5487" w:rsidRDefault="00097E91">
      <w:pPr>
        <w:suppressAutoHyphens/>
        <w:ind w:right="-2"/>
        <w:rPr>
          <w:szCs w:val="22"/>
          <w:lang w:val="hu-HU"/>
        </w:rPr>
      </w:pPr>
      <w:proofErr w:type="gramStart"/>
      <w:r>
        <w:rPr>
          <w:i/>
          <w:szCs w:val="22"/>
          <w:lang w:val="hu-HU"/>
        </w:rPr>
        <w:t>tabletta</w:t>
      </w:r>
      <w:proofErr w:type="gramEnd"/>
      <w:r>
        <w:rPr>
          <w:i/>
          <w:szCs w:val="22"/>
          <w:lang w:val="hu-HU"/>
        </w:rPr>
        <w:t xml:space="preserve"> bevonat: </w:t>
      </w:r>
      <w:proofErr w:type="spellStart"/>
      <w:r>
        <w:rPr>
          <w:szCs w:val="22"/>
          <w:lang w:val="hu-HU"/>
        </w:rPr>
        <w:t>hipromellóz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makrogol</w:t>
      </w:r>
      <w:proofErr w:type="spellEnd"/>
      <w:r>
        <w:rPr>
          <w:szCs w:val="22"/>
          <w:lang w:val="hu-HU"/>
        </w:rPr>
        <w:t>, talkum, titán-dioxid (E171), vörös vas-oxid (E172) (csak az 50 mg és 75 mg-</w:t>
      </w:r>
      <w:proofErr w:type="spellStart"/>
      <w:r>
        <w:rPr>
          <w:szCs w:val="22"/>
          <w:lang w:val="hu-HU"/>
        </w:rPr>
        <w:t>os</w:t>
      </w:r>
      <w:proofErr w:type="spellEnd"/>
      <w:r>
        <w:rPr>
          <w:szCs w:val="22"/>
          <w:lang w:val="hu-HU"/>
        </w:rPr>
        <w:t xml:space="preserve"> hatáserősségben), sárga vas-oxid (E172) (csak az 50 mg-</w:t>
      </w:r>
      <w:proofErr w:type="spellStart"/>
      <w:r>
        <w:rPr>
          <w:szCs w:val="22"/>
          <w:lang w:val="hu-HU"/>
        </w:rPr>
        <w:t>os</w:t>
      </w:r>
      <w:proofErr w:type="spellEnd"/>
      <w:r>
        <w:rPr>
          <w:szCs w:val="22"/>
          <w:lang w:val="hu-HU"/>
        </w:rPr>
        <w:t xml:space="preserve"> hatáserősségben) valamint indigókármin (E132) (csak az 50 mg és 75 mg-</w:t>
      </w:r>
      <w:proofErr w:type="spellStart"/>
      <w:r>
        <w:rPr>
          <w:szCs w:val="22"/>
          <w:lang w:val="hu-HU"/>
        </w:rPr>
        <w:t>os</w:t>
      </w:r>
      <w:proofErr w:type="spellEnd"/>
      <w:r>
        <w:rPr>
          <w:szCs w:val="22"/>
          <w:lang w:val="hu-HU"/>
        </w:rPr>
        <w:t xml:space="preserve"> hatáserősségben)</w:t>
      </w:r>
    </w:p>
    <w:p w14:paraId="59B8F2BD" w14:textId="77777777" w:rsidR="007C5487" w:rsidRDefault="00097E91">
      <w:pPr>
        <w:suppressAutoHyphens/>
        <w:ind w:right="-2"/>
        <w:rPr>
          <w:szCs w:val="22"/>
          <w:lang w:val="hu-HU"/>
        </w:rPr>
      </w:pPr>
      <w:r>
        <w:rPr>
          <w:snapToGrid/>
          <w:szCs w:val="22"/>
          <w:lang w:val="hu-HU" w:eastAsia="en-GB"/>
        </w:rPr>
        <w:t xml:space="preserve">Lásd még 2. pont, </w:t>
      </w:r>
      <w:r>
        <w:rPr>
          <w:rFonts w:eastAsia="TimesNewRomanPSMT"/>
          <w:snapToGrid/>
          <w:szCs w:val="22"/>
          <w:lang w:val="hu-HU" w:eastAsia="en-GB"/>
        </w:rPr>
        <w:t>„</w:t>
      </w:r>
      <w:r w:rsidRPr="00D06429">
        <w:rPr>
          <w:lang w:val="hu-HU"/>
        </w:rPr>
        <w:t xml:space="preserve">Az </w:t>
      </w:r>
      <w:r w:rsidRPr="00D06429">
        <w:rPr>
          <w:noProof/>
          <w:szCs w:val="24"/>
          <w:lang w:val="hu-HU"/>
        </w:rPr>
        <w:t>Eltrombopag Krka nátriumot tartalmaz</w:t>
      </w:r>
      <w:r>
        <w:rPr>
          <w:rFonts w:eastAsia="TimesNewRomanPSMT"/>
          <w:snapToGrid/>
          <w:szCs w:val="22"/>
          <w:lang w:val="hu-HU" w:eastAsia="en-GB"/>
        </w:rPr>
        <w:t>”.</w:t>
      </w:r>
    </w:p>
    <w:p w14:paraId="27452496" w14:textId="77777777" w:rsidR="007C5487" w:rsidRPr="00D06429" w:rsidRDefault="007C5487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229965DC" w14:textId="77777777" w:rsidR="007C5487" w:rsidRPr="00D06429" w:rsidRDefault="00097E91">
      <w:pPr>
        <w:spacing w:line="240" w:lineRule="auto"/>
        <w:rPr>
          <w:lang w:val="hu-HU"/>
        </w:rPr>
      </w:pPr>
      <w:r w:rsidRPr="00D06429">
        <w:rPr>
          <w:b/>
          <w:lang w:val="hu-HU"/>
        </w:rPr>
        <w:t xml:space="preserve">Milyen az </w:t>
      </w:r>
      <w:r w:rsidRPr="00D06429">
        <w:rPr>
          <w:b/>
          <w:noProof/>
          <w:szCs w:val="24"/>
          <w:lang w:val="hu-HU"/>
        </w:rPr>
        <w:t>Eltrombopag Krka</w:t>
      </w:r>
      <w:r w:rsidRPr="00D06429">
        <w:rPr>
          <w:b/>
          <w:lang w:val="hu-HU"/>
        </w:rPr>
        <w:t xml:space="preserve"> külleme és mit tartalmaz a csomagolás?</w:t>
      </w:r>
    </w:p>
    <w:p w14:paraId="71E57AD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25 mg filmtabletta</w:t>
      </w:r>
    </w:p>
    <w:p w14:paraId="0BA59239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Fehér színű, kerek, megközelítőleg 7 mm átmérőjű, mindkét oldalán domború felületű, egyik oldalán mélynyomású „25” jelöléssel ellátott filmtabletta </w:t>
      </w:r>
    </w:p>
    <w:p w14:paraId="69E75691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AF0EBEA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50 mg filmtabletta</w:t>
      </w:r>
    </w:p>
    <w:p w14:paraId="379757C9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Barna színű, kerek, megközelítőleg 10 mm átmérőjű, mindkét oldalán domború felületű, egyik oldalán mélynyomású „50” jelöléssel ellátott filmtabletta.</w:t>
      </w:r>
    </w:p>
    <w:p w14:paraId="440F8386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2358CCA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B66E47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noProof/>
          <w:snapToGrid/>
          <w:szCs w:val="22"/>
          <w:u w:val="single"/>
          <w:lang w:val="hu-HU" w:eastAsia="en-US"/>
        </w:rPr>
        <w:t>Eltrombopag Krka 75 mg filmtabletta</w:t>
      </w:r>
    </w:p>
    <w:p w14:paraId="3556B2B2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Rózsaszín színű, kerek, megközelítőleg 11 mm átmérőjű, mindkét oldalán domború felületű, egyik oldalán mélynyomású „75” jelöléssel ellátott filmtabletta.</w:t>
      </w:r>
    </w:p>
    <w:p w14:paraId="5A122304" w14:textId="77777777" w:rsidR="007C5487" w:rsidRPr="00D06429" w:rsidRDefault="007C5487">
      <w:pPr>
        <w:widowControl w:val="0"/>
        <w:rPr>
          <w:lang w:val="hu-HU"/>
        </w:rPr>
      </w:pPr>
    </w:p>
    <w:p w14:paraId="04D62DD1" w14:textId="77777777" w:rsidR="007C5487" w:rsidRPr="00D06429" w:rsidRDefault="007C5487">
      <w:pPr>
        <w:widowControl w:val="0"/>
        <w:rPr>
          <w:lang w:val="hu-HU"/>
        </w:rPr>
      </w:pPr>
    </w:p>
    <w:p w14:paraId="27A86AD7" w14:textId="6C35F2FE" w:rsidR="007C5487" w:rsidRPr="00D06429" w:rsidRDefault="00097E91">
      <w:pPr>
        <w:widowControl w:val="0"/>
        <w:rPr>
          <w:lang w:val="hu-HU"/>
        </w:rPr>
      </w:pPr>
      <w:r w:rsidRPr="00D06429">
        <w:rPr>
          <w:lang w:val="hu-HU"/>
        </w:rPr>
        <w:t xml:space="preserve">Az </w:t>
      </w:r>
      <w:proofErr w:type="spellStart"/>
      <w:r w:rsidRPr="00D06429">
        <w:rPr>
          <w:lang w:val="hu-HU"/>
        </w:rPr>
        <w:t>Eltrombopag</w:t>
      </w:r>
      <w:proofErr w:type="spellEnd"/>
      <w:r w:rsidRPr="00D06429">
        <w:rPr>
          <w:lang w:val="hu-HU"/>
        </w:rPr>
        <w:t xml:space="preserve"> </w:t>
      </w:r>
      <w:proofErr w:type="spellStart"/>
      <w:r w:rsidRPr="00D06429">
        <w:rPr>
          <w:lang w:val="hu-HU"/>
        </w:rPr>
        <w:t>Krka</w:t>
      </w:r>
      <w:proofErr w:type="spellEnd"/>
      <w:r w:rsidRPr="00D06429">
        <w:rPr>
          <w:lang w:val="hu-HU"/>
        </w:rPr>
        <w:t xml:space="preserve"> 14, 28, 56 és 84 filmtabletta naptárjelzéses buborékcsomagolásban és dobozban valamint 84 darab (3 csomag 28 darabos) filmtablettát tartalmazó gyűjtőcsomagolásban kerül forgalomba.</w:t>
      </w:r>
    </w:p>
    <w:p w14:paraId="031791A0" w14:textId="77777777" w:rsidR="007C5487" w:rsidRDefault="007C5487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A3A6098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6C988D45" w14:textId="77777777" w:rsidR="007C5487" w:rsidRPr="00D06429" w:rsidRDefault="007C5487">
      <w:pPr>
        <w:spacing w:line="240" w:lineRule="auto"/>
        <w:rPr>
          <w:lang w:val="hu-HU"/>
        </w:rPr>
      </w:pPr>
    </w:p>
    <w:p w14:paraId="3370900C" w14:textId="77777777" w:rsidR="007C5487" w:rsidRPr="00D06429" w:rsidRDefault="00097E91">
      <w:pPr>
        <w:spacing w:line="240" w:lineRule="auto"/>
        <w:rPr>
          <w:b/>
          <w:lang w:val="pt-PT"/>
        </w:rPr>
      </w:pPr>
      <w:r w:rsidRPr="00D06429">
        <w:rPr>
          <w:b/>
          <w:lang w:val="pt-PT"/>
        </w:rPr>
        <w:t>A forgalomba hozatali engedély jogosultja:</w:t>
      </w:r>
    </w:p>
    <w:p w14:paraId="0052D921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KRKA, d.d., Novo mesto</w:t>
      </w:r>
    </w:p>
    <w:p w14:paraId="05608662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Šmarješka cesta 6</w:t>
      </w:r>
    </w:p>
    <w:p w14:paraId="63100457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8501 Novo mesto</w:t>
      </w:r>
    </w:p>
    <w:p w14:paraId="7883624B" w14:textId="77777777" w:rsidR="007C5487" w:rsidRDefault="00097E9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Szlovénia</w:t>
      </w:r>
    </w:p>
    <w:p w14:paraId="635EC564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45C767C4" w14:textId="77777777" w:rsidR="007C5487" w:rsidRDefault="00097E91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Gyártó:</w:t>
      </w:r>
    </w:p>
    <w:p w14:paraId="0DE4AD43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KRKA, </w:t>
      </w:r>
      <w:proofErr w:type="spellStart"/>
      <w:r>
        <w:rPr>
          <w:lang w:val="hu-HU"/>
        </w:rPr>
        <w:t>d.d</w:t>
      </w:r>
      <w:proofErr w:type="spellEnd"/>
      <w:r>
        <w:rPr>
          <w:lang w:val="hu-HU"/>
        </w:rPr>
        <w:t xml:space="preserve">., Novo </w:t>
      </w:r>
      <w:proofErr w:type="spellStart"/>
      <w:r>
        <w:rPr>
          <w:lang w:val="hu-HU"/>
        </w:rPr>
        <w:t>mesto</w:t>
      </w:r>
      <w:proofErr w:type="spellEnd"/>
    </w:p>
    <w:p w14:paraId="18D79BC3" w14:textId="77777777" w:rsidR="007C5487" w:rsidRDefault="00097E91">
      <w:pPr>
        <w:spacing w:line="240" w:lineRule="auto"/>
        <w:ind w:right="-2"/>
        <w:rPr>
          <w:lang w:val="hu-HU"/>
        </w:rPr>
      </w:pPr>
      <w:proofErr w:type="spellStart"/>
      <w:r>
        <w:rPr>
          <w:lang w:val="hu-HU"/>
        </w:rPr>
        <w:t>Šmarješka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cesta</w:t>
      </w:r>
      <w:proofErr w:type="spellEnd"/>
      <w:r>
        <w:rPr>
          <w:lang w:val="hu-HU"/>
        </w:rPr>
        <w:t xml:space="preserve"> 6</w:t>
      </w:r>
    </w:p>
    <w:p w14:paraId="227F5910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8501 Novo </w:t>
      </w:r>
      <w:proofErr w:type="spellStart"/>
      <w:r>
        <w:rPr>
          <w:lang w:val="hu-HU"/>
        </w:rPr>
        <w:t>mesto</w:t>
      </w:r>
      <w:proofErr w:type="spellEnd"/>
    </w:p>
    <w:p w14:paraId="0A8890C2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Szlovénia</w:t>
      </w:r>
    </w:p>
    <w:p w14:paraId="34262311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361C0CAE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ELPEN </w:t>
      </w:r>
      <w:proofErr w:type="spellStart"/>
      <w:r>
        <w:rPr>
          <w:lang w:val="hu-HU"/>
        </w:rPr>
        <w:t>Pharmaceutical</w:t>
      </w:r>
      <w:proofErr w:type="spellEnd"/>
      <w:r>
        <w:rPr>
          <w:lang w:val="hu-HU"/>
        </w:rPr>
        <w:t xml:space="preserve"> Co. Inc.</w:t>
      </w:r>
    </w:p>
    <w:p w14:paraId="6D1F5051" w14:textId="77777777" w:rsidR="007C5487" w:rsidRDefault="00097E91">
      <w:pPr>
        <w:spacing w:line="240" w:lineRule="auto"/>
        <w:ind w:right="-2"/>
        <w:rPr>
          <w:lang w:val="hu-HU"/>
        </w:rPr>
      </w:pPr>
      <w:proofErr w:type="spellStart"/>
      <w:r>
        <w:rPr>
          <w:lang w:val="hu-HU"/>
        </w:rPr>
        <w:t>Marathonos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Ave</w:t>
      </w:r>
      <w:proofErr w:type="spellEnd"/>
      <w:r>
        <w:rPr>
          <w:lang w:val="hu-HU"/>
        </w:rPr>
        <w:t xml:space="preserve">. 95, </w:t>
      </w:r>
      <w:proofErr w:type="spellStart"/>
      <w:r>
        <w:rPr>
          <w:lang w:val="hu-HU"/>
        </w:rPr>
        <w:t>Pikermi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Attiki</w:t>
      </w:r>
      <w:proofErr w:type="spellEnd"/>
      <w:r>
        <w:rPr>
          <w:lang w:val="hu-HU"/>
        </w:rPr>
        <w:t>, 19009</w:t>
      </w:r>
    </w:p>
    <w:p w14:paraId="65591CD9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Görögország</w:t>
      </w:r>
    </w:p>
    <w:p w14:paraId="26B4A08D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7A801464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TAD Pharma GmbH,</w:t>
      </w:r>
    </w:p>
    <w:p w14:paraId="1E9B31FF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Heinz-</w:t>
      </w:r>
      <w:proofErr w:type="spellStart"/>
      <w:r>
        <w:rPr>
          <w:lang w:val="hu-HU"/>
        </w:rPr>
        <w:t>Lohmann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Strasse</w:t>
      </w:r>
      <w:proofErr w:type="spellEnd"/>
      <w:r>
        <w:rPr>
          <w:lang w:val="hu-HU"/>
        </w:rPr>
        <w:t xml:space="preserve"> 5, </w:t>
      </w:r>
      <w:proofErr w:type="spellStart"/>
      <w:r>
        <w:rPr>
          <w:lang w:val="hu-HU"/>
        </w:rPr>
        <w:t>Cuxhaven</w:t>
      </w:r>
      <w:proofErr w:type="spellEnd"/>
      <w:r>
        <w:rPr>
          <w:lang w:val="hu-HU"/>
        </w:rPr>
        <w:t>, 27472</w:t>
      </w:r>
    </w:p>
    <w:p w14:paraId="42D9CC3E" w14:textId="77777777" w:rsidR="007C5487" w:rsidRDefault="00097E91">
      <w:pPr>
        <w:spacing w:line="240" w:lineRule="auto"/>
        <w:ind w:right="-2"/>
        <w:rPr>
          <w:lang w:val="hu-HU"/>
        </w:rPr>
      </w:pPr>
      <w:r>
        <w:rPr>
          <w:lang w:val="hu-HU"/>
        </w:rPr>
        <w:t>Németország</w:t>
      </w:r>
    </w:p>
    <w:p w14:paraId="387D40BD" w14:textId="77777777" w:rsidR="007C5487" w:rsidRDefault="007C5487">
      <w:pPr>
        <w:spacing w:line="240" w:lineRule="auto"/>
        <w:ind w:right="-2"/>
        <w:rPr>
          <w:b/>
          <w:lang w:val="hu-HU"/>
        </w:rPr>
      </w:pPr>
    </w:p>
    <w:p w14:paraId="382960D0" w14:textId="77777777" w:rsidR="007C5487" w:rsidRDefault="00097E91">
      <w:pPr>
        <w:spacing w:line="240" w:lineRule="auto"/>
        <w:ind w:right="-2"/>
        <w:rPr>
          <w:b/>
          <w:lang w:val="hu-HU"/>
        </w:rPr>
      </w:pPr>
      <w:r>
        <w:rPr>
          <w:b/>
          <w:lang w:val="hu-HU"/>
        </w:rPr>
        <w:t>Ezt a gyógyszert az Európai Gazdasági Térség tagállamaiban az alábbi neveken engedélyezték:</w:t>
      </w:r>
    </w:p>
    <w:p w14:paraId="2673D059" w14:textId="77777777" w:rsidR="007C5487" w:rsidRDefault="007C5487">
      <w:pPr>
        <w:spacing w:line="240" w:lineRule="auto"/>
        <w:rPr>
          <w:noProof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0"/>
        <w:gridCol w:w="2001"/>
      </w:tblGrid>
      <w:tr w:rsidR="007C5487" w14:paraId="6ACA25A2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CB66E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Ausztria, Belgium, Csehország, Dánia, Észtország, Finnország, Franciaország, Hollandia, Izland, Írország, Magyarország, Olaszország, Lengyelország, Lettország, Litvánia, Norvégia, Portugália, Svédország, Szlovákia, Szlovénia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7A78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Eltrombopag</w:t>
            </w:r>
            <w:proofErr w:type="spellEnd"/>
            <w:r>
              <w:rPr>
                <w:szCs w:val="22"/>
                <w:lang w:val="hu-HU"/>
              </w:rPr>
              <w:t xml:space="preserve"> </w:t>
            </w:r>
            <w:proofErr w:type="spellStart"/>
            <w:r>
              <w:rPr>
                <w:szCs w:val="22"/>
                <w:lang w:val="hu-HU"/>
              </w:rPr>
              <w:t>Krka</w:t>
            </w:r>
            <w:proofErr w:type="spellEnd"/>
          </w:p>
        </w:tc>
      </w:tr>
      <w:tr w:rsidR="007C5487" w14:paraId="4049F3A5" w14:textId="77777777">
        <w:tc>
          <w:tcPr>
            <w:tcW w:w="7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2A219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>Németország</w:t>
            </w:r>
          </w:p>
        </w:tc>
        <w:tc>
          <w:tcPr>
            <w:tcW w:w="2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88CD" w14:textId="77777777" w:rsidR="007C5487" w:rsidRDefault="00097E91">
            <w:pPr>
              <w:numPr>
                <w:ilvl w:val="12"/>
                <w:numId w:val="0"/>
              </w:numPr>
              <w:tabs>
                <w:tab w:val="clear" w:pos="567"/>
                <w:tab w:val="left" w:pos="708"/>
              </w:tabs>
              <w:spacing w:line="240" w:lineRule="auto"/>
              <w:ind w:right="-2"/>
              <w:rPr>
                <w:szCs w:val="22"/>
                <w:lang w:val="hu-HU"/>
              </w:rPr>
            </w:pPr>
            <w:proofErr w:type="spellStart"/>
            <w:r>
              <w:rPr>
                <w:szCs w:val="22"/>
                <w:lang w:val="hu-HU"/>
              </w:rPr>
              <w:t>Eltrombopag</w:t>
            </w:r>
            <w:proofErr w:type="spellEnd"/>
            <w:r>
              <w:rPr>
                <w:szCs w:val="22"/>
                <w:lang w:val="hu-HU"/>
              </w:rPr>
              <w:t>-TAD</w:t>
            </w:r>
          </w:p>
        </w:tc>
      </w:tr>
    </w:tbl>
    <w:p w14:paraId="7014CC3E" w14:textId="77777777" w:rsidR="007C5487" w:rsidRDefault="007C5487">
      <w:pPr>
        <w:spacing w:line="240" w:lineRule="auto"/>
      </w:pPr>
    </w:p>
    <w:p w14:paraId="68EC556A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Cs w:val="22"/>
          <w:u w:val="single"/>
          <w:lang w:val="hu-HU" w:eastAsia="en-US"/>
        </w:rPr>
      </w:pP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Eltrombopag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</w:t>
      </w: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Krka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25 mg filmtabletta </w:t>
      </w:r>
    </w:p>
    <w:p w14:paraId="4D95BD1E" w14:textId="6CB7E139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>OGYI-T-24479/01  14×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484FA2C" w14:textId="654837B9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OGYI-T-24479/02  28×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 xml:space="preserve">buborékcsomagolásban </w:t>
      </w:r>
    </w:p>
    <w:p w14:paraId="7C7E2E64" w14:textId="1E8EA354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OGYI-T-24479/03  56×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FC6AC51" w14:textId="611C8F4D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OGYI-T-24479/04  84×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53CD47D0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OGYI-T-24479/05  84× (3×28)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buborékcsomagolásban (gyűjtőcsomagolásban)</w:t>
      </w:r>
    </w:p>
    <w:p w14:paraId="0548CCBC" w14:textId="77777777" w:rsidR="007C5487" w:rsidRDefault="007C5487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</w:p>
    <w:p w14:paraId="54E2F76D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Cs w:val="22"/>
          <w:u w:val="single"/>
          <w:lang w:val="hu-HU" w:eastAsia="en-US"/>
        </w:rPr>
      </w:pP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Eltrombopag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</w:t>
      </w: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Krka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50 mg filmtabletta </w:t>
      </w:r>
    </w:p>
    <w:p w14:paraId="223AF41B" w14:textId="1FB2693F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>OGYI-T-24479/06  14×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AB36BAD" w14:textId="1A7C5B6C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OGYI-T-24479/07  28×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6036AAB5" w14:textId="2FCC074A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OGYI-T-24479/08  56×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2C3FB9F2" w14:textId="41407F8B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OGYI-T-24479/09  84×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23CD4ABD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OGYI-T-24479/10  84× (3×28)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buborékcsomagolásban (gyűjtőcsomagolásban)</w:t>
      </w:r>
    </w:p>
    <w:p w14:paraId="15B8F5A0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b/>
          <w:bCs/>
          <w:snapToGrid/>
          <w:szCs w:val="22"/>
          <w:lang w:val="hu-HU" w:eastAsia="en-US"/>
        </w:rPr>
        <w:t> </w:t>
      </w:r>
    </w:p>
    <w:p w14:paraId="73B3C11B" w14:textId="77777777" w:rsidR="007C5487" w:rsidRDefault="00097E91">
      <w:pPr>
        <w:tabs>
          <w:tab w:val="clear" w:pos="567"/>
        </w:tabs>
        <w:spacing w:line="240" w:lineRule="auto"/>
        <w:rPr>
          <w:rFonts w:eastAsia="Calibri"/>
          <w:b/>
          <w:bCs/>
          <w:snapToGrid/>
          <w:sz w:val="24"/>
          <w:szCs w:val="24"/>
          <w:u w:val="single"/>
          <w:lang w:val="hu-HU" w:eastAsia="en-US"/>
        </w:rPr>
      </w:pP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Eltrombopag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</w:t>
      </w:r>
      <w:proofErr w:type="spellStart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>Krka</w:t>
      </w:r>
      <w:proofErr w:type="spellEnd"/>
      <w:r>
        <w:rPr>
          <w:rFonts w:eastAsia="Calibri"/>
          <w:b/>
          <w:bCs/>
          <w:snapToGrid/>
          <w:szCs w:val="22"/>
          <w:u w:val="single"/>
          <w:lang w:val="hu-HU" w:eastAsia="en-US"/>
        </w:rPr>
        <w:t xml:space="preserve"> 75 mg filmtabletta</w:t>
      </w:r>
    </w:p>
    <w:p w14:paraId="52041BAC" w14:textId="6269D348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 w:val="24"/>
          <w:szCs w:val="24"/>
          <w:lang w:val="hu-HU" w:eastAsia="hu-HU"/>
        </w:rPr>
      </w:pPr>
      <w:r>
        <w:rPr>
          <w:rFonts w:eastAsia="Calibri"/>
          <w:snapToGrid/>
          <w:szCs w:val="22"/>
          <w:lang w:val="hu-HU" w:eastAsia="en-US"/>
        </w:rPr>
        <w:t>OGYI-T-24479/11  14×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02A680DC" w14:textId="10DB5E8E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OGYI-T-24479/12  28×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8AA3690" w14:textId="4AC7288E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OGYI-T-24479/13  56×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44FC0676" w14:textId="556BA78D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OGYI-T-24479/14  84×          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</w:t>
      </w:r>
      <w:r w:rsidRPr="00073193">
        <w:rPr>
          <w:lang w:val="hu-HU"/>
        </w:rPr>
        <w:t xml:space="preserve">naptárjelzéses </w:t>
      </w:r>
      <w:r>
        <w:rPr>
          <w:rFonts w:eastAsia="Calibri"/>
          <w:snapToGrid/>
          <w:szCs w:val="22"/>
          <w:lang w:val="hu-HU" w:eastAsia="en-US"/>
        </w:rPr>
        <w:t>buborékcsomagolásban</w:t>
      </w:r>
    </w:p>
    <w:p w14:paraId="1390A6AD" w14:textId="77777777" w:rsidR="007C5487" w:rsidRDefault="00097E91">
      <w:pPr>
        <w:tabs>
          <w:tab w:val="clear" w:pos="567"/>
        </w:tabs>
        <w:spacing w:line="240" w:lineRule="auto"/>
        <w:jc w:val="both"/>
        <w:rPr>
          <w:rFonts w:eastAsia="Calibri"/>
          <w:b/>
          <w:bCs/>
          <w:snapToGrid/>
          <w:szCs w:val="22"/>
          <w:lang w:val="hu-HU" w:eastAsia="en-US"/>
        </w:rPr>
      </w:pPr>
      <w:r>
        <w:rPr>
          <w:rFonts w:eastAsia="Calibri"/>
          <w:snapToGrid/>
          <w:szCs w:val="22"/>
          <w:lang w:val="hu-HU" w:eastAsia="en-US"/>
        </w:rPr>
        <w:t>OGYI-T-24479/15  84× (3×28)  OPA/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>/PVC//</w:t>
      </w:r>
      <w:proofErr w:type="spellStart"/>
      <w:r>
        <w:rPr>
          <w:rFonts w:eastAsia="Calibri"/>
          <w:snapToGrid/>
          <w:szCs w:val="22"/>
          <w:lang w:val="hu-HU" w:eastAsia="en-US"/>
        </w:rPr>
        <w:t>Al</w:t>
      </w:r>
      <w:proofErr w:type="spellEnd"/>
      <w:r>
        <w:rPr>
          <w:rFonts w:eastAsia="Calibri"/>
          <w:snapToGrid/>
          <w:szCs w:val="22"/>
          <w:lang w:val="hu-HU" w:eastAsia="en-US"/>
        </w:rPr>
        <w:t xml:space="preserve"> buborékcsomagolásban (gyűjtőcsomagolásban)</w:t>
      </w:r>
    </w:p>
    <w:p w14:paraId="2F56EB1A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4861D63" w14:textId="77777777" w:rsidR="007C5487" w:rsidRPr="00D06429" w:rsidRDefault="007C548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182229BF" w14:textId="6E40CF29" w:rsidR="007C5487" w:rsidRPr="00D06429" w:rsidRDefault="00097E91">
      <w:pPr>
        <w:spacing w:line="240" w:lineRule="auto"/>
        <w:ind w:right="-2"/>
        <w:rPr>
          <w:b/>
          <w:lang w:val="hu-HU"/>
        </w:rPr>
      </w:pPr>
      <w:r w:rsidRPr="00D06429">
        <w:rPr>
          <w:b/>
          <w:lang w:val="hu-HU"/>
        </w:rPr>
        <w:t xml:space="preserve">A betegtájékoztató </w:t>
      </w:r>
      <w:r w:rsidRPr="00D06429">
        <w:rPr>
          <w:b/>
          <w:noProof/>
          <w:szCs w:val="24"/>
          <w:lang w:val="hu-HU"/>
        </w:rPr>
        <w:t>legutóbbi felülvizsgálatának</w:t>
      </w:r>
      <w:r w:rsidRPr="00D06429">
        <w:rPr>
          <w:b/>
          <w:lang w:val="hu-HU"/>
        </w:rPr>
        <w:t xml:space="preserve"> dátuma</w:t>
      </w:r>
      <w:r w:rsidRPr="00D06429">
        <w:rPr>
          <w:b/>
          <w:noProof/>
          <w:szCs w:val="24"/>
          <w:lang w:val="hu-HU"/>
        </w:rPr>
        <w:t xml:space="preserve">: </w:t>
      </w:r>
      <w:r>
        <w:rPr>
          <w:b/>
          <w:noProof/>
          <w:szCs w:val="24"/>
          <w:lang w:val="hu-HU"/>
        </w:rPr>
        <w:t xml:space="preserve">2025. </w:t>
      </w:r>
      <w:r w:rsidR="00D06429">
        <w:rPr>
          <w:b/>
          <w:bCs/>
          <w:noProof/>
          <w:szCs w:val="24"/>
          <w:lang w:val="hu-HU"/>
        </w:rPr>
        <w:t>június.</w:t>
      </w:r>
      <w:bookmarkStart w:id="2" w:name="_GoBack"/>
      <w:bookmarkEnd w:id="2"/>
    </w:p>
    <w:sectPr w:rsidR="007C5487" w:rsidRPr="00D06429">
      <w:headerReference w:type="default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61E081" w14:textId="77777777" w:rsidR="007C5487" w:rsidRDefault="00097E91">
      <w:pPr>
        <w:spacing w:line="240" w:lineRule="auto"/>
      </w:pPr>
      <w:r>
        <w:separator/>
      </w:r>
    </w:p>
  </w:endnote>
  <w:endnote w:type="continuationSeparator" w:id="0">
    <w:p w14:paraId="6046C5A5" w14:textId="77777777" w:rsidR="007C5487" w:rsidRDefault="00097E9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M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-Bold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9812B5" w14:textId="77777777" w:rsidR="007C5487" w:rsidRDefault="00097E91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2DDE4E" w14:textId="77777777" w:rsidR="00C62C82" w:rsidRPr="00C62C82" w:rsidRDefault="00C62C82" w:rsidP="00C62C82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C62C82">
      <w:rPr>
        <w:noProof/>
        <w:snapToGrid/>
        <w:sz w:val="18"/>
        <w:szCs w:val="18"/>
        <w:lang w:val="en-US"/>
      </w:rPr>
      <w:t>NNGYK/ETGY/12272/2025</w:t>
    </w:r>
  </w:p>
  <w:p w14:paraId="06B64EAD" w14:textId="77777777" w:rsidR="00C62C82" w:rsidRPr="00C62C82" w:rsidRDefault="00C62C82" w:rsidP="00C62C82">
    <w:pPr>
      <w:tabs>
        <w:tab w:val="center" w:pos="4536"/>
        <w:tab w:val="right" w:pos="8306"/>
        <w:tab w:val="right" w:pos="8931"/>
      </w:tabs>
      <w:snapToGrid w:val="0"/>
      <w:ind w:right="96"/>
      <w:rPr>
        <w:noProof/>
        <w:snapToGrid/>
        <w:sz w:val="18"/>
        <w:szCs w:val="18"/>
        <w:lang w:val="en-US"/>
      </w:rPr>
    </w:pPr>
    <w:r w:rsidRPr="00C62C82">
      <w:rPr>
        <w:noProof/>
        <w:snapToGrid/>
        <w:sz w:val="18"/>
        <w:szCs w:val="18"/>
        <w:lang w:val="en-US"/>
      </w:rPr>
      <w:t>NNGYK/ETGY/12274/2025</w:t>
    </w:r>
  </w:p>
  <w:p w14:paraId="162527A3" w14:textId="7D95A03B" w:rsidR="007C5487" w:rsidRPr="00D06429" w:rsidRDefault="00C62C82" w:rsidP="00D06429">
    <w:pPr>
      <w:tabs>
        <w:tab w:val="center" w:pos="4536"/>
        <w:tab w:val="right" w:pos="8306"/>
        <w:tab w:val="right" w:pos="8931"/>
      </w:tabs>
      <w:snapToGrid w:val="0"/>
      <w:ind w:right="96"/>
      <w:rPr>
        <w:snapToGrid/>
        <w:sz w:val="18"/>
        <w:szCs w:val="18"/>
      </w:rPr>
    </w:pPr>
    <w:r w:rsidRPr="00C62C82">
      <w:rPr>
        <w:noProof/>
        <w:snapToGrid/>
        <w:sz w:val="18"/>
        <w:szCs w:val="18"/>
        <w:lang w:val="en-US"/>
      </w:rPr>
      <w:t>NNGYK/ETGY/12276/202</w:t>
    </w:r>
    <w:r>
      <w:rPr>
        <w:noProof/>
        <w:snapToGrid/>
        <w:sz w:val="18"/>
        <w:szCs w:val="18"/>
        <w:lang w:val="en-US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60AA5" w14:textId="77777777" w:rsidR="007C5487" w:rsidRDefault="00097E91">
      <w:pPr>
        <w:spacing w:line="240" w:lineRule="auto"/>
      </w:pPr>
      <w:r>
        <w:separator/>
      </w:r>
    </w:p>
  </w:footnote>
  <w:footnote w:type="continuationSeparator" w:id="0">
    <w:p w14:paraId="232FA4AE" w14:textId="77777777" w:rsidR="007C5487" w:rsidRDefault="00097E9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91438333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509A9D1" w14:textId="6D319A06" w:rsidR="007C5487" w:rsidRDefault="00097E91">
        <w:pPr>
          <w:pStyle w:val="lfej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   \* MERGEFORMAT</w:instrText>
        </w:r>
        <w:r>
          <w:rPr>
            <w:sz w:val="18"/>
            <w:szCs w:val="18"/>
          </w:rPr>
          <w:fldChar w:fldCharType="separate"/>
        </w:r>
        <w:r w:rsidR="00D06429" w:rsidRPr="00D06429">
          <w:rPr>
            <w:noProof/>
            <w:sz w:val="18"/>
            <w:szCs w:val="18"/>
            <w:lang w:val="hu-HU"/>
          </w:rPr>
          <w:t>14</w:t>
        </w:r>
        <w:r>
          <w:rPr>
            <w:sz w:val="18"/>
            <w:szCs w:val="18"/>
          </w:rPr>
          <w:fldChar w:fldCharType="end"/>
        </w:r>
      </w:p>
    </w:sdtContent>
  </w:sdt>
  <w:p w14:paraId="5EC458B8" w14:textId="77777777" w:rsidR="007C5487" w:rsidRDefault="007C5487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D6F7DA" w14:textId="77777777" w:rsidR="007C5487" w:rsidRDefault="00097E91" w:rsidP="00D06429">
    <w:pPr>
      <w:pStyle w:val="lfej"/>
      <w:jc w:val="right"/>
    </w:pPr>
    <w:proofErr w:type="spellStart"/>
    <w:r>
      <w:t>Egynyelvű</w:t>
    </w:r>
    <w:proofErr w:type="spellEnd"/>
    <w:r>
      <w:t xml:space="preserve"> </w:t>
    </w:r>
    <w:proofErr w:type="spellStart"/>
    <w:r>
      <w:t>vagy</w:t>
    </w:r>
    <w:proofErr w:type="spellEnd"/>
    <w:r>
      <w:t xml:space="preserve"> </w:t>
    </w:r>
    <w:proofErr w:type="spellStart"/>
    <w:r>
      <w:t>többnyelvű</w:t>
    </w:r>
    <w:proofErr w:type="spellEnd"/>
  </w:p>
  <w:p w14:paraId="3CEF4701" w14:textId="77777777" w:rsidR="007C5487" w:rsidRDefault="007C5487" w:rsidP="00D06429">
    <w:pPr>
      <w:pStyle w:val="lfej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2B214F3"/>
    <w:multiLevelType w:val="hybridMultilevel"/>
    <w:tmpl w:val="AFB2D83C"/>
    <w:lvl w:ilvl="0" w:tplc="71B0FED2">
      <w:start w:val="1"/>
      <w:numFmt w:val="bullet"/>
      <w:lvlText w:val="-"/>
      <w:lvlJc w:val="left"/>
      <w:pPr>
        <w:ind w:left="426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143DB0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658D9C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448F29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5491A4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CAA7162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6AD80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E0CE91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92C3C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C65BC9"/>
    <w:multiLevelType w:val="hybridMultilevel"/>
    <w:tmpl w:val="DF06651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A3D39"/>
    <w:multiLevelType w:val="hybridMultilevel"/>
    <w:tmpl w:val="1996EEA8"/>
    <w:lvl w:ilvl="0" w:tplc="2898A36C">
      <w:start w:val="7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3136150F"/>
    <w:multiLevelType w:val="hybridMultilevel"/>
    <w:tmpl w:val="DC48628E"/>
    <w:lvl w:ilvl="0" w:tplc="A3022932">
      <w:start w:val="6"/>
      <w:numFmt w:val="bullet"/>
      <w:lvlText w:val=""/>
      <w:lvlJc w:val="left"/>
      <w:pPr>
        <w:ind w:left="1080" w:hanging="360"/>
      </w:pPr>
      <w:rPr>
        <w:rFonts w:ascii="Wingdings" w:eastAsia="Wingdings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DB336F5"/>
    <w:multiLevelType w:val="hybridMultilevel"/>
    <w:tmpl w:val="4810F7D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01FD9"/>
    <w:multiLevelType w:val="hybridMultilevel"/>
    <w:tmpl w:val="E498467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F163A6"/>
    <w:multiLevelType w:val="hybridMultilevel"/>
    <w:tmpl w:val="69F456A0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FF5E54"/>
    <w:multiLevelType w:val="hybridMultilevel"/>
    <w:tmpl w:val="F09E8AFA"/>
    <w:lvl w:ilvl="0" w:tplc="71B0FED2">
      <w:start w:val="1"/>
      <w:numFmt w:val="bullet"/>
      <w:lvlText w:val="-"/>
      <w:lvlJc w:val="left"/>
      <w:pPr>
        <w:ind w:left="720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DE6158"/>
    <w:multiLevelType w:val="hybridMultilevel"/>
    <w:tmpl w:val="870AF26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9B7178E"/>
    <w:multiLevelType w:val="hybridMultilevel"/>
    <w:tmpl w:val="A1467142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61D6DA82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964443"/>
    <w:multiLevelType w:val="hybridMultilevel"/>
    <w:tmpl w:val="4B74F8C0"/>
    <w:lvl w:ilvl="0" w:tplc="71B0FED2">
      <w:start w:val="1"/>
      <w:numFmt w:val="bullet"/>
      <w:lvlText w:val="-"/>
      <w:lvlJc w:val="left"/>
      <w:pPr>
        <w:ind w:left="705" w:hanging="360"/>
      </w:pPr>
      <w:rPr>
        <w:rFonts w:hAnsi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24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4" w15:restartNumberingAfterBreak="0">
    <w:nsid w:val="66034D46"/>
    <w:multiLevelType w:val="hybridMultilevel"/>
    <w:tmpl w:val="8D7A0F76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C57A79"/>
    <w:multiLevelType w:val="hybridMultilevel"/>
    <w:tmpl w:val="92A0973C"/>
    <w:lvl w:ilvl="0" w:tplc="61D6DA8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4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18"/>
  </w:num>
  <w:num w:numId="11">
    <w:abstractNumId w:val="24"/>
  </w:num>
  <w:num w:numId="12">
    <w:abstractNumId w:val="22"/>
  </w:num>
  <w:num w:numId="13">
    <w:abstractNumId w:val="15"/>
  </w:num>
  <w:num w:numId="14">
    <w:abstractNumId w:val="23"/>
  </w:num>
  <w:num w:numId="15">
    <w:abstractNumId w:val="19"/>
  </w:num>
  <w:num w:numId="16">
    <w:abstractNumId w:val="16"/>
  </w:num>
  <w:num w:numId="17">
    <w:abstractNumId w:val="20"/>
  </w:num>
  <w:num w:numId="18">
    <w:abstractNumId w:val="12"/>
  </w:num>
  <w:num w:numId="19">
    <w:abstractNumId w:val="11"/>
  </w:num>
  <w:num w:numId="20">
    <w:abstractNumId w:val="25"/>
  </w:num>
  <w:num w:numId="21">
    <w:abstractNumId w:val="17"/>
  </w:num>
  <w:num w:numId="22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7C5487"/>
    <w:rsid w:val="00097E91"/>
    <w:rsid w:val="002E2B90"/>
    <w:rsid w:val="003218A4"/>
    <w:rsid w:val="005532C3"/>
    <w:rsid w:val="005D6553"/>
    <w:rsid w:val="00673734"/>
    <w:rsid w:val="007C5487"/>
    <w:rsid w:val="00873875"/>
    <w:rsid w:val="00A95D9B"/>
    <w:rsid w:val="00B61F9F"/>
    <w:rsid w:val="00BC3814"/>
    <w:rsid w:val="00C62C82"/>
    <w:rsid w:val="00D0642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68C6F1A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 w:eastAsia="zh-CN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Pr>
      <w:rFonts w:eastAsia="Times New Roman"/>
      <w:b/>
      <w:sz w:val="22"/>
      <w:lang w:eastAsia="zh-CN"/>
    </w:rPr>
  </w:style>
  <w:style w:type="character" w:customStyle="1" w:styleId="Cmsor5Char">
    <w:name w:val="Címsor 5 Char"/>
    <w:link w:val="Cmsor5"/>
    <w:rPr>
      <w:rFonts w:eastAsia="Times New Roman"/>
      <w:sz w:val="22"/>
      <w:lang w:eastAsia="zh-CN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 w:eastAsia="zh-CN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 w:eastAsia="zh-CN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 w:eastAsia="zh-CN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 w:eastAsia="zh-CN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customStyle="1" w:styleId="TableGrid">
    <w:name w:val="TableGrid"/>
    <w:rPr>
      <w:rFonts w:asciiTheme="minorHAnsi" w:eastAsiaTheme="minorEastAsia" w:hAnsiTheme="minorHAnsi" w:cstheme="minorBidi"/>
      <w:sz w:val="22"/>
      <w:szCs w:val="22"/>
      <w:lang w:val="sl-SI" w:eastAsia="sl-S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34"/>
    <w:qFormat/>
    <w:pPr>
      <w:ind w:left="720"/>
      <w:contextualSpacing/>
    </w:pPr>
  </w:style>
  <w:style w:type="character" w:customStyle="1" w:styleId="lfejChar">
    <w:name w:val="Élőfej Char"/>
    <w:basedOn w:val="Bekezdsalapbettpusa"/>
    <w:link w:val="lfej"/>
    <w:uiPriority w:val="99"/>
    <w:rPr>
      <w:snapToGrid w:val="0"/>
      <w:sz w:val="22"/>
      <w:lang w:eastAsia="zh-CN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56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ema.europa.eu/en/documents/template-form/qrd-appendix-v-adverse-drug-reaction-reporting-details_en.do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4352</Words>
  <Characters>30509</Characters>
  <Application>Microsoft Office Word</Application>
  <DocSecurity>0</DocSecurity>
  <Lines>254</Lines>
  <Paragraphs>69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HU_OGYI_7.1</cp:lastModifiedBy>
  <cp:revision>8</cp:revision>
  <dcterms:created xsi:type="dcterms:W3CDTF">2025-06-11T08:28:00Z</dcterms:created>
  <dcterms:modified xsi:type="dcterms:W3CDTF">2025-07-02T15:28:00Z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