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7712F" w14:textId="77777777" w:rsidR="003C1023" w:rsidRPr="00900F6F" w:rsidRDefault="003D3CB9">
      <w:pPr>
        <w:widowControl w:val="0"/>
        <w:jc w:val="center"/>
        <w:outlineLvl w:val="0"/>
        <w:rPr>
          <w:b/>
          <w:szCs w:val="22"/>
          <w:lang w:eastAsia="en-US"/>
        </w:rPr>
      </w:pPr>
      <w:r w:rsidRPr="00900F6F">
        <w:rPr>
          <w:b/>
          <w:bCs/>
          <w:szCs w:val="22"/>
          <w:lang w:eastAsia="en-US"/>
        </w:rPr>
        <w:t>Betegtájékoztató: Információk a beteg számára</w:t>
      </w:r>
    </w:p>
    <w:p w14:paraId="305DDC1C" w14:textId="77777777" w:rsidR="003C1023" w:rsidRPr="00D20C56" w:rsidRDefault="003C1023">
      <w:pPr>
        <w:widowControl w:val="0"/>
        <w:jc w:val="center"/>
        <w:outlineLvl w:val="0"/>
        <w:rPr>
          <w:bCs/>
          <w:szCs w:val="22"/>
          <w:lang w:eastAsia="en-US"/>
        </w:rPr>
      </w:pPr>
    </w:p>
    <w:p w14:paraId="1BD1F551" w14:textId="650A6B3B" w:rsidR="003C1023" w:rsidRPr="00900F6F" w:rsidRDefault="007B3ABF">
      <w:pPr>
        <w:widowControl w:val="0"/>
        <w:tabs>
          <w:tab w:val="left" w:pos="567"/>
        </w:tabs>
        <w:jc w:val="center"/>
        <w:rPr>
          <w:b/>
          <w:szCs w:val="22"/>
          <w:lang w:eastAsia="en-US"/>
        </w:rPr>
      </w:pPr>
      <w:r w:rsidRPr="00900F6F">
        <w:rPr>
          <w:b/>
          <w:szCs w:val="22"/>
          <w:lang w:eastAsia="en-US"/>
        </w:rPr>
        <w:t>Bizmut-szubcitrát ELPEN</w:t>
      </w:r>
      <w:r w:rsidR="003D3CB9" w:rsidRPr="00900F6F">
        <w:rPr>
          <w:b/>
          <w:szCs w:val="22"/>
          <w:lang w:eastAsia="en-US"/>
        </w:rPr>
        <w:t xml:space="preserve"> 120 mg filmtabletta</w:t>
      </w:r>
    </w:p>
    <w:p w14:paraId="60BCE16A" w14:textId="77777777" w:rsidR="003C1023" w:rsidRPr="00900F6F" w:rsidRDefault="003D3CB9">
      <w:pPr>
        <w:widowControl w:val="0"/>
        <w:jc w:val="center"/>
        <w:rPr>
          <w:szCs w:val="22"/>
          <w:lang w:eastAsia="en-US"/>
        </w:rPr>
      </w:pPr>
      <w:r w:rsidRPr="00900F6F">
        <w:rPr>
          <w:szCs w:val="22"/>
          <w:lang w:eastAsia="en-US"/>
        </w:rPr>
        <w:t>bizmut-oxid</w:t>
      </w:r>
    </w:p>
    <w:p w14:paraId="49209A2A" w14:textId="77777777" w:rsidR="003C1023" w:rsidRPr="00D20C56" w:rsidRDefault="003C1023" w:rsidP="00D20C56">
      <w:pPr>
        <w:widowControl w:val="0"/>
        <w:rPr>
          <w:szCs w:val="22"/>
          <w:lang w:eastAsia="en-US"/>
        </w:rPr>
      </w:pPr>
    </w:p>
    <w:p w14:paraId="02C7245D" w14:textId="77777777" w:rsidR="003C1023" w:rsidRPr="00D20C56" w:rsidRDefault="003D3CB9" w:rsidP="00D20C56">
      <w:pPr>
        <w:rPr>
          <w:b/>
          <w:bCs/>
          <w:szCs w:val="22"/>
        </w:rPr>
      </w:pPr>
      <w:r w:rsidRPr="00D20C56">
        <w:rPr>
          <w:b/>
          <w:bCs/>
          <w:szCs w:val="22"/>
        </w:rPr>
        <w:t>Mielőtt elkezdi szedni ezt a gyógyszert, olvassa el figyelmesen az alábbi betegtájékoztatót, mert az Ön számára fontos információkat tartalmaz.</w:t>
      </w:r>
    </w:p>
    <w:p w14:paraId="2CCAB4DD" w14:textId="77777777" w:rsidR="003C1023" w:rsidRPr="00D20C56" w:rsidRDefault="003D3CB9" w:rsidP="00D20C56">
      <w:pPr>
        <w:numPr>
          <w:ilvl w:val="0"/>
          <w:numId w:val="47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</w:rPr>
      </w:pPr>
      <w:r w:rsidRPr="00D20C56">
        <w:rPr>
          <w:szCs w:val="22"/>
        </w:rPr>
        <w:t>Tartsa meg a betegtájékoztatót, mert a benne szereplő információkra a későbbiekben is szüksége lehet.</w:t>
      </w:r>
    </w:p>
    <w:p w14:paraId="77895B26" w14:textId="77777777" w:rsidR="003C1023" w:rsidRPr="00D20C56" w:rsidRDefault="003D3CB9" w:rsidP="00D20C56">
      <w:pPr>
        <w:numPr>
          <w:ilvl w:val="0"/>
          <w:numId w:val="48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</w:rPr>
      </w:pPr>
      <w:r w:rsidRPr="00D20C56">
        <w:rPr>
          <w:szCs w:val="22"/>
        </w:rPr>
        <w:t>További kérdéseivel forduljon kezelőorvosához vagy gyógyszerészéhez.</w:t>
      </w:r>
    </w:p>
    <w:p w14:paraId="6B7AC1FB" w14:textId="77777777" w:rsidR="003C1023" w:rsidRPr="00D20C56" w:rsidRDefault="003D3CB9" w:rsidP="00D20C56">
      <w:pPr>
        <w:numPr>
          <w:ilvl w:val="0"/>
          <w:numId w:val="49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</w:rPr>
      </w:pPr>
      <w:r w:rsidRPr="00D20C56">
        <w:rPr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F7099B7" w14:textId="421A5FF9" w:rsidR="003C1023" w:rsidRPr="00D20C56" w:rsidRDefault="003D3CB9" w:rsidP="00D20C56">
      <w:pPr>
        <w:numPr>
          <w:ilvl w:val="0"/>
          <w:numId w:val="49"/>
        </w:numPr>
        <w:tabs>
          <w:tab w:val="clear" w:pos="360"/>
          <w:tab w:val="num" w:pos="567"/>
        </w:tabs>
        <w:suppressAutoHyphens/>
        <w:snapToGrid w:val="0"/>
        <w:ind w:left="567" w:hanging="567"/>
        <w:rPr>
          <w:szCs w:val="22"/>
        </w:rPr>
      </w:pPr>
      <w:r w:rsidRPr="00D20C56">
        <w:rPr>
          <w:szCs w:val="22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7B3ABF" w:rsidRPr="00D20C56">
        <w:rPr>
          <w:szCs w:val="22"/>
        </w:rPr>
        <w:t> </w:t>
      </w:r>
      <w:r w:rsidRPr="00D20C56">
        <w:rPr>
          <w:szCs w:val="22"/>
        </w:rPr>
        <w:t>pont.</w:t>
      </w:r>
    </w:p>
    <w:p w14:paraId="7DC5F218" w14:textId="77777777" w:rsidR="003C1023" w:rsidRPr="00D20C56" w:rsidRDefault="003C1023" w:rsidP="00D20C56">
      <w:pPr>
        <w:widowControl w:val="0"/>
        <w:rPr>
          <w:bCs/>
          <w:szCs w:val="22"/>
        </w:rPr>
      </w:pPr>
    </w:p>
    <w:p w14:paraId="2DE58326" w14:textId="77777777" w:rsidR="003C1023" w:rsidRPr="00D20C56" w:rsidRDefault="003D3CB9" w:rsidP="00D20C56">
      <w:pPr>
        <w:keepNext/>
        <w:numPr>
          <w:ilvl w:val="12"/>
          <w:numId w:val="0"/>
        </w:numPr>
        <w:tabs>
          <w:tab w:val="left" w:pos="720"/>
        </w:tabs>
        <w:rPr>
          <w:b/>
          <w:bCs/>
          <w:szCs w:val="22"/>
        </w:rPr>
      </w:pPr>
      <w:r w:rsidRPr="00D20C56">
        <w:rPr>
          <w:b/>
          <w:bCs/>
          <w:szCs w:val="22"/>
        </w:rPr>
        <w:t>A betegtájékoztató tartalma:</w:t>
      </w:r>
    </w:p>
    <w:p w14:paraId="58E5092B" w14:textId="6DA91C0C" w:rsidR="003C1023" w:rsidRPr="00D20C56" w:rsidRDefault="003D3CB9" w:rsidP="00D20C56">
      <w:pPr>
        <w:widowControl w:val="0"/>
        <w:tabs>
          <w:tab w:val="left" w:pos="567"/>
        </w:tabs>
        <w:ind w:left="567" w:hanging="567"/>
        <w:rPr>
          <w:szCs w:val="22"/>
          <w:lang w:eastAsia="en-US"/>
        </w:rPr>
      </w:pPr>
      <w:r w:rsidRPr="00D20C56">
        <w:rPr>
          <w:szCs w:val="22"/>
          <w:lang w:eastAsia="en-US"/>
        </w:rPr>
        <w:t>1.</w:t>
      </w:r>
      <w:r w:rsidRPr="00D20C56">
        <w:rPr>
          <w:szCs w:val="22"/>
          <w:lang w:eastAsia="en-US"/>
        </w:rPr>
        <w:tab/>
        <w:t xml:space="preserve">Milyen típusú gyógyszer 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</w:t>
      </w:r>
      <w:r w:rsidR="00DE6B9D">
        <w:rPr>
          <w:szCs w:val="22"/>
          <w:lang w:eastAsia="en-US"/>
        </w:rPr>
        <w:t xml:space="preserve">filmtabletta (továbbiakban </w:t>
      </w:r>
      <w:r w:rsidR="00DE6B9D" w:rsidRPr="00D20C56">
        <w:rPr>
          <w:szCs w:val="22"/>
          <w:lang w:eastAsia="en-US"/>
        </w:rPr>
        <w:t>Bizmut-szubcitrát ELPEN</w:t>
      </w:r>
      <w:r w:rsidR="00DE6B9D">
        <w:rPr>
          <w:szCs w:val="22"/>
          <w:lang w:eastAsia="en-US"/>
        </w:rPr>
        <w:t xml:space="preserve">) </w:t>
      </w:r>
      <w:r w:rsidRPr="00D20C56">
        <w:rPr>
          <w:szCs w:val="22"/>
          <w:lang w:eastAsia="en-US"/>
        </w:rPr>
        <w:t>és milyen betegségek esetén alkalmazható?</w:t>
      </w:r>
    </w:p>
    <w:p w14:paraId="659D9195" w14:textId="301FBA5E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2.</w:t>
      </w:r>
      <w:r w:rsidRPr="00D20C56">
        <w:rPr>
          <w:szCs w:val="22"/>
          <w:lang w:eastAsia="en-US"/>
        </w:rPr>
        <w:tab/>
        <w:t xml:space="preserve">Tudnivalók 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szedése előtt</w:t>
      </w:r>
    </w:p>
    <w:p w14:paraId="68E6EE99" w14:textId="14CFD69A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3.</w:t>
      </w:r>
      <w:r w:rsidRPr="00D20C56">
        <w:rPr>
          <w:szCs w:val="22"/>
          <w:lang w:eastAsia="en-US"/>
        </w:rPr>
        <w:tab/>
        <w:t xml:space="preserve">Hogyan kell szedni </w:t>
      </w:r>
      <w:r w:rsidR="007B3ABF" w:rsidRPr="00D20C56">
        <w:rPr>
          <w:szCs w:val="22"/>
          <w:lang w:eastAsia="en-US"/>
        </w:rPr>
        <w:t>a</w:t>
      </w:r>
      <w:r w:rsidRPr="00D20C56">
        <w:rPr>
          <w:szCs w:val="22"/>
          <w:lang w:eastAsia="en-US"/>
        </w:rPr>
        <w:t xml:space="preserve"> </w:t>
      </w:r>
      <w:r w:rsidR="007B3ABF" w:rsidRPr="00D20C56">
        <w:rPr>
          <w:szCs w:val="22"/>
          <w:lang w:eastAsia="en-US"/>
        </w:rPr>
        <w:t>Bizmut-szubcitrát ELPEN</w:t>
      </w:r>
      <w:r w:rsidR="007B3ABF" w:rsidRPr="00D20C56">
        <w:rPr>
          <w:szCs w:val="22"/>
          <w:lang w:eastAsia="en-US"/>
        </w:rPr>
        <w:noBreakHyphen/>
      </w:r>
      <w:r w:rsidRPr="00D20C56">
        <w:rPr>
          <w:szCs w:val="22"/>
          <w:lang w:eastAsia="en-US"/>
        </w:rPr>
        <w:t>t?</w:t>
      </w:r>
    </w:p>
    <w:p w14:paraId="7E5C4BE1" w14:textId="77777777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4.</w:t>
      </w:r>
      <w:r w:rsidRPr="00D20C56">
        <w:rPr>
          <w:szCs w:val="22"/>
          <w:lang w:eastAsia="en-US"/>
        </w:rPr>
        <w:tab/>
        <w:t>Lehetséges mellékhatások</w:t>
      </w:r>
    </w:p>
    <w:p w14:paraId="35D7F0F3" w14:textId="6B803D4F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5.</w:t>
      </w:r>
      <w:r w:rsidRPr="00D20C56">
        <w:rPr>
          <w:szCs w:val="22"/>
          <w:lang w:eastAsia="en-US"/>
        </w:rPr>
        <w:tab/>
        <w:t xml:space="preserve">Hogyan kell a </w:t>
      </w:r>
      <w:r w:rsidR="007B3ABF" w:rsidRPr="00D20C56">
        <w:rPr>
          <w:szCs w:val="22"/>
          <w:lang w:eastAsia="en-US"/>
        </w:rPr>
        <w:t>Bizmut-szubcitrát ELPEN</w:t>
      </w:r>
      <w:r w:rsidR="007B3ABF" w:rsidRPr="00D20C56">
        <w:rPr>
          <w:szCs w:val="22"/>
          <w:lang w:eastAsia="en-US"/>
        </w:rPr>
        <w:noBreakHyphen/>
      </w:r>
      <w:r w:rsidRPr="00D20C56">
        <w:rPr>
          <w:szCs w:val="22"/>
          <w:lang w:eastAsia="en-US"/>
        </w:rPr>
        <w:t>t tárolni?</w:t>
      </w:r>
    </w:p>
    <w:p w14:paraId="384357A5" w14:textId="77777777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6.</w:t>
      </w:r>
      <w:r w:rsidRPr="00D20C56">
        <w:rPr>
          <w:szCs w:val="22"/>
          <w:lang w:eastAsia="en-US"/>
        </w:rPr>
        <w:tab/>
        <w:t>A csomagolás tartalma és egyéb információk</w:t>
      </w:r>
    </w:p>
    <w:p w14:paraId="0A8625B8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5761AFFA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59A8E322" w14:textId="31BCEC92" w:rsidR="003C1023" w:rsidRPr="00D20C56" w:rsidRDefault="003D3CB9" w:rsidP="00D20C56">
      <w:pPr>
        <w:widowControl w:val="0"/>
        <w:tabs>
          <w:tab w:val="left" w:pos="567"/>
        </w:tabs>
        <w:ind w:left="567" w:hanging="567"/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1.</w:t>
      </w:r>
      <w:r w:rsidRPr="00D20C56">
        <w:rPr>
          <w:b/>
          <w:szCs w:val="22"/>
          <w:lang w:eastAsia="en-US"/>
        </w:rPr>
        <w:tab/>
        <w:t xml:space="preserve">Milyen típusú gyógyszer a </w:t>
      </w:r>
      <w:r w:rsidR="007B3ABF" w:rsidRPr="00D20C56">
        <w:rPr>
          <w:b/>
          <w:szCs w:val="22"/>
          <w:lang w:eastAsia="en-US"/>
        </w:rPr>
        <w:t>Bizmut-szubcitrát ELPEN</w:t>
      </w:r>
      <w:r w:rsidRPr="00D20C56">
        <w:rPr>
          <w:b/>
          <w:szCs w:val="22"/>
          <w:lang w:eastAsia="en-US"/>
        </w:rPr>
        <w:t xml:space="preserve"> és milyen betegségek esetén alkalmazható?</w:t>
      </w:r>
    </w:p>
    <w:p w14:paraId="3F1E7CF9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35D259E4" w14:textId="2A5E8395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>A has felső részén jelentkező t</w:t>
      </w:r>
      <w:r w:rsidR="00900F6F" w:rsidRPr="00D20C56">
        <w:rPr>
          <w:szCs w:val="22"/>
          <w:lang w:eastAsia="en-US"/>
        </w:rPr>
        <w:t>ü</w:t>
      </w:r>
      <w:r w:rsidRPr="00D20C56">
        <w:rPr>
          <w:szCs w:val="22"/>
          <w:lang w:eastAsia="en-US"/>
        </w:rPr>
        <w:t>neteket okozhatja a</w:t>
      </w:r>
      <w:r w:rsidR="003D3CB9" w:rsidRPr="00D20C56">
        <w:rPr>
          <w:szCs w:val="22"/>
          <w:lang w:eastAsia="en-US"/>
        </w:rPr>
        <w:t xml:space="preserve"> gyomor vagy a nyombél (a vékonybél kezdeti szakasza) nyálkahártyájának gyulladása. A </w:t>
      </w:r>
      <w:r w:rsidR="007B3ABF" w:rsidRPr="00D20C56">
        <w:rPr>
          <w:szCs w:val="22"/>
          <w:lang w:eastAsia="en-US"/>
        </w:rPr>
        <w:t>Bizmut-szubcitrát ELPEN</w:t>
      </w:r>
      <w:r w:rsidR="003D3CB9" w:rsidRPr="00D20C56">
        <w:rPr>
          <w:szCs w:val="22"/>
          <w:lang w:eastAsia="en-US"/>
        </w:rPr>
        <w:t xml:space="preserve"> </w:t>
      </w:r>
      <w:r w:rsidRPr="00D20C56">
        <w:rPr>
          <w:szCs w:val="22"/>
          <w:lang w:eastAsia="en-US"/>
        </w:rPr>
        <w:t xml:space="preserve">egy </w:t>
      </w:r>
      <w:r w:rsidR="003D3CB9" w:rsidRPr="00D20C56">
        <w:rPr>
          <w:szCs w:val="22"/>
          <w:lang w:eastAsia="en-US"/>
        </w:rPr>
        <w:t xml:space="preserve">védőréteg kialakításával (egyfajta „tapaszként”) begyógyítja a fekélyeket és a nyálkahártya-gyulladást, </w:t>
      </w:r>
      <w:r w:rsidRPr="00D20C56">
        <w:rPr>
          <w:szCs w:val="22"/>
          <w:lang w:eastAsia="en-US"/>
        </w:rPr>
        <w:t>és</w:t>
      </w:r>
      <w:r w:rsidR="003D3CB9" w:rsidRPr="00D20C56">
        <w:rPr>
          <w:szCs w:val="22"/>
          <w:lang w:eastAsia="en-US"/>
        </w:rPr>
        <w:t xml:space="preserve"> meggátolja a gyomorsav által okozott további irritációt.</w:t>
      </w:r>
    </w:p>
    <w:p w14:paraId="3C739A2E" w14:textId="77777777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5D33B009" w14:textId="6870163C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>A fekély végleges gyógyulásához el kell pusztítani a baktériumot. Kezelőorvosa Bizmut-szubcitrát ELPEN</w:t>
      </w:r>
      <w:r w:rsidRPr="00D20C56">
        <w:rPr>
          <w:szCs w:val="22"/>
          <w:lang w:eastAsia="en-US"/>
        </w:rPr>
        <w:noBreakHyphen/>
        <w:t xml:space="preserve">t írhat fel Önnek, megfelelő antibakteriális terápiával kombinálva, a </w:t>
      </w:r>
      <w:r w:rsidRPr="00D20C56">
        <w:rPr>
          <w:i/>
          <w:szCs w:val="22"/>
          <w:lang w:eastAsia="en-US"/>
        </w:rPr>
        <w:t xml:space="preserve">Helicobacter pylori </w:t>
      </w:r>
      <w:r w:rsidR="00371E28">
        <w:rPr>
          <w:i/>
          <w:szCs w:val="22"/>
          <w:lang w:eastAsia="en-US"/>
        </w:rPr>
        <w:t>(</w:t>
      </w:r>
      <w:r w:rsidR="00371E28" w:rsidRPr="00D20C56">
        <w:rPr>
          <w:i/>
          <w:iCs/>
          <w:szCs w:val="22"/>
          <w:lang w:eastAsia="en-US"/>
        </w:rPr>
        <w:t>H. pylori</w:t>
      </w:r>
      <w:r w:rsidR="00371E28">
        <w:rPr>
          <w:iCs/>
          <w:szCs w:val="22"/>
          <w:lang w:eastAsia="en-US"/>
        </w:rPr>
        <w:t xml:space="preserve">) </w:t>
      </w:r>
      <w:r w:rsidRPr="00D20C56">
        <w:rPr>
          <w:iCs/>
          <w:szCs w:val="22"/>
          <w:lang w:eastAsia="en-US"/>
        </w:rPr>
        <w:t xml:space="preserve">nevű </w:t>
      </w:r>
      <w:r w:rsidRPr="00D20C56">
        <w:rPr>
          <w:szCs w:val="22"/>
          <w:lang w:eastAsia="en-US"/>
        </w:rPr>
        <w:t xml:space="preserve">baktérium elpusztítására, illetve a gyomor- és nyombélfekélyek újbóli kialakulásának megelőzésére, amennyiben ezek a fekélyek </w:t>
      </w:r>
      <w:r w:rsidRPr="00D20C56">
        <w:rPr>
          <w:i/>
          <w:iCs/>
          <w:szCs w:val="22"/>
          <w:lang w:eastAsia="en-US"/>
        </w:rPr>
        <w:t>H. pylori</w:t>
      </w:r>
      <w:r w:rsidRPr="00D20C56">
        <w:rPr>
          <w:szCs w:val="22"/>
          <w:lang w:eastAsia="en-US"/>
        </w:rPr>
        <w:noBreakHyphen/>
        <w:t>val kapcsolatosak.</w:t>
      </w:r>
    </w:p>
    <w:p w14:paraId="67A55616" w14:textId="77777777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69D270C0" w14:textId="77777777" w:rsidR="003733F0" w:rsidRPr="00D20C56" w:rsidRDefault="003733F0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2BA48A66" w14:textId="518D48B0" w:rsidR="003C1023" w:rsidRPr="00D20C56" w:rsidRDefault="003D3CB9" w:rsidP="00D20C56">
      <w:pPr>
        <w:widowControl w:val="0"/>
        <w:tabs>
          <w:tab w:val="left" w:pos="567"/>
        </w:tabs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2.</w:t>
      </w:r>
      <w:r w:rsidRPr="00D20C56">
        <w:rPr>
          <w:b/>
          <w:szCs w:val="22"/>
          <w:lang w:eastAsia="en-US"/>
        </w:rPr>
        <w:tab/>
        <w:t xml:space="preserve">Tudnivalók a </w:t>
      </w:r>
      <w:r w:rsidR="007B3ABF" w:rsidRPr="00D20C56">
        <w:rPr>
          <w:b/>
          <w:szCs w:val="22"/>
          <w:lang w:eastAsia="en-US"/>
        </w:rPr>
        <w:t>Bizmut-szubcitrát ELPEN</w:t>
      </w:r>
      <w:r w:rsidRPr="00D20C56">
        <w:rPr>
          <w:b/>
          <w:szCs w:val="22"/>
          <w:lang w:eastAsia="en-US"/>
        </w:rPr>
        <w:t xml:space="preserve"> szedése előtt</w:t>
      </w:r>
    </w:p>
    <w:p w14:paraId="625E2DE4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52135E91" w14:textId="342A6E4A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Ne szedje a </w:t>
      </w:r>
      <w:r w:rsidR="007B3ABF" w:rsidRPr="00D20C56">
        <w:rPr>
          <w:b/>
          <w:szCs w:val="22"/>
          <w:lang w:eastAsia="en-US"/>
        </w:rPr>
        <w:t>Bizmut-szubcitrát ELPEN</w:t>
      </w:r>
      <w:r w:rsidR="007B3ABF" w:rsidRPr="00D20C56">
        <w:rPr>
          <w:b/>
          <w:szCs w:val="22"/>
          <w:lang w:eastAsia="en-US"/>
        </w:rPr>
        <w:noBreakHyphen/>
      </w:r>
      <w:r w:rsidRPr="00D20C56">
        <w:rPr>
          <w:b/>
          <w:szCs w:val="22"/>
          <w:lang w:eastAsia="en-US"/>
        </w:rPr>
        <w:t>t</w:t>
      </w:r>
    </w:p>
    <w:p w14:paraId="4C1FB93E" w14:textId="77777777" w:rsidR="003C1023" w:rsidRPr="00D20C56" w:rsidRDefault="003D3CB9" w:rsidP="00D20C56">
      <w:pPr>
        <w:widowControl w:val="0"/>
        <w:numPr>
          <w:ilvl w:val="0"/>
          <w:numId w:val="19"/>
        </w:numPr>
        <w:tabs>
          <w:tab w:val="left" w:pos="567"/>
        </w:tabs>
        <w:ind w:left="567" w:hanging="567"/>
        <w:rPr>
          <w:szCs w:val="22"/>
          <w:lang w:eastAsia="en-US"/>
        </w:rPr>
      </w:pPr>
      <w:r w:rsidRPr="00D20C56">
        <w:rPr>
          <w:szCs w:val="22"/>
          <w:lang w:eastAsia="en-US"/>
        </w:rPr>
        <w:t>ha Ön allergiás a bizmut-oxidra vagy a gyógyszer (6. pontban felsorolt) egyéb összetevőjére,</w:t>
      </w:r>
    </w:p>
    <w:p w14:paraId="78124DD2" w14:textId="3C63D280" w:rsidR="003C1023" w:rsidRPr="00D20C56" w:rsidRDefault="003D3CB9" w:rsidP="00D20C56">
      <w:pPr>
        <w:widowControl w:val="0"/>
        <w:numPr>
          <w:ilvl w:val="0"/>
          <w:numId w:val="19"/>
        </w:numPr>
        <w:tabs>
          <w:tab w:val="left" w:pos="567"/>
        </w:tabs>
        <w:ind w:left="567" w:hanging="567"/>
        <w:rPr>
          <w:szCs w:val="22"/>
          <w:lang w:eastAsia="en-US"/>
        </w:rPr>
      </w:pPr>
      <w:r w:rsidRPr="00D20C56">
        <w:rPr>
          <w:szCs w:val="22"/>
          <w:lang w:eastAsia="en-US"/>
        </w:rPr>
        <w:t>ha Önnek vese</w:t>
      </w:r>
      <w:r w:rsidR="00C82F36" w:rsidRPr="00D20C56">
        <w:rPr>
          <w:szCs w:val="22"/>
          <w:lang w:eastAsia="en-US"/>
        </w:rPr>
        <w:t>- vagy máj</w:t>
      </w:r>
      <w:r w:rsidRPr="00D20C56">
        <w:rPr>
          <w:szCs w:val="22"/>
          <w:lang w:eastAsia="en-US"/>
        </w:rPr>
        <w:t>problémái vannak (vese</w:t>
      </w:r>
      <w:r w:rsidR="00C159A0">
        <w:rPr>
          <w:szCs w:val="22"/>
          <w:lang w:eastAsia="en-US"/>
        </w:rPr>
        <w:t>károsodás</w:t>
      </w:r>
      <w:r w:rsidR="00C82F36" w:rsidRPr="00D20C56">
        <w:rPr>
          <w:szCs w:val="22"/>
          <w:lang w:eastAsia="en-US"/>
        </w:rPr>
        <w:t xml:space="preserve"> vagy májkárosodás</w:t>
      </w:r>
      <w:r w:rsidRPr="00D20C56">
        <w:rPr>
          <w:szCs w:val="22"/>
          <w:lang w:eastAsia="en-US"/>
        </w:rPr>
        <w:t>).</w:t>
      </w:r>
    </w:p>
    <w:p w14:paraId="71406A5F" w14:textId="50457BD3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4F3DACBB" w14:textId="77777777" w:rsidR="003C1023" w:rsidRPr="00D20C56" w:rsidRDefault="003D3CB9" w:rsidP="00D20C56">
      <w:pPr>
        <w:rPr>
          <w:b/>
          <w:bCs/>
          <w:szCs w:val="22"/>
        </w:rPr>
      </w:pPr>
      <w:r w:rsidRPr="00D20C56">
        <w:rPr>
          <w:b/>
          <w:bCs/>
          <w:szCs w:val="22"/>
        </w:rPr>
        <w:t>Figyelmeztetések és óvintézkedések</w:t>
      </w:r>
    </w:p>
    <w:p w14:paraId="0C186345" w14:textId="5AD5EB5E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szedése előtt beszéljen a kezelőorvosával vagy gyógyszerészével.</w:t>
      </w:r>
    </w:p>
    <w:p w14:paraId="1EA4FFAC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3AF12667" w14:textId="5BB350DC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 szedjen a </w:t>
      </w:r>
      <w:r w:rsidR="007B3ABF" w:rsidRPr="00D20C56">
        <w:rPr>
          <w:szCs w:val="22"/>
          <w:lang w:eastAsia="en-US"/>
        </w:rPr>
        <w:t>Bizmut-szubcitrát ELPEN</w:t>
      </w:r>
      <w:r w:rsidR="007B3ABF" w:rsidRPr="00D20C56">
        <w:rPr>
          <w:szCs w:val="22"/>
          <w:lang w:eastAsia="en-US"/>
        </w:rPr>
        <w:noBreakHyphen/>
        <w:t>n</w:t>
      </w:r>
      <w:r w:rsidRPr="00D20C56">
        <w:rPr>
          <w:szCs w:val="22"/>
          <w:lang w:eastAsia="en-US"/>
        </w:rPr>
        <w:t>el egyidejűleg egyéb bizmut tartalmú gyógyszereket!</w:t>
      </w:r>
    </w:p>
    <w:p w14:paraId="505B0ABE" w14:textId="77777777" w:rsidR="003C1023" w:rsidRPr="00D20C56" w:rsidRDefault="003C1023" w:rsidP="00D20C56">
      <w:pPr>
        <w:widowControl w:val="0"/>
        <w:tabs>
          <w:tab w:val="left" w:pos="567"/>
        </w:tabs>
        <w:rPr>
          <w:szCs w:val="22"/>
          <w:lang w:eastAsia="en-US"/>
        </w:rPr>
      </w:pPr>
    </w:p>
    <w:p w14:paraId="4FB8063F" w14:textId="5C9BA5B5" w:rsidR="003C1023" w:rsidRPr="00D20C56" w:rsidRDefault="003D3CB9" w:rsidP="00D20C56">
      <w:pPr>
        <w:widowControl w:val="0"/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>A bizmut</w:t>
      </w:r>
      <w:r w:rsidR="00B3256E" w:rsidRPr="00D20C56">
        <w:rPr>
          <w:szCs w:val="22"/>
          <w:lang w:eastAsia="en-US"/>
        </w:rPr>
        <w:t xml:space="preserve"> </w:t>
      </w:r>
      <w:r w:rsidRPr="00D20C56">
        <w:rPr>
          <w:szCs w:val="22"/>
          <w:lang w:eastAsia="en-US"/>
        </w:rPr>
        <w:t>tartalmú gyógyszerek hossz</w:t>
      </w:r>
      <w:r w:rsidR="00AE79FC">
        <w:rPr>
          <w:szCs w:val="22"/>
          <w:lang w:eastAsia="en-US"/>
        </w:rPr>
        <w:t>ú távú</w:t>
      </w:r>
      <w:r w:rsidRPr="00D20C56">
        <w:rPr>
          <w:szCs w:val="22"/>
          <w:lang w:eastAsia="en-US"/>
        </w:rPr>
        <w:t xml:space="preserve"> alkalmazása nem ajánlott. Kezelőorvosa általában legfeljebb 2 </w:t>
      </w:r>
      <w:r w:rsidR="00287651">
        <w:rPr>
          <w:szCs w:val="22"/>
          <w:lang w:eastAsia="en-US"/>
        </w:rPr>
        <w:t>hétre</w:t>
      </w:r>
      <w:r w:rsidRPr="00D20C56">
        <w:rPr>
          <w:szCs w:val="22"/>
          <w:lang w:eastAsia="en-US"/>
        </w:rPr>
        <w:t xml:space="preserve"> írja fel a </w:t>
      </w:r>
      <w:r w:rsidR="007B3ABF" w:rsidRPr="00D20C56">
        <w:rPr>
          <w:szCs w:val="22"/>
          <w:lang w:eastAsia="en-US"/>
        </w:rPr>
        <w:t>Bizmut-szubcitrát ELPEN</w:t>
      </w:r>
      <w:r w:rsidR="007B3ABF" w:rsidRPr="00D20C56">
        <w:rPr>
          <w:szCs w:val="22"/>
          <w:lang w:eastAsia="en-US"/>
        </w:rPr>
        <w:noBreakHyphen/>
      </w:r>
      <w:r w:rsidRPr="00D20C56">
        <w:rPr>
          <w:szCs w:val="22"/>
          <w:lang w:eastAsia="en-US"/>
        </w:rPr>
        <w:t>t.</w:t>
      </w:r>
    </w:p>
    <w:p w14:paraId="61D475F4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2EBDEE07" w14:textId="77777777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bCs/>
          <w:szCs w:val="22"/>
          <w:lang w:eastAsia="en-US"/>
        </w:rPr>
      </w:pPr>
      <w:r w:rsidRPr="00D20C56">
        <w:rPr>
          <w:b/>
          <w:bCs/>
          <w:szCs w:val="22"/>
          <w:lang w:eastAsia="en-US"/>
        </w:rPr>
        <w:t>Gyermekek és serdülők</w:t>
      </w:r>
    </w:p>
    <w:p w14:paraId="47615AF5" w14:textId="5B91B1C9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alkalmazása gyermekek és serdülők számára nem ajánlott.</w:t>
      </w:r>
    </w:p>
    <w:p w14:paraId="7CEB4FBA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6A5E93E5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495CA5D0" w14:textId="7F5E439B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Egyéb gyógyszerek és a </w:t>
      </w:r>
      <w:r w:rsidR="007B3ABF" w:rsidRPr="00D20C56">
        <w:rPr>
          <w:b/>
          <w:szCs w:val="22"/>
          <w:lang w:eastAsia="en-US"/>
        </w:rPr>
        <w:t>Bizmut-szubcitrát ELPEN</w:t>
      </w:r>
    </w:p>
    <w:p w14:paraId="0251EC71" w14:textId="77777777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</w:rPr>
      </w:pPr>
      <w:r w:rsidRPr="00D20C56">
        <w:rPr>
          <w:szCs w:val="22"/>
        </w:rPr>
        <w:t>Feltétlenül tájékoztassa kezelőorvosát vagy gyógyszerészét a jelenleg vagy nemrégiben szedett, valamint szedni tervezett egyéb gyógyszereiről.</w:t>
      </w:r>
    </w:p>
    <w:p w14:paraId="1BE8504B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</w:rPr>
      </w:pPr>
    </w:p>
    <w:p w14:paraId="3A5D0B4A" w14:textId="5A30F921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</w:rPr>
        <w:t xml:space="preserve">A </w:t>
      </w:r>
      <w:r w:rsidR="007B3ABF" w:rsidRPr="00D20C56">
        <w:rPr>
          <w:szCs w:val="22"/>
        </w:rPr>
        <w:t>Bizmut-szubcitrát ELPEN</w:t>
      </w:r>
      <w:r w:rsidRPr="00D20C56">
        <w:rPr>
          <w:szCs w:val="22"/>
        </w:rPr>
        <w:t xml:space="preserve"> bevétele előtt vagy az után fél órával ne vegyen be más, főleg gyomorsavcsökkentő gyógyszereket, mivel ezek gátolhatják a </w:t>
      </w:r>
      <w:r w:rsidR="007B3ABF" w:rsidRPr="00D20C56">
        <w:rPr>
          <w:szCs w:val="22"/>
        </w:rPr>
        <w:t>Bizmut-szubcitrát ELPEN</w:t>
      </w:r>
      <w:r w:rsidRPr="00D20C56">
        <w:rPr>
          <w:szCs w:val="22"/>
        </w:rPr>
        <w:t xml:space="preserve"> hatását.</w:t>
      </w:r>
    </w:p>
    <w:p w14:paraId="1E86EFA6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39A47E02" w14:textId="7AFB12D0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Egyidejű alkalmazás esetén 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csökkentheti az úgynevezett tetraciklin antibiotikumok hatását.</w:t>
      </w:r>
    </w:p>
    <w:p w14:paraId="7682F03C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18472203" w14:textId="6D3C5731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A</w:t>
      </w:r>
      <w:r w:rsidR="007B3ABF" w:rsidRPr="00D20C56">
        <w:rPr>
          <w:b/>
          <w:szCs w:val="22"/>
          <w:lang w:eastAsia="en-US"/>
        </w:rPr>
        <w:t>z étel és az ital hatása a</w:t>
      </w:r>
      <w:r w:rsidRPr="00D20C56">
        <w:rPr>
          <w:b/>
          <w:szCs w:val="22"/>
          <w:lang w:eastAsia="en-US"/>
        </w:rPr>
        <w:t xml:space="preserve"> </w:t>
      </w:r>
      <w:r w:rsidR="007B3ABF" w:rsidRPr="00D20C56">
        <w:rPr>
          <w:b/>
          <w:szCs w:val="22"/>
          <w:lang w:eastAsia="en-US"/>
        </w:rPr>
        <w:t>Bizmut-szubcitrát ELPEN</w:t>
      </w:r>
      <w:r w:rsidR="007B3ABF" w:rsidRPr="00D20C56">
        <w:rPr>
          <w:b/>
          <w:szCs w:val="22"/>
          <w:lang w:eastAsia="en-US"/>
        </w:rPr>
        <w:noBreakHyphen/>
        <w:t>re</w:t>
      </w:r>
    </w:p>
    <w:p w14:paraId="7BF09C70" w14:textId="23D241CE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 egyen vagy igyon semmit fél órával 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bevétele előtt vagy után. Főleg a tej, a gyümölcsök vagy a gyümölcslé gátolhatja a gyógyszer megfelelő működését.</w:t>
      </w:r>
    </w:p>
    <w:p w14:paraId="58AE5C3D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highlight w:val="yellow"/>
          <w:lang w:eastAsia="en-US"/>
        </w:rPr>
      </w:pPr>
    </w:p>
    <w:p w14:paraId="34156B33" w14:textId="77777777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Terhesség, szoptatás és termékenység</w:t>
      </w:r>
    </w:p>
    <w:p w14:paraId="34BE519B" w14:textId="14794FE3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</w:rPr>
        <w:t>Ha Ön terhes vagy szoptat, illetve ha fennáll Önnél a terhesség lehetősége vagy gyermeket szeretne, a gyógyszer alkalmazása előtt beszéljen kezelőorvosával vagy gyógyszerészével</w:t>
      </w:r>
      <w:r w:rsidRPr="00D20C56">
        <w:rPr>
          <w:szCs w:val="22"/>
          <w:lang w:eastAsia="en-US"/>
        </w:rPr>
        <w:t xml:space="preserve">. </w:t>
      </w:r>
    </w:p>
    <w:p w14:paraId="044D6521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282D50D9" w14:textId="7212E4AD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 szedjen </w:t>
      </w:r>
      <w:r w:rsidR="007B3ABF" w:rsidRPr="00D20C56">
        <w:rPr>
          <w:szCs w:val="22"/>
          <w:lang w:eastAsia="en-US"/>
        </w:rPr>
        <w:t>Bizmut-szubcitrát ELPEN</w:t>
      </w:r>
      <w:r w:rsidR="007B3ABF" w:rsidRPr="00D20C56">
        <w:rPr>
          <w:szCs w:val="22"/>
          <w:lang w:eastAsia="en-US"/>
        </w:rPr>
        <w:noBreakHyphen/>
      </w:r>
      <w:r w:rsidRPr="00D20C56">
        <w:rPr>
          <w:szCs w:val="22"/>
          <w:lang w:eastAsia="en-US"/>
        </w:rPr>
        <w:t>t terhesség vagy szoptatás alatt kivéve, ha ez egyértelműen szükséges.</w:t>
      </w:r>
    </w:p>
    <w:p w14:paraId="6D834E99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bCs/>
          <w:szCs w:val="22"/>
          <w:highlight w:val="yellow"/>
          <w:lang w:eastAsia="en-US"/>
        </w:rPr>
      </w:pPr>
    </w:p>
    <w:p w14:paraId="616B4582" w14:textId="77777777" w:rsidR="003C1023" w:rsidRPr="00D20C56" w:rsidRDefault="003D3CB9" w:rsidP="00D20C56">
      <w:pPr>
        <w:rPr>
          <w:b/>
          <w:bCs/>
          <w:szCs w:val="22"/>
        </w:rPr>
      </w:pPr>
      <w:r w:rsidRPr="00D20C56">
        <w:rPr>
          <w:b/>
          <w:bCs/>
          <w:szCs w:val="22"/>
        </w:rPr>
        <w:t>A készítmény hatásai a gépjárművezetéshez és a gépek kezeléséhez szükséges képességekre</w:t>
      </w:r>
    </w:p>
    <w:p w14:paraId="6B5664DD" w14:textId="13238228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Nem valószínű, hogy 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befolyásolná a gépjárművezet</w:t>
      </w:r>
      <w:r w:rsidR="007B3ABF" w:rsidRPr="00D20C56">
        <w:rPr>
          <w:szCs w:val="22"/>
          <w:lang w:eastAsia="en-US"/>
        </w:rPr>
        <w:t>éshez</w:t>
      </w:r>
      <w:r w:rsidRPr="00D20C56">
        <w:rPr>
          <w:szCs w:val="22"/>
          <w:lang w:eastAsia="en-US"/>
        </w:rPr>
        <w:t xml:space="preserve"> vagy gép</w:t>
      </w:r>
      <w:r w:rsidR="007D3A6C" w:rsidRPr="00D20C56">
        <w:rPr>
          <w:szCs w:val="22"/>
          <w:lang w:eastAsia="en-US"/>
        </w:rPr>
        <w:t>e</w:t>
      </w:r>
      <w:r w:rsidRPr="00D20C56">
        <w:rPr>
          <w:szCs w:val="22"/>
          <w:lang w:eastAsia="en-US"/>
        </w:rPr>
        <w:t>k</w:t>
      </w:r>
      <w:r w:rsidR="007D3A6C" w:rsidRPr="00D20C56">
        <w:rPr>
          <w:szCs w:val="22"/>
          <w:lang w:eastAsia="en-US"/>
        </w:rPr>
        <w:t xml:space="preserve"> k</w:t>
      </w:r>
      <w:r w:rsidRPr="00D20C56">
        <w:rPr>
          <w:szCs w:val="22"/>
          <w:lang w:eastAsia="en-US"/>
        </w:rPr>
        <w:t>ezel</w:t>
      </w:r>
      <w:r w:rsidR="007D3A6C" w:rsidRPr="00D20C56">
        <w:rPr>
          <w:szCs w:val="22"/>
          <w:lang w:eastAsia="en-US"/>
        </w:rPr>
        <w:t>éséhez szükséges</w:t>
      </w:r>
      <w:r w:rsidRPr="00D20C56">
        <w:rPr>
          <w:szCs w:val="22"/>
          <w:lang w:eastAsia="en-US"/>
        </w:rPr>
        <w:t xml:space="preserve"> képességeket.</w:t>
      </w:r>
    </w:p>
    <w:p w14:paraId="6C686DEA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7D4D9F1E" w14:textId="3743930F" w:rsidR="003C1023" w:rsidRPr="00D20C56" w:rsidRDefault="003D3CB9" w:rsidP="00D20C56">
      <w:pPr>
        <w:widowControl w:val="0"/>
        <w:numPr>
          <w:ilvl w:val="12"/>
          <w:numId w:val="0"/>
        </w:numPr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A </w:t>
      </w:r>
      <w:r w:rsidR="007B3ABF" w:rsidRPr="00D20C56">
        <w:rPr>
          <w:b/>
          <w:szCs w:val="22"/>
          <w:lang w:eastAsia="en-US"/>
        </w:rPr>
        <w:t>Bizmut-szubcitrát ELPEN</w:t>
      </w:r>
      <w:r w:rsidRPr="00D20C56">
        <w:rPr>
          <w:b/>
          <w:szCs w:val="22"/>
          <w:lang w:eastAsia="en-US"/>
        </w:rPr>
        <w:t xml:space="preserve"> káliumot tartalmaz</w:t>
      </w:r>
    </w:p>
    <w:p w14:paraId="5A10B766" w14:textId="558A3260" w:rsidR="003C1023" w:rsidRPr="00D20C56" w:rsidRDefault="003D3CB9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Ez a készítmény </w:t>
      </w:r>
      <w:r w:rsidR="003932EE" w:rsidRPr="00D20C56">
        <w:rPr>
          <w:szCs w:val="22"/>
          <w:lang w:eastAsia="en-US"/>
        </w:rPr>
        <w:t>1,018</w:t>
      </w:r>
      <w:r w:rsidR="003932EE" w:rsidRPr="00D20C56">
        <w:rPr>
          <w:szCs w:val="22"/>
          <w:lang w:eastAsia="en-US"/>
        </w:rPr>
        <w:noBreakHyphen/>
        <w:t>1,244 mmol (vagy 39,806mg – 48,629 mg)</w:t>
      </w:r>
      <w:r w:rsidRPr="00D20C56">
        <w:rPr>
          <w:szCs w:val="22"/>
          <w:lang w:eastAsia="en-US"/>
        </w:rPr>
        <w:t xml:space="preserve"> káliumot tartalmaz</w:t>
      </w:r>
      <w:r w:rsidR="00504789">
        <w:rPr>
          <w:szCs w:val="22"/>
          <w:lang w:eastAsia="en-US"/>
        </w:rPr>
        <w:t xml:space="preserve"> tablettánként</w:t>
      </w:r>
      <w:r w:rsidRPr="00D20C56">
        <w:rPr>
          <w:szCs w:val="22"/>
          <w:lang w:eastAsia="en-US"/>
        </w:rPr>
        <w:t xml:space="preserve">, </w:t>
      </w:r>
      <w:r w:rsidR="00504789" w:rsidRPr="00504789">
        <w:rPr>
          <w:szCs w:val="22"/>
          <w:lang w:eastAsia="en-US"/>
        </w:rPr>
        <w:t>amit figyelembe kell venni vesekárosodás vagy káliumszegény étrend esetén.</w:t>
      </w:r>
    </w:p>
    <w:p w14:paraId="4E58AA68" w14:textId="77777777" w:rsidR="003C1023" w:rsidRPr="00D20C56" w:rsidRDefault="003C1023" w:rsidP="00D20C56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3A8E3644" w14:textId="366D64CA" w:rsidR="003C1023" w:rsidRPr="00D20C56" w:rsidRDefault="003D3CB9" w:rsidP="00D20C56">
      <w:pPr>
        <w:widowControl w:val="0"/>
        <w:tabs>
          <w:tab w:val="left" w:pos="567"/>
        </w:tabs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3.</w:t>
      </w:r>
      <w:r w:rsidRPr="00D20C56">
        <w:rPr>
          <w:b/>
          <w:szCs w:val="22"/>
          <w:lang w:eastAsia="en-US"/>
        </w:rPr>
        <w:tab/>
        <w:t xml:space="preserve">Hogyan kell szedni a </w:t>
      </w:r>
      <w:r w:rsidR="007B3ABF" w:rsidRPr="00D20C56">
        <w:rPr>
          <w:b/>
          <w:szCs w:val="22"/>
          <w:lang w:eastAsia="en-US"/>
        </w:rPr>
        <w:t>Bizmut-szubcitrát ELPEN</w:t>
      </w:r>
      <w:r w:rsidR="007B3ABF" w:rsidRPr="00D20C56">
        <w:rPr>
          <w:b/>
          <w:szCs w:val="22"/>
          <w:lang w:eastAsia="en-US"/>
        </w:rPr>
        <w:noBreakHyphen/>
      </w:r>
      <w:r w:rsidRPr="00D20C56">
        <w:rPr>
          <w:b/>
          <w:szCs w:val="22"/>
          <w:lang w:eastAsia="en-US"/>
        </w:rPr>
        <w:t>t?</w:t>
      </w:r>
    </w:p>
    <w:p w14:paraId="7CC4AA69" w14:textId="77777777" w:rsidR="003C1023" w:rsidRPr="00D20C56" w:rsidRDefault="003C1023" w:rsidP="00D20C56">
      <w:pPr>
        <w:widowControl w:val="0"/>
        <w:rPr>
          <w:szCs w:val="22"/>
          <w:lang w:eastAsia="en-US"/>
        </w:rPr>
      </w:pPr>
    </w:p>
    <w:p w14:paraId="1FCA8AF0" w14:textId="39968F75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</w:rPr>
        <w:t xml:space="preserve">A gyógyszert mindig a kezelőorvosa vagy gyógyszerésze által elmondottaknak megfelelően szedje. Amennyiben nem biztos </w:t>
      </w:r>
      <w:r w:rsidR="00E70B71" w:rsidRPr="00D20C56">
        <w:rPr>
          <w:szCs w:val="22"/>
        </w:rPr>
        <w:t>abban, hogyan alkalmazza a gyógyszert</w:t>
      </w:r>
      <w:r w:rsidRPr="00D20C56">
        <w:rPr>
          <w:szCs w:val="22"/>
        </w:rPr>
        <w:t>, kérdezze meg kezelőorvosát vagy gyógyszerészét</w:t>
      </w:r>
      <w:r w:rsidRPr="00D20C56">
        <w:rPr>
          <w:szCs w:val="22"/>
          <w:lang w:eastAsia="en-US"/>
        </w:rPr>
        <w:t>.</w:t>
      </w:r>
    </w:p>
    <w:p w14:paraId="3840D85A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0F8D474C" w14:textId="085FCC08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ajánlott adagja felnőttek és idősek számára 4</w:t>
      </w:r>
      <w:r w:rsidR="00F608A9" w:rsidRPr="00D20C56">
        <w:rPr>
          <w:szCs w:val="22"/>
          <w:lang w:eastAsia="en-US"/>
        </w:rPr>
        <w:t> </w:t>
      </w:r>
      <w:r w:rsidRPr="00D20C56">
        <w:rPr>
          <w:szCs w:val="22"/>
          <w:lang w:eastAsia="en-US"/>
        </w:rPr>
        <w:t>tabletta.</w:t>
      </w:r>
      <w:r w:rsidR="00F608A9" w:rsidRPr="00D20C56">
        <w:rPr>
          <w:szCs w:val="22"/>
          <w:lang w:eastAsia="en-US"/>
        </w:rPr>
        <w:t xml:space="preserve"> Ezeket a</w:t>
      </w:r>
      <w:r w:rsidRPr="00D20C56">
        <w:rPr>
          <w:szCs w:val="22"/>
          <w:lang w:eastAsia="en-US"/>
        </w:rPr>
        <w:t xml:space="preserve"> következőképpen lehet bevenni:</w:t>
      </w:r>
    </w:p>
    <w:p w14:paraId="39F4EA8D" w14:textId="5E2308AD" w:rsidR="003C1023" w:rsidRPr="00D20C56" w:rsidRDefault="003D3CB9" w:rsidP="00D20C56">
      <w:pPr>
        <w:widowControl w:val="0"/>
        <w:numPr>
          <w:ilvl w:val="0"/>
          <w:numId w:val="19"/>
        </w:numPr>
        <w:tabs>
          <w:tab w:val="left" w:pos="567"/>
        </w:tabs>
        <w:ind w:left="567" w:hanging="567"/>
        <w:rPr>
          <w:szCs w:val="22"/>
          <w:lang w:eastAsia="en-US"/>
        </w:rPr>
      </w:pPr>
      <w:r w:rsidRPr="00D20C56">
        <w:rPr>
          <w:szCs w:val="22"/>
          <w:lang w:eastAsia="en-US"/>
        </w:rPr>
        <w:t>1 tabletta naponta négyszer éhgyomorra; fél órával a három főétkezés előtt, továbbá lefekvés előtt;</w:t>
      </w:r>
    </w:p>
    <w:p w14:paraId="03D7090E" w14:textId="77777777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0"/>
        </w:tabs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>vagy</w:t>
      </w:r>
    </w:p>
    <w:p w14:paraId="6B830BCA" w14:textId="77777777" w:rsidR="003C1023" w:rsidRPr="00D20C56" w:rsidRDefault="003D3CB9" w:rsidP="00D20C56">
      <w:pPr>
        <w:widowControl w:val="0"/>
        <w:numPr>
          <w:ilvl w:val="0"/>
          <w:numId w:val="19"/>
        </w:numPr>
        <w:tabs>
          <w:tab w:val="left" w:pos="567"/>
        </w:tabs>
        <w:ind w:left="567" w:hanging="567"/>
        <w:rPr>
          <w:i/>
          <w:szCs w:val="22"/>
          <w:lang w:eastAsia="en-US"/>
        </w:rPr>
      </w:pPr>
      <w:r w:rsidRPr="00D20C56">
        <w:rPr>
          <w:szCs w:val="22"/>
          <w:lang w:eastAsia="en-US"/>
        </w:rPr>
        <w:t>2 tabletta naponta kétszer; fél órával a reggeli előtt, és fél órával vacsora vagy lefekvés előtt.</w:t>
      </w:r>
    </w:p>
    <w:p w14:paraId="1D683CF2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42F6CD6E" w14:textId="71D5F677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tablettát </w:t>
      </w:r>
      <w:r w:rsidR="00F608A9" w:rsidRPr="00D20C56">
        <w:rPr>
          <w:szCs w:val="22"/>
          <w:lang w:eastAsia="en-US"/>
        </w:rPr>
        <w:t>legalább 100 ml</w:t>
      </w:r>
      <w:r w:rsidRPr="00D20C56">
        <w:rPr>
          <w:szCs w:val="22"/>
          <w:lang w:eastAsia="en-US"/>
        </w:rPr>
        <w:t xml:space="preserve"> vízzel</w:t>
      </w:r>
      <w:r w:rsidR="00F608A9" w:rsidRPr="00D20C56">
        <w:rPr>
          <w:szCs w:val="22"/>
          <w:lang w:eastAsia="en-US"/>
        </w:rPr>
        <w:t>,</w:t>
      </w:r>
      <w:r w:rsidRPr="00D20C56">
        <w:rPr>
          <w:szCs w:val="22"/>
          <w:lang w:eastAsia="en-US"/>
        </w:rPr>
        <w:t xml:space="preserve"> egészben kell lenyelni. </w:t>
      </w:r>
    </w:p>
    <w:p w14:paraId="1133D3AC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630327B9" w14:textId="1CA2C26B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tabletta bevétele előtt vagy az után fél óráig ne </w:t>
      </w:r>
      <w:r w:rsidR="00F608A9" w:rsidRPr="00D20C56">
        <w:rPr>
          <w:szCs w:val="22"/>
          <w:lang w:eastAsia="en-US"/>
        </w:rPr>
        <w:t>egyen,</w:t>
      </w:r>
      <w:r w:rsidRPr="00D20C56">
        <w:rPr>
          <w:szCs w:val="22"/>
          <w:lang w:eastAsia="en-US"/>
        </w:rPr>
        <w:t xml:space="preserve"> vagy igyon!</w:t>
      </w:r>
      <w:r w:rsidR="00F608A9" w:rsidRPr="00D20C56">
        <w:rPr>
          <w:szCs w:val="22"/>
          <w:lang w:eastAsia="en-US"/>
        </w:rPr>
        <w:t xml:space="preserve"> </w:t>
      </w:r>
      <w:r w:rsidRPr="00D20C56">
        <w:rPr>
          <w:szCs w:val="22"/>
          <w:lang w:eastAsia="en-US"/>
        </w:rPr>
        <w:t>A tablettá(ka)t étkezés kihagyása esetén is be kell vennie.</w:t>
      </w:r>
    </w:p>
    <w:p w14:paraId="0B17CACA" w14:textId="77777777" w:rsidR="003C1023" w:rsidRPr="00D20C56" w:rsidRDefault="003C1023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2ACB4E0C" w14:textId="77777777" w:rsidR="003C1023" w:rsidRPr="00D20C56" w:rsidRDefault="003D3CB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>A kezelés időtartama</w:t>
      </w:r>
    </w:p>
    <w:p w14:paraId="7760538F" w14:textId="31BB7793" w:rsidR="00F608A9" w:rsidRPr="00D20C56" w:rsidRDefault="00F608A9" w:rsidP="00D20C56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 xml:space="preserve">A </w:t>
      </w:r>
      <w:r w:rsidRPr="00D20C56">
        <w:rPr>
          <w:i/>
          <w:iCs/>
          <w:szCs w:val="22"/>
          <w:lang w:eastAsia="en-US"/>
        </w:rPr>
        <w:t>H. pylori</w:t>
      </w:r>
      <w:r w:rsidRPr="00D20C56">
        <w:rPr>
          <w:i/>
          <w:iCs/>
          <w:szCs w:val="22"/>
          <w:lang w:eastAsia="en-US"/>
        </w:rPr>
        <w:noBreakHyphen/>
      </w:r>
      <w:r w:rsidRPr="00D20C56">
        <w:rPr>
          <w:iCs/>
          <w:szCs w:val="22"/>
          <w:lang w:eastAsia="en-US"/>
        </w:rPr>
        <w:t xml:space="preserve">val összefüggő nyombél- vagy gyomorfekély kezeléséhez, és a </w:t>
      </w:r>
      <w:r w:rsidRPr="00D20C56">
        <w:rPr>
          <w:i/>
          <w:iCs/>
          <w:szCs w:val="22"/>
          <w:lang w:eastAsia="en-US"/>
        </w:rPr>
        <w:t>H. pylori</w:t>
      </w:r>
      <w:r w:rsidRPr="00D20C56">
        <w:rPr>
          <w:iCs/>
          <w:szCs w:val="22"/>
          <w:lang w:eastAsia="en-US"/>
        </w:rPr>
        <w:t xml:space="preserve"> ki</w:t>
      </w:r>
      <w:r w:rsidR="00533323">
        <w:rPr>
          <w:iCs/>
          <w:szCs w:val="22"/>
          <w:lang w:eastAsia="en-US"/>
        </w:rPr>
        <w:t>i</w:t>
      </w:r>
      <w:r w:rsidRPr="00D20C56">
        <w:rPr>
          <w:iCs/>
          <w:szCs w:val="22"/>
          <w:lang w:eastAsia="en-US"/>
        </w:rPr>
        <w:t xml:space="preserve">rtásához a </w:t>
      </w:r>
      <w:r w:rsidRPr="00D20C56">
        <w:rPr>
          <w:szCs w:val="22"/>
          <w:lang w:eastAsia="en-US"/>
        </w:rPr>
        <w:t>kombinált kezelés összetevőit és a kezelés időtartamát (7</w:t>
      </w:r>
      <w:r w:rsidRPr="00D20C56">
        <w:rPr>
          <w:szCs w:val="22"/>
          <w:lang w:eastAsia="en-US"/>
        </w:rPr>
        <w:noBreakHyphen/>
        <w:t>14 nap) az adott beteg gyógyszer-toleranciáját figyelembe véve kell meghatározni</w:t>
      </w:r>
      <w:r w:rsidRPr="00D20C56">
        <w:rPr>
          <w:iCs/>
          <w:szCs w:val="22"/>
          <w:lang w:eastAsia="en-US"/>
        </w:rPr>
        <w:t xml:space="preserve">, és azt a </w:t>
      </w:r>
      <w:r w:rsidRPr="00D20C56">
        <w:rPr>
          <w:szCs w:val="22"/>
          <w:lang w:eastAsia="en-US"/>
        </w:rPr>
        <w:t>helyi rezisztencia-adatoknak</w:t>
      </w:r>
      <w:r w:rsidRPr="00D20C56">
        <w:rPr>
          <w:iCs/>
          <w:szCs w:val="22"/>
          <w:lang w:eastAsia="en-US"/>
        </w:rPr>
        <w:t xml:space="preserve"> és kezelési irányelveknek megfelelően kell végezni.</w:t>
      </w:r>
    </w:p>
    <w:p w14:paraId="414B6569" w14:textId="77777777" w:rsidR="00F608A9" w:rsidRPr="00D20C56" w:rsidRDefault="00F608A9" w:rsidP="00D20C56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75EFBB24" w14:textId="77777777" w:rsidR="00F608A9" w:rsidRPr="00D20C56" w:rsidRDefault="00F608A9" w:rsidP="00D20C56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>Egy kúra időtartama legfeljebb 2 hét lehet. A következő bizmut tartalmú szerekkel végzett kezelésig legalább 2 hónapnak kell eltelnie.</w:t>
      </w:r>
    </w:p>
    <w:p w14:paraId="08EB49A5" w14:textId="77777777" w:rsidR="00F608A9" w:rsidRPr="00D20C56" w:rsidRDefault="00F608A9" w:rsidP="00F608A9">
      <w:pPr>
        <w:widowControl w:val="0"/>
        <w:rPr>
          <w:iCs/>
          <w:szCs w:val="22"/>
          <w:lang w:eastAsia="en-US"/>
        </w:rPr>
      </w:pPr>
    </w:p>
    <w:p w14:paraId="4574F244" w14:textId="77777777" w:rsidR="00F608A9" w:rsidRPr="00D20C56" w:rsidRDefault="00F608A9" w:rsidP="00F608A9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lastRenderedPageBreak/>
        <w:t>A következő adagolási rend bizonyult hatásosnak:</w:t>
      </w:r>
    </w:p>
    <w:p w14:paraId="327F04CE" w14:textId="7B4F9DB2" w:rsidR="00F608A9" w:rsidRPr="00D20C56" w:rsidRDefault="00F608A9" w:rsidP="00F608A9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 xml:space="preserve">120 mg </w:t>
      </w:r>
      <w:r w:rsidRPr="00D20C56">
        <w:rPr>
          <w:szCs w:val="22"/>
        </w:rPr>
        <w:t>bizmut-oxid (1 tabletta)</w:t>
      </w:r>
      <w:r w:rsidRPr="00D20C56">
        <w:rPr>
          <w:iCs/>
          <w:szCs w:val="22"/>
          <w:lang w:eastAsia="en-US"/>
        </w:rPr>
        <w:t xml:space="preserve"> naponta négyszer, vagy 240 mg </w:t>
      </w:r>
      <w:r w:rsidRPr="00D20C56">
        <w:rPr>
          <w:szCs w:val="22"/>
        </w:rPr>
        <w:t>bizmut-oxid (2 tabletta)</w:t>
      </w:r>
      <w:r w:rsidRPr="00D20C56">
        <w:rPr>
          <w:iCs/>
          <w:szCs w:val="22"/>
          <w:lang w:eastAsia="en-US"/>
        </w:rPr>
        <w:t xml:space="preserve"> naponta kétszer, napi négyszeri tetraciklinnel és napi háromszori metronidazollal, valamint napi kétszeri PPI </w:t>
      </w:r>
      <w:r w:rsidRPr="00D20C56">
        <w:rPr>
          <w:iCs/>
          <w:szCs w:val="22"/>
          <w:u w:val="single"/>
          <w:lang w:eastAsia="en-US"/>
        </w:rPr>
        <w:t>(</w:t>
      </w:r>
      <w:r w:rsidRPr="00D20C56">
        <w:rPr>
          <w:iCs/>
          <w:szCs w:val="22"/>
          <w:lang w:eastAsia="en-US"/>
        </w:rPr>
        <w:t>protonpumpa-gátló – gyomorsavcsökkentő) szerrel kombinálva, 10</w:t>
      </w:r>
      <w:r w:rsidRPr="00D20C56">
        <w:rPr>
          <w:iCs/>
          <w:szCs w:val="22"/>
          <w:lang w:eastAsia="en-US"/>
        </w:rPr>
        <w:noBreakHyphen/>
        <w:t>14 napig.</w:t>
      </w:r>
    </w:p>
    <w:p w14:paraId="4DE80E1B" w14:textId="77777777" w:rsidR="00F608A9" w:rsidRPr="00D20C56" w:rsidRDefault="00F608A9" w:rsidP="00F608A9">
      <w:pPr>
        <w:widowControl w:val="0"/>
        <w:rPr>
          <w:iCs/>
          <w:szCs w:val="22"/>
          <w:lang w:eastAsia="en-US"/>
        </w:rPr>
      </w:pPr>
    </w:p>
    <w:p w14:paraId="5A71EF48" w14:textId="3B385512" w:rsidR="00F608A9" w:rsidRPr="00D20C56" w:rsidRDefault="00F608A9" w:rsidP="00F608A9">
      <w:pPr>
        <w:widowControl w:val="0"/>
        <w:rPr>
          <w:iCs/>
          <w:szCs w:val="22"/>
          <w:lang w:eastAsia="en-US"/>
        </w:rPr>
      </w:pPr>
      <w:r w:rsidRPr="00D20C56">
        <w:rPr>
          <w:iCs/>
          <w:szCs w:val="22"/>
          <w:lang w:eastAsia="en-US"/>
        </w:rPr>
        <w:t>A gyomorfekély teljes gyógyulásához szükséges lehet a kezelés meghosszabbítása megfelelő fekélyellenes gyógyszerekkel (</w:t>
      </w:r>
      <w:r w:rsidR="005A6CB6" w:rsidRPr="00D20C56">
        <w:rPr>
          <w:iCs/>
          <w:szCs w:val="22"/>
          <w:lang w:eastAsia="en-US"/>
        </w:rPr>
        <w:t>például</w:t>
      </w:r>
      <w:r w:rsidRPr="00D20C56">
        <w:rPr>
          <w:iCs/>
          <w:szCs w:val="22"/>
          <w:lang w:eastAsia="en-US"/>
        </w:rPr>
        <w:t xml:space="preserve"> PPI).</w:t>
      </w:r>
    </w:p>
    <w:p w14:paraId="277C53CE" w14:textId="77777777" w:rsidR="003C1023" w:rsidRPr="00D20C56" w:rsidRDefault="003C1023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eastAsia="en-US"/>
        </w:rPr>
      </w:pPr>
    </w:p>
    <w:p w14:paraId="67A7E0B9" w14:textId="6B607830" w:rsidR="003C1023" w:rsidRPr="00D20C56" w:rsidRDefault="003D3CB9">
      <w:pPr>
        <w:keepNext/>
        <w:widowControl w:val="0"/>
        <w:numPr>
          <w:ilvl w:val="12"/>
          <w:numId w:val="0"/>
        </w:numPr>
        <w:outlineLvl w:val="0"/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Ha az előírtnál több </w:t>
      </w:r>
      <w:r w:rsidR="007B3ABF" w:rsidRPr="00D20C56">
        <w:rPr>
          <w:b/>
          <w:szCs w:val="22"/>
          <w:lang w:eastAsia="en-US"/>
        </w:rPr>
        <w:t>Bizmut-szubcitrát ELPEN</w:t>
      </w:r>
      <w:r w:rsidR="007B3ABF" w:rsidRPr="00D20C56">
        <w:rPr>
          <w:b/>
          <w:bCs/>
          <w:szCs w:val="22"/>
          <w:lang w:eastAsia="en-US"/>
        </w:rPr>
        <w:noBreakHyphen/>
      </w:r>
      <w:r w:rsidRPr="00D20C56">
        <w:rPr>
          <w:b/>
          <w:szCs w:val="22"/>
          <w:lang w:eastAsia="en-US"/>
        </w:rPr>
        <w:t>t vett be</w:t>
      </w:r>
    </w:p>
    <w:p w14:paraId="2E64FFB6" w14:textId="7A22E799" w:rsidR="003C1023" w:rsidRPr="00D20C56" w:rsidRDefault="003D3CB9">
      <w:pPr>
        <w:widowControl w:val="0"/>
        <w:numPr>
          <w:ilvl w:val="12"/>
          <w:numId w:val="0"/>
        </w:numPr>
        <w:ind w:right="-2"/>
        <w:outlineLvl w:val="0"/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Ne aggódjon, ha az előírt adagon felül </w:t>
      </w:r>
      <w:r w:rsidR="00536401" w:rsidRPr="00D20C56">
        <w:rPr>
          <w:szCs w:val="22"/>
          <w:lang w:eastAsia="en-US"/>
        </w:rPr>
        <w:t xml:space="preserve">egyszerre </w:t>
      </w:r>
      <w:r w:rsidRPr="00D20C56">
        <w:rPr>
          <w:szCs w:val="22"/>
          <w:lang w:eastAsia="en-US"/>
        </w:rPr>
        <w:t xml:space="preserve">további egy vagy két tablettát </w:t>
      </w:r>
      <w:r w:rsidR="00536401" w:rsidRPr="00D20C56">
        <w:rPr>
          <w:szCs w:val="22"/>
          <w:lang w:eastAsia="en-US"/>
        </w:rPr>
        <w:t>is be</w:t>
      </w:r>
      <w:r w:rsidRPr="00D20C56">
        <w:rPr>
          <w:szCs w:val="22"/>
          <w:lang w:eastAsia="en-US"/>
        </w:rPr>
        <w:t xml:space="preserve">vett. </w:t>
      </w:r>
      <w:r w:rsidR="00D33A39" w:rsidRPr="00D20C56">
        <w:rPr>
          <w:szCs w:val="22"/>
          <w:lang w:eastAsia="en-US"/>
        </w:rPr>
        <w:t>Azonban,</w:t>
      </w:r>
      <w:r w:rsidR="00536401" w:rsidRPr="00D20C56">
        <w:rPr>
          <w:szCs w:val="22"/>
          <w:lang w:eastAsia="en-US"/>
        </w:rPr>
        <w:t xml:space="preserve"> ha</w:t>
      </w:r>
      <w:r w:rsidRPr="00D20C56">
        <w:rPr>
          <w:szCs w:val="22"/>
          <w:lang w:eastAsia="en-US"/>
        </w:rPr>
        <w:t xml:space="preserve"> sokkal több tablettát vett be egyidejűleg vagy rövid időn belül, azonnal forduljon a kezelőorvosához. </w:t>
      </w:r>
      <w:r w:rsidR="00536401" w:rsidRPr="00D20C56">
        <w:rPr>
          <w:szCs w:val="22"/>
          <w:lang w:eastAsia="en-US"/>
        </w:rPr>
        <w:t>Kezelőorvosa</w:t>
      </w:r>
      <w:r w:rsidRPr="00D20C56">
        <w:rPr>
          <w:szCs w:val="22"/>
          <w:lang w:eastAsia="en-US"/>
        </w:rPr>
        <w:t xml:space="preserve"> megfelelő intézkedéseket fog tenni, hogy megakadályozza a bizmut felszívódását. Ezen felül néhány hétig </w:t>
      </w:r>
      <w:r w:rsidR="00536401" w:rsidRPr="00D20C56">
        <w:rPr>
          <w:szCs w:val="22"/>
          <w:lang w:eastAsia="en-US"/>
        </w:rPr>
        <w:t xml:space="preserve">rendszeresen ellenőrizni fogják </w:t>
      </w:r>
      <w:r w:rsidRPr="00D20C56">
        <w:rPr>
          <w:szCs w:val="22"/>
          <w:lang w:eastAsia="en-US"/>
        </w:rPr>
        <w:t>az Ön veseműködését is.</w:t>
      </w:r>
    </w:p>
    <w:p w14:paraId="73B2AF2C" w14:textId="77777777" w:rsidR="003C1023" w:rsidRPr="00D20C56" w:rsidRDefault="003C1023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28F724D2" w14:textId="5CA706CB" w:rsidR="003C1023" w:rsidRPr="00D20C56" w:rsidRDefault="003D3CB9">
      <w:pPr>
        <w:widowControl w:val="0"/>
        <w:numPr>
          <w:ilvl w:val="12"/>
          <w:numId w:val="0"/>
        </w:numPr>
        <w:ind w:right="-2"/>
        <w:outlineLvl w:val="0"/>
        <w:rPr>
          <w:b/>
          <w:szCs w:val="22"/>
          <w:lang w:eastAsia="en-US"/>
        </w:rPr>
      </w:pPr>
      <w:r w:rsidRPr="00D20C56">
        <w:rPr>
          <w:b/>
          <w:szCs w:val="22"/>
          <w:lang w:eastAsia="en-US"/>
        </w:rPr>
        <w:t xml:space="preserve">Ha elfelejtette bevenni a </w:t>
      </w:r>
      <w:r w:rsidR="007B3ABF" w:rsidRPr="00D20C56">
        <w:rPr>
          <w:b/>
          <w:szCs w:val="22"/>
          <w:lang w:eastAsia="en-US"/>
        </w:rPr>
        <w:t>Bizmut-szubcitrát ELPEN</w:t>
      </w:r>
      <w:r w:rsidR="007B3ABF" w:rsidRPr="00D20C56">
        <w:rPr>
          <w:b/>
          <w:bCs/>
          <w:szCs w:val="22"/>
          <w:lang w:eastAsia="en-US"/>
        </w:rPr>
        <w:noBreakHyphen/>
      </w:r>
      <w:r w:rsidRPr="00D20C56">
        <w:rPr>
          <w:b/>
          <w:szCs w:val="22"/>
          <w:lang w:eastAsia="en-US"/>
        </w:rPr>
        <w:t>t</w:t>
      </w:r>
    </w:p>
    <w:p w14:paraId="2C4C4D41" w14:textId="281BD26B" w:rsidR="003C1023" w:rsidRPr="00D20C56" w:rsidRDefault="003D3CB9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  <w:r w:rsidRPr="00D20C56">
        <w:rPr>
          <w:szCs w:val="22"/>
          <w:lang w:eastAsia="en-US"/>
        </w:rPr>
        <w:t>Ne vegyen be kétszeres adagot a kihagyott tabletta pótlására.</w:t>
      </w:r>
    </w:p>
    <w:p w14:paraId="063C7C9A" w14:textId="77777777" w:rsidR="003C1023" w:rsidRPr="00D20C56" w:rsidRDefault="003C1023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</w:p>
    <w:p w14:paraId="5984C615" w14:textId="7FE70F0D" w:rsidR="003C1023" w:rsidRPr="00D20C56" w:rsidRDefault="003D3CB9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  <w:r w:rsidRPr="00D20C56">
        <w:rPr>
          <w:szCs w:val="22"/>
          <w:lang w:eastAsia="en-US"/>
        </w:rPr>
        <w:t>Ha elfelejt bevenni egy adagot, pótolja, amint eszébe jut</w:t>
      </w:r>
      <w:r w:rsidR="002B7958" w:rsidRPr="00D20C56">
        <w:rPr>
          <w:szCs w:val="22"/>
          <w:lang w:eastAsia="en-US"/>
        </w:rPr>
        <w:t>,</w:t>
      </w:r>
      <w:r w:rsidRPr="00D20C56">
        <w:rPr>
          <w:szCs w:val="22"/>
          <w:lang w:eastAsia="en-US"/>
        </w:rPr>
        <w:t xml:space="preserve"> kivéve, ha már </w:t>
      </w:r>
      <w:r w:rsidR="00533323">
        <w:rPr>
          <w:szCs w:val="22"/>
          <w:lang w:eastAsia="en-US"/>
        </w:rPr>
        <w:t>elérkezett</w:t>
      </w:r>
      <w:r w:rsidRPr="00D20C56">
        <w:rPr>
          <w:szCs w:val="22"/>
          <w:lang w:eastAsia="en-US"/>
        </w:rPr>
        <w:t xml:space="preserve"> a következő dózis bevételének ideje. Ebben az esetben hagyja ki az elfelejtett adagot.</w:t>
      </w:r>
    </w:p>
    <w:p w14:paraId="55AFFEED" w14:textId="77777777" w:rsidR="003C1023" w:rsidRPr="00D20C56" w:rsidRDefault="003C1023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szCs w:val="22"/>
          <w:lang w:eastAsia="en-US"/>
        </w:rPr>
      </w:pPr>
    </w:p>
    <w:p w14:paraId="5BD3A822" w14:textId="77777777" w:rsidR="003C1023" w:rsidRPr="00D20C56" w:rsidRDefault="003C1023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</w:p>
    <w:p w14:paraId="61E5F89E" w14:textId="77777777" w:rsidR="003C1023" w:rsidRPr="00D20C56" w:rsidRDefault="003D3CB9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20C56">
        <w:rPr>
          <w:b/>
          <w:szCs w:val="22"/>
          <w:lang w:eastAsia="en-US"/>
        </w:rPr>
        <w:t>4.</w:t>
      </w:r>
      <w:r w:rsidRPr="00D20C56">
        <w:rPr>
          <w:b/>
          <w:szCs w:val="22"/>
          <w:lang w:eastAsia="en-US"/>
        </w:rPr>
        <w:tab/>
        <w:t>Lehetséges mellékhatások</w:t>
      </w:r>
    </w:p>
    <w:p w14:paraId="4E7F9E30" w14:textId="77777777" w:rsidR="003C1023" w:rsidRPr="00D20C56" w:rsidRDefault="003C1023">
      <w:pPr>
        <w:widowControl w:val="0"/>
        <w:numPr>
          <w:ilvl w:val="12"/>
          <w:numId w:val="0"/>
        </w:numPr>
        <w:ind w:right="-2"/>
        <w:rPr>
          <w:szCs w:val="22"/>
          <w:lang w:eastAsia="en-US"/>
        </w:rPr>
      </w:pPr>
    </w:p>
    <w:p w14:paraId="10E47AA5" w14:textId="77777777" w:rsidR="003C1023" w:rsidRPr="00D20C56" w:rsidRDefault="003D3CB9">
      <w:pPr>
        <w:ind w:right="-29"/>
        <w:rPr>
          <w:szCs w:val="22"/>
        </w:rPr>
      </w:pPr>
      <w:r w:rsidRPr="00D20C56">
        <w:rPr>
          <w:szCs w:val="22"/>
        </w:rPr>
        <w:t>Mint minden gyógyszer, így ez a gyógyszer is okozhat mellékhatásokat, amelyek azonban nem mindenkinél jelentkeznek.</w:t>
      </w:r>
    </w:p>
    <w:p w14:paraId="2841D24D" w14:textId="77777777" w:rsidR="003C1023" w:rsidRPr="00D20C56" w:rsidRDefault="003C1023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</w:p>
    <w:p w14:paraId="002D9CF5" w14:textId="16A20E90" w:rsidR="003C1023" w:rsidRPr="00D20C56" w:rsidRDefault="003D3CB9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szedése során </w:t>
      </w:r>
      <w:r w:rsidRPr="00D20C56">
        <w:rPr>
          <w:b/>
          <w:szCs w:val="22"/>
          <w:lang w:eastAsia="en-US"/>
        </w:rPr>
        <w:t>allergiás reakció</w:t>
      </w:r>
      <w:r w:rsidRPr="00D20C56">
        <w:rPr>
          <w:szCs w:val="22"/>
          <w:lang w:eastAsia="en-US"/>
        </w:rPr>
        <w:t xml:space="preserve"> léphet fel, amely életveszélyes is lehet. Az allergia tünetei többek között a hirtelen jelentkező </w:t>
      </w:r>
      <w:r w:rsidR="00AC4CBA" w:rsidRPr="00D20C56">
        <w:rPr>
          <w:szCs w:val="22"/>
          <w:lang w:eastAsia="en-US"/>
        </w:rPr>
        <w:t xml:space="preserve">ziháló </w:t>
      </w:r>
      <w:r w:rsidRPr="00D20C56">
        <w:rPr>
          <w:szCs w:val="22"/>
          <w:lang w:eastAsia="en-US"/>
        </w:rPr>
        <w:t xml:space="preserve">légzés, az ajkak-, a nyelv-, és a </w:t>
      </w:r>
      <w:r w:rsidR="00AC4CBA" w:rsidRPr="00D20C56">
        <w:rPr>
          <w:szCs w:val="22"/>
          <w:lang w:eastAsia="en-US"/>
        </w:rPr>
        <w:t>torok</w:t>
      </w:r>
      <w:r w:rsidRPr="00D20C56">
        <w:rPr>
          <w:szCs w:val="22"/>
          <w:lang w:eastAsia="en-US"/>
        </w:rPr>
        <w:t xml:space="preserve"> duzzanata, nyelési nehézség, bőrkiütés, vagy akár ájulás is.</w:t>
      </w:r>
    </w:p>
    <w:p w14:paraId="5F042192" w14:textId="77777777" w:rsidR="00AC4CBA" w:rsidRPr="00D20C56" w:rsidRDefault="003D3CB9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  <w:r w:rsidRPr="00D20C56">
        <w:rPr>
          <w:szCs w:val="22"/>
          <w:lang w:eastAsia="en-US"/>
        </w:rPr>
        <w:t xml:space="preserve">Ha ezen tünetek bármelyikét észleli, hagyja abba a </w:t>
      </w:r>
      <w:r w:rsidR="007B3ABF" w:rsidRPr="00D20C56">
        <w:rPr>
          <w:szCs w:val="22"/>
          <w:lang w:eastAsia="en-US"/>
        </w:rPr>
        <w:t>Bizmut-szubcitrát ELPEN</w:t>
      </w:r>
      <w:r w:rsidRPr="00D20C56">
        <w:rPr>
          <w:szCs w:val="22"/>
          <w:lang w:eastAsia="en-US"/>
        </w:rPr>
        <w:t xml:space="preserve"> szedését, és </w:t>
      </w:r>
      <w:r w:rsidRPr="00D20C56">
        <w:rPr>
          <w:b/>
          <w:szCs w:val="22"/>
          <w:lang w:eastAsia="en-US"/>
        </w:rPr>
        <w:t>azonnal forduljon orvoshoz</w:t>
      </w:r>
      <w:r w:rsidRPr="00D20C56">
        <w:rPr>
          <w:szCs w:val="22"/>
          <w:lang w:eastAsia="en-US"/>
        </w:rPr>
        <w:t>.</w:t>
      </w:r>
    </w:p>
    <w:p w14:paraId="70EB1354" w14:textId="4895039C" w:rsidR="003C1023" w:rsidRPr="00D20C56" w:rsidRDefault="003D3CB9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  <w:r w:rsidRPr="00D20C56">
        <w:rPr>
          <w:szCs w:val="22"/>
          <w:lang w:eastAsia="en-US"/>
        </w:rPr>
        <w:t>Ezek a mellékhatások súlyosak, azonban rendkívül ritkák (10</w:t>
      </w:r>
      <w:r w:rsidR="00D20C56">
        <w:rPr>
          <w:szCs w:val="22"/>
          <w:lang w:eastAsia="en-US"/>
        </w:rPr>
        <w:t> </w:t>
      </w:r>
      <w:r w:rsidRPr="00D20C56">
        <w:rPr>
          <w:szCs w:val="22"/>
          <w:lang w:eastAsia="en-US"/>
        </w:rPr>
        <w:t>000</w:t>
      </w:r>
      <w:r w:rsidR="00D20C56">
        <w:rPr>
          <w:szCs w:val="22"/>
          <w:lang w:eastAsia="en-US"/>
        </w:rPr>
        <w:t> </w:t>
      </w:r>
      <w:r w:rsidRPr="00D20C56">
        <w:rPr>
          <w:szCs w:val="22"/>
          <w:lang w:eastAsia="en-US"/>
        </w:rPr>
        <w:t>betegből legfeljebb 1 betegnél jelentkezhetnek).</w:t>
      </w:r>
    </w:p>
    <w:p w14:paraId="055183CB" w14:textId="77777777" w:rsidR="003C1023" w:rsidRPr="00D20C56" w:rsidRDefault="003C1023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</w:p>
    <w:p w14:paraId="2339B16E" w14:textId="77777777" w:rsidR="003C1023" w:rsidRPr="00D20C56" w:rsidRDefault="003D3CB9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  <w:r w:rsidRPr="00D20C56">
        <w:rPr>
          <w:szCs w:val="22"/>
          <w:lang w:eastAsia="en-US"/>
        </w:rPr>
        <w:t>További mellékhatások:</w:t>
      </w:r>
    </w:p>
    <w:p w14:paraId="775882A7" w14:textId="77777777" w:rsidR="003C1023" w:rsidRPr="00D20C56" w:rsidRDefault="003C1023">
      <w:pPr>
        <w:widowControl w:val="0"/>
        <w:numPr>
          <w:ilvl w:val="12"/>
          <w:numId w:val="0"/>
        </w:numPr>
        <w:ind w:right="-29"/>
        <w:rPr>
          <w:szCs w:val="22"/>
          <w:lang w:eastAsia="en-US"/>
        </w:rPr>
      </w:pPr>
    </w:p>
    <w:p w14:paraId="19993BA1" w14:textId="0E1A1CE9" w:rsidR="003C1023" w:rsidRPr="00D20C56" w:rsidRDefault="003D3CB9">
      <w:pPr>
        <w:widowControl w:val="0"/>
        <w:tabs>
          <w:tab w:val="left" w:pos="567"/>
        </w:tabs>
        <w:rPr>
          <w:szCs w:val="22"/>
        </w:rPr>
      </w:pPr>
      <w:r w:rsidRPr="00D20C56">
        <w:rPr>
          <w:b/>
          <w:szCs w:val="22"/>
        </w:rPr>
        <w:t>Nagyon gyakori</w:t>
      </w:r>
      <w:r w:rsidRPr="00D20C56">
        <w:rPr>
          <w:szCs w:val="22"/>
        </w:rPr>
        <w:t xml:space="preserve"> (10</w:t>
      </w:r>
      <w:r w:rsidR="0060141E" w:rsidRPr="00D20C56">
        <w:rPr>
          <w:szCs w:val="22"/>
          <w:lang w:eastAsia="en-US"/>
        </w:rPr>
        <w:noBreakHyphen/>
      </w:r>
      <w:r w:rsidR="000108CB">
        <w:rPr>
          <w:szCs w:val="22"/>
          <w:lang w:eastAsia="en-US"/>
        </w:rPr>
        <w:t>beteg</w:t>
      </w:r>
      <w:r w:rsidRPr="00D20C56">
        <w:rPr>
          <w:szCs w:val="22"/>
        </w:rPr>
        <w:t>ből több mint 1 beteget érinthet):</w:t>
      </w:r>
    </w:p>
    <w:p w14:paraId="7D638B3E" w14:textId="5E395EF5" w:rsidR="00AC4CBA" w:rsidRPr="00D20C56" w:rsidRDefault="003D3CB9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a széklet fekete színűvé vál</w:t>
      </w:r>
      <w:r w:rsidR="00AC4CBA" w:rsidRPr="00D20C56">
        <w:rPr>
          <w:szCs w:val="22"/>
        </w:rPr>
        <w:t>ása</w:t>
      </w:r>
      <w:r w:rsidRPr="00D20C56">
        <w:rPr>
          <w:szCs w:val="22"/>
        </w:rPr>
        <w:t>. Emiatt nem kell aggódnia</w:t>
      </w:r>
      <w:r w:rsidR="00AC4CBA" w:rsidRPr="00D20C56">
        <w:rPr>
          <w:szCs w:val="22"/>
        </w:rPr>
        <w:t>,</w:t>
      </w:r>
      <w:r w:rsidRPr="00D20C56">
        <w:rPr>
          <w:szCs w:val="22"/>
        </w:rPr>
        <w:t xml:space="preserve"> mert ez megszűnik, amint abbahagyja a kezelést</w:t>
      </w:r>
    </w:p>
    <w:p w14:paraId="269145D0" w14:textId="59FCB2F2" w:rsidR="003C1023" w:rsidRPr="00D20C56" w:rsidRDefault="00AC4CBA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 xml:space="preserve">az ízérzékelés zavara </w:t>
      </w:r>
      <w:r w:rsidRPr="00D20C56">
        <w:rPr>
          <w:szCs w:val="22"/>
          <w:lang w:eastAsia="en-US"/>
        </w:rPr>
        <w:t>(beleértve a fémes íz érzését)</w:t>
      </w:r>
      <w:r w:rsidR="000108CB">
        <w:rPr>
          <w:szCs w:val="22"/>
        </w:rPr>
        <w:t>.</w:t>
      </w:r>
    </w:p>
    <w:p w14:paraId="2E300A7D" w14:textId="77777777" w:rsidR="003C1023" w:rsidRPr="00D20C56" w:rsidRDefault="003C1023">
      <w:pPr>
        <w:widowControl w:val="0"/>
        <w:tabs>
          <w:tab w:val="left" w:pos="567"/>
        </w:tabs>
        <w:rPr>
          <w:szCs w:val="22"/>
        </w:rPr>
      </w:pPr>
    </w:p>
    <w:p w14:paraId="040F33A8" w14:textId="4E69D4DD" w:rsidR="003C1023" w:rsidRPr="00D20C56" w:rsidRDefault="003D3CB9">
      <w:pPr>
        <w:widowControl w:val="0"/>
        <w:tabs>
          <w:tab w:val="left" w:pos="567"/>
        </w:tabs>
        <w:rPr>
          <w:szCs w:val="22"/>
        </w:rPr>
      </w:pPr>
      <w:r w:rsidRPr="00D20C56">
        <w:rPr>
          <w:b/>
          <w:szCs w:val="22"/>
        </w:rPr>
        <w:t xml:space="preserve">Nem gyakori </w:t>
      </w:r>
      <w:r w:rsidRPr="00D20C56">
        <w:rPr>
          <w:szCs w:val="22"/>
        </w:rPr>
        <w:t>(100</w:t>
      </w:r>
      <w:r w:rsidR="0060141E" w:rsidRPr="00D20C56">
        <w:rPr>
          <w:szCs w:val="22"/>
          <w:lang w:eastAsia="en-US"/>
        </w:rPr>
        <w:noBreakHyphen/>
      </w:r>
      <w:r w:rsidR="000108CB">
        <w:rPr>
          <w:szCs w:val="22"/>
          <w:lang w:eastAsia="en-US"/>
        </w:rPr>
        <w:t>betegből</w:t>
      </w:r>
      <w:r w:rsidRPr="00D20C56">
        <w:rPr>
          <w:szCs w:val="22"/>
        </w:rPr>
        <w:t xml:space="preserve"> legfeljebb 1 beteget érinthet):</w:t>
      </w:r>
    </w:p>
    <w:p w14:paraId="563D6A21" w14:textId="4D181227" w:rsidR="003C1023" w:rsidRPr="00D20C56" w:rsidRDefault="003D3CB9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hányinger, hányás, székrekedés vagy hasmenés</w:t>
      </w:r>
    </w:p>
    <w:p w14:paraId="0D1D5360" w14:textId="2F7D4347" w:rsidR="003C1023" w:rsidRDefault="003D3CB9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bőrkiütés, viszketés</w:t>
      </w:r>
    </w:p>
    <w:p w14:paraId="31AC49FB" w14:textId="4D440D02" w:rsidR="00533323" w:rsidRPr="00D20C56" w:rsidRDefault="00533323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>
        <w:rPr>
          <w:szCs w:val="22"/>
        </w:rPr>
        <w:t>fejfájás, szédülés</w:t>
      </w:r>
      <w:r w:rsidR="000108CB">
        <w:rPr>
          <w:szCs w:val="22"/>
        </w:rPr>
        <w:t>.</w:t>
      </w:r>
    </w:p>
    <w:p w14:paraId="3914461E" w14:textId="77777777" w:rsidR="003C1023" w:rsidRPr="00D20C56" w:rsidRDefault="003C1023">
      <w:pPr>
        <w:widowControl w:val="0"/>
        <w:tabs>
          <w:tab w:val="left" w:pos="567"/>
        </w:tabs>
        <w:rPr>
          <w:szCs w:val="22"/>
          <w:highlight w:val="yellow"/>
        </w:rPr>
      </w:pPr>
    </w:p>
    <w:p w14:paraId="2649814E" w14:textId="5EFDE921" w:rsidR="002F0846" w:rsidRPr="00D20C56" w:rsidRDefault="002F0846" w:rsidP="002F0846">
      <w:pPr>
        <w:widowControl w:val="0"/>
        <w:tabs>
          <w:tab w:val="left" w:pos="567"/>
        </w:tabs>
        <w:rPr>
          <w:szCs w:val="22"/>
        </w:rPr>
      </w:pPr>
      <w:r w:rsidRPr="00D20C56">
        <w:rPr>
          <w:b/>
          <w:szCs w:val="22"/>
        </w:rPr>
        <w:t>Nagyon ritka</w:t>
      </w:r>
      <w:r w:rsidRPr="00D20C56">
        <w:rPr>
          <w:szCs w:val="22"/>
        </w:rPr>
        <w:t xml:space="preserve"> (10 000</w:t>
      </w:r>
      <w:r w:rsidRPr="00D20C56">
        <w:rPr>
          <w:szCs w:val="22"/>
          <w:lang w:eastAsia="en-US"/>
        </w:rPr>
        <w:noBreakHyphen/>
      </w:r>
      <w:r w:rsidR="000108CB">
        <w:rPr>
          <w:szCs w:val="22"/>
          <w:lang w:eastAsia="en-US"/>
        </w:rPr>
        <w:t>beteg</w:t>
      </w:r>
      <w:r w:rsidRPr="00D20C56">
        <w:rPr>
          <w:szCs w:val="22"/>
        </w:rPr>
        <w:t>ből legfeljebb 1 beteget érinthet):</w:t>
      </w:r>
    </w:p>
    <w:p w14:paraId="6CF25E7B" w14:textId="0EE2A2B2" w:rsidR="002F0846" w:rsidRPr="00D20C56" w:rsidRDefault="002F0846" w:rsidP="002F0846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anafilaxiás reakció (súlyos túlérzékenységi reakció),</w:t>
      </w:r>
    </w:p>
    <w:p w14:paraId="291F8A06" w14:textId="0F2BA2A3" w:rsidR="002F0846" w:rsidRPr="00D20C56" w:rsidRDefault="002F0846" w:rsidP="002F0846">
      <w:pPr>
        <w:widowControl w:val="0"/>
        <w:numPr>
          <w:ilvl w:val="0"/>
          <w:numId w:val="45"/>
        </w:numPr>
        <w:tabs>
          <w:tab w:val="left" w:pos="567"/>
        </w:tabs>
        <w:ind w:left="567" w:hanging="567"/>
        <w:rPr>
          <w:szCs w:val="22"/>
        </w:rPr>
      </w:pPr>
      <w:r w:rsidRPr="00D20C56">
        <w:rPr>
          <w:szCs w:val="22"/>
        </w:rPr>
        <w:t>agyvelőbántalom (enkefalopátia).</w:t>
      </w:r>
    </w:p>
    <w:p w14:paraId="6C0F695A" w14:textId="77777777" w:rsidR="002F0846" w:rsidRPr="00D20C56" w:rsidRDefault="002F0846">
      <w:pPr>
        <w:widowControl w:val="0"/>
        <w:tabs>
          <w:tab w:val="left" w:pos="567"/>
        </w:tabs>
        <w:rPr>
          <w:szCs w:val="22"/>
          <w:highlight w:val="yellow"/>
        </w:rPr>
      </w:pPr>
    </w:p>
    <w:p w14:paraId="59D2C83C" w14:textId="77777777" w:rsidR="003C1023" w:rsidRPr="00D20C56" w:rsidRDefault="003D3CB9">
      <w:pPr>
        <w:ind w:right="-29"/>
        <w:rPr>
          <w:b/>
          <w:bCs/>
          <w:szCs w:val="22"/>
        </w:rPr>
      </w:pPr>
      <w:r w:rsidRPr="00D20C56">
        <w:rPr>
          <w:b/>
          <w:bCs/>
          <w:szCs w:val="22"/>
        </w:rPr>
        <w:t>Mellékhatások bejelentése</w:t>
      </w:r>
    </w:p>
    <w:p w14:paraId="06588FC0" w14:textId="5869A8A1" w:rsidR="003C1023" w:rsidRPr="00D20C56" w:rsidRDefault="003D3CB9">
      <w:pPr>
        <w:ind w:right="-2"/>
        <w:rPr>
          <w:szCs w:val="22"/>
        </w:rPr>
      </w:pPr>
      <w:r w:rsidRPr="00D20C56">
        <w:rPr>
          <w:szCs w:val="22"/>
        </w:rPr>
        <w:t xml:space="preserve">Ha Önnél bármilyen mellékhatás jelentkezik, tájékoztassa </w:t>
      </w:r>
      <w:r w:rsidR="00B81A7E" w:rsidRPr="00D20C56">
        <w:rPr>
          <w:szCs w:val="22"/>
        </w:rPr>
        <w:t>kezelőorvosát</w:t>
      </w:r>
      <w:r w:rsidRPr="00D20C56">
        <w:rPr>
          <w:szCs w:val="22"/>
        </w:rPr>
        <w:t xml:space="preserve">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D20C56">
          <w:rPr>
            <w:rFonts w:eastAsia="SimSun"/>
            <w:snapToGrid w:val="0"/>
            <w:szCs w:val="22"/>
            <w:highlight w:val="lightGray"/>
            <w:u w:val="single"/>
            <w:lang w:eastAsia="zh-CN"/>
          </w:rPr>
          <w:t>V. függelékben</w:t>
        </w:r>
      </w:hyperlink>
      <w:r w:rsidRPr="00D20C56">
        <w:rPr>
          <w:szCs w:val="22"/>
          <w:highlight w:val="lightGray"/>
        </w:rPr>
        <w:t xml:space="preserve"> található elérhetőségeken keresztül</w:t>
      </w:r>
      <w:r w:rsidRPr="00D20C56">
        <w:rPr>
          <w:szCs w:val="22"/>
        </w:rPr>
        <w:t>.</w:t>
      </w:r>
    </w:p>
    <w:p w14:paraId="0E8F6616" w14:textId="77777777" w:rsidR="003C1023" w:rsidRPr="00D20C56" w:rsidRDefault="003D3CB9">
      <w:pPr>
        <w:ind w:right="-2"/>
        <w:rPr>
          <w:szCs w:val="22"/>
        </w:rPr>
      </w:pPr>
      <w:r w:rsidRPr="00D20C56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E4C0959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360F6D61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08E3F81C" w14:textId="39A09ABC" w:rsidR="003C1023" w:rsidRPr="00DC5360" w:rsidRDefault="003D3CB9" w:rsidP="00DC5360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  <w:r w:rsidRPr="00DC5360">
        <w:rPr>
          <w:b/>
          <w:szCs w:val="22"/>
          <w:lang w:eastAsia="en-US"/>
        </w:rPr>
        <w:t>5.</w:t>
      </w:r>
      <w:r w:rsidRPr="00DC5360">
        <w:rPr>
          <w:b/>
          <w:szCs w:val="22"/>
          <w:lang w:eastAsia="en-US"/>
        </w:rPr>
        <w:tab/>
        <w:t xml:space="preserve">Hogyan kell a </w:t>
      </w:r>
      <w:r w:rsidR="007B3ABF" w:rsidRPr="00DC5360">
        <w:rPr>
          <w:b/>
          <w:szCs w:val="22"/>
          <w:lang w:eastAsia="en-US"/>
        </w:rPr>
        <w:t>Bizmut-szubcitrát ELPEN</w:t>
      </w:r>
      <w:r w:rsidR="007B3ABF" w:rsidRPr="00DC5360">
        <w:rPr>
          <w:b/>
          <w:szCs w:val="22"/>
          <w:lang w:eastAsia="en-US"/>
        </w:rPr>
        <w:noBreakHyphen/>
      </w:r>
      <w:r w:rsidRPr="00DC5360">
        <w:rPr>
          <w:b/>
          <w:szCs w:val="22"/>
          <w:lang w:eastAsia="en-US"/>
        </w:rPr>
        <w:t>t tárolni?</w:t>
      </w:r>
    </w:p>
    <w:p w14:paraId="2CB203CB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4448505F" w14:textId="77777777" w:rsidR="003C1023" w:rsidRPr="00DC5360" w:rsidRDefault="003D3CB9" w:rsidP="00DC5360">
      <w:pPr>
        <w:rPr>
          <w:szCs w:val="22"/>
        </w:rPr>
      </w:pPr>
      <w:r w:rsidRPr="00DC5360">
        <w:rPr>
          <w:szCs w:val="22"/>
        </w:rPr>
        <w:t>A gyógyszer gyermekektől elzárva tartandó!</w:t>
      </w:r>
    </w:p>
    <w:p w14:paraId="25402D3F" w14:textId="77777777" w:rsidR="003C1023" w:rsidRPr="00DC5360" w:rsidRDefault="003C1023" w:rsidP="00DC5360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highlight w:val="yellow"/>
          <w:lang w:eastAsia="en-US"/>
        </w:rPr>
      </w:pPr>
    </w:p>
    <w:p w14:paraId="2A149079" w14:textId="77777777" w:rsidR="003C1023" w:rsidRPr="00DC5360" w:rsidRDefault="003D3CB9" w:rsidP="00DC5360">
      <w:pPr>
        <w:rPr>
          <w:szCs w:val="22"/>
        </w:rPr>
      </w:pPr>
      <w:r w:rsidRPr="00DC5360">
        <w:rPr>
          <w:szCs w:val="22"/>
        </w:rPr>
        <w:t>A dobozon és a buborékcsomagoláson feltüntetett lejárati idő (EXP) után ne szedje ezt a gyógyszert. A lejárati idő az adott hónap utolsó napjára vonatkozik.</w:t>
      </w:r>
    </w:p>
    <w:p w14:paraId="71F7297A" w14:textId="77777777" w:rsidR="003C1023" w:rsidRPr="00DC5360" w:rsidRDefault="003C1023" w:rsidP="00DC5360">
      <w:pPr>
        <w:numPr>
          <w:ilvl w:val="12"/>
          <w:numId w:val="0"/>
        </w:numPr>
        <w:tabs>
          <w:tab w:val="left" w:pos="720"/>
        </w:tabs>
        <w:rPr>
          <w:szCs w:val="22"/>
        </w:rPr>
      </w:pPr>
    </w:p>
    <w:p w14:paraId="670F6D0B" w14:textId="77777777" w:rsidR="00832B2B" w:rsidRPr="00DC5360" w:rsidRDefault="00832B2B" w:rsidP="00DC5360">
      <w:pPr>
        <w:widowControl w:val="0"/>
        <w:tabs>
          <w:tab w:val="left" w:pos="567"/>
        </w:tabs>
        <w:rPr>
          <w:szCs w:val="22"/>
          <w:lang w:eastAsia="en-US"/>
        </w:rPr>
      </w:pPr>
      <w:r w:rsidRPr="00DC5360">
        <w:rPr>
          <w:szCs w:val="22"/>
          <w:lang w:eastAsia="en-US"/>
        </w:rPr>
        <w:t>Ez a gyógyszer különleges tárolási hőmérsékletet nem igényel.</w:t>
      </w:r>
    </w:p>
    <w:p w14:paraId="31FF1E03" w14:textId="55D724BF" w:rsidR="003C1023" w:rsidRPr="00DC5360" w:rsidRDefault="003D3CB9" w:rsidP="00DC5360">
      <w:pPr>
        <w:widowControl w:val="0"/>
        <w:tabs>
          <w:tab w:val="left" w:pos="567"/>
        </w:tabs>
        <w:rPr>
          <w:szCs w:val="22"/>
          <w:lang w:eastAsia="en-US"/>
        </w:rPr>
      </w:pPr>
      <w:r w:rsidRPr="00DC5360">
        <w:rPr>
          <w:szCs w:val="22"/>
          <w:lang w:eastAsia="en-US"/>
        </w:rPr>
        <w:t>A nedvességtől való védelem érdekében az eredeti csomagolásban tárolandó.</w:t>
      </w:r>
    </w:p>
    <w:p w14:paraId="65D599B7" w14:textId="77777777" w:rsidR="003C1023" w:rsidRPr="00DC5360" w:rsidRDefault="003C1023" w:rsidP="00DC5360">
      <w:pPr>
        <w:numPr>
          <w:ilvl w:val="12"/>
          <w:numId w:val="0"/>
        </w:numPr>
        <w:tabs>
          <w:tab w:val="left" w:pos="720"/>
        </w:tabs>
        <w:rPr>
          <w:szCs w:val="22"/>
        </w:rPr>
      </w:pPr>
    </w:p>
    <w:p w14:paraId="4E76F53E" w14:textId="77777777" w:rsidR="003C1023" w:rsidRPr="00DC5360" w:rsidRDefault="003D3CB9" w:rsidP="00DC5360">
      <w:pPr>
        <w:widowControl w:val="0"/>
        <w:tabs>
          <w:tab w:val="left" w:pos="567"/>
        </w:tabs>
        <w:rPr>
          <w:szCs w:val="22"/>
          <w:highlight w:val="yellow"/>
          <w:lang w:eastAsia="en-US"/>
        </w:rPr>
      </w:pPr>
      <w:r w:rsidRPr="00DC5360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4AB3DB7" w14:textId="77777777" w:rsidR="003C1023" w:rsidRPr="00DC5360" w:rsidRDefault="003C1023" w:rsidP="00DC5360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786B686C" w14:textId="77777777" w:rsidR="003C1023" w:rsidRPr="00DC5360" w:rsidRDefault="003C1023" w:rsidP="00DC5360">
      <w:pPr>
        <w:widowControl w:val="0"/>
        <w:numPr>
          <w:ilvl w:val="12"/>
          <w:numId w:val="0"/>
        </w:numPr>
        <w:tabs>
          <w:tab w:val="left" w:pos="567"/>
        </w:tabs>
        <w:rPr>
          <w:szCs w:val="22"/>
          <w:lang w:eastAsia="en-US"/>
        </w:rPr>
      </w:pPr>
    </w:p>
    <w:p w14:paraId="4B91FA5C" w14:textId="77777777" w:rsidR="003C1023" w:rsidRPr="00DC5360" w:rsidRDefault="003D3CB9" w:rsidP="00DC5360">
      <w:pPr>
        <w:widowControl w:val="0"/>
        <w:numPr>
          <w:ilvl w:val="12"/>
          <w:numId w:val="0"/>
        </w:numPr>
        <w:tabs>
          <w:tab w:val="left" w:pos="567"/>
        </w:tabs>
        <w:rPr>
          <w:b/>
          <w:szCs w:val="22"/>
          <w:lang w:eastAsia="en-US"/>
        </w:rPr>
      </w:pPr>
      <w:r w:rsidRPr="00DC5360">
        <w:rPr>
          <w:b/>
          <w:szCs w:val="22"/>
          <w:lang w:eastAsia="en-US"/>
        </w:rPr>
        <w:t>6.</w:t>
      </w:r>
      <w:r w:rsidRPr="00DC5360">
        <w:rPr>
          <w:b/>
          <w:szCs w:val="22"/>
          <w:lang w:eastAsia="en-US"/>
        </w:rPr>
        <w:tab/>
      </w:r>
      <w:r w:rsidRPr="00DC5360">
        <w:rPr>
          <w:b/>
          <w:bCs/>
          <w:szCs w:val="22"/>
        </w:rPr>
        <w:t>A csomagolás tartalma és egyéb információk</w:t>
      </w:r>
    </w:p>
    <w:p w14:paraId="3A3E7077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086D654B" w14:textId="615CE0C2" w:rsidR="003C1023" w:rsidRPr="00DC5360" w:rsidRDefault="003D3CB9" w:rsidP="00DC5360">
      <w:pPr>
        <w:widowControl w:val="0"/>
        <w:numPr>
          <w:ilvl w:val="12"/>
          <w:numId w:val="0"/>
        </w:numPr>
        <w:rPr>
          <w:b/>
          <w:bCs/>
          <w:szCs w:val="22"/>
          <w:lang w:eastAsia="en-US"/>
        </w:rPr>
      </w:pPr>
      <w:r w:rsidRPr="00DC5360">
        <w:rPr>
          <w:b/>
          <w:bCs/>
          <w:szCs w:val="22"/>
          <w:lang w:eastAsia="en-US"/>
        </w:rPr>
        <w:t xml:space="preserve">Mit tartalmaz a </w:t>
      </w:r>
      <w:r w:rsidR="007B3ABF" w:rsidRPr="00DC5360">
        <w:rPr>
          <w:b/>
          <w:bCs/>
          <w:szCs w:val="22"/>
          <w:lang w:eastAsia="en-US"/>
        </w:rPr>
        <w:t>Bizmut-szubcitrát ELPEN</w:t>
      </w:r>
      <w:r w:rsidRPr="00DC5360">
        <w:rPr>
          <w:b/>
          <w:bCs/>
          <w:szCs w:val="22"/>
          <w:lang w:eastAsia="en-US"/>
        </w:rPr>
        <w:t>?</w:t>
      </w:r>
    </w:p>
    <w:p w14:paraId="7CBDDA0B" w14:textId="7CEE74DC" w:rsidR="00225276" w:rsidRPr="00DC5360" w:rsidRDefault="003D3CB9" w:rsidP="00DC5360">
      <w:pPr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Cs w:val="22"/>
          <w:lang w:eastAsia="en-US"/>
        </w:rPr>
      </w:pPr>
      <w:r w:rsidRPr="00DC5360">
        <w:rPr>
          <w:szCs w:val="22"/>
          <w:lang w:eastAsia="en-US"/>
        </w:rPr>
        <w:t xml:space="preserve">A készítmény hatóanyaga a bizmut-oxid. 120 mg bizmut-oxidot tartalmaz </w:t>
      </w:r>
      <w:r w:rsidR="00E5124F" w:rsidRPr="00DC5360">
        <w:rPr>
          <w:szCs w:val="22"/>
          <w:lang w:eastAsia="en-US"/>
        </w:rPr>
        <w:t>(</w:t>
      </w:r>
      <w:r w:rsidR="00C45758" w:rsidRPr="00C45758">
        <w:rPr>
          <w:szCs w:val="22"/>
          <w:lang w:eastAsia="en-US"/>
        </w:rPr>
        <w:t>kolloid bizmut-szubcitrát</w:t>
      </w:r>
      <w:r w:rsidRPr="00DC5360">
        <w:rPr>
          <w:szCs w:val="22"/>
          <w:lang w:eastAsia="en-US"/>
        </w:rPr>
        <w:t xml:space="preserve"> formájában</w:t>
      </w:r>
      <w:r w:rsidR="00E5124F" w:rsidRPr="00DC5360">
        <w:rPr>
          <w:szCs w:val="22"/>
          <w:lang w:eastAsia="en-US"/>
        </w:rPr>
        <w:t>)</w:t>
      </w:r>
      <w:r w:rsidRPr="00DC5360">
        <w:rPr>
          <w:szCs w:val="22"/>
          <w:lang w:eastAsia="en-US"/>
        </w:rPr>
        <w:t xml:space="preserve"> filmtablettánként.</w:t>
      </w:r>
    </w:p>
    <w:p w14:paraId="3C26D0EF" w14:textId="7E4EF3E6" w:rsidR="003C1023" w:rsidRPr="00DC5360" w:rsidRDefault="003D3CB9" w:rsidP="00DC5360">
      <w:pPr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Cs w:val="22"/>
          <w:lang w:eastAsia="en-US"/>
        </w:rPr>
      </w:pPr>
      <w:r w:rsidRPr="00DC5360">
        <w:rPr>
          <w:szCs w:val="22"/>
          <w:lang w:eastAsia="en-US"/>
        </w:rPr>
        <w:t xml:space="preserve">Egyéb összetevők (segédanyagok): </w:t>
      </w:r>
      <w:r w:rsidR="00E5124F" w:rsidRPr="00DC5360">
        <w:rPr>
          <w:szCs w:val="22"/>
          <w:lang w:eastAsia="en-US"/>
        </w:rPr>
        <w:t>povidon K30, kukoricakeményítő, makrogol 6000, polakrilin-kálium, magnézium-sztearát</w:t>
      </w:r>
      <w:r w:rsidRPr="00DC5360">
        <w:rPr>
          <w:szCs w:val="22"/>
          <w:lang w:eastAsia="en-US"/>
        </w:rPr>
        <w:t xml:space="preserve"> a tablettamagban</w:t>
      </w:r>
      <w:r w:rsidR="00E5124F" w:rsidRPr="00DC5360">
        <w:rPr>
          <w:szCs w:val="22"/>
          <w:lang w:eastAsia="en-US"/>
        </w:rPr>
        <w:t>,</w:t>
      </w:r>
      <w:r w:rsidRPr="00DC5360">
        <w:rPr>
          <w:szCs w:val="22"/>
          <w:lang w:eastAsia="en-US"/>
        </w:rPr>
        <w:t xml:space="preserve"> és poli(vinil-alkohol), makrogol</w:t>
      </w:r>
      <w:r w:rsidR="00E5124F" w:rsidRPr="00DC5360">
        <w:rPr>
          <w:szCs w:val="22"/>
          <w:lang w:eastAsia="en-US"/>
        </w:rPr>
        <w:t> 3350</w:t>
      </w:r>
      <w:r w:rsidRPr="00DC5360">
        <w:rPr>
          <w:szCs w:val="22"/>
          <w:lang w:eastAsia="en-US"/>
        </w:rPr>
        <w:t xml:space="preserve">, </w:t>
      </w:r>
      <w:r w:rsidR="00E5124F" w:rsidRPr="00DC5360">
        <w:rPr>
          <w:szCs w:val="22"/>
          <w:lang w:eastAsia="en-US"/>
        </w:rPr>
        <w:t>talkum</w:t>
      </w:r>
      <w:r w:rsidRPr="00DC5360">
        <w:rPr>
          <w:szCs w:val="22"/>
          <w:lang w:eastAsia="en-US"/>
        </w:rPr>
        <w:t xml:space="preserve"> és titán-dioxid </w:t>
      </w:r>
      <w:r w:rsidRPr="00DC5360">
        <w:rPr>
          <w:szCs w:val="22"/>
        </w:rPr>
        <w:t>(E171)</w:t>
      </w:r>
      <w:r w:rsidRPr="00DC5360">
        <w:rPr>
          <w:szCs w:val="22"/>
          <w:lang w:eastAsia="en-US"/>
        </w:rPr>
        <w:t xml:space="preserve"> a filmbevonatban.</w:t>
      </w:r>
    </w:p>
    <w:p w14:paraId="382A27C8" w14:textId="4E599281" w:rsidR="003C1023" w:rsidRPr="00DC5360" w:rsidRDefault="003D3CB9" w:rsidP="00DC5360">
      <w:pPr>
        <w:widowControl w:val="0"/>
        <w:tabs>
          <w:tab w:val="left" w:pos="567"/>
        </w:tabs>
        <w:ind w:left="567"/>
        <w:rPr>
          <w:szCs w:val="22"/>
          <w:lang w:eastAsia="en-US"/>
        </w:rPr>
      </w:pPr>
      <w:r w:rsidRPr="00DC5360">
        <w:rPr>
          <w:szCs w:val="22"/>
          <w:lang w:eastAsia="en-US"/>
        </w:rPr>
        <w:t>Lásd 2</w:t>
      </w:r>
      <w:r w:rsidR="00845263" w:rsidRPr="00DC5360">
        <w:rPr>
          <w:szCs w:val="22"/>
          <w:lang w:eastAsia="en-US"/>
        </w:rPr>
        <w:t> </w:t>
      </w:r>
      <w:r w:rsidRPr="00DC5360">
        <w:rPr>
          <w:szCs w:val="22"/>
          <w:lang w:eastAsia="en-US"/>
        </w:rPr>
        <w:t>pont</w:t>
      </w:r>
      <w:r w:rsidR="00845263" w:rsidRPr="00DC5360">
        <w:rPr>
          <w:szCs w:val="22"/>
          <w:lang w:eastAsia="en-US"/>
        </w:rPr>
        <w:t>:</w:t>
      </w:r>
      <w:r w:rsidRPr="00DC5360">
        <w:rPr>
          <w:szCs w:val="22"/>
          <w:lang w:eastAsia="en-US"/>
        </w:rPr>
        <w:t xml:space="preserve"> „A </w:t>
      </w:r>
      <w:r w:rsidR="007B3ABF" w:rsidRPr="00DC5360">
        <w:rPr>
          <w:szCs w:val="22"/>
          <w:lang w:eastAsia="en-US"/>
        </w:rPr>
        <w:t>Bizmut-szubcitrát ELPEN</w:t>
      </w:r>
      <w:r w:rsidRPr="00DC5360">
        <w:rPr>
          <w:szCs w:val="22"/>
          <w:lang w:eastAsia="en-US"/>
        </w:rPr>
        <w:t xml:space="preserve"> káliumot tartalmaz”.</w:t>
      </w:r>
    </w:p>
    <w:p w14:paraId="4444FE05" w14:textId="77777777" w:rsidR="003C1023" w:rsidRPr="00DC5360" w:rsidRDefault="003C1023" w:rsidP="00DC5360">
      <w:pPr>
        <w:widowControl w:val="0"/>
        <w:tabs>
          <w:tab w:val="left" w:pos="567"/>
        </w:tabs>
        <w:rPr>
          <w:szCs w:val="22"/>
          <w:lang w:eastAsia="en-US"/>
        </w:rPr>
      </w:pPr>
    </w:p>
    <w:p w14:paraId="25D1E1E8" w14:textId="56512977" w:rsidR="003C1023" w:rsidRDefault="003D3CB9" w:rsidP="00DC5360">
      <w:pPr>
        <w:widowControl w:val="0"/>
        <w:numPr>
          <w:ilvl w:val="12"/>
          <w:numId w:val="0"/>
        </w:numPr>
        <w:rPr>
          <w:b/>
          <w:bCs/>
          <w:szCs w:val="22"/>
          <w:lang w:eastAsia="en-US"/>
        </w:rPr>
      </w:pPr>
      <w:r w:rsidRPr="00DC5360">
        <w:rPr>
          <w:b/>
          <w:bCs/>
          <w:szCs w:val="22"/>
          <w:lang w:eastAsia="en-US"/>
        </w:rPr>
        <w:t xml:space="preserve">Milyen a </w:t>
      </w:r>
      <w:r w:rsidR="007B3ABF" w:rsidRPr="00DC5360">
        <w:rPr>
          <w:b/>
          <w:bCs/>
          <w:szCs w:val="22"/>
          <w:lang w:eastAsia="en-US"/>
        </w:rPr>
        <w:t>Bizmut-szubcitrát ELPEN</w:t>
      </w:r>
      <w:r w:rsidRPr="00DC5360">
        <w:rPr>
          <w:b/>
          <w:bCs/>
          <w:szCs w:val="22"/>
          <w:lang w:eastAsia="en-US"/>
        </w:rPr>
        <w:t xml:space="preserve"> külleme és mit tartalmaz a csomagolás?</w:t>
      </w:r>
    </w:p>
    <w:p w14:paraId="7FD43DD2" w14:textId="35EFCBB8" w:rsidR="003C1023" w:rsidRPr="00DC5360" w:rsidRDefault="00C45758" w:rsidP="00DC5360">
      <w:pPr>
        <w:widowControl w:val="0"/>
        <w:numPr>
          <w:ilvl w:val="12"/>
          <w:numId w:val="0"/>
        </w:numPr>
        <w:rPr>
          <w:szCs w:val="22"/>
        </w:rPr>
      </w:pPr>
      <w:r>
        <w:rPr>
          <w:szCs w:val="22"/>
        </w:rPr>
        <w:t xml:space="preserve">A </w:t>
      </w:r>
      <w:r w:rsidR="001D3AA9" w:rsidRPr="001D3AA9">
        <w:rPr>
          <w:szCs w:val="22"/>
        </w:rPr>
        <w:t xml:space="preserve">Bizmut-szubcitrát ELPEN </w:t>
      </w:r>
      <w:r w:rsidR="001D3AA9">
        <w:rPr>
          <w:szCs w:val="22"/>
        </w:rPr>
        <w:t>f</w:t>
      </w:r>
      <w:r w:rsidR="0060141E" w:rsidRPr="00DC5360">
        <w:rPr>
          <w:szCs w:val="22"/>
        </w:rPr>
        <w:t>ehér, kerek (körülbelül 10,1 mm átmérőjű), mindkét oldalán domború és sima felületű filmtabletta</w:t>
      </w:r>
      <w:r w:rsidR="003D3CB9" w:rsidRPr="00DC5360">
        <w:rPr>
          <w:szCs w:val="22"/>
        </w:rPr>
        <w:t>.</w:t>
      </w:r>
    </w:p>
    <w:p w14:paraId="0C549881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246B400B" w14:textId="513A1C47" w:rsidR="003C1023" w:rsidRPr="00DC5360" w:rsidRDefault="003D3CB9" w:rsidP="00DC5360">
      <w:pPr>
        <w:widowControl w:val="0"/>
        <w:tabs>
          <w:tab w:val="left" w:pos="567"/>
        </w:tabs>
        <w:rPr>
          <w:szCs w:val="22"/>
          <w:lang w:eastAsia="en-US"/>
        </w:rPr>
      </w:pPr>
      <w:r w:rsidRPr="00DC5360">
        <w:rPr>
          <w:szCs w:val="22"/>
        </w:rPr>
        <w:t xml:space="preserve">28, 30, 40, 42, 45, 56 vagy </w:t>
      </w:r>
      <w:r w:rsidRPr="00DC5360">
        <w:rPr>
          <w:szCs w:val="22"/>
          <w:lang w:eastAsia="en-US"/>
        </w:rPr>
        <w:t>60</w:t>
      </w:r>
      <w:r w:rsidR="007B3ABF" w:rsidRPr="00DC5360">
        <w:rPr>
          <w:szCs w:val="22"/>
          <w:lang w:eastAsia="en-US"/>
        </w:rPr>
        <w:t> </w:t>
      </w:r>
      <w:r w:rsidR="005A26FD">
        <w:rPr>
          <w:szCs w:val="22"/>
          <w:lang w:eastAsia="en-US"/>
        </w:rPr>
        <w:t xml:space="preserve">db </w:t>
      </w:r>
      <w:r w:rsidRPr="00DC5360">
        <w:rPr>
          <w:szCs w:val="22"/>
          <w:lang w:eastAsia="en-US"/>
        </w:rPr>
        <w:t>filmtabletta</w:t>
      </w:r>
      <w:r w:rsidR="005A26FD">
        <w:rPr>
          <w:szCs w:val="22"/>
          <w:lang w:eastAsia="en-US"/>
        </w:rPr>
        <w:t xml:space="preserve"> </w:t>
      </w:r>
      <w:r w:rsidR="005A26FD" w:rsidRPr="005A26FD">
        <w:rPr>
          <w:szCs w:val="22"/>
          <w:lang w:eastAsia="en-US"/>
        </w:rPr>
        <w:t>OPA/Al/PVC//Al</w:t>
      </w:r>
      <w:r w:rsidRPr="00DC5360">
        <w:rPr>
          <w:szCs w:val="22"/>
          <w:lang w:eastAsia="en-US"/>
        </w:rPr>
        <w:t xml:space="preserve"> buborékcsomagolásban</w:t>
      </w:r>
      <w:r w:rsidR="005A26FD">
        <w:rPr>
          <w:szCs w:val="22"/>
          <w:lang w:eastAsia="en-US"/>
        </w:rPr>
        <w:t>.</w:t>
      </w:r>
    </w:p>
    <w:p w14:paraId="7395C21D" w14:textId="77777777" w:rsidR="006E6461" w:rsidRPr="00DC5360" w:rsidRDefault="006E6461" w:rsidP="00DC5360">
      <w:pPr>
        <w:widowControl w:val="0"/>
        <w:numPr>
          <w:ilvl w:val="12"/>
          <w:numId w:val="0"/>
        </w:numPr>
        <w:rPr>
          <w:szCs w:val="22"/>
        </w:rPr>
      </w:pPr>
    </w:p>
    <w:p w14:paraId="41849BCB" w14:textId="428496B0" w:rsidR="003C1023" w:rsidRPr="00DC5360" w:rsidRDefault="003D3CB9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  <w:r w:rsidRPr="00DC5360">
        <w:rPr>
          <w:szCs w:val="22"/>
        </w:rPr>
        <w:t>Nem feltétlenül mindegyik kiszerelés kerül kereskedelmi forgalomba.</w:t>
      </w:r>
    </w:p>
    <w:p w14:paraId="1759A49F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szCs w:val="22"/>
          <w:lang w:eastAsia="en-US"/>
        </w:rPr>
      </w:pPr>
    </w:p>
    <w:p w14:paraId="650D347D" w14:textId="77777777" w:rsidR="003C1023" w:rsidRDefault="003D3CB9" w:rsidP="00DC5360">
      <w:pPr>
        <w:rPr>
          <w:b/>
          <w:bCs/>
          <w:szCs w:val="22"/>
        </w:rPr>
      </w:pPr>
      <w:r w:rsidRPr="00DC5360">
        <w:rPr>
          <w:b/>
          <w:bCs/>
          <w:szCs w:val="22"/>
        </w:rPr>
        <w:t>A forgalomba hozatali engedély jogosultja és a gyártó</w:t>
      </w:r>
    </w:p>
    <w:p w14:paraId="57735876" w14:textId="77777777" w:rsidR="0060141E" w:rsidRPr="00DC5360" w:rsidRDefault="0060141E" w:rsidP="00DC5360">
      <w:pPr>
        <w:rPr>
          <w:szCs w:val="22"/>
        </w:rPr>
      </w:pPr>
      <w:r w:rsidRPr="00DC5360">
        <w:rPr>
          <w:szCs w:val="22"/>
        </w:rPr>
        <w:t>ELPEN Pharmaceutical Co. Inc.</w:t>
      </w:r>
    </w:p>
    <w:p w14:paraId="7F157ADC" w14:textId="77777777" w:rsidR="0060141E" w:rsidRPr="00DC5360" w:rsidRDefault="0060141E" w:rsidP="00DC5360">
      <w:pPr>
        <w:rPr>
          <w:szCs w:val="22"/>
        </w:rPr>
      </w:pPr>
      <w:r w:rsidRPr="00DC5360">
        <w:rPr>
          <w:szCs w:val="22"/>
        </w:rPr>
        <w:t>95 Marathonos Avenue,</w:t>
      </w:r>
    </w:p>
    <w:p w14:paraId="76173B83" w14:textId="77777777" w:rsidR="0060141E" w:rsidRPr="00DC5360" w:rsidRDefault="0060141E" w:rsidP="00DC5360">
      <w:pPr>
        <w:rPr>
          <w:szCs w:val="22"/>
        </w:rPr>
      </w:pPr>
      <w:r w:rsidRPr="00DC5360">
        <w:rPr>
          <w:szCs w:val="22"/>
        </w:rPr>
        <w:t>190 09 Pikermi, Attiki,</w:t>
      </w:r>
    </w:p>
    <w:p w14:paraId="7452F883" w14:textId="77777777" w:rsidR="0060141E" w:rsidRPr="00DC5360" w:rsidRDefault="0060141E" w:rsidP="00DC5360">
      <w:pPr>
        <w:rPr>
          <w:szCs w:val="22"/>
        </w:rPr>
      </w:pPr>
      <w:r w:rsidRPr="00DC5360">
        <w:rPr>
          <w:szCs w:val="22"/>
        </w:rPr>
        <w:t>Görögország</w:t>
      </w:r>
    </w:p>
    <w:p w14:paraId="086F5DED" w14:textId="77777777" w:rsidR="003C1023" w:rsidRPr="00DC5360" w:rsidRDefault="003C1023" w:rsidP="00DC5360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79A82D1A" w14:textId="77777777" w:rsidR="006E6461" w:rsidRPr="00DC5360" w:rsidRDefault="006E6461" w:rsidP="00DC5360">
      <w:pPr>
        <w:widowControl w:val="0"/>
        <w:rPr>
          <w:b/>
          <w:szCs w:val="22"/>
          <w:lang w:eastAsia="en-US"/>
        </w:rPr>
      </w:pPr>
      <w:r w:rsidRPr="00DC5360">
        <w:rPr>
          <w:b/>
          <w:szCs w:val="22"/>
          <w:lang w:eastAsia="en-US"/>
        </w:rPr>
        <w:t>Ezt a gyógyszert az Európai Gazdasági Térség tagállamaiban az alábbi neveken engedélyezték:</w:t>
      </w:r>
    </w:p>
    <w:p w14:paraId="5B73D42D" w14:textId="422558D3" w:rsidR="00D567C9" w:rsidRPr="00DC5360" w:rsidRDefault="006E6461" w:rsidP="00DC5360">
      <w:pPr>
        <w:rPr>
          <w:szCs w:val="22"/>
        </w:rPr>
      </w:pPr>
      <w:r w:rsidRPr="00DC5360">
        <w:rPr>
          <w:szCs w:val="22"/>
          <w:lang w:eastAsia="hu-HU"/>
        </w:rPr>
        <w:t>Magyarország:</w:t>
      </w:r>
      <w:r w:rsidR="00D567C9" w:rsidRPr="00DC5360">
        <w:rPr>
          <w:szCs w:val="22"/>
          <w:lang w:eastAsia="hu-HU"/>
        </w:rPr>
        <w:tab/>
      </w:r>
      <w:r w:rsidR="00D567C9" w:rsidRPr="00DC5360">
        <w:rPr>
          <w:szCs w:val="22"/>
        </w:rPr>
        <w:t>Bizmut-szubcitrát ELPEN 120 mg filmtabletta</w:t>
      </w:r>
    </w:p>
    <w:p w14:paraId="4F2745BA" w14:textId="40D5DE6A" w:rsidR="00D567C9" w:rsidRPr="00DC5360" w:rsidRDefault="00D567C9" w:rsidP="00DC5360">
      <w:pPr>
        <w:rPr>
          <w:szCs w:val="22"/>
        </w:rPr>
      </w:pPr>
      <w:r w:rsidRPr="00DC5360">
        <w:rPr>
          <w:szCs w:val="22"/>
          <w:lang w:eastAsia="hu-HU"/>
        </w:rPr>
        <w:t>Görögország:</w:t>
      </w:r>
      <w:r w:rsidRPr="00DC5360">
        <w:rPr>
          <w:szCs w:val="22"/>
        </w:rPr>
        <w:tab/>
        <w:t>Bischeme</w:t>
      </w:r>
    </w:p>
    <w:p w14:paraId="30AAE349" w14:textId="2419267A" w:rsidR="00D567C9" w:rsidRPr="00DC5360" w:rsidRDefault="00D567C9" w:rsidP="00DC5360">
      <w:pPr>
        <w:rPr>
          <w:szCs w:val="22"/>
        </w:rPr>
      </w:pPr>
      <w:bookmarkStart w:id="0" w:name="_Hlk190351241"/>
      <w:r w:rsidRPr="00DC5360">
        <w:rPr>
          <w:szCs w:val="22"/>
          <w:lang w:eastAsia="hu-HU"/>
        </w:rPr>
        <w:t>Németország</w:t>
      </w:r>
      <w:bookmarkEnd w:id="0"/>
      <w:r w:rsidRPr="00DC5360">
        <w:rPr>
          <w:szCs w:val="22"/>
        </w:rPr>
        <w:t>:</w:t>
      </w:r>
      <w:r w:rsidRPr="00DC5360">
        <w:rPr>
          <w:szCs w:val="22"/>
        </w:rPr>
        <w:tab/>
        <w:t>Bismutsubcitrat ELPEN 120 mg Filmtabletten</w:t>
      </w:r>
    </w:p>
    <w:p w14:paraId="26DE44E2" w14:textId="53195628" w:rsidR="00D567C9" w:rsidRPr="00DC5360" w:rsidRDefault="00D567C9" w:rsidP="00DC5360">
      <w:pPr>
        <w:rPr>
          <w:szCs w:val="22"/>
        </w:rPr>
      </w:pPr>
      <w:r w:rsidRPr="00DC5360">
        <w:rPr>
          <w:szCs w:val="22"/>
          <w:lang w:eastAsia="hu-HU"/>
        </w:rPr>
        <w:t>Ciprus</w:t>
      </w:r>
      <w:r w:rsidRPr="00DC5360">
        <w:rPr>
          <w:szCs w:val="22"/>
        </w:rPr>
        <w:t>:</w:t>
      </w:r>
      <w:r w:rsidRPr="00DC5360">
        <w:rPr>
          <w:szCs w:val="22"/>
        </w:rPr>
        <w:tab/>
      </w:r>
      <w:r w:rsidRPr="00DC5360">
        <w:rPr>
          <w:szCs w:val="22"/>
        </w:rPr>
        <w:tab/>
        <w:t>Bischeme 120 mg επικαλυμμένα με λεπτό υμένιο δισκία</w:t>
      </w:r>
    </w:p>
    <w:p w14:paraId="6825869B" w14:textId="77777777" w:rsidR="003C1023" w:rsidRDefault="003C1023" w:rsidP="00DC5360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32ED9020" w14:textId="77777777" w:rsidR="00717CA1" w:rsidRPr="00717CA1" w:rsidRDefault="00717CA1" w:rsidP="00717CA1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717CA1">
        <w:rPr>
          <w:bCs/>
          <w:szCs w:val="22"/>
          <w:lang w:eastAsia="en-US"/>
        </w:rPr>
        <w:t>OGYI-T-24719/01    28×      OPA/Al/PVC//Al buborékcsomagolásban</w:t>
      </w:r>
    </w:p>
    <w:p w14:paraId="5EBEE295" w14:textId="77777777" w:rsidR="00717CA1" w:rsidRPr="00717CA1" w:rsidRDefault="00717CA1" w:rsidP="00717CA1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717CA1">
        <w:rPr>
          <w:bCs/>
          <w:szCs w:val="22"/>
          <w:lang w:eastAsia="en-US"/>
        </w:rPr>
        <w:t>OGYI-T-24719/02    30×      OPA/Al/PVC//Al buborékcsomagolásban</w:t>
      </w:r>
    </w:p>
    <w:p w14:paraId="5C07487E" w14:textId="77777777" w:rsidR="00717CA1" w:rsidRPr="00717CA1" w:rsidRDefault="00717CA1" w:rsidP="00717CA1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717CA1">
        <w:rPr>
          <w:bCs/>
          <w:szCs w:val="22"/>
          <w:lang w:eastAsia="en-US"/>
        </w:rPr>
        <w:t>OGYI-T-24719/03    40×      OPA/Al/PVC//Al buborékcsomagolásban</w:t>
      </w:r>
    </w:p>
    <w:p w14:paraId="1E74E5DD" w14:textId="77777777" w:rsidR="00717CA1" w:rsidRPr="00717CA1" w:rsidRDefault="00717CA1" w:rsidP="00717CA1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717CA1">
        <w:rPr>
          <w:bCs/>
          <w:szCs w:val="22"/>
          <w:lang w:eastAsia="en-US"/>
        </w:rPr>
        <w:t>OGYI-T-24719/04    42×      OPA/Al/PVC//Al buborékcsomagolásban</w:t>
      </w:r>
    </w:p>
    <w:p w14:paraId="05A30BD5" w14:textId="77777777" w:rsidR="00717CA1" w:rsidRPr="00717CA1" w:rsidRDefault="00717CA1" w:rsidP="00717CA1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717CA1">
        <w:rPr>
          <w:bCs/>
          <w:szCs w:val="22"/>
          <w:lang w:eastAsia="en-US"/>
        </w:rPr>
        <w:t>OGYI-T-24719/05    45×      OPA/Al/PVC//Al buborékcsomagolásban</w:t>
      </w:r>
    </w:p>
    <w:p w14:paraId="5B0994DD" w14:textId="77777777" w:rsidR="00717CA1" w:rsidRPr="00717CA1" w:rsidRDefault="00717CA1" w:rsidP="00717CA1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717CA1">
        <w:rPr>
          <w:bCs/>
          <w:szCs w:val="22"/>
          <w:lang w:eastAsia="en-US"/>
        </w:rPr>
        <w:t>OGYI-T-24719/06    56×      OPA/Al/PVC//Al buborékcsomagolásban</w:t>
      </w:r>
    </w:p>
    <w:p w14:paraId="72083EBB" w14:textId="19A0BBC1" w:rsidR="0053179D" w:rsidRDefault="00717CA1" w:rsidP="00717CA1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  <w:r w:rsidRPr="00717CA1">
        <w:rPr>
          <w:bCs/>
          <w:szCs w:val="22"/>
          <w:lang w:eastAsia="en-US"/>
        </w:rPr>
        <w:t>OGYI-T-24719/07    60×      OPA/Al/PVC//Al buborékcsomagolásban</w:t>
      </w:r>
    </w:p>
    <w:p w14:paraId="746BD08B" w14:textId="77777777" w:rsidR="00717CA1" w:rsidRPr="00DC5360" w:rsidRDefault="00717CA1" w:rsidP="00717CA1">
      <w:pPr>
        <w:widowControl w:val="0"/>
        <w:numPr>
          <w:ilvl w:val="12"/>
          <w:numId w:val="0"/>
        </w:numPr>
        <w:rPr>
          <w:bCs/>
          <w:szCs w:val="22"/>
          <w:lang w:eastAsia="en-US"/>
        </w:rPr>
      </w:pPr>
    </w:p>
    <w:p w14:paraId="02A9D14A" w14:textId="50CC82B0" w:rsidR="003C1023" w:rsidRPr="00DC5360" w:rsidRDefault="003D3CB9" w:rsidP="00DC5360">
      <w:pPr>
        <w:rPr>
          <w:szCs w:val="22"/>
        </w:rPr>
      </w:pPr>
      <w:r w:rsidRPr="00DC5360">
        <w:rPr>
          <w:b/>
          <w:bCs/>
          <w:szCs w:val="22"/>
        </w:rPr>
        <w:t>A betegtájékoztató legutóbbi felülvizsgálatának dátuma:</w:t>
      </w:r>
      <w:r w:rsidR="00314E32">
        <w:rPr>
          <w:b/>
          <w:bCs/>
          <w:szCs w:val="22"/>
        </w:rPr>
        <w:t xml:space="preserve"> 2026. </w:t>
      </w:r>
      <w:r w:rsidR="00717CA1">
        <w:rPr>
          <w:b/>
          <w:bCs/>
          <w:szCs w:val="22"/>
        </w:rPr>
        <w:t>március.</w:t>
      </w:r>
    </w:p>
    <w:sectPr w:rsidR="003C1023" w:rsidRPr="00DC5360">
      <w:headerReference w:type="default" r:id="rId8"/>
      <w:footerReference w:type="even" r:id="rId9"/>
      <w:footerReference w:type="first" r:id="rId10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C58D7" w14:textId="77777777" w:rsidR="003F34A5" w:rsidRPr="00900F6F" w:rsidRDefault="003F34A5">
      <w:r w:rsidRPr="00900F6F">
        <w:separator/>
      </w:r>
    </w:p>
  </w:endnote>
  <w:endnote w:type="continuationSeparator" w:id="0">
    <w:p w14:paraId="296ED80F" w14:textId="77777777" w:rsidR="003F34A5" w:rsidRPr="00900F6F" w:rsidRDefault="003F34A5">
      <w:r w:rsidRPr="00900F6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2E8E6" w14:textId="77777777" w:rsidR="003C1023" w:rsidRPr="00900F6F" w:rsidRDefault="003D3CB9">
    <w:pPr>
      <w:pStyle w:val="llb"/>
      <w:framePr w:wrap="around" w:vAnchor="text" w:hAnchor="margin" w:xAlign="right" w:y="1"/>
      <w:rPr>
        <w:rStyle w:val="Oldalszm"/>
      </w:rPr>
    </w:pPr>
    <w:r w:rsidRPr="00900F6F">
      <w:rPr>
        <w:rStyle w:val="Oldalszm"/>
      </w:rPr>
      <w:fldChar w:fldCharType="begin"/>
    </w:r>
    <w:r w:rsidRPr="00900F6F">
      <w:rPr>
        <w:rStyle w:val="Oldalszm"/>
      </w:rPr>
      <w:instrText xml:space="preserve">PAGE  </w:instrText>
    </w:r>
    <w:r w:rsidRPr="00900F6F">
      <w:rPr>
        <w:rStyle w:val="Oldalszm"/>
      </w:rPr>
      <w:fldChar w:fldCharType="end"/>
    </w:r>
  </w:p>
  <w:p w14:paraId="77BD8665" w14:textId="77777777" w:rsidR="003C1023" w:rsidRPr="00900F6F" w:rsidRDefault="003C1023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D0C89" w14:textId="3D4A7B3F" w:rsidR="00F50E31" w:rsidRPr="00F50E31" w:rsidRDefault="00F50E31">
    <w:pPr>
      <w:pStyle w:val="llb"/>
      <w:rPr>
        <w:sz w:val="18"/>
        <w:szCs w:val="18"/>
      </w:rPr>
    </w:pPr>
    <w:r w:rsidRPr="00246EFB">
      <w:rPr>
        <w:sz w:val="18"/>
        <w:szCs w:val="18"/>
      </w:rPr>
      <w:t>OGYÉI/7687/2023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221AF" w14:textId="77777777" w:rsidR="003F34A5" w:rsidRPr="00900F6F" w:rsidRDefault="003F34A5">
      <w:r w:rsidRPr="00900F6F">
        <w:separator/>
      </w:r>
    </w:p>
  </w:footnote>
  <w:footnote w:type="continuationSeparator" w:id="0">
    <w:p w14:paraId="6B1E5BB7" w14:textId="77777777" w:rsidR="003F34A5" w:rsidRPr="00900F6F" w:rsidRDefault="003F34A5">
      <w:r w:rsidRPr="00900F6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398A" w14:textId="7D63A3DE" w:rsidR="003C1023" w:rsidRPr="00900F6F" w:rsidRDefault="003D3CB9">
    <w:pPr>
      <w:pStyle w:val="lfej"/>
      <w:jc w:val="center"/>
      <w:rPr>
        <w:sz w:val="22"/>
        <w:szCs w:val="22"/>
        <w:lang w:val="hu-HU"/>
      </w:rPr>
    </w:pPr>
    <w:r w:rsidRPr="00900F6F">
      <w:rPr>
        <w:sz w:val="22"/>
        <w:szCs w:val="22"/>
        <w:lang w:val="hu-HU"/>
      </w:rPr>
      <w:fldChar w:fldCharType="begin"/>
    </w:r>
    <w:r w:rsidRPr="00900F6F">
      <w:rPr>
        <w:sz w:val="22"/>
        <w:szCs w:val="22"/>
        <w:lang w:val="hu-HU"/>
      </w:rPr>
      <w:instrText>PAGE   \* MERGEFORMAT</w:instrText>
    </w:r>
    <w:r w:rsidRPr="00900F6F">
      <w:rPr>
        <w:sz w:val="22"/>
        <w:szCs w:val="22"/>
        <w:lang w:val="hu-HU"/>
      </w:rPr>
      <w:fldChar w:fldCharType="separate"/>
    </w:r>
    <w:r w:rsidR="00287651">
      <w:rPr>
        <w:noProof/>
        <w:sz w:val="22"/>
        <w:szCs w:val="22"/>
        <w:lang w:val="hu-HU"/>
      </w:rPr>
      <w:t>2</w:t>
    </w:r>
    <w:r w:rsidRPr="00900F6F">
      <w:rPr>
        <w:sz w:val="22"/>
        <w:szCs w:val="22"/>
        <w:lang w:val="hu-HU"/>
      </w:rPr>
      <w:fldChar w:fldCharType="end"/>
    </w:r>
  </w:p>
  <w:p w14:paraId="0D37218D" w14:textId="77777777" w:rsidR="003C1023" w:rsidRPr="00900F6F" w:rsidRDefault="003C1023">
    <w:pPr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A3B27F0"/>
    <w:multiLevelType w:val="hybridMultilevel"/>
    <w:tmpl w:val="546AC6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A28433"/>
    <w:multiLevelType w:val="hybridMultilevel"/>
    <w:tmpl w:val="4B98C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081B1C"/>
    <w:multiLevelType w:val="hybridMultilevel"/>
    <w:tmpl w:val="A8AB41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76B162"/>
    <w:multiLevelType w:val="hybridMultilevel"/>
    <w:tmpl w:val="2A0F31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9529AC"/>
    <w:multiLevelType w:val="hybridMultilevel"/>
    <w:tmpl w:val="A3A0F5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CCA0D2"/>
    <w:multiLevelType w:val="hybridMultilevel"/>
    <w:tmpl w:val="6E0489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 w15:restartNumberingAfterBreak="0">
    <w:nsid w:val="01EC76B7"/>
    <w:multiLevelType w:val="hybridMultilevel"/>
    <w:tmpl w:val="FA717A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618628E"/>
    <w:multiLevelType w:val="hybridMultilevel"/>
    <w:tmpl w:val="AD9F1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67029F8"/>
    <w:multiLevelType w:val="hybridMultilevel"/>
    <w:tmpl w:val="9DB6BDC4"/>
    <w:lvl w:ilvl="0" w:tplc="0424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B12DB7"/>
    <w:multiLevelType w:val="hybridMultilevel"/>
    <w:tmpl w:val="90E4229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E17796"/>
    <w:multiLevelType w:val="hybridMultilevel"/>
    <w:tmpl w:val="EC4536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F04442B"/>
    <w:multiLevelType w:val="hybridMultilevel"/>
    <w:tmpl w:val="FAEA8B30"/>
    <w:lvl w:ilvl="0" w:tplc="DF7E6C7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color w:val="auto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0824E3"/>
    <w:multiLevelType w:val="hybridMultilevel"/>
    <w:tmpl w:val="83E8C4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404AD4E"/>
    <w:multiLevelType w:val="hybridMultilevel"/>
    <w:tmpl w:val="4B889A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4A117E7"/>
    <w:multiLevelType w:val="hybridMultilevel"/>
    <w:tmpl w:val="5D4809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75908C"/>
    <w:multiLevelType w:val="hybridMultilevel"/>
    <w:tmpl w:val="10FE73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343AA5"/>
    <w:multiLevelType w:val="hybridMultilevel"/>
    <w:tmpl w:val="204EC5C0"/>
    <w:lvl w:ilvl="0" w:tplc="D02A78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52371A"/>
    <w:multiLevelType w:val="hybridMultilevel"/>
    <w:tmpl w:val="48E257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30F68"/>
    <w:multiLevelType w:val="multilevel"/>
    <w:tmpl w:val="6290C4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3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180B42"/>
    <w:multiLevelType w:val="multilevel"/>
    <w:tmpl w:val="35F8F9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B7436D2"/>
    <w:multiLevelType w:val="multilevel"/>
    <w:tmpl w:val="C64A9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26EB0C8"/>
    <w:multiLevelType w:val="hybridMultilevel"/>
    <w:tmpl w:val="0E7B9F2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63337A4E"/>
    <w:multiLevelType w:val="hybridMultilevel"/>
    <w:tmpl w:val="64581A88"/>
    <w:lvl w:ilvl="0" w:tplc="DB420B7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863548"/>
    <w:multiLevelType w:val="hybridMultilevel"/>
    <w:tmpl w:val="F042B60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9EE6BC"/>
    <w:multiLevelType w:val="hybridMultilevel"/>
    <w:tmpl w:val="78EED0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3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778CB9B3"/>
    <w:multiLevelType w:val="hybridMultilevel"/>
    <w:tmpl w:val="B3E4E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7CECE075"/>
    <w:multiLevelType w:val="hybridMultilevel"/>
    <w:tmpl w:val="F9B746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75443485">
    <w:abstractNumId w:val="31"/>
  </w:num>
  <w:num w:numId="2" w16cid:durableId="1940410999">
    <w:abstractNumId w:val="22"/>
  </w:num>
  <w:num w:numId="3" w16cid:durableId="1223062169">
    <w:abstractNumId w:val="20"/>
  </w:num>
  <w:num w:numId="4" w16cid:durableId="1216090317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 w16cid:durableId="1387414634">
    <w:abstractNumId w:val="42"/>
  </w:num>
  <w:num w:numId="6" w16cid:durableId="798114319">
    <w:abstractNumId w:val="44"/>
  </w:num>
  <w:num w:numId="7" w16cid:durableId="1350178017">
    <w:abstractNumId w:val="26"/>
  </w:num>
  <w:num w:numId="8" w16cid:durableId="1735472491">
    <w:abstractNumId w:val="36"/>
  </w:num>
  <w:num w:numId="9" w16cid:durableId="1192111283">
    <w:abstractNumId w:val="24"/>
  </w:num>
  <w:num w:numId="10" w16cid:durableId="917439299">
    <w:abstractNumId w:val="27"/>
  </w:num>
  <w:num w:numId="11" w16cid:durableId="444809043">
    <w:abstractNumId w:val="43"/>
  </w:num>
  <w:num w:numId="12" w16cid:durableId="587469844">
    <w:abstractNumId w:val="28"/>
  </w:num>
  <w:num w:numId="13" w16cid:durableId="1306817787">
    <w:abstractNumId w:val="13"/>
  </w:num>
  <w:num w:numId="14" w16cid:durableId="304822642">
    <w:abstractNumId w:val="18"/>
  </w:num>
  <w:num w:numId="15" w16cid:durableId="239566022">
    <w:abstractNumId w:val="14"/>
  </w:num>
  <w:num w:numId="16" w16cid:durableId="1694500184">
    <w:abstractNumId w:val="33"/>
  </w:num>
  <w:num w:numId="17" w16cid:durableId="1937522676">
    <w:abstractNumId w:val="25"/>
  </w:num>
  <w:num w:numId="18" w16cid:durableId="324087804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9" w16cid:durableId="2072732421">
    <w:abstractNumId w:val="34"/>
  </w:num>
  <w:num w:numId="20" w16cid:durableId="390226652">
    <w:abstractNumId w:val="29"/>
  </w:num>
  <w:num w:numId="21" w16cid:durableId="1259603056">
    <w:abstractNumId w:val="38"/>
  </w:num>
  <w:num w:numId="22" w16cid:durableId="1040325398">
    <w:abstractNumId w:val="3"/>
  </w:num>
  <w:num w:numId="23" w16cid:durableId="1614828224">
    <w:abstractNumId w:val="23"/>
  </w:num>
  <w:num w:numId="24" w16cid:durableId="432407318">
    <w:abstractNumId w:val="11"/>
  </w:num>
  <w:num w:numId="25" w16cid:durableId="2036734090">
    <w:abstractNumId w:val="0"/>
  </w:num>
  <w:num w:numId="26" w16cid:durableId="729038874">
    <w:abstractNumId w:val="2"/>
  </w:num>
  <w:num w:numId="27" w16cid:durableId="636491454">
    <w:abstractNumId w:val="1"/>
  </w:num>
  <w:num w:numId="28" w16cid:durableId="1873574447">
    <w:abstractNumId w:val="41"/>
  </w:num>
  <w:num w:numId="29" w16cid:durableId="197745865">
    <w:abstractNumId w:val="5"/>
  </w:num>
  <w:num w:numId="30" w16cid:durableId="1857116597">
    <w:abstractNumId w:val="15"/>
  </w:num>
  <w:num w:numId="31" w16cid:durableId="135535866">
    <w:abstractNumId w:val="46"/>
  </w:num>
  <w:num w:numId="32" w16cid:durableId="960234594">
    <w:abstractNumId w:val="4"/>
  </w:num>
  <w:num w:numId="33" w16cid:durableId="1093012244">
    <w:abstractNumId w:val="10"/>
  </w:num>
  <w:num w:numId="34" w16cid:durableId="237402749">
    <w:abstractNumId w:val="19"/>
  </w:num>
  <w:num w:numId="35" w16cid:durableId="152844238">
    <w:abstractNumId w:val="45"/>
  </w:num>
  <w:num w:numId="36" w16cid:durableId="1973947902">
    <w:abstractNumId w:val="16"/>
  </w:num>
  <w:num w:numId="37" w16cid:durableId="376317892">
    <w:abstractNumId w:val="37"/>
  </w:num>
  <w:num w:numId="38" w16cid:durableId="7145446">
    <w:abstractNumId w:val="32"/>
  </w:num>
  <w:num w:numId="39" w16cid:durableId="927494457">
    <w:abstractNumId w:val="35"/>
  </w:num>
  <w:num w:numId="40" w16cid:durableId="1375888736">
    <w:abstractNumId w:val="21"/>
  </w:num>
  <w:num w:numId="41" w16cid:durableId="898203094">
    <w:abstractNumId w:val="30"/>
  </w:num>
  <w:num w:numId="42" w16cid:durableId="2025285285">
    <w:abstractNumId w:val="40"/>
  </w:num>
  <w:num w:numId="43" w16cid:durableId="1512990125">
    <w:abstractNumId w:val="12"/>
  </w:num>
  <w:num w:numId="44" w16cid:durableId="508787968">
    <w:abstractNumId w:val="39"/>
  </w:num>
  <w:num w:numId="45" w16cid:durableId="84885633">
    <w:abstractNumId w:val="34"/>
  </w:num>
  <w:num w:numId="46" w16cid:durableId="599071303">
    <w:abstractNumId w:val="17"/>
  </w:num>
  <w:num w:numId="47" w16cid:durableId="157909677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553230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86968268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trackedChange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023"/>
    <w:rsid w:val="000108CB"/>
    <w:rsid w:val="000560C6"/>
    <w:rsid w:val="00086D8A"/>
    <w:rsid w:val="00133B83"/>
    <w:rsid w:val="00137DFD"/>
    <w:rsid w:val="001B641E"/>
    <w:rsid w:val="001D3AA9"/>
    <w:rsid w:val="00225276"/>
    <w:rsid w:val="00267A9A"/>
    <w:rsid w:val="00287651"/>
    <w:rsid w:val="002B7958"/>
    <w:rsid w:val="002D043E"/>
    <w:rsid w:val="002F0846"/>
    <w:rsid w:val="00314E32"/>
    <w:rsid w:val="00336CA5"/>
    <w:rsid w:val="00371E28"/>
    <w:rsid w:val="003733F0"/>
    <w:rsid w:val="003932EE"/>
    <w:rsid w:val="003C1023"/>
    <w:rsid w:val="003C64A6"/>
    <w:rsid w:val="003D3CB9"/>
    <w:rsid w:val="003F34A5"/>
    <w:rsid w:val="0047294F"/>
    <w:rsid w:val="004A48D6"/>
    <w:rsid w:val="004B6047"/>
    <w:rsid w:val="004D35C1"/>
    <w:rsid w:val="00504789"/>
    <w:rsid w:val="0053179D"/>
    <w:rsid w:val="00533323"/>
    <w:rsid w:val="00536401"/>
    <w:rsid w:val="00582EB7"/>
    <w:rsid w:val="005A26FD"/>
    <w:rsid w:val="005A6CB6"/>
    <w:rsid w:val="005C61F9"/>
    <w:rsid w:val="005E49B7"/>
    <w:rsid w:val="0060141E"/>
    <w:rsid w:val="00640795"/>
    <w:rsid w:val="00647592"/>
    <w:rsid w:val="006C32AE"/>
    <w:rsid w:val="006E6461"/>
    <w:rsid w:val="006E7A83"/>
    <w:rsid w:val="00717CA1"/>
    <w:rsid w:val="007B3ABF"/>
    <w:rsid w:val="007D3A6C"/>
    <w:rsid w:val="00824C3F"/>
    <w:rsid w:val="00832B2B"/>
    <w:rsid w:val="00845263"/>
    <w:rsid w:val="008A25B5"/>
    <w:rsid w:val="00900F6F"/>
    <w:rsid w:val="009D6437"/>
    <w:rsid w:val="009E7843"/>
    <w:rsid w:val="00A04A47"/>
    <w:rsid w:val="00A534E2"/>
    <w:rsid w:val="00AB4BCA"/>
    <w:rsid w:val="00AC4CBA"/>
    <w:rsid w:val="00AE79FC"/>
    <w:rsid w:val="00B3256E"/>
    <w:rsid w:val="00B371E5"/>
    <w:rsid w:val="00B81A7E"/>
    <w:rsid w:val="00BB5261"/>
    <w:rsid w:val="00BC06D2"/>
    <w:rsid w:val="00BF3A7F"/>
    <w:rsid w:val="00C159A0"/>
    <w:rsid w:val="00C45758"/>
    <w:rsid w:val="00C82F36"/>
    <w:rsid w:val="00CA62BF"/>
    <w:rsid w:val="00CF7B35"/>
    <w:rsid w:val="00D20C56"/>
    <w:rsid w:val="00D33A39"/>
    <w:rsid w:val="00D54DAF"/>
    <w:rsid w:val="00D567C9"/>
    <w:rsid w:val="00D75F0F"/>
    <w:rsid w:val="00DC5360"/>
    <w:rsid w:val="00DE6B9D"/>
    <w:rsid w:val="00E5124F"/>
    <w:rsid w:val="00E70B71"/>
    <w:rsid w:val="00EE03C8"/>
    <w:rsid w:val="00EE1FD5"/>
    <w:rsid w:val="00F45D9A"/>
    <w:rsid w:val="00F50E31"/>
    <w:rsid w:val="00F608A9"/>
    <w:rsid w:val="00FE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59EEE1"/>
  <w15:chartTrackingRefBased/>
  <w15:docId w15:val="{814620FD-EE79-401D-86AD-2C64CC2DF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2"/>
      <w:lang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character" w:customStyle="1" w:styleId="lfejChar">
    <w:name w:val="Élőfej Char"/>
    <w:link w:val="lfej"/>
    <w:uiPriority w:val="99"/>
    <w:rPr>
      <w:sz w:val="24"/>
    </w:rPr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en-GB" w:eastAsia="en-GB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Vgjegyzetszvege">
    <w:name w:val="endnote text"/>
    <w:basedOn w:val="Norml"/>
    <w:link w:val="VgjegyzetszvegeChar"/>
    <w:pPr>
      <w:tabs>
        <w:tab w:val="left" w:pos="567"/>
      </w:tabs>
    </w:pPr>
    <w:rPr>
      <w:lang w:val="en-GB" w:eastAsia="en-US"/>
    </w:rPr>
  </w:style>
  <w:style w:type="character" w:customStyle="1" w:styleId="VgjegyzetszvegeChar">
    <w:name w:val="Végjegyzet szövege Char"/>
    <w:link w:val="Vgjegyzetszvege"/>
    <w:rPr>
      <w:sz w:val="22"/>
      <w:lang w:val="en-GB" w:eastAsia="en-US"/>
    </w:rPr>
  </w:style>
  <w:style w:type="paragraph" w:customStyle="1" w:styleId="a"/>
  <w:style w:type="paragraph" w:styleId="Cm">
    <w:name w:val="Title"/>
    <w:basedOn w:val="Norml"/>
    <w:link w:val="CmChar"/>
    <w:qFormat/>
    <w:pPr>
      <w:jc w:val="center"/>
    </w:pPr>
    <w:rPr>
      <w:b/>
      <w:lang w:val="en-GB" w:eastAsia="en-US"/>
    </w:rPr>
  </w:style>
  <w:style w:type="character" w:customStyle="1" w:styleId="CmChar">
    <w:name w:val="Cím Char"/>
    <w:link w:val="Cm"/>
    <w:rPr>
      <w:b/>
      <w:sz w:val="22"/>
      <w:lang w:val="en-GB" w:eastAsia="en-US"/>
    </w:rPr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  <w:lang w:val="sl-SI" w:eastAsia="sl-SI"/>
    </w:rPr>
  </w:style>
  <w:style w:type="character" w:customStyle="1" w:styleId="llbChar">
    <w:name w:val="Élőláb Char"/>
    <w:link w:val="llb"/>
    <w:rPr>
      <w:sz w:val="22"/>
      <w:lang w:val="sl-SI" w:eastAsia="sl-SI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character" w:customStyle="1" w:styleId="JegyzetszvegChar">
    <w:name w:val="Jegyzetszöveg Char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lang w:val="sl-SI" w:eastAsia="sl-SI"/>
    </w:rPr>
  </w:style>
  <w:style w:type="paragraph" w:styleId="Vltozat">
    <w:name w:val="Revision"/>
    <w:hidden/>
    <w:uiPriority w:val="99"/>
    <w:semiHidden/>
    <w:rsid w:val="00267A9A"/>
    <w:rPr>
      <w:sz w:val="22"/>
      <w:lang w:val="sl-SI" w:eastAsia="sl-SI"/>
    </w:rPr>
  </w:style>
  <w:style w:type="paragraph" w:styleId="NormlWeb">
    <w:name w:val="Normal (Web)"/>
    <w:basedOn w:val="Norml"/>
    <w:rsid w:val="003733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1378</Words>
  <Characters>9516</Characters>
  <Application>Microsoft Office Word</Application>
  <DocSecurity>0</DocSecurity>
  <Lines>79</Lines>
  <Paragraphs>21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PARTICULARS TO APPEAR ON &lt;THE OUTER PACKAGING&gt; &lt;AND&gt; &lt;THE IMMEDIATE PACKAGING&gt;</vt:lpstr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Grizli777</Company>
  <LinksUpToDate>false</LinksUpToDate>
  <CharactersWithSpaces>10873</CharactersWithSpaces>
  <SharedDoc>false</SharedDoc>
  <HLinks>
    <vt:vector size="12" baseType="variant">
      <vt:variant>
        <vt:i4>589894</vt:i4>
      </vt:variant>
      <vt:variant>
        <vt:i4>3</vt:i4>
      </vt:variant>
      <vt:variant>
        <vt:i4>0</vt:i4>
      </vt:variant>
      <vt:variant>
        <vt:i4>5</vt:i4>
      </vt:variant>
      <vt:variant>
        <vt:lpwstr>https://ogyei.gov.hu/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subject/>
  <dc:creator>karmen</dc:creator>
  <cp:keywords/>
  <cp:lastModifiedBy>HU_OGYI_62.1</cp:lastModifiedBy>
  <cp:revision>23</cp:revision>
  <dcterms:created xsi:type="dcterms:W3CDTF">2026-01-30T13:35:00Z</dcterms:created>
  <dcterms:modified xsi:type="dcterms:W3CDTF">2026-03-23T09:49:00Z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PI_Text084593_1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