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7C2DA8" w14:textId="77777777" w:rsidR="006E09C9" w:rsidRPr="00AD1CFE" w:rsidRDefault="00FD4C2D">
      <w:pPr>
        <w:pStyle w:val="Cmsor1"/>
        <w:spacing w:before="53"/>
        <w:ind w:left="620" w:right="727"/>
        <w:jc w:val="center"/>
        <w:rPr>
          <w:rFonts w:cs="Times New Roman"/>
          <w:b w:val="0"/>
          <w:bCs w:val="0"/>
        </w:rPr>
      </w:pPr>
      <w:r w:rsidRPr="00AD1CFE">
        <w:rPr>
          <w:rFonts w:cs="Times New Roman"/>
        </w:rPr>
        <w:t>Betegtájékoztató: Információk a felhasználó számára</w:t>
      </w:r>
    </w:p>
    <w:p w14:paraId="17F05C34" w14:textId="77777777" w:rsidR="006E09C9" w:rsidRPr="00AD1CFE" w:rsidRDefault="006E09C9">
      <w:pPr>
        <w:spacing w:before="1"/>
        <w:rPr>
          <w:rFonts w:ascii="Times New Roman" w:eastAsia="Times New Roman" w:hAnsi="Times New Roman" w:cs="Times New Roman"/>
          <w:b/>
          <w:bCs/>
        </w:rPr>
      </w:pPr>
    </w:p>
    <w:p w14:paraId="7B0DE604" w14:textId="77777777" w:rsidR="006E09C9" w:rsidRPr="00AD1CFE" w:rsidRDefault="00FD4C2D">
      <w:pPr>
        <w:ind w:left="727" w:right="727"/>
        <w:jc w:val="center"/>
        <w:rPr>
          <w:rFonts w:ascii="Times New Roman" w:eastAsia="Times New Roman" w:hAnsi="Times New Roman" w:cs="Times New Roman"/>
        </w:rPr>
      </w:pPr>
      <w:r w:rsidRPr="00AD1CFE">
        <w:rPr>
          <w:rFonts w:ascii="Times New Roman" w:hAnsi="Times New Roman" w:cs="Times New Roman"/>
          <w:b/>
        </w:rPr>
        <w:t>Anidulafungin Rompharm 100 mg por oldatos infúzióhoz való koncentrátumhoz</w:t>
      </w:r>
    </w:p>
    <w:p w14:paraId="5F3E3152" w14:textId="77777777" w:rsidR="006E09C9" w:rsidRPr="00AD1CFE" w:rsidRDefault="00FD4C2D">
      <w:pPr>
        <w:pStyle w:val="Szvegtrzs"/>
        <w:spacing w:before="1"/>
        <w:ind w:left="727" w:right="724"/>
        <w:jc w:val="center"/>
        <w:rPr>
          <w:rFonts w:cs="Times New Roman"/>
        </w:rPr>
      </w:pPr>
      <w:r w:rsidRPr="00AD1CFE">
        <w:rPr>
          <w:rFonts w:cs="Times New Roman"/>
        </w:rPr>
        <w:t>anidulafungin</w:t>
      </w:r>
    </w:p>
    <w:p w14:paraId="6FF6F904" w14:textId="77777777" w:rsidR="006E09C9" w:rsidRPr="00AD1CFE" w:rsidRDefault="006E09C9">
      <w:pPr>
        <w:rPr>
          <w:rFonts w:ascii="Times New Roman" w:eastAsia="Times New Roman" w:hAnsi="Times New Roman" w:cs="Times New Roman"/>
        </w:rPr>
      </w:pPr>
    </w:p>
    <w:p w14:paraId="70BC13AC" w14:textId="77777777" w:rsidR="006E09C9" w:rsidRPr="00AD1CFE" w:rsidRDefault="006E09C9">
      <w:pPr>
        <w:spacing w:before="11"/>
        <w:rPr>
          <w:rFonts w:ascii="Times New Roman" w:eastAsia="Times New Roman" w:hAnsi="Times New Roman" w:cs="Times New Roman"/>
        </w:rPr>
      </w:pPr>
    </w:p>
    <w:p w14:paraId="7A4BAC2F" w14:textId="77777777" w:rsidR="006E09C9" w:rsidRPr="00AD1CFE" w:rsidRDefault="00FD4C2D">
      <w:pPr>
        <w:pStyle w:val="Cmsor1"/>
        <w:ind w:right="602"/>
        <w:rPr>
          <w:rFonts w:cs="Times New Roman"/>
          <w:b w:val="0"/>
          <w:bCs w:val="0"/>
        </w:rPr>
      </w:pPr>
      <w:r w:rsidRPr="00AD1CFE">
        <w:rPr>
          <w:rFonts w:cs="Times New Roman"/>
        </w:rPr>
        <w:t>Mielőtt ön vagy gyermeke elkezdi alkalmazni ezt a gyógyszert, olvassa el figyelmesen az alábbi betegtájékoztatót, mert az Ön számára fontos információkat tartalmaz.</w:t>
      </w:r>
    </w:p>
    <w:p w14:paraId="44198D45" w14:textId="77777777" w:rsidR="006E09C9" w:rsidRPr="00AD1CFE" w:rsidRDefault="00FD4C2D">
      <w:pPr>
        <w:pStyle w:val="Listaszerbekezds"/>
        <w:numPr>
          <w:ilvl w:val="0"/>
          <w:numId w:val="7"/>
        </w:numPr>
        <w:tabs>
          <w:tab w:val="left" w:pos="686"/>
        </w:tabs>
        <w:spacing w:before="6"/>
        <w:jc w:val="both"/>
        <w:rPr>
          <w:rFonts w:ascii="Times New Roman" w:eastAsia="Times New Roman" w:hAnsi="Times New Roman" w:cs="Times New Roman"/>
        </w:rPr>
      </w:pPr>
      <w:r w:rsidRPr="00AD1CFE">
        <w:rPr>
          <w:rFonts w:ascii="Times New Roman" w:hAnsi="Times New Roman" w:cs="Times New Roman"/>
        </w:rPr>
        <w:t>Tartsa meg a betegtájékoztatót, mert a benne szereplő információkra a későbbiekben is szüksége lehet.</w:t>
      </w:r>
    </w:p>
    <w:p w14:paraId="234D7632" w14:textId="77777777" w:rsidR="006E09C9" w:rsidRPr="00AD1CFE" w:rsidRDefault="00FD4C2D">
      <w:pPr>
        <w:pStyle w:val="Listaszerbekezds"/>
        <w:numPr>
          <w:ilvl w:val="0"/>
          <w:numId w:val="7"/>
        </w:numPr>
        <w:tabs>
          <w:tab w:val="left" w:pos="686"/>
        </w:tabs>
        <w:spacing w:before="6"/>
        <w:jc w:val="both"/>
        <w:rPr>
          <w:rFonts w:ascii="Times New Roman" w:eastAsia="Times New Roman" w:hAnsi="Times New Roman" w:cs="Times New Roman"/>
        </w:rPr>
      </w:pPr>
      <w:r w:rsidRPr="00AD1CFE">
        <w:rPr>
          <w:rFonts w:ascii="Times New Roman" w:hAnsi="Times New Roman" w:cs="Times New Roman"/>
        </w:rPr>
        <w:t>További kérdéseivel forduljon kezelőorvosához, gyógyszerészéhez vagy a gondozását végző egészségügyi szakemberhez.</w:t>
      </w:r>
    </w:p>
    <w:p w14:paraId="6DBC25BE" w14:textId="5CCFFCAD" w:rsidR="006E09C9" w:rsidRPr="00AD1CFE" w:rsidRDefault="00FD4C2D" w:rsidP="00F37EBD">
      <w:pPr>
        <w:pStyle w:val="Listaszerbekezds"/>
        <w:numPr>
          <w:ilvl w:val="0"/>
          <w:numId w:val="7"/>
        </w:numPr>
        <w:tabs>
          <w:tab w:val="left" w:pos="686"/>
        </w:tabs>
        <w:spacing w:before="6" w:line="247" w:lineRule="auto"/>
        <w:ind w:right="2"/>
        <w:rPr>
          <w:rFonts w:ascii="Times New Roman" w:eastAsia="Times New Roman" w:hAnsi="Times New Roman" w:cs="Times New Roman"/>
        </w:rPr>
      </w:pPr>
      <w:r w:rsidRPr="00AD1CFE">
        <w:rPr>
          <w:rFonts w:ascii="Times New Roman" w:hAnsi="Times New Roman" w:cs="Times New Roman"/>
        </w:rPr>
        <w:t xml:space="preserve">Ha </w:t>
      </w:r>
      <w:r w:rsidR="00FE4B0C">
        <w:rPr>
          <w:rFonts w:ascii="Times New Roman" w:hAnsi="Times New Roman" w:cs="Times New Roman"/>
        </w:rPr>
        <w:t>Ö</w:t>
      </w:r>
      <w:r w:rsidRPr="00AD1CFE">
        <w:rPr>
          <w:rFonts w:ascii="Times New Roman" w:hAnsi="Times New Roman" w:cs="Times New Roman"/>
        </w:rPr>
        <w:t>nnél vagy gyermekénél bármilyen mellékhatás jelentkezik, tájékoztassa erről kezelőorvosát, gyógyszerészét vagy a gondozását végző egészségügyi szakembert. Ez a betegtájékoztatóban fel nem sorolt bármilyen lehetséges mellékhatásra is vonatkozik. Lásd 4 pont.</w:t>
      </w:r>
    </w:p>
    <w:p w14:paraId="6600D219" w14:textId="77777777" w:rsidR="006E09C9" w:rsidRPr="00AD1CFE" w:rsidRDefault="006E09C9">
      <w:pPr>
        <w:rPr>
          <w:rFonts w:ascii="Times New Roman" w:eastAsia="Times New Roman" w:hAnsi="Times New Roman" w:cs="Times New Roman"/>
        </w:rPr>
      </w:pPr>
    </w:p>
    <w:p w14:paraId="4888EE76" w14:textId="77777777" w:rsidR="006E09C9" w:rsidRPr="00AD1CFE" w:rsidRDefault="006E09C9" w:rsidP="00FE4B0C">
      <w:pPr>
        <w:spacing w:before="6"/>
        <w:rPr>
          <w:rFonts w:ascii="Times New Roman" w:eastAsia="Times New Roman" w:hAnsi="Times New Roman" w:cs="Times New Roman"/>
        </w:rPr>
      </w:pPr>
    </w:p>
    <w:p w14:paraId="4830F57D" w14:textId="77777777" w:rsidR="006E09C9" w:rsidRPr="00AD1CFE" w:rsidRDefault="00FD4C2D" w:rsidP="00F37EBD">
      <w:pPr>
        <w:pStyle w:val="Cmsor1"/>
        <w:spacing w:line="252" w:lineRule="exact"/>
        <w:rPr>
          <w:rFonts w:cs="Times New Roman"/>
          <w:b w:val="0"/>
          <w:bCs w:val="0"/>
        </w:rPr>
      </w:pPr>
      <w:r w:rsidRPr="00AD1CFE">
        <w:rPr>
          <w:rFonts w:cs="Times New Roman"/>
        </w:rPr>
        <w:t>A betegtájékoztató tartalma:</w:t>
      </w:r>
    </w:p>
    <w:p w14:paraId="1946A756" w14:textId="77777777" w:rsidR="006E09C9" w:rsidRPr="00AD1CFE" w:rsidRDefault="00FD4C2D" w:rsidP="00F37EBD">
      <w:pPr>
        <w:pStyle w:val="Listaszerbekezds"/>
        <w:numPr>
          <w:ilvl w:val="0"/>
          <w:numId w:val="6"/>
        </w:numPr>
        <w:tabs>
          <w:tab w:val="left" w:pos="971"/>
        </w:tabs>
        <w:spacing w:line="252" w:lineRule="exact"/>
        <w:rPr>
          <w:rFonts w:ascii="Times New Roman" w:eastAsia="Times New Roman" w:hAnsi="Times New Roman" w:cs="Times New Roman"/>
        </w:rPr>
      </w:pPr>
      <w:r w:rsidRPr="00AD1CFE">
        <w:rPr>
          <w:rFonts w:ascii="Times New Roman" w:hAnsi="Times New Roman" w:cs="Times New Roman"/>
        </w:rPr>
        <w:t>Milyen típusú gyógyszer az Anidulafungin Rompharm és milyen betegségek esetén alkalmazható?</w:t>
      </w:r>
    </w:p>
    <w:p w14:paraId="468E496F" w14:textId="77777777" w:rsidR="006E09C9" w:rsidRPr="00AD1CFE" w:rsidRDefault="00FD4C2D" w:rsidP="00F37EBD">
      <w:pPr>
        <w:pStyle w:val="Listaszerbekezds"/>
        <w:numPr>
          <w:ilvl w:val="0"/>
          <w:numId w:val="6"/>
        </w:numPr>
        <w:tabs>
          <w:tab w:val="left" w:pos="971"/>
        </w:tabs>
        <w:spacing w:before="2" w:line="252" w:lineRule="exact"/>
        <w:rPr>
          <w:rFonts w:ascii="Times New Roman" w:eastAsia="Times New Roman" w:hAnsi="Times New Roman" w:cs="Times New Roman"/>
        </w:rPr>
      </w:pPr>
      <w:r w:rsidRPr="00AD1CFE">
        <w:rPr>
          <w:rFonts w:ascii="Times New Roman" w:hAnsi="Times New Roman" w:cs="Times New Roman"/>
        </w:rPr>
        <w:t>Tudnivalók az Anidulafungin Rompharm beadása előtt</w:t>
      </w:r>
    </w:p>
    <w:p w14:paraId="5BA41432" w14:textId="77777777" w:rsidR="006E09C9" w:rsidRPr="00AD1CFE" w:rsidRDefault="00FD4C2D" w:rsidP="00F37EBD">
      <w:pPr>
        <w:pStyle w:val="Listaszerbekezds"/>
        <w:numPr>
          <w:ilvl w:val="0"/>
          <w:numId w:val="6"/>
        </w:numPr>
        <w:tabs>
          <w:tab w:val="left" w:pos="971"/>
        </w:tabs>
        <w:spacing w:line="252" w:lineRule="exact"/>
        <w:rPr>
          <w:rFonts w:ascii="Times New Roman" w:eastAsia="Times New Roman" w:hAnsi="Times New Roman" w:cs="Times New Roman"/>
        </w:rPr>
      </w:pPr>
      <w:r w:rsidRPr="00AD1CFE">
        <w:rPr>
          <w:rFonts w:ascii="Times New Roman" w:hAnsi="Times New Roman" w:cs="Times New Roman"/>
        </w:rPr>
        <w:t>Hogyan kell alkalmazni az Anidulafungin Rompharm készítményt?</w:t>
      </w:r>
    </w:p>
    <w:p w14:paraId="40A79915" w14:textId="77777777" w:rsidR="006E09C9" w:rsidRPr="00AD1CFE" w:rsidRDefault="00FD4C2D" w:rsidP="00F37EBD">
      <w:pPr>
        <w:pStyle w:val="Listaszerbekezds"/>
        <w:numPr>
          <w:ilvl w:val="0"/>
          <w:numId w:val="6"/>
        </w:numPr>
        <w:tabs>
          <w:tab w:val="left" w:pos="971"/>
        </w:tabs>
        <w:spacing w:before="1" w:line="252" w:lineRule="exact"/>
        <w:rPr>
          <w:rFonts w:ascii="Times New Roman" w:eastAsia="Times New Roman" w:hAnsi="Times New Roman" w:cs="Times New Roman"/>
        </w:rPr>
      </w:pPr>
      <w:r w:rsidRPr="00AD1CFE">
        <w:rPr>
          <w:rFonts w:ascii="Times New Roman" w:hAnsi="Times New Roman" w:cs="Times New Roman"/>
        </w:rPr>
        <w:t>Lehetséges mellékhatások</w:t>
      </w:r>
    </w:p>
    <w:p w14:paraId="78A88913" w14:textId="77777777" w:rsidR="006E09C9" w:rsidRPr="00AD1CFE" w:rsidRDefault="00FD4C2D" w:rsidP="00F37EBD">
      <w:pPr>
        <w:pStyle w:val="Listaszerbekezds"/>
        <w:numPr>
          <w:ilvl w:val="0"/>
          <w:numId w:val="6"/>
        </w:numPr>
        <w:tabs>
          <w:tab w:val="left" w:pos="971"/>
        </w:tabs>
        <w:spacing w:line="252" w:lineRule="exact"/>
        <w:rPr>
          <w:rFonts w:ascii="Times New Roman" w:eastAsia="Times New Roman" w:hAnsi="Times New Roman" w:cs="Times New Roman"/>
        </w:rPr>
      </w:pPr>
      <w:r w:rsidRPr="00AD1CFE">
        <w:rPr>
          <w:rFonts w:ascii="Times New Roman" w:hAnsi="Times New Roman" w:cs="Times New Roman"/>
        </w:rPr>
        <w:t>Hogyan kell az Anidulafungin Rompharm készítményt tárolni?</w:t>
      </w:r>
    </w:p>
    <w:p w14:paraId="749FA4EC" w14:textId="77777777" w:rsidR="006E09C9" w:rsidRPr="00AD1CFE" w:rsidRDefault="00FD4C2D" w:rsidP="00F37EBD">
      <w:pPr>
        <w:pStyle w:val="Listaszerbekezds"/>
        <w:numPr>
          <w:ilvl w:val="0"/>
          <w:numId w:val="6"/>
        </w:numPr>
        <w:tabs>
          <w:tab w:val="left" w:pos="971"/>
        </w:tabs>
        <w:spacing w:line="252" w:lineRule="exact"/>
        <w:rPr>
          <w:rFonts w:ascii="Times New Roman" w:eastAsia="Times New Roman" w:hAnsi="Times New Roman" w:cs="Times New Roman"/>
        </w:rPr>
      </w:pPr>
      <w:r w:rsidRPr="00AD1CFE">
        <w:rPr>
          <w:rFonts w:ascii="Times New Roman" w:hAnsi="Times New Roman" w:cs="Times New Roman"/>
        </w:rPr>
        <w:t>A csomagolás tartalma és egyéb információk</w:t>
      </w:r>
    </w:p>
    <w:p w14:paraId="2B86D7DD" w14:textId="77777777" w:rsidR="006E09C9" w:rsidRPr="00AD1CFE" w:rsidRDefault="006E09C9" w:rsidP="00FE4B0C">
      <w:pPr>
        <w:rPr>
          <w:rFonts w:ascii="Times New Roman" w:eastAsia="Times New Roman" w:hAnsi="Times New Roman" w:cs="Times New Roman"/>
        </w:rPr>
      </w:pPr>
    </w:p>
    <w:p w14:paraId="6F1402F0" w14:textId="77777777" w:rsidR="006E09C9" w:rsidRPr="00AD1CFE" w:rsidRDefault="006E09C9">
      <w:pPr>
        <w:spacing w:before="7"/>
        <w:rPr>
          <w:rFonts w:ascii="Times New Roman" w:eastAsia="Times New Roman" w:hAnsi="Times New Roman" w:cs="Times New Roman"/>
        </w:rPr>
      </w:pPr>
    </w:p>
    <w:p w14:paraId="6DC1A03B" w14:textId="77777777" w:rsidR="006E09C9" w:rsidRPr="00AD1CFE" w:rsidRDefault="00FD4C2D" w:rsidP="00F37EBD">
      <w:pPr>
        <w:pStyle w:val="Cmsor1"/>
        <w:numPr>
          <w:ilvl w:val="0"/>
          <w:numId w:val="5"/>
        </w:numPr>
        <w:tabs>
          <w:tab w:val="left" w:pos="691"/>
        </w:tabs>
        <w:ind w:firstLine="0"/>
        <w:rPr>
          <w:rFonts w:cs="Times New Roman"/>
          <w:b w:val="0"/>
          <w:bCs w:val="0"/>
        </w:rPr>
      </w:pPr>
      <w:r w:rsidRPr="00AD1CFE">
        <w:rPr>
          <w:rFonts w:cs="Times New Roman"/>
        </w:rPr>
        <w:t>Milyen típusú gyógyszer az Anidulafungin Rompharm és milyen betegségek esetén alkalmazható?</w:t>
      </w:r>
    </w:p>
    <w:p w14:paraId="382CD8C4" w14:textId="77777777" w:rsidR="006E09C9" w:rsidRPr="00AD1CFE" w:rsidRDefault="006E09C9" w:rsidP="00FE4B0C">
      <w:pPr>
        <w:rPr>
          <w:rFonts w:ascii="Times New Roman" w:eastAsia="Times New Roman" w:hAnsi="Times New Roman" w:cs="Times New Roman"/>
          <w:b/>
          <w:bCs/>
        </w:rPr>
      </w:pPr>
    </w:p>
    <w:p w14:paraId="2B84AF3F" w14:textId="739EAE70" w:rsidR="006E09C9" w:rsidRPr="00AD1CFE" w:rsidRDefault="00FD4C2D" w:rsidP="00F37EBD">
      <w:pPr>
        <w:pStyle w:val="Szvegtrzs"/>
        <w:ind w:right="115"/>
        <w:rPr>
          <w:rFonts w:cs="Times New Roman"/>
        </w:rPr>
      </w:pPr>
      <w:r w:rsidRPr="00AD1CFE">
        <w:rPr>
          <w:rFonts w:cs="Times New Roman"/>
        </w:rPr>
        <w:t>Az Anidulafungin Rompharm az anidulafungin nevű hatóanyagot tartalmazza, és a vér vagy más belső szervek invazív kandidémia nevű gombafertőzésének kezelésére rendelik felnőtteknél, valamint gyermekeknél és serdülőknél 1 hónapos kor</w:t>
      </w:r>
      <w:r w:rsidR="00FE4B0C">
        <w:rPr>
          <w:rFonts w:cs="Times New Roman"/>
        </w:rPr>
        <w:t>tól betöltött</w:t>
      </w:r>
      <w:r w:rsidRPr="00AD1CFE">
        <w:rPr>
          <w:rFonts w:cs="Times New Roman"/>
        </w:rPr>
        <w:t xml:space="preserve"> 18 éves kor</w:t>
      </w:r>
      <w:r w:rsidR="00FE4B0C">
        <w:rPr>
          <w:rFonts w:cs="Times New Roman"/>
        </w:rPr>
        <w:t>ig</w:t>
      </w:r>
      <w:r w:rsidRPr="00AD1CFE">
        <w:rPr>
          <w:rFonts w:cs="Times New Roman"/>
        </w:rPr>
        <w:t xml:space="preserve">. A fertőzést egy </w:t>
      </w:r>
      <w:r w:rsidRPr="00AD1CFE">
        <w:rPr>
          <w:rFonts w:cs="Times New Roman"/>
          <w:i/>
        </w:rPr>
        <w:t xml:space="preserve">Candida </w:t>
      </w:r>
      <w:r w:rsidRPr="00AD1CFE">
        <w:rPr>
          <w:rFonts w:cs="Times New Roman"/>
        </w:rPr>
        <w:t>nevű gombasejt (élesztőgomba) okozza.</w:t>
      </w:r>
    </w:p>
    <w:p w14:paraId="1C43C7C6" w14:textId="77777777" w:rsidR="006E09C9" w:rsidRPr="00AD1CFE" w:rsidRDefault="006E09C9" w:rsidP="00FE4B0C">
      <w:pPr>
        <w:spacing w:before="10"/>
        <w:rPr>
          <w:rFonts w:ascii="Times New Roman" w:eastAsia="Times New Roman" w:hAnsi="Times New Roman" w:cs="Times New Roman"/>
        </w:rPr>
      </w:pPr>
    </w:p>
    <w:p w14:paraId="6F53C022" w14:textId="77777777" w:rsidR="006E09C9" w:rsidRPr="00AD1CFE" w:rsidRDefault="00FD4C2D" w:rsidP="00FE4B0C">
      <w:pPr>
        <w:pStyle w:val="Szvegtrzs"/>
        <w:rPr>
          <w:rFonts w:cs="Times New Roman"/>
        </w:rPr>
      </w:pPr>
      <w:r w:rsidRPr="00AD1CFE">
        <w:rPr>
          <w:rFonts w:cs="Times New Roman"/>
        </w:rPr>
        <w:t>Az Anidulafungin Rompharm az ehinokandinoknak nevezett gyógyszerek csoportjába tartozik. Ezeket a gyógyszereket súlyos gombafertőzések kezelésére alkalmazzák.</w:t>
      </w:r>
    </w:p>
    <w:p w14:paraId="7AFEC3F2" w14:textId="77777777" w:rsidR="006E09C9" w:rsidRPr="00AD1CFE" w:rsidRDefault="006E09C9" w:rsidP="00FE4B0C">
      <w:pPr>
        <w:rPr>
          <w:rFonts w:ascii="Times New Roman" w:eastAsia="Times New Roman" w:hAnsi="Times New Roman" w:cs="Times New Roman"/>
        </w:rPr>
      </w:pPr>
    </w:p>
    <w:p w14:paraId="1AB014D3" w14:textId="6C2195C6" w:rsidR="006E09C9" w:rsidRPr="00AD1CFE" w:rsidRDefault="00FD4C2D" w:rsidP="00F37EBD">
      <w:pPr>
        <w:pStyle w:val="Szvegtrzs"/>
        <w:ind w:right="116"/>
        <w:rPr>
          <w:rFonts w:cs="Times New Roman"/>
        </w:rPr>
      </w:pPr>
      <w:r w:rsidRPr="00AD1CFE">
        <w:rPr>
          <w:rFonts w:cs="Times New Roman"/>
        </w:rPr>
        <w:t>Az Anidulafungin Rompharm meggátolja a gombasejt falának normális fejlődését.</w:t>
      </w:r>
      <w:r w:rsidR="00546B74">
        <w:rPr>
          <w:rFonts w:cs="Times New Roman"/>
        </w:rPr>
        <w:t xml:space="preserve"> </w:t>
      </w:r>
      <w:r w:rsidRPr="00AD1CFE">
        <w:rPr>
          <w:rFonts w:cs="Times New Roman"/>
        </w:rPr>
        <w:t>Az Anidulafungin Rompharm jelenlétében a gombasejtnek tökéletlen vagy hiányos lesz a sejtfala, ami sérülékennyé vagy növekedésre képtelenné teszi.</w:t>
      </w:r>
    </w:p>
    <w:p w14:paraId="701BAA82" w14:textId="77777777" w:rsidR="006E09C9" w:rsidRPr="00AD1CFE" w:rsidRDefault="006E09C9" w:rsidP="00FE4B0C">
      <w:pPr>
        <w:spacing w:before="1"/>
        <w:rPr>
          <w:rFonts w:ascii="Times New Roman" w:eastAsia="Times New Roman" w:hAnsi="Times New Roman" w:cs="Times New Roman"/>
        </w:rPr>
      </w:pPr>
    </w:p>
    <w:p w14:paraId="6C46C7CC" w14:textId="77777777" w:rsidR="00606E5F" w:rsidRPr="00606E5F" w:rsidRDefault="00FD4C2D" w:rsidP="00FE4B0C">
      <w:pPr>
        <w:pStyle w:val="Cmsor1"/>
        <w:numPr>
          <w:ilvl w:val="0"/>
          <w:numId w:val="5"/>
        </w:numPr>
        <w:tabs>
          <w:tab w:val="left" w:pos="691"/>
        </w:tabs>
        <w:spacing w:line="500" w:lineRule="atLeast"/>
        <w:ind w:right="1132" w:firstLine="0"/>
        <w:rPr>
          <w:rFonts w:cs="Times New Roman"/>
          <w:b w:val="0"/>
          <w:bCs w:val="0"/>
        </w:rPr>
      </w:pPr>
      <w:r w:rsidRPr="00AD1CFE">
        <w:rPr>
          <w:rFonts w:cs="Times New Roman"/>
        </w:rPr>
        <w:t>Tudnivalók az Anidulafungin Rompharm beadása előtt</w:t>
      </w:r>
    </w:p>
    <w:p w14:paraId="70691E7B" w14:textId="7090562C" w:rsidR="006E09C9" w:rsidRPr="00AD1CFE" w:rsidRDefault="00FD4C2D" w:rsidP="004E7810">
      <w:pPr>
        <w:pStyle w:val="Cmsor1"/>
        <w:tabs>
          <w:tab w:val="left" w:pos="691"/>
        </w:tabs>
        <w:spacing w:line="500" w:lineRule="atLeast"/>
        <w:ind w:right="1132"/>
        <w:rPr>
          <w:rFonts w:cs="Times New Roman"/>
          <w:b w:val="0"/>
          <w:bCs w:val="0"/>
        </w:rPr>
      </w:pPr>
      <w:r w:rsidRPr="00AD1CFE">
        <w:rPr>
          <w:rFonts w:cs="Times New Roman"/>
        </w:rPr>
        <w:t>Ne alkalmazza az Anidulafungin Rompharm készítményt</w:t>
      </w:r>
    </w:p>
    <w:p w14:paraId="0BC34C33" w14:textId="2996F633" w:rsidR="006E09C9" w:rsidRPr="00AD1CFE" w:rsidRDefault="00FD4C2D" w:rsidP="004E7810">
      <w:pPr>
        <w:pStyle w:val="Listaszerbekezds"/>
        <w:numPr>
          <w:ilvl w:val="0"/>
          <w:numId w:val="7"/>
        </w:numPr>
        <w:tabs>
          <w:tab w:val="left" w:pos="686"/>
        </w:tabs>
        <w:spacing w:before="1"/>
        <w:ind w:right="405"/>
        <w:rPr>
          <w:rFonts w:ascii="Times New Roman" w:eastAsia="Times New Roman" w:hAnsi="Times New Roman" w:cs="Times New Roman"/>
        </w:rPr>
      </w:pPr>
      <w:r w:rsidRPr="00AD1CFE">
        <w:rPr>
          <w:rFonts w:ascii="Times New Roman" w:hAnsi="Times New Roman" w:cs="Times New Roman"/>
        </w:rPr>
        <w:t>ha allergiás a</w:t>
      </w:r>
      <w:r w:rsidR="00FE4B0C">
        <w:rPr>
          <w:rFonts w:ascii="Times New Roman" w:hAnsi="Times New Roman" w:cs="Times New Roman"/>
        </w:rPr>
        <w:t>z</w:t>
      </w:r>
      <w:r w:rsidRPr="00AD1CFE">
        <w:rPr>
          <w:rFonts w:ascii="Times New Roman" w:hAnsi="Times New Roman" w:cs="Times New Roman"/>
        </w:rPr>
        <w:t xml:space="preserve"> anidulafunginra, más echinokandinokra (p</w:t>
      </w:r>
      <w:r w:rsidR="00FE4B0C">
        <w:rPr>
          <w:rFonts w:ascii="Times New Roman" w:hAnsi="Times New Roman" w:cs="Times New Roman"/>
        </w:rPr>
        <w:t>éldául</w:t>
      </w:r>
      <w:r w:rsidRPr="00AD1CFE">
        <w:rPr>
          <w:rFonts w:ascii="Times New Roman" w:hAnsi="Times New Roman" w:cs="Times New Roman"/>
        </w:rPr>
        <w:t xml:space="preserve"> kaszpofungin-acetátra) vagy a gyógyszer (6. pontban felsorolt) egyéb összetevőjére.</w:t>
      </w:r>
    </w:p>
    <w:p w14:paraId="5E4EE936" w14:textId="77777777" w:rsidR="006E09C9" w:rsidRPr="00AD1CFE" w:rsidRDefault="006E09C9" w:rsidP="004E7810">
      <w:pPr>
        <w:spacing w:before="1"/>
        <w:rPr>
          <w:rFonts w:ascii="Times New Roman" w:eastAsia="Times New Roman" w:hAnsi="Times New Roman" w:cs="Times New Roman"/>
        </w:rPr>
      </w:pPr>
    </w:p>
    <w:p w14:paraId="1455AEA9" w14:textId="77777777" w:rsidR="006E09C9" w:rsidRPr="00AD1CFE" w:rsidRDefault="00FD4C2D" w:rsidP="00F37EBD">
      <w:pPr>
        <w:pStyle w:val="Cmsor1"/>
        <w:spacing w:line="252" w:lineRule="exact"/>
        <w:rPr>
          <w:rFonts w:cs="Times New Roman"/>
          <w:b w:val="0"/>
          <w:bCs w:val="0"/>
        </w:rPr>
      </w:pPr>
      <w:r w:rsidRPr="00AD1CFE">
        <w:rPr>
          <w:rFonts w:cs="Times New Roman"/>
        </w:rPr>
        <w:t>Figyelmeztetések és óvintézkedések</w:t>
      </w:r>
    </w:p>
    <w:p w14:paraId="361A4E68" w14:textId="77777777" w:rsidR="006E09C9" w:rsidRPr="00AD1CFE" w:rsidRDefault="00FD4C2D" w:rsidP="00F37EBD">
      <w:pPr>
        <w:pStyle w:val="Szvegtrzs"/>
        <w:spacing w:line="252" w:lineRule="exact"/>
        <w:rPr>
          <w:rFonts w:cs="Times New Roman"/>
        </w:rPr>
      </w:pPr>
      <w:r w:rsidRPr="00AD1CFE">
        <w:rPr>
          <w:rFonts w:cs="Times New Roman"/>
        </w:rPr>
        <w:t>Az Anidulafungin Rompharm alkalmazása előtt beszéljen kezelőorvosával, gyógyszerészével vagy a gondozását végző egészségügyi szakemberrel.</w:t>
      </w:r>
    </w:p>
    <w:p w14:paraId="2A3EAA6C" w14:textId="77777777" w:rsidR="006E09C9" w:rsidRPr="00AD1CFE" w:rsidRDefault="006E09C9" w:rsidP="004E7810">
      <w:pPr>
        <w:rPr>
          <w:rFonts w:ascii="Times New Roman" w:eastAsia="Times New Roman" w:hAnsi="Times New Roman" w:cs="Times New Roman"/>
        </w:rPr>
      </w:pPr>
      <w:bookmarkStart w:id="0" w:name="_GoBack"/>
      <w:bookmarkEnd w:id="0"/>
    </w:p>
    <w:p w14:paraId="411CC561" w14:textId="77777777" w:rsidR="006E09C9" w:rsidRPr="00AD1CFE" w:rsidRDefault="00FD4C2D" w:rsidP="00F37EBD">
      <w:pPr>
        <w:pStyle w:val="Szvegtrzs"/>
        <w:keepNext/>
        <w:widowControl/>
        <w:rPr>
          <w:rFonts w:cs="Times New Roman"/>
        </w:rPr>
      </w:pPr>
      <w:r w:rsidRPr="00AD1CFE">
        <w:rPr>
          <w:rFonts w:cs="Times New Roman"/>
        </w:rPr>
        <w:lastRenderedPageBreak/>
        <w:t>Kezelőorvosa dönthet úgy, hogy:</w:t>
      </w:r>
    </w:p>
    <w:p w14:paraId="07CCF368" w14:textId="77777777" w:rsidR="006E09C9" w:rsidRPr="00AD1CFE" w:rsidRDefault="00FD4C2D" w:rsidP="00F37EBD">
      <w:pPr>
        <w:pStyle w:val="Listaszerbekezds"/>
        <w:keepNext/>
        <w:widowControl/>
        <w:numPr>
          <w:ilvl w:val="0"/>
          <w:numId w:val="4"/>
        </w:numPr>
        <w:tabs>
          <w:tab w:val="left" w:pos="971"/>
        </w:tabs>
        <w:spacing w:before="1" w:line="252" w:lineRule="exact"/>
        <w:rPr>
          <w:rFonts w:ascii="Times New Roman" w:eastAsia="Times New Roman" w:hAnsi="Times New Roman" w:cs="Times New Roman"/>
        </w:rPr>
      </w:pPr>
      <w:r w:rsidRPr="00AD1CFE">
        <w:rPr>
          <w:rFonts w:ascii="Times New Roman" w:hAnsi="Times New Roman" w:cs="Times New Roman"/>
        </w:rPr>
        <w:t>szigorúbban ellenőrzi az Ön májműködését, ha májproblémája alakul ki a kezelése alatt</w:t>
      </w:r>
    </w:p>
    <w:p w14:paraId="5CA2961A" w14:textId="77777777" w:rsidR="006E09C9" w:rsidRPr="00AD1CFE" w:rsidRDefault="00FD4C2D" w:rsidP="00F37EBD">
      <w:pPr>
        <w:pStyle w:val="Listaszerbekezds"/>
        <w:keepNext/>
        <w:widowControl/>
        <w:numPr>
          <w:ilvl w:val="0"/>
          <w:numId w:val="4"/>
        </w:numPr>
        <w:tabs>
          <w:tab w:val="left" w:pos="971"/>
        </w:tabs>
        <w:spacing w:line="252" w:lineRule="exact"/>
        <w:rPr>
          <w:rFonts w:ascii="Times New Roman" w:eastAsia="Times New Roman" w:hAnsi="Times New Roman" w:cs="Times New Roman"/>
        </w:rPr>
      </w:pPr>
      <w:r w:rsidRPr="00AD1CFE">
        <w:rPr>
          <w:rFonts w:ascii="Times New Roman" w:hAnsi="Times New Roman" w:cs="Times New Roman"/>
        </w:rPr>
        <w:t>ellenőrzi, ha az Anidulafungin Rompharm kezelés alatt altatószereket (anesztetikumokat) adnak Önnek</w:t>
      </w:r>
    </w:p>
    <w:p w14:paraId="64653B8F" w14:textId="77777777" w:rsidR="006E09C9" w:rsidRPr="00AD1CFE" w:rsidRDefault="00FD4C2D" w:rsidP="00F37EBD">
      <w:pPr>
        <w:pStyle w:val="Listaszerbekezds"/>
        <w:keepNext/>
        <w:widowControl/>
        <w:numPr>
          <w:ilvl w:val="0"/>
          <w:numId w:val="4"/>
        </w:numPr>
        <w:tabs>
          <w:tab w:val="left" w:pos="971"/>
        </w:tabs>
        <w:spacing w:line="252" w:lineRule="exact"/>
        <w:rPr>
          <w:rFonts w:ascii="Times New Roman" w:eastAsia="Times New Roman" w:hAnsi="Times New Roman" w:cs="Times New Roman"/>
        </w:rPr>
      </w:pPr>
      <w:r w:rsidRPr="00AD1CFE">
        <w:rPr>
          <w:rFonts w:ascii="Times New Roman" w:hAnsi="Times New Roman" w:cs="Times New Roman"/>
        </w:rPr>
        <w:t>ellenőrzi Önnél az allergiás reakciók jeleit, mint amilyen a viszketés, sípoló légzés, bőrvörösség</w:t>
      </w:r>
    </w:p>
    <w:p w14:paraId="1AAACE2B" w14:textId="77777777" w:rsidR="006E09C9" w:rsidRPr="00AD1CFE" w:rsidRDefault="00FD4C2D" w:rsidP="00F37EBD">
      <w:pPr>
        <w:pStyle w:val="Listaszerbekezds"/>
        <w:keepNext/>
        <w:widowControl/>
        <w:numPr>
          <w:ilvl w:val="0"/>
          <w:numId w:val="4"/>
        </w:numPr>
        <w:tabs>
          <w:tab w:val="left" w:pos="971"/>
        </w:tabs>
        <w:spacing w:before="1" w:line="252" w:lineRule="exact"/>
        <w:rPr>
          <w:rFonts w:ascii="Times New Roman" w:eastAsia="Times New Roman" w:hAnsi="Times New Roman" w:cs="Times New Roman"/>
        </w:rPr>
      </w:pPr>
      <w:r w:rsidRPr="00AD1CFE">
        <w:rPr>
          <w:rFonts w:ascii="Times New Roman" w:hAnsi="Times New Roman" w:cs="Times New Roman"/>
        </w:rPr>
        <w:t>ellenőrzi Önnél az infúzióval összefüggő reakciókat, amelyek közé tartozhat a bőrkiütés, csalánkiütés, viszketés, pirosság</w:t>
      </w:r>
    </w:p>
    <w:p w14:paraId="25B40CB5" w14:textId="77777777" w:rsidR="006E09C9" w:rsidRPr="00AD1CFE" w:rsidRDefault="00FD4C2D" w:rsidP="00F37EBD">
      <w:pPr>
        <w:pStyle w:val="Listaszerbekezds"/>
        <w:keepNext/>
        <w:widowControl/>
        <w:numPr>
          <w:ilvl w:val="0"/>
          <w:numId w:val="4"/>
        </w:numPr>
        <w:tabs>
          <w:tab w:val="left" w:pos="971"/>
        </w:tabs>
        <w:spacing w:line="252" w:lineRule="exact"/>
        <w:rPr>
          <w:rFonts w:ascii="Times New Roman" w:eastAsia="Times New Roman" w:hAnsi="Times New Roman" w:cs="Times New Roman"/>
        </w:rPr>
      </w:pPr>
      <w:r w:rsidRPr="00AD1CFE">
        <w:rPr>
          <w:rFonts w:ascii="Times New Roman" w:hAnsi="Times New Roman" w:cs="Times New Roman"/>
        </w:rPr>
        <w:t>ellenőrizheti, hogy előfordul-e Önnél nehézlégzés, szédülés vagy ájulásérzés</w:t>
      </w:r>
    </w:p>
    <w:p w14:paraId="0758415E" w14:textId="77777777" w:rsidR="006E09C9" w:rsidRPr="00AD1CFE" w:rsidRDefault="006E09C9" w:rsidP="00F37EBD">
      <w:pPr>
        <w:keepNext/>
        <w:widowControl/>
        <w:rPr>
          <w:rFonts w:ascii="Times New Roman" w:eastAsia="Times New Roman" w:hAnsi="Times New Roman" w:cs="Times New Roman"/>
        </w:rPr>
      </w:pPr>
    </w:p>
    <w:p w14:paraId="5FD05CCF" w14:textId="77777777" w:rsidR="006E09C9" w:rsidRPr="00AD1CFE" w:rsidRDefault="00FD4C2D" w:rsidP="00F37EBD">
      <w:pPr>
        <w:pStyle w:val="Cmsor1"/>
        <w:spacing w:line="252" w:lineRule="exact"/>
        <w:rPr>
          <w:rFonts w:cs="Times New Roman"/>
          <w:b w:val="0"/>
          <w:bCs w:val="0"/>
        </w:rPr>
      </w:pPr>
      <w:r w:rsidRPr="00AD1CFE">
        <w:rPr>
          <w:rFonts w:cs="Times New Roman"/>
        </w:rPr>
        <w:t>Gyermekek és serdülők</w:t>
      </w:r>
    </w:p>
    <w:p w14:paraId="5D4A8F00" w14:textId="77777777" w:rsidR="00606E5F" w:rsidRDefault="00FD4C2D" w:rsidP="00F37EBD">
      <w:pPr>
        <w:pStyle w:val="Szvegtrzs"/>
        <w:spacing w:line="252" w:lineRule="exact"/>
        <w:rPr>
          <w:rFonts w:cs="Times New Roman"/>
        </w:rPr>
      </w:pPr>
      <w:r w:rsidRPr="00AD1CFE">
        <w:rPr>
          <w:rFonts w:cs="Times New Roman"/>
        </w:rPr>
        <w:t>Az Anidulafungin Rompharm nem adható 1 hónaposnál fiatalabb betegeknek.</w:t>
      </w:r>
    </w:p>
    <w:p w14:paraId="56783FC1" w14:textId="77777777" w:rsidR="00606E5F" w:rsidRDefault="00606E5F" w:rsidP="00F37EBD">
      <w:pPr>
        <w:pStyle w:val="Szvegtrzs"/>
        <w:spacing w:line="252" w:lineRule="exact"/>
        <w:rPr>
          <w:rFonts w:cs="Times New Roman"/>
        </w:rPr>
      </w:pPr>
    </w:p>
    <w:p w14:paraId="6B3F3229" w14:textId="105CE2DF" w:rsidR="006E09C9" w:rsidRPr="00606E5F" w:rsidRDefault="00FD4C2D" w:rsidP="00F37EBD">
      <w:pPr>
        <w:pStyle w:val="Szvegtrzs"/>
        <w:spacing w:line="252" w:lineRule="exact"/>
        <w:rPr>
          <w:rFonts w:cs="Times New Roman"/>
          <w:b/>
          <w:bCs/>
        </w:rPr>
      </w:pPr>
      <w:r w:rsidRPr="00606E5F">
        <w:rPr>
          <w:rFonts w:cs="Times New Roman"/>
          <w:b/>
          <w:bCs/>
        </w:rPr>
        <w:t>Egyéb gyógyszerek és az Anidulafungin Rompharm</w:t>
      </w:r>
    </w:p>
    <w:p w14:paraId="727441FB" w14:textId="77777777" w:rsidR="006E09C9" w:rsidRPr="00AD1CFE" w:rsidRDefault="00FD4C2D" w:rsidP="004E7810">
      <w:pPr>
        <w:pStyle w:val="Szvegtrzs"/>
        <w:spacing w:before="1"/>
        <w:ind w:right="545"/>
        <w:rPr>
          <w:rFonts w:cs="Times New Roman"/>
        </w:rPr>
      </w:pPr>
      <w:r w:rsidRPr="00AD1CFE">
        <w:rPr>
          <w:rFonts w:cs="Times New Roman"/>
        </w:rPr>
        <w:t>Feltétlenül tájékoztassa kezelőorvosát vagy gyógyszerészét az Ön vagy gyermeke által a jelenleg vagy nemrégiben szedett, valamint szedni tervezett egyéb gyógyszereiről.</w:t>
      </w:r>
    </w:p>
    <w:p w14:paraId="71143A62" w14:textId="77777777" w:rsidR="006E09C9" w:rsidRPr="00AD1CFE" w:rsidRDefault="006E09C9" w:rsidP="004E7810">
      <w:pPr>
        <w:rPr>
          <w:rFonts w:ascii="Times New Roman" w:eastAsia="Times New Roman" w:hAnsi="Times New Roman" w:cs="Times New Roman"/>
        </w:rPr>
      </w:pPr>
    </w:p>
    <w:p w14:paraId="3010B9B7" w14:textId="77777777" w:rsidR="006E09C9" w:rsidRPr="00AD1CFE" w:rsidRDefault="00FD4C2D" w:rsidP="004E7810">
      <w:pPr>
        <w:pStyle w:val="Cmsor1"/>
        <w:ind w:right="545"/>
        <w:rPr>
          <w:rFonts w:cs="Times New Roman"/>
          <w:b w:val="0"/>
          <w:bCs w:val="0"/>
        </w:rPr>
      </w:pPr>
      <w:r w:rsidRPr="00AD1CFE">
        <w:rPr>
          <w:rFonts w:cs="Times New Roman"/>
        </w:rPr>
        <w:t>Terhesség és szoptatás</w:t>
      </w:r>
    </w:p>
    <w:p w14:paraId="0CB15B8E" w14:textId="77777777" w:rsidR="006E09C9" w:rsidRPr="00AD1CFE" w:rsidRDefault="00FD4C2D" w:rsidP="004E7810">
      <w:pPr>
        <w:pStyle w:val="Szvegtrzs"/>
        <w:spacing w:before="1"/>
        <w:ind w:right="276"/>
        <w:rPr>
          <w:rFonts w:cs="Times New Roman"/>
        </w:rPr>
      </w:pPr>
      <w:r w:rsidRPr="00AD1CFE">
        <w:rPr>
          <w:rFonts w:cs="Times New Roman"/>
        </w:rPr>
        <w:t>Az Anidulafungin Rompharm hatása terhes nők esetén nem ismert, ezért az Anidulafungin Rompharm terhesség alatt nem ajánlott. A fogamzóképes nőknek hatékony fogamzásgátlást kell alkalmazniuk. Azonnal forduljon kezelőorvosához, ha az Anidulafungin Rompharm alkalmazása közben teherbe esik.</w:t>
      </w:r>
    </w:p>
    <w:p w14:paraId="0B12014C" w14:textId="77777777" w:rsidR="006E09C9" w:rsidRPr="00AD1CFE" w:rsidRDefault="006E09C9" w:rsidP="004E7810">
      <w:pPr>
        <w:rPr>
          <w:rFonts w:ascii="Times New Roman" w:eastAsia="Times New Roman" w:hAnsi="Times New Roman" w:cs="Times New Roman"/>
        </w:rPr>
      </w:pPr>
    </w:p>
    <w:p w14:paraId="4CC8889D" w14:textId="18FDCCB8" w:rsidR="006E09C9" w:rsidRPr="00AD1CFE" w:rsidRDefault="00FD4C2D" w:rsidP="004E7810">
      <w:pPr>
        <w:pStyle w:val="Szvegtrzs"/>
        <w:ind w:right="545"/>
        <w:rPr>
          <w:rFonts w:cs="Times New Roman"/>
        </w:rPr>
      </w:pPr>
      <w:r w:rsidRPr="00AD1CFE">
        <w:rPr>
          <w:rFonts w:cs="Times New Roman"/>
        </w:rPr>
        <w:t>Az Anidulafungin Rompharm szoptató nőkre gyakorolt hatása nem ismert. Ha Ön terhes vagy szoptat, illetve</w:t>
      </w:r>
      <w:r w:rsidR="008345EB">
        <w:rPr>
          <w:rFonts w:cs="Times New Roman"/>
        </w:rPr>
        <w:t>,</w:t>
      </w:r>
      <w:r w:rsidRPr="00AD1CFE">
        <w:rPr>
          <w:rFonts w:cs="Times New Roman"/>
        </w:rPr>
        <w:t xml:space="preserve"> ha fennáll Önnél a terhesség lehetősége vagy gyermeket szeretne, az Anidulafungin Rompharm szedése előtt beszéljen kezelőorvosával vagy gyógyszerészével.</w:t>
      </w:r>
    </w:p>
    <w:p w14:paraId="442DDE3B" w14:textId="77777777" w:rsidR="006E09C9" w:rsidRPr="00AD1CFE" w:rsidRDefault="006E09C9" w:rsidP="004E7810">
      <w:pPr>
        <w:rPr>
          <w:rFonts w:ascii="Times New Roman" w:eastAsia="Times New Roman" w:hAnsi="Times New Roman" w:cs="Times New Roman"/>
        </w:rPr>
      </w:pPr>
    </w:p>
    <w:p w14:paraId="2EB34631" w14:textId="77777777" w:rsidR="006E09C9" w:rsidRPr="00AD1CFE" w:rsidRDefault="00FD4C2D" w:rsidP="004E7810">
      <w:pPr>
        <w:pStyle w:val="Szvegtrzs"/>
        <w:ind w:right="545"/>
        <w:rPr>
          <w:rFonts w:cs="Times New Roman"/>
        </w:rPr>
      </w:pPr>
      <w:r w:rsidRPr="00AD1CFE">
        <w:rPr>
          <w:rFonts w:cs="Times New Roman"/>
        </w:rPr>
        <w:t>Mielőtt bármilyen gyógyszert elkezdene szedni, beszélje meg kezelőorvosával vagy gyógyszerészével.</w:t>
      </w:r>
    </w:p>
    <w:p w14:paraId="2E988797" w14:textId="77777777" w:rsidR="006E09C9" w:rsidRPr="00AD1CFE" w:rsidRDefault="006E09C9" w:rsidP="004E7810">
      <w:pPr>
        <w:rPr>
          <w:rFonts w:ascii="Times New Roman" w:eastAsia="Times New Roman" w:hAnsi="Times New Roman" w:cs="Times New Roman"/>
        </w:rPr>
      </w:pPr>
    </w:p>
    <w:p w14:paraId="2C9671C4" w14:textId="77777777" w:rsidR="006E09C9" w:rsidRPr="00AD1CFE" w:rsidRDefault="00FD4C2D" w:rsidP="004E7810">
      <w:pPr>
        <w:pStyle w:val="Cmsor1"/>
        <w:spacing w:line="253" w:lineRule="exact"/>
        <w:ind w:right="545"/>
        <w:rPr>
          <w:rFonts w:cs="Times New Roman"/>
          <w:b w:val="0"/>
          <w:bCs w:val="0"/>
        </w:rPr>
      </w:pPr>
      <w:r w:rsidRPr="00AD1CFE">
        <w:rPr>
          <w:rFonts w:cs="Times New Roman"/>
        </w:rPr>
        <w:t>Az Anidulafungin Rompharm fruktózt tartalmaz</w:t>
      </w:r>
    </w:p>
    <w:p w14:paraId="229731BD" w14:textId="77777777" w:rsidR="006E09C9" w:rsidRPr="00AD1CFE" w:rsidRDefault="00FD4C2D" w:rsidP="00F37EBD">
      <w:pPr>
        <w:pStyle w:val="Szvegtrzs"/>
        <w:ind w:right="356"/>
        <w:rPr>
          <w:rFonts w:cs="Times New Roman"/>
        </w:rPr>
      </w:pPr>
      <w:r w:rsidRPr="00AD1CFE">
        <w:rPr>
          <w:rFonts w:cs="Times New Roman"/>
        </w:rPr>
        <w:t>Ez a gyógyszer injekciós üvegenként 100 mg fruktózt (egy bizonyos fajta cukrot) tartalmaz. Amennyiben kezelőorvosa korábban már figyelmeztette Önt, hogy bizonyos cukrokra érzékeny, keresse fel orvosát, mielőtt szedni kezdené ezt a gyógyszert.</w:t>
      </w:r>
    </w:p>
    <w:p w14:paraId="1D5BE8B8" w14:textId="77777777" w:rsidR="006E09C9" w:rsidRPr="00AD1CFE" w:rsidRDefault="006E09C9" w:rsidP="004E7810">
      <w:pPr>
        <w:rPr>
          <w:rFonts w:ascii="Times New Roman" w:eastAsia="Times New Roman" w:hAnsi="Times New Roman" w:cs="Times New Roman"/>
        </w:rPr>
      </w:pPr>
    </w:p>
    <w:p w14:paraId="69FB9223" w14:textId="77777777" w:rsidR="006E09C9" w:rsidRPr="00AD1CFE" w:rsidRDefault="00FD4C2D" w:rsidP="00F37EBD">
      <w:pPr>
        <w:pStyle w:val="Szvegtrzs"/>
        <w:ind w:right="240"/>
        <w:rPr>
          <w:rFonts w:cs="Times New Roman"/>
        </w:rPr>
      </w:pPr>
      <w:r w:rsidRPr="00AD1CFE">
        <w:rPr>
          <w:rFonts w:cs="Times New Roman"/>
        </w:rPr>
        <w:t>Ha Ön (vagy gyermeke) az örökletes fruktózintoleranciának nevezett ritka genetikai betegségben szenved, Önnél (vagy gyermekénél) nem alkalmazhatják ezt a gyógyszert. Az örökletes fruktózintoleranciában szenvedő betegek nem tudják lebontani a gyógyszerben található fruktózt, ami súlyos mellékhatásokhoz vezethet.</w:t>
      </w:r>
    </w:p>
    <w:p w14:paraId="73224ADD" w14:textId="77777777" w:rsidR="006E09C9" w:rsidRPr="00AD1CFE" w:rsidRDefault="006E09C9" w:rsidP="004E7810">
      <w:pPr>
        <w:rPr>
          <w:rFonts w:ascii="Times New Roman" w:eastAsia="Times New Roman" w:hAnsi="Times New Roman" w:cs="Times New Roman"/>
        </w:rPr>
      </w:pPr>
    </w:p>
    <w:p w14:paraId="059EEDAF" w14:textId="77777777" w:rsidR="006E09C9" w:rsidRPr="00AD1CFE" w:rsidRDefault="00FD4C2D" w:rsidP="004E7810">
      <w:pPr>
        <w:pStyle w:val="Szvegtrzs"/>
        <w:ind w:right="406"/>
        <w:rPr>
          <w:rFonts w:cs="Times New Roman"/>
        </w:rPr>
      </w:pPr>
      <w:r w:rsidRPr="00AD1CFE">
        <w:rPr>
          <w:rFonts w:cs="Times New Roman"/>
        </w:rPr>
        <w:t>A gyógyszer alkalmazása előtt tájékoztassa kezelőorvosát arról, ha Ön (vagy gyermeke) örökletes fruktózintoleranciában szenved, vagy ha a gyermeke már nem tud édes ételeket vagy italokat fogyasztani, mert utána rosszul lesz, hány, valamint kellemetlen hatásokat, például puffadást, gyomorgörcsöket vagy hasmenést tapasztal.</w:t>
      </w:r>
    </w:p>
    <w:p w14:paraId="3D110D8B" w14:textId="77777777" w:rsidR="006E09C9" w:rsidRPr="00AD1CFE" w:rsidRDefault="006E09C9" w:rsidP="004E7810">
      <w:pPr>
        <w:rPr>
          <w:rFonts w:ascii="Times New Roman" w:eastAsia="Times New Roman" w:hAnsi="Times New Roman" w:cs="Times New Roman"/>
        </w:rPr>
      </w:pPr>
    </w:p>
    <w:p w14:paraId="52416576" w14:textId="77777777" w:rsidR="006E09C9" w:rsidRPr="00AD1CFE" w:rsidRDefault="00FD4C2D" w:rsidP="004E7810">
      <w:pPr>
        <w:pStyle w:val="Cmsor1"/>
        <w:spacing w:line="252" w:lineRule="exact"/>
        <w:ind w:right="545"/>
        <w:rPr>
          <w:rFonts w:cs="Times New Roman"/>
          <w:b w:val="0"/>
          <w:bCs w:val="0"/>
        </w:rPr>
      </w:pPr>
      <w:r w:rsidRPr="00AD1CFE">
        <w:rPr>
          <w:rFonts w:cs="Times New Roman"/>
        </w:rPr>
        <w:t>Az Anidulafungin Rompharm nátriumot tartalmaz</w:t>
      </w:r>
    </w:p>
    <w:p w14:paraId="31DE4326" w14:textId="6B5F26D0" w:rsidR="006E09C9" w:rsidRPr="00AD1CFE" w:rsidRDefault="00FD4C2D" w:rsidP="004E7810">
      <w:pPr>
        <w:pStyle w:val="Szvegtrzs"/>
        <w:ind w:right="545"/>
        <w:rPr>
          <w:rFonts w:cs="Times New Roman"/>
        </w:rPr>
      </w:pPr>
      <w:r w:rsidRPr="00AD1CFE">
        <w:rPr>
          <w:rFonts w:cs="Times New Roman"/>
        </w:rPr>
        <w:t xml:space="preserve">A készítmény kevesebb, mint 1 mmol (23 mg) nátriumot tartalmaz milliliterenként, azaz gyakorlatilag </w:t>
      </w:r>
      <w:r w:rsidR="0028139F">
        <w:rPr>
          <w:rFonts w:cs="Times New Roman"/>
        </w:rPr>
        <w:t>„</w:t>
      </w:r>
      <w:r w:rsidRPr="00AD1CFE">
        <w:rPr>
          <w:rFonts w:cs="Times New Roman"/>
        </w:rPr>
        <w:t>nátriummentes</w:t>
      </w:r>
      <w:r w:rsidR="0028139F">
        <w:rPr>
          <w:rFonts w:cs="Times New Roman"/>
        </w:rPr>
        <w:t>”</w:t>
      </w:r>
      <w:r w:rsidRPr="00AD1CFE">
        <w:rPr>
          <w:rFonts w:cs="Times New Roman"/>
        </w:rPr>
        <w:t>.</w:t>
      </w:r>
    </w:p>
    <w:p w14:paraId="36C2D622" w14:textId="77777777" w:rsidR="006E09C9" w:rsidRPr="00AD1CFE" w:rsidRDefault="006E09C9" w:rsidP="004E7810">
      <w:pPr>
        <w:rPr>
          <w:rFonts w:ascii="Times New Roman" w:eastAsia="Times New Roman" w:hAnsi="Times New Roman" w:cs="Times New Roman"/>
        </w:rPr>
      </w:pPr>
    </w:p>
    <w:p w14:paraId="6B9D9B35" w14:textId="77777777" w:rsidR="006E09C9" w:rsidRPr="00AD1CFE" w:rsidRDefault="006E09C9" w:rsidP="004E7810">
      <w:pPr>
        <w:spacing w:before="4"/>
        <w:rPr>
          <w:rFonts w:ascii="Times New Roman" w:eastAsia="Times New Roman" w:hAnsi="Times New Roman" w:cs="Times New Roman"/>
        </w:rPr>
      </w:pPr>
    </w:p>
    <w:p w14:paraId="18583DB0" w14:textId="77777777" w:rsidR="006E09C9" w:rsidRPr="00AD1CFE" w:rsidRDefault="00FD4C2D" w:rsidP="00BC037C">
      <w:pPr>
        <w:pStyle w:val="Cmsor1"/>
        <w:numPr>
          <w:ilvl w:val="0"/>
          <w:numId w:val="5"/>
        </w:numPr>
        <w:tabs>
          <w:tab w:val="left" w:pos="691"/>
        </w:tabs>
        <w:ind w:left="690" w:right="545"/>
        <w:rPr>
          <w:rFonts w:cs="Times New Roman"/>
          <w:b w:val="0"/>
          <w:bCs w:val="0"/>
        </w:rPr>
      </w:pPr>
      <w:r w:rsidRPr="00AD1CFE">
        <w:rPr>
          <w:rFonts w:cs="Times New Roman"/>
        </w:rPr>
        <w:t>Hogyan kell alkalmazni az Anidulafungin Rompharm készítményt?</w:t>
      </w:r>
    </w:p>
    <w:p w14:paraId="0C433F1D" w14:textId="77777777" w:rsidR="006E09C9" w:rsidRPr="00AD1CFE" w:rsidRDefault="006E09C9">
      <w:pPr>
        <w:spacing w:before="3"/>
        <w:rPr>
          <w:rFonts w:ascii="Times New Roman" w:eastAsia="Times New Roman" w:hAnsi="Times New Roman" w:cs="Times New Roman"/>
          <w:b/>
          <w:bCs/>
        </w:rPr>
      </w:pPr>
    </w:p>
    <w:p w14:paraId="0AD8FB87" w14:textId="77777777" w:rsidR="006E09C9" w:rsidRPr="00AD1CFE" w:rsidRDefault="00FD4C2D">
      <w:pPr>
        <w:pStyle w:val="Szvegtrzs"/>
        <w:ind w:right="412"/>
        <w:rPr>
          <w:rFonts w:cs="Times New Roman"/>
        </w:rPr>
      </w:pPr>
      <w:r w:rsidRPr="00AD1CFE">
        <w:rPr>
          <w:rFonts w:cs="Times New Roman"/>
        </w:rPr>
        <w:t>Az Anidulafungin Rompharm készítményt mindig egy orvos vagy egészségügyi szakember készíti el és adja be Önnek vagy gyermekének (az elkészítés módjáról további információk találhatók a betegtájékoztató végén lévő, kizárólag orvosoknak vagy más egészségügyi szakembereknek szóló részben).</w:t>
      </w:r>
    </w:p>
    <w:p w14:paraId="4136222A" w14:textId="77777777" w:rsidR="006E09C9" w:rsidRPr="00AD1CFE" w:rsidRDefault="006E09C9">
      <w:pPr>
        <w:spacing w:before="10"/>
        <w:rPr>
          <w:rFonts w:ascii="Times New Roman" w:eastAsia="Times New Roman" w:hAnsi="Times New Roman" w:cs="Times New Roman"/>
        </w:rPr>
      </w:pPr>
    </w:p>
    <w:p w14:paraId="54C980F8" w14:textId="77777777" w:rsidR="006E09C9" w:rsidRPr="00AD1CFE" w:rsidRDefault="00FD4C2D">
      <w:pPr>
        <w:pStyle w:val="Szvegtrzs"/>
        <w:ind w:right="962"/>
        <w:rPr>
          <w:rFonts w:cs="Times New Roman"/>
        </w:rPr>
      </w:pPr>
      <w:r w:rsidRPr="00AD1CFE">
        <w:rPr>
          <w:rFonts w:cs="Times New Roman"/>
        </w:rPr>
        <w:lastRenderedPageBreak/>
        <w:t>Felnőtteknél a kezelés az első napon 200 mg-mal indul (telítő adag). Ezt napi 100 mg-os adag fogja követni (fenntartó adag).</w:t>
      </w:r>
    </w:p>
    <w:p w14:paraId="51659085" w14:textId="77777777" w:rsidR="006E09C9" w:rsidRPr="00AD1CFE" w:rsidRDefault="006E09C9">
      <w:pPr>
        <w:rPr>
          <w:rFonts w:ascii="Times New Roman" w:eastAsia="Times New Roman" w:hAnsi="Times New Roman" w:cs="Times New Roman"/>
        </w:rPr>
      </w:pPr>
    </w:p>
    <w:p w14:paraId="406623C5" w14:textId="0C0A8D4E" w:rsidR="006E09C9" w:rsidRPr="00AD1CFE" w:rsidRDefault="00FD4C2D">
      <w:pPr>
        <w:pStyle w:val="Szvegtrzs"/>
        <w:spacing w:line="252" w:lineRule="exact"/>
        <w:rPr>
          <w:rFonts w:cs="Times New Roman"/>
        </w:rPr>
      </w:pPr>
      <w:r w:rsidRPr="00AD1CFE">
        <w:rPr>
          <w:rFonts w:cs="Times New Roman"/>
        </w:rPr>
        <w:t>Gyermekeknél és serdülőknél (1 hónaposnál idősebb</w:t>
      </w:r>
      <w:r w:rsidR="00EC587D">
        <w:rPr>
          <w:rFonts w:cs="Times New Roman"/>
        </w:rPr>
        <w:t>,</w:t>
      </w:r>
      <w:r w:rsidRPr="00AD1CFE">
        <w:rPr>
          <w:rFonts w:cs="Times New Roman"/>
        </w:rPr>
        <w:t xml:space="preserve"> de 18 évesnél fiatalabb) a kezelés az első</w:t>
      </w:r>
    </w:p>
    <w:p w14:paraId="29771429" w14:textId="1F6FD194" w:rsidR="006E09C9" w:rsidRPr="00AD1CFE" w:rsidRDefault="00FD4C2D">
      <w:pPr>
        <w:pStyle w:val="Szvegtrzs"/>
        <w:ind w:right="166"/>
        <w:rPr>
          <w:rFonts w:cs="Times New Roman"/>
        </w:rPr>
      </w:pPr>
      <w:r w:rsidRPr="00AD1CFE">
        <w:rPr>
          <w:rFonts w:cs="Times New Roman"/>
        </w:rPr>
        <w:t>napon 3,0 mg/ttkg-mal (200 mg-ot meg nem haladó adaggal) indul (telítő adag). Ezt napi 1,5</w:t>
      </w:r>
      <w:r w:rsidR="0028139F">
        <w:rPr>
          <w:rFonts w:cs="Times New Roman"/>
        </w:rPr>
        <w:t> </w:t>
      </w:r>
      <w:r w:rsidRPr="00AD1CFE">
        <w:rPr>
          <w:rFonts w:cs="Times New Roman"/>
        </w:rPr>
        <w:t>mg/ttkg-os (100 mg-ot meg nem haladó) adag követi (fenntartó adag). Az alkalmazott adag a beteg testtömegétől függ.</w:t>
      </w:r>
    </w:p>
    <w:p w14:paraId="584D2955" w14:textId="77777777" w:rsidR="006E09C9" w:rsidRPr="00AD1CFE" w:rsidRDefault="006E09C9">
      <w:pPr>
        <w:rPr>
          <w:rFonts w:ascii="Times New Roman" w:eastAsia="Times New Roman" w:hAnsi="Times New Roman" w:cs="Times New Roman"/>
        </w:rPr>
      </w:pPr>
    </w:p>
    <w:p w14:paraId="233783D0" w14:textId="77777777" w:rsidR="006E09C9" w:rsidRPr="00AD1CFE" w:rsidRDefault="00FD4C2D">
      <w:pPr>
        <w:pStyle w:val="Szvegtrzs"/>
        <w:ind w:right="151"/>
        <w:rPr>
          <w:rFonts w:cs="Times New Roman"/>
        </w:rPr>
      </w:pPr>
      <w:r w:rsidRPr="00AD1CFE">
        <w:rPr>
          <w:rFonts w:cs="Times New Roman"/>
        </w:rPr>
        <w:t xml:space="preserve">Az Anidulafungin Rompharm készítményt naponta egyszer kell kapnia, a vénájába adott lassú (csepp-) infúzióban. Felnőtteknél ez legalább </w:t>
      </w:r>
      <w:r w:rsidRPr="00AD1CFE">
        <w:rPr>
          <w:rFonts w:cs="Times New Roman"/>
          <w:u w:val="single" w:color="000000"/>
        </w:rPr>
        <w:t>1,5 órán keresztül fog tartani a fenntartó adag, és 3 órán keresztül a telítő adag esetén</w:t>
      </w:r>
      <w:r w:rsidRPr="00AD1CFE">
        <w:rPr>
          <w:rFonts w:cs="Times New Roman"/>
        </w:rPr>
        <w:t>. Gyermekeknél és serdülőknél a testtömeg függvényében az infúzió beadási ideje kevesebb lehet.</w:t>
      </w:r>
    </w:p>
    <w:p w14:paraId="23C8858D" w14:textId="77777777" w:rsidR="006E09C9" w:rsidRPr="00AD1CFE" w:rsidRDefault="006E09C9">
      <w:pPr>
        <w:rPr>
          <w:rFonts w:ascii="Times New Roman" w:eastAsia="Times New Roman" w:hAnsi="Times New Roman" w:cs="Times New Roman"/>
        </w:rPr>
      </w:pPr>
    </w:p>
    <w:p w14:paraId="5EB83488" w14:textId="77777777" w:rsidR="006E09C9" w:rsidRPr="00AD1CFE" w:rsidRDefault="00FD4C2D">
      <w:pPr>
        <w:pStyle w:val="Szvegtrzs"/>
        <w:ind w:right="545"/>
        <w:rPr>
          <w:rFonts w:cs="Times New Roman"/>
        </w:rPr>
      </w:pPr>
      <w:r w:rsidRPr="00AD1CFE">
        <w:rPr>
          <w:rFonts w:cs="Times New Roman"/>
        </w:rPr>
        <w:t>A kezelés időtartamáról, és arról, hogy naponta mennyi Anidulafungin Rompharm adagot fog kapni, a kezelőorvosa fog dönteni, továbbá ellenőrizni fogja az Ön kezelésre adott válaszreakcióját és az állapotát.</w:t>
      </w:r>
    </w:p>
    <w:p w14:paraId="5BC43C17" w14:textId="77777777" w:rsidR="006E09C9" w:rsidRPr="00AD1CFE" w:rsidRDefault="006E09C9">
      <w:pPr>
        <w:spacing w:before="9"/>
        <w:rPr>
          <w:rFonts w:ascii="Times New Roman" w:eastAsia="Times New Roman" w:hAnsi="Times New Roman" w:cs="Times New Roman"/>
        </w:rPr>
      </w:pPr>
    </w:p>
    <w:p w14:paraId="457A24D8" w14:textId="77777777" w:rsidR="00EC587D" w:rsidRDefault="00FD4C2D" w:rsidP="00EC587D">
      <w:pPr>
        <w:pStyle w:val="Szvegtrzs"/>
        <w:ind w:right="276"/>
        <w:rPr>
          <w:rFonts w:cs="Times New Roman"/>
        </w:rPr>
      </w:pPr>
      <w:r w:rsidRPr="00AD1CFE">
        <w:rPr>
          <w:rFonts w:cs="Times New Roman"/>
        </w:rPr>
        <w:t xml:space="preserve">Általánosságban, az Ön kezelése még legalább 14 napig fog folytatódni, azután, hogy utoljára találtak </w:t>
      </w:r>
      <w:r w:rsidRPr="00AD1CFE">
        <w:rPr>
          <w:rFonts w:cs="Times New Roman"/>
          <w:i/>
        </w:rPr>
        <w:t>Candida</w:t>
      </w:r>
      <w:r w:rsidRPr="00AD1CFE">
        <w:rPr>
          <w:rFonts w:cs="Times New Roman"/>
        </w:rPr>
        <w:t>-t a vérében.</w:t>
      </w:r>
    </w:p>
    <w:p w14:paraId="44DA952F" w14:textId="77777777" w:rsidR="00EC587D" w:rsidRDefault="00EC587D" w:rsidP="00EC587D">
      <w:pPr>
        <w:pStyle w:val="Szvegtrzs"/>
        <w:ind w:right="276"/>
        <w:rPr>
          <w:rFonts w:cs="Times New Roman"/>
        </w:rPr>
      </w:pPr>
    </w:p>
    <w:p w14:paraId="041CADE6" w14:textId="79E44290" w:rsidR="006E09C9" w:rsidRPr="00EC587D" w:rsidRDefault="00FD4C2D" w:rsidP="00EC587D">
      <w:pPr>
        <w:pStyle w:val="Szvegtrzs"/>
        <w:ind w:right="276"/>
        <w:rPr>
          <w:rFonts w:cs="Times New Roman"/>
          <w:b/>
          <w:bCs/>
        </w:rPr>
      </w:pPr>
      <w:r w:rsidRPr="00EC587D">
        <w:rPr>
          <w:rFonts w:cs="Times New Roman"/>
          <w:b/>
          <w:bCs/>
        </w:rPr>
        <w:t>Ha az előírtnál több Anidulafungin Rompharm készítményt kapott</w:t>
      </w:r>
    </w:p>
    <w:p w14:paraId="5B480F32" w14:textId="77777777" w:rsidR="006E09C9" w:rsidRPr="00EC587D" w:rsidRDefault="006E09C9">
      <w:pPr>
        <w:spacing w:before="1"/>
        <w:rPr>
          <w:rFonts w:ascii="Times New Roman" w:eastAsia="Times New Roman" w:hAnsi="Times New Roman" w:cs="Times New Roman"/>
          <w:b/>
          <w:bCs/>
        </w:rPr>
      </w:pPr>
    </w:p>
    <w:p w14:paraId="767BC54E" w14:textId="77777777" w:rsidR="006E09C9" w:rsidRPr="00AD1CFE" w:rsidRDefault="00FD4C2D">
      <w:pPr>
        <w:pStyle w:val="Szvegtrzs"/>
        <w:ind w:right="509"/>
        <w:rPr>
          <w:rFonts w:cs="Times New Roman"/>
        </w:rPr>
      </w:pPr>
      <w:r w:rsidRPr="00AD1CFE">
        <w:rPr>
          <w:rFonts w:cs="Times New Roman"/>
        </w:rPr>
        <w:t>Ha aggódik amiatt, hogy a kelleténél esetleg több Anidulafungin Rompharm készítményt adtak be Önnek, azonnal beszéljen kezelőorvosával vagy más egészségügyi szakemberrel.</w:t>
      </w:r>
    </w:p>
    <w:p w14:paraId="054D40DE" w14:textId="77777777" w:rsidR="006E09C9" w:rsidRPr="00AD1CFE" w:rsidRDefault="006E09C9">
      <w:pPr>
        <w:rPr>
          <w:rFonts w:ascii="Times New Roman" w:eastAsia="Times New Roman" w:hAnsi="Times New Roman" w:cs="Times New Roman"/>
        </w:rPr>
      </w:pPr>
    </w:p>
    <w:p w14:paraId="7FBE3E1D" w14:textId="77777777" w:rsidR="006E09C9" w:rsidRPr="00AD1CFE" w:rsidRDefault="00FD4C2D">
      <w:pPr>
        <w:pStyle w:val="Cmsor1"/>
        <w:spacing w:line="252" w:lineRule="exact"/>
        <w:ind w:right="509"/>
        <w:rPr>
          <w:rFonts w:cs="Times New Roman"/>
          <w:b w:val="0"/>
          <w:bCs w:val="0"/>
        </w:rPr>
      </w:pPr>
      <w:r w:rsidRPr="00AD1CFE">
        <w:rPr>
          <w:rFonts w:cs="Times New Roman"/>
        </w:rPr>
        <w:t>Ha elfelejtették beadni Önnek az Anidulafungin Rompharm készítményt</w:t>
      </w:r>
    </w:p>
    <w:p w14:paraId="4061EAF3" w14:textId="77777777" w:rsidR="006E09C9" w:rsidRPr="00AD1CFE" w:rsidRDefault="00FD4C2D">
      <w:pPr>
        <w:pStyle w:val="Szvegtrzs"/>
        <w:ind w:right="102"/>
        <w:rPr>
          <w:rFonts w:cs="Times New Roman"/>
        </w:rPr>
      </w:pPr>
      <w:r w:rsidRPr="00AD1CFE">
        <w:rPr>
          <w:rFonts w:cs="Times New Roman"/>
        </w:rPr>
        <w:t>Mivel ezt a gyógyszert szoros orvosi felügyelet alatt fogja kapni, nem valószínű, hogy kimaradna egy adag. Ha azonban úgy gondolja, hogy megfeledkeztek egy adagról, szóljon kezelőorvosának vagy gyógyszerészének.</w:t>
      </w:r>
    </w:p>
    <w:p w14:paraId="077F5568" w14:textId="77777777" w:rsidR="006E09C9" w:rsidRPr="00AD1CFE" w:rsidRDefault="006E09C9">
      <w:pPr>
        <w:rPr>
          <w:rFonts w:ascii="Times New Roman" w:eastAsia="Times New Roman" w:hAnsi="Times New Roman" w:cs="Times New Roman"/>
        </w:rPr>
      </w:pPr>
    </w:p>
    <w:p w14:paraId="3AFC2430" w14:textId="77777777" w:rsidR="006E09C9" w:rsidRPr="00AD1CFE" w:rsidRDefault="00FD4C2D">
      <w:pPr>
        <w:pStyle w:val="Szvegtrzs"/>
        <w:ind w:right="509"/>
        <w:rPr>
          <w:rFonts w:cs="Times New Roman"/>
        </w:rPr>
      </w:pPr>
      <w:r w:rsidRPr="00AD1CFE">
        <w:rPr>
          <w:rFonts w:cs="Times New Roman"/>
        </w:rPr>
        <w:t>Kezelőorvosa nem adhat Önnek kétszeres adagot, hogy az elfelejtett adagot pótolja.</w:t>
      </w:r>
    </w:p>
    <w:p w14:paraId="7605221F" w14:textId="77777777" w:rsidR="006E09C9" w:rsidRPr="00AD1CFE" w:rsidRDefault="006E09C9">
      <w:pPr>
        <w:rPr>
          <w:rFonts w:ascii="Times New Roman" w:eastAsia="Times New Roman" w:hAnsi="Times New Roman" w:cs="Times New Roman"/>
        </w:rPr>
      </w:pPr>
    </w:p>
    <w:p w14:paraId="3DFAF38D" w14:textId="77777777" w:rsidR="006E09C9" w:rsidRPr="00AD1CFE" w:rsidRDefault="00FD4C2D">
      <w:pPr>
        <w:pStyle w:val="Cmsor1"/>
        <w:spacing w:line="252" w:lineRule="exact"/>
        <w:ind w:right="509"/>
        <w:rPr>
          <w:rFonts w:cs="Times New Roman"/>
          <w:b w:val="0"/>
          <w:bCs w:val="0"/>
        </w:rPr>
      </w:pPr>
      <w:r w:rsidRPr="00AD1CFE">
        <w:rPr>
          <w:rFonts w:cs="Times New Roman"/>
        </w:rPr>
        <w:t>Ha idő előtt abbahagyja az Anidulafungin Rompharm alkalmazását</w:t>
      </w:r>
    </w:p>
    <w:p w14:paraId="5F5E3E77" w14:textId="77777777" w:rsidR="006E09C9" w:rsidRPr="00AD1CFE" w:rsidRDefault="00FD4C2D">
      <w:pPr>
        <w:pStyle w:val="Szvegtrzs"/>
        <w:ind w:right="1111"/>
        <w:rPr>
          <w:rFonts w:cs="Times New Roman"/>
        </w:rPr>
      </w:pPr>
      <w:r w:rsidRPr="00AD1CFE">
        <w:rPr>
          <w:rFonts w:cs="Times New Roman"/>
        </w:rPr>
        <w:t>Nem kell, hogy az Anidulafungin Rompharm bármilyen hatását észlelje, amikor kezelőorvosa leállítja az Anidulafungin Rompharm kezelést.</w:t>
      </w:r>
    </w:p>
    <w:p w14:paraId="3D8F37B1" w14:textId="77777777" w:rsidR="006E09C9" w:rsidRPr="00AD1CFE" w:rsidRDefault="006E09C9">
      <w:pPr>
        <w:rPr>
          <w:rFonts w:ascii="Times New Roman" w:eastAsia="Times New Roman" w:hAnsi="Times New Roman" w:cs="Times New Roman"/>
        </w:rPr>
      </w:pPr>
    </w:p>
    <w:p w14:paraId="3A5860AF" w14:textId="1FC7E672" w:rsidR="006E09C9" w:rsidRPr="00AD1CFE" w:rsidRDefault="00FD4C2D">
      <w:pPr>
        <w:pStyle w:val="Szvegtrzs"/>
        <w:ind w:right="509"/>
        <w:rPr>
          <w:rFonts w:cs="Times New Roman"/>
        </w:rPr>
      </w:pPr>
      <w:r w:rsidRPr="00AD1CFE">
        <w:rPr>
          <w:rFonts w:cs="Times New Roman"/>
        </w:rPr>
        <w:t>Kezelőorvosa az Anidulafungin Rompharm</w:t>
      </w:r>
      <w:r w:rsidR="00E167A0">
        <w:rPr>
          <w:rFonts w:cs="Times New Roman"/>
        </w:rPr>
        <w:t>-</w:t>
      </w:r>
      <w:r w:rsidRPr="00AD1CFE">
        <w:rPr>
          <w:rFonts w:cs="Times New Roman"/>
        </w:rPr>
        <w:t>kezelés után más gyógyszert rendelhet a gombafertőzés további kezelésére vagy kiújulásának megakadályozására.</w:t>
      </w:r>
    </w:p>
    <w:p w14:paraId="6B81FC2D" w14:textId="77777777" w:rsidR="006E09C9" w:rsidRPr="00AD1CFE" w:rsidRDefault="006E09C9">
      <w:pPr>
        <w:rPr>
          <w:rFonts w:ascii="Times New Roman" w:eastAsia="Times New Roman" w:hAnsi="Times New Roman" w:cs="Times New Roman"/>
        </w:rPr>
      </w:pPr>
    </w:p>
    <w:p w14:paraId="255DB1EA" w14:textId="77777777" w:rsidR="0060331D" w:rsidRDefault="00FD4C2D" w:rsidP="0060331D">
      <w:pPr>
        <w:pStyle w:val="Szvegtrzs"/>
        <w:ind w:right="509"/>
        <w:rPr>
          <w:rFonts w:cs="Times New Roman"/>
        </w:rPr>
      </w:pPr>
      <w:r w:rsidRPr="00AD1CFE">
        <w:rPr>
          <w:rFonts w:cs="Times New Roman"/>
        </w:rPr>
        <w:t>Ha eredeti tünetei visszatérnek, azonnal beszéljen kezelőorvosával vagy más egészségügyi szakemberrel.</w:t>
      </w:r>
    </w:p>
    <w:p w14:paraId="24E8470C" w14:textId="77777777" w:rsidR="0060331D" w:rsidRDefault="0060331D" w:rsidP="0060331D">
      <w:pPr>
        <w:pStyle w:val="Szvegtrzs"/>
        <w:ind w:right="509"/>
        <w:rPr>
          <w:rFonts w:cs="Times New Roman"/>
        </w:rPr>
      </w:pPr>
    </w:p>
    <w:p w14:paraId="74B44C0C" w14:textId="56A22476" w:rsidR="006E09C9" w:rsidRPr="00AD1CFE" w:rsidRDefault="00FD4C2D" w:rsidP="0060331D">
      <w:pPr>
        <w:pStyle w:val="Szvegtrzs"/>
        <w:ind w:right="509"/>
        <w:rPr>
          <w:rFonts w:cs="Times New Roman"/>
        </w:rPr>
      </w:pPr>
      <w:r w:rsidRPr="00AD1CFE">
        <w:rPr>
          <w:rFonts w:cs="Times New Roman"/>
        </w:rPr>
        <w:t>Ha bármilyen további kérdése van a gyógyszer alkalmazásával kapcsolatban, kérdezze meg kezelőorvosát, gyógyszerészét vagy a gondozását végző egészségügyi szakembert.</w:t>
      </w:r>
    </w:p>
    <w:p w14:paraId="43D65262" w14:textId="77777777" w:rsidR="006E09C9" w:rsidRPr="00AD1CFE" w:rsidRDefault="006E09C9">
      <w:pPr>
        <w:spacing w:before="9"/>
        <w:rPr>
          <w:rFonts w:ascii="Times New Roman" w:eastAsia="Times New Roman" w:hAnsi="Times New Roman" w:cs="Times New Roman"/>
        </w:rPr>
      </w:pPr>
    </w:p>
    <w:p w14:paraId="10235458" w14:textId="77777777" w:rsidR="006E09C9" w:rsidRPr="00AD1CFE" w:rsidRDefault="00FD4C2D">
      <w:pPr>
        <w:pStyle w:val="Cmsor1"/>
        <w:numPr>
          <w:ilvl w:val="0"/>
          <w:numId w:val="5"/>
        </w:numPr>
        <w:tabs>
          <w:tab w:val="left" w:pos="686"/>
        </w:tabs>
        <w:ind w:left="685" w:right="509" w:hanging="567"/>
        <w:rPr>
          <w:rFonts w:cs="Times New Roman"/>
          <w:b w:val="0"/>
          <w:bCs w:val="0"/>
        </w:rPr>
      </w:pPr>
      <w:r w:rsidRPr="00AD1CFE">
        <w:rPr>
          <w:rFonts w:cs="Times New Roman"/>
        </w:rPr>
        <w:t>Lehetséges mellékhatások</w:t>
      </w:r>
    </w:p>
    <w:p w14:paraId="3667662C" w14:textId="77777777" w:rsidR="006E09C9" w:rsidRPr="00AD1CFE" w:rsidRDefault="006E09C9">
      <w:pPr>
        <w:rPr>
          <w:rFonts w:ascii="Times New Roman" w:eastAsia="Times New Roman" w:hAnsi="Times New Roman" w:cs="Times New Roman"/>
          <w:b/>
          <w:bCs/>
        </w:rPr>
      </w:pPr>
    </w:p>
    <w:p w14:paraId="37C77449" w14:textId="2751D2F3" w:rsidR="006E09C9" w:rsidRPr="00AD1CFE" w:rsidRDefault="00FD4C2D">
      <w:pPr>
        <w:pStyle w:val="Szvegtrzs"/>
        <w:ind w:right="300"/>
        <w:rPr>
          <w:rFonts w:cs="Times New Roman"/>
        </w:rPr>
      </w:pPr>
      <w:r w:rsidRPr="00AD1CFE">
        <w:rPr>
          <w:rFonts w:cs="Times New Roman"/>
        </w:rPr>
        <w:t>Mint minden gyógyszer, így ez a gyógyszer is okozhat mellékhatásokat, amelyek azonban nem mindenkinél jelentkeznek.</w:t>
      </w:r>
      <w:r w:rsidR="00546B74">
        <w:rPr>
          <w:rFonts w:cs="Times New Roman"/>
        </w:rPr>
        <w:t xml:space="preserve"> </w:t>
      </w:r>
      <w:r w:rsidRPr="00AD1CFE">
        <w:rPr>
          <w:rFonts w:cs="Times New Roman"/>
        </w:rPr>
        <w:t>A mellékhatások közül kezelőorvosa észlelhet néhányat, miközben ellenőrzi az Ön állapotát, és azt, hogy miként reagál a kezelésre.</w:t>
      </w:r>
    </w:p>
    <w:p w14:paraId="79C4E73D" w14:textId="77777777" w:rsidR="006E09C9" w:rsidRPr="00AD1CFE" w:rsidRDefault="006E09C9">
      <w:pPr>
        <w:rPr>
          <w:rFonts w:ascii="Times New Roman" w:eastAsia="Times New Roman" w:hAnsi="Times New Roman" w:cs="Times New Roman"/>
        </w:rPr>
      </w:pPr>
    </w:p>
    <w:p w14:paraId="11E7FD62" w14:textId="77777777" w:rsidR="006E09C9" w:rsidRPr="00AD1CFE" w:rsidRDefault="00FD4C2D">
      <w:pPr>
        <w:pStyle w:val="Szvegtrzs"/>
        <w:ind w:right="509"/>
        <w:rPr>
          <w:rFonts w:cs="Times New Roman"/>
        </w:rPr>
      </w:pPr>
      <w:r w:rsidRPr="00AD1CFE">
        <w:rPr>
          <w:rFonts w:cs="Times New Roman"/>
        </w:rPr>
        <w:t>Az Anidulafungin Rompharm alkalmazása során ritkán életet veszélyeztető allergiás reakciókról, például sípoló légzéssel társuló nehézlégzésről vagy már meglévő kiütés súlyosbodásáról számoltak be.</w:t>
      </w:r>
    </w:p>
    <w:p w14:paraId="0BF05393" w14:textId="77777777" w:rsidR="006E09C9" w:rsidRPr="00AD1CFE" w:rsidRDefault="006E09C9">
      <w:pPr>
        <w:spacing w:before="1"/>
        <w:rPr>
          <w:rFonts w:ascii="Times New Roman" w:eastAsia="Times New Roman" w:hAnsi="Times New Roman" w:cs="Times New Roman"/>
        </w:rPr>
      </w:pPr>
    </w:p>
    <w:p w14:paraId="1DC2E002" w14:textId="77777777" w:rsidR="006E09C9" w:rsidRPr="00AD1CFE" w:rsidRDefault="00FD4C2D" w:rsidP="00F37EBD">
      <w:pPr>
        <w:pStyle w:val="Cmsor1"/>
        <w:keepNext/>
        <w:widowControl/>
        <w:ind w:right="102"/>
        <w:rPr>
          <w:rFonts w:cs="Times New Roman"/>
          <w:b w:val="0"/>
          <w:bCs w:val="0"/>
        </w:rPr>
      </w:pPr>
      <w:r w:rsidRPr="00AD1CFE">
        <w:rPr>
          <w:rFonts w:cs="Times New Roman"/>
        </w:rPr>
        <w:t>Súlyos mellékhatások – azonnal mondja el kezelőorvosának vagy bármely másik egészségügyi szakembernek, ha az alábbiak közül bármelyik jelentkezik:</w:t>
      </w:r>
    </w:p>
    <w:p w14:paraId="581869A4" w14:textId="77777777" w:rsidR="006E09C9" w:rsidRPr="00AD1CFE" w:rsidRDefault="00FD4C2D" w:rsidP="00F37EBD">
      <w:pPr>
        <w:pStyle w:val="Listaszerbekezds"/>
        <w:keepNext/>
        <w:widowControl/>
        <w:numPr>
          <w:ilvl w:val="0"/>
          <w:numId w:val="3"/>
        </w:numPr>
        <w:tabs>
          <w:tab w:val="left" w:pos="479"/>
        </w:tabs>
        <w:spacing w:line="252" w:lineRule="exact"/>
        <w:ind w:right="509" w:hanging="567"/>
        <w:rPr>
          <w:rFonts w:ascii="Times New Roman" w:eastAsia="Times New Roman" w:hAnsi="Times New Roman" w:cs="Times New Roman"/>
        </w:rPr>
      </w:pPr>
      <w:r w:rsidRPr="00AD1CFE">
        <w:rPr>
          <w:rFonts w:ascii="Times New Roman" w:hAnsi="Times New Roman" w:cs="Times New Roman"/>
        </w:rPr>
        <w:t>Görcsroham</w:t>
      </w:r>
    </w:p>
    <w:p w14:paraId="3B99AC45" w14:textId="77777777" w:rsidR="006E09C9" w:rsidRPr="00AD1CFE" w:rsidRDefault="00FD4C2D" w:rsidP="00F37EBD">
      <w:pPr>
        <w:pStyle w:val="Listaszerbekezds"/>
        <w:keepNext/>
        <w:widowControl/>
        <w:numPr>
          <w:ilvl w:val="0"/>
          <w:numId w:val="3"/>
        </w:numPr>
        <w:tabs>
          <w:tab w:val="left" w:pos="479"/>
        </w:tabs>
        <w:spacing w:line="252" w:lineRule="exact"/>
        <w:ind w:left="478" w:right="509"/>
        <w:rPr>
          <w:rFonts w:ascii="Times New Roman" w:eastAsia="Times New Roman" w:hAnsi="Times New Roman" w:cs="Times New Roman"/>
        </w:rPr>
      </w:pPr>
      <w:r w:rsidRPr="00AD1CFE">
        <w:rPr>
          <w:rFonts w:ascii="Times New Roman" w:hAnsi="Times New Roman" w:cs="Times New Roman"/>
        </w:rPr>
        <w:t>Kipirulás</w:t>
      </w:r>
    </w:p>
    <w:p w14:paraId="117297EE" w14:textId="77777777" w:rsidR="006E09C9" w:rsidRPr="00AD1CFE" w:rsidRDefault="00FD4C2D" w:rsidP="00F37EBD">
      <w:pPr>
        <w:pStyle w:val="Listaszerbekezds"/>
        <w:keepNext/>
        <w:widowControl/>
        <w:numPr>
          <w:ilvl w:val="0"/>
          <w:numId w:val="3"/>
        </w:numPr>
        <w:tabs>
          <w:tab w:val="left" w:pos="479"/>
        </w:tabs>
        <w:spacing w:before="1" w:line="252" w:lineRule="exact"/>
        <w:ind w:left="478" w:right="509"/>
        <w:rPr>
          <w:rFonts w:ascii="Times New Roman" w:eastAsia="Times New Roman" w:hAnsi="Times New Roman" w:cs="Times New Roman"/>
        </w:rPr>
      </w:pPr>
      <w:r w:rsidRPr="00AD1CFE">
        <w:rPr>
          <w:rFonts w:ascii="Times New Roman" w:hAnsi="Times New Roman" w:cs="Times New Roman"/>
        </w:rPr>
        <w:t>Kiütés, bőrviszketés</w:t>
      </w:r>
    </w:p>
    <w:p w14:paraId="743B3629" w14:textId="77777777" w:rsidR="006E09C9" w:rsidRPr="00AD1CFE" w:rsidRDefault="00FD4C2D" w:rsidP="00F37EBD">
      <w:pPr>
        <w:pStyle w:val="Listaszerbekezds"/>
        <w:keepNext/>
        <w:widowControl/>
        <w:numPr>
          <w:ilvl w:val="0"/>
          <w:numId w:val="3"/>
        </w:numPr>
        <w:tabs>
          <w:tab w:val="left" w:pos="479"/>
        </w:tabs>
        <w:spacing w:line="252" w:lineRule="exact"/>
        <w:ind w:left="478" w:right="509"/>
        <w:rPr>
          <w:rFonts w:ascii="Times New Roman" w:eastAsia="Times New Roman" w:hAnsi="Times New Roman" w:cs="Times New Roman"/>
        </w:rPr>
      </w:pPr>
      <w:r w:rsidRPr="00AD1CFE">
        <w:rPr>
          <w:rFonts w:ascii="Times New Roman" w:hAnsi="Times New Roman" w:cs="Times New Roman"/>
        </w:rPr>
        <w:t>Hőhullám</w:t>
      </w:r>
    </w:p>
    <w:p w14:paraId="1E99C5A6" w14:textId="77777777" w:rsidR="006E09C9" w:rsidRPr="00AD1CFE" w:rsidRDefault="00FD4C2D" w:rsidP="00F37EBD">
      <w:pPr>
        <w:pStyle w:val="Listaszerbekezds"/>
        <w:keepNext/>
        <w:widowControl/>
        <w:numPr>
          <w:ilvl w:val="0"/>
          <w:numId w:val="3"/>
        </w:numPr>
        <w:tabs>
          <w:tab w:val="left" w:pos="479"/>
        </w:tabs>
        <w:spacing w:before="1" w:line="252" w:lineRule="exact"/>
        <w:ind w:left="478" w:right="509"/>
        <w:rPr>
          <w:rFonts w:ascii="Times New Roman" w:eastAsia="Times New Roman" w:hAnsi="Times New Roman" w:cs="Times New Roman"/>
        </w:rPr>
      </w:pPr>
      <w:r w:rsidRPr="00AD1CFE">
        <w:rPr>
          <w:rFonts w:ascii="Times New Roman" w:hAnsi="Times New Roman" w:cs="Times New Roman"/>
        </w:rPr>
        <w:t>Csalánkiütés</w:t>
      </w:r>
    </w:p>
    <w:p w14:paraId="0C40236F" w14:textId="77777777" w:rsidR="006E09C9" w:rsidRPr="00AD1CFE" w:rsidRDefault="00FD4C2D" w:rsidP="00F37EBD">
      <w:pPr>
        <w:pStyle w:val="Listaszerbekezds"/>
        <w:keepNext/>
        <w:widowControl/>
        <w:numPr>
          <w:ilvl w:val="0"/>
          <w:numId w:val="3"/>
        </w:numPr>
        <w:tabs>
          <w:tab w:val="left" w:pos="479"/>
        </w:tabs>
        <w:spacing w:line="252" w:lineRule="exact"/>
        <w:ind w:left="478" w:right="509"/>
        <w:rPr>
          <w:rFonts w:ascii="Times New Roman" w:eastAsia="Times New Roman" w:hAnsi="Times New Roman" w:cs="Times New Roman"/>
        </w:rPr>
      </w:pPr>
      <w:r w:rsidRPr="00AD1CFE">
        <w:rPr>
          <w:rFonts w:ascii="Times New Roman" w:hAnsi="Times New Roman" w:cs="Times New Roman"/>
        </w:rPr>
        <w:t>A légutakat körülvevő izmok hirtelen összehúzódása, ami sípoló légzést vagy köhögést okoz</w:t>
      </w:r>
    </w:p>
    <w:p w14:paraId="139C20A9" w14:textId="77777777" w:rsidR="006E09C9" w:rsidRPr="00AD1CFE" w:rsidRDefault="00FD4C2D" w:rsidP="00F37EBD">
      <w:pPr>
        <w:pStyle w:val="Listaszerbekezds"/>
        <w:keepNext/>
        <w:widowControl/>
        <w:numPr>
          <w:ilvl w:val="0"/>
          <w:numId w:val="3"/>
        </w:numPr>
        <w:tabs>
          <w:tab w:val="left" w:pos="479"/>
        </w:tabs>
        <w:spacing w:line="252" w:lineRule="exact"/>
        <w:ind w:left="478" w:right="509"/>
        <w:rPr>
          <w:rFonts w:ascii="Times New Roman" w:eastAsia="Times New Roman" w:hAnsi="Times New Roman" w:cs="Times New Roman"/>
        </w:rPr>
      </w:pPr>
      <w:r w:rsidRPr="00AD1CFE">
        <w:rPr>
          <w:rFonts w:ascii="Times New Roman" w:hAnsi="Times New Roman" w:cs="Times New Roman"/>
        </w:rPr>
        <w:t>Nehézlégzés</w:t>
      </w:r>
    </w:p>
    <w:p w14:paraId="679DA3DF" w14:textId="77777777" w:rsidR="006E09C9" w:rsidRPr="00AD1CFE" w:rsidRDefault="006E09C9">
      <w:pPr>
        <w:rPr>
          <w:rFonts w:ascii="Times New Roman" w:eastAsia="Times New Roman" w:hAnsi="Times New Roman" w:cs="Times New Roman"/>
        </w:rPr>
      </w:pPr>
    </w:p>
    <w:p w14:paraId="25A48FDC" w14:textId="77777777" w:rsidR="006E09C9" w:rsidRPr="00AD1CFE" w:rsidRDefault="00FD4C2D">
      <w:pPr>
        <w:pStyle w:val="Cmsor1"/>
        <w:ind w:right="509"/>
        <w:rPr>
          <w:rFonts w:cs="Times New Roman"/>
          <w:b w:val="0"/>
          <w:bCs w:val="0"/>
        </w:rPr>
      </w:pPr>
      <w:r w:rsidRPr="00AD1CFE">
        <w:rPr>
          <w:rFonts w:cs="Times New Roman"/>
        </w:rPr>
        <w:t>Egyéb mellékhatások</w:t>
      </w:r>
    </w:p>
    <w:p w14:paraId="352FA957" w14:textId="77777777" w:rsidR="006E09C9" w:rsidRPr="00AD1CFE" w:rsidRDefault="006E09C9">
      <w:pPr>
        <w:rPr>
          <w:rFonts w:ascii="Times New Roman" w:eastAsia="Times New Roman" w:hAnsi="Times New Roman" w:cs="Times New Roman"/>
          <w:b/>
          <w:bCs/>
        </w:rPr>
      </w:pPr>
    </w:p>
    <w:p w14:paraId="00802DD9" w14:textId="77777777" w:rsidR="006E09C9" w:rsidRPr="00AD1CFE" w:rsidRDefault="00FD4C2D">
      <w:pPr>
        <w:spacing w:line="253" w:lineRule="exact"/>
        <w:ind w:left="118" w:right="509"/>
        <w:rPr>
          <w:rFonts w:ascii="Times New Roman" w:eastAsia="Times New Roman" w:hAnsi="Times New Roman" w:cs="Times New Roman"/>
        </w:rPr>
      </w:pPr>
      <w:r w:rsidRPr="00AD1CFE">
        <w:rPr>
          <w:rFonts w:ascii="Times New Roman" w:hAnsi="Times New Roman" w:cs="Times New Roman"/>
          <w:b/>
        </w:rPr>
        <w:t>Nagyon gyakori mellékhatások (10 betegből több, mint 1-et érinthetenek):</w:t>
      </w:r>
    </w:p>
    <w:p w14:paraId="506B9CFF" w14:textId="77777777" w:rsidR="006E09C9" w:rsidRPr="00AD1CFE" w:rsidRDefault="00FD4C2D">
      <w:pPr>
        <w:pStyle w:val="Listaszerbekezds"/>
        <w:numPr>
          <w:ilvl w:val="0"/>
          <w:numId w:val="3"/>
        </w:numPr>
        <w:tabs>
          <w:tab w:val="left" w:pos="479"/>
        </w:tabs>
        <w:ind w:left="478" w:right="509"/>
        <w:rPr>
          <w:rFonts w:ascii="Times New Roman" w:eastAsia="Times New Roman" w:hAnsi="Times New Roman" w:cs="Times New Roman"/>
        </w:rPr>
      </w:pPr>
      <w:r w:rsidRPr="00AD1CFE">
        <w:rPr>
          <w:rFonts w:ascii="Times New Roman" w:hAnsi="Times New Roman" w:cs="Times New Roman"/>
        </w:rPr>
        <w:t>A vér alacsony káliumszintje (hipokalémia)</w:t>
      </w:r>
    </w:p>
    <w:p w14:paraId="4B72C132" w14:textId="77777777" w:rsidR="006E09C9" w:rsidRPr="00AD1CFE" w:rsidRDefault="00FD4C2D">
      <w:pPr>
        <w:pStyle w:val="Listaszerbekezds"/>
        <w:numPr>
          <w:ilvl w:val="0"/>
          <w:numId w:val="3"/>
        </w:numPr>
        <w:tabs>
          <w:tab w:val="left" w:pos="479"/>
        </w:tabs>
        <w:spacing w:before="1" w:line="252" w:lineRule="exact"/>
        <w:ind w:left="478" w:right="509"/>
        <w:rPr>
          <w:rFonts w:ascii="Times New Roman" w:eastAsia="Times New Roman" w:hAnsi="Times New Roman" w:cs="Times New Roman"/>
        </w:rPr>
      </w:pPr>
      <w:r w:rsidRPr="00AD1CFE">
        <w:rPr>
          <w:rFonts w:ascii="Times New Roman" w:hAnsi="Times New Roman" w:cs="Times New Roman"/>
        </w:rPr>
        <w:t>Hasmenés</w:t>
      </w:r>
    </w:p>
    <w:p w14:paraId="0C6A8950" w14:textId="77777777" w:rsidR="006E09C9" w:rsidRPr="00AD1CFE" w:rsidRDefault="00FD4C2D">
      <w:pPr>
        <w:pStyle w:val="Listaszerbekezds"/>
        <w:numPr>
          <w:ilvl w:val="0"/>
          <w:numId w:val="3"/>
        </w:numPr>
        <w:tabs>
          <w:tab w:val="left" w:pos="479"/>
        </w:tabs>
        <w:spacing w:line="252" w:lineRule="exact"/>
        <w:ind w:left="478" w:right="509"/>
        <w:rPr>
          <w:rFonts w:ascii="Times New Roman" w:eastAsia="Times New Roman" w:hAnsi="Times New Roman" w:cs="Times New Roman"/>
        </w:rPr>
      </w:pPr>
      <w:r w:rsidRPr="00AD1CFE">
        <w:rPr>
          <w:rFonts w:ascii="Times New Roman" w:hAnsi="Times New Roman" w:cs="Times New Roman"/>
        </w:rPr>
        <w:t>Hányinger</w:t>
      </w:r>
    </w:p>
    <w:p w14:paraId="6E2275FC" w14:textId="77777777" w:rsidR="006E09C9" w:rsidRPr="00AD1CFE" w:rsidRDefault="006E09C9">
      <w:pPr>
        <w:rPr>
          <w:rFonts w:ascii="Times New Roman" w:eastAsia="Times New Roman" w:hAnsi="Times New Roman" w:cs="Times New Roman"/>
        </w:rPr>
      </w:pPr>
    </w:p>
    <w:p w14:paraId="3B154008" w14:textId="77777777" w:rsidR="006E09C9" w:rsidRPr="00AD1CFE" w:rsidRDefault="00FD4C2D">
      <w:pPr>
        <w:pStyle w:val="Cmsor1"/>
        <w:spacing w:line="252" w:lineRule="exact"/>
        <w:ind w:right="509"/>
        <w:rPr>
          <w:rFonts w:cs="Times New Roman"/>
          <w:b w:val="0"/>
          <w:bCs w:val="0"/>
        </w:rPr>
      </w:pPr>
      <w:r w:rsidRPr="00AD1CFE">
        <w:rPr>
          <w:rFonts w:cs="Times New Roman"/>
        </w:rPr>
        <w:t>Gyakori mellékhatások (10 betegből legfeljebb 1 beteget érinthetnek):</w:t>
      </w:r>
    </w:p>
    <w:p w14:paraId="39463392" w14:textId="77777777" w:rsidR="006E09C9" w:rsidRPr="00AD1CFE" w:rsidRDefault="00FD4C2D">
      <w:pPr>
        <w:pStyle w:val="Listaszerbekezds"/>
        <w:numPr>
          <w:ilvl w:val="0"/>
          <w:numId w:val="3"/>
        </w:numPr>
        <w:tabs>
          <w:tab w:val="left" w:pos="479"/>
        </w:tabs>
        <w:spacing w:line="252" w:lineRule="exact"/>
        <w:ind w:left="478" w:right="509"/>
        <w:rPr>
          <w:rFonts w:ascii="Times New Roman" w:eastAsia="Times New Roman" w:hAnsi="Times New Roman" w:cs="Times New Roman"/>
        </w:rPr>
      </w:pPr>
      <w:r w:rsidRPr="00AD1CFE">
        <w:rPr>
          <w:rFonts w:ascii="Times New Roman" w:hAnsi="Times New Roman" w:cs="Times New Roman"/>
        </w:rPr>
        <w:t>Görcsroham</w:t>
      </w:r>
    </w:p>
    <w:p w14:paraId="55353883" w14:textId="77777777" w:rsidR="006E09C9" w:rsidRPr="00AD1CFE" w:rsidRDefault="00FD4C2D">
      <w:pPr>
        <w:pStyle w:val="Listaszerbekezds"/>
        <w:numPr>
          <w:ilvl w:val="0"/>
          <w:numId w:val="3"/>
        </w:numPr>
        <w:tabs>
          <w:tab w:val="left" w:pos="479"/>
        </w:tabs>
        <w:spacing w:before="1" w:line="252" w:lineRule="exact"/>
        <w:ind w:left="478" w:right="509"/>
        <w:rPr>
          <w:rFonts w:ascii="Times New Roman" w:eastAsia="Times New Roman" w:hAnsi="Times New Roman" w:cs="Times New Roman"/>
        </w:rPr>
      </w:pPr>
      <w:r w:rsidRPr="00AD1CFE">
        <w:rPr>
          <w:rFonts w:ascii="Times New Roman" w:hAnsi="Times New Roman" w:cs="Times New Roman"/>
        </w:rPr>
        <w:t>Fejfájás</w:t>
      </w:r>
    </w:p>
    <w:p w14:paraId="75C5D693" w14:textId="77777777" w:rsidR="006E09C9" w:rsidRPr="00AD1CFE" w:rsidRDefault="00FD4C2D">
      <w:pPr>
        <w:pStyle w:val="Listaszerbekezds"/>
        <w:numPr>
          <w:ilvl w:val="0"/>
          <w:numId w:val="3"/>
        </w:numPr>
        <w:tabs>
          <w:tab w:val="left" w:pos="479"/>
        </w:tabs>
        <w:spacing w:line="252" w:lineRule="exact"/>
        <w:ind w:left="478" w:right="509"/>
        <w:rPr>
          <w:rFonts w:ascii="Times New Roman" w:eastAsia="Times New Roman" w:hAnsi="Times New Roman" w:cs="Times New Roman"/>
        </w:rPr>
      </w:pPr>
      <w:r w:rsidRPr="00AD1CFE">
        <w:rPr>
          <w:rFonts w:ascii="Times New Roman" w:hAnsi="Times New Roman" w:cs="Times New Roman"/>
        </w:rPr>
        <w:t>Hányás</w:t>
      </w:r>
    </w:p>
    <w:p w14:paraId="41C5AF34" w14:textId="77777777" w:rsidR="006E09C9" w:rsidRPr="00AD1CFE" w:rsidRDefault="00FD4C2D">
      <w:pPr>
        <w:pStyle w:val="Listaszerbekezds"/>
        <w:numPr>
          <w:ilvl w:val="0"/>
          <w:numId w:val="3"/>
        </w:numPr>
        <w:tabs>
          <w:tab w:val="left" w:pos="479"/>
        </w:tabs>
        <w:spacing w:before="1" w:line="252" w:lineRule="exact"/>
        <w:ind w:left="478" w:right="509"/>
        <w:rPr>
          <w:rFonts w:ascii="Times New Roman" w:eastAsia="Times New Roman" w:hAnsi="Times New Roman" w:cs="Times New Roman"/>
        </w:rPr>
      </w:pPr>
      <w:r w:rsidRPr="00AD1CFE">
        <w:rPr>
          <w:rFonts w:ascii="Times New Roman" w:hAnsi="Times New Roman" w:cs="Times New Roman"/>
        </w:rPr>
        <w:t>A májfunkciós vérvizsgálatok eredményeiben bekövetkezett változások</w:t>
      </w:r>
    </w:p>
    <w:p w14:paraId="57DF23A6" w14:textId="77777777" w:rsidR="006E09C9" w:rsidRPr="00AD1CFE" w:rsidRDefault="00FD4C2D">
      <w:pPr>
        <w:pStyle w:val="Listaszerbekezds"/>
        <w:numPr>
          <w:ilvl w:val="0"/>
          <w:numId w:val="3"/>
        </w:numPr>
        <w:tabs>
          <w:tab w:val="left" w:pos="479"/>
        </w:tabs>
        <w:spacing w:line="252" w:lineRule="exact"/>
        <w:ind w:left="478" w:right="509"/>
        <w:rPr>
          <w:rFonts w:ascii="Times New Roman" w:eastAsia="Times New Roman" w:hAnsi="Times New Roman" w:cs="Times New Roman"/>
        </w:rPr>
      </w:pPr>
      <w:r w:rsidRPr="00AD1CFE">
        <w:rPr>
          <w:rFonts w:ascii="Times New Roman" w:hAnsi="Times New Roman" w:cs="Times New Roman"/>
        </w:rPr>
        <w:t>Kiütés, bőrviszketés</w:t>
      </w:r>
    </w:p>
    <w:p w14:paraId="26677544" w14:textId="77777777" w:rsidR="006E09C9" w:rsidRPr="00AD1CFE" w:rsidRDefault="00FD4C2D">
      <w:pPr>
        <w:pStyle w:val="Listaszerbekezds"/>
        <w:numPr>
          <w:ilvl w:val="0"/>
          <w:numId w:val="3"/>
        </w:numPr>
        <w:tabs>
          <w:tab w:val="left" w:pos="479"/>
        </w:tabs>
        <w:spacing w:before="1" w:line="252" w:lineRule="exact"/>
        <w:ind w:left="478" w:right="509"/>
        <w:rPr>
          <w:rFonts w:ascii="Times New Roman" w:eastAsia="Times New Roman" w:hAnsi="Times New Roman" w:cs="Times New Roman"/>
        </w:rPr>
      </w:pPr>
      <w:r w:rsidRPr="00AD1CFE">
        <w:rPr>
          <w:rFonts w:ascii="Times New Roman" w:hAnsi="Times New Roman" w:cs="Times New Roman"/>
        </w:rPr>
        <w:t>A vesefunkciós vérvizsgálatok eredményeiben bekövetkezett változások</w:t>
      </w:r>
    </w:p>
    <w:p w14:paraId="6A0A8300" w14:textId="77777777" w:rsidR="006E09C9" w:rsidRPr="00AD1CFE" w:rsidRDefault="00FD4C2D">
      <w:pPr>
        <w:pStyle w:val="Listaszerbekezds"/>
        <w:numPr>
          <w:ilvl w:val="0"/>
          <w:numId w:val="3"/>
        </w:numPr>
        <w:tabs>
          <w:tab w:val="left" w:pos="479"/>
        </w:tabs>
        <w:spacing w:line="252" w:lineRule="exact"/>
        <w:ind w:left="478" w:right="509"/>
        <w:rPr>
          <w:rFonts w:ascii="Times New Roman" w:eastAsia="Times New Roman" w:hAnsi="Times New Roman" w:cs="Times New Roman"/>
        </w:rPr>
      </w:pPr>
      <w:r w:rsidRPr="00AD1CFE">
        <w:rPr>
          <w:rFonts w:ascii="Times New Roman" w:hAnsi="Times New Roman" w:cs="Times New Roman"/>
        </w:rPr>
        <w:t>Az epe elfolyásának zavara az epehólyagból a belekbe (kolesztázis)</w:t>
      </w:r>
    </w:p>
    <w:p w14:paraId="305073EA" w14:textId="77777777" w:rsidR="006E09C9" w:rsidRPr="00AD1CFE" w:rsidRDefault="00FD4C2D">
      <w:pPr>
        <w:pStyle w:val="Listaszerbekezds"/>
        <w:numPr>
          <w:ilvl w:val="0"/>
          <w:numId w:val="3"/>
        </w:numPr>
        <w:tabs>
          <w:tab w:val="left" w:pos="479"/>
        </w:tabs>
        <w:spacing w:line="252" w:lineRule="exact"/>
        <w:ind w:left="478" w:right="509"/>
        <w:rPr>
          <w:rFonts w:ascii="Times New Roman" w:eastAsia="Times New Roman" w:hAnsi="Times New Roman" w:cs="Times New Roman"/>
        </w:rPr>
      </w:pPr>
      <w:r w:rsidRPr="00AD1CFE">
        <w:rPr>
          <w:rFonts w:ascii="Times New Roman" w:hAnsi="Times New Roman" w:cs="Times New Roman"/>
        </w:rPr>
        <w:t>Magas vércukorszint</w:t>
      </w:r>
    </w:p>
    <w:p w14:paraId="34FBD633" w14:textId="77777777" w:rsidR="006E09C9" w:rsidRPr="00AD1CFE" w:rsidRDefault="00FD4C2D">
      <w:pPr>
        <w:pStyle w:val="Listaszerbekezds"/>
        <w:numPr>
          <w:ilvl w:val="0"/>
          <w:numId w:val="3"/>
        </w:numPr>
        <w:tabs>
          <w:tab w:val="left" w:pos="479"/>
        </w:tabs>
        <w:spacing w:before="53"/>
        <w:ind w:left="478" w:right="545"/>
        <w:rPr>
          <w:rFonts w:ascii="Times New Roman" w:eastAsia="Times New Roman" w:hAnsi="Times New Roman" w:cs="Times New Roman"/>
        </w:rPr>
      </w:pPr>
      <w:r w:rsidRPr="00AD1CFE">
        <w:rPr>
          <w:rFonts w:ascii="Times New Roman" w:hAnsi="Times New Roman" w:cs="Times New Roman"/>
        </w:rPr>
        <w:t>Magas vérnyomás</w:t>
      </w:r>
    </w:p>
    <w:p w14:paraId="3C55401D" w14:textId="77777777" w:rsidR="006E09C9" w:rsidRPr="00AD1CFE" w:rsidRDefault="00FD4C2D">
      <w:pPr>
        <w:pStyle w:val="Listaszerbekezds"/>
        <w:numPr>
          <w:ilvl w:val="0"/>
          <w:numId w:val="3"/>
        </w:numPr>
        <w:tabs>
          <w:tab w:val="left" w:pos="479"/>
        </w:tabs>
        <w:spacing w:before="1" w:line="253" w:lineRule="exact"/>
        <w:ind w:left="478" w:right="545"/>
        <w:rPr>
          <w:rFonts w:ascii="Times New Roman" w:eastAsia="Times New Roman" w:hAnsi="Times New Roman" w:cs="Times New Roman"/>
        </w:rPr>
      </w:pPr>
      <w:r w:rsidRPr="00AD1CFE">
        <w:rPr>
          <w:rFonts w:ascii="Times New Roman" w:hAnsi="Times New Roman" w:cs="Times New Roman"/>
        </w:rPr>
        <w:t>Alacsony vérnyomás</w:t>
      </w:r>
    </w:p>
    <w:p w14:paraId="2D896D5B" w14:textId="77777777" w:rsidR="006E09C9" w:rsidRPr="00AD1CFE" w:rsidRDefault="00FD4C2D">
      <w:pPr>
        <w:pStyle w:val="Listaszerbekezds"/>
        <w:numPr>
          <w:ilvl w:val="0"/>
          <w:numId w:val="3"/>
        </w:numPr>
        <w:tabs>
          <w:tab w:val="left" w:pos="479"/>
        </w:tabs>
        <w:spacing w:line="253" w:lineRule="exact"/>
        <w:ind w:left="478" w:right="545"/>
        <w:rPr>
          <w:rFonts w:ascii="Times New Roman" w:eastAsia="Times New Roman" w:hAnsi="Times New Roman" w:cs="Times New Roman"/>
        </w:rPr>
      </w:pPr>
      <w:r w:rsidRPr="00AD1CFE">
        <w:rPr>
          <w:rFonts w:ascii="Times New Roman" w:hAnsi="Times New Roman" w:cs="Times New Roman"/>
        </w:rPr>
        <w:t>A légutakat körülvevő izmok hirtelen összehúzódása, ami sípoló légzést vagy köhögést okoz</w:t>
      </w:r>
    </w:p>
    <w:p w14:paraId="0C350737" w14:textId="77777777" w:rsidR="006E09C9" w:rsidRPr="00AD1CFE" w:rsidRDefault="00FD4C2D">
      <w:pPr>
        <w:pStyle w:val="Listaszerbekezds"/>
        <w:numPr>
          <w:ilvl w:val="0"/>
          <w:numId w:val="3"/>
        </w:numPr>
        <w:tabs>
          <w:tab w:val="left" w:pos="479"/>
        </w:tabs>
        <w:spacing w:before="1"/>
        <w:ind w:left="478" w:right="545"/>
        <w:rPr>
          <w:rFonts w:ascii="Times New Roman" w:eastAsia="Times New Roman" w:hAnsi="Times New Roman" w:cs="Times New Roman"/>
        </w:rPr>
      </w:pPr>
      <w:r w:rsidRPr="00AD1CFE">
        <w:rPr>
          <w:rFonts w:ascii="Times New Roman" w:hAnsi="Times New Roman" w:cs="Times New Roman"/>
        </w:rPr>
        <w:t>Nehézlégzés</w:t>
      </w:r>
    </w:p>
    <w:p w14:paraId="69628392" w14:textId="77777777" w:rsidR="006E09C9" w:rsidRPr="00AD1CFE" w:rsidRDefault="006E09C9">
      <w:pPr>
        <w:rPr>
          <w:rFonts w:ascii="Times New Roman" w:eastAsia="Times New Roman" w:hAnsi="Times New Roman" w:cs="Times New Roman"/>
        </w:rPr>
      </w:pPr>
    </w:p>
    <w:p w14:paraId="035E79E5" w14:textId="77777777" w:rsidR="006E09C9" w:rsidRPr="00AD1CFE" w:rsidRDefault="00FD4C2D">
      <w:pPr>
        <w:pStyle w:val="Cmsor1"/>
        <w:spacing w:line="252" w:lineRule="exact"/>
        <w:ind w:right="545"/>
        <w:rPr>
          <w:rFonts w:cs="Times New Roman"/>
          <w:b w:val="0"/>
          <w:bCs w:val="0"/>
        </w:rPr>
      </w:pPr>
      <w:r w:rsidRPr="00AD1CFE">
        <w:rPr>
          <w:rFonts w:cs="Times New Roman"/>
        </w:rPr>
        <w:t>Nem gyakori mellékhatások (100 betegből legfeljebb 1 beteget érinthetnek):</w:t>
      </w:r>
    </w:p>
    <w:p w14:paraId="5A76F159" w14:textId="77777777" w:rsidR="006E09C9" w:rsidRPr="00AD1CFE" w:rsidRDefault="00FD4C2D">
      <w:pPr>
        <w:pStyle w:val="Listaszerbekezds"/>
        <w:numPr>
          <w:ilvl w:val="0"/>
          <w:numId w:val="3"/>
        </w:numPr>
        <w:tabs>
          <w:tab w:val="left" w:pos="479"/>
        </w:tabs>
        <w:spacing w:line="252" w:lineRule="exact"/>
        <w:ind w:left="478" w:right="545"/>
        <w:rPr>
          <w:rFonts w:ascii="Times New Roman" w:eastAsia="Times New Roman" w:hAnsi="Times New Roman" w:cs="Times New Roman"/>
        </w:rPr>
      </w:pPr>
      <w:r w:rsidRPr="00AD1CFE">
        <w:rPr>
          <w:rFonts w:ascii="Times New Roman" w:hAnsi="Times New Roman" w:cs="Times New Roman"/>
        </w:rPr>
        <w:t>Véralvadási zavar</w:t>
      </w:r>
    </w:p>
    <w:p w14:paraId="2015D526" w14:textId="77777777" w:rsidR="006E09C9" w:rsidRPr="00AD1CFE" w:rsidRDefault="00FD4C2D">
      <w:pPr>
        <w:pStyle w:val="Listaszerbekezds"/>
        <w:numPr>
          <w:ilvl w:val="0"/>
          <w:numId w:val="3"/>
        </w:numPr>
        <w:tabs>
          <w:tab w:val="left" w:pos="479"/>
        </w:tabs>
        <w:spacing w:line="252" w:lineRule="exact"/>
        <w:ind w:left="478" w:right="545"/>
        <w:rPr>
          <w:rFonts w:ascii="Times New Roman" w:eastAsia="Times New Roman" w:hAnsi="Times New Roman" w:cs="Times New Roman"/>
        </w:rPr>
      </w:pPr>
      <w:r w:rsidRPr="00AD1CFE">
        <w:rPr>
          <w:rFonts w:ascii="Times New Roman" w:hAnsi="Times New Roman" w:cs="Times New Roman"/>
        </w:rPr>
        <w:t>Kipirulás</w:t>
      </w:r>
    </w:p>
    <w:p w14:paraId="009EE947" w14:textId="77777777" w:rsidR="006E09C9" w:rsidRPr="00AD1CFE" w:rsidRDefault="00FD4C2D">
      <w:pPr>
        <w:pStyle w:val="Listaszerbekezds"/>
        <w:numPr>
          <w:ilvl w:val="0"/>
          <w:numId w:val="3"/>
        </w:numPr>
        <w:tabs>
          <w:tab w:val="left" w:pos="479"/>
        </w:tabs>
        <w:spacing w:before="1" w:line="252" w:lineRule="exact"/>
        <w:ind w:left="478" w:right="545"/>
        <w:rPr>
          <w:rFonts w:ascii="Times New Roman" w:eastAsia="Times New Roman" w:hAnsi="Times New Roman" w:cs="Times New Roman"/>
        </w:rPr>
      </w:pPr>
      <w:r w:rsidRPr="00AD1CFE">
        <w:rPr>
          <w:rFonts w:ascii="Times New Roman" w:hAnsi="Times New Roman" w:cs="Times New Roman"/>
        </w:rPr>
        <w:t>Hőhullám</w:t>
      </w:r>
    </w:p>
    <w:p w14:paraId="6B67ED6E" w14:textId="77777777" w:rsidR="006E09C9" w:rsidRPr="00AD1CFE" w:rsidRDefault="00FD4C2D">
      <w:pPr>
        <w:pStyle w:val="Listaszerbekezds"/>
        <w:numPr>
          <w:ilvl w:val="0"/>
          <w:numId w:val="3"/>
        </w:numPr>
        <w:tabs>
          <w:tab w:val="left" w:pos="479"/>
        </w:tabs>
        <w:spacing w:line="252" w:lineRule="exact"/>
        <w:ind w:left="478" w:right="545"/>
        <w:rPr>
          <w:rFonts w:ascii="Times New Roman" w:eastAsia="Times New Roman" w:hAnsi="Times New Roman" w:cs="Times New Roman"/>
        </w:rPr>
      </w:pPr>
      <w:r w:rsidRPr="00AD1CFE">
        <w:rPr>
          <w:rFonts w:ascii="Times New Roman" w:hAnsi="Times New Roman" w:cs="Times New Roman"/>
        </w:rPr>
        <w:t>Gyomorfájdalom</w:t>
      </w:r>
    </w:p>
    <w:p w14:paraId="0D0C8E59" w14:textId="77777777" w:rsidR="006E09C9" w:rsidRPr="00AD1CFE" w:rsidRDefault="00FD4C2D">
      <w:pPr>
        <w:pStyle w:val="Listaszerbekezds"/>
        <w:numPr>
          <w:ilvl w:val="0"/>
          <w:numId w:val="3"/>
        </w:numPr>
        <w:tabs>
          <w:tab w:val="left" w:pos="479"/>
        </w:tabs>
        <w:spacing w:before="1" w:line="252" w:lineRule="exact"/>
        <w:ind w:left="478" w:right="545"/>
        <w:rPr>
          <w:rFonts w:ascii="Times New Roman" w:eastAsia="Times New Roman" w:hAnsi="Times New Roman" w:cs="Times New Roman"/>
        </w:rPr>
      </w:pPr>
      <w:r w:rsidRPr="00AD1CFE">
        <w:rPr>
          <w:rFonts w:ascii="Times New Roman" w:hAnsi="Times New Roman" w:cs="Times New Roman"/>
        </w:rPr>
        <w:t>Csalánkiütés</w:t>
      </w:r>
    </w:p>
    <w:p w14:paraId="35BDB53D" w14:textId="77777777" w:rsidR="006E09C9" w:rsidRPr="00AD1CFE" w:rsidRDefault="00FD4C2D">
      <w:pPr>
        <w:pStyle w:val="Listaszerbekezds"/>
        <w:numPr>
          <w:ilvl w:val="0"/>
          <w:numId w:val="3"/>
        </w:numPr>
        <w:tabs>
          <w:tab w:val="left" w:pos="479"/>
        </w:tabs>
        <w:spacing w:line="252" w:lineRule="exact"/>
        <w:ind w:left="478" w:right="545"/>
        <w:rPr>
          <w:rFonts w:ascii="Times New Roman" w:eastAsia="Times New Roman" w:hAnsi="Times New Roman" w:cs="Times New Roman"/>
        </w:rPr>
      </w:pPr>
      <w:r w:rsidRPr="00AD1CFE">
        <w:rPr>
          <w:rFonts w:ascii="Times New Roman" w:hAnsi="Times New Roman" w:cs="Times New Roman"/>
        </w:rPr>
        <w:t>Fájdalom az injekció beadási helyén</w:t>
      </w:r>
    </w:p>
    <w:p w14:paraId="49DEB4E2" w14:textId="77777777" w:rsidR="006E09C9" w:rsidRPr="00AD1CFE" w:rsidRDefault="006E09C9">
      <w:pPr>
        <w:rPr>
          <w:rFonts w:ascii="Times New Roman" w:eastAsia="Times New Roman" w:hAnsi="Times New Roman" w:cs="Times New Roman"/>
        </w:rPr>
      </w:pPr>
    </w:p>
    <w:p w14:paraId="7FCE2621" w14:textId="77777777" w:rsidR="006E09C9" w:rsidRPr="00AD1CFE" w:rsidRDefault="00FD4C2D">
      <w:pPr>
        <w:pStyle w:val="Cmsor1"/>
        <w:spacing w:line="252" w:lineRule="exact"/>
        <w:ind w:right="545"/>
        <w:rPr>
          <w:rFonts w:cs="Times New Roman"/>
          <w:b w:val="0"/>
          <w:bCs w:val="0"/>
        </w:rPr>
      </w:pPr>
      <w:r w:rsidRPr="00AD1CFE">
        <w:rPr>
          <w:rFonts w:cs="Times New Roman"/>
        </w:rPr>
        <w:t>Nem ismert (gyakorisága a rendelkezésre álló adatokból nem állapítható meg):</w:t>
      </w:r>
    </w:p>
    <w:p w14:paraId="2299ACA3" w14:textId="77777777" w:rsidR="006E09C9" w:rsidRPr="00AD1CFE" w:rsidRDefault="00FD4C2D">
      <w:pPr>
        <w:pStyle w:val="Listaszerbekezds"/>
        <w:numPr>
          <w:ilvl w:val="0"/>
          <w:numId w:val="3"/>
        </w:numPr>
        <w:tabs>
          <w:tab w:val="left" w:pos="479"/>
        </w:tabs>
        <w:spacing w:line="252" w:lineRule="exact"/>
        <w:ind w:left="478" w:right="545"/>
        <w:rPr>
          <w:rFonts w:ascii="Times New Roman" w:eastAsia="Times New Roman" w:hAnsi="Times New Roman" w:cs="Times New Roman"/>
        </w:rPr>
      </w:pPr>
      <w:r w:rsidRPr="00AD1CFE">
        <w:rPr>
          <w:rFonts w:ascii="Times New Roman" w:hAnsi="Times New Roman" w:cs="Times New Roman"/>
        </w:rPr>
        <w:t>Életveszélyes allergiás reakciók</w:t>
      </w:r>
    </w:p>
    <w:p w14:paraId="7C80AB60" w14:textId="77777777" w:rsidR="006E09C9" w:rsidRPr="00AD1CFE" w:rsidRDefault="006E09C9">
      <w:pPr>
        <w:spacing w:before="1"/>
        <w:rPr>
          <w:rFonts w:ascii="Times New Roman" w:eastAsia="Times New Roman" w:hAnsi="Times New Roman" w:cs="Times New Roman"/>
        </w:rPr>
      </w:pPr>
    </w:p>
    <w:p w14:paraId="6F3B6A9F" w14:textId="77777777" w:rsidR="006E09C9" w:rsidRPr="00AD1CFE" w:rsidRDefault="00FD4C2D">
      <w:pPr>
        <w:pStyle w:val="Cmsor1"/>
        <w:spacing w:line="252" w:lineRule="exact"/>
        <w:ind w:right="545"/>
        <w:rPr>
          <w:rFonts w:cs="Times New Roman"/>
          <w:b w:val="0"/>
          <w:bCs w:val="0"/>
        </w:rPr>
      </w:pPr>
      <w:r w:rsidRPr="00AD1CFE">
        <w:rPr>
          <w:rFonts w:cs="Times New Roman"/>
        </w:rPr>
        <w:t>Mellékhatások bejelentése</w:t>
      </w:r>
    </w:p>
    <w:p w14:paraId="55765391" w14:textId="2322BE76" w:rsidR="006E09C9" w:rsidRPr="00AD1CFE" w:rsidRDefault="00C91531">
      <w:pPr>
        <w:pStyle w:val="Szvegtrzs"/>
        <w:ind w:right="545"/>
        <w:rPr>
          <w:rFonts w:cs="Times New Roman"/>
        </w:rPr>
      </w:pPr>
      <w:r>
        <w:rPr>
          <w:rFonts w:cs="Times New Roman"/>
        </w:rPr>
        <w:pict w14:anchorId="21A970B6">
          <v:group id="_x0000_s1026" style="position:absolute;left:0;text-align:left;margin-left:142.2pt;margin-top:37.05pt;width:54.05pt;height:.1pt;z-index:-251658240;mso-position-horizontal-relative:page" coordorigin="2844,741" coordsize="1081,2">
            <v:shape id="_x0000_s1027" style="position:absolute;left:2844;top:741;width:1081;height:2" coordorigin="2844,741" coordsize="1081,0" path="m2844,741r1081,e" filled="f" strokecolor="blue" strokeweight=".48pt">
              <v:path arrowok="t"/>
            </v:shape>
            <w10:wrap anchorx="page"/>
          </v:group>
        </w:pict>
      </w:r>
      <w:r w:rsidR="00FD4C2D" w:rsidRPr="00AD1CFE">
        <w:rPr>
          <w:rFonts w:cs="Times New Roman"/>
        </w:rPr>
        <w:t xml:space="preserve">Ha Önnél bármilyen mellékhatás jelentkezik, tájékoztassa kezelőorvosát, gyógyszerészét vagy a gondozását végző egészségügyi szakembert. Ez a betegtájékoztatóban fel nem sorolt bármilyen lehetséges mellékhatásra is vonatkozik. A mellékhatásokat közvetlenül a hatóság részére is bejelentheti az </w:t>
      </w:r>
      <w:hyperlink r:id="rId7" w:history="1">
        <w:r w:rsidR="00FD4C2D" w:rsidRPr="00FD4C2D">
          <w:rPr>
            <w:rStyle w:val="Hiperhivatkozs1"/>
            <w:color w:val="548DD4" w:themeColor="text2" w:themeTint="99"/>
            <w:highlight w:val="lightGray"/>
            <w:lang w:val="hu-HU"/>
          </w:rPr>
          <w:t>V. függelékben</w:t>
        </w:r>
      </w:hyperlink>
      <w:r w:rsidR="00FD4C2D" w:rsidRPr="00FD4C2D">
        <w:rPr>
          <w:rFonts w:cs="Times New Roman"/>
          <w:color w:val="548DD4" w:themeColor="text2" w:themeTint="99"/>
        </w:rPr>
        <w:t xml:space="preserve"> </w:t>
      </w:r>
      <w:r w:rsidR="00FD4C2D" w:rsidRPr="00AD1CFE">
        <w:rPr>
          <w:rFonts w:cs="Times New Roman"/>
        </w:rPr>
        <w:t>található elérhetőségeken keresztül. A mellékhatások bejelentésével Ön is hozzájárulhat ahhoz, hogy minél több információ álljon rendelkezésre a gyógyszer biztonságos alkalmazásával kapcsolatban.</w:t>
      </w:r>
    </w:p>
    <w:p w14:paraId="3770BA9E" w14:textId="77777777" w:rsidR="006E09C9" w:rsidRPr="00AD1CFE" w:rsidRDefault="006E09C9">
      <w:pPr>
        <w:rPr>
          <w:rFonts w:ascii="Times New Roman" w:eastAsia="Times New Roman" w:hAnsi="Times New Roman" w:cs="Times New Roman"/>
        </w:rPr>
      </w:pPr>
    </w:p>
    <w:p w14:paraId="7AB40A2C" w14:textId="77777777" w:rsidR="006E09C9" w:rsidRPr="00AD1CFE" w:rsidRDefault="006E09C9">
      <w:pPr>
        <w:spacing w:before="11"/>
        <w:rPr>
          <w:rFonts w:ascii="Times New Roman" w:eastAsia="Times New Roman" w:hAnsi="Times New Roman" w:cs="Times New Roman"/>
        </w:rPr>
      </w:pPr>
    </w:p>
    <w:p w14:paraId="67F744D3" w14:textId="77777777" w:rsidR="006E09C9" w:rsidRPr="00AD1CFE" w:rsidRDefault="00FD4C2D" w:rsidP="004378A4">
      <w:pPr>
        <w:pStyle w:val="Cmsor1"/>
        <w:keepNext/>
        <w:widowControl/>
        <w:numPr>
          <w:ilvl w:val="0"/>
          <w:numId w:val="5"/>
        </w:numPr>
        <w:tabs>
          <w:tab w:val="left" w:pos="686"/>
        </w:tabs>
        <w:ind w:left="685" w:right="545" w:hanging="567"/>
        <w:rPr>
          <w:rFonts w:cs="Times New Roman"/>
          <w:b w:val="0"/>
          <w:bCs w:val="0"/>
        </w:rPr>
      </w:pPr>
      <w:r w:rsidRPr="00AD1CFE">
        <w:rPr>
          <w:rFonts w:cs="Times New Roman"/>
        </w:rPr>
        <w:t>Hogyan kell az Anidulafungin Rompharm készítményt tárolni?</w:t>
      </w:r>
    </w:p>
    <w:p w14:paraId="141842D3" w14:textId="77777777" w:rsidR="006E09C9" w:rsidRPr="00AD1CFE" w:rsidRDefault="006E09C9" w:rsidP="004378A4">
      <w:pPr>
        <w:keepNext/>
        <w:widowControl/>
        <w:rPr>
          <w:rFonts w:ascii="Times New Roman" w:eastAsia="Times New Roman" w:hAnsi="Times New Roman" w:cs="Times New Roman"/>
          <w:b/>
          <w:bCs/>
        </w:rPr>
      </w:pPr>
    </w:p>
    <w:p w14:paraId="01C848E9" w14:textId="77777777" w:rsidR="006E09C9" w:rsidRPr="00AD1CFE" w:rsidRDefault="00FD4C2D" w:rsidP="004378A4">
      <w:pPr>
        <w:pStyle w:val="Szvegtrzs"/>
        <w:keepNext/>
        <w:widowControl/>
        <w:ind w:right="545"/>
        <w:rPr>
          <w:rFonts w:cs="Times New Roman"/>
        </w:rPr>
      </w:pPr>
      <w:r w:rsidRPr="00AD1CFE">
        <w:rPr>
          <w:rFonts w:cs="Times New Roman"/>
        </w:rPr>
        <w:t>A gyógyszer gyermekektől elzárva tartandó!</w:t>
      </w:r>
    </w:p>
    <w:p w14:paraId="7BA1C538" w14:textId="77777777" w:rsidR="006E09C9" w:rsidRPr="00AD1CFE" w:rsidRDefault="006E09C9" w:rsidP="004378A4">
      <w:pPr>
        <w:keepNext/>
        <w:widowControl/>
        <w:rPr>
          <w:rFonts w:ascii="Times New Roman" w:eastAsia="Times New Roman" w:hAnsi="Times New Roman" w:cs="Times New Roman"/>
        </w:rPr>
      </w:pPr>
    </w:p>
    <w:p w14:paraId="0817E67E" w14:textId="77777777" w:rsidR="006E09C9" w:rsidRPr="00AD1CFE" w:rsidRDefault="00FD4C2D" w:rsidP="004378A4">
      <w:pPr>
        <w:pStyle w:val="Szvegtrzs"/>
        <w:keepNext/>
        <w:widowControl/>
        <w:ind w:right="166"/>
        <w:rPr>
          <w:rFonts w:cs="Times New Roman"/>
        </w:rPr>
      </w:pPr>
      <w:r w:rsidRPr="00AD1CFE">
        <w:rPr>
          <w:rFonts w:cs="Times New Roman"/>
        </w:rPr>
        <w:t>A címkén feltüntetett lejárati idő után ne alkalmazza a gyógyszert. A lejárati idő az adott hónap utolsó napjára vonatkozik.</w:t>
      </w:r>
    </w:p>
    <w:p w14:paraId="352CEB3F" w14:textId="43A30A55" w:rsidR="0060331D" w:rsidRDefault="00FD4C2D" w:rsidP="0060331D">
      <w:pPr>
        <w:pStyle w:val="Szvegtrzs"/>
        <w:spacing w:before="24" w:line="500" w:lineRule="atLeast"/>
        <w:rPr>
          <w:rFonts w:cs="Times New Roman"/>
        </w:rPr>
      </w:pPr>
      <w:r w:rsidRPr="00AD1CFE">
        <w:rPr>
          <w:rFonts w:cs="Times New Roman"/>
        </w:rPr>
        <w:t>Hűtőszekrényben tárolandó (2</w:t>
      </w:r>
      <w:r w:rsidR="0060331D">
        <w:rPr>
          <w:rFonts w:eastAsia="Symbol" w:cs="Times New Roman"/>
        </w:rPr>
        <w:t>°</w:t>
      </w:r>
      <w:r w:rsidRPr="00AD1CFE">
        <w:rPr>
          <w:rFonts w:cs="Times New Roman"/>
        </w:rPr>
        <w:t>C - 8</w:t>
      </w:r>
      <w:r w:rsidR="0060331D">
        <w:rPr>
          <w:rFonts w:eastAsia="Symbol" w:cs="Times New Roman"/>
        </w:rPr>
        <w:t>°</w:t>
      </w:r>
      <w:r w:rsidRPr="00AD1CFE">
        <w:rPr>
          <w:rFonts w:cs="Times New Roman"/>
        </w:rPr>
        <w:t>C).</w:t>
      </w:r>
    </w:p>
    <w:p w14:paraId="17F21E9B" w14:textId="08BC26E6" w:rsidR="006E09C9" w:rsidRPr="00AD1CFE" w:rsidRDefault="00FD4C2D">
      <w:pPr>
        <w:pStyle w:val="Szvegtrzs"/>
        <w:spacing w:before="24" w:line="500" w:lineRule="atLeast"/>
        <w:ind w:right="6244"/>
        <w:rPr>
          <w:rFonts w:cs="Times New Roman"/>
        </w:rPr>
      </w:pPr>
      <w:r w:rsidRPr="00AD1CFE">
        <w:rPr>
          <w:rFonts w:cs="Times New Roman"/>
          <w:u w:val="single" w:color="000000"/>
        </w:rPr>
        <w:t>Elkészített oldat</w:t>
      </w:r>
    </w:p>
    <w:p w14:paraId="730887A4" w14:textId="7F53FAA3" w:rsidR="004E7810" w:rsidRPr="00AD1CFE" w:rsidRDefault="00FD4C2D" w:rsidP="00F37EBD">
      <w:pPr>
        <w:pStyle w:val="Szvegtrzs"/>
        <w:spacing w:before="1"/>
        <w:ind w:left="142" w:right="319"/>
        <w:rPr>
          <w:rFonts w:cs="Times New Roman"/>
        </w:rPr>
      </w:pPr>
      <w:r w:rsidRPr="00AD1CFE">
        <w:rPr>
          <w:rFonts w:cs="Times New Roman"/>
        </w:rPr>
        <w:t>Az elkészített oldat kémiai és fizikai stabilitását 25°C-on az elkészítést követő 24 óráig mutatták ki,</w:t>
      </w:r>
      <w:r w:rsidR="00130BC6">
        <w:rPr>
          <w:rFonts w:cs="Times New Roman"/>
        </w:rPr>
        <w:t xml:space="preserve"> </w:t>
      </w:r>
      <w:r w:rsidRPr="00AD1CFE">
        <w:rPr>
          <w:rFonts w:cs="Times New Roman"/>
        </w:rPr>
        <w:t xml:space="preserve">amennyiben a </w:t>
      </w:r>
      <w:r w:rsidR="004E7810">
        <w:rPr>
          <w:szCs w:val="24"/>
        </w:rPr>
        <w:t>feloldás injekcióhoz való vízzel történik</w:t>
      </w:r>
      <w:r w:rsidR="004E7810" w:rsidRPr="00AD1CFE">
        <w:rPr>
          <w:rFonts w:cs="Times New Roman"/>
        </w:rPr>
        <w:t>.</w:t>
      </w:r>
    </w:p>
    <w:p w14:paraId="3AB67F47" w14:textId="77777777" w:rsidR="006E09C9" w:rsidRPr="00AD1CFE" w:rsidRDefault="006E09C9" w:rsidP="004E7810">
      <w:pPr>
        <w:pStyle w:val="Szvegtrzs"/>
        <w:spacing w:before="1" w:line="252" w:lineRule="exact"/>
        <w:rPr>
          <w:rFonts w:cs="Times New Roman"/>
        </w:rPr>
      </w:pPr>
    </w:p>
    <w:p w14:paraId="063DAD13" w14:textId="77777777" w:rsidR="006E09C9" w:rsidRPr="00AD1CFE" w:rsidRDefault="00FD4C2D">
      <w:pPr>
        <w:pStyle w:val="Szvegtrzs"/>
        <w:spacing w:line="252" w:lineRule="exact"/>
        <w:ind w:right="545"/>
        <w:rPr>
          <w:rFonts w:cs="Times New Roman"/>
        </w:rPr>
      </w:pPr>
      <w:r w:rsidRPr="00AD1CFE">
        <w:rPr>
          <w:rFonts w:cs="Times New Roman"/>
          <w:u w:val="single" w:color="000000"/>
        </w:rPr>
        <w:t>Feloldott és hígított oldat</w:t>
      </w:r>
    </w:p>
    <w:p w14:paraId="0725630F" w14:textId="774CFE30" w:rsidR="006E09C9" w:rsidRPr="00AD1CFE" w:rsidRDefault="00FD4C2D">
      <w:pPr>
        <w:pStyle w:val="Szvegtrzs"/>
        <w:ind w:right="212"/>
        <w:jc w:val="both"/>
        <w:rPr>
          <w:rFonts w:cs="Times New Roman"/>
        </w:rPr>
      </w:pPr>
      <w:r w:rsidRPr="00AD1CFE">
        <w:rPr>
          <w:rFonts w:cs="Times New Roman"/>
        </w:rPr>
        <w:t xml:space="preserve">Az </w:t>
      </w:r>
      <w:r w:rsidR="004E7810">
        <w:rPr>
          <w:rFonts w:cs="Times New Roman"/>
        </w:rPr>
        <w:t>infúziós oldat</w:t>
      </w:r>
      <w:r w:rsidRPr="00AD1CFE">
        <w:rPr>
          <w:rFonts w:cs="Times New Roman"/>
        </w:rPr>
        <w:t xml:space="preserve"> (elkészített és felhígított oldat) felhasználás előtti kémiai és fizikai stabilitása 25</w:t>
      </w:r>
      <w:r w:rsidR="00AF7169">
        <w:rPr>
          <w:rFonts w:cs="Times New Roman"/>
        </w:rPr>
        <w:t> </w:t>
      </w:r>
      <w:r w:rsidRPr="00AD1CFE">
        <w:rPr>
          <w:rFonts w:cs="Times New Roman"/>
        </w:rPr>
        <w:t>°C-on 48 órán át igazolt, ha az oldat hígítás</w:t>
      </w:r>
      <w:r w:rsidR="004E7810">
        <w:rPr>
          <w:rFonts w:cs="Times New Roman"/>
        </w:rPr>
        <w:t>a</w:t>
      </w:r>
      <w:r w:rsidRPr="00AD1CFE">
        <w:rPr>
          <w:rFonts w:cs="Times New Roman"/>
        </w:rPr>
        <w:t xml:space="preserve"> 9 mg/ml (0,9%-is) infúzióhoz való nátrium-klorid oldattal vagy 50 mg/ml (5%-os) infúzióhoz való gl</w:t>
      </w:r>
      <w:r w:rsidR="00AF7169">
        <w:rPr>
          <w:rFonts w:cs="Times New Roman"/>
        </w:rPr>
        <w:t>ü</w:t>
      </w:r>
      <w:r w:rsidRPr="00AD1CFE">
        <w:rPr>
          <w:rFonts w:cs="Times New Roman"/>
        </w:rPr>
        <w:t xml:space="preserve">kózoldattal </w:t>
      </w:r>
      <w:r w:rsidR="004E7810">
        <w:rPr>
          <w:rFonts w:cs="Times New Roman"/>
        </w:rPr>
        <w:t>történik</w:t>
      </w:r>
      <w:r w:rsidRPr="00AD1CFE">
        <w:rPr>
          <w:rFonts w:cs="Times New Roman"/>
        </w:rPr>
        <w:t>.</w:t>
      </w:r>
    </w:p>
    <w:p w14:paraId="4055EFEB" w14:textId="77777777" w:rsidR="006E09C9" w:rsidRPr="00AD1CFE" w:rsidRDefault="006E09C9">
      <w:pPr>
        <w:rPr>
          <w:rFonts w:ascii="Times New Roman" w:eastAsia="Times New Roman" w:hAnsi="Times New Roman" w:cs="Times New Roman"/>
        </w:rPr>
      </w:pPr>
    </w:p>
    <w:p w14:paraId="3BE1F06D" w14:textId="77777777" w:rsidR="006E09C9" w:rsidRPr="00AD1CFE" w:rsidRDefault="00FD4C2D">
      <w:pPr>
        <w:pStyle w:val="Szvegtrzs"/>
        <w:ind w:right="962"/>
        <w:rPr>
          <w:rFonts w:cs="Times New Roman"/>
        </w:rPr>
      </w:pPr>
      <w:r w:rsidRPr="00AD1CFE">
        <w:rPr>
          <w:rFonts w:cs="Times New Roman"/>
        </w:rPr>
        <w:t>Mikrobiológiai szempontok miatt a készítményt azonnal fel kell használni. Ha a készítmény nem kerül azonnal felhasználásra, az alkalmazás előtti tárolási időért és körülményekért a felhasználó a felelős.</w:t>
      </w:r>
    </w:p>
    <w:p w14:paraId="65D14835" w14:textId="77777777" w:rsidR="006E09C9" w:rsidRPr="00AD1CFE" w:rsidRDefault="006E09C9">
      <w:pPr>
        <w:spacing w:before="10"/>
        <w:rPr>
          <w:rFonts w:ascii="Times New Roman" w:eastAsia="Times New Roman" w:hAnsi="Times New Roman" w:cs="Times New Roman"/>
        </w:rPr>
      </w:pPr>
    </w:p>
    <w:p w14:paraId="28CC0574" w14:textId="77777777" w:rsidR="006E09C9" w:rsidRPr="00AD1CFE" w:rsidRDefault="00FD4C2D">
      <w:pPr>
        <w:pStyle w:val="Szvegtrzs"/>
        <w:ind w:right="545"/>
        <w:rPr>
          <w:rFonts w:cs="Times New Roman"/>
        </w:rPr>
      </w:pPr>
      <w:r w:rsidRPr="00AD1CFE">
        <w:rPr>
          <w:rFonts w:cs="Times New Roman"/>
        </w:rPr>
        <w:t>Semmilyen gyógyszert ne dobjon a szennyvízbe vagy a háztartási hulladékba. Kérdezze meg gyógyszerészét, hogy mit tegyen a már nem használt gyógyszereivel. Ezek az intézkedések elősegítik a környezet védelmét.</w:t>
      </w:r>
    </w:p>
    <w:p w14:paraId="35F9F1B5" w14:textId="77777777" w:rsidR="006E09C9" w:rsidRPr="00AD1CFE" w:rsidRDefault="006E09C9">
      <w:pPr>
        <w:rPr>
          <w:rFonts w:ascii="Times New Roman" w:eastAsia="Times New Roman" w:hAnsi="Times New Roman" w:cs="Times New Roman"/>
        </w:rPr>
      </w:pPr>
    </w:p>
    <w:p w14:paraId="50BA79EE" w14:textId="77777777" w:rsidR="006E09C9" w:rsidRPr="00AD1CFE" w:rsidRDefault="006E09C9">
      <w:pPr>
        <w:spacing w:before="11"/>
        <w:rPr>
          <w:rFonts w:ascii="Times New Roman" w:eastAsia="Times New Roman" w:hAnsi="Times New Roman" w:cs="Times New Roman"/>
        </w:rPr>
      </w:pPr>
    </w:p>
    <w:p w14:paraId="54CE8B12" w14:textId="77777777" w:rsidR="00130BC6" w:rsidRPr="00130BC6" w:rsidRDefault="00FD4C2D" w:rsidP="00130BC6">
      <w:pPr>
        <w:pStyle w:val="Cmsor1"/>
        <w:numPr>
          <w:ilvl w:val="0"/>
          <w:numId w:val="5"/>
        </w:numPr>
        <w:tabs>
          <w:tab w:val="left" w:pos="839"/>
        </w:tabs>
        <w:spacing w:line="480" w:lineRule="auto"/>
        <w:ind w:firstLine="0"/>
        <w:rPr>
          <w:rFonts w:cs="Times New Roman"/>
          <w:b w:val="0"/>
          <w:bCs w:val="0"/>
        </w:rPr>
      </w:pPr>
      <w:r w:rsidRPr="00AD1CFE">
        <w:rPr>
          <w:rFonts w:cs="Times New Roman"/>
        </w:rPr>
        <w:t>A csomagolás tartalma és egyéb információk</w:t>
      </w:r>
    </w:p>
    <w:p w14:paraId="1CE47CC0" w14:textId="77034DDA" w:rsidR="006E09C9" w:rsidRPr="00AD1CFE" w:rsidRDefault="00FD4C2D" w:rsidP="00130BC6">
      <w:pPr>
        <w:pStyle w:val="Cmsor1"/>
        <w:tabs>
          <w:tab w:val="left" w:pos="839"/>
        </w:tabs>
        <w:spacing w:line="480" w:lineRule="auto"/>
        <w:rPr>
          <w:rFonts w:cs="Times New Roman"/>
          <w:b w:val="0"/>
          <w:bCs w:val="0"/>
        </w:rPr>
      </w:pPr>
      <w:r w:rsidRPr="00AD1CFE">
        <w:rPr>
          <w:rFonts w:cs="Times New Roman"/>
        </w:rPr>
        <w:t>Mit tartalmaz a Anidulafungin Rompharm</w:t>
      </w:r>
    </w:p>
    <w:p w14:paraId="04928AB3" w14:textId="77777777" w:rsidR="006E09C9" w:rsidRPr="00AD1CFE" w:rsidRDefault="00FD4C2D">
      <w:pPr>
        <w:pStyle w:val="Listaszerbekezds"/>
        <w:numPr>
          <w:ilvl w:val="0"/>
          <w:numId w:val="3"/>
        </w:numPr>
        <w:tabs>
          <w:tab w:val="left" w:pos="686"/>
        </w:tabs>
        <w:spacing w:before="14"/>
        <w:ind w:right="166" w:hanging="567"/>
        <w:rPr>
          <w:rFonts w:ascii="Times New Roman" w:eastAsia="Times New Roman" w:hAnsi="Times New Roman" w:cs="Times New Roman"/>
        </w:rPr>
      </w:pPr>
      <w:r w:rsidRPr="00AD1CFE">
        <w:rPr>
          <w:rFonts w:ascii="Times New Roman" w:hAnsi="Times New Roman" w:cs="Times New Roman"/>
        </w:rPr>
        <w:t>A készítmény hatóanyaga az anidulafungin. 100 mg anidulafungin por injekciós üvegenként.</w:t>
      </w:r>
    </w:p>
    <w:p w14:paraId="04DFAA4E" w14:textId="77777777" w:rsidR="006E09C9" w:rsidRPr="00AD1CFE" w:rsidRDefault="00FD4C2D">
      <w:pPr>
        <w:pStyle w:val="Listaszerbekezds"/>
        <w:numPr>
          <w:ilvl w:val="0"/>
          <w:numId w:val="3"/>
        </w:numPr>
        <w:tabs>
          <w:tab w:val="left" w:pos="686"/>
        </w:tabs>
        <w:spacing w:before="6" w:line="247" w:lineRule="auto"/>
        <w:ind w:right="189" w:hanging="567"/>
        <w:rPr>
          <w:rFonts w:ascii="Times New Roman" w:eastAsia="Times New Roman" w:hAnsi="Times New Roman" w:cs="Times New Roman"/>
        </w:rPr>
      </w:pPr>
      <w:r w:rsidRPr="00AD1CFE">
        <w:rPr>
          <w:rFonts w:ascii="Times New Roman" w:hAnsi="Times New Roman" w:cs="Times New Roman"/>
        </w:rPr>
        <w:t>Egyéb összetevők: fruktóz (lásd 2. pont, Az Anidulafungin Rompharm fruktózt tartalmaz), mannit, poliszorbát 80, borkősav, nátrium-hidroxid (a pH beállításához) (lásd 2. pont, Az Anidulafungin Rompharm fruktózt tartalmaz), sósav (a pH beállításához).</w:t>
      </w:r>
    </w:p>
    <w:p w14:paraId="0897FFCA" w14:textId="77777777" w:rsidR="00130BC6" w:rsidRDefault="00130BC6">
      <w:pPr>
        <w:pStyle w:val="Cmsor1"/>
        <w:spacing w:before="53"/>
        <w:ind w:right="418"/>
        <w:rPr>
          <w:rFonts w:cs="Times New Roman"/>
        </w:rPr>
      </w:pPr>
    </w:p>
    <w:p w14:paraId="5CB00489" w14:textId="12BA1A84" w:rsidR="006E09C9" w:rsidRPr="00AD1CFE" w:rsidRDefault="00FD4C2D">
      <w:pPr>
        <w:pStyle w:val="Cmsor1"/>
        <w:spacing w:before="53"/>
        <w:ind w:right="418"/>
        <w:rPr>
          <w:rFonts w:cs="Times New Roman"/>
          <w:b w:val="0"/>
          <w:bCs w:val="0"/>
        </w:rPr>
      </w:pPr>
      <w:r w:rsidRPr="00AD1CFE">
        <w:rPr>
          <w:rFonts w:cs="Times New Roman"/>
        </w:rPr>
        <w:t>Milyen a Anidulafungin Rompharm külleme és mit tartalmaz a csomagolás?</w:t>
      </w:r>
    </w:p>
    <w:p w14:paraId="67AAD2FC" w14:textId="77777777" w:rsidR="006E09C9" w:rsidRPr="00AD1CFE" w:rsidRDefault="006E09C9">
      <w:pPr>
        <w:spacing w:before="1"/>
        <w:rPr>
          <w:rFonts w:ascii="Times New Roman" w:eastAsia="Times New Roman" w:hAnsi="Times New Roman" w:cs="Times New Roman"/>
          <w:b/>
          <w:bCs/>
        </w:rPr>
      </w:pPr>
    </w:p>
    <w:p w14:paraId="1F6CF7DF" w14:textId="737BBA30" w:rsidR="006E09C9" w:rsidRPr="00AD1CFE" w:rsidRDefault="00FD4C2D">
      <w:pPr>
        <w:pStyle w:val="Szvegtrzs"/>
        <w:ind w:right="418"/>
        <w:rPr>
          <w:rFonts w:cs="Times New Roman"/>
        </w:rPr>
      </w:pPr>
      <w:r w:rsidRPr="00AD1CFE">
        <w:rPr>
          <w:rFonts w:cs="Times New Roman"/>
        </w:rPr>
        <w:t>A por fehér vagy csaknem fehér színű, látható szennye</w:t>
      </w:r>
      <w:r w:rsidR="00A32517">
        <w:rPr>
          <w:rFonts w:cs="Times New Roman"/>
        </w:rPr>
        <w:t>z</w:t>
      </w:r>
      <w:r w:rsidRPr="00AD1CFE">
        <w:rPr>
          <w:rFonts w:cs="Times New Roman"/>
        </w:rPr>
        <w:t>ő</w:t>
      </w:r>
      <w:r w:rsidR="00A32517">
        <w:rPr>
          <w:rFonts w:cs="Times New Roman"/>
        </w:rPr>
        <w:t>d</w:t>
      </w:r>
      <w:r w:rsidRPr="00AD1CFE">
        <w:rPr>
          <w:rFonts w:cs="Times New Roman"/>
        </w:rPr>
        <w:t>éstől mentes.</w:t>
      </w:r>
    </w:p>
    <w:p w14:paraId="3F8A508D" w14:textId="77777777" w:rsidR="006E09C9" w:rsidRPr="00AD1CFE" w:rsidRDefault="006E09C9">
      <w:pPr>
        <w:rPr>
          <w:rFonts w:ascii="Times New Roman" w:eastAsia="Times New Roman" w:hAnsi="Times New Roman" w:cs="Times New Roman"/>
        </w:rPr>
      </w:pPr>
    </w:p>
    <w:p w14:paraId="38410525" w14:textId="38C2C5CF" w:rsidR="006E09C9" w:rsidRPr="00AD1CFE" w:rsidRDefault="00FD4C2D">
      <w:pPr>
        <w:pStyle w:val="Szvegtrzs"/>
        <w:ind w:right="147"/>
        <w:rPr>
          <w:rFonts w:cs="Times New Roman"/>
        </w:rPr>
      </w:pPr>
      <w:r w:rsidRPr="00AD1CFE">
        <w:rPr>
          <w:rFonts w:cs="Times New Roman"/>
        </w:rPr>
        <w:t>Az Anidulafungin Rompharm dobozban kerül forgalomba. A dobozban lévő injekciós üveg 100</w:t>
      </w:r>
      <w:r w:rsidR="00A32517">
        <w:rPr>
          <w:rFonts w:cs="Times New Roman"/>
        </w:rPr>
        <w:t> </w:t>
      </w:r>
      <w:r w:rsidRPr="00AD1CFE">
        <w:rPr>
          <w:rFonts w:cs="Times New Roman"/>
        </w:rPr>
        <w:t>mg</w:t>
      </w:r>
      <w:r w:rsidR="00A32517">
        <w:rPr>
          <w:rFonts w:cs="Times New Roman"/>
        </w:rPr>
        <w:t> </w:t>
      </w:r>
      <w:r w:rsidRPr="00AD1CFE">
        <w:rPr>
          <w:rFonts w:cs="Times New Roman"/>
        </w:rPr>
        <w:t>hatóanyag</w:t>
      </w:r>
      <w:r w:rsidR="00A32517">
        <w:rPr>
          <w:rFonts w:cs="Times New Roman"/>
        </w:rPr>
        <w:t>-</w:t>
      </w:r>
      <w:r w:rsidRPr="00AD1CFE">
        <w:rPr>
          <w:rFonts w:cs="Times New Roman"/>
        </w:rPr>
        <w:t>tartalmú, oldatos infúzióhoz való koncentrátum készítéséhez való port tartalmaz.</w:t>
      </w:r>
    </w:p>
    <w:p w14:paraId="316F20B4" w14:textId="77777777" w:rsidR="006E09C9" w:rsidRPr="00AD1CFE" w:rsidRDefault="006E09C9">
      <w:pPr>
        <w:rPr>
          <w:rFonts w:ascii="Times New Roman" w:eastAsia="Times New Roman" w:hAnsi="Times New Roman" w:cs="Times New Roman"/>
        </w:rPr>
      </w:pPr>
    </w:p>
    <w:p w14:paraId="7E2FF426" w14:textId="77777777" w:rsidR="00550DF2" w:rsidRPr="00DB17BA" w:rsidRDefault="00550DF2" w:rsidP="00550DF2">
      <w:pPr>
        <w:pStyle w:val="Cmsor1"/>
        <w:spacing w:line="253" w:lineRule="exact"/>
        <w:rPr>
          <w:rFonts w:cs="Times New Roman"/>
          <w:b w:val="0"/>
          <w:bCs w:val="0"/>
        </w:rPr>
      </w:pPr>
      <w:r w:rsidRPr="00DB17BA">
        <w:rPr>
          <w:rFonts w:cs="Times New Roman"/>
        </w:rPr>
        <w:t>A forgalomba hozatali engedély jogosultja és a gyártó</w:t>
      </w:r>
    </w:p>
    <w:p w14:paraId="10B662E6" w14:textId="77777777" w:rsidR="00550DF2" w:rsidRPr="00DB17BA" w:rsidRDefault="00550DF2" w:rsidP="00550DF2">
      <w:pPr>
        <w:pStyle w:val="Szvegtrzs"/>
        <w:rPr>
          <w:rFonts w:cs="Times New Roman"/>
        </w:rPr>
      </w:pPr>
      <w:r w:rsidRPr="00DB17BA">
        <w:rPr>
          <w:rFonts w:cs="Times New Roman"/>
        </w:rPr>
        <w:t>S.C. Rompharm Company S.R.L.</w:t>
      </w:r>
    </w:p>
    <w:p w14:paraId="3FFCC63B" w14:textId="77777777" w:rsidR="00550DF2" w:rsidRDefault="00550DF2" w:rsidP="00550DF2">
      <w:pPr>
        <w:pStyle w:val="Szvegtrzs"/>
        <w:rPr>
          <w:rFonts w:cs="Times New Roman"/>
        </w:rPr>
      </w:pPr>
      <w:r w:rsidRPr="00DB17BA">
        <w:rPr>
          <w:rFonts w:cs="Times New Roman"/>
        </w:rPr>
        <w:t xml:space="preserve">1A Eroilor Street, Otopeni 075100, Ilfov, </w:t>
      </w:r>
    </w:p>
    <w:p w14:paraId="5F4D9382" w14:textId="77777777" w:rsidR="00550DF2" w:rsidRPr="00DB17BA" w:rsidRDefault="00550DF2" w:rsidP="00550DF2">
      <w:pPr>
        <w:pStyle w:val="Szvegtrzs"/>
        <w:rPr>
          <w:rFonts w:cs="Times New Roman"/>
        </w:rPr>
      </w:pPr>
      <w:r w:rsidRPr="00DB17BA">
        <w:rPr>
          <w:rFonts w:cs="Times New Roman"/>
        </w:rPr>
        <w:t>Románia</w:t>
      </w:r>
    </w:p>
    <w:p w14:paraId="73044D35" w14:textId="610D7C7A" w:rsidR="006E09C9" w:rsidRDefault="006E09C9">
      <w:pPr>
        <w:spacing w:before="10"/>
        <w:rPr>
          <w:rFonts w:ascii="Times New Roman" w:eastAsia="Times New Roman" w:hAnsi="Times New Roman" w:cs="Times New Roman"/>
        </w:rPr>
      </w:pPr>
    </w:p>
    <w:p w14:paraId="015EC9F9" w14:textId="77777777" w:rsidR="00692548" w:rsidRDefault="00692548" w:rsidP="00692548">
      <w:pPr>
        <w:pStyle w:val="Szvegtrzs"/>
        <w:tabs>
          <w:tab w:val="left" w:pos="2268"/>
          <w:tab w:val="left" w:pos="2977"/>
        </w:tabs>
        <w:ind w:right="147"/>
        <w:rPr>
          <w:rFonts w:cs="Times New Roman"/>
        </w:rPr>
      </w:pPr>
      <w:r w:rsidRPr="00714CA9">
        <w:rPr>
          <w:rFonts w:cs="Times New Roman"/>
        </w:rPr>
        <w:t>OGYI-T-24761/01</w:t>
      </w:r>
      <w:r>
        <w:rPr>
          <w:rFonts w:cs="Times New Roman"/>
        </w:rPr>
        <w:tab/>
      </w:r>
      <w:r w:rsidRPr="00714CA9">
        <w:rPr>
          <w:rFonts w:cs="Times New Roman"/>
        </w:rPr>
        <w:t>1</w:t>
      </w:r>
      <w:r>
        <w:rPr>
          <w:rFonts w:cs="Times New Roman"/>
        </w:rPr>
        <w:t>×</w:t>
      </w:r>
      <w:r>
        <w:rPr>
          <w:rFonts w:cs="Times New Roman"/>
        </w:rPr>
        <w:tab/>
      </w:r>
      <w:r w:rsidRPr="00714CA9">
        <w:rPr>
          <w:rFonts w:cs="Times New Roman"/>
        </w:rPr>
        <w:t>injekciós üvegben</w:t>
      </w:r>
    </w:p>
    <w:p w14:paraId="45DE8012" w14:textId="77777777" w:rsidR="00692548" w:rsidRPr="00AD1CFE" w:rsidRDefault="00692548">
      <w:pPr>
        <w:spacing w:before="10"/>
        <w:rPr>
          <w:rFonts w:ascii="Times New Roman" w:eastAsia="Times New Roman" w:hAnsi="Times New Roman" w:cs="Times New Roman"/>
        </w:rPr>
      </w:pPr>
    </w:p>
    <w:p w14:paraId="0712D09C" w14:textId="77777777" w:rsidR="006E09C9" w:rsidRPr="003B487A" w:rsidRDefault="00FD4C2D">
      <w:pPr>
        <w:pStyle w:val="Cmsor1"/>
        <w:ind w:right="468"/>
        <w:rPr>
          <w:rFonts w:cs="Times New Roman"/>
          <w:b w:val="0"/>
          <w:bCs w:val="0"/>
        </w:rPr>
      </w:pPr>
      <w:r w:rsidRPr="003B487A">
        <w:rPr>
          <w:rFonts w:cs="Times New Roman"/>
        </w:rPr>
        <w:t>Ezt a gyógyszert az Európai gazdasági Térség tagállamaiban az alábbi neveken engedélyezték:</w:t>
      </w:r>
    </w:p>
    <w:p w14:paraId="0DFBF42F" w14:textId="77777777" w:rsidR="003B487A" w:rsidRDefault="003B487A" w:rsidP="003B487A">
      <w:pPr>
        <w:pStyle w:val="Szvegtrzs"/>
        <w:ind w:right="418"/>
        <w:rPr>
          <w:rFonts w:cs="Times New Roman"/>
        </w:rPr>
      </w:pPr>
    </w:p>
    <w:p w14:paraId="5FE9F550" w14:textId="1E2FB057" w:rsidR="003B487A" w:rsidRDefault="003B487A" w:rsidP="003B487A">
      <w:pPr>
        <w:pStyle w:val="Szvegtrzs"/>
        <w:ind w:right="418"/>
        <w:rPr>
          <w:rFonts w:cs="Times New Roman"/>
        </w:rPr>
      </w:pPr>
      <w:r>
        <w:rPr>
          <w:rFonts w:cs="Times New Roman"/>
        </w:rPr>
        <w:t>Magyarország</w:t>
      </w:r>
      <w:r w:rsidRPr="003B487A">
        <w:rPr>
          <w:rFonts w:cs="Times New Roman"/>
        </w:rPr>
        <w:t>: Anidulafungin Rompharm 100 mg por oldatos infúzióhoz való koncentrátumhoz</w:t>
      </w:r>
    </w:p>
    <w:p w14:paraId="268CB2A1" w14:textId="093784B2" w:rsidR="003B487A" w:rsidRDefault="003B487A" w:rsidP="003B487A">
      <w:pPr>
        <w:pStyle w:val="Szvegtrzs"/>
        <w:ind w:right="418"/>
        <w:rPr>
          <w:rFonts w:cs="Times New Roman"/>
        </w:rPr>
      </w:pPr>
      <w:r w:rsidRPr="003B487A">
        <w:rPr>
          <w:rFonts w:cs="Times New Roman"/>
        </w:rPr>
        <w:t>Rom</w:t>
      </w:r>
      <w:r>
        <w:rPr>
          <w:rFonts w:cs="Times New Roman"/>
        </w:rPr>
        <w:t>ánia</w:t>
      </w:r>
      <w:r w:rsidRPr="003B487A">
        <w:rPr>
          <w:rFonts w:cs="Times New Roman"/>
        </w:rPr>
        <w:t>: Anidulafungină Rompharm 100 mg pulbere pentru concentrat pentru soluție perfuzabilă</w:t>
      </w:r>
    </w:p>
    <w:p w14:paraId="1513DB0D" w14:textId="27CD1CAD" w:rsidR="003B487A" w:rsidRPr="003B487A" w:rsidRDefault="003B487A" w:rsidP="003B487A">
      <w:pPr>
        <w:pStyle w:val="Szvegtrzs"/>
        <w:ind w:right="418"/>
        <w:rPr>
          <w:rFonts w:cs="Times New Roman"/>
        </w:rPr>
      </w:pPr>
      <w:r w:rsidRPr="003B487A">
        <w:rPr>
          <w:rFonts w:cs="Times New Roman"/>
        </w:rPr>
        <w:t>Bulg</w:t>
      </w:r>
      <w:r>
        <w:rPr>
          <w:rFonts w:cs="Times New Roman"/>
        </w:rPr>
        <w:t>ária</w:t>
      </w:r>
      <w:r w:rsidRPr="003B487A">
        <w:rPr>
          <w:rFonts w:cs="Times New Roman"/>
        </w:rPr>
        <w:t>: Анидулафунгин Ромфарм 100 mg прах за концентрат за инфузионен разтвор</w:t>
      </w:r>
    </w:p>
    <w:p w14:paraId="65DAF5DC" w14:textId="77777777" w:rsidR="006E09C9" w:rsidRPr="00AD1CFE" w:rsidRDefault="006E09C9">
      <w:pPr>
        <w:spacing w:before="10"/>
        <w:rPr>
          <w:rFonts w:ascii="Times New Roman" w:eastAsia="Times New Roman" w:hAnsi="Times New Roman" w:cs="Times New Roman"/>
        </w:rPr>
      </w:pPr>
    </w:p>
    <w:p w14:paraId="1C16ED23" w14:textId="36303EF7" w:rsidR="006E09C9" w:rsidRPr="00692548" w:rsidRDefault="00FD4C2D">
      <w:pPr>
        <w:pStyle w:val="Cmsor1"/>
        <w:ind w:right="418"/>
        <w:rPr>
          <w:rFonts w:cs="Times New Roman"/>
          <w:b w:val="0"/>
          <w:bCs w:val="0"/>
        </w:rPr>
      </w:pPr>
      <w:r w:rsidRPr="00AD1CFE">
        <w:rPr>
          <w:rFonts w:cs="Times New Roman"/>
        </w:rPr>
        <w:t>A betegtájékoztató legutóbbi felülvizsgálatának dátuma</w:t>
      </w:r>
      <w:r w:rsidR="00347A1C">
        <w:rPr>
          <w:rFonts w:cs="Times New Roman"/>
        </w:rPr>
        <w:t xml:space="preserve">: </w:t>
      </w:r>
      <w:r w:rsidR="00347A1C" w:rsidRPr="00692548">
        <w:rPr>
          <w:rFonts w:cs="Times New Roman"/>
          <w:b w:val="0"/>
        </w:rPr>
        <w:t>2026.</w:t>
      </w:r>
      <w:r w:rsidR="00692548" w:rsidRPr="00692548">
        <w:rPr>
          <w:rFonts w:cs="Times New Roman"/>
          <w:b w:val="0"/>
        </w:rPr>
        <w:t xml:space="preserve"> július.</w:t>
      </w:r>
    </w:p>
    <w:p w14:paraId="369426FD" w14:textId="77777777" w:rsidR="006E09C9" w:rsidRPr="00AD1CFE" w:rsidRDefault="006E09C9">
      <w:pPr>
        <w:rPr>
          <w:rFonts w:ascii="Times New Roman" w:eastAsia="Times New Roman" w:hAnsi="Times New Roman" w:cs="Times New Roman"/>
          <w:b/>
          <w:bCs/>
        </w:rPr>
      </w:pPr>
    </w:p>
    <w:p w14:paraId="1AEEF8C9" w14:textId="77777777" w:rsidR="006E09C9" w:rsidRPr="00AD1CFE" w:rsidRDefault="006E09C9">
      <w:pPr>
        <w:rPr>
          <w:rFonts w:ascii="Times New Roman" w:eastAsia="Times New Roman" w:hAnsi="Times New Roman" w:cs="Times New Roman"/>
        </w:rPr>
      </w:pPr>
    </w:p>
    <w:p w14:paraId="5CCAF6C8" w14:textId="77777777" w:rsidR="006E09C9" w:rsidRPr="00AD1CFE" w:rsidRDefault="00FD4C2D">
      <w:pPr>
        <w:pStyle w:val="Szvegtrzs"/>
        <w:spacing w:line="252" w:lineRule="exact"/>
        <w:ind w:right="147"/>
        <w:rPr>
          <w:rFonts w:cs="Times New Roman"/>
        </w:rPr>
      </w:pPr>
      <w:r w:rsidRPr="00AD1CFE">
        <w:rPr>
          <w:rFonts w:cs="Times New Roman"/>
        </w:rPr>
        <w:t>---------------------------------------------------------------------------------------------------------------------</w:t>
      </w:r>
    </w:p>
    <w:p w14:paraId="716A4699" w14:textId="77777777" w:rsidR="006E09C9" w:rsidRPr="00AD1CFE" w:rsidRDefault="00FD4C2D">
      <w:pPr>
        <w:ind w:left="118" w:right="147"/>
        <w:rPr>
          <w:rFonts w:ascii="Times New Roman" w:eastAsia="Times New Roman" w:hAnsi="Times New Roman" w:cs="Times New Roman"/>
        </w:rPr>
      </w:pPr>
      <w:r w:rsidRPr="00AD1CFE">
        <w:rPr>
          <w:rFonts w:ascii="Times New Roman" w:hAnsi="Times New Roman" w:cs="Times New Roman"/>
          <w:i/>
        </w:rPr>
        <w:t>Az alábbi információk kizárólag orvosoknak vagy más egészségügyi szakembereknek szólnak, és csak az Anidulafungin Rompharm 100 mg por oldatos infúzióhoz való koncentrátum készítmény egy injekciós üveget tartalmazó kiszerelésére vonatkoznak:</w:t>
      </w:r>
    </w:p>
    <w:p w14:paraId="152343A9" w14:textId="77777777" w:rsidR="006E09C9" w:rsidRPr="00AD1CFE" w:rsidRDefault="006E09C9">
      <w:pPr>
        <w:rPr>
          <w:rFonts w:ascii="Times New Roman" w:eastAsia="Times New Roman" w:hAnsi="Times New Roman" w:cs="Times New Roman"/>
          <w:i/>
        </w:rPr>
      </w:pPr>
    </w:p>
    <w:p w14:paraId="04E7696A" w14:textId="77777777" w:rsidR="006E09C9" w:rsidRPr="00AD1CFE" w:rsidRDefault="00FD4C2D">
      <w:pPr>
        <w:pStyle w:val="Szvegtrzs"/>
        <w:ind w:right="317"/>
        <w:rPr>
          <w:rFonts w:cs="Times New Roman"/>
        </w:rPr>
      </w:pPr>
      <w:r w:rsidRPr="00AD1CFE">
        <w:rPr>
          <w:rFonts w:cs="Times New Roman"/>
        </w:rPr>
        <w:t>Az injekciós üveg tartalmát injekcióhoz való vízzel kell feloldani, és ezt követően CSAK 9 mg/ml koncentrációjú (0,9%-os) nátrium-klorid infúziós oldattal vagy 50 mg/ml (5%) koncentrációjú glükózinfúzióval szabad hígítani. Az elkészített Anidulafungin Rompharm 9 mg/ml-es (0,9%) nátrium-klorid infúziótól vagy 50 mg/ml-es (5%) glükózinfúziótól eltérő intravénás anyagokkal, adalékanyagokkal vagy gyógyszerekkel való kompatibilitását nem állapították meg. Az infúziót nem szabad lefagyasztani.</w:t>
      </w:r>
    </w:p>
    <w:p w14:paraId="3CC3B1C5" w14:textId="77777777" w:rsidR="006E09C9" w:rsidRPr="00AD1CFE" w:rsidRDefault="006E09C9">
      <w:pPr>
        <w:rPr>
          <w:rFonts w:ascii="Times New Roman" w:eastAsia="Times New Roman" w:hAnsi="Times New Roman" w:cs="Times New Roman"/>
        </w:rPr>
      </w:pPr>
    </w:p>
    <w:p w14:paraId="3A879720" w14:textId="77777777" w:rsidR="006E09C9" w:rsidRPr="00AD1CFE" w:rsidRDefault="00FD4C2D">
      <w:pPr>
        <w:spacing w:line="252" w:lineRule="exact"/>
        <w:ind w:left="118" w:right="418"/>
        <w:rPr>
          <w:rFonts w:ascii="Times New Roman" w:eastAsia="Times New Roman" w:hAnsi="Times New Roman" w:cs="Times New Roman"/>
        </w:rPr>
      </w:pPr>
      <w:r w:rsidRPr="00AD1CFE">
        <w:rPr>
          <w:rFonts w:ascii="Times New Roman" w:hAnsi="Times New Roman" w:cs="Times New Roman"/>
          <w:i/>
          <w:u w:val="single" w:color="000000"/>
        </w:rPr>
        <w:t>Feloldás</w:t>
      </w:r>
    </w:p>
    <w:p w14:paraId="481E3995" w14:textId="58F5E51A" w:rsidR="006E09C9" w:rsidRPr="00AD1CFE" w:rsidRDefault="00FD4C2D" w:rsidP="00F37EBD">
      <w:pPr>
        <w:pStyle w:val="Szvegtrzs"/>
        <w:spacing w:line="252" w:lineRule="exact"/>
        <w:ind w:right="418"/>
        <w:rPr>
          <w:rFonts w:cs="Times New Roman"/>
        </w:rPr>
      </w:pPr>
      <w:r w:rsidRPr="00AD1CFE">
        <w:rPr>
          <w:rFonts w:cs="Times New Roman"/>
        </w:rPr>
        <w:t>Az injekciós üveg tartalmának 30 ml injekcióhoz való vízzel, aszeptikus körülmények között történő feloldása</w:t>
      </w:r>
      <w:r w:rsidR="00A32517">
        <w:rPr>
          <w:rFonts w:cs="Times New Roman"/>
        </w:rPr>
        <w:t xml:space="preserve"> </w:t>
      </w:r>
      <w:r w:rsidRPr="00AD1CFE">
        <w:rPr>
          <w:rFonts w:cs="Times New Roman"/>
        </w:rPr>
        <w:t xml:space="preserve">3,33 mg/ml koncentrációt biztosít. A feloldáshoz szükséges idő legfeljebb 5 perc. Feloldást követően az oldatnak tisztának és színtelennek, részecskéktől és precipitátumtól </w:t>
      </w:r>
      <w:r w:rsidR="00A32517">
        <w:rPr>
          <w:rFonts w:cs="Times New Roman"/>
        </w:rPr>
        <w:t xml:space="preserve">mentesnek </w:t>
      </w:r>
      <w:r w:rsidRPr="00AD1CFE">
        <w:rPr>
          <w:rFonts w:cs="Times New Roman"/>
        </w:rPr>
        <w:t>kell lennie. Az ezt követő hígítás után, ha az oldatban részecskék láthatók vagy elszíneződés tapasztalható, az oldatot meg kell semmisíteni.</w:t>
      </w:r>
    </w:p>
    <w:p w14:paraId="4A93E01F" w14:textId="77777777" w:rsidR="006E09C9" w:rsidRPr="00AD1CFE" w:rsidRDefault="006E09C9">
      <w:pPr>
        <w:rPr>
          <w:rFonts w:ascii="Times New Roman" w:eastAsia="Times New Roman" w:hAnsi="Times New Roman" w:cs="Times New Roman"/>
        </w:rPr>
      </w:pPr>
    </w:p>
    <w:p w14:paraId="2609DAAF" w14:textId="77777777" w:rsidR="006E09C9" w:rsidRPr="00AD1CFE" w:rsidRDefault="00FD4C2D">
      <w:pPr>
        <w:spacing w:line="252" w:lineRule="exact"/>
        <w:ind w:left="118" w:right="418"/>
        <w:rPr>
          <w:rFonts w:ascii="Times New Roman" w:eastAsia="Times New Roman" w:hAnsi="Times New Roman" w:cs="Times New Roman"/>
        </w:rPr>
      </w:pPr>
      <w:r w:rsidRPr="00AD1CFE">
        <w:rPr>
          <w:rFonts w:ascii="Times New Roman" w:hAnsi="Times New Roman" w:cs="Times New Roman"/>
          <w:i/>
          <w:u w:val="single" w:color="000000"/>
        </w:rPr>
        <w:t>Hígítás és az infúzió beadása</w:t>
      </w:r>
    </w:p>
    <w:p w14:paraId="631721BF" w14:textId="40DB4C22" w:rsidR="006E09C9" w:rsidRPr="00AD1CFE" w:rsidRDefault="00FD4C2D">
      <w:pPr>
        <w:pStyle w:val="Cmsor1"/>
        <w:ind w:right="939"/>
        <w:rPr>
          <w:rFonts w:cs="Times New Roman"/>
          <w:b w:val="0"/>
          <w:bCs w:val="0"/>
        </w:rPr>
      </w:pPr>
      <w:r w:rsidRPr="00AD1CFE">
        <w:rPr>
          <w:rFonts w:cs="Times New Roman"/>
        </w:rPr>
        <w:t>Amennyiben az oldat és a tartály tulajdonságai megengedik, a parenterális gyógyszert a beadás előtt vizuálisan ellenőrizni kell, hogy nem tartalmaz-e szilárd részecskéket vagy nem színeződött-e el.</w:t>
      </w:r>
      <w:r w:rsidR="00546B74">
        <w:rPr>
          <w:rFonts w:cs="Times New Roman"/>
        </w:rPr>
        <w:t xml:space="preserve"> </w:t>
      </w:r>
      <w:r w:rsidRPr="00AD1CFE">
        <w:rPr>
          <w:rFonts w:cs="Times New Roman"/>
        </w:rPr>
        <w:t>Ha szilárd részecskék észlelhetők benne vagy elszíneződött, az oldatot meg kell semmisíteni.</w:t>
      </w:r>
    </w:p>
    <w:p w14:paraId="097682BE" w14:textId="77777777" w:rsidR="006E09C9" w:rsidRPr="00AD1CFE" w:rsidRDefault="006E09C9">
      <w:pPr>
        <w:rPr>
          <w:rFonts w:ascii="Times New Roman" w:eastAsia="Times New Roman" w:hAnsi="Times New Roman" w:cs="Times New Roman"/>
          <w:b/>
          <w:bCs/>
        </w:rPr>
      </w:pPr>
    </w:p>
    <w:p w14:paraId="22826B26" w14:textId="77777777" w:rsidR="006E09C9" w:rsidRPr="00AD1CFE" w:rsidRDefault="00FD4C2D">
      <w:pPr>
        <w:pStyle w:val="Szvegtrzs"/>
        <w:ind w:right="939"/>
        <w:rPr>
          <w:rFonts w:cs="Times New Roman"/>
        </w:rPr>
      </w:pPr>
      <w:r w:rsidRPr="00AD1CFE">
        <w:rPr>
          <w:rFonts w:cs="Times New Roman"/>
        </w:rPr>
        <w:t>Mikrobiológiai szempontok miatt a készítményt azonnal fel kell használni. Ha a készítmény nem kerül azonnal felhasználásra, az alkalmazás előtti tárolási időért és körülményekért a felhasználó a felelős.</w:t>
      </w:r>
    </w:p>
    <w:p w14:paraId="00554628" w14:textId="77777777" w:rsidR="006E09C9" w:rsidRPr="00AD1CFE" w:rsidRDefault="006E09C9">
      <w:pPr>
        <w:rPr>
          <w:rFonts w:ascii="Times New Roman" w:eastAsia="Times New Roman" w:hAnsi="Times New Roman" w:cs="Times New Roman"/>
        </w:rPr>
      </w:pPr>
    </w:p>
    <w:p w14:paraId="62712C98" w14:textId="77777777" w:rsidR="006E09C9" w:rsidRPr="00AD1CFE" w:rsidRDefault="00FD4C2D">
      <w:pPr>
        <w:ind w:left="118" w:right="418"/>
        <w:rPr>
          <w:rFonts w:ascii="Times New Roman" w:eastAsia="Times New Roman" w:hAnsi="Times New Roman" w:cs="Times New Roman"/>
        </w:rPr>
      </w:pPr>
      <w:r w:rsidRPr="00AD1CFE">
        <w:rPr>
          <w:rFonts w:ascii="Times New Roman" w:hAnsi="Times New Roman" w:cs="Times New Roman"/>
          <w:i/>
        </w:rPr>
        <w:t>Felnőtt betegek</w:t>
      </w:r>
    </w:p>
    <w:p w14:paraId="2AC8A8AD" w14:textId="2DC2CAC4" w:rsidR="006E09C9" w:rsidRPr="00AD1CFE" w:rsidRDefault="00FD4C2D" w:rsidP="00F37EBD">
      <w:pPr>
        <w:pStyle w:val="Szvegtrzs"/>
        <w:spacing w:before="1"/>
        <w:ind w:right="143"/>
        <w:rPr>
          <w:rFonts w:cs="Times New Roman"/>
        </w:rPr>
      </w:pPr>
      <w:r w:rsidRPr="00AD1CFE">
        <w:rPr>
          <w:rFonts w:cs="Times New Roman"/>
        </w:rPr>
        <w:t>Az injekciós üveg(ek) feloldott tartalmát aszeptikusan kell átjuttatni vagy 9 mg/ml (0,9%) nátrium-klorid infúziót vagy 50 mg/ml (5%) glükózinfúziót tartalmazó infúziós zsákba (vagy palackba), hogy megfelelő koncentrációjú anidulafungin</w:t>
      </w:r>
      <w:r w:rsidR="00EE25BE">
        <w:rPr>
          <w:rFonts w:cs="Times New Roman"/>
        </w:rPr>
        <w:t>-</w:t>
      </w:r>
      <w:r w:rsidRPr="00AD1CFE">
        <w:rPr>
          <w:rFonts w:cs="Times New Roman"/>
        </w:rPr>
        <w:t>oldat keletkezzen. Az alábbi táblázat megadja a 0,77 mg/ml végső koncentrációjú infúzió elkészítéséhez szükséges hígításokat és az egyes dózisok beadására vonatkozó utasításokat.</w:t>
      </w:r>
    </w:p>
    <w:p w14:paraId="6EFBB476" w14:textId="77777777" w:rsidR="006E09C9" w:rsidRPr="00AD1CFE" w:rsidRDefault="006E09C9">
      <w:pPr>
        <w:rPr>
          <w:rFonts w:ascii="Times New Roman" w:eastAsia="Times New Roman" w:hAnsi="Times New Roman" w:cs="Times New Roman"/>
        </w:rPr>
      </w:pPr>
    </w:p>
    <w:p w14:paraId="4946F4E0" w14:textId="77777777" w:rsidR="006E09C9" w:rsidRPr="00AD1CFE" w:rsidRDefault="00FD4C2D">
      <w:pPr>
        <w:pStyle w:val="Szvegtrzs"/>
        <w:ind w:right="418"/>
        <w:rPr>
          <w:rFonts w:cs="Times New Roman"/>
        </w:rPr>
      </w:pPr>
      <w:r w:rsidRPr="00AD1CFE">
        <w:rPr>
          <w:rFonts w:cs="Times New Roman"/>
          <w:u w:val="single" w:color="000000"/>
        </w:rPr>
        <w:t>Hígítási követelmények az Anidulafungin Rompharm beadásához</w:t>
      </w:r>
    </w:p>
    <w:p w14:paraId="534C1E12" w14:textId="77777777" w:rsidR="006E09C9" w:rsidRDefault="006E09C9">
      <w:pPr>
        <w:spacing w:before="5"/>
        <w:rPr>
          <w:rFonts w:ascii="Times New Roman" w:eastAsia="Times New Roman" w:hAnsi="Times New Roman" w:cs="Times New Roman"/>
        </w:rPr>
      </w:pPr>
    </w:p>
    <w:p w14:paraId="3455906D" w14:textId="77777777" w:rsidR="00130BC6" w:rsidRPr="00AD1CFE" w:rsidRDefault="00130BC6">
      <w:pPr>
        <w:spacing w:before="5"/>
        <w:rPr>
          <w:rFonts w:ascii="Times New Roman" w:eastAsia="Times New Roman" w:hAnsi="Times New Roman" w:cs="Times New Roman"/>
        </w:rPr>
      </w:pPr>
    </w:p>
    <w:tbl>
      <w:tblPr>
        <w:tblStyle w:val="TableNormal"/>
        <w:tblW w:w="0" w:type="auto"/>
        <w:tblInd w:w="118" w:type="dxa"/>
        <w:tblLayout w:type="fixed"/>
        <w:tblLook w:val="01E0" w:firstRow="1" w:lastRow="1" w:firstColumn="1" w:lastColumn="1" w:noHBand="0" w:noVBand="0"/>
      </w:tblPr>
      <w:tblGrid>
        <w:gridCol w:w="1229"/>
        <w:gridCol w:w="1256"/>
        <w:gridCol w:w="1452"/>
        <w:gridCol w:w="1256"/>
        <w:gridCol w:w="1256"/>
        <w:gridCol w:w="1325"/>
        <w:gridCol w:w="1289"/>
      </w:tblGrid>
      <w:tr w:rsidR="006E09C9" w:rsidRPr="00AD1CFE" w14:paraId="6357B639" w14:textId="77777777" w:rsidTr="00F37EBD">
        <w:trPr>
          <w:trHeight w:hRule="exact" w:val="1813"/>
        </w:trPr>
        <w:tc>
          <w:tcPr>
            <w:tcW w:w="1229" w:type="dxa"/>
            <w:tcBorders>
              <w:top w:val="single" w:sz="4" w:space="0" w:color="000000"/>
              <w:left w:val="single" w:sz="4" w:space="0" w:color="000000"/>
              <w:bottom w:val="single" w:sz="4" w:space="0" w:color="000000"/>
              <w:right w:val="single" w:sz="4" w:space="0" w:color="000000"/>
            </w:tcBorders>
          </w:tcPr>
          <w:p w14:paraId="2A2A693D" w14:textId="77777777" w:rsidR="006E09C9" w:rsidRPr="00AD1CFE" w:rsidRDefault="00FD4C2D" w:rsidP="00F37EBD">
            <w:pPr>
              <w:pStyle w:val="TableParagraph"/>
              <w:spacing w:before="1"/>
              <w:ind w:right="380"/>
              <w:rPr>
                <w:rFonts w:ascii="Times New Roman" w:eastAsia="Times New Roman" w:hAnsi="Times New Roman" w:cs="Times New Roman"/>
              </w:rPr>
            </w:pPr>
            <w:r w:rsidRPr="00AD1CFE">
              <w:rPr>
                <w:rFonts w:ascii="Times New Roman" w:hAnsi="Times New Roman" w:cs="Times New Roman"/>
                <w:b/>
              </w:rPr>
              <w:t>Adag</w:t>
            </w:r>
          </w:p>
        </w:tc>
        <w:tc>
          <w:tcPr>
            <w:tcW w:w="1256" w:type="dxa"/>
            <w:tcBorders>
              <w:top w:val="single" w:sz="4" w:space="0" w:color="000000"/>
              <w:left w:val="single" w:sz="4" w:space="0" w:color="000000"/>
              <w:bottom w:val="single" w:sz="4" w:space="0" w:color="000000"/>
              <w:right w:val="single" w:sz="4" w:space="0" w:color="000000"/>
            </w:tcBorders>
          </w:tcPr>
          <w:p w14:paraId="381414B0" w14:textId="77777777" w:rsidR="006E09C9" w:rsidRPr="00AD1CFE" w:rsidRDefault="00FD4C2D" w:rsidP="00F37EBD">
            <w:pPr>
              <w:pStyle w:val="TableParagraph"/>
              <w:spacing w:before="1"/>
              <w:ind w:left="76" w:right="112"/>
              <w:rPr>
                <w:rFonts w:ascii="Times New Roman" w:eastAsia="Times New Roman" w:hAnsi="Times New Roman" w:cs="Times New Roman"/>
              </w:rPr>
            </w:pPr>
            <w:r w:rsidRPr="00AD1CFE">
              <w:rPr>
                <w:rFonts w:ascii="Times New Roman" w:hAnsi="Times New Roman" w:cs="Times New Roman"/>
                <w:b/>
              </w:rPr>
              <w:t>Port tartalmazó injekciós üvegek száma</w:t>
            </w:r>
          </w:p>
        </w:tc>
        <w:tc>
          <w:tcPr>
            <w:tcW w:w="1452" w:type="dxa"/>
            <w:tcBorders>
              <w:top w:val="single" w:sz="4" w:space="0" w:color="000000"/>
              <w:left w:val="single" w:sz="4" w:space="0" w:color="000000"/>
              <w:bottom w:val="single" w:sz="4" w:space="0" w:color="000000"/>
              <w:right w:val="single" w:sz="4" w:space="0" w:color="000000"/>
            </w:tcBorders>
          </w:tcPr>
          <w:p w14:paraId="756A815F" w14:textId="77777777" w:rsidR="006E09C9" w:rsidRPr="00AD1CFE" w:rsidRDefault="00FD4C2D" w:rsidP="00F37EBD">
            <w:pPr>
              <w:pStyle w:val="TableParagraph"/>
              <w:spacing w:before="1"/>
              <w:ind w:left="103" w:right="101" w:hanging="3"/>
              <w:rPr>
                <w:rFonts w:ascii="Times New Roman" w:eastAsia="Times New Roman" w:hAnsi="Times New Roman" w:cs="Times New Roman"/>
              </w:rPr>
            </w:pPr>
            <w:r w:rsidRPr="00AD1CFE">
              <w:rPr>
                <w:rFonts w:ascii="Times New Roman" w:hAnsi="Times New Roman" w:cs="Times New Roman"/>
                <w:b/>
              </w:rPr>
              <w:t>Teljes feloldott mennyiség</w:t>
            </w:r>
          </w:p>
        </w:tc>
        <w:tc>
          <w:tcPr>
            <w:tcW w:w="1256" w:type="dxa"/>
            <w:tcBorders>
              <w:top w:val="single" w:sz="4" w:space="0" w:color="000000"/>
              <w:left w:val="single" w:sz="4" w:space="0" w:color="000000"/>
              <w:bottom w:val="single" w:sz="4" w:space="0" w:color="000000"/>
              <w:right w:val="single" w:sz="4" w:space="0" w:color="000000"/>
            </w:tcBorders>
          </w:tcPr>
          <w:p w14:paraId="11F206C3" w14:textId="77777777" w:rsidR="006E09C9" w:rsidRPr="00AD1CFE" w:rsidRDefault="00FD4C2D" w:rsidP="00F37EBD">
            <w:pPr>
              <w:pStyle w:val="TableParagraph"/>
              <w:spacing w:before="5" w:line="252" w:lineRule="exact"/>
              <w:ind w:left="228" w:right="57"/>
              <w:rPr>
                <w:rFonts w:ascii="Times New Roman" w:eastAsia="Times New Roman" w:hAnsi="Times New Roman" w:cs="Times New Roman"/>
              </w:rPr>
            </w:pPr>
            <w:r w:rsidRPr="00AD1CFE">
              <w:rPr>
                <w:rFonts w:ascii="Times New Roman" w:hAnsi="Times New Roman" w:cs="Times New Roman"/>
                <w:b/>
              </w:rPr>
              <w:t>Infúzió térfogata</w:t>
            </w:r>
            <w:r w:rsidRPr="00AD1CFE">
              <w:rPr>
                <w:rFonts w:ascii="Times New Roman" w:hAnsi="Times New Roman" w:cs="Times New Roman"/>
                <w:b/>
                <w:position w:val="8"/>
              </w:rPr>
              <w:t>A</w:t>
            </w:r>
          </w:p>
        </w:tc>
        <w:tc>
          <w:tcPr>
            <w:tcW w:w="1256" w:type="dxa"/>
            <w:tcBorders>
              <w:top w:val="single" w:sz="4" w:space="0" w:color="000000"/>
              <w:left w:val="single" w:sz="4" w:space="0" w:color="000000"/>
              <w:bottom w:val="single" w:sz="4" w:space="0" w:color="000000"/>
              <w:right w:val="single" w:sz="4" w:space="0" w:color="000000"/>
            </w:tcBorders>
          </w:tcPr>
          <w:p w14:paraId="0CFA1406" w14:textId="724E774A" w:rsidR="006E09C9" w:rsidRPr="00AD1CFE" w:rsidRDefault="00FD4C2D" w:rsidP="00F37EBD">
            <w:pPr>
              <w:pStyle w:val="TableParagraph"/>
              <w:spacing w:before="3" w:line="237" w:lineRule="auto"/>
              <w:ind w:left="232" w:right="177" w:hanging="5"/>
              <w:rPr>
                <w:rFonts w:ascii="Times New Roman" w:eastAsia="Times New Roman" w:hAnsi="Times New Roman" w:cs="Times New Roman"/>
              </w:rPr>
            </w:pPr>
            <w:r w:rsidRPr="00AD1CFE">
              <w:rPr>
                <w:rFonts w:ascii="Times New Roman" w:hAnsi="Times New Roman" w:cs="Times New Roman"/>
                <w:b/>
              </w:rPr>
              <w:t>Infúzió össztér</w:t>
            </w:r>
            <w:r w:rsidR="00EE25BE">
              <w:rPr>
                <w:rFonts w:ascii="Times New Roman" w:hAnsi="Times New Roman" w:cs="Times New Roman"/>
                <w:b/>
              </w:rPr>
              <w:t>-</w:t>
            </w:r>
            <w:r w:rsidRPr="00AD1CFE">
              <w:rPr>
                <w:rFonts w:ascii="Times New Roman" w:hAnsi="Times New Roman" w:cs="Times New Roman"/>
                <w:b/>
              </w:rPr>
              <w:t>fogata</w:t>
            </w:r>
            <w:r w:rsidRPr="00AD1CFE">
              <w:rPr>
                <w:rFonts w:ascii="Times New Roman" w:hAnsi="Times New Roman" w:cs="Times New Roman"/>
                <w:b/>
                <w:position w:val="8"/>
              </w:rPr>
              <w:t>B</w:t>
            </w:r>
          </w:p>
        </w:tc>
        <w:tc>
          <w:tcPr>
            <w:tcW w:w="1325" w:type="dxa"/>
            <w:tcBorders>
              <w:top w:val="single" w:sz="4" w:space="0" w:color="000000"/>
              <w:left w:val="single" w:sz="4" w:space="0" w:color="000000"/>
              <w:bottom w:val="single" w:sz="4" w:space="0" w:color="000000"/>
              <w:right w:val="single" w:sz="4" w:space="0" w:color="000000"/>
            </w:tcBorders>
          </w:tcPr>
          <w:p w14:paraId="70DEF1F5" w14:textId="5E407D5F" w:rsidR="006E09C9" w:rsidRPr="00AD1CFE" w:rsidRDefault="00FD4C2D" w:rsidP="00F37EBD">
            <w:pPr>
              <w:pStyle w:val="TableParagraph"/>
              <w:spacing w:before="1"/>
              <w:ind w:left="275" w:right="90" w:firstLine="38"/>
              <w:rPr>
                <w:rFonts w:ascii="Times New Roman" w:eastAsia="Times New Roman" w:hAnsi="Times New Roman" w:cs="Times New Roman"/>
              </w:rPr>
            </w:pPr>
            <w:r w:rsidRPr="00AD1CFE">
              <w:rPr>
                <w:rFonts w:ascii="Times New Roman" w:hAnsi="Times New Roman" w:cs="Times New Roman"/>
                <w:b/>
              </w:rPr>
              <w:t>Az infúzió sebessége</w:t>
            </w:r>
          </w:p>
        </w:tc>
        <w:tc>
          <w:tcPr>
            <w:tcW w:w="1289" w:type="dxa"/>
            <w:tcBorders>
              <w:top w:val="single" w:sz="4" w:space="0" w:color="000000"/>
              <w:left w:val="single" w:sz="4" w:space="0" w:color="000000"/>
              <w:bottom w:val="single" w:sz="4" w:space="0" w:color="000000"/>
              <w:right w:val="single" w:sz="4" w:space="0" w:color="000000"/>
            </w:tcBorders>
          </w:tcPr>
          <w:p w14:paraId="33F544A8" w14:textId="1C2DF3CF" w:rsidR="006E09C9" w:rsidRPr="00AD1CFE" w:rsidRDefault="00FD4C2D" w:rsidP="00F37EBD">
            <w:pPr>
              <w:pStyle w:val="TableParagraph"/>
              <w:spacing w:before="1"/>
              <w:ind w:left="105" w:right="111" w:firstLine="1"/>
              <w:rPr>
                <w:rFonts w:ascii="Times New Roman" w:eastAsia="Times New Roman" w:hAnsi="Times New Roman" w:cs="Times New Roman"/>
              </w:rPr>
            </w:pPr>
            <w:r w:rsidRPr="00AD1CFE">
              <w:rPr>
                <w:rFonts w:ascii="Times New Roman" w:hAnsi="Times New Roman" w:cs="Times New Roman"/>
                <w:b/>
              </w:rPr>
              <w:t>Az infúzió beadásá</w:t>
            </w:r>
            <w:r w:rsidR="00EE25BE">
              <w:rPr>
                <w:rFonts w:ascii="Times New Roman" w:hAnsi="Times New Roman" w:cs="Times New Roman"/>
                <w:b/>
              </w:rPr>
              <w:t>-</w:t>
            </w:r>
            <w:r w:rsidRPr="00AD1CFE">
              <w:rPr>
                <w:rFonts w:ascii="Times New Roman" w:hAnsi="Times New Roman" w:cs="Times New Roman"/>
                <w:b/>
              </w:rPr>
              <w:t>nak minimális időtartama</w:t>
            </w:r>
          </w:p>
        </w:tc>
      </w:tr>
      <w:tr w:rsidR="006E09C9" w:rsidRPr="00AD1CFE" w14:paraId="74234D9A" w14:textId="77777777">
        <w:trPr>
          <w:trHeight w:hRule="exact" w:val="768"/>
        </w:trPr>
        <w:tc>
          <w:tcPr>
            <w:tcW w:w="1229" w:type="dxa"/>
            <w:tcBorders>
              <w:top w:val="single" w:sz="4" w:space="0" w:color="000000"/>
              <w:left w:val="single" w:sz="4" w:space="0" w:color="000000"/>
              <w:bottom w:val="single" w:sz="4" w:space="0" w:color="000000"/>
              <w:right w:val="single" w:sz="4" w:space="0" w:color="000000"/>
            </w:tcBorders>
          </w:tcPr>
          <w:p w14:paraId="36F696B4" w14:textId="77777777" w:rsidR="006E09C9" w:rsidRPr="00AD1CFE" w:rsidRDefault="00FD4C2D">
            <w:pPr>
              <w:pStyle w:val="TableParagraph"/>
              <w:spacing w:line="252" w:lineRule="exact"/>
              <w:ind w:right="443"/>
              <w:jc w:val="right"/>
              <w:rPr>
                <w:rFonts w:ascii="Times New Roman" w:eastAsia="Times New Roman" w:hAnsi="Times New Roman" w:cs="Times New Roman"/>
              </w:rPr>
            </w:pPr>
            <w:r w:rsidRPr="00AD1CFE">
              <w:rPr>
                <w:rFonts w:ascii="Times New Roman" w:hAnsi="Times New Roman" w:cs="Times New Roman"/>
              </w:rPr>
              <w:t>100 mg</w:t>
            </w:r>
          </w:p>
        </w:tc>
        <w:tc>
          <w:tcPr>
            <w:tcW w:w="1256" w:type="dxa"/>
            <w:tcBorders>
              <w:top w:val="single" w:sz="4" w:space="0" w:color="000000"/>
              <w:left w:val="single" w:sz="4" w:space="0" w:color="000000"/>
              <w:bottom w:val="single" w:sz="4" w:space="0" w:color="000000"/>
              <w:right w:val="single" w:sz="4" w:space="0" w:color="000000"/>
            </w:tcBorders>
          </w:tcPr>
          <w:p w14:paraId="2D0043BE" w14:textId="77777777" w:rsidR="006E09C9" w:rsidRPr="00AD1CFE" w:rsidRDefault="00FD4C2D">
            <w:pPr>
              <w:pStyle w:val="TableParagraph"/>
              <w:spacing w:line="252" w:lineRule="exact"/>
              <w:ind w:left="566"/>
              <w:rPr>
                <w:rFonts w:ascii="Times New Roman" w:eastAsia="Times New Roman" w:hAnsi="Times New Roman" w:cs="Times New Roman"/>
              </w:rPr>
            </w:pPr>
            <w:r w:rsidRPr="00AD1CFE">
              <w:rPr>
                <w:rFonts w:ascii="Times New Roman" w:hAnsi="Times New Roman" w:cs="Times New Roman"/>
              </w:rPr>
              <w:t>1</w:t>
            </w:r>
          </w:p>
        </w:tc>
        <w:tc>
          <w:tcPr>
            <w:tcW w:w="1452" w:type="dxa"/>
            <w:tcBorders>
              <w:top w:val="single" w:sz="4" w:space="0" w:color="000000"/>
              <w:left w:val="single" w:sz="4" w:space="0" w:color="000000"/>
              <w:bottom w:val="single" w:sz="4" w:space="0" w:color="000000"/>
              <w:right w:val="single" w:sz="4" w:space="0" w:color="000000"/>
            </w:tcBorders>
          </w:tcPr>
          <w:p w14:paraId="7E33AD61" w14:textId="77777777" w:rsidR="006E09C9" w:rsidRPr="00AD1CFE" w:rsidRDefault="00FD4C2D">
            <w:pPr>
              <w:pStyle w:val="TableParagraph"/>
              <w:spacing w:line="252" w:lineRule="exact"/>
              <w:ind w:right="427"/>
              <w:jc w:val="right"/>
              <w:rPr>
                <w:rFonts w:ascii="Times New Roman" w:eastAsia="Times New Roman" w:hAnsi="Times New Roman" w:cs="Times New Roman"/>
              </w:rPr>
            </w:pPr>
            <w:r w:rsidRPr="00AD1CFE">
              <w:rPr>
                <w:rFonts w:ascii="Times New Roman" w:hAnsi="Times New Roman" w:cs="Times New Roman"/>
              </w:rPr>
              <w:t>30 ml</w:t>
            </w:r>
          </w:p>
        </w:tc>
        <w:tc>
          <w:tcPr>
            <w:tcW w:w="1256" w:type="dxa"/>
            <w:tcBorders>
              <w:top w:val="single" w:sz="4" w:space="0" w:color="000000"/>
              <w:left w:val="single" w:sz="4" w:space="0" w:color="000000"/>
              <w:bottom w:val="single" w:sz="4" w:space="0" w:color="000000"/>
              <w:right w:val="single" w:sz="4" w:space="0" w:color="000000"/>
            </w:tcBorders>
          </w:tcPr>
          <w:p w14:paraId="1F8F6EE2" w14:textId="77777777" w:rsidR="006E09C9" w:rsidRPr="00AD1CFE" w:rsidRDefault="00FD4C2D">
            <w:pPr>
              <w:pStyle w:val="TableParagraph"/>
              <w:spacing w:line="252" w:lineRule="exact"/>
              <w:ind w:left="273"/>
              <w:rPr>
                <w:rFonts w:ascii="Times New Roman" w:eastAsia="Times New Roman" w:hAnsi="Times New Roman" w:cs="Times New Roman"/>
              </w:rPr>
            </w:pPr>
            <w:r w:rsidRPr="00AD1CFE">
              <w:rPr>
                <w:rFonts w:ascii="Times New Roman" w:hAnsi="Times New Roman" w:cs="Times New Roman"/>
              </w:rPr>
              <w:t>100 ml</w:t>
            </w:r>
          </w:p>
        </w:tc>
        <w:tc>
          <w:tcPr>
            <w:tcW w:w="1256" w:type="dxa"/>
            <w:tcBorders>
              <w:top w:val="single" w:sz="4" w:space="0" w:color="000000"/>
              <w:left w:val="single" w:sz="4" w:space="0" w:color="000000"/>
              <w:bottom w:val="single" w:sz="4" w:space="0" w:color="000000"/>
              <w:right w:val="single" w:sz="4" w:space="0" w:color="000000"/>
            </w:tcBorders>
          </w:tcPr>
          <w:p w14:paraId="5C9D8554" w14:textId="77777777" w:rsidR="006E09C9" w:rsidRPr="00AD1CFE" w:rsidRDefault="00FD4C2D">
            <w:pPr>
              <w:pStyle w:val="TableParagraph"/>
              <w:spacing w:line="252" w:lineRule="exact"/>
              <w:ind w:left="275"/>
              <w:rPr>
                <w:rFonts w:ascii="Times New Roman" w:eastAsia="Times New Roman" w:hAnsi="Times New Roman" w:cs="Times New Roman"/>
              </w:rPr>
            </w:pPr>
            <w:r w:rsidRPr="00AD1CFE">
              <w:rPr>
                <w:rFonts w:ascii="Times New Roman" w:hAnsi="Times New Roman" w:cs="Times New Roman"/>
              </w:rPr>
              <w:t>130 ml</w:t>
            </w:r>
          </w:p>
        </w:tc>
        <w:tc>
          <w:tcPr>
            <w:tcW w:w="1325" w:type="dxa"/>
            <w:tcBorders>
              <w:top w:val="single" w:sz="4" w:space="0" w:color="000000"/>
              <w:left w:val="single" w:sz="4" w:space="0" w:color="000000"/>
              <w:bottom w:val="single" w:sz="4" w:space="0" w:color="000000"/>
              <w:right w:val="single" w:sz="4" w:space="0" w:color="000000"/>
            </w:tcBorders>
          </w:tcPr>
          <w:p w14:paraId="2210CE52" w14:textId="77777777" w:rsidR="006E09C9" w:rsidRPr="00AD1CFE" w:rsidRDefault="00FD4C2D">
            <w:pPr>
              <w:pStyle w:val="TableParagraph"/>
              <w:ind w:left="561" w:right="111" w:hanging="456"/>
              <w:rPr>
                <w:rFonts w:ascii="Times New Roman" w:eastAsia="Times New Roman" w:hAnsi="Times New Roman" w:cs="Times New Roman"/>
              </w:rPr>
            </w:pPr>
            <w:r w:rsidRPr="00AD1CFE">
              <w:rPr>
                <w:rFonts w:ascii="Times New Roman" w:hAnsi="Times New Roman" w:cs="Times New Roman"/>
              </w:rPr>
              <w:t>1,4 ml/perc vagy</w:t>
            </w:r>
          </w:p>
          <w:p w14:paraId="79C7DB5B" w14:textId="77777777" w:rsidR="006E09C9" w:rsidRPr="00AD1CFE" w:rsidRDefault="00FD4C2D">
            <w:pPr>
              <w:pStyle w:val="TableParagraph"/>
              <w:spacing w:before="1"/>
              <w:ind w:left="105"/>
              <w:rPr>
                <w:rFonts w:ascii="Times New Roman" w:eastAsia="Times New Roman" w:hAnsi="Times New Roman" w:cs="Times New Roman"/>
              </w:rPr>
            </w:pPr>
            <w:r w:rsidRPr="00AD1CFE">
              <w:rPr>
                <w:rFonts w:ascii="Times New Roman" w:hAnsi="Times New Roman" w:cs="Times New Roman"/>
              </w:rPr>
              <w:t>84 ml/óra</w:t>
            </w:r>
          </w:p>
        </w:tc>
        <w:tc>
          <w:tcPr>
            <w:tcW w:w="1289" w:type="dxa"/>
            <w:tcBorders>
              <w:top w:val="single" w:sz="4" w:space="0" w:color="000000"/>
              <w:left w:val="single" w:sz="4" w:space="0" w:color="000000"/>
              <w:bottom w:val="single" w:sz="4" w:space="0" w:color="000000"/>
              <w:right w:val="single" w:sz="4" w:space="0" w:color="000000"/>
            </w:tcBorders>
          </w:tcPr>
          <w:p w14:paraId="03371B69" w14:textId="77777777" w:rsidR="006E09C9" w:rsidRPr="00AD1CFE" w:rsidRDefault="00FD4C2D">
            <w:pPr>
              <w:pStyle w:val="TableParagraph"/>
              <w:spacing w:line="252" w:lineRule="exact"/>
              <w:ind w:left="328"/>
              <w:rPr>
                <w:rFonts w:ascii="Times New Roman" w:eastAsia="Times New Roman" w:hAnsi="Times New Roman" w:cs="Times New Roman"/>
              </w:rPr>
            </w:pPr>
            <w:r w:rsidRPr="00AD1CFE">
              <w:rPr>
                <w:rFonts w:ascii="Times New Roman" w:hAnsi="Times New Roman" w:cs="Times New Roman"/>
              </w:rPr>
              <w:t>90 perc</w:t>
            </w:r>
          </w:p>
        </w:tc>
      </w:tr>
      <w:tr w:rsidR="006E09C9" w:rsidRPr="00AD1CFE" w14:paraId="322B1BB6" w14:textId="77777777">
        <w:trPr>
          <w:trHeight w:hRule="exact" w:val="770"/>
        </w:trPr>
        <w:tc>
          <w:tcPr>
            <w:tcW w:w="1229" w:type="dxa"/>
            <w:tcBorders>
              <w:top w:val="single" w:sz="4" w:space="0" w:color="000000"/>
              <w:left w:val="single" w:sz="4" w:space="0" w:color="000000"/>
              <w:bottom w:val="single" w:sz="4" w:space="0" w:color="000000"/>
              <w:right w:val="single" w:sz="4" w:space="0" w:color="000000"/>
            </w:tcBorders>
          </w:tcPr>
          <w:p w14:paraId="09651193" w14:textId="77777777" w:rsidR="006E09C9" w:rsidRPr="00AD1CFE" w:rsidRDefault="00FD4C2D">
            <w:pPr>
              <w:pStyle w:val="TableParagraph"/>
              <w:spacing w:line="252" w:lineRule="exact"/>
              <w:ind w:right="443"/>
              <w:jc w:val="right"/>
              <w:rPr>
                <w:rFonts w:ascii="Times New Roman" w:eastAsia="Times New Roman" w:hAnsi="Times New Roman" w:cs="Times New Roman"/>
              </w:rPr>
            </w:pPr>
            <w:r w:rsidRPr="00AD1CFE">
              <w:rPr>
                <w:rFonts w:ascii="Times New Roman" w:hAnsi="Times New Roman" w:cs="Times New Roman"/>
              </w:rPr>
              <w:t>200 mg</w:t>
            </w:r>
          </w:p>
        </w:tc>
        <w:tc>
          <w:tcPr>
            <w:tcW w:w="1256" w:type="dxa"/>
            <w:tcBorders>
              <w:top w:val="single" w:sz="4" w:space="0" w:color="000000"/>
              <w:left w:val="single" w:sz="4" w:space="0" w:color="000000"/>
              <w:bottom w:val="single" w:sz="4" w:space="0" w:color="000000"/>
              <w:right w:val="single" w:sz="4" w:space="0" w:color="000000"/>
            </w:tcBorders>
          </w:tcPr>
          <w:p w14:paraId="055FEBEE" w14:textId="77777777" w:rsidR="006E09C9" w:rsidRPr="00AD1CFE" w:rsidRDefault="00FD4C2D">
            <w:pPr>
              <w:pStyle w:val="TableParagraph"/>
              <w:spacing w:line="252" w:lineRule="exact"/>
              <w:ind w:left="566"/>
              <w:rPr>
                <w:rFonts w:ascii="Times New Roman" w:eastAsia="Times New Roman" w:hAnsi="Times New Roman" w:cs="Times New Roman"/>
              </w:rPr>
            </w:pPr>
            <w:r w:rsidRPr="00AD1CFE">
              <w:rPr>
                <w:rFonts w:ascii="Times New Roman" w:hAnsi="Times New Roman" w:cs="Times New Roman"/>
              </w:rPr>
              <w:t>2</w:t>
            </w:r>
          </w:p>
        </w:tc>
        <w:tc>
          <w:tcPr>
            <w:tcW w:w="1452" w:type="dxa"/>
            <w:tcBorders>
              <w:top w:val="single" w:sz="4" w:space="0" w:color="000000"/>
              <w:left w:val="single" w:sz="4" w:space="0" w:color="000000"/>
              <w:bottom w:val="single" w:sz="4" w:space="0" w:color="000000"/>
              <w:right w:val="single" w:sz="4" w:space="0" w:color="000000"/>
            </w:tcBorders>
          </w:tcPr>
          <w:p w14:paraId="4BEAAD6D" w14:textId="77777777" w:rsidR="006E09C9" w:rsidRPr="00AD1CFE" w:rsidRDefault="00FD4C2D">
            <w:pPr>
              <w:pStyle w:val="TableParagraph"/>
              <w:spacing w:line="252" w:lineRule="exact"/>
              <w:ind w:right="427"/>
              <w:jc w:val="right"/>
              <w:rPr>
                <w:rFonts w:ascii="Times New Roman" w:eastAsia="Times New Roman" w:hAnsi="Times New Roman" w:cs="Times New Roman"/>
              </w:rPr>
            </w:pPr>
            <w:r w:rsidRPr="00AD1CFE">
              <w:rPr>
                <w:rFonts w:ascii="Times New Roman" w:hAnsi="Times New Roman" w:cs="Times New Roman"/>
              </w:rPr>
              <w:t>60 ml</w:t>
            </w:r>
          </w:p>
        </w:tc>
        <w:tc>
          <w:tcPr>
            <w:tcW w:w="1256" w:type="dxa"/>
            <w:tcBorders>
              <w:top w:val="single" w:sz="4" w:space="0" w:color="000000"/>
              <w:left w:val="single" w:sz="4" w:space="0" w:color="000000"/>
              <w:bottom w:val="single" w:sz="4" w:space="0" w:color="000000"/>
              <w:right w:val="single" w:sz="4" w:space="0" w:color="000000"/>
            </w:tcBorders>
          </w:tcPr>
          <w:p w14:paraId="050C0FA2" w14:textId="77777777" w:rsidR="006E09C9" w:rsidRPr="00AD1CFE" w:rsidRDefault="00FD4C2D">
            <w:pPr>
              <w:pStyle w:val="TableParagraph"/>
              <w:spacing w:line="252" w:lineRule="exact"/>
              <w:ind w:left="273"/>
              <w:rPr>
                <w:rFonts w:ascii="Times New Roman" w:eastAsia="Times New Roman" w:hAnsi="Times New Roman" w:cs="Times New Roman"/>
              </w:rPr>
            </w:pPr>
            <w:r w:rsidRPr="00AD1CFE">
              <w:rPr>
                <w:rFonts w:ascii="Times New Roman" w:hAnsi="Times New Roman" w:cs="Times New Roman"/>
              </w:rPr>
              <w:t>200 ml</w:t>
            </w:r>
          </w:p>
        </w:tc>
        <w:tc>
          <w:tcPr>
            <w:tcW w:w="1256" w:type="dxa"/>
            <w:tcBorders>
              <w:top w:val="single" w:sz="4" w:space="0" w:color="000000"/>
              <w:left w:val="single" w:sz="4" w:space="0" w:color="000000"/>
              <w:bottom w:val="single" w:sz="4" w:space="0" w:color="000000"/>
              <w:right w:val="single" w:sz="4" w:space="0" w:color="000000"/>
            </w:tcBorders>
          </w:tcPr>
          <w:p w14:paraId="3AC075F2" w14:textId="77777777" w:rsidR="006E09C9" w:rsidRPr="00AD1CFE" w:rsidRDefault="00FD4C2D">
            <w:pPr>
              <w:pStyle w:val="TableParagraph"/>
              <w:spacing w:line="252" w:lineRule="exact"/>
              <w:ind w:left="275"/>
              <w:rPr>
                <w:rFonts w:ascii="Times New Roman" w:eastAsia="Times New Roman" w:hAnsi="Times New Roman" w:cs="Times New Roman"/>
              </w:rPr>
            </w:pPr>
            <w:r w:rsidRPr="00AD1CFE">
              <w:rPr>
                <w:rFonts w:ascii="Times New Roman" w:hAnsi="Times New Roman" w:cs="Times New Roman"/>
              </w:rPr>
              <w:t>260 ml</w:t>
            </w:r>
          </w:p>
        </w:tc>
        <w:tc>
          <w:tcPr>
            <w:tcW w:w="1325" w:type="dxa"/>
            <w:tcBorders>
              <w:top w:val="single" w:sz="4" w:space="0" w:color="000000"/>
              <w:left w:val="single" w:sz="4" w:space="0" w:color="000000"/>
              <w:bottom w:val="single" w:sz="4" w:space="0" w:color="000000"/>
              <w:right w:val="single" w:sz="4" w:space="0" w:color="000000"/>
            </w:tcBorders>
          </w:tcPr>
          <w:p w14:paraId="04799252" w14:textId="77777777" w:rsidR="006E09C9" w:rsidRPr="00AD1CFE" w:rsidRDefault="00FD4C2D">
            <w:pPr>
              <w:pStyle w:val="TableParagraph"/>
              <w:ind w:left="561" w:right="111" w:hanging="456"/>
              <w:rPr>
                <w:rFonts w:ascii="Times New Roman" w:eastAsia="Times New Roman" w:hAnsi="Times New Roman" w:cs="Times New Roman"/>
              </w:rPr>
            </w:pPr>
            <w:r w:rsidRPr="00AD1CFE">
              <w:rPr>
                <w:rFonts w:ascii="Times New Roman" w:hAnsi="Times New Roman" w:cs="Times New Roman"/>
              </w:rPr>
              <w:t>1,4 ml/perc vagy</w:t>
            </w:r>
          </w:p>
          <w:p w14:paraId="46EEF941" w14:textId="77777777" w:rsidR="006E09C9" w:rsidRPr="00AD1CFE" w:rsidRDefault="00FD4C2D">
            <w:pPr>
              <w:pStyle w:val="TableParagraph"/>
              <w:spacing w:line="252" w:lineRule="exact"/>
              <w:ind w:left="105"/>
              <w:rPr>
                <w:rFonts w:ascii="Times New Roman" w:eastAsia="Times New Roman" w:hAnsi="Times New Roman" w:cs="Times New Roman"/>
              </w:rPr>
            </w:pPr>
            <w:r w:rsidRPr="00AD1CFE">
              <w:rPr>
                <w:rFonts w:ascii="Times New Roman" w:hAnsi="Times New Roman" w:cs="Times New Roman"/>
              </w:rPr>
              <w:t>84 ml/óra</w:t>
            </w:r>
          </w:p>
        </w:tc>
        <w:tc>
          <w:tcPr>
            <w:tcW w:w="1289" w:type="dxa"/>
            <w:tcBorders>
              <w:top w:val="single" w:sz="4" w:space="0" w:color="000000"/>
              <w:left w:val="single" w:sz="4" w:space="0" w:color="000000"/>
              <w:bottom w:val="single" w:sz="4" w:space="0" w:color="000000"/>
              <w:right w:val="single" w:sz="4" w:space="0" w:color="000000"/>
            </w:tcBorders>
          </w:tcPr>
          <w:p w14:paraId="58DD058F" w14:textId="77777777" w:rsidR="006E09C9" w:rsidRPr="00AD1CFE" w:rsidRDefault="00FD4C2D">
            <w:pPr>
              <w:pStyle w:val="TableParagraph"/>
              <w:spacing w:line="252" w:lineRule="exact"/>
              <w:ind w:left="273"/>
              <w:rPr>
                <w:rFonts w:ascii="Times New Roman" w:eastAsia="Times New Roman" w:hAnsi="Times New Roman" w:cs="Times New Roman"/>
              </w:rPr>
            </w:pPr>
            <w:r w:rsidRPr="00AD1CFE">
              <w:rPr>
                <w:rFonts w:ascii="Times New Roman" w:hAnsi="Times New Roman" w:cs="Times New Roman"/>
              </w:rPr>
              <w:t>180 perc</w:t>
            </w:r>
          </w:p>
        </w:tc>
      </w:tr>
    </w:tbl>
    <w:p w14:paraId="3AD2EA03" w14:textId="4BF181E2" w:rsidR="006E09C9" w:rsidRPr="00AD1CFE" w:rsidRDefault="0004037D">
      <w:pPr>
        <w:spacing w:line="227" w:lineRule="exact"/>
        <w:ind w:left="118" w:right="705"/>
        <w:rPr>
          <w:rFonts w:ascii="Times New Roman" w:eastAsia="Times New Roman" w:hAnsi="Times New Roman" w:cs="Times New Roman"/>
        </w:rPr>
      </w:pPr>
      <w:r w:rsidRPr="0004037D">
        <w:rPr>
          <w:rFonts w:ascii="Times New Roman" w:hAnsi="Times New Roman" w:cs="Times New Roman"/>
          <w:vertAlign w:val="superscript"/>
        </w:rPr>
        <w:t>A</w:t>
      </w:r>
      <w:r w:rsidRPr="00AD1CFE">
        <w:rPr>
          <w:rFonts w:ascii="Times New Roman" w:hAnsi="Times New Roman" w:cs="Times New Roman"/>
        </w:rPr>
        <w:t>Vagy 9 mg/ml koncentrációjú (0,9%-os) nátrium-klorid infúzió vagy 50 mg/ml koncentrációjú (5% os) glükózinfúzió.</w:t>
      </w:r>
    </w:p>
    <w:p w14:paraId="48684736" w14:textId="4743FE30" w:rsidR="006E09C9" w:rsidRPr="00AD1CFE" w:rsidRDefault="0004037D">
      <w:pPr>
        <w:spacing w:line="231" w:lineRule="exact"/>
        <w:ind w:left="118" w:right="705"/>
        <w:rPr>
          <w:rFonts w:ascii="Times New Roman" w:eastAsia="Times New Roman" w:hAnsi="Times New Roman" w:cs="Times New Roman"/>
        </w:rPr>
      </w:pPr>
      <w:r w:rsidRPr="0004037D">
        <w:rPr>
          <w:rFonts w:ascii="Times New Roman" w:hAnsi="Times New Roman" w:cs="Times New Roman"/>
          <w:vertAlign w:val="superscript"/>
        </w:rPr>
        <w:t>B</w:t>
      </w:r>
      <w:r>
        <w:rPr>
          <w:rFonts w:ascii="Times New Roman" w:hAnsi="Times New Roman" w:cs="Times New Roman"/>
        </w:rPr>
        <w:t>0</w:t>
      </w:r>
      <w:r w:rsidRPr="00AD1CFE">
        <w:rPr>
          <w:rFonts w:ascii="Times New Roman" w:hAnsi="Times New Roman" w:cs="Times New Roman"/>
        </w:rPr>
        <w:t>,77 mg/ml koncentrációjú infúziós oldat</w:t>
      </w:r>
    </w:p>
    <w:p w14:paraId="6380BF74" w14:textId="77777777" w:rsidR="006E09C9" w:rsidRPr="00AD1CFE" w:rsidRDefault="006E09C9">
      <w:pPr>
        <w:spacing w:before="11"/>
        <w:rPr>
          <w:rFonts w:ascii="Times New Roman" w:eastAsia="Times New Roman" w:hAnsi="Times New Roman" w:cs="Times New Roman"/>
        </w:rPr>
      </w:pPr>
    </w:p>
    <w:p w14:paraId="5D3DA100" w14:textId="6C6309AF" w:rsidR="006E09C9" w:rsidRPr="00AD1CFE" w:rsidRDefault="00FD4C2D">
      <w:pPr>
        <w:pStyle w:val="Szvegtrzs"/>
        <w:ind w:right="705"/>
        <w:rPr>
          <w:rFonts w:cs="Times New Roman"/>
        </w:rPr>
      </w:pPr>
      <w:r w:rsidRPr="00AD1CFE">
        <w:rPr>
          <w:rFonts w:cs="Times New Roman"/>
        </w:rPr>
        <w:t>Az infúzió sebessége nem haladhatja meg az 1,1 mg/perc-et (ami utasításnak megfelelően feloldva és hígítva 1,4 ml/perc-nek vagy 84 ml/ór</w:t>
      </w:r>
      <w:r w:rsidR="00EE25BE">
        <w:rPr>
          <w:rFonts w:cs="Times New Roman"/>
        </w:rPr>
        <w:t>á</w:t>
      </w:r>
      <w:r w:rsidRPr="00AD1CFE">
        <w:rPr>
          <w:rFonts w:cs="Times New Roman"/>
        </w:rPr>
        <w:t>nak felel meg).</w:t>
      </w:r>
    </w:p>
    <w:p w14:paraId="2056715E" w14:textId="77777777" w:rsidR="006E09C9" w:rsidRPr="00AD1CFE" w:rsidRDefault="006E09C9">
      <w:pPr>
        <w:rPr>
          <w:rFonts w:ascii="Times New Roman" w:eastAsia="Times New Roman" w:hAnsi="Times New Roman" w:cs="Times New Roman"/>
        </w:rPr>
      </w:pPr>
    </w:p>
    <w:p w14:paraId="2F47D9FF" w14:textId="2E77665A" w:rsidR="006E09C9" w:rsidRPr="00AD1CFE" w:rsidRDefault="00EE25BE">
      <w:pPr>
        <w:ind w:left="118" w:right="705"/>
        <w:rPr>
          <w:rFonts w:ascii="Times New Roman" w:eastAsia="Times New Roman" w:hAnsi="Times New Roman" w:cs="Times New Roman"/>
        </w:rPr>
      </w:pPr>
      <w:r>
        <w:rPr>
          <w:rFonts w:ascii="Times New Roman" w:hAnsi="Times New Roman" w:cs="Times New Roman"/>
          <w:i/>
        </w:rPr>
        <w:t>Gyermekek és serdülők</w:t>
      </w:r>
    </w:p>
    <w:p w14:paraId="7282E3F9" w14:textId="359E5433" w:rsidR="006E09C9" w:rsidRPr="00AD1CFE" w:rsidRDefault="00FD4C2D" w:rsidP="00740E20">
      <w:pPr>
        <w:spacing w:before="2"/>
        <w:ind w:left="118" w:right="258"/>
        <w:rPr>
          <w:rFonts w:ascii="Times New Roman" w:eastAsia="Times New Roman" w:hAnsi="Times New Roman" w:cs="Times New Roman"/>
        </w:rPr>
      </w:pPr>
      <w:r w:rsidRPr="00AD1CFE">
        <w:rPr>
          <w:rFonts w:ascii="Times New Roman" w:hAnsi="Times New Roman" w:cs="Times New Roman"/>
        </w:rPr>
        <w:t xml:space="preserve">Az 1 hónapos – &lt;18 éves korú gyermekek és serdülők esetében a megfelelő dózis beadásához szükséges infúziós oldat térfogata a beteg testtömegétől függ. Az elkészített oldatot tovább kell hígítani, amíg a végső infúziós oldat koncentrációja el nem éri a 0,77 mg/ml-t. Programozható fecskendő vagy infúziós pumpa használata javasolt. </w:t>
      </w:r>
      <w:r w:rsidRPr="00AD1CFE">
        <w:rPr>
          <w:rFonts w:ascii="Times New Roman" w:hAnsi="Times New Roman" w:cs="Times New Roman"/>
          <w:b/>
        </w:rPr>
        <w:t>Az infúzió sebessége nem haladhatja meg az 1,1 mg/perc-et (ami utasításnak megfelelően feloldva és hígítva 1,4 ml/perc-nek vagy 84</w:t>
      </w:r>
      <w:r w:rsidR="00EE25BE">
        <w:rPr>
          <w:rFonts w:ascii="Times New Roman" w:hAnsi="Times New Roman" w:cs="Times New Roman"/>
          <w:b/>
        </w:rPr>
        <w:t> </w:t>
      </w:r>
      <w:r w:rsidRPr="00AD1CFE">
        <w:rPr>
          <w:rFonts w:ascii="Times New Roman" w:hAnsi="Times New Roman" w:cs="Times New Roman"/>
          <w:b/>
        </w:rPr>
        <w:t>ml/óra-nak felel meg).</w:t>
      </w:r>
    </w:p>
    <w:p w14:paraId="2270CD95" w14:textId="77777777" w:rsidR="006E09C9" w:rsidRPr="00AD1CFE" w:rsidRDefault="006E09C9" w:rsidP="00740E20">
      <w:pPr>
        <w:rPr>
          <w:rFonts w:ascii="Times New Roman" w:eastAsia="Times New Roman" w:hAnsi="Times New Roman" w:cs="Times New Roman"/>
          <w:b/>
          <w:bCs/>
        </w:rPr>
      </w:pPr>
    </w:p>
    <w:p w14:paraId="5C8B8600" w14:textId="77777777" w:rsidR="006E09C9" w:rsidRPr="00AD1CFE" w:rsidRDefault="00FD4C2D">
      <w:pPr>
        <w:pStyle w:val="Listaszerbekezds"/>
        <w:numPr>
          <w:ilvl w:val="0"/>
          <w:numId w:val="2"/>
        </w:numPr>
        <w:tabs>
          <w:tab w:val="left" w:pos="403"/>
        </w:tabs>
        <w:ind w:right="405"/>
        <w:rPr>
          <w:rFonts w:ascii="Times New Roman" w:eastAsia="Times New Roman" w:hAnsi="Times New Roman" w:cs="Times New Roman"/>
        </w:rPr>
      </w:pPr>
      <w:r w:rsidRPr="00AD1CFE">
        <w:rPr>
          <w:rFonts w:ascii="Times New Roman" w:hAnsi="Times New Roman" w:cs="Times New Roman"/>
        </w:rPr>
        <w:t>Számítsa ki a beteg dózisát, és oldja fel a szükséges számú injekciós üveg tartalmát a feloldásra vonatkozó utasításoknak megfelelően, hogy 3,33 mg/ml koncentrációt kapjon.</w:t>
      </w:r>
    </w:p>
    <w:p w14:paraId="6FA082AB" w14:textId="77777777" w:rsidR="006E09C9" w:rsidRPr="00AD1CFE" w:rsidRDefault="006E09C9">
      <w:pPr>
        <w:rPr>
          <w:rFonts w:ascii="Times New Roman" w:eastAsia="Times New Roman" w:hAnsi="Times New Roman" w:cs="Times New Roman"/>
        </w:rPr>
      </w:pPr>
    </w:p>
    <w:p w14:paraId="7BC1BDB3" w14:textId="77777777" w:rsidR="006E09C9" w:rsidRPr="00AD1CFE" w:rsidRDefault="00FD4C2D">
      <w:pPr>
        <w:pStyle w:val="Listaszerbekezds"/>
        <w:numPr>
          <w:ilvl w:val="0"/>
          <w:numId w:val="2"/>
        </w:numPr>
        <w:tabs>
          <w:tab w:val="left" w:pos="403"/>
        </w:tabs>
        <w:ind w:right="705"/>
        <w:rPr>
          <w:rFonts w:ascii="Times New Roman" w:eastAsia="Times New Roman" w:hAnsi="Times New Roman" w:cs="Times New Roman"/>
        </w:rPr>
      </w:pPr>
      <w:r w:rsidRPr="00AD1CFE">
        <w:rPr>
          <w:rFonts w:ascii="Times New Roman" w:hAnsi="Times New Roman" w:cs="Times New Roman"/>
        </w:rPr>
        <w:t>Számítsa ki, hogy mekkora térfogatú feloldott anidulafunginra van szükség (ml-ben):</w:t>
      </w:r>
    </w:p>
    <w:p w14:paraId="5297654D" w14:textId="77777777" w:rsidR="006E09C9" w:rsidRPr="00AD1CFE" w:rsidRDefault="006E09C9">
      <w:pPr>
        <w:spacing w:before="1"/>
        <w:rPr>
          <w:rFonts w:ascii="Times New Roman" w:eastAsia="Times New Roman" w:hAnsi="Times New Roman" w:cs="Times New Roman"/>
        </w:rPr>
      </w:pPr>
    </w:p>
    <w:p w14:paraId="15161CC2" w14:textId="161109A3" w:rsidR="006E09C9" w:rsidRPr="00AD1CFE" w:rsidRDefault="00FD4C2D">
      <w:pPr>
        <w:pStyle w:val="Listaszerbekezds"/>
        <w:numPr>
          <w:ilvl w:val="1"/>
          <w:numId w:val="2"/>
        </w:numPr>
        <w:tabs>
          <w:tab w:val="left" w:pos="839"/>
        </w:tabs>
        <w:ind w:right="705"/>
        <w:rPr>
          <w:rFonts w:ascii="Times New Roman" w:eastAsia="Times New Roman" w:hAnsi="Times New Roman" w:cs="Times New Roman"/>
        </w:rPr>
      </w:pPr>
      <w:r w:rsidRPr="00AD1CFE">
        <w:rPr>
          <w:rFonts w:ascii="Times New Roman" w:hAnsi="Times New Roman" w:cs="Times New Roman"/>
          <w:u w:val="single" w:color="000000"/>
        </w:rPr>
        <w:t xml:space="preserve">Anidulafungin térfogata (ml) </w:t>
      </w:r>
      <w:r w:rsidRPr="00AD1CFE">
        <w:rPr>
          <w:rFonts w:ascii="Times New Roman" w:hAnsi="Times New Roman" w:cs="Times New Roman"/>
        </w:rPr>
        <w:t xml:space="preserve">= Anidulafungin dózisa (mg) </w:t>
      </w:r>
      <w:r w:rsidR="00EE25BE">
        <w:rPr>
          <w:rFonts w:ascii="Times New Roman" w:eastAsia="Symbol" w:hAnsi="Times New Roman" w:cs="Times New Roman"/>
        </w:rPr>
        <w:t>÷</w:t>
      </w:r>
      <w:r w:rsidRPr="00AD1CFE">
        <w:rPr>
          <w:rFonts w:ascii="Times New Roman" w:hAnsi="Times New Roman" w:cs="Times New Roman"/>
        </w:rPr>
        <w:t>3,33 mg/ml</w:t>
      </w:r>
    </w:p>
    <w:p w14:paraId="0C59F387" w14:textId="77777777" w:rsidR="006E09C9" w:rsidRPr="00AD1CFE" w:rsidRDefault="006E09C9">
      <w:pPr>
        <w:spacing w:before="8"/>
        <w:rPr>
          <w:rFonts w:ascii="Times New Roman" w:eastAsia="Times New Roman" w:hAnsi="Times New Roman" w:cs="Times New Roman"/>
        </w:rPr>
      </w:pPr>
    </w:p>
    <w:p w14:paraId="71E04C98" w14:textId="77777777" w:rsidR="006E09C9" w:rsidRPr="00AD1CFE" w:rsidRDefault="00FD4C2D">
      <w:pPr>
        <w:pStyle w:val="Listaszerbekezds"/>
        <w:numPr>
          <w:ilvl w:val="0"/>
          <w:numId w:val="2"/>
        </w:numPr>
        <w:tabs>
          <w:tab w:val="left" w:pos="403"/>
        </w:tabs>
        <w:spacing w:before="72" w:line="253" w:lineRule="exact"/>
        <w:ind w:right="319"/>
        <w:rPr>
          <w:rFonts w:ascii="Times New Roman" w:eastAsia="Times New Roman" w:hAnsi="Times New Roman" w:cs="Times New Roman"/>
        </w:rPr>
      </w:pPr>
      <w:r w:rsidRPr="00AD1CFE">
        <w:rPr>
          <w:rFonts w:ascii="Times New Roman" w:hAnsi="Times New Roman" w:cs="Times New Roman"/>
        </w:rPr>
        <w:t>Számítsa ki a dózis beadásához használt oldat teljes térfogatát (ml-ben), hogy a végső koncentráció 0,77 mg/ml</w:t>
      </w:r>
    </w:p>
    <w:p w14:paraId="44E75928" w14:textId="77777777" w:rsidR="006E09C9" w:rsidRPr="00AD1CFE" w:rsidRDefault="00FD4C2D">
      <w:pPr>
        <w:pStyle w:val="Szvegtrzs"/>
        <w:spacing w:line="253" w:lineRule="exact"/>
        <w:ind w:left="402" w:right="705"/>
        <w:rPr>
          <w:rFonts w:cs="Times New Roman"/>
        </w:rPr>
      </w:pPr>
      <w:r w:rsidRPr="00AD1CFE">
        <w:rPr>
          <w:rFonts w:cs="Times New Roman"/>
        </w:rPr>
        <w:t>legyen:</w:t>
      </w:r>
    </w:p>
    <w:p w14:paraId="7A5429C5" w14:textId="77777777" w:rsidR="006E09C9" w:rsidRPr="00AD1CFE" w:rsidRDefault="006E09C9">
      <w:pPr>
        <w:spacing w:before="1"/>
        <w:rPr>
          <w:rFonts w:ascii="Times New Roman" w:eastAsia="Times New Roman" w:hAnsi="Times New Roman" w:cs="Times New Roman"/>
        </w:rPr>
      </w:pPr>
    </w:p>
    <w:p w14:paraId="1A6C7B51" w14:textId="77777777" w:rsidR="00EE25BE" w:rsidRPr="00F37EBD" w:rsidRDefault="00FD4C2D">
      <w:pPr>
        <w:pStyle w:val="Listaszerbekezds"/>
        <w:numPr>
          <w:ilvl w:val="0"/>
          <w:numId w:val="1"/>
        </w:numPr>
        <w:tabs>
          <w:tab w:val="left" w:pos="839"/>
        </w:tabs>
        <w:ind w:right="705"/>
        <w:rPr>
          <w:rFonts w:ascii="Times New Roman" w:eastAsia="Times New Roman" w:hAnsi="Times New Roman" w:cs="Times New Roman"/>
        </w:rPr>
      </w:pPr>
      <w:r w:rsidRPr="00AD1CFE">
        <w:rPr>
          <w:rFonts w:ascii="Times New Roman" w:hAnsi="Times New Roman" w:cs="Times New Roman"/>
          <w:u w:val="single" w:color="000000"/>
        </w:rPr>
        <w:t xml:space="preserve">A dózis beadásához használt oldat teljes térfogata (ml) </w:t>
      </w:r>
      <w:r w:rsidRPr="00AD1CFE">
        <w:rPr>
          <w:rFonts w:ascii="Times New Roman" w:hAnsi="Times New Roman" w:cs="Times New Roman"/>
        </w:rPr>
        <w:t xml:space="preserve">= </w:t>
      </w:r>
    </w:p>
    <w:p w14:paraId="09D36D65" w14:textId="1AE6919A" w:rsidR="006E09C9" w:rsidRPr="00AD1CFE" w:rsidRDefault="00FD4C2D" w:rsidP="00F37EBD">
      <w:pPr>
        <w:pStyle w:val="Listaszerbekezds"/>
        <w:tabs>
          <w:tab w:val="left" w:pos="839"/>
        </w:tabs>
        <w:ind w:left="838" w:right="705"/>
        <w:rPr>
          <w:rFonts w:ascii="Times New Roman" w:eastAsia="Times New Roman" w:hAnsi="Times New Roman" w:cs="Times New Roman"/>
        </w:rPr>
      </w:pPr>
      <w:r w:rsidRPr="00AD1CFE">
        <w:rPr>
          <w:rFonts w:ascii="Times New Roman" w:hAnsi="Times New Roman" w:cs="Times New Roman"/>
        </w:rPr>
        <w:t>Anidulafungin dózisa ÷ 0,77 mg/ml</w:t>
      </w:r>
    </w:p>
    <w:p w14:paraId="0F1874DD" w14:textId="77777777" w:rsidR="006E09C9" w:rsidRPr="00AD1CFE" w:rsidRDefault="006E09C9">
      <w:pPr>
        <w:spacing w:before="6"/>
        <w:rPr>
          <w:rFonts w:ascii="Times New Roman" w:eastAsia="Times New Roman" w:hAnsi="Times New Roman" w:cs="Times New Roman"/>
        </w:rPr>
      </w:pPr>
    </w:p>
    <w:p w14:paraId="38480C77" w14:textId="77777777" w:rsidR="006E09C9" w:rsidRPr="00AD1CFE" w:rsidRDefault="00FD4C2D">
      <w:pPr>
        <w:pStyle w:val="Listaszerbekezds"/>
        <w:numPr>
          <w:ilvl w:val="0"/>
          <w:numId w:val="2"/>
        </w:numPr>
        <w:tabs>
          <w:tab w:val="left" w:pos="403"/>
        </w:tabs>
        <w:spacing w:before="72"/>
        <w:ind w:left="478" w:right="705" w:hanging="360"/>
        <w:rPr>
          <w:rFonts w:ascii="Times New Roman" w:eastAsia="Times New Roman" w:hAnsi="Times New Roman" w:cs="Times New Roman"/>
        </w:rPr>
      </w:pPr>
      <w:r w:rsidRPr="00AD1CFE">
        <w:rPr>
          <w:rFonts w:ascii="Times New Roman" w:hAnsi="Times New Roman" w:cs="Times New Roman"/>
        </w:rPr>
        <w:t>Számítsa ki a hígítószer (5%-os glükózinfúzió vagy 0,9%-os nátrium-klorid infúzió térfogatát, ami a dózis beadásához használt oldat elkészítéséhez szükséges:</w:t>
      </w:r>
    </w:p>
    <w:p w14:paraId="3F130454" w14:textId="77777777" w:rsidR="006E09C9" w:rsidRPr="00AD1CFE" w:rsidRDefault="006E09C9">
      <w:pPr>
        <w:spacing w:before="1"/>
        <w:rPr>
          <w:rFonts w:ascii="Times New Roman" w:eastAsia="Times New Roman" w:hAnsi="Times New Roman" w:cs="Times New Roman"/>
        </w:rPr>
      </w:pPr>
    </w:p>
    <w:p w14:paraId="5799CED9" w14:textId="77777777" w:rsidR="006E09C9" w:rsidRPr="00AD1CFE" w:rsidRDefault="00FD4C2D">
      <w:pPr>
        <w:pStyle w:val="Listaszerbekezds"/>
        <w:numPr>
          <w:ilvl w:val="1"/>
          <w:numId w:val="2"/>
        </w:numPr>
        <w:tabs>
          <w:tab w:val="left" w:pos="839"/>
        </w:tabs>
        <w:ind w:right="705"/>
        <w:rPr>
          <w:rFonts w:ascii="Times New Roman" w:eastAsia="Times New Roman" w:hAnsi="Times New Roman" w:cs="Times New Roman"/>
        </w:rPr>
      </w:pPr>
      <w:r w:rsidRPr="00AD1CFE">
        <w:rPr>
          <w:rFonts w:ascii="Times New Roman" w:hAnsi="Times New Roman" w:cs="Times New Roman"/>
          <w:u w:val="single" w:color="000000"/>
        </w:rPr>
        <w:t>Hígítószer térfogata (ml)</w:t>
      </w:r>
      <w:r w:rsidRPr="00AD1CFE">
        <w:rPr>
          <w:rFonts w:ascii="Times New Roman" w:hAnsi="Times New Roman" w:cs="Times New Roman"/>
        </w:rPr>
        <w:t xml:space="preserve"> = A dózis beadásához használt oldat teljes térfogata (ml) – Anidulafungin térfogata (ml).</w:t>
      </w:r>
    </w:p>
    <w:p w14:paraId="42A14DD9" w14:textId="77777777" w:rsidR="006E09C9" w:rsidRPr="00AD1CFE" w:rsidRDefault="006E09C9">
      <w:pPr>
        <w:spacing w:before="10"/>
        <w:rPr>
          <w:rFonts w:ascii="Times New Roman" w:eastAsia="Times New Roman" w:hAnsi="Times New Roman" w:cs="Times New Roman"/>
        </w:rPr>
      </w:pPr>
    </w:p>
    <w:p w14:paraId="413450B4" w14:textId="77777777" w:rsidR="006E09C9" w:rsidRPr="00AD1CFE" w:rsidRDefault="00FD4C2D">
      <w:pPr>
        <w:pStyle w:val="Listaszerbekezds"/>
        <w:numPr>
          <w:ilvl w:val="0"/>
          <w:numId w:val="2"/>
        </w:numPr>
        <w:tabs>
          <w:tab w:val="left" w:pos="403"/>
        </w:tabs>
        <w:ind w:right="319"/>
        <w:rPr>
          <w:rFonts w:ascii="Times New Roman" w:eastAsia="Times New Roman" w:hAnsi="Times New Roman" w:cs="Times New Roman"/>
        </w:rPr>
      </w:pPr>
      <w:r w:rsidRPr="00AD1CFE">
        <w:rPr>
          <w:rFonts w:ascii="Times New Roman" w:hAnsi="Times New Roman" w:cs="Times New Roman"/>
        </w:rPr>
        <w:t>Aszeptikus technikával juttassa az anidulafungin és az 5%-os glükózinfúzió vagy a 0,9%-os nátrium-klorid infúzió szükséges térfogatát (ml-ben) a beadáshoz szükséges infúziós fecskendőbe vagy infúziós zsákba.</w:t>
      </w:r>
    </w:p>
    <w:p w14:paraId="0F08DF30" w14:textId="77777777" w:rsidR="006E09C9" w:rsidRPr="00AD1CFE" w:rsidRDefault="006E09C9">
      <w:pPr>
        <w:spacing w:before="1"/>
        <w:rPr>
          <w:rFonts w:ascii="Times New Roman" w:eastAsia="Times New Roman" w:hAnsi="Times New Roman" w:cs="Times New Roman"/>
        </w:rPr>
      </w:pPr>
    </w:p>
    <w:p w14:paraId="6266E716" w14:textId="77777777" w:rsidR="006E09C9" w:rsidRPr="00AD1CFE" w:rsidRDefault="00FD4C2D">
      <w:pPr>
        <w:pStyle w:val="Szvegtrzs"/>
        <w:ind w:right="319"/>
        <w:rPr>
          <w:rFonts w:cs="Times New Roman"/>
        </w:rPr>
      </w:pPr>
      <w:r w:rsidRPr="00AD1CFE">
        <w:rPr>
          <w:rFonts w:cs="Times New Roman"/>
        </w:rPr>
        <w:t>Kizárólag egyszeri alkalmazásra. A hulladékanyagok megsemmisítését a helyi előírások szerint kell végrehajtani.</w:t>
      </w:r>
    </w:p>
    <w:sectPr w:rsidR="006E09C9" w:rsidRPr="00AD1CFE" w:rsidSect="00010AF4">
      <w:headerReference w:type="default" r:id="rId8"/>
      <w:footerReference w:type="first" r:id="rId9"/>
      <w:pgSz w:w="11910" w:h="16840"/>
      <w:pgMar w:top="1134" w:right="1418" w:bottom="1134" w:left="1418"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074F92" w14:textId="77777777" w:rsidR="00E778B8" w:rsidRDefault="00E778B8" w:rsidP="00010AF4">
      <w:r>
        <w:separator/>
      </w:r>
    </w:p>
  </w:endnote>
  <w:endnote w:type="continuationSeparator" w:id="0">
    <w:p w14:paraId="4F8A66B2" w14:textId="77777777" w:rsidR="00E778B8" w:rsidRDefault="00E778B8" w:rsidP="00010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1AC14" w14:textId="4C737E48" w:rsidR="00010AF4" w:rsidRPr="00C91531" w:rsidRDefault="00F40927">
    <w:pPr>
      <w:pStyle w:val="llb"/>
      <w:rPr>
        <w:rFonts w:ascii="Times New Roman" w:hAnsi="Times New Roman" w:cs="Times New Roman"/>
        <w:sz w:val="18"/>
        <w:szCs w:val="18"/>
      </w:rPr>
    </w:pPr>
    <w:r w:rsidRPr="00C91531">
      <w:rPr>
        <w:rFonts w:ascii="Times New Roman" w:hAnsi="Times New Roman" w:cs="Times New Roman"/>
        <w:sz w:val="18"/>
        <w:szCs w:val="18"/>
      </w:rPr>
      <w:t>OGYÉI/56326/2022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900CB" w14:textId="77777777" w:rsidR="00E778B8" w:rsidRDefault="00E778B8" w:rsidP="00010AF4">
      <w:r>
        <w:separator/>
      </w:r>
    </w:p>
  </w:footnote>
  <w:footnote w:type="continuationSeparator" w:id="0">
    <w:p w14:paraId="438100DC" w14:textId="77777777" w:rsidR="00E778B8" w:rsidRDefault="00E778B8" w:rsidP="00010A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770768"/>
      <w:docPartObj>
        <w:docPartGallery w:val="Page Numbers (Top of Page)"/>
        <w:docPartUnique/>
      </w:docPartObj>
    </w:sdtPr>
    <w:sdtEndPr>
      <w:rPr>
        <w:rFonts w:ascii="Times New Roman" w:hAnsi="Times New Roman" w:cs="Times New Roman"/>
        <w:sz w:val="18"/>
        <w:szCs w:val="18"/>
      </w:rPr>
    </w:sdtEndPr>
    <w:sdtContent>
      <w:p w14:paraId="58B9DD66" w14:textId="2EE2A131" w:rsidR="00010AF4" w:rsidRPr="00F37EBD" w:rsidRDefault="00010AF4">
        <w:pPr>
          <w:pStyle w:val="lfej"/>
          <w:jc w:val="center"/>
          <w:rPr>
            <w:rFonts w:ascii="Times New Roman" w:hAnsi="Times New Roman" w:cs="Times New Roman"/>
            <w:sz w:val="18"/>
            <w:szCs w:val="18"/>
          </w:rPr>
        </w:pPr>
        <w:r w:rsidRPr="00F37EBD">
          <w:rPr>
            <w:rFonts w:ascii="Times New Roman" w:hAnsi="Times New Roman" w:cs="Times New Roman"/>
            <w:sz w:val="18"/>
            <w:szCs w:val="18"/>
          </w:rPr>
          <w:fldChar w:fldCharType="begin"/>
        </w:r>
        <w:r w:rsidRPr="00F37EBD">
          <w:rPr>
            <w:rFonts w:ascii="Times New Roman" w:hAnsi="Times New Roman" w:cs="Times New Roman"/>
            <w:sz w:val="18"/>
            <w:szCs w:val="18"/>
          </w:rPr>
          <w:instrText>PAGE   \* MERGEFORMAT</w:instrText>
        </w:r>
        <w:r w:rsidRPr="00F37EBD">
          <w:rPr>
            <w:rFonts w:ascii="Times New Roman" w:hAnsi="Times New Roman" w:cs="Times New Roman"/>
            <w:sz w:val="18"/>
            <w:szCs w:val="18"/>
          </w:rPr>
          <w:fldChar w:fldCharType="separate"/>
        </w:r>
        <w:r w:rsidR="00C91531">
          <w:rPr>
            <w:rFonts w:ascii="Times New Roman" w:hAnsi="Times New Roman" w:cs="Times New Roman"/>
            <w:noProof/>
            <w:sz w:val="18"/>
            <w:szCs w:val="18"/>
          </w:rPr>
          <w:t>7</w:t>
        </w:r>
        <w:r w:rsidRPr="00F37EBD">
          <w:rPr>
            <w:rFonts w:ascii="Times New Roman" w:hAnsi="Times New Roman" w:cs="Times New Roman"/>
            <w:sz w:val="18"/>
            <w:szCs w:val="18"/>
          </w:rPr>
          <w:fldChar w:fldCharType="end"/>
        </w:r>
      </w:p>
    </w:sdtContent>
  </w:sdt>
  <w:p w14:paraId="3BAD59AE" w14:textId="77777777" w:rsidR="00010AF4" w:rsidRDefault="00010AF4">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25799"/>
    <w:multiLevelType w:val="hybridMultilevel"/>
    <w:tmpl w:val="A9328DC6"/>
    <w:lvl w:ilvl="0" w:tplc="55C4B1A2">
      <w:start w:val="1"/>
      <w:numFmt w:val="bullet"/>
      <w:lvlText w:val=""/>
      <w:lvlJc w:val="left"/>
      <w:pPr>
        <w:ind w:left="838" w:hanging="360"/>
      </w:pPr>
      <w:rPr>
        <w:rFonts w:ascii="Symbol" w:eastAsia="Symbol" w:hAnsi="Symbol" w:hint="default"/>
        <w:w w:val="100"/>
        <w:sz w:val="22"/>
        <w:szCs w:val="22"/>
      </w:rPr>
    </w:lvl>
    <w:lvl w:ilvl="1" w:tplc="1FE86180">
      <w:start w:val="1"/>
      <w:numFmt w:val="bullet"/>
      <w:lvlText w:val="•"/>
      <w:lvlJc w:val="left"/>
      <w:pPr>
        <w:ind w:left="1686" w:hanging="360"/>
      </w:pPr>
      <w:rPr>
        <w:rFonts w:hint="default"/>
      </w:rPr>
    </w:lvl>
    <w:lvl w:ilvl="2" w:tplc="F0382F8C">
      <w:start w:val="1"/>
      <w:numFmt w:val="bullet"/>
      <w:lvlText w:val="•"/>
      <w:lvlJc w:val="left"/>
      <w:pPr>
        <w:ind w:left="2533" w:hanging="360"/>
      </w:pPr>
      <w:rPr>
        <w:rFonts w:hint="default"/>
      </w:rPr>
    </w:lvl>
    <w:lvl w:ilvl="3" w:tplc="9268353E">
      <w:start w:val="1"/>
      <w:numFmt w:val="bullet"/>
      <w:lvlText w:val="•"/>
      <w:lvlJc w:val="left"/>
      <w:pPr>
        <w:ind w:left="3379" w:hanging="360"/>
      </w:pPr>
      <w:rPr>
        <w:rFonts w:hint="default"/>
      </w:rPr>
    </w:lvl>
    <w:lvl w:ilvl="4" w:tplc="FB0EED32">
      <w:start w:val="1"/>
      <w:numFmt w:val="bullet"/>
      <w:lvlText w:val="•"/>
      <w:lvlJc w:val="left"/>
      <w:pPr>
        <w:ind w:left="4226" w:hanging="360"/>
      </w:pPr>
      <w:rPr>
        <w:rFonts w:hint="default"/>
      </w:rPr>
    </w:lvl>
    <w:lvl w:ilvl="5" w:tplc="1FAA16AC">
      <w:start w:val="1"/>
      <w:numFmt w:val="bullet"/>
      <w:lvlText w:val="•"/>
      <w:lvlJc w:val="left"/>
      <w:pPr>
        <w:ind w:left="5073" w:hanging="360"/>
      </w:pPr>
      <w:rPr>
        <w:rFonts w:hint="default"/>
      </w:rPr>
    </w:lvl>
    <w:lvl w:ilvl="6" w:tplc="0C9C058E">
      <w:start w:val="1"/>
      <w:numFmt w:val="bullet"/>
      <w:lvlText w:val="•"/>
      <w:lvlJc w:val="left"/>
      <w:pPr>
        <w:ind w:left="5919" w:hanging="360"/>
      </w:pPr>
      <w:rPr>
        <w:rFonts w:hint="default"/>
      </w:rPr>
    </w:lvl>
    <w:lvl w:ilvl="7" w:tplc="971CB1CE">
      <w:start w:val="1"/>
      <w:numFmt w:val="bullet"/>
      <w:lvlText w:val="•"/>
      <w:lvlJc w:val="left"/>
      <w:pPr>
        <w:ind w:left="6766" w:hanging="360"/>
      </w:pPr>
      <w:rPr>
        <w:rFonts w:hint="default"/>
      </w:rPr>
    </w:lvl>
    <w:lvl w:ilvl="8" w:tplc="D6E813A6">
      <w:start w:val="1"/>
      <w:numFmt w:val="bullet"/>
      <w:lvlText w:val="•"/>
      <w:lvlJc w:val="left"/>
      <w:pPr>
        <w:ind w:left="7613" w:hanging="360"/>
      </w:pPr>
      <w:rPr>
        <w:rFonts w:hint="default"/>
      </w:rPr>
    </w:lvl>
  </w:abstractNum>
  <w:abstractNum w:abstractNumId="1" w15:restartNumberingAfterBreak="0">
    <w:nsid w:val="1B5E2810"/>
    <w:multiLevelType w:val="hybridMultilevel"/>
    <w:tmpl w:val="45C85F2E"/>
    <w:lvl w:ilvl="0" w:tplc="E88A9DAA">
      <w:start w:val="1"/>
      <w:numFmt w:val="decimal"/>
      <w:lvlText w:val="%1."/>
      <w:lvlJc w:val="left"/>
      <w:pPr>
        <w:ind w:left="478" w:hanging="284"/>
      </w:pPr>
      <w:rPr>
        <w:rFonts w:ascii="Times New Roman" w:eastAsia="Times New Roman" w:hAnsi="Times New Roman" w:hint="default"/>
        <w:w w:val="100"/>
        <w:sz w:val="22"/>
        <w:szCs w:val="22"/>
      </w:rPr>
    </w:lvl>
    <w:lvl w:ilvl="1" w:tplc="08B8CB12">
      <w:start w:val="1"/>
      <w:numFmt w:val="bullet"/>
      <w:lvlText w:val=""/>
      <w:lvlJc w:val="left"/>
      <w:pPr>
        <w:ind w:left="1198" w:hanging="360"/>
      </w:pPr>
      <w:rPr>
        <w:rFonts w:ascii="Symbol" w:eastAsia="Symbol" w:hAnsi="Symbol" w:hint="default"/>
        <w:w w:val="100"/>
        <w:sz w:val="22"/>
        <w:szCs w:val="22"/>
      </w:rPr>
    </w:lvl>
    <w:lvl w:ilvl="2" w:tplc="264C8730">
      <w:start w:val="1"/>
      <w:numFmt w:val="bullet"/>
      <w:lvlText w:val="•"/>
      <w:lvlJc w:val="left"/>
      <w:pPr>
        <w:ind w:left="2069" w:hanging="360"/>
      </w:pPr>
      <w:rPr>
        <w:rFonts w:hint="default"/>
      </w:rPr>
    </w:lvl>
    <w:lvl w:ilvl="3" w:tplc="9E2A1EB2">
      <w:start w:val="1"/>
      <w:numFmt w:val="bullet"/>
      <w:lvlText w:val="•"/>
      <w:lvlJc w:val="left"/>
      <w:pPr>
        <w:ind w:left="2939" w:hanging="360"/>
      </w:pPr>
      <w:rPr>
        <w:rFonts w:hint="default"/>
      </w:rPr>
    </w:lvl>
    <w:lvl w:ilvl="4" w:tplc="FB685118">
      <w:start w:val="1"/>
      <w:numFmt w:val="bullet"/>
      <w:lvlText w:val="•"/>
      <w:lvlJc w:val="left"/>
      <w:pPr>
        <w:ind w:left="3808" w:hanging="360"/>
      </w:pPr>
      <w:rPr>
        <w:rFonts w:hint="default"/>
      </w:rPr>
    </w:lvl>
    <w:lvl w:ilvl="5" w:tplc="7708CE0E">
      <w:start w:val="1"/>
      <w:numFmt w:val="bullet"/>
      <w:lvlText w:val="•"/>
      <w:lvlJc w:val="left"/>
      <w:pPr>
        <w:ind w:left="4678" w:hanging="360"/>
      </w:pPr>
      <w:rPr>
        <w:rFonts w:hint="default"/>
      </w:rPr>
    </w:lvl>
    <w:lvl w:ilvl="6" w:tplc="66460BB4">
      <w:start w:val="1"/>
      <w:numFmt w:val="bullet"/>
      <w:lvlText w:val="•"/>
      <w:lvlJc w:val="left"/>
      <w:pPr>
        <w:ind w:left="5548" w:hanging="360"/>
      </w:pPr>
      <w:rPr>
        <w:rFonts w:hint="default"/>
      </w:rPr>
    </w:lvl>
    <w:lvl w:ilvl="7" w:tplc="75A0140C">
      <w:start w:val="1"/>
      <w:numFmt w:val="bullet"/>
      <w:lvlText w:val="•"/>
      <w:lvlJc w:val="left"/>
      <w:pPr>
        <w:ind w:left="6417" w:hanging="360"/>
      </w:pPr>
      <w:rPr>
        <w:rFonts w:hint="default"/>
      </w:rPr>
    </w:lvl>
    <w:lvl w:ilvl="8" w:tplc="55FE62BA">
      <w:start w:val="1"/>
      <w:numFmt w:val="bullet"/>
      <w:lvlText w:val="•"/>
      <w:lvlJc w:val="left"/>
      <w:pPr>
        <w:ind w:left="7287" w:hanging="360"/>
      </w:pPr>
      <w:rPr>
        <w:rFonts w:hint="default"/>
      </w:rPr>
    </w:lvl>
  </w:abstractNum>
  <w:abstractNum w:abstractNumId="2" w15:restartNumberingAfterBreak="0">
    <w:nsid w:val="1C9A7D78"/>
    <w:multiLevelType w:val="multilevel"/>
    <w:tmpl w:val="6718694E"/>
    <w:lvl w:ilvl="0">
      <w:start w:val="1"/>
      <w:numFmt w:val="decimal"/>
      <w:lvlText w:val="%1."/>
      <w:lvlJc w:val="left"/>
      <w:pPr>
        <w:ind w:left="685" w:hanging="567"/>
      </w:pPr>
      <w:rPr>
        <w:rFonts w:ascii="Times New Roman" w:eastAsia="Times New Roman" w:hAnsi="Times New Roman" w:hint="default"/>
        <w:b/>
        <w:bCs/>
        <w:w w:val="100"/>
        <w:sz w:val="22"/>
        <w:szCs w:val="22"/>
      </w:rPr>
    </w:lvl>
    <w:lvl w:ilvl="1">
      <w:start w:val="1"/>
      <w:numFmt w:val="decimal"/>
      <w:lvlText w:val="%1.%2"/>
      <w:lvlJc w:val="left"/>
      <w:pPr>
        <w:ind w:left="685" w:hanging="567"/>
      </w:pPr>
      <w:rPr>
        <w:rFonts w:ascii="Times New Roman" w:eastAsia="Times New Roman" w:hAnsi="Times New Roman" w:hint="default"/>
        <w:b/>
        <w:bCs/>
        <w:w w:val="100"/>
        <w:sz w:val="22"/>
        <w:szCs w:val="22"/>
      </w:rPr>
    </w:lvl>
    <w:lvl w:ilvl="2">
      <w:start w:val="1"/>
      <w:numFmt w:val="bullet"/>
      <w:lvlText w:val="•"/>
      <w:lvlJc w:val="left"/>
      <w:pPr>
        <w:ind w:left="2401" w:hanging="567"/>
      </w:pPr>
      <w:rPr>
        <w:rFonts w:hint="default"/>
      </w:rPr>
    </w:lvl>
    <w:lvl w:ilvl="3">
      <w:start w:val="1"/>
      <w:numFmt w:val="bullet"/>
      <w:lvlText w:val="•"/>
      <w:lvlJc w:val="left"/>
      <w:pPr>
        <w:ind w:left="3261" w:hanging="567"/>
      </w:pPr>
      <w:rPr>
        <w:rFonts w:hint="default"/>
      </w:rPr>
    </w:lvl>
    <w:lvl w:ilvl="4">
      <w:start w:val="1"/>
      <w:numFmt w:val="bullet"/>
      <w:lvlText w:val="•"/>
      <w:lvlJc w:val="left"/>
      <w:pPr>
        <w:ind w:left="4122" w:hanging="567"/>
      </w:pPr>
      <w:rPr>
        <w:rFonts w:hint="default"/>
      </w:rPr>
    </w:lvl>
    <w:lvl w:ilvl="5">
      <w:start w:val="1"/>
      <w:numFmt w:val="bullet"/>
      <w:lvlText w:val="•"/>
      <w:lvlJc w:val="left"/>
      <w:pPr>
        <w:ind w:left="4983" w:hanging="567"/>
      </w:pPr>
      <w:rPr>
        <w:rFonts w:hint="default"/>
      </w:rPr>
    </w:lvl>
    <w:lvl w:ilvl="6">
      <w:start w:val="1"/>
      <w:numFmt w:val="bullet"/>
      <w:lvlText w:val="•"/>
      <w:lvlJc w:val="left"/>
      <w:pPr>
        <w:ind w:left="5843" w:hanging="567"/>
      </w:pPr>
      <w:rPr>
        <w:rFonts w:hint="default"/>
      </w:rPr>
    </w:lvl>
    <w:lvl w:ilvl="7">
      <w:start w:val="1"/>
      <w:numFmt w:val="bullet"/>
      <w:lvlText w:val="•"/>
      <w:lvlJc w:val="left"/>
      <w:pPr>
        <w:ind w:left="6704" w:hanging="567"/>
      </w:pPr>
      <w:rPr>
        <w:rFonts w:hint="default"/>
      </w:rPr>
    </w:lvl>
    <w:lvl w:ilvl="8">
      <w:start w:val="1"/>
      <w:numFmt w:val="bullet"/>
      <w:lvlText w:val="•"/>
      <w:lvlJc w:val="left"/>
      <w:pPr>
        <w:ind w:left="7565" w:hanging="567"/>
      </w:pPr>
      <w:rPr>
        <w:rFonts w:hint="default"/>
      </w:rPr>
    </w:lvl>
  </w:abstractNum>
  <w:abstractNum w:abstractNumId="3" w15:restartNumberingAfterBreak="0">
    <w:nsid w:val="226E0182"/>
    <w:multiLevelType w:val="hybridMultilevel"/>
    <w:tmpl w:val="09E28E20"/>
    <w:lvl w:ilvl="0" w:tplc="D8A86596">
      <w:start w:val="1"/>
      <w:numFmt w:val="decimal"/>
      <w:lvlText w:val="%1."/>
      <w:lvlJc w:val="left"/>
      <w:pPr>
        <w:ind w:left="118" w:hanging="572"/>
      </w:pPr>
      <w:rPr>
        <w:rFonts w:ascii="Times New Roman" w:eastAsia="Times New Roman" w:hAnsi="Times New Roman" w:hint="default"/>
        <w:b/>
        <w:bCs/>
        <w:w w:val="100"/>
        <w:sz w:val="22"/>
        <w:szCs w:val="22"/>
      </w:rPr>
    </w:lvl>
    <w:lvl w:ilvl="1" w:tplc="AF002B84">
      <w:start w:val="1"/>
      <w:numFmt w:val="bullet"/>
      <w:lvlText w:val="•"/>
      <w:lvlJc w:val="left"/>
      <w:pPr>
        <w:ind w:left="1038" w:hanging="572"/>
      </w:pPr>
      <w:rPr>
        <w:rFonts w:hint="default"/>
      </w:rPr>
    </w:lvl>
    <w:lvl w:ilvl="2" w:tplc="AF421D7E">
      <w:start w:val="1"/>
      <w:numFmt w:val="bullet"/>
      <w:lvlText w:val="•"/>
      <w:lvlJc w:val="left"/>
      <w:pPr>
        <w:ind w:left="1957" w:hanging="572"/>
      </w:pPr>
      <w:rPr>
        <w:rFonts w:hint="default"/>
      </w:rPr>
    </w:lvl>
    <w:lvl w:ilvl="3" w:tplc="B532D018">
      <w:start w:val="1"/>
      <w:numFmt w:val="bullet"/>
      <w:lvlText w:val="•"/>
      <w:lvlJc w:val="left"/>
      <w:pPr>
        <w:ind w:left="2875" w:hanging="572"/>
      </w:pPr>
      <w:rPr>
        <w:rFonts w:hint="default"/>
      </w:rPr>
    </w:lvl>
    <w:lvl w:ilvl="4" w:tplc="E5824504">
      <w:start w:val="1"/>
      <w:numFmt w:val="bullet"/>
      <w:lvlText w:val="•"/>
      <w:lvlJc w:val="left"/>
      <w:pPr>
        <w:ind w:left="3794" w:hanging="572"/>
      </w:pPr>
      <w:rPr>
        <w:rFonts w:hint="default"/>
      </w:rPr>
    </w:lvl>
    <w:lvl w:ilvl="5" w:tplc="05A62AF4">
      <w:start w:val="1"/>
      <w:numFmt w:val="bullet"/>
      <w:lvlText w:val="•"/>
      <w:lvlJc w:val="left"/>
      <w:pPr>
        <w:ind w:left="4713" w:hanging="572"/>
      </w:pPr>
      <w:rPr>
        <w:rFonts w:hint="default"/>
      </w:rPr>
    </w:lvl>
    <w:lvl w:ilvl="6" w:tplc="5AA49D6E">
      <w:start w:val="1"/>
      <w:numFmt w:val="bullet"/>
      <w:lvlText w:val="•"/>
      <w:lvlJc w:val="left"/>
      <w:pPr>
        <w:ind w:left="5631" w:hanging="572"/>
      </w:pPr>
      <w:rPr>
        <w:rFonts w:hint="default"/>
      </w:rPr>
    </w:lvl>
    <w:lvl w:ilvl="7" w:tplc="0E449EAA">
      <w:start w:val="1"/>
      <w:numFmt w:val="bullet"/>
      <w:lvlText w:val="•"/>
      <w:lvlJc w:val="left"/>
      <w:pPr>
        <w:ind w:left="6550" w:hanging="572"/>
      </w:pPr>
      <w:rPr>
        <w:rFonts w:hint="default"/>
      </w:rPr>
    </w:lvl>
    <w:lvl w:ilvl="8" w:tplc="45E26404">
      <w:start w:val="1"/>
      <w:numFmt w:val="bullet"/>
      <w:lvlText w:val="•"/>
      <w:lvlJc w:val="left"/>
      <w:pPr>
        <w:ind w:left="7469" w:hanging="572"/>
      </w:pPr>
      <w:rPr>
        <w:rFonts w:hint="default"/>
      </w:rPr>
    </w:lvl>
  </w:abstractNum>
  <w:abstractNum w:abstractNumId="4" w15:restartNumberingAfterBreak="0">
    <w:nsid w:val="334F0A6B"/>
    <w:multiLevelType w:val="multilevel"/>
    <w:tmpl w:val="DE76DDA0"/>
    <w:lvl w:ilvl="0">
      <w:start w:val="4"/>
      <w:numFmt w:val="decimal"/>
      <w:lvlText w:val="%1"/>
      <w:lvlJc w:val="left"/>
      <w:pPr>
        <w:ind w:left="685" w:hanging="567"/>
      </w:pPr>
      <w:rPr>
        <w:rFonts w:hint="default"/>
      </w:rPr>
    </w:lvl>
    <w:lvl w:ilvl="1">
      <w:start w:val="3"/>
      <w:numFmt w:val="decimal"/>
      <w:lvlText w:val="%1.%2"/>
      <w:lvlJc w:val="left"/>
      <w:pPr>
        <w:ind w:left="685" w:hanging="567"/>
      </w:pPr>
      <w:rPr>
        <w:rFonts w:ascii="Times New Roman" w:eastAsia="Times New Roman" w:hAnsi="Times New Roman" w:hint="default"/>
        <w:b/>
        <w:bCs/>
        <w:w w:val="100"/>
        <w:sz w:val="22"/>
        <w:szCs w:val="22"/>
      </w:rPr>
    </w:lvl>
    <w:lvl w:ilvl="2">
      <w:start w:val="1"/>
      <w:numFmt w:val="bullet"/>
      <w:lvlText w:val="•"/>
      <w:lvlJc w:val="left"/>
      <w:pPr>
        <w:ind w:left="2401" w:hanging="567"/>
      </w:pPr>
      <w:rPr>
        <w:rFonts w:hint="default"/>
      </w:rPr>
    </w:lvl>
    <w:lvl w:ilvl="3">
      <w:start w:val="1"/>
      <w:numFmt w:val="bullet"/>
      <w:lvlText w:val="•"/>
      <w:lvlJc w:val="left"/>
      <w:pPr>
        <w:ind w:left="3261" w:hanging="567"/>
      </w:pPr>
      <w:rPr>
        <w:rFonts w:hint="default"/>
      </w:rPr>
    </w:lvl>
    <w:lvl w:ilvl="4">
      <w:start w:val="1"/>
      <w:numFmt w:val="bullet"/>
      <w:lvlText w:val="•"/>
      <w:lvlJc w:val="left"/>
      <w:pPr>
        <w:ind w:left="4122" w:hanging="567"/>
      </w:pPr>
      <w:rPr>
        <w:rFonts w:hint="default"/>
      </w:rPr>
    </w:lvl>
    <w:lvl w:ilvl="5">
      <w:start w:val="1"/>
      <w:numFmt w:val="bullet"/>
      <w:lvlText w:val="•"/>
      <w:lvlJc w:val="left"/>
      <w:pPr>
        <w:ind w:left="4983" w:hanging="567"/>
      </w:pPr>
      <w:rPr>
        <w:rFonts w:hint="default"/>
      </w:rPr>
    </w:lvl>
    <w:lvl w:ilvl="6">
      <w:start w:val="1"/>
      <w:numFmt w:val="bullet"/>
      <w:lvlText w:val="•"/>
      <w:lvlJc w:val="left"/>
      <w:pPr>
        <w:ind w:left="5843" w:hanging="567"/>
      </w:pPr>
      <w:rPr>
        <w:rFonts w:hint="default"/>
      </w:rPr>
    </w:lvl>
    <w:lvl w:ilvl="7">
      <w:start w:val="1"/>
      <w:numFmt w:val="bullet"/>
      <w:lvlText w:val="•"/>
      <w:lvlJc w:val="left"/>
      <w:pPr>
        <w:ind w:left="6704" w:hanging="567"/>
      </w:pPr>
      <w:rPr>
        <w:rFonts w:hint="default"/>
      </w:rPr>
    </w:lvl>
    <w:lvl w:ilvl="8">
      <w:start w:val="1"/>
      <w:numFmt w:val="bullet"/>
      <w:lvlText w:val="•"/>
      <w:lvlJc w:val="left"/>
      <w:pPr>
        <w:ind w:left="7565" w:hanging="567"/>
      </w:pPr>
      <w:rPr>
        <w:rFonts w:hint="default"/>
      </w:rPr>
    </w:lvl>
  </w:abstractNum>
  <w:abstractNum w:abstractNumId="5" w15:restartNumberingAfterBreak="0">
    <w:nsid w:val="34AB30F8"/>
    <w:multiLevelType w:val="hybridMultilevel"/>
    <w:tmpl w:val="D20A7448"/>
    <w:lvl w:ilvl="0" w:tplc="5F940DA0">
      <w:start w:val="1"/>
      <w:numFmt w:val="decimal"/>
      <w:lvlText w:val="%1."/>
      <w:lvlJc w:val="left"/>
      <w:pPr>
        <w:ind w:left="402" w:hanging="284"/>
      </w:pPr>
      <w:rPr>
        <w:rFonts w:ascii="Times New Roman" w:eastAsia="Times New Roman" w:hAnsi="Times New Roman" w:hint="default"/>
        <w:w w:val="100"/>
        <w:sz w:val="22"/>
        <w:szCs w:val="22"/>
      </w:rPr>
    </w:lvl>
    <w:lvl w:ilvl="1" w:tplc="3698C82A">
      <w:start w:val="1"/>
      <w:numFmt w:val="bullet"/>
      <w:lvlText w:val=""/>
      <w:lvlJc w:val="left"/>
      <w:pPr>
        <w:ind w:left="838" w:hanging="360"/>
      </w:pPr>
      <w:rPr>
        <w:rFonts w:ascii="Symbol" w:eastAsia="Symbol" w:hAnsi="Symbol" w:hint="default"/>
        <w:w w:val="100"/>
        <w:sz w:val="22"/>
        <w:szCs w:val="22"/>
      </w:rPr>
    </w:lvl>
    <w:lvl w:ilvl="2" w:tplc="A1FCB4E0">
      <w:start w:val="1"/>
      <w:numFmt w:val="bullet"/>
      <w:lvlText w:val="•"/>
      <w:lvlJc w:val="left"/>
      <w:pPr>
        <w:ind w:left="1780" w:hanging="360"/>
      </w:pPr>
      <w:rPr>
        <w:rFonts w:hint="default"/>
      </w:rPr>
    </w:lvl>
    <w:lvl w:ilvl="3" w:tplc="7F80D7C2">
      <w:start w:val="1"/>
      <w:numFmt w:val="bullet"/>
      <w:lvlText w:val="•"/>
      <w:lvlJc w:val="left"/>
      <w:pPr>
        <w:ind w:left="2721" w:hanging="360"/>
      </w:pPr>
      <w:rPr>
        <w:rFonts w:hint="default"/>
      </w:rPr>
    </w:lvl>
    <w:lvl w:ilvl="4" w:tplc="E84A0B2A">
      <w:start w:val="1"/>
      <w:numFmt w:val="bullet"/>
      <w:lvlText w:val="•"/>
      <w:lvlJc w:val="left"/>
      <w:pPr>
        <w:ind w:left="3662" w:hanging="360"/>
      </w:pPr>
      <w:rPr>
        <w:rFonts w:hint="default"/>
      </w:rPr>
    </w:lvl>
    <w:lvl w:ilvl="5" w:tplc="9166939E">
      <w:start w:val="1"/>
      <w:numFmt w:val="bullet"/>
      <w:lvlText w:val="•"/>
      <w:lvlJc w:val="left"/>
      <w:pPr>
        <w:ind w:left="4602" w:hanging="360"/>
      </w:pPr>
      <w:rPr>
        <w:rFonts w:hint="default"/>
      </w:rPr>
    </w:lvl>
    <w:lvl w:ilvl="6" w:tplc="7B92EEA4">
      <w:start w:val="1"/>
      <w:numFmt w:val="bullet"/>
      <w:lvlText w:val="•"/>
      <w:lvlJc w:val="left"/>
      <w:pPr>
        <w:ind w:left="5543" w:hanging="360"/>
      </w:pPr>
      <w:rPr>
        <w:rFonts w:hint="default"/>
      </w:rPr>
    </w:lvl>
    <w:lvl w:ilvl="7" w:tplc="9DAA0A7A">
      <w:start w:val="1"/>
      <w:numFmt w:val="bullet"/>
      <w:lvlText w:val="•"/>
      <w:lvlJc w:val="left"/>
      <w:pPr>
        <w:ind w:left="6484" w:hanging="360"/>
      </w:pPr>
      <w:rPr>
        <w:rFonts w:hint="default"/>
      </w:rPr>
    </w:lvl>
    <w:lvl w:ilvl="8" w:tplc="37B44692">
      <w:start w:val="1"/>
      <w:numFmt w:val="bullet"/>
      <w:lvlText w:val="•"/>
      <w:lvlJc w:val="left"/>
      <w:pPr>
        <w:ind w:left="7424" w:hanging="360"/>
      </w:pPr>
      <w:rPr>
        <w:rFonts w:hint="default"/>
      </w:rPr>
    </w:lvl>
  </w:abstractNum>
  <w:abstractNum w:abstractNumId="6" w15:restartNumberingAfterBreak="0">
    <w:nsid w:val="35DF69C2"/>
    <w:multiLevelType w:val="hybridMultilevel"/>
    <w:tmpl w:val="E60AD276"/>
    <w:lvl w:ilvl="0" w:tplc="8AE03CE2">
      <w:start w:val="7"/>
      <w:numFmt w:val="decimal"/>
      <w:lvlText w:val="%1."/>
      <w:lvlJc w:val="left"/>
      <w:pPr>
        <w:ind w:left="685" w:hanging="567"/>
      </w:pPr>
      <w:rPr>
        <w:rFonts w:ascii="Times New Roman" w:eastAsia="Times New Roman" w:hAnsi="Times New Roman" w:hint="default"/>
        <w:b/>
        <w:bCs/>
        <w:w w:val="100"/>
        <w:sz w:val="22"/>
        <w:szCs w:val="22"/>
      </w:rPr>
    </w:lvl>
    <w:lvl w:ilvl="1" w:tplc="FD2C0C40">
      <w:start w:val="1"/>
      <w:numFmt w:val="bullet"/>
      <w:lvlText w:val="•"/>
      <w:lvlJc w:val="left"/>
      <w:pPr>
        <w:ind w:left="1514" w:hanging="567"/>
      </w:pPr>
      <w:rPr>
        <w:rFonts w:hint="default"/>
      </w:rPr>
    </w:lvl>
    <w:lvl w:ilvl="2" w:tplc="5F8AAFB0">
      <w:start w:val="1"/>
      <w:numFmt w:val="bullet"/>
      <w:lvlText w:val="•"/>
      <w:lvlJc w:val="left"/>
      <w:pPr>
        <w:ind w:left="2349" w:hanging="567"/>
      </w:pPr>
      <w:rPr>
        <w:rFonts w:hint="default"/>
      </w:rPr>
    </w:lvl>
    <w:lvl w:ilvl="3" w:tplc="742C4B9E">
      <w:start w:val="1"/>
      <w:numFmt w:val="bullet"/>
      <w:lvlText w:val="•"/>
      <w:lvlJc w:val="left"/>
      <w:pPr>
        <w:ind w:left="3183" w:hanging="567"/>
      </w:pPr>
      <w:rPr>
        <w:rFonts w:hint="default"/>
      </w:rPr>
    </w:lvl>
    <w:lvl w:ilvl="4" w:tplc="6B842516">
      <w:start w:val="1"/>
      <w:numFmt w:val="bullet"/>
      <w:lvlText w:val="•"/>
      <w:lvlJc w:val="left"/>
      <w:pPr>
        <w:ind w:left="4018" w:hanging="567"/>
      </w:pPr>
      <w:rPr>
        <w:rFonts w:hint="default"/>
      </w:rPr>
    </w:lvl>
    <w:lvl w:ilvl="5" w:tplc="338C0D32">
      <w:start w:val="1"/>
      <w:numFmt w:val="bullet"/>
      <w:lvlText w:val="•"/>
      <w:lvlJc w:val="left"/>
      <w:pPr>
        <w:ind w:left="4853" w:hanging="567"/>
      </w:pPr>
      <w:rPr>
        <w:rFonts w:hint="default"/>
      </w:rPr>
    </w:lvl>
    <w:lvl w:ilvl="6" w:tplc="B8C054CC">
      <w:start w:val="1"/>
      <w:numFmt w:val="bullet"/>
      <w:lvlText w:val="•"/>
      <w:lvlJc w:val="left"/>
      <w:pPr>
        <w:ind w:left="5687" w:hanging="567"/>
      </w:pPr>
      <w:rPr>
        <w:rFonts w:hint="default"/>
      </w:rPr>
    </w:lvl>
    <w:lvl w:ilvl="7" w:tplc="7DB88422">
      <w:start w:val="1"/>
      <w:numFmt w:val="bullet"/>
      <w:lvlText w:val="•"/>
      <w:lvlJc w:val="left"/>
      <w:pPr>
        <w:ind w:left="6522" w:hanging="567"/>
      </w:pPr>
      <w:rPr>
        <w:rFonts w:hint="default"/>
      </w:rPr>
    </w:lvl>
    <w:lvl w:ilvl="8" w:tplc="AC70F80C">
      <w:start w:val="1"/>
      <w:numFmt w:val="bullet"/>
      <w:lvlText w:val="•"/>
      <w:lvlJc w:val="left"/>
      <w:pPr>
        <w:ind w:left="7357" w:hanging="567"/>
      </w:pPr>
      <w:rPr>
        <w:rFonts w:hint="default"/>
      </w:rPr>
    </w:lvl>
  </w:abstractNum>
  <w:abstractNum w:abstractNumId="7" w15:restartNumberingAfterBreak="0">
    <w:nsid w:val="3AB612BA"/>
    <w:multiLevelType w:val="hybridMultilevel"/>
    <w:tmpl w:val="31C8360A"/>
    <w:lvl w:ilvl="0" w:tplc="82B00A14">
      <w:start w:val="1"/>
      <w:numFmt w:val="bullet"/>
      <w:lvlText w:val="-"/>
      <w:lvlJc w:val="left"/>
      <w:pPr>
        <w:ind w:left="685" w:hanging="567"/>
      </w:pPr>
      <w:rPr>
        <w:rFonts w:ascii="Times New Roman" w:eastAsia="Times New Roman" w:hAnsi="Times New Roman" w:hint="default"/>
        <w:w w:val="100"/>
        <w:sz w:val="22"/>
        <w:szCs w:val="22"/>
      </w:rPr>
    </w:lvl>
    <w:lvl w:ilvl="1" w:tplc="F0522386">
      <w:start w:val="1"/>
      <w:numFmt w:val="bullet"/>
      <w:lvlText w:val="•"/>
      <w:lvlJc w:val="left"/>
      <w:pPr>
        <w:ind w:left="1542" w:hanging="567"/>
      </w:pPr>
      <w:rPr>
        <w:rFonts w:hint="default"/>
      </w:rPr>
    </w:lvl>
    <w:lvl w:ilvl="2" w:tplc="0FCA1248">
      <w:start w:val="1"/>
      <w:numFmt w:val="bullet"/>
      <w:lvlText w:val="•"/>
      <w:lvlJc w:val="left"/>
      <w:pPr>
        <w:ind w:left="2405" w:hanging="567"/>
      </w:pPr>
      <w:rPr>
        <w:rFonts w:hint="default"/>
      </w:rPr>
    </w:lvl>
    <w:lvl w:ilvl="3" w:tplc="B8203570">
      <w:start w:val="1"/>
      <w:numFmt w:val="bullet"/>
      <w:lvlText w:val="•"/>
      <w:lvlJc w:val="left"/>
      <w:pPr>
        <w:ind w:left="3267" w:hanging="567"/>
      </w:pPr>
      <w:rPr>
        <w:rFonts w:hint="default"/>
      </w:rPr>
    </w:lvl>
    <w:lvl w:ilvl="4" w:tplc="64B4DF6C">
      <w:start w:val="1"/>
      <w:numFmt w:val="bullet"/>
      <w:lvlText w:val="•"/>
      <w:lvlJc w:val="left"/>
      <w:pPr>
        <w:ind w:left="4130" w:hanging="567"/>
      </w:pPr>
      <w:rPr>
        <w:rFonts w:hint="default"/>
      </w:rPr>
    </w:lvl>
    <w:lvl w:ilvl="5" w:tplc="C5B08EAC">
      <w:start w:val="1"/>
      <w:numFmt w:val="bullet"/>
      <w:lvlText w:val="•"/>
      <w:lvlJc w:val="left"/>
      <w:pPr>
        <w:ind w:left="4993" w:hanging="567"/>
      </w:pPr>
      <w:rPr>
        <w:rFonts w:hint="default"/>
      </w:rPr>
    </w:lvl>
    <w:lvl w:ilvl="6" w:tplc="E806E004">
      <w:start w:val="1"/>
      <w:numFmt w:val="bullet"/>
      <w:lvlText w:val="•"/>
      <w:lvlJc w:val="left"/>
      <w:pPr>
        <w:ind w:left="5855" w:hanging="567"/>
      </w:pPr>
      <w:rPr>
        <w:rFonts w:hint="default"/>
      </w:rPr>
    </w:lvl>
    <w:lvl w:ilvl="7" w:tplc="8D1CFCEC">
      <w:start w:val="1"/>
      <w:numFmt w:val="bullet"/>
      <w:lvlText w:val="•"/>
      <w:lvlJc w:val="left"/>
      <w:pPr>
        <w:ind w:left="6718" w:hanging="567"/>
      </w:pPr>
      <w:rPr>
        <w:rFonts w:hint="default"/>
      </w:rPr>
    </w:lvl>
    <w:lvl w:ilvl="8" w:tplc="804EA32A">
      <w:start w:val="1"/>
      <w:numFmt w:val="bullet"/>
      <w:lvlText w:val="•"/>
      <w:lvlJc w:val="left"/>
      <w:pPr>
        <w:ind w:left="7581" w:hanging="567"/>
      </w:pPr>
      <w:rPr>
        <w:rFonts w:hint="default"/>
      </w:rPr>
    </w:lvl>
  </w:abstractNum>
  <w:abstractNum w:abstractNumId="8" w15:restartNumberingAfterBreak="0">
    <w:nsid w:val="62477ACB"/>
    <w:multiLevelType w:val="hybridMultilevel"/>
    <w:tmpl w:val="40707A2E"/>
    <w:lvl w:ilvl="0" w:tplc="AA7E1042">
      <w:start w:val="1"/>
      <w:numFmt w:val="bullet"/>
      <w:lvlText w:val="-"/>
      <w:lvlJc w:val="left"/>
      <w:pPr>
        <w:ind w:left="685" w:hanging="360"/>
      </w:pPr>
      <w:rPr>
        <w:rFonts w:ascii="Times New Roman" w:eastAsia="Times New Roman" w:hAnsi="Times New Roman" w:hint="default"/>
        <w:w w:val="100"/>
        <w:sz w:val="22"/>
        <w:szCs w:val="22"/>
      </w:rPr>
    </w:lvl>
    <w:lvl w:ilvl="1" w:tplc="26062C54">
      <w:start w:val="1"/>
      <w:numFmt w:val="bullet"/>
      <w:lvlText w:val="•"/>
      <w:lvlJc w:val="left"/>
      <w:pPr>
        <w:ind w:left="1536" w:hanging="360"/>
      </w:pPr>
      <w:rPr>
        <w:rFonts w:hint="default"/>
      </w:rPr>
    </w:lvl>
    <w:lvl w:ilvl="2" w:tplc="EA5EB126">
      <w:start w:val="1"/>
      <w:numFmt w:val="bullet"/>
      <w:lvlText w:val="•"/>
      <w:lvlJc w:val="left"/>
      <w:pPr>
        <w:ind w:left="2393" w:hanging="360"/>
      </w:pPr>
      <w:rPr>
        <w:rFonts w:hint="default"/>
      </w:rPr>
    </w:lvl>
    <w:lvl w:ilvl="3" w:tplc="6BA04956">
      <w:start w:val="1"/>
      <w:numFmt w:val="bullet"/>
      <w:lvlText w:val="•"/>
      <w:lvlJc w:val="left"/>
      <w:pPr>
        <w:ind w:left="3249" w:hanging="360"/>
      </w:pPr>
      <w:rPr>
        <w:rFonts w:hint="default"/>
      </w:rPr>
    </w:lvl>
    <w:lvl w:ilvl="4" w:tplc="D2D8466A">
      <w:start w:val="1"/>
      <w:numFmt w:val="bullet"/>
      <w:lvlText w:val="•"/>
      <w:lvlJc w:val="left"/>
      <w:pPr>
        <w:ind w:left="4106" w:hanging="360"/>
      </w:pPr>
      <w:rPr>
        <w:rFonts w:hint="default"/>
      </w:rPr>
    </w:lvl>
    <w:lvl w:ilvl="5" w:tplc="B3BCCC94">
      <w:start w:val="1"/>
      <w:numFmt w:val="bullet"/>
      <w:lvlText w:val="•"/>
      <w:lvlJc w:val="left"/>
      <w:pPr>
        <w:ind w:left="4963" w:hanging="360"/>
      </w:pPr>
      <w:rPr>
        <w:rFonts w:hint="default"/>
      </w:rPr>
    </w:lvl>
    <w:lvl w:ilvl="6" w:tplc="08A283B0">
      <w:start w:val="1"/>
      <w:numFmt w:val="bullet"/>
      <w:lvlText w:val="•"/>
      <w:lvlJc w:val="left"/>
      <w:pPr>
        <w:ind w:left="5819" w:hanging="360"/>
      </w:pPr>
      <w:rPr>
        <w:rFonts w:hint="default"/>
      </w:rPr>
    </w:lvl>
    <w:lvl w:ilvl="7" w:tplc="85102202">
      <w:start w:val="1"/>
      <w:numFmt w:val="bullet"/>
      <w:lvlText w:val="•"/>
      <w:lvlJc w:val="left"/>
      <w:pPr>
        <w:ind w:left="6676" w:hanging="360"/>
      </w:pPr>
      <w:rPr>
        <w:rFonts w:hint="default"/>
      </w:rPr>
    </w:lvl>
    <w:lvl w:ilvl="8" w:tplc="2046A868">
      <w:start w:val="1"/>
      <w:numFmt w:val="bullet"/>
      <w:lvlText w:val="•"/>
      <w:lvlJc w:val="left"/>
      <w:pPr>
        <w:ind w:left="7533" w:hanging="360"/>
      </w:pPr>
      <w:rPr>
        <w:rFonts w:hint="default"/>
      </w:rPr>
    </w:lvl>
  </w:abstractNum>
  <w:abstractNum w:abstractNumId="9" w15:restartNumberingAfterBreak="0">
    <w:nsid w:val="67E622C7"/>
    <w:multiLevelType w:val="multilevel"/>
    <w:tmpl w:val="ED08153A"/>
    <w:lvl w:ilvl="0">
      <w:start w:val="1"/>
      <w:numFmt w:val="decimal"/>
      <w:lvlText w:val="%1"/>
      <w:lvlJc w:val="left"/>
      <w:pPr>
        <w:ind w:left="920" w:hanging="442"/>
      </w:pPr>
      <w:rPr>
        <w:rFonts w:hint="default"/>
      </w:rPr>
    </w:lvl>
    <w:lvl w:ilvl="1">
      <w:start w:val="77"/>
      <w:numFmt w:val="decimal"/>
      <w:lvlText w:val="%1.%2"/>
      <w:lvlJc w:val="left"/>
      <w:pPr>
        <w:ind w:left="920" w:hanging="442"/>
      </w:pPr>
      <w:rPr>
        <w:rFonts w:ascii="Times New Roman" w:eastAsia="Times New Roman" w:hAnsi="Times New Roman" w:hint="default"/>
        <w:w w:val="100"/>
        <w:sz w:val="22"/>
        <w:szCs w:val="22"/>
      </w:rPr>
    </w:lvl>
    <w:lvl w:ilvl="2">
      <w:start w:val="1"/>
      <w:numFmt w:val="bullet"/>
      <w:lvlText w:val=""/>
      <w:lvlJc w:val="left"/>
      <w:pPr>
        <w:ind w:left="1198" w:hanging="360"/>
      </w:pPr>
      <w:rPr>
        <w:rFonts w:ascii="Symbol" w:eastAsia="Symbol" w:hAnsi="Symbol" w:hint="default"/>
        <w:w w:val="100"/>
        <w:sz w:val="22"/>
        <w:szCs w:val="22"/>
      </w:rPr>
    </w:lvl>
    <w:lvl w:ilvl="3">
      <w:start w:val="1"/>
      <w:numFmt w:val="bullet"/>
      <w:lvlText w:val="•"/>
      <w:lvlJc w:val="left"/>
      <w:pPr>
        <w:ind w:left="2939" w:hanging="360"/>
      </w:pPr>
      <w:rPr>
        <w:rFonts w:hint="default"/>
      </w:rPr>
    </w:lvl>
    <w:lvl w:ilvl="4">
      <w:start w:val="1"/>
      <w:numFmt w:val="bullet"/>
      <w:lvlText w:val="•"/>
      <w:lvlJc w:val="left"/>
      <w:pPr>
        <w:ind w:left="3808" w:hanging="360"/>
      </w:pPr>
      <w:rPr>
        <w:rFonts w:hint="default"/>
      </w:rPr>
    </w:lvl>
    <w:lvl w:ilvl="5">
      <w:start w:val="1"/>
      <w:numFmt w:val="bullet"/>
      <w:lvlText w:val="•"/>
      <w:lvlJc w:val="left"/>
      <w:pPr>
        <w:ind w:left="4678" w:hanging="360"/>
      </w:pPr>
      <w:rPr>
        <w:rFonts w:hint="default"/>
      </w:rPr>
    </w:lvl>
    <w:lvl w:ilvl="6">
      <w:start w:val="1"/>
      <w:numFmt w:val="bullet"/>
      <w:lvlText w:val="•"/>
      <w:lvlJc w:val="left"/>
      <w:pPr>
        <w:ind w:left="5548" w:hanging="360"/>
      </w:pPr>
      <w:rPr>
        <w:rFonts w:hint="default"/>
      </w:rPr>
    </w:lvl>
    <w:lvl w:ilvl="7">
      <w:start w:val="1"/>
      <w:numFmt w:val="bullet"/>
      <w:lvlText w:val="•"/>
      <w:lvlJc w:val="left"/>
      <w:pPr>
        <w:ind w:left="6417" w:hanging="360"/>
      </w:pPr>
      <w:rPr>
        <w:rFonts w:hint="default"/>
      </w:rPr>
    </w:lvl>
    <w:lvl w:ilvl="8">
      <w:start w:val="1"/>
      <w:numFmt w:val="bullet"/>
      <w:lvlText w:val="•"/>
      <w:lvlJc w:val="left"/>
      <w:pPr>
        <w:ind w:left="7287" w:hanging="360"/>
      </w:pPr>
      <w:rPr>
        <w:rFonts w:hint="default"/>
      </w:rPr>
    </w:lvl>
  </w:abstractNum>
  <w:abstractNum w:abstractNumId="10" w15:restartNumberingAfterBreak="0">
    <w:nsid w:val="69133FB3"/>
    <w:multiLevelType w:val="hybridMultilevel"/>
    <w:tmpl w:val="F8E4F6AC"/>
    <w:lvl w:ilvl="0" w:tplc="A9EC36DC">
      <w:start w:val="1"/>
      <w:numFmt w:val="bullet"/>
      <w:lvlText w:val="-"/>
      <w:lvlJc w:val="left"/>
      <w:pPr>
        <w:ind w:left="970" w:hanging="852"/>
      </w:pPr>
      <w:rPr>
        <w:rFonts w:ascii="Times New Roman" w:eastAsia="Times New Roman" w:hAnsi="Times New Roman" w:hint="default"/>
        <w:w w:val="100"/>
        <w:sz w:val="22"/>
        <w:szCs w:val="22"/>
      </w:rPr>
    </w:lvl>
    <w:lvl w:ilvl="1" w:tplc="0472CC4E">
      <w:start w:val="1"/>
      <w:numFmt w:val="bullet"/>
      <w:lvlText w:val="•"/>
      <w:lvlJc w:val="left"/>
      <w:pPr>
        <w:ind w:left="1812" w:hanging="852"/>
      </w:pPr>
      <w:rPr>
        <w:rFonts w:hint="default"/>
      </w:rPr>
    </w:lvl>
    <w:lvl w:ilvl="2" w:tplc="6714F82A">
      <w:start w:val="1"/>
      <w:numFmt w:val="bullet"/>
      <w:lvlText w:val="•"/>
      <w:lvlJc w:val="left"/>
      <w:pPr>
        <w:ind w:left="2645" w:hanging="852"/>
      </w:pPr>
      <w:rPr>
        <w:rFonts w:hint="default"/>
      </w:rPr>
    </w:lvl>
    <w:lvl w:ilvl="3" w:tplc="FF76E474">
      <w:start w:val="1"/>
      <w:numFmt w:val="bullet"/>
      <w:lvlText w:val="•"/>
      <w:lvlJc w:val="left"/>
      <w:pPr>
        <w:ind w:left="3477" w:hanging="852"/>
      </w:pPr>
      <w:rPr>
        <w:rFonts w:hint="default"/>
      </w:rPr>
    </w:lvl>
    <w:lvl w:ilvl="4" w:tplc="CC1E3A64">
      <w:start w:val="1"/>
      <w:numFmt w:val="bullet"/>
      <w:lvlText w:val="•"/>
      <w:lvlJc w:val="left"/>
      <w:pPr>
        <w:ind w:left="4310" w:hanging="852"/>
      </w:pPr>
      <w:rPr>
        <w:rFonts w:hint="default"/>
      </w:rPr>
    </w:lvl>
    <w:lvl w:ilvl="5" w:tplc="70C00710">
      <w:start w:val="1"/>
      <w:numFmt w:val="bullet"/>
      <w:lvlText w:val="•"/>
      <w:lvlJc w:val="left"/>
      <w:pPr>
        <w:ind w:left="5143" w:hanging="852"/>
      </w:pPr>
      <w:rPr>
        <w:rFonts w:hint="default"/>
      </w:rPr>
    </w:lvl>
    <w:lvl w:ilvl="6" w:tplc="693CAF3E">
      <w:start w:val="1"/>
      <w:numFmt w:val="bullet"/>
      <w:lvlText w:val="•"/>
      <w:lvlJc w:val="left"/>
      <w:pPr>
        <w:ind w:left="5975" w:hanging="852"/>
      </w:pPr>
      <w:rPr>
        <w:rFonts w:hint="default"/>
      </w:rPr>
    </w:lvl>
    <w:lvl w:ilvl="7" w:tplc="78FAAEFC">
      <w:start w:val="1"/>
      <w:numFmt w:val="bullet"/>
      <w:lvlText w:val="•"/>
      <w:lvlJc w:val="left"/>
      <w:pPr>
        <w:ind w:left="6808" w:hanging="852"/>
      </w:pPr>
      <w:rPr>
        <w:rFonts w:hint="default"/>
      </w:rPr>
    </w:lvl>
    <w:lvl w:ilvl="8" w:tplc="90AA3E9C">
      <w:start w:val="1"/>
      <w:numFmt w:val="bullet"/>
      <w:lvlText w:val="•"/>
      <w:lvlJc w:val="left"/>
      <w:pPr>
        <w:ind w:left="7641" w:hanging="852"/>
      </w:pPr>
      <w:rPr>
        <w:rFonts w:hint="default"/>
      </w:rPr>
    </w:lvl>
  </w:abstractNum>
  <w:abstractNum w:abstractNumId="11" w15:restartNumberingAfterBreak="0">
    <w:nsid w:val="6F030749"/>
    <w:multiLevelType w:val="multilevel"/>
    <w:tmpl w:val="48400B2A"/>
    <w:lvl w:ilvl="0">
      <w:start w:val="5"/>
      <w:numFmt w:val="decimal"/>
      <w:lvlText w:val="%1"/>
      <w:lvlJc w:val="left"/>
      <w:pPr>
        <w:ind w:left="685" w:hanging="567"/>
      </w:pPr>
      <w:rPr>
        <w:rFonts w:hint="default"/>
      </w:rPr>
    </w:lvl>
    <w:lvl w:ilvl="1">
      <w:start w:val="2"/>
      <w:numFmt w:val="decimal"/>
      <w:lvlText w:val="%1.%2"/>
      <w:lvlJc w:val="left"/>
      <w:pPr>
        <w:ind w:left="685" w:hanging="567"/>
      </w:pPr>
      <w:rPr>
        <w:rFonts w:ascii="Times New Roman" w:eastAsia="Times New Roman" w:hAnsi="Times New Roman" w:hint="default"/>
        <w:b/>
        <w:bCs/>
        <w:w w:val="100"/>
        <w:sz w:val="22"/>
        <w:szCs w:val="22"/>
      </w:rPr>
    </w:lvl>
    <w:lvl w:ilvl="2">
      <w:start w:val="1"/>
      <w:numFmt w:val="bullet"/>
      <w:lvlText w:val="•"/>
      <w:lvlJc w:val="left"/>
      <w:pPr>
        <w:ind w:left="2405" w:hanging="567"/>
      </w:pPr>
      <w:rPr>
        <w:rFonts w:hint="default"/>
      </w:rPr>
    </w:lvl>
    <w:lvl w:ilvl="3">
      <w:start w:val="1"/>
      <w:numFmt w:val="bullet"/>
      <w:lvlText w:val="•"/>
      <w:lvlJc w:val="left"/>
      <w:pPr>
        <w:ind w:left="3267" w:hanging="567"/>
      </w:pPr>
      <w:rPr>
        <w:rFonts w:hint="default"/>
      </w:rPr>
    </w:lvl>
    <w:lvl w:ilvl="4">
      <w:start w:val="1"/>
      <w:numFmt w:val="bullet"/>
      <w:lvlText w:val="•"/>
      <w:lvlJc w:val="left"/>
      <w:pPr>
        <w:ind w:left="4130" w:hanging="567"/>
      </w:pPr>
      <w:rPr>
        <w:rFonts w:hint="default"/>
      </w:rPr>
    </w:lvl>
    <w:lvl w:ilvl="5">
      <w:start w:val="1"/>
      <w:numFmt w:val="bullet"/>
      <w:lvlText w:val="•"/>
      <w:lvlJc w:val="left"/>
      <w:pPr>
        <w:ind w:left="4993" w:hanging="567"/>
      </w:pPr>
      <w:rPr>
        <w:rFonts w:hint="default"/>
      </w:rPr>
    </w:lvl>
    <w:lvl w:ilvl="6">
      <w:start w:val="1"/>
      <w:numFmt w:val="bullet"/>
      <w:lvlText w:val="•"/>
      <w:lvlJc w:val="left"/>
      <w:pPr>
        <w:ind w:left="5855" w:hanging="567"/>
      </w:pPr>
      <w:rPr>
        <w:rFonts w:hint="default"/>
      </w:rPr>
    </w:lvl>
    <w:lvl w:ilvl="7">
      <w:start w:val="1"/>
      <w:numFmt w:val="bullet"/>
      <w:lvlText w:val="•"/>
      <w:lvlJc w:val="left"/>
      <w:pPr>
        <w:ind w:left="6718" w:hanging="567"/>
      </w:pPr>
      <w:rPr>
        <w:rFonts w:hint="default"/>
      </w:rPr>
    </w:lvl>
    <w:lvl w:ilvl="8">
      <w:start w:val="1"/>
      <w:numFmt w:val="bullet"/>
      <w:lvlText w:val="•"/>
      <w:lvlJc w:val="left"/>
      <w:pPr>
        <w:ind w:left="7581" w:hanging="567"/>
      </w:pPr>
      <w:rPr>
        <w:rFonts w:hint="default"/>
      </w:rPr>
    </w:lvl>
  </w:abstractNum>
  <w:abstractNum w:abstractNumId="12" w15:restartNumberingAfterBreak="0">
    <w:nsid w:val="7A3F121D"/>
    <w:multiLevelType w:val="hybridMultilevel"/>
    <w:tmpl w:val="0A14E382"/>
    <w:lvl w:ilvl="0" w:tplc="A630EBFC">
      <w:start w:val="1"/>
      <w:numFmt w:val="decimal"/>
      <w:lvlText w:val="%1."/>
      <w:lvlJc w:val="left"/>
      <w:pPr>
        <w:ind w:left="970" w:hanging="852"/>
      </w:pPr>
      <w:rPr>
        <w:rFonts w:ascii="Times New Roman" w:eastAsia="Times New Roman" w:hAnsi="Times New Roman" w:hint="default"/>
        <w:w w:val="100"/>
        <w:sz w:val="22"/>
        <w:szCs w:val="22"/>
      </w:rPr>
    </w:lvl>
    <w:lvl w:ilvl="1" w:tplc="E6DAF1E6">
      <w:start w:val="1"/>
      <w:numFmt w:val="bullet"/>
      <w:lvlText w:val="•"/>
      <w:lvlJc w:val="left"/>
      <w:pPr>
        <w:ind w:left="1812" w:hanging="852"/>
      </w:pPr>
      <w:rPr>
        <w:rFonts w:hint="default"/>
      </w:rPr>
    </w:lvl>
    <w:lvl w:ilvl="2" w:tplc="AC6E81AE">
      <w:start w:val="1"/>
      <w:numFmt w:val="bullet"/>
      <w:lvlText w:val="•"/>
      <w:lvlJc w:val="left"/>
      <w:pPr>
        <w:ind w:left="2645" w:hanging="852"/>
      </w:pPr>
      <w:rPr>
        <w:rFonts w:hint="default"/>
      </w:rPr>
    </w:lvl>
    <w:lvl w:ilvl="3" w:tplc="77CE98F2">
      <w:start w:val="1"/>
      <w:numFmt w:val="bullet"/>
      <w:lvlText w:val="•"/>
      <w:lvlJc w:val="left"/>
      <w:pPr>
        <w:ind w:left="3477" w:hanging="852"/>
      </w:pPr>
      <w:rPr>
        <w:rFonts w:hint="default"/>
      </w:rPr>
    </w:lvl>
    <w:lvl w:ilvl="4" w:tplc="11041388">
      <w:start w:val="1"/>
      <w:numFmt w:val="bullet"/>
      <w:lvlText w:val="•"/>
      <w:lvlJc w:val="left"/>
      <w:pPr>
        <w:ind w:left="4310" w:hanging="852"/>
      </w:pPr>
      <w:rPr>
        <w:rFonts w:hint="default"/>
      </w:rPr>
    </w:lvl>
    <w:lvl w:ilvl="5" w:tplc="C116E8F4">
      <w:start w:val="1"/>
      <w:numFmt w:val="bullet"/>
      <w:lvlText w:val="•"/>
      <w:lvlJc w:val="left"/>
      <w:pPr>
        <w:ind w:left="5143" w:hanging="852"/>
      </w:pPr>
      <w:rPr>
        <w:rFonts w:hint="default"/>
      </w:rPr>
    </w:lvl>
    <w:lvl w:ilvl="6" w:tplc="8CE0ED8E">
      <w:start w:val="1"/>
      <w:numFmt w:val="bullet"/>
      <w:lvlText w:val="•"/>
      <w:lvlJc w:val="left"/>
      <w:pPr>
        <w:ind w:left="5975" w:hanging="852"/>
      </w:pPr>
      <w:rPr>
        <w:rFonts w:hint="default"/>
      </w:rPr>
    </w:lvl>
    <w:lvl w:ilvl="7" w:tplc="ED241668">
      <w:start w:val="1"/>
      <w:numFmt w:val="bullet"/>
      <w:lvlText w:val="•"/>
      <w:lvlJc w:val="left"/>
      <w:pPr>
        <w:ind w:left="6808" w:hanging="852"/>
      </w:pPr>
      <w:rPr>
        <w:rFonts w:hint="default"/>
      </w:rPr>
    </w:lvl>
    <w:lvl w:ilvl="8" w:tplc="FCDC2F30">
      <w:start w:val="1"/>
      <w:numFmt w:val="bullet"/>
      <w:lvlText w:val="•"/>
      <w:lvlJc w:val="left"/>
      <w:pPr>
        <w:ind w:left="7641" w:hanging="852"/>
      </w:pPr>
      <w:rPr>
        <w:rFonts w:hint="default"/>
      </w:rPr>
    </w:lvl>
  </w:abstractNum>
  <w:num w:numId="1">
    <w:abstractNumId w:val="0"/>
  </w:num>
  <w:num w:numId="2">
    <w:abstractNumId w:val="5"/>
  </w:num>
  <w:num w:numId="3">
    <w:abstractNumId w:val="8"/>
  </w:num>
  <w:num w:numId="4">
    <w:abstractNumId w:val="10"/>
  </w:num>
  <w:num w:numId="5">
    <w:abstractNumId w:val="3"/>
  </w:num>
  <w:num w:numId="6">
    <w:abstractNumId w:val="12"/>
  </w:num>
  <w:num w:numId="7">
    <w:abstractNumId w:val="7"/>
  </w:num>
  <w:num w:numId="8">
    <w:abstractNumId w:val="6"/>
  </w:num>
  <w:num w:numId="9">
    <w:abstractNumId w:val="9"/>
  </w:num>
  <w:num w:numId="10">
    <w:abstractNumId w:val="1"/>
  </w:num>
  <w:num w:numId="11">
    <w:abstractNumId w:val="11"/>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2"/>
  </w:compat>
  <w:rsids>
    <w:rsidRoot w:val="006E09C9"/>
    <w:rsid w:val="00010AF4"/>
    <w:rsid w:val="00021274"/>
    <w:rsid w:val="0004037D"/>
    <w:rsid w:val="00056145"/>
    <w:rsid w:val="00091C01"/>
    <w:rsid w:val="00130BC6"/>
    <w:rsid w:val="0017471B"/>
    <w:rsid w:val="001972C0"/>
    <w:rsid w:val="001D5570"/>
    <w:rsid w:val="00265D55"/>
    <w:rsid w:val="00271F18"/>
    <w:rsid w:val="0028139F"/>
    <w:rsid w:val="002C01D2"/>
    <w:rsid w:val="0033352C"/>
    <w:rsid w:val="00347A1C"/>
    <w:rsid w:val="00382DCC"/>
    <w:rsid w:val="00391CB4"/>
    <w:rsid w:val="003B487A"/>
    <w:rsid w:val="003D41FD"/>
    <w:rsid w:val="003F6B89"/>
    <w:rsid w:val="004378A4"/>
    <w:rsid w:val="004E7810"/>
    <w:rsid w:val="00546B74"/>
    <w:rsid w:val="00550DF2"/>
    <w:rsid w:val="0060331D"/>
    <w:rsid w:val="00606E5F"/>
    <w:rsid w:val="00611B93"/>
    <w:rsid w:val="00611BE1"/>
    <w:rsid w:val="00623CDA"/>
    <w:rsid w:val="00671BC7"/>
    <w:rsid w:val="00685BBA"/>
    <w:rsid w:val="00692548"/>
    <w:rsid w:val="006E09C9"/>
    <w:rsid w:val="006F7AAA"/>
    <w:rsid w:val="00740E20"/>
    <w:rsid w:val="007633CD"/>
    <w:rsid w:val="007F5BD9"/>
    <w:rsid w:val="008345EB"/>
    <w:rsid w:val="00835F61"/>
    <w:rsid w:val="00881B6B"/>
    <w:rsid w:val="008B5C5C"/>
    <w:rsid w:val="008D069F"/>
    <w:rsid w:val="00945B53"/>
    <w:rsid w:val="00964827"/>
    <w:rsid w:val="00981CC0"/>
    <w:rsid w:val="00A32517"/>
    <w:rsid w:val="00A94E4A"/>
    <w:rsid w:val="00AC4857"/>
    <w:rsid w:val="00AD1CFE"/>
    <w:rsid w:val="00AF127A"/>
    <w:rsid w:val="00AF7169"/>
    <w:rsid w:val="00B73E42"/>
    <w:rsid w:val="00BC037C"/>
    <w:rsid w:val="00C015D8"/>
    <w:rsid w:val="00C218DA"/>
    <w:rsid w:val="00C91531"/>
    <w:rsid w:val="00CC7B9E"/>
    <w:rsid w:val="00D703DF"/>
    <w:rsid w:val="00DA3BDD"/>
    <w:rsid w:val="00E167A0"/>
    <w:rsid w:val="00E778B8"/>
    <w:rsid w:val="00EC587D"/>
    <w:rsid w:val="00ED5182"/>
    <w:rsid w:val="00EE25BE"/>
    <w:rsid w:val="00F37EBD"/>
    <w:rsid w:val="00F40927"/>
    <w:rsid w:val="00FA6468"/>
    <w:rsid w:val="00FD4C2D"/>
    <w:rsid w:val="00FE4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98FE2A3"/>
  <w15:docId w15:val="{D66A798B-25E7-40B2-BC9A-8ACD05500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hu-HU" w:bidi="hu-H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uiPriority w:val="9"/>
    <w:qFormat/>
    <w:pPr>
      <w:ind w:left="118"/>
      <w:outlineLvl w:val="0"/>
    </w:pPr>
    <w:rPr>
      <w:rFonts w:ascii="Times New Roman" w:eastAsia="Times New Roman" w:hAnsi="Times New Roman"/>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link w:val="SzvegtrzsChar"/>
    <w:uiPriority w:val="1"/>
    <w:qFormat/>
    <w:pPr>
      <w:ind w:left="118"/>
    </w:pPr>
    <w:rPr>
      <w:rFonts w:ascii="Times New Roman" w:eastAsia="Times New Roman" w:hAnsi="Times New Roman"/>
    </w:rPr>
  </w:style>
  <w:style w:type="paragraph" w:styleId="Listaszerbekezds">
    <w:name w:val="List Paragraph"/>
    <w:basedOn w:val="Norml"/>
    <w:uiPriority w:val="1"/>
    <w:qFormat/>
  </w:style>
  <w:style w:type="paragraph" w:customStyle="1" w:styleId="TableParagraph">
    <w:name w:val="Table Paragraph"/>
    <w:basedOn w:val="Norml"/>
    <w:uiPriority w:val="1"/>
    <w:qFormat/>
  </w:style>
  <w:style w:type="character" w:customStyle="1" w:styleId="SzvegtrzsChar">
    <w:name w:val="Szövegtörzs Char"/>
    <w:basedOn w:val="Bekezdsalapbettpusa"/>
    <w:link w:val="Szvegtrzs"/>
    <w:uiPriority w:val="1"/>
    <w:rsid w:val="00550DF2"/>
    <w:rPr>
      <w:rFonts w:ascii="Times New Roman" w:eastAsia="Times New Roman" w:hAnsi="Times New Roman"/>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FD4C2D"/>
    <w:pPr>
      <w:widowControl/>
      <w:tabs>
        <w:tab w:val="left" w:pos="567"/>
        <w:tab w:val="center" w:pos="4536"/>
        <w:tab w:val="right" w:pos="8306"/>
      </w:tabs>
      <w:spacing w:line="260" w:lineRule="exact"/>
    </w:pPr>
    <w:rPr>
      <w:rFonts w:ascii="Times New Roman" w:eastAsia="Times New Roman" w:hAnsi="Times New Roman" w:cs="Times New Roman"/>
      <w:lang w:val="en-GB" w:bidi="ar-SA"/>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FD4C2D"/>
    <w:rPr>
      <w:rFonts w:ascii="Times New Roman" w:eastAsia="Times New Roman" w:hAnsi="Times New Roman" w:cs="Times New Roman"/>
      <w:lang w:val="en-GB" w:bidi="ar-SA"/>
    </w:rPr>
  </w:style>
  <w:style w:type="paragraph" w:styleId="lfej">
    <w:name w:val="header"/>
    <w:basedOn w:val="Norml"/>
    <w:link w:val="lfejChar"/>
    <w:uiPriority w:val="99"/>
    <w:unhideWhenUsed/>
    <w:rsid w:val="00010AF4"/>
    <w:pPr>
      <w:tabs>
        <w:tab w:val="center" w:pos="4536"/>
        <w:tab w:val="right" w:pos="9072"/>
      </w:tabs>
    </w:pPr>
  </w:style>
  <w:style w:type="character" w:customStyle="1" w:styleId="lfejChar">
    <w:name w:val="Élőfej Char"/>
    <w:basedOn w:val="Bekezdsalapbettpusa"/>
    <w:link w:val="lfej"/>
    <w:uiPriority w:val="99"/>
    <w:rsid w:val="00010AF4"/>
  </w:style>
  <w:style w:type="paragraph" w:styleId="llb">
    <w:name w:val="footer"/>
    <w:basedOn w:val="Norml"/>
    <w:link w:val="llbChar1"/>
    <w:uiPriority w:val="99"/>
    <w:unhideWhenUsed/>
    <w:rsid w:val="00010AF4"/>
    <w:pPr>
      <w:tabs>
        <w:tab w:val="center" w:pos="4536"/>
        <w:tab w:val="right" w:pos="9072"/>
      </w:tabs>
    </w:pPr>
  </w:style>
  <w:style w:type="character" w:customStyle="1" w:styleId="llbChar1">
    <w:name w:val="Élőláb Char1"/>
    <w:basedOn w:val="Bekezdsalapbettpusa"/>
    <w:link w:val="llb"/>
    <w:uiPriority w:val="99"/>
    <w:rsid w:val="00010AF4"/>
  </w:style>
  <w:style w:type="paragraph" w:styleId="Vltozat">
    <w:name w:val="Revision"/>
    <w:hidden/>
    <w:uiPriority w:val="99"/>
    <w:semiHidden/>
    <w:rsid w:val="00FE4B0C"/>
    <w:pPr>
      <w:widowControl/>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43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223</TotalTime>
  <Pages>7</Pages>
  <Words>2165</Words>
  <Characters>14946</Characters>
  <Application>Microsoft Office Word</Application>
  <DocSecurity>0</DocSecurity>
  <Lines>124</Lines>
  <Paragraphs>34</Paragraphs>
  <ScaleCrop>false</ScaleCrop>
  <HeadingPairs>
    <vt:vector size="2" baseType="variant">
      <vt:variant>
        <vt:lpstr>Cím</vt:lpstr>
      </vt:variant>
      <vt:variant>
        <vt:i4>1</vt:i4>
      </vt:variant>
    </vt:vector>
  </HeadingPairs>
  <TitlesOfParts>
    <vt:vector size="1" baseType="lpstr">
      <vt:lpstr>Summary of Product Characteristics</vt:lpstr>
    </vt:vector>
  </TitlesOfParts>
  <Company/>
  <LinksUpToDate>false</LinksUpToDate>
  <CharactersWithSpaces>17077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 of Product Characteristics</dc:title>
  <dc:subject>Anidulafungin Rompharm 100 mg powder for concentrate for solution for infusion</dc:subject>
  <dc:creator>reedj</dc:creator>
  <cp:lastModifiedBy>HU_OGYI_45.1</cp:lastModifiedBy>
  <cp:revision>21</cp:revision>
  <dcterms:created xsi:type="dcterms:W3CDTF">2026-06-01T07:28:00Z</dcterms:created>
  <dcterms:modified xsi:type="dcterms:W3CDTF">2026-07-06T09:57:00Z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2026-04-24T00:00:00Z</vt:filetime>
  </property>
  <property fmtid="{D5CDD505-2E9C-101B-9397-08002B2CF9AE}" pid="3" name="Creator">
    <vt:lpwstr>Microsoft® Word a Microsoft 365-höz</vt:lpwstr>
  </property>
  <property fmtid="{D5CDD505-2E9C-101B-9397-08002B2CF9AE}" pid="4" name="LastSaved">
    <vt:filetime>2026-05-19T00:00:00Z</vt:filetime>
  </property>
</Properties>
</file>