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232B7" w14:textId="77777777" w:rsidR="007A19CA" w:rsidRPr="007A19CA" w:rsidRDefault="007A19CA" w:rsidP="007A19C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 w:rsidRPr="007A19CA">
        <w:rPr>
          <w:rFonts w:ascii="Times New Roman" w:eastAsia="Times New Roman" w:hAnsi="Times New Roman" w:cs="Times New Roman"/>
          <w:b/>
        </w:rPr>
        <w:t>Betegtájékoztató: Információk a felhasználó számára</w:t>
      </w:r>
    </w:p>
    <w:p w14:paraId="19506C20" w14:textId="77777777" w:rsidR="007A19CA" w:rsidRPr="007A19CA" w:rsidRDefault="007A19CA" w:rsidP="007A19C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3D50D2B4" w14:textId="36E67024" w:rsidR="007A19CA" w:rsidRPr="007A19CA" w:rsidRDefault="00BA1064" w:rsidP="007A19CA">
      <w:pPr>
        <w:numPr>
          <w:ilvl w:val="12"/>
          <w:numId w:val="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proofErr w:type="spellStart"/>
      <w:r>
        <w:rPr>
          <w:rFonts w:ascii="Times New Roman" w:eastAsia="Times New Roman" w:hAnsi="Times New Roman" w:cs="Times New Roman"/>
          <w:b/>
          <w:bCs/>
        </w:rPr>
        <w:t>Novapoll</w:t>
      </w:r>
      <w:proofErr w:type="spellEnd"/>
      <w:r w:rsidR="007A19CA" w:rsidRPr="007A19CA" w:rsidDel="009968D2">
        <w:rPr>
          <w:rFonts w:ascii="Times New Roman" w:eastAsia="Times New Roman" w:hAnsi="Times New Roman" w:cs="Times New Roman"/>
          <w:b/>
          <w:bCs/>
        </w:rPr>
        <w:t xml:space="preserve"> </w:t>
      </w:r>
      <w:r w:rsidR="007A19CA" w:rsidRPr="007A19CA">
        <w:rPr>
          <w:rFonts w:ascii="Times New Roman" w:eastAsia="Times New Roman" w:hAnsi="Times New Roman" w:cs="Times New Roman"/>
          <w:b/>
          <w:bCs/>
        </w:rPr>
        <w:t>20 mg tabletta</w:t>
      </w:r>
    </w:p>
    <w:p w14:paraId="7EF44E7C" w14:textId="77777777" w:rsidR="007A19CA" w:rsidRDefault="007A19CA" w:rsidP="007A19CA">
      <w:pPr>
        <w:numPr>
          <w:ilvl w:val="12"/>
          <w:numId w:val="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0B01D61" w14:textId="10393D60" w:rsidR="007A19CA" w:rsidRPr="007A19CA" w:rsidRDefault="007A19CA" w:rsidP="007A19CA">
      <w:pPr>
        <w:numPr>
          <w:ilvl w:val="12"/>
          <w:numId w:val="0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bilasztin</w:t>
      </w:r>
    </w:p>
    <w:p w14:paraId="5F63F1D8" w14:textId="77777777" w:rsidR="007A19CA" w:rsidRPr="007A19CA" w:rsidRDefault="007A19CA" w:rsidP="007A19C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841E2FB" w14:textId="77777777" w:rsidR="007A19CA" w:rsidRPr="007A19CA" w:rsidRDefault="007A19CA" w:rsidP="007A19C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32AD8629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Mielőtt elkezdi szedni ezt a gyógyszert, olvassa el figyelmesen az alábbi betegtájékoztatót, mert az Ön számára fontos információkat tartalmaz.</w:t>
      </w:r>
    </w:p>
    <w:p w14:paraId="4600979B" w14:textId="77777777" w:rsidR="007A19CA" w:rsidRPr="007A19CA" w:rsidRDefault="007A19CA" w:rsidP="007A19CA">
      <w:pPr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Tartsa meg a betegtájékoztatót, mert a benne szereplő információkra a későbbiekben is szüksége lehet.</w:t>
      </w:r>
    </w:p>
    <w:p w14:paraId="1FC4DE71" w14:textId="137EE471" w:rsidR="007A19CA" w:rsidRPr="007A19CA" w:rsidRDefault="007A19CA" w:rsidP="007A19CA">
      <w:pPr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45691B">
        <w:rPr>
          <w:rFonts w:ascii="Times New Roman" w:eastAsia="Times New Roman" w:hAnsi="Times New Roman" w:cs="Times New Roman"/>
        </w:rPr>
        <w:t xml:space="preserve">További </w:t>
      </w:r>
      <w:r w:rsidR="0045691B" w:rsidRPr="003A29DE">
        <w:rPr>
          <w:rFonts w:ascii="Times New Roman" w:hAnsi="Times New Roman" w:cs="Times New Roman"/>
        </w:rPr>
        <w:t xml:space="preserve">információkért vagy tanácsért forduljon </w:t>
      </w:r>
      <w:r w:rsidRPr="007A19CA">
        <w:rPr>
          <w:rFonts w:ascii="Times New Roman" w:eastAsia="Times New Roman" w:hAnsi="Times New Roman" w:cs="Times New Roman"/>
        </w:rPr>
        <w:t>gyógyszerészéhez.</w:t>
      </w:r>
    </w:p>
    <w:p w14:paraId="48072217" w14:textId="77777777" w:rsidR="007A19CA" w:rsidRDefault="007A19CA" w:rsidP="007A19CA">
      <w:pPr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1175FDAF" w14:textId="0C739934" w:rsidR="0059448F" w:rsidRPr="0059448F" w:rsidRDefault="0059448F" w:rsidP="007A19CA">
      <w:pPr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3A29DE">
        <w:rPr>
          <w:rFonts w:ascii="Times New Roman" w:hAnsi="Times New Roman" w:cs="Times New Roman"/>
        </w:rPr>
        <w:t>Feltétlenül tájékoztassa kezelőorvosát, ha tünetei 3 napon belül nem enyhülnek, vagy éppen súlyosbodnak.</w:t>
      </w:r>
    </w:p>
    <w:p w14:paraId="54B3BA20" w14:textId="77777777" w:rsidR="007A19CA" w:rsidRPr="007A19CA" w:rsidRDefault="007A19CA" w:rsidP="007A19CA">
      <w:pPr>
        <w:tabs>
          <w:tab w:val="left" w:pos="568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0DF83B70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A betegtájékoztató tartalma:</w:t>
      </w:r>
    </w:p>
    <w:p w14:paraId="070CFB0D" w14:textId="6FBF94C4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left="567" w:right="-29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1.</w:t>
      </w:r>
      <w:r w:rsidRPr="007A19CA">
        <w:rPr>
          <w:rFonts w:ascii="Times New Roman" w:eastAsia="Times New Roman" w:hAnsi="Times New Roman" w:cs="Times New Roman"/>
        </w:rPr>
        <w:tab/>
        <w:t xml:space="preserve">Milyen típusú gyógyszer 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 xml:space="preserve"> </w:t>
      </w:r>
      <w:r w:rsidR="00591E78" w:rsidRPr="00C40E74">
        <w:rPr>
          <w:rFonts w:ascii="Times New Roman" w:eastAsia="Times New Roman" w:hAnsi="Times New Roman" w:cs="Times New Roman"/>
          <w:bCs/>
        </w:rPr>
        <w:t>20 mg tabletta</w:t>
      </w:r>
      <w:r w:rsidR="00591E78">
        <w:rPr>
          <w:rFonts w:ascii="Times New Roman" w:eastAsia="Times New Roman" w:hAnsi="Times New Roman" w:cs="Times New Roman"/>
        </w:rPr>
        <w:t xml:space="preserve"> (a továbbiakban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="00591E78">
        <w:rPr>
          <w:rFonts w:ascii="Times New Roman" w:eastAsia="Times New Roman" w:hAnsi="Times New Roman" w:cs="Times New Roman"/>
        </w:rPr>
        <w:t xml:space="preserve">) </w:t>
      </w:r>
      <w:r w:rsidRPr="007A19CA">
        <w:rPr>
          <w:rFonts w:ascii="Times New Roman" w:eastAsia="Times New Roman" w:hAnsi="Times New Roman" w:cs="Times New Roman"/>
        </w:rPr>
        <w:t>és milyen betegségek esetén alkalmazható?</w:t>
      </w:r>
    </w:p>
    <w:p w14:paraId="1807E084" w14:textId="23BB24C2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2.</w:t>
      </w:r>
      <w:r w:rsidRPr="007A19CA">
        <w:rPr>
          <w:rFonts w:ascii="Times New Roman" w:eastAsia="Times New Roman" w:hAnsi="Times New Roman" w:cs="Times New Roman"/>
        </w:rPr>
        <w:tab/>
        <w:t xml:space="preserve">Tudnivalók 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 xml:space="preserve"> alkalmazása előtt</w:t>
      </w:r>
    </w:p>
    <w:p w14:paraId="013CE3AD" w14:textId="5D7DDC33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3.</w:t>
      </w:r>
      <w:r w:rsidRPr="007A19CA">
        <w:rPr>
          <w:rFonts w:ascii="Times New Roman" w:eastAsia="Times New Roman" w:hAnsi="Times New Roman" w:cs="Times New Roman"/>
        </w:rPr>
        <w:tab/>
        <w:t xml:space="preserve">Hogyan kell szedni 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>-t?</w:t>
      </w:r>
    </w:p>
    <w:p w14:paraId="17F70E69" w14:textId="77777777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4.</w:t>
      </w:r>
      <w:r w:rsidRPr="007A19CA">
        <w:rPr>
          <w:rFonts w:ascii="Times New Roman" w:eastAsia="Times New Roman" w:hAnsi="Times New Roman" w:cs="Times New Roman"/>
        </w:rPr>
        <w:tab/>
        <w:t>Lehetséges mellékhatások</w:t>
      </w:r>
    </w:p>
    <w:p w14:paraId="7BF08C36" w14:textId="4075736F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5.</w:t>
      </w:r>
      <w:r w:rsidRPr="007A19CA">
        <w:rPr>
          <w:rFonts w:ascii="Times New Roman" w:eastAsia="Times New Roman" w:hAnsi="Times New Roman" w:cs="Times New Roman"/>
        </w:rPr>
        <w:tab/>
        <w:t xml:space="preserve">Hogyan kell 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>-t tárolni?</w:t>
      </w:r>
    </w:p>
    <w:p w14:paraId="563FF68E" w14:textId="77777777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6.</w:t>
      </w:r>
      <w:r w:rsidRPr="007A19CA">
        <w:rPr>
          <w:rFonts w:ascii="Times New Roman" w:eastAsia="Times New Roman" w:hAnsi="Times New Roman" w:cs="Times New Roman"/>
        </w:rPr>
        <w:tab/>
        <w:t>A csomagolás tartalma és egyéb információk</w:t>
      </w:r>
    </w:p>
    <w:p w14:paraId="6EE27C47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01C68FB5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983B30C" w14:textId="74DA3A2B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b/>
        </w:rPr>
        <w:t>1.</w:t>
      </w:r>
      <w:r w:rsidRPr="007A19CA">
        <w:rPr>
          <w:rFonts w:ascii="Times New Roman" w:eastAsia="Times New Roman" w:hAnsi="Times New Roman" w:cs="Times New Roman"/>
          <w:b/>
        </w:rPr>
        <w:tab/>
        <w:t xml:space="preserve">Milyen típusú gyógyszer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 xml:space="preserve"> és milyen betegségek esetén alkalmazható?</w:t>
      </w:r>
    </w:p>
    <w:p w14:paraId="0C78B838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0E3FF332" w14:textId="72F68372" w:rsidR="007A19CA" w:rsidRPr="007A19CA" w:rsidRDefault="007A19CA" w:rsidP="007A19CA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 xml:space="preserve"> hatóanyaga a </w:t>
      </w:r>
      <w:proofErr w:type="spellStart"/>
      <w:r w:rsidRPr="007A19CA">
        <w:rPr>
          <w:rFonts w:ascii="Times New Roman" w:eastAsia="Times New Roman" w:hAnsi="Times New Roman" w:cs="Times New Roman"/>
        </w:rPr>
        <w:t>bilasztin</w:t>
      </w:r>
      <w:proofErr w:type="spellEnd"/>
      <w:r w:rsidRPr="007A19CA">
        <w:rPr>
          <w:rFonts w:ascii="Times New Roman" w:eastAsia="Times New Roman" w:hAnsi="Times New Roman" w:cs="Times New Roman"/>
        </w:rPr>
        <w:t>, amely egy antihisztamin.</w:t>
      </w:r>
    </w:p>
    <w:p w14:paraId="46617724" w14:textId="761DA81E" w:rsidR="007A19CA" w:rsidRPr="007A19CA" w:rsidRDefault="007A19CA" w:rsidP="007A19CA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 xml:space="preserve"> a szénanátha tüneteinek (tüsszögés, orrfolyás, orrviszketés, orrdugulás, valamint szemvörösség és könnyezés), és az allergiás rinitisz egyéb formái által okozott tünetek enyhítésére szolgál. A készítmény alkalmazható viszkető bőrkiütések (csalánkiütések, urtikária) kezelésére is. </w:t>
      </w:r>
    </w:p>
    <w:p w14:paraId="24247FD7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274913D4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Cs/>
        </w:rPr>
      </w:pPr>
    </w:p>
    <w:p w14:paraId="398A72C0" w14:textId="6AC782E7" w:rsidR="007A19CA" w:rsidRPr="007A19CA" w:rsidRDefault="007A19CA" w:rsidP="007A19CA">
      <w:pPr>
        <w:tabs>
          <w:tab w:val="left" w:pos="567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2.</w:t>
      </w:r>
      <w:r w:rsidRPr="007A19CA">
        <w:rPr>
          <w:rFonts w:ascii="Times New Roman" w:eastAsia="Times New Roman" w:hAnsi="Times New Roman" w:cs="Times New Roman"/>
          <w:b/>
        </w:rPr>
        <w:tab/>
        <w:t xml:space="preserve">Tudnivalók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 xml:space="preserve"> alkalmazása előtt</w:t>
      </w:r>
    </w:p>
    <w:p w14:paraId="0F60F536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5ABDAB5" w14:textId="02F5C970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7A19CA">
        <w:rPr>
          <w:rFonts w:ascii="Times New Roman" w:eastAsia="Times New Roman" w:hAnsi="Times New Roman" w:cs="Times New Roman"/>
          <w:b/>
          <w:bCs/>
        </w:rPr>
        <w:t xml:space="preserve">Ne szedje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>-t</w:t>
      </w:r>
    </w:p>
    <w:p w14:paraId="7CF20D2B" w14:textId="3FB1E6A5" w:rsidR="007A19CA" w:rsidRPr="007A19CA" w:rsidRDefault="007A19CA" w:rsidP="007A19CA">
      <w:pPr>
        <w:numPr>
          <w:ilvl w:val="0"/>
          <w:numId w:val="7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bCs/>
        </w:rPr>
        <w:t xml:space="preserve">ha </w:t>
      </w:r>
      <w:r w:rsidR="00591E78">
        <w:rPr>
          <w:rFonts w:ascii="Times New Roman" w:eastAsia="Times New Roman" w:hAnsi="Times New Roman" w:cs="Times New Roman"/>
          <w:bCs/>
        </w:rPr>
        <w:t xml:space="preserve">Ön </w:t>
      </w:r>
      <w:r w:rsidRPr="007A19CA">
        <w:rPr>
          <w:rFonts w:ascii="Times New Roman" w:eastAsia="Times New Roman" w:hAnsi="Times New Roman" w:cs="Times New Roman"/>
        </w:rPr>
        <w:t>allergiás a bilasztinra vagy a gyógyszer (6. pontban felsorolt) egyéb összetevőjére.</w:t>
      </w:r>
    </w:p>
    <w:p w14:paraId="6CF02C65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4E40F9B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Figyelmeztetések és óvintézkedések</w:t>
      </w:r>
    </w:p>
    <w:p w14:paraId="4C37A352" w14:textId="15A4ED85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Cs/>
        </w:rPr>
      </w:pPr>
      <w:r w:rsidRPr="007A19CA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 xml:space="preserve"> szedése előtt beszéljen kezelőorvosával vagy gyógyszerészével, </w:t>
      </w:r>
      <w:r w:rsidRPr="007A19CA">
        <w:rPr>
          <w:rFonts w:ascii="Times New Roman" w:eastAsia="Times New Roman" w:hAnsi="Times New Roman" w:cs="Times New Roman"/>
          <w:bCs/>
        </w:rPr>
        <w:t xml:space="preserve">amennyiben Ön közepesen súlyos vagy súlyos vesekárosodásban szenved, </w:t>
      </w:r>
      <w:r w:rsidR="00DE7527" w:rsidRPr="007B12E7">
        <w:rPr>
          <w:rFonts w:ascii="Times New Roman" w:eastAsia="Times New Roman" w:hAnsi="Times New Roman" w:cs="Times New Roman"/>
          <w:bCs/>
        </w:rPr>
        <w:t>ha Önnél alacsony a kálium, a magnézium, illetve a kalcium vérszintje; ha Önnek szívritmuszavara van vagy volt, illetve ha nagyon</w:t>
      </w:r>
      <w:r w:rsidR="00981875">
        <w:rPr>
          <w:rFonts w:ascii="Times New Roman" w:eastAsia="Times New Roman" w:hAnsi="Times New Roman" w:cs="Times New Roman"/>
          <w:bCs/>
        </w:rPr>
        <w:t xml:space="preserve"> </w:t>
      </w:r>
      <w:r w:rsidR="00DE7527" w:rsidRPr="007B12E7">
        <w:rPr>
          <w:rFonts w:ascii="Times New Roman" w:eastAsia="Times New Roman" w:hAnsi="Times New Roman" w:cs="Times New Roman"/>
          <w:bCs/>
        </w:rPr>
        <w:t xml:space="preserve">alacsony </w:t>
      </w:r>
      <w:proofErr w:type="gramStart"/>
      <w:r w:rsidR="00DE7527" w:rsidRPr="007B12E7">
        <w:rPr>
          <w:rFonts w:ascii="Times New Roman" w:eastAsia="Times New Roman" w:hAnsi="Times New Roman" w:cs="Times New Roman"/>
          <w:bCs/>
        </w:rPr>
        <w:t>a</w:t>
      </w:r>
      <w:proofErr w:type="gramEnd"/>
      <w:r w:rsidR="00DE7527" w:rsidRPr="007B12E7">
        <w:rPr>
          <w:rFonts w:ascii="Times New Roman" w:eastAsia="Times New Roman" w:hAnsi="Times New Roman" w:cs="Times New Roman"/>
          <w:bCs/>
        </w:rPr>
        <w:t xml:space="preserve"> </w:t>
      </w:r>
      <w:proofErr w:type="gramStart"/>
      <w:r w:rsidR="00DE7527" w:rsidRPr="007B12E7">
        <w:rPr>
          <w:rFonts w:ascii="Times New Roman" w:eastAsia="Times New Roman" w:hAnsi="Times New Roman" w:cs="Times New Roman"/>
          <w:bCs/>
        </w:rPr>
        <w:t>pulzusa</w:t>
      </w:r>
      <w:proofErr w:type="gramEnd"/>
      <w:r w:rsidR="00DE7527" w:rsidRPr="007B12E7">
        <w:rPr>
          <w:rFonts w:ascii="Times New Roman" w:eastAsia="Times New Roman" w:hAnsi="Times New Roman" w:cs="Times New Roman"/>
          <w:bCs/>
        </w:rPr>
        <w:t>; ha szed olyan gyógyszert, amely befolyásolhatja a szívritmust; ha Önnél a</w:t>
      </w:r>
      <w:r w:rsidR="00981875">
        <w:rPr>
          <w:rFonts w:ascii="Times New Roman" w:eastAsia="Times New Roman" w:hAnsi="Times New Roman" w:cs="Times New Roman"/>
          <w:bCs/>
        </w:rPr>
        <w:t xml:space="preserve"> </w:t>
      </w:r>
      <w:r w:rsidR="00DE7527" w:rsidRPr="007B12E7">
        <w:rPr>
          <w:rFonts w:ascii="Times New Roman" w:eastAsia="Times New Roman" w:hAnsi="Times New Roman" w:cs="Times New Roman"/>
          <w:bCs/>
        </w:rPr>
        <w:t>szívverés egy bizonyos rendellenes mintázatot mutat vagy mutatott korábban (amelyet a QTc</w:t>
      </w:r>
      <w:r w:rsidR="00981875">
        <w:rPr>
          <w:rFonts w:ascii="Times New Roman" w:eastAsia="Times New Roman" w:hAnsi="Times New Roman" w:cs="Times New Roman"/>
          <w:bCs/>
        </w:rPr>
        <w:t>-</w:t>
      </w:r>
      <w:r w:rsidR="00DE7527" w:rsidRPr="007B12E7">
        <w:rPr>
          <w:rFonts w:ascii="Times New Roman" w:eastAsia="Times New Roman" w:hAnsi="Times New Roman" w:cs="Times New Roman"/>
          <w:bCs/>
        </w:rPr>
        <w:t>szakasz</w:t>
      </w:r>
      <w:r w:rsidR="00981875">
        <w:rPr>
          <w:rFonts w:ascii="Times New Roman" w:eastAsia="Times New Roman" w:hAnsi="Times New Roman" w:cs="Times New Roman"/>
          <w:bCs/>
        </w:rPr>
        <w:t xml:space="preserve"> </w:t>
      </w:r>
      <w:r w:rsidR="00DE7527" w:rsidRPr="007B12E7">
        <w:rPr>
          <w:rFonts w:ascii="Times New Roman" w:eastAsia="Times New Roman" w:hAnsi="Times New Roman" w:cs="Times New Roman"/>
          <w:bCs/>
        </w:rPr>
        <w:t xml:space="preserve">megnyúlásának neveznek, </w:t>
      </w:r>
      <w:r w:rsidRPr="007A19CA">
        <w:rPr>
          <w:rFonts w:ascii="Times New Roman" w:eastAsia="Times New Roman" w:hAnsi="Times New Roman" w:cs="Times New Roman"/>
          <w:bCs/>
        </w:rPr>
        <w:t xml:space="preserve">és </w:t>
      </w:r>
      <w:r w:rsidR="00DE7527" w:rsidRPr="007B12E7">
        <w:rPr>
          <w:rFonts w:ascii="Times New Roman" w:eastAsia="Times New Roman" w:hAnsi="Times New Roman" w:cs="Times New Roman"/>
          <w:bCs/>
        </w:rPr>
        <w:t>az EKG-n látható), és amely a szívbetegség bizonyos</w:t>
      </w:r>
      <w:r w:rsidR="00DE7527">
        <w:rPr>
          <w:rFonts w:ascii="Times New Roman" w:eastAsia="Times New Roman" w:hAnsi="Times New Roman" w:cs="Times New Roman"/>
          <w:bCs/>
        </w:rPr>
        <w:t xml:space="preserve"> </w:t>
      </w:r>
      <w:r w:rsidR="00DE7527" w:rsidRPr="007B12E7">
        <w:rPr>
          <w:rFonts w:ascii="Times New Roman" w:eastAsia="Times New Roman" w:hAnsi="Times New Roman" w:cs="Times New Roman"/>
          <w:bCs/>
        </w:rPr>
        <w:t>formáinál előfordulhat;</w:t>
      </w:r>
      <w:r w:rsidR="00DE7527">
        <w:rPr>
          <w:rFonts w:ascii="Times New Roman" w:eastAsia="Times New Roman" w:hAnsi="Times New Roman" w:cs="Times New Roman"/>
          <w:bCs/>
        </w:rPr>
        <w:t xml:space="preserve"> továbbá, ha Ön</w:t>
      </w:r>
      <w:r w:rsidRPr="007A19CA">
        <w:rPr>
          <w:rFonts w:ascii="Times New Roman" w:eastAsia="Times New Roman" w:hAnsi="Times New Roman" w:cs="Times New Roman"/>
          <w:bCs/>
        </w:rPr>
        <w:t xml:space="preserve"> egyidejűleg más gyógyszereket is szed (lásd</w:t>
      </w:r>
      <w:r w:rsidR="00401CE6">
        <w:rPr>
          <w:rFonts w:ascii="Times New Roman" w:eastAsia="Times New Roman" w:hAnsi="Times New Roman" w:cs="Times New Roman"/>
          <w:bCs/>
        </w:rPr>
        <w:t xml:space="preserve"> </w:t>
      </w:r>
      <w:r w:rsidRPr="007A19CA">
        <w:rPr>
          <w:rFonts w:ascii="Times New Roman" w:eastAsia="Times New Roman" w:hAnsi="Times New Roman" w:cs="Times New Roman"/>
          <w:bCs/>
        </w:rPr>
        <w:t xml:space="preserve">"Egyéb gyógyszerek és 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Cs/>
        </w:rPr>
        <w:t>").</w:t>
      </w:r>
    </w:p>
    <w:p w14:paraId="0D815DDA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36FA3E9A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Gyermekek</w:t>
      </w:r>
    </w:p>
    <w:p w14:paraId="39405B95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b/>
        </w:rPr>
        <w:t>Ne adja ezt a gyógyszert 12 évesnél fiatalabb gyermekeknek.</w:t>
      </w:r>
    </w:p>
    <w:p w14:paraId="75064176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Az ajánlott adagot</w:t>
      </w:r>
      <w:r w:rsidRPr="007A19CA">
        <w:rPr>
          <w:rFonts w:ascii="Times New Roman" w:eastAsia="Times New Roman" w:hAnsi="Times New Roman" w:cs="Times New Roman"/>
          <w:b/>
        </w:rPr>
        <w:t xml:space="preserve"> nem szabad </w:t>
      </w:r>
      <w:r w:rsidRPr="007A19CA">
        <w:rPr>
          <w:rFonts w:ascii="Times New Roman" w:eastAsia="Times New Roman" w:hAnsi="Times New Roman" w:cs="Times New Roman"/>
        </w:rPr>
        <w:t>túllépni.</w:t>
      </w:r>
      <w:r w:rsidRPr="00C16D7B">
        <w:rPr>
          <w:rFonts w:ascii="Times New Roman" w:eastAsia="Times New Roman" w:hAnsi="Times New Roman" w:cs="Times New Roman"/>
          <w:b/>
        </w:rPr>
        <w:t xml:space="preserve"> </w:t>
      </w:r>
      <w:r w:rsidRPr="007A19CA">
        <w:rPr>
          <w:rFonts w:ascii="Times New Roman" w:eastAsia="Times New Roman" w:hAnsi="Times New Roman" w:cs="Times New Roman"/>
        </w:rPr>
        <w:t>Ha tünetei változatlanul fennállnak, forduljon kezelőorvosához.</w:t>
      </w:r>
    </w:p>
    <w:p w14:paraId="0C0A4002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00465530" w14:textId="7338C55B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 xml:space="preserve">Egyéb gyógyszerek és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</w:p>
    <w:p w14:paraId="253EB85A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lastRenderedPageBreak/>
        <w:t>Feltétlenül tájékoztassa kezelőorvosát vagy gyógyszerészét a jelenleg vagy nemrégiben szedett, valamint szedni tervezett egyéb gyógyszereiről, beleértve a vény nélkül kapható készítményeket is.</w:t>
      </w:r>
    </w:p>
    <w:p w14:paraId="72332B16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008E3C7" w14:textId="77777777" w:rsidR="007A19CA" w:rsidRPr="007A19CA" w:rsidRDefault="007A19CA" w:rsidP="00FA1668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Különösen fontos, hogy megbeszélje kezelőorvosával, ha az alábbi gyógyszerek bármelyikét szedi:</w:t>
      </w:r>
    </w:p>
    <w:p w14:paraId="60171BA3" w14:textId="77777777" w:rsidR="007A19CA" w:rsidRPr="007A19CA" w:rsidRDefault="007A19CA" w:rsidP="00FA1668">
      <w:pPr>
        <w:keepNext/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ketokonazol (gombaellenes gyógyszer);</w:t>
      </w:r>
    </w:p>
    <w:p w14:paraId="718C2DF4" w14:textId="77777777" w:rsidR="007A19CA" w:rsidRPr="007A19CA" w:rsidRDefault="007A19CA" w:rsidP="007A19CA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eritromicin (egy antibiotikum);</w:t>
      </w:r>
    </w:p>
    <w:p w14:paraId="29CBDF81" w14:textId="77777777" w:rsidR="007A19CA" w:rsidRPr="007A19CA" w:rsidRDefault="007A19CA" w:rsidP="007A19CA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diltiazem (szívtáji szorító fájdalom, azaz angina kezelésére alkalmazott gyógyszer);</w:t>
      </w:r>
    </w:p>
    <w:p w14:paraId="0D4A2711" w14:textId="2AE5B36E" w:rsidR="007A19CA" w:rsidRPr="007A19CA" w:rsidRDefault="007A19CA" w:rsidP="007A19CA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ciklosporin (az immunrendszer működésének csökkentésére szolgáló gyógyszer, amelyet az átültetett szervek kilökődésének megelőzésére, vagy bizonyos autoimmun, illetve allergiás betegségek, például pszoriázis, atópiás bőrgyulladás [dermatitisz] vagy reumás ízületi gyulladás [reumatoid artritisz] aktivitásának csökkentésére alkalmaznak);</w:t>
      </w:r>
    </w:p>
    <w:p w14:paraId="70C96A6D" w14:textId="4D85EB52" w:rsidR="007A19CA" w:rsidRPr="007A19CA" w:rsidRDefault="007A19CA" w:rsidP="007A19CA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ritonavir (szerzett immunhiányos állapot [AIDS] kezelésére szolgáló gyógyszer);</w:t>
      </w:r>
    </w:p>
    <w:p w14:paraId="7A04BAB9" w14:textId="77777777" w:rsidR="007A19CA" w:rsidRPr="007A19CA" w:rsidRDefault="007A19CA" w:rsidP="007A19CA">
      <w:pPr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rifampicin (egy antibiotikum).</w:t>
      </w:r>
    </w:p>
    <w:p w14:paraId="227C5766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1731B834" w14:textId="408467EB" w:rsidR="007A19CA" w:rsidRPr="005B469E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A</w:t>
      </w:r>
      <w:r w:rsidR="003C113B">
        <w:rPr>
          <w:rFonts w:ascii="Times New Roman" w:eastAsia="Times New Roman" w:hAnsi="Times New Roman" w:cs="Times New Roman"/>
          <w:b/>
        </w:rPr>
        <w:t>z étel, az ital és az alkohol hatása a</w:t>
      </w:r>
      <w:r w:rsidRPr="007A19CA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r w:rsidR="00464BE1">
        <w:rPr>
          <w:rFonts w:ascii="Times New Roman" w:eastAsia="Times New Roman" w:hAnsi="Times New Roman" w:cs="Times New Roman"/>
          <w:b/>
        </w:rPr>
        <w:t>-r</w:t>
      </w:r>
      <w:r w:rsidR="00BA1064">
        <w:rPr>
          <w:rFonts w:ascii="Times New Roman" w:eastAsia="Times New Roman" w:hAnsi="Times New Roman" w:cs="Times New Roman"/>
          <w:b/>
        </w:rPr>
        <w:t>a</w:t>
      </w:r>
      <w:proofErr w:type="spellEnd"/>
    </w:p>
    <w:p w14:paraId="697455B1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A tablettákat </w:t>
      </w:r>
      <w:r w:rsidRPr="007A19CA">
        <w:rPr>
          <w:rFonts w:ascii="Times New Roman" w:eastAsia="Times New Roman" w:hAnsi="Times New Roman" w:cs="Times New Roman"/>
          <w:b/>
          <w:bCs/>
        </w:rPr>
        <w:t>nem szabad étkezés közben vagy grépfrútlével vagy más gyümölcslével</w:t>
      </w:r>
      <w:r w:rsidRPr="007A19CA">
        <w:rPr>
          <w:rFonts w:ascii="Times New Roman" w:eastAsia="Times New Roman" w:hAnsi="Times New Roman" w:cs="Times New Roman"/>
        </w:rPr>
        <w:t xml:space="preserve"> bevenni, mert ez csökkenti a bilasztin hatását. Hogy ezt elkerülje, a következőket teheti:</w:t>
      </w:r>
    </w:p>
    <w:p w14:paraId="6B9809A9" w14:textId="77777777" w:rsidR="007A19CA" w:rsidRPr="007A19CA" w:rsidRDefault="007A19CA" w:rsidP="007A19CA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vegye be a tablettát, és várjon egy órát, mielőtt enne, vagy gyümölcslevet inna, vagy</w:t>
      </w:r>
    </w:p>
    <w:p w14:paraId="42B7899D" w14:textId="77777777" w:rsidR="007A19CA" w:rsidRPr="007A19CA" w:rsidRDefault="007A19CA" w:rsidP="00FA1668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étkezés vagy gyümölcsléfogyasztás után várjon két órát, mielőtt bevenné a tablettát.</w:t>
      </w:r>
    </w:p>
    <w:p w14:paraId="16271132" w14:textId="77777777" w:rsidR="007A19CA" w:rsidRPr="007A19CA" w:rsidRDefault="007A19CA" w:rsidP="00976397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3CB77BD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bilasztin az ajánlott adagban (20 mg) nem fokozza az alkohol által okozott álmosságot.</w:t>
      </w:r>
    </w:p>
    <w:p w14:paraId="5FBD7FED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03E18117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Terhesség, szoptatás és termékenység</w:t>
      </w:r>
    </w:p>
    <w:p w14:paraId="7D220899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bilasztin terhes vagy szoptató nőknél történő alkalmazásáról, valamint a termékenységre gyakorolt hatásáról nem állnak rendelkezésre adatok, vagy csak korlátozott mennyiségű adat áll rendelkezésre.</w:t>
      </w:r>
    </w:p>
    <w:p w14:paraId="1DB0CD18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2B8E0C5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Ha Ön terhes vagy szoptat, illetve ha fennáll Önnél a terhesség lehetősége vagy gyermeket szeretne, a gyógyszer alkalmazása előtt beszéljen kezelőorvosával.</w:t>
      </w:r>
    </w:p>
    <w:p w14:paraId="2993B13F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20382E6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Mielőtt bármilyen gyógyszert elkezdene szedni, beszélje meg kezelőorvosával vagy gyógyszerészével.</w:t>
      </w:r>
    </w:p>
    <w:p w14:paraId="7BC17031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6FA024F" w14:textId="77777777" w:rsidR="007A19CA" w:rsidRPr="007A19CA" w:rsidRDefault="007A19CA" w:rsidP="007A19CA">
      <w:pPr>
        <w:suppressAutoHyphens/>
        <w:spacing w:after="0" w:line="240" w:lineRule="auto"/>
        <w:ind w:right="-28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A készítmény hatásai a gépjárművezetéshez és a gépek kezeléséhez szükséges képességekre</w:t>
      </w:r>
    </w:p>
    <w:p w14:paraId="003769F1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Igazolták, hogy 20 mg bilasztin felnőtteknél alkalmazva nem befolyásolja a gépjárművezetéshez szükséges képességet. Azonban a gyógyszerre adott válasz minden beteg esetében eltérő lehet. Ezért, mielőtt gépjárművet vezetne vagy gépeket kezelne, meg kell győződnie arról, hogy miként hat Önre ez a gyógyszer. </w:t>
      </w:r>
    </w:p>
    <w:p w14:paraId="68E802D6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</w:p>
    <w:p w14:paraId="27C1C61A" w14:textId="3293860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 xml:space="preserve">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 xml:space="preserve"> nátriumot tartalmaz</w:t>
      </w:r>
    </w:p>
    <w:p w14:paraId="4FD9AD0F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bCs/>
        </w:rPr>
      </w:pPr>
      <w:r w:rsidRPr="007A19CA">
        <w:rPr>
          <w:rFonts w:ascii="Times New Roman" w:eastAsia="Times New Roman" w:hAnsi="Times New Roman" w:cs="Times New Roman"/>
          <w:bCs/>
        </w:rPr>
        <w:t xml:space="preserve">Ez a gyógyszer kevesebb mint 1 mmol (23 mg) nátriumot tartalmaz tablettánként, azaz gyakorlatilag „nátriummentes”. </w:t>
      </w:r>
    </w:p>
    <w:p w14:paraId="6CD0FB94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</w:p>
    <w:p w14:paraId="28504285" w14:textId="77777777" w:rsidR="007A19CA" w:rsidRPr="007A19CA" w:rsidRDefault="007A19CA" w:rsidP="007A19CA">
      <w:pPr>
        <w:suppressAutoHyphens/>
        <w:spacing w:after="0" w:line="240" w:lineRule="auto"/>
        <w:ind w:left="567" w:right="-29" w:hanging="567"/>
        <w:rPr>
          <w:rFonts w:ascii="Times New Roman" w:eastAsia="Times New Roman" w:hAnsi="Times New Roman" w:cs="Times New Roman"/>
          <w:bCs/>
        </w:rPr>
      </w:pPr>
    </w:p>
    <w:p w14:paraId="2A14B592" w14:textId="16A720F4" w:rsidR="007A19CA" w:rsidRPr="007A19CA" w:rsidRDefault="007A19CA" w:rsidP="007A19CA">
      <w:pPr>
        <w:suppressAutoHyphens/>
        <w:spacing w:after="0" w:line="240" w:lineRule="auto"/>
        <w:ind w:left="567" w:right="-29" w:hanging="567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3.</w:t>
      </w:r>
      <w:r w:rsidRPr="007A19CA">
        <w:rPr>
          <w:rFonts w:ascii="Times New Roman" w:eastAsia="Times New Roman" w:hAnsi="Times New Roman" w:cs="Times New Roman"/>
          <w:b/>
        </w:rPr>
        <w:tab/>
        <w:t xml:space="preserve">Hogyan kell szedni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>-t?</w:t>
      </w:r>
    </w:p>
    <w:p w14:paraId="77865FED" w14:textId="77777777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</w:rPr>
      </w:pPr>
    </w:p>
    <w:p w14:paraId="791B08A5" w14:textId="7587CB97" w:rsidR="007A19CA" w:rsidRPr="005C2C39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5C2C39">
        <w:rPr>
          <w:rFonts w:ascii="Times New Roman" w:eastAsia="Times New Roman" w:hAnsi="Times New Roman" w:cs="Times New Roman"/>
        </w:rPr>
        <w:t xml:space="preserve">A gyógyszert mindig </w:t>
      </w:r>
      <w:r w:rsidR="00E75A54" w:rsidRPr="003A29DE">
        <w:rPr>
          <w:rFonts w:ascii="Times New Roman" w:hAnsi="Times New Roman" w:cs="Times New Roman"/>
          <w:noProof/>
          <w:szCs w:val="24"/>
        </w:rPr>
        <w:t xml:space="preserve">pontosan a betegtájékoztatóban leírtaknak, vagy az Ön </w:t>
      </w:r>
      <w:r w:rsidRPr="005C2C39">
        <w:rPr>
          <w:rFonts w:ascii="Times New Roman" w:eastAsia="Times New Roman" w:hAnsi="Times New Roman" w:cs="Times New Roman"/>
        </w:rPr>
        <w:t>kezelőorvosa vagy gyógyszerésze által elmondottaknak megfelelően alkalmazza. Amennyiben nem biztos</w:t>
      </w:r>
      <w:r w:rsidR="005C2C39" w:rsidRPr="003A29DE">
        <w:rPr>
          <w:rFonts w:ascii="Times New Roman" w:hAnsi="Times New Roman" w:cs="Times New Roman"/>
          <w:noProof/>
          <w:szCs w:val="24"/>
        </w:rPr>
        <w:t xml:space="preserve"> az </w:t>
      </w:r>
      <w:r w:rsidR="00464BE1">
        <w:rPr>
          <w:rFonts w:ascii="Times New Roman" w:hAnsi="Times New Roman" w:cs="Times New Roman"/>
          <w:noProof/>
          <w:szCs w:val="24"/>
        </w:rPr>
        <w:t>adagolást</w:t>
      </w:r>
      <w:r w:rsidR="005C2C39" w:rsidRPr="003A29DE">
        <w:rPr>
          <w:rFonts w:ascii="Times New Roman" w:hAnsi="Times New Roman" w:cs="Times New Roman"/>
          <w:noProof/>
          <w:szCs w:val="24"/>
        </w:rPr>
        <w:t xml:space="preserve"> illetően</w:t>
      </w:r>
      <w:r w:rsidRPr="005C2C39">
        <w:rPr>
          <w:rFonts w:ascii="Times New Roman" w:eastAsia="Times New Roman" w:hAnsi="Times New Roman" w:cs="Times New Roman"/>
        </w:rPr>
        <w:t>, kérdezze meg kezelőorvosát vagy gyógyszerészét.</w:t>
      </w:r>
    </w:p>
    <w:p w14:paraId="1D27A465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14DA7350" w14:textId="43923E53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A készítmény ajánlott adagja felnőtteknek, beleértve az időseket és a 12 éves vagy annál idősebb </w:t>
      </w:r>
      <w:r w:rsidR="003C113B">
        <w:rPr>
          <w:rFonts w:ascii="Times New Roman" w:eastAsia="Times New Roman" w:hAnsi="Times New Roman" w:cs="Times New Roman"/>
        </w:rPr>
        <w:t xml:space="preserve">gyermekeket és </w:t>
      </w:r>
      <w:r w:rsidRPr="007A19CA">
        <w:rPr>
          <w:rFonts w:ascii="Times New Roman" w:eastAsia="Times New Roman" w:hAnsi="Times New Roman" w:cs="Times New Roman"/>
        </w:rPr>
        <w:t>serdülőket is, 1 tabletta (20 mg bilasztin) naponta.</w:t>
      </w:r>
    </w:p>
    <w:p w14:paraId="1B867585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10571E4D" w14:textId="77777777" w:rsidR="007A19CA" w:rsidRPr="007A19CA" w:rsidRDefault="007A19CA" w:rsidP="007A19CA">
      <w:pPr>
        <w:numPr>
          <w:ilvl w:val="1"/>
          <w:numId w:val="4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eastAsia="de-DE"/>
        </w:rPr>
      </w:pPr>
      <w:r w:rsidRPr="007A19CA">
        <w:rPr>
          <w:rFonts w:ascii="Times New Roman" w:eastAsia="Times New Roman" w:hAnsi="Times New Roman" w:cs="Times New Roman"/>
          <w:lang w:eastAsia="de-DE"/>
        </w:rPr>
        <w:t>A tablettát szájon át kell bevenni.</w:t>
      </w:r>
    </w:p>
    <w:p w14:paraId="79321F2D" w14:textId="2E25D7BE" w:rsidR="007A19CA" w:rsidRPr="007C1C39" w:rsidRDefault="007A19CA" w:rsidP="007A19CA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lang w:eastAsia="de-DE"/>
        </w:rPr>
        <w:t>A tablettát</w:t>
      </w:r>
      <w:r w:rsidRPr="007A19CA">
        <w:rPr>
          <w:rFonts w:ascii="Arial" w:eastAsia="Times New Roman" w:hAnsi="Arial" w:cs="Times New Roman"/>
          <w:lang w:eastAsia="de-DE"/>
        </w:rPr>
        <w:t xml:space="preserve"> </w:t>
      </w:r>
      <w:r w:rsidRPr="007A19CA">
        <w:rPr>
          <w:rFonts w:ascii="Times New Roman" w:eastAsia="Times New Roman" w:hAnsi="Times New Roman" w:cs="Times New Roman"/>
          <w:lang w:eastAsia="de-DE"/>
        </w:rPr>
        <w:t>egy órával étkezés vagy gyümölcslé fogyasztása előtt, vagy két órával ezt</w:t>
      </w:r>
      <w:r w:rsidRPr="007A19CA">
        <w:rPr>
          <w:rFonts w:ascii="Arial" w:eastAsia="Times New Roman" w:hAnsi="Arial" w:cs="Times New Roman"/>
          <w:lang w:eastAsia="de-DE"/>
        </w:rPr>
        <w:t xml:space="preserve"> </w:t>
      </w:r>
      <w:r w:rsidRPr="007A19CA">
        <w:rPr>
          <w:rFonts w:ascii="Times New Roman" w:eastAsia="Times New Roman" w:hAnsi="Times New Roman" w:cs="Times New Roman"/>
          <w:lang w:eastAsia="de-DE"/>
        </w:rPr>
        <w:t>követően kell bevenni</w:t>
      </w:r>
      <w:r w:rsidRPr="007A19CA">
        <w:rPr>
          <w:rFonts w:ascii="Arial" w:eastAsia="Times New Roman" w:hAnsi="Arial" w:cs="Times New Roman"/>
          <w:lang w:eastAsia="de-DE"/>
        </w:rPr>
        <w:t xml:space="preserve"> </w:t>
      </w:r>
      <w:r w:rsidRPr="007A19CA">
        <w:rPr>
          <w:rFonts w:ascii="Times New Roman" w:eastAsia="Times New Roman" w:hAnsi="Times New Roman" w:cs="Times New Roman"/>
        </w:rPr>
        <w:t>(lásd 2. pont, "A</w:t>
      </w:r>
      <w:r w:rsidR="003C113B">
        <w:rPr>
          <w:rFonts w:ascii="Times New Roman" w:eastAsia="Times New Roman" w:hAnsi="Times New Roman" w:cs="Times New Roman"/>
        </w:rPr>
        <w:t>z étel, az ital és az alkohol hatása a</w:t>
      </w:r>
      <w:r w:rsidRPr="007A19C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r w:rsidR="00C16D7B">
        <w:rPr>
          <w:rFonts w:ascii="Times New Roman" w:eastAsia="Times New Roman" w:hAnsi="Times New Roman" w:cs="Times New Roman"/>
        </w:rPr>
        <w:t>-</w:t>
      </w:r>
      <w:r w:rsidR="00464BE1">
        <w:rPr>
          <w:rFonts w:ascii="Times New Roman" w:eastAsia="Times New Roman" w:hAnsi="Times New Roman" w:cs="Times New Roman"/>
        </w:rPr>
        <w:t>r</w:t>
      </w:r>
      <w:r w:rsidR="00BA1064">
        <w:rPr>
          <w:rFonts w:ascii="Times New Roman" w:eastAsia="Times New Roman" w:hAnsi="Times New Roman" w:cs="Times New Roman"/>
        </w:rPr>
        <w:t>a</w:t>
      </w:r>
      <w:proofErr w:type="spellEnd"/>
      <w:r w:rsidRPr="007C1C39">
        <w:rPr>
          <w:rFonts w:ascii="Times New Roman" w:eastAsia="Times New Roman" w:hAnsi="Times New Roman" w:cs="Times New Roman"/>
        </w:rPr>
        <w:t>").</w:t>
      </w:r>
    </w:p>
    <w:p w14:paraId="12E2EBD3" w14:textId="77777777" w:rsidR="007A19CA" w:rsidRPr="007A19CA" w:rsidRDefault="007A19CA" w:rsidP="007A19CA">
      <w:pPr>
        <w:numPr>
          <w:ilvl w:val="1"/>
          <w:numId w:val="4"/>
        </w:num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eastAsia="de-DE"/>
        </w:rPr>
      </w:pPr>
      <w:r w:rsidRPr="007A19CA">
        <w:rPr>
          <w:rFonts w:ascii="Times New Roman" w:eastAsia="Times New Roman" w:hAnsi="Times New Roman" w:cs="Times New Roman"/>
          <w:lang w:eastAsia="de-DE"/>
        </w:rPr>
        <w:t>A tablettát egy pohár vízzel nyelje le.</w:t>
      </w:r>
    </w:p>
    <w:p w14:paraId="267DB57A" w14:textId="77777777" w:rsidR="007A19CA" w:rsidRPr="007A19CA" w:rsidRDefault="007A19CA" w:rsidP="007A19CA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7A19CA">
        <w:rPr>
          <w:rFonts w:ascii="Times New Roman" w:eastAsia="Times New Roman" w:hAnsi="Times New Roman" w:cs="Times New Roman"/>
          <w:noProof/>
        </w:rPr>
        <w:lastRenderedPageBreak/>
        <w:t>A tablettán lévő bemetszés csak a széttörés elősegítésére és a lenyelés megkönnyítésére szolgál, ha Önnek gondot okoz a tabletta egészben történő lenyelése.</w:t>
      </w:r>
    </w:p>
    <w:p w14:paraId="3FA7C929" w14:textId="77777777" w:rsidR="007A19CA" w:rsidRPr="007A19CA" w:rsidRDefault="007A19CA" w:rsidP="007A19CA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lang w:eastAsia="de-DE"/>
        </w:rPr>
      </w:pPr>
    </w:p>
    <w:p w14:paraId="4BA70F1A" w14:textId="7CD25DC0" w:rsidR="007A19CA" w:rsidRPr="007A19CA" w:rsidRDefault="007A19CA" w:rsidP="007A19CA">
      <w:pPr>
        <w:tabs>
          <w:tab w:val="left" w:pos="360"/>
        </w:tabs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lang w:eastAsia="de-DE"/>
        </w:rPr>
      </w:pPr>
      <w:r w:rsidRPr="007A19CA">
        <w:rPr>
          <w:rFonts w:ascii="Times New Roman" w:eastAsia="Times New Roman" w:hAnsi="Times New Roman" w:cs="Times New Roman"/>
          <w:lang w:eastAsia="de-DE"/>
        </w:rPr>
        <w:t xml:space="preserve">A kezelés időtartamát illetően, kezelőorvosa fogja megállapítani a betegsége típusát, és meghatározza, hogy mennyi ideig kell szednie a </w:t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>-t</w:t>
      </w:r>
      <w:r w:rsidRPr="007A19CA">
        <w:rPr>
          <w:rFonts w:ascii="Times New Roman" w:eastAsia="Times New Roman" w:hAnsi="Times New Roman" w:cs="Times New Roman"/>
          <w:lang w:eastAsia="de-DE"/>
        </w:rPr>
        <w:t>.</w:t>
      </w:r>
    </w:p>
    <w:p w14:paraId="1280A502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6C46FD0A" w14:textId="77777777" w:rsidR="007A19CA" w:rsidRDefault="007A19CA" w:rsidP="007A19CA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Alkalmazása gyermekeknél</w:t>
      </w:r>
    </w:p>
    <w:p w14:paraId="7A665520" w14:textId="2D6384C3" w:rsidR="007A19CA" w:rsidRPr="007A19CA" w:rsidRDefault="00BA34C3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>
        <w:rPr>
          <w:rFonts w:ascii="Times New Roman" w:eastAsia="Times New Roman" w:hAnsi="Times New Roman" w:cs="Times New Roman"/>
          <w:lang w:eastAsia="de-DE"/>
        </w:rPr>
        <w:t xml:space="preserve">A bilasztin hatóanyagot tartalmazó </w:t>
      </w:r>
      <w:r w:rsidR="000F2CF2">
        <w:rPr>
          <w:rFonts w:ascii="Times New Roman" w:eastAsia="Times New Roman" w:hAnsi="Times New Roman" w:cs="Times New Roman"/>
          <w:lang w:eastAsia="de-DE"/>
        </w:rPr>
        <w:t>gyógyszer</w:t>
      </w:r>
      <w:r>
        <w:rPr>
          <w:rFonts w:ascii="Times New Roman" w:eastAsia="Times New Roman" w:hAnsi="Times New Roman" w:cs="Times New Roman"/>
          <w:lang w:eastAsia="de-DE"/>
        </w:rPr>
        <w:t>ek</w:t>
      </w:r>
      <w:r w:rsidR="000F2CF2">
        <w:rPr>
          <w:rFonts w:ascii="Times New Roman" w:eastAsia="Times New Roman" w:hAnsi="Times New Roman" w:cs="Times New Roman"/>
          <w:lang w:eastAsia="de-DE"/>
        </w:rPr>
        <w:t xml:space="preserve"> m</w:t>
      </w:r>
      <w:r w:rsidR="000F2CF2" w:rsidRPr="007A19CA">
        <w:rPr>
          <w:rFonts w:ascii="Times New Roman" w:eastAsia="Times New Roman" w:hAnsi="Times New Roman" w:cs="Times New Roman"/>
          <w:lang w:eastAsia="de-DE"/>
        </w:rPr>
        <w:t>ás</w:t>
      </w:r>
      <w:r w:rsidR="008262AA">
        <w:rPr>
          <w:rFonts w:ascii="Times New Roman" w:eastAsia="Times New Roman" w:hAnsi="Times New Roman" w:cs="Times New Roman"/>
          <w:lang w:eastAsia="de-DE"/>
        </w:rPr>
        <w:t>ik</w:t>
      </w:r>
      <w:r w:rsidR="000F2CF2" w:rsidRPr="007A19CA">
        <w:rPr>
          <w:rFonts w:ascii="Times New Roman" w:eastAsia="Times New Roman" w:hAnsi="Times New Roman" w:cs="Times New Roman"/>
          <w:lang w:eastAsia="de-DE"/>
        </w:rPr>
        <w:t xml:space="preserve"> </w:t>
      </w:r>
      <w:r w:rsidR="008262AA">
        <w:rPr>
          <w:rFonts w:ascii="Times New Roman" w:eastAsia="Times New Roman" w:hAnsi="Times New Roman" w:cs="Times New Roman"/>
          <w:lang w:eastAsia="de-DE"/>
        </w:rPr>
        <w:t>gyógyszer</w:t>
      </w:r>
      <w:r w:rsidR="000F2CF2">
        <w:rPr>
          <w:rFonts w:ascii="Times New Roman" w:eastAsia="Times New Roman" w:hAnsi="Times New Roman" w:cs="Times New Roman"/>
          <w:lang w:eastAsia="de-DE"/>
        </w:rPr>
        <w:t>formái</w:t>
      </w:r>
      <w:r w:rsidR="007A19CA" w:rsidRPr="007A19CA">
        <w:rPr>
          <w:rFonts w:ascii="Times New Roman" w:eastAsia="Times New Roman" w:hAnsi="Times New Roman" w:cs="Times New Roman"/>
          <w:lang w:eastAsia="de-DE"/>
        </w:rPr>
        <w:t xml:space="preserve">– szájban </w:t>
      </w:r>
      <w:proofErr w:type="spellStart"/>
      <w:r w:rsidR="007A19CA" w:rsidRPr="000F2CF2">
        <w:rPr>
          <w:rFonts w:ascii="Times New Roman" w:eastAsia="Times New Roman" w:hAnsi="Times New Roman" w:cs="Times New Roman"/>
          <w:lang w:eastAsia="de-DE"/>
        </w:rPr>
        <w:t>diszperg</w:t>
      </w:r>
      <w:r w:rsidR="007A19CA" w:rsidRPr="007A19CA">
        <w:rPr>
          <w:rFonts w:ascii="Times New Roman" w:eastAsia="Times New Roman" w:hAnsi="Times New Roman" w:cs="Times New Roman"/>
          <w:lang w:eastAsia="de-DE"/>
        </w:rPr>
        <w:t>álódó</w:t>
      </w:r>
      <w:proofErr w:type="spellEnd"/>
      <w:r w:rsidR="007A19CA" w:rsidRPr="007A19CA">
        <w:rPr>
          <w:rFonts w:ascii="Times New Roman" w:eastAsia="Times New Roman" w:hAnsi="Times New Roman" w:cs="Times New Roman"/>
          <w:lang w:eastAsia="de-DE"/>
        </w:rPr>
        <w:t xml:space="preserve"> tabletta vagy belsőleges oldat – megfelelőbbek lehetnek a 6–11 éves, legalább 20 kg testtömegű</w:t>
      </w:r>
      <w:r w:rsidR="007A19CA" w:rsidRPr="007A19CA">
        <w:rPr>
          <w:rFonts w:ascii="Arial" w:eastAsia="Times New Roman" w:hAnsi="Arial" w:cs="Times New Roman"/>
          <w:lang w:eastAsia="de-DE"/>
        </w:rPr>
        <w:t xml:space="preserve"> </w:t>
      </w:r>
      <w:r w:rsidR="007A19CA" w:rsidRPr="007A19CA">
        <w:rPr>
          <w:rFonts w:ascii="Times New Roman" w:eastAsia="Times New Roman" w:hAnsi="Times New Roman" w:cs="Times New Roman"/>
          <w:lang w:eastAsia="de-DE"/>
        </w:rPr>
        <w:t>gyermekek számára. Erről kérdezze meg kezelőorvosát vagy gyógyszerészét.</w:t>
      </w:r>
    </w:p>
    <w:p w14:paraId="42DCAD6D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26F611BB" w14:textId="5DE909F9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de-DE"/>
        </w:rPr>
      </w:pPr>
      <w:r w:rsidRPr="007A19CA">
        <w:rPr>
          <w:rFonts w:ascii="Times New Roman" w:eastAsia="Times New Roman" w:hAnsi="Times New Roman" w:cs="Times New Roman"/>
          <w:b/>
          <w:bCs/>
          <w:lang w:eastAsia="de-DE"/>
        </w:rPr>
        <w:t xml:space="preserve">Ne adja ezt a gyógyszert 6 évesnél fiatalabb és 20 kg-nál </w:t>
      </w:r>
      <w:r w:rsidR="008262AA">
        <w:rPr>
          <w:rFonts w:ascii="Times New Roman" w:eastAsia="Times New Roman" w:hAnsi="Times New Roman" w:cs="Times New Roman"/>
          <w:b/>
          <w:bCs/>
          <w:lang w:eastAsia="de-DE"/>
        </w:rPr>
        <w:t>kisebb</w:t>
      </w:r>
      <w:r w:rsidR="008262AA" w:rsidRPr="007A19CA">
        <w:rPr>
          <w:rFonts w:ascii="Times New Roman" w:eastAsia="Times New Roman" w:hAnsi="Times New Roman" w:cs="Times New Roman"/>
          <w:b/>
          <w:bCs/>
          <w:lang w:eastAsia="de-DE"/>
        </w:rPr>
        <w:t xml:space="preserve"> </w:t>
      </w:r>
      <w:r w:rsidRPr="007A19CA">
        <w:rPr>
          <w:rFonts w:ascii="Times New Roman" w:eastAsia="Times New Roman" w:hAnsi="Times New Roman" w:cs="Times New Roman"/>
          <w:b/>
          <w:bCs/>
          <w:lang w:eastAsia="de-DE"/>
        </w:rPr>
        <w:t>testtömegű gyermekeknek, mivel erre a betegcsoportra vonatkozóan nem állnak rendelkezésre megfelelő adatok.</w:t>
      </w:r>
    </w:p>
    <w:p w14:paraId="4912F253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76E72740" w14:textId="50308D31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 xml:space="preserve">Ha az előírtnál több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>-t vett be</w:t>
      </w:r>
    </w:p>
    <w:p w14:paraId="1CD9BEEF" w14:textId="71A574AD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Ha Ön vagy bárki más túl sok </w:t>
      </w:r>
      <w:proofErr w:type="spellStart"/>
      <w:r w:rsidR="00BA1064">
        <w:rPr>
          <w:rFonts w:ascii="Times New Roman" w:eastAsia="Times New Roman" w:hAnsi="Times New Roman" w:cs="Times New Roman"/>
          <w:bCs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Cs/>
        </w:rPr>
        <w:t>-t vett be</w:t>
      </w:r>
      <w:r w:rsidRPr="007A19CA">
        <w:rPr>
          <w:rFonts w:ascii="Times New Roman" w:eastAsia="Times New Roman" w:hAnsi="Times New Roman" w:cs="Times New Roman"/>
        </w:rPr>
        <w:t xml:space="preserve">, </w:t>
      </w:r>
      <w:r w:rsidRPr="007A19CA">
        <w:rPr>
          <w:rFonts w:ascii="Times New Roman" w:eastAsia="Times New Roman" w:hAnsi="Times New Roman" w:cs="Times New Roman"/>
          <w:b/>
        </w:rPr>
        <w:t>azonnal</w:t>
      </w:r>
      <w:r w:rsidRPr="007A19CA">
        <w:rPr>
          <w:rFonts w:ascii="Times New Roman" w:eastAsia="Times New Roman" w:hAnsi="Times New Roman" w:cs="Times New Roman"/>
        </w:rPr>
        <w:t xml:space="preserve"> forduljon a kezelőorvosához vagy gyógyszerészéhez, vagy keresse fel a legközelebbi kórház sürgősségi osztályát. Ne felejtse el magával vinni a gyógyszer dobozát vagy betegtájékoztatóját.</w:t>
      </w:r>
    </w:p>
    <w:p w14:paraId="687E93E3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5AFC6D17" w14:textId="737A15EB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 xml:space="preserve">Ha elfelejtette bevenni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>-t</w:t>
      </w:r>
    </w:p>
    <w:p w14:paraId="20F1EE57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b/>
        </w:rPr>
        <w:t xml:space="preserve">Ne </w:t>
      </w:r>
      <w:r w:rsidRPr="007A19CA">
        <w:rPr>
          <w:rFonts w:ascii="Times New Roman" w:eastAsia="Times New Roman" w:hAnsi="Times New Roman" w:cs="Times New Roman"/>
        </w:rPr>
        <w:t>vegyen be kétszeres adagot a kihagyott adag pótlására.</w:t>
      </w:r>
    </w:p>
    <w:p w14:paraId="7C51310E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51D3E1CB" w14:textId="77777777" w:rsid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Ha elfelejtette időben bevenni az előírt adagot, minél előbb vegye be, és ezt követően térjen vissza a szokásos adagolási rendhez.</w:t>
      </w:r>
    </w:p>
    <w:p w14:paraId="4889FE64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70F10D67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Ha bármilyen további kérdése van a gyógyszer alkalmazásával kapcsolatban, kérdezze meg kezelőorvosát vagy gyógyszerészét.</w:t>
      </w:r>
    </w:p>
    <w:p w14:paraId="6A9C28C5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03D4ED41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1A9E885E" w14:textId="77777777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4.</w:t>
      </w:r>
      <w:r w:rsidRPr="007A19CA">
        <w:rPr>
          <w:rFonts w:ascii="Times New Roman" w:eastAsia="Times New Roman" w:hAnsi="Times New Roman" w:cs="Times New Roman"/>
          <w:b/>
        </w:rPr>
        <w:tab/>
        <w:t>Lehetséges mellékhatások</w:t>
      </w:r>
    </w:p>
    <w:p w14:paraId="6D58DF9B" w14:textId="77777777" w:rsidR="00343F8E" w:rsidRPr="007A19CA" w:rsidRDefault="00343F8E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</w:rPr>
      </w:pPr>
    </w:p>
    <w:p w14:paraId="5A177072" w14:textId="77777777" w:rsidR="007A19CA" w:rsidRPr="007A19CA" w:rsidRDefault="007A19CA" w:rsidP="007A19CA">
      <w:pPr>
        <w:suppressAutoHyphens/>
        <w:spacing w:after="0" w:line="260" w:lineRule="exact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Mint minden gyógyszer, így ez a gyógyszer is okozhat mellékhatásokat, amelyek azonban nem mindenkinél jelentkeznek. Ha Ön az allergiás reakciók olyan tüneteit tapasztalja, amelyek jelei között lehet a nehézlégzés, szédülés, ájulás vagy eszméletvesztés, az arc, az ajak, a nyelv vagy a torok duzzanata és/vagy a bőr duzzanata és bőrpír megjelenése, hagyja abba a gyógyszer szedését és azonnal kérjen orvosi segítséget. </w:t>
      </w:r>
    </w:p>
    <w:p w14:paraId="5041B163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033EF2FE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Felnőtteknél és serdülőknél előforduló további mellékhatások:</w:t>
      </w:r>
    </w:p>
    <w:p w14:paraId="20FCAD74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1896F0F2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Gyakori: 10 betegből legfeljebb 1-et érinthet</w:t>
      </w:r>
    </w:p>
    <w:p w14:paraId="71A62810" w14:textId="77777777" w:rsidR="007A19CA" w:rsidRPr="007A19CA" w:rsidRDefault="007A19CA" w:rsidP="007A19CA">
      <w:pPr>
        <w:numPr>
          <w:ilvl w:val="0"/>
          <w:numId w:val="8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fejfájás;</w:t>
      </w:r>
    </w:p>
    <w:p w14:paraId="0E5BD7D7" w14:textId="77777777" w:rsidR="007A19CA" w:rsidRPr="007A19CA" w:rsidRDefault="007A19CA" w:rsidP="007A19CA">
      <w:pPr>
        <w:numPr>
          <w:ilvl w:val="0"/>
          <w:numId w:val="8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álmosság.</w:t>
      </w:r>
    </w:p>
    <w:p w14:paraId="7474077A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24FD240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7A19CA">
        <w:rPr>
          <w:rFonts w:ascii="Times New Roman" w:eastAsia="Times New Roman" w:hAnsi="Times New Roman" w:cs="Times New Roman"/>
          <w:b/>
        </w:rPr>
        <w:t>Nem gyakori: 100 betegből legfeljebb 1-et érinthet</w:t>
      </w:r>
    </w:p>
    <w:p w14:paraId="6B41AFB3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EKG-eltérések</w:t>
      </w:r>
    </w:p>
    <w:p w14:paraId="51FE46AF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májműködés változásaira utaló vérvizsgálati eredmények;</w:t>
      </w:r>
    </w:p>
    <w:p w14:paraId="22EA8DB4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szédülés;</w:t>
      </w:r>
    </w:p>
    <w:p w14:paraId="1B4AFBF9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gyomortáji fájdalom;</w:t>
      </w:r>
    </w:p>
    <w:p w14:paraId="26B1412C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fáradtságérzés;</w:t>
      </w:r>
    </w:p>
    <w:p w14:paraId="791DF3EC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étvágyfokozódás;</w:t>
      </w:r>
    </w:p>
    <w:p w14:paraId="0D2394C1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rendszertelen szívverés;</w:t>
      </w:r>
    </w:p>
    <w:p w14:paraId="290E78DF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testtömeg-növekedés;</w:t>
      </w:r>
    </w:p>
    <w:p w14:paraId="2B3FC4CD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hányinger;</w:t>
      </w:r>
    </w:p>
    <w:p w14:paraId="486DB261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szorongás;</w:t>
      </w:r>
    </w:p>
    <w:p w14:paraId="33611F23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száraz orrnyálkahártya vagy kellemetlen érzés az orrban;</w:t>
      </w:r>
    </w:p>
    <w:p w14:paraId="2FF44AC5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hasi fájdalom;</w:t>
      </w:r>
    </w:p>
    <w:p w14:paraId="49E5453A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lastRenderedPageBreak/>
        <w:t>hasmenés;</w:t>
      </w:r>
    </w:p>
    <w:p w14:paraId="7B9D9DDB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gyomor falának gyulladása (gasztritisz);</w:t>
      </w:r>
    </w:p>
    <w:p w14:paraId="68BDC7F4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forgó jellegű szédülés (vertigo);</w:t>
      </w:r>
    </w:p>
    <w:p w14:paraId="53ACBCF9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gyengeségérzet;</w:t>
      </w:r>
    </w:p>
    <w:p w14:paraId="24DA746D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szomjúságérzet;</w:t>
      </w:r>
    </w:p>
    <w:p w14:paraId="6BB13683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légzési nehézségek (diszpnoé);</w:t>
      </w:r>
    </w:p>
    <w:p w14:paraId="08853348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szájszárazság;</w:t>
      </w:r>
    </w:p>
    <w:p w14:paraId="790D1603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emésztési zavar;</w:t>
      </w:r>
    </w:p>
    <w:p w14:paraId="06126E86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viszketés;</w:t>
      </w:r>
    </w:p>
    <w:p w14:paraId="0C26C0DB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kis, folyadékkal teli hólyagok az ajkak környékén vagy a szájüregben (ajakherpesz);</w:t>
      </w:r>
    </w:p>
    <w:p w14:paraId="45C1518C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láz;</w:t>
      </w:r>
    </w:p>
    <w:p w14:paraId="24624659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fülcsengés (tinnitusz);</w:t>
      </w:r>
    </w:p>
    <w:p w14:paraId="693179AE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alvászavarok;</w:t>
      </w:r>
    </w:p>
    <w:p w14:paraId="2A15EEA4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veseműködés változásait jelző vérvizsgálati eredmények;</w:t>
      </w:r>
    </w:p>
    <w:p w14:paraId="2670C8AB" w14:textId="77777777" w:rsidR="007A19CA" w:rsidRPr="007A19CA" w:rsidRDefault="007A19CA" w:rsidP="007A19CA">
      <w:pPr>
        <w:numPr>
          <w:ilvl w:val="0"/>
          <w:numId w:val="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megemelkedett vérzsírértékek.</w:t>
      </w:r>
    </w:p>
    <w:p w14:paraId="4FCF1FB6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8006FEB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iCs/>
        </w:rPr>
      </w:pPr>
      <w:r w:rsidRPr="007A19CA">
        <w:rPr>
          <w:rFonts w:ascii="Times New Roman" w:eastAsia="Times New Roman" w:hAnsi="Times New Roman" w:cs="Times New Roman"/>
          <w:b/>
        </w:rPr>
        <w:t xml:space="preserve">Nem ismert gyakoriságú mellékhatások: </w:t>
      </w:r>
      <w:r w:rsidRPr="007A19CA">
        <w:rPr>
          <w:rFonts w:ascii="Times New Roman" w:eastAsia="Times New Roman" w:hAnsi="Times New Roman" w:cs="Times New Roman"/>
          <w:b/>
          <w:i/>
          <w:iCs/>
        </w:rPr>
        <w:t>a gyakoriság a rendelkezésre álló adatokból nem állapítható meg</w:t>
      </w:r>
    </w:p>
    <w:p w14:paraId="23D26C4E" w14:textId="77777777" w:rsidR="007A19CA" w:rsidRPr="007A19CA" w:rsidRDefault="007A19CA" w:rsidP="007A19CA">
      <w:pPr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szívdobogásérzés (palpitáció);</w:t>
      </w:r>
    </w:p>
    <w:p w14:paraId="5A91AF52" w14:textId="77777777" w:rsidR="007A19CA" w:rsidRPr="007A19CA" w:rsidRDefault="007A19CA" w:rsidP="007A19CA">
      <w:pPr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szapora szívverés (tahikardia);</w:t>
      </w:r>
    </w:p>
    <w:p w14:paraId="21FFC577" w14:textId="77777777" w:rsidR="007A19CA" w:rsidRPr="007A19CA" w:rsidRDefault="007A19CA" w:rsidP="007A19CA">
      <w:pPr>
        <w:numPr>
          <w:ilvl w:val="0"/>
          <w:numId w:val="10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hányás.</w:t>
      </w:r>
    </w:p>
    <w:p w14:paraId="6C47368D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b/>
          <w:bCs/>
        </w:rPr>
      </w:pPr>
    </w:p>
    <w:p w14:paraId="0304B4A4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Gyermekeknél előforduló mellékhatások:</w:t>
      </w:r>
    </w:p>
    <w:p w14:paraId="66929CF7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219CA213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Gyakori: 10 betegből legfeljebb 1-et érinthet</w:t>
      </w:r>
    </w:p>
    <w:p w14:paraId="1102846D" w14:textId="77777777" w:rsidR="007A19CA" w:rsidRPr="007A19CA" w:rsidRDefault="007A19CA" w:rsidP="007A19CA">
      <w:pPr>
        <w:numPr>
          <w:ilvl w:val="0"/>
          <w:numId w:val="11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orrnyálkahártya-irritáció (rinitisz);</w:t>
      </w:r>
    </w:p>
    <w:p w14:paraId="289F150D" w14:textId="77777777" w:rsidR="007A19CA" w:rsidRPr="007A19CA" w:rsidRDefault="007A19CA" w:rsidP="007A19CA">
      <w:pPr>
        <w:numPr>
          <w:ilvl w:val="0"/>
          <w:numId w:val="11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szem kötőhártyájának allergiás gyulladása (allergiás konjunktivitisz);</w:t>
      </w:r>
    </w:p>
    <w:p w14:paraId="79F76A30" w14:textId="77777777" w:rsidR="007A19CA" w:rsidRPr="007A19CA" w:rsidRDefault="007A19CA" w:rsidP="007A19CA">
      <w:pPr>
        <w:numPr>
          <w:ilvl w:val="0"/>
          <w:numId w:val="11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fejfájás;</w:t>
      </w:r>
    </w:p>
    <w:p w14:paraId="23B1A4CE" w14:textId="77777777" w:rsidR="007A19CA" w:rsidRPr="007A19CA" w:rsidRDefault="007A19CA" w:rsidP="007A19CA">
      <w:pPr>
        <w:numPr>
          <w:ilvl w:val="0"/>
          <w:numId w:val="11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gyomorfájás (hasi/gyomortáji fájdalom).</w:t>
      </w:r>
    </w:p>
    <w:p w14:paraId="710C45EE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EE3A628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7A19CA">
        <w:rPr>
          <w:rFonts w:ascii="Times New Roman" w:eastAsia="Times New Roman" w:hAnsi="Times New Roman" w:cs="Times New Roman"/>
          <w:b/>
        </w:rPr>
        <w:t>Nem gyakori: 100 betegből legfeljebb 1-et érinthet</w:t>
      </w:r>
    </w:p>
    <w:p w14:paraId="7E6A3F8B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szemirritáció;</w:t>
      </w:r>
    </w:p>
    <w:p w14:paraId="4D14B0CE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szédülés;</w:t>
      </w:r>
    </w:p>
    <w:p w14:paraId="2DCFABAC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eszméletvesztés;</w:t>
      </w:r>
    </w:p>
    <w:p w14:paraId="12F9C159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hasmenés;</w:t>
      </w:r>
    </w:p>
    <w:p w14:paraId="127B4156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hányinger;</w:t>
      </w:r>
    </w:p>
    <w:p w14:paraId="1D863718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ajakduzzanat;</w:t>
      </w:r>
    </w:p>
    <w:p w14:paraId="40FC45B2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ekcéma;</w:t>
      </w:r>
    </w:p>
    <w:p w14:paraId="290A9D6D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csalánkiütés (urtikária);</w:t>
      </w:r>
    </w:p>
    <w:p w14:paraId="17461752" w14:textId="77777777" w:rsidR="007A19CA" w:rsidRPr="007A19CA" w:rsidRDefault="007A19CA" w:rsidP="007A19CA">
      <w:pPr>
        <w:numPr>
          <w:ilvl w:val="0"/>
          <w:numId w:val="12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fáradékonyság.</w:t>
      </w:r>
    </w:p>
    <w:p w14:paraId="76F96B85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b/>
          <w:bCs/>
        </w:rPr>
      </w:pPr>
    </w:p>
    <w:p w14:paraId="599EB923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b/>
          <w:bCs/>
        </w:rPr>
      </w:pPr>
      <w:r w:rsidRPr="007A19CA">
        <w:rPr>
          <w:rFonts w:ascii="Times New Roman" w:eastAsia="Times New Roman" w:hAnsi="Times New Roman" w:cs="Times New Roman"/>
          <w:b/>
          <w:bCs/>
        </w:rPr>
        <w:t>Mellékhatások bejelentése</w:t>
      </w:r>
    </w:p>
    <w:p w14:paraId="39315C3E" w14:textId="77777777" w:rsidR="007A19CA" w:rsidRPr="007A19CA" w:rsidRDefault="007A19CA" w:rsidP="007A19CA">
      <w:pPr>
        <w:suppressAutoHyphens/>
        <w:spacing w:after="0" w:line="240" w:lineRule="auto"/>
        <w:ind w:right="-29"/>
        <w:rPr>
          <w:rFonts w:ascii="Times New Roman" w:eastAsia="Times New Roman" w:hAnsi="Times New Roman" w:cs="Times New Roman"/>
          <w:b/>
          <w:bCs/>
        </w:rPr>
      </w:pPr>
    </w:p>
    <w:p w14:paraId="35AC78E9" w14:textId="7DF5D7BE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7A19CA">
          <w:rPr>
            <w:rFonts w:ascii="Times New Roman" w:eastAsia="Times New Roman" w:hAnsi="Times New Roman" w:cs="Times New Roman"/>
            <w:color w:val="0000FF"/>
            <w:highlight w:val="lightGray"/>
            <w:u w:val="single"/>
          </w:rPr>
          <w:t>V. függelékben</w:t>
        </w:r>
      </w:hyperlink>
      <w:r w:rsidRPr="007A19CA">
        <w:rPr>
          <w:rFonts w:ascii="Times New Roman" w:eastAsia="Times New Roman" w:hAnsi="Times New Roman" w:cs="Times New Roman"/>
          <w:highlight w:val="lightGray"/>
        </w:rPr>
        <w:t xml:space="preserve"> található elérhetőségeken keresztül</w:t>
      </w:r>
      <w:r w:rsidRPr="007A19CA">
        <w:rPr>
          <w:rFonts w:ascii="Times New Roman" w:eastAsia="Times New Roman" w:hAnsi="Times New Roman" w:cs="Times New Roman"/>
        </w:rPr>
        <w:t>. A mellékhatások bejelentésével Ön is hozzájárulhat ahhoz, hogy minél több információ álljon rendelkezésre a gyógyszer biztonságos alkalmazásával kapcsolatban.</w:t>
      </w:r>
    </w:p>
    <w:p w14:paraId="34A759F0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1332171E" w14:textId="77777777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b/>
        </w:rPr>
      </w:pPr>
    </w:p>
    <w:p w14:paraId="03ADA5F4" w14:textId="2DA7C8FD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5.</w:t>
      </w:r>
      <w:r w:rsidRPr="007A19CA">
        <w:rPr>
          <w:rFonts w:ascii="Times New Roman" w:eastAsia="Times New Roman" w:hAnsi="Times New Roman" w:cs="Times New Roman"/>
          <w:b/>
        </w:rPr>
        <w:tab/>
        <w:t xml:space="preserve">Hogyan kell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</w:rPr>
        <w:t>-t tárolni?</w:t>
      </w:r>
    </w:p>
    <w:p w14:paraId="37C44321" w14:textId="77777777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b/>
        </w:rPr>
      </w:pPr>
    </w:p>
    <w:p w14:paraId="7F501962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gyógyszer gyermekektől elzárva tartandó!</w:t>
      </w:r>
    </w:p>
    <w:p w14:paraId="3EEAC0FC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4EFA4B1A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lastRenderedPageBreak/>
        <w:t>A dobozon és a buborékcsomagoláson feltüntetett lejárati idő (EXP) után ne szedje ezt a gyógyszert. A lejárati idő az adott hónap utolsó napjára vonatkozik.</w:t>
      </w:r>
    </w:p>
    <w:p w14:paraId="73201030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301A0949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Ez a gyógyszer nem igényel különleges tárolást.</w:t>
      </w:r>
    </w:p>
    <w:p w14:paraId="71E2F522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AE2FB5C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0D1C260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6A1AC16D" w14:textId="77777777" w:rsidR="007A19CA" w:rsidRPr="007A19CA" w:rsidRDefault="007A19CA" w:rsidP="007A19CA">
      <w:p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</w:rPr>
      </w:pPr>
    </w:p>
    <w:p w14:paraId="1F7B69A9" w14:textId="77777777" w:rsidR="007A19CA" w:rsidRPr="007A19CA" w:rsidRDefault="007A19CA" w:rsidP="007A19CA">
      <w:p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b/>
        </w:rPr>
      </w:pPr>
      <w:r w:rsidRPr="007A19CA">
        <w:rPr>
          <w:rFonts w:ascii="Times New Roman" w:eastAsia="Times New Roman" w:hAnsi="Times New Roman" w:cs="Times New Roman"/>
          <w:b/>
        </w:rPr>
        <w:t>6.</w:t>
      </w:r>
      <w:r w:rsidRPr="007A19CA">
        <w:rPr>
          <w:rFonts w:ascii="Times New Roman" w:eastAsia="Times New Roman" w:hAnsi="Times New Roman" w:cs="Times New Roman"/>
          <w:b/>
        </w:rPr>
        <w:tab/>
        <w:t>A csomagolás tartalma és egyéb információk</w:t>
      </w:r>
    </w:p>
    <w:p w14:paraId="5C9143EC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BE7922B" w14:textId="18D66C0D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7A19CA">
        <w:rPr>
          <w:rFonts w:ascii="Times New Roman" w:eastAsia="Times New Roman" w:hAnsi="Times New Roman" w:cs="Times New Roman"/>
          <w:b/>
          <w:bCs/>
        </w:rPr>
        <w:t xml:space="preserve">Mit tartalmaz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  <w:bCs/>
        </w:rPr>
        <w:t>?</w:t>
      </w:r>
    </w:p>
    <w:p w14:paraId="0DDF68DF" w14:textId="77777777" w:rsidR="007A19CA" w:rsidRPr="007A19CA" w:rsidRDefault="007A19CA" w:rsidP="007A19CA">
      <w:pPr>
        <w:numPr>
          <w:ilvl w:val="0"/>
          <w:numId w:val="13"/>
        </w:num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A készítmény hatóanyaga a bilasztin. 20 mg bilasztint tartalmaz tablettánként.</w:t>
      </w:r>
    </w:p>
    <w:p w14:paraId="4EC6E00B" w14:textId="77777777" w:rsidR="007A19CA" w:rsidRPr="007A19CA" w:rsidRDefault="007A19CA" w:rsidP="007A19CA">
      <w:pPr>
        <w:numPr>
          <w:ilvl w:val="0"/>
          <w:numId w:val="13"/>
        </w:numPr>
        <w:suppressAutoHyphens/>
        <w:spacing w:after="0" w:line="240" w:lineRule="auto"/>
        <w:ind w:left="567" w:right="-2" w:hanging="567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Egyéb összetevők: mikrokristályos cellulóz, A típusú karboximetil-keményítő-nátrium (burgonyakeményítőből), vízmentes kolloid szilícium-dioxid, magnézium-sztearát.</w:t>
      </w:r>
    </w:p>
    <w:p w14:paraId="3E8DE634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4C53B6B" w14:textId="74FBF5E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b/>
          <w:bCs/>
        </w:rPr>
        <w:t xml:space="preserve">Milyen a </w:t>
      </w:r>
      <w:proofErr w:type="spellStart"/>
      <w:r w:rsidR="00BA1064">
        <w:rPr>
          <w:rFonts w:ascii="Times New Roman" w:eastAsia="Times New Roman" w:hAnsi="Times New Roman" w:cs="Times New Roman"/>
          <w:b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b/>
          <w:bCs/>
        </w:rPr>
        <w:t xml:space="preserve"> külleme és mit tartalmaz a csomagolás?</w:t>
      </w:r>
    </w:p>
    <w:p w14:paraId="129A7BB4" w14:textId="01158E31" w:rsidR="00476C8F" w:rsidRDefault="007A19CA" w:rsidP="00476C8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7A19CA">
        <w:rPr>
          <w:rFonts w:ascii="Times New Roman" w:eastAsia="Times New Roman" w:hAnsi="Times New Roman" w:cs="Times New Roman"/>
          <w:lang w:eastAsia="de-DE"/>
        </w:rPr>
        <w:t xml:space="preserve">A </w:t>
      </w:r>
      <w:proofErr w:type="spellStart"/>
      <w:r w:rsidR="00BA1064">
        <w:rPr>
          <w:rFonts w:ascii="Times New Roman" w:eastAsia="Times New Roman" w:hAnsi="Times New Roman" w:cs="Times New Roman"/>
          <w:lang w:eastAsia="de-DE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  <w:lang w:eastAsia="de-DE"/>
        </w:rPr>
        <w:t xml:space="preserve"> 20 mg tabletta fehér vagy </w:t>
      </w:r>
      <w:r w:rsidR="00785674">
        <w:rPr>
          <w:rFonts w:ascii="Times New Roman" w:eastAsia="Times New Roman" w:hAnsi="Times New Roman" w:cs="Times New Roman"/>
          <w:lang w:eastAsia="de-DE"/>
        </w:rPr>
        <w:t>majdnem</w:t>
      </w:r>
      <w:r w:rsidR="00785674" w:rsidRPr="007A19CA">
        <w:rPr>
          <w:rFonts w:ascii="Times New Roman" w:eastAsia="Times New Roman" w:hAnsi="Times New Roman" w:cs="Times New Roman"/>
          <w:lang w:eastAsia="de-DE"/>
        </w:rPr>
        <w:t xml:space="preserve"> </w:t>
      </w:r>
      <w:r w:rsidRPr="007A19CA">
        <w:rPr>
          <w:rFonts w:ascii="Times New Roman" w:eastAsia="Times New Roman" w:hAnsi="Times New Roman" w:cs="Times New Roman"/>
          <w:lang w:eastAsia="de-DE"/>
        </w:rPr>
        <w:t xml:space="preserve">fehér, </w:t>
      </w:r>
      <w:r w:rsidR="00785674">
        <w:rPr>
          <w:rFonts w:ascii="Times New Roman" w:eastAsia="Times New Roman" w:hAnsi="Times New Roman" w:cs="Times New Roman"/>
          <w:lang w:eastAsia="de-DE"/>
        </w:rPr>
        <w:t>hosszúkás</w:t>
      </w:r>
      <w:r w:rsidRPr="007A19CA">
        <w:rPr>
          <w:rFonts w:ascii="Times New Roman" w:eastAsia="Times New Roman" w:hAnsi="Times New Roman" w:cs="Times New Roman"/>
          <w:lang w:eastAsia="de-DE"/>
        </w:rPr>
        <w:t>, mindkét oldalán domború</w:t>
      </w:r>
      <w:r w:rsidR="00785674">
        <w:rPr>
          <w:rFonts w:ascii="Times New Roman" w:eastAsia="Times New Roman" w:hAnsi="Times New Roman" w:cs="Times New Roman"/>
          <w:lang w:eastAsia="de-DE"/>
        </w:rPr>
        <w:t>,</w:t>
      </w:r>
      <w:r w:rsidR="00476C8F">
        <w:rPr>
          <w:rFonts w:ascii="Times New Roman" w:eastAsia="Times New Roman" w:hAnsi="Times New Roman" w:cs="Times New Roman"/>
          <w:lang w:eastAsia="de-DE"/>
        </w:rPr>
        <w:t xml:space="preserve"> bevonat nélküli tabletta, egyik oldalán bemetszéssel,</w:t>
      </w:r>
      <w:r w:rsidR="00343F8E">
        <w:rPr>
          <w:rFonts w:ascii="Times New Roman" w:eastAsia="Times New Roman" w:hAnsi="Times New Roman" w:cs="Times New Roman"/>
          <w:lang w:eastAsia="de-DE"/>
        </w:rPr>
        <w:t xml:space="preserve"> </w:t>
      </w:r>
      <w:r w:rsidR="009E0DE8">
        <w:rPr>
          <w:rFonts w:ascii="Times New Roman" w:eastAsia="Times New Roman" w:hAnsi="Times New Roman" w:cs="Times New Roman"/>
          <w:lang w:eastAsia="de-DE"/>
        </w:rPr>
        <w:t xml:space="preserve">a </w:t>
      </w:r>
      <w:r w:rsidR="00476C8F">
        <w:rPr>
          <w:rFonts w:ascii="Times New Roman" w:eastAsia="Times New Roman" w:hAnsi="Times New Roman" w:cs="Times New Roman"/>
          <w:lang w:eastAsia="de-DE"/>
        </w:rPr>
        <w:t>másik oldala sima, a bemetszés két oldalán mélynyomású „M” és „B” jelöléssel.</w:t>
      </w:r>
    </w:p>
    <w:p w14:paraId="705EA8D8" w14:textId="77777777" w:rsidR="007A19CA" w:rsidRPr="007A19CA" w:rsidRDefault="007A19CA" w:rsidP="00476C8F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7A19CA">
        <w:rPr>
          <w:rFonts w:ascii="Times New Roman" w:eastAsia="Times New Roman" w:hAnsi="Times New Roman" w:cs="Times New Roman"/>
          <w:noProof/>
        </w:rPr>
        <w:t>A tablettán lévő bemetszés csak a széttörés elősegítésére és a lenyelés megkönnyítésére szolgál, nem arra, hogy a készítményt egyenlő adagokra ossza.</w:t>
      </w:r>
    </w:p>
    <w:p w14:paraId="7A806D09" w14:textId="77777777" w:rsidR="007A19CA" w:rsidRPr="007A19CA" w:rsidRDefault="007A19CA" w:rsidP="00581B70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2BE3FB2A" w14:textId="77777777" w:rsidR="007A19CA" w:rsidRPr="007A19CA" w:rsidRDefault="007A19C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7A19CA">
        <w:rPr>
          <w:rFonts w:ascii="Times New Roman" w:eastAsia="Times New Roman" w:hAnsi="Times New Roman" w:cs="Times New Roman"/>
        </w:rPr>
        <w:t>10 db, 20 db, 30 db, 40 db vagy 50 db tabletta buborékcsomagolásban és dobozban.</w:t>
      </w:r>
    </w:p>
    <w:p w14:paraId="64274EB3" w14:textId="77777777" w:rsidR="007A19CA" w:rsidRPr="007A19CA" w:rsidRDefault="007A19C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53031E11" w14:textId="77777777" w:rsidR="007A19CA" w:rsidRPr="007A19CA" w:rsidRDefault="007A19CA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Nem feltétlenül mindegyik kiszerelés kerül kereskedelmi forgalomba.</w:t>
      </w:r>
    </w:p>
    <w:p w14:paraId="364E09F8" w14:textId="77777777" w:rsidR="00845B81" w:rsidRPr="007A19CA" w:rsidRDefault="00845B8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13C9D97E" w14:textId="7ED6AE1A" w:rsidR="007A19CA" w:rsidRPr="007A19CA" w:rsidRDefault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7A19CA">
        <w:rPr>
          <w:rFonts w:ascii="Times New Roman" w:eastAsia="Times New Roman" w:hAnsi="Times New Roman" w:cs="Times New Roman"/>
          <w:b/>
          <w:bCs/>
        </w:rPr>
        <w:t xml:space="preserve">A forgalomba hozatali engedély jogosultja </w:t>
      </w:r>
    </w:p>
    <w:p w14:paraId="5EB7EB39" w14:textId="77777777" w:rsidR="00E066C3" w:rsidRDefault="00E066C3" w:rsidP="00E066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Egis Gyógyszergyár Zrt.</w:t>
      </w:r>
    </w:p>
    <w:p w14:paraId="50C7DC1F" w14:textId="77777777" w:rsidR="00E066C3" w:rsidRDefault="00E066C3" w:rsidP="00E066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1106 Budapest, Keresztúri út 30-38.</w:t>
      </w:r>
    </w:p>
    <w:p w14:paraId="42281C74" w14:textId="762006BE" w:rsidR="0064174C" w:rsidRDefault="00E066C3" w:rsidP="00FA1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Magyarország</w:t>
      </w:r>
    </w:p>
    <w:p w14:paraId="2593FBD0" w14:textId="77777777" w:rsidR="003F66E7" w:rsidRPr="00845B81" w:rsidRDefault="003F66E7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A100E20" w14:textId="516F792C" w:rsidR="00845B81" w:rsidRPr="00845B81" w:rsidRDefault="00845B81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845B81">
        <w:rPr>
          <w:rFonts w:ascii="Times New Roman" w:eastAsia="Times New Roman" w:hAnsi="Times New Roman" w:cs="Times New Roman"/>
          <w:b/>
          <w:color w:val="000000"/>
        </w:rPr>
        <w:t>Gyártó</w:t>
      </w:r>
    </w:p>
    <w:p w14:paraId="04E0D7B9" w14:textId="77777777" w:rsidR="00845B81" w:rsidRPr="00845B81" w:rsidRDefault="00845B81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845B81">
        <w:rPr>
          <w:rFonts w:ascii="Times New Roman" w:eastAsia="Times New Roman" w:hAnsi="Times New Roman" w:cs="Times New Roman"/>
          <w:bCs/>
          <w:color w:val="000000"/>
        </w:rPr>
        <w:t>Pharmadox Healthcare Limited</w:t>
      </w:r>
    </w:p>
    <w:p w14:paraId="1C7F8857" w14:textId="1F0AA4F8" w:rsidR="00024B02" w:rsidRDefault="00845B81" w:rsidP="00FA1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845B81">
        <w:rPr>
          <w:rFonts w:ascii="Times New Roman" w:eastAsia="Times New Roman" w:hAnsi="Times New Roman" w:cs="Times New Roman"/>
          <w:bCs/>
          <w:color w:val="000000"/>
        </w:rPr>
        <w:t>Kw20a Kordin Industrial Park, Paola PLA 3000</w:t>
      </w:r>
    </w:p>
    <w:p w14:paraId="40C08C2E" w14:textId="13CC37A6" w:rsidR="00845B81" w:rsidRPr="00845B81" w:rsidRDefault="00845B81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845B81">
        <w:rPr>
          <w:rFonts w:ascii="Times New Roman" w:eastAsia="Times New Roman" w:hAnsi="Times New Roman" w:cs="Times New Roman"/>
          <w:bCs/>
          <w:color w:val="000000"/>
        </w:rPr>
        <w:t>Málta</w:t>
      </w:r>
    </w:p>
    <w:p w14:paraId="35CE8E7D" w14:textId="00171AAF" w:rsidR="00845B81" w:rsidRPr="00845B81" w:rsidRDefault="00845B81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03D19B7" w14:textId="77777777" w:rsidR="00845B81" w:rsidRPr="00845B81" w:rsidRDefault="00845B81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845B81">
        <w:rPr>
          <w:rFonts w:ascii="Times New Roman" w:eastAsia="Times New Roman" w:hAnsi="Times New Roman" w:cs="Times New Roman"/>
          <w:bCs/>
          <w:color w:val="000000"/>
        </w:rPr>
        <w:t>MSN Labs Europe Limited</w:t>
      </w:r>
    </w:p>
    <w:p w14:paraId="5757B18D" w14:textId="76678340" w:rsidR="00024B02" w:rsidRDefault="00845B81" w:rsidP="00FA16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</w:rPr>
      </w:pPr>
      <w:r w:rsidRPr="00845B81">
        <w:rPr>
          <w:rFonts w:ascii="Times New Roman" w:eastAsia="Times New Roman" w:hAnsi="Times New Roman" w:cs="Times New Roman"/>
          <w:bCs/>
          <w:color w:val="000000"/>
        </w:rPr>
        <w:t>KW20A Corradino Park, Paola PLA 3000</w:t>
      </w:r>
    </w:p>
    <w:p w14:paraId="5310662F" w14:textId="19CC8D5C" w:rsidR="00845B81" w:rsidRPr="00845B81" w:rsidRDefault="00845B81" w:rsidP="00FA166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845B81">
        <w:rPr>
          <w:rFonts w:ascii="Times New Roman" w:eastAsia="Times New Roman" w:hAnsi="Times New Roman" w:cs="Times New Roman"/>
          <w:bCs/>
          <w:color w:val="000000"/>
        </w:rPr>
        <w:t>Málta</w:t>
      </w:r>
    </w:p>
    <w:p w14:paraId="1634BEBA" w14:textId="77777777" w:rsidR="00845B81" w:rsidRDefault="00845B81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C10EEC9" w14:textId="561D127F" w:rsidR="00A77389" w:rsidRDefault="00A77389" w:rsidP="00FA166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OGYI-T-24026/01</w:t>
      </w:r>
      <w:r>
        <w:rPr>
          <w:rFonts w:ascii="Times New Roman" w:hAnsi="Times New Roman" w:cs="Times New Roman"/>
          <w:iCs/>
          <w:color w:val="000000"/>
        </w:rPr>
        <w:tab/>
        <w:t>10</w:t>
      </w:r>
      <w:r w:rsidR="0064174C">
        <w:rPr>
          <w:rFonts w:ascii="Times New Roman" w:hAnsi="Times New Roman" w:cs="Times New Roman"/>
          <w:iCs/>
          <w:color w:val="000000"/>
        </w:rPr>
        <w:t>×</w:t>
      </w:r>
    </w:p>
    <w:p w14:paraId="20A55CBA" w14:textId="345B8899" w:rsidR="00A77389" w:rsidRDefault="00A77389" w:rsidP="00FA166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OGYI-T-24026/02</w:t>
      </w:r>
      <w:r>
        <w:rPr>
          <w:rFonts w:ascii="Times New Roman" w:hAnsi="Times New Roman" w:cs="Times New Roman"/>
          <w:iCs/>
          <w:color w:val="000000"/>
        </w:rPr>
        <w:tab/>
        <w:t>20</w:t>
      </w:r>
      <w:r w:rsidR="0064174C">
        <w:rPr>
          <w:rFonts w:ascii="Times New Roman" w:hAnsi="Times New Roman" w:cs="Times New Roman"/>
          <w:iCs/>
          <w:color w:val="000000"/>
        </w:rPr>
        <w:t>×</w:t>
      </w:r>
    </w:p>
    <w:p w14:paraId="02E31EE5" w14:textId="36943617" w:rsidR="00A77389" w:rsidRDefault="00A77389" w:rsidP="00FA166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OGYI-T-24026/03</w:t>
      </w:r>
      <w:r>
        <w:rPr>
          <w:rFonts w:ascii="Times New Roman" w:hAnsi="Times New Roman" w:cs="Times New Roman"/>
          <w:iCs/>
          <w:color w:val="000000"/>
        </w:rPr>
        <w:tab/>
        <w:t>30</w:t>
      </w:r>
      <w:r w:rsidR="0064174C">
        <w:rPr>
          <w:rFonts w:ascii="Times New Roman" w:hAnsi="Times New Roman" w:cs="Times New Roman"/>
          <w:iCs/>
          <w:color w:val="000000"/>
        </w:rPr>
        <w:t>×</w:t>
      </w:r>
    </w:p>
    <w:p w14:paraId="5E24EA11" w14:textId="6EEBE865" w:rsidR="00A77389" w:rsidRDefault="00A77389" w:rsidP="00FA166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OGYI-T-24026/04</w:t>
      </w:r>
      <w:r>
        <w:rPr>
          <w:rFonts w:ascii="Times New Roman" w:hAnsi="Times New Roman" w:cs="Times New Roman"/>
          <w:iCs/>
          <w:color w:val="000000"/>
        </w:rPr>
        <w:tab/>
        <w:t>40</w:t>
      </w:r>
      <w:r w:rsidR="0064174C">
        <w:rPr>
          <w:rFonts w:ascii="Times New Roman" w:hAnsi="Times New Roman" w:cs="Times New Roman"/>
          <w:iCs/>
          <w:color w:val="000000"/>
        </w:rPr>
        <w:t>×</w:t>
      </w:r>
    </w:p>
    <w:p w14:paraId="493474D4" w14:textId="6B3F54F0" w:rsidR="00A77389" w:rsidRDefault="00A77389" w:rsidP="00FA166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OGYI-T-24026/05</w:t>
      </w:r>
      <w:r>
        <w:rPr>
          <w:rFonts w:ascii="Times New Roman" w:hAnsi="Times New Roman" w:cs="Times New Roman"/>
          <w:iCs/>
          <w:color w:val="000000"/>
        </w:rPr>
        <w:tab/>
        <w:t>50</w:t>
      </w:r>
      <w:r w:rsidR="0064174C">
        <w:rPr>
          <w:rFonts w:ascii="Times New Roman" w:hAnsi="Times New Roman" w:cs="Times New Roman"/>
          <w:iCs/>
          <w:color w:val="000000"/>
        </w:rPr>
        <w:t>×</w:t>
      </w:r>
    </w:p>
    <w:p w14:paraId="180816BE" w14:textId="77777777" w:rsidR="0064174C" w:rsidRDefault="0064174C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A42BAA8" w14:textId="77777777" w:rsidR="007A19CA" w:rsidRPr="007A19CA" w:rsidRDefault="007A19CA" w:rsidP="007A19C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7A19CA">
        <w:rPr>
          <w:rFonts w:ascii="Times New Roman" w:eastAsia="Times New Roman" w:hAnsi="Times New Roman" w:cs="Times New Roman"/>
          <w:b/>
          <w:bCs/>
        </w:rPr>
        <w:t>Ezt a gyógyszert az Európai Gazdasági Térség tagállamaiban az alábbi neveken engedélyezték:</w:t>
      </w:r>
    </w:p>
    <w:p w14:paraId="0CFF7BA7" w14:textId="77777777" w:rsidR="007A19CA" w:rsidRPr="007A19CA" w:rsidRDefault="007A19CA" w:rsidP="007A19CA">
      <w:pPr>
        <w:tabs>
          <w:tab w:val="left" w:pos="1701"/>
        </w:tabs>
        <w:suppressAutoHyphens/>
        <w:spacing w:after="0" w:line="240" w:lineRule="auto"/>
        <w:ind w:right="-44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Portugália:</w:t>
      </w:r>
      <w:r w:rsidRPr="007A19CA">
        <w:rPr>
          <w:rFonts w:ascii="Times New Roman" w:eastAsia="Times New Roman" w:hAnsi="Times New Roman" w:cs="Times New Roman"/>
        </w:rPr>
        <w:tab/>
        <w:t>Bilastina MSN</w:t>
      </w:r>
    </w:p>
    <w:p w14:paraId="2BEE5DE7" w14:textId="5F5E36C5" w:rsidR="007A19CA" w:rsidRPr="007A19CA" w:rsidRDefault="007A19CA" w:rsidP="007A19CA">
      <w:pPr>
        <w:tabs>
          <w:tab w:val="left" w:pos="1701"/>
        </w:tabs>
        <w:suppressAutoHyphens/>
        <w:spacing w:after="0" w:line="240" w:lineRule="auto"/>
        <w:ind w:right="-44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Magyarország:</w:t>
      </w:r>
      <w:r w:rsidRPr="007A19CA">
        <w:rPr>
          <w:rFonts w:ascii="Times New Roman" w:eastAsia="Times New Roman" w:hAnsi="Times New Roman" w:cs="Times New Roman"/>
        </w:rPr>
        <w:tab/>
      </w:r>
      <w:proofErr w:type="spellStart"/>
      <w:r w:rsidR="00BA1064">
        <w:rPr>
          <w:rFonts w:ascii="Times New Roman" w:eastAsia="Times New Roman" w:hAnsi="Times New Roman" w:cs="Times New Roman"/>
        </w:rPr>
        <w:t>Novapoll</w:t>
      </w:r>
      <w:proofErr w:type="spellEnd"/>
      <w:r w:rsidRPr="007A19CA">
        <w:rPr>
          <w:rFonts w:ascii="Times New Roman" w:eastAsia="Times New Roman" w:hAnsi="Times New Roman" w:cs="Times New Roman"/>
        </w:rPr>
        <w:t xml:space="preserve"> 20 mg tabletta</w:t>
      </w:r>
    </w:p>
    <w:p w14:paraId="72953D4F" w14:textId="5BD2FC6F" w:rsidR="007A19CA" w:rsidRPr="007A19CA" w:rsidRDefault="007A19CA" w:rsidP="007A19CA">
      <w:pPr>
        <w:tabs>
          <w:tab w:val="left" w:pos="1701"/>
        </w:tabs>
        <w:suppressAutoHyphens/>
        <w:spacing w:after="0" w:line="240" w:lineRule="auto"/>
        <w:ind w:right="-44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Lengyelország:</w:t>
      </w:r>
      <w:r w:rsidRPr="007A19CA">
        <w:rPr>
          <w:rFonts w:ascii="Times New Roman" w:eastAsia="Times New Roman" w:hAnsi="Times New Roman" w:cs="Times New Roman"/>
        </w:rPr>
        <w:tab/>
        <w:t>Bilastine MSN</w:t>
      </w:r>
    </w:p>
    <w:p w14:paraId="625DEA18" w14:textId="590821B4" w:rsidR="007A19CA" w:rsidRPr="007A19CA" w:rsidRDefault="007A19CA" w:rsidP="007A19CA">
      <w:pPr>
        <w:tabs>
          <w:tab w:val="left" w:pos="1701"/>
        </w:tabs>
        <w:suppressAutoHyphens/>
        <w:spacing w:after="0" w:line="240" w:lineRule="auto"/>
        <w:ind w:right="-449"/>
        <w:rPr>
          <w:rFonts w:ascii="Times New Roman" w:eastAsia="Times New Roman" w:hAnsi="Times New Roman" w:cs="Times New Roman"/>
          <w:lang w:eastAsia="hu-HU"/>
        </w:rPr>
      </w:pPr>
      <w:r w:rsidRPr="007A19CA">
        <w:rPr>
          <w:rFonts w:ascii="Times New Roman" w:eastAsia="Times New Roman" w:hAnsi="Times New Roman" w:cs="Times New Roman"/>
        </w:rPr>
        <w:t>Románia:</w:t>
      </w:r>
      <w:r w:rsidRPr="007A19CA">
        <w:rPr>
          <w:rFonts w:ascii="Times New Roman" w:eastAsia="Times New Roman" w:hAnsi="Times New Roman" w:cs="Times New Roman"/>
        </w:rPr>
        <w:tab/>
      </w:r>
      <w:r w:rsidR="00C16D7B">
        <w:rPr>
          <w:rFonts w:ascii="Times New Roman" w:eastAsia="Times New Roman" w:hAnsi="Times New Roman" w:cs="Times New Roman"/>
          <w:lang w:eastAsia="hu-HU"/>
        </w:rPr>
        <w:t>Arelasine</w:t>
      </w:r>
      <w:r w:rsidRPr="007A19CA">
        <w:rPr>
          <w:rFonts w:ascii="Times New Roman" w:eastAsia="Times New Roman" w:hAnsi="Times New Roman" w:cs="Times New Roman"/>
          <w:lang w:eastAsia="hu-HU"/>
        </w:rPr>
        <w:t xml:space="preserve"> 20 mg comprimate</w:t>
      </w:r>
    </w:p>
    <w:p w14:paraId="47EA9839" w14:textId="6ABD20DA" w:rsidR="007A19CA" w:rsidRPr="007A19CA" w:rsidRDefault="007A19CA" w:rsidP="007A19CA">
      <w:pPr>
        <w:tabs>
          <w:tab w:val="left" w:pos="1701"/>
        </w:tabs>
        <w:suppressAutoHyphens/>
        <w:spacing w:after="0" w:line="240" w:lineRule="auto"/>
        <w:ind w:right="-44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  <w:lang w:eastAsia="hu-HU"/>
        </w:rPr>
        <w:t>Szlovákia:</w:t>
      </w:r>
      <w:r w:rsidRPr="007A19CA">
        <w:rPr>
          <w:rFonts w:ascii="Times New Roman" w:eastAsia="Times New Roman" w:hAnsi="Times New Roman" w:cs="Times New Roman"/>
          <w:lang w:eastAsia="hu-HU"/>
        </w:rPr>
        <w:tab/>
      </w:r>
      <w:r w:rsidR="00024B02">
        <w:rPr>
          <w:rFonts w:ascii="Times New Roman" w:eastAsia="Times New Roman" w:hAnsi="Times New Roman" w:cs="Times New Roman"/>
        </w:rPr>
        <w:t>Cluzin</w:t>
      </w:r>
      <w:r w:rsidRPr="007A19CA">
        <w:rPr>
          <w:rFonts w:ascii="Times New Roman" w:eastAsia="Times New Roman" w:hAnsi="Times New Roman" w:cs="Times New Roman"/>
        </w:rPr>
        <w:t xml:space="preserve"> 20 mg</w:t>
      </w:r>
    </w:p>
    <w:p w14:paraId="0DDEA611" w14:textId="2801EC41" w:rsidR="007A19CA" w:rsidRPr="007A19CA" w:rsidRDefault="007A19CA" w:rsidP="007A19CA">
      <w:pPr>
        <w:tabs>
          <w:tab w:val="left" w:pos="1701"/>
        </w:tabs>
        <w:suppressAutoHyphens/>
        <w:spacing w:after="0" w:line="240" w:lineRule="auto"/>
        <w:ind w:right="-449"/>
        <w:rPr>
          <w:rFonts w:ascii="Times New Roman" w:eastAsia="Times New Roman" w:hAnsi="Times New Roman" w:cs="Times New Roman"/>
        </w:rPr>
      </w:pPr>
      <w:r w:rsidRPr="007A19CA">
        <w:rPr>
          <w:rFonts w:ascii="Times New Roman" w:eastAsia="Times New Roman" w:hAnsi="Times New Roman" w:cs="Times New Roman"/>
        </w:rPr>
        <w:t>Bulgária:</w:t>
      </w:r>
      <w:r w:rsidRPr="007A19CA">
        <w:rPr>
          <w:rFonts w:ascii="Times New Roman" w:eastAsia="Times New Roman" w:hAnsi="Times New Roman" w:cs="Times New Roman"/>
        </w:rPr>
        <w:tab/>
      </w:r>
      <w:r w:rsidR="00C16D7B" w:rsidRPr="00C16D7B">
        <w:rPr>
          <w:rFonts w:ascii="Times New Roman" w:eastAsia="Times New Roman" w:hAnsi="Times New Roman" w:cs="Times New Roman"/>
        </w:rPr>
        <w:t>Арелазин</w:t>
      </w:r>
      <w:r w:rsidRPr="007A19CA">
        <w:rPr>
          <w:rFonts w:ascii="Times New Roman" w:eastAsia="Times New Roman" w:hAnsi="Times New Roman" w:cs="Times New Roman"/>
          <w:lang w:eastAsia="hu-HU"/>
        </w:rPr>
        <w:t xml:space="preserve"> 20 mg </w:t>
      </w:r>
      <w:r w:rsidRPr="007A19CA">
        <w:rPr>
          <w:rFonts w:ascii="Times New Roman" w:eastAsia="TimesNewRomanPSMT" w:hAnsi="Times New Roman" w:cs="Times New Roman"/>
          <w:lang w:eastAsia="hu-HU"/>
        </w:rPr>
        <w:t>таблетки</w:t>
      </w:r>
    </w:p>
    <w:p w14:paraId="3195881C" w14:textId="77777777" w:rsidR="007A19CA" w:rsidRPr="007A19CA" w:rsidRDefault="007A19CA" w:rsidP="007A19C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49EC7565" w14:textId="00DF4D67" w:rsidR="00145300" w:rsidRDefault="007A19CA" w:rsidP="00234E0B">
      <w:pPr>
        <w:suppressAutoHyphens/>
        <w:spacing w:after="0" w:line="240" w:lineRule="auto"/>
      </w:pPr>
      <w:r w:rsidRPr="007A19CA">
        <w:rPr>
          <w:rFonts w:ascii="Times New Roman" w:eastAsia="Times New Roman" w:hAnsi="Times New Roman" w:cs="Times New Roman"/>
          <w:b/>
        </w:rPr>
        <w:t>A betegtájékoztató legutóbbi felülvizsgálatának dátuma:</w:t>
      </w:r>
      <w:r w:rsidR="00A77389" w:rsidRPr="00542341">
        <w:rPr>
          <w:rFonts w:ascii="Times New Roman" w:eastAsia="Times New Roman" w:hAnsi="Times New Roman" w:cs="Times New Roman"/>
        </w:rPr>
        <w:t xml:space="preserve"> </w:t>
      </w:r>
      <w:r w:rsidR="00464BE1">
        <w:rPr>
          <w:rFonts w:ascii="Times New Roman" w:eastAsia="Times New Roman" w:hAnsi="Times New Roman" w:cs="Times New Roman"/>
        </w:rPr>
        <w:t>202</w:t>
      </w:r>
      <w:r w:rsidR="00530991">
        <w:rPr>
          <w:rFonts w:ascii="Times New Roman" w:eastAsia="Times New Roman" w:hAnsi="Times New Roman" w:cs="Times New Roman"/>
        </w:rPr>
        <w:t>6</w:t>
      </w:r>
      <w:r w:rsidR="00464BE1">
        <w:rPr>
          <w:rFonts w:ascii="Times New Roman" w:eastAsia="Times New Roman" w:hAnsi="Times New Roman" w:cs="Times New Roman"/>
        </w:rPr>
        <w:t xml:space="preserve">. </w:t>
      </w:r>
      <w:r w:rsidR="008262AA">
        <w:rPr>
          <w:rFonts w:ascii="Times New Roman" w:eastAsia="Times New Roman" w:hAnsi="Times New Roman" w:cs="Times New Roman"/>
        </w:rPr>
        <w:t>június</w:t>
      </w:r>
      <w:r w:rsidR="00464BE1">
        <w:rPr>
          <w:rFonts w:ascii="Times New Roman" w:eastAsia="Times New Roman" w:hAnsi="Times New Roman" w:cs="Times New Roman"/>
        </w:rPr>
        <w:t>.</w:t>
      </w:r>
    </w:p>
    <w:sectPr w:rsidR="00145300" w:rsidSect="00D72A81">
      <w:headerReference w:type="even" r:id="rId9"/>
      <w:head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08226" w14:textId="77777777" w:rsidR="00406DC7" w:rsidRDefault="00406DC7">
      <w:pPr>
        <w:spacing w:after="0" w:line="240" w:lineRule="auto"/>
      </w:pPr>
      <w:r>
        <w:separator/>
      </w:r>
    </w:p>
  </w:endnote>
  <w:endnote w:type="continuationSeparator" w:id="0">
    <w:p w14:paraId="25DA3360" w14:textId="77777777" w:rsidR="00406DC7" w:rsidRDefault="0040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38C1D" w14:textId="11A90977" w:rsidR="003660C9" w:rsidRDefault="00EB09FC">
    <w:pPr>
      <w:pStyle w:val="llb"/>
    </w:pPr>
    <w:r w:rsidRPr="00EB09FC">
      <w:rPr>
        <w:rFonts w:ascii="Times New Roman" w:hAnsi="Times New Roman"/>
        <w:color w:val="000000"/>
        <w:sz w:val="18"/>
        <w:szCs w:val="18"/>
      </w:rPr>
      <w:t>NNGYK/ETGY/18900/2025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ACAF0" w14:textId="77777777" w:rsidR="00406DC7" w:rsidRDefault="00406DC7">
      <w:pPr>
        <w:spacing w:after="0" w:line="240" w:lineRule="auto"/>
      </w:pPr>
      <w:r>
        <w:separator/>
      </w:r>
    </w:p>
  </w:footnote>
  <w:footnote w:type="continuationSeparator" w:id="0">
    <w:p w14:paraId="4CC4DB63" w14:textId="77777777" w:rsidR="00406DC7" w:rsidRDefault="0040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37416" w14:textId="77777777" w:rsidR="003660C9" w:rsidRDefault="007A19CA" w:rsidP="005B0A3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55948DB" w14:textId="77777777" w:rsidR="003660C9" w:rsidRDefault="003660C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96588" w14:textId="3F17928F" w:rsidR="003660C9" w:rsidRPr="00D72A81" w:rsidRDefault="007A19CA" w:rsidP="00D72A81">
    <w:pPr>
      <w:pStyle w:val="lfej"/>
      <w:jc w:val="center"/>
      <w:rPr>
        <w:sz w:val="18"/>
        <w:szCs w:val="18"/>
      </w:rPr>
    </w:pPr>
    <w:r w:rsidRPr="00D72A81">
      <w:rPr>
        <w:sz w:val="18"/>
        <w:szCs w:val="18"/>
      </w:rPr>
      <w:fldChar w:fldCharType="begin"/>
    </w:r>
    <w:r w:rsidRPr="00D72A81">
      <w:rPr>
        <w:sz w:val="18"/>
        <w:szCs w:val="18"/>
      </w:rPr>
      <w:instrText xml:space="preserve"> PAGE   \* MERGEFORMAT </w:instrText>
    </w:r>
    <w:r w:rsidRPr="00D72A81">
      <w:rPr>
        <w:sz w:val="18"/>
        <w:szCs w:val="18"/>
      </w:rPr>
      <w:fldChar w:fldCharType="separate"/>
    </w:r>
    <w:r w:rsidR="00976397">
      <w:rPr>
        <w:noProof/>
        <w:sz w:val="18"/>
        <w:szCs w:val="18"/>
      </w:rPr>
      <w:t>4</w:t>
    </w:r>
    <w:r w:rsidRPr="00D72A8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CCC2BC3"/>
    <w:multiLevelType w:val="hybridMultilevel"/>
    <w:tmpl w:val="253CDA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97B36"/>
    <w:multiLevelType w:val="hybridMultilevel"/>
    <w:tmpl w:val="245A07E8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DD46EB"/>
    <w:multiLevelType w:val="hybridMultilevel"/>
    <w:tmpl w:val="CAE89F4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70180"/>
    <w:multiLevelType w:val="hybridMultilevel"/>
    <w:tmpl w:val="65DE4E3E"/>
    <w:lvl w:ilvl="0" w:tplc="8D14D3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D77A7"/>
    <w:multiLevelType w:val="hybridMultilevel"/>
    <w:tmpl w:val="48C623C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56C73"/>
    <w:multiLevelType w:val="hybridMultilevel"/>
    <w:tmpl w:val="C7ACB080"/>
    <w:lvl w:ilvl="0" w:tplc="0407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AA23343"/>
    <w:multiLevelType w:val="hybridMultilevel"/>
    <w:tmpl w:val="1F56AA2E"/>
    <w:lvl w:ilvl="0" w:tplc="8D14D3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6333BE"/>
    <w:multiLevelType w:val="hybridMultilevel"/>
    <w:tmpl w:val="807C8B78"/>
    <w:lvl w:ilvl="0" w:tplc="040E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2CA2BE7"/>
    <w:multiLevelType w:val="hybridMultilevel"/>
    <w:tmpl w:val="D5FEEAA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B61DAD"/>
    <w:multiLevelType w:val="hybridMultilevel"/>
    <w:tmpl w:val="40B610F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E7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4"/>
  </w:num>
  <w:num w:numId="7">
    <w:abstractNumId w:val="9"/>
  </w:num>
  <w:num w:numId="8">
    <w:abstractNumId w:val="12"/>
  </w:num>
  <w:num w:numId="9">
    <w:abstractNumId w:val="11"/>
  </w:num>
  <w:num w:numId="10">
    <w:abstractNumId w:val="3"/>
  </w:num>
  <w:num w:numId="11">
    <w:abstractNumId w:val="5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9CA"/>
    <w:rsid w:val="00006BB1"/>
    <w:rsid w:val="00024B02"/>
    <w:rsid w:val="00033F34"/>
    <w:rsid w:val="00041B5A"/>
    <w:rsid w:val="0005017B"/>
    <w:rsid w:val="00053305"/>
    <w:rsid w:val="000926C7"/>
    <w:rsid w:val="00093E83"/>
    <w:rsid w:val="000F0646"/>
    <w:rsid w:val="000F2CF2"/>
    <w:rsid w:val="00145300"/>
    <w:rsid w:val="0015151E"/>
    <w:rsid w:val="001545FC"/>
    <w:rsid w:val="001705CC"/>
    <w:rsid w:val="00190245"/>
    <w:rsid w:val="001B2E92"/>
    <w:rsid w:val="001C7800"/>
    <w:rsid w:val="001E63D6"/>
    <w:rsid w:val="00215024"/>
    <w:rsid w:val="00234E0B"/>
    <w:rsid w:val="00241BCB"/>
    <w:rsid w:val="00252A49"/>
    <w:rsid w:val="00256696"/>
    <w:rsid w:val="00257325"/>
    <w:rsid w:val="00270D59"/>
    <w:rsid w:val="002C3476"/>
    <w:rsid w:val="002C692A"/>
    <w:rsid w:val="002F45F4"/>
    <w:rsid w:val="002F5CB4"/>
    <w:rsid w:val="00343F8E"/>
    <w:rsid w:val="003660C9"/>
    <w:rsid w:val="003802F0"/>
    <w:rsid w:val="00385502"/>
    <w:rsid w:val="003924EA"/>
    <w:rsid w:val="003A29DE"/>
    <w:rsid w:val="003A2F72"/>
    <w:rsid w:val="003C113B"/>
    <w:rsid w:val="003C6BE1"/>
    <w:rsid w:val="003E535E"/>
    <w:rsid w:val="003F66E7"/>
    <w:rsid w:val="003F78C4"/>
    <w:rsid w:val="00401CE6"/>
    <w:rsid w:val="00406DC7"/>
    <w:rsid w:val="0045691B"/>
    <w:rsid w:val="00464BE1"/>
    <w:rsid w:val="00473D8E"/>
    <w:rsid w:val="00476C8F"/>
    <w:rsid w:val="004C2E66"/>
    <w:rsid w:val="0050538D"/>
    <w:rsid w:val="00530991"/>
    <w:rsid w:val="00542341"/>
    <w:rsid w:val="005466BF"/>
    <w:rsid w:val="00555C0D"/>
    <w:rsid w:val="00571202"/>
    <w:rsid w:val="00581B70"/>
    <w:rsid w:val="00583B4C"/>
    <w:rsid w:val="00591E78"/>
    <w:rsid w:val="0059448F"/>
    <w:rsid w:val="005B469E"/>
    <w:rsid w:val="005C2C39"/>
    <w:rsid w:val="005F23CC"/>
    <w:rsid w:val="00601BC5"/>
    <w:rsid w:val="00611642"/>
    <w:rsid w:val="0062522F"/>
    <w:rsid w:val="0064174C"/>
    <w:rsid w:val="0067471B"/>
    <w:rsid w:val="006979E9"/>
    <w:rsid w:val="006D56E0"/>
    <w:rsid w:val="006F03DE"/>
    <w:rsid w:val="00736E34"/>
    <w:rsid w:val="007510DD"/>
    <w:rsid w:val="007511D4"/>
    <w:rsid w:val="0077100A"/>
    <w:rsid w:val="00785674"/>
    <w:rsid w:val="007A19CA"/>
    <w:rsid w:val="007B12E7"/>
    <w:rsid w:val="007C1C39"/>
    <w:rsid w:val="007D2A1A"/>
    <w:rsid w:val="0082293B"/>
    <w:rsid w:val="008262AA"/>
    <w:rsid w:val="00845B81"/>
    <w:rsid w:val="00852966"/>
    <w:rsid w:val="0086217B"/>
    <w:rsid w:val="00867D39"/>
    <w:rsid w:val="008B29DF"/>
    <w:rsid w:val="008D1EEC"/>
    <w:rsid w:val="0093696F"/>
    <w:rsid w:val="00945AEF"/>
    <w:rsid w:val="00976397"/>
    <w:rsid w:val="00981875"/>
    <w:rsid w:val="00997780"/>
    <w:rsid w:val="009A56E2"/>
    <w:rsid w:val="009C4B53"/>
    <w:rsid w:val="009E0DE8"/>
    <w:rsid w:val="009E68E2"/>
    <w:rsid w:val="00A415D7"/>
    <w:rsid w:val="00A77389"/>
    <w:rsid w:val="00A833F8"/>
    <w:rsid w:val="00AD4242"/>
    <w:rsid w:val="00B23B4D"/>
    <w:rsid w:val="00B74AB7"/>
    <w:rsid w:val="00BA1064"/>
    <w:rsid w:val="00BA34C3"/>
    <w:rsid w:val="00C16802"/>
    <w:rsid w:val="00C16D7B"/>
    <w:rsid w:val="00C40E74"/>
    <w:rsid w:val="00C84B7B"/>
    <w:rsid w:val="00CF4321"/>
    <w:rsid w:val="00D66BEC"/>
    <w:rsid w:val="00D716E7"/>
    <w:rsid w:val="00D7490A"/>
    <w:rsid w:val="00DA4BE2"/>
    <w:rsid w:val="00DB10B4"/>
    <w:rsid w:val="00DE7527"/>
    <w:rsid w:val="00E03D25"/>
    <w:rsid w:val="00E046C1"/>
    <w:rsid w:val="00E066C3"/>
    <w:rsid w:val="00E330AD"/>
    <w:rsid w:val="00E75A54"/>
    <w:rsid w:val="00E77023"/>
    <w:rsid w:val="00EB09FC"/>
    <w:rsid w:val="00EB211A"/>
    <w:rsid w:val="00FA1668"/>
    <w:rsid w:val="00F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743CC9"/>
  <w15:chartTrackingRefBased/>
  <w15:docId w15:val="{E733BD8E-D085-4F52-B632-EB83FC33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nhideWhenUsed/>
    <w:rsid w:val="007A1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rsid w:val="007A19CA"/>
  </w:style>
  <w:style w:type="character" w:styleId="Oldalszm">
    <w:name w:val="page number"/>
    <w:basedOn w:val="Bekezdsalapbettpusa"/>
    <w:rsid w:val="007A19CA"/>
  </w:style>
  <w:style w:type="paragraph" w:styleId="lfej">
    <w:name w:val="header"/>
    <w:basedOn w:val="Norml"/>
    <w:link w:val="lfejChar"/>
    <w:uiPriority w:val="99"/>
    <w:rsid w:val="007A19CA"/>
    <w:pPr>
      <w:tabs>
        <w:tab w:val="center" w:pos="4536"/>
        <w:tab w:val="right" w:pos="9072"/>
      </w:tabs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customStyle="1" w:styleId="lfejChar">
    <w:name w:val="Élőfej Char"/>
    <w:basedOn w:val="Bekezdsalapbettpusa"/>
    <w:link w:val="lfej"/>
    <w:uiPriority w:val="99"/>
    <w:rsid w:val="007A19CA"/>
    <w:rPr>
      <w:rFonts w:ascii="Times New Roman" w:eastAsia="Times New Roman" w:hAnsi="Times New Roman" w:cs="Times New Roman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1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1E78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BA34C3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BA34C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A34C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A34C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A34C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A34C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303C0-C037-42A8-9BD9-0281E9D20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1486</Words>
  <Characters>10257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Városi</dc:creator>
  <cp:keywords/>
  <dc:description/>
  <cp:lastModifiedBy>HU OGYI 49.1</cp:lastModifiedBy>
  <cp:revision>16</cp:revision>
  <dcterms:created xsi:type="dcterms:W3CDTF">2025-04-30T13:03:00Z</dcterms:created>
  <dcterms:modified xsi:type="dcterms:W3CDTF">2026-06-17T11:10:00Z</dcterms:modified>
</cp:coreProperties>
</file>