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B27238" w14:textId="491947BF" w:rsidR="00A34544" w:rsidRPr="001244AB" w:rsidRDefault="00A34544" w:rsidP="00FA5380">
      <w:pPr>
        <w:jc w:val="center"/>
        <w:rPr>
          <w:b/>
          <w:noProof/>
          <w:sz w:val="22"/>
          <w:szCs w:val="22"/>
        </w:rPr>
      </w:pPr>
      <w:bookmarkStart w:id="0" w:name="_GoBack"/>
      <w:bookmarkEnd w:id="0"/>
      <w:r>
        <w:rPr>
          <w:b/>
          <w:sz w:val="22"/>
        </w:rPr>
        <w:t xml:space="preserve">Betegtájékoztató: Információk a </w:t>
      </w:r>
      <w:r w:rsidR="00C34241">
        <w:rPr>
          <w:b/>
          <w:sz w:val="22"/>
        </w:rPr>
        <w:t>beteg</w:t>
      </w:r>
      <w:r>
        <w:rPr>
          <w:b/>
          <w:sz w:val="22"/>
        </w:rPr>
        <w:t xml:space="preserve"> számára</w:t>
      </w:r>
    </w:p>
    <w:p w14:paraId="1ED4C40F" w14:textId="77777777" w:rsidR="00A34544" w:rsidRPr="001244AB" w:rsidRDefault="00A34544" w:rsidP="002343AB">
      <w:pPr>
        <w:numPr>
          <w:ilvl w:val="12"/>
          <w:numId w:val="0"/>
        </w:numPr>
        <w:jc w:val="center"/>
        <w:rPr>
          <w:noProof/>
          <w:sz w:val="22"/>
          <w:szCs w:val="22"/>
        </w:rPr>
      </w:pPr>
    </w:p>
    <w:p w14:paraId="1418DB6E" w14:textId="6E4749A1" w:rsidR="00A7535F" w:rsidRPr="002D4ED9" w:rsidRDefault="008A79F8" w:rsidP="00FA5380">
      <w:pPr>
        <w:jc w:val="center"/>
        <w:rPr>
          <w:b/>
          <w:sz w:val="22"/>
          <w:szCs w:val="22"/>
        </w:rPr>
      </w:pPr>
      <w:proofErr w:type="spellStart"/>
      <w:r>
        <w:rPr>
          <w:b/>
          <w:sz w:val="22"/>
        </w:rPr>
        <w:t>Rennie</w:t>
      </w:r>
      <w:proofErr w:type="spellEnd"/>
      <w:r>
        <w:rPr>
          <w:b/>
          <w:sz w:val="22"/>
        </w:rPr>
        <w:t xml:space="preserve"> </w:t>
      </w:r>
      <w:proofErr w:type="spellStart"/>
      <w:r w:rsidR="00C3107E">
        <w:rPr>
          <w:b/>
          <w:sz w:val="22"/>
        </w:rPr>
        <w:t>Menthol</w:t>
      </w:r>
      <w:proofErr w:type="spellEnd"/>
      <w:r>
        <w:rPr>
          <w:b/>
          <w:sz w:val="22"/>
        </w:rPr>
        <w:t xml:space="preserve"> </w:t>
      </w:r>
      <w:bookmarkStart w:id="1" w:name="_Hlk112066177"/>
      <w:r>
        <w:rPr>
          <w:b/>
          <w:sz w:val="22"/>
        </w:rPr>
        <w:t>750 mg gyógyszeres rágógumi</w:t>
      </w:r>
    </w:p>
    <w:bookmarkEnd w:id="1"/>
    <w:p w14:paraId="744EA9D7" w14:textId="77777777" w:rsidR="002D4ED9" w:rsidRPr="001244AB" w:rsidRDefault="002D4ED9" w:rsidP="002343AB">
      <w:pPr>
        <w:jc w:val="center"/>
        <w:rPr>
          <w:sz w:val="22"/>
          <w:szCs w:val="22"/>
        </w:rPr>
      </w:pPr>
    </w:p>
    <w:p w14:paraId="1FA131D7" w14:textId="69E2486B" w:rsidR="00A34544" w:rsidRPr="001244AB" w:rsidRDefault="00A34544" w:rsidP="00FA5380">
      <w:pPr>
        <w:jc w:val="center"/>
        <w:rPr>
          <w:noProof/>
          <w:sz w:val="22"/>
          <w:szCs w:val="22"/>
        </w:rPr>
      </w:pPr>
      <w:r>
        <w:rPr>
          <w:sz w:val="22"/>
        </w:rPr>
        <w:t>K</w:t>
      </w:r>
      <w:r w:rsidR="00563D85">
        <w:rPr>
          <w:sz w:val="22"/>
        </w:rPr>
        <w:t>a</w:t>
      </w:r>
      <w:r>
        <w:rPr>
          <w:sz w:val="22"/>
        </w:rPr>
        <w:t>lcium-karbonát</w:t>
      </w:r>
    </w:p>
    <w:p w14:paraId="43025E8A" w14:textId="77777777" w:rsidR="00F07E6E" w:rsidRPr="001244AB" w:rsidRDefault="00F07E6E" w:rsidP="002343AB">
      <w:pPr>
        <w:rPr>
          <w:sz w:val="22"/>
          <w:szCs w:val="22"/>
        </w:rPr>
      </w:pPr>
    </w:p>
    <w:p w14:paraId="0601CB8B" w14:textId="77777777" w:rsidR="00A34544" w:rsidRPr="001244AB" w:rsidRDefault="00A34544" w:rsidP="002343AB">
      <w:pPr>
        <w:numPr>
          <w:ilvl w:val="12"/>
          <w:numId w:val="0"/>
        </w:numPr>
        <w:ind w:right="-2"/>
        <w:rPr>
          <w:noProof/>
          <w:sz w:val="22"/>
          <w:szCs w:val="22"/>
        </w:rPr>
      </w:pPr>
      <w:r>
        <w:rPr>
          <w:b/>
          <w:sz w:val="22"/>
        </w:rPr>
        <w:t>Mielőtt elkezdi szedni ezt a gyógyszert, olvassa el figyelmesen az alábbi betegtájékoztatót, mert az Ön számára fontos információkat tartalmaz.</w:t>
      </w:r>
    </w:p>
    <w:p w14:paraId="0DEA3D16" w14:textId="77777777" w:rsidR="00A34544" w:rsidRPr="001244AB" w:rsidRDefault="00A34544" w:rsidP="002343AB">
      <w:pPr>
        <w:numPr>
          <w:ilvl w:val="12"/>
          <w:numId w:val="0"/>
        </w:numPr>
        <w:ind w:right="-2"/>
        <w:rPr>
          <w:noProof/>
          <w:sz w:val="22"/>
          <w:szCs w:val="22"/>
        </w:rPr>
      </w:pPr>
      <w:r>
        <w:rPr>
          <w:sz w:val="22"/>
        </w:rPr>
        <w:t xml:space="preserve">Ezt a gyógyszert mindig pontosan a betegtájékoztatóban leírtaknak, vagy az Ön kezelőorvosa vagy gyógyszerésze által elmondottaknak megfelelően alkalmazza. </w:t>
      </w:r>
    </w:p>
    <w:p w14:paraId="69781F39" w14:textId="77777777" w:rsidR="001E54BE" w:rsidRPr="001244AB" w:rsidRDefault="00A34544" w:rsidP="002343AB">
      <w:pPr>
        <w:pStyle w:val="Listaszerbekezds"/>
        <w:numPr>
          <w:ilvl w:val="0"/>
          <w:numId w:val="45"/>
        </w:numPr>
        <w:tabs>
          <w:tab w:val="left" w:pos="567"/>
        </w:tabs>
        <w:ind w:left="567" w:hanging="567"/>
        <w:rPr>
          <w:noProof/>
          <w:sz w:val="22"/>
          <w:szCs w:val="22"/>
        </w:rPr>
      </w:pPr>
      <w:r>
        <w:rPr>
          <w:sz w:val="22"/>
        </w:rPr>
        <w:t xml:space="preserve">Tartsa meg a betegtájékoztatót, mert a benne szereplő információkra a későbbiekben is szüksége lehet. </w:t>
      </w:r>
    </w:p>
    <w:p w14:paraId="106C525C" w14:textId="77777777" w:rsidR="001E54BE" w:rsidRPr="001244AB" w:rsidRDefault="00A34544" w:rsidP="002343AB">
      <w:pPr>
        <w:pStyle w:val="Listaszerbekezds"/>
        <w:numPr>
          <w:ilvl w:val="0"/>
          <w:numId w:val="45"/>
        </w:numPr>
        <w:tabs>
          <w:tab w:val="left" w:pos="567"/>
        </w:tabs>
        <w:ind w:left="567" w:hanging="567"/>
        <w:rPr>
          <w:noProof/>
          <w:sz w:val="22"/>
          <w:szCs w:val="22"/>
        </w:rPr>
      </w:pPr>
      <w:r>
        <w:rPr>
          <w:sz w:val="22"/>
        </w:rPr>
        <w:t>További információkért vagy tanácsért forduljon gyógyszerészéhez.</w:t>
      </w:r>
    </w:p>
    <w:p w14:paraId="4F687D2D" w14:textId="77777777" w:rsidR="001E54BE" w:rsidRPr="001244AB" w:rsidRDefault="00A34544" w:rsidP="002343AB">
      <w:pPr>
        <w:pStyle w:val="Listaszerbekezds"/>
        <w:numPr>
          <w:ilvl w:val="0"/>
          <w:numId w:val="45"/>
        </w:numPr>
        <w:tabs>
          <w:tab w:val="left" w:pos="567"/>
        </w:tabs>
        <w:ind w:left="567" w:hanging="567"/>
        <w:rPr>
          <w:noProof/>
          <w:sz w:val="22"/>
          <w:szCs w:val="22"/>
        </w:rPr>
      </w:pPr>
      <w:r>
        <w:rPr>
          <w:sz w:val="22"/>
        </w:rPr>
        <w:t>Ha Önnél bármilyen mellékhatás jelentkezik, tájékoztassa kezelőorvosát vagy gyógyszerészét. Ez a betegtájékoztatóban fel nem sorolt bármely lehetséges mellékhatásra is vonatkozik. Lásd 4. pont.</w:t>
      </w:r>
    </w:p>
    <w:p w14:paraId="07DA4226" w14:textId="66A0F433" w:rsidR="00A34544" w:rsidRPr="001244AB" w:rsidRDefault="00A34544" w:rsidP="002343AB">
      <w:pPr>
        <w:pStyle w:val="Listaszerbekezds"/>
        <w:numPr>
          <w:ilvl w:val="0"/>
          <w:numId w:val="45"/>
        </w:numPr>
        <w:tabs>
          <w:tab w:val="left" w:pos="567"/>
        </w:tabs>
        <w:ind w:left="567" w:hanging="567"/>
        <w:rPr>
          <w:noProof/>
          <w:sz w:val="22"/>
          <w:szCs w:val="22"/>
        </w:rPr>
      </w:pPr>
      <w:r>
        <w:rPr>
          <w:sz w:val="22"/>
        </w:rPr>
        <w:t>Feltétlenül tájékoztassa kezelőorvosát, ha tünetei a 7 napos folyamatos kezelést követően sem enyhülnek, vagy éppen súlyosbodnak.</w:t>
      </w:r>
    </w:p>
    <w:p w14:paraId="49469FB7" w14:textId="6DA70C5A" w:rsidR="00C27E9E" w:rsidRDefault="00C27E9E" w:rsidP="002343AB">
      <w:pPr>
        <w:ind w:right="-2"/>
        <w:rPr>
          <w:noProof/>
          <w:sz w:val="22"/>
          <w:szCs w:val="22"/>
        </w:rPr>
      </w:pPr>
    </w:p>
    <w:p w14:paraId="74642F48" w14:textId="77777777" w:rsidR="007C3C3B" w:rsidRPr="001244AB" w:rsidRDefault="007C3C3B" w:rsidP="002343AB">
      <w:pPr>
        <w:ind w:right="-2"/>
        <w:rPr>
          <w:noProof/>
          <w:sz w:val="22"/>
          <w:szCs w:val="22"/>
        </w:rPr>
      </w:pPr>
    </w:p>
    <w:p w14:paraId="39548261" w14:textId="77777777" w:rsidR="00A34544" w:rsidRPr="001244AB" w:rsidRDefault="00A34544" w:rsidP="002343AB">
      <w:pPr>
        <w:numPr>
          <w:ilvl w:val="12"/>
          <w:numId w:val="0"/>
        </w:numPr>
        <w:ind w:right="-2"/>
        <w:rPr>
          <w:b/>
          <w:noProof/>
          <w:sz w:val="22"/>
          <w:szCs w:val="22"/>
        </w:rPr>
      </w:pPr>
      <w:r>
        <w:rPr>
          <w:b/>
          <w:sz w:val="22"/>
        </w:rPr>
        <w:t>A betegtájékoztató tartalma:</w:t>
      </w:r>
    </w:p>
    <w:p w14:paraId="6654449D" w14:textId="6B3EDED1" w:rsidR="00A34544" w:rsidRPr="001244AB" w:rsidRDefault="00A34544" w:rsidP="002343AB">
      <w:pPr>
        <w:pStyle w:val="Szvegtrzs"/>
        <w:spacing w:after="0"/>
        <w:ind w:left="567" w:right="-10" w:hanging="567"/>
        <w:rPr>
          <w:sz w:val="22"/>
          <w:szCs w:val="22"/>
          <w:highlight w:val="yellow"/>
        </w:rPr>
      </w:pPr>
      <w:r>
        <w:rPr>
          <w:sz w:val="22"/>
        </w:rPr>
        <w:t>1.</w:t>
      </w:r>
      <w:r>
        <w:rPr>
          <w:sz w:val="22"/>
        </w:rPr>
        <w:tab/>
        <w:t xml:space="preserve">Milyen típusú gyógyszer 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w:t>
      </w:r>
      <w:r w:rsidR="00451BF1" w:rsidRPr="00451BF1">
        <w:rPr>
          <w:sz w:val="22"/>
        </w:rPr>
        <w:t>750</w:t>
      </w:r>
      <w:r w:rsidR="00D0195E">
        <w:rPr>
          <w:sz w:val="22"/>
        </w:rPr>
        <w:t> </w:t>
      </w:r>
      <w:r w:rsidR="00451BF1" w:rsidRPr="00451BF1">
        <w:rPr>
          <w:sz w:val="22"/>
        </w:rPr>
        <w:t>mg gyógyszeres rágógumi</w:t>
      </w:r>
      <w:r w:rsidR="00451BF1">
        <w:rPr>
          <w:sz w:val="22"/>
        </w:rPr>
        <w:t xml:space="preserve"> (a továbbiakban </w:t>
      </w:r>
      <w:proofErr w:type="spellStart"/>
      <w:r w:rsidR="00451BF1">
        <w:rPr>
          <w:sz w:val="22"/>
        </w:rPr>
        <w:t>Rennie</w:t>
      </w:r>
      <w:proofErr w:type="spellEnd"/>
      <w:r w:rsidR="00451BF1">
        <w:rPr>
          <w:sz w:val="22"/>
        </w:rPr>
        <w:t xml:space="preserve"> </w:t>
      </w:r>
      <w:proofErr w:type="spellStart"/>
      <w:r w:rsidR="00451BF1">
        <w:rPr>
          <w:sz w:val="22"/>
        </w:rPr>
        <w:t>Menthol</w:t>
      </w:r>
      <w:proofErr w:type="spellEnd"/>
      <w:r w:rsidR="00451BF1">
        <w:rPr>
          <w:sz w:val="22"/>
        </w:rPr>
        <w:t xml:space="preserve">) </w:t>
      </w:r>
      <w:r>
        <w:rPr>
          <w:sz w:val="22"/>
        </w:rPr>
        <w:t>és milyen betegségek esetén alkalmazható?</w:t>
      </w:r>
    </w:p>
    <w:p w14:paraId="38F5547D" w14:textId="5BE9FADE" w:rsidR="00C27E9E" w:rsidRPr="001244AB" w:rsidRDefault="00A34544" w:rsidP="002343AB">
      <w:pPr>
        <w:pStyle w:val="Szvegtrzs"/>
        <w:spacing w:after="0"/>
        <w:ind w:left="567" w:right="-10" w:hanging="567"/>
        <w:rPr>
          <w:sz w:val="22"/>
          <w:szCs w:val="22"/>
          <w:highlight w:val="yellow"/>
        </w:rPr>
      </w:pPr>
      <w:r>
        <w:rPr>
          <w:sz w:val="22"/>
        </w:rPr>
        <w:t>2.</w:t>
      </w:r>
      <w:r>
        <w:rPr>
          <w:sz w:val="22"/>
        </w:rPr>
        <w:tab/>
        <w:t xml:space="preserve">Tudnivalók 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szedése előtt</w:t>
      </w:r>
    </w:p>
    <w:p w14:paraId="6CD10D0A" w14:textId="479472BA" w:rsidR="00C27E9E" w:rsidRPr="001244AB" w:rsidRDefault="00A34544" w:rsidP="002343AB">
      <w:pPr>
        <w:pStyle w:val="Szvegtrzs"/>
        <w:spacing w:after="0"/>
        <w:ind w:left="567" w:right="-10" w:hanging="567"/>
        <w:rPr>
          <w:sz w:val="22"/>
          <w:szCs w:val="22"/>
        </w:rPr>
      </w:pPr>
      <w:r>
        <w:rPr>
          <w:sz w:val="22"/>
        </w:rPr>
        <w:t>3.</w:t>
      </w:r>
      <w:r>
        <w:rPr>
          <w:sz w:val="22"/>
        </w:rPr>
        <w:tab/>
        <w:t xml:space="preserve">Hogyan kell szedni a </w:t>
      </w:r>
      <w:proofErr w:type="spellStart"/>
      <w:r>
        <w:rPr>
          <w:sz w:val="22"/>
        </w:rPr>
        <w:t>Rennie</w:t>
      </w:r>
      <w:proofErr w:type="spellEnd"/>
      <w:r>
        <w:rPr>
          <w:sz w:val="22"/>
        </w:rPr>
        <w:t xml:space="preserve"> </w:t>
      </w:r>
      <w:r w:rsidR="00C3107E">
        <w:rPr>
          <w:sz w:val="22"/>
        </w:rPr>
        <w:t>Menthol</w:t>
      </w:r>
      <w:r>
        <w:rPr>
          <w:sz w:val="22"/>
        </w:rPr>
        <w:t>t?</w:t>
      </w:r>
    </w:p>
    <w:p w14:paraId="066BF843" w14:textId="02543CB4" w:rsidR="00A34544" w:rsidRPr="001244AB" w:rsidRDefault="00A34544" w:rsidP="002343AB">
      <w:pPr>
        <w:pStyle w:val="Szvegtrzs"/>
        <w:spacing w:after="0"/>
        <w:ind w:left="567" w:right="-10" w:hanging="567"/>
        <w:rPr>
          <w:sz w:val="22"/>
          <w:szCs w:val="22"/>
          <w:highlight w:val="yellow"/>
        </w:rPr>
      </w:pPr>
      <w:r>
        <w:rPr>
          <w:sz w:val="22"/>
        </w:rPr>
        <w:t>4.</w:t>
      </w:r>
      <w:r>
        <w:rPr>
          <w:sz w:val="22"/>
        </w:rPr>
        <w:tab/>
        <w:t>Lehetséges mellékhatások</w:t>
      </w:r>
    </w:p>
    <w:p w14:paraId="0EF13F94" w14:textId="25023698" w:rsidR="00C27E9E" w:rsidRPr="001244AB" w:rsidRDefault="00A34544" w:rsidP="002343AB">
      <w:pPr>
        <w:pStyle w:val="Szvegtrzs"/>
        <w:spacing w:after="0"/>
        <w:ind w:left="567" w:right="-10" w:hanging="567"/>
        <w:rPr>
          <w:sz w:val="22"/>
          <w:szCs w:val="22"/>
        </w:rPr>
      </w:pPr>
      <w:r>
        <w:rPr>
          <w:sz w:val="22"/>
        </w:rPr>
        <w:t>5.</w:t>
      </w:r>
      <w:r>
        <w:rPr>
          <w:sz w:val="22"/>
        </w:rPr>
        <w:tab/>
        <w:t xml:space="preserve">Hogyan kell a </w:t>
      </w:r>
      <w:proofErr w:type="spellStart"/>
      <w:r>
        <w:rPr>
          <w:sz w:val="22"/>
        </w:rPr>
        <w:t>Rennie</w:t>
      </w:r>
      <w:proofErr w:type="spellEnd"/>
      <w:r>
        <w:rPr>
          <w:sz w:val="22"/>
        </w:rPr>
        <w:t xml:space="preserve"> </w:t>
      </w:r>
      <w:r w:rsidR="00C3107E">
        <w:rPr>
          <w:sz w:val="22"/>
        </w:rPr>
        <w:t>Menthol</w:t>
      </w:r>
      <w:r>
        <w:rPr>
          <w:sz w:val="22"/>
        </w:rPr>
        <w:t>t tárolni?</w:t>
      </w:r>
    </w:p>
    <w:p w14:paraId="1AB0EC3B" w14:textId="1ED93C76" w:rsidR="00A34544" w:rsidRPr="001244AB" w:rsidRDefault="00A34544" w:rsidP="002343AB">
      <w:pPr>
        <w:pStyle w:val="Szvegtrzs"/>
        <w:spacing w:after="0"/>
        <w:ind w:left="567" w:right="-10" w:hanging="567"/>
        <w:rPr>
          <w:noProof/>
          <w:sz w:val="22"/>
          <w:szCs w:val="22"/>
        </w:rPr>
      </w:pPr>
      <w:r>
        <w:rPr>
          <w:sz w:val="22"/>
        </w:rPr>
        <w:t>6.</w:t>
      </w:r>
      <w:r>
        <w:rPr>
          <w:sz w:val="22"/>
        </w:rPr>
        <w:tab/>
        <w:t xml:space="preserve">A csomagolás tartalma és egyéb információk </w:t>
      </w:r>
    </w:p>
    <w:p w14:paraId="4D871497" w14:textId="60EAF85F" w:rsidR="00A34544" w:rsidRPr="001244AB" w:rsidRDefault="00A34544" w:rsidP="002343AB">
      <w:pPr>
        <w:numPr>
          <w:ilvl w:val="12"/>
          <w:numId w:val="0"/>
        </w:numPr>
        <w:rPr>
          <w:noProof/>
          <w:sz w:val="22"/>
          <w:szCs w:val="22"/>
        </w:rPr>
      </w:pPr>
    </w:p>
    <w:p w14:paraId="3147329F" w14:textId="77777777" w:rsidR="003731B8" w:rsidRPr="001244AB" w:rsidRDefault="003731B8" w:rsidP="002343AB">
      <w:pPr>
        <w:numPr>
          <w:ilvl w:val="12"/>
          <w:numId w:val="0"/>
        </w:numPr>
        <w:rPr>
          <w:noProof/>
          <w:sz w:val="22"/>
          <w:szCs w:val="22"/>
        </w:rPr>
      </w:pPr>
    </w:p>
    <w:p w14:paraId="522DBC72" w14:textId="4D74FB65" w:rsidR="00A34544" w:rsidRPr="001244AB" w:rsidRDefault="00D97900" w:rsidP="002343AB">
      <w:pPr>
        <w:numPr>
          <w:ilvl w:val="12"/>
          <w:numId w:val="0"/>
        </w:numPr>
        <w:ind w:left="567" w:right="-2" w:hanging="567"/>
        <w:outlineLvl w:val="0"/>
        <w:rPr>
          <w:b/>
          <w:sz w:val="22"/>
          <w:szCs w:val="22"/>
        </w:rPr>
      </w:pPr>
      <w:bookmarkStart w:id="2" w:name="_Hlk39663916"/>
      <w:r>
        <w:rPr>
          <w:b/>
          <w:sz w:val="22"/>
        </w:rPr>
        <w:t>1.</w:t>
      </w:r>
      <w:r>
        <w:rPr>
          <w:b/>
          <w:sz w:val="22"/>
        </w:rPr>
        <w:tab/>
        <w:t xml:space="preserve">Milyen típusú gyógyszer a </w:t>
      </w:r>
      <w:proofErr w:type="spellStart"/>
      <w:r>
        <w:rPr>
          <w:b/>
          <w:sz w:val="22"/>
        </w:rPr>
        <w:t>Rennie</w:t>
      </w:r>
      <w:proofErr w:type="spellEnd"/>
      <w:r>
        <w:rPr>
          <w:b/>
          <w:sz w:val="22"/>
        </w:rPr>
        <w:t xml:space="preserve"> </w:t>
      </w:r>
      <w:proofErr w:type="spellStart"/>
      <w:r w:rsidR="00C3107E">
        <w:rPr>
          <w:b/>
          <w:sz w:val="22"/>
        </w:rPr>
        <w:t>Menthol</w:t>
      </w:r>
      <w:proofErr w:type="spellEnd"/>
      <w:r>
        <w:rPr>
          <w:b/>
          <w:sz w:val="22"/>
        </w:rPr>
        <w:t xml:space="preserve"> és milyen betegségek esetén alkalmazható?</w:t>
      </w:r>
    </w:p>
    <w:p w14:paraId="086654C6" w14:textId="77777777" w:rsidR="00C533A6" w:rsidRPr="001244AB" w:rsidRDefault="00C533A6" w:rsidP="002343AB">
      <w:pPr>
        <w:pStyle w:val="Szvegtrzs"/>
        <w:spacing w:after="0"/>
        <w:ind w:right="-10"/>
        <w:rPr>
          <w:sz w:val="22"/>
          <w:szCs w:val="22"/>
        </w:rPr>
      </w:pPr>
    </w:p>
    <w:p w14:paraId="303295F1" w14:textId="3E4C4085" w:rsidR="002B51B9" w:rsidRDefault="008A79F8" w:rsidP="002343AB">
      <w:pPr>
        <w:pStyle w:val="Szvegtrzs"/>
        <w:spacing w:after="0"/>
        <w:ind w:right="-10"/>
        <w:rPr>
          <w:noProof/>
          <w:sz w:val="22"/>
          <w:szCs w:val="22"/>
        </w:rPr>
      </w:pPr>
      <w:r>
        <w:rPr>
          <w:sz w:val="22"/>
        </w:rPr>
        <w:t xml:space="preserve">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egy cukormentes, mentaízű gyógyszeres rágógumi. </w:t>
      </w:r>
      <w:r w:rsidR="006A50DA">
        <w:rPr>
          <w:sz w:val="22"/>
        </w:rPr>
        <w:t>G</w:t>
      </w:r>
      <w:r>
        <w:rPr>
          <w:sz w:val="22"/>
        </w:rPr>
        <w:t>yorsan és hatásosan szünteti meg</w:t>
      </w:r>
      <w:r w:rsidR="006A50DA" w:rsidRPr="006A50DA">
        <w:rPr>
          <w:sz w:val="22"/>
        </w:rPr>
        <w:t xml:space="preserve"> </w:t>
      </w:r>
      <w:r w:rsidR="006A50DA">
        <w:rPr>
          <w:sz w:val="22"/>
        </w:rPr>
        <w:t>a következő panaszokat</w:t>
      </w:r>
      <w:r>
        <w:rPr>
          <w:sz w:val="22"/>
        </w:rPr>
        <w:t>:</w:t>
      </w:r>
    </w:p>
    <w:p w14:paraId="4B7B9ACE" w14:textId="5EBA67F2" w:rsidR="002B51B9" w:rsidRDefault="006F2B0A" w:rsidP="002343AB">
      <w:pPr>
        <w:pStyle w:val="Szvegtrzs"/>
        <w:numPr>
          <w:ilvl w:val="0"/>
          <w:numId w:val="46"/>
        </w:numPr>
        <w:spacing w:after="0"/>
        <w:ind w:right="-10"/>
        <w:rPr>
          <w:noProof/>
          <w:sz w:val="22"/>
          <w:szCs w:val="22"/>
        </w:rPr>
      </w:pPr>
      <w:r>
        <w:rPr>
          <w:sz w:val="22"/>
        </w:rPr>
        <w:t xml:space="preserve">gyomorégés, </w:t>
      </w:r>
    </w:p>
    <w:p w14:paraId="653288E3" w14:textId="77777777" w:rsidR="002B51B9" w:rsidRDefault="004A5DEA" w:rsidP="002343AB">
      <w:pPr>
        <w:pStyle w:val="Szvegtrzs"/>
        <w:numPr>
          <w:ilvl w:val="0"/>
          <w:numId w:val="46"/>
        </w:numPr>
        <w:spacing w:after="0"/>
        <w:ind w:right="-10"/>
        <w:rPr>
          <w:noProof/>
          <w:sz w:val="22"/>
          <w:szCs w:val="22"/>
        </w:rPr>
      </w:pPr>
      <w:r>
        <w:rPr>
          <w:sz w:val="22"/>
        </w:rPr>
        <w:t xml:space="preserve">gyomorfájdalom, </w:t>
      </w:r>
    </w:p>
    <w:p w14:paraId="761647E9" w14:textId="29012F80" w:rsidR="00DB111D" w:rsidRPr="001244AB" w:rsidRDefault="00D0195E" w:rsidP="002343AB">
      <w:pPr>
        <w:pStyle w:val="Szvegtrzs"/>
        <w:numPr>
          <w:ilvl w:val="0"/>
          <w:numId w:val="46"/>
        </w:numPr>
        <w:spacing w:after="0"/>
        <w:ind w:right="-10"/>
        <w:rPr>
          <w:noProof/>
          <w:sz w:val="22"/>
          <w:szCs w:val="22"/>
        </w:rPr>
      </w:pPr>
      <w:bookmarkStart w:id="3" w:name="_Hlk112095239"/>
      <w:r>
        <w:rPr>
          <w:sz w:val="22"/>
        </w:rPr>
        <w:t xml:space="preserve">a </w:t>
      </w:r>
      <w:proofErr w:type="gramStart"/>
      <w:r>
        <w:rPr>
          <w:sz w:val="22"/>
        </w:rPr>
        <w:t>gyomo</w:t>
      </w:r>
      <w:r w:rsidR="00FD076E">
        <w:rPr>
          <w:sz w:val="22"/>
        </w:rPr>
        <w:t>r savas</w:t>
      </w:r>
      <w:proofErr w:type="gramEnd"/>
      <w:r w:rsidR="00FD076E">
        <w:rPr>
          <w:sz w:val="22"/>
        </w:rPr>
        <w:t xml:space="preserve"> tartalmának a nyelőcsőbe történő visszaáramlásához</w:t>
      </w:r>
      <w:r w:rsidR="000C680E">
        <w:rPr>
          <w:sz w:val="22"/>
        </w:rPr>
        <w:t xml:space="preserve"> </w:t>
      </w:r>
      <w:bookmarkEnd w:id="3"/>
      <w:r w:rsidR="000C680E">
        <w:rPr>
          <w:sz w:val="22"/>
        </w:rPr>
        <w:t>(reflux)</w:t>
      </w:r>
      <w:r w:rsidR="004A5DEA">
        <w:rPr>
          <w:sz w:val="22"/>
        </w:rPr>
        <w:t xml:space="preserve"> és gyomorbántalmakhoz vezető túlzott gyomorsavtermeléssel összefüggő egyéb tünetek.</w:t>
      </w:r>
    </w:p>
    <w:bookmarkEnd w:id="2"/>
    <w:p w14:paraId="3904E3D1" w14:textId="77777777" w:rsidR="001B1AB9" w:rsidRPr="001244AB" w:rsidRDefault="001B1AB9" w:rsidP="002343AB">
      <w:pPr>
        <w:ind w:right="-2"/>
        <w:rPr>
          <w:noProof/>
          <w:sz w:val="22"/>
          <w:szCs w:val="22"/>
        </w:rPr>
      </w:pPr>
    </w:p>
    <w:p w14:paraId="2DDEB124" w14:textId="16D2104A" w:rsidR="00A34544" w:rsidRDefault="001B1AB9" w:rsidP="002343AB">
      <w:pPr>
        <w:ind w:right="-2"/>
        <w:rPr>
          <w:noProof/>
          <w:sz w:val="22"/>
          <w:szCs w:val="22"/>
        </w:rPr>
      </w:pPr>
      <w:r>
        <w:rPr>
          <w:sz w:val="22"/>
        </w:rPr>
        <w:t>Feltétlenül tájékoztassa kezelőorvosát, ha tünetei a 7 napos folyamatos kezelést követően sem enyhülnek, vagy éppen súlyosbodnak.</w:t>
      </w:r>
    </w:p>
    <w:p w14:paraId="1E33B4B0" w14:textId="31DB621D" w:rsidR="00404E67" w:rsidRPr="00C238A5" w:rsidRDefault="00404E67" w:rsidP="002343AB">
      <w:pPr>
        <w:ind w:right="-2"/>
        <w:rPr>
          <w:b/>
          <w:sz w:val="22"/>
        </w:rPr>
      </w:pPr>
    </w:p>
    <w:p w14:paraId="484FC7BA" w14:textId="77777777" w:rsidR="00F64AE1" w:rsidRPr="001244AB" w:rsidRDefault="00F64AE1" w:rsidP="002343AB">
      <w:pPr>
        <w:ind w:right="-2"/>
        <w:rPr>
          <w:noProof/>
          <w:sz w:val="22"/>
          <w:szCs w:val="22"/>
        </w:rPr>
      </w:pPr>
    </w:p>
    <w:p w14:paraId="46426F58" w14:textId="043B78C3" w:rsidR="00D159D6" w:rsidRPr="001244AB" w:rsidRDefault="00D97900" w:rsidP="002343AB">
      <w:pPr>
        <w:numPr>
          <w:ilvl w:val="12"/>
          <w:numId w:val="0"/>
        </w:numPr>
        <w:ind w:left="567" w:right="-2" w:hanging="567"/>
        <w:outlineLvl w:val="0"/>
        <w:rPr>
          <w:b/>
          <w:sz w:val="22"/>
          <w:szCs w:val="22"/>
        </w:rPr>
      </w:pPr>
      <w:r>
        <w:rPr>
          <w:b/>
          <w:sz w:val="22"/>
        </w:rPr>
        <w:t>2.</w:t>
      </w:r>
      <w:r>
        <w:rPr>
          <w:b/>
          <w:sz w:val="22"/>
        </w:rPr>
        <w:tab/>
        <w:t xml:space="preserve">Tudnivalók a </w:t>
      </w:r>
      <w:proofErr w:type="spellStart"/>
      <w:r>
        <w:rPr>
          <w:b/>
          <w:sz w:val="22"/>
        </w:rPr>
        <w:t>Rennie</w:t>
      </w:r>
      <w:proofErr w:type="spellEnd"/>
      <w:r>
        <w:rPr>
          <w:b/>
          <w:sz w:val="22"/>
        </w:rPr>
        <w:t xml:space="preserve"> </w:t>
      </w:r>
      <w:proofErr w:type="spellStart"/>
      <w:r w:rsidR="00C3107E">
        <w:rPr>
          <w:b/>
          <w:sz w:val="22"/>
        </w:rPr>
        <w:t>Menthol</w:t>
      </w:r>
      <w:proofErr w:type="spellEnd"/>
      <w:r>
        <w:rPr>
          <w:b/>
          <w:sz w:val="22"/>
        </w:rPr>
        <w:t xml:space="preserve"> szedése előtt</w:t>
      </w:r>
    </w:p>
    <w:p w14:paraId="54A669EB" w14:textId="77777777" w:rsidR="00A34544" w:rsidRPr="001244AB" w:rsidRDefault="00A34544" w:rsidP="002343AB">
      <w:pPr>
        <w:rPr>
          <w:sz w:val="22"/>
          <w:szCs w:val="22"/>
        </w:rPr>
      </w:pPr>
    </w:p>
    <w:p w14:paraId="61A65215" w14:textId="0389A80A" w:rsidR="00A64A7E" w:rsidRPr="001244AB" w:rsidRDefault="00A34544" w:rsidP="002343AB">
      <w:pPr>
        <w:pStyle w:val="Szvegtrzs"/>
        <w:spacing w:after="0"/>
        <w:ind w:right="-10"/>
        <w:rPr>
          <w:b/>
          <w:noProof/>
          <w:sz w:val="22"/>
          <w:szCs w:val="22"/>
        </w:rPr>
      </w:pPr>
      <w:r>
        <w:rPr>
          <w:b/>
          <w:sz w:val="22"/>
        </w:rPr>
        <w:t xml:space="preserve">Ne szedje a </w:t>
      </w:r>
      <w:proofErr w:type="spellStart"/>
      <w:r>
        <w:rPr>
          <w:b/>
          <w:sz w:val="22"/>
        </w:rPr>
        <w:t>Rennie</w:t>
      </w:r>
      <w:proofErr w:type="spellEnd"/>
      <w:r>
        <w:rPr>
          <w:b/>
          <w:sz w:val="22"/>
        </w:rPr>
        <w:t xml:space="preserve"> </w:t>
      </w:r>
      <w:proofErr w:type="spellStart"/>
      <w:r w:rsidR="00C3107E">
        <w:rPr>
          <w:b/>
          <w:sz w:val="22"/>
        </w:rPr>
        <w:t>Menthol</w:t>
      </w:r>
      <w:proofErr w:type="spellEnd"/>
      <w:r w:rsidR="000120F7">
        <w:rPr>
          <w:b/>
          <w:sz w:val="22"/>
        </w:rPr>
        <w:t>-</w:t>
      </w:r>
      <w:r>
        <w:rPr>
          <w:b/>
          <w:sz w:val="22"/>
        </w:rPr>
        <w:t>t:</w:t>
      </w:r>
    </w:p>
    <w:p w14:paraId="53D6463B" w14:textId="2D881A4B" w:rsidR="006A74CC" w:rsidRPr="001244AB" w:rsidRDefault="006A74CC" w:rsidP="002343AB">
      <w:pPr>
        <w:pStyle w:val="Listaszerbekezds"/>
        <w:numPr>
          <w:ilvl w:val="0"/>
          <w:numId w:val="45"/>
        </w:numPr>
        <w:tabs>
          <w:tab w:val="left" w:pos="567"/>
        </w:tabs>
        <w:ind w:left="567" w:hanging="567"/>
        <w:rPr>
          <w:sz w:val="22"/>
          <w:szCs w:val="22"/>
        </w:rPr>
      </w:pPr>
      <w:r>
        <w:rPr>
          <w:sz w:val="22"/>
        </w:rPr>
        <w:t>ha allergiás a k</w:t>
      </w:r>
      <w:r w:rsidR="00563D85">
        <w:rPr>
          <w:sz w:val="22"/>
        </w:rPr>
        <w:t>a</w:t>
      </w:r>
      <w:r>
        <w:rPr>
          <w:sz w:val="22"/>
        </w:rPr>
        <w:t>lcium-karbonátra vagy a gyógyszer (6. pontban felsorolt) egyéb összetevőjére</w:t>
      </w:r>
      <w:r w:rsidR="00B549F4">
        <w:rPr>
          <w:sz w:val="22"/>
        </w:rPr>
        <w:t>,</w:t>
      </w:r>
    </w:p>
    <w:p w14:paraId="072EAEC3" w14:textId="59656C16" w:rsidR="006A74CC" w:rsidRPr="001244AB" w:rsidRDefault="00A34544" w:rsidP="002343AB">
      <w:pPr>
        <w:pStyle w:val="Listaszerbekezds"/>
        <w:numPr>
          <w:ilvl w:val="0"/>
          <w:numId w:val="45"/>
        </w:numPr>
        <w:tabs>
          <w:tab w:val="left" w:pos="567"/>
        </w:tabs>
        <w:ind w:left="567" w:hanging="567"/>
        <w:rPr>
          <w:noProof/>
          <w:sz w:val="22"/>
          <w:szCs w:val="22"/>
        </w:rPr>
      </w:pPr>
      <w:r>
        <w:rPr>
          <w:sz w:val="22"/>
        </w:rPr>
        <w:t>ha magas a vérében a k</w:t>
      </w:r>
      <w:r w:rsidR="006E69B2">
        <w:rPr>
          <w:sz w:val="22"/>
        </w:rPr>
        <w:t>a</w:t>
      </w:r>
      <w:r>
        <w:rPr>
          <w:sz w:val="22"/>
        </w:rPr>
        <w:t>lciumszint</w:t>
      </w:r>
      <w:r w:rsidR="00B549F4">
        <w:rPr>
          <w:sz w:val="22"/>
        </w:rPr>
        <w:t>,</w:t>
      </w:r>
    </w:p>
    <w:p w14:paraId="4A79C2A3" w14:textId="7DBA5975" w:rsidR="00A64A7E" w:rsidRPr="001244AB" w:rsidRDefault="00F64AE1" w:rsidP="002343AB">
      <w:pPr>
        <w:pStyle w:val="Listaszerbekezds"/>
        <w:numPr>
          <w:ilvl w:val="0"/>
          <w:numId w:val="45"/>
        </w:numPr>
        <w:tabs>
          <w:tab w:val="left" w:pos="567"/>
        </w:tabs>
        <w:ind w:left="567" w:hanging="567"/>
        <w:rPr>
          <w:noProof/>
          <w:sz w:val="22"/>
          <w:szCs w:val="22"/>
        </w:rPr>
      </w:pPr>
      <w:r>
        <w:rPr>
          <w:sz w:val="22"/>
        </w:rPr>
        <w:t>ha magas a vizeletében a k</w:t>
      </w:r>
      <w:r w:rsidR="006E69B2">
        <w:rPr>
          <w:sz w:val="22"/>
        </w:rPr>
        <w:t>a</w:t>
      </w:r>
      <w:r>
        <w:rPr>
          <w:sz w:val="22"/>
        </w:rPr>
        <w:t>lciumszint vagy k</w:t>
      </w:r>
      <w:r w:rsidR="006E69B2">
        <w:rPr>
          <w:sz w:val="22"/>
        </w:rPr>
        <w:t>a</w:t>
      </w:r>
      <w:r>
        <w:rPr>
          <w:sz w:val="22"/>
        </w:rPr>
        <w:t xml:space="preserve">lciumot tartalmazó </w:t>
      </w:r>
      <w:proofErr w:type="spellStart"/>
      <w:r>
        <w:rPr>
          <w:sz w:val="22"/>
        </w:rPr>
        <w:t>veseköve</w:t>
      </w:r>
      <w:proofErr w:type="spellEnd"/>
      <w:r>
        <w:rPr>
          <w:sz w:val="22"/>
        </w:rPr>
        <w:t xml:space="preserve"> van</w:t>
      </w:r>
      <w:r w:rsidR="00B549F4">
        <w:rPr>
          <w:sz w:val="22"/>
        </w:rPr>
        <w:t>,</w:t>
      </w:r>
    </w:p>
    <w:p w14:paraId="7AEC890C" w14:textId="7106DA8E" w:rsidR="006A74CC" w:rsidRPr="005B1425" w:rsidRDefault="00A34544" w:rsidP="002343AB">
      <w:pPr>
        <w:pStyle w:val="Listaszerbekezds"/>
        <w:numPr>
          <w:ilvl w:val="0"/>
          <w:numId w:val="45"/>
        </w:numPr>
        <w:tabs>
          <w:tab w:val="left" w:pos="567"/>
        </w:tabs>
        <w:ind w:left="567" w:hanging="567"/>
        <w:rPr>
          <w:noProof/>
          <w:sz w:val="22"/>
          <w:szCs w:val="22"/>
        </w:rPr>
      </w:pPr>
      <w:r w:rsidRPr="005B1425">
        <w:rPr>
          <w:sz w:val="22"/>
        </w:rPr>
        <w:t>ha súlyos</w:t>
      </w:r>
      <w:r w:rsidR="00B549F4" w:rsidRPr="005B1425">
        <w:rPr>
          <w:sz w:val="22"/>
        </w:rPr>
        <w:t xml:space="preserve"> vesekárosodása van,</w:t>
      </w:r>
    </w:p>
    <w:p w14:paraId="684FCB99" w14:textId="3734BBA1" w:rsidR="00A64A7E" w:rsidRPr="001244AB" w:rsidRDefault="006A74CC" w:rsidP="002343AB">
      <w:pPr>
        <w:pStyle w:val="Listaszerbekezds"/>
        <w:numPr>
          <w:ilvl w:val="0"/>
          <w:numId w:val="45"/>
        </w:numPr>
        <w:tabs>
          <w:tab w:val="left" w:pos="567"/>
        </w:tabs>
        <w:ind w:left="567" w:hanging="567"/>
        <w:rPr>
          <w:noProof/>
          <w:sz w:val="22"/>
          <w:szCs w:val="22"/>
        </w:rPr>
      </w:pPr>
      <w:r>
        <w:rPr>
          <w:sz w:val="22"/>
        </w:rPr>
        <w:t>ha alacsony a vérében a foszfátszint</w:t>
      </w:r>
      <w:r w:rsidR="00B549F4">
        <w:rPr>
          <w:sz w:val="22"/>
        </w:rPr>
        <w:t>.</w:t>
      </w:r>
      <w:r>
        <w:rPr>
          <w:sz w:val="22"/>
        </w:rPr>
        <w:t xml:space="preserve"> </w:t>
      </w:r>
    </w:p>
    <w:p w14:paraId="60D8C88C" w14:textId="77777777" w:rsidR="00AC5435" w:rsidRPr="001244AB" w:rsidRDefault="00AC5435" w:rsidP="002343AB">
      <w:pPr>
        <w:numPr>
          <w:ilvl w:val="12"/>
          <w:numId w:val="0"/>
        </w:numPr>
        <w:rPr>
          <w:noProof/>
          <w:sz w:val="22"/>
          <w:szCs w:val="22"/>
          <w:highlight w:val="yellow"/>
        </w:rPr>
      </w:pPr>
    </w:p>
    <w:p w14:paraId="4108BC83" w14:textId="74F6AF6D" w:rsidR="00767914" w:rsidRPr="001244AB" w:rsidRDefault="00C533A6" w:rsidP="002343AB">
      <w:pPr>
        <w:autoSpaceDE w:val="0"/>
        <w:autoSpaceDN w:val="0"/>
        <w:adjustRightInd w:val="0"/>
        <w:rPr>
          <w:b/>
          <w:bCs/>
          <w:sz w:val="22"/>
          <w:szCs w:val="22"/>
        </w:rPr>
      </w:pPr>
      <w:r>
        <w:rPr>
          <w:b/>
          <w:sz w:val="22"/>
        </w:rPr>
        <w:t>Figyelmeztetések és óvintézkedések</w:t>
      </w:r>
    </w:p>
    <w:p w14:paraId="1012C149" w14:textId="2EFB7FEF" w:rsidR="00767914" w:rsidRPr="001244AB" w:rsidRDefault="00767914" w:rsidP="002343AB">
      <w:pPr>
        <w:autoSpaceDE w:val="0"/>
        <w:autoSpaceDN w:val="0"/>
        <w:adjustRightInd w:val="0"/>
        <w:rPr>
          <w:sz w:val="22"/>
          <w:szCs w:val="22"/>
          <w:highlight w:val="yellow"/>
        </w:rPr>
      </w:pPr>
      <w:r>
        <w:rPr>
          <w:sz w:val="22"/>
        </w:rPr>
        <w:t xml:space="preserve">Ne lépje túl az előírt adagot, és ne alkalmazza a </w:t>
      </w:r>
      <w:proofErr w:type="spellStart"/>
      <w:r>
        <w:rPr>
          <w:sz w:val="22"/>
        </w:rPr>
        <w:t>Rennie</w:t>
      </w:r>
      <w:proofErr w:type="spellEnd"/>
      <w:r>
        <w:rPr>
          <w:sz w:val="22"/>
        </w:rPr>
        <w:t xml:space="preserve"> </w:t>
      </w:r>
      <w:proofErr w:type="spellStart"/>
      <w:r w:rsidR="00C3107E">
        <w:rPr>
          <w:sz w:val="22"/>
        </w:rPr>
        <w:t>Menthol</w:t>
      </w:r>
      <w:proofErr w:type="spellEnd"/>
      <w:r w:rsidR="000120F7">
        <w:rPr>
          <w:sz w:val="22"/>
        </w:rPr>
        <w:t>-</w:t>
      </w:r>
      <w:r w:rsidR="00C3107E">
        <w:rPr>
          <w:sz w:val="22"/>
        </w:rPr>
        <w:t>t</w:t>
      </w:r>
      <w:r>
        <w:rPr>
          <w:sz w:val="22"/>
        </w:rPr>
        <w:t xml:space="preserve"> 7 napnál hosszabb ideig, </w:t>
      </w:r>
      <w:proofErr w:type="gramStart"/>
      <w:r>
        <w:rPr>
          <w:sz w:val="22"/>
        </w:rPr>
        <w:t>kivéve</w:t>
      </w:r>
      <w:proofErr w:type="gramEnd"/>
      <w:r>
        <w:rPr>
          <w:sz w:val="22"/>
        </w:rPr>
        <w:t xml:space="preserve"> ha ezt orvos javasolja.</w:t>
      </w:r>
    </w:p>
    <w:p w14:paraId="77C41147" w14:textId="77777777" w:rsidR="00EA7319" w:rsidRPr="001244AB" w:rsidRDefault="00EA7319" w:rsidP="002343AB">
      <w:pPr>
        <w:autoSpaceDE w:val="0"/>
        <w:autoSpaceDN w:val="0"/>
        <w:adjustRightInd w:val="0"/>
        <w:rPr>
          <w:sz w:val="22"/>
          <w:szCs w:val="22"/>
        </w:rPr>
      </w:pPr>
    </w:p>
    <w:p w14:paraId="5F778467" w14:textId="04781962" w:rsidR="00FA6717" w:rsidRDefault="008C1F92" w:rsidP="002343AB">
      <w:pPr>
        <w:autoSpaceDE w:val="0"/>
        <w:autoSpaceDN w:val="0"/>
        <w:adjustRightInd w:val="0"/>
        <w:rPr>
          <w:sz w:val="22"/>
          <w:szCs w:val="22"/>
        </w:rPr>
      </w:pPr>
      <w:r>
        <w:rPr>
          <w:sz w:val="22"/>
        </w:rPr>
        <w:lastRenderedPageBreak/>
        <w:t xml:space="preserve">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alkalmazása előtt beszéljen kezelőorvosával vagy gyógyszerészével, ha Önnek enyhe vagy középsúlyos vese</w:t>
      </w:r>
      <w:r w:rsidR="009A1473">
        <w:rPr>
          <w:sz w:val="22"/>
        </w:rPr>
        <w:t>károsodása</w:t>
      </w:r>
      <w:r>
        <w:rPr>
          <w:sz w:val="22"/>
        </w:rPr>
        <w:t xml:space="preserve"> van, mivel ilyen esetben rendszeres vérvizsgálat javasolt. </w:t>
      </w:r>
    </w:p>
    <w:p w14:paraId="351A8614" w14:textId="77777777" w:rsidR="00FA6717" w:rsidRPr="001244AB" w:rsidRDefault="00FA6717" w:rsidP="002343AB">
      <w:pPr>
        <w:numPr>
          <w:ilvl w:val="12"/>
          <w:numId w:val="0"/>
        </w:numPr>
        <w:ind w:right="-2"/>
        <w:rPr>
          <w:noProof/>
          <w:sz w:val="22"/>
          <w:szCs w:val="22"/>
          <w:highlight w:val="yellow"/>
        </w:rPr>
      </w:pPr>
    </w:p>
    <w:p w14:paraId="20030951" w14:textId="6C1D65B8" w:rsidR="00383779" w:rsidRPr="001244AB" w:rsidRDefault="00383779" w:rsidP="002343AB">
      <w:pPr>
        <w:pStyle w:val="Szvegtrzs"/>
        <w:keepNext/>
        <w:keepLines/>
        <w:spacing w:after="0"/>
        <w:ind w:right="-11"/>
        <w:rPr>
          <w:b/>
          <w:bCs/>
          <w:sz w:val="22"/>
          <w:szCs w:val="22"/>
        </w:rPr>
      </w:pPr>
      <w:r>
        <w:rPr>
          <w:b/>
          <w:sz w:val="22"/>
        </w:rPr>
        <w:t>12 évesnél fiatalabb gyermekek</w:t>
      </w:r>
    </w:p>
    <w:p w14:paraId="3F0AE486" w14:textId="0E728711" w:rsidR="00383779" w:rsidRPr="001244AB" w:rsidRDefault="008A79F8" w:rsidP="002343AB">
      <w:pPr>
        <w:pStyle w:val="Szvegtrzs"/>
        <w:keepNext/>
        <w:keepLines/>
        <w:spacing w:after="0"/>
        <w:ind w:right="-11"/>
        <w:rPr>
          <w:bCs/>
          <w:sz w:val="22"/>
          <w:szCs w:val="22"/>
        </w:rPr>
      </w:pPr>
      <w:r>
        <w:rPr>
          <w:sz w:val="22"/>
        </w:rPr>
        <w:t xml:space="preserve">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alkalmazása nem </w:t>
      </w:r>
      <w:proofErr w:type="spellStart"/>
      <w:r>
        <w:rPr>
          <w:sz w:val="22"/>
        </w:rPr>
        <w:t>javallt</w:t>
      </w:r>
      <w:proofErr w:type="spellEnd"/>
      <w:r>
        <w:rPr>
          <w:sz w:val="22"/>
        </w:rPr>
        <w:t xml:space="preserve"> ebben a korcsoportban.</w:t>
      </w:r>
    </w:p>
    <w:p w14:paraId="7DE4EA27" w14:textId="77777777" w:rsidR="00383779" w:rsidRPr="001244AB" w:rsidRDefault="00383779" w:rsidP="002343AB">
      <w:pPr>
        <w:pStyle w:val="Szvegtrzs"/>
        <w:spacing w:after="0"/>
        <w:ind w:right="-10"/>
        <w:rPr>
          <w:bCs/>
          <w:sz w:val="22"/>
          <w:szCs w:val="22"/>
        </w:rPr>
      </w:pPr>
    </w:p>
    <w:p w14:paraId="4AB2A8C8" w14:textId="7F4E0DEF" w:rsidR="00D159D6" w:rsidRPr="001244AB" w:rsidRDefault="00A34544" w:rsidP="002343AB">
      <w:pPr>
        <w:pStyle w:val="Szvegtrzs"/>
        <w:spacing w:after="0"/>
        <w:ind w:right="-10"/>
        <w:rPr>
          <w:b/>
          <w:sz w:val="22"/>
          <w:szCs w:val="22"/>
          <w:highlight w:val="yellow"/>
        </w:rPr>
      </w:pPr>
      <w:r>
        <w:rPr>
          <w:b/>
          <w:sz w:val="22"/>
        </w:rPr>
        <w:t xml:space="preserve">Egyéb gyógyszerek és a </w:t>
      </w:r>
      <w:proofErr w:type="spellStart"/>
      <w:r>
        <w:rPr>
          <w:b/>
          <w:sz w:val="22"/>
        </w:rPr>
        <w:t>Rennie</w:t>
      </w:r>
      <w:proofErr w:type="spellEnd"/>
      <w:r>
        <w:rPr>
          <w:b/>
          <w:sz w:val="22"/>
        </w:rPr>
        <w:t xml:space="preserve"> </w:t>
      </w:r>
      <w:proofErr w:type="spellStart"/>
      <w:r w:rsidR="00C3107E">
        <w:rPr>
          <w:b/>
          <w:sz w:val="22"/>
        </w:rPr>
        <w:t>Menthol</w:t>
      </w:r>
      <w:proofErr w:type="spellEnd"/>
    </w:p>
    <w:p w14:paraId="425DB12A" w14:textId="5AB45A91" w:rsidR="00A34544" w:rsidRPr="001244AB" w:rsidRDefault="00A34544" w:rsidP="002343AB">
      <w:pPr>
        <w:numPr>
          <w:ilvl w:val="12"/>
          <w:numId w:val="0"/>
        </w:numPr>
        <w:ind w:right="-2"/>
        <w:rPr>
          <w:noProof/>
          <w:sz w:val="22"/>
          <w:szCs w:val="22"/>
        </w:rPr>
      </w:pPr>
      <w:r>
        <w:rPr>
          <w:sz w:val="22"/>
        </w:rPr>
        <w:t>Feltétlenül tájékoztassa kezelőorvosát vagy gyógyszerészét a jelenleg vagy nemrégiben szedett, vala</w:t>
      </w:r>
      <w:r w:rsidR="005D4330">
        <w:rPr>
          <w:sz w:val="22"/>
        </w:rPr>
        <w:t>mint</w:t>
      </w:r>
      <w:r>
        <w:rPr>
          <w:sz w:val="22"/>
        </w:rPr>
        <w:t xml:space="preserve"> szedni tervezett egyéb gyógyszereiről.</w:t>
      </w:r>
    </w:p>
    <w:p w14:paraId="32B58E77" w14:textId="77777777" w:rsidR="00383779" w:rsidRPr="001244AB" w:rsidRDefault="00383779" w:rsidP="002343AB">
      <w:pPr>
        <w:pStyle w:val="Szvegtrzs"/>
        <w:spacing w:after="0"/>
        <w:ind w:right="-10"/>
        <w:rPr>
          <w:noProof/>
          <w:sz w:val="22"/>
          <w:szCs w:val="22"/>
        </w:rPr>
      </w:pPr>
    </w:p>
    <w:p w14:paraId="610F1B99" w14:textId="42FB4B14" w:rsidR="00A92370" w:rsidRDefault="00A34544" w:rsidP="002343AB">
      <w:pPr>
        <w:pStyle w:val="Szvegtrzs"/>
        <w:spacing w:after="0"/>
        <w:ind w:right="-10"/>
        <w:rPr>
          <w:noProof/>
          <w:sz w:val="22"/>
          <w:szCs w:val="22"/>
        </w:rPr>
      </w:pPr>
      <w:r>
        <w:rPr>
          <w:sz w:val="22"/>
        </w:rPr>
        <w:t xml:space="preserve">Ha az alábbi gyógyszerek bármelyikét szedi, 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alkalmazása előtt beszéljen kezelőorvosával vagy gyógyszerészével, mert az befolyásolhatja </w:t>
      </w:r>
      <w:proofErr w:type="gramStart"/>
      <w:r>
        <w:rPr>
          <w:sz w:val="22"/>
        </w:rPr>
        <w:t>ezen</w:t>
      </w:r>
      <w:proofErr w:type="gramEnd"/>
      <w:r>
        <w:rPr>
          <w:sz w:val="22"/>
        </w:rPr>
        <w:t xml:space="preserve"> gyógyszerek hatását:</w:t>
      </w:r>
    </w:p>
    <w:p w14:paraId="1BA0DEB6" w14:textId="3A7D9B36" w:rsidR="00A34544" w:rsidRPr="00A92370" w:rsidRDefault="00D40277" w:rsidP="002343AB">
      <w:pPr>
        <w:numPr>
          <w:ilvl w:val="0"/>
          <w:numId w:val="47"/>
        </w:numPr>
        <w:tabs>
          <w:tab w:val="left" w:pos="567"/>
        </w:tabs>
        <w:ind w:right="-2"/>
        <w:rPr>
          <w:noProof/>
          <w:sz w:val="22"/>
          <w:szCs w:val="22"/>
        </w:rPr>
      </w:pPr>
      <w:r>
        <w:rPr>
          <w:sz w:val="22"/>
        </w:rPr>
        <w:t xml:space="preserve">bakteriális fertőzések kezelésére szolgáló gyógyszerek (antibiotikumok), a </w:t>
      </w:r>
      <w:proofErr w:type="spellStart"/>
      <w:r>
        <w:rPr>
          <w:sz w:val="22"/>
        </w:rPr>
        <w:t>tetraciklinek</w:t>
      </w:r>
      <w:proofErr w:type="spellEnd"/>
      <w:r>
        <w:rPr>
          <w:sz w:val="22"/>
        </w:rPr>
        <w:t xml:space="preserve"> vagy </w:t>
      </w:r>
      <w:proofErr w:type="spellStart"/>
      <w:r>
        <w:rPr>
          <w:sz w:val="22"/>
        </w:rPr>
        <w:t>kinolonok</w:t>
      </w:r>
      <w:proofErr w:type="spellEnd"/>
      <w:r w:rsidR="002F30C9">
        <w:rPr>
          <w:sz w:val="22"/>
        </w:rPr>
        <w:t>,</w:t>
      </w:r>
    </w:p>
    <w:p w14:paraId="57D270B2" w14:textId="3D019F95" w:rsidR="00BB1C4D" w:rsidRPr="00D81269" w:rsidRDefault="00BB1C4D" w:rsidP="002343AB">
      <w:pPr>
        <w:numPr>
          <w:ilvl w:val="0"/>
          <w:numId w:val="47"/>
        </w:numPr>
        <w:tabs>
          <w:tab w:val="left" w:pos="567"/>
        </w:tabs>
        <w:ind w:right="-2"/>
        <w:rPr>
          <w:noProof/>
          <w:sz w:val="22"/>
          <w:szCs w:val="22"/>
        </w:rPr>
      </w:pPr>
      <w:r>
        <w:rPr>
          <w:sz w:val="22"/>
        </w:rPr>
        <w:t xml:space="preserve">a csontritkulás és hasonló állapotok kezelésére szolgáló gyógyszerek, az úgynevezett </w:t>
      </w:r>
      <w:proofErr w:type="spellStart"/>
      <w:r>
        <w:rPr>
          <w:sz w:val="22"/>
        </w:rPr>
        <w:t>biszfoszfonátok</w:t>
      </w:r>
      <w:proofErr w:type="spellEnd"/>
    </w:p>
    <w:p w14:paraId="55500C04" w14:textId="20B51FCE" w:rsidR="00CD17E1" w:rsidRPr="00D81269" w:rsidRDefault="00BB1C4D" w:rsidP="002343AB">
      <w:pPr>
        <w:pStyle w:val="Listaszerbekezds"/>
        <w:numPr>
          <w:ilvl w:val="0"/>
          <w:numId w:val="47"/>
        </w:numPr>
        <w:tabs>
          <w:tab w:val="left" w:pos="567"/>
        </w:tabs>
        <w:rPr>
          <w:noProof/>
          <w:sz w:val="22"/>
          <w:szCs w:val="22"/>
        </w:rPr>
      </w:pPr>
      <w:r>
        <w:rPr>
          <w:sz w:val="22"/>
        </w:rPr>
        <w:t xml:space="preserve">a folyadékvisszatartás és a magas vérnyomás kezelésére szolgáló gyógyszerek, az úgynevezett </w:t>
      </w:r>
      <w:proofErr w:type="spellStart"/>
      <w:r>
        <w:rPr>
          <w:sz w:val="22"/>
        </w:rPr>
        <w:t>tiazid</w:t>
      </w:r>
      <w:proofErr w:type="spellEnd"/>
      <w:r>
        <w:rPr>
          <w:sz w:val="22"/>
        </w:rPr>
        <w:t xml:space="preserve"> </w:t>
      </w:r>
      <w:proofErr w:type="spellStart"/>
      <w:r>
        <w:rPr>
          <w:sz w:val="22"/>
        </w:rPr>
        <w:t>diuretikumok</w:t>
      </w:r>
      <w:proofErr w:type="spellEnd"/>
    </w:p>
    <w:p w14:paraId="2032450C" w14:textId="77777777" w:rsidR="005B6B49" w:rsidRPr="00D81269" w:rsidRDefault="00D40277" w:rsidP="002343AB">
      <w:pPr>
        <w:pStyle w:val="Listaszerbekezds"/>
        <w:numPr>
          <w:ilvl w:val="0"/>
          <w:numId w:val="47"/>
        </w:numPr>
        <w:tabs>
          <w:tab w:val="left" w:pos="567"/>
        </w:tabs>
        <w:rPr>
          <w:noProof/>
        </w:rPr>
      </w:pPr>
      <w:proofErr w:type="spellStart"/>
      <w:r>
        <w:rPr>
          <w:sz w:val="22"/>
        </w:rPr>
        <w:t>digoxin</w:t>
      </w:r>
      <w:proofErr w:type="spellEnd"/>
      <w:r>
        <w:rPr>
          <w:sz w:val="22"/>
        </w:rPr>
        <w:t xml:space="preserve"> (egyes szívbetegségek kezelésére szolgál)</w:t>
      </w:r>
    </w:p>
    <w:p w14:paraId="7A23925C" w14:textId="77777777" w:rsidR="00FC7E8F" w:rsidRDefault="00D40277" w:rsidP="002343AB">
      <w:pPr>
        <w:pStyle w:val="Listaszerbekezds"/>
        <w:numPr>
          <w:ilvl w:val="0"/>
          <w:numId w:val="47"/>
        </w:numPr>
        <w:tabs>
          <w:tab w:val="left" w:pos="567"/>
        </w:tabs>
        <w:rPr>
          <w:noProof/>
          <w:sz w:val="22"/>
          <w:szCs w:val="22"/>
        </w:rPr>
      </w:pPr>
      <w:proofErr w:type="spellStart"/>
      <w:r>
        <w:rPr>
          <w:sz w:val="22"/>
        </w:rPr>
        <w:t>dolutegravir</w:t>
      </w:r>
      <w:proofErr w:type="spellEnd"/>
      <w:r>
        <w:rPr>
          <w:sz w:val="22"/>
        </w:rPr>
        <w:t xml:space="preserve"> (HIV-fertőzés kezelésére szolgál)</w:t>
      </w:r>
    </w:p>
    <w:p w14:paraId="169B2D0C" w14:textId="5A1BDE14" w:rsidR="00FC7E8F" w:rsidRDefault="00D40277" w:rsidP="002343AB">
      <w:pPr>
        <w:pStyle w:val="Listaszerbekezds"/>
        <w:numPr>
          <w:ilvl w:val="0"/>
          <w:numId w:val="47"/>
        </w:numPr>
        <w:tabs>
          <w:tab w:val="left" w:pos="567"/>
        </w:tabs>
        <w:rPr>
          <w:noProof/>
          <w:sz w:val="22"/>
          <w:szCs w:val="22"/>
        </w:rPr>
      </w:pPr>
      <w:proofErr w:type="spellStart"/>
      <w:r>
        <w:rPr>
          <w:sz w:val="22"/>
        </w:rPr>
        <w:t>levotiroxin</w:t>
      </w:r>
      <w:proofErr w:type="spellEnd"/>
      <w:r>
        <w:rPr>
          <w:sz w:val="22"/>
        </w:rPr>
        <w:t xml:space="preserve"> (pajzsmirigyhormon-hiány kezelésére szolgál)</w:t>
      </w:r>
    </w:p>
    <w:p w14:paraId="015F960D" w14:textId="77777777" w:rsidR="00FC7E8F" w:rsidRDefault="00D40277" w:rsidP="002343AB">
      <w:pPr>
        <w:pStyle w:val="Listaszerbekezds"/>
        <w:numPr>
          <w:ilvl w:val="0"/>
          <w:numId w:val="47"/>
        </w:numPr>
        <w:tabs>
          <w:tab w:val="left" w:pos="567"/>
        </w:tabs>
        <w:rPr>
          <w:noProof/>
          <w:sz w:val="22"/>
          <w:szCs w:val="22"/>
        </w:rPr>
      </w:pPr>
      <w:proofErr w:type="spellStart"/>
      <w:r>
        <w:rPr>
          <w:sz w:val="22"/>
        </w:rPr>
        <w:t>eltrombopag</w:t>
      </w:r>
      <w:proofErr w:type="spellEnd"/>
      <w:r>
        <w:rPr>
          <w:sz w:val="22"/>
        </w:rPr>
        <w:t xml:space="preserve"> (a vérlemezkék számának növelésére szolgál)</w:t>
      </w:r>
    </w:p>
    <w:p w14:paraId="46F9E1B9" w14:textId="41B2BF3E" w:rsidR="00A34544" w:rsidRPr="00D81269" w:rsidRDefault="00D40277" w:rsidP="002343AB">
      <w:pPr>
        <w:pStyle w:val="Listaszerbekezds"/>
        <w:numPr>
          <w:ilvl w:val="0"/>
          <w:numId w:val="47"/>
        </w:numPr>
        <w:tabs>
          <w:tab w:val="left" w:pos="567"/>
        </w:tabs>
        <w:rPr>
          <w:noProof/>
          <w:sz w:val="22"/>
          <w:szCs w:val="22"/>
        </w:rPr>
      </w:pPr>
      <w:r>
        <w:rPr>
          <w:sz w:val="22"/>
        </w:rPr>
        <w:t>fluoridok (a fogszuvasodás megelőzésére szolgálnak)</w:t>
      </w:r>
    </w:p>
    <w:p w14:paraId="02CD6D5E" w14:textId="540360DF" w:rsidR="00A34544" w:rsidRPr="00D81269" w:rsidRDefault="00D40277" w:rsidP="002343AB">
      <w:pPr>
        <w:numPr>
          <w:ilvl w:val="0"/>
          <w:numId w:val="47"/>
        </w:numPr>
        <w:tabs>
          <w:tab w:val="left" w:pos="567"/>
        </w:tabs>
        <w:ind w:right="-2"/>
        <w:rPr>
          <w:noProof/>
          <w:sz w:val="22"/>
          <w:szCs w:val="22"/>
        </w:rPr>
      </w:pPr>
      <w:r>
        <w:rPr>
          <w:sz w:val="22"/>
        </w:rPr>
        <w:t>foszfátok (p</w:t>
      </w:r>
      <w:r w:rsidR="0001766C">
        <w:rPr>
          <w:sz w:val="22"/>
        </w:rPr>
        <w:t>éldául</w:t>
      </w:r>
      <w:r>
        <w:rPr>
          <w:sz w:val="22"/>
        </w:rPr>
        <w:t xml:space="preserve"> béltisztításra szolgálnak sebészeti beavatkozás előtt)</w:t>
      </w:r>
    </w:p>
    <w:p w14:paraId="1A678099" w14:textId="60D622F4" w:rsidR="008362D9" w:rsidRDefault="00BB1C4D" w:rsidP="002343AB">
      <w:pPr>
        <w:pStyle w:val="Listaszerbekezds"/>
        <w:numPr>
          <w:ilvl w:val="0"/>
          <w:numId w:val="47"/>
        </w:numPr>
        <w:tabs>
          <w:tab w:val="left" w:pos="567"/>
        </w:tabs>
        <w:rPr>
          <w:noProof/>
          <w:sz w:val="22"/>
          <w:szCs w:val="22"/>
        </w:rPr>
      </w:pPr>
      <w:proofErr w:type="spellStart"/>
      <w:r>
        <w:rPr>
          <w:sz w:val="22"/>
        </w:rPr>
        <w:t>vastartalmú</w:t>
      </w:r>
      <w:proofErr w:type="spellEnd"/>
      <w:r>
        <w:rPr>
          <w:sz w:val="22"/>
        </w:rPr>
        <w:t xml:space="preserve"> gyógyszerek</w:t>
      </w:r>
    </w:p>
    <w:p w14:paraId="6907BF7F" w14:textId="34F268E2" w:rsidR="004C75DA" w:rsidRPr="00D81269" w:rsidRDefault="004C75DA" w:rsidP="002343AB">
      <w:pPr>
        <w:pStyle w:val="Listaszerbekezds"/>
        <w:numPr>
          <w:ilvl w:val="0"/>
          <w:numId w:val="47"/>
        </w:numPr>
        <w:tabs>
          <w:tab w:val="left" w:pos="567"/>
        </w:tabs>
        <w:rPr>
          <w:noProof/>
          <w:sz w:val="22"/>
          <w:szCs w:val="22"/>
        </w:rPr>
      </w:pPr>
      <w:r>
        <w:rPr>
          <w:sz w:val="22"/>
        </w:rPr>
        <w:t>D-vitamin-tartalmú gyógyszerek</w:t>
      </w:r>
    </w:p>
    <w:p w14:paraId="743E3A8C" w14:textId="77777777" w:rsidR="00257F9C" w:rsidRPr="001244AB" w:rsidRDefault="00257F9C" w:rsidP="002343AB">
      <w:pPr>
        <w:pStyle w:val="Szvegtrzs"/>
        <w:spacing w:after="0"/>
        <w:ind w:right="-10"/>
        <w:rPr>
          <w:noProof/>
          <w:sz w:val="22"/>
          <w:szCs w:val="22"/>
        </w:rPr>
      </w:pPr>
    </w:p>
    <w:p w14:paraId="1F25B288" w14:textId="20A82228" w:rsidR="00A34544" w:rsidRPr="001244AB" w:rsidRDefault="00114D5D" w:rsidP="002343AB">
      <w:pPr>
        <w:pStyle w:val="Szvegtrzs"/>
        <w:spacing w:after="0"/>
        <w:ind w:right="-10"/>
        <w:rPr>
          <w:sz w:val="22"/>
          <w:szCs w:val="22"/>
          <w:highlight w:val="yellow"/>
        </w:rPr>
      </w:pPr>
      <w:r>
        <w:rPr>
          <w:sz w:val="22"/>
        </w:rPr>
        <w:t xml:space="preserve">A </w:t>
      </w:r>
      <w:proofErr w:type="spellStart"/>
      <w:r>
        <w:rPr>
          <w:sz w:val="22"/>
        </w:rPr>
        <w:t>Rennie</w:t>
      </w:r>
      <w:proofErr w:type="spellEnd"/>
      <w:r>
        <w:rPr>
          <w:sz w:val="22"/>
        </w:rPr>
        <w:t xml:space="preserve"> </w:t>
      </w:r>
      <w:r w:rsidR="00C3107E">
        <w:rPr>
          <w:sz w:val="22"/>
        </w:rPr>
        <w:t>Mentholt</w:t>
      </w:r>
      <w:r>
        <w:rPr>
          <w:sz w:val="22"/>
        </w:rPr>
        <w:t xml:space="preserve"> 1</w:t>
      </w:r>
      <w:r w:rsidR="0085491F">
        <w:rPr>
          <w:sz w:val="22"/>
        </w:rPr>
        <w:t>-</w:t>
      </w:r>
      <w:r>
        <w:rPr>
          <w:sz w:val="22"/>
        </w:rPr>
        <w:t>2 órával más gyógyszerek bevétele után vegye be, hogy az összes alkalmazott gyógyszer maximálisan kifejthesse kedvező hatását.</w:t>
      </w:r>
    </w:p>
    <w:p w14:paraId="043ED537" w14:textId="77777777" w:rsidR="00A34544" w:rsidRPr="001244AB" w:rsidRDefault="00A34544" w:rsidP="002343AB">
      <w:pPr>
        <w:numPr>
          <w:ilvl w:val="12"/>
          <w:numId w:val="0"/>
        </w:numPr>
        <w:ind w:right="-2"/>
        <w:rPr>
          <w:noProof/>
          <w:sz w:val="22"/>
          <w:szCs w:val="22"/>
        </w:rPr>
      </w:pPr>
    </w:p>
    <w:p w14:paraId="79864F3B" w14:textId="5053B7D5" w:rsidR="00A34544" w:rsidRPr="001244AB" w:rsidRDefault="008A79F8" w:rsidP="002343AB">
      <w:pPr>
        <w:pStyle w:val="Szvegtrzs"/>
        <w:spacing w:after="0"/>
        <w:ind w:right="-10"/>
        <w:rPr>
          <w:b/>
          <w:sz w:val="22"/>
          <w:szCs w:val="22"/>
          <w:highlight w:val="yellow"/>
        </w:rPr>
      </w:pPr>
      <w:r>
        <w:rPr>
          <w:b/>
          <w:sz w:val="22"/>
        </w:rPr>
        <w:t xml:space="preserve">A </w:t>
      </w:r>
      <w:proofErr w:type="spellStart"/>
      <w:r>
        <w:rPr>
          <w:b/>
          <w:sz w:val="22"/>
        </w:rPr>
        <w:t>Rennie</w:t>
      </w:r>
      <w:proofErr w:type="spellEnd"/>
      <w:r>
        <w:rPr>
          <w:b/>
          <w:sz w:val="22"/>
        </w:rPr>
        <w:t xml:space="preserve"> </w:t>
      </w:r>
      <w:proofErr w:type="spellStart"/>
      <w:r w:rsidR="00C3107E">
        <w:rPr>
          <w:b/>
          <w:sz w:val="22"/>
        </w:rPr>
        <w:t>Menthol</w:t>
      </w:r>
      <w:proofErr w:type="spellEnd"/>
      <w:r>
        <w:rPr>
          <w:b/>
          <w:sz w:val="22"/>
        </w:rPr>
        <w:t xml:space="preserve"> egyidejű alkalmazása étellel és itallal</w:t>
      </w:r>
    </w:p>
    <w:p w14:paraId="309A89BD" w14:textId="08CB51C0" w:rsidR="00A34544" w:rsidRPr="001244AB" w:rsidRDefault="00A34544" w:rsidP="002343AB">
      <w:pPr>
        <w:pStyle w:val="Szvegtrzs"/>
        <w:spacing w:after="0"/>
        <w:ind w:right="-10"/>
        <w:rPr>
          <w:sz w:val="22"/>
          <w:szCs w:val="22"/>
          <w:highlight w:val="yellow"/>
        </w:rPr>
      </w:pPr>
      <w:r>
        <w:rPr>
          <w:sz w:val="22"/>
        </w:rPr>
        <w:t xml:space="preserve">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alkalmazásának ideje alatt kerülje a tej vagy tejtermékek nagy mennyiségben történő fogyasztását.</w:t>
      </w:r>
    </w:p>
    <w:p w14:paraId="33A2E284" w14:textId="77777777" w:rsidR="00A34544" w:rsidRPr="001244AB" w:rsidRDefault="00A34544" w:rsidP="002343AB">
      <w:pPr>
        <w:numPr>
          <w:ilvl w:val="12"/>
          <w:numId w:val="0"/>
        </w:numPr>
        <w:tabs>
          <w:tab w:val="left" w:pos="1290"/>
        </w:tabs>
        <w:ind w:right="-2"/>
        <w:rPr>
          <w:noProof/>
          <w:sz w:val="22"/>
          <w:szCs w:val="22"/>
        </w:rPr>
      </w:pPr>
    </w:p>
    <w:p w14:paraId="0AD8A70A" w14:textId="77777777" w:rsidR="00A34544" w:rsidRPr="001244AB" w:rsidRDefault="00A34544" w:rsidP="002343AB">
      <w:pPr>
        <w:pStyle w:val="Szvegtrzs"/>
        <w:spacing w:after="0"/>
        <w:ind w:right="-10"/>
        <w:rPr>
          <w:b/>
          <w:noProof/>
          <w:sz w:val="22"/>
          <w:szCs w:val="22"/>
        </w:rPr>
      </w:pPr>
      <w:r>
        <w:rPr>
          <w:b/>
          <w:sz w:val="22"/>
        </w:rPr>
        <w:t>Terhesség és szoptatás</w:t>
      </w:r>
    </w:p>
    <w:p w14:paraId="1CDD7BE1" w14:textId="77777777" w:rsidR="00AF48D2" w:rsidRDefault="004B2DF5" w:rsidP="002343AB">
      <w:pPr>
        <w:pStyle w:val="Szvegtrzs"/>
        <w:spacing w:after="0"/>
        <w:ind w:right="-10"/>
        <w:rPr>
          <w:sz w:val="22"/>
          <w:szCs w:val="22"/>
        </w:rPr>
      </w:pPr>
      <w:r>
        <w:rPr>
          <w:sz w:val="22"/>
        </w:rPr>
        <w:t xml:space="preserve">Ha Ön terhes vagy szoptat, illetve ha fennáll Önnél a terhesség lehetősége vagy gyermeket szeretne, a gyógyszer alkalmazása előtt beszéljen kezelőorvosával vagy gyógyszerészével. </w:t>
      </w:r>
    </w:p>
    <w:p w14:paraId="59EEF976" w14:textId="77777777" w:rsidR="00C352F2" w:rsidRDefault="00C352F2" w:rsidP="002343AB">
      <w:pPr>
        <w:pStyle w:val="Szvegtrzs"/>
        <w:spacing w:after="0"/>
        <w:ind w:right="-10"/>
        <w:rPr>
          <w:sz w:val="22"/>
          <w:szCs w:val="22"/>
        </w:rPr>
      </w:pPr>
    </w:p>
    <w:p w14:paraId="07484366" w14:textId="15189363" w:rsidR="002D4187" w:rsidRDefault="008A79F8" w:rsidP="002343AB">
      <w:pPr>
        <w:pStyle w:val="Szvegtrzs"/>
        <w:spacing w:after="0"/>
        <w:ind w:right="-10"/>
        <w:rPr>
          <w:sz w:val="22"/>
          <w:szCs w:val="22"/>
        </w:rPr>
      </w:pPr>
      <w:r>
        <w:rPr>
          <w:sz w:val="22"/>
        </w:rPr>
        <w:t xml:space="preserve">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a terhesség ideje alatt is alkalmazható, ha az előírtaknak megfelelően alkalmazzák és kerülik a nagy adagok hosszú ideig történő alkalmazását. </w:t>
      </w:r>
    </w:p>
    <w:p w14:paraId="64323BA3" w14:textId="6FC208A1" w:rsidR="004B2DF5" w:rsidRDefault="008A79F8" w:rsidP="002343AB">
      <w:pPr>
        <w:pStyle w:val="Szvegtrzs"/>
        <w:spacing w:after="0"/>
        <w:ind w:right="-10"/>
        <w:rPr>
          <w:sz w:val="22"/>
          <w:szCs w:val="22"/>
        </w:rPr>
      </w:pPr>
      <w:r>
        <w:rPr>
          <w:sz w:val="22"/>
        </w:rPr>
        <w:t xml:space="preserve">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a szoptatás ideje alatt is alkalmazható, ha az előírtaknak megfelelően alkalmazzák. </w:t>
      </w:r>
    </w:p>
    <w:p w14:paraId="0AC79288" w14:textId="77777777" w:rsidR="002D4187" w:rsidRPr="00272927" w:rsidRDefault="002D4187" w:rsidP="002343AB">
      <w:pPr>
        <w:pStyle w:val="Szvegtrzs"/>
        <w:spacing w:after="0"/>
        <w:ind w:right="-10"/>
        <w:rPr>
          <w:sz w:val="22"/>
          <w:szCs w:val="22"/>
        </w:rPr>
      </w:pPr>
    </w:p>
    <w:p w14:paraId="1CC7431C" w14:textId="5BCD89F9" w:rsidR="00C352F2" w:rsidRDefault="008A79F8" w:rsidP="002343AB">
      <w:pPr>
        <w:pStyle w:val="Szvegtrzs"/>
        <w:spacing w:after="0"/>
        <w:ind w:right="-10"/>
        <w:rPr>
          <w:sz w:val="22"/>
          <w:szCs w:val="22"/>
        </w:rPr>
      </w:pPr>
      <w:r>
        <w:rPr>
          <w:sz w:val="22"/>
        </w:rPr>
        <w:t xml:space="preserve">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az étrendi k</w:t>
      </w:r>
      <w:r w:rsidR="006E69B2">
        <w:rPr>
          <w:sz w:val="22"/>
        </w:rPr>
        <w:t>a</w:t>
      </w:r>
      <w:r>
        <w:rPr>
          <w:sz w:val="22"/>
        </w:rPr>
        <w:t>lcium mellett jelentős mennyiségű k</w:t>
      </w:r>
      <w:r w:rsidR="006E69B2">
        <w:rPr>
          <w:sz w:val="22"/>
        </w:rPr>
        <w:t>a</w:t>
      </w:r>
      <w:r>
        <w:rPr>
          <w:sz w:val="22"/>
        </w:rPr>
        <w:t>lcium</w:t>
      </w:r>
      <w:r w:rsidR="0085491F">
        <w:rPr>
          <w:sz w:val="22"/>
        </w:rPr>
        <w:t>-</w:t>
      </w:r>
      <w:r>
        <w:rPr>
          <w:sz w:val="22"/>
        </w:rPr>
        <w:t xml:space="preserve">bevitelt biztosít. Ezért 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alkalmazásának ideje alatt a terhes nőknek:</w:t>
      </w:r>
    </w:p>
    <w:p w14:paraId="6ECA6311" w14:textId="0755C87B" w:rsidR="00C352F2" w:rsidRDefault="004B2DF5" w:rsidP="002343AB">
      <w:pPr>
        <w:pStyle w:val="Listaszerbekezds"/>
        <w:numPr>
          <w:ilvl w:val="0"/>
          <w:numId w:val="45"/>
        </w:numPr>
        <w:tabs>
          <w:tab w:val="left" w:pos="567"/>
        </w:tabs>
        <w:ind w:left="567" w:hanging="567"/>
        <w:rPr>
          <w:sz w:val="22"/>
          <w:szCs w:val="22"/>
        </w:rPr>
      </w:pPr>
      <w:r>
        <w:rPr>
          <w:sz w:val="22"/>
        </w:rPr>
        <w:t xml:space="preserve">szigorúan a maximális ajánlott napi adagra kell korlátozniuk 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alkalmazását</w:t>
      </w:r>
      <w:r w:rsidR="0085491F">
        <w:rPr>
          <w:sz w:val="22"/>
        </w:rPr>
        <w:t>,</w:t>
      </w:r>
    </w:p>
    <w:p w14:paraId="665BA0BC" w14:textId="0268BE36" w:rsidR="004B2DF5" w:rsidRPr="004B2DF5" w:rsidRDefault="004B2DF5" w:rsidP="002343AB">
      <w:pPr>
        <w:pStyle w:val="Listaszerbekezds"/>
        <w:numPr>
          <w:ilvl w:val="0"/>
          <w:numId w:val="45"/>
        </w:numPr>
        <w:tabs>
          <w:tab w:val="left" w:pos="567"/>
        </w:tabs>
        <w:ind w:left="567" w:hanging="567"/>
        <w:rPr>
          <w:sz w:val="22"/>
          <w:szCs w:val="22"/>
        </w:rPr>
      </w:pPr>
      <w:r>
        <w:rPr>
          <w:sz w:val="22"/>
        </w:rPr>
        <w:t>kerülje a tej (1 liter tej akár 1,2 g kalciumot is tartalmaz) és a tejtermékek túlzott fogyasztását</w:t>
      </w:r>
      <w:r w:rsidR="0085491F">
        <w:rPr>
          <w:sz w:val="22"/>
        </w:rPr>
        <w:t>.</w:t>
      </w:r>
    </w:p>
    <w:p w14:paraId="1DE94A8D" w14:textId="77777777" w:rsidR="00A34544" w:rsidRPr="001244AB" w:rsidRDefault="00A34544" w:rsidP="002343AB">
      <w:pPr>
        <w:numPr>
          <w:ilvl w:val="12"/>
          <w:numId w:val="0"/>
        </w:numPr>
        <w:rPr>
          <w:noProof/>
          <w:sz w:val="22"/>
          <w:szCs w:val="22"/>
        </w:rPr>
      </w:pPr>
    </w:p>
    <w:p w14:paraId="19DDB667" w14:textId="77777777" w:rsidR="00A34544" w:rsidRPr="001244AB" w:rsidRDefault="00A34544" w:rsidP="002343AB">
      <w:pPr>
        <w:pStyle w:val="Szvegtrzs"/>
        <w:spacing w:after="0"/>
        <w:ind w:right="-10"/>
        <w:rPr>
          <w:noProof/>
          <w:sz w:val="22"/>
          <w:szCs w:val="22"/>
        </w:rPr>
      </w:pPr>
      <w:r>
        <w:rPr>
          <w:b/>
          <w:sz w:val="22"/>
        </w:rPr>
        <w:t>A készítmény hatásai a gépjárművezetéshez és a gépek kezeléséhez szükséges képességekre</w:t>
      </w:r>
    </w:p>
    <w:p w14:paraId="69AB4337" w14:textId="0D254D0A" w:rsidR="00A34544" w:rsidRPr="001244AB" w:rsidRDefault="008A79F8" w:rsidP="002343AB">
      <w:pPr>
        <w:pStyle w:val="Szvegtrzs"/>
        <w:spacing w:after="0"/>
        <w:ind w:right="-10"/>
        <w:rPr>
          <w:sz w:val="22"/>
          <w:szCs w:val="22"/>
          <w:highlight w:val="yellow"/>
        </w:rPr>
      </w:pPr>
      <w:r>
        <w:rPr>
          <w:sz w:val="22"/>
        </w:rPr>
        <w:t xml:space="preserve">A </w:t>
      </w:r>
      <w:proofErr w:type="spellStart"/>
      <w:r>
        <w:rPr>
          <w:sz w:val="22"/>
        </w:rPr>
        <w:t>Rennie</w:t>
      </w:r>
      <w:proofErr w:type="spellEnd"/>
      <w:r>
        <w:rPr>
          <w:sz w:val="22"/>
        </w:rPr>
        <w:t xml:space="preserve"> </w:t>
      </w:r>
      <w:proofErr w:type="spellStart"/>
      <w:r w:rsidR="00C3107E">
        <w:rPr>
          <w:sz w:val="22"/>
        </w:rPr>
        <w:t>Menthol</w:t>
      </w:r>
      <w:proofErr w:type="spellEnd"/>
      <w:r>
        <w:rPr>
          <w:sz w:val="22"/>
        </w:rPr>
        <w:t xml:space="preserve"> nem befolyásolja a gépjárművezetéshez és a gépek kezeléséhez szükséges képességeket.</w:t>
      </w:r>
    </w:p>
    <w:p w14:paraId="05D342CC" w14:textId="144C4A5C" w:rsidR="0061509D" w:rsidRPr="001244AB" w:rsidRDefault="0061509D" w:rsidP="002343AB">
      <w:pPr>
        <w:rPr>
          <w:noProof/>
          <w:sz w:val="22"/>
          <w:szCs w:val="22"/>
        </w:rPr>
      </w:pPr>
    </w:p>
    <w:p w14:paraId="4DCD70BB" w14:textId="5824F468" w:rsidR="0061509D" w:rsidRPr="001244AB" w:rsidRDefault="00C352F2" w:rsidP="002343AB">
      <w:pPr>
        <w:pStyle w:val="Szvegtrzs"/>
        <w:spacing w:after="0"/>
        <w:ind w:right="-10"/>
        <w:rPr>
          <w:b/>
          <w:noProof/>
          <w:sz w:val="22"/>
          <w:szCs w:val="22"/>
        </w:rPr>
      </w:pPr>
      <w:r>
        <w:rPr>
          <w:b/>
          <w:sz w:val="22"/>
        </w:rPr>
        <w:t xml:space="preserve">A </w:t>
      </w:r>
      <w:proofErr w:type="spellStart"/>
      <w:r>
        <w:rPr>
          <w:b/>
          <w:sz w:val="22"/>
        </w:rPr>
        <w:t>Rennie</w:t>
      </w:r>
      <w:proofErr w:type="spellEnd"/>
      <w:r>
        <w:rPr>
          <w:b/>
          <w:sz w:val="22"/>
        </w:rPr>
        <w:t xml:space="preserve"> </w:t>
      </w:r>
      <w:proofErr w:type="spellStart"/>
      <w:r w:rsidR="00C3107E">
        <w:rPr>
          <w:b/>
          <w:sz w:val="22"/>
        </w:rPr>
        <w:t>Menthol</w:t>
      </w:r>
      <w:proofErr w:type="spellEnd"/>
      <w:r>
        <w:rPr>
          <w:b/>
          <w:sz w:val="22"/>
        </w:rPr>
        <w:t xml:space="preserve"> izomaltot, szorbitot és nátriumot tartalmaz</w:t>
      </w:r>
    </w:p>
    <w:p w14:paraId="069644C9" w14:textId="7A12B142" w:rsidR="005D3A53" w:rsidRDefault="00F95013" w:rsidP="002343AB">
      <w:pPr>
        <w:rPr>
          <w:sz w:val="22"/>
          <w:szCs w:val="22"/>
        </w:rPr>
      </w:pPr>
      <w:r>
        <w:rPr>
          <w:sz w:val="22"/>
        </w:rPr>
        <w:t>Ez a gyógyszer izomaltot és 170 mg szorbitot tartalmaz gyógyszeres rágóguminként. A szorbit fruktózforrás. Amennyiben kezelőorvosa korábban már figyelmeztette, hogy Ön (vagy serdülőkorú gyermeke) bizonyos cukrokra érzékeny, vagy az örökletes fruktózintoleranciának nevezett ritka genetikai betegséget állapították meg Önnél (vagy gyermekénél), amely során szervezete nem tudja lebontani a fruktózt, beszéljen kezelőorvosával, mielőtt Ön (</w:t>
      </w:r>
      <w:r w:rsidR="00C31049">
        <w:rPr>
          <w:sz w:val="22"/>
        </w:rPr>
        <w:t xml:space="preserve">vagy </w:t>
      </w:r>
      <w:r w:rsidR="001A1B32">
        <w:rPr>
          <w:sz w:val="22"/>
        </w:rPr>
        <w:t xml:space="preserve">12 éves vagy annál idősebb </w:t>
      </w:r>
      <w:r>
        <w:rPr>
          <w:sz w:val="22"/>
        </w:rPr>
        <w:t>serdülőkorú gyermeke) bevenné vagy Önnél (vagy</w:t>
      </w:r>
      <w:r w:rsidR="00C31049" w:rsidRPr="00C31049">
        <w:rPr>
          <w:sz w:val="22"/>
        </w:rPr>
        <w:t xml:space="preserve"> 12 éves vagy annál idősebb </w:t>
      </w:r>
      <w:r>
        <w:rPr>
          <w:sz w:val="22"/>
        </w:rPr>
        <w:t xml:space="preserve">serdülőkorú gyermekénél) alkalmaznák ezt a gyógyszert. </w:t>
      </w:r>
    </w:p>
    <w:p w14:paraId="6638C75C" w14:textId="1FEB0252" w:rsidR="00F95013" w:rsidRPr="001244AB" w:rsidRDefault="00F95013" w:rsidP="002343AB">
      <w:pPr>
        <w:rPr>
          <w:sz w:val="22"/>
          <w:szCs w:val="22"/>
        </w:rPr>
      </w:pPr>
    </w:p>
    <w:p w14:paraId="44C6C377" w14:textId="0BD30C41" w:rsidR="0061509D" w:rsidRPr="001244AB" w:rsidRDefault="0061509D" w:rsidP="002343AB">
      <w:pPr>
        <w:rPr>
          <w:sz w:val="22"/>
          <w:szCs w:val="22"/>
        </w:rPr>
      </w:pPr>
      <w:r>
        <w:rPr>
          <w:sz w:val="22"/>
        </w:rPr>
        <w:t>A készítmény kevesebb</w:t>
      </w:r>
      <w:r w:rsidR="0020536A">
        <w:rPr>
          <w:sz w:val="22"/>
        </w:rPr>
        <w:t>,</w:t>
      </w:r>
      <w:r>
        <w:rPr>
          <w:sz w:val="22"/>
        </w:rPr>
        <w:t xml:space="preserve"> </w:t>
      </w:r>
      <w:r w:rsidR="00C31049">
        <w:rPr>
          <w:sz w:val="22"/>
        </w:rPr>
        <w:t>mint</w:t>
      </w:r>
      <w:r>
        <w:rPr>
          <w:sz w:val="22"/>
        </w:rPr>
        <w:t xml:space="preserve"> 1 </w:t>
      </w:r>
      <w:proofErr w:type="spellStart"/>
      <w:r>
        <w:rPr>
          <w:sz w:val="22"/>
        </w:rPr>
        <w:t>mmol</w:t>
      </w:r>
      <w:proofErr w:type="spellEnd"/>
      <w:r>
        <w:rPr>
          <w:sz w:val="22"/>
        </w:rPr>
        <w:t xml:space="preserve"> (23 mg) nátriumot tartalmaz gyógyszeres rágóguminként, azaz gyakorlatilag „nátriummentes”.</w:t>
      </w:r>
    </w:p>
    <w:p w14:paraId="6A3E7EDA" w14:textId="7CB0956D" w:rsidR="00A34544" w:rsidRPr="001244AB" w:rsidRDefault="00A34544" w:rsidP="002343AB">
      <w:pPr>
        <w:numPr>
          <w:ilvl w:val="12"/>
          <w:numId w:val="0"/>
        </w:numPr>
        <w:ind w:right="-2"/>
        <w:rPr>
          <w:noProof/>
          <w:sz w:val="22"/>
          <w:szCs w:val="22"/>
        </w:rPr>
      </w:pPr>
    </w:p>
    <w:p w14:paraId="1D61766E" w14:textId="77777777" w:rsidR="003731B8" w:rsidRPr="001244AB" w:rsidRDefault="003731B8" w:rsidP="002343AB">
      <w:pPr>
        <w:numPr>
          <w:ilvl w:val="12"/>
          <w:numId w:val="0"/>
        </w:numPr>
        <w:ind w:right="-2"/>
        <w:rPr>
          <w:noProof/>
          <w:sz w:val="22"/>
          <w:szCs w:val="22"/>
        </w:rPr>
      </w:pPr>
    </w:p>
    <w:p w14:paraId="7A956448" w14:textId="65AA6DB4" w:rsidR="00A34544" w:rsidRPr="001244AB" w:rsidRDefault="00D97900" w:rsidP="002343AB">
      <w:pPr>
        <w:keepNext/>
        <w:keepLines/>
        <w:numPr>
          <w:ilvl w:val="12"/>
          <w:numId w:val="0"/>
        </w:numPr>
        <w:ind w:left="567" w:right="-2" w:hanging="567"/>
        <w:outlineLvl w:val="0"/>
        <w:rPr>
          <w:b/>
          <w:sz w:val="22"/>
          <w:szCs w:val="22"/>
        </w:rPr>
      </w:pPr>
      <w:r>
        <w:rPr>
          <w:b/>
          <w:sz w:val="22"/>
        </w:rPr>
        <w:t>3.</w:t>
      </w:r>
      <w:r>
        <w:rPr>
          <w:b/>
          <w:sz w:val="22"/>
        </w:rPr>
        <w:tab/>
        <w:t xml:space="preserve">Hogyan kell szedni a </w:t>
      </w:r>
      <w:proofErr w:type="spellStart"/>
      <w:r>
        <w:rPr>
          <w:b/>
          <w:sz w:val="22"/>
        </w:rPr>
        <w:t>Rennie</w:t>
      </w:r>
      <w:proofErr w:type="spellEnd"/>
      <w:r>
        <w:rPr>
          <w:b/>
          <w:sz w:val="22"/>
        </w:rPr>
        <w:t xml:space="preserve"> </w:t>
      </w:r>
      <w:r w:rsidR="00C3107E">
        <w:rPr>
          <w:b/>
          <w:sz w:val="22"/>
        </w:rPr>
        <w:t>Menthol</w:t>
      </w:r>
      <w:r>
        <w:rPr>
          <w:b/>
          <w:sz w:val="22"/>
        </w:rPr>
        <w:t>t?</w:t>
      </w:r>
    </w:p>
    <w:p w14:paraId="0DAC09AD" w14:textId="77777777" w:rsidR="00C533A6" w:rsidRPr="001244AB" w:rsidRDefault="00C533A6" w:rsidP="002343AB">
      <w:pPr>
        <w:keepNext/>
        <w:keepLines/>
        <w:rPr>
          <w:sz w:val="22"/>
          <w:szCs w:val="22"/>
        </w:rPr>
      </w:pPr>
    </w:p>
    <w:p w14:paraId="1211D0A0" w14:textId="7E3EB7A4" w:rsidR="00C7624F" w:rsidRPr="001244AB" w:rsidRDefault="00C7624F" w:rsidP="002343AB">
      <w:pPr>
        <w:keepNext/>
        <w:keepLines/>
        <w:rPr>
          <w:sz w:val="22"/>
          <w:szCs w:val="22"/>
        </w:rPr>
      </w:pPr>
      <w:r>
        <w:rPr>
          <w:sz w:val="22"/>
        </w:rPr>
        <w:t>Ezt a gyógyszert mindig pontosan a betegtájékoztatóban leírtaknak, vagy az Ön kezelőorvosa vagy gyógyszerésze által elmondottaknak megfelelően alkalmazza. Amennyiben nem biztos az adagolást illetően, kérdezze meg kezelőorvosát vagy gyógyszerészét.</w:t>
      </w:r>
    </w:p>
    <w:p w14:paraId="20366006" w14:textId="77777777" w:rsidR="00C7624F" w:rsidRPr="001244AB" w:rsidRDefault="00C7624F" w:rsidP="002343AB">
      <w:pPr>
        <w:numPr>
          <w:ilvl w:val="12"/>
          <w:numId w:val="0"/>
        </w:numPr>
        <w:ind w:right="-2"/>
        <w:rPr>
          <w:b/>
          <w:noProof/>
          <w:sz w:val="22"/>
          <w:szCs w:val="22"/>
        </w:rPr>
      </w:pPr>
    </w:p>
    <w:p w14:paraId="5F1DDAB7" w14:textId="56483D9A" w:rsidR="00DE1FC7" w:rsidRPr="001244AB" w:rsidRDefault="00DE1FC7" w:rsidP="002343AB">
      <w:pPr>
        <w:numPr>
          <w:ilvl w:val="12"/>
          <w:numId w:val="0"/>
        </w:numPr>
        <w:ind w:right="-2"/>
        <w:rPr>
          <w:b/>
          <w:noProof/>
          <w:sz w:val="22"/>
          <w:szCs w:val="22"/>
        </w:rPr>
      </w:pPr>
      <w:r>
        <w:rPr>
          <w:b/>
          <w:sz w:val="22"/>
        </w:rPr>
        <w:t xml:space="preserve">Felnőttek és 12 éves vagy </w:t>
      </w:r>
      <w:r w:rsidR="002364B9">
        <w:rPr>
          <w:b/>
          <w:sz w:val="22"/>
        </w:rPr>
        <w:t>a</w:t>
      </w:r>
      <w:r>
        <w:rPr>
          <w:b/>
          <w:sz w:val="22"/>
        </w:rPr>
        <w:t>nn</w:t>
      </w:r>
      <w:r w:rsidR="002364B9">
        <w:rPr>
          <w:b/>
          <w:sz w:val="22"/>
        </w:rPr>
        <w:t>á</w:t>
      </w:r>
      <w:r>
        <w:rPr>
          <w:b/>
          <w:sz w:val="22"/>
        </w:rPr>
        <w:t>l idősebb gyermekek</w:t>
      </w:r>
      <w:r w:rsidR="002364B9">
        <w:rPr>
          <w:b/>
          <w:sz w:val="22"/>
        </w:rPr>
        <w:t xml:space="preserve"> és serdülők</w:t>
      </w:r>
    </w:p>
    <w:p w14:paraId="1B8D32FB" w14:textId="5AEB2918" w:rsidR="00C352F2" w:rsidRDefault="00C7624F" w:rsidP="002343AB">
      <w:pPr>
        <w:numPr>
          <w:ilvl w:val="12"/>
          <w:numId w:val="0"/>
        </w:numPr>
        <w:ind w:right="-2"/>
        <w:rPr>
          <w:noProof/>
          <w:sz w:val="22"/>
          <w:szCs w:val="22"/>
        </w:rPr>
      </w:pPr>
      <w:r>
        <w:rPr>
          <w:sz w:val="22"/>
        </w:rPr>
        <w:t>A készítmény ajánlott adagja 1 vagy 2 rágógumi egyszeri adagként étkezés után vagy lefekvéskor, a gyomorégés vagy gyomorfájdalom jelentkezése esetén.</w:t>
      </w:r>
    </w:p>
    <w:p w14:paraId="240D604F" w14:textId="77777777" w:rsidR="00C352F2" w:rsidRDefault="00C352F2" w:rsidP="002343AB">
      <w:pPr>
        <w:numPr>
          <w:ilvl w:val="12"/>
          <w:numId w:val="0"/>
        </w:numPr>
        <w:ind w:right="-2"/>
        <w:rPr>
          <w:noProof/>
          <w:sz w:val="22"/>
          <w:szCs w:val="22"/>
        </w:rPr>
      </w:pPr>
    </w:p>
    <w:p w14:paraId="764E2F4C" w14:textId="2C70125D" w:rsidR="00A505D4" w:rsidRPr="001244AB" w:rsidRDefault="00900AFE" w:rsidP="002343AB">
      <w:pPr>
        <w:numPr>
          <w:ilvl w:val="12"/>
          <w:numId w:val="0"/>
        </w:numPr>
        <w:ind w:right="-2"/>
        <w:rPr>
          <w:noProof/>
          <w:sz w:val="22"/>
          <w:szCs w:val="22"/>
        </w:rPr>
      </w:pPr>
      <w:r>
        <w:rPr>
          <w:sz w:val="22"/>
        </w:rPr>
        <w:t>A tünetek ismételt jelentkezése esetén további adagok is bevehetők, de ne lépje túl a napi legfeljebb 8</w:t>
      </w:r>
      <w:r w:rsidR="000A4D16">
        <w:rPr>
          <w:sz w:val="22"/>
        </w:rPr>
        <w:t> </w:t>
      </w:r>
      <w:r w:rsidR="00AA3CA0">
        <w:rPr>
          <w:sz w:val="22"/>
        </w:rPr>
        <w:t xml:space="preserve">gyógyszeres </w:t>
      </w:r>
      <w:r>
        <w:rPr>
          <w:sz w:val="22"/>
        </w:rPr>
        <w:t>rágógumit.</w:t>
      </w:r>
    </w:p>
    <w:p w14:paraId="1DC9F2B6" w14:textId="7D656E23" w:rsidR="00184D81" w:rsidRPr="00184D81" w:rsidRDefault="00184D81" w:rsidP="002343AB">
      <w:pPr>
        <w:numPr>
          <w:ilvl w:val="12"/>
          <w:numId w:val="0"/>
        </w:numPr>
        <w:ind w:right="-2"/>
        <w:rPr>
          <w:noProof/>
          <w:sz w:val="22"/>
          <w:szCs w:val="22"/>
        </w:rPr>
      </w:pPr>
      <w:r>
        <w:rPr>
          <w:sz w:val="22"/>
        </w:rPr>
        <w:t>Ha Ön terhes, ne lépje túl a napi 5</w:t>
      </w:r>
      <w:r w:rsidR="000A4D16">
        <w:rPr>
          <w:sz w:val="22"/>
        </w:rPr>
        <w:t> </w:t>
      </w:r>
      <w:r>
        <w:rPr>
          <w:sz w:val="22"/>
        </w:rPr>
        <w:t>darab</w:t>
      </w:r>
      <w:r w:rsidR="00AA3CA0">
        <w:rPr>
          <w:sz w:val="22"/>
        </w:rPr>
        <w:t xml:space="preserve"> gyógyszeres rágógumit</w:t>
      </w:r>
      <w:r>
        <w:rPr>
          <w:sz w:val="22"/>
        </w:rPr>
        <w:t>.</w:t>
      </w:r>
    </w:p>
    <w:p w14:paraId="2E9CAE91" w14:textId="77777777" w:rsidR="00184D81" w:rsidRPr="001244AB" w:rsidRDefault="00184D81" w:rsidP="002343AB">
      <w:pPr>
        <w:numPr>
          <w:ilvl w:val="12"/>
          <w:numId w:val="0"/>
        </w:numPr>
        <w:ind w:right="-2"/>
        <w:rPr>
          <w:noProof/>
          <w:sz w:val="22"/>
          <w:szCs w:val="22"/>
        </w:rPr>
      </w:pPr>
    </w:p>
    <w:p w14:paraId="22965DC4" w14:textId="67BD7DE0" w:rsidR="00B1601E" w:rsidRPr="001244AB" w:rsidRDefault="00182A9F" w:rsidP="002343AB">
      <w:pPr>
        <w:numPr>
          <w:ilvl w:val="12"/>
          <w:numId w:val="0"/>
        </w:numPr>
        <w:ind w:right="-2"/>
        <w:rPr>
          <w:noProof/>
          <w:sz w:val="22"/>
          <w:szCs w:val="22"/>
        </w:rPr>
      </w:pPr>
      <w:r>
        <w:rPr>
          <w:sz w:val="22"/>
        </w:rPr>
        <w:t xml:space="preserve">Rágja a </w:t>
      </w:r>
      <w:r w:rsidR="00AA3CA0">
        <w:rPr>
          <w:sz w:val="22"/>
        </w:rPr>
        <w:t xml:space="preserve">gyógyszeres </w:t>
      </w:r>
      <w:r>
        <w:rPr>
          <w:sz w:val="22"/>
        </w:rPr>
        <w:t>rágógumit legalább 15 percig. A megmaradt rágógumit ne nyelje le, hanem észszerű módon dobja ki azt.</w:t>
      </w:r>
    </w:p>
    <w:p w14:paraId="3B0B1F50" w14:textId="5CD24D79" w:rsidR="000D5708" w:rsidRPr="001244AB" w:rsidRDefault="000D5708" w:rsidP="002343AB">
      <w:pPr>
        <w:numPr>
          <w:ilvl w:val="12"/>
          <w:numId w:val="0"/>
        </w:numPr>
        <w:ind w:right="-2"/>
        <w:rPr>
          <w:noProof/>
          <w:sz w:val="22"/>
          <w:szCs w:val="22"/>
        </w:rPr>
      </w:pPr>
    </w:p>
    <w:p w14:paraId="745B72FB" w14:textId="3C63D31F" w:rsidR="003A3C26" w:rsidRPr="001244AB" w:rsidRDefault="00C3107E" w:rsidP="002343AB">
      <w:pPr>
        <w:numPr>
          <w:ilvl w:val="12"/>
          <w:numId w:val="0"/>
        </w:numPr>
        <w:ind w:right="-2"/>
        <w:rPr>
          <w:sz w:val="22"/>
          <w:szCs w:val="22"/>
        </w:rPr>
      </w:pPr>
      <w:r>
        <w:rPr>
          <w:sz w:val="22"/>
        </w:rPr>
        <w:t xml:space="preserve">Mint </w:t>
      </w:r>
      <w:r w:rsidR="00A34544">
        <w:rPr>
          <w:sz w:val="22"/>
        </w:rPr>
        <w:t xml:space="preserve">minden </w:t>
      </w:r>
      <w:bookmarkStart w:id="4" w:name="_Hlk39664305"/>
      <w:r w:rsidR="00A34544">
        <w:rPr>
          <w:sz w:val="22"/>
        </w:rPr>
        <w:t>gyomorsavcsökkentő gyógyszer</w:t>
      </w:r>
      <w:bookmarkEnd w:id="4"/>
      <w:r w:rsidR="00A34544">
        <w:rPr>
          <w:sz w:val="22"/>
        </w:rPr>
        <w:t xml:space="preserve"> esetében, tájékoztassa kezelőorvosát, ha a tünetek a kezelés ellenére sem múlnak el. </w:t>
      </w:r>
      <w:r w:rsidR="0036349A">
        <w:rPr>
          <w:sz w:val="22"/>
        </w:rPr>
        <w:t xml:space="preserve">Ilyenkor </w:t>
      </w:r>
      <w:r w:rsidR="00A34544">
        <w:rPr>
          <w:sz w:val="22"/>
        </w:rPr>
        <w:t>a súlyosabb kórképek kizárása érdekében</w:t>
      </w:r>
      <w:r w:rsidR="0036349A">
        <w:rPr>
          <w:sz w:val="22"/>
        </w:rPr>
        <w:t xml:space="preserve"> </w:t>
      </w:r>
      <w:r w:rsidR="00395CF6">
        <w:rPr>
          <w:sz w:val="22"/>
        </w:rPr>
        <w:t xml:space="preserve">erősen ajánlott </w:t>
      </w:r>
      <w:r w:rsidR="0036349A">
        <w:rPr>
          <w:sz w:val="22"/>
        </w:rPr>
        <w:t xml:space="preserve">további vizsgálatokat </w:t>
      </w:r>
      <w:r w:rsidR="00395CF6">
        <w:rPr>
          <w:sz w:val="22"/>
        </w:rPr>
        <w:t>végezni</w:t>
      </w:r>
      <w:r w:rsidR="00A34544">
        <w:rPr>
          <w:sz w:val="22"/>
        </w:rPr>
        <w:t>.</w:t>
      </w:r>
    </w:p>
    <w:p w14:paraId="7356F0FB" w14:textId="77777777" w:rsidR="003A3C26" w:rsidRPr="001244AB" w:rsidRDefault="003A3C26" w:rsidP="002343AB">
      <w:pPr>
        <w:numPr>
          <w:ilvl w:val="12"/>
          <w:numId w:val="0"/>
        </w:numPr>
        <w:ind w:right="-2"/>
        <w:rPr>
          <w:noProof/>
          <w:sz w:val="22"/>
          <w:szCs w:val="22"/>
        </w:rPr>
      </w:pPr>
    </w:p>
    <w:p w14:paraId="751FEBC6" w14:textId="1F892BAF" w:rsidR="00A34544" w:rsidRPr="001244AB" w:rsidRDefault="00A34544" w:rsidP="002343AB">
      <w:pPr>
        <w:pStyle w:val="Szvegtrzs"/>
        <w:spacing w:after="0"/>
        <w:ind w:right="-10"/>
        <w:rPr>
          <w:b/>
          <w:sz w:val="22"/>
          <w:szCs w:val="22"/>
          <w:highlight w:val="yellow"/>
        </w:rPr>
      </w:pPr>
      <w:r>
        <w:rPr>
          <w:b/>
          <w:sz w:val="22"/>
        </w:rPr>
        <w:t xml:space="preserve">Ha az előírtnál több </w:t>
      </w:r>
      <w:proofErr w:type="spellStart"/>
      <w:r>
        <w:rPr>
          <w:b/>
          <w:sz w:val="22"/>
        </w:rPr>
        <w:t>Rennie</w:t>
      </w:r>
      <w:proofErr w:type="spellEnd"/>
      <w:r>
        <w:rPr>
          <w:b/>
          <w:sz w:val="22"/>
        </w:rPr>
        <w:t xml:space="preserve"> </w:t>
      </w:r>
      <w:proofErr w:type="spellStart"/>
      <w:r w:rsidR="00C3107E">
        <w:rPr>
          <w:b/>
          <w:sz w:val="22"/>
        </w:rPr>
        <w:t>Menthol</w:t>
      </w:r>
      <w:proofErr w:type="spellEnd"/>
      <w:r>
        <w:rPr>
          <w:b/>
          <w:sz w:val="22"/>
        </w:rPr>
        <w:t>-</w:t>
      </w:r>
      <w:r w:rsidR="002B3644">
        <w:rPr>
          <w:b/>
          <w:sz w:val="22"/>
        </w:rPr>
        <w:t>e</w:t>
      </w:r>
      <w:r>
        <w:rPr>
          <w:b/>
          <w:sz w:val="22"/>
        </w:rPr>
        <w:t>t vett be</w:t>
      </w:r>
    </w:p>
    <w:p w14:paraId="371CDBF9" w14:textId="1A4D3C62" w:rsidR="001C6C2F" w:rsidRPr="001244AB" w:rsidRDefault="00A34544" w:rsidP="002343AB">
      <w:pPr>
        <w:rPr>
          <w:sz w:val="22"/>
          <w:szCs w:val="22"/>
        </w:rPr>
      </w:pPr>
      <w:r>
        <w:rPr>
          <w:sz w:val="22"/>
        </w:rPr>
        <w:t>Igyon sok vizet, és forduljon kezelőorvosához vagy gyógyszerészéhez. A túladagolás tünetei közé tartozik a hányinger és hányás, fáradtság, székrekedés és izomgyengeség.</w:t>
      </w:r>
    </w:p>
    <w:p w14:paraId="26BFD431" w14:textId="77777777" w:rsidR="00470F2E" w:rsidRDefault="00470F2E" w:rsidP="002343AB">
      <w:pPr>
        <w:rPr>
          <w:sz w:val="22"/>
          <w:szCs w:val="22"/>
        </w:rPr>
      </w:pPr>
    </w:p>
    <w:p w14:paraId="2A80AAE9" w14:textId="77777777" w:rsidR="00A34544" w:rsidRPr="001244AB" w:rsidRDefault="00A34544" w:rsidP="002343AB">
      <w:pPr>
        <w:rPr>
          <w:sz w:val="22"/>
          <w:szCs w:val="22"/>
        </w:rPr>
      </w:pPr>
      <w:r>
        <w:rPr>
          <w:sz w:val="22"/>
        </w:rPr>
        <w:t>Ha bármilyen további kérdése van a gyógyszer alkalmazásával kapcsolatban, kérdezze meg kezelőorvosát vagy gyógyszerészét.</w:t>
      </w:r>
    </w:p>
    <w:p w14:paraId="252979F9" w14:textId="7A4FF486" w:rsidR="00A34544" w:rsidRPr="001244AB" w:rsidRDefault="00A34544" w:rsidP="002343AB">
      <w:pPr>
        <w:numPr>
          <w:ilvl w:val="12"/>
          <w:numId w:val="0"/>
        </w:numPr>
        <w:rPr>
          <w:sz w:val="22"/>
          <w:szCs w:val="22"/>
        </w:rPr>
      </w:pPr>
    </w:p>
    <w:p w14:paraId="6864C398" w14:textId="77777777" w:rsidR="003731B8" w:rsidRPr="001244AB" w:rsidRDefault="003731B8" w:rsidP="002343AB">
      <w:pPr>
        <w:numPr>
          <w:ilvl w:val="12"/>
          <w:numId w:val="0"/>
        </w:numPr>
        <w:rPr>
          <w:sz w:val="22"/>
          <w:szCs w:val="22"/>
        </w:rPr>
      </w:pPr>
    </w:p>
    <w:p w14:paraId="43390A51" w14:textId="055DC947" w:rsidR="00A34544" w:rsidRPr="001244AB" w:rsidRDefault="00D97900" w:rsidP="002343AB">
      <w:pPr>
        <w:numPr>
          <w:ilvl w:val="12"/>
          <w:numId w:val="0"/>
        </w:numPr>
        <w:ind w:left="567" w:right="-2" w:hanging="567"/>
        <w:outlineLvl w:val="0"/>
        <w:rPr>
          <w:b/>
          <w:sz w:val="22"/>
          <w:szCs w:val="22"/>
        </w:rPr>
      </w:pPr>
      <w:r>
        <w:rPr>
          <w:b/>
          <w:sz w:val="22"/>
        </w:rPr>
        <w:t>4.</w:t>
      </w:r>
      <w:r>
        <w:rPr>
          <w:b/>
          <w:sz w:val="22"/>
        </w:rPr>
        <w:tab/>
        <w:t>Lehetséges mellékhatások</w:t>
      </w:r>
    </w:p>
    <w:p w14:paraId="1BFBF01E" w14:textId="77777777" w:rsidR="00C533A6" w:rsidRPr="001244AB" w:rsidRDefault="00C533A6" w:rsidP="002343AB">
      <w:pPr>
        <w:numPr>
          <w:ilvl w:val="12"/>
          <w:numId w:val="0"/>
        </w:numPr>
        <w:ind w:right="-29"/>
        <w:rPr>
          <w:noProof/>
          <w:sz w:val="22"/>
          <w:szCs w:val="22"/>
        </w:rPr>
      </w:pPr>
    </w:p>
    <w:p w14:paraId="02796A2A" w14:textId="5F00A698" w:rsidR="00A34544" w:rsidRPr="001244AB" w:rsidRDefault="00C3107E" w:rsidP="002343AB">
      <w:pPr>
        <w:numPr>
          <w:ilvl w:val="12"/>
          <w:numId w:val="0"/>
        </w:numPr>
        <w:ind w:right="-29"/>
        <w:rPr>
          <w:noProof/>
          <w:sz w:val="22"/>
          <w:szCs w:val="22"/>
        </w:rPr>
      </w:pPr>
      <w:r>
        <w:rPr>
          <w:sz w:val="22"/>
        </w:rPr>
        <w:t>Mint</w:t>
      </w:r>
      <w:r w:rsidR="00A34544">
        <w:rPr>
          <w:sz w:val="22"/>
        </w:rPr>
        <w:t xml:space="preserve"> minden gyógyszer, így ez a gyógyszer is okozhat mellékhatásokat, amelyek azonban nem mindenkinél jelentkeznek.</w:t>
      </w:r>
    </w:p>
    <w:p w14:paraId="06EA7F63" w14:textId="77777777" w:rsidR="00A34544" w:rsidRPr="001244AB" w:rsidRDefault="00A34544" w:rsidP="002343AB">
      <w:pPr>
        <w:numPr>
          <w:ilvl w:val="12"/>
          <w:numId w:val="0"/>
        </w:numPr>
        <w:ind w:right="-29"/>
        <w:rPr>
          <w:noProof/>
          <w:sz w:val="22"/>
          <w:szCs w:val="22"/>
        </w:rPr>
      </w:pPr>
    </w:p>
    <w:p w14:paraId="5C4F1172" w14:textId="7B2DDDBE" w:rsidR="00A34544" w:rsidRPr="001244AB" w:rsidRDefault="00241D60" w:rsidP="002343AB">
      <w:pPr>
        <w:numPr>
          <w:ilvl w:val="12"/>
          <w:numId w:val="0"/>
        </w:numPr>
        <w:ind w:right="-29"/>
        <w:rPr>
          <w:noProof/>
          <w:sz w:val="22"/>
          <w:szCs w:val="22"/>
        </w:rPr>
      </w:pPr>
      <w:r>
        <w:rPr>
          <w:sz w:val="22"/>
        </w:rPr>
        <w:t>Azonnal hagyja abba a kezelést és forduljon orvoshoz, ha a következők bármelyikét tapasztalja:</w:t>
      </w:r>
    </w:p>
    <w:p w14:paraId="363CFCF5" w14:textId="3D612B5B" w:rsidR="006B433A" w:rsidRPr="001244AB" w:rsidRDefault="00A34544" w:rsidP="002343AB">
      <w:pPr>
        <w:pStyle w:val="Listaszerbekezds"/>
        <w:numPr>
          <w:ilvl w:val="0"/>
          <w:numId w:val="45"/>
        </w:numPr>
        <w:tabs>
          <w:tab w:val="left" w:pos="567"/>
        </w:tabs>
        <w:ind w:left="567" w:hanging="567"/>
        <w:rPr>
          <w:noProof/>
          <w:sz w:val="22"/>
          <w:szCs w:val="22"/>
        </w:rPr>
      </w:pPr>
      <w:r>
        <w:rPr>
          <w:sz w:val="22"/>
        </w:rPr>
        <w:t xml:space="preserve">allergiás reakciók az összetevőkre, amelyekről ritkán számoltak be, </w:t>
      </w:r>
      <w:r w:rsidR="00C3107E">
        <w:rPr>
          <w:sz w:val="22"/>
        </w:rPr>
        <w:t>mint például</w:t>
      </w:r>
    </w:p>
    <w:p w14:paraId="0461D114" w14:textId="041FF60E" w:rsidR="006B433A" w:rsidRPr="001244AB" w:rsidRDefault="00460175" w:rsidP="002343AB">
      <w:pPr>
        <w:pStyle w:val="Listaszerbekezds"/>
        <w:tabs>
          <w:tab w:val="left" w:pos="1134"/>
        </w:tabs>
        <w:ind w:left="1134" w:hanging="567"/>
        <w:rPr>
          <w:noProof/>
          <w:sz w:val="22"/>
          <w:szCs w:val="22"/>
        </w:rPr>
      </w:pPr>
      <w:r>
        <w:rPr>
          <w:sz w:val="22"/>
        </w:rPr>
        <w:t>-</w:t>
      </w:r>
      <w:r>
        <w:rPr>
          <w:sz w:val="22"/>
        </w:rPr>
        <w:tab/>
        <w:t>bőr</w:t>
      </w:r>
      <w:r w:rsidR="002B440E">
        <w:rPr>
          <w:sz w:val="22"/>
        </w:rPr>
        <w:t>k</w:t>
      </w:r>
      <w:r>
        <w:rPr>
          <w:sz w:val="22"/>
        </w:rPr>
        <w:t>iütés, viszketés</w:t>
      </w:r>
    </w:p>
    <w:p w14:paraId="0958735F" w14:textId="20EE2C16" w:rsidR="00241D60" w:rsidRPr="001244AB" w:rsidRDefault="00460175" w:rsidP="002343AB">
      <w:pPr>
        <w:pStyle w:val="Listaszerbekezds"/>
        <w:tabs>
          <w:tab w:val="left" w:pos="1134"/>
        </w:tabs>
        <w:ind w:left="1134" w:hanging="567"/>
        <w:rPr>
          <w:noProof/>
          <w:sz w:val="22"/>
          <w:szCs w:val="22"/>
        </w:rPr>
      </w:pPr>
      <w:r>
        <w:rPr>
          <w:sz w:val="22"/>
        </w:rPr>
        <w:t>-</w:t>
      </w:r>
      <w:r>
        <w:rPr>
          <w:sz w:val="22"/>
        </w:rPr>
        <w:tab/>
        <w:t>légzési nehézség</w:t>
      </w:r>
    </w:p>
    <w:p w14:paraId="31611F9B" w14:textId="21935582" w:rsidR="006B433A" w:rsidRPr="001244AB" w:rsidRDefault="00460175" w:rsidP="002343AB">
      <w:pPr>
        <w:pStyle w:val="Listaszerbekezds"/>
        <w:tabs>
          <w:tab w:val="left" w:pos="1134"/>
        </w:tabs>
        <w:ind w:left="1134" w:hanging="567"/>
        <w:rPr>
          <w:noProof/>
          <w:sz w:val="22"/>
          <w:szCs w:val="22"/>
        </w:rPr>
      </w:pPr>
      <w:r>
        <w:rPr>
          <w:sz w:val="22"/>
        </w:rPr>
        <w:t>-</w:t>
      </w:r>
      <w:r>
        <w:rPr>
          <w:sz w:val="22"/>
        </w:rPr>
        <w:tab/>
        <w:t>az arc, a szájüreg vagy a nyelv duzzanata</w:t>
      </w:r>
    </w:p>
    <w:p w14:paraId="2AC792A9" w14:textId="592F2C6F" w:rsidR="00470F2E" w:rsidRDefault="00460175" w:rsidP="002343AB">
      <w:pPr>
        <w:pStyle w:val="Listaszerbekezds"/>
        <w:tabs>
          <w:tab w:val="left" w:pos="1134"/>
        </w:tabs>
        <w:ind w:left="1134" w:hanging="567"/>
        <w:rPr>
          <w:noProof/>
          <w:sz w:val="22"/>
          <w:szCs w:val="22"/>
        </w:rPr>
      </w:pPr>
      <w:r>
        <w:rPr>
          <w:sz w:val="22"/>
        </w:rPr>
        <w:t>-</w:t>
      </w:r>
      <w:r>
        <w:rPr>
          <w:sz w:val="22"/>
        </w:rPr>
        <w:tab/>
        <w:t>hirtelen fellépő</w:t>
      </w:r>
      <w:r w:rsidR="002B440E">
        <w:rPr>
          <w:sz w:val="22"/>
        </w:rPr>
        <w:t>,</w:t>
      </w:r>
      <w:r>
        <w:rPr>
          <w:sz w:val="22"/>
        </w:rPr>
        <w:t xml:space="preserve"> súlyos allergiás sokk</w:t>
      </w:r>
    </w:p>
    <w:p w14:paraId="03EEDE4B" w14:textId="15148F2E" w:rsidR="00D077FE" w:rsidRPr="001244AB" w:rsidRDefault="00470F2E" w:rsidP="002749EB">
      <w:pPr>
        <w:pStyle w:val="Listaszerbekezds"/>
        <w:tabs>
          <w:tab w:val="left" w:pos="1134"/>
        </w:tabs>
        <w:ind w:left="1134"/>
        <w:rPr>
          <w:noProof/>
          <w:sz w:val="22"/>
          <w:szCs w:val="22"/>
        </w:rPr>
      </w:pPr>
      <w:r>
        <w:rPr>
          <w:sz w:val="22"/>
        </w:rPr>
        <w:t>Jellemző tünetek az alacsony vérnyomás, sokk, heves szívdobogás, légzési nehézségek, a tüdő légutainak beszűkülése, bőrreakciók, hasi fájdalom vagy görcsök, hányás, hasmenés és székrekedés.</w:t>
      </w:r>
    </w:p>
    <w:p w14:paraId="10793D6B" w14:textId="63237F4F" w:rsidR="00BB1C4D" w:rsidRDefault="00944038" w:rsidP="002343AB">
      <w:pPr>
        <w:pStyle w:val="Listaszerbekezds"/>
        <w:numPr>
          <w:ilvl w:val="0"/>
          <w:numId w:val="45"/>
        </w:numPr>
        <w:tabs>
          <w:tab w:val="left" w:pos="567"/>
        </w:tabs>
        <w:ind w:left="567" w:hanging="567"/>
        <w:rPr>
          <w:noProof/>
          <w:sz w:val="22"/>
          <w:szCs w:val="22"/>
        </w:rPr>
      </w:pPr>
      <w:r>
        <w:rPr>
          <w:sz w:val="22"/>
        </w:rPr>
        <w:t>nagy adagok hosszú távú alkalmazásakor magas kalcium</w:t>
      </w:r>
      <w:r w:rsidR="00D0195E">
        <w:rPr>
          <w:sz w:val="22"/>
        </w:rPr>
        <w:t>-</w:t>
      </w:r>
      <w:r>
        <w:rPr>
          <w:sz w:val="22"/>
        </w:rPr>
        <w:t xml:space="preserve">szint alakulhat ki a vérben, különösen vesebetegeknél. </w:t>
      </w:r>
    </w:p>
    <w:p w14:paraId="0111010D" w14:textId="7A068290" w:rsidR="0039077F" w:rsidRDefault="0039077F" w:rsidP="002343AB">
      <w:pPr>
        <w:pStyle w:val="Listaszerbekezds"/>
        <w:numPr>
          <w:ilvl w:val="0"/>
          <w:numId w:val="45"/>
        </w:numPr>
        <w:tabs>
          <w:tab w:val="left" w:pos="567"/>
        </w:tabs>
        <w:ind w:left="567" w:hanging="567"/>
        <w:rPr>
          <w:noProof/>
          <w:sz w:val="22"/>
          <w:szCs w:val="22"/>
        </w:rPr>
      </w:pPr>
      <w:r>
        <w:rPr>
          <w:sz w:val="22"/>
        </w:rPr>
        <w:t>izomgyengeség</w:t>
      </w:r>
    </w:p>
    <w:p w14:paraId="1D38775D" w14:textId="3DA4F834" w:rsidR="0039077F" w:rsidRDefault="0039077F" w:rsidP="002343AB">
      <w:pPr>
        <w:pStyle w:val="Listaszerbekezds"/>
        <w:numPr>
          <w:ilvl w:val="0"/>
          <w:numId w:val="45"/>
        </w:numPr>
        <w:tabs>
          <w:tab w:val="left" w:pos="567"/>
        </w:tabs>
        <w:ind w:left="567" w:hanging="567"/>
        <w:rPr>
          <w:noProof/>
          <w:sz w:val="22"/>
          <w:szCs w:val="22"/>
        </w:rPr>
      </w:pPr>
      <w:r>
        <w:rPr>
          <w:sz w:val="22"/>
        </w:rPr>
        <w:t>hányinger, hányás, gyomorpanaszok, hasmenés, székrekedés</w:t>
      </w:r>
    </w:p>
    <w:p w14:paraId="1DDAA670" w14:textId="39741AEC" w:rsidR="00DA4A7A" w:rsidRPr="001244AB" w:rsidRDefault="00DA4A7A" w:rsidP="002343AB">
      <w:pPr>
        <w:pStyle w:val="Listaszerbekezds"/>
        <w:numPr>
          <w:ilvl w:val="0"/>
          <w:numId w:val="45"/>
        </w:numPr>
        <w:tabs>
          <w:tab w:val="left" w:pos="567"/>
        </w:tabs>
        <w:ind w:left="567" w:hanging="567"/>
        <w:rPr>
          <w:noProof/>
          <w:sz w:val="22"/>
          <w:szCs w:val="22"/>
        </w:rPr>
      </w:pPr>
      <w:r>
        <w:rPr>
          <w:sz w:val="22"/>
        </w:rPr>
        <w:t>nagy adagok hosszú távú alkalmazásakor kivételes esetekben tej-alkáli szindróma alakulhat ki</w:t>
      </w:r>
    </w:p>
    <w:p w14:paraId="6E70C286" w14:textId="3AB64E15" w:rsidR="00A34544" w:rsidRDefault="00DA4A7A" w:rsidP="002343AB">
      <w:pPr>
        <w:pStyle w:val="Listaszerbekezds"/>
        <w:tabs>
          <w:tab w:val="left" w:pos="567"/>
        </w:tabs>
        <w:ind w:left="567"/>
        <w:rPr>
          <w:noProof/>
          <w:sz w:val="22"/>
          <w:szCs w:val="22"/>
        </w:rPr>
      </w:pPr>
      <w:r>
        <w:rPr>
          <w:sz w:val="22"/>
        </w:rPr>
        <w:t>Ez csökkent ízérzékelést, a vér és a lágyszövetek kalciumszintjének növekedését, a vér karbamidszintjének növekedését, fáradtságot és fejfájást okozhat.</w:t>
      </w:r>
    </w:p>
    <w:p w14:paraId="76E38F07" w14:textId="77777777" w:rsidR="00A34544" w:rsidRPr="001244AB" w:rsidRDefault="00A34544" w:rsidP="002749EB">
      <w:pPr>
        <w:pStyle w:val="Listaszerbekezds"/>
        <w:rPr>
          <w:noProof/>
          <w:sz w:val="22"/>
          <w:szCs w:val="22"/>
        </w:rPr>
      </w:pPr>
    </w:p>
    <w:p w14:paraId="12F30598" w14:textId="77777777" w:rsidR="00A34544" w:rsidRPr="001244AB" w:rsidRDefault="00A34544" w:rsidP="002343AB">
      <w:pPr>
        <w:pStyle w:val="Szvegtrzs"/>
        <w:spacing w:after="0"/>
        <w:ind w:right="-10"/>
        <w:rPr>
          <w:b/>
          <w:noProof/>
          <w:sz w:val="22"/>
          <w:szCs w:val="22"/>
        </w:rPr>
      </w:pPr>
      <w:r>
        <w:rPr>
          <w:b/>
          <w:sz w:val="22"/>
        </w:rPr>
        <w:t>Mellékhatások bejelentése</w:t>
      </w:r>
    </w:p>
    <w:p w14:paraId="102A4A0D" w14:textId="590689BD" w:rsidR="00A34544" w:rsidRPr="001244AB" w:rsidRDefault="00A34544" w:rsidP="002343AB">
      <w:pPr>
        <w:pStyle w:val="BodytextAgency"/>
        <w:spacing w:after="0" w:line="240" w:lineRule="auto"/>
        <w:rPr>
          <w:rFonts w:ascii="Times New Roman" w:hAnsi="Times New Roman" w:cs="Times New Roman"/>
          <w:sz w:val="22"/>
          <w:szCs w:val="22"/>
        </w:rPr>
      </w:pPr>
      <w:r>
        <w:rPr>
          <w:rFonts w:ascii="Times New Roman" w:hAnsi="Times New Roman"/>
          <w:sz w:val="22"/>
        </w:rPr>
        <w:t>Ha Önnél bármilyen mellékhatás jelentkezik, tájékoztassa kezelőorvosát vagy gyógyszerészét.</w:t>
      </w:r>
      <w:r>
        <w:rPr>
          <w:rFonts w:ascii="Times New Roman" w:hAnsi="Times New Roman"/>
          <w:color w:val="FF0000"/>
          <w:sz w:val="22"/>
        </w:rPr>
        <w:t xml:space="preserve"> </w:t>
      </w:r>
      <w:r>
        <w:rPr>
          <w:rFonts w:ascii="Times New Roman" w:hAnsi="Times New Roman"/>
          <w:sz w:val="22"/>
        </w:rPr>
        <w:t xml:space="preserve">Ez a betegtájékoztatóban fel nem sorolt bármilyen lehetséges mellékhatásra is vonatkozik. A mellékhatásokat közvetlenül a hatóság részére is bejelentheti az </w:t>
      </w:r>
      <w:hyperlink r:id="rId12" w:history="1">
        <w:r w:rsidRPr="002B440E">
          <w:rPr>
            <w:rStyle w:val="Hiperhivatkozs"/>
            <w:rFonts w:ascii="Times New Roman" w:hAnsi="Times New Roman"/>
            <w:sz w:val="22"/>
            <w:highlight w:val="lightGray"/>
          </w:rPr>
          <w:t>V. függelékben</w:t>
        </w:r>
      </w:hyperlink>
      <w:r w:rsidRPr="002343AB">
        <w:rPr>
          <w:rFonts w:ascii="Times New Roman" w:hAnsi="Times New Roman"/>
          <w:sz w:val="22"/>
          <w:highlight w:val="lightGray"/>
        </w:rPr>
        <w:t xml:space="preserve"> található elérhetőségeken keresztül</w:t>
      </w:r>
      <w:r w:rsidRPr="002343AB">
        <w:rPr>
          <w:highlight w:val="lightGray"/>
        </w:rPr>
        <w:t>.</w:t>
      </w:r>
      <w:r>
        <w:t xml:space="preserve"> </w:t>
      </w:r>
      <w:r>
        <w:rPr>
          <w:rFonts w:ascii="Times New Roman" w:hAnsi="Times New Roman"/>
          <w:sz w:val="22"/>
        </w:rPr>
        <w:t>A mellékhatások bejelentésével Ön is hozzájárulhat ahhoz, hogy minél több információ álljon rendelkezésre a gyógyszer biztonságos alkalmazásával kapcsolatban.</w:t>
      </w:r>
    </w:p>
    <w:p w14:paraId="4167802E" w14:textId="0937B374" w:rsidR="00A34544" w:rsidRDefault="00A34544" w:rsidP="002343AB">
      <w:pPr>
        <w:autoSpaceDE w:val="0"/>
        <w:autoSpaceDN w:val="0"/>
        <w:adjustRightInd w:val="0"/>
        <w:rPr>
          <w:sz w:val="22"/>
          <w:szCs w:val="22"/>
          <w:highlight w:val="yellow"/>
        </w:rPr>
      </w:pPr>
    </w:p>
    <w:p w14:paraId="38EC1E31" w14:textId="77777777" w:rsidR="00666244" w:rsidRPr="001244AB" w:rsidRDefault="00666244" w:rsidP="002343AB">
      <w:pPr>
        <w:autoSpaceDE w:val="0"/>
        <w:autoSpaceDN w:val="0"/>
        <w:adjustRightInd w:val="0"/>
        <w:rPr>
          <w:sz w:val="22"/>
          <w:szCs w:val="22"/>
          <w:highlight w:val="yellow"/>
        </w:rPr>
      </w:pPr>
    </w:p>
    <w:p w14:paraId="3AAD4C0A" w14:textId="6517DA09" w:rsidR="00A34544" w:rsidRPr="001244AB" w:rsidRDefault="00D97900" w:rsidP="002343AB">
      <w:pPr>
        <w:numPr>
          <w:ilvl w:val="12"/>
          <w:numId w:val="0"/>
        </w:numPr>
        <w:ind w:left="567" w:right="-2" w:hanging="567"/>
        <w:outlineLvl w:val="0"/>
        <w:rPr>
          <w:b/>
          <w:sz w:val="22"/>
          <w:szCs w:val="22"/>
        </w:rPr>
      </w:pPr>
      <w:r>
        <w:rPr>
          <w:b/>
          <w:sz w:val="22"/>
        </w:rPr>
        <w:t>5.</w:t>
      </w:r>
      <w:r>
        <w:rPr>
          <w:b/>
          <w:sz w:val="22"/>
        </w:rPr>
        <w:tab/>
        <w:t xml:space="preserve">Hogyan kell a </w:t>
      </w:r>
      <w:proofErr w:type="spellStart"/>
      <w:r>
        <w:rPr>
          <w:b/>
          <w:sz w:val="22"/>
        </w:rPr>
        <w:t>Rennie</w:t>
      </w:r>
      <w:proofErr w:type="spellEnd"/>
      <w:r>
        <w:rPr>
          <w:b/>
          <w:sz w:val="22"/>
        </w:rPr>
        <w:t xml:space="preserve"> </w:t>
      </w:r>
      <w:r w:rsidR="00C3107E">
        <w:rPr>
          <w:b/>
          <w:sz w:val="22"/>
        </w:rPr>
        <w:t>Menthol</w:t>
      </w:r>
      <w:r>
        <w:rPr>
          <w:b/>
          <w:sz w:val="22"/>
        </w:rPr>
        <w:t>t tárolni?</w:t>
      </w:r>
    </w:p>
    <w:p w14:paraId="0672724D" w14:textId="77777777" w:rsidR="00C533A6" w:rsidRPr="001244AB" w:rsidRDefault="00C533A6" w:rsidP="002343AB">
      <w:pPr>
        <w:numPr>
          <w:ilvl w:val="12"/>
          <w:numId w:val="0"/>
        </w:numPr>
        <w:ind w:right="-2"/>
        <w:rPr>
          <w:noProof/>
          <w:sz w:val="22"/>
          <w:szCs w:val="22"/>
        </w:rPr>
      </w:pPr>
    </w:p>
    <w:p w14:paraId="44BE36E6" w14:textId="77777777" w:rsidR="00A34544" w:rsidRPr="001244AB" w:rsidRDefault="00A34544" w:rsidP="002343AB">
      <w:pPr>
        <w:numPr>
          <w:ilvl w:val="12"/>
          <w:numId w:val="0"/>
        </w:numPr>
        <w:ind w:right="-2"/>
        <w:rPr>
          <w:noProof/>
          <w:sz w:val="22"/>
          <w:szCs w:val="22"/>
        </w:rPr>
      </w:pPr>
      <w:r>
        <w:rPr>
          <w:sz w:val="22"/>
        </w:rPr>
        <w:t>A gyógyszer gyermekektől elzárva tartandó!</w:t>
      </w:r>
    </w:p>
    <w:p w14:paraId="3526893B" w14:textId="77777777" w:rsidR="00A34544" w:rsidRPr="001244AB" w:rsidRDefault="00A34544" w:rsidP="002343AB">
      <w:pPr>
        <w:numPr>
          <w:ilvl w:val="12"/>
          <w:numId w:val="0"/>
        </w:numPr>
        <w:ind w:right="-2"/>
        <w:rPr>
          <w:noProof/>
          <w:sz w:val="22"/>
          <w:szCs w:val="22"/>
        </w:rPr>
      </w:pPr>
    </w:p>
    <w:p w14:paraId="226B74B4" w14:textId="587105E8" w:rsidR="00A34544" w:rsidRPr="001244AB" w:rsidRDefault="00A34544" w:rsidP="002343AB">
      <w:pPr>
        <w:numPr>
          <w:ilvl w:val="12"/>
          <w:numId w:val="0"/>
        </w:numPr>
        <w:ind w:right="-2"/>
        <w:rPr>
          <w:noProof/>
          <w:sz w:val="22"/>
          <w:szCs w:val="22"/>
        </w:rPr>
      </w:pPr>
      <w:r>
        <w:rPr>
          <w:sz w:val="22"/>
        </w:rPr>
        <w:t>A dobozon és a buborékcsomagoláson feltüntetett lejárati idő</w:t>
      </w:r>
      <w:r w:rsidR="00F17F5F">
        <w:rPr>
          <w:sz w:val="22"/>
        </w:rPr>
        <w:t xml:space="preserve"> (</w:t>
      </w:r>
      <w:proofErr w:type="spellStart"/>
      <w:r w:rsidR="00F17F5F">
        <w:rPr>
          <w:sz w:val="22"/>
        </w:rPr>
        <w:t>Felh</w:t>
      </w:r>
      <w:proofErr w:type="spellEnd"/>
      <w:proofErr w:type="gramStart"/>
      <w:r w:rsidR="00F17F5F">
        <w:rPr>
          <w:sz w:val="22"/>
        </w:rPr>
        <w:t>.:</w:t>
      </w:r>
      <w:proofErr w:type="gramEnd"/>
      <w:r w:rsidR="00F17F5F">
        <w:rPr>
          <w:sz w:val="22"/>
        </w:rPr>
        <w:t>)</w:t>
      </w:r>
      <w:r>
        <w:rPr>
          <w:sz w:val="22"/>
        </w:rPr>
        <w:t xml:space="preserve"> után ne alkalmazza ezt a gyógyszert. A lejárati idő az adott hónap utolsó napjára vonatkozik. </w:t>
      </w:r>
    </w:p>
    <w:p w14:paraId="0F68CFD2" w14:textId="77777777" w:rsidR="00A34544" w:rsidRPr="001244AB" w:rsidRDefault="00A34544" w:rsidP="002343AB">
      <w:pPr>
        <w:numPr>
          <w:ilvl w:val="12"/>
          <w:numId w:val="0"/>
        </w:numPr>
        <w:ind w:right="-2"/>
        <w:rPr>
          <w:noProof/>
          <w:sz w:val="22"/>
          <w:szCs w:val="22"/>
          <w:highlight w:val="yellow"/>
        </w:rPr>
      </w:pPr>
    </w:p>
    <w:p w14:paraId="5F64BB1E" w14:textId="7BB9DF43" w:rsidR="001C6C2F" w:rsidRPr="00AE1062" w:rsidRDefault="001C6C2F" w:rsidP="002343AB">
      <w:pPr>
        <w:numPr>
          <w:ilvl w:val="12"/>
          <w:numId w:val="0"/>
        </w:numPr>
        <w:ind w:right="-2"/>
        <w:rPr>
          <w:noProof/>
          <w:sz w:val="22"/>
          <w:szCs w:val="22"/>
        </w:rPr>
      </w:pPr>
      <w:r>
        <w:rPr>
          <w:sz w:val="22"/>
        </w:rPr>
        <w:t>Legfeljebb 30 °C-</w:t>
      </w:r>
      <w:proofErr w:type="spellStart"/>
      <w:r>
        <w:rPr>
          <w:sz w:val="22"/>
        </w:rPr>
        <w:t>on</w:t>
      </w:r>
      <w:proofErr w:type="spellEnd"/>
      <w:r>
        <w:rPr>
          <w:sz w:val="22"/>
        </w:rPr>
        <w:t xml:space="preserve"> tárolandó. </w:t>
      </w:r>
    </w:p>
    <w:p w14:paraId="111810E3" w14:textId="30BB82B3" w:rsidR="00F64AE1" w:rsidRPr="00AE1062" w:rsidRDefault="00F64AE1" w:rsidP="002343AB">
      <w:pPr>
        <w:numPr>
          <w:ilvl w:val="12"/>
          <w:numId w:val="0"/>
        </w:numPr>
        <w:ind w:right="-2"/>
        <w:rPr>
          <w:noProof/>
          <w:sz w:val="22"/>
          <w:szCs w:val="22"/>
        </w:rPr>
      </w:pPr>
      <w:r>
        <w:rPr>
          <w:sz w:val="22"/>
        </w:rPr>
        <w:t xml:space="preserve">A nedvességtől való védelem érdekében az eredeti csomagolásban tárolandó. </w:t>
      </w:r>
    </w:p>
    <w:p w14:paraId="1F7ED2AB" w14:textId="77777777" w:rsidR="001C6C2F" w:rsidRPr="001244AB" w:rsidRDefault="001C6C2F" w:rsidP="002343AB">
      <w:pPr>
        <w:numPr>
          <w:ilvl w:val="12"/>
          <w:numId w:val="0"/>
        </w:numPr>
        <w:ind w:right="-2"/>
        <w:rPr>
          <w:noProof/>
          <w:sz w:val="22"/>
          <w:szCs w:val="22"/>
          <w:highlight w:val="yellow"/>
        </w:rPr>
      </w:pPr>
    </w:p>
    <w:p w14:paraId="42F96822" w14:textId="0351D064" w:rsidR="00A34544" w:rsidRPr="001244AB" w:rsidRDefault="00A34544" w:rsidP="002343AB">
      <w:pPr>
        <w:numPr>
          <w:ilvl w:val="12"/>
          <w:numId w:val="0"/>
        </w:numPr>
        <w:ind w:right="-2"/>
        <w:rPr>
          <w:iCs/>
          <w:noProof/>
          <w:color w:val="000000" w:themeColor="text1"/>
          <w:sz w:val="22"/>
          <w:szCs w:val="22"/>
          <w:highlight w:val="yellow"/>
        </w:rPr>
      </w:pPr>
      <w:r>
        <w:rPr>
          <w:sz w:val="22"/>
        </w:rPr>
        <w:t>Semmilyen fel nem használt gyógyszert ne dobjon a háztartási hulladékba. Kérdezze meg gyógyszerészét, hogy mit tegyen a már nem használt gyógyszereivel. Ezek az intézkedések elősegítik a környezet védelmét</w:t>
      </w:r>
      <w:proofErr w:type="gramStart"/>
      <w:r>
        <w:rPr>
          <w:sz w:val="22"/>
        </w:rPr>
        <w:t>.</w:t>
      </w:r>
      <w:r>
        <w:rPr>
          <w:color w:val="000000" w:themeColor="text1"/>
          <w:sz w:val="22"/>
        </w:rPr>
        <w:t>.</w:t>
      </w:r>
      <w:proofErr w:type="gramEnd"/>
      <w:r>
        <w:rPr>
          <w:color w:val="000000" w:themeColor="text1"/>
          <w:sz w:val="22"/>
        </w:rPr>
        <w:t xml:space="preserve"> </w:t>
      </w:r>
    </w:p>
    <w:p w14:paraId="751CA6B5" w14:textId="77777777" w:rsidR="00A34544" w:rsidRPr="001244AB" w:rsidRDefault="00A34544" w:rsidP="002343AB">
      <w:pPr>
        <w:numPr>
          <w:ilvl w:val="12"/>
          <w:numId w:val="0"/>
        </w:numPr>
        <w:ind w:right="-2"/>
        <w:rPr>
          <w:noProof/>
          <w:sz w:val="22"/>
          <w:szCs w:val="22"/>
        </w:rPr>
      </w:pPr>
    </w:p>
    <w:p w14:paraId="6F97AB6B" w14:textId="77777777" w:rsidR="00C533A6" w:rsidRPr="001244AB" w:rsidRDefault="00C533A6" w:rsidP="002343AB">
      <w:pPr>
        <w:numPr>
          <w:ilvl w:val="12"/>
          <w:numId w:val="0"/>
        </w:numPr>
        <w:ind w:right="-2"/>
        <w:rPr>
          <w:noProof/>
          <w:sz w:val="22"/>
          <w:szCs w:val="22"/>
        </w:rPr>
      </w:pPr>
    </w:p>
    <w:p w14:paraId="67345D18" w14:textId="0A992D2D" w:rsidR="00A34544" w:rsidRPr="001244AB" w:rsidRDefault="00D97900" w:rsidP="002343AB">
      <w:pPr>
        <w:numPr>
          <w:ilvl w:val="12"/>
          <w:numId w:val="0"/>
        </w:numPr>
        <w:ind w:left="567" w:right="-2" w:hanging="567"/>
        <w:outlineLvl w:val="0"/>
        <w:rPr>
          <w:b/>
          <w:sz w:val="22"/>
          <w:szCs w:val="22"/>
        </w:rPr>
      </w:pPr>
      <w:r>
        <w:rPr>
          <w:b/>
          <w:sz w:val="22"/>
        </w:rPr>
        <w:t>6.</w:t>
      </w:r>
      <w:r>
        <w:rPr>
          <w:b/>
          <w:sz w:val="22"/>
        </w:rPr>
        <w:tab/>
        <w:t>A csomagolás tartalma és egyéb információk</w:t>
      </w:r>
    </w:p>
    <w:p w14:paraId="5EE45EEC" w14:textId="77777777" w:rsidR="00A34544" w:rsidRPr="001244AB" w:rsidRDefault="00A34544" w:rsidP="002343AB">
      <w:pPr>
        <w:numPr>
          <w:ilvl w:val="12"/>
          <w:numId w:val="0"/>
        </w:numPr>
        <w:rPr>
          <w:sz w:val="22"/>
          <w:szCs w:val="22"/>
          <w:highlight w:val="yellow"/>
        </w:rPr>
      </w:pPr>
    </w:p>
    <w:p w14:paraId="7A1A7193" w14:textId="610490DF" w:rsidR="00A34544" w:rsidRPr="001244AB" w:rsidRDefault="00A34544" w:rsidP="002343AB">
      <w:pPr>
        <w:pStyle w:val="Szvegtrzs"/>
        <w:keepNext/>
        <w:keepLines/>
        <w:spacing w:after="0"/>
        <w:ind w:right="-11"/>
        <w:rPr>
          <w:sz w:val="22"/>
          <w:szCs w:val="22"/>
          <w:highlight w:val="yellow"/>
        </w:rPr>
      </w:pPr>
      <w:r>
        <w:rPr>
          <w:b/>
          <w:sz w:val="22"/>
        </w:rPr>
        <w:t xml:space="preserve">Mit tartalmaz a </w:t>
      </w:r>
      <w:proofErr w:type="spellStart"/>
      <w:r>
        <w:rPr>
          <w:b/>
          <w:sz w:val="22"/>
        </w:rPr>
        <w:t>Rennie</w:t>
      </w:r>
      <w:proofErr w:type="spellEnd"/>
      <w:r>
        <w:rPr>
          <w:b/>
          <w:sz w:val="22"/>
        </w:rPr>
        <w:t xml:space="preserve"> </w:t>
      </w:r>
      <w:proofErr w:type="spellStart"/>
      <w:r w:rsidR="00C3107E">
        <w:rPr>
          <w:b/>
          <w:sz w:val="22"/>
        </w:rPr>
        <w:t>Menthol</w:t>
      </w:r>
      <w:proofErr w:type="spellEnd"/>
      <w:r>
        <w:rPr>
          <w:b/>
          <w:sz w:val="22"/>
        </w:rPr>
        <w:t xml:space="preserve">? </w:t>
      </w:r>
    </w:p>
    <w:p w14:paraId="1725F9B8" w14:textId="373F3990" w:rsidR="002041F5" w:rsidRPr="002041F5" w:rsidRDefault="002041F5" w:rsidP="002749EB">
      <w:pPr>
        <w:keepNext/>
        <w:ind w:right="-2"/>
        <w:rPr>
          <w:iCs/>
          <w:noProof/>
          <w:sz w:val="22"/>
          <w:szCs w:val="22"/>
        </w:rPr>
      </w:pPr>
      <w:r>
        <w:rPr>
          <w:sz w:val="22"/>
        </w:rPr>
        <w:t>A készítmény hatóanyaga a k</w:t>
      </w:r>
      <w:r w:rsidR="00563D85">
        <w:rPr>
          <w:sz w:val="22"/>
        </w:rPr>
        <w:t>a</w:t>
      </w:r>
      <w:r>
        <w:rPr>
          <w:sz w:val="22"/>
        </w:rPr>
        <w:t>lcium-karbonát. Minden egyes gyógyszeres rágógumi 750 mg kalcium-karbonátot tartalmaz.</w:t>
      </w:r>
    </w:p>
    <w:p w14:paraId="461505C5" w14:textId="625988A2" w:rsidR="005F3268" w:rsidRPr="002041F5" w:rsidRDefault="002041F5" w:rsidP="002343AB">
      <w:pPr>
        <w:numPr>
          <w:ilvl w:val="12"/>
          <w:numId w:val="0"/>
        </w:numPr>
        <w:ind w:right="-2"/>
        <w:rPr>
          <w:noProof/>
          <w:sz w:val="22"/>
          <w:szCs w:val="22"/>
        </w:rPr>
      </w:pPr>
      <w:r>
        <w:rPr>
          <w:sz w:val="22"/>
        </w:rPr>
        <w:t xml:space="preserve">Egyéb összetevők: </w:t>
      </w:r>
      <w:proofErr w:type="spellStart"/>
      <w:r>
        <w:rPr>
          <w:sz w:val="22"/>
        </w:rPr>
        <w:t>aceszulfám</w:t>
      </w:r>
      <w:proofErr w:type="spellEnd"/>
      <w:r>
        <w:rPr>
          <w:sz w:val="22"/>
        </w:rPr>
        <w:t>-kálium, izomalt, mentol</w:t>
      </w:r>
      <w:r w:rsidR="00785535" w:rsidRPr="00785535">
        <w:t xml:space="preserve"> </w:t>
      </w:r>
      <w:r w:rsidR="00785535" w:rsidRPr="00785535">
        <w:rPr>
          <w:sz w:val="22"/>
        </w:rPr>
        <w:t>aroma (gumiarábikumot tartalmaz)</w:t>
      </w:r>
      <w:proofErr w:type="gramStart"/>
      <w:r w:rsidR="00785535" w:rsidRPr="00785535">
        <w:rPr>
          <w:sz w:val="22"/>
        </w:rPr>
        <w:t>,</w:t>
      </w:r>
      <w:r>
        <w:rPr>
          <w:sz w:val="22"/>
        </w:rPr>
        <w:t>,</w:t>
      </w:r>
      <w:proofErr w:type="gramEnd"/>
      <w:r>
        <w:rPr>
          <w:sz w:val="22"/>
        </w:rPr>
        <w:t xml:space="preserve"> </w:t>
      </w:r>
      <w:proofErr w:type="spellStart"/>
      <w:r>
        <w:rPr>
          <w:sz w:val="22"/>
        </w:rPr>
        <w:t>kopovidon</w:t>
      </w:r>
      <w:proofErr w:type="spellEnd"/>
      <w:r>
        <w:rPr>
          <w:sz w:val="22"/>
        </w:rPr>
        <w:t xml:space="preserve">, szorbit, </w:t>
      </w:r>
      <w:proofErr w:type="spellStart"/>
      <w:r>
        <w:rPr>
          <w:sz w:val="22"/>
        </w:rPr>
        <w:t>szukralóz</w:t>
      </w:r>
      <w:proofErr w:type="spellEnd"/>
      <w:r>
        <w:rPr>
          <w:sz w:val="22"/>
        </w:rPr>
        <w:t>, magnézium-</w:t>
      </w:r>
      <w:proofErr w:type="spellStart"/>
      <w:r>
        <w:rPr>
          <w:sz w:val="22"/>
        </w:rPr>
        <w:t>sztearát</w:t>
      </w:r>
      <w:proofErr w:type="spellEnd"/>
      <w:r>
        <w:rPr>
          <w:sz w:val="22"/>
        </w:rPr>
        <w:t xml:space="preserve">, </w:t>
      </w:r>
      <w:proofErr w:type="spellStart"/>
      <w:r w:rsidR="00DD4578">
        <w:rPr>
          <w:sz w:val="22"/>
        </w:rPr>
        <w:t>b</w:t>
      </w:r>
      <w:r w:rsidR="00785535" w:rsidRPr="00785535">
        <w:rPr>
          <w:sz w:val="22"/>
        </w:rPr>
        <w:t>rilliánskék</w:t>
      </w:r>
      <w:proofErr w:type="spellEnd"/>
      <w:r w:rsidR="00785535" w:rsidRPr="00785535">
        <w:rPr>
          <w:sz w:val="22"/>
        </w:rPr>
        <w:t xml:space="preserve"> FCF (E133)</w:t>
      </w:r>
      <w:r>
        <w:rPr>
          <w:sz w:val="22"/>
        </w:rPr>
        <w:t>, borsmenta</w:t>
      </w:r>
      <w:r w:rsidR="00785535" w:rsidRPr="00785535">
        <w:rPr>
          <w:sz w:val="22"/>
        </w:rPr>
        <w:t>aroma (gumiarábikumot tartalmaz), rágógumi alap (</w:t>
      </w:r>
      <w:proofErr w:type="spellStart"/>
      <w:r w:rsidR="00785535" w:rsidRPr="00785535">
        <w:rPr>
          <w:sz w:val="22"/>
        </w:rPr>
        <w:t>butil</w:t>
      </w:r>
      <w:proofErr w:type="spellEnd"/>
      <w:r w:rsidR="00785535" w:rsidRPr="00785535">
        <w:rPr>
          <w:sz w:val="22"/>
        </w:rPr>
        <w:t xml:space="preserve"> </w:t>
      </w:r>
      <w:proofErr w:type="spellStart"/>
      <w:r w:rsidR="00785535" w:rsidRPr="00785535">
        <w:rPr>
          <w:sz w:val="22"/>
        </w:rPr>
        <w:t>hidroxi</w:t>
      </w:r>
      <w:proofErr w:type="spellEnd"/>
      <w:r w:rsidR="00785535" w:rsidRPr="00785535">
        <w:rPr>
          <w:sz w:val="22"/>
        </w:rPr>
        <w:t>-toluolt (BHT) tartalmaz)</w:t>
      </w:r>
      <w:r w:rsidR="00785535">
        <w:rPr>
          <w:sz w:val="22"/>
        </w:rPr>
        <w:t>.</w:t>
      </w:r>
    </w:p>
    <w:p w14:paraId="55FB5359" w14:textId="77777777" w:rsidR="002041F5" w:rsidRPr="001244AB" w:rsidRDefault="002041F5" w:rsidP="002343AB">
      <w:pPr>
        <w:numPr>
          <w:ilvl w:val="12"/>
          <w:numId w:val="0"/>
        </w:numPr>
        <w:ind w:right="-2"/>
        <w:rPr>
          <w:noProof/>
          <w:sz w:val="22"/>
          <w:szCs w:val="22"/>
        </w:rPr>
      </w:pPr>
    </w:p>
    <w:p w14:paraId="0767E220" w14:textId="53BCE395" w:rsidR="00A34544" w:rsidRPr="001244AB" w:rsidRDefault="00A34544" w:rsidP="002343AB">
      <w:pPr>
        <w:pStyle w:val="Szvegtrzs"/>
        <w:keepNext/>
        <w:keepLines/>
        <w:spacing w:after="0"/>
        <w:ind w:right="-10"/>
        <w:rPr>
          <w:sz w:val="22"/>
          <w:szCs w:val="22"/>
          <w:highlight w:val="yellow"/>
        </w:rPr>
      </w:pPr>
      <w:r>
        <w:rPr>
          <w:b/>
          <w:sz w:val="22"/>
        </w:rPr>
        <w:t xml:space="preserve">Milyen a </w:t>
      </w:r>
      <w:proofErr w:type="spellStart"/>
      <w:r>
        <w:rPr>
          <w:b/>
          <w:sz w:val="22"/>
        </w:rPr>
        <w:t>Rennie</w:t>
      </w:r>
      <w:proofErr w:type="spellEnd"/>
      <w:r>
        <w:rPr>
          <w:b/>
          <w:sz w:val="22"/>
        </w:rPr>
        <w:t xml:space="preserve"> </w:t>
      </w:r>
      <w:proofErr w:type="spellStart"/>
      <w:r w:rsidR="00C3107E">
        <w:rPr>
          <w:b/>
          <w:sz w:val="22"/>
        </w:rPr>
        <w:t>Menthol</w:t>
      </w:r>
      <w:proofErr w:type="spellEnd"/>
      <w:r>
        <w:rPr>
          <w:b/>
          <w:sz w:val="22"/>
        </w:rPr>
        <w:t xml:space="preserve"> külleme és mit tartalmaz a csomagolás?</w:t>
      </w:r>
    </w:p>
    <w:p w14:paraId="37511F31" w14:textId="4581EFAD" w:rsidR="00650EA2" w:rsidRDefault="00F06491" w:rsidP="002343AB">
      <w:pPr>
        <w:rPr>
          <w:sz w:val="22"/>
          <w:szCs w:val="22"/>
        </w:rPr>
      </w:pPr>
      <w:r w:rsidRPr="00F06491">
        <w:rPr>
          <w:sz w:val="22"/>
        </w:rPr>
        <w:t>Két rétegből álló, kerek, 16</w:t>
      </w:r>
      <w:r w:rsidR="00E24702">
        <w:rPr>
          <w:sz w:val="22"/>
        </w:rPr>
        <w:t> </w:t>
      </w:r>
      <w:r w:rsidRPr="00F06491">
        <w:rPr>
          <w:sz w:val="22"/>
        </w:rPr>
        <w:t>mm átmérőjű gyógyszeres rágógumi. Az egyik réteg kék és pettyes, a másik réteg fehér „750” felirattal ellátott.</w:t>
      </w:r>
      <w:r>
        <w:rPr>
          <w:sz w:val="22"/>
        </w:rPr>
        <w:t xml:space="preserve"> </w:t>
      </w:r>
      <w:r w:rsidRPr="00F06491">
        <w:rPr>
          <w:sz w:val="22"/>
        </w:rPr>
        <w:t>PVC/PVDC//</w:t>
      </w:r>
      <w:proofErr w:type="spellStart"/>
      <w:r w:rsidRPr="00F06491">
        <w:rPr>
          <w:sz w:val="22"/>
        </w:rPr>
        <w:t>Al</w:t>
      </w:r>
      <w:proofErr w:type="spellEnd"/>
      <w:r w:rsidRPr="00F06491">
        <w:rPr>
          <w:sz w:val="22"/>
        </w:rPr>
        <w:t xml:space="preserve"> buborékcsomagolás dobozban.</w:t>
      </w:r>
    </w:p>
    <w:p w14:paraId="388680B0" w14:textId="6A5AFBCB" w:rsidR="00C838B5" w:rsidRDefault="00DD4578">
      <w:pPr>
        <w:keepNext/>
        <w:keepLines/>
        <w:numPr>
          <w:ilvl w:val="12"/>
          <w:numId w:val="0"/>
        </w:numPr>
        <w:ind w:right="-2"/>
      </w:pPr>
      <w:r w:rsidRPr="002343AB">
        <w:t>10 vagy 20 darab gyógyszeres rágógumit tartalmazó</w:t>
      </w:r>
      <w:r w:rsidRPr="005B1425">
        <w:t xml:space="preserve"> dobozok.</w:t>
      </w:r>
    </w:p>
    <w:p w14:paraId="3F7A830C" w14:textId="77777777" w:rsidR="00DD4578" w:rsidRDefault="00DD4578" w:rsidP="002343AB">
      <w:pPr>
        <w:keepNext/>
        <w:keepLines/>
        <w:numPr>
          <w:ilvl w:val="12"/>
          <w:numId w:val="0"/>
        </w:numPr>
        <w:ind w:right="-2"/>
        <w:rPr>
          <w:sz w:val="22"/>
          <w:szCs w:val="22"/>
        </w:rPr>
      </w:pPr>
    </w:p>
    <w:p w14:paraId="65C85891" w14:textId="77777777" w:rsidR="00650EA2" w:rsidRPr="001244AB" w:rsidRDefault="00650EA2" w:rsidP="002343AB">
      <w:pPr>
        <w:numPr>
          <w:ilvl w:val="12"/>
          <w:numId w:val="0"/>
        </w:numPr>
        <w:ind w:right="-2"/>
        <w:rPr>
          <w:sz w:val="22"/>
          <w:szCs w:val="22"/>
        </w:rPr>
      </w:pPr>
      <w:r>
        <w:rPr>
          <w:sz w:val="22"/>
        </w:rPr>
        <w:t>Nem feltétlenül mindegyik kiszerelés kerül kereskedelmi forgalomba.</w:t>
      </w:r>
    </w:p>
    <w:p w14:paraId="30A7120D" w14:textId="77777777" w:rsidR="00A34544" w:rsidRPr="001244AB" w:rsidRDefault="00A34544" w:rsidP="002343AB">
      <w:pPr>
        <w:numPr>
          <w:ilvl w:val="12"/>
          <w:numId w:val="0"/>
        </w:numPr>
        <w:rPr>
          <w:sz w:val="22"/>
          <w:szCs w:val="22"/>
          <w:highlight w:val="yellow"/>
        </w:rPr>
      </w:pPr>
    </w:p>
    <w:p w14:paraId="146C3D50" w14:textId="5D6286F1" w:rsidR="00A34544" w:rsidRPr="001244AB" w:rsidRDefault="00A34544" w:rsidP="002343AB">
      <w:pPr>
        <w:numPr>
          <w:ilvl w:val="12"/>
          <w:numId w:val="0"/>
        </w:numPr>
        <w:ind w:right="-2"/>
        <w:rPr>
          <w:b/>
          <w:sz w:val="22"/>
          <w:szCs w:val="22"/>
        </w:rPr>
      </w:pPr>
      <w:r>
        <w:rPr>
          <w:b/>
          <w:sz w:val="22"/>
        </w:rPr>
        <w:t>A forgalomba hozatali engedély jogosultja</w:t>
      </w:r>
    </w:p>
    <w:p w14:paraId="1778EF92" w14:textId="4164105B" w:rsidR="00A34544" w:rsidRDefault="002B3644" w:rsidP="002343AB">
      <w:pPr>
        <w:rPr>
          <w:sz w:val="22"/>
        </w:rPr>
      </w:pPr>
      <w:r>
        <w:rPr>
          <w:sz w:val="22"/>
        </w:rPr>
        <w:t>Bayer Hungária Kft.</w:t>
      </w:r>
    </w:p>
    <w:p w14:paraId="36D43A8B" w14:textId="1B7A3A44" w:rsidR="002B3644" w:rsidRPr="001244AB" w:rsidRDefault="002B3644" w:rsidP="002343AB">
      <w:pPr>
        <w:rPr>
          <w:noProof/>
          <w:sz w:val="22"/>
          <w:szCs w:val="22"/>
        </w:rPr>
      </w:pPr>
      <w:r>
        <w:rPr>
          <w:sz w:val="22"/>
        </w:rPr>
        <w:t>1117 Budapest, Dombóvári út 26.</w:t>
      </w:r>
    </w:p>
    <w:p w14:paraId="633B8841" w14:textId="1BA33194" w:rsidR="00A34544" w:rsidRDefault="00A34544" w:rsidP="002343AB">
      <w:pPr>
        <w:numPr>
          <w:ilvl w:val="12"/>
          <w:numId w:val="0"/>
        </w:numPr>
        <w:ind w:right="-2"/>
        <w:rPr>
          <w:noProof/>
          <w:sz w:val="22"/>
          <w:szCs w:val="22"/>
          <w:highlight w:val="yellow"/>
        </w:rPr>
      </w:pPr>
    </w:p>
    <w:p w14:paraId="05293748" w14:textId="77777777" w:rsidR="002B4EBD" w:rsidRPr="001244AB" w:rsidRDefault="002B4EBD" w:rsidP="002343AB">
      <w:pPr>
        <w:keepNext/>
        <w:keepLines/>
        <w:numPr>
          <w:ilvl w:val="12"/>
          <w:numId w:val="0"/>
        </w:numPr>
        <w:rPr>
          <w:b/>
          <w:noProof/>
          <w:sz w:val="22"/>
          <w:szCs w:val="22"/>
        </w:rPr>
      </w:pPr>
      <w:r>
        <w:rPr>
          <w:b/>
          <w:sz w:val="22"/>
        </w:rPr>
        <w:t>Gyártó</w:t>
      </w:r>
    </w:p>
    <w:p w14:paraId="193A866C" w14:textId="77777777" w:rsidR="002B4EBD" w:rsidRPr="001244AB" w:rsidRDefault="002B4EBD" w:rsidP="002343AB">
      <w:pPr>
        <w:keepNext/>
        <w:keepLines/>
        <w:numPr>
          <w:ilvl w:val="12"/>
          <w:numId w:val="0"/>
        </w:numPr>
        <w:rPr>
          <w:noProof/>
          <w:sz w:val="22"/>
          <w:szCs w:val="22"/>
        </w:rPr>
      </w:pPr>
      <w:proofErr w:type="spellStart"/>
      <w:r>
        <w:rPr>
          <w:sz w:val="22"/>
        </w:rPr>
        <w:t>Fertin</w:t>
      </w:r>
      <w:proofErr w:type="spellEnd"/>
      <w:r>
        <w:rPr>
          <w:sz w:val="22"/>
        </w:rPr>
        <w:t xml:space="preserve"> Pharma A/S</w:t>
      </w:r>
    </w:p>
    <w:p w14:paraId="754398B9" w14:textId="77777777" w:rsidR="002B4EBD" w:rsidRPr="001244AB" w:rsidRDefault="002B4EBD" w:rsidP="002343AB">
      <w:pPr>
        <w:keepNext/>
        <w:keepLines/>
        <w:numPr>
          <w:ilvl w:val="12"/>
          <w:numId w:val="0"/>
        </w:numPr>
        <w:rPr>
          <w:noProof/>
          <w:sz w:val="22"/>
          <w:szCs w:val="22"/>
        </w:rPr>
      </w:pPr>
      <w:r>
        <w:rPr>
          <w:sz w:val="22"/>
        </w:rPr>
        <w:t>Dandyvej 19</w:t>
      </w:r>
    </w:p>
    <w:p w14:paraId="3D46F9F4" w14:textId="77777777" w:rsidR="002B4EBD" w:rsidRPr="001244AB" w:rsidRDefault="002B4EBD" w:rsidP="002343AB">
      <w:pPr>
        <w:keepNext/>
        <w:keepLines/>
        <w:numPr>
          <w:ilvl w:val="12"/>
          <w:numId w:val="0"/>
        </w:numPr>
        <w:rPr>
          <w:noProof/>
          <w:sz w:val="22"/>
          <w:szCs w:val="22"/>
        </w:rPr>
      </w:pPr>
      <w:r>
        <w:rPr>
          <w:sz w:val="22"/>
        </w:rPr>
        <w:t xml:space="preserve">7100 </w:t>
      </w:r>
      <w:proofErr w:type="spellStart"/>
      <w:r>
        <w:rPr>
          <w:sz w:val="22"/>
        </w:rPr>
        <w:t>Vejle</w:t>
      </w:r>
      <w:proofErr w:type="spellEnd"/>
    </w:p>
    <w:p w14:paraId="66EFCC25" w14:textId="77777777" w:rsidR="002B4EBD" w:rsidRPr="001244AB" w:rsidRDefault="002B4EBD" w:rsidP="002343AB">
      <w:pPr>
        <w:keepNext/>
        <w:keepLines/>
        <w:numPr>
          <w:ilvl w:val="12"/>
          <w:numId w:val="0"/>
        </w:numPr>
        <w:rPr>
          <w:noProof/>
          <w:sz w:val="22"/>
          <w:szCs w:val="22"/>
        </w:rPr>
      </w:pPr>
      <w:r>
        <w:rPr>
          <w:sz w:val="22"/>
        </w:rPr>
        <w:t>Dánia</w:t>
      </w:r>
    </w:p>
    <w:p w14:paraId="383FDDB5" w14:textId="77777777" w:rsidR="002B4EBD" w:rsidRPr="00D81269" w:rsidRDefault="002B4EBD" w:rsidP="002343AB">
      <w:pPr>
        <w:numPr>
          <w:ilvl w:val="12"/>
          <w:numId w:val="0"/>
        </w:numPr>
        <w:ind w:right="-2"/>
        <w:rPr>
          <w:sz w:val="22"/>
          <w:highlight w:val="yellow"/>
        </w:rPr>
      </w:pPr>
    </w:p>
    <w:p w14:paraId="746281CB" w14:textId="307CE304" w:rsidR="008C3CC4" w:rsidRPr="008C3CC4" w:rsidRDefault="008C3CC4" w:rsidP="002343AB">
      <w:pPr>
        <w:autoSpaceDE w:val="0"/>
        <w:autoSpaceDN w:val="0"/>
        <w:adjustRightInd w:val="0"/>
        <w:rPr>
          <w:color w:val="000000"/>
          <w:sz w:val="22"/>
          <w:szCs w:val="22"/>
        </w:rPr>
      </w:pPr>
      <w:r>
        <w:rPr>
          <w:b/>
          <w:color w:val="000000"/>
          <w:sz w:val="22"/>
        </w:rPr>
        <w:t>Ezt a gyógyszert az Európai Gazdasági Térség tagállamaiban az alábbi neveken engedélyezték:</w:t>
      </w:r>
    </w:p>
    <w:p w14:paraId="2DE81E13" w14:textId="45A5A42D" w:rsidR="00FA5465" w:rsidRPr="005841E2" w:rsidRDefault="003E5D84" w:rsidP="00FA5465">
      <w:pPr>
        <w:widowControl w:val="0"/>
        <w:rPr>
          <w:rFonts w:eastAsia="Courier New"/>
          <w:sz w:val="22"/>
          <w:szCs w:val="22"/>
          <w:lang w:val="fr-FR" w:eastAsia="en-GB" w:bidi="en-GB"/>
        </w:rPr>
      </w:pPr>
      <w:r>
        <w:rPr>
          <w:color w:val="000000"/>
          <w:sz w:val="22"/>
        </w:rPr>
        <w:t xml:space="preserve">Franciaország: </w:t>
      </w:r>
      <w:r w:rsidR="00FA5465" w:rsidRPr="005841E2">
        <w:rPr>
          <w:rFonts w:eastAsia="Courier New"/>
          <w:sz w:val="22"/>
          <w:szCs w:val="22"/>
          <w:lang w:val="fr-FR" w:eastAsia="en-GB" w:bidi="en-GB"/>
        </w:rPr>
        <w:t>Rennaxt</w:t>
      </w:r>
      <w:r w:rsidR="00FA5465" w:rsidRPr="009B1329">
        <w:rPr>
          <w:rFonts w:eastAsia="Courier New"/>
          <w:sz w:val="22"/>
          <w:szCs w:val="22"/>
          <w:lang w:val="fr-FR" w:eastAsia="en-GB" w:bidi="en-GB"/>
        </w:rPr>
        <w:t>, gomme à mâcher</w:t>
      </w:r>
    </w:p>
    <w:p w14:paraId="0D060127" w14:textId="40F3DF9A" w:rsidR="00853CB0" w:rsidRPr="003E53CC" w:rsidRDefault="00853CB0" w:rsidP="00785535">
      <w:pPr>
        <w:autoSpaceDE w:val="0"/>
        <w:autoSpaceDN w:val="0"/>
        <w:adjustRightInd w:val="0"/>
        <w:rPr>
          <w:color w:val="000000"/>
          <w:sz w:val="22"/>
          <w:szCs w:val="22"/>
        </w:rPr>
      </w:pPr>
      <w:r>
        <w:rPr>
          <w:color w:val="000000"/>
          <w:sz w:val="22"/>
        </w:rPr>
        <w:t>Magyarország:</w:t>
      </w:r>
      <w:r>
        <w:t xml:space="preserve"> </w:t>
      </w:r>
      <w:proofErr w:type="spellStart"/>
      <w:r>
        <w:rPr>
          <w:color w:val="000000"/>
          <w:sz w:val="22"/>
        </w:rPr>
        <w:t>Rennie</w:t>
      </w:r>
      <w:proofErr w:type="spellEnd"/>
      <w:r>
        <w:rPr>
          <w:color w:val="000000"/>
          <w:sz w:val="22"/>
        </w:rPr>
        <w:t xml:space="preserve"> </w:t>
      </w:r>
      <w:proofErr w:type="spellStart"/>
      <w:r w:rsidR="00C3107E">
        <w:rPr>
          <w:color w:val="000000"/>
          <w:sz w:val="22"/>
        </w:rPr>
        <w:t>Menthol</w:t>
      </w:r>
      <w:proofErr w:type="spellEnd"/>
      <w:r>
        <w:rPr>
          <w:color w:val="000000"/>
          <w:sz w:val="22"/>
        </w:rPr>
        <w:t xml:space="preserve"> 750 mg gyógyszeres rágógumi</w:t>
      </w:r>
    </w:p>
    <w:p w14:paraId="025C5A28" w14:textId="6D08FE05" w:rsidR="003E5D84" w:rsidRPr="00D81269" w:rsidRDefault="003E5D84">
      <w:pPr>
        <w:autoSpaceDE w:val="0"/>
        <w:autoSpaceDN w:val="0"/>
        <w:adjustRightInd w:val="0"/>
        <w:rPr>
          <w:color w:val="1F497D"/>
          <w:sz w:val="22"/>
        </w:rPr>
      </w:pPr>
      <w:r>
        <w:rPr>
          <w:color w:val="000000"/>
          <w:sz w:val="22"/>
        </w:rPr>
        <w:t xml:space="preserve">Írország: </w:t>
      </w:r>
      <w:proofErr w:type="spellStart"/>
      <w:r>
        <w:rPr>
          <w:sz w:val="22"/>
        </w:rPr>
        <w:t>Rennie</w:t>
      </w:r>
      <w:proofErr w:type="spellEnd"/>
      <w:r>
        <w:rPr>
          <w:sz w:val="22"/>
        </w:rPr>
        <w:t xml:space="preserve"> 750 mg </w:t>
      </w:r>
      <w:proofErr w:type="spellStart"/>
      <w:r>
        <w:rPr>
          <w:sz w:val="22"/>
        </w:rPr>
        <w:t>Medicated</w:t>
      </w:r>
      <w:proofErr w:type="spellEnd"/>
      <w:r>
        <w:rPr>
          <w:sz w:val="22"/>
        </w:rPr>
        <w:t xml:space="preserve"> </w:t>
      </w:r>
      <w:proofErr w:type="spellStart"/>
      <w:r>
        <w:rPr>
          <w:sz w:val="22"/>
        </w:rPr>
        <w:t>Chewing-Gum</w:t>
      </w:r>
      <w:proofErr w:type="spellEnd"/>
      <w:r>
        <w:rPr>
          <w:color w:val="1F497D"/>
          <w:sz w:val="22"/>
        </w:rPr>
        <w:t xml:space="preserve"> </w:t>
      </w:r>
    </w:p>
    <w:p w14:paraId="2BFB5267" w14:textId="6CD04FD4" w:rsidR="003E5D84" w:rsidRPr="000D0B77" w:rsidRDefault="003E5D84">
      <w:pPr>
        <w:autoSpaceDE w:val="0"/>
        <w:autoSpaceDN w:val="0"/>
        <w:adjustRightInd w:val="0"/>
        <w:rPr>
          <w:rFonts w:eastAsia="Courier New"/>
          <w:color w:val="000000"/>
          <w:sz w:val="22"/>
          <w:szCs w:val="22"/>
        </w:rPr>
      </w:pPr>
      <w:r>
        <w:rPr>
          <w:color w:val="000000"/>
          <w:sz w:val="22"/>
        </w:rPr>
        <w:t xml:space="preserve">Olaszország: </w:t>
      </w:r>
      <w:proofErr w:type="spellStart"/>
      <w:r w:rsidR="004F52FE">
        <w:rPr>
          <w:sz w:val="22"/>
          <w:szCs w:val="22"/>
          <w:lang w:val="en-US"/>
        </w:rPr>
        <w:t>Citadvance</w:t>
      </w:r>
      <w:proofErr w:type="spellEnd"/>
      <w:r w:rsidR="00FA5465" w:rsidRPr="00653C58">
        <w:rPr>
          <w:sz w:val="22"/>
          <w:szCs w:val="22"/>
          <w:lang w:val="en-US"/>
        </w:rPr>
        <w:t xml:space="preserve"> 750 mg </w:t>
      </w:r>
      <w:proofErr w:type="spellStart"/>
      <w:r w:rsidR="00FA5465" w:rsidRPr="00653C58">
        <w:rPr>
          <w:sz w:val="22"/>
          <w:szCs w:val="22"/>
          <w:lang w:val="en-US"/>
        </w:rPr>
        <w:t>gomme</w:t>
      </w:r>
      <w:proofErr w:type="spellEnd"/>
      <w:r w:rsidR="00FA5465" w:rsidRPr="00653C58">
        <w:rPr>
          <w:sz w:val="22"/>
          <w:szCs w:val="22"/>
          <w:lang w:val="en-US"/>
        </w:rPr>
        <w:t xml:space="preserve"> da </w:t>
      </w:r>
      <w:proofErr w:type="spellStart"/>
      <w:r w:rsidR="00FA5465" w:rsidRPr="00653C58">
        <w:rPr>
          <w:sz w:val="22"/>
          <w:szCs w:val="22"/>
          <w:lang w:val="en-US"/>
        </w:rPr>
        <w:t>masticare</w:t>
      </w:r>
      <w:proofErr w:type="spellEnd"/>
      <w:r w:rsidR="00FA5465" w:rsidRPr="00653C58">
        <w:rPr>
          <w:sz w:val="22"/>
          <w:szCs w:val="22"/>
          <w:lang w:val="en-US"/>
        </w:rPr>
        <w:t xml:space="preserve"> medicate gusto </w:t>
      </w:r>
      <w:proofErr w:type="spellStart"/>
      <w:r w:rsidR="00FA5465" w:rsidRPr="00653C58">
        <w:rPr>
          <w:sz w:val="22"/>
          <w:szCs w:val="22"/>
          <w:lang w:val="en-US"/>
        </w:rPr>
        <w:t>menta</w:t>
      </w:r>
      <w:proofErr w:type="spellEnd"/>
      <w:r w:rsidR="00FA5465" w:rsidRPr="00653C58">
        <w:rPr>
          <w:sz w:val="22"/>
          <w:szCs w:val="22"/>
          <w:lang w:val="en-US"/>
        </w:rPr>
        <w:t xml:space="preserve"> </w:t>
      </w:r>
      <w:proofErr w:type="spellStart"/>
      <w:r w:rsidR="00FA5465" w:rsidRPr="00653C58">
        <w:rPr>
          <w:sz w:val="22"/>
          <w:szCs w:val="22"/>
          <w:lang w:val="en-US"/>
        </w:rPr>
        <w:t>fredda</w:t>
      </w:r>
      <w:proofErr w:type="spellEnd"/>
    </w:p>
    <w:p w14:paraId="422B57E7" w14:textId="581FEAE4" w:rsidR="00FA5465" w:rsidRDefault="003E5D84" w:rsidP="00FA5465">
      <w:pPr>
        <w:rPr>
          <w:sz w:val="22"/>
          <w:szCs w:val="22"/>
        </w:rPr>
      </w:pPr>
      <w:r>
        <w:rPr>
          <w:color w:val="000000"/>
          <w:sz w:val="22"/>
        </w:rPr>
        <w:t xml:space="preserve">Hollandia: </w:t>
      </w:r>
      <w:proofErr w:type="spellStart"/>
      <w:r w:rsidR="00FA5465" w:rsidRPr="00653C58">
        <w:rPr>
          <w:sz w:val="22"/>
          <w:szCs w:val="22"/>
        </w:rPr>
        <w:t>Rennie</w:t>
      </w:r>
      <w:proofErr w:type="spellEnd"/>
      <w:r w:rsidR="00FA5465" w:rsidRPr="00653C58">
        <w:rPr>
          <w:sz w:val="22"/>
          <w:szCs w:val="22"/>
        </w:rPr>
        <w:t xml:space="preserve"> </w:t>
      </w:r>
      <w:proofErr w:type="spellStart"/>
      <w:r w:rsidR="00FA5465" w:rsidRPr="00653C58">
        <w:rPr>
          <w:sz w:val="22"/>
          <w:szCs w:val="22"/>
        </w:rPr>
        <w:t>kauwgom</w:t>
      </w:r>
      <w:proofErr w:type="spellEnd"/>
      <w:r w:rsidR="00FA5465" w:rsidRPr="00653C58">
        <w:rPr>
          <w:sz w:val="22"/>
          <w:szCs w:val="22"/>
        </w:rPr>
        <w:t xml:space="preserve"> </w:t>
      </w:r>
      <w:proofErr w:type="spellStart"/>
      <w:r w:rsidR="00FA5465" w:rsidRPr="00653C58">
        <w:rPr>
          <w:sz w:val="22"/>
          <w:szCs w:val="22"/>
        </w:rPr>
        <w:t>calciumcarbonaat</w:t>
      </w:r>
      <w:proofErr w:type="spellEnd"/>
      <w:r w:rsidR="00FA5465" w:rsidRPr="00653C58">
        <w:rPr>
          <w:sz w:val="22"/>
          <w:szCs w:val="22"/>
        </w:rPr>
        <w:t xml:space="preserve"> 750 mg </w:t>
      </w:r>
      <w:proofErr w:type="spellStart"/>
      <w:r w:rsidR="00FA5465" w:rsidRPr="00653C58">
        <w:rPr>
          <w:sz w:val="22"/>
          <w:szCs w:val="22"/>
        </w:rPr>
        <w:t>suikervrij</w:t>
      </w:r>
      <w:proofErr w:type="spellEnd"/>
    </w:p>
    <w:p w14:paraId="1204B03A" w14:textId="5CEBC31B" w:rsidR="00921C91" w:rsidRPr="00D81269" w:rsidRDefault="003E5D84" w:rsidP="00D9661A">
      <w:pPr>
        <w:autoSpaceDE w:val="0"/>
        <w:autoSpaceDN w:val="0"/>
        <w:adjustRightInd w:val="0"/>
        <w:rPr>
          <w:sz w:val="22"/>
        </w:rPr>
      </w:pPr>
      <w:r>
        <w:rPr>
          <w:color w:val="000000"/>
          <w:sz w:val="22"/>
        </w:rPr>
        <w:t xml:space="preserve">Szlovénia: </w:t>
      </w:r>
      <w:proofErr w:type="spellStart"/>
      <w:r>
        <w:rPr>
          <w:color w:val="000000"/>
          <w:sz w:val="22"/>
        </w:rPr>
        <w:t>Rupugum</w:t>
      </w:r>
      <w:proofErr w:type="spellEnd"/>
      <w:r>
        <w:rPr>
          <w:sz w:val="22"/>
        </w:rPr>
        <w:t xml:space="preserve"> 750 mg </w:t>
      </w:r>
      <w:proofErr w:type="spellStart"/>
      <w:r>
        <w:rPr>
          <w:sz w:val="22"/>
        </w:rPr>
        <w:t>zdravilni</w:t>
      </w:r>
      <w:proofErr w:type="spellEnd"/>
      <w:r>
        <w:rPr>
          <w:sz w:val="22"/>
        </w:rPr>
        <w:t xml:space="preserve"> </w:t>
      </w:r>
      <w:proofErr w:type="spellStart"/>
      <w:r>
        <w:rPr>
          <w:sz w:val="22"/>
        </w:rPr>
        <w:t>žvečilni</w:t>
      </w:r>
      <w:proofErr w:type="spellEnd"/>
      <w:r>
        <w:rPr>
          <w:sz w:val="22"/>
        </w:rPr>
        <w:t xml:space="preserve"> </w:t>
      </w:r>
      <w:proofErr w:type="spellStart"/>
      <w:r>
        <w:rPr>
          <w:sz w:val="22"/>
        </w:rPr>
        <w:t>gumiji</w:t>
      </w:r>
      <w:proofErr w:type="spellEnd"/>
    </w:p>
    <w:p w14:paraId="47AA7EEB" w14:textId="77777777" w:rsidR="003E5D84" w:rsidRPr="001244AB" w:rsidRDefault="003E5D84" w:rsidP="002343AB">
      <w:pPr>
        <w:numPr>
          <w:ilvl w:val="12"/>
          <w:numId w:val="0"/>
        </w:numPr>
        <w:ind w:right="-2"/>
        <w:rPr>
          <w:noProof/>
          <w:sz w:val="22"/>
          <w:szCs w:val="22"/>
          <w:highlight w:val="yellow"/>
        </w:rPr>
      </w:pPr>
    </w:p>
    <w:p w14:paraId="24F5E123" w14:textId="5A0DF64D" w:rsidR="00E02629" w:rsidRPr="001244AB" w:rsidRDefault="00E02629" w:rsidP="002343AB">
      <w:pPr>
        <w:numPr>
          <w:ilvl w:val="12"/>
          <w:numId w:val="0"/>
        </w:numPr>
        <w:ind w:right="-2"/>
        <w:rPr>
          <w:noProof/>
          <w:sz w:val="22"/>
          <w:szCs w:val="22"/>
        </w:rPr>
      </w:pPr>
      <w:r>
        <w:rPr>
          <w:b/>
          <w:sz w:val="22"/>
        </w:rPr>
        <w:t>A betegtájékoztató legutóbbi felülvizsgálatának dátuma</w:t>
      </w:r>
      <w:r w:rsidRPr="005B1425">
        <w:rPr>
          <w:b/>
          <w:sz w:val="22"/>
        </w:rPr>
        <w:t xml:space="preserve">: </w:t>
      </w:r>
      <w:r w:rsidR="00FA5465">
        <w:rPr>
          <w:rFonts w:ascii="Times-Bold" w:hAnsi="Times-Bold" w:cs="Times-Bold"/>
          <w:b/>
          <w:bCs/>
          <w:sz w:val="22"/>
          <w:szCs w:val="22"/>
          <w:lang w:val="en-US"/>
        </w:rPr>
        <w:t xml:space="preserve">2023. </w:t>
      </w:r>
      <w:proofErr w:type="spellStart"/>
      <w:r w:rsidR="004F52FE">
        <w:rPr>
          <w:rFonts w:ascii="Times-Bold" w:hAnsi="Times-Bold" w:cs="Times-Bold"/>
          <w:b/>
          <w:bCs/>
          <w:sz w:val="22"/>
          <w:szCs w:val="22"/>
          <w:lang w:val="en-US"/>
        </w:rPr>
        <w:t>április</w:t>
      </w:r>
      <w:proofErr w:type="spellEnd"/>
      <w:r w:rsidR="00D22AD7">
        <w:rPr>
          <w:rFonts w:ascii="Times-Bold" w:hAnsi="Times-Bold" w:cs="Times-Bold"/>
          <w:b/>
          <w:bCs/>
          <w:sz w:val="22"/>
          <w:szCs w:val="22"/>
          <w:lang w:val="en-US"/>
        </w:rPr>
        <w:t>.</w:t>
      </w:r>
    </w:p>
    <w:p w14:paraId="086045E4" w14:textId="77777777" w:rsidR="00921C91" w:rsidRPr="001244AB" w:rsidRDefault="00921C91" w:rsidP="002343AB">
      <w:pPr>
        <w:numPr>
          <w:ilvl w:val="12"/>
          <w:numId w:val="0"/>
        </w:numPr>
        <w:ind w:right="-2"/>
        <w:rPr>
          <w:noProof/>
          <w:sz w:val="22"/>
          <w:szCs w:val="22"/>
        </w:rPr>
      </w:pPr>
    </w:p>
    <w:sectPr w:rsidR="00921C91" w:rsidRPr="001244AB" w:rsidSect="002343AB">
      <w:headerReference w:type="even" r:id="rId13"/>
      <w:headerReference w:type="default" r:id="rId14"/>
      <w:footerReference w:type="even" r:id="rId15"/>
      <w:footerReference w:type="default" r:id="rId16"/>
      <w:headerReference w:type="first" r:id="rId17"/>
      <w:footerReference w:type="first" r:id="rId18"/>
      <w:pgSz w:w="11907" w:h="16839" w:code="9"/>
      <w:pgMar w:top="1134" w:right="1418" w:bottom="1134" w:left="1418" w:header="737" w:footer="73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60A3A" w14:textId="77777777" w:rsidR="00D406A4" w:rsidRDefault="00D406A4">
      <w:r>
        <w:separator/>
      </w:r>
    </w:p>
  </w:endnote>
  <w:endnote w:type="continuationSeparator" w:id="0">
    <w:p w14:paraId="096D283A" w14:textId="77777777" w:rsidR="00D406A4" w:rsidRDefault="00D406A4">
      <w:r>
        <w:continuationSeparator/>
      </w:r>
    </w:p>
  </w:endnote>
  <w:endnote w:type="continuationNotice" w:id="1">
    <w:p w14:paraId="75239B35" w14:textId="77777777" w:rsidR="00D406A4" w:rsidRDefault="00D40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AS Monospace">
    <w:altName w:val="Calibri"/>
    <w:charset w:val="00"/>
    <w:family w:val="modern"/>
    <w:pitch w:val="fixed"/>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C7F24" w14:textId="77777777" w:rsidR="00D22AD7" w:rsidRDefault="00D22AD7">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6EE6E" w14:textId="4E7B5567" w:rsidR="00DE0E42" w:rsidRDefault="00DE0E42">
    <w:pPr>
      <w:pStyle w:val="llb"/>
      <w:jc w:val="right"/>
    </w:pPr>
  </w:p>
  <w:p w14:paraId="75C5D2B1" w14:textId="77777777" w:rsidR="00DE0E42" w:rsidRPr="000F63BA" w:rsidRDefault="00DE0E42">
    <w:pPr>
      <w:pStyle w:val="llb"/>
      <w:rPr>
        <w:rFonts w:ascii="Arial" w:hAnsi="Arial" w:cs="Arial"/>
        <w:color w:val="0070C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ED945" w14:textId="77777777" w:rsidR="004F52FE" w:rsidRDefault="00D22AD7">
    <w:pPr>
      <w:pStyle w:val="llb"/>
      <w:rPr>
        <w:sz w:val="18"/>
        <w:szCs w:val="18"/>
      </w:rPr>
    </w:pPr>
    <w:r w:rsidRPr="00D22AD7">
      <w:rPr>
        <w:sz w:val="18"/>
        <w:szCs w:val="18"/>
      </w:rPr>
      <w:t>OGYÉI/82043/2022</w:t>
    </w:r>
  </w:p>
  <w:p w14:paraId="7BA8F635" w14:textId="64AEC63B" w:rsidR="000F6673" w:rsidRPr="002343AB" w:rsidRDefault="004F52FE">
    <w:pPr>
      <w:pStyle w:val="llb"/>
      <w:rPr>
        <w:sz w:val="18"/>
        <w:szCs w:val="18"/>
      </w:rPr>
    </w:pPr>
    <w:r w:rsidRPr="004F52FE">
      <w:rPr>
        <w:sz w:val="18"/>
        <w:szCs w:val="18"/>
      </w:rPr>
      <w:t>OGYÉI/12474/2023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23476" w14:textId="77777777" w:rsidR="00D406A4" w:rsidRDefault="00D406A4">
      <w:r>
        <w:separator/>
      </w:r>
    </w:p>
  </w:footnote>
  <w:footnote w:type="continuationSeparator" w:id="0">
    <w:p w14:paraId="3DD0E1C9" w14:textId="77777777" w:rsidR="00D406A4" w:rsidRDefault="00D406A4">
      <w:r>
        <w:continuationSeparator/>
      </w:r>
    </w:p>
  </w:footnote>
  <w:footnote w:type="continuationNotice" w:id="1">
    <w:p w14:paraId="7A8EF562" w14:textId="77777777" w:rsidR="00D406A4" w:rsidRDefault="00D406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E910C" w14:textId="77777777" w:rsidR="00D22AD7" w:rsidRDefault="00D22AD7">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3497702"/>
      <w:docPartObj>
        <w:docPartGallery w:val="Page Numbers (Top of Page)"/>
        <w:docPartUnique/>
      </w:docPartObj>
    </w:sdtPr>
    <w:sdtEndPr/>
    <w:sdtContent>
      <w:p w14:paraId="1B57931D" w14:textId="27A6569A" w:rsidR="00451BF1" w:rsidRDefault="00451BF1">
        <w:pPr>
          <w:pStyle w:val="lfej"/>
          <w:jc w:val="center"/>
        </w:pPr>
        <w:r>
          <w:fldChar w:fldCharType="begin"/>
        </w:r>
        <w:r>
          <w:instrText>PAGE   \* MERGEFORMAT</w:instrText>
        </w:r>
        <w:r>
          <w:fldChar w:fldCharType="separate"/>
        </w:r>
        <w:r w:rsidR="00D9661A">
          <w:rPr>
            <w:noProof/>
          </w:rPr>
          <w:t>3</w:t>
        </w:r>
        <w:r>
          <w:fldChar w:fldCharType="end"/>
        </w:r>
      </w:p>
    </w:sdtContent>
  </w:sdt>
  <w:p w14:paraId="2CC88133" w14:textId="537BD4B6" w:rsidR="00DE0E42" w:rsidRPr="00DA5697" w:rsidRDefault="00DE0E42" w:rsidP="001A574C">
    <w:pPr>
      <w:pStyle w:val="lfej"/>
      <w:rPr>
        <w:szCs w:val="2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A008E" w14:textId="77777777" w:rsidR="00D22AD7" w:rsidRDefault="00D22AD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864C89"/>
    <w:multiLevelType w:val="multilevel"/>
    <w:tmpl w:val="F05A5248"/>
    <w:lvl w:ilvl="0">
      <w:start w:val="2"/>
      <w:numFmt w:val="decimal"/>
      <w:lvlText w:val="%1"/>
      <w:lvlJc w:val="left"/>
      <w:pPr>
        <w:ind w:left="480" w:hanging="480"/>
      </w:pPr>
      <w:rPr>
        <w:rFonts w:ascii="Times New Roman" w:eastAsia="Times New Roman" w:hAnsi="Times New Roman" w:cs="Times New Roman" w:hint="default"/>
        <w:color w:val="0000FF"/>
        <w:sz w:val="24"/>
        <w:u w:val="single"/>
      </w:rPr>
    </w:lvl>
    <w:lvl w:ilvl="1">
      <w:start w:val="1"/>
      <w:numFmt w:val="decimal"/>
      <w:lvlText w:val="%1.%2"/>
      <w:lvlJc w:val="left"/>
      <w:pPr>
        <w:ind w:left="480" w:hanging="480"/>
      </w:pPr>
      <w:rPr>
        <w:rFonts w:ascii="Times New Roman" w:eastAsia="Times New Roman" w:hAnsi="Times New Roman" w:cs="Times New Roman" w:hint="default"/>
        <w:color w:val="0000FF"/>
        <w:sz w:val="24"/>
        <w:u w:val="single"/>
      </w:rPr>
    </w:lvl>
    <w:lvl w:ilvl="2">
      <w:start w:val="1"/>
      <w:numFmt w:val="decimal"/>
      <w:lvlText w:val="%1.%2.%3"/>
      <w:lvlJc w:val="left"/>
      <w:pPr>
        <w:ind w:left="720" w:hanging="720"/>
      </w:pPr>
      <w:rPr>
        <w:rFonts w:ascii="Times New Roman" w:eastAsia="Times New Roman" w:hAnsi="Times New Roman" w:cs="Times New Roman" w:hint="default"/>
        <w:color w:val="0000FF"/>
        <w:sz w:val="24"/>
        <w:u w:val="single"/>
      </w:rPr>
    </w:lvl>
    <w:lvl w:ilvl="3">
      <w:start w:val="1"/>
      <w:numFmt w:val="decimal"/>
      <w:lvlText w:val="%1.%2.%3.%4"/>
      <w:lvlJc w:val="left"/>
      <w:pPr>
        <w:ind w:left="1080" w:hanging="1080"/>
      </w:pPr>
      <w:rPr>
        <w:rFonts w:ascii="Times New Roman" w:eastAsia="Times New Roman" w:hAnsi="Times New Roman" w:cs="Times New Roman" w:hint="default"/>
        <w:color w:val="0000FF"/>
        <w:sz w:val="24"/>
        <w:u w:val="single"/>
      </w:rPr>
    </w:lvl>
    <w:lvl w:ilvl="4">
      <w:start w:val="1"/>
      <w:numFmt w:val="decimal"/>
      <w:lvlText w:val="%1.%2.%3.%4.%5"/>
      <w:lvlJc w:val="left"/>
      <w:pPr>
        <w:ind w:left="1080" w:hanging="1080"/>
      </w:pPr>
      <w:rPr>
        <w:rFonts w:ascii="Times New Roman" w:eastAsia="Times New Roman" w:hAnsi="Times New Roman" w:cs="Times New Roman" w:hint="default"/>
        <w:color w:val="0000FF"/>
        <w:sz w:val="24"/>
        <w:u w:val="single"/>
      </w:rPr>
    </w:lvl>
    <w:lvl w:ilvl="5">
      <w:start w:val="1"/>
      <w:numFmt w:val="decimal"/>
      <w:lvlText w:val="%1.%2.%3.%4.%5.%6"/>
      <w:lvlJc w:val="left"/>
      <w:pPr>
        <w:ind w:left="1440" w:hanging="1440"/>
      </w:pPr>
      <w:rPr>
        <w:rFonts w:ascii="Times New Roman" w:eastAsia="Times New Roman" w:hAnsi="Times New Roman" w:cs="Times New Roman" w:hint="default"/>
        <w:color w:val="0000FF"/>
        <w:sz w:val="24"/>
        <w:u w:val="single"/>
      </w:rPr>
    </w:lvl>
    <w:lvl w:ilvl="6">
      <w:start w:val="1"/>
      <w:numFmt w:val="decimal"/>
      <w:lvlText w:val="%1.%2.%3.%4.%5.%6.%7"/>
      <w:lvlJc w:val="left"/>
      <w:pPr>
        <w:ind w:left="1440" w:hanging="1440"/>
      </w:pPr>
      <w:rPr>
        <w:rFonts w:ascii="Times New Roman" w:eastAsia="Times New Roman" w:hAnsi="Times New Roman" w:cs="Times New Roman" w:hint="default"/>
        <w:color w:val="0000FF"/>
        <w:sz w:val="24"/>
        <w:u w:val="single"/>
      </w:rPr>
    </w:lvl>
    <w:lvl w:ilvl="7">
      <w:start w:val="1"/>
      <w:numFmt w:val="decimal"/>
      <w:lvlText w:val="%1.%2.%3.%4.%5.%6.%7.%8"/>
      <w:lvlJc w:val="left"/>
      <w:pPr>
        <w:ind w:left="1800" w:hanging="1800"/>
      </w:pPr>
      <w:rPr>
        <w:rFonts w:ascii="Times New Roman" w:eastAsia="Times New Roman" w:hAnsi="Times New Roman" w:cs="Times New Roman" w:hint="default"/>
        <w:color w:val="0000FF"/>
        <w:sz w:val="24"/>
        <w:u w:val="single"/>
      </w:rPr>
    </w:lvl>
    <w:lvl w:ilvl="8">
      <w:start w:val="1"/>
      <w:numFmt w:val="decimal"/>
      <w:lvlText w:val="%1.%2.%3.%4.%5.%6.%7.%8.%9"/>
      <w:lvlJc w:val="left"/>
      <w:pPr>
        <w:ind w:left="2160" w:hanging="2160"/>
      </w:pPr>
      <w:rPr>
        <w:rFonts w:ascii="Times New Roman" w:eastAsia="Times New Roman" w:hAnsi="Times New Roman" w:cs="Times New Roman" w:hint="default"/>
        <w:color w:val="0000FF"/>
        <w:sz w:val="24"/>
        <w:u w:val="single"/>
      </w:rPr>
    </w:lvl>
  </w:abstractNum>
  <w:abstractNum w:abstractNumId="2" w15:restartNumberingAfterBreak="0">
    <w:nsid w:val="059D7ABA"/>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9001B7"/>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C2E7AB9"/>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64458A9"/>
    <w:multiLevelType w:val="multilevel"/>
    <w:tmpl w:val="6052833C"/>
    <w:lvl w:ilvl="0">
      <w:start w:val="1"/>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8"/>
      <w:numFmt w:val="decimal"/>
      <w:lvlText w:val="%3%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DBC61F7"/>
    <w:multiLevelType w:val="hybridMultilevel"/>
    <w:tmpl w:val="92F41764"/>
    <w:lvl w:ilvl="0" w:tplc="D29A0796">
      <w:start w:val="1"/>
      <w:numFmt w:val="decimal"/>
      <w:pStyle w:val="BayerGuidanceNote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F00B20"/>
    <w:multiLevelType w:val="multilevel"/>
    <w:tmpl w:val="071036D0"/>
    <w:lvl w:ilvl="0">
      <w:start w:val="1"/>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4213ED9"/>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A390DF6"/>
    <w:multiLevelType w:val="hybridMultilevel"/>
    <w:tmpl w:val="9AEE3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D077E9"/>
    <w:multiLevelType w:val="hybridMultilevel"/>
    <w:tmpl w:val="E320F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184E32"/>
    <w:multiLevelType w:val="multilevel"/>
    <w:tmpl w:val="1180973C"/>
    <w:lvl w:ilvl="0">
      <w:start w:val="1"/>
      <w:numFmt w:val="none"/>
      <w:lvlText w:val="%1"/>
      <w:lvlJc w:val="left"/>
      <w:pPr>
        <w:tabs>
          <w:tab w:val="num" w:pos="432"/>
        </w:tabs>
        <w:ind w:left="432" w:firstLine="0"/>
      </w:pPr>
      <w:rPr>
        <w:rFonts w:hint="default"/>
        <w:b/>
        <w:sz w:val="28"/>
      </w:rPr>
    </w:lvl>
    <w:lvl w:ilvl="1">
      <w:start w:val="1"/>
      <w:numFmt w:val="none"/>
      <w:lvlText w:val="%1"/>
      <w:lvlJc w:val="left"/>
      <w:pPr>
        <w:tabs>
          <w:tab w:val="num" w:pos="1339"/>
        </w:tabs>
        <w:ind w:left="1339" w:hanging="907"/>
      </w:pPr>
      <w:rPr>
        <w:rFonts w:hint="default"/>
        <w:b/>
      </w:rPr>
    </w:lvl>
    <w:lvl w:ilvl="2">
      <w:start w:val="1"/>
      <w:numFmt w:val="none"/>
      <w:lvlText w:val="%1"/>
      <w:lvlJc w:val="left"/>
      <w:pPr>
        <w:tabs>
          <w:tab w:val="num" w:pos="1339"/>
        </w:tabs>
        <w:ind w:left="1339" w:hanging="907"/>
      </w:pPr>
      <w:rPr>
        <w:rFonts w:hint="default"/>
        <w:b/>
      </w:rPr>
    </w:lvl>
    <w:lvl w:ilvl="3">
      <w:start w:val="1"/>
      <w:numFmt w:val="decimal"/>
      <w:lvlText w:val="%1.%2.%3.%4"/>
      <w:lvlJc w:val="left"/>
      <w:pPr>
        <w:tabs>
          <w:tab w:val="num" w:pos="432"/>
        </w:tabs>
        <w:ind w:left="1339" w:hanging="864"/>
      </w:pPr>
      <w:rPr>
        <w:rFonts w:hint="default"/>
      </w:rPr>
    </w:lvl>
    <w:lvl w:ilvl="4">
      <w:start w:val="1"/>
      <w:numFmt w:val="decimal"/>
      <w:lvlText w:val="%1.%2.%3.%4.%5"/>
      <w:lvlJc w:val="left"/>
      <w:pPr>
        <w:tabs>
          <w:tab w:val="num" w:pos="432"/>
        </w:tabs>
        <w:ind w:left="1339" w:hanging="1008"/>
      </w:pPr>
      <w:rPr>
        <w:rFonts w:hint="default"/>
      </w:rPr>
    </w:lvl>
    <w:lvl w:ilvl="5">
      <w:start w:val="1"/>
      <w:numFmt w:val="decimal"/>
      <w:lvlText w:val="%1.%2.%3.%4.%5.%6"/>
      <w:lvlJc w:val="left"/>
      <w:pPr>
        <w:tabs>
          <w:tab w:val="num" w:pos="432"/>
        </w:tabs>
        <w:ind w:left="1584" w:hanging="1152"/>
      </w:pPr>
      <w:rPr>
        <w:rFonts w:hint="default"/>
      </w:rPr>
    </w:lvl>
    <w:lvl w:ilvl="6">
      <w:start w:val="1"/>
      <w:numFmt w:val="decimal"/>
      <w:lvlText w:val="%1.%2.%3.%4.%5.%6.%7"/>
      <w:lvlJc w:val="left"/>
      <w:pPr>
        <w:tabs>
          <w:tab w:val="num" w:pos="432"/>
        </w:tabs>
        <w:ind w:left="1728" w:hanging="1296"/>
      </w:pPr>
      <w:rPr>
        <w:rFonts w:hint="default"/>
      </w:rPr>
    </w:lvl>
    <w:lvl w:ilvl="7">
      <w:start w:val="1"/>
      <w:numFmt w:val="decimal"/>
      <w:lvlText w:val="%1.%2.%3.%4.%5.%6.%7.%8"/>
      <w:lvlJc w:val="left"/>
      <w:pPr>
        <w:tabs>
          <w:tab w:val="num" w:pos="432"/>
        </w:tabs>
        <w:ind w:left="1872" w:hanging="1440"/>
      </w:pPr>
      <w:rPr>
        <w:rFonts w:hint="default"/>
      </w:rPr>
    </w:lvl>
    <w:lvl w:ilvl="8">
      <w:start w:val="1"/>
      <w:numFmt w:val="decimal"/>
      <w:lvlText w:val="%1.%2.%3.%4.%5.%6.%7.%8.%9"/>
      <w:lvlJc w:val="left"/>
      <w:pPr>
        <w:tabs>
          <w:tab w:val="num" w:pos="432"/>
        </w:tabs>
        <w:ind w:left="2016" w:hanging="1584"/>
      </w:pPr>
      <w:rPr>
        <w:rFonts w:hint="default"/>
      </w:rPr>
    </w:lvl>
  </w:abstractNum>
  <w:abstractNum w:abstractNumId="12" w15:restartNumberingAfterBreak="0">
    <w:nsid w:val="30B13C9E"/>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2756242"/>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2814C3A"/>
    <w:multiLevelType w:val="singleLevel"/>
    <w:tmpl w:val="164A6F20"/>
    <w:lvl w:ilvl="0">
      <w:start w:val="1"/>
      <w:numFmt w:val="bullet"/>
      <w:pStyle w:val="Bullet2BayerBodyText"/>
      <w:lvlText w:val=""/>
      <w:lvlJc w:val="left"/>
      <w:pPr>
        <w:tabs>
          <w:tab w:val="num" w:pos="1778"/>
        </w:tabs>
        <w:ind w:left="1778" w:hanging="360"/>
      </w:pPr>
      <w:rPr>
        <w:rFonts w:ascii="Symbol" w:hAnsi="Symbol" w:hint="default"/>
      </w:rPr>
    </w:lvl>
  </w:abstractNum>
  <w:abstractNum w:abstractNumId="15" w15:restartNumberingAfterBreak="0">
    <w:nsid w:val="32965B3C"/>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BEF0ACA"/>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C0E1611"/>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E5D3010"/>
    <w:multiLevelType w:val="hybridMultilevel"/>
    <w:tmpl w:val="3740EB6E"/>
    <w:lvl w:ilvl="0" w:tplc="3B36D55A">
      <w:start w:val="1"/>
      <w:numFmt w:val="bullet"/>
      <w:pStyle w:val="BulletBayerBodyTex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7B5DCC"/>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89A04E5"/>
    <w:multiLevelType w:val="hybridMultilevel"/>
    <w:tmpl w:val="E4AAF55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6523E40"/>
    <w:multiLevelType w:val="hybridMultilevel"/>
    <w:tmpl w:val="A546F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E83037"/>
    <w:multiLevelType w:val="multilevel"/>
    <w:tmpl w:val="FDA400E6"/>
    <w:lvl w:ilvl="0">
      <w:start w:val="1"/>
      <w:numFmt w:val="decimal"/>
      <w:pStyle w:val="Cmsor1"/>
      <w:lvlText w:val="%1."/>
      <w:lvlJc w:val="left"/>
      <w:pPr>
        <w:tabs>
          <w:tab w:val="num" w:pos="0"/>
        </w:tabs>
        <w:ind w:left="1134" w:hanging="1134"/>
      </w:pPr>
      <w:rPr>
        <w:rFonts w:hint="default"/>
        <w:b/>
        <w:sz w:val="28"/>
      </w:rPr>
    </w:lvl>
    <w:lvl w:ilvl="1">
      <w:start w:val="1"/>
      <w:numFmt w:val="decimal"/>
      <w:pStyle w:val="Cmsor2"/>
      <w:lvlText w:val="%1.%2"/>
      <w:lvlJc w:val="left"/>
      <w:pPr>
        <w:tabs>
          <w:tab w:val="num" w:pos="0"/>
        </w:tabs>
        <w:ind w:left="1134" w:hanging="1134"/>
      </w:pPr>
      <w:rPr>
        <w:rFonts w:hint="default"/>
        <w:b/>
      </w:rPr>
    </w:lvl>
    <w:lvl w:ilvl="2">
      <w:start w:val="1"/>
      <w:numFmt w:val="decimal"/>
      <w:pStyle w:val="Cmsor3"/>
      <w:lvlText w:val="%1.%2.%3"/>
      <w:lvlJc w:val="left"/>
      <w:pPr>
        <w:tabs>
          <w:tab w:val="num" w:pos="0"/>
        </w:tabs>
        <w:ind w:left="1134" w:hanging="1134"/>
      </w:pPr>
      <w:rPr>
        <w:rFonts w:hint="default"/>
        <w:b/>
      </w:rPr>
    </w:lvl>
    <w:lvl w:ilvl="3">
      <w:start w:val="1"/>
      <w:numFmt w:val="decimal"/>
      <w:pStyle w:val="Cmsor4"/>
      <w:lvlText w:val="%1.%2.%3.%4"/>
      <w:lvlJc w:val="left"/>
      <w:pPr>
        <w:tabs>
          <w:tab w:val="num" w:pos="0"/>
        </w:tabs>
        <w:ind w:left="1134" w:hanging="1134"/>
      </w:pPr>
      <w:rPr>
        <w:rFonts w:hint="default"/>
      </w:rPr>
    </w:lvl>
    <w:lvl w:ilvl="4">
      <w:start w:val="1"/>
      <w:numFmt w:val="decimal"/>
      <w:pStyle w:val="Cmsor5"/>
      <w:lvlText w:val="%1.%2.%3.%4.%5"/>
      <w:lvlJc w:val="left"/>
      <w:pPr>
        <w:tabs>
          <w:tab w:val="num" w:pos="0"/>
        </w:tabs>
        <w:ind w:left="1134" w:hanging="1134"/>
      </w:pPr>
      <w:rPr>
        <w:rFonts w:hint="default"/>
      </w:rPr>
    </w:lvl>
    <w:lvl w:ilvl="5">
      <w:start w:val="1"/>
      <w:numFmt w:val="decimal"/>
      <w:pStyle w:val="Cmsor6"/>
      <w:lvlText w:val="%1.%2.%3.%4.%5.%6"/>
      <w:lvlJc w:val="left"/>
      <w:pPr>
        <w:tabs>
          <w:tab w:val="num" w:pos="0"/>
        </w:tabs>
        <w:ind w:left="1134" w:hanging="1134"/>
      </w:pPr>
      <w:rPr>
        <w:rFonts w:hint="default"/>
      </w:rPr>
    </w:lvl>
    <w:lvl w:ilvl="6">
      <w:start w:val="1"/>
      <w:numFmt w:val="decimal"/>
      <w:pStyle w:val="Cmsor7"/>
      <w:lvlText w:val="%1.%2.%3.%4.%5.%6.%7"/>
      <w:lvlJc w:val="left"/>
      <w:pPr>
        <w:tabs>
          <w:tab w:val="num" w:pos="0"/>
        </w:tabs>
        <w:ind w:left="1134" w:hanging="1134"/>
      </w:pPr>
      <w:rPr>
        <w:rFonts w:hint="default"/>
      </w:rPr>
    </w:lvl>
    <w:lvl w:ilvl="7">
      <w:start w:val="1"/>
      <w:numFmt w:val="decimal"/>
      <w:pStyle w:val="Cmsor8"/>
      <w:lvlText w:val="%1.%2.%3.%4.%5.%6.%7.%8"/>
      <w:lvlJc w:val="left"/>
      <w:pPr>
        <w:tabs>
          <w:tab w:val="num" w:pos="0"/>
        </w:tabs>
        <w:ind w:left="1134" w:hanging="1134"/>
      </w:pPr>
      <w:rPr>
        <w:rFonts w:hint="default"/>
      </w:rPr>
    </w:lvl>
    <w:lvl w:ilvl="8">
      <w:start w:val="1"/>
      <w:numFmt w:val="decimal"/>
      <w:pStyle w:val="Cmsor9"/>
      <w:lvlText w:val="%1.%2.%3.%4.%5.%6.%7.%8.%9"/>
      <w:lvlJc w:val="left"/>
      <w:pPr>
        <w:tabs>
          <w:tab w:val="num" w:pos="0"/>
        </w:tabs>
        <w:ind w:left="1134" w:hanging="1134"/>
      </w:pPr>
      <w:rPr>
        <w:rFonts w:hint="default"/>
      </w:rPr>
    </w:lvl>
  </w:abstractNum>
  <w:abstractNum w:abstractNumId="23" w15:restartNumberingAfterBreak="0">
    <w:nsid w:val="5C6851DD"/>
    <w:multiLevelType w:val="multilevel"/>
    <w:tmpl w:val="0AE445D6"/>
    <w:lvl w:ilvl="0">
      <w:start w:val="1"/>
      <w:numFmt w:val="none"/>
      <w:lvlText w:val="%1"/>
      <w:lvlJc w:val="left"/>
      <w:pPr>
        <w:tabs>
          <w:tab w:val="num" w:pos="0"/>
        </w:tabs>
        <w:ind w:left="0" w:firstLine="0"/>
      </w:pPr>
      <w:rPr>
        <w:rFonts w:hint="default"/>
        <w:b/>
        <w:sz w:val="28"/>
      </w:rPr>
    </w:lvl>
    <w:lvl w:ilvl="1">
      <w:start w:val="1"/>
      <w:numFmt w:val="none"/>
      <w:lvlText w:val="%1"/>
      <w:lvlJc w:val="left"/>
      <w:pPr>
        <w:tabs>
          <w:tab w:val="num" w:pos="907"/>
        </w:tabs>
        <w:ind w:left="907" w:hanging="907"/>
      </w:pPr>
      <w:rPr>
        <w:rFonts w:hint="default"/>
        <w:b/>
      </w:rPr>
    </w:lvl>
    <w:lvl w:ilvl="2">
      <w:start w:val="1"/>
      <w:numFmt w:val="none"/>
      <w:lvlText w:val="%1"/>
      <w:lvlJc w:val="left"/>
      <w:pPr>
        <w:tabs>
          <w:tab w:val="num" w:pos="907"/>
        </w:tabs>
        <w:ind w:left="907" w:hanging="907"/>
      </w:pPr>
      <w:rPr>
        <w:rFonts w:hint="default"/>
        <w:b/>
      </w:rPr>
    </w:lvl>
    <w:lvl w:ilvl="3">
      <w:start w:val="1"/>
      <w:numFmt w:val="decimal"/>
      <w:lvlText w:val="%1.%2.%3.%4"/>
      <w:lvlJc w:val="left"/>
      <w:pPr>
        <w:tabs>
          <w:tab w:val="num" w:pos="0"/>
        </w:tabs>
        <w:ind w:left="907" w:hanging="864"/>
      </w:pPr>
      <w:rPr>
        <w:rFonts w:hint="default"/>
      </w:rPr>
    </w:lvl>
    <w:lvl w:ilvl="4">
      <w:start w:val="1"/>
      <w:numFmt w:val="decimal"/>
      <w:lvlText w:val="%1.%2.%3.%4.%5"/>
      <w:lvlJc w:val="left"/>
      <w:pPr>
        <w:tabs>
          <w:tab w:val="num" w:pos="0"/>
        </w:tabs>
        <w:ind w:left="907"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24" w15:restartNumberingAfterBreak="0">
    <w:nsid w:val="5DB24C53"/>
    <w:multiLevelType w:val="multilevel"/>
    <w:tmpl w:val="7DC8CEF8"/>
    <w:lvl w:ilvl="0">
      <w:start w:val="1"/>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1D90A07"/>
    <w:multiLevelType w:val="hybridMultilevel"/>
    <w:tmpl w:val="A46EB040"/>
    <w:lvl w:ilvl="0" w:tplc="456466D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7D2A92"/>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41E1BDE"/>
    <w:multiLevelType w:val="hybridMultilevel"/>
    <w:tmpl w:val="4A38BDE8"/>
    <w:lvl w:ilvl="0" w:tplc="E3166F96">
      <w:start w:val="1"/>
      <w:numFmt w:val="decimal"/>
      <w:lvlText w:val="%1."/>
      <w:lvlJc w:val="left"/>
      <w:pPr>
        <w:ind w:left="478" w:hanging="360"/>
      </w:pPr>
      <w:rPr>
        <w:rFonts w:hint="default"/>
        <w:b/>
      </w:rPr>
    </w:lvl>
    <w:lvl w:ilvl="1" w:tplc="04090019" w:tentative="1">
      <w:start w:val="1"/>
      <w:numFmt w:val="lowerLetter"/>
      <w:lvlText w:val="%2."/>
      <w:lvlJc w:val="left"/>
      <w:pPr>
        <w:ind w:left="1198" w:hanging="360"/>
      </w:pPr>
    </w:lvl>
    <w:lvl w:ilvl="2" w:tplc="0409001B" w:tentative="1">
      <w:start w:val="1"/>
      <w:numFmt w:val="lowerRoman"/>
      <w:lvlText w:val="%3."/>
      <w:lvlJc w:val="right"/>
      <w:pPr>
        <w:ind w:left="1918" w:hanging="180"/>
      </w:pPr>
    </w:lvl>
    <w:lvl w:ilvl="3" w:tplc="0409000F" w:tentative="1">
      <w:start w:val="1"/>
      <w:numFmt w:val="decimal"/>
      <w:lvlText w:val="%4."/>
      <w:lvlJc w:val="left"/>
      <w:pPr>
        <w:ind w:left="2638" w:hanging="360"/>
      </w:pPr>
    </w:lvl>
    <w:lvl w:ilvl="4" w:tplc="04090019" w:tentative="1">
      <w:start w:val="1"/>
      <w:numFmt w:val="lowerLetter"/>
      <w:lvlText w:val="%5."/>
      <w:lvlJc w:val="left"/>
      <w:pPr>
        <w:ind w:left="3358" w:hanging="360"/>
      </w:pPr>
    </w:lvl>
    <w:lvl w:ilvl="5" w:tplc="0409001B" w:tentative="1">
      <w:start w:val="1"/>
      <w:numFmt w:val="lowerRoman"/>
      <w:lvlText w:val="%6."/>
      <w:lvlJc w:val="right"/>
      <w:pPr>
        <w:ind w:left="4078" w:hanging="180"/>
      </w:pPr>
    </w:lvl>
    <w:lvl w:ilvl="6" w:tplc="0409000F" w:tentative="1">
      <w:start w:val="1"/>
      <w:numFmt w:val="decimal"/>
      <w:lvlText w:val="%7."/>
      <w:lvlJc w:val="left"/>
      <w:pPr>
        <w:ind w:left="4798" w:hanging="360"/>
      </w:pPr>
    </w:lvl>
    <w:lvl w:ilvl="7" w:tplc="04090019" w:tentative="1">
      <w:start w:val="1"/>
      <w:numFmt w:val="lowerLetter"/>
      <w:lvlText w:val="%8."/>
      <w:lvlJc w:val="left"/>
      <w:pPr>
        <w:ind w:left="5518" w:hanging="360"/>
      </w:pPr>
    </w:lvl>
    <w:lvl w:ilvl="8" w:tplc="0409001B" w:tentative="1">
      <w:start w:val="1"/>
      <w:numFmt w:val="lowerRoman"/>
      <w:lvlText w:val="%9."/>
      <w:lvlJc w:val="right"/>
      <w:pPr>
        <w:ind w:left="6238" w:hanging="180"/>
      </w:pPr>
    </w:lvl>
  </w:abstractNum>
  <w:abstractNum w:abstractNumId="28" w15:restartNumberingAfterBreak="0">
    <w:nsid w:val="6C28113B"/>
    <w:multiLevelType w:val="hybridMultilevel"/>
    <w:tmpl w:val="74F8F306"/>
    <w:lvl w:ilvl="0" w:tplc="4610417A">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B10F0B"/>
    <w:multiLevelType w:val="hybridMultilevel"/>
    <w:tmpl w:val="9DBA7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8D546F"/>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02465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B40C93"/>
    <w:multiLevelType w:val="hybridMultilevel"/>
    <w:tmpl w:val="4EDC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001B4A"/>
    <w:multiLevelType w:val="hybridMultilevel"/>
    <w:tmpl w:val="49EC57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ABC4E7E"/>
    <w:multiLevelType w:val="multilevel"/>
    <w:tmpl w:val="00B47A64"/>
    <w:lvl w:ilvl="0">
      <w:start w:val="1"/>
      <w:numFmt w:val="decimal"/>
      <w:lvlText w:val="%1"/>
      <w:lvlJc w:val="left"/>
      <w:pPr>
        <w:ind w:left="375" w:hanging="375"/>
      </w:pPr>
      <w:rPr>
        <w:rFonts w:hint="default"/>
      </w:rPr>
    </w:lvl>
    <w:lvl w:ilvl="1">
      <w:start w:val="8"/>
      <w:numFmt w:val="decimal"/>
      <w:lvlText w:val="%1.%2"/>
      <w:lvlJc w:val="left"/>
      <w:pPr>
        <w:ind w:left="375" w:hanging="375"/>
      </w:pPr>
      <w:rPr>
        <w:rFonts w:hint="default"/>
      </w:rPr>
    </w:lvl>
    <w:lvl w:ilvl="2">
      <w:start w:val="18"/>
      <w:numFmt w:val="decimal"/>
      <w:lvlText w:val="%3%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B5F4372"/>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E513EE7"/>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23"/>
  </w:num>
  <w:num w:numId="3">
    <w:abstractNumId w:val="11"/>
  </w:num>
  <w:num w:numId="4">
    <w:abstractNumId w:val="22"/>
  </w:num>
  <w:num w:numId="5">
    <w:abstractNumId w:val="12"/>
  </w:num>
  <w:num w:numId="6">
    <w:abstractNumId w:val="4"/>
  </w:num>
  <w:num w:numId="7">
    <w:abstractNumId w:val="35"/>
  </w:num>
  <w:num w:numId="8">
    <w:abstractNumId w:val="22"/>
  </w:num>
  <w:num w:numId="9">
    <w:abstractNumId w:val="14"/>
  </w:num>
  <w:num w:numId="10">
    <w:abstractNumId w:val="14"/>
  </w:num>
  <w:num w:numId="11">
    <w:abstractNumId w:val="22"/>
  </w:num>
  <w:num w:numId="12">
    <w:abstractNumId w:val="22"/>
  </w:num>
  <w:num w:numId="13">
    <w:abstractNumId w:val="22"/>
  </w:num>
  <w:num w:numId="14">
    <w:abstractNumId w:val="22"/>
  </w:num>
  <w:num w:numId="15">
    <w:abstractNumId w:val="22"/>
  </w:num>
  <w:num w:numId="16">
    <w:abstractNumId w:val="22"/>
  </w:num>
  <w:num w:numId="17">
    <w:abstractNumId w:val="22"/>
  </w:num>
  <w:num w:numId="18">
    <w:abstractNumId w:val="22"/>
  </w:num>
  <w:num w:numId="19">
    <w:abstractNumId w:val="18"/>
  </w:num>
  <w:num w:numId="20">
    <w:abstractNumId w:val="17"/>
  </w:num>
  <w:num w:numId="21">
    <w:abstractNumId w:val="8"/>
  </w:num>
  <w:num w:numId="22">
    <w:abstractNumId w:val="15"/>
  </w:num>
  <w:num w:numId="23">
    <w:abstractNumId w:val="26"/>
  </w:num>
  <w:num w:numId="24">
    <w:abstractNumId w:val="16"/>
  </w:num>
  <w:num w:numId="25">
    <w:abstractNumId w:val="13"/>
  </w:num>
  <w:num w:numId="26">
    <w:abstractNumId w:val="36"/>
  </w:num>
  <w:num w:numId="27">
    <w:abstractNumId w:val="19"/>
  </w:num>
  <w:num w:numId="28">
    <w:abstractNumId w:val="3"/>
  </w:num>
  <w:num w:numId="29">
    <w:abstractNumId w:val="30"/>
  </w:num>
  <w:num w:numId="30">
    <w:abstractNumId w:val="1"/>
  </w:num>
  <w:num w:numId="31">
    <w:abstractNumId w:val="2"/>
  </w:num>
  <w:num w:numId="32">
    <w:abstractNumId w:val="31"/>
  </w:num>
  <w:num w:numId="33">
    <w:abstractNumId w:val="7"/>
  </w:num>
  <w:num w:numId="34">
    <w:abstractNumId w:val="24"/>
  </w:num>
  <w:num w:numId="35">
    <w:abstractNumId w:val="22"/>
  </w:num>
  <w:num w:numId="36">
    <w:abstractNumId w:val="34"/>
  </w:num>
  <w:num w:numId="37">
    <w:abstractNumId w:val="22"/>
  </w:num>
  <w:num w:numId="38">
    <w:abstractNumId w:val="5"/>
  </w:num>
  <w:num w:numId="39">
    <w:abstractNumId w:val="25"/>
  </w:num>
  <w:num w:numId="40">
    <w:abstractNumId w:val="0"/>
    <w:lvlOverride w:ilvl="0">
      <w:lvl w:ilvl="0">
        <w:start w:val="1"/>
        <w:numFmt w:val="bullet"/>
        <w:lvlText w:val="-"/>
        <w:legacy w:legacy="1" w:legacySpace="0" w:legacyIndent="360"/>
        <w:lvlJc w:val="left"/>
        <w:pPr>
          <w:ind w:left="360" w:hanging="360"/>
        </w:pPr>
      </w:lvl>
    </w:lvlOverride>
  </w:num>
  <w:num w:numId="41">
    <w:abstractNumId w:val="28"/>
  </w:num>
  <w:num w:numId="42">
    <w:abstractNumId w:val="21"/>
  </w:num>
  <w:num w:numId="43">
    <w:abstractNumId w:val="27"/>
  </w:num>
  <w:num w:numId="44">
    <w:abstractNumId w:val="6"/>
  </w:num>
  <w:num w:numId="45">
    <w:abstractNumId w:val="20"/>
  </w:num>
  <w:num w:numId="46">
    <w:abstractNumId w:val="32"/>
  </w:num>
  <w:num w:numId="47">
    <w:abstractNumId w:val="29"/>
  </w:num>
  <w:num w:numId="48">
    <w:abstractNumId w:val="10"/>
  </w:num>
  <w:num w:numId="49">
    <w:abstractNumId w:val="9"/>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X97_42" w:val="0 Footnotes"/>
    <w:docVar w:name="DOCX97_43" w:val="0 Endnotes"/>
    <w:docVar w:name="DOCX97_66" w:val="GoodQuotes"/>
    <w:docVar w:name="DOCX97_89" w:val="Word8MacrosDone"/>
    <w:docVar w:name="DOCX97_91" w:val="Bayer"/>
  </w:docVars>
  <w:rsids>
    <w:rsidRoot w:val="001A574C"/>
    <w:rsid w:val="00003C95"/>
    <w:rsid w:val="000120F7"/>
    <w:rsid w:val="00012D3D"/>
    <w:rsid w:val="0001766C"/>
    <w:rsid w:val="00020BB7"/>
    <w:rsid w:val="0002673B"/>
    <w:rsid w:val="00030B4B"/>
    <w:rsid w:val="000311BA"/>
    <w:rsid w:val="0003699C"/>
    <w:rsid w:val="00041DE7"/>
    <w:rsid w:val="000450A2"/>
    <w:rsid w:val="00045377"/>
    <w:rsid w:val="000476F4"/>
    <w:rsid w:val="00055F53"/>
    <w:rsid w:val="00056E7F"/>
    <w:rsid w:val="00057F8D"/>
    <w:rsid w:val="0006351F"/>
    <w:rsid w:val="00064A8A"/>
    <w:rsid w:val="000656FB"/>
    <w:rsid w:val="00075736"/>
    <w:rsid w:val="00075BCE"/>
    <w:rsid w:val="00082506"/>
    <w:rsid w:val="000857A1"/>
    <w:rsid w:val="00085BC1"/>
    <w:rsid w:val="000860A5"/>
    <w:rsid w:val="00091451"/>
    <w:rsid w:val="00093C55"/>
    <w:rsid w:val="00096909"/>
    <w:rsid w:val="000A4D16"/>
    <w:rsid w:val="000A6F5B"/>
    <w:rsid w:val="000B203B"/>
    <w:rsid w:val="000B25EF"/>
    <w:rsid w:val="000B4FE0"/>
    <w:rsid w:val="000C680E"/>
    <w:rsid w:val="000D0B77"/>
    <w:rsid w:val="000D14AF"/>
    <w:rsid w:val="000D3E5A"/>
    <w:rsid w:val="000D4FC7"/>
    <w:rsid w:val="000D5708"/>
    <w:rsid w:val="000D7697"/>
    <w:rsid w:val="000E2E36"/>
    <w:rsid w:val="000E475C"/>
    <w:rsid w:val="000F63BA"/>
    <w:rsid w:val="000F6673"/>
    <w:rsid w:val="00101B05"/>
    <w:rsid w:val="00104CEB"/>
    <w:rsid w:val="00111FA7"/>
    <w:rsid w:val="00111FAD"/>
    <w:rsid w:val="00114D5D"/>
    <w:rsid w:val="001244AB"/>
    <w:rsid w:val="00124AC5"/>
    <w:rsid w:val="001273D7"/>
    <w:rsid w:val="00132F56"/>
    <w:rsid w:val="00140235"/>
    <w:rsid w:val="00144613"/>
    <w:rsid w:val="00145109"/>
    <w:rsid w:val="00157C1F"/>
    <w:rsid w:val="00161F1F"/>
    <w:rsid w:val="00165DB3"/>
    <w:rsid w:val="0017073E"/>
    <w:rsid w:val="0017234D"/>
    <w:rsid w:val="0017431F"/>
    <w:rsid w:val="001768DB"/>
    <w:rsid w:val="00180F0D"/>
    <w:rsid w:val="00182A9F"/>
    <w:rsid w:val="001848CC"/>
    <w:rsid w:val="00184D81"/>
    <w:rsid w:val="00190D4A"/>
    <w:rsid w:val="00194000"/>
    <w:rsid w:val="001A1B32"/>
    <w:rsid w:val="001A574C"/>
    <w:rsid w:val="001A59F7"/>
    <w:rsid w:val="001B1AB9"/>
    <w:rsid w:val="001B247B"/>
    <w:rsid w:val="001B6F2A"/>
    <w:rsid w:val="001C6C2F"/>
    <w:rsid w:val="001D0430"/>
    <w:rsid w:val="001D23F6"/>
    <w:rsid w:val="001D65FA"/>
    <w:rsid w:val="001E452F"/>
    <w:rsid w:val="001E52D9"/>
    <w:rsid w:val="001E54BE"/>
    <w:rsid w:val="001E6CF6"/>
    <w:rsid w:val="001F0AFD"/>
    <w:rsid w:val="001F0C7C"/>
    <w:rsid w:val="001F27EB"/>
    <w:rsid w:val="001F2A51"/>
    <w:rsid w:val="001F6535"/>
    <w:rsid w:val="001F6631"/>
    <w:rsid w:val="00202B3F"/>
    <w:rsid w:val="002041F5"/>
    <w:rsid w:val="0020536A"/>
    <w:rsid w:val="00210091"/>
    <w:rsid w:val="00220AE2"/>
    <w:rsid w:val="002212DE"/>
    <w:rsid w:val="0022411C"/>
    <w:rsid w:val="00225BB7"/>
    <w:rsid w:val="002343AB"/>
    <w:rsid w:val="00235F6F"/>
    <w:rsid w:val="002364B9"/>
    <w:rsid w:val="0023797D"/>
    <w:rsid w:val="00237D9F"/>
    <w:rsid w:val="002402B4"/>
    <w:rsid w:val="00241D60"/>
    <w:rsid w:val="00243C03"/>
    <w:rsid w:val="00243D45"/>
    <w:rsid w:val="00245EE7"/>
    <w:rsid w:val="002515AF"/>
    <w:rsid w:val="002515C7"/>
    <w:rsid w:val="0025729D"/>
    <w:rsid w:val="00257F9C"/>
    <w:rsid w:val="002609AE"/>
    <w:rsid w:val="00261A26"/>
    <w:rsid w:val="002640AF"/>
    <w:rsid w:val="0026438C"/>
    <w:rsid w:val="002643E9"/>
    <w:rsid w:val="00267BEA"/>
    <w:rsid w:val="00272030"/>
    <w:rsid w:val="00272927"/>
    <w:rsid w:val="00272D59"/>
    <w:rsid w:val="002749EB"/>
    <w:rsid w:val="00280C79"/>
    <w:rsid w:val="00284E24"/>
    <w:rsid w:val="002865D8"/>
    <w:rsid w:val="002877F9"/>
    <w:rsid w:val="002913B6"/>
    <w:rsid w:val="00294C0C"/>
    <w:rsid w:val="002965F3"/>
    <w:rsid w:val="002A0B68"/>
    <w:rsid w:val="002A1152"/>
    <w:rsid w:val="002A291E"/>
    <w:rsid w:val="002A73CE"/>
    <w:rsid w:val="002B3644"/>
    <w:rsid w:val="002B440E"/>
    <w:rsid w:val="002B482B"/>
    <w:rsid w:val="002B4EBD"/>
    <w:rsid w:val="002B51B9"/>
    <w:rsid w:val="002B555D"/>
    <w:rsid w:val="002C27D5"/>
    <w:rsid w:val="002C34EE"/>
    <w:rsid w:val="002C4B31"/>
    <w:rsid w:val="002C530C"/>
    <w:rsid w:val="002C56DA"/>
    <w:rsid w:val="002C6C07"/>
    <w:rsid w:val="002D04E0"/>
    <w:rsid w:val="002D1339"/>
    <w:rsid w:val="002D372F"/>
    <w:rsid w:val="002D3966"/>
    <w:rsid w:val="002D4187"/>
    <w:rsid w:val="002D4ED9"/>
    <w:rsid w:val="002D6744"/>
    <w:rsid w:val="002E2508"/>
    <w:rsid w:val="002E2768"/>
    <w:rsid w:val="002F30C9"/>
    <w:rsid w:val="002F558C"/>
    <w:rsid w:val="002F6861"/>
    <w:rsid w:val="0030634D"/>
    <w:rsid w:val="0031018C"/>
    <w:rsid w:val="00311D73"/>
    <w:rsid w:val="0031694D"/>
    <w:rsid w:val="00317A9F"/>
    <w:rsid w:val="00325A29"/>
    <w:rsid w:val="003305E9"/>
    <w:rsid w:val="00330B81"/>
    <w:rsid w:val="00332529"/>
    <w:rsid w:val="00332E07"/>
    <w:rsid w:val="00333014"/>
    <w:rsid w:val="0033405C"/>
    <w:rsid w:val="0034157D"/>
    <w:rsid w:val="00341888"/>
    <w:rsid w:val="00344A3B"/>
    <w:rsid w:val="00350727"/>
    <w:rsid w:val="00354875"/>
    <w:rsid w:val="00361C5B"/>
    <w:rsid w:val="0036349A"/>
    <w:rsid w:val="003731B8"/>
    <w:rsid w:val="00377004"/>
    <w:rsid w:val="00383779"/>
    <w:rsid w:val="00384EEC"/>
    <w:rsid w:val="0039077F"/>
    <w:rsid w:val="00391357"/>
    <w:rsid w:val="00394476"/>
    <w:rsid w:val="00394661"/>
    <w:rsid w:val="00395CF6"/>
    <w:rsid w:val="00396255"/>
    <w:rsid w:val="003A3C26"/>
    <w:rsid w:val="003B25BD"/>
    <w:rsid w:val="003B2EF0"/>
    <w:rsid w:val="003B74C4"/>
    <w:rsid w:val="003C0998"/>
    <w:rsid w:val="003D097E"/>
    <w:rsid w:val="003D3628"/>
    <w:rsid w:val="003E53CC"/>
    <w:rsid w:val="003E57A1"/>
    <w:rsid w:val="003E5D84"/>
    <w:rsid w:val="003E6F95"/>
    <w:rsid w:val="00400200"/>
    <w:rsid w:val="00404E67"/>
    <w:rsid w:val="00406EDD"/>
    <w:rsid w:val="00410F1B"/>
    <w:rsid w:val="00412B33"/>
    <w:rsid w:val="00414403"/>
    <w:rsid w:val="004155E7"/>
    <w:rsid w:val="00415E17"/>
    <w:rsid w:val="0042142E"/>
    <w:rsid w:val="004230E8"/>
    <w:rsid w:val="00423265"/>
    <w:rsid w:val="00425469"/>
    <w:rsid w:val="0042636D"/>
    <w:rsid w:val="00431121"/>
    <w:rsid w:val="004353E6"/>
    <w:rsid w:val="00442DBE"/>
    <w:rsid w:val="00445EDB"/>
    <w:rsid w:val="004512B4"/>
    <w:rsid w:val="00451BF1"/>
    <w:rsid w:val="00453249"/>
    <w:rsid w:val="00455606"/>
    <w:rsid w:val="00456FFE"/>
    <w:rsid w:val="00460175"/>
    <w:rsid w:val="00467871"/>
    <w:rsid w:val="00470F2E"/>
    <w:rsid w:val="004720DE"/>
    <w:rsid w:val="004742A8"/>
    <w:rsid w:val="00476CC8"/>
    <w:rsid w:val="004840A1"/>
    <w:rsid w:val="00491BB2"/>
    <w:rsid w:val="004927BD"/>
    <w:rsid w:val="00492D29"/>
    <w:rsid w:val="004A090A"/>
    <w:rsid w:val="004A2E0D"/>
    <w:rsid w:val="004A48D6"/>
    <w:rsid w:val="004A5250"/>
    <w:rsid w:val="004A5DEA"/>
    <w:rsid w:val="004B0FDE"/>
    <w:rsid w:val="004B2DF5"/>
    <w:rsid w:val="004B43AE"/>
    <w:rsid w:val="004B5EA6"/>
    <w:rsid w:val="004C1C52"/>
    <w:rsid w:val="004C4F17"/>
    <w:rsid w:val="004C75DA"/>
    <w:rsid w:val="004C769D"/>
    <w:rsid w:val="004D0040"/>
    <w:rsid w:val="004D2D2B"/>
    <w:rsid w:val="004D3F67"/>
    <w:rsid w:val="004E69BC"/>
    <w:rsid w:val="004F06ED"/>
    <w:rsid w:val="004F0CCF"/>
    <w:rsid w:val="004F133C"/>
    <w:rsid w:val="004F52FE"/>
    <w:rsid w:val="004F5BC1"/>
    <w:rsid w:val="004F730B"/>
    <w:rsid w:val="00500200"/>
    <w:rsid w:val="00510BFB"/>
    <w:rsid w:val="00514BEA"/>
    <w:rsid w:val="00517F27"/>
    <w:rsid w:val="00526873"/>
    <w:rsid w:val="00526D83"/>
    <w:rsid w:val="00534C9C"/>
    <w:rsid w:val="00535102"/>
    <w:rsid w:val="0054251D"/>
    <w:rsid w:val="00544E3E"/>
    <w:rsid w:val="00550EAA"/>
    <w:rsid w:val="0055685C"/>
    <w:rsid w:val="00562EBE"/>
    <w:rsid w:val="00563D85"/>
    <w:rsid w:val="0056773C"/>
    <w:rsid w:val="005712F1"/>
    <w:rsid w:val="005826AB"/>
    <w:rsid w:val="00587BD9"/>
    <w:rsid w:val="005928CE"/>
    <w:rsid w:val="00597133"/>
    <w:rsid w:val="005A6C1F"/>
    <w:rsid w:val="005B1425"/>
    <w:rsid w:val="005B6B49"/>
    <w:rsid w:val="005C29D9"/>
    <w:rsid w:val="005C2E71"/>
    <w:rsid w:val="005C2ED4"/>
    <w:rsid w:val="005C376D"/>
    <w:rsid w:val="005D059D"/>
    <w:rsid w:val="005D3A53"/>
    <w:rsid w:val="005D4330"/>
    <w:rsid w:val="005D4BEE"/>
    <w:rsid w:val="005D50BE"/>
    <w:rsid w:val="005F12F2"/>
    <w:rsid w:val="005F3268"/>
    <w:rsid w:val="005F4E6E"/>
    <w:rsid w:val="00603104"/>
    <w:rsid w:val="00603E07"/>
    <w:rsid w:val="00604F10"/>
    <w:rsid w:val="00610B27"/>
    <w:rsid w:val="0061509D"/>
    <w:rsid w:val="00620129"/>
    <w:rsid w:val="006247C4"/>
    <w:rsid w:val="006263C4"/>
    <w:rsid w:val="006333CA"/>
    <w:rsid w:val="006358E2"/>
    <w:rsid w:val="00642713"/>
    <w:rsid w:val="00643442"/>
    <w:rsid w:val="00644BC7"/>
    <w:rsid w:val="00650EA2"/>
    <w:rsid w:val="00663325"/>
    <w:rsid w:val="00663C33"/>
    <w:rsid w:val="00666244"/>
    <w:rsid w:val="006708B6"/>
    <w:rsid w:val="0068368E"/>
    <w:rsid w:val="006841DE"/>
    <w:rsid w:val="006944BE"/>
    <w:rsid w:val="006A03F5"/>
    <w:rsid w:val="006A23C8"/>
    <w:rsid w:val="006A50DA"/>
    <w:rsid w:val="006A74CC"/>
    <w:rsid w:val="006B26EE"/>
    <w:rsid w:val="006B433A"/>
    <w:rsid w:val="006B76CA"/>
    <w:rsid w:val="006B7708"/>
    <w:rsid w:val="006C7655"/>
    <w:rsid w:val="006E049E"/>
    <w:rsid w:val="006E093E"/>
    <w:rsid w:val="006E1D8E"/>
    <w:rsid w:val="006E2246"/>
    <w:rsid w:val="006E69B2"/>
    <w:rsid w:val="006F06E8"/>
    <w:rsid w:val="006F16EF"/>
    <w:rsid w:val="006F2384"/>
    <w:rsid w:val="006F2B0A"/>
    <w:rsid w:val="00700FEE"/>
    <w:rsid w:val="007019D7"/>
    <w:rsid w:val="007045AA"/>
    <w:rsid w:val="0071573E"/>
    <w:rsid w:val="0073677A"/>
    <w:rsid w:val="0073779A"/>
    <w:rsid w:val="00737C51"/>
    <w:rsid w:val="007408F5"/>
    <w:rsid w:val="00740F3D"/>
    <w:rsid w:val="00750B8F"/>
    <w:rsid w:val="007511EA"/>
    <w:rsid w:val="00752CA3"/>
    <w:rsid w:val="00767914"/>
    <w:rsid w:val="00774F36"/>
    <w:rsid w:val="00776617"/>
    <w:rsid w:val="0078155A"/>
    <w:rsid w:val="0078278F"/>
    <w:rsid w:val="00784C0B"/>
    <w:rsid w:val="00785535"/>
    <w:rsid w:val="0079227E"/>
    <w:rsid w:val="00797D3B"/>
    <w:rsid w:val="007A7B8A"/>
    <w:rsid w:val="007B51D2"/>
    <w:rsid w:val="007B56DE"/>
    <w:rsid w:val="007C3C3B"/>
    <w:rsid w:val="007C3ED6"/>
    <w:rsid w:val="007C72DD"/>
    <w:rsid w:val="007D402E"/>
    <w:rsid w:val="007D54AF"/>
    <w:rsid w:val="007E1B7C"/>
    <w:rsid w:val="007E1FA4"/>
    <w:rsid w:val="007E2349"/>
    <w:rsid w:val="007E7206"/>
    <w:rsid w:val="007F1519"/>
    <w:rsid w:val="00801D82"/>
    <w:rsid w:val="00813846"/>
    <w:rsid w:val="00813BE7"/>
    <w:rsid w:val="00817BAC"/>
    <w:rsid w:val="00822FE4"/>
    <w:rsid w:val="00824074"/>
    <w:rsid w:val="008307DA"/>
    <w:rsid w:val="00833C04"/>
    <w:rsid w:val="008362D9"/>
    <w:rsid w:val="00853CB0"/>
    <w:rsid w:val="0085491F"/>
    <w:rsid w:val="008555BD"/>
    <w:rsid w:val="008631B5"/>
    <w:rsid w:val="0086408A"/>
    <w:rsid w:val="00865207"/>
    <w:rsid w:val="00865799"/>
    <w:rsid w:val="00872283"/>
    <w:rsid w:val="008741D9"/>
    <w:rsid w:val="008767D9"/>
    <w:rsid w:val="00880B19"/>
    <w:rsid w:val="008A4686"/>
    <w:rsid w:val="008A57D2"/>
    <w:rsid w:val="008A6CAC"/>
    <w:rsid w:val="008A79F8"/>
    <w:rsid w:val="008B4779"/>
    <w:rsid w:val="008B6A84"/>
    <w:rsid w:val="008C1F92"/>
    <w:rsid w:val="008C2C40"/>
    <w:rsid w:val="008C3CC4"/>
    <w:rsid w:val="008C4E2E"/>
    <w:rsid w:val="008D1195"/>
    <w:rsid w:val="008D59F9"/>
    <w:rsid w:val="008E3147"/>
    <w:rsid w:val="008F357F"/>
    <w:rsid w:val="008F40A6"/>
    <w:rsid w:val="00900AFE"/>
    <w:rsid w:val="0090144D"/>
    <w:rsid w:val="00911EBB"/>
    <w:rsid w:val="00914252"/>
    <w:rsid w:val="00914744"/>
    <w:rsid w:val="009149F0"/>
    <w:rsid w:val="00916212"/>
    <w:rsid w:val="009219A8"/>
    <w:rsid w:val="00921C91"/>
    <w:rsid w:val="00930D0E"/>
    <w:rsid w:val="0093171E"/>
    <w:rsid w:val="00932822"/>
    <w:rsid w:val="00934811"/>
    <w:rsid w:val="00942CF5"/>
    <w:rsid w:val="00944038"/>
    <w:rsid w:val="00947547"/>
    <w:rsid w:val="009507B5"/>
    <w:rsid w:val="009540D4"/>
    <w:rsid w:val="00954153"/>
    <w:rsid w:val="00962BFF"/>
    <w:rsid w:val="00970742"/>
    <w:rsid w:val="009725D5"/>
    <w:rsid w:val="00975BFE"/>
    <w:rsid w:val="00976EA0"/>
    <w:rsid w:val="00993CBF"/>
    <w:rsid w:val="0099465E"/>
    <w:rsid w:val="009A1473"/>
    <w:rsid w:val="009A6A51"/>
    <w:rsid w:val="009B19FD"/>
    <w:rsid w:val="009B2634"/>
    <w:rsid w:val="009B305D"/>
    <w:rsid w:val="009B5217"/>
    <w:rsid w:val="009B65F0"/>
    <w:rsid w:val="009B79A1"/>
    <w:rsid w:val="009C2A84"/>
    <w:rsid w:val="009C3874"/>
    <w:rsid w:val="009C7F18"/>
    <w:rsid w:val="009D3FE7"/>
    <w:rsid w:val="009D4BE1"/>
    <w:rsid w:val="009E5784"/>
    <w:rsid w:val="009E6F0A"/>
    <w:rsid w:val="009F04CC"/>
    <w:rsid w:val="009F0892"/>
    <w:rsid w:val="009F28F5"/>
    <w:rsid w:val="009F739D"/>
    <w:rsid w:val="00A001EE"/>
    <w:rsid w:val="00A00A4B"/>
    <w:rsid w:val="00A05CB3"/>
    <w:rsid w:val="00A0678A"/>
    <w:rsid w:val="00A1120E"/>
    <w:rsid w:val="00A14228"/>
    <w:rsid w:val="00A142DB"/>
    <w:rsid w:val="00A1473E"/>
    <w:rsid w:val="00A1568C"/>
    <w:rsid w:val="00A20A67"/>
    <w:rsid w:val="00A20EF1"/>
    <w:rsid w:val="00A25342"/>
    <w:rsid w:val="00A259B0"/>
    <w:rsid w:val="00A27A17"/>
    <w:rsid w:val="00A34544"/>
    <w:rsid w:val="00A376AD"/>
    <w:rsid w:val="00A40418"/>
    <w:rsid w:val="00A41380"/>
    <w:rsid w:val="00A4342A"/>
    <w:rsid w:val="00A4520E"/>
    <w:rsid w:val="00A505D4"/>
    <w:rsid w:val="00A530E4"/>
    <w:rsid w:val="00A53E33"/>
    <w:rsid w:val="00A545BE"/>
    <w:rsid w:val="00A56344"/>
    <w:rsid w:val="00A61361"/>
    <w:rsid w:val="00A64A7E"/>
    <w:rsid w:val="00A7535F"/>
    <w:rsid w:val="00A76B0A"/>
    <w:rsid w:val="00A80D35"/>
    <w:rsid w:val="00A8217A"/>
    <w:rsid w:val="00A821B9"/>
    <w:rsid w:val="00A90E62"/>
    <w:rsid w:val="00A92370"/>
    <w:rsid w:val="00AA0A0D"/>
    <w:rsid w:val="00AA1BDF"/>
    <w:rsid w:val="00AA26A4"/>
    <w:rsid w:val="00AA3CA0"/>
    <w:rsid w:val="00AA3CD6"/>
    <w:rsid w:val="00AA6596"/>
    <w:rsid w:val="00AB2D08"/>
    <w:rsid w:val="00AB4F5F"/>
    <w:rsid w:val="00AC076B"/>
    <w:rsid w:val="00AC5435"/>
    <w:rsid w:val="00AC7DD1"/>
    <w:rsid w:val="00AD0CF7"/>
    <w:rsid w:val="00AE1062"/>
    <w:rsid w:val="00AF2ABC"/>
    <w:rsid w:val="00AF3BF6"/>
    <w:rsid w:val="00AF48D2"/>
    <w:rsid w:val="00B03012"/>
    <w:rsid w:val="00B078D8"/>
    <w:rsid w:val="00B07D44"/>
    <w:rsid w:val="00B1601E"/>
    <w:rsid w:val="00B171FB"/>
    <w:rsid w:val="00B178E9"/>
    <w:rsid w:val="00B17A26"/>
    <w:rsid w:val="00B20327"/>
    <w:rsid w:val="00B27ADB"/>
    <w:rsid w:val="00B35F51"/>
    <w:rsid w:val="00B37C4F"/>
    <w:rsid w:val="00B407F5"/>
    <w:rsid w:val="00B41416"/>
    <w:rsid w:val="00B41440"/>
    <w:rsid w:val="00B5453A"/>
    <w:rsid w:val="00B549F4"/>
    <w:rsid w:val="00B54C3C"/>
    <w:rsid w:val="00B650E6"/>
    <w:rsid w:val="00B66F35"/>
    <w:rsid w:val="00B9509B"/>
    <w:rsid w:val="00B9790C"/>
    <w:rsid w:val="00B97CEF"/>
    <w:rsid w:val="00BA0B8B"/>
    <w:rsid w:val="00BA1491"/>
    <w:rsid w:val="00BA45C3"/>
    <w:rsid w:val="00BA7995"/>
    <w:rsid w:val="00BA7E98"/>
    <w:rsid w:val="00BB1849"/>
    <w:rsid w:val="00BB1C4D"/>
    <w:rsid w:val="00BB422A"/>
    <w:rsid w:val="00BB67C6"/>
    <w:rsid w:val="00BC0F4E"/>
    <w:rsid w:val="00BC1606"/>
    <w:rsid w:val="00BC1CA1"/>
    <w:rsid w:val="00BC1FA4"/>
    <w:rsid w:val="00BC79CD"/>
    <w:rsid w:val="00BD0344"/>
    <w:rsid w:val="00BD5CDD"/>
    <w:rsid w:val="00BE0E8D"/>
    <w:rsid w:val="00BE7299"/>
    <w:rsid w:val="00BF1090"/>
    <w:rsid w:val="00BF317F"/>
    <w:rsid w:val="00BF3454"/>
    <w:rsid w:val="00BF45F7"/>
    <w:rsid w:val="00C00607"/>
    <w:rsid w:val="00C061BC"/>
    <w:rsid w:val="00C21350"/>
    <w:rsid w:val="00C2164F"/>
    <w:rsid w:val="00C238A5"/>
    <w:rsid w:val="00C24AFB"/>
    <w:rsid w:val="00C251DB"/>
    <w:rsid w:val="00C269CC"/>
    <w:rsid w:val="00C27E9E"/>
    <w:rsid w:val="00C31049"/>
    <w:rsid w:val="00C3107E"/>
    <w:rsid w:val="00C323C8"/>
    <w:rsid w:val="00C33EC3"/>
    <w:rsid w:val="00C34241"/>
    <w:rsid w:val="00C352F2"/>
    <w:rsid w:val="00C3629E"/>
    <w:rsid w:val="00C37730"/>
    <w:rsid w:val="00C4155A"/>
    <w:rsid w:val="00C44FB8"/>
    <w:rsid w:val="00C46E8A"/>
    <w:rsid w:val="00C533A6"/>
    <w:rsid w:val="00C554F0"/>
    <w:rsid w:val="00C55CF7"/>
    <w:rsid w:val="00C57C33"/>
    <w:rsid w:val="00C622E1"/>
    <w:rsid w:val="00C62A44"/>
    <w:rsid w:val="00C63E6B"/>
    <w:rsid w:val="00C7624F"/>
    <w:rsid w:val="00C76B63"/>
    <w:rsid w:val="00C7732A"/>
    <w:rsid w:val="00C83637"/>
    <w:rsid w:val="00C838B5"/>
    <w:rsid w:val="00C8641B"/>
    <w:rsid w:val="00CB32AC"/>
    <w:rsid w:val="00CB3782"/>
    <w:rsid w:val="00CC1CA0"/>
    <w:rsid w:val="00CC5816"/>
    <w:rsid w:val="00CD08EE"/>
    <w:rsid w:val="00CD17E1"/>
    <w:rsid w:val="00CD4AF1"/>
    <w:rsid w:val="00CD7E4D"/>
    <w:rsid w:val="00CE2DD8"/>
    <w:rsid w:val="00CE389B"/>
    <w:rsid w:val="00D0195E"/>
    <w:rsid w:val="00D040F3"/>
    <w:rsid w:val="00D04F53"/>
    <w:rsid w:val="00D06934"/>
    <w:rsid w:val="00D077FE"/>
    <w:rsid w:val="00D159D6"/>
    <w:rsid w:val="00D15D3B"/>
    <w:rsid w:val="00D17718"/>
    <w:rsid w:val="00D200F1"/>
    <w:rsid w:val="00D22AD7"/>
    <w:rsid w:val="00D326C9"/>
    <w:rsid w:val="00D32F23"/>
    <w:rsid w:val="00D338B7"/>
    <w:rsid w:val="00D40277"/>
    <w:rsid w:val="00D406A4"/>
    <w:rsid w:val="00D441DF"/>
    <w:rsid w:val="00D450DB"/>
    <w:rsid w:val="00D62457"/>
    <w:rsid w:val="00D67866"/>
    <w:rsid w:val="00D714F4"/>
    <w:rsid w:val="00D7255B"/>
    <w:rsid w:val="00D8036A"/>
    <w:rsid w:val="00D81269"/>
    <w:rsid w:val="00D83DC5"/>
    <w:rsid w:val="00D855EC"/>
    <w:rsid w:val="00D9163B"/>
    <w:rsid w:val="00D924D9"/>
    <w:rsid w:val="00D9661A"/>
    <w:rsid w:val="00D97900"/>
    <w:rsid w:val="00DA2FD9"/>
    <w:rsid w:val="00DA4A7A"/>
    <w:rsid w:val="00DA4B01"/>
    <w:rsid w:val="00DA4D77"/>
    <w:rsid w:val="00DA5697"/>
    <w:rsid w:val="00DA7991"/>
    <w:rsid w:val="00DB102C"/>
    <w:rsid w:val="00DB111D"/>
    <w:rsid w:val="00DC235A"/>
    <w:rsid w:val="00DC2D8C"/>
    <w:rsid w:val="00DC3053"/>
    <w:rsid w:val="00DD0F15"/>
    <w:rsid w:val="00DD3243"/>
    <w:rsid w:val="00DD4578"/>
    <w:rsid w:val="00DD5506"/>
    <w:rsid w:val="00DD6FE7"/>
    <w:rsid w:val="00DD7529"/>
    <w:rsid w:val="00DE0E42"/>
    <w:rsid w:val="00DE1B17"/>
    <w:rsid w:val="00DE1FC7"/>
    <w:rsid w:val="00DE369D"/>
    <w:rsid w:val="00DF252E"/>
    <w:rsid w:val="00DF78BA"/>
    <w:rsid w:val="00E02629"/>
    <w:rsid w:val="00E03545"/>
    <w:rsid w:val="00E109AD"/>
    <w:rsid w:val="00E23CEA"/>
    <w:rsid w:val="00E24702"/>
    <w:rsid w:val="00E26D22"/>
    <w:rsid w:val="00E36996"/>
    <w:rsid w:val="00E36AA3"/>
    <w:rsid w:val="00E41A41"/>
    <w:rsid w:val="00E41A4B"/>
    <w:rsid w:val="00E42F25"/>
    <w:rsid w:val="00E462DB"/>
    <w:rsid w:val="00E47170"/>
    <w:rsid w:val="00E54069"/>
    <w:rsid w:val="00E62861"/>
    <w:rsid w:val="00E66E14"/>
    <w:rsid w:val="00E7262D"/>
    <w:rsid w:val="00E74BD0"/>
    <w:rsid w:val="00E760B2"/>
    <w:rsid w:val="00E83E59"/>
    <w:rsid w:val="00E86244"/>
    <w:rsid w:val="00E8768C"/>
    <w:rsid w:val="00E911DC"/>
    <w:rsid w:val="00E91FCC"/>
    <w:rsid w:val="00E9797D"/>
    <w:rsid w:val="00EA40B3"/>
    <w:rsid w:val="00EA54C6"/>
    <w:rsid w:val="00EA5EEC"/>
    <w:rsid w:val="00EA6064"/>
    <w:rsid w:val="00EA6F79"/>
    <w:rsid w:val="00EA7319"/>
    <w:rsid w:val="00EA741E"/>
    <w:rsid w:val="00EB3029"/>
    <w:rsid w:val="00ED0E7C"/>
    <w:rsid w:val="00ED326F"/>
    <w:rsid w:val="00EE072C"/>
    <w:rsid w:val="00EE4C42"/>
    <w:rsid w:val="00EF4166"/>
    <w:rsid w:val="00EF5AB1"/>
    <w:rsid w:val="00F0135A"/>
    <w:rsid w:val="00F03500"/>
    <w:rsid w:val="00F03FCE"/>
    <w:rsid w:val="00F0486B"/>
    <w:rsid w:val="00F0549E"/>
    <w:rsid w:val="00F05886"/>
    <w:rsid w:val="00F06491"/>
    <w:rsid w:val="00F06AA4"/>
    <w:rsid w:val="00F07E6E"/>
    <w:rsid w:val="00F13180"/>
    <w:rsid w:val="00F15C3C"/>
    <w:rsid w:val="00F17F5F"/>
    <w:rsid w:val="00F217E8"/>
    <w:rsid w:val="00F24772"/>
    <w:rsid w:val="00F2655D"/>
    <w:rsid w:val="00F32966"/>
    <w:rsid w:val="00F40252"/>
    <w:rsid w:val="00F41910"/>
    <w:rsid w:val="00F431C7"/>
    <w:rsid w:val="00F5609D"/>
    <w:rsid w:val="00F56471"/>
    <w:rsid w:val="00F603E0"/>
    <w:rsid w:val="00F6197D"/>
    <w:rsid w:val="00F646E6"/>
    <w:rsid w:val="00F64AE1"/>
    <w:rsid w:val="00F65547"/>
    <w:rsid w:val="00F772E8"/>
    <w:rsid w:val="00F87DE0"/>
    <w:rsid w:val="00F95013"/>
    <w:rsid w:val="00FA1819"/>
    <w:rsid w:val="00FA1FCD"/>
    <w:rsid w:val="00FA5380"/>
    <w:rsid w:val="00FA5465"/>
    <w:rsid w:val="00FA5BDB"/>
    <w:rsid w:val="00FA6717"/>
    <w:rsid w:val="00FA72FC"/>
    <w:rsid w:val="00FB0609"/>
    <w:rsid w:val="00FB3A8A"/>
    <w:rsid w:val="00FB446F"/>
    <w:rsid w:val="00FB554B"/>
    <w:rsid w:val="00FB6F46"/>
    <w:rsid w:val="00FC61DB"/>
    <w:rsid w:val="00FC7DA3"/>
    <w:rsid w:val="00FC7E8F"/>
    <w:rsid w:val="00FD01A8"/>
    <w:rsid w:val="00FD076E"/>
    <w:rsid w:val="00FD2525"/>
    <w:rsid w:val="00FD7390"/>
    <w:rsid w:val="00FE2010"/>
    <w:rsid w:val="00FE3A77"/>
    <w:rsid w:val="00FE4374"/>
    <w:rsid w:val="00FE6CE1"/>
    <w:rsid w:val="00FF088B"/>
    <w:rsid w:val="00FF2ED3"/>
    <w:rsid w:val="00FF5663"/>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24965CB"/>
  <w15:docId w15:val="{A9A08493-514A-4AD7-8CE5-DEBA41D51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US" w:bidi="ar-SA"/>
      </w:rPr>
    </w:rPrDefault>
    <w:pPrDefault/>
  </w:docDefaults>
  <w:latentStyles w:defLockedState="0" w:defUIPriority="99" w:defSemiHidden="0" w:defUnhideWhenUsed="0" w:defQFormat="0" w:count="371">
    <w:lsdException w:name="Normal" w:uiPriority="0"/>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aliases w:val="Bayer Normal"/>
    <w:rsid w:val="00D450DB"/>
    <w:rPr>
      <w:sz w:val="24"/>
    </w:rPr>
  </w:style>
  <w:style w:type="paragraph" w:styleId="Cmsor1">
    <w:name w:val="heading 1"/>
    <w:aliases w:val="Bayer-Heading 1"/>
    <w:basedOn w:val="Norml"/>
    <w:next w:val="BayerBodyTextFull"/>
    <w:qFormat/>
    <w:rsid w:val="00D450DB"/>
    <w:pPr>
      <w:keepNext/>
      <w:numPr>
        <w:numId w:val="4"/>
      </w:numPr>
      <w:tabs>
        <w:tab w:val="left" w:pos="851"/>
      </w:tabs>
      <w:spacing w:before="240" w:after="120"/>
      <w:outlineLvl w:val="0"/>
    </w:pPr>
    <w:rPr>
      <w:b/>
      <w:kern w:val="28"/>
      <w:sz w:val="28"/>
    </w:rPr>
  </w:style>
  <w:style w:type="paragraph" w:styleId="Cmsor2">
    <w:name w:val="heading 2"/>
    <w:aliases w:val="Bayer-Heading 2"/>
    <w:basedOn w:val="Cmsor1"/>
    <w:next w:val="BayerBodyTextFull"/>
    <w:qFormat/>
    <w:rsid w:val="00D450DB"/>
    <w:pPr>
      <w:numPr>
        <w:ilvl w:val="1"/>
      </w:numPr>
      <w:tabs>
        <w:tab w:val="clear" w:pos="0"/>
        <w:tab w:val="clear" w:pos="851"/>
        <w:tab w:val="left" w:pos="992"/>
      </w:tabs>
      <w:ind w:left="992" w:hanging="992"/>
      <w:outlineLvl w:val="1"/>
    </w:pPr>
    <w:rPr>
      <w:sz w:val="26"/>
    </w:rPr>
  </w:style>
  <w:style w:type="paragraph" w:styleId="Cmsor3">
    <w:name w:val="heading 3"/>
    <w:aliases w:val="Bayer-Heading 3"/>
    <w:basedOn w:val="Cmsor1"/>
    <w:next w:val="BayerBodyTextFull"/>
    <w:qFormat/>
    <w:rsid w:val="00D450DB"/>
    <w:pPr>
      <w:numPr>
        <w:ilvl w:val="2"/>
      </w:numPr>
      <w:tabs>
        <w:tab w:val="clear" w:pos="851"/>
        <w:tab w:val="left" w:pos="1134"/>
      </w:tabs>
      <w:spacing w:before="120" w:after="0"/>
      <w:outlineLvl w:val="2"/>
    </w:pPr>
    <w:rPr>
      <w:sz w:val="26"/>
    </w:rPr>
  </w:style>
  <w:style w:type="paragraph" w:styleId="Cmsor4">
    <w:name w:val="heading 4"/>
    <w:aliases w:val="Bayer-Heading 4"/>
    <w:basedOn w:val="Cmsor1"/>
    <w:next w:val="BayerBodyTextFull"/>
    <w:qFormat/>
    <w:rsid w:val="00D450DB"/>
    <w:pPr>
      <w:numPr>
        <w:ilvl w:val="3"/>
      </w:numPr>
      <w:tabs>
        <w:tab w:val="clear" w:pos="0"/>
        <w:tab w:val="clear" w:pos="851"/>
        <w:tab w:val="left" w:pos="1276"/>
      </w:tabs>
      <w:spacing w:before="120" w:after="0"/>
      <w:ind w:left="1276" w:hanging="1276"/>
      <w:outlineLvl w:val="3"/>
    </w:pPr>
    <w:rPr>
      <w:sz w:val="26"/>
    </w:rPr>
  </w:style>
  <w:style w:type="paragraph" w:styleId="Cmsor5">
    <w:name w:val="heading 5"/>
    <w:aliases w:val="Bayer-Heading 5"/>
    <w:basedOn w:val="Cmsor1"/>
    <w:next w:val="BayerBodyTextFull"/>
    <w:qFormat/>
    <w:rsid w:val="00D450DB"/>
    <w:pPr>
      <w:numPr>
        <w:ilvl w:val="4"/>
      </w:numPr>
      <w:tabs>
        <w:tab w:val="clear" w:pos="0"/>
        <w:tab w:val="clear" w:pos="851"/>
        <w:tab w:val="left" w:pos="1418"/>
      </w:tabs>
      <w:spacing w:before="120" w:after="0"/>
      <w:ind w:left="1418" w:hanging="1418"/>
      <w:outlineLvl w:val="4"/>
    </w:pPr>
    <w:rPr>
      <w:sz w:val="26"/>
    </w:rPr>
  </w:style>
  <w:style w:type="paragraph" w:styleId="Cmsor6">
    <w:name w:val="heading 6"/>
    <w:aliases w:val="Bayer-Heading 6"/>
    <w:basedOn w:val="Cmsor1"/>
    <w:next w:val="BayerBodyTextFull"/>
    <w:qFormat/>
    <w:rsid w:val="00D450DB"/>
    <w:pPr>
      <w:numPr>
        <w:ilvl w:val="5"/>
      </w:numPr>
      <w:tabs>
        <w:tab w:val="clear" w:pos="0"/>
        <w:tab w:val="clear" w:pos="851"/>
        <w:tab w:val="left" w:pos="1559"/>
      </w:tabs>
      <w:spacing w:before="120" w:after="0"/>
      <w:ind w:left="1559" w:hanging="1559"/>
      <w:outlineLvl w:val="5"/>
    </w:pPr>
    <w:rPr>
      <w:sz w:val="26"/>
    </w:rPr>
  </w:style>
  <w:style w:type="paragraph" w:styleId="Cmsor7">
    <w:name w:val="heading 7"/>
    <w:aliases w:val="Bayer-Heading 7"/>
    <w:basedOn w:val="Cmsor1"/>
    <w:next w:val="BayerBodyTextFull"/>
    <w:qFormat/>
    <w:rsid w:val="00D450DB"/>
    <w:pPr>
      <w:numPr>
        <w:ilvl w:val="6"/>
      </w:numPr>
      <w:tabs>
        <w:tab w:val="clear" w:pos="0"/>
        <w:tab w:val="clear" w:pos="851"/>
        <w:tab w:val="left" w:pos="1701"/>
      </w:tabs>
      <w:spacing w:before="120" w:after="0"/>
      <w:ind w:left="1701" w:hanging="1701"/>
      <w:outlineLvl w:val="6"/>
    </w:pPr>
    <w:rPr>
      <w:sz w:val="26"/>
    </w:rPr>
  </w:style>
  <w:style w:type="paragraph" w:styleId="Cmsor8">
    <w:name w:val="heading 8"/>
    <w:aliases w:val="Bayer-Heading 8"/>
    <w:basedOn w:val="Cmsor1"/>
    <w:next w:val="BayerBodyTextFull"/>
    <w:qFormat/>
    <w:rsid w:val="00D450DB"/>
    <w:pPr>
      <w:numPr>
        <w:ilvl w:val="7"/>
      </w:numPr>
      <w:tabs>
        <w:tab w:val="clear" w:pos="0"/>
        <w:tab w:val="clear" w:pos="851"/>
        <w:tab w:val="left" w:pos="1843"/>
      </w:tabs>
      <w:spacing w:before="120" w:after="0"/>
      <w:ind w:left="1843" w:hanging="1843"/>
      <w:outlineLvl w:val="7"/>
    </w:pPr>
    <w:rPr>
      <w:sz w:val="26"/>
    </w:rPr>
  </w:style>
  <w:style w:type="paragraph" w:styleId="Cmsor9">
    <w:name w:val="heading 9"/>
    <w:aliases w:val="Bayer-Heading 9"/>
    <w:basedOn w:val="Cmsor1"/>
    <w:next w:val="BayerBodyTextFull"/>
    <w:qFormat/>
    <w:rsid w:val="00D450DB"/>
    <w:pPr>
      <w:numPr>
        <w:ilvl w:val="8"/>
      </w:numPr>
      <w:tabs>
        <w:tab w:val="clear" w:pos="0"/>
        <w:tab w:val="clear" w:pos="851"/>
        <w:tab w:val="left" w:pos="1985"/>
      </w:tabs>
      <w:spacing w:before="120" w:after="0"/>
      <w:ind w:left="1985" w:hanging="1985"/>
      <w:outlineLvl w:val="8"/>
    </w:pPr>
    <w:rPr>
      <w:sz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BayerXspace">
    <w:name w:val="Bayer Xspace"/>
    <w:basedOn w:val="Norml"/>
    <w:next w:val="BayerBodyTextFull"/>
    <w:qFormat/>
    <w:rsid w:val="00D450DB"/>
    <w:rPr>
      <w:sz w:val="8"/>
    </w:rPr>
  </w:style>
  <w:style w:type="paragraph" w:customStyle="1" w:styleId="BayerTableRowHeadings">
    <w:name w:val="Bayer Table Row Headings"/>
    <w:basedOn w:val="BayerTableStyleRightJustified"/>
    <w:qFormat/>
    <w:rsid w:val="00D450DB"/>
    <w:pPr>
      <w:jc w:val="left"/>
    </w:pPr>
  </w:style>
  <w:style w:type="paragraph" w:customStyle="1" w:styleId="BayerBodyTextFull">
    <w:name w:val="Bayer Body Text Full"/>
    <w:basedOn w:val="Norml"/>
    <w:link w:val="BayerBodyTextFullChar"/>
    <w:qFormat/>
    <w:rsid w:val="00D450DB"/>
    <w:pPr>
      <w:spacing w:before="120" w:after="120"/>
    </w:pPr>
  </w:style>
  <w:style w:type="character" w:styleId="Jegyzethivatkozs">
    <w:name w:val="annotation reference"/>
    <w:uiPriority w:val="99"/>
    <w:semiHidden/>
    <w:rsid w:val="00D450DB"/>
    <w:rPr>
      <w:sz w:val="16"/>
      <w:szCs w:val="16"/>
    </w:rPr>
  </w:style>
  <w:style w:type="paragraph" w:styleId="Dokumentumtrkp">
    <w:name w:val="Document Map"/>
    <w:basedOn w:val="Norml"/>
    <w:uiPriority w:val="99"/>
    <w:semiHidden/>
    <w:rsid w:val="00D450DB"/>
    <w:pPr>
      <w:shd w:val="clear" w:color="auto" w:fill="000080"/>
    </w:pPr>
    <w:rPr>
      <w:rFonts w:ascii="Tahoma" w:hAnsi="Tahoma"/>
    </w:rPr>
  </w:style>
  <w:style w:type="paragraph" w:customStyle="1" w:styleId="BayerBibliography">
    <w:name w:val="Bayer Bibliography"/>
    <w:basedOn w:val="Norml"/>
    <w:link w:val="BayerBibliographyZchn"/>
    <w:rsid w:val="00D450DB"/>
    <w:pPr>
      <w:spacing w:after="120"/>
      <w:ind w:left="1627" w:hanging="720"/>
    </w:pPr>
  </w:style>
  <w:style w:type="paragraph" w:customStyle="1" w:styleId="BayerTRDASectionHeading2">
    <w:name w:val="Bayer TRD_A_Section Heading 2"/>
    <w:basedOn w:val="BayerTRDASectionHeading1"/>
    <w:next w:val="BayerBodyTextFull"/>
    <w:qFormat/>
    <w:rsid w:val="00D450DB"/>
    <w:pPr>
      <w:ind w:left="1418"/>
      <w:outlineLvl w:val="1"/>
    </w:pPr>
    <w:rPr>
      <w:b w:val="0"/>
      <w:szCs w:val="24"/>
    </w:rPr>
  </w:style>
  <w:style w:type="paragraph" w:customStyle="1" w:styleId="BulletBayerBodyText">
    <w:name w:val="Bullet Bayer Body Text"/>
    <w:basedOn w:val="Norml"/>
    <w:qFormat/>
    <w:rsid w:val="00D450DB"/>
    <w:pPr>
      <w:numPr>
        <w:numId w:val="19"/>
      </w:numPr>
      <w:tabs>
        <w:tab w:val="clear" w:pos="720"/>
      </w:tabs>
      <w:spacing w:after="60"/>
      <w:ind w:left="511" w:hanging="284"/>
    </w:pPr>
  </w:style>
  <w:style w:type="paragraph" w:customStyle="1" w:styleId="BayerTableColumnHeadings">
    <w:name w:val="Bayer Table Column Headings"/>
    <w:basedOn w:val="Norml"/>
    <w:qFormat/>
    <w:rsid w:val="00D450DB"/>
    <w:pPr>
      <w:jc w:val="center"/>
    </w:pPr>
    <w:rPr>
      <w:rFonts w:ascii="Arial" w:hAnsi="Arial"/>
      <w:b/>
      <w:sz w:val="20"/>
    </w:rPr>
  </w:style>
  <w:style w:type="paragraph" w:customStyle="1" w:styleId="BayerTableFootnote">
    <w:name w:val="Bayer Table Footnote"/>
    <w:basedOn w:val="BayerTableStyleLeftJustified"/>
    <w:qFormat/>
    <w:rsid w:val="00D450DB"/>
    <w:pPr>
      <w:ind w:left="360" w:hanging="360"/>
    </w:pPr>
  </w:style>
  <w:style w:type="paragraph" w:customStyle="1" w:styleId="BayerFootnote">
    <w:name w:val="Bayer Footnote"/>
    <w:basedOn w:val="Norml"/>
    <w:rsid w:val="00D450DB"/>
    <w:pPr>
      <w:tabs>
        <w:tab w:val="left" w:pos="907"/>
      </w:tabs>
      <w:spacing w:after="60"/>
      <w:ind w:left="907"/>
    </w:pPr>
    <w:rPr>
      <w:sz w:val="20"/>
    </w:rPr>
  </w:style>
  <w:style w:type="paragraph" w:customStyle="1" w:styleId="BayerSectionHeading">
    <w:name w:val="Bayer Section Heading"/>
    <w:basedOn w:val="Norml"/>
    <w:next w:val="Norml"/>
    <w:qFormat/>
    <w:rsid w:val="00D450DB"/>
    <w:rPr>
      <w:b/>
      <w:sz w:val="28"/>
    </w:rPr>
  </w:style>
  <w:style w:type="paragraph" w:customStyle="1" w:styleId="BayerSubscript">
    <w:name w:val="Bayer Subscript"/>
    <w:basedOn w:val="Norml"/>
    <w:link w:val="BayerSubscriptZchn"/>
    <w:qFormat/>
    <w:rsid w:val="00D450DB"/>
    <w:rPr>
      <w:vertAlign w:val="subscript"/>
    </w:rPr>
  </w:style>
  <w:style w:type="paragraph" w:customStyle="1" w:styleId="BayerSuperscript">
    <w:name w:val="Bayer Superscript"/>
    <w:basedOn w:val="Norml"/>
    <w:link w:val="BayerSuperscriptZchn"/>
    <w:qFormat/>
    <w:rsid w:val="00D450DB"/>
    <w:rPr>
      <w:vertAlign w:val="superscript"/>
    </w:rPr>
  </w:style>
  <w:style w:type="paragraph" w:styleId="TJ1">
    <w:name w:val="toc 1"/>
    <w:aliases w:val="Bayer-TOC 1"/>
    <w:basedOn w:val="Norml"/>
    <w:next w:val="Norml"/>
    <w:uiPriority w:val="39"/>
    <w:rsid w:val="00D450DB"/>
    <w:pPr>
      <w:tabs>
        <w:tab w:val="right" w:leader="dot" w:pos="9072"/>
      </w:tabs>
      <w:spacing w:before="120"/>
      <w:ind w:left="425" w:right="284" w:hanging="425"/>
    </w:pPr>
    <w:rPr>
      <w:b/>
      <w:color w:val="0000FF"/>
    </w:rPr>
  </w:style>
  <w:style w:type="paragraph" w:customStyle="1" w:styleId="SynopsisLeftColumn">
    <w:name w:val="Synopsis Left Column"/>
    <w:basedOn w:val="Norml"/>
    <w:uiPriority w:val="99"/>
    <w:semiHidden/>
    <w:rsid w:val="00D450DB"/>
    <w:pPr>
      <w:spacing w:before="120" w:after="120"/>
      <w:jc w:val="right"/>
    </w:pPr>
    <w:rPr>
      <w:b/>
    </w:rPr>
  </w:style>
  <w:style w:type="paragraph" w:customStyle="1" w:styleId="SynopsisRightColumn">
    <w:name w:val="Synopsis Right Column"/>
    <w:basedOn w:val="Norml"/>
    <w:uiPriority w:val="99"/>
    <w:semiHidden/>
    <w:rsid w:val="00D450DB"/>
    <w:pPr>
      <w:spacing w:before="120" w:after="120"/>
    </w:pPr>
  </w:style>
  <w:style w:type="paragraph" w:styleId="TJ2">
    <w:name w:val="toc 2"/>
    <w:aliases w:val="Bayer-TOC 2"/>
    <w:basedOn w:val="TJ1"/>
    <w:next w:val="Norml"/>
    <w:uiPriority w:val="39"/>
    <w:rsid w:val="00D450DB"/>
    <w:pPr>
      <w:spacing w:before="0"/>
      <w:ind w:left="624" w:hanging="624"/>
    </w:pPr>
    <w:rPr>
      <w:b w:val="0"/>
    </w:rPr>
  </w:style>
  <w:style w:type="paragraph" w:styleId="TJ3">
    <w:name w:val="toc 3"/>
    <w:aliases w:val="Bayer-TOC 3"/>
    <w:basedOn w:val="TJ1"/>
    <w:next w:val="Norml"/>
    <w:uiPriority w:val="39"/>
    <w:rsid w:val="00D450DB"/>
    <w:pPr>
      <w:spacing w:before="0"/>
      <w:ind w:left="822" w:hanging="822"/>
    </w:pPr>
    <w:rPr>
      <w:b w:val="0"/>
    </w:rPr>
  </w:style>
  <w:style w:type="paragraph" w:styleId="TJ4">
    <w:name w:val="toc 4"/>
    <w:aliases w:val="Bayer-TOC 4"/>
    <w:basedOn w:val="TJ1"/>
    <w:next w:val="Norml"/>
    <w:uiPriority w:val="39"/>
    <w:rsid w:val="00D450DB"/>
    <w:pPr>
      <w:spacing w:before="0"/>
      <w:ind w:left="1021" w:hanging="1021"/>
    </w:pPr>
    <w:rPr>
      <w:b w:val="0"/>
    </w:rPr>
  </w:style>
  <w:style w:type="paragraph" w:styleId="TJ5">
    <w:name w:val="toc 5"/>
    <w:aliases w:val="Bayer-TOC 5"/>
    <w:basedOn w:val="TJ1"/>
    <w:next w:val="Norml"/>
    <w:uiPriority w:val="39"/>
    <w:rsid w:val="00D450DB"/>
    <w:pPr>
      <w:spacing w:before="0"/>
      <w:ind w:left="1219" w:hanging="1219"/>
    </w:pPr>
    <w:rPr>
      <w:b w:val="0"/>
    </w:rPr>
  </w:style>
  <w:style w:type="paragraph" w:customStyle="1" w:styleId="BayerGuidanceNotes">
    <w:name w:val="Bayer Guidance Notes"/>
    <w:basedOn w:val="BayerBlue"/>
    <w:next w:val="Norml"/>
    <w:link w:val="BayerGuidanceNotesZchn"/>
    <w:qFormat/>
    <w:rsid w:val="003305E9"/>
    <w:pPr>
      <w:numPr>
        <w:numId w:val="44"/>
      </w:numPr>
      <w:spacing w:after="120"/>
    </w:pPr>
    <w:rPr>
      <w:b/>
      <w:noProof/>
      <w:color w:val="auto"/>
    </w:rPr>
  </w:style>
  <w:style w:type="paragraph" w:styleId="Jegyzetszveg">
    <w:name w:val="annotation text"/>
    <w:basedOn w:val="Norml"/>
    <w:uiPriority w:val="99"/>
    <w:semiHidden/>
    <w:rsid w:val="00D450DB"/>
    <w:rPr>
      <w:sz w:val="20"/>
    </w:rPr>
  </w:style>
  <w:style w:type="paragraph" w:styleId="Megjegyzstrgya">
    <w:name w:val="annotation subject"/>
    <w:basedOn w:val="Jegyzetszveg"/>
    <w:next w:val="Jegyzetszveg"/>
    <w:uiPriority w:val="99"/>
    <w:semiHidden/>
    <w:rsid w:val="00D450DB"/>
    <w:rPr>
      <w:b/>
      <w:bCs/>
    </w:rPr>
  </w:style>
  <w:style w:type="paragraph" w:customStyle="1" w:styleId="BayerTableStyleCentered">
    <w:name w:val="Bayer TableStyle Centered"/>
    <w:basedOn w:val="Norml"/>
    <w:qFormat/>
    <w:rsid w:val="00D450DB"/>
    <w:pPr>
      <w:keepNext/>
      <w:widowControl w:val="0"/>
      <w:jc w:val="center"/>
    </w:pPr>
    <w:rPr>
      <w:rFonts w:ascii="Arial" w:hAnsi="Arial"/>
      <w:sz w:val="20"/>
    </w:rPr>
  </w:style>
  <w:style w:type="paragraph" w:styleId="Buborkszveg">
    <w:name w:val="Balloon Text"/>
    <w:basedOn w:val="Norml"/>
    <w:uiPriority w:val="99"/>
    <w:semiHidden/>
    <w:rsid w:val="00D450DB"/>
    <w:rPr>
      <w:rFonts w:ascii="Tahoma" w:hAnsi="Tahoma" w:cs="Tahoma"/>
      <w:sz w:val="16"/>
      <w:szCs w:val="16"/>
    </w:rPr>
  </w:style>
  <w:style w:type="paragraph" w:customStyle="1" w:styleId="BayerTRDASectionHeading1">
    <w:name w:val="Bayer TRD_A_Section Heading 1"/>
    <w:basedOn w:val="Cmsor1"/>
    <w:next w:val="BayerBodyTextFull"/>
    <w:qFormat/>
    <w:rsid w:val="00D450DB"/>
    <w:pPr>
      <w:numPr>
        <w:numId w:val="0"/>
      </w:numPr>
      <w:spacing w:before="60" w:after="60"/>
    </w:pPr>
    <w:rPr>
      <w:sz w:val="24"/>
    </w:rPr>
  </w:style>
  <w:style w:type="paragraph" w:customStyle="1" w:styleId="BayerTRDSource">
    <w:name w:val="Bayer TRD Source"/>
    <w:basedOn w:val="Norml"/>
    <w:next w:val="BayerBodyTextFull"/>
    <w:qFormat/>
    <w:rsid w:val="00D450DB"/>
    <w:pPr>
      <w:spacing w:after="120"/>
      <w:ind w:left="1417" w:hanging="992"/>
    </w:pPr>
    <w:rPr>
      <w:i/>
      <w:szCs w:val="22"/>
    </w:rPr>
  </w:style>
  <w:style w:type="paragraph" w:customStyle="1" w:styleId="BayerTRDASectionHeading3">
    <w:name w:val="Bayer TRD_A_Section Heading 3"/>
    <w:basedOn w:val="BayerTRDASectionHeading1"/>
    <w:next w:val="BayerBodyTextFull"/>
    <w:qFormat/>
    <w:rsid w:val="00D450DB"/>
    <w:pPr>
      <w:ind w:left="1559"/>
      <w:outlineLvl w:val="2"/>
    </w:pPr>
    <w:rPr>
      <w:b w:val="0"/>
      <w:szCs w:val="24"/>
    </w:rPr>
  </w:style>
  <w:style w:type="paragraph" w:customStyle="1" w:styleId="BayerTRDASectionHeading4">
    <w:name w:val="Bayer TRD_A_Section Heading 4"/>
    <w:basedOn w:val="BayerTRDASectionHeading1"/>
    <w:next w:val="BayerBodyTextFull"/>
    <w:qFormat/>
    <w:rsid w:val="00D450DB"/>
    <w:pPr>
      <w:ind w:left="1701"/>
      <w:outlineLvl w:val="3"/>
    </w:pPr>
    <w:rPr>
      <w:b w:val="0"/>
    </w:rPr>
  </w:style>
  <w:style w:type="paragraph" w:styleId="TJ6">
    <w:name w:val="toc 6"/>
    <w:aliases w:val="Bayer-TOC 6"/>
    <w:basedOn w:val="TJ1"/>
    <w:next w:val="Norml"/>
    <w:uiPriority w:val="39"/>
    <w:rsid w:val="00D450DB"/>
    <w:pPr>
      <w:spacing w:before="0"/>
      <w:ind w:left="1418" w:hanging="1418"/>
    </w:pPr>
    <w:rPr>
      <w:b w:val="0"/>
    </w:rPr>
  </w:style>
  <w:style w:type="paragraph" w:styleId="TJ7">
    <w:name w:val="toc 7"/>
    <w:aliases w:val="Bayer-TOC 7"/>
    <w:basedOn w:val="TJ1"/>
    <w:next w:val="Norml"/>
    <w:uiPriority w:val="39"/>
    <w:rsid w:val="00D450DB"/>
    <w:pPr>
      <w:spacing w:before="0"/>
      <w:ind w:left="1616" w:hanging="1616"/>
    </w:pPr>
    <w:rPr>
      <w:b w:val="0"/>
    </w:rPr>
  </w:style>
  <w:style w:type="paragraph" w:customStyle="1" w:styleId="BayerTRDASectionHeading5">
    <w:name w:val="Bayer TRD_A_Section Heading 5"/>
    <w:basedOn w:val="BayerTRDASectionHeading1"/>
    <w:next w:val="BayerBodyTextFull"/>
    <w:qFormat/>
    <w:rsid w:val="00D450DB"/>
    <w:pPr>
      <w:ind w:left="1701"/>
      <w:outlineLvl w:val="4"/>
    </w:pPr>
    <w:rPr>
      <w:b w:val="0"/>
    </w:rPr>
  </w:style>
  <w:style w:type="paragraph" w:customStyle="1" w:styleId="BayerTableStyleLeftJustified">
    <w:name w:val="Bayer TableStyle Left Justified"/>
    <w:basedOn w:val="Norml"/>
    <w:qFormat/>
    <w:rsid w:val="00D450DB"/>
    <w:pPr>
      <w:keepNext/>
      <w:widowControl w:val="0"/>
    </w:pPr>
    <w:rPr>
      <w:rFonts w:ascii="Arial" w:hAnsi="Arial"/>
      <w:sz w:val="20"/>
    </w:rPr>
  </w:style>
  <w:style w:type="paragraph" w:customStyle="1" w:styleId="BayerTableStyleRightJustified">
    <w:name w:val="Bayer TableStyle Right Justified"/>
    <w:qFormat/>
    <w:rsid w:val="00D450DB"/>
    <w:pPr>
      <w:keepNext/>
      <w:widowControl w:val="0"/>
      <w:jc w:val="right"/>
    </w:pPr>
    <w:rPr>
      <w:rFonts w:ascii="Arial" w:hAnsi="Arial"/>
    </w:rPr>
  </w:style>
  <w:style w:type="paragraph" w:styleId="Kpalrs">
    <w:name w:val="caption"/>
    <w:aliases w:val="Bayer Caption"/>
    <w:basedOn w:val="Norml"/>
    <w:next w:val="Norml"/>
    <w:qFormat/>
    <w:rsid w:val="00D450DB"/>
    <w:pPr>
      <w:keepNext/>
      <w:spacing w:before="120" w:after="120"/>
      <w:ind w:left="907"/>
    </w:pPr>
    <w:rPr>
      <w:rFonts w:ascii="Arial" w:hAnsi="Arial"/>
      <w:b/>
      <w:sz w:val="20"/>
    </w:rPr>
  </w:style>
  <w:style w:type="paragraph" w:customStyle="1" w:styleId="BayerSASCaption">
    <w:name w:val="Bayer SAS Caption"/>
    <w:basedOn w:val="Kpalrs"/>
    <w:next w:val="BayerSASMono"/>
    <w:qFormat/>
    <w:rsid w:val="00D450DB"/>
    <w:pPr>
      <w:spacing w:before="0" w:after="0"/>
      <w:ind w:left="1814" w:hanging="907"/>
    </w:pPr>
    <w:rPr>
      <w:rFonts w:ascii="SAS Monospace" w:hAnsi="SAS Monospace"/>
      <w:sz w:val="16"/>
    </w:rPr>
  </w:style>
  <w:style w:type="paragraph" w:customStyle="1" w:styleId="BayerSASMono">
    <w:name w:val="Bayer SAS Mono"/>
    <w:basedOn w:val="Norml"/>
    <w:qFormat/>
    <w:rsid w:val="00D450DB"/>
    <w:rPr>
      <w:rFonts w:ascii="SAS Monospace" w:hAnsi="SAS Monospace"/>
      <w:sz w:val="16"/>
      <w:szCs w:val="16"/>
    </w:rPr>
  </w:style>
  <w:style w:type="paragraph" w:customStyle="1" w:styleId="Bullet2BayerBodyText">
    <w:name w:val="Bullet_2 Bayer Body Text"/>
    <w:basedOn w:val="BulletBayerBodyText"/>
    <w:next w:val="BayerBodyTextFull"/>
    <w:qFormat/>
    <w:rsid w:val="00D450DB"/>
    <w:pPr>
      <w:numPr>
        <w:numId w:val="1"/>
      </w:numPr>
      <w:tabs>
        <w:tab w:val="clear" w:pos="1778"/>
      </w:tabs>
      <w:ind w:left="794" w:hanging="284"/>
    </w:pPr>
  </w:style>
  <w:style w:type="paragraph" w:styleId="lfej">
    <w:name w:val="header"/>
    <w:basedOn w:val="Norml"/>
    <w:link w:val="lfejChar"/>
    <w:uiPriority w:val="99"/>
    <w:rsid w:val="00D450DB"/>
    <w:pPr>
      <w:tabs>
        <w:tab w:val="center" w:pos="4536"/>
        <w:tab w:val="right" w:pos="9072"/>
      </w:tabs>
    </w:pPr>
  </w:style>
  <w:style w:type="paragraph" w:styleId="llb">
    <w:name w:val="footer"/>
    <w:basedOn w:val="Norml"/>
    <w:link w:val="llbChar"/>
    <w:uiPriority w:val="99"/>
    <w:rsid w:val="00D450DB"/>
    <w:pPr>
      <w:tabs>
        <w:tab w:val="center" w:pos="4536"/>
        <w:tab w:val="right" w:pos="9072"/>
      </w:tabs>
    </w:pPr>
  </w:style>
  <w:style w:type="character" w:customStyle="1" w:styleId="BayerSuperscriptZchn">
    <w:name w:val="Bayer Superscript Zchn"/>
    <w:link w:val="BayerSuperscript"/>
    <w:rsid w:val="00D450DB"/>
    <w:rPr>
      <w:sz w:val="24"/>
      <w:vertAlign w:val="superscript"/>
    </w:rPr>
  </w:style>
  <w:style w:type="character" w:customStyle="1" w:styleId="BayerSubscriptZchn">
    <w:name w:val="Bayer Subscript Zchn"/>
    <w:link w:val="BayerSubscript"/>
    <w:rsid w:val="00D450DB"/>
    <w:rPr>
      <w:sz w:val="24"/>
      <w:vertAlign w:val="subscript"/>
    </w:rPr>
  </w:style>
  <w:style w:type="paragraph" w:customStyle="1" w:styleId="JapancontBayerCaption">
    <w:name w:val="Japan cont Bayer Caption"/>
    <w:basedOn w:val="Norml"/>
    <w:next w:val="BayerBodyTextFull"/>
    <w:qFormat/>
    <w:rsid w:val="00D450DB"/>
    <w:pPr>
      <w:keepNext/>
      <w:spacing w:before="120" w:after="120"/>
      <w:ind w:left="907"/>
    </w:pPr>
    <w:rPr>
      <w:rFonts w:ascii="Arial" w:hAnsi="Arial"/>
      <w:b/>
      <w:sz w:val="20"/>
    </w:rPr>
  </w:style>
  <w:style w:type="paragraph" w:styleId="TJ8">
    <w:name w:val="toc 8"/>
    <w:aliases w:val="Bayer-TOC 8"/>
    <w:basedOn w:val="TJ1"/>
    <w:next w:val="Norml"/>
    <w:uiPriority w:val="39"/>
    <w:rsid w:val="00D450DB"/>
    <w:pPr>
      <w:spacing w:before="0"/>
      <w:ind w:left="1814" w:hanging="1814"/>
    </w:pPr>
    <w:rPr>
      <w:b w:val="0"/>
    </w:rPr>
  </w:style>
  <w:style w:type="paragraph" w:styleId="TJ9">
    <w:name w:val="toc 9"/>
    <w:aliases w:val="Bayer-TOC 9"/>
    <w:basedOn w:val="TJ1"/>
    <w:next w:val="Norml"/>
    <w:uiPriority w:val="39"/>
    <w:rsid w:val="00D450DB"/>
    <w:pPr>
      <w:spacing w:before="0"/>
      <w:ind w:left="2013" w:hanging="2013"/>
    </w:pPr>
    <w:rPr>
      <w:b w:val="0"/>
    </w:rPr>
  </w:style>
  <w:style w:type="paragraph" w:customStyle="1" w:styleId="BayerBlue">
    <w:name w:val="Bayer Blue"/>
    <w:basedOn w:val="Norml"/>
    <w:next w:val="BayerBodyTextFull"/>
    <w:link w:val="BayerBlueZchn"/>
    <w:rsid w:val="00D450DB"/>
    <w:rPr>
      <w:color w:val="0000FF"/>
    </w:rPr>
  </w:style>
  <w:style w:type="paragraph" w:styleId="brajegyzk">
    <w:name w:val="table of figures"/>
    <w:aliases w:val="Bayer Table of Figures"/>
    <w:basedOn w:val="Norml"/>
    <w:next w:val="Norml"/>
    <w:uiPriority w:val="99"/>
    <w:qFormat/>
    <w:rsid w:val="00D450DB"/>
    <w:pPr>
      <w:tabs>
        <w:tab w:val="left" w:pos="0"/>
        <w:tab w:val="left" w:pos="1134"/>
        <w:tab w:val="right" w:leader="dot" w:pos="9072"/>
      </w:tabs>
      <w:spacing w:before="120" w:after="120"/>
      <w:ind w:left="1134" w:hanging="1134"/>
      <w:contextualSpacing/>
    </w:pPr>
    <w:rPr>
      <w:color w:val="0000FF"/>
    </w:rPr>
  </w:style>
  <w:style w:type="character" w:styleId="Hiperhivatkozs">
    <w:name w:val="Hyperlink"/>
    <w:rsid w:val="00D450DB"/>
    <w:rPr>
      <w:color w:val="0000FF"/>
      <w:u w:val="single"/>
    </w:rPr>
  </w:style>
  <w:style w:type="paragraph" w:styleId="Tartalomjegyzkcmsora">
    <w:name w:val="TOC Heading"/>
    <w:aliases w:val="Bayer ToC Heading"/>
    <w:basedOn w:val="BayerBodyTextFull"/>
    <w:next w:val="BayerBodyTextFull"/>
    <w:uiPriority w:val="39"/>
    <w:qFormat/>
    <w:rsid w:val="00D450DB"/>
    <w:pPr>
      <w:spacing w:after="60"/>
    </w:pPr>
    <w:rPr>
      <w:b/>
      <w:bCs/>
      <w:kern w:val="32"/>
      <w:szCs w:val="32"/>
    </w:rPr>
  </w:style>
  <w:style w:type="numbering" w:styleId="111111">
    <w:name w:val="Outline List 2"/>
    <w:basedOn w:val="Nemlista"/>
    <w:rsid w:val="00D450DB"/>
    <w:pPr>
      <w:numPr>
        <w:numId w:val="31"/>
      </w:numPr>
    </w:pPr>
  </w:style>
  <w:style w:type="table" w:styleId="Rcsostblzat">
    <w:name w:val="Table Grid"/>
    <w:basedOn w:val="Normltblzat"/>
    <w:rsid w:val="00D450DB"/>
    <w:rPr>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rltotthiperhivatkozs">
    <w:name w:val="FollowedHyperlink"/>
    <w:uiPriority w:val="99"/>
    <w:semiHidden/>
    <w:rsid w:val="00D450DB"/>
    <w:rPr>
      <w:color w:val="800080"/>
      <w:u w:val="single"/>
    </w:rPr>
  </w:style>
  <w:style w:type="paragraph" w:styleId="Cm">
    <w:name w:val="Title"/>
    <w:aliases w:val="Bayer Title"/>
    <w:basedOn w:val="Norml"/>
    <w:next w:val="Norml"/>
    <w:link w:val="CmChar"/>
    <w:uiPriority w:val="1"/>
    <w:qFormat/>
    <w:rsid w:val="00D450DB"/>
    <w:pPr>
      <w:spacing w:before="120"/>
      <w:jc w:val="center"/>
    </w:pPr>
    <w:rPr>
      <w:b/>
      <w:bCs/>
      <w:kern w:val="28"/>
      <w:sz w:val="32"/>
      <w:szCs w:val="32"/>
    </w:rPr>
  </w:style>
  <w:style w:type="character" w:customStyle="1" w:styleId="CmChar">
    <w:name w:val="Cím Char"/>
    <w:aliases w:val="Bayer Title Char"/>
    <w:link w:val="Cm"/>
    <w:uiPriority w:val="1"/>
    <w:rsid w:val="00D450DB"/>
    <w:rPr>
      <w:b/>
      <w:bCs/>
      <w:kern w:val="28"/>
      <w:sz w:val="32"/>
      <w:szCs w:val="32"/>
    </w:rPr>
  </w:style>
  <w:style w:type="paragraph" w:styleId="Alcm">
    <w:name w:val="Subtitle"/>
    <w:aliases w:val="Bayer Subtitle"/>
    <w:basedOn w:val="BayerBodyTextFull"/>
    <w:next w:val="BayerBodyTextFull"/>
    <w:link w:val="AlcmChar"/>
    <w:uiPriority w:val="1"/>
    <w:qFormat/>
    <w:rsid w:val="00D450DB"/>
    <w:pPr>
      <w:spacing w:after="0"/>
      <w:jc w:val="center"/>
    </w:pPr>
    <w:rPr>
      <w:b/>
      <w:kern w:val="28"/>
      <w:sz w:val="28"/>
      <w:szCs w:val="24"/>
    </w:rPr>
  </w:style>
  <w:style w:type="character" w:customStyle="1" w:styleId="AlcmChar">
    <w:name w:val="Alcím Char"/>
    <w:aliases w:val="Bayer Subtitle Char"/>
    <w:link w:val="Alcm"/>
    <w:uiPriority w:val="1"/>
    <w:rsid w:val="00D450DB"/>
    <w:rPr>
      <w:b/>
      <w:kern w:val="28"/>
      <w:sz w:val="28"/>
      <w:szCs w:val="24"/>
    </w:rPr>
  </w:style>
  <w:style w:type="character" w:customStyle="1" w:styleId="BayerBlueZchn">
    <w:name w:val="Bayer Blue Zchn"/>
    <w:link w:val="BayerBlue"/>
    <w:rsid w:val="00D450DB"/>
    <w:rPr>
      <w:color w:val="0000FF"/>
      <w:sz w:val="24"/>
    </w:rPr>
  </w:style>
  <w:style w:type="paragraph" w:styleId="Listaszerbekezds">
    <w:name w:val="List Paragraph"/>
    <w:basedOn w:val="Norml"/>
    <w:uiPriority w:val="34"/>
    <w:qFormat/>
    <w:rsid w:val="00C33EC3"/>
    <w:pPr>
      <w:ind w:left="720"/>
      <w:contextualSpacing/>
    </w:pPr>
  </w:style>
  <w:style w:type="character" w:customStyle="1" w:styleId="lfejChar">
    <w:name w:val="Élőfej Char"/>
    <w:basedOn w:val="Bekezdsalapbettpusa"/>
    <w:link w:val="lfej"/>
    <w:uiPriority w:val="99"/>
    <w:rsid w:val="00394476"/>
    <w:rPr>
      <w:sz w:val="24"/>
    </w:rPr>
  </w:style>
  <w:style w:type="paragraph" w:styleId="NormlWeb">
    <w:name w:val="Normal (Web)"/>
    <w:basedOn w:val="Norml"/>
    <w:uiPriority w:val="99"/>
    <w:unhideWhenUsed/>
    <w:rsid w:val="00D924D9"/>
    <w:pPr>
      <w:spacing w:before="100" w:beforeAutospacing="1" w:after="100" w:afterAutospacing="1"/>
    </w:pPr>
    <w:rPr>
      <w:szCs w:val="24"/>
    </w:rPr>
  </w:style>
  <w:style w:type="paragraph" w:customStyle="1" w:styleId="BayerToTToFLoRHeading">
    <w:name w:val="Bayer ToT ToF LoR Heading"/>
    <w:basedOn w:val="Norml"/>
    <w:next w:val="BayerBodyTextFull"/>
    <w:qFormat/>
    <w:rsid w:val="00D450DB"/>
    <w:pPr>
      <w:outlineLvl w:val="0"/>
    </w:pPr>
    <w:rPr>
      <w:b/>
    </w:rPr>
  </w:style>
  <w:style w:type="paragraph" w:customStyle="1" w:styleId="BayerBibliographyBlue">
    <w:name w:val="Bayer Bibliography Blue"/>
    <w:basedOn w:val="BayerBibliography"/>
    <w:next w:val="Norml"/>
    <w:link w:val="BayerBibliographyBlueZchn"/>
    <w:rsid w:val="00D450DB"/>
    <w:rPr>
      <w:color w:val="0000FF"/>
    </w:rPr>
  </w:style>
  <w:style w:type="character" w:customStyle="1" w:styleId="BayerBibliographyZchn">
    <w:name w:val="Bayer Bibliography Zchn"/>
    <w:basedOn w:val="Bekezdsalapbettpusa"/>
    <w:link w:val="BayerBibliography"/>
    <w:rsid w:val="00D450DB"/>
    <w:rPr>
      <w:sz w:val="24"/>
    </w:rPr>
  </w:style>
  <w:style w:type="character" w:customStyle="1" w:styleId="BayerBibliographyBlueZchn">
    <w:name w:val="Bayer Bibliography Blue Zchn"/>
    <w:basedOn w:val="BayerBibliographyZchn"/>
    <w:link w:val="BayerBibliographyBlue"/>
    <w:rsid w:val="00D450DB"/>
    <w:rPr>
      <w:color w:val="0000FF"/>
      <w:sz w:val="24"/>
    </w:rPr>
  </w:style>
  <w:style w:type="character" w:customStyle="1" w:styleId="BayerGuidanceNotesZchn">
    <w:name w:val="Bayer Guidance Notes Zchn"/>
    <w:basedOn w:val="BayerBlueZchn"/>
    <w:link w:val="BayerGuidanceNotes"/>
    <w:rsid w:val="003305E9"/>
    <w:rPr>
      <w:b/>
      <w:noProof/>
      <w:color w:val="0000FF"/>
      <w:sz w:val="24"/>
    </w:rPr>
  </w:style>
  <w:style w:type="character" w:styleId="Helyrzszveg">
    <w:name w:val="Placeholder Text"/>
    <w:basedOn w:val="Bekezdsalapbettpusa"/>
    <w:uiPriority w:val="99"/>
    <w:semiHidden/>
    <w:rsid w:val="00D450DB"/>
    <w:rPr>
      <w:color w:val="808080"/>
    </w:rPr>
  </w:style>
  <w:style w:type="character" w:customStyle="1" w:styleId="llbChar">
    <w:name w:val="Élőláb Char"/>
    <w:basedOn w:val="Bekezdsalapbettpusa"/>
    <w:link w:val="llb"/>
    <w:uiPriority w:val="99"/>
    <w:rsid w:val="00A41380"/>
    <w:rPr>
      <w:sz w:val="24"/>
    </w:rPr>
  </w:style>
  <w:style w:type="character" w:customStyle="1" w:styleId="BayerBodyTextFullChar">
    <w:name w:val="Bayer Body Text Full Char"/>
    <w:link w:val="BayerBodyTextFull"/>
    <w:locked/>
    <w:rsid w:val="00A8217A"/>
    <w:rPr>
      <w:sz w:val="24"/>
    </w:rPr>
  </w:style>
  <w:style w:type="paragraph" w:customStyle="1" w:styleId="BodytextAgency">
    <w:name w:val="Body text (Agency)"/>
    <w:basedOn w:val="Norml"/>
    <w:link w:val="BodytextAgencyChar"/>
    <w:rsid w:val="00A34544"/>
    <w:pPr>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34544"/>
    <w:rPr>
      <w:rFonts w:ascii="Verdana" w:eastAsia="Verdana" w:hAnsi="Verdana" w:cs="Verdana"/>
      <w:sz w:val="18"/>
      <w:szCs w:val="18"/>
      <w:lang w:val="hu-HU" w:eastAsia="en-GB"/>
    </w:rPr>
  </w:style>
  <w:style w:type="paragraph" w:styleId="Szvegtrzs">
    <w:name w:val="Body Text"/>
    <w:basedOn w:val="Norml"/>
    <w:link w:val="SzvegtrzsChar"/>
    <w:uiPriority w:val="99"/>
    <w:unhideWhenUsed/>
    <w:rsid w:val="00C27E9E"/>
    <w:pPr>
      <w:spacing w:after="120"/>
    </w:pPr>
  </w:style>
  <w:style w:type="character" w:customStyle="1" w:styleId="SzvegtrzsChar">
    <w:name w:val="Szövegtörzs Char"/>
    <w:basedOn w:val="Bekezdsalapbettpusa"/>
    <w:link w:val="Szvegtrzs"/>
    <w:uiPriority w:val="99"/>
    <w:rsid w:val="00C27E9E"/>
    <w:rPr>
      <w:sz w:val="24"/>
    </w:rPr>
  </w:style>
  <w:style w:type="paragraph" w:styleId="Vltozat">
    <w:name w:val="Revision"/>
    <w:hidden/>
    <w:uiPriority w:val="99"/>
    <w:semiHidden/>
    <w:rsid w:val="001F0C7C"/>
    <w:rPr>
      <w:sz w:val="24"/>
    </w:rPr>
  </w:style>
  <w:style w:type="paragraph" w:customStyle="1" w:styleId="Default">
    <w:name w:val="Default"/>
    <w:basedOn w:val="Norml"/>
    <w:rsid w:val="00921C91"/>
    <w:pPr>
      <w:autoSpaceDE w:val="0"/>
      <w:autoSpaceDN w:val="0"/>
    </w:pPr>
    <w:rPr>
      <w:rFonts w:eastAsiaTheme="minorHAnsi"/>
      <w:color w:val="000000"/>
      <w:szCs w:val="24"/>
    </w:rPr>
  </w:style>
  <w:style w:type="character" w:customStyle="1" w:styleId="UnresolvedMention1">
    <w:name w:val="Unresolved Mention1"/>
    <w:basedOn w:val="Bekezdsalapbettpusa"/>
    <w:uiPriority w:val="99"/>
    <w:semiHidden/>
    <w:unhideWhenUsed/>
    <w:rsid w:val="00F217E8"/>
    <w:rPr>
      <w:color w:val="605E5C"/>
      <w:shd w:val="clear" w:color="auto" w:fill="E1DFDD"/>
    </w:rPr>
  </w:style>
  <w:style w:type="character" w:customStyle="1" w:styleId="UnresolvedMention">
    <w:name w:val="Unresolved Mention"/>
    <w:basedOn w:val="Bekezdsalapbettpusa"/>
    <w:uiPriority w:val="99"/>
    <w:semiHidden/>
    <w:unhideWhenUsed/>
    <w:rsid w:val="00A40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62670">
      <w:bodyDiv w:val="1"/>
      <w:marLeft w:val="0"/>
      <w:marRight w:val="0"/>
      <w:marTop w:val="0"/>
      <w:marBottom w:val="0"/>
      <w:divBdr>
        <w:top w:val="none" w:sz="0" w:space="0" w:color="auto"/>
        <w:left w:val="none" w:sz="0" w:space="0" w:color="auto"/>
        <w:bottom w:val="none" w:sz="0" w:space="0" w:color="auto"/>
        <w:right w:val="none" w:sz="0" w:space="0" w:color="auto"/>
      </w:divBdr>
    </w:div>
    <w:div w:id="169221237">
      <w:bodyDiv w:val="1"/>
      <w:marLeft w:val="0"/>
      <w:marRight w:val="0"/>
      <w:marTop w:val="0"/>
      <w:marBottom w:val="0"/>
      <w:divBdr>
        <w:top w:val="none" w:sz="0" w:space="0" w:color="auto"/>
        <w:left w:val="none" w:sz="0" w:space="0" w:color="auto"/>
        <w:bottom w:val="none" w:sz="0" w:space="0" w:color="auto"/>
        <w:right w:val="none" w:sz="0" w:space="0" w:color="auto"/>
      </w:divBdr>
    </w:div>
    <w:div w:id="170727731">
      <w:bodyDiv w:val="1"/>
      <w:marLeft w:val="0"/>
      <w:marRight w:val="0"/>
      <w:marTop w:val="0"/>
      <w:marBottom w:val="0"/>
      <w:divBdr>
        <w:top w:val="none" w:sz="0" w:space="0" w:color="auto"/>
        <w:left w:val="none" w:sz="0" w:space="0" w:color="auto"/>
        <w:bottom w:val="none" w:sz="0" w:space="0" w:color="auto"/>
        <w:right w:val="none" w:sz="0" w:space="0" w:color="auto"/>
      </w:divBdr>
    </w:div>
    <w:div w:id="237636118">
      <w:bodyDiv w:val="1"/>
      <w:marLeft w:val="0"/>
      <w:marRight w:val="0"/>
      <w:marTop w:val="0"/>
      <w:marBottom w:val="0"/>
      <w:divBdr>
        <w:top w:val="none" w:sz="0" w:space="0" w:color="auto"/>
        <w:left w:val="none" w:sz="0" w:space="0" w:color="auto"/>
        <w:bottom w:val="none" w:sz="0" w:space="0" w:color="auto"/>
        <w:right w:val="none" w:sz="0" w:space="0" w:color="auto"/>
      </w:divBdr>
      <w:divsChild>
        <w:div w:id="932274798">
          <w:marLeft w:val="0"/>
          <w:marRight w:val="0"/>
          <w:marTop w:val="0"/>
          <w:marBottom w:val="0"/>
          <w:divBdr>
            <w:top w:val="none" w:sz="0" w:space="0" w:color="auto"/>
            <w:left w:val="none" w:sz="0" w:space="0" w:color="auto"/>
            <w:bottom w:val="none" w:sz="0" w:space="0" w:color="auto"/>
            <w:right w:val="none" w:sz="0" w:space="0" w:color="auto"/>
          </w:divBdr>
        </w:div>
        <w:div w:id="1254900632">
          <w:marLeft w:val="0"/>
          <w:marRight w:val="0"/>
          <w:marTop w:val="0"/>
          <w:marBottom w:val="0"/>
          <w:divBdr>
            <w:top w:val="none" w:sz="0" w:space="0" w:color="auto"/>
            <w:left w:val="none" w:sz="0" w:space="0" w:color="auto"/>
            <w:bottom w:val="none" w:sz="0" w:space="0" w:color="auto"/>
            <w:right w:val="none" w:sz="0" w:space="0" w:color="auto"/>
          </w:divBdr>
        </w:div>
        <w:div w:id="1095130980">
          <w:marLeft w:val="0"/>
          <w:marRight w:val="0"/>
          <w:marTop w:val="0"/>
          <w:marBottom w:val="0"/>
          <w:divBdr>
            <w:top w:val="none" w:sz="0" w:space="0" w:color="auto"/>
            <w:left w:val="none" w:sz="0" w:space="0" w:color="auto"/>
            <w:bottom w:val="none" w:sz="0" w:space="0" w:color="auto"/>
            <w:right w:val="none" w:sz="0" w:space="0" w:color="auto"/>
          </w:divBdr>
        </w:div>
        <w:div w:id="547377680">
          <w:marLeft w:val="0"/>
          <w:marRight w:val="0"/>
          <w:marTop w:val="0"/>
          <w:marBottom w:val="0"/>
          <w:divBdr>
            <w:top w:val="none" w:sz="0" w:space="0" w:color="auto"/>
            <w:left w:val="none" w:sz="0" w:space="0" w:color="auto"/>
            <w:bottom w:val="none" w:sz="0" w:space="0" w:color="auto"/>
            <w:right w:val="none" w:sz="0" w:space="0" w:color="auto"/>
          </w:divBdr>
        </w:div>
        <w:div w:id="1382555100">
          <w:marLeft w:val="0"/>
          <w:marRight w:val="0"/>
          <w:marTop w:val="0"/>
          <w:marBottom w:val="0"/>
          <w:divBdr>
            <w:top w:val="none" w:sz="0" w:space="0" w:color="auto"/>
            <w:left w:val="none" w:sz="0" w:space="0" w:color="auto"/>
            <w:bottom w:val="none" w:sz="0" w:space="0" w:color="auto"/>
            <w:right w:val="none" w:sz="0" w:space="0" w:color="auto"/>
          </w:divBdr>
        </w:div>
      </w:divsChild>
    </w:div>
    <w:div w:id="268322833">
      <w:bodyDiv w:val="1"/>
      <w:marLeft w:val="0"/>
      <w:marRight w:val="0"/>
      <w:marTop w:val="0"/>
      <w:marBottom w:val="0"/>
      <w:divBdr>
        <w:top w:val="none" w:sz="0" w:space="0" w:color="auto"/>
        <w:left w:val="none" w:sz="0" w:space="0" w:color="auto"/>
        <w:bottom w:val="none" w:sz="0" w:space="0" w:color="auto"/>
        <w:right w:val="none" w:sz="0" w:space="0" w:color="auto"/>
      </w:divBdr>
    </w:div>
    <w:div w:id="363945046">
      <w:bodyDiv w:val="1"/>
      <w:marLeft w:val="0"/>
      <w:marRight w:val="0"/>
      <w:marTop w:val="0"/>
      <w:marBottom w:val="0"/>
      <w:divBdr>
        <w:top w:val="none" w:sz="0" w:space="0" w:color="auto"/>
        <w:left w:val="none" w:sz="0" w:space="0" w:color="auto"/>
        <w:bottom w:val="none" w:sz="0" w:space="0" w:color="auto"/>
        <w:right w:val="none" w:sz="0" w:space="0" w:color="auto"/>
      </w:divBdr>
    </w:div>
    <w:div w:id="434374344">
      <w:bodyDiv w:val="1"/>
      <w:marLeft w:val="0"/>
      <w:marRight w:val="0"/>
      <w:marTop w:val="0"/>
      <w:marBottom w:val="0"/>
      <w:divBdr>
        <w:top w:val="none" w:sz="0" w:space="0" w:color="auto"/>
        <w:left w:val="none" w:sz="0" w:space="0" w:color="auto"/>
        <w:bottom w:val="none" w:sz="0" w:space="0" w:color="auto"/>
        <w:right w:val="none" w:sz="0" w:space="0" w:color="auto"/>
      </w:divBdr>
    </w:div>
    <w:div w:id="570962517">
      <w:bodyDiv w:val="1"/>
      <w:marLeft w:val="0"/>
      <w:marRight w:val="0"/>
      <w:marTop w:val="0"/>
      <w:marBottom w:val="0"/>
      <w:divBdr>
        <w:top w:val="none" w:sz="0" w:space="0" w:color="auto"/>
        <w:left w:val="none" w:sz="0" w:space="0" w:color="auto"/>
        <w:bottom w:val="none" w:sz="0" w:space="0" w:color="auto"/>
        <w:right w:val="none" w:sz="0" w:space="0" w:color="auto"/>
      </w:divBdr>
      <w:divsChild>
        <w:div w:id="1153452251">
          <w:marLeft w:val="0"/>
          <w:marRight w:val="0"/>
          <w:marTop w:val="0"/>
          <w:marBottom w:val="0"/>
          <w:divBdr>
            <w:top w:val="none" w:sz="0" w:space="0" w:color="auto"/>
            <w:left w:val="none" w:sz="0" w:space="0" w:color="auto"/>
            <w:bottom w:val="none" w:sz="0" w:space="0" w:color="auto"/>
            <w:right w:val="none" w:sz="0" w:space="0" w:color="auto"/>
          </w:divBdr>
          <w:divsChild>
            <w:div w:id="1985504295">
              <w:marLeft w:val="0"/>
              <w:marRight w:val="0"/>
              <w:marTop w:val="0"/>
              <w:marBottom w:val="0"/>
              <w:divBdr>
                <w:top w:val="none" w:sz="0" w:space="0" w:color="auto"/>
                <w:left w:val="none" w:sz="0" w:space="0" w:color="auto"/>
                <w:bottom w:val="none" w:sz="0" w:space="0" w:color="auto"/>
                <w:right w:val="none" w:sz="0" w:space="0" w:color="auto"/>
              </w:divBdr>
              <w:divsChild>
                <w:div w:id="548803018">
                  <w:marLeft w:val="0"/>
                  <w:marRight w:val="0"/>
                  <w:marTop w:val="0"/>
                  <w:marBottom w:val="0"/>
                  <w:divBdr>
                    <w:top w:val="none" w:sz="0" w:space="0" w:color="auto"/>
                    <w:left w:val="none" w:sz="0" w:space="0" w:color="auto"/>
                    <w:bottom w:val="none" w:sz="0" w:space="0" w:color="auto"/>
                    <w:right w:val="none" w:sz="0" w:space="0" w:color="auto"/>
                  </w:divBdr>
                  <w:divsChild>
                    <w:div w:id="1655452636">
                      <w:marLeft w:val="0"/>
                      <w:marRight w:val="0"/>
                      <w:marTop w:val="0"/>
                      <w:marBottom w:val="0"/>
                      <w:divBdr>
                        <w:top w:val="none" w:sz="0" w:space="0" w:color="auto"/>
                        <w:left w:val="none" w:sz="0" w:space="0" w:color="auto"/>
                        <w:bottom w:val="none" w:sz="0" w:space="0" w:color="auto"/>
                        <w:right w:val="none" w:sz="0" w:space="0" w:color="auto"/>
                      </w:divBdr>
                      <w:divsChild>
                        <w:div w:id="138231765">
                          <w:marLeft w:val="0"/>
                          <w:marRight w:val="0"/>
                          <w:marTop w:val="0"/>
                          <w:marBottom w:val="0"/>
                          <w:divBdr>
                            <w:top w:val="none" w:sz="0" w:space="0" w:color="auto"/>
                            <w:left w:val="none" w:sz="0" w:space="0" w:color="auto"/>
                            <w:bottom w:val="none" w:sz="0" w:space="0" w:color="auto"/>
                            <w:right w:val="none" w:sz="0" w:space="0" w:color="auto"/>
                          </w:divBdr>
                          <w:divsChild>
                            <w:div w:id="910702192">
                              <w:marLeft w:val="0"/>
                              <w:marRight w:val="0"/>
                              <w:marTop w:val="0"/>
                              <w:marBottom w:val="0"/>
                              <w:divBdr>
                                <w:top w:val="none" w:sz="0" w:space="0" w:color="auto"/>
                                <w:left w:val="none" w:sz="0" w:space="0" w:color="auto"/>
                                <w:bottom w:val="none" w:sz="0" w:space="0" w:color="auto"/>
                                <w:right w:val="none" w:sz="0" w:space="0" w:color="auto"/>
                              </w:divBdr>
                              <w:divsChild>
                                <w:div w:id="879822329">
                                  <w:marLeft w:val="0"/>
                                  <w:marRight w:val="0"/>
                                  <w:marTop w:val="0"/>
                                  <w:marBottom w:val="0"/>
                                  <w:divBdr>
                                    <w:top w:val="none" w:sz="0" w:space="0" w:color="auto"/>
                                    <w:left w:val="none" w:sz="0" w:space="0" w:color="auto"/>
                                    <w:bottom w:val="none" w:sz="0" w:space="0" w:color="auto"/>
                                    <w:right w:val="none" w:sz="0" w:space="0" w:color="auto"/>
                                  </w:divBdr>
                                  <w:divsChild>
                                    <w:div w:id="1118917592">
                                      <w:marLeft w:val="0"/>
                                      <w:marRight w:val="0"/>
                                      <w:marTop w:val="0"/>
                                      <w:marBottom w:val="0"/>
                                      <w:divBdr>
                                        <w:top w:val="none" w:sz="0" w:space="0" w:color="auto"/>
                                        <w:left w:val="none" w:sz="0" w:space="0" w:color="auto"/>
                                        <w:bottom w:val="none" w:sz="0" w:space="0" w:color="auto"/>
                                        <w:right w:val="none" w:sz="0" w:space="0" w:color="auto"/>
                                      </w:divBdr>
                                      <w:divsChild>
                                        <w:div w:id="984163139">
                                          <w:marLeft w:val="0"/>
                                          <w:marRight w:val="0"/>
                                          <w:marTop w:val="0"/>
                                          <w:marBottom w:val="0"/>
                                          <w:divBdr>
                                            <w:top w:val="none" w:sz="0" w:space="0" w:color="auto"/>
                                            <w:left w:val="none" w:sz="0" w:space="0" w:color="auto"/>
                                            <w:bottom w:val="none" w:sz="0" w:space="0" w:color="auto"/>
                                            <w:right w:val="none" w:sz="0" w:space="0" w:color="auto"/>
                                          </w:divBdr>
                                          <w:divsChild>
                                            <w:div w:id="758717520">
                                              <w:marLeft w:val="0"/>
                                              <w:marRight w:val="0"/>
                                              <w:marTop w:val="0"/>
                                              <w:marBottom w:val="0"/>
                                              <w:divBdr>
                                                <w:top w:val="none" w:sz="0" w:space="0" w:color="auto"/>
                                                <w:left w:val="none" w:sz="0" w:space="0" w:color="auto"/>
                                                <w:bottom w:val="none" w:sz="0" w:space="0" w:color="auto"/>
                                                <w:right w:val="none" w:sz="0" w:space="0" w:color="auto"/>
                                              </w:divBdr>
                                              <w:divsChild>
                                                <w:div w:id="1780178732">
                                                  <w:marLeft w:val="0"/>
                                                  <w:marRight w:val="0"/>
                                                  <w:marTop w:val="0"/>
                                                  <w:marBottom w:val="0"/>
                                                  <w:divBdr>
                                                    <w:top w:val="none" w:sz="0" w:space="0" w:color="auto"/>
                                                    <w:left w:val="none" w:sz="0" w:space="0" w:color="auto"/>
                                                    <w:bottom w:val="none" w:sz="0" w:space="0" w:color="auto"/>
                                                    <w:right w:val="none" w:sz="0" w:space="0" w:color="auto"/>
                                                  </w:divBdr>
                                                  <w:divsChild>
                                                    <w:div w:id="1551305641">
                                                      <w:marLeft w:val="0"/>
                                                      <w:marRight w:val="0"/>
                                                      <w:marTop w:val="0"/>
                                                      <w:marBottom w:val="0"/>
                                                      <w:divBdr>
                                                        <w:top w:val="none" w:sz="0" w:space="0" w:color="auto"/>
                                                        <w:left w:val="none" w:sz="0" w:space="0" w:color="auto"/>
                                                        <w:bottom w:val="none" w:sz="0" w:space="0" w:color="auto"/>
                                                        <w:right w:val="none" w:sz="0" w:space="0" w:color="auto"/>
                                                      </w:divBdr>
                                                      <w:divsChild>
                                                        <w:div w:id="125220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9335857">
      <w:bodyDiv w:val="1"/>
      <w:marLeft w:val="0"/>
      <w:marRight w:val="0"/>
      <w:marTop w:val="0"/>
      <w:marBottom w:val="0"/>
      <w:divBdr>
        <w:top w:val="none" w:sz="0" w:space="0" w:color="auto"/>
        <w:left w:val="none" w:sz="0" w:space="0" w:color="auto"/>
        <w:bottom w:val="none" w:sz="0" w:space="0" w:color="auto"/>
        <w:right w:val="none" w:sz="0" w:space="0" w:color="auto"/>
      </w:divBdr>
    </w:div>
    <w:div w:id="1146899920">
      <w:bodyDiv w:val="1"/>
      <w:marLeft w:val="0"/>
      <w:marRight w:val="0"/>
      <w:marTop w:val="0"/>
      <w:marBottom w:val="0"/>
      <w:divBdr>
        <w:top w:val="none" w:sz="0" w:space="0" w:color="auto"/>
        <w:left w:val="none" w:sz="0" w:space="0" w:color="auto"/>
        <w:bottom w:val="none" w:sz="0" w:space="0" w:color="auto"/>
        <w:right w:val="none" w:sz="0" w:space="0" w:color="auto"/>
      </w:divBdr>
    </w:div>
    <w:div w:id="1163617414">
      <w:bodyDiv w:val="1"/>
      <w:marLeft w:val="0"/>
      <w:marRight w:val="0"/>
      <w:marTop w:val="0"/>
      <w:marBottom w:val="0"/>
      <w:divBdr>
        <w:top w:val="none" w:sz="0" w:space="0" w:color="auto"/>
        <w:left w:val="none" w:sz="0" w:space="0" w:color="auto"/>
        <w:bottom w:val="none" w:sz="0" w:space="0" w:color="auto"/>
        <w:right w:val="none" w:sz="0" w:space="0" w:color="auto"/>
      </w:divBdr>
      <w:divsChild>
        <w:div w:id="5522327">
          <w:marLeft w:val="0"/>
          <w:marRight w:val="0"/>
          <w:marTop w:val="0"/>
          <w:marBottom w:val="0"/>
          <w:divBdr>
            <w:top w:val="none" w:sz="0" w:space="0" w:color="auto"/>
            <w:left w:val="none" w:sz="0" w:space="0" w:color="auto"/>
            <w:bottom w:val="none" w:sz="0" w:space="0" w:color="auto"/>
            <w:right w:val="none" w:sz="0" w:space="0" w:color="auto"/>
          </w:divBdr>
        </w:div>
        <w:div w:id="505288597">
          <w:marLeft w:val="0"/>
          <w:marRight w:val="0"/>
          <w:marTop w:val="0"/>
          <w:marBottom w:val="0"/>
          <w:divBdr>
            <w:top w:val="none" w:sz="0" w:space="0" w:color="auto"/>
            <w:left w:val="none" w:sz="0" w:space="0" w:color="auto"/>
            <w:bottom w:val="none" w:sz="0" w:space="0" w:color="auto"/>
            <w:right w:val="none" w:sz="0" w:space="0" w:color="auto"/>
          </w:divBdr>
        </w:div>
      </w:divsChild>
    </w:div>
    <w:div w:id="1309356013">
      <w:bodyDiv w:val="1"/>
      <w:marLeft w:val="0"/>
      <w:marRight w:val="0"/>
      <w:marTop w:val="0"/>
      <w:marBottom w:val="0"/>
      <w:divBdr>
        <w:top w:val="none" w:sz="0" w:space="0" w:color="auto"/>
        <w:left w:val="none" w:sz="0" w:space="0" w:color="auto"/>
        <w:bottom w:val="none" w:sz="0" w:space="0" w:color="auto"/>
        <w:right w:val="none" w:sz="0" w:space="0" w:color="auto"/>
      </w:divBdr>
    </w:div>
    <w:div w:id="1465584052">
      <w:bodyDiv w:val="1"/>
      <w:marLeft w:val="0"/>
      <w:marRight w:val="0"/>
      <w:marTop w:val="0"/>
      <w:marBottom w:val="0"/>
      <w:divBdr>
        <w:top w:val="none" w:sz="0" w:space="0" w:color="auto"/>
        <w:left w:val="none" w:sz="0" w:space="0" w:color="auto"/>
        <w:bottom w:val="none" w:sz="0" w:space="0" w:color="auto"/>
        <w:right w:val="none" w:sz="0" w:space="0" w:color="auto"/>
      </w:divBdr>
    </w:div>
    <w:div w:id="1477378354">
      <w:bodyDiv w:val="1"/>
      <w:marLeft w:val="0"/>
      <w:marRight w:val="0"/>
      <w:marTop w:val="0"/>
      <w:marBottom w:val="0"/>
      <w:divBdr>
        <w:top w:val="none" w:sz="0" w:space="0" w:color="auto"/>
        <w:left w:val="none" w:sz="0" w:space="0" w:color="auto"/>
        <w:bottom w:val="none" w:sz="0" w:space="0" w:color="auto"/>
        <w:right w:val="none" w:sz="0" w:space="0" w:color="auto"/>
      </w:divBdr>
    </w:div>
    <w:div w:id="1481265759">
      <w:bodyDiv w:val="1"/>
      <w:marLeft w:val="0"/>
      <w:marRight w:val="0"/>
      <w:marTop w:val="0"/>
      <w:marBottom w:val="0"/>
      <w:divBdr>
        <w:top w:val="none" w:sz="0" w:space="0" w:color="auto"/>
        <w:left w:val="none" w:sz="0" w:space="0" w:color="auto"/>
        <w:bottom w:val="none" w:sz="0" w:space="0" w:color="auto"/>
        <w:right w:val="none" w:sz="0" w:space="0" w:color="auto"/>
      </w:divBdr>
    </w:div>
    <w:div w:id="1632054749">
      <w:bodyDiv w:val="1"/>
      <w:marLeft w:val="0"/>
      <w:marRight w:val="0"/>
      <w:marTop w:val="0"/>
      <w:marBottom w:val="0"/>
      <w:divBdr>
        <w:top w:val="none" w:sz="0" w:space="0" w:color="auto"/>
        <w:left w:val="none" w:sz="0" w:space="0" w:color="auto"/>
        <w:bottom w:val="none" w:sz="0" w:space="0" w:color="auto"/>
        <w:right w:val="none" w:sz="0" w:space="0" w:color="auto"/>
      </w:divBdr>
      <w:divsChild>
        <w:div w:id="54663884">
          <w:marLeft w:val="0"/>
          <w:marRight w:val="0"/>
          <w:marTop w:val="0"/>
          <w:marBottom w:val="0"/>
          <w:divBdr>
            <w:top w:val="none" w:sz="0" w:space="0" w:color="auto"/>
            <w:left w:val="none" w:sz="0" w:space="0" w:color="auto"/>
            <w:bottom w:val="none" w:sz="0" w:space="0" w:color="auto"/>
            <w:right w:val="none" w:sz="0" w:space="0" w:color="auto"/>
          </w:divBdr>
        </w:div>
        <w:div w:id="119154805">
          <w:marLeft w:val="0"/>
          <w:marRight w:val="0"/>
          <w:marTop w:val="0"/>
          <w:marBottom w:val="0"/>
          <w:divBdr>
            <w:top w:val="none" w:sz="0" w:space="0" w:color="auto"/>
            <w:left w:val="none" w:sz="0" w:space="0" w:color="auto"/>
            <w:bottom w:val="none" w:sz="0" w:space="0" w:color="auto"/>
            <w:right w:val="none" w:sz="0" w:space="0" w:color="auto"/>
          </w:divBdr>
        </w:div>
        <w:div w:id="685599424">
          <w:marLeft w:val="0"/>
          <w:marRight w:val="0"/>
          <w:marTop w:val="0"/>
          <w:marBottom w:val="0"/>
          <w:divBdr>
            <w:top w:val="none" w:sz="0" w:space="0" w:color="auto"/>
            <w:left w:val="none" w:sz="0" w:space="0" w:color="auto"/>
            <w:bottom w:val="none" w:sz="0" w:space="0" w:color="auto"/>
            <w:right w:val="none" w:sz="0" w:space="0" w:color="auto"/>
          </w:divBdr>
        </w:div>
      </w:divsChild>
    </w:div>
    <w:div w:id="2060324658">
      <w:bodyDiv w:val="1"/>
      <w:marLeft w:val="0"/>
      <w:marRight w:val="0"/>
      <w:marTop w:val="0"/>
      <w:marBottom w:val="0"/>
      <w:divBdr>
        <w:top w:val="none" w:sz="0" w:space="0" w:color="auto"/>
        <w:left w:val="none" w:sz="0" w:space="0" w:color="auto"/>
        <w:bottom w:val="none" w:sz="0" w:space="0" w:color="auto"/>
        <w:right w:val="none" w:sz="0" w:space="0" w:color="auto"/>
      </w:divBdr>
      <w:divsChild>
        <w:div w:id="698318223">
          <w:marLeft w:val="0"/>
          <w:marRight w:val="0"/>
          <w:marTop w:val="0"/>
          <w:marBottom w:val="0"/>
          <w:divBdr>
            <w:top w:val="none" w:sz="0" w:space="0" w:color="auto"/>
            <w:left w:val="none" w:sz="0" w:space="0" w:color="auto"/>
            <w:bottom w:val="none" w:sz="0" w:space="0" w:color="auto"/>
            <w:right w:val="none" w:sz="0" w:space="0" w:color="auto"/>
          </w:divBdr>
          <w:divsChild>
            <w:div w:id="248395427">
              <w:marLeft w:val="0"/>
              <w:marRight w:val="0"/>
              <w:marTop w:val="0"/>
              <w:marBottom w:val="0"/>
              <w:divBdr>
                <w:top w:val="none" w:sz="0" w:space="0" w:color="auto"/>
                <w:left w:val="none" w:sz="0" w:space="0" w:color="auto"/>
                <w:bottom w:val="none" w:sz="0" w:space="0" w:color="auto"/>
                <w:right w:val="none" w:sz="0" w:space="0" w:color="auto"/>
              </w:divBdr>
              <w:divsChild>
                <w:div w:id="1336373610">
                  <w:marLeft w:val="0"/>
                  <w:marRight w:val="0"/>
                  <w:marTop w:val="0"/>
                  <w:marBottom w:val="0"/>
                  <w:divBdr>
                    <w:top w:val="none" w:sz="0" w:space="0" w:color="auto"/>
                    <w:left w:val="none" w:sz="0" w:space="0" w:color="auto"/>
                    <w:bottom w:val="none" w:sz="0" w:space="0" w:color="auto"/>
                    <w:right w:val="none" w:sz="0" w:space="0" w:color="auto"/>
                  </w:divBdr>
                  <w:divsChild>
                    <w:div w:id="639919927">
                      <w:marLeft w:val="0"/>
                      <w:marRight w:val="0"/>
                      <w:marTop w:val="0"/>
                      <w:marBottom w:val="0"/>
                      <w:divBdr>
                        <w:top w:val="none" w:sz="0" w:space="0" w:color="auto"/>
                        <w:left w:val="none" w:sz="0" w:space="0" w:color="auto"/>
                        <w:bottom w:val="none" w:sz="0" w:space="0" w:color="auto"/>
                        <w:right w:val="none" w:sz="0" w:space="0" w:color="auto"/>
                      </w:divBdr>
                      <w:divsChild>
                        <w:div w:id="9531277">
                          <w:marLeft w:val="0"/>
                          <w:marRight w:val="0"/>
                          <w:marTop w:val="0"/>
                          <w:marBottom w:val="0"/>
                          <w:divBdr>
                            <w:top w:val="none" w:sz="0" w:space="0" w:color="auto"/>
                            <w:left w:val="none" w:sz="0" w:space="0" w:color="auto"/>
                            <w:bottom w:val="none" w:sz="0" w:space="0" w:color="auto"/>
                            <w:right w:val="none" w:sz="0" w:space="0" w:color="auto"/>
                          </w:divBdr>
                          <w:divsChild>
                            <w:div w:id="880286515">
                              <w:marLeft w:val="0"/>
                              <w:marRight w:val="0"/>
                              <w:marTop w:val="0"/>
                              <w:marBottom w:val="0"/>
                              <w:divBdr>
                                <w:top w:val="none" w:sz="0" w:space="0" w:color="auto"/>
                                <w:left w:val="none" w:sz="0" w:space="0" w:color="auto"/>
                                <w:bottom w:val="none" w:sz="0" w:space="0" w:color="auto"/>
                                <w:right w:val="none" w:sz="0" w:space="0" w:color="auto"/>
                              </w:divBdr>
                              <w:divsChild>
                                <w:div w:id="1596666968">
                                  <w:marLeft w:val="0"/>
                                  <w:marRight w:val="0"/>
                                  <w:marTop w:val="0"/>
                                  <w:marBottom w:val="0"/>
                                  <w:divBdr>
                                    <w:top w:val="none" w:sz="0" w:space="0" w:color="auto"/>
                                    <w:left w:val="none" w:sz="0" w:space="0" w:color="auto"/>
                                    <w:bottom w:val="none" w:sz="0" w:space="0" w:color="auto"/>
                                    <w:right w:val="none" w:sz="0" w:space="0" w:color="auto"/>
                                  </w:divBdr>
                                  <w:divsChild>
                                    <w:div w:id="2117285804">
                                      <w:marLeft w:val="0"/>
                                      <w:marRight w:val="0"/>
                                      <w:marTop w:val="0"/>
                                      <w:marBottom w:val="0"/>
                                      <w:divBdr>
                                        <w:top w:val="none" w:sz="0" w:space="0" w:color="auto"/>
                                        <w:left w:val="none" w:sz="0" w:space="0" w:color="auto"/>
                                        <w:bottom w:val="none" w:sz="0" w:space="0" w:color="auto"/>
                                        <w:right w:val="none" w:sz="0" w:space="0" w:color="auto"/>
                                      </w:divBdr>
                                      <w:divsChild>
                                        <w:div w:id="2075733008">
                                          <w:marLeft w:val="0"/>
                                          <w:marRight w:val="0"/>
                                          <w:marTop w:val="0"/>
                                          <w:marBottom w:val="0"/>
                                          <w:divBdr>
                                            <w:top w:val="none" w:sz="0" w:space="0" w:color="auto"/>
                                            <w:left w:val="none" w:sz="0" w:space="0" w:color="auto"/>
                                            <w:bottom w:val="none" w:sz="0" w:space="0" w:color="auto"/>
                                            <w:right w:val="none" w:sz="0" w:space="0" w:color="auto"/>
                                          </w:divBdr>
                                          <w:divsChild>
                                            <w:div w:id="1076392314">
                                              <w:marLeft w:val="0"/>
                                              <w:marRight w:val="0"/>
                                              <w:marTop w:val="0"/>
                                              <w:marBottom w:val="0"/>
                                              <w:divBdr>
                                                <w:top w:val="none" w:sz="0" w:space="0" w:color="auto"/>
                                                <w:left w:val="none" w:sz="0" w:space="0" w:color="auto"/>
                                                <w:bottom w:val="none" w:sz="0" w:space="0" w:color="auto"/>
                                                <w:right w:val="none" w:sz="0" w:space="0" w:color="auto"/>
                                              </w:divBdr>
                                              <w:divsChild>
                                                <w:div w:id="482694899">
                                                  <w:marLeft w:val="0"/>
                                                  <w:marRight w:val="0"/>
                                                  <w:marTop w:val="0"/>
                                                  <w:marBottom w:val="0"/>
                                                  <w:divBdr>
                                                    <w:top w:val="none" w:sz="0" w:space="0" w:color="auto"/>
                                                    <w:left w:val="none" w:sz="0" w:space="0" w:color="auto"/>
                                                    <w:bottom w:val="none" w:sz="0" w:space="0" w:color="auto"/>
                                                    <w:right w:val="none" w:sz="0" w:space="0" w:color="auto"/>
                                                  </w:divBdr>
                                                  <w:divsChild>
                                                    <w:div w:id="1339505262">
                                                      <w:marLeft w:val="0"/>
                                                      <w:marRight w:val="0"/>
                                                      <w:marTop w:val="0"/>
                                                      <w:marBottom w:val="0"/>
                                                      <w:divBdr>
                                                        <w:top w:val="none" w:sz="0" w:space="0" w:color="auto"/>
                                                        <w:left w:val="none" w:sz="0" w:space="0" w:color="auto"/>
                                                        <w:bottom w:val="none" w:sz="0" w:space="0" w:color="auto"/>
                                                        <w:right w:val="none" w:sz="0" w:space="0" w:color="auto"/>
                                                      </w:divBdr>
                                                      <w:divsChild>
                                                        <w:div w:id="193162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44301845">
      <w:bodyDiv w:val="1"/>
      <w:marLeft w:val="0"/>
      <w:marRight w:val="0"/>
      <w:marTop w:val="0"/>
      <w:marBottom w:val="0"/>
      <w:divBdr>
        <w:top w:val="none" w:sz="0" w:space="0" w:color="auto"/>
        <w:left w:val="none" w:sz="0" w:space="0" w:color="auto"/>
        <w:bottom w:val="none" w:sz="0" w:space="0" w:color="auto"/>
        <w:right w:val="none" w:sz="0" w:space="0" w:color="auto"/>
      </w:divBdr>
      <w:divsChild>
        <w:div w:id="1352800199">
          <w:marLeft w:val="0"/>
          <w:marRight w:val="0"/>
          <w:marTop w:val="0"/>
          <w:marBottom w:val="0"/>
          <w:divBdr>
            <w:top w:val="none" w:sz="0" w:space="0" w:color="auto"/>
            <w:left w:val="none" w:sz="0" w:space="0" w:color="auto"/>
            <w:bottom w:val="none" w:sz="0" w:space="0" w:color="auto"/>
            <w:right w:val="none" w:sz="0" w:space="0" w:color="auto"/>
          </w:divBdr>
        </w:div>
        <w:div w:id="863982201">
          <w:marLeft w:val="0"/>
          <w:marRight w:val="0"/>
          <w:marTop w:val="0"/>
          <w:marBottom w:val="0"/>
          <w:divBdr>
            <w:top w:val="none" w:sz="0" w:space="0" w:color="auto"/>
            <w:left w:val="none" w:sz="0" w:space="0" w:color="auto"/>
            <w:bottom w:val="none" w:sz="0" w:space="0" w:color="auto"/>
            <w:right w:val="none" w:sz="0" w:space="0" w:color="auto"/>
          </w:divBdr>
        </w:div>
      </w:divsChild>
    </w:div>
    <w:div w:id="214500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ema.europa.eu/docs/en_GB/document_library/Template_or_form/2013/03/WC500139752.doc"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GFVV\Desktop\BPD-OI-038%20-%20CTD%20(preferred)%20-%20Kopi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4863D7192A3C4FB8CB683112618004" ma:contentTypeVersion="20" ma:contentTypeDescription="Create a new document." ma:contentTypeScope="" ma:versionID="376c5400c6ae1d127aff5e722f8ec8d9">
  <xsd:schema xmlns:xsd="http://www.w3.org/2001/XMLSchema" xmlns:xs="http://www.w3.org/2001/XMLSchema" xmlns:p="http://schemas.microsoft.com/office/2006/metadata/properties" xmlns:ns1="http://schemas.microsoft.com/sharepoint/v3" xmlns:ns2="1a4d292e-883c-434b-96e3-060cfff16c86" xmlns:ns3="461bca8d-4ecb-4f42-a0e9-191bff5014a5" targetNamespace="http://schemas.microsoft.com/office/2006/metadata/properties" ma:root="true" ma:fieldsID="277ad8e2bae7126f7deea048eaeb0dd3" ns1:_="" ns2:_="" ns3:_="">
    <xsd:import namespace="http://schemas.microsoft.com/sharepoint/v3"/>
    <xsd:import namespace="1a4d292e-883c-434b-96e3-060cfff16c86"/>
    <xsd:import namespace="461bca8d-4ecb-4f42-a0e9-191bff5014a5"/>
    <xsd:element name="properties">
      <xsd:complexType>
        <xsd:sequence>
          <xsd:element name="documentManagement">
            <xsd:complexType>
              <xsd:all>
                <xsd:element ref="ns2:TaxCatchAll" minOccurs="0"/>
                <xsd:element ref="ns2:TaxCatchAllLabel" minOccurs="0"/>
                <xsd:element ref="ns1:_dlc_Exempt" minOccurs="0"/>
                <xsd:element ref="ns1:_dlc_ExpireDateSaved" minOccurs="0"/>
                <xsd:element ref="ns1:_dlc_ExpireDate" minOccurs="0"/>
                <xsd:element ref="ns3:MediaServiceFastMetadata" minOccurs="0"/>
                <xsd:element ref="ns3:MediaServiceAutoTags" minOccurs="0"/>
                <xsd:element ref="ns3:MediaServiceOCR" minOccurs="0"/>
                <xsd:element ref="ns3:MediaService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hidden="true" ma:internalName="_dlc_Exempt" ma:readOnly="false">
      <xsd:simpleType>
        <xsd:restriction base="dms:Unknown"/>
      </xsd:simpleType>
    </xsd:element>
    <xsd:element name="_dlc_ExpireDateSaved" ma:index="11" nillable="true" ma:displayName="Original Expiration Date" ma:hidden="true" ma:internalName="_dlc_ExpireDateSaved" ma:readOnly="false">
      <xsd:simpleType>
        <xsd:restriction base="dms:DateTime"/>
      </xsd:simpleType>
    </xsd:element>
    <xsd:element name="_dlc_ExpireDate" ma:index="12" nillable="true" ma:displayName="Expiration Date" ma:hidden="true" ma:internalName="_dlc_Expire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a4d292e-883c-434b-96e3-060cfff16c86"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f9c87af8-ecfe-4259-b898-527ea721c893}" ma:internalName="TaxCatchAll" ma:showField="CatchAllData" ma:web="c22fdb19-e879-4a17-81de-cbd158d5292d">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f9c87af8-ecfe-4259-b898-527ea721c893}" ma:internalName="TaxCatchAllLabel" ma:readOnly="true" ma:showField="CatchAllDataLabel" ma:web="c22fdb19-e879-4a17-81de-cbd158d5292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1bca8d-4ecb-4f42-a0e9-191bff5014a5" elementFormDefault="qualified">
    <xsd:import namespace="http://schemas.microsoft.com/office/2006/documentManagement/types"/>
    <xsd:import namespace="http://schemas.microsoft.com/office/infopath/2007/PartnerControls"/>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Metadata" ma:index="16" nillable="true" ma:displayName="MediaServiceMetadata" ma:hidden="true" ma:internalName="MediaService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bc43322-b630-4bac-8b27-31def233d1d0" ContentTypeId="0x0101" PreviousValue="false"/>
</file>

<file path=customXml/item4.xml><?xml version="1.0" encoding="utf-8"?>
<p:properties xmlns:p="http://schemas.microsoft.com/office/2006/metadata/properties" xmlns:xsi="http://www.w3.org/2001/XMLSchema-instance" xmlns:pc="http://schemas.microsoft.com/office/infopath/2007/PartnerControls">
  <documentManagement>
    <TaxCatchAll xmlns="1a4d292e-883c-434b-96e3-060cfff16c86">
      <Value>2</Value>
    </TaxCatchAll>
    <_dlc_ExpireDateSaved xmlns="http://schemas.microsoft.com/sharepoint/v3" xsi:nil="true"/>
    <_dlc_ExpireDate xmlns="http://schemas.microsoft.com/sharepoint/v3" xsi:nil="true"/>
    <_dlc_Exempt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1C1AF-E27D-4860-B8B2-23477FC72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a4d292e-883c-434b-96e3-060cfff16c86"/>
    <ds:schemaRef ds:uri="461bca8d-4ecb-4f42-a0e9-191bff501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27BCC6-1AC4-42AF-82E6-067177DB292A}">
  <ds:schemaRefs>
    <ds:schemaRef ds:uri="http://schemas.microsoft.com/sharepoint/v3/contenttype/forms"/>
  </ds:schemaRefs>
</ds:datastoreItem>
</file>

<file path=customXml/itemProps3.xml><?xml version="1.0" encoding="utf-8"?>
<ds:datastoreItem xmlns:ds="http://schemas.openxmlformats.org/officeDocument/2006/customXml" ds:itemID="{5BFCD923-6E5F-4B33-8E43-F4913A39BB34}">
  <ds:schemaRefs>
    <ds:schemaRef ds:uri="Microsoft.SharePoint.Taxonomy.ContentTypeSync"/>
  </ds:schemaRefs>
</ds:datastoreItem>
</file>

<file path=customXml/itemProps4.xml><?xml version="1.0" encoding="utf-8"?>
<ds:datastoreItem xmlns:ds="http://schemas.openxmlformats.org/officeDocument/2006/customXml" ds:itemID="{457EEC2A-EED0-4DE5-9AA4-4153B344BD37}">
  <ds:schemaRefs>
    <ds:schemaRef ds:uri="http://www.w3.org/XML/1998/namespace"/>
    <ds:schemaRef ds:uri="http://schemas.openxmlformats.org/package/2006/metadata/core-properties"/>
    <ds:schemaRef ds:uri="1a4d292e-883c-434b-96e3-060cfff16c86"/>
    <ds:schemaRef ds:uri="461bca8d-4ecb-4f42-a0e9-191bff5014a5"/>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microsoft.com/sharepoint/v3"/>
    <ds:schemaRef ds:uri="http://purl.org/dc/dcmitype/"/>
    <ds:schemaRef ds:uri="http://purl.org/dc/terms/"/>
  </ds:schemaRefs>
</ds:datastoreItem>
</file>

<file path=customXml/itemProps5.xml><?xml version="1.0" encoding="utf-8"?>
<ds:datastoreItem xmlns:ds="http://schemas.openxmlformats.org/officeDocument/2006/customXml" ds:itemID="{3F7CC962-C44D-4323-8DA9-C4C2DB0E6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BPD-OI-038 - CTD (preferred) - Kopie</Template>
  <TotalTime>1</TotalTime>
  <Pages>5</Pages>
  <Words>1357</Words>
  <Characters>9553</Characters>
  <Application>Microsoft Office Word</Application>
  <DocSecurity>0</DocSecurity>
  <Lines>79</Lines>
  <Paragraphs>21</Paragraphs>
  <ScaleCrop>false</ScaleCrop>
  <HeadingPairs>
    <vt:vector size="8" baseType="variant">
      <vt:variant>
        <vt:lpstr>Cím</vt:lpstr>
      </vt:variant>
      <vt:variant>
        <vt:i4>1</vt:i4>
      </vt:variant>
      <vt:variant>
        <vt:lpstr>Title</vt:lpstr>
      </vt:variant>
      <vt:variant>
        <vt:i4>1</vt:i4>
      </vt:variant>
      <vt:variant>
        <vt:lpstr>Titel</vt:lpstr>
      </vt:variant>
      <vt:variant>
        <vt:i4>1</vt:i4>
      </vt:variant>
      <vt:variant>
        <vt:lpstr>Titolo</vt:lpstr>
      </vt:variant>
      <vt:variant>
        <vt:i4>1</vt:i4>
      </vt:variant>
    </vt:vector>
  </HeadingPairs>
  <TitlesOfParts>
    <vt:vector size="4" baseType="lpstr">
      <vt:lpstr>CTD.dotx</vt:lpstr>
      <vt:lpstr>CTD.dotx</vt:lpstr>
      <vt:lpstr>CTD.dotx</vt:lpstr>
      <vt:lpstr>CTD.dotx</vt:lpstr>
    </vt:vector>
  </TitlesOfParts>
  <Company>Bayer HealthCare AG</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CTD.dotx</dc:title>
  <dc:creator>Tim Wieskoetter</dc:creator>
  <cp:keywords>Bayer Template</cp:keywords>
  <cp:lastModifiedBy>OGYI_33.1</cp:lastModifiedBy>
  <cp:revision>3</cp:revision>
  <cp:lastPrinted>2020-04-28T11:37:00Z</cp:lastPrinted>
  <dcterms:created xsi:type="dcterms:W3CDTF">2023-05-09T13:00:00Z</dcterms:created>
  <dcterms:modified xsi:type="dcterms:W3CDTF">2023-05-09T13:01:00Z</dcterms:modified>
  <cp:contentStatus>2012-08-14</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0x010100DD4863D7192A3C4FB8CB683112618004</vt:lpwstr>
  </property>
  <property fmtid="{D5CDD505-2E9C-101B-9397-08002B2CF9AE}" pid="3" name="ItemRetentionFormula">
    <vt:lpwstr>&lt;formula id="Bayer SharePoint Retention Policy 2.1" /&gt;</vt:lpwstr>
  </property>
  <property fmtid="{D5CDD505-2E9C-101B-9397-08002B2CF9AE}" pid="4" name="_dlc_policyId">
    <vt:lpwstr>0x0101|-2126682137</vt:lpwstr>
  </property>
  <property fmtid="{D5CDD505-2E9C-101B-9397-08002B2CF9AE}" pid="5" name="DataClassBayerRetention">
    <vt:lpwstr>2;#Short-Term|6d967203-8346-4b9c-90f8-b3828a3fa508</vt:lpwstr>
  </property>
  <property fmtid="{D5CDD505-2E9C-101B-9397-08002B2CF9AE}" pid="6" name="MSIP_Label_7f850223-87a8-40c3-9eb2-432606efca2a_Enabled">
    <vt:lpwstr>true</vt:lpwstr>
  </property>
  <property fmtid="{D5CDD505-2E9C-101B-9397-08002B2CF9AE}" pid="7" name="MSIP_Label_7f850223-87a8-40c3-9eb2-432606efca2a_SetDate">
    <vt:lpwstr>2022-06-28T16:25:42Z</vt:lpwstr>
  </property>
  <property fmtid="{D5CDD505-2E9C-101B-9397-08002B2CF9AE}" pid="8" name="MSIP_Label_7f850223-87a8-40c3-9eb2-432606efca2a_Method">
    <vt:lpwstr>Standard</vt:lpwstr>
  </property>
  <property fmtid="{D5CDD505-2E9C-101B-9397-08002B2CF9AE}" pid="9" name="MSIP_Label_7f850223-87a8-40c3-9eb2-432606efca2a_Name">
    <vt:lpwstr>7f850223-87a8-40c3-9eb2-432606efca2a</vt:lpwstr>
  </property>
  <property fmtid="{D5CDD505-2E9C-101B-9397-08002B2CF9AE}" pid="10" name="MSIP_Label_7f850223-87a8-40c3-9eb2-432606efca2a_SiteId">
    <vt:lpwstr>fcb2b37b-5da0-466b-9b83-0014b67a7c78</vt:lpwstr>
  </property>
  <property fmtid="{D5CDD505-2E9C-101B-9397-08002B2CF9AE}" pid="11" name="MSIP_Label_7f850223-87a8-40c3-9eb2-432606efca2a_ContentBits">
    <vt:lpwstr>0</vt:lpwstr>
  </property>
  <property fmtid="{D5CDD505-2E9C-101B-9397-08002B2CF9AE}" pid="12" name="c2b5fb8256bd435bb7806ac3891e195b">
    <vt:lpwstr>Short-Term|6d967203-8346-4b9c-90f8-b3828a3fa508</vt:lpwstr>
  </property>
</Properties>
</file>