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226558" w14:textId="77777777" w:rsidR="003A56EC" w:rsidRDefault="003A56EC" w:rsidP="008A37C7">
      <w:pPr>
        <w:tabs>
          <w:tab w:val="left" w:pos="720"/>
        </w:tabs>
        <w:jc w:val="center"/>
        <w:outlineLvl w:val="0"/>
        <w:rPr>
          <w:lang w:val="hu-HU"/>
        </w:rPr>
      </w:pPr>
      <w:r>
        <w:rPr>
          <w:b/>
          <w:bCs/>
          <w:lang w:val="hu-HU"/>
        </w:rPr>
        <w:t>Betegtájékoztató: Információk a felhasználó számára</w:t>
      </w:r>
    </w:p>
    <w:p w14:paraId="4596D8A1" w14:textId="77777777" w:rsidR="003A56EC" w:rsidRDefault="003A56EC">
      <w:pPr>
        <w:jc w:val="center"/>
        <w:outlineLvl w:val="0"/>
        <w:rPr>
          <w:b/>
          <w:szCs w:val="22"/>
          <w:lang w:val="hu-HU" w:eastAsia="en-US"/>
        </w:rPr>
      </w:pPr>
    </w:p>
    <w:p w14:paraId="47017566" w14:textId="2C1D8BC7" w:rsidR="003A56EC" w:rsidRDefault="001F413A" w:rsidP="001F413A">
      <w:pPr>
        <w:tabs>
          <w:tab w:val="left" w:pos="567"/>
        </w:tabs>
        <w:jc w:val="center"/>
        <w:rPr>
          <w:b/>
          <w:iCs/>
          <w:szCs w:val="22"/>
          <w:lang w:val="hu-HU" w:eastAsia="en-US"/>
        </w:rPr>
      </w:pPr>
      <w:r>
        <w:rPr>
          <w:b/>
          <w:szCs w:val="22"/>
          <w:lang w:val="hu-HU" w:eastAsia="en-US"/>
        </w:rPr>
        <w:t xml:space="preserve">DEXASON </w:t>
      </w:r>
      <w:r w:rsidR="00CA3F4F">
        <w:rPr>
          <w:b/>
          <w:szCs w:val="22"/>
          <w:lang w:val="hu-HU" w:eastAsia="en-US"/>
        </w:rPr>
        <w:t>4 </w:t>
      </w:r>
      <w:r w:rsidR="00CA3F4F" w:rsidRPr="00CA3F4F">
        <w:rPr>
          <w:b/>
          <w:szCs w:val="22"/>
          <w:lang w:val="hu-HU" w:eastAsia="en-US"/>
        </w:rPr>
        <w:t>mg/ml oldatos injekció</w:t>
      </w:r>
      <w:r w:rsidR="00CE19D6">
        <w:rPr>
          <w:b/>
          <w:szCs w:val="22"/>
          <w:lang w:val="hu-HU" w:eastAsia="en-US"/>
        </w:rPr>
        <w:t xml:space="preserve"> vagy </w:t>
      </w:r>
      <w:r w:rsidR="000E474C">
        <w:rPr>
          <w:b/>
          <w:szCs w:val="22"/>
          <w:lang w:val="hu-HU" w:eastAsia="en-US"/>
        </w:rPr>
        <w:t>infúzió</w:t>
      </w:r>
      <w:r w:rsidR="00CA3F4F" w:rsidRPr="00CA3F4F">
        <w:rPr>
          <w:b/>
          <w:szCs w:val="22"/>
          <w:lang w:val="hu-HU" w:eastAsia="en-US"/>
        </w:rPr>
        <w:t xml:space="preserve"> </w:t>
      </w:r>
    </w:p>
    <w:p w14:paraId="1E01ACE3" w14:textId="77777777" w:rsidR="003A56EC" w:rsidRDefault="003A56EC">
      <w:pPr>
        <w:tabs>
          <w:tab w:val="left" w:pos="567"/>
        </w:tabs>
        <w:jc w:val="center"/>
        <w:rPr>
          <w:szCs w:val="22"/>
          <w:lang w:val="hu-HU" w:eastAsia="en-US"/>
        </w:rPr>
      </w:pPr>
      <w:r>
        <w:rPr>
          <w:szCs w:val="22"/>
          <w:lang w:val="hu-HU" w:eastAsia="en-US"/>
        </w:rPr>
        <w:t>dexametazon-foszfát</w:t>
      </w:r>
    </w:p>
    <w:p w14:paraId="41524A58" w14:textId="77777777" w:rsidR="003A56EC" w:rsidRDefault="003A56EC">
      <w:pPr>
        <w:rPr>
          <w:szCs w:val="22"/>
          <w:lang w:val="hu-HU" w:eastAsia="en-US"/>
        </w:rPr>
      </w:pPr>
    </w:p>
    <w:p w14:paraId="0CFAEF8F" w14:textId="77777777" w:rsidR="003A56EC" w:rsidRDefault="003A56EC">
      <w:pPr>
        <w:rPr>
          <w:szCs w:val="22"/>
          <w:lang w:val="hu-HU" w:eastAsia="en-US"/>
        </w:rPr>
      </w:pPr>
      <w:r>
        <w:rPr>
          <w:b/>
          <w:bCs/>
          <w:lang w:val="hu-HU"/>
        </w:rPr>
        <w:t>Mielőtt elkezdi alkalmazni ezt a gyógyszert, olvassa el figyelmesen az alábbi betegtájékoztatót, mert az Ön számára fontos információkat tartalmaz</w:t>
      </w:r>
      <w:r>
        <w:rPr>
          <w:b/>
          <w:szCs w:val="22"/>
          <w:lang w:val="hu-HU" w:eastAsia="en-US"/>
        </w:rPr>
        <w:t>.</w:t>
      </w:r>
    </w:p>
    <w:p w14:paraId="11C4EF68" w14:textId="77777777" w:rsidR="003A56EC" w:rsidRDefault="003A56EC">
      <w:pPr>
        <w:numPr>
          <w:ilvl w:val="0"/>
          <w:numId w:val="40"/>
        </w:numPr>
        <w:spacing w:line="260" w:lineRule="exact"/>
        <w:rPr>
          <w:szCs w:val="22"/>
          <w:lang w:val="hu-HU" w:eastAsia="en-US"/>
        </w:rPr>
      </w:pPr>
      <w:r>
        <w:rPr>
          <w:lang w:val="hu-HU"/>
        </w:rPr>
        <w:t>Tartsa meg a betegtájékoztatót, mert a benne szereplő információkra a későbbiekben is szüksége lehet</w:t>
      </w:r>
      <w:r>
        <w:rPr>
          <w:szCs w:val="22"/>
          <w:lang w:val="hu-HU" w:eastAsia="en-US"/>
        </w:rPr>
        <w:t>.</w:t>
      </w:r>
    </w:p>
    <w:p w14:paraId="4B2133EF" w14:textId="77777777" w:rsidR="003A56EC" w:rsidRDefault="003A56EC">
      <w:pPr>
        <w:numPr>
          <w:ilvl w:val="0"/>
          <w:numId w:val="40"/>
        </w:numPr>
        <w:spacing w:line="260" w:lineRule="exact"/>
        <w:rPr>
          <w:szCs w:val="22"/>
          <w:lang w:val="hu-HU" w:eastAsia="en-US"/>
        </w:rPr>
      </w:pPr>
      <w:r>
        <w:rPr>
          <w:lang w:val="hu-HU"/>
        </w:rPr>
        <w:t>További kérdés</w:t>
      </w:r>
      <w:r w:rsidR="00A37351">
        <w:rPr>
          <w:lang w:val="hu-HU"/>
        </w:rPr>
        <w:t>eivel forduljon kezelőorvosához, gyógyszerészéhez</w:t>
      </w:r>
      <w:r>
        <w:rPr>
          <w:lang w:val="hu-HU"/>
        </w:rPr>
        <w:t xml:space="preserve"> vagy a gondozását végző egészségügyi szakemberhez.</w:t>
      </w:r>
    </w:p>
    <w:p w14:paraId="53D238C8" w14:textId="77777777" w:rsidR="003A56EC" w:rsidRPr="00CA3F4F" w:rsidRDefault="003A56EC" w:rsidP="00CA3F4F">
      <w:pPr>
        <w:numPr>
          <w:ilvl w:val="0"/>
          <w:numId w:val="41"/>
        </w:numPr>
        <w:tabs>
          <w:tab w:val="left" w:pos="567"/>
        </w:tabs>
        <w:spacing w:line="260" w:lineRule="exact"/>
        <w:ind w:left="567" w:hanging="567"/>
        <w:rPr>
          <w:szCs w:val="22"/>
          <w:lang w:val="hu-HU" w:eastAsia="en-US"/>
        </w:rPr>
      </w:pPr>
      <w:r>
        <w:rPr>
          <w:lang w:val="hu-HU"/>
        </w:rPr>
        <w:t>Ha Önnél bármilyen mellékhatás j</w:t>
      </w:r>
      <w:r w:rsidR="00CA3F4F">
        <w:rPr>
          <w:lang w:val="hu-HU"/>
        </w:rPr>
        <w:t xml:space="preserve">elentkezik, tájékoztassa erről kezelőorvosát, </w:t>
      </w:r>
      <w:r>
        <w:rPr>
          <w:lang w:val="hu-HU"/>
        </w:rPr>
        <w:t>gyógyszerészét, vagy a gondozását végző egészségügyi szakembert. Ez a betegtájékoztatóban fel nem sorolt bármilyen lehetséges mellé</w:t>
      </w:r>
      <w:r w:rsidR="00CA3F4F">
        <w:rPr>
          <w:lang w:val="hu-HU"/>
        </w:rPr>
        <w:t>khatásra is vonatkozik. Lásd 4. </w:t>
      </w:r>
      <w:r>
        <w:rPr>
          <w:lang w:val="hu-HU"/>
        </w:rPr>
        <w:t>pont.</w:t>
      </w:r>
    </w:p>
    <w:p w14:paraId="42D92C25" w14:textId="77777777" w:rsidR="003A56EC" w:rsidRDefault="003A56EC">
      <w:pPr>
        <w:rPr>
          <w:szCs w:val="22"/>
          <w:highlight w:val="yellow"/>
          <w:lang w:val="hu-HU" w:eastAsia="en-US"/>
        </w:rPr>
      </w:pPr>
    </w:p>
    <w:p w14:paraId="207F58F7" w14:textId="77777777" w:rsidR="003A56EC" w:rsidRDefault="003A56EC">
      <w:pPr>
        <w:keepNext/>
        <w:numPr>
          <w:ilvl w:val="12"/>
          <w:numId w:val="0"/>
        </w:numPr>
        <w:tabs>
          <w:tab w:val="left" w:pos="720"/>
        </w:tabs>
        <w:ind w:right="-2"/>
        <w:outlineLvl w:val="0"/>
        <w:rPr>
          <w:b/>
          <w:bCs/>
          <w:lang w:val="hu-HU"/>
        </w:rPr>
      </w:pPr>
      <w:r>
        <w:rPr>
          <w:b/>
          <w:bCs/>
          <w:lang w:val="hu-HU"/>
        </w:rPr>
        <w:t>A betegtájékoztató tartalma:</w:t>
      </w:r>
    </w:p>
    <w:p w14:paraId="5084C72F" w14:textId="77777777" w:rsidR="00CA3F4F" w:rsidRDefault="00CA3F4F" w:rsidP="00CA3F4F">
      <w:pPr>
        <w:numPr>
          <w:ilvl w:val="12"/>
          <w:numId w:val="0"/>
        </w:numPr>
        <w:rPr>
          <w:b/>
          <w:bCs/>
          <w:lang w:val="hu-HU"/>
        </w:rPr>
      </w:pPr>
    </w:p>
    <w:p w14:paraId="10DA2C8B" w14:textId="77777777" w:rsidR="003A56EC" w:rsidRDefault="003A56EC">
      <w:pPr>
        <w:tabs>
          <w:tab w:val="left" w:pos="567"/>
        </w:tabs>
        <w:ind w:left="567" w:right="-2" w:hanging="567"/>
        <w:outlineLvl w:val="0"/>
        <w:rPr>
          <w:szCs w:val="22"/>
          <w:lang w:val="hu-HU" w:eastAsia="en-US"/>
        </w:rPr>
      </w:pPr>
      <w:r>
        <w:rPr>
          <w:szCs w:val="22"/>
          <w:lang w:val="hu-HU" w:eastAsia="en-US"/>
        </w:rPr>
        <w:t>1.</w:t>
      </w:r>
      <w:r>
        <w:rPr>
          <w:szCs w:val="22"/>
          <w:lang w:val="hu-HU" w:eastAsia="en-US"/>
        </w:rPr>
        <w:tab/>
      </w:r>
      <w:r w:rsidR="00845C15">
        <w:rPr>
          <w:lang w:val="hu-HU"/>
        </w:rPr>
        <w:t>Milyen típusú gyógyszer a</w:t>
      </w:r>
      <w:r>
        <w:rPr>
          <w:lang w:val="hu-HU"/>
        </w:rPr>
        <w:t xml:space="preserve"> </w:t>
      </w:r>
      <w:r w:rsidR="001F413A">
        <w:rPr>
          <w:szCs w:val="22"/>
          <w:lang w:val="hu-HU" w:eastAsia="en-US"/>
        </w:rPr>
        <w:t>DEXASON</w:t>
      </w:r>
      <w:r w:rsidR="00845C15" w:rsidRPr="005E3444">
        <w:rPr>
          <w:szCs w:val="22"/>
          <w:lang w:val="hu-HU" w:eastAsia="en-US"/>
        </w:rPr>
        <w:t xml:space="preserve"> </w:t>
      </w:r>
      <w:r>
        <w:rPr>
          <w:lang w:val="hu-HU"/>
        </w:rPr>
        <w:t>és milyen betegségek esetén alkalmazható?</w:t>
      </w:r>
    </w:p>
    <w:p w14:paraId="1CEB9B80" w14:textId="77777777" w:rsidR="003A56EC" w:rsidRDefault="00845C15">
      <w:pPr>
        <w:tabs>
          <w:tab w:val="left" w:pos="567"/>
        </w:tabs>
        <w:ind w:left="567" w:right="-29" w:hanging="567"/>
        <w:rPr>
          <w:szCs w:val="22"/>
          <w:lang w:val="hu-HU" w:eastAsia="en-US"/>
        </w:rPr>
      </w:pPr>
      <w:r>
        <w:rPr>
          <w:szCs w:val="22"/>
          <w:lang w:val="hu-HU" w:eastAsia="en-US"/>
        </w:rPr>
        <w:t>2.</w:t>
      </w:r>
      <w:r>
        <w:rPr>
          <w:szCs w:val="22"/>
          <w:lang w:val="hu-HU" w:eastAsia="en-US"/>
        </w:rPr>
        <w:tab/>
        <w:t>Tudnivalók a</w:t>
      </w:r>
      <w:r w:rsidR="003A56EC">
        <w:rPr>
          <w:szCs w:val="22"/>
          <w:lang w:val="hu-HU" w:eastAsia="en-US"/>
        </w:rPr>
        <w:t xml:space="preserve"> </w:t>
      </w:r>
      <w:r w:rsidR="001F413A">
        <w:rPr>
          <w:szCs w:val="22"/>
          <w:lang w:val="hu-HU" w:eastAsia="en-US"/>
        </w:rPr>
        <w:t>DEXASON</w:t>
      </w:r>
      <w:r w:rsidR="00C170F5">
        <w:rPr>
          <w:szCs w:val="22"/>
          <w:lang w:val="hu-HU" w:eastAsia="en-US"/>
        </w:rPr>
        <w:t xml:space="preserve"> </w:t>
      </w:r>
      <w:r w:rsidR="003A56EC">
        <w:rPr>
          <w:szCs w:val="22"/>
          <w:lang w:val="hu-HU" w:eastAsia="en-US"/>
        </w:rPr>
        <w:t>alkalmazása előtt</w:t>
      </w:r>
    </w:p>
    <w:p w14:paraId="15B95086" w14:textId="77777777" w:rsidR="003A56EC" w:rsidRDefault="00845C15">
      <w:pPr>
        <w:tabs>
          <w:tab w:val="left" w:pos="567"/>
        </w:tabs>
        <w:ind w:left="567" w:right="-29" w:hanging="567"/>
        <w:rPr>
          <w:szCs w:val="22"/>
          <w:lang w:val="hu-HU" w:eastAsia="en-US"/>
        </w:rPr>
      </w:pPr>
      <w:r>
        <w:rPr>
          <w:szCs w:val="22"/>
          <w:lang w:val="hu-HU" w:eastAsia="en-US"/>
        </w:rPr>
        <w:t>3.</w:t>
      </w:r>
      <w:r>
        <w:rPr>
          <w:szCs w:val="22"/>
          <w:lang w:val="hu-HU" w:eastAsia="en-US"/>
        </w:rPr>
        <w:tab/>
        <w:t>Hogyan kell alkalmazni a</w:t>
      </w:r>
      <w:r w:rsidR="003A56EC">
        <w:rPr>
          <w:szCs w:val="22"/>
          <w:lang w:val="hu-HU" w:eastAsia="en-US"/>
        </w:rPr>
        <w:t xml:space="preserve"> </w:t>
      </w:r>
      <w:r w:rsidR="001F413A">
        <w:rPr>
          <w:szCs w:val="22"/>
          <w:lang w:val="hu-HU" w:eastAsia="en-US"/>
        </w:rPr>
        <w:t>DEXASON</w:t>
      </w:r>
      <w:r w:rsidR="003A56EC">
        <w:rPr>
          <w:szCs w:val="22"/>
          <w:lang w:val="hu-HU" w:eastAsia="en-US"/>
        </w:rPr>
        <w:t>-t?</w:t>
      </w:r>
    </w:p>
    <w:p w14:paraId="0152E20D" w14:textId="77777777" w:rsidR="003A56EC" w:rsidRDefault="003A56EC">
      <w:pPr>
        <w:tabs>
          <w:tab w:val="left" w:pos="567"/>
        </w:tabs>
        <w:ind w:left="567" w:right="-29" w:hanging="567"/>
        <w:rPr>
          <w:szCs w:val="22"/>
          <w:lang w:val="hu-HU" w:eastAsia="en-US"/>
        </w:rPr>
      </w:pPr>
      <w:r>
        <w:rPr>
          <w:szCs w:val="22"/>
          <w:lang w:val="hu-HU" w:eastAsia="en-US"/>
        </w:rPr>
        <w:t>4.</w:t>
      </w:r>
      <w:r>
        <w:rPr>
          <w:szCs w:val="22"/>
          <w:lang w:val="hu-HU" w:eastAsia="en-US"/>
        </w:rPr>
        <w:tab/>
        <w:t>Lehetséges mellékhatások</w:t>
      </w:r>
    </w:p>
    <w:p w14:paraId="63B6B721" w14:textId="77777777" w:rsidR="003A56EC" w:rsidRDefault="00845C15">
      <w:pPr>
        <w:tabs>
          <w:tab w:val="left" w:pos="567"/>
        </w:tabs>
        <w:ind w:left="567" w:right="-29" w:hanging="567"/>
        <w:rPr>
          <w:szCs w:val="22"/>
          <w:lang w:val="hu-HU" w:eastAsia="en-US"/>
        </w:rPr>
      </w:pPr>
      <w:r>
        <w:rPr>
          <w:szCs w:val="22"/>
          <w:lang w:val="hu-HU" w:eastAsia="en-US"/>
        </w:rPr>
        <w:t>5.</w:t>
      </w:r>
      <w:r>
        <w:rPr>
          <w:szCs w:val="22"/>
          <w:lang w:val="hu-HU" w:eastAsia="en-US"/>
        </w:rPr>
        <w:tab/>
        <w:t>Hogyan kell a</w:t>
      </w:r>
      <w:r w:rsidR="003A56EC">
        <w:rPr>
          <w:szCs w:val="22"/>
          <w:lang w:val="hu-HU" w:eastAsia="en-US"/>
        </w:rPr>
        <w:t xml:space="preserve"> </w:t>
      </w:r>
      <w:r w:rsidR="001F413A">
        <w:rPr>
          <w:szCs w:val="22"/>
          <w:lang w:val="hu-HU" w:eastAsia="en-US"/>
        </w:rPr>
        <w:t>DEXASON</w:t>
      </w:r>
      <w:r w:rsidR="003A56EC">
        <w:rPr>
          <w:szCs w:val="22"/>
          <w:lang w:val="hu-HU" w:eastAsia="en-US"/>
        </w:rPr>
        <w:t>-t tárolni?</w:t>
      </w:r>
    </w:p>
    <w:p w14:paraId="739C65D9" w14:textId="77777777" w:rsidR="003A56EC" w:rsidRDefault="003A56EC">
      <w:pPr>
        <w:tabs>
          <w:tab w:val="left" w:pos="567"/>
        </w:tabs>
        <w:ind w:left="567" w:right="-29" w:hanging="567"/>
        <w:rPr>
          <w:szCs w:val="22"/>
          <w:lang w:val="hu-HU" w:eastAsia="en-US"/>
        </w:rPr>
      </w:pPr>
      <w:r>
        <w:rPr>
          <w:szCs w:val="22"/>
          <w:lang w:val="hu-HU" w:eastAsia="en-US"/>
        </w:rPr>
        <w:t>6.</w:t>
      </w:r>
      <w:r>
        <w:rPr>
          <w:szCs w:val="22"/>
          <w:lang w:val="hu-HU" w:eastAsia="en-US"/>
        </w:rPr>
        <w:tab/>
        <w:t>A csomagolás tartalma és egyéb információk</w:t>
      </w:r>
    </w:p>
    <w:p w14:paraId="51FC1A9C" w14:textId="77777777" w:rsidR="003A56EC" w:rsidRDefault="003A56EC">
      <w:pPr>
        <w:numPr>
          <w:ilvl w:val="12"/>
          <w:numId w:val="0"/>
        </w:numPr>
        <w:rPr>
          <w:szCs w:val="22"/>
          <w:lang w:val="hu-HU" w:eastAsia="en-US"/>
        </w:rPr>
      </w:pPr>
    </w:p>
    <w:p w14:paraId="4F95B859" w14:textId="77777777" w:rsidR="003A56EC" w:rsidRDefault="003A56EC">
      <w:pPr>
        <w:numPr>
          <w:ilvl w:val="12"/>
          <w:numId w:val="0"/>
        </w:numPr>
        <w:rPr>
          <w:szCs w:val="22"/>
          <w:lang w:val="hu-HU" w:eastAsia="en-US"/>
        </w:rPr>
      </w:pPr>
    </w:p>
    <w:p w14:paraId="3DCE1AD4" w14:textId="77777777" w:rsidR="003A56EC" w:rsidRDefault="003A56EC">
      <w:pPr>
        <w:tabs>
          <w:tab w:val="left" w:pos="567"/>
        </w:tabs>
        <w:rPr>
          <w:b/>
          <w:szCs w:val="22"/>
          <w:lang w:val="hu-HU" w:eastAsia="en-US"/>
        </w:rPr>
      </w:pPr>
      <w:r>
        <w:rPr>
          <w:b/>
          <w:szCs w:val="22"/>
          <w:lang w:val="hu-HU" w:eastAsia="en-US"/>
        </w:rPr>
        <w:t>1.</w:t>
      </w:r>
      <w:r>
        <w:rPr>
          <w:b/>
          <w:szCs w:val="22"/>
          <w:lang w:val="hu-HU" w:eastAsia="en-US"/>
        </w:rPr>
        <w:tab/>
      </w:r>
      <w:r w:rsidR="009B443A">
        <w:rPr>
          <w:b/>
          <w:lang w:val="hu-HU"/>
        </w:rPr>
        <w:t>Milyen típusú gyógyszer a</w:t>
      </w:r>
      <w:r>
        <w:rPr>
          <w:b/>
          <w:lang w:val="hu-HU"/>
        </w:rPr>
        <w:t xml:space="preserve"> </w:t>
      </w:r>
      <w:r w:rsidR="001F413A">
        <w:rPr>
          <w:b/>
          <w:szCs w:val="22"/>
          <w:lang w:val="hu-HU" w:eastAsia="en-US"/>
        </w:rPr>
        <w:t>DEXASON</w:t>
      </w:r>
      <w:r>
        <w:rPr>
          <w:b/>
          <w:szCs w:val="22"/>
          <w:lang w:val="hu-HU" w:eastAsia="en-US"/>
        </w:rPr>
        <w:t xml:space="preserve"> </w:t>
      </w:r>
      <w:r>
        <w:rPr>
          <w:b/>
          <w:lang w:val="hu-HU"/>
        </w:rPr>
        <w:t>és milyen betegségek esetén alkalmazható?</w:t>
      </w:r>
    </w:p>
    <w:p w14:paraId="26E81175" w14:textId="77777777" w:rsidR="003A56EC" w:rsidRPr="001F413A" w:rsidRDefault="003A56EC">
      <w:pPr>
        <w:numPr>
          <w:ilvl w:val="12"/>
          <w:numId w:val="0"/>
        </w:numPr>
        <w:rPr>
          <w:szCs w:val="22"/>
          <w:lang w:val="hu-HU" w:eastAsia="en-US"/>
        </w:rPr>
      </w:pPr>
    </w:p>
    <w:p w14:paraId="2FF27232" w14:textId="77777777" w:rsidR="003A56EC" w:rsidRDefault="003A56EC">
      <w:pPr>
        <w:numPr>
          <w:ilvl w:val="12"/>
          <w:numId w:val="0"/>
        </w:numPr>
        <w:rPr>
          <w:szCs w:val="22"/>
          <w:lang w:val="hu-HU"/>
        </w:rPr>
      </w:pPr>
      <w:r w:rsidRPr="001F413A">
        <w:rPr>
          <w:szCs w:val="22"/>
          <w:lang w:val="hu-HU" w:eastAsia="en-US"/>
        </w:rPr>
        <w:t xml:space="preserve">A </w:t>
      </w:r>
      <w:r w:rsidR="001F413A" w:rsidRPr="001F413A">
        <w:rPr>
          <w:szCs w:val="22"/>
          <w:lang w:val="hu-HU" w:eastAsia="en-US"/>
        </w:rPr>
        <w:t xml:space="preserve">DEXASON </w:t>
      </w:r>
      <w:r w:rsidRPr="001F413A">
        <w:rPr>
          <w:szCs w:val="22"/>
          <w:lang w:val="hu-HU"/>
        </w:rPr>
        <w:t>szintetikus glükokortikoid (</w:t>
      </w:r>
      <w:r>
        <w:rPr>
          <w:szCs w:val="22"/>
          <w:lang w:val="hu-HU"/>
        </w:rPr>
        <w:t>mel</w:t>
      </w:r>
      <w:r w:rsidR="00BB6DF1">
        <w:rPr>
          <w:szCs w:val="22"/>
          <w:lang w:val="hu-HU"/>
        </w:rPr>
        <w:t>lékvesekéreg</w:t>
      </w:r>
      <w:r>
        <w:rPr>
          <w:szCs w:val="22"/>
          <w:lang w:val="hu-HU"/>
        </w:rPr>
        <w:t xml:space="preserve"> hormon), amely az anyagcserére, az elektrolit-egyensúlyra és a szöveti működésekre hat.</w:t>
      </w:r>
    </w:p>
    <w:p w14:paraId="0313C6F4" w14:textId="77777777" w:rsidR="003A56EC" w:rsidRDefault="003A56EC">
      <w:pPr>
        <w:numPr>
          <w:ilvl w:val="12"/>
          <w:numId w:val="0"/>
        </w:numPr>
        <w:rPr>
          <w:szCs w:val="22"/>
          <w:lang w:val="hu-HU"/>
        </w:rPr>
      </w:pPr>
    </w:p>
    <w:p w14:paraId="28C42980" w14:textId="77777777" w:rsidR="003A56EC" w:rsidRDefault="003A56EC">
      <w:pPr>
        <w:numPr>
          <w:ilvl w:val="12"/>
          <w:numId w:val="0"/>
        </w:numPr>
        <w:rPr>
          <w:szCs w:val="22"/>
          <w:lang w:val="hu-HU"/>
        </w:rPr>
      </w:pPr>
      <w:r w:rsidRPr="00BB6DF1">
        <w:rPr>
          <w:szCs w:val="22"/>
          <w:lang w:val="hu-HU" w:eastAsia="en-US"/>
        </w:rPr>
        <w:t xml:space="preserve">A </w:t>
      </w:r>
      <w:r w:rsidR="001F413A">
        <w:rPr>
          <w:b/>
          <w:szCs w:val="22"/>
          <w:lang w:val="hu-HU" w:eastAsia="en-US"/>
        </w:rPr>
        <w:t>DEXASON</w:t>
      </w:r>
      <w:r>
        <w:rPr>
          <w:b/>
          <w:szCs w:val="22"/>
          <w:lang w:val="hu-HU" w:eastAsia="en-US"/>
        </w:rPr>
        <w:t xml:space="preserve">-t a következő betegségek kezelésére </w:t>
      </w:r>
      <w:r w:rsidR="007B0889">
        <w:rPr>
          <w:b/>
          <w:szCs w:val="22"/>
          <w:lang w:val="hu-HU" w:eastAsia="en-US"/>
        </w:rPr>
        <w:t>alkalmazzák</w:t>
      </w:r>
      <w:r>
        <w:rPr>
          <w:b/>
          <w:szCs w:val="22"/>
          <w:lang w:val="hu-HU"/>
        </w:rPr>
        <w:t>:</w:t>
      </w:r>
    </w:p>
    <w:p w14:paraId="0878E973" w14:textId="77777777" w:rsidR="003A56EC" w:rsidRDefault="003A56EC">
      <w:pPr>
        <w:numPr>
          <w:ilvl w:val="12"/>
          <w:numId w:val="0"/>
        </w:numPr>
        <w:rPr>
          <w:szCs w:val="22"/>
          <w:lang w:val="hu-HU"/>
        </w:rPr>
      </w:pPr>
      <w:r>
        <w:rPr>
          <w:szCs w:val="22"/>
          <w:lang w:val="hu-HU"/>
        </w:rPr>
        <w:t>Glükokortikoid kezelést igénylő betegségek – típustól és súlyosságtól függően – többek között:</w:t>
      </w:r>
    </w:p>
    <w:p w14:paraId="21A09202" w14:textId="77777777" w:rsidR="003A56EC" w:rsidRDefault="003A56EC">
      <w:pPr>
        <w:numPr>
          <w:ilvl w:val="12"/>
          <w:numId w:val="0"/>
        </w:numPr>
        <w:rPr>
          <w:szCs w:val="22"/>
          <w:lang w:val="hu-HU"/>
        </w:rPr>
      </w:pPr>
    </w:p>
    <w:p w14:paraId="280E172B" w14:textId="77777777" w:rsidR="003A56EC" w:rsidRDefault="003A56EC">
      <w:pPr>
        <w:numPr>
          <w:ilvl w:val="12"/>
          <w:numId w:val="0"/>
        </w:numPr>
        <w:rPr>
          <w:b/>
          <w:szCs w:val="22"/>
          <w:lang w:val="hu-HU"/>
        </w:rPr>
      </w:pPr>
      <w:r>
        <w:rPr>
          <w:b/>
          <w:szCs w:val="22"/>
          <w:lang w:val="hu-HU"/>
        </w:rPr>
        <w:t>Szisztémás alkalmazás:</w:t>
      </w:r>
    </w:p>
    <w:p w14:paraId="3F9B8830" w14:textId="77777777" w:rsidR="003A56EC" w:rsidRDefault="00C170F5">
      <w:pPr>
        <w:pStyle w:val="Listaszerbekezds"/>
        <w:numPr>
          <w:ilvl w:val="0"/>
          <w:numId w:val="44"/>
        </w:numPr>
        <w:ind w:left="567" w:hanging="567"/>
        <w:rPr>
          <w:rFonts w:ascii="Times New Roman" w:eastAsia="Times New Roman" w:hAnsi="Times New Roman"/>
          <w:lang w:val="hu-HU" w:eastAsia="sl-SI"/>
        </w:rPr>
      </w:pPr>
      <w:r>
        <w:rPr>
          <w:rFonts w:ascii="Times New Roman" w:eastAsia="Times New Roman" w:hAnsi="Times New Roman"/>
          <w:lang w:val="hu-HU" w:eastAsia="sl-SI"/>
        </w:rPr>
        <w:t>a</w:t>
      </w:r>
      <w:r w:rsidR="003A56EC">
        <w:rPr>
          <w:rFonts w:ascii="Times New Roman" w:eastAsia="Times New Roman" w:hAnsi="Times New Roman"/>
          <w:lang w:val="hu-HU" w:eastAsia="sl-SI"/>
        </w:rPr>
        <w:t>gy</w:t>
      </w:r>
      <w:r w:rsidR="00B03C77">
        <w:rPr>
          <w:rFonts w:ascii="Times New Roman" w:eastAsia="Times New Roman" w:hAnsi="Times New Roman"/>
          <w:lang w:val="hu-HU" w:eastAsia="sl-SI"/>
        </w:rPr>
        <w:t>i ödéma</w:t>
      </w:r>
      <w:r w:rsidR="003A56EC">
        <w:rPr>
          <w:rFonts w:ascii="Times New Roman" w:eastAsia="Times New Roman" w:hAnsi="Times New Roman"/>
          <w:lang w:val="hu-HU" w:eastAsia="sl-SI"/>
        </w:rPr>
        <w:t>,</w:t>
      </w:r>
      <w:r w:rsidR="00B03C77">
        <w:rPr>
          <w:rFonts w:ascii="Times New Roman" w:eastAsia="Times New Roman" w:hAnsi="Times New Roman"/>
          <w:lang w:val="hu-HU" w:eastAsia="sl-SI"/>
        </w:rPr>
        <w:t xml:space="preserve"> amelyet agytumor,</w:t>
      </w:r>
      <w:r w:rsidR="003A56EC">
        <w:rPr>
          <w:rFonts w:ascii="Times New Roman" w:eastAsia="Times New Roman" w:hAnsi="Times New Roman"/>
          <w:lang w:val="hu-HU" w:eastAsia="sl-SI"/>
        </w:rPr>
        <w:t xml:space="preserve"> idegsebészeti beavatkozás, agytál</w:t>
      </w:r>
      <w:r w:rsidR="00094A77">
        <w:rPr>
          <w:rFonts w:ascii="Times New Roman" w:eastAsia="Times New Roman" w:hAnsi="Times New Roman"/>
          <w:lang w:val="hu-HU" w:eastAsia="sl-SI"/>
        </w:rPr>
        <w:t>yog, baktérium okozta agyhártya</w:t>
      </w:r>
      <w:r w:rsidR="003A56EC">
        <w:rPr>
          <w:rFonts w:ascii="Times New Roman" w:eastAsia="Times New Roman" w:hAnsi="Times New Roman"/>
          <w:lang w:val="hu-HU" w:eastAsia="sl-SI"/>
        </w:rPr>
        <w:t>gyulladás (p</w:t>
      </w:r>
      <w:r>
        <w:rPr>
          <w:rFonts w:ascii="Times New Roman" w:eastAsia="Times New Roman" w:hAnsi="Times New Roman"/>
          <w:lang w:val="hu-HU" w:eastAsia="sl-SI"/>
        </w:rPr>
        <w:t xml:space="preserve">éldául </w:t>
      </w:r>
      <w:r w:rsidR="003A56EC">
        <w:rPr>
          <w:rFonts w:ascii="Times New Roman" w:eastAsia="Times New Roman" w:hAnsi="Times New Roman"/>
          <w:lang w:val="hu-HU" w:eastAsia="sl-SI"/>
        </w:rPr>
        <w:t>tüdőgümőkór</w:t>
      </w:r>
      <w:r w:rsidR="00094A77">
        <w:rPr>
          <w:rFonts w:ascii="Times New Roman" w:eastAsia="Times New Roman" w:hAnsi="Times New Roman"/>
          <w:lang w:val="hu-HU" w:eastAsia="sl-SI"/>
        </w:rPr>
        <w:t>ban</w:t>
      </w:r>
      <w:r w:rsidR="003A56EC">
        <w:rPr>
          <w:rFonts w:ascii="Times New Roman" w:eastAsia="Times New Roman" w:hAnsi="Times New Roman"/>
          <w:lang w:val="hu-HU" w:eastAsia="sl-SI"/>
        </w:rPr>
        <w:t>, tífusz</w:t>
      </w:r>
      <w:r w:rsidR="00094A77">
        <w:rPr>
          <w:rFonts w:ascii="Times New Roman" w:eastAsia="Times New Roman" w:hAnsi="Times New Roman"/>
          <w:lang w:val="hu-HU" w:eastAsia="sl-SI"/>
        </w:rPr>
        <w:t>ban</w:t>
      </w:r>
      <w:r w:rsidR="003A56EC">
        <w:rPr>
          <w:rFonts w:ascii="Times New Roman" w:eastAsia="Times New Roman" w:hAnsi="Times New Roman"/>
          <w:lang w:val="hu-HU" w:eastAsia="sl-SI"/>
        </w:rPr>
        <w:t>, brucellózis</w:t>
      </w:r>
      <w:r w:rsidR="00094A77">
        <w:rPr>
          <w:rFonts w:ascii="Times New Roman" w:eastAsia="Times New Roman" w:hAnsi="Times New Roman"/>
          <w:lang w:val="hu-HU" w:eastAsia="sl-SI"/>
        </w:rPr>
        <w:t>ban</w:t>
      </w:r>
      <w:r w:rsidR="003A56EC">
        <w:rPr>
          <w:rFonts w:ascii="Times New Roman" w:eastAsia="Times New Roman" w:hAnsi="Times New Roman"/>
          <w:lang w:val="hu-HU" w:eastAsia="sl-SI"/>
        </w:rPr>
        <w:t xml:space="preserve">) </w:t>
      </w:r>
      <w:r w:rsidR="00B03C77">
        <w:rPr>
          <w:rFonts w:ascii="Times New Roman" w:eastAsia="Times New Roman" w:hAnsi="Times New Roman"/>
          <w:lang w:val="hu-HU" w:eastAsia="sl-SI"/>
        </w:rPr>
        <w:t>váltott ki</w:t>
      </w:r>
      <w:r>
        <w:rPr>
          <w:rFonts w:ascii="Times New Roman" w:eastAsia="Times New Roman" w:hAnsi="Times New Roman"/>
          <w:lang w:val="hu-HU" w:eastAsia="sl-SI"/>
        </w:rPr>
        <w:t>;</w:t>
      </w:r>
    </w:p>
    <w:p w14:paraId="4CC482C9" w14:textId="77777777" w:rsidR="003A56EC" w:rsidRDefault="00C170F5">
      <w:pPr>
        <w:pStyle w:val="Listaszerbekezds"/>
        <w:numPr>
          <w:ilvl w:val="0"/>
          <w:numId w:val="44"/>
        </w:numPr>
        <w:ind w:left="567" w:hanging="567"/>
        <w:rPr>
          <w:rFonts w:ascii="Times New Roman" w:eastAsia="Times New Roman" w:hAnsi="Times New Roman"/>
          <w:lang w:val="hu-HU" w:eastAsia="sl-SI"/>
        </w:rPr>
      </w:pPr>
      <w:r>
        <w:rPr>
          <w:rFonts w:ascii="Times New Roman" w:eastAsia="Times New Roman" w:hAnsi="Times New Roman"/>
          <w:lang w:val="hu-HU" w:eastAsia="sl-SI"/>
        </w:rPr>
        <w:t>a</w:t>
      </w:r>
      <w:r w:rsidR="003A56EC">
        <w:rPr>
          <w:rFonts w:ascii="Times New Roman" w:eastAsia="Times New Roman" w:hAnsi="Times New Roman"/>
          <w:lang w:val="hu-HU" w:eastAsia="sl-SI"/>
        </w:rPr>
        <w:t xml:space="preserve"> vérkeringés összeomlása súlyos sérülés után, sokk</w:t>
      </w:r>
      <w:r w:rsidR="00094A77">
        <w:rPr>
          <w:rFonts w:ascii="Times New Roman" w:eastAsia="Times New Roman" w:hAnsi="Times New Roman"/>
          <w:lang w:val="hu-HU" w:eastAsia="sl-SI"/>
        </w:rPr>
        <w:t>-</w:t>
      </w:r>
      <w:r w:rsidR="003A56EC">
        <w:rPr>
          <w:rFonts w:ascii="Times New Roman" w:eastAsia="Times New Roman" w:hAnsi="Times New Roman"/>
          <w:lang w:val="hu-HU" w:eastAsia="sl-SI"/>
        </w:rPr>
        <w:t>tüdő megelőző kezelésére</w:t>
      </w:r>
      <w:r>
        <w:rPr>
          <w:rFonts w:ascii="Times New Roman" w:eastAsia="Times New Roman" w:hAnsi="Times New Roman"/>
          <w:lang w:val="hu-HU" w:eastAsia="sl-SI"/>
        </w:rPr>
        <w:t>;</w:t>
      </w:r>
    </w:p>
    <w:p w14:paraId="29DA41B2" w14:textId="77777777" w:rsidR="003A56EC" w:rsidRDefault="00C170F5">
      <w:pPr>
        <w:pStyle w:val="Listaszerbekezds"/>
        <w:numPr>
          <w:ilvl w:val="0"/>
          <w:numId w:val="44"/>
        </w:numPr>
        <w:ind w:left="567" w:hanging="567"/>
        <w:rPr>
          <w:rFonts w:ascii="Times New Roman" w:eastAsia="Times New Roman" w:hAnsi="Times New Roman"/>
          <w:lang w:val="hu-HU" w:eastAsia="sl-SI"/>
        </w:rPr>
      </w:pPr>
      <w:r>
        <w:rPr>
          <w:rFonts w:ascii="Times New Roman" w:eastAsia="Times New Roman" w:hAnsi="Times New Roman"/>
          <w:lang w:val="hu-HU" w:eastAsia="sl-SI"/>
        </w:rPr>
        <w:t>s</w:t>
      </w:r>
      <w:r w:rsidR="003A56EC">
        <w:rPr>
          <w:rFonts w:ascii="Times New Roman" w:eastAsia="Times New Roman" w:hAnsi="Times New Roman"/>
          <w:lang w:val="hu-HU" w:eastAsia="sl-SI"/>
        </w:rPr>
        <w:t>úlyos</w:t>
      </w:r>
      <w:r w:rsidR="003A56EC" w:rsidRPr="00FE19C3">
        <w:rPr>
          <w:rFonts w:ascii="Times New Roman" w:eastAsia="Times New Roman" w:hAnsi="Times New Roman"/>
          <w:lang w:val="hu-HU" w:eastAsia="sl-SI"/>
        </w:rPr>
        <w:t xml:space="preserve">, </w:t>
      </w:r>
      <w:r w:rsidR="00FE19C3" w:rsidRPr="00F27F54">
        <w:rPr>
          <w:rFonts w:ascii="Times New Roman" w:eastAsia="Times New Roman" w:hAnsi="Times New Roman"/>
          <w:lang w:val="hu-HU" w:eastAsia="sl-SI"/>
        </w:rPr>
        <w:t>akut</w:t>
      </w:r>
      <w:r w:rsidR="003A56EC">
        <w:rPr>
          <w:rFonts w:ascii="Times New Roman" w:eastAsia="Times New Roman" w:hAnsi="Times New Roman"/>
          <w:lang w:val="hu-HU" w:eastAsia="sl-SI"/>
        </w:rPr>
        <w:t xml:space="preserve"> asztmás roham</w:t>
      </w:r>
      <w:r>
        <w:rPr>
          <w:rFonts w:ascii="Times New Roman" w:eastAsia="Times New Roman" w:hAnsi="Times New Roman"/>
          <w:lang w:val="hu-HU" w:eastAsia="sl-SI"/>
        </w:rPr>
        <w:t>;</w:t>
      </w:r>
    </w:p>
    <w:p w14:paraId="351719FD" w14:textId="77777777" w:rsidR="003A56EC" w:rsidRDefault="00C170F5">
      <w:pPr>
        <w:pStyle w:val="Listaszerbekezds"/>
        <w:numPr>
          <w:ilvl w:val="0"/>
          <w:numId w:val="44"/>
        </w:numPr>
        <w:ind w:left="567" w:hanging="567"/>
        <w:rPr>
          <w:rFonts w:ascii="Times New Roman" w:eastAsia="Times New Roman" w:hAnsi="Times New Roman"/>
          <w:lang w:val="hu-HU" w:eastAsia="sl-SI"/>
        </w:rPr>
      </w:pPr>
      <w:r>
        <w:rPr>
          <w:rFonts w:ascii="Times New Roman" w:eastAsia="Times New Roman" w:hAnsi="Times New Roman"/>
          <w:lang w:val="hu-HU" w:eastAsia="sl-SI"/>
        </w:rPr>
        <w:t>k</w:t>
      </w:r>
      <w:r w:rsidR="003A56EC">
        <w:rPr>
          <w:rFonts w:ascii="Times New Roman" w:eastAsia="Times New Roman" w:hAnsi="Times New Roman"/>
          <w:lang w:val="hu-HU" w:eastAsia="sl-SI"/>
        </w:rPr>
        <w:t>iterjedt</w:t>
      </w:r>
      <w:r w:rsidR="003A56EC" w:rsidRPr="00FE19C3">
        <w:rPr>
          <w:rFonts w:ascii="Times New Roman" w:eastAsia="Times New Roman" w:hAnsi="Times New Roman"/>
          <w:lang w:val="hu-HU" w:eastAsia="sl-SI"/>
        </w:rPr>
        <w:t>, akut,</w:t>
      </w:r>
      <w:r w:rsidR="003A56EC">
        <w:rPr>
          <w:rFonts w:ascii="Times New Roman" w:eastAsia="Times New Roman" w:hAnsi="Times New Roman"/>
          <w:lang w:val="hu-HU" w:eastAsia="sl-SI"/>
        </w:rPr>
        <w:t xml:space="preserve"> súlyos bőrbetegségek (p</w:t>
      </w:r>
      <w:r>
        <w:rPr>
          <w:rFonts w:ascii="Times New Roman" w:eastAsia="Times New Roman" w:hAnsi="Times New Roman"/>
          <w:lang w:val="hu-HU" w:eastAsia="sl-SI"/>
        </w:rPr>
        <w:t>éldául</w:t>
      </w:r>
      <w:r w:rsidR="003A56EC">
        <w:rPr>
          <w:rFonts w:ascii="Times New Roman" w:eastAsia="Times New Roman" w:hAnsi="Times New Roman"/>
          <w:lang w:val="hu-HU" w:eastAsia="sl-SI"/>
        </w:rPr>
        <w:t xml:space="preserve"> eritroderma, pemfigusz vulgárisz, akut ekcéma) kezelésének megkezdésére</w:t>
      </w:r>
      <w:r>
        <w:rPr>
          <w:rFonts w:ascii="Times New Roman" w:eastAsia="Times New Roman" w:hAnsi="Times New Roman"/>
          <w:lang w:val="hu-HU" w:eastAsia="sl-SI"/>
        </w:rPr>
        <w:t>;</w:t>
      </w:r>
    </w:p>
    <w:p w14:paraId="524CCDF5" w14:textId="77777777" w:rsidR="003A56EC" w:rsidRDefault="00C170F5">
      <w:pPr>
        <w:pStyle w:val="Listaszerbekezds"/>
        <w:numPr>
          <w:ilvl w:val="0"/>
          <w:numId w:val="44"/>
        </w:numPr>
        <w:ind w:left="567" w:hanging="567"/>
        <w:rPr>
          <w:rFonts w:ascii="Times New Roman" w:eastAsia="Times New Roman" w:hAnsi="Times New Roman"/>
          <w:lang w:val="hu-HU" w:eastAsia="sl-SI"/>
        </w:rPr>
      </w:pPr>
      <w:r>
        <w:rPr>
          <w:rFonts w:ascii="Times New Roman" w:eastAsia="Times New Roman" w:hAnsi="Times New Roman"/>
          <w:lang w:val="hu-HU" w:eastAsia="sl-SI"/>
        </w:rPr>
        <w:t>s</w:t>
      </w:r>
      <w:r w:rsidR="003A56EC">
        <w:rPr>
          <w:rFonts w:ascii="Times New Roman" w:eastAsia="Times New Roman" w:hAnsi="Times New Roman"/>
          <w:lang w:val="hu-HU" w:eastAsia="sl-SI"/>
        </w:rPr>
        <w:t>zisztémás (esetlegesen a belső szerveket is érintő) reumás betegségek kezelése, p</w:t>
      </w:r>
      <w:r w:rsidR="00EC2757">
        <w:rPr>
          <w:rFonts w:ascii="Times New Roman" w:eastAsia="Times New Roman" w:hAnsi="Times New Roman"/>
          <w:lang w:val="hu-HU" w:eastAsia="sl-SI"/>
        </w:rPr>
        <w:t>éldáu</w:t>
      </w:r>
      <w:r w:rsidR="003A56EC">
        <w:rPr>
          <w:rFonts w:ascii="Times New Roman" w:eastAsia="Times New Roman" w:hAnsi="Times New Roman"/>
          <w:lang w:val="hu-HU" w:eastAsia="sl-SI"/>
        </w:rPr>
        <w:t>l szisztémás lupu</w:t>
      </w:r>
      <w:r w:rsidR="002144D5">
        <w:rPr>
          <w:rFonts w:ascii="Times New Roman" w:eastAsia="Times New Roman" w:hAnsi="Times New Roman"/>
          <w:lang w:val="hu-HU" w:eastAsia="sl-SI"/>
        </w:rPr>
        <w:t>sz eritematózusz</w:t>
      </w:r>
      <w:r>
        <w:rPr>
          <w:rFonts w:ascii="Times New Roman" w:eastAsia="Times New Roman" w:hAnsi="Times New Roman"/>
          <w:lang w:val="hu-HU" w:eastAsia="sl-SI"/>
        </w:rPr>
        <w:t>;</w:t>
      </w:r>
    </w:p>
    <w:p w14:paraId="6786220B" w14:textId="77777777" w:rsidR="003A56EC" w:rsidRDefault="00C170F5">
      <w:pPr>
        <w:pStyle w:val="Listaszerbekezds"/>
        <w:numPr>
          <w:ilvl w:val="0"/>
          <w:numId w:val="44"/>
        </w:numPr>
        <w:ind w:left="567" w:hanging="567"/>
        <w:rPr>
          <w:rFonts w:ascii="Times New Roman" w:eastAsia="Times New Roman" w:hAnsi="Times New Roman"/>
          <w:lang w:val="hu-HU" w:eastAsia="sl-SI"/>
        </w:rPr>
      </w:pPr>
      <w:r>
        <w:rPr>
          <w:rFonts w:ascii="Times New Roman" w:eastAsia="Times New Roman" w:hAnsi="Times New Roman"/>
          <w:lang w:val="hu-HU" w:eastAsia="sl-SI"/>
        </w:rPr>
        <w:t>a</w:t>
      </w:r>
      <w:r w:rsidR="003A56EC">
        <w:rPr>
          <w:rFonts w:ascii="Times New Roman" w:eastAsia="Times New Roman" w:hAnsi="Times New Roman"/>
          <w:lang w:val="hu-HU" w:eastAsia="sl-SI"/>
        </w:rPr>
        <w:t>z íz</w:t>
      </w:r>
      <w:r w:rsidR="000357F7">
        <w:rPr>
          <w:rFonts w:ascii="Times New Roman" w:eastAsia="Times New Roman" w:hAnsi="Times New Roman"/>
          <w:lang w:val="hu-HU" w:eastAsia="sl-SI"/>
        </w:rPr>
        <w:t>ü</w:t>
      </w:r>
      <w:r w:rsidR="003A56EC">
        <w:rPr>
          <w:rFonts w:ascii="Times New Roman" w:eastAsia="Times New Roman" w:hAnsi="Times New Roman"/>
          <w:lang w:val="hu-HU" w:eastAsia="sl-SI"/>
        </w:rPr>
        <w:t xml:space="preserve">letek aktív, reumás gyulladása (reumatoid </w:t>
      </w:r>
      <w:r w:rsidR="00890493">
        <w:rPr>
          <w:rFonts w:ascii="Times New Roman" w:eastAsia="Times New Roman" w:hAnsi="Times New Roman"/>
          <w:lang w:val="hu-HU" w:eastAsia="sl-SI"/>
        </w:rPr>
        <w:t>artritisz</w:t>
      </w:r>
      <w:r w:rsidR="003A56EC">
        <w:rPr>
          <w:rFonts w:ascii="Times New Roman" w:eastAsia="Times New Roman" w:hAnsi="Times New Roman"/>
          <w:lang w:val="hu-HU" w:eastAsia="sl-SI"/>
        </w:rPr>
        <w:t>), amely súlyos és egyre súlyosbodó kórlefolyású, azaz rövid idő alatt ízület</w:t>
      </w:r>
      <w:r w:rsidR="008B26C2">
        <w:rPr>
          <w:rFonts w:ascii="Times New Roman" w:eastAsia="Times New Roman" w:hAnsi="Times New Roman"/>
          <w:lang w:val="hu-HU" w:eastAsia="sl-SI"/>
        </w:rPr>
        <w:t>i károsodáshoz</w:t>
      </w:r>
      <w:r w:rsidR="003A56EC">
        <w:rPr>
          <w:rFonts w:ascii="Times New Roman" w:eastAsia="Times New Roman" w:hAnsi="Times New Roman"/>
          <w:lang w:val="hu-HU" w:eastAsia="sl-SI"/>
        </w:rPr>
        <w:t xml:space="preserve"> vezet és/vagy az ízületen kívüli szöveteket is megbetegíti</w:t>
      </w:r>
      <w:r>
        <w:rPr>
          <w:rFonts w:ascii="Times New Roman" w:eastAsia="Times New Roman" w:hAnsi="Times New Roman"/>
          <w:lang w:val="hu-HU" w:eastAsia="sl-SI"/>
        </w:rPr>
        <w:t>;</w:t>
      </w:r>
    </w:p>
    <w:p w14:paraId="1FD4EB5F" w14:textId="77777777" w:rsidR="001F413A" w:rsidRPr="001F413A" w:rsidRDefault="00C170F5" w:rsidP="001F413A">
      <w:pPr>
        <w:pStyle w:val="Listaszerbekezds"/>
        <w:numPr>
          <w:ilvl w:val="0"/>
          <w:numId w:val="44"/>
        </w:numPr>
        <w:ind w:left="567" w:hanging="567"/>
        <w:rPr>
          <w:rFonts w:ascii="Times New Roman" w:eastAsia="Times New Roman" w:hAnsi="Times New Roman"/>
          <w:lang w:val="hu-HU" w:eastAsia="sl-SI"/>
        </w:rPr>
      </w:pPr>
      <w:r>
        <w:rPr>
          <w:rFonts w:ascii="Times New Roman" w:eastAsia="Times New Roman" w:hAnsi="Times New Roman"/>
          <w:lang w:val="hu-HU" w:eastAsia="sl-SI"/>
        </w:rPr>
        <w:t>t</w:t>
      </w:r>
      <w:r w:rsidR="001F413A">
        <w:rPr>
          <w:rFonts w:ascii="Times New Roman" w:eastAsia="Times New Roman" w:hAnsi="Times New Roman"/>
          <w:lang w:val="hu-HU" w:eastAsia="sl-SI"/>
        </w:rPr>
        <w:t>oxikus állapottal járó súlyos fertőzéses megbetegedések (p</w:t>
      </w:r>
      <w:r>
        <w:rPr>
          <w:rFonts w:ascii="Times New Roman" w:eastAsia="Times New Roman" w:hAnsi="Times New Roman"/>
          <w:lang w:val="hu-HU" w:eastAsia="sl-SI"/>
        </w:rPr>
        <w:t>éldául</w:t>
      </w:r>
      <w:r w:rsidR="001F413A">
        <w:rPr>
          <w:rFonts w:ascii="Times New Roman" w:eastAsia="Times New Roman" w:hAnsi="Times New Roman"/>
          <w:lang w:val="hu-HU" w:eastAsia="sl-SI"/>
        </w:rPr>
        <w:t xml:space="preserve"> tuberk</w:t>
      </w:r>
      <w:r w:rsidR="00020133">
        <w:rPr>
          <w:rFonts w:ascii="Times New Roman" w:eastAsia="Times New Roman" w:hAnsi="Times New Roman"/>
          <w:lang w:val="hu-HU" w:eastAsia="sl-SI"/>
        </w:rPr>
        <w:t>u</w:t>
      </w:r>
      <w:r w:rsidR="001F413A">
        <w:rPr>
          <w:rFonts w:ascii="Times New Roman" w:eastAsia="Times New Roman" w:hAnsi="Times New Roman"/>
          <w:lang w:val="hu-HU" w:eastAsia="sl-SI"/>
        </w:rPr>
        <w:t>lózis, tífusz, brucellosis), csak egyidejű fertőzés elleni kezelés mellett</w:t>
      </w:r>
      <w:r>
        <w:rPr>
          <w:rFonts w:ascii="Times New Roman" w:eastAsia="Times New Roman" w:hAnsi="Times New Roman"/>
          <w:lang w:val="hu-HU" w:eastAsia="sl-SI"/>
        </w:rPr>
        <w:t>;</w:t>
      </w:r>
    </w:p>
    <w:p w14:paraId="46565A27" w14:textId="77777777" w:rsidR="003A56EC" w:rsidRDefault="00C170F5">
      <w:pPr>
        <w:pStyle w:val="Listaszerbekezds"/>
        <w:numPr>
          <w:ilvl w:val="0"/>
          <w:numId w:val="44"/>
        </w:numPr>
        <w:ind w:left="567" w:hanging="567"/>
        <w:rPr>
          <w:rFonts w:ascii="Times New Roman" w:eastAsia="Times New Roman" w:hAnsi="Times New Roman"/>
          <w:lang w:val="hu-HU" w:eastAsia="sl-SI"/>
        </w:rPr>
      </w:pPr>
      <w:r>
        <w:rPr>
          <w:rFonts w:ascii="Times New Roman" w:eastAsia="Times New Roman" w:hAnsi="Times New Roman"/>
          <w:lang w:val="hu-HU" w:eastAsia="sl-SI"/>
        </w:rPr>
        <w:t>t</w:t>
      </w:r>
      <w:r w:rsidR="003A56EC">
        <w:rPr>
          <w:rFonts w:ascii="Times New Roman" w:eastAsia="Times New Roman" w:hAnsi="Times New Roman"/>
          <w:lang w:val="hu-HU" w:eastAsia="sl-SI"/>
        </w:rPr>
        <w:t>ámogató kezelés rosszindulatú daganat esetén</w:t>
      </w:r>
      <w:r>
        <w:rPr>
          <w:rFonts w:ascii="Times New Roman" w:eastAsia="Times New Roman" w:hAnsi="Times New Roman"/>
          <w:lang w:val="hu-HU" w:eastAsia="sl-SI"/>
        </w:rPr>
        <w:t>;</w:t>
      </w:r>
    </w:p>
    <w:p w14:paraId="79CD5E4F" w14:textId="163E2F79" w:rsidR="003A56EC" w:rsidRDefault="00C170F5">
      <w:pPr>
        <w:pStyle w:val="Listaszerbekezds"/>
        <w:numPr>
          <w:ilvl w:val="0"/>
          <w:numId w:val="44"/>
        </w:numPr>
        <w:ind w:left="567" w:hanging="567"/>
        <w:rPr>
          <w:rFonts w:ascii="Times New Roman" w:eastAsia="Times New Roman" w:hAnsi="Times New Roman"/>
          <w:lang w:val="hu-HU" w:eastAsia="sl-SI"/>
        </w:rPr>
      </w:pPr>
      <w:r>
        <w:rPr>
          <w:rFonts w:ascii="Times New Roman" w:eastAsia="Times New Roman" w:hAnsi="Times New Roman"/>
          <w:lang w:val="hu-HU" w:eastAsia="sl-SI"/>
        </w:rPr>
        <w:t>m</w:t>
      </w:r>
      <w:r w:rsidR="003A56EC">
        <w:rPr>
          <w:rFonts w:ascii="Times New Roman" w:eastAsia="Times New Roman" w:hAnsi="Times New Roman"/>
          <w:lang w:val="hu-HU" w:eastAsia="sl-SI"/>
        </w:rPr>
        <w:t>űtét után vagy citosztatikus kezelés során jelentkező hányás megelőzése és kezelése</w:t>
      </w:r>
      <w:r w:rsidR="008A4E92">
        <w:rPr>
          <w:rFonts w:ascii="Times New Roman" w:eastAsia="Times New Roman" w:hAnsi="Times New Roman"/>
          <w:lang w:val="hu-HU" w:eastAsia="sl-SI"/>
        </w:rPr>
        <w:t>;</w:t>
      </w:r>
    </w:p>
    <w:p w14:paraId="35C2D2CA" w14:textId="5240BBFD" w:rsidR="008A4E92" w:rsidRPr="0066508C" w:rsidRDefault="008A4E92" w:rsidP="008A4E92">
      <w:pPr>
        <w:pStyle w:val="Listaszerbekezds"/>
        <w:numPr>
          <w:ilvl w:val="0"/>
          <w:numId w:val="44"/>
        </w:numPr>
        <w:ind w:left="567" w:hanging="567"/>
        <w:rPr>
          <w:rFonts w:ascii="Times New Roman" w:eastAsia="Times New Roman" w:hAnsi="Times New Roman"/>
          <w:lang w:val="hu-HU" w:eastAsia="sl-SI"/>
        </w:rPr>
      </w:pPr>
      <w:r w:rsidRPr="0066508C">
        <w:rPr>
          <w:rFonts w:ascii="Times New Roman" w:eastAsia="Times New Roman" w:hAnsi="Times New Roman"/>
          <w:lang w:val="hu-HU" w:eastAsia="sl-SI"/>
        </w:rPr>
        <w:t>az új koronavírus-betegség (COVID-19) kezelése felnőttek és (12 éves vagy idősebb, legalább 40 kg testsúlyú) serdülők esetében, akiknél légzési nehézség áll fenn és állapotuk oxigénterápiát tesz szükségessé.</w:t>
      </w:r>
    </w:p>
    <w:p w14:paraId="46A11BDC" w14:textId="77777777" w:rsidR="00740DCA" w:rsidRDefault="00740DCA">
      <w:pPr>
        <w:numPr>
          <w:ilvl w:val="12"/>
          <w:numId w:val="0"/>
        </w:numPr>
        <w:rPr>
          <w:b/>
          <w:szCs w:val="22"/>
          <w:lang w:val="hu-HU"/>
        </w:rPr>
      </w:pPr>
    </w:p>
    <w:p w14:paraId="56A7FC3A" w14:textId="76414CD1" w:rsidR="002A363E" w:rsidRDefault="002A363E">
      <w:pPr>
        <w:numPr>
          <w:ilvl w:val="12"/>
          <w:numId w:val="0"/>
        </w:numPr>
        <w:rPr>
          <w:b/>
          <w:szCs w:val="22"/>
          <w:lang w:val="hu-HU"/>
        </w:rPr>
      </w:pPr>
    </w:p>
    <w:p w14:paraId="05841CE8" w14:textId="77777777" w:rsidR="003A56EC" w:rsidRDefault="002A363E">
      <w:pPr>
        <w:numPr>
          <w:ilvl w:val="12"/>
          <w:numId w:val="0"/>
        </w:numPr>
        <w:rPr>
          <w:b/>
          <w:szCs w:val="22"/>
          <w:lang w:val="hu-HU"/>
        </w:rPr>
      </w:pPr>
      <w:r>
        <w:rPr>
          <w:b/>
          <w:szCs w:val="22"/>
          <w:lang w:val="hu-HU"/>
        </w:rPr>
        <w:t>Helyi</w:t>
      </w:r>
      <w:r w:rsidR="003A56EC">
        <w:rPr>
          <w:b/>
          <w:szCs w:val="22"/>
          <w:lang w:val="hu-HU"/>
        </w:rPr>
        <w:t xml:space="preserve"> alkalmazás:</w:t>
      </w:r>
    </w:p>
    <w:p w14:paraId="3855AFF9" w14:textId="77777777" w:rsidR="003A56EC" w:rsidRDefault="003A56EC">
      <w:pPr>
        <w:pStyle w:val="Listaszerbekezds"/>
        <w:numPr>
          <w:ilvl w:val="0"/>
          <w:numId w:val="44"/>
        </w:numPr>
        <w:ind w:left="567" w:hanging="567"/>
        <w:rPr>
          <w:rFonts w:ascii="Times New Roman" w:eastAsia="Times New Roman" w:hAnsi="Times New Roman"/>
          <w:lang w:val="hu-HU"/>
        </w:rPr>
      </w:pPr>
      <w:r w:rsidRPr="00071D95">
        <w:rPr>
          <w:rFonts w:ascii="Times New Roman" w:eastAsia="Times New Roman" w:hAnsi="Times New Roman"/>
          <w:lang w:val="hu-HU"/>
        </w:rPr>
        <w:lastRenderedPageBreak/>
        <w:t>Ízületekbe fecskendezve:</w:t>
      </w:r>
      <w:r>
        <w:rPr>
          <w:rFonts w:ascii="Times New Roman" w:eastAsia="Times New Roman" w:hAnsi="Times New Roman"/>
          <w:lang w:val="hu-HU"/>
        </w:rPr>
        <w:t xml:space="preserve"> egy vagy több ízület </w:t>
      </w:r>
      <w:r w:rsidR="008B26C2">
        <w:rPr>
          <w:rFonts w:ascii="Times New Roman" w:eastAsia="Times New Roman" w:hAnsi="Times New Roman"/>
          <w:lang w:val="hu-HU"/>
        </w:rPr>
        <w:t xml:space="preserve">folyamatos </w:t>
      </w:r>
      <w:r>
        <w:rPr>
          <w:rFonts w:ascii="Times New Roman" w:eastAsia="Times New Roman" w:hAnsi="Times New Roman"/>
          <w:lang w:val="hu-HU"/>
        </w:rPr>
        <w:t xml:space="preserve">gyulladása </w:t>
      </w:r>
      <w:r w:rsidR="008B26C2">
        <w:rPr>
          <w:rFonts w:ascii="Times New Roman" w:eastAsia="Times New Roman" w:hAnsi="Times New Roman"/>
          <w:lang w:val="hu-HU"/>
        </w:rPr>
        <w:t xml:space="preserve">krónikus </w:t>
      </w:r>
      <w:r>
        <w:rPr>
          <w:rFonts w:ascii="Times New Roman" w:eastAsia="Times New Roman" w:hAnsi="Times New Roman"/>
          <w:lang w:val="hu-HU"/>
        </w:rPr>
        <w:t>gyulladásos ízületi betegségek</w:t>
      </w:r>
      <w:r w:rsidR="008B26C2">
        <w:rPr>
          <w:rFonts w:ascii="Times New Roman" w:eastAsia="Times New Roman" w:hAnsi="Times New Roman"/>
          <w:lang w:val="hu-HU"/>
        </w:rPr>
        <w:t xml:space="preserve"> szisztémás terápiáját követően</w:t>
      </w:r>
      <w:r>
        <w:rPr>
          <w:rFonts w:ascii="Times New Roman" w:eastAsia="Times New Roman" w:hAnsi="Times New Roman"/>
          <w:lang w:val="hu-HU"/>
        </w:rPr>
        <w:t>, aktiválódott kopásos ízületi gyulladás</w:t>
      </w:r>
      <w:r w:rsidR="00057D01">
        <w:rPr>
          <w:rFonts w:ascii="Times New Roman" w:eastAsia="Times New Roman" w:hAnsi="Times New Roman"/>
          <w:lang w:val="hu-HU"/>
        </w:rPr>
        <w:t xml:space="preserve"> (oszteoartritisz)</w:t>
      </w:r>
      <w:r>
        <w:rPr>
          <w:rFonts w:ascii="Times New Roman" w:eastAsia="Times New Roman" w:hAnsi="Times New Roman"/>
          <w:lang w:val="hu-HU"/>
        </w:rPr>
        <w:t xml:space="preserve">, </w:t>
      </w:r>
      <w:r w:rsidR="00094A77">
        <w:rPr>
          <w:rFonts w:ascii="Times New Roman" w:eastAsia="Times New Roman" w:hAnsi="Times New Roman"/>
          <w:lang w:val="hu-HU"/>
        </w:rPr>
        <w:t xml:space="preserve">fájdalmas </w:t>
      </w:r>
      <w:r w:rsidR="008B26C2">
        <w:rPr>
          <w:rFonts w:ascii="Times New Roman" w:eastAsia="Times New Roman" w:hAnsi="Times New Roman"/>
          <w:lang w:val="hu-HU"/>
        </w:rPr>
        <w:t>vállmerevség (</w:t>
      </w:r>
      <w:r>
        <w:rPr>
          <w:rFonts w:ascii="Times New Roman" w:eastAsia="Times New Roman" w:hAnsi="Times New Roman"/>
          <w:lang w:val="hu-HU"/>
        </w:rPr>
        <w:t>befagyottvál</w:t>
      </w:r>
      <w:r w:rsidR="002A363E">
        <w:rPr>
          <w:rFonts w:ascii="Times New Roman" w:eastAsia="Times New Roman" w:hAnsi="Times New Roman"/>
          <w:lang w:val="hu-HU"/>
        </w:rPr>
        <w:t>l</w:t>
      </w:r>
      <w:r w:rsidR="00094A77">
        <w:rPr>
          <w:rFonts w:ascii="Times New Roman" w:eastAsia="Times New Roman" w:hAnsi="Times New Roman"/>
          <w:lang w:val="hu-HU"/>
        </w:rPr>
        <w:t>-</w:t>
      </w:r>
      <w:r w:rsidR="008B26C2">
        <w:rPr>
          <w:rFonts w:ascii="Times New Roman" w:eastAsia="Times New Roman" w:hAnsi="Times New Roman"/>
          <w:lang w:val="hu-HU"/>
        </w:rPr>
        <w:t xml:space="preserve">szindróma) </w:t>
      </w:r>
      <w:r w:rsidR="00D215EA" w:rsidRPr="00FE19C3">
        <w:rPr>
          <w:rFonts w:ascii="Times New Roman" w:eastAsia="Times New Roman" w:hAnsi="Times New Roman"/>
          <w:lang w:val="hu-HU"/>
        </w:rPr>
        <w:t>akut</w:t>
      </w:r>
      <w:r w:rsidR="00D215EA">
        <w:rPr>
          <w:rFonts w:ascii="Times New Roman" w:eastAsia="Times New Roman" w:hAnsi="Times New Roman"/>
          <w:lang w:val="hu-HU"/>
        </w:rPr>
        <w:t xml:space="preserve"> </w:t>
      </w:r>
      <w:r w:rsidR="002A363E">
        <w:rPr>
          <w:rFonts w:ascii="Times New Roman" w:eastAsia="Times New Roman" w:hAnsi="Times New Roman"/>
          <w:lang w:val="hu-HU"/>
        </w:rPr>
        <w:t>formái</w:t>
      </w:r>
      <w:r w:rsidR="002A1268">
        <w:rPr>
          <w:rFonts w:ascii="Times New Roman" w:eastAsia="Times New Roman" w:hAnsi="Times New Roman"/>
          <w:lang w:val="hu-HU"/>
        </w:rPr>
        <w:t>.</w:t>
      </w:r>
    </w:p>
    <w:p w14:paraId="4A4CA611" w14:textId="77777777" w:rsidR="003A56EC" w:rsidRDefault="007F39FD">
      <w:pPr>
        <w:pStyle w:val="Listaszerbekezds"/>
        <w:numPr>
          <w:ilvl w:val="0"/>
          <w:numId w:val="44"/>
        </w:numPr>
        <w:ind w:left="567" w:hanging="567"/>
        <w:rPr>
          <w:rFonts w:ascii="Times New Roman" w:eastAsia="Times New Roman" w:hAnsi="Times New Roman"/>
          <w:lang w:val="hu-HU"/>
        </w:rPr>
      </w:pPr>
      <w:r>
        <w:rPr>
          <w:rFonts w:ascii="Times New Roman" w:eastAsia="Times New Roman" w:hAnsi="Times New Roman"/>
          <w:lang w:val="hu-HU"/>
        </w:rPr>
        <w:t>Infiltrációs kezelés</w:t>
      </w:r>
      <w:r w:rsidR="003A56EC">
        <w:rPr>
          <w:rFonts w:ascii="Times New Roman" w:eastAsia="Times New Roman" w:hAnsi="Times New Roman"/>
          <w:lang w:val="hu-HU"/>
        </w:rPr>
        <w:t xml:space="preserve"> (csak</w:t>
      </w:r>
      <w:r>
        <w:rPr>
          <w:rFonts w:ascii="Times New Roman" w:eastAsia="Times New Roman" w:hAnsi="Times New Roman"/>
          <w:lang w:val="hu-HU"/>
        </w:rPr>
        <w:t xml:space="preserve"> </w:t>
      </w:r>
      <w:r w:rsidR="00D65B13">
        <w:rPr>
          <w:rFonts w:ascii="Times New Roman" w:eastAsia="Times New Roman" w:hAnsi="Times New Roman"/>
          <w:lang w:val="hu-HU"/>
        </w:rPr>
        <w:t>amikor feltétlenül indokolt</w:t>
      </w:r>
      <w:r w:rsidR="003A56EC">
        <w:rPr>
          <w:rFonts w:ascii="Times New Roman" w:eastAsia="Times New Roman" w:hAnsi="Times New Roman"/>
          <w:lang w:val="hu-HU"/>
        </w:rPr>
        <w:t xml:space="preserve">): </w:t>
      </w:r>
      <w:r w:rsidR="00DF447E">
        <w:rPr>
          <w:rFonts w:ascii="Times New Roman" w:eastAsia="Times New Roman" w:hAnsi="Times New Roman"/>
          <w:lang w:val="hu-HU"/>
        </w:rPr>
        <w:t>nem bakteriális í</w:t>
      </w:r>
      <w:r>
        <w:rPr>
          <w:rFonts w:ascii="Times New Roman" w:eastAsia="Times New Roman" w:hAnsi="Times New Roman"/>
          <w:lang w:val="hu-HU"/>
        </w:rPr>
        <w:t>nhüvelygyulladás</w:t>
      </w:r>
      <w:r w:rsidR="003A56EC">
        <w:rPr>
          <w:rFonts w:ascii="Times New Roman" w:eastAsia="Times New Roman" w:hAnsi="Times New Roman"/>
          <w:lang w:val="hu-HU"/>
        </w:rPr>
        <w:t xml:space="preserve"> vagy </w:t>
      </w:r>
      <w:r>
        <w:rPr>
          <w:rFonts w:ascii="Times New Roman" w:eastAsia="Times New Roman" w:hAnsi="Times New Roman"/>
          <w:lang w:val="hu-HU"/>
        </w:rPr>
        <w:t>nyáktömlőgyulladás</w:t>
      </w:r>
      <w:r w:rsidR="003A56EC">
        <w:rPr>
          <w:rFonts w:ascii="Times New Roman" w:eastAsia="Times New Roman" w:hAnsi="Times New Roman"/>
          <w:lang w:val="hu-HU"/>
        </w:rPr>
        <w:t xml:space="preserve"> (burzák – a bőr alatt, általában ízületek felett elhelye</w:t>
      </w:r>
      <w:r>
        <w:rPr>
          <w:rFonts w:ascii="Times New Roman" w:eastAsia="Times New Roman" w:hAnsi="Times New Roman"/>
          <w:lang w:val="hu-HU"/>
        </w:rPr>
        <w:t>zkedő, folyadék</w:t>
      </w:r>
      <w:r w:rsidR="00D65B13">
        <w:rPr>
          <w:rFonts w:ascii="Times New Roman" w:eastAsia="Times New Roman" w:hAnsi="Times New Roman"/>
          <w:lang w:val="hu-HU"/>
        </w:rPr>
        <w:t xml:space="preserve"> </w:t>
      </w:r>
      <w:r>
        <w:rPr>
          <w:rFonts w:ascii="Times New Roman" w:eastAsia="Times New Roman" w:hAnsi="Times New Roman"/>
          <w:lang w:val="hu-HU"/>
        </w:rPr>
        <w:t>tartalmú tömlők)</w:t>
      </w:r>
      <w:r w:rsidR="003A56EC">
        <w:rPr>
          <w:rFonts w:ascii="Times New Roman" w:eastAsia="Times New Roman" w:hAnsi="Times New Roman"/>
          <w:lang w:val="hu-HU"/>
        </w:rPr>
        <w:t>, ízület körüli gyulladás</w:t>
      </w:r>
      <w:r>
        <w:rPr>
          <w:rFonts w:ascii="Times New Roman" w:eastAsia="Times New Roman" w:hAnsi="Times New Roman"/>
          <w:lang w:val="hu-HU"/>
        </w:rPr>
        <w:t>ok, ínrendellenességek</w:t>
      </w:r>
      <w:r w:rsidR="002A1268">
        <w:rPr>
          <w:rFonts w:ascii="Times New Roman" w:eastAsia="Times New Roman" w:hAnsi="Times New Roman"/>
          <w:lang w:val="hu-HU"/>
        </w:rPr>
        <w:t>.</w:t>
      </w:r>
    </w:p>
    <w:p w14:paraId="798BC65E" w14:textId="77777777" w:rsidR="003A56EC" w:rsidRDefault="003A56EC">
      <w:pPr>
        <w:pStyle w:val="Listaszerbekezds"/>
        <w:numPr>
          <w:ilvl w:val="0"/>
          <w:numId w:val="44"/>
        </w:numPr>
        <w:ind w:left="567" w:hanging="567"/>
        <w:rPr>
          <w:rFonts w:ascii="Times New Roman" w:eastAsia="Times New Roman" w:hAnsi="Times New Roman"/>
          <w:lang w:val="hu-HU"/>
        </w:rPr>
      </w:pPr>
      <w:r w:rsidRPr="00071D95">
        <w:rPr>
          <w:rFonts w:ascii="Times New Roman" w:eastAsia="Times New Roman" w:hAnsi="Times New Roman"/>
          <w:lang w:val="hu-HU"/>
        </w:rPr>
        <w:t>Szemészeti alkalmazás</w:t>
      </w:r>
      <w:r>
        <w:rPr>
          <w:rFonts w:ascii="Times New Roman" w:eastAsia="Times New Roman" w:hAnsi="Times New Roman"/>
          <w:lang w:val="hu-HU"/>
        </w:rPr>
        <w:t>: a kötőhártyazsák alá fecskendezve a szem különféle részeinek (szaruhártya, kötőhártya, ínhártya, szivárványhártya és a sugártest) nem fertőzéses eredetű gyulladása, továbbá a szem középső részének gyulladása (uveitisz) esetén.</w:t>
      </w:r>
    </w:p>
    <w:p w14:paraId="02460F72" w14:textId="77777777" w:rsidR="003A56EC" w:rsidRDefault="003A56EC">
      <w:pPr>
        <w:pStyle w:val="Listaszerbekezds"/>
        <w:ind w:left="0"/>
        <w:rPr>
          <w:rFonts w:ascii="Times New Roman" w:eastAsia="Times New Roman" w:hAnsi="Times New Roman"/>
          <w:lang w:val="hu-HU"/>
        </w:rPr>
      </w:pPr>
    </w:p>
    <w:p w14:paraId="54CB2F4D" w14:textId="77777777" w:rsidR="003A56EC" w:rsidRDefault="003A56EC">
      <w:pPr>
        <w:numPr>
          <w:ilvl w:val="12"/>
          <w:numId w:val="0"/>
        </w:numPr>
        <w:rPr>
          <w:szCs w:val="22"/>
          <w:lang w:val="hu-HU" w:eastAsia="en-US"/>
        </w:rPr>
      </w:pPr>
    </w:p>
    <w:p w14:paraId="11E2813B" w14:textId="77777777" w:rsidR="003A56EC" w:rsidRDefault="006C231C">
      <w:pPr>
        <w:tabs>
          <w:tab w:val="left" w:pos="567"/>
        </w:tabs>
        <w:ind w:left="567" w:right="-29" w:hanging="567"/>
        <w:rPr>
          <w:b/>
          <w:szCs w:val="22"/>
          <w:lang w:val="hu-HU" w:eastAsia="en-US"/>
        </w:rPr>
      </w:pPr>
      <w:r>
        <w:rPr>
          <w:b/>
          <w:szCs w:val="22"/>
          <w:lang w:val="hu-HU" w:eastAsia="en-US"/>
        </w:rPr>
        <w:t>2.</w:t>
      </w:r>
      <w:r>
        <w:rPr>
          <w:b/>
          <w:szCs w:val="22"/>
          <w:lang w:val="hu-HU" w:eastAsia="en-US"/>
        </w:rPr>
        <w:tab/>
        <w:t>Tudnivalók a</w:t>
      </w:r>
      <w:r w:rsidR="003A56EC">
        <w:rPr>
          <w:b/>
          <w:szCs w:val="22"/>
          <w:lang w:val="hu-HU" w:eastAsia="en-US"/>
        </w:rPr>
        <w:t xml:space="preserve"> </w:t>
      </w:r>
      <w:r w:rsidR="001F413A">
        <w:rPr>
          <w:b/>
          <w:szCs w:val="22"/>
          <w:lang w:val="hu-HU" w:eastAsia="en-US"/>
        </w:rPr>
        <w:t>DEXASON</w:t>
      </w:r>
      <w:r w:rsidR="003A56EC">
        <w:rPr>
          <w:b/>
          <w:szCs w:val="22"/>
          <w:lang w:val="hu-HU" w:eastAsia="en-US"/>
        </w:rPr>
        <w:t xml:space="preserve"> alkalmazása előtt</w:t>
      </w:r>
    </w:p>
    <w:p w14:paraId="39848043" w14:textId="77777777" w:rsidR="003A56EC" w:rsidRDefault="003A56EC">
      <w:pPr>
        <w:numPr>
          <w:ilvl w:val="12"/>
          <w:numId w:val="0"/>
        </w:numPr>
        <w:ind w:right="-2"/>
        <w:rPr>
          <w:szCs w:val="22"/>
          <w:lang w:val="hu-HU" w:eastAsia="en-US"/>
        </w:rPr>
      </w:pPr>
    </w:p>
    <w:p w14:paraId="2B395D49" w14:textId="77777777" w:rsidR="003A56EC" w:rsidRDefault="003A56EC">
      <w:pPr>
        <w:numPr>
          <w:ilvl w:val="12"/>
          <w:numId w:val="0"/>
        </w:numPr>
        <w:tabs>
          <w:tab w:val="left" w:pos="567"/>
        </w:tabs>
        <w:outlineLvl w:val="0"/>
        <w:rPr>
          <w:b/>
          <w:szCs w:val="22"/>
          <w:lang w:val="hu-HU" w:eastAsia="en-US"/>
        </w:rPr>
      </w:pPr>
      <w:r>
        <w:rPr>
          <w:b/>
          <w:szCs w:val="22"/>
          <w:lang w:val="hu-HU" w:eastAsia="en-US"/>
        </w:rPr>
        <w:t xml:space="preserve">Ne alkalmazza a </w:t>
      </w:r>
      <w:r w:rsidR="001F413A">
        <w:rPr>
          <w:b/>
          <w:szCs w:val="22"/>
          <w:lang w:val="hu-HU" w:eastAsia="en-US"/>
        </w:rPr>
        <w:t>DEXASON</w:t>
      </w:r>
      <w:r>
        <w:rPr>
          <w:b/>
          <w:szCs w:val="22"/>
          <w:lang w:val="hu-HU" w:eastAsia="en-US"/>
        </w:rPr>
        <w:t>-t:</w:t>
      </w:r>
    </w:p>
    <w:p w14:paraId="27DE1D0D" w14:textId="63D316C4" w:rsidR="003A56EC" w:rsidRDefault="003A56EC" w:rsidP="00034D6C">
      <w:pPr>
        <w:numPr>
          <w:ilvl w:val="0"/>
          <w:numId w:val="3"/>
        </w:numPr>
        <w:tabs>
          <w:tab w:val="left" w:pos="567"/>
        </w:tabs>
        <w:spacing w:line="260" w:lineRule="exact"/>
        <w:ind w:left="567" w:hanging="567"/>
        <w:rPr>
          <w:szCs w:val="22"/>
          <w:lang w:val="hu-HU" w:eastAsia="en-US"/>
        </w:rPr>
      </w:pPr>
      <w:r>
        <w:rPr>
          <w:szCs w:val="22"/>
          <w:lang w:val="hu-HU" w:eastAsia="en-US"/>
        </w:rPr>
        <w:t xml:space="preserve">ha allergiás </w:t>
      </w:r>
      <w:r w:rsidR="009C4196">
        <w:rPr>
          <w:szCs w:val="22"/>
          <w:lang w:val="hu-HU" w:eastAsia="en-US"/>
        </w:rPr>
        <w:t xml:space="preserve">a </w:t>
      </w:r>
      <w:r>
        <w:rPr>
          <w:szCs w:val="22"/>
          <w:lang w:val="hu-HU" w:eastAsia="en-US"/>
        </w:rPr>
        <w:t xml:space="preserve">dexametazonra, vagy </w:t>
      </w:r>
      <w:r w:rsidR="00B03C77">
        <w:rPr>
          <w:lang w:val="hu-HU"/>
        </w:rPr>
        <w:t>a gyógyszer (6. </w:t>
      </w:r>
      <w:r>
        <w:rPr>
          <w:lang w:val="hu-HU"/>
        </w:rPr>
        <w:t>pontban felsorolt) egyéb összetevőjére</w:t>
      </w:r>
      <w:r w:rsidR="008802FE">
        <w:rPr>
          <w:szCs w:val="22"/>
          <w:lang w:val="hu-HU" w:eastAsia="en-US"/>
        </w:rPr>
        <w:t>.</w:t>
      </w:r>
    </w:p>
    <w:p w14:paraId="0F0D4DD9" w14:textId="77777777" w:rsidR="003A56EC" w:rsidRDefault="003A56EC">
      <w:pPr>
        <w:tabs>
          <w:tab w:val="left" w:pos="567"/>
        </w:tabs>
        <w:rPr>
          <w:szCs w:val="22"/>
          <w:lang w:val="hu-HU" w:eastAsia="en-US"/>
        </w:rPr>
      </w:pPr>
    </w:p>
    <w:p w14:paraId="0C70344F" w14:textId="77777777" w:rsidR="003A56EC" w:rsidRDefault="003A56EC">
      <w:pPr>
        <w:tabs>
          <w:tab w:val="left" w:pos="567"/>
        </w:tabs>
        <w:rPr>
          <w:i/>
          <w:szCs w:val="22"/>
          <w:lang w:val="hu-HU" w:eastAsia="en-US"/>
        </w:rPr>
      </w:pPr>
      <w:r>
        <w:rPr>
          <w:i/>
          <w:szCs w:val="22"/>
          <w:lang w:val="hu-HU" w:eastAsia="en-US"/>
        </w:rPr>
        <w:t xml:space="preserve">A </w:t>
      </w:r>
      <w:r w:rsidR="001F413A">
        <w:rPr>
          <w:i/>
          <w:szCs w:val="22"/>
          <w:lang w:val="hu-HU" w:eastAsia="en-US"/>
        </w:rPr>
        <w:t xml:space="preserve">DEXASON </w:t>
      </w:r>
      <w:r>
        <w:rPr>
          <w:i/>
          <w:szCs w:val="22"/>
          <w:lang w:val="hu-HU" w:eastAsia="en-US"/>
        </w:rPr>
        <w:t>alkalmazása során szórványos esetekben súlyos túlérzékenységi (anafilaxiás) reakciókat figyeltek meg keringés-összeomlással, szívmegállással, szívritmuszavarral, nehézlégzéssel (hörgőgörccsel) és/vagy vérnyomáseséssel.</w:t>
      </w:r>
    </w:p>
    <w:p w14:paraId="47937033" w14:textId="77777777" w:rsidR="003A56EC" w:rsidRDefault="003A56EC">
      <w:pPr>
        <w:tabs>
          <w:tab w:val="left" w:pos="567"/>
        </w:tabs>
        <w:rPr>
          <w:szCs w:val="22"/>
          <w:lang w:val="hu-HU" w:eastAsia="en-US"/>
        </w:rPr>
      </w:pPr>
    </w:p>
    <w:p w14:paraId="7E442286" w14:textId="77777777" w:rsidR="003A56EC" w:rsidRDefault="003A56EC">
      <w:pPr>
        <w:tabs>
          <w:tab w:val="left" w:pos="567"/>
        </w:tabs>
        <w:rPr>
          <w:szCs w:val="22"/>
          <w:lang w:val="hu-HU"/>
        </w:rPr>
      </w:pPr>
      <w:r>
        <w:rPr>
          <w:szCs w:val="22"/>
          <w:lang w:val="hu-HU"/>
        </w:rPr>
        <w:t xml:space="preserve">Ízületbe fecskendezése </w:t>
      </w:r>
      <w:r w:rsidR="00C170F5">
        <w:rPr>
          <w:szCs w:val="22"/>
          <w:lang w:val="hu-HU"/>
        </w:rPr>
        <w:t>nem alkalmazható</w:t>
      </w:r>
      <w:r>
        <w:rPr>
          <w:szCs w:val="22"/>
          <w:lang w:val="hu-HU"/>
        </w:rPr>
        <w:t>:</w:t>
      </w:r>
    </w:p>
    <w:p w14:paraId="16ED7242" w14:textId="77777777" w:rsidR="003A56EC" w:rsidRDefault="003A56EC">
      <w:pPr>
        <w:pStyle w:val="Listaszerbekezds"/>
        <w:numPr>
          <w:ilvl w:val="0"/>
          <w:numId w:val="43"/>
        </w:numPr>
        <w:ind w:left="567" w:hanging="567"/>
        <w:rPr>
          <w:rFonts w:ascii="Times New Roman" w:eastAsia="Times New Roman" w:hAnsi="Times New Roman"/>
          <w:lang w:val="hu-HU"/>
        </w:rPr>
      </w:pPr>
      <w:r>
        <w:rPr>
          <w:rFonts w:ascii="Times New Roman" w:eastAsia="Times New Roman" w:hAnsi="Times New Roman"/>
          <w:lang w:val="hu-HU"/>
        </w:rPr>
        <w:t>a kezelendő ízület vagy</w:t>
      </w:r>
      <w:r w:rsidR="00C170F5">
        <w:rPr>
          <w:rFonts w:ascii="Times New Roman" w:eastAsia="Times New Roman" w:hAnsi="Times New Roman"/>
          <w:lang w:val="hu-HU"/>
        </w:rPr>
        <w:t xml:space="preserve"> a</w:t>
      </w:r>
      <w:r>
        <w:rPr>
          <w:rFonts w:ascii="Times New Roman" w:eastAsia="Times New Roman" w:hAnsi="Times New Roman"/>
          <w:lang w:val="hu-HU"/>
        </w:rPr>
        <w:t xml:space="preserve"> közvetlen környék</w:t>
      </w:r>
      <w:r w:rsidR="00C170F5">
        <w:rPr>
          <w:rFonts w:ascii="Times New Roman" w:eastAsia="Times New Roman" w:hAnsi="Times New Roman"/>
          <w:lang w:val="hu-HU"/>
        </w:rPr>
        <w:t>é</w:t>
      </w:r>
      <w:r w:rsidR="007C1114">
        <w:rPr>
          <w:rFonts w:ascii="Times New Roman" w:eastAsia="Times New Roman" w:hAnsi="Times New Roman"/>
          <w:lang w:val="hu-HU"/>
        </w:rPr>
        <w:t xml:space="preserve">nek </w:t>
      </w:r>
      <w:r>
        <w:rPr>
          <w:rFonts w:ascii="Times New Roman" w:eastAsia="Times New Roman" w:hAnsi="Times New Roman"/>
          <w:lang w:val="hu-HU"/>
        </w:rPr>
        <w:t>fertőzéseiben</w:t>
      </w:r>
      <w:r w:rsidR="00C170F5">
        <w:rPr>
          <w:rFonts w:ascii="Times New Roman" w:eastAsia="Times New Roman" w:hAnsi="Times New Roman"/>
          <w:lang w:val="hu-HU"/>
        </w:rPr>
        <w:t>;</w:t>
      </w:r>
    </w:p>
    <w:p w14:paraId="2E44FFF5" w14:textId="77777777" w:rsidR="003A56EC" w:rsidRDefault="00325DC1">
      <w:pPr>
        <w:pStyle w:val="Listaszerbekezds"/>
        <w:numPr>
          <w:ilvl w:val="0"/>
          <w:numId w:val="43"/>
        </w:numPr>
        <w:ind w:left="567" w:hanging="567"/>
        <w:rPr>
          <w:rFonts w:ascii="Times New Roman" w:eastAsia="Times New Roman" w:hAnsi="Times New Roman"/>
          <w:lang w:val="hu-HU"/>
        </w:rPr>
      </w:pPr>
      <w:r>
        <w:rPr>
          <w:rFonts w:ascii="Times New Roman" w:eastAsia="Times New Roman" w:hAnsi="Times New Roman"/>
          <w:lang w:val="hu-HU"/>
        </w:rPr>
        <w:t>bakt</w:t>
      </w:r>
      <w:r w:rsidR="00E543C4">
        <w:rPr>
          <w:rFonts w:ascii="Times New Roman" w:eastAsia="Times New Roman" w:hAnsi="Times New Roman"/>
          <w:lang w:val="hu-HU"/>
        </w:rPr>
        <w:t>e</w:t>
      </w:r>
      <w:r>
        <w:rPr>
          <w:rFonts w:ascii="Times New Roman" w:eastAsia="Times New Roman" w:hAnsi="Times New Roman"/>
          <w:lang w:val="hu-HU"/>
        </w:rPr>
        <w:t>riális</w:t>
      </w:r>
      <w:r w:rsidR="003A56EC">
        <w:rPr>
          <w:rFonts w:ascii="Times New Roman" w:eastAsia="Times New Roman" w:hAnsi="Times New Roman"/>
          <w:lang w:val="hu-HU"/>
        </w:rPr>
        <w:t xml:space="preserve"> ízületi gyulladásban</w:t>
      </w:r>
      <w:r w:rsidR="00C170F5">
        <w:rPr>
          <w:rFonts w:ascii="Times New Roman" w:eastAsia="Times New Roman" w:hAnsi="Times New Roman"/>
          <w:lang w:val="hu-HU"/>
        </w:rPr>
        <w:t>;</w:t>
      </w:r>
    </w:p>
    <w:p w14:paraId="281C1367" w14:textId="77777777" w:rsidR="003A56EC" w:rsidRDefault="003A56EC">
      <w:pPr>
        <w:pStyle w:val="Listaszerbekezds"/>
        <w:numPr>
          <w:ilvl w:val="0"/>
          <w:numId w:val="43"/>
        </w:numPr>
        <w:ind w:left="567" w:hanging="567"/>
        <w:rPr>
          <w:rFonts w:ascii="Times New Roman" w:eastAsia="Times New Roman" w:hAnsi="Times New Roman"/>
          <w:lang w:val="hu-HU"/>
        </w:rPr>
      </w:pPr>
      <w:r>
        <w:rPr>
          <w:rFonts w:ascii="Times New Roman" w:eastAsia="Times New Roman" w:hAnsi="Times New Roman"/>
          <w:lang w:val="hu-HU"/>
        </w:rPr>
        <w:t>a kezelendő ízület instabilitása esetén</w:t>
      </w:r>
      <w:r w:rsidR="007C1114">
        <w:rPr>
          <w:rFonts w:ascii="Times New Roman" w:eastAsia="Times New Roman" w:hAnsi="Times New Roman"/>
          <w:lang w:val="hu-HU"/>
        </w:rPr>
        <w:t>;</w:t>
      </w:r>
    </w:p>
    <w:p w14:paraId="58210F23" w14:textId="77777777" w:rsidR="003A56EC" w:rsidRDefault="001E67E1">
      <w:pPr>
        <w:pStyle w:val="Listaszerbekezds"/>
        <w:numPr>
          <w:ilvl w:val="0"/>
          <w:numId w:val="43"/>
        </w:numPr>
        <w:ind w:left="567" w:hanging="567"/>
        <w:rPr>
          <w:rFonts w:ascii="Times New Roman" w:eastAsia="Times New Roman" w:hAnsi="Times New Roman"/>
          <w:lang w:val="hu-HU"/>
        </w:rPr>
      </w:pPr>
      <w:r>
        <w:rPr>
          <w:rFonts w:ascii="Times New Roman" w:eastAsia="Times New Roman" w:hAnsi="Times New Roman"/>
          <w:lang w:val="hu-HU"/>
        </w:rPr>
        <w:t xml:space="preserve">fokozott </w:t>
      </w:r>
      <w:r w:rsidR="00AE1761">
        <w:rPr>
          <w:rFonts w:ascii="Times New Roman" w:eastAsia="Times New Roman" w:hAnsi="Times New Roman"/>
          <w:lang w:val="hu-HU"/>
        </w:rPr>
        <w:t xml:space="preserve">vérzéshajlam </w:t>
      </w:r>
      <w:r w:rsidR="003A56EC">
        <w:rPr>
          <w:rFonts w:ascii="Times New Roman" w:eastAsia="Times New Roman" w:hAnsi="Times New Roman"/>
          <w:lang w:val="hu-HU"/>
        </w:rPr>
        <w:t>(spontán vagy véralvadásgá</w:t>
      </w:r>
      <w:r w:rsidR="00AE1761">
        <w:rPr>
          <w:rFonts w:ascii="Times New Roman" w:eastAsia="Times New Roman" w:hAnsi="Times New Roman"/>
          <w:lang w:val="hu-HU"/>
        </w:rPr>
        <w:t>tlók</w:t>
      </w:r>
      <w:r w:rsidR="007C1114">
        <w:rPr>
          <w:rFonts w:ascii="Times New Roman" w:eastAsia="Times New Roman" w:hAnsi="Times New Roman"/>
          <w:lang w:val="hu-HU"/>
        </w:rPr>
        <w:t xml:space="preserve"> miatt</w:t>
      </w:r>
      <w:r w:rsidR="00AE1761">
        <w:rPr>
          <w:rFonts w:ascii="Times New Roman" w:eastAsia="Times New Roman" w:hAnsi="Times New Roman"/>
          <w:lang w:val="hu-HU"/>
        </w:rPr>
        <w:t>)</w:t>
      </w:r>
      <w:r w:rsidR="007C1114">
        <w:rPr>
          <w:rFonts w:ascii="Times New Roman" w:eastAsia="Times New Roman" w:hAnsi="Times New Roman"/>
          <w:lang w:val="hu-HU"/>
        </w:rPr>
        <w:t>;</w:t>
      </w:r>
    </w:p>
    <w:p w14:paraId="074E9ED0" w14:textId="77777777" w:rsidR="003A56EC" w:rsidRDefault="003A56EC">
      <w:pPr>
        <w:pStyle w:val="Listaszerbekezds"/>
        <w:numPr>
          <w:ilvl w:val="0"/>
          <w:numId w:val="43"/>
        </w:numPr>
        <w:ind w:left="567" w:hanging="567"/>
        <w:rPr>
          <w:rFonts w:ascii="Times New Roman" w:eastAsia="Times New Roman" w:hAnsi="Times New Roman"/>
          <w:lang w:val="hu-HU"/>
        </w:rPr>
      </w:pPr>
      <w:r>
        <w:rPr>
          <w:rFonts w:ascii="Times New Roman" w:eastAsia="Times New Roman" w:hAnsi="Times New Roman"/>
          <w:lang w:val="hu-HU"/>
        </w:rPr>
        <w:t>az ízület környezetében kialakult meszesedés esetén</w:t>
      </w:r>
      <w:r w:rsidR="007C1114">
        <w:rPr>
          <w:rFonts w:ascii="Times New Roman" w:eastAsia="Times New Roman" w:hAnsi="Times New Roman"/>
          <w:lang w:val="hu-HU"/>
        </w:rPr>
        <w:t>;</w:t>
      </w:r>
    </w:p>
    <w:p w14:paraId="6E2F5705" w14:textId="77777777" w:rsidR="003A56EC" w:rsidRDefault="00A36625">
      <w:pPr>
        <w:pStyle w:val="Listaszerbekezds"/>
        <w:numPr>
          <w:ilvl w:val="0"/>
          <w:numId w:val="43"/>
        </w:numPr>
        <w:ind w:left="567" w:hanging="567"/>
        <w:rPr>
          <w:rFonts w:ascii="Times New Roman" w:eastAsia="Times New Roman" w:hAnsi="Times New Roman"/>
          <w:lang w:val="hu-HU"/>
        </w:rPr>
      </w:pPr>
      <w:r>
        <w:rPr>
          <w:rFonts w:ascii="Times New Roman" w:eastAsia="Times New Roman" w:hAnsi="Times New Roman"/>
          <w:lang w:val="hu-HU"/>
        </w:rPr>
        <w:t xml:space="preserve">elégtelen vérellátás miatti </w:t>
      </w:r>
      <w:r w:rsidR="003A56EC">
        <w:rPr>
          <w:rFonts w:ascii="Times New Roman" w:eastAsia="Times New Roman" w:hAnsi="Times New Roman"/>
          <w:lang w:val="hu-HU"/>
        </w:rPr>
        <w:t>csontelhalásban</w:t>
      </w:r>
      <w:r w:rsidR="007C1114">
        <w:rPr>
          <w:rFonts w:ascii="Times New Roman" w:eastAsia="Times New Roman" w:hAnsi="Times New Roman"/>
          <w:lang w:val="hu-HU"/>
        </w:rPr>
        <w:t>;</w:t>
      </w:r>
    </w:p>
    <w:p w14:paraId="292A4345" w14:textId="77777777" w:rsidR="003A56EC" w:rsidRDefault="00AE1761">
      <w:pPr>
        <w:pStyle w:val="Listaszerbekezds"/>
        <w:numPr>
          <w:ilvl w:val="0"/>
          <w:numId w:val="43"/>
        </w:numPr>
        <w:ind w:left="567" w:hanging="567"/>
        <w:rPr>
          <w:rFonts w:ascii="Times New Roman" w:eastAsia="Times New Roman" w:hAnsi="Times New Roman"/>
          <w:lang w:val="hu-HU"/>
        </w:rPr>
      </w:pPr>
      <w:r>
        <w:rPr>
          <w:rFonts w:ascii="Times New Roman" w:eastAsia="Times New Roman" w:hAnsi="Times New Roman"/>
          <w:lang w:val="hu-HU"/>
        </w:rPr>
        <w:t>ínszakadás</w:t>
      </w:r>
      <w:r w:rsidR="007C1114">
        <w:rPr>
          <w:rFonts w:ascii="Times New Roman" w:eastAsia="Times New Roman" w:hAnsi="Times New Roman"/>
          <w:lang w:val="hu-HU"/>
        </w:rPr>
        <w:t>;</w:t>
      </w:r>
    </w:p>
    <w:p w14:paraId="556369A2" w14:textId="77777777" w:rsidR="003A56EC" w:rsidRDefault="003A56EC">
      <w:pPr>
        <w:pStyle w:val="Listaszerbekezds"/>
        <w:numPr>
          <w:ilvl w:val="0"/>
          <w:numId w:val="43"/>
        </w:numPr>
        <w:ind w:left="567" w:hanging="567"/>
        <w:rPr>
          <w:rFonts w:ascii="Times New Roman" w:eastAsia="Times New Roman" w:hAnsi="Times New Roman"/>
          <w:lang w:val="hu-HU"/>
        </w:rPr>
      </w:pPr>
      <w:r>
        <w:rPr>
          <w:rFonts w:ascii="Times New Roman" w:eastAsia="Times New Roman" w:hAnsi="Times New Roman"/>
          <w:lang w:val="hu-HU"/>
        </w:rPr>
        <w:t>idegrendszeri, elsősorban gerincvelői betegségek következtében jelentkező ízületi elváltozások (</w:t>
      </w:r>
      <w:r w:rsidRPr="001E67E1">
        <w:rPr>
          <w:rFonts w:ascii="Times New Roman" w:eastAsia="Times New Roman" w:hAnsi="Times New Roman"/>
          <w:lang w:val="hu-HU"/>
        </w:rPr>
        <w:t>ú</w:t>
      </w:r>
      <w:r w:rsidR="001E67E1" w:rsidRPr="00F27F54">
        <w:rPr>
          <w:rFonts w:ascii="Times New Roman" w:eastAsia="Times New Roman" w:hAnsi="Times New Roman"/>
          <w:lang w:val="hu-HU"/>
        </w:rPr>
        <w:t>gynevezett</w:t>
      </w:r>
      <w:r>
        <w:rPr>
          <w:rFonts w:ascii="Times New Roman" w:eastAsia="Times New Roman" w:hAnsi="Times New Roman"/>
          <w:lang w:val="hu-HU"/>
        </w:rPr>
        <w:t xml:space="preserve"> Charcot-ízület) esetén.</w:t>
      </w:r>
    </w:p>
    <w:p w14:paraId="61D85533" w14:textId="77777777" w:rsidR="003A56EC" w:rsidRDefault="003A56EC">
      <w:pPr>
        <w:ind w:right="-2"/>
        <w:rPr>
          <w:szCs w:val="22"/>
          <w:lang w:val="hu-HU"/>
        </w:rPr>
      </w:pPr>
    </w:p>
    <w:p w14:paraId="43496E34" w14:textId="77777777" w:rsidR="003A56EC" w:rsidRDefault="00FE21B0">
      <w:pPr>
        <w:numPr>
          <w:ilvl w:val="12"/>
          <w:numId w:val="0"/>
        </w:numPr>
        <w:ind w:right="-2"/>
        <w:rPr>
          <w:szCs w:val="22"/>
          <w:lang w:val="hu-HU"/>
        </w:rPr>
      </w:pPr>
      <w:r w:rsidRPr="00D65B13">
        <w:rPr>
          <w:szCs w:val="22"/>
          <w:lang w:val="hu-HU"/>
        </w:rPr>
        <w:t>Egyidejű, oki</w:t>
      </w:r>
      <w:r w:rsidRPr="00FE21B0">
        <w:rPr>
          <w:szCs w:val="22"/>
          <w:lang w:val="hu-HU"/>
        </w:rPr>
        <w:t xml:space="preserve"> kezelés nélkül</w:t>
      </w:r>
      <w:r w:rsidR="003A56EC" w:rsidRPr="00FE21B0">
        <w:rPr>
          <w:szCs w:val="22"/>
          <w:lang w:val="hu-HU"/>
        </w:rPr>
        <w:t xml:space="preserve"> </w:t>
      </w:r>
      <w:r w:rsidR="007C1114">
        <w:rPr>
          <w:szCs w:val="22"/>
          <w:lang w:val="hu-HU"/>
        </w:rPr>
        <w:t>nem alkalmazható</w:t>
      </w:r>
      <w:r w:rsidR="003A56EC">
        <w:rPr>
          <w:szCs w:val="22"/>
          <w:lang w:val="hu-HU"/>
        </w:rPr>
        <w:t xml:space="preserve"> a szövetek</w:t>
      </w:r>
      <w:r w:rsidR="0011719D">
        <w:rPr>
          <w:szCs w:val="22"/>
          <w:lang w:val="hu-HU"/>
        </w:rPr>
        <w:t xml:space="preserve"> infiltrációja</w:t>
      </w:r>
      <w:r w:rsidR="003A56EC">
        <w:rPr>
          <w:szCs w:val="22"/>
          <w:lang w:val="hu-HU"/>
        </w:rPr>
        <w:t xml:space="preserve">, ha az alkalmazás helyén fertőzés zajlik. Ugyanez érvényes a </w:t>
      </w:r>
      <w:r w:rsidR="00094A77">
        <w:rPr>
          <w:szCs w:val="22"/>
          <w:lang w:val="hu-HU"/>
        </w:rPr>
        <w:t xml:space="preserve">szem </w:t>
      </w:r>
      <w:r w:rsidR="003A56EC">
        <w:rPr>
          <w:szCs w:val="22"/>
          <w:lang w:val="hu-HU"/>
        </w:rPr>
        <w:t>kötőhárty</w:t>
      </w:r>
      <w:r w:rsidR="00094A77">
        <w:rPr>
          <w:szCs w:val="22"/>
          <w:lang w:val="hu-HU"/>
        </w:rPr>
        <w:t>ája</w:t>
      </w:r>
      <w:r w:rsidR="003A56EC">
        <w:rPr>
          <w:szCs w:val="22"/>
          <w:lang w:val="hu-HU"/>
        </w:rPr>
        <w:t xml:space="preserve"> alatti alkalmazásra is vírus, baktérium vagy gomba okozta szembetegségekben vagy a szaruhártya sérülése, fekélye esetén.</w:t>
      </w:r>
    </w:p>
    <w:p w14:paraId="73159136" w14:textId="77777777" w:rsidR="003A56EC" w:rsidRDefault="003A56EC">
      <w:pPr>
        <w:numPr>
          <w:ilvl w:val="12"/>
          <w:numId w:val="0"/>
        </w:numPr>
        <w:ind w:right="-2"/>
        <w:rPr>
          <w:szCs w:val="22"/>
          <w:lang w:val="hu-HU"/>
        </w:rPr>
      </w:pPr>
    </w:p>
    <w:p w14:paraId="1D70BA08" w14:textId="77777777" w:rsidR="003A56EC" w:rsidRDefault="003A56EC">
      <w:pPr>
        <w:numPr>
          <w:ilvl w:val="12"/>
          <w:numId w:val="0"/>
        </w:numPr>
        <w:ind w:right="-2"/>
        <w:rPr>
          <w:b/>
          <w:szCs w:val="22"/>
          <w:lang w:val="hu-HU"/>
        </w:rPr>
      </w:pPr>
      <w:r>
        <w:rPr>
          <w:b/>
          <w:szCs w:val="22"/>
          <w:lang w:val="hu-HU"/>
        </w:rPr>
        <w:t>Figyelmeztetések és óvintézkedések</w:t>
      </w:r>
    </w:p>
    <w:p w14:paraId="089D90AA" w14:textId="77777777" w:rsidR="003A56EC" w:rsidRDefault="003A56EC">
      <w:pPr>
        <w:rPr>
          <w:szCs w:val="22"/>
          <w:lang w:val="hu-HU"/>
        </w:rPr>
      </w:pPr>
      <w:r>
        <w:rPr>
          <w:szCs w:val="22"/>
          <w:lang w:val="hu-HU"/>
        </w:rPr>
        <w:t xml:space="preserve">A </w:t>
      </w:r>
      <w:r w:rsidR="001F413A">
        <w:rPr>
          <w:szCs w:val="22"/>
          <w:lang w:val="hu-HU"/>
        </w:rPr>
        <w:t>DEXASON</w:t>
      </w:r>
      <w:r w:rsidR="00495D70">
        <w:rPr>
          <w:szCs w:val="22"/>
          <w:lang w:val="hu-HU"/>
        </w:rPr>
        <w:t>-</w:t>
      </w:r>
      <w:r>
        <w:rPr>
          <w:szCs w:val="22"/>
          <w:lang w:val="hu-HU"/>
        </w:rPr>
        <w:t>kezelés során elő</w:t>
      </w:r>
      <w:r w:rsidR="001E67E1">
        <w:rPr>
          <w:szCs w:val="22"/>
          <w:lang w:val="hu-HU"/>
        </w:rPr>
        <w:t>forduló</w:t>
      </w:r>
      <w:r>
        <w:rPr>
          <w:szCs w:val="22"/>
          <w:lang w:val="hu-HU"/>
        </w:rPr>
        <w:t>, sajátos, fizikai megterheléssel járó helyzetekben (baleset, műtét, gyermekszülés stb. esetén) átmenet</w:t>
      </w:r>
      <w:r w:rsidR="00BF14D7">
        <w:rPr>
          <w:szCs w:val="22"/>
          <w:lang w:val="hu-HU"/>
        </w:rPr>
        <w:t xml:space="preserve">i </w:t>
      </w:r>
      <w:r w:rsidR="001E67E1" w:rsidRPr="00F27F54">
        <w:rPr>
          <w:szCs w:val="22"/>
          <w:lang w:val="hu-HU"/>
        </w:rPr>
        <w:t>adag</w:t>
      </w:r>
      <w:r w:rsidR="00BF14D7" w:rsidRPr="001E67E1">
        <w:rPr>
          <w:szCs w:val="22"/>
          <w:lang w:val="hu-HU"/>
        </w:rPr>
        <w:t>növelésre</w:t>
      </w:r>
      <w:r w:rsidR="00BF14D7">
        <w:rPr>
          <w:szCs w:val="22"/>
          <w:lang w:val="hu-HU"/>
        </w:rPr>
        <w:t xml:space="preserve"> lehet szükség.</w:t>
      </w:r>
    </w:p>
    <w:p w14:paraId="1FC36F60" w14:textId="77777777" w:rsidR="003A56EC" w:rsidRDefault="003A56EC">
      <w:pPr>
        <w:rPr>
          <w:szCs w:val="22"/>
          <w:lang w:val="hu-HU"/>
        </w:rPr>
      </w:pPr>
    </w:p>
    <w:p w14:paraId="27947065" w14:textId="77777777" w:rsidR="003A56EC" w:rsidRDefault="003A56EC">
      <w:pPr>
        <w:rPr>
          <w:szCs w:val="22"/>
          <w:lang w:val="hu-HU"/>
        </w:rPr>
      </w:pPr>
      <w:r>
        <w:rPr>
          <w:szCs w:val="22"/>
          <w:lang w:val="hu-HU"/>
        </w:rPr>
        <w:t xml:space="preserve">A </w:t>
      </w:r>
      <w:r w:rsidR="001F413A">
        <w:rPr>
          <w:szCs w:val="22"/>
          <w:lang w:val="hu-HU"/>
        </w:rPr>
        <w:t xml:space="preserve">DEXASON </w:t>
      </w:r>
      <w:r>
        <w:rPr>
          <w:szCs w:val="22"/>
          <w:lang w:val="hu-HU"/>
        </w:rPr>
        <w:t xml:space="preserve">elfedheti a fertőzések </w:t>
      </w:r>
      <w:r w:rsidR="00E543C4">
        <w:rPr>
          <w:szCs w:val="22"/>
          <w:lang w:val="hu-HU"/>
        </w:rPr>
        <w:t xml:space="preserve">jeleit </w:t>
      </w:r>
      <w:r>
        <w:rPr>
          <w:szCs w:val="22"/>
          <w:lang w:val="hu-HU"/>
        </w:rPr>
        <w:t xml:space="preserve">és ezáltal megnehezítheti a már fennálló vagy a kialakulófélben lévő fertőzések </w:t>
      </w:r>
      <w:r w:rsidR="00833BAE">
        <w:rPr>
          <w:szCs w:val="22"/>
          <w:lang w:val="hu-HU"/>
        </w:rPr>
        <w:t>diagnosztizálását</w:t>
      </w:r>
      <w:r>
        <w:rPr>
          <w:szCs w:val="22"/>
          <w:lang w:val="hu-HU"/>
        </w:rPr>
        <w:t xml:space="preserve">. A lappangó fertőzések </w:t>
      </w:r>
      <w:r w:rsidR="001E67E1">
        <w:rPr>
          <w:szCs w:val="22"/>
          <w:lang w:val="hu-HU"/>
        </w:rPr>
        <w:t>újra tüneteket okozhatnak.</w:t>
      </w:r>
    </w:p>
    <w:p w14:paraId="04A8A737" w14:textId="77777777" w:rsidR="003A56EC" w:rsidRDefault="003A56EC">
      <w:pPr>
        <w:numPr>
          <w:ilvl w:val="12"/>
          <w:numId w:val="0"/>
        </w:numPr>
        <w:ind w:right="-2"/>
        <w:rPr>
          <w:szCs w:val="22"/>
          <w:lang w:val="hu-HU"/>
        </w:rPr>
      </w:pPr>
      <w:r>
        <w:rPr>
          <w:szCs w:val="22"/>
          <w:lang w:val="hu-HU"/>
        </w:rPr>
        <w:t xml:space="preserve">A következő kórképekben a </w:t>
      </w:r>
      <w:r w:rsidR="001F413A">
        <w:rPr>
          <w:szCs w:val="22"/>
          <w:lang w:val="hu-HU"/>
        </w:rPr>
        <w:t>DEXASON</w:t>
      </w:r>
      <w:r w:rsidR="00495D70">
        <w:rPr>
          <w:szCs w:val="22"/>
          <w:lang w:val="hu-HU"/>
        </w:rPr>
        <w:t>-</w:t>
      </w:r>
      <w:r>
        <w:rPr>
          <w:szCs w:val="22"/>
          <w:lang w:val="hu-HU"/>
        </w:rPr>
        <w:t>kezelés csak akkor kezdhető meg, ha ezt az Ön kezelőorvosa nélkülözhetetlennek ítéli. Ha szükséges, a kórokozók ellen hat</w:t>
      </w:r>
      <w:r w:rsidR="009B798B">
        <w:rPr>
          <w:szCs w:val="22"/>
          <w:lang w:val="hu-HU"/>
        </w:rPr>
        <w:t>ó gyógyszereket is szednie kell:</w:t>
      </w:r>
    </w:p>
    <w:p w14:paraId="55239842" w14:textId="77777777" w:rsidR="009B798B" w:rsidRDefault="009B798B">
      <w:pPr>
        <w:numPr>
          <w:ilvl w:val="12"/>
          <w:numId w:val="0"/>
        </w:numPr>
        <w:ind w:right="-2"/>
        <w:rPr>
          <w:szCs w:val="22"/>
          <w:lang w:val="hu-HU"/>
        </w:rPr>
      </w:pPr>
    </w:p>
    <w:p w14:paraId="51950D6B" w14:textId="77777777" w:rsidR="003A56EC" w:rsidRDefault="00495D70">
      <w:pPr>
        <w:numPr>
          <w:ilvl w:val="0"/>
          <w:numId w:val="43"/>
        </w:numPr>
        <w:autoSpaceDE w:val="0"/>
        <w:autoSpaceDN w:val="0"/>
        <w:adjustRightInd w:val="0"/>
        <w:ind w:left="567" w:hanging="567"/>
        <w:contextualSpacing/>
        <w:rPr>
          <w:szCs w:val="22"/>
          <w:lang w:val="hu-HU"/>
        </w:rPr>
      </w:pPr>
      <w:r>
        <w:rPr>
          <w:szCs w:val="22"/>
          <w:lang w:val="hu-HU"/>
        </w:rPr>
        <w:t xml:space="preserve">akut </w:t>
      </w:r>
      <w:r w:rsidR="003A56EC">
        <w:rPr>
          <w:szCs w:val="22"/>
          <w:lang w:val="hu-HU"/>
        </w:rPr>
        <w:t>vírusfertőzések (bárányhimlő, övsömör, herpes simplex vírusfertőzések, herpeszvírusok okozta szaruhártya-gyulladás)</w:t>
      </w:r>
      <w:r w:rsidR="00F7566A">
        <w:rPr>
          <w:szCs w:val="22"/>
          <w:lang w:val="hu-HU"/>
        </w:rPr>
        <w:t>;</w:t>
      </w:r>
    </w:p>
    <w:p w14:paraId="5E309BDC" w14:textId="77777777" w:rsidR="003A56EC" w:rsidRDefault="003A56EC">
      <w:pPr>
        <w:numPr>
          <w:ilvl w:val="0"/>
          <w:numId w:val="43"/>
        </w:numPr>
        <w:autoSpaceDE w:val="0"/>
        <w:autoSpaceDN w:val="0"/>
        <w:adjustRightInd w:val="0"/>
        <w:ind w:left="567" w:hanging="567"/>
        <w:contextualSpacing/>
        <w:rPr>
          <w:szCs w:val="22"/>
          <w:lang w:val="hu-HU"/>
        </w:rPr>
      </w:pPr>
      <w:r>
        <w:rPr>
          <w:szCs w:val="22"/>
          <w:lang w:val="hu-HU"/>
        </w:rPr>
        <w:t xml:space="preserve">HBsAg-pozitív </w:t>
      </w:r>
      <w:r w:rsidR="00495D70">
        <w:rPr>
          <w:szCs w:val="22"/>
          <w:lang w:val="hu-HU"/>
        </w:rPr>
        <w:t>krónikus</w:t>
      </w:r>
      <w:r>
        <w:rPr>
          <w:szCs w:val="22"/>
          <w:lang w:val="hu-HU"/>
        </w:rPr>
        <w:t>, aktív hepatitisz (fertőz</w:t>
      </w:r>
      <w:r w:rsidR="00FE19C3">
        <w:rPr>
          <w:szCs w:val="22"/>
          <w:lang w:val="hu-HU"/>
        </w:rPr>
        <w:t xml:space="preserve">ő </w:t>
      </w:r>
      <w:r>
        <w:rPr>
          <w:szCs w:val="22"/>
          <w:lang w:val="hu-HU"/>
        </w:rPr>
        <w:t>májgyulladás)</w:t>
      </w:r>
      <w:r w:rsidR="00F7566A">
        <w:rPr>
          <w:szCs w:val="22"/>
          <w:lang w:val="hu-HU"/>
        </w:rPr>
        <w:t>;</w:t>
      </w:r>
    </w:p>
    <w:p w14:paraId="09D82689" w14:textId="77777777" w:rsidR="003A56EC" w:rsidRPr="00D65B13" w:rsidRDefault="003A56EC">
      <w:pPr>
        <w:numPr>
          <w:ilvl w:val="0"/>
          <w:numId w:val="43"/>
        </w:numPr>
        <w:autoSpaceDE w:val="0"/>
        <w:autoSpaceDN w:val="0"/>
        <w:adjustRightInd w:val="0"/>
        <w:ind w:left="567" w:hanging="567"/>
        <w:contextualSpacing/>
        <w:rPr>
          <w:szCs w:val="22"/>
          <w:lang w:val="hu-HU"/>
        </w:rPr>
      </w:pPr>
      <w:r w:rsidRPr="00D65B13">
        <w:rPr>
          <w:szCs w:val="22"/>
          <w:lang w:val="hu-HU"/>
        </w:rPr>
        <w:t>élő gyengített kórokozót tartalmazó vakcinával vé</w:t>
      </w:r>
      <w:r w:rsidR="006F128E" w:rsidRPr="00D65B13">
        <w:rPr>
          <w:szCs w:val="22"/>
          <w:lang w:val="hu-HU"/>
        </w:rPr>
        <w:t>gzett védőoltást megelőző kb. 8 héten, ill. az azt követő 2 </w:t>
      </w:r>
      <w:r w:rsidRPr="00D65B13">
        <w:rPr>
          <w:szCs w:val="22"/>
          <w:lang w:val="hu-HU"/>
        </w:rPr>
        <w:t>héten belül</w:t>
      </w:r>
      <w:r w:rsidR="00F7566A">
        <w:rPr>
          <w:szCs w:val="22"/>
          <w:lang w:val="hu-HU"/>
        </w:rPr>
        <w:t>;</w:t>
      </w:r>
    </w:p>
    <w:p w14:paraId="444B008E" w14:textId="77777777" w:rsidR="003A56EC" w:rsidRDefault="00495D70">
      <w:pPr>
        <w:numPr>
          <w:ilvl w:val="0"/>
          <w:numId w:val="43"/>
        </w:numPr>
        <w:autoSpaceDE w:val="0"/>
        <w:autoSpaceDN w:val="0"/>
        <w:adjustRightInd w:val="0"/>
        <w:ind w:left="567" w:hanging="567"/>
        <w:contextualSpacing/>
        <w:rPr>
          <w:szCs w:val="22"/>
          <w:lang w:val="hu-HU"/>
        </w:rPr>
      </w:pPr>
      <w:r w:rsidRPr="00FE19C3">
        <w:rPr>
          <w:szCs w:val="22"/>
          <w:lang w:val="hu-HU"/>
        </w:rPr>
        <w:t xml:space="preserve">akut </w:t>
      </w:r>
      <w:r w:rsidR="003A56EC" w:rsidRPr="00FE19C3">
        <w:rPr>
          <w:szCs w:val="22"/>
          <w:lang w:val="hu-HU"/>
        </w:rPr>
        <w:t xml:space="preserve">vagy </w:t>
      </w:r>
      <w:r w:rsidRPr="00FE19C3">
        <w:rPr>
          <w:szCs w:val="22"/>
          <w:lang w:val="hu-HU"/>
        </w:rPr>
        <w:t>krónikus</w:t>
      </w:r>
      <w:r>
        <w:rPr>
          <w:szCs w:val="22"/>
          <w:lang w:val="hu-HU"/>
        </w:rPr>
        <w:t xml:space="preserve"> </w:t>
      </w:r>
      <w:r w:rsidR="003A56EC">
        <w:rPr>
          <w:szCs w:val="22"/>
          <w:lang w:val="hu-HU"/>
        </w:rPr>
        <w:t>baktériumfertőzésekben</w:t>
      </w:r>
      <w:r w:rsidR="00F7566A">
        <w:rPr>
          <w:szCs w:val="22"/>
          <w:lang w:val="hu-HU"/>
        </w:rPr>
        <w:t>;</w:t>
      </w:r>
    </w:p>
    <w:p w14:paraId="0C611690" w14:textId="77777777" w:rsidR="003A56EC" w:rsidRDefault="003A56EC">
      <w:pPr>
        <w:numPr>
          <w:ilvl w:val="0"/>
          <w:numId w:val="43"/>
        </w:numPr>
        <w:autoSpaceDE w:val="0"/>
        <w:autoSpaceDN w:val="0"/>
        <w:adjustRightInd w:val="0"/>
        <w:ind w:left="567" w:hanging="567"/>
        <w:contextualSpacing/>
        <w:rPr>
          <w:szCs w:val="22"/>
          <w:lang w:val="hu-HU"/>
        </w:rPr>
      </w:pPr>
      <w:r>
        <w:rPr>
          <w:szCs w:val="22"/>
          <w:lang w:val="hu-HU"/>
        </w:rPr>
        <w:t>a belső szervek</w:t>
      </w:r>
      <w:r w:rsidR="00FE19C3">
        <w:rPr>
          <w:szCs w:val="22"/>
          <w:lang w:val="hu-HU"/>
        </w:rPr>
        <w:t>et érintő</w:t>
      </w:r>
      <w:r>
        <w:rPr>
          <w:szCs w:val="22"/>
          <w:lang w:val="hu-HU"/>
        </w:rPr>
        <w:t xml:space="preserve"> gombafertőzésekben</w:t>
      </w:r>
      <w:r w:rsidR="00F7566A">
        <w:rPr>
          <w:szCs w:val="22"/>
          <w:lang w:val="hu-HU"/>
        </w:rPr>
        <w:t>;</w:t>
      </w:r>
    </w:p>
    <w:p w14:paraId="03AB5707" w14:textId="77777777" w:rsidR="003A56EC" w:rsidRDefault="003A56EC">
      <w:pPr>
        <w:numPr>
          <w:ilvl w:val="0"/>
          <w:numId w:val="43"/>
        </w:numPr>
        <w:autoSpaceDE w:val="0"/>
        <w:autoSpaceDN w:val="0"/>
        <w:adjustRightInd w:val="0"/>
        <w:ind w:left="567" w:hanging="567"/>
        <w:contextualSpacing/>
        <w:rPr>
          <w:szCs w:val="22"/>
          <w:lang w:val="hu-HU"/>
        </w:rPr>
      </w:pPr>
      <w:r>
        <w:rPr>
          <w:szCs w:val="22"/>
          <w:lang w:val="hu-HU"/>
        </w:rPr>
        <w:t xml:space="preserve">bizonyos, paraziták (amőbák, férgek) okozta fertőzésekben. Gyanított vagy </w:t>
      </w:r>
      <w:r w:rsidRPr="00D65B13">
        <w:rPr>
          <w:szCs w:val="22"/>
          <w:lang w:val="hu-HU"/>
        </w:rPr>
        <w:t xml:space="preserve">igazolt </w:t>
      </w:r>
      <w:r w:rsidR="00406B79" w:rsidRPr="000F1746">
        <w:rPr>
          <w:szCs w:val="22"/>
          <w:lang w:val="hu-HU"/>
        </w:rPr>
        <w:t>fonál</w:t>
      </w:r>
      <w:r w:rsidRPr="000F1746">
        <w:rPr>
          <w:szCs w:val="22"/>
          <w:lang w:val="hu-HU"/>
        </w:rPr>
        <w:t>féreg</w:t>
      </w:r>
      <w:r w:rsidR="00541D4D">
        <w:rPr>
          <w:szCs w:val="22"/>
          <w:lang w:val="hu-HU"/>
        </w:rPr>
        <w:t>-</w:t>
      </w:r>
      <w:r w:rsidRPr="004D4FE1">
        <w:rPr>
          <w:szCs w:val="22"/>
          <w:lang w:val="hu-HU"/>
        </w:rPr>
        <w:t xml:space="preserve">fertőzésben a </w:t>
      </w:r>
      <w:r w:rsidR="001F413A">
        <w:rPr>
          <w:szCs w:val="22"/>
          <w:lang w:val="hu-HU"/>
        </w:rPr>
        <w:t>DEXASON</w:t>
      </w:r>
      <w:r w:rsidRPr="004D4FE1">
        <w:rPr>
          <w:szCs w:val="22"/>
          <w:lang w:val="hu-HU"/>
        </w:rPr>
        <w:t xml:space="preserve"> alkalmazása ezeknek a parazitáknak az</w:t>
      </w:r>
      <w:r>
        <w:rPr>
          <w:szCs w:val="22"/>
          <w:lang w:val="hu-HU"/>
        </w:rPr>
        <w:t xml:space="preserve"> aktiválódásához és tömeges elszaporodásához vezethet</w:t>
      </w:r>
      <w:r w:rsidR="00F7566A">
        <w:rPr>
          <w:szCs w:val="22"/>
          <w:lang w:val="hu-HU"/>
        </w:rPr>
        <w:t>;</w:t>
      </w:r>
    </w:p>
    <w:p w14:paraId="5F364A4F" w14:textId="77777777" w:rsidR="003A56EC" w:rsidRDefault="003A56EC">
      <w:pPr>
        <w:numPr>
          <w:ilvl w:val="0"/>
          <w:numId w:val="43"/>
        </w:numPr>
        <w:autoSpaceDE w:val="0"/>
        <w:autoSpaceDN w:val="0"/>
        <w:adjustRightInd w:val="0"/>
        <w:ind w:left="567" w:hanging="567"/>
        <w:contextualSpacing/>
        <w:rPr>
          <w:szCs w:val="22"/>
          <w:lang w:val="hu-HU"/>
        </w:rPr>
      </w:pPr>
      <w:r>
        <w:rPr>
          <w:szCs w:val="22"/>
          <w:lang w:val="hu-HU"/>
        </w:rPr>
        <w:t>járványos gyermekbénulásban</w:t>
      </w:r>
      <w:r w:rsidR="00F7566A">
        <w:rPr>
          <w:szCs w:val="22"/>
          <w:lang w:val="hu-HU"/>
        </w:rPr>
        <w:t>;</w:t>
      </w:r>
    </w:p>
    <w:p w14:paraId="40CD9D54" w14:textId="77777777" w:rsidR="003A56EC" w:rsidRDefault="00FE19C3">
      <w:pPr>
        <w:numPr>
          <w:ilvl w:val="0"/>
          <w:numId w:val="43"/>
        </w:numPr>
        <w:autoSpaceDE w:val="0"/>
        <w:autoSpaceDN w:val="0"/>
        <w:adjustRightInd w:val="0"/>
        <w:ind w:left="567" w:hanging="567"/>
        <w:contextualSpacing/>
        <w:rPr>
          <w:szCs w:val="22"/>
          <w:lang w:val="hu-HU"/>
        </w:rPr>
      </w:pPr>
      <w:r>
        <w:rPr>
          <w:szCs w:val="22"/>
          <w:lang w:val="hu-HU"/>
        </w:rPr>
        <w:t>tuberkulózis</w:t>
      </w:r>
      <w:r w:rsidR="003A56EC">
        <w:rPr>
          <w:szCs w:val="22"/>
          <w:lang w:val="hu-HU"/>
        </w:rPr>
        <w:t xml:space="preserve"> </w:t>
      </w:r>
      <w:r w:rsidR="005C4D8A">
        <w:rPr>
          <w:szCs w:val="22"/>
          <w:lang w:val="hu-HU"/>
        </w:rPr>
        <w:t>(</w:t>
      </w:r>
      <w:r w:rsidR="00AA03D3">
        <w:rPr>
          <w:szCs w:val="22"/>
          <w:lang w:val="hu-HU"/>
        </w:rPr>
        <w:t xml:space="preserve">tbc vagy </w:t>
      </w:r>
      <w:r w:rsidR="005C4D8A">
        <w:rPr>
          <w:szCs w:val="22"/>
          <w:lang w:val="hu-HU"/>
        </w:rPr>
        <w:t xml:space="preserve">tüdőgümőkór) </w:t>
      </w:r>
      <w:r w:rsidR="003A56EC">
        <w:rPr>
          <w:szCs w:val="22"/>
          <w:lang w:val="hu-HU"/>
        </w:rPr>
        <w:t>elleni védőoltást követő nyirokcsomó-gyulladás esetén</w:t>
      </w:r>
      <w:r w:rsidR="00F7566A">
        <w:rPr>
          <w:szCs w:val="22"/>
          <w:lang w:val="hu-HU"/>
        </w:rPr>
        <w:t>;</w:t>
      </w:r>
    </w:p>
    <w:p w14:paraId="2B19772F" w14:textId="77777777" w:rsidR="003A56EC" w:rsidRDefault="003A56EC">
      <w:pPr>
        <w:numPr>
          <w:ilvl w:val="0"/>
          <w:numId w:val="43"/>
        </w:numPr>
        <w:autoSpaceDE w:val="0"/>
        <w:autoSpaceDN w:val="0"/>
        <w:adjustRightInd w:val="0"/>
        <w:ind w:left="567" w:hanging="567"/>
        <w:contextualSpacing/>
        <w:rPr>
          <w:szCs w:val="22"/>
          <w:lang w:val="hu-HU"/>
        </w:rPr>
      </w:pPr>
      <w:r>
        <w:rPr>
          <w:szCs w:val="22"/>
          <w:lang w:val="hu-HU"/>
        </w:rPr>
        <w:t xml:space="preserve">a kórtörténetben </w:t>
      </w:r>
      <w:r w:rsidRPr="00FE19C3">
        <w:rPr>
          <w:szCs w:val="22"/>
          <w:lang w:val="hu-HU"/>
        </w:rPr>
        <w:t>szereplő</w:t>
      </w:r>
      <w:r w:rsidR="005C4D8A">
        <w:rPr>
          <w:szCs w:val="22"/>
          <w:lang w:val="hu-HU"/>
        </w:rPr>
        <w:t xml:space="preserve"> tuberkulózis</w:t>
      </w:r>
      <w:r w:rsidR="005C4D8A" w:rsidRPr="005C4D8A">
        <w:rPr>
          <w:szCs w:val="22"/>
          <w:lang w:val="hu-HU"/>
        </w:rPr>
        <w:t xml:space="preserve"> </w:t>
      </w:r>
      <w:r w:rsidR="00AA03D3">
        <w:rPr>
          <w:szCs w:val="22"/>
          <w:lang w:val="hu-HU"/>
        </w:rPr>
        <w:t xml:space="preserve">(tbc vagy </w:t>
      </w:r>
      <w:r w:rsidR="005C4D8A" w:rsidRPr="00FE19C3">
        <w:rPr>
          <w:szCs w:val="22"/>
          <w:lang w:val="hu-HU"/>
        </w:rPr>
        <w:t>tüdőgümőkór</w:t>
      </w:r>
      <w:r w:rsidR="00AA03D3">
        <w:rPr>
          <w:szCs w:val="22"/>
          <w:lang w:val="hu-HU"/>
        </w:rPr>
        <w:t>)</w:t>
      </w:r>
      <w:r w:rsidR="005C4D8A">
        <w:rPr>
          <w:szCs w:val="22"/>
          <w:lang w:val="hu-HU"/>
        </w:rPr>
        <w:t xml:space="preserve"> </w:t>
      </w:r>
      <w:r>
        <w:rPr>
          <w:szCs w:val="22"/>
          <w:lang w:val="hu-HU"/>
        </w:rPr>
        <w:t>esetén kizárólag tuberk</w:t>
      </w:r>
      <w:r w:rsidR="00FE19C3">
        <w:rPr>
          <w:szCs w:val="22"/>
          <w:lang w:val="hu-HU"/>
        </w:rPr>
        <w:t>ulózis kezelésére alkalmazott gyógyszerrel</w:t>
      </w:r>
      <w:r>
        <w:rPr>
          <w:szCs w:val="22"/>
          <w:lang w:val="hu-HU"/>
        </w:rPr>
        <w:t xml:space="preserve"> együtt </w:t>
      </w:r>
      <w:r w:rsidR="00FE19C3">
        <w:rPr>
          <w:szCs w:val="22"/>
          <w:lang w:val="hu-HU"/>
        </w:rPr>
        <w:t>használható</w:t>
      </w:r>
      <w:r>
        <w:rPr>
          <w:szCs w:val="22"/>
          <w:lang w:val="hu-HU"/>
        </w:rPr>
        <w:t>.</w:t>
      </w:r>
    </w:p>
    <w:p w14:paraId="0AFE0D7C" w14:textId="77777777" w:rsidR="003A56EC" w:rsidRDefault="003A56EC">
      <w:pPr>
        <w:autoSpaceDE w:val="0"/>
        <w:autoSpaceDN w:val="0"/>
        <w:adjustRightInd w:val="0"/>
        <w:rPr>
          <w:szCs w:val="22"/>
          <w:lang w:val="hu-HU"/>
        </w:rPr>
      </w:pPr>
    </w:p>
    <w:p w14:paraId="4F58057E" w14:textId="77777777" w:rsidR="003A56EC" w:rsidRDefault="003A56EC">
      <w:pPr>
        <w:autoSpaceDE w:val="0"/>
        <w:autoSpaceDN w:val="0"/>
        <w:adjustRightInd w:val="0"/>
        <w:rPr>
          <w:szCs w:val="22"/>
          <w:lang w:val="hu-HU"/>
        </w:rPr>
      </w:pPr>
      <w:r>
        <w:rPr>
          <w:szCs w:val="22"/>
          <w:lang w:val="hu-HU"/>
        </w:rPr>
        <w:t xml:space="preserve">A következő betegségeket a </w:t>
      </w:r>
      <w:r w:rsidR="001F413A">
        <w:rPr>
          <w:szCs w:val="22"/>
          <w:lang w:val="hu-HU"/>
        </w:rPr>
        <w:t xml:space="preserve">DEXASON </w:t>
      </w:r>
      <w:r>
        <w:rPr>
          <w:szCs w:val="22"/>
          <w:lang w:val="hu-HU"/>
        </w:rPr>
        <w:t xml:space="preserve">egyidejű alkalmazása során </w:t>
      </w:r>
      <w:r w:rsidR="00414519">
        <w:rPr>
          <w:szCs w:val="22"/>
          <w:lang w:val="hu-HU"/>
        </w:rPr>
        <w:t>folyamatosan ellenőrizni</w:t>
      </w:r>
      <w:r>
        <w:rPr>
          <w:szCs w:val="22"/>
          <w:lang w:val="hu-HU"/>
        </w:rPr>
        <w:t xml:space="preserve"> és az előírásoknak megfelelően kezelni kell:</w:t>
      </w:r>
    </w:p>
    <w:p w14:paraId="7ED79C7E" w14:textId="77777777" w:rsidR="003A56EC" w:rsidRDefault="003A56EC">
      <w:pPr>
        <w:numPr>
          <w:ilvl w:val="0"/>
          <w:numId w:val="43"/>
        </w:numPr>
        <w:autoSpaceDE w:val="0"/>
        <w:autoSpaceDN w:val="0"/>
        <w:adjustRightInd w:val="0"/>
        <w:ind w:left="567" w:hanging="567"/>
        <w:contextualSpacing/>
        <w:rPr>
          <w:szCs w:val="22"/>
          <w:lang w:val="hu-HU"/>
        </w:rPr>
      </w:pPr>
      <w:r>
        <w:rPr>
          <w:szCs w:val="22"/>
          <w:lang w:val="hu-HU"/>
        </w:rPr>
        <w:t>gyomor-bél fekélyek</w:t>
      </w:r>
      <w:r w:rsidR="00F7566A">
        <w:rPr>
          <w:szCs w:val="22"/>
          <w:lang w:val="hu-HU"/>
        </w:rPr>
        <w:t>;</w:t>
      </w:r>
    </w:p>
    <w:p w14:paraId="309B994B" w14:textId="77777777" w:rsidR="003A56EC" w:rsidRDefault="003A56EC">
      <w:pPr>
        <w:numPr>
          <w:ilvl w:val="0"/>
          <w:numId w:val="43"/>
        </w:numPr>
        <w:autoSpaceDE w:val="0"/>
        <w:autoSpaceDN w:val="0"/>
        <w:adjustRightInd w:val="0"/>
        <w:ind w:left="567" w:hanging="567"/>
        <w:contextualSpacing/>
        <w:rPr>
          <w:szCs w:val="22"/>
          <w:lang w:val="hu-HU"/>
        </w:rPr>
      </w:pPr>
      <w:r>
        <w:rPr>
          <w:szCs w:val="22"/>
          <w:lang w:val="hu-HU"/>
        </w:rPr>
        <w:t>csont</w:t>
      </w:r>
      <w:r w:rsidR="00D94360">
        <w:rPr>
          <w:szCs w:val="22"/>
          <w:lang w:val="hu-HU"/>
        </w:rPr>
        <w:t>ritkulás</w:t>
      </w:r>
      <w:r>
        <w:rPr>
          <w:szCs w:val="22"/>
          <w:lang w:val="hu-HU"/>
        </w:rPr>
        <w:t xml:space="preserve"> (oszteoporózis)</w:t>
      </w:r>
      <w:r w:rsidR="00F7566A">
        <w:rPr>
          <w:szCs w:val="22"/>
          <w:lang w:val="hu-HU"/>
        </w:rPr>
        <w:t>;</w:t>
      </w:r>
    </w:p>
    <w:p w14:paraId="5C548E1D" w14:textId="77777777" w:rsidR="003A56EC" w:rsidRDefault="003A56EC">
      <w:pPr>
        <w:numPr>
          <w:ilvl w:val="0"/>
          <w:numId w:val="43"/>
        </w:numPr>
        <w:autoSpaceDE w:val="0"/>
        <w:autoSpaceDN w:val="0"/>
        <w:adjustRightInd w:val="0"/>
        <w:ind w:left="567" w:hanging="567"/>
        <w:contextualSpacing/>
        <w:rPr>
          <w:szCs w:val="22"/>
          <w:lang w:val="hu-HU"/>
        </w:rPr>
      </w:pPr>
      <w:r>
        <w:rPr>
          <w:szCs w:val="22"/>
          <w:lang w:val="hu-HU"/>
        </w:rPr>
        <w:t>nehezen beállítható magasvérnyomás</w:t>
      </w:r>
      <w:r w:rsidR="00EA370D">
        <w:rPr>
          <w:szCs w:val="22"/>
          <w:lang w:val="hu-HU"/>
        </w:rPr>
        <w:t>-betegség</w:t>
      </w:r>
      <w:r w:rsidR="00F7566A">
        <w:rPr>
          <w:szCs w:val="22"/>
          <w:lang w:val="hu-HU"/>
        </w:rPr>
        <w:t>;</w:t>
      </w:r>
    </w:p>
    <w:p w14:paraId="32DCCD65" w14:textId="77777777" w:rsidR="003A56EC" w:rsidRDefault="003A56EC">
      <w:pPr>
        <w:numPr>
          <w:ilvl w:val="0"/>
          <w:numId w:val="43"/>
        </w:numPr>
        <w:autoSpaceDE w:val="0"/>
        <w:autoSpaceDN w:val="0"/>
        <w:adjustRightInd w:val="0"/>
        <w:ind w:left="567" w:hanging="567"/>
        <w:contextualSpacing/>
        <w:rPr>
          <w:szCs w:val="22"/>
          <w:lang w:val="hu-HU"/>
        </w:rPr>
      </w:pPr>
      <w:r>
        <w:rPr>
          <w:szCs w:val="22"/>
          <w:lang w:val="hu-HU"/>
        </w:rPr>
        <w:t>nehezen beállítható cukorbetegség</w:t>
      </w:r>
      <w:r w:rsidR="00495D70">
        <w:rPr>
          <w:szCs w:val="22"/>
          <w:lang w:val="hu-HU"/>
        </w:rPr>
        <w:t xml:space="preserve"> (diabétesz)</w:t>
      </w:r>
      <w:r w:rsidR="00F7566A">
        <w:rPr>
          <w:szCs w:val="22"/>
          <w:lang w:val="hu-HU"/>
        </w:rPr>
        <w:t>;</w:t>
      </w:r>
    </w:p>
    <w:p w14:paraId="5BC073E1" w14:textId="77777777" w:rsidR="003A56EC" w:rsidRDefault="003A56EC">
      <w:pPr>
        <w:numPr>
          <w:ilvl w:val="0"/>
          <w:numId w:val="43"/>
        </w:numPr>
        <w:autoSpaceDE w:val="0"/>
        <w:autoSpaceDN w:val="0"/>
        <w:adjustRightInd w:val="0"/>
        <w:ind w:left="567" w:hanging="567"/>
        <w:contextualSpacing/>
        <w:rPr>
          <w:szCs w:val="22"/>
          <w:lang w:val="hu-HU"/>
        </w:rPr>
      </w:pPr>
      <w:r>
        <w:rPr>
          <w:szCs w:val="22"/>
          <w:lang w:val="hu-HU"/>
        </w:rPr>
        <w:t>pszic</w:t>
      </w:r>
      <w:r w:rsidR="00143F8F">
        <w:rPr>
          <w:szCs w:val="22"/>
          <w:lang w:val="hu-HU"/>
        </w:rPr>
        <w:t xml:space="preserve">hés kórképek, </w:t>
      </w:r>
      <w:r w:rsidR="00FE19C3">
        <w:rPr>
          <w:szCs w:val="22"/>
          <w:lang w:val="hu-HU"/>
        </w:rPr>
        <w:t>mentális betegségek</w:t>
      </w:r>
      <w:r w:rsidR="00143F8F">
        <w:rPr>
          <w:szCs w:val="22"/>
          <w:lang w:val="hu-HU"/>
        </w:rPr>
        <w:t xml:space="preserve"> – </w:t>
      </w:r>
      <w:r>
        <w:rPr>
          <w:szCs w:val="22"/>
          <w:lang w:val="hu-HU"/>
        </w:rPr>
        <w:t xml:space="preserve">többek között öngyilkossági késztetéssel – és ezek </w:t>
      </w:r>
      <w:r w:rsidR="00FE19C3">
        <w:rPr>
          <w:szCs w:val="22"/>
          <w:lang w:val="hu-HU"/>
        </w:rPr>
        <w:t xml:space="preserve">jelenlegi vagy múltban fennálló </w:t>
      </w:r>
      <w:r w:rsidR="003A4E0A">
        <w:rPr>
          <w:szCs w:val="22"/>
          <w:lang w:val="hu-HU"/>
        </w:rPr>
        <w:t xml:space="preserve">eseteiben </w:t>
      </w:r>
      <w:r>
        <w:rPr>
          <w:szCs w:val="22"/>
          <w:lang w:val="hu-HU"/>
        </w:rPr>
        <w:t>neuro</w:t>
      </w:r>
      <w:r w:rsidR="00D94360">
        <w:rPr>
          <w:szCs w:val="22"/>
          <w:lang w:val="hu-HU"/>
        </w:rPr>
        <w:t xml:space="preserve">lógiai vagy </w:t>
      </w:r>
      <w:r>
        <w:rPr>
          <w:szCs w:val="22"/>
          <w:lang w:val="hu-HU"/>
        </w:rPr>
        <w:t>pszichiátriai ellenőrzés ajánlott,</w:t>
      </w:r>
    </w:p>
    <w:p w14:paraId="012A76ED" w14:textId="77777777" w:rsidR="003A56EC" w:rsidRDefault="003A4E0A">
      <w:pPr>
        <w:numPr>
          <w:ilvl w:val="0"/>
          <w:numId w:val="43"/>
        </w:numPr>
        <w:autoSpaceDE w:val="0"/>
        <w:autoSpaceDN w:val="0"/>
        <w:adjustRightInd w:val="0"/>
        <w:ind w:left="567" w:hanging="567"/>
        <w:contextualSpacing/>
        <w:rPr>
          <w:szCs w:val="22"/>
          <w:lang w:val="hu-HU"/>
        </w:rPr>
      </w:pPr>
      <w:r>
        <w:rPr>
          <w:szCs w:val="22"/>
          <w:lang w:val="hu-HU"/>
        </w:rPr>
        <w:t>emelkedett</w:t>
      </w:r>
      <w:r w:rsidR="003A56EC">
        <w:rPr>
          <w:szCs w:val="22"/>
          <w:lang w:val="hu-HU"/>
        </w:rPr>
        <w:t xml:space="preserve"> szembelnyomás (</w:t>
      </w:r>
      <w:r w:rsidR="00020133">
        <w:rPr>
          <w:szCs w:val="22"/>
          <w:lang w:val="hu-HU"/>
        </w:rPr>
        <w:t>zárt</w:t>
      </w:r>
      <w:r w:rsidR="003A56EC">
        <w:rPr>
          <w:szCs w:val="22"/>
          <w:lang w:val="hu-HU"/>
        </w:rPr>
        <w:t xml:space="preserve">- vagy </w:t>
      </w:r>
      <w:r w:rsidR="00020133">
        <w:rPr>
          <w:szCs w:val="22"/>
          <w:lang w:val="hu-HU"/>
        </w:rPr>
        <w:t xml:space="preserve">nyitott </w:t>
      </w:r>
      <w:r w:rsidR="003A56EC">
        <w:rPr>
          <w:szCs w:val="22"/>
          <w:lang w:val="hu-HU"/>
        </w:rPr>
        <w:t>zugú „zöldhályog”); szemészeti ellenőrzés és kiegészítő kezelés ajánlott</w:t>
      </w:r>
      <w:r w:rsidR="00F7566A">
        <w:rPr>
          <w:szCs w:val="22"/>
          <w:lang w:val="hu-HU"/>
        </w:rPr>
        <w:t>;</w:t>
      </w:r>
    </w:p>
    <w:p w14:paraId="5521230F" w14:textId="1A14C4B5" w:rsidR="003A56EC" w:rsidRDefault="003A56EC">
      <w:pPr>
        <w:numPr>
          <w:ilvl w:val="0"/>
          <w:numId w:val="43"/>
        </w:numPr>
        <w:autoSpaceDE w:val="0"/>
        <w:autoSpaceDN w:val="0"/>
        <w:adjustRightInd w:val="0"/>
        <w:ind w:left="567" w:hanging="567"/>
        <w:contextualSpacing/>
        <w:rPr>
          <w:szCs w:val="22"/>
          <w:lang w:val="hu-HU"/>
        </w:rPr>
      </w:pPr>
      <w:r>
        <w:rPr>
          <w:szCs w:val="22"/>
          <w:lang w:val="hu-HU"/>
        </w:rPr>
        <w:t>a szaruhártya kifekélyesedése vagy sérülése esetén: szemészeti ellenőrzés és kiegészítő kezelés ajánlott</w:t>
      </w:r>
      <w:r w:rsidR="00143F8F">
        <w:rPr>
          <w:szCs w:val="22"/>
          <w:lang w:val="hu-HU"/>
        </w:rPr>
        <w:t>.</w:t>
      </w:r>
    </w:p>
    <w:p w14:paraId="29CB0EB9" w14:textId="77777777" w:rsidR="00A17864" w:rsidRDefault="00A17864" w:rsidP="00F03A96">
      <w:pPr>
        <w:autoSpaceDE w:val="0"/>
        <w:autoSpaceDN w:val="0"/>
        <w:adjustRightInd w:val="0"/>
        <w:ind w:left="567"/>
        <w:contextualSpacing/>
        <w:rPr>
          <w:szCs w:val="22"/>
          <w:lang w:val="hu-HU"/>
        </w:rPr>
      </w:pPr>
    </w:p>
    <w:p w14:paraId="59ABAD68" w14:textId="77777777" w:rsidR="00A17864" w:rsidRPr="00820094" w:rsidRDefault="00A17864" w:rsidP="00A17864">
      <w:pPr>
        <w:autoSpaceDE w:val="0"/>
        <w:autoSpaceDN w:val="0"/>
        <w:adjustRightInd w:val="0"/>
        <w:rPr>
          <w:szCs w:val="22"/>
          <w:lang w:val="hu-HU"/>
        </w:rPr>
      </w:pPr>
      <w:r w:rsidRPr="007227CE">
        <w:rPr>
          <w:szCs w:val="22"/>
          <w:lang w:val="hu-HU"/>
        </w:rPr>
        <w:t>Ha a COVID-19-fertőzés kezelése alatt áll, ne hagyja abba a többi szteroid gyógyszere szedését, kivéve ha kezelőorvosa erre utasította.</w:t>
      </w:r>
    </w:p>
    <w:p w14:paraId="734AE2CB" w14:textId="603CEE03" w:rsidR="003A56EC" w:rsidRDefault="00A17864" w:rsidP="00A17864">
      <w:pPr>
        <w:autoSpaceDE w:val="0"/>
        <w:autoSpaceDN w:val="0"/>
        <w:adjustRightInd w:val="0"/>
        <w:rPr>
          <w:szCs w:val="22"/>
          <w:lang w:val="hu-HU"/>
        </w:rPr>
      </w:pPr>
      <w:r w:rsidRPr="00820094">
        <w:rPr>
          <w:szCs w:val="22"/>
          <w:lang w:val="hu-HU"/>
        </w:rPr>
        <w:t xml:space="preserve">A </w:t>
      </w:r>
      <w:r w:rsidR="008802FE" w:rsidRPr="007227CE">
        <w:rPr>
          <w:szCs w:val="22"/>
          <w:lang w:val="hu-HU"/>
        </w:rPr>
        <w:t>Dexason</w:t>
      </w:r>
      <w:r w:rsidRPr="007227CE">
        <w:rPr>
          <w:szCs w:val="22"/>
          <w:lang w:val="hu-HU"/>
        </w:rPr>
        <w:t xml:space="preserve"> alkalmazása előtt beszéljen kezelőorvosával, gyógyszerészével vagy a gondozását végző egészségügyi szakemberrel.</w:t>
      </w:r>
    </w:p>
    <w:p w14:paraId="78F08B9A" w14:textId="77777777" w:rsidR="00066A68" w:rsidRDefault="00066A68" w:rsidP="00A17864">
      <w:pPr>
        <w:autoSpaceDE w:val="0"/>
        <w:autoSpaceDN w:val="0"/>
        <w:adjustRightInd w:val="0"/>
        <w:rPr>
          <w:szCs w:val="22"/>
          <w:lang w:val="hu-HU"/>
        </w:rPr>
      </w:pPr>
    </w:p>
    <w:p w14:paraId="20DA4ECC" w14:textId="228F9269" w:rsidR="00A17864" w:rsidRDefault="00066A68" w:rsidP="00A17864">
      <w:pPr>
        <w:autoSpaceDE w:val="0"/>
        <w:autoSpaceDN w:val="0"/>
        <w:adjustRightInd w:val="0"/>
        <w:rPr>
          <w:szCs w:val="22"/>
          <w:lang w:val="hu-HU"/>
        </w:rPr>
      </w:pPr>
      <w:r w:rsidRPr="00827513">
        <w:rPr>
          <w:szCs w:val="22"/>
          <w:lang w:val="hu-HU"/>
        </w:rPr>
        <w:t>A meghatározott betegségekben történő szteroidhasználatra, a fertőzések elfedésére, gyógyszerek egyidejű alkalmazására stb. vonatkozó, jelenlegi ajánlásokkal összhangban lévő általános óvintézkedések kell megtenni.</w:t>
      </w:r>
    </w:p>
    <w:p w14:paraId="6ED72885" w14:textId="77777777" w:rsidR="00066A68" w:rsidRDefault="00066A68" w:rsidP="00A17864">
      <w:pPr>
        <w:autoSpaceDE w:val="0"/>
        <w:autoSpaceDN w:val="0"/>
        <w:adjustRightInd w:val="0"/>
        <w:rPr>
          <w:szCs w:val="22"/>
          <w:lang w:val="hu-HU"/>
        </w:rPr>
      </w:pPr>
    </w:p>
    <w:p w14:paraId="26767EBE" w14:textId="77777777" w:rsidR="003876E8" w:rsidRDefault="003876E8" w:rsidP="008802FE">
      <w:pPr>
        <w:autoSpaceDE w:val="0"/>
        <w:autoSpaceDN w:val="0"/>
        <w:adjustRightInd w:val="0"/>
        <w:rPr>
          <w:szCs w:val="22"/>
          <w:lang w:val="hu-HU"/>
        </w:rPr>
      </w:pPr>
      <w:r w:rsidRPr="003876E8">
        <w:rPr>
          <w:szCs w:val="22"/>
          <w:lang w:val="hu-HU"/>
        </w:rPr>
        <w:t>A</w:t>
      </w:r>
      <w:bookmarkStart w:id="0" w:name="_GoBack"/>
      <w:bookmarkEnd w:id="0"/>
      <w:r w:rsidRPr="003876E8">
        <w:rPr>
          <w:szCs w:val="22"/>
          <w:lang w:val="hu-HU"/>
        </w:rPr>
        <w:t xml:space="preserve"> gyógyszer szedése során feokromocitómás krízis alakulhat ki, amely halálos kimenetelű is lehet. A feokromocitóma egy ritkán előforduló mellékvesedaganat. A krízis a következő tünetekkel járhat: fejfájás, verejtékezés, szívdobogásérzés és magas vérnyomás. Ha ezeket a jeleket tapasztalja, akkor haladéktalanul forduljon kezelőorvosához.</w:t>
      </w:r>
    </w:p>
    <w:p w14:paraId="63F58C0C" w14:textId="77777777" w:rsidR="007C4F92" w:rsidRDefault="007C4F92" w:rsidP="008802FE">
      <w:pPr>
        <w:autoSpaceDE w:val="0"/>
        <w:autoSpaceDN w:val="0"/>
        <w:adjustRightInd w:val="0"/>
        <w:rPr>
          <w:szCs w:val="22"/>
          <w:lang w:val="hu-HU"/>
        </w:rPr>
      </w:pPr>
    </w:p>
    <w:p w14:paraId="595944B1" w14:textId="09EB23C7" w:rsidR="008802FE" w:rsidRDefault="008802FE" w:rsidP="008802FE">
      <w:pPr>
        <w:autoSpaceDE w:val="0"/>
        <w:autoSpaceDN w:val="0"/>
        <w:adjustRightInd w:val="0"/>
        <w:rPr>
          <w:szCs w:val="22"/>
          <w:lang w:val="hu-HU"/>
        </w:rPr>
      </w:pPr>
      <w:r w:rsidRPr="008802FE">
        <w:rPr>
          <w:szCs w:val="22"/>
          <w:lang w:val="hu-HU"/>
        </w:rPr>
        <w:t>A</w:t>
      </w:r>
      <w:r>
        <w:rPr>
          <w:szCs w:val="22"/>
          <w:lang w:val="hu-HU"/>
        </w:rPr>
        <w:t xml:space="preserve"> Dexason</w:t>
      </w:r>
      <w:r w:rsidRPr="008802FE">
        <w:rPr>
          <w:szCs w:val="22"/>
          <w:lang w:val="hu-HU"/>
        </w:rPr>
        <w:t xml:space="preserve"> beadása előtt a betegnek konzultálnia kell kezelőorvosával, amennyiben fennáll a gyanú, vagy igazoltan fennáll a </w:t>
      </w:r>
      <w:r w:rsidR="003876E8">
        <w:rPr>
          <w:szCs w:val="22"/>
          <w:lang w:val="hu-HU"/>
        </w:rPr>
        <w:t>feokromocitóma</w:t>
      </w:r>
      <w:r w:rsidRPr="008802FE">
        <w:rPr>
          <w:szCs w:val="22"/>
          <w:lang w:val="hu-HU"/>
        </w:rPr>
        <w:t xml:space="preserve"> (mellékvese tumor).</w:t>
      </w:r>
    </w:p>
    <w:p w14:paraId="1A22561D" w14:textId="77777777" w:rsidR="00090FB0" w:rsidRPr="008802FE" w:rsidRDefault="00090FB0" w:rsidP="008802FE">
      <w:pPr>
        <w:autoSpaceDE w:val="0"/>
        <w:autoSpaceDN w:val="0"/>
        <w:adjustRightInd w:val="0"/>
        <w:rPr>
          <w:szCs w:val="22"/>
          <w:lang w:val="hu-HU"/>
        </w:rPr>
      </w:pPr>
    </w:p>
    <w:p w14:paraId="1AEB8414" w14:textId="77777777" w:rsidR="003A56EC" w:rsidRDefault="003A56EC">
      <w:pPr>
        <w:autoSpaceDE w:val="0"/>
        <w:autoSpaceDN w:val="0"/>
        <w:adjustRightInd w:val="0"/>
        <w:rPr>
          <w:szCs w:val="22"/>
          <w:lang w:val="hu-HU"/>
        </w:rPr>
      </w:pPr>
      <w:r>
        <w:rPr>
          <w:szCs w:val="22"/>
          <w:lang w:val="hu-HU"/>
        </w:rPr>
        <w:t>Forduljon kezelőorvosához, ha homályos látást vagy más látászavarokat tapasztal.</w:t>
      </w:r>
    </w:p>
    <w:p w14:paraId="5836B055" w14:textId="77777777" w:rsidR="003A56EC" w:rsidRDefault="003A56EC">
      <w:pPr>
        <w:autoSpaceDE w:val="0"/>
        <w:autoSpaceDN w:val="0"/>
        <w:adjustRightInd w:val="0"/>
        <w:rPr>
          <w:szCs w:val="22"/>
          <w:lang w:val="hu-HU"/>
        </w:rPr>
      </w:pPr>
    </w:p>
    <w:p w14:paraId="45178824" w14:textId="77777777" w:rsidR="003A56EC" w:rsidRDefault="003A56EC">
      <w:pPr>
        <w:autoSpaceDE w:val="0"/>
        <w:autoSpaceDN w:val="0"/>
        <w:adjustRightInd w:val="0"/>
        <w:rPr>
          <w:szCs w:val="22"/>
          <w:lang w:val="hu-HU"/>
        </w:rPr>
      </w:pPr>
      <w:r>
        <w:rPr>
          <w:szCs w:val="22"/>
          <w:lang w:val="hu-HU"/>
        </w:rPr>
        <w:t xml:space="preserve">A </w:t>
      </w:r>
      <w:r w:rsidRPr="00406B79">
        <w:rPr>
          <w:szCs w:val="22"/>
          <w:lang w:val="hu-HU"/>
        </w:rPr>
        <w:t>bél</w:t>
      </w:r>
      <w:r w:rsidR="002F04FD" w:rsidRPr="00F27F54">
        <w:rPr>
          <w:szCs w:val="22"/>
          <w:lang w:val="hu-HU"/>
        </w:rPr>
        <w:t>átfúródás</w:t>
      </w:r>
      <w:r>
        <w:rPr>
          <w:szCs w:val="22"/>
          <w:lang w:val="hu-HU"/>
        </w:rPr>
        <w:t xml:space="preserve"> kockázata miatt, a </w:t>
      </w:r>
      <w:r w:rsidR="001F413A">
        <w:rPr>
          <w:szCs w:val="22"/>
          <w:lang w:val="hu-HU"/>
        </w:rPr>
        <w:t>DEXASON</w:t>
      </w:r>
      <w:r>
        <w:rPr>
          <w:szCs w:val="22"/>
          <w:lang w:val="hu-HU"/>
        </w:rPr>
        <w:t xml:space="preserve"> csak </w:t>
      </w:r>
      <w:r w:rsidR="00825E78">
        <w:rPr>
          <w:szCs w:val="22"/>
          <w:lang w:val="hu-HU"/>
        </w:rPr>
        <w:t xml:space="preserve">sürgősségi </w:t>
      </w:r>
      <w:r w:rsidR="00406B79">
        <w:rPr>
          <w:szCs w:val="22"/>
          <w:lang w:val="hu-HU"/>
        </w:rPr>
        <w:t>esetekben</w:t>
      </w:r>
      <w:r w:rsidR="003A4E0A">
        <w:rPr>
          <w:szCs w:val="22"/>
          <w:lang w:val="hu-HU"/>
        </w:rPr>
        <w:t xml:space="preserve"> alkalmazható</w:t>
      </w:r>
      <w:r>
        <w:rPr>
          <w:szCs w:val="22"/>
          <w:lang w:val="hu-HU"/>
        </w:rPr>
        <w:t xml:space="preserve"> megfelelő ellenőrzés mellett:</w:t>
      </w:r>
    </w:p>
    <w:p w14:paraId="32CEB00F" w14:textId="77777777" w:rsidR="003A56EC" w:rsidRDefault="003A56EC">
      <w:pPr>
        <w:autoSpaceDE w:val="0"/>
        <w:autoSpaceDN w:val="0"/>
        <w:adjustRightInd w:val="0"/>
        <w:ind w:left="567" w:hanging="567"/>
        <w:rPr>
          <w:szCs w:val="22"/>
          <w:lang w:val="hu-HU"/>
        </w:rPr>
      </w:pPr>
      <w:r>
        <w:rPr>
          <w:szCs w:val="22"/>
          <w:lang w:val="hu-HU"/>
        </w:rPr>
        <w:t>-</w:t>
      </w:r>
      <w:r>
        <w:rPr>
          <w:szCs w:val="22"/>
          <w:lang w:val="hu-HU"/>
        </w:rPr>
        <w:tab/>
        <w:t>súlyos vastagbélgyulladásban (kolitisz ulceróza), amely bél</w:t>
      </w:r>
      <w:r w:rsidR="002F04FD">
        <w:rPr>
          <w:szCs w:val="22"/>
          <w:lang w:val="hu-HU"/>
        </w:rPr>
        <w:t>átfúródás</w:t>
      </w:r>
      <w:r>
        <w:rPr>
          <w:szCs w:val="22"/>
          <w:lang w:val="hu-HU"/>
        </w:rPr>
        <w:t xml:space="preserve">, tályogképződés, vagy gennyes gyulladás kockázatával jár, </w:t>
      </w:r>
      <w:r w:rsidR="004C4A39">
        <w:rPr>
          <w:szCs w:val="22"/>
          <w:lang w:val="hu-HU"/>
        </w:rPr>
        <w:t>valószínűleg</w:t>
      </w:r>
      <w:r>
        <w:rPr>
          <w:szCs w:val="22"/>
          <w:lang w:val="hu-HU"/>
        </w:rPr>
        <w:t xml:space="preserve"> hashártyai</w:t>
      </w:r>
      <w:r w:rsidR="00D5440D">
        <w:rPr>
          <w:szCs w:val="22"/>
          <w:lang w:val="hu-HU"/>
        </w:rPr>
        <w:t xml:space="preserve">rritáció </w:t>
      </w:r>
      <w:r>
        <w:rPr>
          <w:szCs w:val="22"/>
          <w:lang w:val="hu-HU"/>
        </w:rPr>
        <w:t>nélkül</w:t>
      </w:r>
      <w:r w:rsidR="00F7566A">
        <w:rPr>
          <w:szCs w:val="22"/>
          <w:lang w:val="hu-HU"/>
        </w:rPr>
        <w:t>;</w:t>
      </w:r>
    </w:p>
    <w:p w14:paraId="3E450744" w14:textId="77777777" w:rsidR="003A56EC" w:rsidRDefault="003A56EC">
      <w:pPr>
        <w:autoSpaceDE w:val="0"/>
        <w:autoSpaceDN w:val="0"/>
        <w:adjustRightInd w:val="0"/>
        <w:ind w:left="567" w:hanging="567"/>
        <w:rPr>
          <w:szCs w:val="22"/>
          <w:lang w:val="hu-HU"/>
        </w:rPr>
      </w:pPr>
      <w:r>
        <w:rPr>
          <w:szCs w:val="22"/>
          <w:lang w:val="hu-HU"/>
        </w:rPr>
        <w:t>-</w:t>
      </w:r>
      <w:r>
        <w:rPr>
          <w:szCs w:val="22"/>
          <w:lang w:val="hu-HU"/>
        </w:rPr>
        <w:tab/>
      </w:r>
      <w:r w:rsidR="002E4DAF" w:rsidRPr="005E3444">
        <w:rPr>
          <w:szCs w:val="22"/>
          <w:lang w:val="hu-HU"/>
        </w:rPr>
        <w:t>a bél kiboltosulásainak</w:t>
      </w:r>
      <w:r w:rsidR="005E3444">
        <w:rPr>
          <w:szCs w:val="22"/>
          <w:lang w:val="hu-HU"/>
        </w:rPr>
        <w:t xml:space="preserve"> </w:t>
      </w:r>
      <w:r w:rsidR="002E4DAF" w:rsidRPr="005E3444">
        <w:rPr>
          <w:szCs w:val="22"/>
          <w:lang w:val="hu-HU"/>
        </w:rPr>
        <w:t>gyulladása</w:t>
      </w:r>
      <w:r>
        <w:rPr>
          <w:szCs w:val="22"/>
          <w:lang w:val="hu-HU"/>
        </w:rPr>
        <w:t xml:space="preserve"> (divertikulitisz)</w:t>
      </w:r>
      <w:r w:rsidR="00F7566A">
        <w:rPr>
          <w:szCs w:val="22"/>
          <w:lang w:val="hu-HU"/>
        </w:rPr>
        <w:t>;</w:t>
      </w:r>
    </w:p>
    <w:p w14:paraId="7934910B" w14:textId="77777777" w:rsidR="003A56EC" w:rsidRDefault="003A56EC">
      <w:pPr>
        <w:autoSpaceDE w:val="0"/>
        <w:autoSpaceDN w:val="0"/>
        <w:adjustRightInd w:val="0"/>
        <w:ind w:left="567" w:hanging="567"/>
        <w:rPr>
          <w:szCs w:val="22"/>
          <w:lang w:val="hu-HU"/>
        </w:rPr>
      </w:pPr>
      <w:r>
        <w:rPr>
          <w:szCs w:val="22"/>
          <w:lang w:val="hu-HU"/>
        </w:rPr>
        <w:t>-</w:t>
      </w:r>
      <w:r>
        <w:rPr>
          <w:szCs w:val="22"/>
          <w:lang w:val="hu-HU"/>
        </w:rPr>
        <w:tab/>
        <w:t>bizonyos bélműtétek (entero</w:t>
      </w:r>
      <w:r w:rsidR="004C4A39">
        <w:rPr>
          <w:szCs w:val="22"/>
          <w:lang w:val="hu-HU"/>
        </w:rPr>
        <w:t>anasztomózis) után közvetlenül.</w:t>
      </w:r>
    </w:p>
    <w:p w14:paraId="70AD4EED" w14:textId="77777777" w:rsidR="003A56EC" w:rsidRDefault="003A56EC">
      <w:pPr>
        <w:autoSpaceDE w:val="0"/>
        <w:autoSpaceDN w:val="0"/>
        <w:adjustRightInd w:val="0"/>
        <w:rPr>
          <w:szCs w:val="22"/>
          <w:lang w:val="hu-HU"/>
        </w:rPr>
      </w:pPr>
    </w:p>
    <w:p w14:paraId="43B9C4B9" w14:textId="77777777" w:rsidR="003A56EC" w:rsidRDefault="003A56EC">
      <w:pPr>
        <w:autoSpaceDE w:val="0"/>
        <w:autoSpaceDN w:val="0"/>
        <w:adjustRightInd w:val="0"/>
        <w:rPr>
          <w:szCs w:val="22"/>
          <w:lang w:val="hu-HU"/>
        </w:rPr>
      </w:pPr>
      <w:r>
        <w:rPr>
          <w:szCs w:val="22"/>
          <w:lang w:val="hu-HU"/>
        </w:rPr>
        <w:t xml:space="preserve">Glükokortikoidok nagy </w:t>
      </w:r>
      <w:r w:rsidR="003A4E0A">
        <w:rPr>
          <w:szCs w:val="22"/>
          <w:lang w:val="hu-HU"/>
        </w:rPr>
        <w:t>adagjaival</w:t>
      </w:r>
      <w:r>
        <w:rPr>
          <w:szCs w:val="22"/>
          <w:lang w:val="hu-HU"/>
        </w:rPr>
        <w:t xml:space="preserve"> kezelt betegeknél </w:t>
      </w:r>
      <w:r w:rsidR="00837783">
        <w:rPr>
          <w:szCs w:val="22"/>
          <w:lang w:val="hu-HU"/>
        </w:rPr>
        <w:t xml:space="preserve">kialakuló </w:t>
      </w:r>
      <w:r>
        <w:rPr>
          <w:szCs w:val="22"/>
          <w:lang w:val="hu-HU"/>
        </w:rPr>
        <w:t>gyomor-bél</w:t>
      </w:r>
      <w:r w:rsidR="00D94360">
        <w:rPr>
          <w:szCs w:val="22"/>
          <w:lang w:val="hu-HU"/>
        </w:rPr>
        <w:t>rendszeri</w:t>
      </w:r>
      <w:r>
        <w:rPr>
          <w:szCs w:val="22"/>
          <w:lang w:val="hu-HU"/>
        </w:rPr>
        <w:t xml:space="preserve"> perforáció után</w:t>
      </w:r>
      <w:r w:rsidR="00837783">
        <w:rPr>
          <w:szCs w:val="22"/>
          <w:lang w:val="hu-HU"/>
        </w:rPr>
        <w:t xml:space="preserve"> </w:t>
      </w:r>
      <w:r>
        <w:rPr>
          <w:szCs w:val="22"/>
          <w:lang w:val="hu-HU"/>
        </w:rPr>
        <w:t xml:space="preserve">hiányozhatnak a </w:t>
      </w:r>
      <w:r w:rsidRPr="00AA03D3">
        <w:rPr>
          <w:szCs w:val="22"/>
          <w:lang w:val="hu-HU"/>
        </w:rPr>
        <w:t>hashártya</w:t>
      </w:r>
      <w:r w:rsidR="00D5440D" w:rsidRPr="00F27F54">
        <w:rPr>
          <w:szCs w:val="22"/>
          <w:lang w:val="hu-HU"/>
        </w:rPr>
        <w:t>irritáció</w:t>
      </w:r>
      <w:r w:rsidR="00837783">
        <w:rPr>
          <w:szCs w:val="22"/>
          <w:lang w:val="hu-HU"/>
        </w:rPr>
        <w:t xml:space="preserve"> </w:t>
      </w:r>
      <w:r>
        <w:rPr>
          <w:szCs w:val="22"/>
          <w:lang w:val="hu-HU"/>
        </w:rPr>
        <w:t>jelei</w:t>
      </w:r>
      <w:r w:rsidR="00D5440D">
        <w:rPr>
          <w:szCs w:val="22"/>
          <w:lang w:val="hu-HU"/>
        </w:rPr>
        <w:t>.</w:t>
      </w:r>
    </w:p>
    <w:p w14:paraId="48BCB2F7" w14:textId="77777777" w:rsidR="003A56EC" w:rsidRDefault="003A56EC">
      <w:pPr>
        <w:autoSpaceDE w:val="0"/>
        <w:autoSpaceDN w:val="0"/>
        <w:adjustRightInd w:val="0"/>
        <w:rPr>
          <w:szCs w:val="22"/>
          <w:lang w:val="hu-HU"/>
        </w:rPr>
      </w:pPr>
    </w:p>
    <w:p w14:paraId="0A2A8BB2" w14:textId="77777777" w:rsidR="003A56EC" w:rsidRDefault="003A56EC">
      <w:pPr>
        <w:autoSpaceDE w:val="0"/>
        <w:autoSpaceDN w:val="0"/>
        <w:adjustRightInd w:val="0"/>
        <w:rPr>
          <w:szCs w:val="22"/>
          <w:lang w:val="hu-HU"/>
        </w:rPr>
      </w:pPr>
      <w:r>
        <w:rPr>
          <w:szCs w:val="22"/>
          <w:lang w:val="hu-HU"/>
        </w:rPr>
        <w:t>A cukorbetegek anyagcseréjét rendszeresen ellenőrizni kell; szem előtt kell tartani, hogy nagyobb lehet a diabétesz kezelésére szolgáló gyógyszerek (inzulin vagy orális antidiabetikumok) szükséglete.</w:t>
      </w:r>
    </w:p>
    <w:p w14:paraId="1D3DD69A" w14:textId="77777777" w:rsidR="003A56EC" w:rsidRDefault="003A56EC">
      <w:pPr>
        <w:autoSpaceDE w:val="0"/>
        <w:autoSpaceDN w:val="0"/>
        <w:adjustRightInd w:val="0"/>
        <w:rPr>
          <w:szCs w:val="22"/>
          <w:lang w:val="hu-HU"/>
        </w:rPr>
      </w:pPr>
    </w:p>
    <w:p w14:paraId="685E887E" w14:textId="77777777" w:rsidR="003A56EC" w:rsidRDefault="00837783">
      <w:pPr>
        <w:autoSpaceDE w:val="0"/>
        <w:autoSpaceDN w:val="0"/>
        <w:adjustRightInd w:val="0"/>
        <w:rPr>
          <w:szCs w:val="22"/>
          <w:lang w:val="hu-HU"/>
        </w:rPr>
      </w:pPr>
      <w:r>
        <w:rPr>
          <w:szCs w:val="22"/>
          <w:lang w:val="hu-HU"/>
        </w:rPr>
        <w:t>A</w:t>
      </w:r>
      <w:r w:rsidR="003A56EC">
        <w:rPr>
          <w:szCs w:val="22"/>
          <w:lang w:val="hu-HU"/>
        </w:rPr>
        <w:t xml:space="preserve"> s</w:t>
      </w:r>
      <w:r>
        <w:rPr>
          <w:szCs w:val="22"/>
          <w:lang w:val="hu-HU"/>
        </w:rPr>
        <w:t>úlyosan</w:t>
      </w:r>
      <w:r w:rsidR="003A56EC">
        <w:rPr>
          <w:szCs w:val="22"/>
          <w:lang w:val="hu-HU"/>
        </w:rPr>
        <w:t xml:space="preserve"> magas vérnyomású és/vagy súlyos szívelégtelenség</w:t>
      </w:r>
      <w:r>
        <w:rPr>
          <w:szCs w:val="22"/>
          <w:lang w:val="hu-HU"/>
        </w:rPr>
        <w:t>ben</w:t>
      </w:r>
      <w:r w:rsidR="003A56EC">
        <w:rPr>
          <w:szCs w:val="22"/>
          <w:lang w:val="hu-HU"/>
        </w:rPr>
        <w:t xml:space="preserve"> szenvedő betegek</w:t>
      </w:r>
      <w:r>
        <w:rPr>
          <w:szCs w:val="22"/>
          <w:lang w:val="hu-HU"/>
        </w:rPr>
        <w:t xml:space="preserve">et, az állapotuk romlása miatt, </w:t>
      </w:r>
      <w:r w:rsidR="003A56EC">
        <w:rPr>
          <w:szCs w:val="22"/>
          <w:lang w:val="hu-HU"/>
        </w:rPr>
        <w:t>gondosa</w:t>
      </w:r>
      <w:r w:rsidR="00580FC0">
        <w:rPr>
          <w:szCs w:val="22"/>
          <w:lang w:val="hu-HU"/>
        </w:rPr>
        <w:t>n</w:t>
      </w:r>
      <w:r w:rsidR="003A56EC">
        <w:rPr>
          <w:szCs w:val="22"/>
          <w:lang w:val="hu-HU"/>
        </w:rPr>
        <w:t xml:space="preserve"> ellenőrizni kell</w:t>
      </w:r>
      <w:r w:rsidR="00830800">
        <w:rPr>
          <w:szCs w:val="22"/>
          <w:lang w:val="hu-HU"/>
        </w:rPr>
        <w:t>.</w:t>
      </w:r>
    </w:p>
    <w:p w14:paraId="0DA72C9B" w14:textId="77777777" w:rsidR="003A56EC" w:rsidRDefault="003A56EC">
      <w:pPr>
        <w:autoSpaceDE w:val="0"/>
        <w:autoSpaceDN w:val="0"/>
        <w:adjustRightInd w:val="0"/>
        <w:rPr>
          <w:szCs w:val="22"/>
          <w:lang w:val="hu-HU"/>
        </w:rPr>
      </w:pPr>
    </w:p>
    <w:p w14:paraId="61670030" w14:textId="77777777" w:rsidR="003A56EC" w:rsidRDefault="003A56EC">
      <w:pPr>
        <w:autoSpaceDE w:val="0"/>
        <w:autoSpaceDN w:val="0"/>
        <w:adjustRightInd w:val="0"/>
        <w:rPr>
          <w:szCs w:val="22"/>
          <w:lang w:val="hu-HU"/>
        </w:rPr>
      </w:pPr>
      <w:r>
        <w:rPr>
          <w:szCs w:val="22"/>
          <w:lang w:val="hu-HU"/>
        </w:rPr>
        <w:t xml:space="preserve">Nagy </w:t>
      </w:r>
      <w:r w:rsidR="00D34AEA">
        <w:rPr>
          <w:szCs w:val="22"/>
          <w:lang w:val="hu-HU"/>
        </w:rPr>
        <w:t xml:space="preserve">adagok </w:t>
      </w:r>
      <w:r>
        <w:rPr>
          <w:szCs w:val="22"/>
          <w:lang w:val="hu-HU"/>
        </w:rPr>
        <w:t>hatására lelassulhat a szívverés.</w:t>
      </w:r>
    </w:p>
    <w:p w14:paraId="477F0F06" w14:textId="77777777" w:rsidR="003A56EC" w:rsidRDefault="003A56EC">
      <w:pPr>
        <w:autoSpaceDE w:val="0"/>
        <w:autoSpaceDN w:val="0"/>
        <w:adjustRightInd w:val="0"/>
        <w:rPr>
          <w:szCs w:val="22"/>
          <w:lang w:val="hu-HU"/>
        </w:rPr>
      </w:pPr>
    </w:p>
    <w:p w14:paraId="70702DFF" w14:textId="77777777" w:rsidR="003A56EC" w:rsidRDefault="003A56EC">
      <w:pPr>
        <w:autoSpaceDE w:val="0"/>
        <w:autoSpaceDN w:val="0"/>
        <w:adjustRightInd w:val="0"/>
        <w:rPr>
          <w:szCs w:val="22"/>
          <w:lang w:val="hu-HU"/>
        </w:rPr>
      </w:pPr>
      <w:r>
        <w:rPr>
          <w:szCs w:val="22"/>
          <w:lang w:val="hu-HU"/>
        </w:rPr>
        <w:t>Súlyos anafilaxiás (immunrendszer</w:t>
      </w:r>
      <w:r w:rsidR="00837783">
        <w:rPr>
          <w:szCs w:val="22"/>
          <w:lang w:val="hu-HU"/>
        </w:rPr>
        <w:t xml:space="preserve"> túlműködése</w:t>
      </w:r>
      <w:r>
        <w:rPr>
          <w:szCs w:val="22"/>
          <w:lang w:val="hu-HU"/>
        </w:rPr>
        <w:t>) reakciók léphetnek fel.</w:t>
      </w:r>
    </w:p>
    <w:p w14:paraId="1AA18128" w14:textId="77777777" w:rsidR="003A56EC" w:rsidRDefault="003A56EC">
      <w:pPr>
        <w:autoSpaceDE w:val="0"/>
        <w:autoSpaceDN w:val="0"/>
        <w:adjustRightInd w:val="0"/>
        <w:rPr>
          <w:szCs w:val="22"/>
          <w:lang w:val="hu-HU"/>
        </w:rPr>
      </w:pPr>
    </w:p>
    <w:p w14:paraId="40E49633" w14:textId="77777777" w:rsidR="003A56EC" w:rsidRDefault="003A56EC">
      <w:pPr>
        <w:rPr>
          <w:szCs w:val="22"/>
          <w:lang w:val="hu-HU"/>
        </w:rPr>
      </w:pPr>
      <w:r>
        <w:rPr>
          <w:szCs w:val="22"/>
          <w:lang w:val="hu-HU"/>
        </w:rPr>
        <w:t xml:space="preserve">A </w:t>
      </w:r>
      <w:r w:rsidR="001F413A">
        <w:rPr>
          <w:szCs w:val="22"/>
          <w:lang w:val="hu-HU"/>
        </w:rPr>
        <w:t>DEXASON</w:t>
      </w:r>
      <w:r w:rsidR="00541D4D">
        <w:rPr>
          <w:szCs w:val="22"/>
          <w:lang w:val="hu-HU"/>
        </w:rPr>
        <w:t xml:space="preserve"> </w:t>
      </w:r>
      <w:r>
        <w:rPr>
          <w:szCs w:val="22"/>
          <w:lang w:val="hu-HU"/>
        </w:rPr>
        <w:t>és fluorokinolonok (</w:t>
      </w:r>
      <w:r w:rsidR="00837783">
        <w:rPr>
          <w:szCs w:val="22"/>
          <w:lang w:val="hu-HU"/>
        </w:rPr>
        <w:t xml:space="preserve">bizonyos </w:t>
      </w:r>
      <w:r w:rsidR="007B7A89">
        <w:rPr>
          <w:szCs w:val="22"/>
          <w:lang w:val="hu-HU"/>
        </w:rPr>
        <w:t>antibiotikumok</w:t>
      </w:r>
      <w:r>
        <w:rPr>
          <w:szCs w:val="22"/>
          <w:lang w:val="hu-HU"/>
        </w:rPr>
        <w:t>) egyidejű alkalmazásakor fokozott az ínrendellenességek, az íngyulladás és -szakadás kockázata.</w:t>
      </w:r>
    </w:p>
    <w:p w14:paraId="1C6304FC" w14:textId="77777777" w:rsidR="00406B79" w:rsidRDefault="00406B79">
      <w:pPr>
        <w:rPr>
          <w:szCs w:val="22"/>
          <w:lang w:val="hu-HU"/>
        </w:rPr>
      </w:pPr>
    </w:p>
    <w:p w14:paraId="1DC304F3" w14:textId="77777777" w:rsidR="003A56EC" w:rsidRDefault="00406B79">
      <w:pPr>
        <w:rPr>
          <w:szCs w:val="22"/>
          <w:lang w:val="hu-HU"/>
        </w:rPr>
      </w:pPr>
      <w:r>
        <w:rPr>
          <w:szCs w:val="22"/>
          <w:lang w:val="hu-HU"/>
        </w:rPr>
        <w:t xml:space="preserve">A </w:t>
      </w:r>
      <w:r w:rsidR="003A56EC">
        <w:rPr>
          <w:szCs w:val="22"/>
          <w:lang w:val="hu-HU"/>
        </w:rPr>
        <w:t>miaszténia grávisz</w:t>
      </w:r>
      <w:r>
        <w:rPr>
          <w:szCs w:val="22"/>
          <w:lang w:val="hu-HU"/>
        </w:rPr>
        <w:t xml:space="preserve"> nevezetű betegségben</w:t>
      </w:r>
      <w:r w:rsidR="003A56EC">
        <w:rPr>
          <w:szCs w:val="22"/>
          <w:lang w:val="hu-HU"/>
        </w:rPr>
        <w:t xml:space="preserve"> </w:t>
      </w:r>
      <w:r>
        <w:rPr>
          <w:szCs w:val="22"/>
          <w:lang w:val="hu-HU"/>
        </w:rPr>
        <w:t xml:space="preserve">(izombénulás egyik típusa) </w:t>
      </w:r>
      <w:r w:rsidR="003A56EC">
        <w:rPr>
          <w:szCs w:val="22"/>
          <w:lang w:val="hu-HU"/>
        </w:rPr>
        <w:t>szenvedők tünetei súlyosbodhatnak a kezelés kezdetén.</w:t>
      </w:r>
    </w:p>
    <w:p w14:paraId="5DA1AA1A" w14:textId="77777777" w:rsidR="003A56EC" w:rsidRDefault="003A56EC">
      <w:pPr>
        <w:rPr>
          <w:szCs w:val="22"/>
          <w:lang w:val="hu-HU"/>
        </w:rPr>
      </w:pPr>
    </w:p>
    <w:p w14:paraId="1E07A0C2" w14:textId="77777777" w:rsidR="003A56EC" w:rsidRDefault="003A56EC">
      <w:pPr>
        <w:rPr>
          <w:szCs w:val="22"/>
          <w:lang w:val="hu-HU"/>
        </w:rPr>
      </w:pPr>
      <w:r>
        <w:rPr>
          <w:szCs w:val="22"/>
          <w:lang w:val="hu-HU"/>
        </w:rPr>
        <w:t xml:space="preserve">Az elölt kórokozókat tartalmazó (inaktivált) oltóanyagokkal végzett védőoltás </w:t>
      </w:r>
      <w:r w:rsidR="004E2384" w:rsidRPr="004E2384">
        <w:rPr>
          <w:szCs w:val="22"/>
          <w:lang w:val="hu-HU"/>
        </w:rPr>
        <w:t>általában beadható</w:t>
      </w:r>
      <w:r>
        <w:rPr>
          <w:szCs w:val="22"/>
          <w:lang w:val="hu-HU"/>
        </w:rPr>
        <w:t xml:space="preserve">. Megjegyzendő azonban, hogy az immunválasz – és ennélfogva a vakcina hatása – nagyobb kortikoszteroid </w:t>
      </w:r>
      <w:r w:rsidR="00D34AEA">
        <w:rPr>
          <w:szCs w:val="22"/>
          <w:lang w:val="hu-HU"/>
        </w:rPr>
        <w:t>adag</w:t>
      </w:r>
      <w:r>
        <w:rPr>
          <w:szCs w:val="22"/>
          <w:lang w:val="hu-HU"/>
        </w:rPr>
        <w:t>ok alkalmazásakor gyengébb lehet.</w:t>
      </w:r>
    </w:p>
    <w:p w14:paraId="25AEE8E0" w14:textId="77777777" w:rsidR="003A56EC" w:rsidRDefault="003A56EC">
      <w:pPr>
        <w:rPr>
          <w:szCs w:val="22"/>
          <w:lang w:val="hu-HU"/>
        </w:rPr>
      </w:pPr>
    </w:p>
    <w:p w14:paraId="4228AE45" w14:textId="77777777" w:rsidR="003A56EC" w:rsidRDefault="003A56EC">
      <w:pPr>
        <w:rPr>
          <w:szCs w:val="22"/>
          <w:lang w:val="hu-HU"/>
        </w:rPr>
      </w:pPr>
      <w:r>
        <w:rPr>
          <w:szCs w:val="22"/>
          <w:lang w:val="hu-HU"/>
        </w:rPr>
        <w:t xml:space="preserve">Legfőképpen a </w:t>
      </w:r>
      <w:r w:rsidR="001F413A">
        <w:rPr>
          <w:szCs w:val="22"/>
          <w:lang w:val="hu-HU"/>
        </w:rPr>
        <w:t>DEXASON</w:t>
      </w:r>
      <w:r w:rsidR="00186B0B">
        <w:rPr>
          <w:szCs w:val="22"/>
          <w:lang w:val="hu-HU"/>
        </w:rPr>
        <w:t xml:space="preserve"> </w:t>
      </w:r>
      <w:r>
        <w:rPr>
          <w:szCs w:val="22"/>
          <w:lang w:val="hu-HU"/>
        </w:rPr>
        <w:t xml:space="preserve">nagy </w:t>
      </w:r>
      <w:r w:rsidR="00DE30C6">
        <w:rPr>
          <w:szCs w:val="22"/>
          <w:lang w:val="hu-HU"/>
        </w:rPr>
        <w:t>adagjaival</w:t>
      </w:r>
      <w:r w:rsidR="00830800">
        <w:rPr>
          <w:szCs w:val="22"/>
          <w:lang w:val="hu-HU"/>
        </w:rPr>
        <w:t>,</w:t>
      </w:r>
      <w:r>
        <w:rPr>
          <w:szCs w:val="22"/>
          <w:lang w:val="hu-HU"/>
        </w:rPr>
        <w:t xml:space="preserve"> hosszú időn át </w:t>
      </w:r>
      <w:r w:rsidR="007B4567">
        <w:rPr>
          <w:szCs w:val="22"/>
          <w:lang w:val="hu-HU"/>
        </w:rPr>
        <w:t>folytatott</w:t>
      </w:r>
      <w:r>
        <w:rPr>
          <w:szCs w:val="22"/>
          <w:lang w:val="hu-HU"/>
        </w:rPr>
        <w:t xml:space="preserve"> kezelés során </w:t>
      </w:r>
      <w:r w:rsidR="00394353">
        <w:rPr>
          <w:szCs w:val="22"/>
          <w:lang w:val="hu-HU"/>
        </w:rPr>
        <w:t xml:space="preserve">gondoskodni kell </w:t>
      </w:r>
      <w:r>
        <w:rPr>
          <w:szCs w:val="22"/>
          <w:lang w:val="hu-HU"/>
        </w:rPr>
        <w:t>elegendő kál</w:t>
      </w:r>
      <w:r w:rsidR="00394353">
        <w:rPr>
          <w:szCs w:val="22"/>
          <w:lang w:val="hu-HU"/>
        </w:rPr>
        <w:t>ium beviteléről</w:t>
      </w:r>
      <w:r>
        <w:rPr>
          <w:szCs w:val="22"/>
          <w:lang w:val="hu-HU"/>
        </w:rPr>
        <w:t xml:space="preserve"> (</w:t>
      </w:r>
      <w:r w:rsidRPr="002F04FD">
        <w:rPr>
          <w:szCs w:val="22"/>
          <w:lang w:val="hu-HU"/>
        </w:rPr>
        <w:t>p</w:t>
      </w:r>
      <w:r w:rsidR="002F04FD" w:rsidRPr="00F27F54">
        <w:rPr>
          <w:szCs w:val="22"/>
          <w:lang w:val="hu-HU"/>
        </w:rPr>
        <w:t>éldául</w:t>
      </w:r>
      <w:r>
        <w:rPr>
          <w:szCs w:val="22"/>
          <w:lang w:val="hu-HU"/>
        </w:rPr>
        <w:t xml:space="preserve"> zöldségek, banán fogyasztásával) és korlátozni kell a só</w:t>
      </w:r>
      <w:r w:rsidR="00406A4B">
        <w:rPr>
          <w:szCs w:val="22"/>
          <w:lang w:val="hu-HU"/>
        </w:rPr>
        <w:t>bevitelt. Kezelőorvosa ellenőrizni fogja</w:t>
      </w:r>
      <w:r>
        <w:rPr>
          <w:szCs w:val="22"/>
          <w:lang w:val="hu-HU"/>
        </w:rPr>
        <w:t xml:space="preserve"> az Ön vérének </w:t>
      </w:r>
      <w:r w:rsidR="00D414F1">
        <w:rPr>
          <w:szCs w:val="22"/>
          <w:lang w:val="hu-HU"/>
        </w:rPr>
        <w:t xml:space="preserve">a </w:t>
      </w:r>
      <w:r>
        <w:rPr>
          <w:szCs w:val="22"/>
          <w:lang w:val="hu-HU"/>
        </w:rPr>
        <w:t>káliumszintjét.</w:t>
      </w:r>
    </w:p>
    <w:p w14:paraId="2DB25F30" w14:textId="77777777" w:rsidR="003A56EC" w:rsidRDefault="003A56EC">
      <w:pPr>
        <w:rPr>
          <w:szCs w:val="22"/>
          <w:lang w:val="hu-HU"/>
        </w:rPr>
      </w:pPr>
    </w:p>
    <w:p w14:paraId="2EFA9146" w14:textId="77777777" w:rsidR="003A56EC" w:rsidRDefault="003A56EC">
      <w:pPr>
        <w:rPr>
          <w:szCs w:val="22"/>
          <w:lang w:val="hu-HU"/>
        </w:rPr>
      </w:pPr>
      <w:r>
        <w:rPr>
          <w:szCs w:val="22"/>
          <w:lang w:val="hu-HU"/>
        </w:rPr>
        <w:t>A vírusbetegségek (</w:t>
      </w:r>
      <w:r w:rsidRPr="002F04FD">
        <w:rPr>
          <w:szCs w:val="22"/>
          <w:lang w:val="hu-HU"/>
        </w:rPr>
        <w:t>p</w:t>
      </w:r>
      <w:r w:rsidR="002F04FD" w:rsidRPr="002F04FD">
        <w:rPr>
          <w:szCs w:val="22"/>
          <w:lang w:val="hu-HU"/>
        </w:rPr>
        <w:t>é</w:t>
      </w:r>
      <w:r w:rsidR="002F04FD">
        <w:rPr>
          <w:szCs w:val="22"/>
          <w:lang w:val="hu-HU"/>
        </w:rPr>
        <w:t>ldául</w:t>
      </w:r>
      <w:r>
        <w:rPr>
          <w:szCs w:val="22"/>
          <w:lang w:val="hu-HU"/>
        </w:rPr>
        <w:t xml:space="preserve"> kanyaró, bárányhimlő) rendkívül súlyos lefolyásúak lehetnek </w:t>
      </w:r>
      <w:r w:rsidR="001F413A">
        <w:rPr>
          <w:szCs w:val="22"/>
          <w:lang w:val="hu-HU"/>
        </w:rPr>
        <w:t>DEXASON</w:t>
      </w:r>
      <w:r>
        <w:rPr>
          <w:szCs w:val="22"/>
          <w:lang w:val="hu-HU"/>
        </w:rPr>
        <w:t>-</w:t>
      </w:r>
      <w:r w:rsidR="008F5690">
        <w:rPr>
          <w:szCs w:val="22"/>
          <w:lang w:val="hu-HU"/>
        </w:rPr>
        <w:t>va</w:t>
      </w:r>
      <w:r>
        <w:rPr>
          <w:szCs w:val="22"/>
          <w:lang w:val="hu-HU"/>
        </w:rPr>
        <w:t xml:space="preserve">l kezelt betegeknél. Különösen veszélyeztetettek azok a meggyengült immunrendszerű betegek, akik még nem estek át kanyaró vagy bárányhimlő fertőzésen. Ha ezek a betegek kanyarós vagy bárányhimlős egyénekkel érintkeznek a </w:t>
      </w:r>
      <w:r w:rsidR="001F413A">
        <w:rPr>
          <w:szCs w:val="22"/>
          <w:lang w:val="hu-HU"/>
        </w:rPr>
        <w:t>DEXASON</w:t>
      </w:r>
      <w:r w:rsidR="002E4DAF">
        <w:rPr>
          <w:szCs w:val="22"/>
          <w:lang w:val="hu-HU"/>
        </w:rPr>
        <w:t>-</w:t>
      </w:r>
      <w:r>
        <w:rPr>
          <w:szCs w:val="22"/>
          <w:lang w:val="hu-HU"/>
        </w:rPr>
        <w:t>kezelés során, azonnal kezelőorvosukhoz kell fordulniuk, aki szükség esetén megkezdi a megelőző kezelést.</w:t>
      </w:r>
    </w:p>
    <w:p w14:paraId="5DA4064A" w14:textId="77777777" w:rsidR="003A56EC" w:rsidRDefault="003A56EC">
      <w:pPr>
        <w:rPr>
          <w:szCs w:val="22"/>
          <w:lang w:val="hu-HU"/>
        </w:rPr>
      </w:pPr>
    </w:p>
    <w:p w14:paraId="7892393E" w14:textId="77777777" w:rsidR="003A56EC" w:rsidRDefault="003A56EC">
      <w:pPr>
        <w:rPr>
          <w:szCs w:val="22"/>
          <w:lang w:val="hu-HU"/>
        </w:rPr>
      </w:pPr>
      <w:r>
        <w:rPr>
          <w:szCs w:val="22"/>
          <w:lang w:val="hu-HU"/>
        </w:rPr>
        <w:t xml:space="preserve">Rosszindulatú vérképzőszervi betegségben szenvedőknél </w:t>
      </w:r>
      <w:r w:rsidRPr="002F04FD">
        <w:rPr>
          <w:szCs w:val="22"/>
          <w:lang w:val="hu-HU"/>
        </w:rPr>
        <w:t>ú</w:t>
      </w:r>
      <w:r w:rsidR="002F04FD" w:rsidRPr="002F04FD">
        <w:rPr>
          <w:szCs w:val="22"/>
          <w:lang w:val="hu-HU"/>
        </w:rPr>
        <w:t>g</w:t>
      </w:r>
      <w:r w:rsidR="002F04FD">
        <w:rPr>
          <w:szCs w:val="22"/>
          <w:lang w:val="hu-HU"/>
        </w:rPr>
        <w:t>ynevezett</w:t>
      </w:r>
      <w:r>
        <w:rPr>
          <w:szCs w:val="22"/>
          <w:lang w:val="hu-HU"/>
        </w:rPr>
        <w:t xml:space="preserve"> tumorlízis</w:t>
      </w:r>
      <w:r w:rsidR="00F82A12">
        <w:rPr>
          <w:szCs w:val="22"/>
          <w:lang w:val="hu-HU"/>
        </w:rPr>
        <w:t>-</w:t>
      </w:r>
      <w:r w:rsidR="00F60D0B">
        <w:rPr>
          <w:szCs w:val="22"/>
          <w:lang w:val="hu-HU"/>
        </w:rPr>
        <w:t>szindróma</w:t>
      </w:r>
      <w:r>
        <w:rPr>
          <w:szCs w:val="22"/>
          <w:lang w:val="hu-HU"/>
        </w:rPr>
        <w:t xml:space="preserve"> (izomgörcsök, izomgyengeség, zavartság, látásvesztés/-zavarok, nehézlégzés) léphet fel.</w:t>
      </w:r>
    </w:p>
    <w:p w14:paraId="1CAB031A" w14:textId="77777777" w:rsidR="003A56EC" w:rsidRDefault="003A56EC">
      <w:pPr>
        <w:rPr>
          <w:szCs w:val="22"/>
          <w:lang w:val="hu-HU"/>
        </w:rPr>
      </w:pPr>
    </w:p>
    <w:p w14:paraId="67A2AE6C" w14:textId="7E5A93A8" w:rsidR="003A56EC" w:rsidRDefault="003A56EC">
      <w:pPr>
        <w:rPr>
          <w:szCs w:val="22"/>
          <w:lang w:val="hu-HU"/>
        </w:rPr>
      </w:pPr>
      <w:r>
        <w:rPr>
          <w:szCs w:val="22"/>
          <w:lang w:val="hu-HU"/>
        </w:rPr>
        <w:t xml:space="preserve">Intravénás alkalmazás </w:t>
      </w:r>
      <w:r w:rsidR="008F5690">
        <w:rPr>
          <w:szCs w:val="22"/>
          <w:lang w:val="hu-HU"/>
        </w:rPr>
        <w:t>esetén az injekciót lassan (2</w:t>
      </w:r>
      <w:r w:rsidR="001F5A33">
        <w:rPr>
          <w:szCs w:val="22"/>
          <w:lang w:val="hu-HU"/>
        </w:rPr>
        <w:t>–</w:t>
      </w:r>
      <w:r w:rsidR="008F5690">
        <w:rPr>
          <w:szCs w:val="22"/>
          <w:lang w:val="hu-HU"/>
        </w:rPr>
        <w:t>3 </w:t>
      </w:r>
      <w:r>
        <w:rPr>
          <w:szCs w:val="22"/>
          <w:lang w:val="hu-HU"/>
        </w:rPr>
        <w:t>perc alatt) kell beadni, mivel túlságosan gyors befecskendezés esetén mellékhatások</w:t>
      </w:r>
      <w:r w:rsidRPr="002F04FD">
        <w:rPr>
          <w:szCs w:val="22"/>
          <w:lang w:val="hu-HU"/>
        </w:rPr>
        <w:t>, p</w:t>
      </w:r>
      <w:r w:rsidR="002F04FD" w:rsidRPr="002F04FD">
        <w:rPr>
          <w:szCs w:val="22"/>
          <w:lang w:val="hu-HU"/>
        </w:rPr>
        <w:t>éldául</w:t>
      </w:r>
      <w:r w:rsidR="002F04FD">
        <w:rPr>
          <w:szCs w:val="22"/>
          <w:lang w:val="hu-HU"/>
        </w:rPr>
        <w:t xml:space="preserve"> </w:t>
      </w:r>
      <w:r>
        <w:rPr>
          <w:szCs w:val="22"/>
          <w:lang w:val="hu-HU"/>
        </w:rPr>
        <w:t xml:space="preserve">kellemetlen bizsergés vagy </w:t>
      </w:r>
      <w:r w:rsidR="00F60D0B">
        <w:rPr>
          <w:szCs w:val="22"/>
          <w:lang w:val="hu-HU"/>
        </w:rPr>
        <w:t>zsibbadás</w:t>
      </w:r>
      <w:r>
        <w:rPr>
          <w:szCs w:val="22"/>
          <w:lang w:val="hu-HU"/>
        </w:rPr>
        <w:t xml:space="preserve"> jelentkezhetnek</w:t>
      </w:r>
      <w:r w:rsidR="008802FE">
        <w:rPr>
          <w:szCs w:val="22"/>
          <w:lang w:val="hu-HU"/>
        </w:rPr>
        <w:t>, amelyek akár 3 percig is fennállhatnak</w:t>
      </w:r>
      <w:r>
        <w:rPr>
          <w:szCs w:val="22"/>
          <w:lang w:val="hu-HU"/>
        </w:rPr>
        <w:t>.</w:t>
      </w:r>
    </w:p>
    <w:p w14:paraId="670A44FE" w14:textId="77777777" w:rsidR="003A56EC" w:rsidRDefault="003A56EC">
      <w:pPr>
        <w:rPr>
          <w:szCs w:val="22"/>
          <w:lang w:val="hu-HU"/>
        </w:rPr>
      </w:pPr>
    </w:p>
    <w:p w14:paraId="1005A35C" w14:textId="77777777" w:rsidR="003A56EC" w:rsidRDefault="003A56EC">
      <w:pPr>
        <w:rPr>
          <w:szCs w:val="22"/>
          <w:lang w:val="hu-HU"/>
        </w:rPr>
      </w:pPr>
      <w:r>
        <w:rPr>
          <w:szCs w:val="22"/>
          <w:lang w:val="hu-HU"/>
        </w:rPr>
        <w:t xml:space="preserve">A </w:t>
      </w:r>
      <w:r w:rsidR="001F413A">
        <w:rPr>
          <w:szCs w:val="22"/>
          <w:lang w:val="hu-HU"/>
        </w:rPr>
        <w:t xml:space="preserve">DEXASON </w:t>
      </w:r>
      <w:r>
        <w:rPr>
          <w:szCs w:val="22"/>
          <w:lang w:val="hu-HU"/>
        </w:rPr>
        <w:t xml:space="preserve">rövid távú alkalmazásra való. Amennyiben </w:t>
      </w:r>
      <w:r w:rsidR="00406B79">
        <w:rPr>
          <w:szCs w:val="22"/>
          <w:lang w:val="hu-HU"/>
        </w:rPr>
        <w:t xml:space="preserve">nem megfelelően, </w:t>
      </w:r>
      <w:r>
        <w:rPr>
          <w:szCs w:val="22"/>
          <w:lang w:val="hu-HU"/>
        </w:rPr>
        <w:t>hosszabb időn át alkalmazzák, akkor további, a glükokortikoid-tartalmú gyógyszerek hosszú távú alkalmazására vonatkozó figyelmeztetéseket és óvintézkedéseket is szem előtt kell tartani.</w:t>
      </w:r>
    </w:p>
    <w:p w14:paraId="4358C728" w14:textId="77777777" w:rsidR="003A56EC" w:rsidRDefault="003A56EC">
      <w:pPr>
        <w:numPr>
          <w:ilvl w:val="12"/>
          <w:numId w:val="0"/>
        </w:numPr>
        <w:tabs>
          <w:tab w:val="left" w:pos="567"/>
        </w:tabs>
        <w:rPr>
          <w:szCs w:val="22"/>
          <w:lang w:val="hu-HU"/>
        </w:rPr>
      </w:pPr>
    </w:p>
    <w:p w14:paraId="3FDD0EFD" w14:textId="77777777" w:rsidR="003A56EC" w:rsidRDefault="003A56EC">
      <w:pPr>
        <w:numPr>
          <w:ilvl w:val="12"/>
          <w:numId w:val="0"/>
        </w:numPr>
        <w:tabs>
          <w:tab w:val="left" w:pos="567"/>
        </w:tabs>
        <w:rPr>
          <w:szCs w:val="22"/>
          <w:lang w:val="hu-HU"/>
        </w:rPr>
      </w:pPr>
      <w:r>
        <w:rPr>
          <w:szCs w:val="22"/>
          <w:lang w:val="hu-HU"/>
        </w:rPr>
        <w:t>Szisztémás mellékhatások és gyógyszerkölcsönhatások lehetőségére lokális alkalmazás után is számítani kell.</w:t>
      </w:r>
    </w:p>
    <w:p w14:paraId="1E94E85D" w14:textId="77777777" w:rsidR="003A56EC" w:rsidRDefault="003A56EC">
      <w:pPr>
        <w:numPr>
          <w:ilvl w:val="12"/>
          <w:numId w:val="0"/>
        </w:numPr>
        <w:tabs>
          <w:tab w:val="left" w:pos="567"/>
        </w:tabs>
        <w:rPr>
          <w:szCs w:val="22"/>
          <w:lang w:val="hu-HU"/>
        </w:rPr>
      </w:pPr>
    </w:p>
    <w:p w14:paraId="51A2F334" w14:textId="77777777" w:rsidR="003A56EC" w:rsidRDefault="003A56EC">
      <w:pPr>
        <w:autoSpaceDE w:val="0"/>
        <w:autoSpaceDN w:val="0"/>
        <w:adjustRightInd w:val="0"/>
        <w:rPr>
          <w:szCs w:val="22"/>
          <w:lang w:val="hu-HU"/>
        </w:rPr>
      </w:pPr>
      <w:r>
        <w:rPr>
          <w:szCs w:val="22"/>
          <w:lang w:val="hu-HU"/>
        </w:rPr>
        <w:t xml:space="preserve">A </w:t>
      </w:r>
      <w:r w:rsidR="001F413A">
        <w:rPr>
          <w:szCs w:val="22"/>
          <w:lang w:val="hu-HU"/>
        </w:rPr>
        <w:t>DEXASON</w:t>
      </w:r>
      <w:r>
        <w:rPr>
          <w:szCs w:val="22"/>
          <w:lang w:val="hu-HU"/>
        </w:rPr>
        <w:t xml:space="preserve"> ízületbe fecskendezése fokozza az ízül</w:t>
      </w:r>
      <w:r w:rsidR="005A4ED6">
        <w:rPr>
          <w:szCs w:val="22"/>
          <w:lang w:val="hu-HU"/>
        </w:rPr>
        <w:t>eti fertőzések kockázatát. A terhet</w:t>
      </w:r>
      <w:r>
        <w:rPr>
          <w:szCs w:val="22"/>
          <w:lang w:val="hu-HU"/>
        </w:rPr>
        <w:t xml:space="preserve"> hordozó ízületek hosszú távú,</w:t>
      </w:r>
      <w:r w:rsidR="00E07E80">
        <w:rPr>
          <w:szCs w:val="22"/>
          <w:lang w:val="hu-HU"/>
        </w:rPr>
        <w:t xml:space="preserve"> és </w:t>
      </w:r>
      <w:r>
        <w:rPr>
          <w:szCs w:val="22"/>
          <w:lang w:val="hu-HU"/>
        </w:rPr>
        <w:t xml:space="preserve">ismételt </w:t>
      </w:r>
      <w:r w:rsidR="00E07E80">
        <w:rPr>
          <w:szCs w:val="22"/>
          <w:lang w:val="hu-HU"/>
        </w:rPr>
        <w:t xml:space="preserve">glükokortikoid </w:t>
      </w:r>
      <w:r>
        <w:rPr>
          <w:szCs w:val="22"/>
          <w:lang w:val="hu-HU"/>
        </w:rPr>
        <w:t xml:space="preserve">befecskendezésével </w:t>
      </w:r>
      <w:r w:rsidR="001F5A33">
        <w:rPr>
          <w:szCs w:val="22"/>
          <w:lang w:val="hu-HU"/>
        </w:rPr>
        <w:t>folytatott</w:t>
      </w:r>
      <w:r>
        <w:rPr>
          <w:szCs w:val="22"/>
          <w:lang w:val="hu-HU"/>
        </w:rPr>
        <w:t xml:space="preserve"> kezelése súlyosbíthatja az ízületek kopásos elváltozásait. Ennek valószínű oka az érintett ízületek túlterhelése a fájdalom és egyéb tünetek csillapítása után.</w:t>
      </w:r>
    </w:p>
    <w:p w14:paraId="7358ED4D" w14:textId="77777777" w:rsidR="003A56EC" w:rsidRDefault="003A56EC">
      <w:pPr>
        <w:numPr>
          <w:ilvl w:val="12"/>
          <w:numId w:val="0"/>
        </w:numPr>
        <w:tabs>
          <w:tab w:val="left" w:pos="567"/>
        </w:tabs>
        <w:rPr>
          <w:szCs w:val="22"/>
          <w:lang w:val="hu-HU"/>
        </w:rPr>
      </w:pPr>
    </w:p>
    <w:p w14:paraId="359493E4" w14:textId="77777777" w:rsidR="003A56EC" w:rsidRDefault="004E3100">
      <w:pPr>
        <w:autoSpaceDE w:val="0"/>
        <w:autoSpaceDN w:val="0"/>
        <w:adjustRightInd w:val="0"/>
        <w:rPr>
          <w:i/>
          <w:szCs w:val="22"/>
          <w:lang w:val="hu-HU"/>
        </w:rPr>
      </w:pPr>
      <w:r>
        <w:rPr>
          <w:i/>
          <w:szCs w:val="22"/>
          <w:lang w:val="hu-HU"/>
        </w:rPr>
        <w:t>Helyi (l</w:t>
      </w:r>
      <w:r w:rsidR="003A56EC">
        <w:rPr>
          <w:i/>
          <w:szCs w:val="22"/>
          <w:lang w:val="hu-HU"/>
        </w:rPr>
        <w:t>okális</w:t>
      </w:r>
      <w:r>
        <w:rPr>
          <w:i/>
          <w:szCs w:val="22"/>
          <w:lang w:val="hu-HU"/>
        </w:rPr>
        <w:t>)</w:t>
      </w:r>
      <w:r w:rsidR="003A56EC">
        <w:rPr>
          <w:i/>
          <w:szCs w:val="22"/>
          <w:lang w:val="hu-HU"/>
        </w:rPr>
        <w:t xml:space="preserve"> szemészeti alkalmazás:</w:t>
      </w:r>
    </w:p>
    <w:p w14:paraId="1FFA617B" w14:textId="77777777" w:rsidR="003A56EC" w:rsidRDefault="003A56EC">
      <w:pPr>
        <w:numPr>
          <w:ilvl w:val="12"/>
          <w:numId w:val="0"/>
        </w:numPr>
        <w:tabs>
          <w:tab w:val="left" w:pos="567"/>
        </w:tabs>
        <w:rPr>
          <w:szCs w:val="22"/>
          <w:lang w:val="hu-HU"/>
        </w:rPr>
      </w:pPr>
      <w:r>
        <w:rPr>
          <w:szCs w:val="22"/>
          <w:lang w:val="hu-HU"/>
        </w:rPr>
        <w:t>Forduljon kezelőorvosához, ha test</w:t>
      </w:r>
      <w:r w:rsidR="005F5739">
        <w:rPr>
          <w:szCs w:val="22"/>
          <w:lang w:val="hu-HU"/>
        </w:rPr>
        <w:t>tömeg-</w:t>
      </w:r>
      <w:r>
        <w:rPr>
          <w:szCs w:val="22"/>
          <w:lang w:val="hu-HU"/>
        </w:rPr>
        <w:t xml:space="preserve">gyarapodással járó zsírlerakódást észlel a törzsén és az arcán, mivel ezek általában az </w:t>
      </w:r>
      <w:r w:rsidR="002F04FD" w:rsidRPr="00F27F54">
        <w:rPr>
          <w:szCs w:val="22"/>
          <w:lang w:val="hu-HU"/>
        </w:rPr>
        <w:t>úgynevezett</w:t>
      </w:r>
      <w:r w:rsidR="002F04FD">
        <w:rPr>
          <w:szCs w:val="22"/>
          <w:lang w:val="hu-HU"/>
        </w:rPr>
        <w:t xml:space="preserve"> </w:t>
      </w:r>
      <w:r>
        <w:rPr>
          <w:szCs w:val="22"/>
          <w:lang w:val="hu-HU"/>
        </w:rPr>
        <w:t xml:space="preserve">Cushing-szindróma első tünetei. A </w:t>
      </w:r>
      <w:r w:rsidR="001F413A">
        <w:rPr>
          <w:szCs w:val="22"/>
          <w:lang w:val="hu-HU"/>
        </w:rPr>
        <w:t>DEXASON</w:t>
      </w:r>
      <w:r>
        <w:rPr>
          <w:szCs w:val="22"/>
          <w:lang w:val="hu-HU"/>
        </w:rPr>
        <w:t xml:space="preserve"> hosszú távú, vagy </w:t>
      </w:r>
      <w:r w:rsidR="00B019A8">
        <w:rPr>
          <w:szCs w:val="22"/>
          <w:lang w:val="hu-HU"/>
        </w:rPr>
        <w:t>nagy adagga</w:t>
      </w:r>
      <w:r w:rsidR="00BA2188">
        <w:rPr>
          <w:szCs w:val="22"/>
          <w:lang w:val="hu-HU"/>
        </w:rPr>
        <w:t>l</w:t>
      </w:r>
      <w:r w:rsidR="00B019A8">
        <w:rPr>
          <w:szCs w:val="22"/>
          <w:lang w:val="hu-HU"/>
        </w:rPr>
        <w:t xml:space="preserve"> folytatott</w:t>
      </w:r>
      <w:r w:rsidR="00AA6C50">
        <w:rPr>
          <w:szCs w:val="22"/>
          <w:lang w:val="hu-HU"/>
        </w:rPr>
        <w:t xml:space="preserve"> </w:t>
      </w:r>
      <w:r>
        <w:rPr>
          <w:szCs w:val="22"/>
          <w:lang w:val="hu-HU"/>
        </w:rPr>
        <w:t xml:space="preserve">alkalmazásának leállítása után a mellékvesekéreg-működés elnyomása alakulhat ki. Beszélje meg </w:t>
      </w:r>
      <w:r w:rsidR="00E825D3">
        <w:rPr>
          <w:szCs w:val="22"/>
          <w:lang w:val="hu-HU"/>
        </w:rPr>
        <w:t>kezelő</w:t>
      </w:r>
      <w:r>
        <w:rPr>
          <w:szCs w:val="22"/>
          <w:lang w:val="hu-HU"/>
        </w:rPr>
        <w:t>orvosával, mielőtt saját elhatározásából abbahagyná a kezelést. Ezek a kockázatok különösen fontosak gyermekek, továbbá a ritonavirt vagy kobicisztátot (HIV</w:t>
      </w:r>
      <w:r w:rsidR="00F80CA4">
        <w:rPr>
          <w:szCs w:val="22"/>
          <w:lang w:val="hu-HU"/>
        </w:rPr>
        <w:t>-fertőzés</w:t>
      </w:r>
      <w:r>
        <w:rPr>
          <w:szCs w:val="22"/>
          <w:lang w:val="hu-HU"/>
        </w:rPr>
        <w:t xml:space="preserve"> kezelésére szolgáló gyógyszereket) szedő betegek esetében.</w:t>
      </w:r>
    </w:p>
    <w:p w14:paraId="637A6261" w14:textId="77777777" w:rsidR="003A56EC" w:rsidRDefault="003A56EC">
      <w:pPr>
        <w:numPr>
          <w:ilvl w:val="12"/>
          <w:numId w:val="0"/>
        </w:numPr>
        <w:tabs>
          <w:tab w:val="left" w:pos="567"/>
        </w:tabs>
        <w:rPr>
          <w:szCs w:val="22"/>
          <w:lang w:val="hu-HU"/>
        </w:rPr>
      </w:pPr>
    </w:p>
    <w:p w14:paraId="691D1401" w14:textId="77777777" w:rsidR="003A56EC" w:rsidRDefault="003A56EC">
      <w:pPr>
        <w:numPr>
          <w:ilvl w:val="12"/>
          <w:numId w:val="0"/>
        </w:numPr>
        <w:tabs>
          <w:tab w:val="left" w:pos="567"/>
        </w:tabs>
        <w:rPr>
          <w:i/>
          <w:szCs w:val="22"/>
          <w:lang w:val="hu-HU"/>
        </w:rPr>
      </w:pPr>
      <w:r>
        <w:rPr>
          <w:i/>
          <w:szCs w:val="22"/>
          <w:lang w:val="hu-HU"/>
        </w:rPr>
        <w:t>Idősek</w:t>
      </w:r>
    </w:p>
    <w:p w14:paraId="1B95525E" w14:textId="77777777" w:rsidR="003A56EC" w:rsidRDefault="003A56EC">
      <w:pPr>
        <w:numPr>
          <w:ilvl w:val="12"/>
          <w:numId w:val="0"/>
        </w:numPr>
        <w:tabs>
          <w:tab w:val="left" w:pos="567"/>
        </w:tabs>
        <w:rPr>
          <w:szCs w:val="22"/>
          <w:lang w:val="hu-HU"/>
        </w:rPr>
      </w:pPr>
      <w:r>
        <w:rPr>
          <w:szCs w:val="22"/>
          <w:lang w:val="hu-HU"/>
        </w:rPr>
        <w:t xml:space="preserve">Idős betegeknél a </w:t>
      </w:r>
      <w:r w:rsidR="002F04FD">
        <w:rPr>
          <w:szCs w:val="22"/>
          <w:lang w:val="hu-HU"/>
        </w:rPr>
        <w:t xml:space="preserve">csontritkulás </w:t>
      </w:r>
      <w:r>
        <w:rPr>
          <w:szCs w:val="22"/>
          <w:lang w:val="hu-HU"/>
        </w:rPr>
        <w:t xml:space="preserve">fokozott kockázata miatt körültekintően mérlegelni kell a </w:t>
      </w:r>
      <w:r w:rsidR="001F413A">
        <w:rPr>
          <w:szCs w:val="22"/>
          <w:lang w:val="hu-HU"/>
        </w:rPr>
        <w:t>DEXASON</w:t>
      </w:r>
      <w:r w:rsidR="00186B0B">
        <w:rPr>
          <w:szCs w:val="22"/>
          <w:lang w:val="hu-HU"/>
        </w:rPr>
        <w:t>-</w:t>
      </w:r>
      <w:r>
        <w:rPr>
          <w:szCs w:val="22"/>
          <w:lang w:val="hu-HU"/>
        </w:rPr>
        <w:t>kezelés előnyeit és kockázatait.</w:t>
      </w:r>
    </w:p>
    <w:p w14:paraId="4A85981F" w14:textId="77777777" w:rsidR="003A56EC" w:rsidRDefault="003A56EC">
      <w:pPr>
        <w:autoSpaceDE w:val="0"/>
        <w:autoSpaceDN w:val="0"/>
        <w:adjustRightInd w:val="0"/>
        <w:rPr>
          <w:szCs w:val="22"/>
          <w:lang w:val="hu-HU"/>
        </w:rPr>
      </w:pPr>
    </w:p>
    <w:p w14:paraId="0229AB0B" w14:textId="77777777" w:rsidR="003A56EC" w:rsidRDefault="003A56EC">
      <w:pPr>
        <w:numPr>
          <w:ilvl w:val="12"/>
          <w:numId w:val="0"/>
        </w:numPr>
        <w:rPr>
          <w:b/>
          <w:bCs/>
          <w:szCs w:val="22"/>
          <w:lang w:val="hu-HU"/>
        </w:rPr>
      </w:pPr>
      <w:r>
        <w:rPr>
          <w:b/>
          <w:bCs/>
          <w:szCs w:val="22"/>
          <w:lang w:val="hu-HU"/>
        </w:rPr>
        <w:t>Gyermekek és serdülők</w:t>
      </w:r>
    </w:p>
    <w:p w14:paraId="139366F1" w14:textId="77777777" w:rsidR="00E82A1A" w:rsidRDefault="003A56EC">
      <w:pPr>
        <w:numPr>
          <w:ilvl w:val="12"/>
          <w:numId w:val="0"/>
        </w:numPr>
        <w:rPr>
          <w:szCs w:val="22"/>
          <w:lang w:val="hu-HU"/>
        </w:rPr>
      </w:pPr>
      <w:r>
        <w:rPr>
          <w:szCs w:val="22"/>
          <w:lang w:val="hu-HU"/>
        </w:rPr>
        <w:t>A dexametazon rutin alkalmazása tüdő</w:t>
      </w:r>
      <w:r w:rsidR="005A4ED6">
        <w:rPr>
          <w:szCs w:val="22"/>
          <w:lang w:val="hu-HU"/>
        </w:rPr>
        <w:t>betegségben szenvedő</w:t>
      </w:r>
      <w:r>
        <w:rPr>
          <w:szCs w:val="22"/>
          <w:lang w:val="hu-HU"/>
        </w:rPr>
        <w:t xml:space="preserve"> koraszülötteknél nem ajánlott. </w:t>
      </w:r>
    </w:p>
    <w:p w14:paraId="18E0E9E5" w14:textId="77777777" w:rsidR="003A56EC" w:rsidRDefault="003A56EC">
      <w:pPr>
        <w:numPr>
          <w:ilvl w:val="12"/>
          <w:numId w:val="0"/>
        </w:numPr>
        <w:rPr>
          <w:szCs w:val="22"/>
          <w:lang w:val="hu-HU"/>
        </w:rPr>
      </w:pPr>
      <w:r>
        <w:rPr>
          <w:szCs w:val="22"/>
          <w:lang w:val="hu-HU"/>
        </w:rPr>
        <w:t>Ez a gyógyszer csak abban az esetben adható gyermekeknek, ha ez valóban szükséges, mivel lelassíthatja a gyermekkori növekedést. Az ezzel a gyógyszerrel végzett, hosszú távú kezelés során rendszeresen ellenőrizni kell a hossznövekedést.</w:t>
      </w:r>
    </w:p>
    <w:p w14:paraId="1D17A8B8" w14:textId="220ECC54" w:rsidR="0090453A" w:rsidRDefault="001B449F">
      <w:pPr>
        <w:numPr>
          <w:ilvl w:val="12"/>
          <w:numId w:val="0"/>
        </w:numPr>
        <w:rPr>
          <w:szCs w:val="22"/>
          <w:lang w:val="hu-HU" w:eastAsia="en-US"/>
        </w:rPr>
      </w:pPr>
      <w:r w:rsidRPr="001B449F">
        <w:rPr>
          <w:szCs w:val="22"/>
          <w:lang w:val="hu-HU" w:eastAsia="en-US"/>
        </w:rPr>
        <w:t>Ha egy koraszülött csecsemő dexametazont kap, figyelemmel kell kísérni szívének működését és szerkezetét.</w:t>
      </w:r>
    </w:p>
    <w:p w14:paraId="6FA5477C" w14:textId="77777777" w:rsidR="001B449F" w:rsidRDefault="001B449F">
      <w:pPr>
        <w:numPr>
          <w:ilvl w:val="12"/>
          <w:numId w:val="0"/>
        </w:numPr>
        <w:rPr>
          <w:szCs w:val="22"/>
          <w:lang w:val="hu-HU" w:eastAsia="en-US"/>
        </w:rPr>
      </w:pPr>
    </w:p>
    <w:p w14:paraId="659946D0" w14:textId="77777777" w:rsidR="003A56EC" w:rsidRDefault="003A56EC">
      <w:pPr>
        <w:rPr>
          <w:b/>
          <w:szCs w:val="22"/>
          <w:lang w:val="hu-HU"/>
        </w:rPr>
      </w:pPr>
      <w:r>
        <w:rPr>
          <w:b/>
          <w:szCs w:val="22"/>
          <w:lang w:val="hu-HU"/>
        </w:rPr>
        <w:t>Hatásai doppingolási célra történő, visszaélésszerű alkalmazás esetén</w:t>
      </w:r>
    </w:p>
    <w:p w14:paraId="443E7892" w14:textId="77777777" w:rsidR="003A56EC" w:rsidRDefault="003A56EC">
      <w:pPr>
        <w:numPr>
          <w:ilvl w:val="12"/>
          <w:numId w:val="0"/>
        </w:numPr>
        <w:ind w:right="-2"/>
        <w:outlineLvl w:val="0"/>
        <w:rPr>
          <w:b/>
          <w:szCs w:val="22"/>
          <w:lang w:val="hu-HU"/>
        </w:rPr>
      </w:pPr>
      <w:r>
        <w:rPr>
          <w:szCs w:val="22"/>
          <w:lang w:val="hu-HU"/>
        </w:rPr>
        <w:t xml:space="preserve">A </w:t>
      </w:r>
      <w:r w:rsidR="001F413A">
        <w:rPr>
          <w:szCs w:val="22"/>
          <w:lang w:val="hu-HU"/>
        </w:rPr>
        <w:t>DEXASON</w:t>
      </w:r>
      <w:r>
        <w:rPr>
          <w:szCs w:val="22"/>
          <w:lang w:val="hu-HU"/>
        </w:rPr>
        <w:t xml:space="preserve"> alkalmazása dopping-ellenőrzésnél pozitív eredményhez vezethet.</w:t>
      </w:r>
    </w:p>
    <w:p w14:paraId="2BA45F2B" w14:textId="77777777" w:rsidR="003A56EC" w:rsidRDefault="003A56EC">
      <w:pPr>
        <w:autoSpaceDE w:val="0"/>
        <w:autoSpaceDN w:val="0"/>
        <w:adjustRightInd w:val="0"/>
        <w:rPr>
          <w:szCs w:val="22"/>
          <w:lang w:val="hu-HU"/>
        </w:rPr>
      </w:pPr>
    </w:p>
    <w:p w14:paraId="5BE3BE33" w14:textId="77777777" w:rsidR="003A56EC" w:rsidRDefault="003A56EC">
      <w:pPr>
        <w:numPr>
          <w:ilvl w:val="12"/>
          <w:numId w:val="0"/>
        </w:numPr>
        <w:ind w:right="-2"/>
        <w:outlineLvl w:val="0"/>
        <w:rPr>
          <w:b/>
          <w:szCs w:val="22"/>
          <w:lang w:val="hu-HU"/>
        </w:rPr>
      </w:pPr>
      <w:r>
        <w:rPr>
          <w:b/>
          <w:szCs w:val="22"/>
          <w:lang w:val="hu-HU"/>
        </w:rPr>
        <w:t>Terhesség és szoptatás</w:t>
      </w:r>
    </w:p>
    <w:p w14:paraId="4B04929A" w14:textId="77777777" w:rsidR="003A56EC" w:rsidRDefault="003A56EC">
      <w:pPr>
        <w:numPr>
          <w:ilvl w:val="12"/>
          <w:numId w:val="0"/>
        </w:numPr>
        <w:ind w:right="-2"/>
        <w:outlineLvl w:val="0"/>
        <w:rPr>
          <w:szCs w:val="22"/>
          <w:lang w:val="hu-HU"/>
        </w:rPr>
      </w:pPr>
      <w:r>
        <w:rPr>
          <w:lang w:val="hu-HU"/>
        </w:rPr>
        <w:t xml:space="preserve">Ha Ön terhes vagy szoptat, illetve ha </w:t>
      </w:r>
      <w:r w:rsidR="00E62192">
        <w:rPr>
          <w:lang w:val="hu-HU"/>
        </w:rPr>
        <w:t>Ön úgy gondolja, hogy terhes</w:t>
      </w:r>
      <w:r>
        <w:rPr>
          <w:lang w:val="hu-HU"/>
        </w:rPr>
        <w:t xml:space="preserve"> vagy gyermeket szeretne, a gyógyszer alkalmazása előtt beszéljen kezelőorvosával, vagy gyógyszerészével.</w:t>
      </w:r>
    </w:p>
    <w:p w14:paraId="09790341" w14:textId="77777777" w:rsidR="003A56EC" w:rsidRDefault="003A56EC">
      <w:pPr>
        <w:numPr>
          <w:ilvl w:val="12"/>
          <w:numId w:val="0"/>
        </w:numPr>
        <w:ind w:right="-2"/>
        <w:outlineLvl w:val="0"/>
        <w:rPr>
          <w:b/>
          <w:szCs w:val="22"/>
          <w:lang w:val="hu-HU"/>
        </w:rPr>
      </w:pPr>
    </w:p>
    <w:p w14:paraId="027E77E9" w14:textId="77777777" w:rsidR="003A56EC" w:rsidRDefault="003A56EC">
      <w:pPr>
        <w:rPr>
          <w:b/>
          <w:szCs w:val="22"/>
          <w:lang w:val="hu-HU"/>
        </w:rPr>
      </w:pPr>
      <w:r>
        <w:rPr>
          <w:b/>
          <w:szCs w:val="22"/>
          <w:lang w:val="hu-HU"/>
        </w:rPr>
        <w:t>Terhesség</w:t>
      </w:r>
    </w:p>
    <w:p w14:paraId="48CAC7F6" w14:textId="77777777" w:rsidR="003A56EC" w:rsidRDefault="003A56EC">
      <w:pPr>
        <w:rPr>
          <w:szCs w:val="22"/>
          <w:lang w:val="hu-HU" w:eastAsia="en-US"/>
        </w:rPr>
      </w:pPr>
      <w:r>
        <w:rPr>
          <w:szCs w:val="22"/>
          <w:lang w:val="hu-HU" w:eastAsia="en-US"/>
        </w:rPr>
        <w:t>A dexametazon átjut a méhlepényen. A t</w:t>
      </w:r>
      <w:r>
        <w:rPr>
          <w:szCs w:val="22"/>
          <w:lang w:val="hu-HU"/>
        </w:rPr>
        <w:t xml:space="preserve">erhesség alatt – legfőképpen az első 3 hónapban – ez a gyógyszer csak az előny/kockázat gondos mérlegelése után alkalmazható. Emiatt a nőknek tájékoztatniuk kell a kezelőorvost arról, ha már terhesek vagy terhességet terveznek. </w:t>
      </w:r>
      <w:r>
        <w:rPr>
          <w:szCs w:val="22"/>
          <w:lang w:val="hu-HU" w:eastAsia="en-US"/>
        </w:rPr>
        <w:t>A terhesség során alkalmazott, hosszú távú glükokortikoid</w:t>
      </w:r>
      <w:r w:rsidR="00AA6C50">
        <w:rPr>
          <w:szCs w:val="22"/>
          <w:lang w:val="hu-HU" w:eastAsia="en-US"/>
        </w:rPr>
        <w:t>-</w:t>
      </w:r>
      <w:r>
        <w:rPr>
          <w:szCs w:val="22"/>
          <w:lang w:val="hu-HU" w:eastAsia="en-US"/>
        </w:rPr>
        <w:t>kezelés esetén nem zárható</w:t>
      </w:r>
      <w:r w:rsidR="001F5A33">
        <w:rPr>
          <w:szCs w:val="22"/>
          <w:lang w:val="hu-HU" w:eastAsia="en-US"/>
        </w:rPr>
        <w:t>a</w:t>
      </w:r>
      <w:r>
        <w:rPr>
          <w:szCs w:val="22"/>
          <w:lang w:val="hu-HU" w:eastAsia="en-US"/>
        </w:rPr>
        <w:t xml:space="preserve">k ki a magzati fejlődési rendellenességek. </w:t>
      </w:r>
      <w:r>
        <w:rPr>
          <w:szCs w:val="22"/>
          <w:lang w:val="hu-HU"/>
        </w:rPr>
        <w:t>Ha a glükokortikoidokat a terhesség vége felé alkalmazzák, akkor fennáll a magzati mellékvesekéreg</w:t>
      </w:r>
      <w:r w:rsidR="004A79C7">
        <w:rPr>
          <w:szCs w:val="22"/>
          <w:lang w:val="hu-HU"/>
        </w:rPr>
        <w:t xml:space="preserve"> alulműködésének </w:t>
      </w:r>
      <w:r>
        <w:rPr>
          <w:szCs w:val="22"/>
          <w:lang w:val="hu-HU"/>
        </w:rPr>
        <w:t xml:space="preserve">kockázata – ez az újszülött </w:t>
      </w:r>
      <w:r w:rsidR="004A79C7">
        <w:rPr>
          <w:szCs w:val="22"/>
          <w:lang w:val="hu-HU"/>
        </w:rPr>
        <w:t>hormonpótló</w:t>
      </w:r>
      <w:r w:rsidR="002236FB">
        <w:rPr>
          <w:szCs w:val="22"/>
          <w:lang w:val="hu-HU"/>
        </w:rPr>
        <w:t xml:space="preserve"> </w:t>
      </w:r>
      <w:r>
        <w:rPr>
          <w:szCs w:val="22"/>
          <w:lang w:val="hu-HU"/>
        </w:rPr>
        <w:t>kezelését teheti szükségessé, amelyet lassan kell csökkenteni.</w:t>
      </w:r>
    </w:p>
    <w:p w14:paraId="2666098E" w14:textId="51230250" w:rsidR="003A56EC" w:rsidRDefault="003A56EC">
      <w:pPr>
        <w:rPr>
          <w:szCs w:val="22"/>
          <w:lang w:val="hu-HU"/>
        </w:rPr>
      </w:pPr>
    </w:p>
    <w:p w14:paraId="16F7E326" w14:textId="7838488A" w:rsidR="001B449F" w:rsidRDefault="001B449F">
      <w:pPr>
        <w:rPr>
          <w:szCs w:val="22"/>
          <w:lang w:val="hu-HU"/>
        </w:rPr>
      </w:pPr>
      <w:r w:rsidRPr="001B449F">
        <w:rPr>
          <w:szCs w:val="22"/>
          <w:lang w:val="hu-HU"/>
        </w:rPr>
        <w:t xml:space="preserve">A terhesség végé felé </w:t>
      </w:r>
      <w:r>
        <w:rPr>
          <w:szCs w:val="22"/>
          <w:lang w:val="hu-HU"/>
        </w:rPr>
        <w:t>dexametazon-</w:t>
      </w:r>
      <w:r w:rsidRPr="001B449F">
        <w:rPr>
          <w:szCs w:val="22"/>
          <w:lang w:val="hu-HU"/>
        </w:rPr>
        <w:t>kezelésben részesülő anyák újszülöttjeinek vércukorszintje alacsony lehet a születésük után.</w:t>
      </w:r>
    </w:p>
    <w:p w14:paraId="46915893" w14:textId="77777777" w:rsidR="001B449F" w:rsidRDefault="001B449F">
      <w:pPr>
        <w:rPr>
          <w:szCs w:val="22"/>
          <w:lang w:val="hu-HU"/>
        </w:rPr>
      </w:pPr>
    </w:p>
    <w:p w14:paraId="49C86607" w14:textId="77777777" w:rsidR="008802FE" w:rsidRDefault="008802FE">
      <w:pPr>
        <w:rPr>
          <w:szCs w:val="22"/>
          <w:lang w:val="hu-HU"/>
        </w:rPr>
      </w:pPr>
    </w:p>
    <w:p w14:paraId="33894742" w14:textId="77777777" w:rsidR="003A56EC" w:rsidRDefault="003A56EC">
      <w:pPr>
        <w:rPr>
          <w:szCs w:val="22"/>
          <w:lang w:val="hu-HU"/>
        </w:rPr>
      </w:pPr>
      <w:r>
        <w:rPr>
          <w:b/>
          <w:szCs w:val="22"/>
          <w:lang w:val="hu-HU"/>
        </w:rPr>
        <w:t>Szoptatás</w:t>
      </w:r>
    </w:p>
    <w:p w14:paraId="347F6B12" w14:textId="77777777" w:rsidR="003A56EC" w:rsidRDefault="003A56EC">
      <w:pPr>
        <w:numPr>
          <w:ilvl w:val="12"/>
          <w:numId w:val="0"/>
        </w:numPr>
        <w:ind w:right="-2"/>
        <w:outlineLvl w:val="0"/>
        <w:rPr>
          <w:szCs w:val="22"/>
          <w:lang w:val="hu-HU"/>
        </w:rPr>
      </w:pPr>
      <w:r>
        <w:rPr>
          <w:szCs w:val="22"/>
          <w:lang w:val="hu-HU"/>
        </w:rPr>
        <w:t>A glükokortikoidok</w:t>
      </w:r>
      <w:r w:rsidR="00020133">
        <w:rPr>
          <w:szCs w:val="22"/>
          <w:lang w:val="hu-HU"/>
        </w:rPr>
        <w:t>,</w:t>
      </w:r>
      <w:r>
        <w:rPr>
          <w:szCs w:val="22"/>
          <w:lang w:val="hu-HU"/>
        </w:rPr>
        <w:t xml:space="preserve"> köztük a dexametazon</w:t>
      </w:r>
      <w:r w:rsidR="001F5A33">
        <w:rPr>
          <w:szCs w:val="22"/>
          <w:lang w:val="hu-HU"/>
        </w:rPr>
        <w:t xml:space="preserve"> is</w:t>
      </w:r>
      <w:r>
        <w:rPr>
          <w:szCs w:val="22"/>
          <w:lang w:val="hu-HU"/>
        </w:rPr>
        <w:t xml:space="preserve">, kiválasztódnak az anyatejbe. Nem ismert, hogy ez károsítja-e a csecsemőt. Mindazonáltal, a szoptatás ideje alatti kezelés szükségességét gondosan kell mérlegelni. Ha a betegség nagyobb </w:t>
      </w:r>
      <w:r w:rsidR="00D34AEA">
        <w:rPr>
          <w:szCs w:val="22"/>
          <w:lang w:val="hu-HU"/>
        </w:rPr>
        <w:t>adago</w:t>
      </w:r>
      <w:r>
        <w:rPr>
          <w:szCs w:val="22"/>
          <w:lang w:val="hu-HU"/>
        </w:rPr>
        <w:t>k adását teszi</w:t>
      </w:r>
      <w:r w:rsidR="001F5A33">
        <w:rPr>
          <w:szCs w:val="22"/>
          <w:lang w:val="hu-HU"/>
        </w:rPr>
        <w:t>k</w:t>
      </w:r>
      <w:r>
        <w:rPr>
          <w:szCs w:val="22"/>
          <w:lang w:val="hu-HU"/>
        </w:rPr>
        <w:t xml:space="preserve"> szükségessé, akkor a szoptatást abba kell hagyni. Kérjük, azonnal forduljon kezelőorvosához!</w:t>
      </w:r>
    </w:p>
    <w:p w14:paraId="173B5EF1" w14:textId="77777777" w:rsidR="003A56EC" w:rsidRDefault="00F80CA4">
      <w:pPr>
        <w:numPr>
          <w:ilvl w:val="12"/>
          <w:numId w:val="0"/>
        </w:numPr>
        <w:ind w:right="-2"/>
        <w:outlineLvl w:val="0"/>
        <w:rPr>
          <w:szCs w:val="22"/>
          <w:lang w:val="hu-HU"/>
        </w:rPr>
      </w:pPr>
      <w:r>
        <w:rPr>
          <w:lang w:val="hu-HU"/>
        </w:rPr>
        <w:t>Bármilyen</w:t>
      </w:r>
      <w:r w:rsidR="003A56EC">
        <w:rPr>
          <w:lang w:val="hu-HU"/>
        </w:rPr>
        <w:t xml:space="preserve"> gyógyszer alkalmazása előtt beszéljen kezelőorvosával vagy gyógyszerészével.</w:t>
      </w:r>
    </w:p>
    <w:p w14:paraId="5BB60F60" w14:textId="77777777" w:rsidR="003A56EC" w:rsidRDefault="003A56EC">
      <w:pPr>
        <w:ind w:right="-29"/>
        <w:rPr>
          <w:b/>
          <w:bCs/>
          <w:lang w:val="hu-HU"/>
        </w:rPr>
      </w:pPr>
    </w:p>
    <w:p w14:paraId="7278CF2E" w14:textId="77777777" w:rsidR="003A56EC" w:rsidRPr="000F1746" w:rsidRDefault="003A56EC">
      <w:pPr>
        <w:ind w:right="-29"/>
        <w:rPr>
          <w:b/>
          <w:bCs/>
          <w:lang w:val="hu-HU"/>
        </w:rPr>
      </w:pPr>
      <w:r>
        <w:rPr>
          <w:b/>
          <w:bCs/>
          <w:lang w:val="hu-HU"/>
        </w:rPr>
        <w:t xml:space="preserve">A készítmény hatásai a gépjárművezetéshez és </w:t>
      </w:r>
      <w:r w:rsidRPr="000F1746">
        <w:rPr>
          <w:b/>
          <w:bCs/>
          <w:lang w:val="hu-HU"/>
        </w:rPr>
        <w:t>a gépek kezeléséhez szükséges képességekre</w:t>
      </w:r>
    </w:p>
    <w:p w14:paraId="1FB11AD6" w14:textId="77777777" w:rsidR="003A56EC" w:rsidRPr="000D49ED" w:rsidRDefault="003A56EC">
      <w:pPr>
        <w:numPr>
          <w:ilvl w:val="12"/>
          <w:numId w:val="0"/>
        </w:numPr>
        <w:rPr>
          <w:szCs w:val="22"/>
          <w:lang w:val="hu-HU"/>
        </w:rPr>
      </w:pPr>
      <w:r w:rsidRPr="000F1746">
        <w:rPr>
          <w:szCs w:val="22"/>
          <w:lang w:val="hu-HU"/>
        </w:rPr>
        <w:t xml:space="preserve">Ezidáig nincs bizonyíték arra, hogy a </w:t>
      </w:r>
      <w:r w:rsidR="001F413A">
        <w:rPr>
          <w:szCs w:val="22"/>
          <w:lang w:val="hu-HU"/>
        </w:rPr>
        <w:t>DEXASON</w:t>
      </w:r>
      <w:r w:rsidR="00186B0B">
        <w:rPr>
          <w:szCs w:val="22"/>
          <w:lang w:val="hu-HU"/>
        </w:rPr>
        <w:t xml:space="preserve"> </w:t>
      </w:r>
      <w:r w:rsidRPr="000F1746">
        <w:rPr>
          <w:szCs w:val="22"/>
          <w:lang w:val="hu-HU"/>
        </w:rPr>
        <w:t xml:space="preserve">befolyásolja a </w:t>
      </w:r>
      <w:r w:rsidR="00E62192" w:rsidRPr="000F1746">
        <w:rPr>
          <w:szCs w:val="22"/>
          <w:lang w:val="hu-HU"/>
        </w:rPr>
        <w:t>gép</w:t>
      </w:r>
      <w:r w:rsidRPr="000F1746">
        <w:rPr>
          <w:szCs w:val="22"/>
          <w:lang w:val="hu-HU"/>
        </w:rPr>
        <w:t>járművezetéshez, gépek kezeléséhez</w:t>
      </w:r>
      <w:r w:rsidR="00E62192" w:rsidRPr="004D4FE1">
        <w:rPr>
          <w:color w:val="1F497D"/>
        </w:rPr>
        <w:t xml:space="preserve"> </w:t>
      </w:r>
      <w:r w:rsidR="00E62192" w:rsidRPr="000D49ED">
        <w:t>és a biztosító eszközök nélkül végzett veszélyes munkákhoz is szükséges képességeket.</w:t>
      </w:r>
    </w:p>
    <w:p w14:paraId="685F58C9" w14:textId="77777777" w:rsidR="003A56EC" w:rsidRDefault="003A56EC">
      <w:pPr>
        <w:numPr>
          <w:ilvl w:val="12"/>
          <w:numId w:val="0"/>
        </w:numPr>
        <w:rPr>
          <w:szCs w:val="22"/>
          <w:lang w:val="hu-HU"/>
        </w:rPr>
      </w:pPr>
    </w:p>
    <w:p w14:paraId="2CDDF714" w14:textId="77777777" w:rsidR="003A56EC" w:rsidRDefault="003A56EC">
      <w:pPr>
        <w:numPr>
          <w:ilvl w:val="12"/>
          <w:numId w:val="0"/>
        </w:numPr>
        <w:ind w:right="-2"/>
        <w:outlineLvl w:val="0"/>
        <w:rPr>
          <w:b/>
          <w:szCs w:val="22"/>
          <w:lang w:val="hu-HU" w:eastAsia="en-US"/>
        </w:rPr>
      </w:pPr>
      <w:r>
        <w:rPr>
          <w:b/>
          <w:bCs/>
          <w:lang w:val="hu-HU"/>
        </w:rPr>
        <w:t xml:space="preserve">Egyéb gyógyszerek és a </w:t>
      </w:r>
      <w:r w:rsidR="001F413A">
        <w:rPr>
          <w:b/>
          <w:szCs w:val="22"/>
          <w:lang w:val="hu-HU" w:eastAsia="en-US"/>
        </w:rPr>
        <w:t>DEXASON</w:t>
      </w:r>
    </w:p>
    <w:p w14:paraId="5A5C8EDC" w14:textId="77777777" w:rsidR="003A56EC" w:rsidRDefault="003A56EC">
      <w:pPr>
        <w:numPr>
          <w:ilvl w:val="12"/>
          <w:numId w:val="0"/>
        </w:numPr>
        <w:ind w:right="-2"/>
        <w:outlineLvl w:val="0"/>
        <w:rPr>
          <w:szCs w:val="22"/>
          <w:lang w:val="hu-HU"/>
        </w:rPr>
      </w:pPr>
      <w:r>
        <w:rPr>
          <w:lang w:val="hu-HU"/>
        </w:rPr>
        <w:t>Feltétlenül tájékoztassa kezelőorvosát a jelenleg vagy nemrégiben szedett, valamint szedni tervezett egyéb gyógyszereiről.</w:t>
      </w:r>
    </w:p>
    <w:p w14:paraId="2BE16A89" w14:textId="77777777" w:rsidR="003A56EC" w:rsidRDefault="003A56EC">
      <w:pPr>
        <w:numPr>
          <w:ilvl w:val="12"/>
          <w:numId w:val="0"/>
        </w:numPr>
        <w:ind w:right="-2"/>
        <w:outlineLvl w:val="0"/>
        <w:rPr>
          <w:b/>
          <w:szCs w:val="22"/>
          <w:highlight w:val="yellow"/>
          <w:lang w:val="hu-HU" w:eastAsia="en-US"/>
        </w:rPr>
      </w:pPr>
    </w:p>
    <w:p w14:paraId="01C0D0BB" w14:textId="77777777" w:rsidR="003A56EC" w:rsidRDefault="003A56EC">
      <w:pPr>
        <w:rPr>
          <w:b/>
          <w:szCs w:val="22"/>
          <w:lang w:val="hu-HU"/>
        </w:rPr>
      </w:pPr>
      <w:r>
        <w:rPr>
          <w:b/>
          <w:szCs w:val="22"/>
          <w:lang w:val="hu-HU"/>
        </w:rPr>
        <w:t xml:space="preserve">Számoljon be kezelőorvosának arról, ha az alábbi gyógyszerek bármelyikét szedi, mivel ezek kölcsönhatásba léphetnek a </w:t>
      </w:r>
      <w:r w:rsidR="001F413A">
        <w:rPr>
          <w:b/>
          <w:szCs w:val="22"/>
          <w:lang w:val="hu-HU"/>
        </w:rPr>
        <w:t>DEXASON</w:t>
      </w:r>
      <w:r>
        <w:rPr>
          <w:b/>
          <w:szCs w:val="22"/>
          <w:lang w:val="hu-HU"/>
        </w:rPr>
        <w:t xml:space="preserve"> hatásával:</w:t>
      </w:r>
    </w:p>
    <w:p w14:paraId="5D1449EF" w14:textId="77777777" w:rsidR="003A56EC" w:rsidRDefault="005247D5">
      <w:pPr>
        <w:numPr>
          <w:ilvl w:val="0"/>
          <w:numId w:val="43"/>
        </w:numPr>
        <w:tabs>
          <w:tab w:val="left" w:pos="567"/>
        </w:tabs>
        <w:ind w:left="567" w:hanging="567"/>
        <w:rPr>
          <w:szCs w:val="22"/>
          <w:lang w:val="hu-HU"/>
        </w:rPr>
      </w:pPr>
      <w:r>
        <w:rPr>
          <w:szCs w:val="22"/>
          <w:lang w:val="hu-HU"/>
        </w:rPr>
        <w:t>Azok a gyógyszerek</w:t>
      </w:r>
      <w:r w:rsidR="004D4FE1">
        <w:rPr>
          <w:szCs w:val="22"/>
          <w:lang w:val="hu-HU"/>
        </w:rPr>
        <w:t>,</w:t>
      </w:r>
      <w:r>
        <w:rPr>
          <w:szCs w:val="22"/>
          <w:lang w:val="hu-HU"/>
        </w:rPr>
        <w:t xml:space="preserve"> amelyek a májban történő lebontó foly</w:t>
      </w:r>
      <w:r w:rsidR="00876C6B">
        <w:rPr>
          <w:szCs w:val="22"/>
          <w:lang w:val="hu-HU"/>
        </w:rPr>
        <w:t>a</w:t>
      </w:r>
      <w:r>
        <w:rPr>
          <w:szCs w:val="22"/>
          <w:lang w:val="hu-HU"/>
        </w:rPr>
        <w:t xml:space="preserve">matokat </w:t>
      </w:r>
      <w:r w:rsidR="003A56EC">
        <w:rPr>
          <w:szCs w:val="22"/>
          <w:lang w:val="hu-HU"/>
        </w:rPr>
        <w:t>gyorsít</w:t>
      </w:r>
      <w:r>
        <w:rPr>
          <w:szCs w:val="22"/>
          <w:lang w:val="hu-HU"/>
        </w:rPr>
        <w:t>ják</w:t>
      </w:r>
      <w:r w:rsidR="003A56EC">
        <w:rPr>
          <w:szCs w:val="22"/>
          <w:lang w:val="hu-HU"/>
        </w:rPr>
        <w:t xml:space="preserve"> </w:t>
      </w:r>
      <w:r w:rsidR="003A56EC" w:rsidRPr="005247D5">
        <w:rPr>
          <w:szCs w:val="22"/>
          <w:lang w:val="hu-HU"/>
        </w:rPr>
        <w:t>p</w:t>
      </w:r>
      <w:r w:rsidRPr="00F27F54">
        <w:rPr>
          <w:szCs w:val="22"/>
          <w:lang w:val="hu-HU"/>
        </w:rPr>
        <w:t>éldául</w:t>
      </w:r>
      <w:r w:rsidR="003A56EC">
        <w:rPr>
          <w:szCs w:val="22"/>
          <w:lang w:val="hu-HU"/>
        </w:rPr>
        <w:t xml:space="preserve"> bizonyos altatók (barbiturátok), görcsrohamok kezelésére használatos gyógyszerek (fenitoin, karbamazepin, primidon), és a </w:t>
      </w:r>
      <w:r w:rsidR="004675D8">
        <w:rPr>
          <w:szCs w:val="22"/>
          <w:lang w:val="hu-HU"/>
        </w:rPr>
        <w:t>tuberk</w:t>
      </w:r>
      <w:r w:rsidR="00020133">
        <w:rPr>
          <w:szCs w:val="22"/>
          <w:lang w:val="hu-HU"/>
        </w:rPr>
        <w:t>u</w:t>
      </w:r>
      <w:r w:rsidR="004675D8">
        <w:rPr>
          <w:szCs w:val="22"/>
          <w:lang w:val="hu-HU"/>
        </w:rPr>
        <w:t xml:space="preserve">lózis </w:t>
      </w:r>
      <w:r w:rsidR="003A56EC">
        <w:rPr>
          <w:szCs w:val="22"/>
          <w:lang w:val="hu-HU"/>
        </w:rPr>
        <w:t>egyes gyógyszerei (rifampicin) csökkenthetik a kortikoszteroidok hatását.</w:t>
      </w:r>
    </w:p>
    <w:p w14:paraId="6E6531E9" w14:textId="77777777" w:rsidR="003A56EC" w:rsidRDefault="005247D5">
      <w:pPr>
        <w:numPr>
          <w:ilvl w:val="0"/>
          <w:numId w:val="43"/>
        </w:numPr>
        <w:tabs>
          <w:tab w:val="left" w:pos="567"/>
        </w:tabs>
        <w:ind w:left="567" w:hanging="567"/>
        <w:rPr>
          <w:szCs w:val="22"/>
          <w:lang w:val="hu-HU"/>
        </w:rPr>
      </w:pPr>
      <w:r>
        <w:rPr>
          <w:szCs w:val="22"/>
          <w:lang w:val="hu-HU"/>
        </w:rPr>
        <w:t>Azok a gyógyszerek</w:t>
      </w:r>
      <w:r w:rsidR="00B3321C">
        <w:rPr>
          <w:szCs w:val="22"/>
          <w:lang w:val="hu-HU"/>
        </w:rPr>
        <w:t>,</w:t>
      </w:r>
      <w:r>
        <w:rPr>
          <w:szCs w:val="22"/>
          <w:lang w:val="hu-HU"/>
        </w:rPr>
        <w:t xml:space="preserve"> amelyek a májban történő lebontó foly</w:t>
      </w:r>
      <w:r w:rsidR="00876C6B">
        <w:rPr>
          <w:szCs w:val="22"/>
          <w:lang w:val="hu-HU"/>
        </w:rPr>
        <w:t>a</w:t>
      </w:r>
      <w:r>
        <w:rPr>
          <w:szCs w:val="22"/>
          <w:lang w:val="hu-HU"/>
        </w:rPr>
        <w:t>matokat lassítják</w:t>
      </w:r>
      <w:r w:rsidR="003A56EC" w:rsidRPr="005247D5">
        <w:rPr>
          <w:szCs w:val="22"/>
          <w:lang w:val="hu-HU"/>
        </w:rPr>
        <w:t>, p</w:t>
      </w:r>
      <w:r w:rsidRPr="00F27F54">
        <w:rPr>
          <w:szCs w:val="22"/>
          <w:lang w:val="hu-HU"/>
        </w:rPr>
        <w:t>éldául</w:t>
      </w:r>
      <w:r w:rsidR="003A56EC">
        <w:rPr>
          <w:szCs w:val="22"/>
          <w:lang w:val="hu-HU"/>
        </w:rPr>
        <w:t xml:space="preserve"> a gombafertőzések kezelésére adott bizonyos gyógyszerek (ketokonazol, itrakonazol) fokozhatják a kortikoszteroidok hatását.</w:t>
      </w:r>
    </w:p>
    <w:p w14:paraId="3B38B18E" w14:textId="77777777" w:rsidR="003A56EC" w:rsidRDefault="003A56EC">
      <w:pPr>
        <w:numPr>
          <w:ilvl w:val="0"/>
          <w:numId w:val="43"/>
        </w:numPr>
        <w:tabs>
          <w:tab w:val="left" w:pos="567"/>
        </w:tabs>
        <w:ind w:left="567" w:hanging="567"/>
        <w:rPr>
          <w:szCs w:val="22"/>
          <w:lang w:val="hu-HU"/>
        </w:rPr>
      </w:pPr>
      <w:r>
        <w:rPr>
          <w:szCs w:val="22"/>
          <w:lang w:val="hu-HU"/>
        </w:rPr>
        <w:t>Bizonyos női nemi</w:t>
      </w:r>
      <w:r w:rsidR="00310DFD">
        <w:rPr>
          <w:szCs w:val="22"/>
          <w:lang w:val="hu-HU"/>
        </w:rPr>
        <w:t xml:space="preserve"> hormonok, </w:t>
      </w:r>
      <w:r w:rsidR="00310DFD" w:rsidRPr="005247D5">
        <w:rPr>
          <w:szCs w:val="22"/>
          <w:lang w:val="hu-HU"/>
        </w:rPr>
        <w:t>p</w:t>
      </w:r>
      <w:r w:rsidR="005247D5">
        <w:rPr>
          <w:szCs w:val="22"/>
          <w:lang w:val="hu-HU"/>
        </w:rPr>
        <w:t>éldául</w:t>
      </w:r>
      <w:r w:rsidR="00310DFD">
        <w:rPr>
          <w:szCs w:val="22"/>
          <w:lang w:val="hu-HU"/>
        </w:rPr>
        <w:t xml:space="preserve"> a fogamzásgátlók</w:t>
      </w:r>
      <w:r>
        <w:rPr>
          <w:szCs w:val="22"/>
          <w:lang w:val="hu-HU"/>
        </w:rPr>
        <w:t xml:space="preserve">: fokozódhat a </w:t>
      </w:r>
      <w:r w:rsidR="001F413A">
        <w:rPr>
          <w:szCs w:val="22"/>
          <w:lang w:val="hu-HU"/>
        </w:rPr>
        <w:t xml:space="preserve">DEXASON </w:t>
      </w:r>
      <w:r>
        <w:rPr>
          <w:szCs w:val="22"/>
          <w:lang w:val="hu-HU"/>
        </w:rPr>
        <w:t>hatása.</w:t>
      </w:r>
    </w:p>
    <w:p w14:paraId="09005C72" w14:textId="77777777" w:rsidR="003A56EC" w:rsidRDefault="003A56EC">
      <w:pPr>
        <w:numPr>
          <w:ilvl w:val="0"/>
          <w:numId w:val="43"/>
        </w:numPr>
        <w:tabs>
          <w:tab w:val="left" w:pos="567"/>
        </w:tabs>
        <w:ind w:left="567" w:hanging="567"/>
        <w:rPr>
          <w:szCs w:val="22"/>
          <w:lang w:val="hu-HU"/>
        </w:rPr>
      </w:pPr>
      <w:r>
        <w:rPr>
          <w:szCs w:val="22"/>
          <w:lang w:val="hu-HU"/>
        </w:rPr>
        <w:t>Az efedrin (alacsony vérnyomás</w:t>
      </w:r>
      <w:r w:rsidR="00B24841">
        <w:rPr>
          <w:szCs w:val="22"/>
          <w:lang w:val="hu-HU"/>
        </w:rPr>
        <w:t>ban,</w:t>
      </w:r>
      <w:r>
        <w:rPr>
          <w:szCs w:val="22"/>
          <w:lang w:val="hu-HU"/>
        </w:rPr>
        <w:t xml:space="preserve"> </w:t>
      </w:r>
      <w:r w:rsidR="004675D8">
        <w:rPr>
          <w:szCs w:val="22"/>
          <w:lang w:val="hu-HU"/>
        </w:rPr>
        <w:t xml:space="preserve">krónikus </w:t>
      </w:r>
      <w:r>
        <w:rPr>
          <w:szCs w:val="22"/>
          <w:lang w:val="hu-HU"/>
        </w:rPr>
        <w:t>hörghurutban, asztmás rohamok</w:t>
      </w:r>
      <w:r w:rsidR="00B24841">
        <w:rPr>
          <w:szCs w:val="22"/>
          <w:lang w:val="hu-HU"/>
        </w:rPr>
        <w:t>ban</w:t>
      </w:r>
      <w:r>
        <w:rPr>
          <w:szCs w:val="22"/>
          <w:lang w:val="hu-HU"/>
        </w:rPr>
        <w:t xml:space="preserve">, továbbá </w:t>
      </w:r>
      <w:r w:rsidR="00B24841">
        <w:rPr>
          <w:szCs w:val="22"/>
          <w:lang w:val="hu-HU"/>
        </w:rPr>
        <w:t>orrnyálkahártya-gyulladásban</w:t>
      </w:r>
      <w:r>
        <w:rPr>
          <w:szCs w:val="22"/>
          <w:lang w:val="hu-HU"/>
        </w:rPr>
        <w:t xml:space="preserve"> a nyálkahártya-duzzanat mérséklésére, </w:t>
      </w:r>
      <w:r w:rsidRPr="005247D5">
        <w:rPr>
          <w:szCs w:val="22"/>
          <w:lang w:val="hu-HU"/>
        </w:rPr>
        <w:t>il</w:t>
      </w:r>
      <w:r w:rsidR="005247D5" w:rsidRPr="00F27F54">
        <w:rPr>
          <w:szCs w:val="22"/>
          <w:lang w:val="hu-HU"/>
        </w:rPr>
        <w:t>letve</w:t>
      </w:r>
      <w:r>
        <w:rPr>
          <w:szCs w:val="22"/>
          <w:lang w:val="hu-HU"/>
        </w:rPr>
        <w:t xml:space="preserve"> étvágycsökkentő</w:t>
      </w:r>
      <w:r w:rsidR="00B24841">
        <w:rPr>
          <w:szCs w:val="22"/>
          <w:lang w:val="hu-HU"/>
        </w:rPr>
        <w:t xml:space="preserve"> gyógyszerekben megtalálható</w:t>
      </w:r>
      <w:r>
        <w:rPr>
          <w:szCs w:val="22"/>
          <w:lang w:val="hu-HU"/>
        </w:rPr>
        <w:t xml:space="preserve"> </w:t>
      </w:r>
      <w:r w:rsidR="00F80CA4">
        <w:rPr>
          <w:szCs w:val="22"/>
          <w:lang w:val="hu-HU"/>
        </w:rPr>
        <w:t>gyógy</w:t>
      </w:r>
      <w:r>
        <w:rPr>
          <w:szCs w:val="22"/>
          <w:lang w:val="hu-HU"/>
        </w:rPr>
        <w:t xml:space="preserve">szer): a szervezetben lezajló, felgyorsult lebontás miatt csökkenhet a </w:t>
      </w:r>
      <w:r w:rsidR="001F413A">
        <w:rPr>
          <w:szCs w:val="22"/>
          <w:lang w:val="hu-HU"/>
        </w:rPr>
        <w:t>DEXASON</w:t>
      </w:r>
      <w:r>
        <w:rPr>
          <w:szCs w:val="22"/>
          <w:lang w:val="hu-HU"/>
        </w:rPr>
        <w:t xml:space="preserve"> hatásossága.</w:t>
      </w:r>
    </w:p>
    <w:p w14:paraId="6DE73C4E" w14:textId="77777777" w:rsidR="003A56EC" w:rsidRDefault="003A56EC">
      <w:pPr>
        <w:pStyle w:val="Listaszerbekezds"/>
        <w:rPr>
          <w:rFonts w:ascii="Times New Roman" w:eastAsia="Times New Roman" w:hAnsi="Times New Roman"/>
          <w:lang w:val="hu-HU" w:eastAsia="sl-SI"/>
        </w:rPr>
      </w:pPr>
    </w:p>
    <w:p w14:paraId="5B0173B2" w14:textId="77777777" w:rsidR="003A56EC" w:rsidRDefault="00B24841">
      <w:pPr>
        <w:rPr>
          <w:szCs w:val="22"/>
          <w:lang w:val="hu-HU"/>
        </w:rPr>
      </w:pPr>
      <w:r>
        <w:rPr>
          <w:lang w:val="hu-HU"/>
        </w:rPr>
        <w:t>Feltétlenül tájékoztassa kezelőorvosát</w:t>
      </w:r>
      <w:r w:rsidR="00F80CA4">
        <w:rPr>
          <w:lang w:val="hu-HU"/>
        </w:rPr>
        <w:t>,</w:t>
      </w:r>
      <w:r>
        <w:rPr>
          <w:lang w:val="hu-HU"/>
        </w:rPr>
        <w:t xml:space="preserve"> </w:t>
      </w:r>
      <w:r w:rsidR="003A56EC">
        <w:rPr>
          <w:szCs w:val="22"/>
          <w:lang w:val="hu-HU"/>
        </w:rPr>
        <w:t>ha Ön ritonavirt vagy kobicisztátot (HIV</w:t>
      </w:r>
      <w:r w:rsidR="001F5A33">
        <w:rPr>
          <w:szCs w:val="22"/>
          <w:lang w:val="hu-HU"/>
        </w:rPr>
        <w:t>-</w:t>
      </w:r>
      <w:r w:rsidR="003A56EC">
        <w:rPr>
          <w:szCs w:val="22"/>
          <w:lang w:val="hu-HU"/>
        </w:rPr>
        <w:t>kezelésére használatos gyógyszereket) szed, mivel ezek megnövelhetik a dexametazon mennyiségét a vérben.</w:t>
      </w:r>
    </w:p>
    <w:p w14:paraId="61C05B23" w14:textId="77777777" w:rsidR="003A56EC" w:rsidRDefault="003A56EC">
      <w:pPr>
        <w:rPr>
          <w:szCs w:val="22"/>
          <w:lang w:val="hu-HU"/>
        </w:rPr>
      </w:pPr>
    </w:p>
    <w:p w14:paraId="2B754800" w14:textId="77777777" w:rsidR="003A56EC" w:rsidRDefault="003A56EC">
      <w:pPr>
        <w:rPr>
          <w:b/>
          <w:szCs w:val="22"/>
          <w:lang w:val="hu-HU"/>
        </w:rPr>
      </w:pPr>
      <w:r>
        <w:rPr>
          <w:b/>
          <w:szCs w:val="22"/>
          <w:lang w:val="hu-HU"/>
        </w:rPr>
        <w:t xml:space="preserve">Hogyan befolyásolja a </w:t>
      </w:r>
      <w:r w:rsidR="001F413A">
        <w:rPr>
          <w:b/>
          <w:szCs w:val="22"/>
          <w:lang w:val="hu-HU"/>
        </w:rPr>
        <w:t>DEXASON</w:t>
      </w:r>
      <w:r w:rsidR="00186B0B">
        <w:rPr>
          <w:b/>
          <w:szCs w:val="22"/>
          <w:lang w:val="hu-HU"/>
        </w:rPr>
        <w:t xml:space="preserve"> </w:t>
      </w:r>
      <w:r>
        <w:rPr>
          <w:b/>
          <w:szCs w:val="22"/>
          <w:lang w:val="hu-HU"/>
        </w:rPr>
        <w:t>más gyógyszerek hatásait?</w:t>
      </w:r>
    </w:p>
    <w:p w14:paraId="4D57EC42" w14:textId="77777777" w:rsidR="003A56EC" w:rsidRDefault="003A56EC">
      <w:pPr>
        <w:numPr>
          <w:ilvl w:val="0"/>
          <w:numId w:val="43"/>
        </w:numPr>
        <w:tabs>
          <w:tab w:val="left" w:pos="567"/>
        </w:tabs>
        <w:ind w:left="567" w:hanging="567"/>
        <w:rPr>
          <w:szCs w:val="22"/>
          <w:lang w:val="hu-HU"/>
        </w:rPr>
      </w:pPr>
      <w:r>
        <w:rPr>
          <w:szCs w:val="22"/>
          <w:lang w:val="hu-HU"/>
        </w:rPr>
        <w:t xml:space="preserve">Bizonyos vérnyomáscsökkentő gyógyszerekkel (ACE-gátlókkal) egyidejűleg alkalmazva, a </w:t>
      </w:r>
      <w:r w:rsidR="001F413A">
        <w:rPr>
          <w:szCs w:val="22"/>
          <w:lang w:val="hu-HU"/>
        </w:rPr>
        <w:t>DEXASON</w:t>
      </w:r>
      <w:r>
        <w:rPr>
          <w:szCs w:val="22"/>
          <w:lang w:val="hu-HU"/>
        </w:rPr>
        <w:t xml:space="preserve"> fokozhatja a vérsejtszámváltozások kockázatát.</w:t>
      </w:r>
    </w:p>
    <w:p w14:paraId="410F8C06" w14:textId="77777777" w:rsidR="003A56EC" w:rsidRDefault="003A56EC">
      <w:pPr>
        <w:numPr>
          <w:ilvl w:val="0"/>
          <w:numId w:val="43"/>
        </w:numPr>
        <w:tabs>
          <w:tab w:val="left" w:pos="567"/>
        </w:tabs>
        <w:ind w:left="567" w:hanging="567"/>
        <w:rPr>
          <w:szCs w:val="22"/>
          <w:lang w:val="hu-HU"/>
        </w:rPr>
      </w:pPr>
      <w:r>
        <w:rPr>
          <w:szCs w:val="22"/>
          <w:lang w:val="hu-HU"/>
        </w:rPr>
        <w:t xml:space="preserve">A </w:t>
      </w:r>
      <w:r w:rsidR="001F413A">
        <w:rPr>
          <w:szCs w:val="22"/>
          <w:lang w:val="hu-HU"/>
        </w:rPr>
        <w:t>DEXASON</w:t>
      </w:r>
      <w:r w:rsidR="00186B0B">
        <w:rPr>
          <w:szCs w:val="22"/>
          <w:lang w:val="hu-HU"/>
        </w:rPr>
        <w:t xml:space="preserve"> </w:t>
      </w:r>
      <w:r>
        <w:rPr>
          <w:szCs w:val="22"/>
          <w:lang w:val="hu-HU"/>
        </w:rPr>
        <w:t>alkalmazása során fellépő káliumhiány fokozhatja a szívizomzat erejét növelő gyógyszerek (szívglikozidok) hatását.</w:t>
      </w:r>
    </w:p>
    <w:p w14:paraId="0C7B992D" w14:textId="77777777" w:rsidR="003A56EC" w:rsidRDefault="003A56EC">
      <w:pPr>
        <w:numPr>
          <w:ilvl w:val="0"/>
          <w:numId w:val="43"/>
        </w:numPr>
        <w:tabs>
          <w:tab w:val="left" w:pos="567"/>
        </w:tabs>
        <w:ind w:left="567" w:hanging="567"/>
        <w:rPr>
          <w:szCs w:val="22"/>
          <w:lang w:val="hu-HU"/>
        </w:rPr>
      </w:pPr>
      <w:r>
        <w:rPr>
          <w:szCs w:val="22"/>
          <w:lang w:val="hu-HU"/>
        </w:rPr>
        <w:t xml:space="preserve">A </w:t>
      </w:r>
      <w:r w:rsidR="001F413A">
        <w:rPr>
          <w:szCs w:val="22"/>
          <w:lang w:val="hu-HU"/>
        </w:rPr>
        <w:t>DEXASON</w:t>
      </w:r>
      <w:r>
        <w:rPr>
          <w:szCs w:val="22"/>
          <w:lang w:val="hu-HU"/>
        </w:rPr>
        <w:t xml:space="preserve"> fokozhatja a vizelethajtók (só</w:t>
      </w:r>
      <w:r w:rsidR="002F04FD">
        <w:rPr>
          <w:szCs w:val="22"/>
          <w:lang w:val="hu-HU"/>
        </w:rPr>
        <w:t>vesztő</w:t>
      </w:r>
      <w:r w:rsidR="00603920">
        <w:rPr>
          <w:szCs w:val="22"/>
          <w:lang w:val="hu-HU"/>
        </w:rPr>
        <w:t xml:space="preserve"> hatású)</w:t>
      </w:r>
      <w:r>
        <w:rPr>
          <w:szCs w:val="22"/>
          <w:lang w:val="hu-HU"/>
        </w:rPr>
        <w:t xml:space="preserve"> és a hashajtók hatására bekövetkező káliumürítést.</w:t>
      </w:r>
    </w:p>
    <w:p w14:paraId="7CB00266" w14:textId="77777777" w:rsidR="003A56EC" w:rsidRDefault="003A56EC">
      <w:pPr>
        <w:numPr>
          <w:ilvl w:val="0"/>
          <w:numId w:val="43"/>
        </w:numPr>
        <w:tabs>
          <w:tab w:val="left" w:pos="567"/>
        </w:tabs>
        <w:ind w:left="567" w:hanging="567"/>
        <w:rPr>
          <w:szCs w:val="22"/>
          <w:lang w:val="hu-HU"/>
        </w:rPr>
      </w:pPr>
      <w:r>
        <w:rPr>
          <w:szCs w:val="22"/>
          <w:lang w:val="hu-HU"/>
        </w:rPr>
        <w:t xml:space="preserve">A </w:t>
      </w:r>
      <w:r w:rsidR="001F413A">
        <w:rPr>
          <w:szCs w:val="22"/>
          <w:lang w:val="hu-HU"/>
        </w:rPr>
        <w:t>DEXASON</w:t>
      </w:r>
      <w:r>
        <w:rPr>
          <w:szCs w:val="22"/>
          <w:lang w:val="hu-HU"/>
        </w:rPr>
        <w:t xml:space="preserve"> gyengítheti a</w:t>
      </w:r>
      <w:r w:rsidR="002F04FD">
        <w:rPr>
          <w:szCs w:val="22"/>
          <w:lang w:val="hu-HU"/>
        </w:rPr>
        <w:t xml:space="preserve"> szájon át </w:t>
      </w:r>
      <w:r w:rsidR="00B3321C">
        <w:rPr>
          <w:szCs w:val="22"/>
          <w:lang w:val="hu-HU"/>
        </w:rPr>
        <w:t xml:space="preserve">alkalmazott </w:t>
      </w:r>
      <w:r w:rsidR="00375CF0">
        <w:rPr>
          <w:szCs w:val="22"/>
          <w:lang w:val="hu-HU"/>
        </w:rPr>
        <w:t>vércukorcsökkentő gyógyszerek</w:t>
      </w:r>
      <w:r>
        <w:rPr>
          <w:szCs w:val="22"/>
          <w:lang w:val="hu-HU"/>
        </w:rPr>
        <w:t xml:space="preserve"> és az inzulin gl</w:t>
      </w:r>
      <w:r w:rsidR="00F80CA4">
        <w:rPr>
          <w:szCs w:val="22"/>
          <w:lang w:val="hu-HU"/>
        </w:rPr>
        <w:t>ü</w:t>
      </w:r>
      <w:r>
        <w:rPr>
          <w:szCs w:val="22"/>
          <w:lang w:val="hu-HU"/>
        </w:rPr>
        <w:t>kózszintjét csökkentő hatását.</w:t>
      </w:r>
    </w:p>
    <w:p w14:paraId="075905F5" w14:textId="77777777" w:rsidR="003A56EC" w:rsidRDefault="003A56EC">
      <w:pPr>
        <w:numPr>
          <w:ilvl w:val="0"/>
          <w:numId w:val="43"/>
        </w:numPr>
        <w:tabs>
          <w:tab w:val="left" w:pos="567"/>
        </w:tabs>
        <w:ind w:left="567" w:hanging="567"/>
        <w:rPr>
          <w:szCs w:val="22"/>
          <w:lang w:val="hu-HU"/>
        </w:rPr>
      </w:pPr>
      <w:r>
        <w:rPr>
          <w:szCs w:val="22"/>
          <w:lang w:val="hu-HU"/>
        </w:rPr>
        <w:t xml:space="preserve">A </w:t>
      </w:r>
      <w:r w:rsidR="001F413A">
        <w:rPr>
          <w:szCs w:val="22"/>
          <w:lang w:val="hu-HU"/>
        </w:rPr>
        <w:t>DEXASON</w:t>
      </w:r>
      <w:r w:rsidR="00186B0B">
        <w:rPr>
          <w:szCs w:val="22"/>
          <w:lang w:val="hu-HU"/>
        </w:rPr>
        <w:t xml:space="preserve"> </w:t>
      </w:r>
      <w:r>
        <w:rPr>
          <w:szCs w:val="22"/>
          <w:lang w:val="hu-HU"/>
        </w:rPr>
        <w:t>gyengítheti/fokozhatja a véralvadásgátlók (</w:t>
      </w:r>
      <w:r w:rsidR="002F04FD">
        <w:rPr>
          <w:szCs w:val="22"/>
          <w:lang w:val="hu-HU"/>
        </w:rPr>
        <w:t xml:space="preserve">szájon át alkalmazott </w:t>
      </w:r>
      <w:r w:rsidR="00414519">
        <w:rPr>
          <w:szCs w:val="22"/>
          <w:lang w:val="hu-HU"/>
        </w:rPr>
        <w:t>véralvadásgátlók</w:t>
      </w:r>
      <w:r>
        <w:rPr>
          <w:szCs w:val="22"/>
          <w:lang w:val="hu-HU"/>
        </w:rPr>
        <w:t>, kumarin)</w:t>
      </w:r>
      <w:r w:rsidR="00387EF8">
        <w:rPr>
          <w:szCs w:val="22"/>
          <w:lang w:val="hu-HU"/>
        </w:rPr>
        <w:t xml:space="preserve"> hatásait. Kezelőorvosa eldönti</w:t>
      </w:r>
      <w:r>
        <w:rPr>
          <w:szCs w:val="22"/>
          <w:lang w:val="hu-HU"/>
        </w:rPr>
        <w:t>, hogy szükséges-e módosítani a véralvadásgátló adagját.</w:t>
      </w:r>
    </w:p>
    <w:p w14:paraId="7D464810" w14:textId="77777777" w:rsidR="003A56EC" w:rsidRDefault="003A56EC">
      <w:pPr>
        <w:numPr>
          <w:ilvl w:val="0"/>
          <w:numId w:val="43"/>
        </w:numPr>
        <w:tabs>
          <w:tab w:val="left" w:pos="567"/>
        </w:tabs>
        <w:ind w:left="567" w:hanging="567"/>
        <w:rPr>
          <w:szCs w:val="22"/>
          <w:lang w:val="hu-HU"/>
        </w:rPr>
      </w:pPr>
      <w:r>
        <w:rPr>
          <w:szCs w:val="22"/>
          <w:lang w:val="hu-HU"/>
        </w:rPr>
        <w:t xml:space="preserve">Gyulladásgátlók és reuma elleni </w:t>
      </w:r>
      <w:r w:rsidR="00481FC8">
        <w:rPr>
          <w:szCs w:val="22"/>
          <w:lang w:val="hu-HU"/>
        </w:rPr>
        <w:t>gyógy</w:t>
      </w:r>
      <w:r>
        <w:rPr>
          <w:szCs w:val="22"/>
          <w:lang w:val="hu-HU"/>
        </w:rPr>
        <w:t>szerek (szalicilátok, indometacin, és más</w:t>
      </w:r>
      <w:r w:rsidR="00561F22">
        <w:rPr>
          <w:szCs w:val="22"/>
          <w:lang w:val="hu-HU"/>
        </w:rPr>
        <w:t xml:space="preserve"> nem-szteroid gyulladás</w:t>
      </w:r>
      <w:r w:rsidR="00020133">
        <w:rPr>
          <w:szCs w:val="22"/>
          <w:lang w:val="hu-HU"/>
        </w:rPr>
        <w:t>gátló</w:t>
      </w:r>
      <w:r w:rsidR="00561F22">
        <w:rPr>
          <w:szCs w:val="22"/>
          <w:lang w:val="hu-HU"/>
        </w:rPr>
        <w:t>k</w:t>
      </w:r>
      <w:r>
        <w:rPr>
          <w:szCs w:val="22"/>
          <w:lang w:val="hu-HU"/>
        </w:rPr>
        <w:t xml:space="preserve"> egyidejű alkalmazása során a </w:t>
      </w:r>
      <w:r w:rsidR="001F413A">
        <w:rPr>
          <w:szCs w:val="22"/>
          <w:lang w:val="hu-HU"/>
        </w:rPr>
        <w:t xml:space="preserve">DEXASON </w:t>
      </w:r>
      <w:r>
        <w:rPr>
          <w:szCs w:val="22"/>
          <w:lang w:val="hu-HU"/>
        </w:rPr>
        <w:t>fokozhatja a gyomorfekély és a gyomor-bél</w:t>
      </w:r>
      <w:r w:rsidR="00354B7B">
        <w:rPr>
          <w:szCs w:val="22"/>
          <w:lang w:val="hu-HU"/>
        </w:rPr>
        <w:t xml:space="preserve">rendszeri </w:t>
      </w:r>
      <w:r>
        <w:rPr>
          <w:szCs w:val="22"/>
          <w:lang w:val="hu-HU"/>
        </w:rPr>
        <w:t>vérzés kockázatát.</w:t>
      </w:r>
    </w:p>
    <w:p w14:paraId="0C4799A2" w14:textId="77777777" w:rsidR="003A56EC" w:rsidRDefault="003A56EC">
      <w:pPr>
        <w:numPr>
          <w:ilvl w:val="0"/>
          <w:numId w:val="43"/>
        </w:numPr>
        <w:tabs>
          <w:tab w:val="left" w:pos="567"/>
        </w:tabs>
        <w:ind w:left="567" w:hanging="567"/>
        <w:rPr>
          <w:szCs w:val="22"/>
          <w:lang w:val="hu-HU"/>
        </w:rPr>
      </w:pPr>
      <w:r>
        <w:rPr>
          <w:szCs w:val="22"/>
          <w:lang w:val="hu-HU"/>
        </w:rPr>
        <w:t xml:space="preserve">A </w:t>
      </w:r>
      <w:r w:rsidR="001F413A">
        <w:rPr>
          <w:szCs w:val="22"/>
          <w:lang w:val="hu-HU"/>
        </w:rPr>
        <w:t xml:space="preserve">DEXASON </w:t>
      </w:r>
      <w:r>
        <w:rPr>
          <w:szCs w:val="22"/>
          <w:lang w:val="hu-HU"/>
        </w:rPr>
        <w:t>megnyújthatja bizonyos gyó</w:t>
      </w:r>
      <w:r w:rsidR="005C7B2C">
        <w:rPr>
          <w:szCs w:val="22"/>
          <w:lang w:val="hu-HU"/>
        </w:rPr>
        <w:t>gyszerek (</w:t>
      </w:r>
      <w:r w:rsidR="00375CF0">
        <w:rPr>
          <w:szCs w:val="22"/>
          <w:lang w:val="hu-HU"/>
        </w:rPr>
        <w:t xml:space="preserve">úgynevezett </w:t>
      </w:r>
      <w:r w:rsidR="005C7B2C">
        <w:rPr>
          <w:szCs w:val="22"/>
          <w:lang w:val="hu-HU"/>
        </w:rPr>
        <w:t>nem</w:t>
      </w:r>
      <w:r w:rsidR="00481FC8">
        <w:rPr>
          <w:szCs w:val="22"/>
          <w:lang w:val="hu-HU"/>
        </w:rPr>
        <w:t xml:space="preserve"> </w:t>
      </w:r>
      <w:r w:rsidR="005C7B2C">
        <w:rPr>
          <w:szCs w:val="22"/>
          <w:lang w:val="hu-HU"/>
        </w:rPr>
        <w:t>depolarizáló izomre</w:t>
      </w:r>
      <w:r>
        <w:rPr>
          <w:szCs w:val="22"/>
          <w:lang w:val="hu-HU"/>
        </w:rPr>
        <w:t>laxánsok) izomlazító hatását.</w:t>
      </w:r>
    </w:p>
    <w:p w14:paraId="31DD8D3B" w14:textId="77777777" w:rsidR="003A56EC" w:rsidRPr="00465047" w:rsidRDefault="003A56EC">
      <w:pPr>
        <w:numPr>
          <w:ilvl w:val="0"/>
          <w:numId w:val="43"/>
        </w:numPr>
        <w:tabs>
          <w:tab w:val="left" w:pos="567"/>
        </w:tabs>
        <w:ind w:left="567" w:hanging="567"/>
        <w:rPr>
          <w:szCs w:val="22"/>
          <w:lang w:val="hu-HU"/>
        </w:rPr>
      </w:pPr>
      <w:r w:rsidRPr="00641F08">
        <w:rPr>
          <w:szCs w:val="22"/>
          <w:lang w:val="hu-HU"/>
        </w:rPr>
        <w:t xml:space="preserve">A </w:t>
      </w:r>
      <w:r w:rsidR="001F413A" w:rsidRPr="00BA2188">
        <w:rPr>
          <w:szCs w:val="22"/>
          <w:lang w:val="hu-HU"/>
        </w:rPr>
        <w:t>DEXASON</w:t>
      </w:r>
      <w:r w:rsidR="00186B0B" w:rsidRPr="00BA2188">
        <w:rPr>
          <w:szCs w:val="22"/>
          <w:lang w:val="hu-HU"/>
        </w:rPr>
        <w:t xml:space="preserve"> </w:t>
      </w:r>
      <w:r w:rsidRPr="00BA2188">
        <w:rPr>
          <w:szCs w:val="22"/>
          <w:lang w:val="hu-HU"/>
        </w:rPr>
        <w:t>fokozhatja bizonyos gyógyszerek (atrop</w:t>
      </w:r>
      <w:r w:rsidRPr="008C023C">
        <w:rPr>
          <w:szCs w:val="22"/>
          <w:lang w:val="hu-HU"/>
        </w:rPr>
        <w:t xml:space="preserve">in és más antikolinerg </w:t>
      </w:r>
      <w:r w:rsidR="00481FC8" w:rsidRPr="008C023C">
        <w:rPr>
          <w:szCs w:val="22"/>
          <w:lang w:val="hu-HU"/>
        </w:rPr>
        <w:t>gyógy</w:t>
      </w:r>
      <w:r w:rsidRPr="00465047">
        <w:rPr>
          <w:szCs w:val="22"/>
          <w:lang w:val="hu-HU"/>
        </w:rPr>
        <w:t>szerek) szembelnyomást növelő hatását.</w:t>
      </w:r>
    </w:p>
    <w:p w14:paraId="1B7FDED0" w14:textId="77777777" w:rsidR="003A56EC" w:rsidRPr="00BA2188" w:rsidRDefault="003A56EC">
      <w:pPr>
        <w:numPr>
          <w:ilvl w:val="0"/>
          <w:numId w:val="43"/>
        </w:numPr>
        <w:tabs>
          <w:tab w:val="left" w:pos="567"/>
        </w:tabs>
        <w:ind w:left="567" w:hanging="567"/>
        <w:rPr>
          <w:szCs w:val="22"/>
          <w:lang w:val="hu-HU"/>
        </w:rPr>
      </w:pPr>
      <w:r w:rsidRPr="00641F08">
        <w:rPr>
          <w:szCs w:val="22"/>
          <w:lang w:val="hu-HU"/>
        </w:rPr>
        <w:t xml:space="preserve">A </w:t>
      </w:r>
      <w:r w:rsidR="001F413A" w:rsidRPr="00641F08">
        <w:rPr>
          <w:szCs w:val="22"/>
          <w:lang w:val="hu-HU"/>
        </w:rPr>
        <w:t>DEXASON</w:t>
      </w:r>
      <w:r w:rsidR="001F413A" w:rsidRPr="00BA2188">
        <w:rPr>
          <w:szCs w:val="22"/>
          <w:lang w:val="hu-HU"/>
        </w:rPr>
        <w:t xml:space="preserve"> </w:t>
      </w:r>
      <w:r w:rsidRPr="00BA2188">
        <w:rPr>
          <w:szCs w:val="22"/>
          <w:lang w:val="hu-HU"/>
        </w:rPr>
        <w:t>csökkentheti a féregfertőzések elleni gyógyszerek (</w:t>
      </w:r>
      <w:r w:rsidR="001F035B" w:rsidRPr="00BA2188">
        <w:rPr>
          <w:szCs w:val="22"/>
          <w:lang w:val="hu-HU"/>
        </w:rPr>
        <w:t>például</w:t>
      </w:r>
      <w:r w:rsidRPr="00BA2188">
        <w:rPr>
          <w:szCs w:val="22"/>
          <w:lang w:val="hu-HU"/>
        </w:rPr>
        <w:t xml:space="preserve"> prazikvantel) hatását.</w:t>
      </w:r>
    </w:p>
    <w:p w14:paraId="139384E4" w14:textId="77777777" w:rsidR="003A56EC" w:rsidRDefault="003A56EC">
      <w:pPr>
        <w:numPr>
          <w:ilvl w:val="0"/>
          <w:numId w:val="43"/>
        </w:numPr>
        <w:tabs>
          <w:tab w:val="left" w:pos="567"/>
        </w:tabs>
        <w:ind w:left="567" w:hanging="567"/>
        <w:rPr>
          <w:szCs w:val="22"/>
          <w:lang w:val="hu-HU"/>
        </w:rPr>
      </w:pPr>
      <w:r>
        <w:rPr>
          <w:szCs w:val="22"/>
          <w:lang w:val="hu-HU"/>
        </w:rPr>
        <w:t xml:space="preserve">Malária elleni, </w:t>
      </w:r>
      <w:r w:rsidR="001F035B" w:rsidRPr="00F27F54">
        <w:rPr>
          <w:szCs w:val="22"/>
          <w:lang w:val="hu-HU"/>
        </w:rPr>
        <w:t>illetve</w:t>
      </w:r>
      <w:r>
        <w:rPr>
          <w:szCs w:val="22"/>
          <w:lang w:val="hu-HU"/>
        </w:rPr>
        <w:t xml:space="preserve"> reumás betegségek kezelésére szolgáló gyógyszerek (klorokin, hidroxiklorokin, meflokin) egyidejű alkalmazása során a </w:t>
      </w:r>
      <w:r w:rsidR="001F413A">
        <w:rPr>
          <w:szCs w:val="22"/>
          <w:lang w:val="hu-HU"/>
        </w:rPr>
        <w:t>DEXASON</w:t>
      </w:r>
      <w:r w:rsidR="00186B0B">
        <w:rPr>
          <w:szCs w:val="22"/>
          <w:lang w:val="hu-HU"/>
        </w:rPr>
        <w:t xml:space="preserve"> </w:t>
      </w:r>
      <w:r>
        <w:rPr>
          <w:szCs w:val="22"/>
          <w:lang w:val="hu-HU"/>
        </w:rPr>
        <w:t>fokozhatja az izom- és szívizom-rendellenességek (miopátiák, kardiomiopátiák) kockázatát.</w:t>
      </w:r>
    </w:p>
    <w:p w14:paraId="1D5DE291" w14:textId="77777777" w:rsidR="003A56EC" w:rsidRDefault="003A56EC">
      <w:pPr>
        <w:numPr>
          <w:ilvl w:val="0"/>
          <w:numId w:val="43"/>
        </w:numPr>
        <w:tabs>
          <w:tab w:val="left" w:pos="567"/>
        </w:tabs>
        <w:ind w:left="567" w:hanging="567"/>
        <w:rPr>
          <w:szCs w:val="22"/>
          <w:lang w:val="hu-HU"/>
        </w:rPr>
      </w:pPr>
      <w:r>
        <w:rPr>
          <w:szCs w:val="22"/>
          <w:lang w:val="hu-HU"/>
        </w:rPr>
        <w:t xml:space="preserve">A </w:t>
      </w:r>
      <w:r w:rsidR="001F413A">
        <w:rPr>
          <w:szCs w:val="22"/>
          <w:lang w:val="hu-HU"/>
        </w:rPr>
        <w:t xml:space="preserve">DEXASON </w:t>
      </w:r>
      <w:r>
        <w:rPr>
          <w:szCs w:val="22"/>
          <w:lang w:val="hu-HU"/>
        </w:rPr>
        <w:t>mérsékelheti a pajzsmirigy-stimuláló hormon (TSH) szint protirelin (TRH, a középagyban termelődő hormon) hatására bekövetkező emelkedését.</w:t>
      </w:r>
    </w:p>
    <w:p w14:paraId="35C98FF2" w14:textId="77777777" w:rsidR="003A56EC" w:rsidRDefault="003A56EC">
      <w:pPr>
        <w:numPr>
          <w:ilvl w:val="0"/>
          <w:numId w:val="43"/>
        </w:numPr>
        <w:tabs>
          <w:tab w:val="left" w:pos="567"/>
        </w:tabs>
        <w:ind w:left="567" w:hanging="567"/>
        <w:rPr>
          <w:szCs w:val="22"/>
          <w:lang w:val="hu-HU"/>
        </w:rPr>
      </w:pPr>
      <w:r>
        <w:rPr>
          <w:spacing w:val="-2"/>
          <w:szCs w:val="22"/>
          <w:lang w:val="hu-HU"/>
        </w:rPr>
        <w:t>A szervezet immunrendszer</w:t>
      </w:r>
      <w:r w:rsidR="00481FC8">
        <w:rPr>
          <w:spacing w:val="-2"/>
          <w:szCs w:val="22"/>
          <w:lang w:val="hu-HU"/>
        </w:rPr>
        <w:t>ének</w:t>
      </w:r>
      <w:r w:rsidR="00E62192">
        <w:rPr>
          <w:spacing w:val="-2"/>
          <w:szCs w:val="22"/>
          <w:lang w:val="hu-HU"/>
        </w:rPr>
        <w:t xml:space="preserve"> m</w:t>
      </w:r>
      <w:r w:rsidR="004603DE">
        <w:rPr>
          <w:spacing w:val="-2"/>
          <w:szCs w:val="22"/>
          <w:lang w:val="hu-HU"/>
        </w:rPr>
        <w:t>ű</w:t>
      </w:r>
      <w:r w:rsidR="00E62192">
        <w:rPr>
          <w:spacing w:val="-2"/>
          <w:szCs w:val="22"/>
          <w:lang w:val="hu-HU"/>
        </w:rPr>
        <w:t xml:space="preserve">ködését </w:t>
      </w:r>
      <w:r w:rsidR="001F035B">
        <w:rPr>
          <w:spacing w:val="-2"/>
          <w:szCs w:val="22"/>
          <w:lang w:val="hu-HU"/>
        </w:rPr>
        <w:t>gátló</w:t>
      </w:r>
      <w:r>
        <w:rPr>
          <w:spacing w:val="-2"/>
          <w:szCs w:val="22"/>
          <w:lang w:val="hu-HU"/>
        </w:rPr>
        <w:t xml:space="preserve"> (immunszuppresszív) gyógyszerekkel együtt alkalmazva</w:t>
      </w:r>
      <w:r>
        <w:rPr>
          <w:szCs w:val="22"/>
          <w:lang w:val="hu-HU"/>
        </w:rPr>
        <w:t xml:space="preserve">, a </w:t>
      </w:r>
      <w:r w:rsidR="001F413A">
        <w:rPr>
          <w:szCs w:val="22"/>
          <w:lang w:val="hu-HU"/>
        </w:rPr>
        <w:t xml:space="preserve">DEXASON </w:t>
      </w:r>
      <w:r>
        <w:rPr>
          <w:szCs w:val="22"/>
          <w:lang w:val="hu-HU"/>
        </w:rPr>
        <w:t>fokozhatja a fertőzés</w:t>
      </w:r>
      <w:r w:rsidR="00354B7B">
        <w:rPr>
          <w:szCs w:val="22"/>
          <w:lang w:val="hu-HU"/>
        </w:rPr>
        <w:t>ek iránti fogékonyságot,</w:t>
      </w:r>
      <w:r>
        <w:rPr>
          <w:szCs w:val="22"/>
          <w:lang w:val="hu-HU"/>
        </w:rPr>
        <w:t xml:space="preserve"> és súlyosbíthatja</w:t>
      </w:r>
      <w:r w:rsidR="004C7A0D">
        <w:rPr>
          <w:szCs w:val="22"/>
          <w:lang w:val="hu-HU"/>
        </w:rPr>
        <w:t xml:space="preserve"> azokat a már fennálló fertőzéseket, amelyek lehet, hogy még nem okoztak tüneteket.</w:t>
      </w:r>
    </w:p>
    <w:p w14:paraId="10A40465" w14:textId="77777777" w:rsidR="003A56EC" w:rsidRDefault="003A56EC">
      <w:pPr>
        <w:numPr>
          <w:ilvl w:val="0"/>
          <w:numId w:val="43"/>
        </w:numPr>
        <w:tabs>
          <w:tab w:val="left" w:pos="567"/>
        </w:tabs>
        <w:ind w:left="567" w:hanging="567"/>
        <w:rPr>
          <w:szCs w:val="22"/>
          <w:lang w:val="hu-HU"/>
        </w:rPr>
      </w:pPr>
      <w:r>
        <w:rPr>
          <w:szCs w:val="22"/>
          <w:lang w:val="hu-HU"/>
        </w:rPr>
        <w:t>Ezen felül, a ciklosporinra vonatkozóan</w:t>
      </w:r>
      <w:r w:rsidR="007B4578">
        <w:rPr>
          <w:szCs w:val="22"/>
          <w:lang w:val="hu-HU"/>
        </w:rPr>
        <w:t xml:space="preserve"> </w:t>
      </w:r>
      <w:r w:rsidR="007B4578">
        <w:rPr>
          <w:spacing w:val="-2"/>
          <w:szCs w:val="22"/>
          <w:lang w:val="hu-HU"/>
        </w:rPr>
        <w:t>(immunszuppresszív gyógyszer)</w:t>
      </w:r>
      <w:r>
        <w:rPr>
          <w:szCs w:val="22"/>
          <w:lang w:val="hu-HU"/>
        </w:rPr>
        <w:t xml:space="preserve">: a </w:t>
      </w:r>
      <w:r w:rsidR="001F413A">
        <w:rPr>
          <w:szCs w:val="22"/>
          <w:lang w:val="hu-HU"/>
        </w:rPr>
        <w:t>DEXASON</w:t>
      </w:r>
      <w:r>
        <w:rPr>
          <w:szCs w:val="22"/>
          <w:lang w:val="hu-HU"/>
        </w:rPr>
        <w:t xml:space="preserve"> hatására emelkedhet a ciklosporin </w:t>
      </w:r>
      <w:r>
        <w:rPr>
          <w:spacing w:val="-2"/>
          <w:szCs w:val="22"/>
          <w:lang w:val="hu-HU"/>
        </w:rPr>
        <w:t>vérszintje és ennélfogva fokozódhat a görcsrohamok kockázata.</w:t>
      </w:r>
    </w:p>
    <w:p w14:paraId="7F49431F" w14:textId="77777777" w:rsidR="003A56EC" w:rsidRDefault="003A56EC">
      <w:pPr>
        <w:numPr>
          <w:ilvl w:val="0"/>
          <w:numId w:val="43"/>
        </w:numPr>
        <w:tabs>
          <w:tab w:val="left" w:pos="567"/>
        </w:tabs>
        <w:ind w:left="567" w:hanging="567"/>
        <w:rPr>
          <w:szCs w:val="22"/>
          <w:lang w:val="hu-HU"/>
        </w:rPr>
      </w:pPr>
      <w:r>
        <w:rPr>
          <w:szCs w:val="22"/>
          <w:lang w:val="hu-HU"/>
        </w:rPr>
        <w:t>A fluorokinolonok (</w:t>
      </w:r>
      <w:r w:rsidR="00DF49B5">
        <w:rPr>
          <w:szCs w:val="22"/>
          <w:lang w:val="hu-HU"/>
        </w:rPr>
        <w:t>antibiotikumok</w:t>
      </w:r>
      <w:r w:rsidR="00567061">
        <w:rPr>
          <w:szCs w:val="22"/>
          <w:lang w:val="hu-HU"/>
        </w:rPr>
        <w:t xml:space="preserve"> bizonyos</w:t>
      </w:r>
      <w:r>
        <w:rPr>
          <w:szCs w:val="22"/>
          <w:lang w:val="hu-HU"/>
        </w:rPr>
        <w:t xml:space="preserve"> csoportja) fokozhatják az ínszakadás kockázatát.</w:t>
      </w:r>
    </w:p>
    <w:p w14:paraId="38A0F173" w14:textId="77777777" w:rsidR="003A56EC" w:rsidRDefault="003A56EC">
      <w:pPr>
        <w:rPr>
          <w:szCs w:val="22"/>
          <w:lang w:val="hu-HU"/>
        </w:rPr>
      </w:pPr>
    </w:p>
    <w:p w14:paraId="115BA5EB" w14:textId="77777777" w:rsidR="003A56EC" w:rsidRDefault="003A56EC">
      <w:pPr>
        <w:rPr>
          <w:b/>
          <w:szCs w:val="22"/>
          <w:lang w:val="hu-HU"/>
        </w:rPr>
      </w:pPr>
      <w:r>
        <w:rPr>
          <w:b/>
          <w:szCs w:val="22"/>
          <w:lang w:val="hu-HU"/>
        </w:rPr>
        <w:t xml:space="preserve">Diagnosztikai tesztek befolyásolása: </w:t>
      </w:r>
    </w:p>
    <w:p w14:paraId="03F8D362" w14:textId="77777777" w:rsidR="003A56EC" w:rsidRDefault="003A56EC">
      <w:pPr>
        <w:tabs>
          <w:tab w:val="left" w:pos="567"/>
        </w:tabs>
        <w:rPr>
          <w:szCs w:val="22"/>
          <w:lang w:val="hu-HU"/>
        </w:rPr>
      </w:pPr>
      <w:r>
        <w:rPr>
          <w:szCs w:val="22"/>
          <w:lang w:val="hu-HU"/>
        </w:rPr>
        <w:t>A glükokortikoidok elnyomhatják az allergiatesztekre adott bőrreakciókat.</w:t>
      </w:r>
    </w:p>
    <w:p w14:paraId="7BD2141D" w14:textId="77777777" w:rsidR="003A56EC" w:rsidRDefault="003A56EC">
      <w:pPr>
        <w:rPr>
          <w:szCs w:val="22"/>
          <w:lang w:val="hu-HU"/>
        </w:rPr>
      </w:pPr>
    </w:p>
    <w:p w14:paraId="455AA19C" w14:textId="77777777" w:rsidR="003A56EC" w:rsidRDefault="003A56EC">
      <w:pPr>
        <w:autoSpaceDE w:val="0"/>
        <w:autoSpaceDN w:val="0"/>
        <w:adjustRightInd w:val="0"/>
        <w:rPr>
          <w:b/>
          <w:szCs w:val="22"/>
          <w:lang w:val="hu-HU"/>
        </w:rPr>
      </w:pPr>
      <w:r>
        <w:rPr>
          <w:b/>
          <w:szCs w:val="22"/>
          <w:lang w:val="hu-HU"/>
        </w:rPr>
        <w:t xml:space="preserve">A </w:t>
      </w:r>
      <w:r w:rsidR="001F413A">
        <w:rPr>
          <w:b/>
          <w:szCs w:val="22"/>
          <w:lang w:val="hu-HU"/>
        </w:rPr>
        <w:t xml:space="preserve">DEXASON </w:t>
      </w:r>
      <w:r>
        <w:rPr>
          <w:b/>
          <w:szCs w:val="22"/>
          <w:lang w:val="hu-HU"/>
        </w:rPr>
        <w:t>nátriumot tartalmaz</w:t>
      </w:r>
    </w:p>
    <w:p w14:paraId="40F6A7ED" w14:textId="77777777" w:rsidR="0098273B" w:rsidRDefault="0098273B" w:rsidP="0098273B">
      <w:pPr>
        <w:rPr>
          <w:szCs w:val="22"/>
          <w:lang w:val="hu-HU"/>
        </w:rPr>
      </w:pPr>
      <w:r>
        <w:rPr>
          <w:szCs w:val="22"/>
          <w:lang w:val="hu-HU"/>
        </w:rPr>
        <w:t xml:space="preserve">Ez a gyógyszer </w:t>
      </w:r>
      <w:r w:rsidR="001F413A">
        <w:rPr>
          <w:szCs w:val="22"/>
          <w:lang w:val="hu-HU"/>
        </w:rPr>
        <w:t>0,</w:t>
      </w:r>
      <w:r>
        <w:rPr>
          <w:szCs w:val="22"/>
          <w:lang w:val="hu-HU"/>
        </w:rPr>
        <w:t>3</w:t>
      </w:r>
      <w:r w:rsidR="001F413A">
        <w:rPr>
          <w:szCs w:val="22"/>
          <w:lang w:val="hu-HU"/>
        </w:rPr>
        <w:t>892</w:t>
      </w:r>
      <w:r>
        <w:rPr>
          <w:szCs w:val="22"/>
          <w:lang w:val="hu-HU"/>
        </w:rPr>
        <w:t xml:space="preserve"> mg nátriumot tartalmaz ampullánként, </w:t>
      </w:r>
      <w:r w:rsidRPr="00AB4147">
        <w:rPr>
          <w:szCs w:val="22"/>
          <w:lang w:val="hu-HU"/>
        </w:rPr>
        <w:t>ami megfelel a WHO által ajánlott</w:t>
      </w:r>
      <w:r>
        <w:rPr>
          <w:szCs w:val="22"/>
          <w:lang w:val="hu-HU"/>
        </w:rPr>
        <w:t xml:space="preserve"> </w:t>
      </w:r>
      <w:r w:rsidRPr="00AB4147">
        <w:rPr>
          <w:szCs w:val="22"/>
          <w:lang w:val="hu-HU"/>
        </w:rPr>
        <w:t xml:space="preserve">maximális napi 2 g nátriumbevitel </w:t>
      </w:r>
      <w:r w:rsidR="00594621">
        <w:rPr>
          <w:szCs w:val="22"/>
          <w:lang w:val="hu-HU"/>
        </w:rPr>
        <w:t>0,019</w:t>
      </w:r>
      <w:r>
        <w:rPr>
          <w:szCs w:val="22"/>
          <w:lang w:val="hu-HU"/>
        </w:rPr>
        <w:t>%-</w:t>
      </w:r>
      <w:r w:rsidRPr="00AB4147">
        <w:rPr>
          <w:szCs w:val="22"/>
          <w:lang w:val="hu-HU"/>
        </w:rPr>
        <w:t>ának felnőtteknél</w:t>
      </w:r>
      <w:r>
        <w:rPr>
          <w:szCs w:val="22"/>
          <w:lang w:val="hu-HU"/>
        </w:rPr>
        <w:t>.</w:t>
      </w:r>
    </w:p>
    <w:p w14:paraId="51950929" w14:textId="77777777" w:rsidR="003A56EC" w:rsidRDefault="003A56EC">
      <w:pPr>
        <w:autoSpaceDE w:val="0"/>
        <w:autoSpaceDN w:val="0"/>
        <w:adjustRightInd w:val="0"/>
        <w:rPr>
          <w:szCs w:val="22"/>
          <w:lang w:val="hu-HU"/>
        </w:rPr>
      </w:pPr>
    </w:p>
    <w:p w14:paraId="5D8D5078" w14:textId="77777777" w:rsidR="003A56EC" w:rsidRDefault="003A56EC">
      <w:pPr>
        <w:autoSpaceDE w:val="0"/>
        <w:autoSpaceDN w:val="0"/>
        <w:adjustRightInd w:val="0"/>
        <w:rPr>
          <w:szCs w:val="22"/>
          <w:lang w:val="hu-HU"/>
        </w:rPr>
      </w:pPr>
    </w:p>
    <w:p w14:paraId="1154FEFD" w14:textId="77777777" w:rsidR="003A56EC" w:rsidRDefault="00685320">
      <w:pPr>
        <w:tabs>
          <w:tab w:val="left" w:pos="567"/>
        </w:tabs>
        <w:rPr>
          <w:b/>
          <w:szCs w:val="22"/>
          <w:lang w:val="hu-HU" w:eastAsia="en-US"/>
        </w:rPr>
      </w:pPr>
      <w:r>
        <w:rPr>
          <w:b/>
          <w:szCs w:val="22"/>
          <w:lang w:val="hu-HU" w:eastAsia="en-US"/>
        </w:rPr>
        <w:t>3.</w:t>
      </w:r>
      <w:r>
        <w:rPr>
          <w:b/>
          <w:szCs w:val="22"/>
          <w:lang w:val="hu-HU" w:eastAsia="en-US"/>
        </w:rPr>
        <w:tab/>
        <w:t>Hogyan kell alkalmazni a</w:t>
      </w:r>
      <w:r w:rsidR="003A56EC">
        <w:rPr>
          <w:b/>
          <w:szCs w:val="22"/>
          <w:lang w:val="hu-HU" w:eastAsia="en-US"/>
        </w:rPr>
        <w:t xml:space="preserve"> </w:t>
      </w:r>
      <w:r w:rsidR="001F413A">
        <w:rPr>
          <w:b/>
          <w:szCs w:val="22"/>
          <w:lang w:val="hu-HU" w:eastAsia="en-US"/>
        </w:rPr>
        <w:t>DEXASON</w:t>
      </w:r>
      <w:r w:rsidR="003A56EC">
        <w:rPr>
          <w:b/>
          <w:szCs w:val="22"/>
          <w:lang w:val="hu-HU" w:eastAsia="en-US"/>
        </w:rPr>
        <w:t>-t?</w:t>
      </w:r>
    </w:p>
    <w:p w14:paraId="04C6D8E6" w14:textId="77777777" w:rsidR="003A56EC" w:rsidRDefault="003A56EC">
      <w:pPr>
        <w:ind w:right="-2"/>
        <w:rPr>
          <w:szCs w:val="22"/>
          <w:lang w:val="hu-HU" w:eastAsia="en-US"/>
        </w:rPr>
      </w:pPr>
    </w:p>
    <w:p w14:paraId="5B7BB0BE" w14:textId="77777777" w:rsidR="00803A97" w:rsidRDefault="00243645">
      <w:pPr>
        <w:ind w:right="-2"/>
        <w:rPr>
          <w:szCs w:val="22"/>
          <w:lang w:val="hu-HU" w:eastAsia="en-US"/>
        </w:rPr>
      </w:pPr>
      <w:r>
        <w:rPr>
          <w:spacing w:val="-2"/>
          <w:szCs w:val="22"/>
          <w:lang w:val="hu-HU" w:eastAsia="en-US"/>
        </w:rPr>
        <w:t>E</w:t>
      </w:r>
      <w:r w:rsidR="004B7BF7">
        <w:rPr>
          <w:spacing w:val="-2"/>
          <w:szCs w:val="22"/>
          <w:lang w:val="hu-HU" w:eastAsia="en-US"/>
        </w:rPr>
        <w:t>zt a gyógyszert mindig</w:t>
      </w:r>
      <w:r w:rsidR="00865C9D">
        <w:rPr>
          <w:spacing w:val="-2"/>
          <w:szCs w:val="22"/>
          <w:lang w:val="hu-HU" w:eastAsia="en-US"/>
        </w:rPr>
        <w:t xml:space="preserve"> </w:t>
      </w:r>
      <w:r w:rsidR="00A96787">
        <w:rPr>
          <w:spacing w:val="-2"/>
          <w:szCs w:val="22"/>
          <w:lang w:val="hu-HU" w:eastAsia="en-US"/>
        </w:rPr>
        <w:t xml:space="preserve">a </w:t>
      </w:r>
      <w:r w:rsidR="003A56EC">
        <w:rPr>
          <w:spacing w:val="-2"/>
          <w:szCs w:val="22"/>
          <w:lang w:val="hu-HU" w:eastAsia="en-US"/>
        </w:rPr>
        <w:t>kezelőorvos</w:t>
      </w:r>
      <w:r w:rsidR="004B7BF7">
        <w:rPr>
          <w:spacing w:val="-2"/>
          <w:szCs w:val="22"/>
          <w:lang w:val="hu-HU" w:eastAsia="en-US"/>
        </w:rPr>
        <w:t>a</w:t>
      </w:r>
      <w:r w:rsidR="003A56EC">
        <w:rPr>
          <w:spacing w:val="-2"/>
          <w:szCs w:val="22"/>
          <w:lang w:val="hu-HU" w:eastAsia="en-US"/>
        </w:rPr>
        <w:t xml:space="preserve"> utasításainak pontos betartásával alkalmazzák</w:t>
      </w:r>
      <w:r w:rsidR="003A56EC">
        <w:rPr>
          <w:szCs w:val="22"/>
          <w:lang w:val="hu-HU" w:eastAsia="en-US"/>
        </w:rPr>
        <w:t xml:space="preserve"> Önnél. Az orvos egyénileg határozza meg az Ön gyógyszeradagját. Kérjük, kövesse az utasításokat, hogy a </w:t>
      </w:r>
      <w:r w:rsidR="001F413A">
        <w:rPr>
          <w:szCs w:val="22"/>
          <w:lang w:val="hu-HU" w:eastAsia="en-US"/>
        </w:rPr>
        <w:t>DEXASON</w:t>
      </w:r>
      <w:r w:rsidR="003A56EC">
        <w:rPr>
          <w:szCs w:val="22"/>
          <w:lang w:val="hu-HU" w:eastAsia="en-US"/>
        </w:rPr>
        <w:t xml:space="preserve"> a megfelelő hatást fejtse ki. </w:t>
      </w:r>
      <w:r w:rsidR="00803A97" w:rsidRPr="00803A97">
        <w:rPr>
          <w:szCs w:val="22"/>
          <w:lang w:val="hu-HU" w:eastAsia="en-US"/>
        </w:rPr>
        <w:t>Amennyiben nem biztos az ad</w:t>
      </w:r>
      <w:r w:rsidR="00803A97">
        <w:rPr>
          <w:szCs w:val="22"/>
          <w:lang w:val="hu-HU" w:eastAsia="en-US"/>
        </w:rPr>
        <w:t xml:space="preserve">agolást illetően, kérdezze meg kezelőorvosát </w:t>
      </w:r>
      <w:r w:rsidR="003543EA">
        <w:rPr>
          <w:szCs w:val="22"/>
          <w:lang w:val="hu-HU" w:eastAsia="en-US"/>
        </w:rPr>
        <w:t>vagy</w:t>
      </w:r>
      <w:r w:rsidR="00803A97">
        <w:rPr>
          <w:szCs w:val="22"/>
          <w:lang w:val="hu-HU" w:eastAsia="en-US"/>
        </w:rPr>
        <w:t xml:space="preserve"> </w:t>
      </w:r>
      <w:r w:rsidR="00803A97" w:rsidRPr="00803A97">
        <w:rPr>
          <w:szCs w:val="22"/>
          <w:lang w:val="hu-HU" w:eastAsia="en-US"/>
        </w:rPr>
        <w:t>gyógyszerészét</w:t>
      </w:r>
      <w:r w:rsidR="00803A97">
        <w:rPr>
          <w:szCs w:val="22"/>
          <w:lang w:val="hu-HU" w:eastAsia="en-US"/>
        </w:rPr>
        <w:t>.</w:t>
      </w:r>
    </w:p>
    <w:p w14:paraId="333843EA" w14:textId="77777777" w:rsidR="00DF733A" w:rsidRDefault="00DF733A" w:rsidP="00DF733A">
      <w:pPr>
        <w:ind w:right="-2"/>
        <w:rPr>
          <w:szCs w:val="22"/>
          <w:u w:val="single"/>
          <w:lang w:val="hu-HU" w:eastAsia="en-US"/>
        </w:rPr>
      </w:pPr>
    </w:p>
    <w:p w14:paraId="10922826" w14:textId="77777777" w:rsidR="00DF733A" w:rsidRPr="00DF7717" w:rsidRDefault="00DF733A" w:rsidP="00DF733A">
      <w:pPr>
        <w:ind w:right="-2"/>
        <w:rPr>
          <w:szCs w:val="22"/>
          <w:u w:val="single"/>
          <w:lang w:val="hu-HU" w:eastAsia="en-US"/>
        </w:rPr>
      </w:pPr>
      <w:r w:rsidRPr="00DF7717">
        <w:rPr>
          <w:szCs w:val="22"/>
          <w:u w:val="single"/>
          <w:lang w:val="hu-HU" w:eastAsia="en-US"/>
        </w:rPr>
        <w:t>Az alkalmazás módja</w:t>
      </w:r>
    </w:p>
    <w:p w14:paraId="521AFFDD" w14:textId="77777777" w:rsidR="00E9736D" w:rsidRPr="00DF7717" w:rsidRDefault="00E9736D" w:rsidP="00E9736D">
      <w:pPr>
        <w:ind w:right="-2"/>
        <w:rPr>
          <w:b/>
          <w:iCs/>
          <w:szCs w:val="22"/>
          <w:lang w:val="hu-HU" w:eastAsia="en-US"/>
        </w:rPr>
      </w:pPr>
    </w:p>
    <w:p w14:paraId="70D694C1" w14:textId="77777777" w:rsidR="00E9736D" w:rsidRPr="00DF7717" w:rsidRDefault="00E9736D" w:rsidP="00E9736D">
      <w:pPr>
        <w:ind w:right="-2"/>
        <w:rPr>
          <w:b/>
          <w:iCs/>
          <w:szCs w:val="22"/>
          <w:lang w:val="hu-HU" w:eastAsia="en-US"/>
        </w:rPr>
      </w:pPr>
      <w:r w:rsidRPr="00DF7717">
        <w:rPr>
          <w:b/>
          <w:iCs/>
          <w:szCs w:val="22"/>
          <w:lang w:val="hu-HU" w:eastAsia="en-US"/>
        </w:rPr>
        <w:t>Ezt a gyógyszert képzett egészségügyi szakember adja be Önnek.</w:t>
      </w:r>
    </w:p>
    <w:p w14:paraId="73159749" w14:textId="77777777" w:rsidR="00DF733A" w:rsidRPr="00DF7717" w:rsidRDefault="00D63167" w:rsidP="00DF733A">
      <w:pPr>
        <w:ind w:right="-2"/>
        <w:rPr>
          <w:iCs/>
          <w:szCs w:val="22"/>
          <w:lang w:val="hu-HU" w:eastAsia="en-US"/>
        </w:rPr>
      </w:pPr>
      <w:r w:rsidRPr="00DF7717">
        <w:rPr>
          <w:iCs/>
          <w:szCs w:val="22"/>
          <w:lang w:val="hu-HU" w:eastAsia="en-US"/>
        </w:rPr>
        <w:t>A DEXASON-t a vénába, izomba vagy szövetbe kell beadni.</w:t>
      </w:r>
    </w:p>
    <w:p w14:paraId="1E59D05F" w14:textId="77777777" w:rsidR="00DF733A" w:rsidRPr="00DF7717" w:rsidRDefault="00DF733A" w:rsidP="00DF733A">
      <w:pPr>
        <w:ind w:right="-2"/>
        <w:rPr>
          <w:szCs w:val="22"/>
          <w:lang w:val="hu-HU" w:eastAsia="en-US"/>
        </w:rPr>
      </w:pPr>
      <w:r w:rsidRPr="00DF7717">
        <w:rPr>
          <w:szCs w:val="22"/>
          <w:lang w:val="hu-HU" w:eastAsia="en-US"/>
        </w:rPr>
        <w:t xml:space="preserve">A </w:t>
      </w:r>
      <w:r w:rsidRPr="00DF7717">
        <w:rPr>
          <w:bCs/>
          <w:szCs w:val="22"/>
          <w:lang w:eastAsia="en-US"/>
        </w:rPr>
        <w:t>DEXASON-</w:t>
      </w:r>
      <w:r w:rsidRPr="00DF7717">
        <w:rPr>
          <w:szCs w:val="22"/>
          <w:lang w:val="hu-HU" w:eastAsia="en-US"/>
        </w:rPr>
        <w:t xml:space="preserve">t lassú (2–3 perces) intravénás injekcióban vagy infúzióban kell alkalmazni, azonban adható intramuszkularisan is, ha a vénás hozzáférés nehézségekbe ütközik és megfelelő a vérkeringés. A </w:t>
      </w:r>
      <w:r w:rsidRPr="00DF7717">
        <w:rPr>
          <w:bCs/>
          <w:szCs w:val="22"/>
          <w:lang w:eastAsia="en-US"/>
        </w:rPr>
        <w:t>DEXASON</w:t>
      </w:r>
      <w:r w:rsidRPr="00DF7717">
        <w:rPr>
          <w:szCs w:val="22"/>
          <w:lang w:val="hu-HU" w:eastAsia="en-US"/>
        </w:rPr>
        <w:t xml:space="preserve"> alkalmazható infiltrációsan, intraartikularisan, és subkonjunktivalisan is. </w:t>
      </w:r>
    </w:p>
    <w:p w14:paraId="769B81EF" w14:textId="77777777" w:rsidR="00DF733A" w:rsidRPr="00DF7717" w:rsidRDefault="00D63167" w:rsidP="00DF733A">
      <w:pPr>
        <w:ind w:right="-2"/>
        <w:rPr>
          <w:szCs w:val="22"/>
          <w:lang w:val="hu-HU" w:eastAsia="en-US"/>
        </w:rPr>
      </w:pPr>
      <w:r w:rsidRPr="00DF7717">
        <w:rPr>
          <w:szCs w:val="22"/>
          <w:lang w:val="hu-HU" w:eastAsia="en-US"/>
        </w:rPr>
        <w:t>A direkt intravénás- vagy az infúziós csőbe való injekciós alkalmazást előnyben kell részesíteni az infúzióval szemben.</w:t>
      </w:r>
    </w:p>
    <w:p w14:paraId="46D49B38" w14:textId="77777777" w:rsidR="00D63167" w:rsidRPr="00DF7717" w:rsidRDefault="00D63167" w:rsidP="00DF733A">
      <w:pPr>
        <w:ind w:right="-2"/>
        <w:rPr>
          <w:szCs w:val="22"/>
          <w:lang w:val="hu-HU" w:eastAsia="en-US"/>
        </w:rPr>
      </w:pPr>
    </w:p>
    <w:p w14:paraId="655394AC" w14:textId="77777777" w:rsidR="00DF733A" w:rsidRPr="00DF7717" w:rsidRDefault="00DF733A" w:rsidP="00DF733A">
      <w:pPr>
        <w:ind w:right="-2"/>
        <w:rPr>
          <w:szCs w:val="22"/>
          <w:lang w:val="hu-HU" w:eastAsia="en-US"/>
        </w:rPr>
      </w:pPr>
      <w:r w:rsidRPr="00DF7717">
        <w:rPr>
          <w:szCs w:val="22"/>
          <w:lang w:val="hu-HU" w:eastAsia="en-US"/>
        </w:rPr>
        <w:t xml:space="preserve">Az intraartikularis injekciós alkalmazást nyílt ízületi beavatkozásnak kell tekinteni és szigorúan aszeptikus körülmények között végrehajtani. </w:t>
      </w:r>
      <w:r w:rsidR="00D63167" w:rsidRPr="00DF7717">
        <w:rPr>
          <w:szCs w:val="22"/>
          <w:lang w:val="hu-HU" w:eastAsia="en-US"/>
        </w:rPr>
        <w:t>Főszabály szerint az egyszeri i</w:t>
      </w:r>
      <w:r w:rsidRPr="00DF7717">
        <w:rPr>
          <w:szCs w:val="22"/>
          <w:lang w:val="hu-HU" w:eastAsia="en-US"/>
        </w:rPr>
        <w:t xml:space="preserve">ntraarticularis injekció általában </w:t>
      </w:r>
      <w:r w:rsidR="00D63167" w:rsidRPr="00DF7717">
        <w:rPr>
          <w:szCs w:val="22"/>
          <w:lang w:val="hu-HU" w:eastAsia="en-US"/>
        </w:rPr>
        <w:t xml:space="preserve">elegendő </w:t>
      </w:r>
      <w:r w:rsidRPr="00DF7717">
        <w:rPr>
          <w:szCs w:val="22"/>
          <w:lang w:val="hu-HU" w:eastAsia="en-US"/>
        </w:rPr>
        <w:t xml:space="preserve">a tünetek hatásos enyhítésére. Ha az injekció ismételt beadása szükséges, akkor erre legalább 3–4 hét elteltével kerülhet </w:t>
      </w:r>
      <w:r w:rsidR="00D63167" w:rsidRPr="00DF7717">
        <w:rPr>
          <w:szCs w:val="22"/>
          <w:lang w:val="hu-HU" w:eastAsia="en-US"/>
        </w:rPr>
        <w:t xml:space="preserve">csak </w:t>
      </w:r>
      <w:r w:rsidRPr="00DF7717">
        <w:rPr>
          <w:szCs w:val="22"/>
          <w:lang w:val="hu-HU" w:eastAsia="en-US"/>
        </w:rPr>
        <w:t>sor. Egy ízületbe legfeljebb 3-4 injekció adható. Az ízület állapotának orvosi ellenőrzése szükséges, legfőképpen ismételt injekciózás után.</w:t>
      </w:r>
    </w:p>
    <w:p w14:paraId="527B88D0" w14:textId="77777777" w:rsidR="00DF733A" w:rsidRPr="00DF7717" w:rsidRDefault="00DF733A" w:rsidP="00DF733A">
      <w:pPr>
        <w:ind w:right="-2"/>
        <w:rPr>
          <w:szCs w:val="22"/>
          <w:lang w:val="hu-HU" w:eastAsia="en-US"/>
        </w:rPr>
      </w:pPr>
    </w:p>
    <w:p w14:paraId="683C76D7" w14:textId="77777777" w:rsidR="00DF733A" w:rsidRPr="00DF733A" w:rsidRDefault="00DF733A" w:rsidP="00DF733A">
      <w:pPr>
        <w:ind w:right="-2"/>
        <w:rPr>
          <w:szCs w:val="22"/>
          <w:lang w:val="hu-HU" w:eastAsia="en-US"/>
        </w:rPr>
      </w:pPr>
      <w:r w:rsidRPr="00DF7717">
        <w:rPr>
          <w:szCs w:val="22"/>
          <w:lang w:val="hu-HU" w:eastAsia="en-US"/>
        </w:rPr>
        <w:t xml:space="preserve">Infiltráció: </w:t>
      </w:r>
      <w:r w:rsidR="00D63167" w:rsidRPr="00DF7717">
        <w:rPr>
          <w:szCs w:val="22"/>
          <w:lang w:val="hu-HU" w:eastAsia="en-US"/>
        </w:rPr>
        <w:t>a DEXASON injekciót a</w:t>
      </w:r>
      <w:r w:rsidRPr="00DF7717">
        <w:rPr>
          <w:szCs w:val="22"/>
          <w:lang w:val="hu-HU" w:eastAsia="en-US"/>
        </w:rPr>
        <w:t xml:space="preserve"> legfájdalmasabb régió</w:t>
      </w:r>
      <w:r w:rsidR="00D63167" w:rsidRPr="00DF7717">
        <w:rPr>
          <w:szCs w:val="22"/>
          <w:lang w:val="hu-HU" w:eastAsia="en-US"/>
        </w:rPr>
        <w:t>ba</w:t>
      </w:r>
      <w:r w:rsidRPr="00DF7717">
        <w:rPr>
          <w:szCs w:val="22"/>
          <w:lang w:val="hu-HU" w:eastAsia="en-US"/>
        </w:rPr>
        <w:t xml:space="preserve"> és az inak tapadási pontjai</w:t>
      </w:r>
      <w:r w:rsidR="00D63167" w:rsidRPr="00DF7717">
        <w:rPr>
          <w:szCs w:val="22"/>
          <w:lang w:val="hu-HU" w:eastAsia="en-US"/>
        </w:rPr>
        <w:t>ba</w:t>
      </w:r>
      <w:r w:rsidRPr="00DF7717">
        <w:rPr>
          <w:szCs w:val="22"/>
          <w:lang w:val="hu-HU" w:eastAsia="en-US"/>
        </w:rPr>
        <w:t xml:space="preserve"> infiltrálják. Vigyázat, nem szabad az ínba fecskendezni! A gyakori injekciózás kerülendő és szigorúan </w:t>
      </w:r>
      <w:r w:rsidR="00D63167" w:rsidRPr="00DF7717">
        <w:rPr>
          <w:szCs w:val="22"/>
          <w:lang w:val="hu-HU" w:eastAsia="en-US"/>
        </w:rPr>
        <w:t xml:space="preserve">meg </w:t>
      </w:r>
      <w:r w:rsidRPr="00DF7717">
        <w:rPr>
          <w:szCs w:val="22"/>
          <w:lang w:val="hu-HU" w:eastAsia="en-US"/>
        </w:rPr>
        <w:t xml:space="preserve">kell tartani az aszeptikus </w:t>
      </w:r>
      <w:r w:rsidR="00D63167" w:rsidRPr="00DF7717">
        <w:rPr>
          <w:szCs w:val="22"/>
          <w:lang w:val="hu-HU" w:eastAsia="en-US"/>
        </w:rPr>
        <w:t>körülményeket</w:t>
      </w:r>
      <w:r w:rsidRPr="00DF7717">
        <w:rPr>
          <w:szCs w:val="22"/>
          <w:lang w:val="hu-HU" w:eastAsia="en-US"/>
        </w:rPr>
        <w:t>.</w:t>
      </w:r>
    </w:p>
    <w:p w14:paraId="72A809CB" w14:textId="77777777" w:rsidR="00DF733A" w:rsidRPr="00DF733A" w:rsidRDefault="00DF733A" w:rsidP="00DF733A">
      <w:pPr>
        <w:ind w:right="-2"/>
        <w:rPr>
          <w:szCs w:val="22"/>
          <w:lang w:val="hu-HU" w:eastAsia="en-US"/>
        </w:rPr>
      </w:pPr>
    </w:p>
    <w:p w14:paraId="338C9BF8" w14:textId="77777777" w:rsidR="00DF733A" w:rsidRPr="00DF733A" w:rsidRDefault="00DF733A" w:rsidP="00DF733A">
      <w:pPr>
        <w:ind w:right="-2"/>
        <w:rPr>
          <w:szCs w:val="22"/>
          <w:u w:val="single"/>
          <w:lang w:val="hu-HU" w:eastAsia="en-US"/>
        </w:rPr>
      </w:pPr>
      <w:r w:rsidRPr="00DF733A">
        <w:rPr>
          <w:szCs w:val="22"/>
          <w:u w:val="single"/>
          <w:lang w:val="hu-HU" w:eastAsia="en-US"/>
        </w:rPr>
        <w:t>Felhasználásra való alkalmasság</w:t>
      </w:r>
    </w:p>
    <w:p w14:paraId="3448503D" w14:textId="77777777" w:rsidR="00DF733A" w:rsidRPr="00DF733A" w:rsidRDefault="00DF733A" w:rsidP="00DF733A">
      <w:pPr>
        <w:ind w:right="-2"/>
        <w:rPr>
          <w:szCs w:val="22"/>
          <w:u w:val="single"/>
          <w:lang w:val="hu-HU" w:eastAsia="en-US"/>
        </w:rPr>
      </w:pPr>
    </w:p>
    <w:p w14:paraId="553AF127" w14:textId="77777777" w:rsidR="00DF733A" w:rsidRPr="00DF733A" w:rsidRDefault="00DF733A" w:rsidP="00DF733A">
      <w:pPr>
        <w:ind w:right="-2"/>
        <w:rPr>
          <w:szCs w:val="22"/>
          <w:lang w:val="hu-HU" w:eastAsia="en-US"/>
        </w:rPr>
      </w:pPr>
      <w:r w:rsidRPr="00DF733A">
        <w:rPr>
          <w:szCs w:val="22"/>
          <w:lang w:val="hu-HU" w:eastAsia="en-US"/>
        </w:rPr>
        <w:t xml:space="preserve">Kizárólag tiszta oldatokat szabad felhasználni. Az ampulla tartalma egyszeri alkalommal használható fel. </w:t>
      </w:r>
      <w:r w:rsidRPr="00DF733A">
        <w:rPr>
          <w:szCs w:val="22"/>
          <w:lang w:eastAsia="en-US"/>
        </w:rPr>
        <w:t>Az összes fel nem használt oldatot meg kell semmisíteni.</w:t>
      </w:r>
    </w:p>
    <w:p w14:paraId="51423976" w14:textId="77777777" w:rsidR="004C7A0D" w:rsidRDefault="001F413A" w:rsidP="00F27F54">
      <w:pPr>
        <w:rPr>
          <w:szCs w:val="22"/>
          <w:lang w:val="hu-HU" w:eastAsia="en-US"/>
        </w:rPr>
      </w:pPr>
      <w:r w:rsidRPr="008C023C">
        <w:rPr>
          <w:szCs w:val="22"/>
          <w:lang w:val="hu-HU" w:eastAsia="en-US"/>
        </w:rPr>
        <w:t>Az infúziós oldatokkal való kompatibilitáshoz l</w:t>
      </w:r>
      <w:r w:rsidR="00AB2102" w:rsidRPr="00465047">
        <w:rPr>
          <w:szCs w:val="22"/>
          <w:lang w:val="hu-HU" w:eastAsia="en-US"/>
        </w:rPr>
        <w:t>ás</w:t>
      </w:r>
      <w:r w:rsidRPr="00C466DB">
        <w:rPr>
          <w:szCs w:val="22"/>
          <w:lang w:val="hu-HU" w:eastAsia="en-US"/>
        </w:rPr>
        <w:t>d</w:t>
      </w:r>
      <w:r w:rsidRPr="002E3E18">
        <w:rPr>
          <w:szCs w:val="22"/>
          <w:lang w:val="hu-HU" w:eastAsia="en-US"/>
        </w:rPr>
        <w:t xml:space="preserve"> az 5. pontot</w:t>
      </w:r>
      <w:r w:rsidRPr="008C023C">
        <w:rPr>
          <w:szCs w:val="22"/>
          <w:lang w:val="hu-HU" w:eastAsia="en-US"/>
        </w:rPr>
        <w:t>.</w:t>
      </w:r>
    </w:p>
    <w:p w14:paraId="74A34AF7" w14:textId="77777777" w:rsidR="003A56EC" w:rsidRDefault="003A56EC" w:rsidP="00F27F54">
      <w:pPr>
        <w:rPr>
          <w:szCs w:val="22"/>
          <w:lang w:val="hu-HU" w:eastAsia="en-US"/>
        </w:rPr>
      </w:pPr>
    </w:p>
    <w:p w14:paraId="377FE389" w14:textId="77777777" w:rsidR="003A56EC" w:rsidRDefault="003A56EC">
      <w:pPr>
        <w:rPr>
          <w:b/>
          <w:szCs w:val="22"/>
          <w:lang w:val="hu-HU"/>
        </w:rPr>
      </w:pPr>
      <w:r>
        <w:rPr>
          <w:b/>
          <w:szCs w:val="22"/>
          <w:lang w:val="hu-HU"/>
        </w:rPr>
        <w:t>Ha a kezelőorvosa másként nem rendeli, a szokásos adagolás:</w:t>
      </w:r>
    </w:p>
    <w:p w14:paraId="4048D7B6" w14:textId="77777777" w:rsidR="003A56EC" w:rsidRDefault="003A56EC">
      <w:pPr>
        <w:rPr>
          <w:b/>
          <w:szCs w:val="22"/>
          <w:lang w:val="hu-HU"/>
        </w:rPr>
      </w:pPr>
    </w:p>
    <w:p w14:paraId="45882BE5" w14:textId="77777777" w:rsidR="003A56EC" w:rsidRDefault="003A56EC">
      <w:pPr>
        <w:rPr>
          <w:b/>
          <w:szCs w:val="22"/>
          <w:lang w:val="hu-HU"/>
        </w:rPr>
      </w:pPr>
      <w:r>
        <w:rPr>
          <w:b/>
          <w:szCs w:val="22"/>
          <w:lang w:val="hu-HU"/>
        </w:rPr>
        <w:t>Szisztémás alkalmazás:</w:t>
      </w:r>
    </w:p>
    <w:p w14:paraId="1408D4AC" w14:textId="77777777" w:rsidR="003A56EC" w:rsidRDefault="003A56EC">
      <w:pPr>
        <w:numPr>
          <w:ilvl w:val="0"/>
          <w:numId w:val="43"/>
        </w:numPr>
        <w:tabs>
          <w:tab w:val="left" w:pos="567"/>
        </w:tabs>
        <w:ind w:left="567" w:hanging="567"/>
        <w:rPr>
          <w:szCs w:val="22"/>
          <w:lang w:val="hu-HU"/>
        </w:rPr>
      </w:pPr>
      <w:r>
        <w:rPr>
          <w:szCs w:val="22"/>
          <w:lang w:val="hu-HU"/>
        </w:rPr>
        <w:t>Agy</w:t>
      </w:r>
      <w:r w:rsidR="008407F1">
        <w:rPr>
          <w:szCs w:val="22"/>
          <w:lang w:val="hu-HU"/>
        </w:rPr>
        <w:t>ödéma</w:t>
      </w:r>
      <w:r>
        <w:rPr>
          <w:szCs w:val="22"/>
          <w:lang w:val="hu-HU"/>
        </w:rPr>
        <w:t xml:space="preserve">: </w:t>
      </w:r>
      <w:r w:rsidR="009B6CC5">
        <w:rPr>
          <w:szCs w:val="22"/>
          <w:lang w:val="hu-HU"/>
        </w:rPr>
        <w:t>a</w:t>
      </w:r>
      <w:r>
        <w:rPr>
          <w:szCs w:val="22"/>
          <w:lang w:val="hu-HU"/>
        </w:rPr>
        <w:t xml:space="preserve"> kezdő adag heveny állapotokban, a kiváltó októl és súlyosságtól</w:t>
      </w:r>
      <w:r w:rsidR="005958F9">
        <w:rPr>
          <w:szCs w:val="22"/>
          <w:lang w:val="hu-HU"/>
        </w:rPr>
        <w:t xml:space="preserve"> függően 8</w:t>
      </w:r>
      <w:r w:rsidR="009B6CC5">
        <w:rPr>
          <w:szCs w:val="22"/>
          <w:lang w:val="hu-HU"/>
        </w:rPr>
        <w:t>–</w:t>
      </w:r>
      <w:r w:rsidR="005958F9">
        <w:rPr>
          <w:szCs w:val="22"/>
          <w:lang w:val="hu-HU"/>
        </w:rPr>
        <w:t>10 mg (legfeljebb 80 </w:t>
      </w:r>
      <w:r>
        <w:rPr>
          <w:szCs w:val="22"/>
          <w:lang w:val="hu-HU"/>
        </w:rPr>
        <w:t xml:space="preserve">mg) </w:t>
      </w:r>
      <w:r w:rsidR="00A86D01">
        <w:rPr>
          <w:szCs w:val="22"/>
          <w:lang w:val="hu-HU"/>
        </w:rPr>
        <w:t xml:space="preserve">vénába </w:t>
      </w:r>
      <w:r>
        <w:rPr>
          <w:szCs w:val="22"/>
          <w:lang w:val="hu-HU"/>
        </w:rPr>
        <w:t>(iv</w:t>
      </w:r>
      <w:r w:rsidR="00A86D01">
        <w:rPr>
          <w:szCs w:val="22"/>
          <w:lang w:val="hu-HU"/>
        </w:rPr>
        <w:t>.</w:t>
      </w:r>
      <w:r>
        <w:rPr>
          <w:szCs w:val="22"/>
          <w:lang w:val="hu-HU"/>
        </w:rPr>
        <w:t xml:space="preserve">), </w:t>
      </w:r>
      <w:r w:rsidR="005958F9">
        <w:rPr>
          <w:szCs w:val="22"/>
          <w:lang w:val="hu-HU"/>
        </w:rPr>
        <w:t>ezt követően naponta 16</w:t>
      </w:r>
      <w:r w:rsidR="009B6CC5">
        <w:rPr>
          <w:szCs w:val="22"/>
          <w:lang w:val="hu-HU"/>
        </w:rPr>
        <w:t>–</w:t>
      </w:r>
      <w:r w:rsidR="005958F9">
        <w:rPr>
          <w:szCs w:val="22"/>
          <w:lang w:val="hu-HU"/>
        </w:rPr>
        <w:t>24 mg (legfeljebb 48 </w:t>
      </w:r>
      <w:r>
        <w:rPr>
          <w:szCs w:val="22"/>
          <w:lang w:val="hu-HU"/>
        </w:rPr>
        <w:t>mg) iv</w:t>
      </w:r>
      <w:r w:rsidR="005958F9">
        <w:rPr>
          <w:szCs w:val="22"/>
          <w:lang w:val="hu-HU"/>
        </w:rPr>
        <w:t>., 3-4 (vagy 6) részletben, 4</w:t>
      </w:r>
      <w:r w:rsidR="009B6CC5">
        <w:rPr>
          <w:szCs w:val="22"/>
          <w:lang w:val="hu-HU"/>
        </w:rPr>
        <w:t>–</w:t>
      </w:r>
      <w:r w:rsidR="005958F9">
        <w:rPr>
          <w:szCs w:val="22"/>
          <w:lang w:val="hu-HU"/>
        </w:rPr>
        <w:t>8 napon át.</w:t>
      </w:r>
    </w:p>
    <w:p w14:paraId="31D39437" w14:textId="77777777" w:rsidR="003A56EC" w:rsidRPr="009B6CC5" w:rsidRDefault="003A56EC" w:rsidP="009B6CC5">
      <w:pPr>
        <w:numPr>
          <w:ilvl w:val="0"/>
          <w:numId w:val="43"/>
        </w:numPr>
        <w:tabs>
          <w:tab w:val="left" w:pos="567"/>
        </w:tabs>
        <w:ind w:left="567" w:hanging="567"/>
        <w:rPr>
          <w:szCs w:val="22"/>
          <w:lang w:val="hu-HU"/>
        </w:rPr>
      </w:pPr>
      <w:r>
        <w:rPr>
          <w:spacing w:val="-2"/>
          <w:szCs w:val="22"/>
          <w:lang w:val="hu-HU"/>
        </w:rPr>
        <w:t>Baktérium okozta agyhá</w:t>
      </w:r>
      <w:r w:rsidR="00B24E91">
        <w:rPr>
          <w:spacing w:val="-2"/>
          <w:szCs w:val="22"/>
          <w:lang w:val="hu-HU"/>
        </w:rPr>
        <w:t>rtyagyulladás miatti agyödéma</w:t>
      </w:r>
      <w:r w:rsidR="006273D6">
        <w:rPr>
          <w:spacing w:val="-2"/>
          <w:szCs w:val="22"/>
          <w:lang w:val="hu-HU"/>
        </w:rPr>
        <w:t>: 0,15 mg/t</w:t>
      </w:r>
      <w:r w:rsidR="005F5739">
        <w:rPr>
          <w:spacing w:val="-2"/>
          <w:szCs w:val="22"/>
          <w:lang w:val="hu-HU"/>
        </w:rPr>
        <w:t>est</w:t>
      </w:r>
      <w:r w:rsidR="00B91A5D">
        <w:rPr>
          <w:spacing w:val="-2"/>
          <w:szCs w:val="22"/>
          <w:lang w:val="hu-HU"/>
        </w:rPr>
        <w:t>t</w:t>
      </w:r>
      <w:r w:rsidR="005F5739">
        <w:rPr>
          <w:spacing w:val="-2"/>
          <w:szCs w:val="22"/>
          <w:lang w:val="hu-HU"/>
        </w:rPr>
        <w:t>ömeg</w:t>
      </w:r>
      <w:r w:rsidR="006273D6">
        <w:rPr>
          <w:spacing w:val="-2"/>
          <w:szCs w:val="22"/>
          <w:lang w:val="hu-HU"/>
        </w:rPr>
        <w:t>kg 6 óránként, 4 napig. Gyermekek: 0,4 mg/t</w:t>
      </w:r>
      <w:r w:rsidR="005F5739">
        <w:rPr>
          <w:spacing w:val="-2"/>
          <w:szCs w:val="22"/>
          <w:lang w:val="hu-HU"/>
        </w:rPr>
        <w:t>esttömeg</w:t>
      </w:r>
      <w:r w:rsidR="006273D6">
        <w:rPr>
          <w:spacing w:val="-2"/>
          <w:szCs w:val="22"/>
          <w:lang w:val="hu-HU"/>
        </w:rPr>
        <w:t>kg 12 óránként 2 </w:t>
      </w:r>
      <w:r>
        <w:rPr>
          <w:spacing w:val="-2"/>
          <w:szCs w:val="22"/>
          <w:lang w:val="hu-HU"/>
        </w:rPr>
        <w:t xml:space="preserve">napig – az adagolást az antibiotikum első beadása előtt megkezdve. </w:t>
      </w:r>
    </w:p>
    <w:p w14:paraId="1CE9D1A2" w14:textId="77777777" w:rsidR="003A56EC" w:rsidRPr="00C27AF4" w:rsidRDefault="003A56EC">
      <w:pPr>
        <w:numPr>
          <w:ilvl w:val="0"/>
          <w:numId w:val="43"/>
        </w:numPr>
        <w:tabs>
          <w:tab w:val="left" w:pos="567"/>
        </w:tabs>
        <w:ind w:left="567" w:hanging="567"/>
        <w:rPr>
          <w:szCs w:val="22"/>
          <w:lang w:val="hu-HU"/>
        </w:rPr>
      </w:pPr>
      <w:r>
        <w:rPr>
          <w:szCs w:val="22"/>
          <w:lang w:val="hu-HU"/>
        </w:rPr>
        <w:t>K</w:t>
      </w:r>
      <w:r w:rsidR="00E53676">
        <w:rPr>
          <w:szCs w:val="22"/>
          <w:lang w:val="hu-HU"/>
        </w:rPr>
        <w:t xml:space="preserve">eringés-összeomlással </w:t>
      </w:r>
      <w:r>
        <w:rPr>
          <w:szCs w:val="22"/>
          <w:lang w:val="hu-HU"/>
        </w:rPr>
        <w:t>járó állapotok súlyos sé</w:t>
      </w:r>
      <w:r w:rsidR="00B253CA">
        <w:rPr>
          <w:szCs w:val="22"/>
          <w:lang w:val="hu-HU"/>
        </w:rPr>
        <w:t xml:space="preserve">rülés után: </w:t>
      </w:r>
      <w:r w:rsidR="009B6CC5">
        <w:rPr>
          <w:szCs w:val="22"/>
          <w:lang w:val="hu-HU"/>
        </w:rPr>
        <w:t>a</w:t>
      </w:r>
      <w:r w:rsidR="00B253CA">
        <w:rPr>
          <w:szCs w:val="22"/>
          <w:lang w:val="hu-HU"/>
        </w:rPr>
        <w:t xml:space="preserve"> kezdő adag 40</w:t>
      </w:r>
      <w:r w:rsidR="009B6CC5">
        <w:rPr>
          <w:szCs w:val="22"/>
          <w:lang w:val="hu-HU"/>
        </w:rPr>
        <w:t>–</w:t>
      </w:r>
      <w:r w:rsidR="00B253CA">
        <w:rPr>
          <w:szCs w:val="22"/>
          <w:lang w:val="hu-HU"/>
        </w:rPr>
        <w:t>100 mg (g</w:t>
      </w:r>
      <w:r w:rsidR="00DE30C6">
        <w:rPr>
          <w:szCs w:val="22"/>
          <w:lang w:val="hu-HU"/>
        </w:rPr>
        <w:t>yermekeknek 40 mg) iv., a</w:t>
      </w:r>
      <w:r w:rsidR="00CA731C">
        <w:rPr>
          <w:szCs w:val="22"/>
          <w:lang w:val="hu-HU"/>
        </w:rPr>
        <w:t>z</w:t>
      </w:r>
      <w:r w:rsidR="00DE30C6">
        <w:rPr>
          <w:szCs w:val="22"/>
          <w:lang w:val="hu-HU"/>
        </w:rPr>
        <w:t xml:space="preserve"> adag </w:t>
      </w:r>
      <w:r w:rsidR="00B253CA">
        <w:rPr>
          <w:szCs w:val="22"/>
          <w:lang w:val="hu-HU"/>
        </w:rPr>
        <w:t>12 óra múlva ismételve vagy 16</w:t>
      </w:r>
      <w:r w:rsidR="009B6CC5">
        <w:rPr>
          <w:szCs w:val="22"/>
          <w:lang w:val="hu-HU"/>
        </w:rPr>
        <w:t>–</w:t>
      </w:r>
      <w:r w:rsidR="00B253CA">
        <w:rPr>
          <w:szCs w:val="22"/>
          <w:lang w:val="hu-HU"/>
        </w:rPr>
        <w:t>40 mg 6 óránként 2-</w:t>
      </w:r>
      <w:r w:rsidR="00B253CA" w:rsidRPr="00C27AF4">
        <w:rPr>
          <w:szCs w:val="22"/>
          <w:lang w:val="hu-HU"/>
        </w:rPr>
        <w:t>3 </w:t>
      </w:r>
      <w:r w:rsidRPr="00C27AF4">
        <w:rPr>
          <w:szCs w:val="22"/>
          <w:lang w:val="hu-HU"/>
        </w:rPr>
        <w:t>napig.</w:t>
      </w:r>
    </w:p>
    <w:p w14:paraId="511BEA8C" w14:textId="2243C1BB" w:rsidR="003A56EC" w:rsidRPr="00A60608" w:rsidRDefault="003543EA">
      <w:pPr>
        <w:numPr>
          <w:ilvl w:val="0"/>
          <w:numId w:val="43"/>
        </w:numPr>
        <w:ind w:left="567" w:hanging="567"/>
        <w:contextualSpacing/>
        <w:rPr>
          <w:szCs w:val="22"/>
          <w:lang w:val="hu-HU"/>
        </w:rPr>
      </w:pPr>
      <w:r w:rsidRPr="00A60608">
        <w:rPr>
          <w:szCs w:val="22"/>
          <w:lang w:val="hu-HU"/>
        </w:rPr>
        <w:t>Akut</w:t>
      </w:r>
      <w:r w:rsidR="003A56EC" w:rsidRPr="00A60608">
        <w:rPr>
          <w:szCs w:val="22"/>
          <w:lang w:val="hu-HU"/>
        </w:rPr>
        <w:t xml:space="preserve">, súlyos asztmás roham: </w:t>
      </w:r>
      <w:r w:rsidR="009B6CC5" w:rsidRPr="00A60608">
        <w:rPr>
          <w:szCs w:val="22"/>
          <w:lang w:val="hu-HU"/>
        </w:rPr>
        <w:t>f</w:t>
      </w:r>
      <w:r w:rsidR="003A56EC" w:rsidRPr="00A60608">
        <w:rPr>
          <w:szCs w:val="22"/>
          <w:lang w:val="hu-HU"/>
        </w:rPr>
        <w:t xml:space="preserve">elnőttek: 8–20 mg iv. a lehető leghamarabb – ha szükséges, </w:t>
      </w:r>
      <w:r w:rsidR="006857DC" w:rsidRPr="00A60608">
        <w:rPr>
          <w:szCs w:val="22"/>
          <w:lang w:val="hu-HU"/>
        </w:rPr>
        <w:t>a</w:t>
      </w:r>
      <w:r w:rsidR="00E9736D" w:rsidRPr="00A60608">
        <w:rPr>
          <w:szCs w:val="22"/>
          <w:lang w:val="hu-HU"/>
        </w:rPr>
        <w:t>z</w:t>
      </w:r>
      <w:r w:rsidR="006857DC" w:rsidRPr="00A60608">
        <w:rPr>
          <w:szCs w:val="22"/>
          <w:lang w:val="hu-HU"/>
        </w:rPr>
        <w:t xml:space="preserve"> </w:t>
      </w:r>
      <w:r w:rsidR="00E9736D" w:rsidRPr="00A60608">
        <w:rPr>
          <w:szCs w:val="22"/>
          <w:lang w:val="hu-HU"/>
        </w:rPr>
        <w:t>adagokat</w:t>
      </w:r>
      <w:r w:rsidR="006857DC" w:rsidRPr="00A60608">
        <w:rPr>
          <w:szCs w:val="22"/>
          <w:lang w:val="hu-HU"/>
        </w:rPr>
        <w:t xml:space="preserve"> ismételni kell 4 óránként 8 mg beadásával.</w:t>
      </w:r>
      <w:r w:rsidR="003A56EC" w:rsidRPr="00A60608">
        <w:rPr>
          <w:szCs w:val="22"/>
          <w:lang w:val="hu-HU"/>
        </w:rPr>
        <w:t xml:space="preserve"> Gyermekek: 0,15–0,3 mg/t</w:t>
      </w:r>
      <w:r w:rsidR="005F5739" w:rsidRPr="00A60608">
        <w:rPr>
          <w:szCs w:val="22"/>
          <w:lang w:val="hu-HU"/>
        </w:rPr>
        <w:t>esttömeg</w:t>
      </w:r>
      <w:r w:rsidR="003A56EC" w:rsidRPr="00A60608">
        <w:rPr>
          <w:szCs w:val="22"/>
          <w:lang w:val="hu-HU"/>
        </w:rPr>
        <w:t>kg iv.</w:t>
      </w:r>
      <w:r w:rsidR="00AB543B" w:rsidRPr="00A60608">
        <w:rPr>
          <w:szCs w:val="22"/>
          <w:lang w:val="hu-HU"/>
        </w:rPr>
        <w:t xml:space="preserve"> vagy </w:t>
      </w:r>
      <w:r w:rsidR="0028392B">
        <w:rPr>
          <w:szCs w:val="22"/>
          <w:lang w:val="hu-HU"/>
        </w:rPr>
        <w:t>szájon át</w:t>
      </w:r>
      <w:r w:rsidR="00C27AF4" w:rsidRPr="00A60608">
        <w:rPr>
          <w:szCs w:val="22"/>
          <w:lang w:val="hu-HU"/>
        </w:rPr>
        <w:t xml:space="preserve"> 1-2 mg/</w:t>
      </w:r>
      <w:r w:rsidR="00AB543B" w:rsidRPr="00A60608">
        <w:rPr>
          <w:szCs w:val="22"/>
          <w:lang w:val="hu-HU"/>
        </w:rPr>
        <w:t>tt</w:t>
      </w:r>
      <w:r w:rsidR="00E9736D" w:rsidRPr="00A60608">
        <w:rPr>
          <w:szCs w:val="22"/>
          <w:lang w:val="hu-HU"/>
        </w:rPr>
        <w:t>k</w:t>
      </w:r>
      <w:r w:rsidR="00AB543B" w:rsidRPr="00A60608">
        <w:rPr>
          <w:szCs w:val="22"/>
          <w:lang w:val="hu-HU"/>
        </w:rPr>
        <w:t>g bolusként kezdetben, majd 0,3 mg/ttkg 4-6 óránként.</w:t>
      </w:r>
      <w:r w:rsidR="00E9736D" w:rsidRPr="00A60608">
        <w:rPr>
          <w:szCs w:val="22"/>
          <w:lang w:val="hu-HU"/>
        </w:rPr>
        <w:t xml:space="preserve"> </w:t>
      </w:r>
      <w:r w:rsidR="00AB543B" w:rsidRPr="00A60608">
        <w:rPr>
          <w:szCs w:val="22"/>
          <w:lang w:val="hu-HU"/>
        </w:rPr>
        <w:t>Kiegészítésként aminophyline és secretolyticum adható.</w:t>
      </w:r>
    </w:p>
    <w:p w14:paraId="3701EDA1" w14:textId="77777777" w:rsidR="003A56EC" w:rsidRPr="00437418" w:rsidRDefault="003543EA">
      <w:pPr>
        <w:numPr>
          <w:ilvl w:val="0"/>
          <w:numId w:val="43"/>
        </w:numPr>
        <w:ind w:left="567" w:hanging="567"/>
        <w:contextualSpacing/>
        <w:rPr>
          <w:szCs w:val="22"/>
          <w:lang w:val="hu-HU"/>
        </w:rPr>
      </w:pPr>
      <w:r w:rsidRPr="00A60608">
        <w:rPr>
          <w:szCs w:val="22"/>
          <w:lang w:val="hu-HU"/>
        </w:rPr>
        <w:t xml:space="preserve">Akut </w:t>
      </w:r>
      <w:r w:rsidR="003A56EC" w:rsidRPr="00A60608">
        <w:rPr>
          <w:szCs w:val="22"/>
          <w:lang w:val="hu-HU"/>
        </w:rPr>
        <w:t xml:space="preserve">bőrbetegségek: </w:t>
      </w:r>
      <w:r w:rsidR="009B6CC5" w:rsidRPr="00A60608">
        <w:rPr>
          <w:szCs w:val="22"/>
          <w:lang w:val="hu-HU"/>
        </w:rPr>
        <w:t>a</w:t>
      </w:r>
      <w:r w:rsidR="003A56EC" w:rsidRPr="00A60608">
        <w:rPr>
          <w:szCs w:val="22"/>
          <w:lang w:val="hu-HU"/>
        </w:rPr>
        <w:t xml:space="preserve"> betegség természetétől és kiterjedtsé</w:t>
      </w:r>
      <w:r w:rsidR="00924150" w:rsidRPr="00A60608">
        <w:rPr>
          <w:szCs w:val="22"/>
          <w:lang w:val="hu-HU"/>
        </w:rPr>
        <w:t>gétől</w:t>
      </w:r>
      <w:r w:rsidR="00924150">
        <w:rPr>
          <w:szCs w:val="22"/>
          <w:lang w:val="hu-HU"/>
        </w:rPr>
        <w:t xml:space="preserve"> függően, a napi adag 8</w:t>
      </w:r>
      <w:r w:rsidR="009B6CC5">
        <w:rPr>
          <w:szCs w:val="22"/>
          <w:lang w:val="hu-HU"/>
        </w:rPr>
        <w:t>–</w:t>
      </w:r>
      <w:r w:rsidR="00924150">
        <w:rPr>
          <w:szCs w:val="22"/>
          <w:lang w:val="hu-HU"/>
        </w:rPr>
        <w:t>40 </w:t>
      </w:r>
      <w:r w:rsidR="003A56EC">
        <w:rPr>
          <w:szCs w:val="22"/>
          <w:lang w:val="hu-HU"/>
        </w:rPr>
        <w:t xml:space="preserve">mg iv., </w:t>
      </w:r>
      <w:r w:rsidR="00924150">
        <w:rPr>
          <w:szCs w:val="22"/>
          <w:lang w:val="hu-HU"/>
        </w:rPr>
        <w:t xml:space="preserve">súlyos esetekben legfeljebb 100 mg. </w:t>
      </w:r>
      <w:r w:rsidR="00924150" w:rsidRPr="001D6049">
        <w:rPr>
          <w:szCs w:val="22"/>
          <w:lang w:val="hu-HU"/>
        </w:rPr>
        <w:t>Ezt</w:t>
      </w:r>
      <w:r w:rsidR="00924150" w:rsidRPr="000237D4">
        <w:rPr>
          <w:szCs w:val="22"/>
          <w:lang w:val="hu-HU"/>
        </w:rPr>
        <w:t xml:space="preserve"> követően</w:t>
      </w:r>
      <w:r w:rsidR="003A56EC" w:rsidRPr="000237D4">
        <w:rPr>
          <w:szCs w:val="22"/>
          <w:lang w:val="hu-HU"/>
        </w:rPr>
        <w:t xml:space="preserve"> tablettás kezelésre kell áttérni és egyre csökkenteni a</w:t>
      </w:r>
      <w:r w:rsidR="009B6CC5" w:rsidRPr="00225E23">
        <w:rPr>
          <w:szCs w:val="22"/>
          <w:lang w:val="hu-HU"/>
        </w:rPr>
        <w:t>z adagot.</w:t>
      </w:r>
    </w:p>
    <w:p w14:paraId="6005FB20" w14:textId="77777777" w:rsidR="003A56EC" w:rsidRDefault="003A56EC">
      <w:pPr>
        <w:numPr>
          <w:ilvl w:val="0"/>
          <w:numId w:val="43"/>
        </w:numPr>
        <w:ind w:left="567" w:hanging="567"/>
        <w:contextualSpacing/>
        <w:rPr>
          <w:szCs w:val="22"/>
          <w:lang w:val="hu-HU"/>
        </w:rPr>
      </w:pPr>
      <w:r>
        <w:rPr>
          <w:szCs w:val="22"/>
          <w:lang w:val="hu-HU"/>
        </w:rPr>
        <w:t>Sziszt</w:t>
      </w:r>
      <w:r w:rsidR="00750635">
        <w:rPr>
          <w:szCs w:val="22"/>
          <w:lang w:val="hu-HU"/>
        </w:rPr>
        <w:t>émás lupusz eritematózusz: 6</w:t>
      </w:r>
      <w:r w:rsidR="00E87D93">
        <w:rPr>
          <w:szCs w:val="22"/>
          <w:lang w:val="hu-HU"/>
        </w:rPr>
        <w:t>–</w:t>
      </w:r>
      <w:r w:rsidR="00750635">
        <w:rPr>
          <w:szCs w:val="22"/>
          <w:lang w:val="hu-HU"/>
        </w:rPr>
        <w:t>16 </w:t>
      </w:r>
      <w:r>
        <w:rPr>
          <w:szCs w:val="22"/>
          <w:lang w:val="hu-HU"/>
        </w:rPr>
        <w:t>mg</w:t>
      </w:r>
      <w:r w:rsidR="00E87D93">
        <w:rPr>
          <w:szCs w:val="22"/>
          <w:lang w:val="hu-HU"/>
        </w:rPr>
        <w:t>/nap</w:t>
      </w:r>
      <w:r>
        <w:rPr>
          <w:szCs w:val="22"/>
          <w:lang w:val="hu-HU"/>
        </w:rPr>
        <w:t>.</w:t>
      </w:r>
    </w:p>
    <w:p w14:paraId="607FD8F5" w14:textId="77777777" w:rsidR="003A56EC" w:rsidRDefault="00F721CA">
      <w:pPr>
        <w:numPr>
          <w:ilvl w:val="0"/>
          <w:numId w:val="43"/>
        </w:numPr>
        <w:ind w:left="567" w:hanging="567"/>
        <w:contextualSpacing/>
        <w:rPr>
          <w:szCs w:val="22"/>
          <w:lang w:val="hu-HU"/>
        </w:rPr>
      </w:pPr>
      <w:r>
        <w:rPr>
          <w:szCs w:val="22"/>
          <w:lang w:val="hu-HU"/>
        </w:rPr>
        <w:t xml:space="preserve">A </w:t>
      </w:r>
      <w:r>
        <w:rPr>
          <w:lang w:val="hu-HU"/>
        </w:rPr>
        <w:t>reumatoid artritisz</w:t>
      </w:r>
      <w:r w:rsidR="003A56EC">
        <w:rPr>
          <w:szCs w:val="22"/>
          <w:lang w:val="hu-HU"/>
        </w:rPr>
        <w:t xml:space="preserve"> súlyos, elhatalmasodó </w:t>
      </w:r>
      <w:r w:rsidR="003A56EC" w:rsidRPr="00561F22">
        <w:rPr>
          <w:szCs w:val="22"/>
          <w:lang w:val="hu-HU"/>
        </w:rPr>
        <w:t>(</w:t>
      </w:r>
      <w:r w:rsidR="00DC2353" w:rsidRPr="00561F22">
        <w:rPr>
          <w:szCs w:val="22"/>
          <w:lang w:val="hu-HU"/>
        </w:rPr>
        <w:t>p</w:t>
      </w:r>
      <w:r w:rsidR="00561F22" w:rsidRPr="00F27F54">
        <w:rPr>
          <w:szCs w:val="22"/>
          <w:lang w:val="hu-HU"/>
        </w:rPr>
        <w:t>éldául</w:t>
      </w:r>
      <w:r w:rsidR="00DC2353">
        <w:rPr>
          <w:szCs w:val="22"/>
          <w:lang w:val="hu-HU"/>
        </w:rPr>
        <w:t xml:space="preserve"> </w:t>
      </w:r>
      <w:r w:rsidR="003A56EC">
        <w:rPr>
          <w:szCs w:val="22"/>
          <w:lang w:val="hu-HU"/>
        </w:rPr>
        <w:t>rövid időn belül ízületpusztuláshoz vezető) formá</w:t>
      </w:r>
      <w:r w:rsidR="00750635">
        <w:rPr>
          <w:szCs w:val="22"/>
          <w:lang w:val="hu-HU"/>
        </w:rPr>
        <w:t xml:space="preserve">ja: </w:t>
      </w:r>
      <w:r w:rsidR="00750635" w:rsidRPr="00876C6B">
        <w:rPr>
          <w:szCs w:val="22"/>
          <w:lang w:val="hu-HU"/>
        </w:rPr>
        <w:t>12</w:t>
      </w:r>
      <w:r w:rsidR="00E87D93">
        <w:rPr>
          <w:szCs w:val="22"/>
          <w:lang w:val="hu-HU"/>
        </w:rPr>
        <w:t>–</w:t>
      </w:r>
      <w:r w:rsidR="00750635" w:rsidRPr="00876C6B">
        <w:rPr>
          <w:szCs w:val="22"/>
          <w:lang w:val="hu-HU"/>
        </w:rPr>
        <w:t>16 mg/nap,</w:t>
      </w:r>
      <w:r w:rsidR="00750635">
        <w:rPr>
          <w:szCs w:val="22"/>
          <w:lang w:val="hu-HU"/>
        </w:rPr>
        <w:t xml:space="preserve"> ízületen kívü</w:t>
      </w:r>
      <w:r w:rsidR="003A56EC">
        <w:rPr>
          <w:szCs w:val="22"/>
          <w:lang w:val="hu-HU"/>
        </w:rPr>
        <w:t>li sz</w:t>
      </w:r>
      <w:r w:rsidR="00750635">
        <w:rPr>
          <w:szCs w:val="22"/>
          <w:lang w:val="hu-HU"/>
        </w:rPr>
        <w:t xml:space="preserve">övetek érintettsége </w:t>
      </w:r>
      <w:r w:rsidR="00750635" w:rsidRPr="00876C6B">
        <w:rPr>
          <w:szCs w:val="22"/>
          <w:lang w:val="hu-HU"/>
        </w:rPr>
        <w:t>esetén 6</w:t>
      </w:r>
      <w:r w:rsidR="00E87D93">
        <w:rPr>
          <w:szCs w:val="22"/>
          <w:lang w:val="hu-HU"/>
        </w:rPr>
        <w:t>–</w:t>
      </w:r>
      <w:r w:rsidR="00750635" w:rsidRPr="00876C6B">
        <w:rPr>
          <w:szCs w:val="22"/>
          <w:lang w:val="hu-HU"/>
        </w:rPr>
        <w:t>12 </w:t>
      </w:r>
      <w:r w:rsidR="003A56EC" w:rsidRPr="008F3EFC">
        <w:rPr>
          <w:szCs w:val="22"/>
          <w:lang w:val="hu-HU"/>
        </w:rPr>
        <w:t>mg</w:t>
      </w:r>
      <w:r w:rsidR="003A56EC" w:rsidRPr="00D65B13">
        <w:rPr>
          <w:szCs w:val="22"/>
          <w:lang w:val="hu-HU"/>
        </w:rPr>
        <w:t>/</w:t>
      </w:r>
      <w:r w:rsidR="003A56EC">
        <w:rPr>
          <w:szCs w:val="22"/>
          <w:lang w:val="hu-HU"/>
        </w:rPr>
        <w:t>nap.</w:t>
      </w:r>
    </w:p>
    <w:p w14:paraId="23B32325" w14:textId="77777777" w:rsidR="0074442A" w:rsidRPr="00C466DB" w:rsidRDefault="0074442A">
      <w:pPr>
        <w:numPr>
          <w:ilvl w:val="0"/>
          <w:numId w:val="43"/>
        </w:numPr>
        <w:ind w:left="567" w:hanging="567"/>
        <w:contextualSpacing/>
        <w:rPr>
          <w:szCs w:val="22"/>
          <w:lang w:val="hu-HU"/>
        </w:rPr>
      </w:pPr>
      <w:r w:rsidRPr="00BA2188">
        <w:rPr>
          <w:szCs w:val="22"/>
          <w:lang w:val="hu-HU"/>
        </w:rPr>
        <w:t xml:space="preserve">Súlyos esetekben, toxikus állapotokban </w:t>
      </w:r>
      <w:r w:rsidRPr="00465047">
        <w:rPr>
          <w:szCs w:val="22"/>
          <w:lang w:val="hu-HU"/>
        </w:rPr>
        <w:t>egyidejű fertőzés elleni kezeléssel: 4</w:t>
      </w:r>
      <w:r w:rsidR="00E87D93" w:rsidRPr="00C466DB">
        <w:rPr>
          <w:szCs w:val="22"/>
          <w:lang w:val="hu-HU"/>
        </w:rPr>
        <w:t>–</w:t>
      </w:r>
      <w:r w:rsidRPr="00C466DB">
        <w:rPr>
          <w:szCs w:val="22"/>
          <w:lang w:val="hu-HU"/>
        </w:rPr>
        <w:t>-20 mg/nap iv.</w:t>
      </w:r>
      <w:r w:rsidR="00E9736D">
        <w:rPr>
          <w:szCs w:val="22"/>
          <w:lang w:val="hu-HU"/>
        </w:rPr>
        <w:t xml:space="preserve"> pár napig</w:t>
      </w:r>
      <w:r w:rsidRPr="00C466DB">
        <w:rPr>
          <w:szCs w:val="22"/>
          <w:lang w:val="hu-HU"/>
        </w:rPr>
        <w:t>, egyedi esetekben (p</w:t>
      </w:r>
      <w:r w:rsidR="00186B0B" w:rsidRPr="00C466DB">
        <w:rPr>
          <w:szCs w:val="22"/>
          <w:lang w:val="hu-HU"/>
        </w:rPr>
        <w:t>éldául</w:t>
      </w:r>
      <w:r w:rsidRPr="00C466DB">
        <w:rPr>
          <w:szCs w:val="22"/>
          <w:lang w:val="hu-HU"/>
        </w:rPr>
        <w:t xml:space="preserve"> tífusz) a kezdő </w:t>
      </w:r>
      <w:r w:rsidR="00DE30C6">
        <w:rPr>
          <w:szCs w:val="22"/>
          <w:lang w:val="hu-HU"/>
        </w:rPr>
        <w:t xml:space="preserve">adag </w:t>
      </w:r>
      <w:r w:rsidRPr="00C466DB">
        <w:rPr>
          <w:szCs w:val="22"/>
          <w:lang w:val="hu-HU"/>
        </w:rPr>
        <w:t>legfeljebb 200 mg</w:t>
      </w:r>
      <w:r w:rsidR="00E9736D">
        <w:rPr>
          <w:szCs w:val="22"/>
          <w:lang w:val="hu-HU"/>
        </w:rPr>
        <w:t xml:space="preserve"> iv.,</w:t>
      </w:r>
      <w:r w:rsidR="00B90B30">
        <w:rPr>
          <w:szCs w:val="22"/>
          <w:lang w:val="hu-HU"/>
        </w:rPr>
        <w:t xml:space="preserve"> melyet </w:t>
      </w:r>
      <w:r w:rsidR="00D63167">
        <w:rPr>
          <w:szCs w:val="22"/>
          <w:lang w:val="hu-HU"/>
        </w:rPr>
        <w:t xml:space="preserve">aztán </w:t>
      </w:r>
      <w:r w:rsidR="00B90B30">
        <w:rPr>
          <w:szCs w:val="22"/>
          <w:lang w:val="hu-HU"/>
        </w:rPr>
        <w:t>fokozatosan el kell hagyni.</w:t>
      </w:r>
    </w:p>
    <w:p w14:paraId="2A580AC0" w14:textId="77777777" w:rsidR="003A56EC" w:rsidRDefault="003A56EC">
      <w:pPr>
        <w:numPr>
          <w:ilvl w:val="0"/>
          <w:numId w:val="43"/>
        </w:numPr>
        <w:ind w:left="567" w:hanging="567"/>
        <w:contextualSpacing/>
        <w:rPr>
          <w:szCs w:val="22"/>
          <w:lang w:val="hu-HU"/>
        </w:rPr>
      </w:pPr>
      <w:r>
        <w:rPr>
          <w:szCs w:val="22"/>
          <w:lang w:val="hu-HU"/>
        </w:rPr>
        <w:t>Támogató kezelés rosszindulatú daganatos betegségben: kezdő adag 8–16 mg/nap, elhúzódó kezelés során 4–12 mg/nap.</w:t>
      </w:r>
    </w:p>
    <w:p w14:paraId="0EA12618" w14:textId="77777777" w:rsidR="003A56EC" w:rsidRPr="007B0889" w:rsidRDefault="003A56EC">
      <w:pPr>
        <w:numPr>
          <w:ilvl w:val="0"/>
          <w:numId w:val="43"/>
        </w:numPr>
        <w:ind w:left="567" w:hanging="567"/>
        <w:contextualSpacing/>
        <w:rPr>
          <w:szCs w:val="22"/>
          <w:lang w:val="hu-HU"/>
        </w:rPr>
      </w:pPr>
      <w:r w:rsidRPr="00AB543B">
        <w:rPr>
          <w:szCs w:val="22"/>
          <w:lang w:val="hu-HU"/>
        </w:rPr>
        <w:t>Citosztatikum</w:t>
      </w:r>
      <w:r w:rsidR="00D0526D" w:rsidRPr="00AB543B">
        <w:rPr>
          <w:szCs w:val="22"/>
          <w:lang w:val="hu-HU"/>
        </w:rPr>
        <w:t xml:space="preserve"> </w:t>
      </w:r>
      <w:r w:rsidRPr="00AB543B">
        <w:rPr>
          <w:szCs w:val="22"/>
          <w:lang w:val="hu-HU"/>
        </w:rPr>
        <w:t>okozta hányás megelőzése és kezelése</w:t>
      </w:r>
      <w:r w:rsidR="007E072C" w:rsidRPr="00AB543B">
        <w:rPr>
          <w:szCs w:val="22"/>
          <w:lang w:val="hu-HU"/>
        </w:rPr>
        <w:t xml:space="preserve">: </w:t>
      </w:r>
      <w:r w:rsidR="00311633" w:rsidRPr="000854FD">
        <w:rPr>
          <w:szCs w:val="22"/>
          <w:lang w:val="hu-HU"/>
        </w:rPr>
        <w:t>10</w:t>
      </w:r>
      <w:r w:rsidR="00E87D93" w:rsidRPr="007B0889">
        <w:rPr>
          <w:szCs w:val="22"/>
          <w:lang w:val="hu-HU"/>
        </w:rPr>
        <w:t>–</w:t>
      </w:r>
      <w:r w:rsidR="007E072C" w:rsidRPr="007B0889">
        <w:rPr>
          <w:szCs w:val="22"/>
          <w:lang w:val="hu-HU"/>
        </w:rPr>
        <w:t>20 </w:t>
      </w:r>
      <w:r w:rsidRPr="007B0889">
        <w:rPr>
          <w:szCs w:val="22"/>
          <w:lang w:val="hu-HU"/>
        </w:rPr>
        <w:t>mg iv. a kemote</w:t>
      </w:r>
      <w:r w:rsidR="007E072C" w:rsidRPr="00667B73">
        <w:rPr>
          <w:szCs w:val="22"/>
          <w:lang w:val="hu-HU"/>
        </w:rPr>
        <w:t>rápia meg</w:t>
      </w:r>
      <w:r w:rsidR="00685320" w:rsidRPr="00667B73">
        <w:rPr>
          <w:szCs w:val="22"/>
          <w:lang w:val="hu-HU"/>
        </w:rPr>
        <w:t>k</w:t>
      </w:r>
      <w:r w:rsidR="007E072C" w:rsidRPr="00667B73">
        <w:rPr>
          <w:szCs w:val="22"/>
          <w:lang w:val="hu-HU"/>
        </w:rPr>
        <w:t>ezdése előtt, majd 4</w:t>
      </w:r>
      <w:r w:rsidR="00E87D93" w:rsidRPr="00667B73">
        <w:rPr>
          <w:szCs w:val="22"/>
          <w:lang w:val="hu-HU"/>
        </w:rPr>
        <w:t>–</w:t>
      </w:r>
      <w:r w:rsidR="007E072C" w:rsidRPr="00667B73">
        <w:rPr>
          <w:szCs w:val="22"/>
          <w:lang w:val="hu-HU"/>
        </w:rPr>
        <w:t xml:space="preserve">8 mg </w:t>
      </w:r>
      <w:r w:rsidR="00AB543B" w:rsidRPr="009C349B">
        <w:rPr>
          <w:szCs w:val="22"/>
          <w:lang w:val="hu-HU"/>
        </w:rPr>
        <w:t>2-3-szor</w:t>
      </w:r>
      <w:r w:rsidR="007E072C" w:rsidRPr="00AB543B">
        <w:rPr>
          <w:szCs w:val="22"/>
          <w:lang w:val="hu-HU"/>
        </w:rPr>
        <w:t xml:space="preserve"> naponta </w:t>
      </w:r>
      <w:r w:rsidR="00AB543B" w:rsidRPr="009C349B">
        <w:rPr>
          <w:szCs w:val="22"/>
          <w:lang w:val="hu-HU"/>
        </w:rPr>
        <w:t>1</w:t>
      </w:r>
      <w:r w:rsidR="00E87D93" w:rsidRPr="00AB543B">
        <w:rPr>
          <w:szCs w:val="22"/>
          <w:lang w:val="hu-HU"/>
        </w:rPr>
        <w:t>–</w:t>
      </w:r>
      <w:r w:rsidR="007E072C" w:rsidRPr="00AB543B">
        <w:rPr>
          <w:szCs w:val="22"/>
          <w:lang w:val="hu-HU"/>
        </w:rPr>
        <w:t>3 </w:t>
      </w:r>
      <w:r w:rsidRPr="000854FD">
        <w:rPr>
          <w:szCs w:val="22"/>
          <w:lang w:val="hu-HU"/>
        </w:rPr>
        <w:t xml:space="preserve">napig, szükség szerint (mérsékelten </w:t>
      </w:r>
      <w:r w:rsidR="00DC2353" w:rsidRPr="007B0889">
        <w:rPr>
          <w:szCs w:val="22"/>
          <w:lang w:val="hu-HU"/>
        </w:rPr>
        <w:t>hányást előidéző</w:t>
      </w:r>
      <w:r w:rsidRPr="007B0889">
        <w:rPr>
          <w:szCs w:val="22"/>
          <w:lang w:val="hu-HU"/>
        </w:rPr>
        <w:t xml:space="preserve"> kemoterá</w:t>
      </w:r>
      <w:r w:rsidR="007E072C" w:rsidRPr="007B0889">
        <w:rPr>
          <w:szCs w:val="22"/>
          <w:lang w:val="hu-HU"/>
        </w:rPr>
        <w:t>pi</w:t>
      </w:r>
      <w:r w:rsidR="00DC2353" w:rsidRPr="007B0889">
        <w:rPr>
          <w:szCs w:val="22"/>
          <w:lang w:val="hu-HU"/>
        </w:rPr>
        <w:t>ában</w:t>
      </w:r>
      <w:r w:rsidR="007E072C" w:rsidRPr="00667B73">
        <w:rPr>
          <w:szCs w:val="22"/>
          <w:lang w:val="hu-HU"/>
        </w:rPr>
        <w:t xml:space="preserve">), vagy legfeljebb </w:t>
      </w:r>
      <w:r w:rsidR="00AB543B" w:rsidRPr="009C349B">
        <w:rPr>
          <w:szCs w:val="22"/>
          <w:lang w:val="hu-HU"/>
        </w:rPr>
        <w:t>6</w:t>
      </w:r>
      <w:r w:rsidR="007E072C" w:rsidRPr="00AB543B">
        <w:rPr>
          <w:szCs w:val="22"/>
          <w:lang w:val="hu-HU"/>
        </w:rPr>
        <w:t> </w:t>
      </w:r>
      <w:r w:rsidRPr="00AB543B">
        <w:rPr>
          <w:szCs w:val="22"/>
          <w:lang w:val="hu-HU"/>
        </w:rPr>
        <w:t>napig (er</w:t>
      </w:r>
      <w:r w:rsidRPr="000854FD">
        <w:rPr>
          <w:szCs w:val="22"/>
          <w:lang w:val="hu-HU"/>
        </w:rPr>
        <w:t xml:space="preserve">ősen </w:t>
      </w:r>
      <w:r w:rsidR="00DC2353" w:rsidRPr="007B0889">
        <w:rPr>
          <w:szCs w:val="22"/>
          <w:lang w:val="hu-HU"/>
        </w:rPr>
        <w:t>hányást előidéző</w:t>
      </w:r>
      <w:r w:rsidRPr="007B0889">
        <w:rPr>
          <w:szCs w:val="22"/>
          <w:lang w:val="hu-HU"/>
        </w:rPr>
        <w:t xml:space="preserve"> kemoterápi</w:t>
      </w:r>
      <w:r w:rsidR="00DC2353" w:rsidRPr="007B0889">
        <w:rPr>
          <w:szCs w:val="22"/>
          <w:lang w:val="hu-HU"/>
        </w:rPr>
        <w:t>ában</w:t>
      </w:r>
      <w:r w:rsidRPr="007B0889">
        <w:rPr>
          <w:szCs w:val="22"/>
          <w:lang w:val="hu-HU"/>
        </w:rPr>
        <w:t>).</w:t>
      </w:r>
    </w:p>
    <w:p w14:paraId="573F1EFD" w14:textId="77777777" w:rsidR="003A56EC" w:rsidRPr="00AB543B" w:rsidRDefault="00E87D93">
      <w:pPr>
        <w:numPr>
          <w:ilvl w:val="0"/>
          <w:numId w:val="43"/>
        </w:numPr>
        <w:ind w:left="567" w:hanging="567"/>
        <w:contextualSpacing/>
        <w:rPr>
          <w:szCs w:val="22"/>
          <w:lang w:val="hu-HU"/>
        </w:rPr>
      </w:pPr>
      <w:r w:rsidRPr="00667B73">
        <w:rPr>
          <w:szCs w:val="22"/>
          <w:lang w:val="hu-HU"/>
        </w:rPr>
        <w:t>Műtéti beavatkozás utáni</w:t>
      </w:r>
      <w:r w:rsidR="003A56EC" w:rsidRPr="00667B73">
        <w:rPr>
          <w:szCs w:val="22"/>
          <w:lang w:val="hu-HU"/>
        </w:rPr>
        <w:t xml:space="preserve"> hányás megel</w:t>
      </w:r>
      <w:r w:rsidR="007E072C" w:rsidRPr="00667B73">
        <w:rPr>
          <w:szCs w:val="22"/>
          <w:lang w:val="hu-HU"/>
        </w:rPr>
        <w:t xml:space="preserve">őzése és kezelése: </w:t>
      </w:r>
      <w:r w:rsidRPr="00667B73">
        <w:rPr>
          <w:szCs w:val="22"/>
          <w:lang w:val="hu-HU"/>
        </w:rPr>
        <w:t>e</w:t>
      </w:r>
      <w:r w:rsidR="007E072C" w:rsidRPr="00667B73">
        <w:rPr>
          <w:szCs w:val="22"/>
          <w:lang w:val="hu-HU"/>
        </w:rPr>
        <w:t xml:space="preserve">gyszeri </w:t>
      </w:r>
      <w:r w:rsidR="00AB543B" w:rsidRPr="009C349B">
        <w:rPr>
          <w:szCs w:val="22"/>
          <w:lang w:val="hu-HU"/>
        </w:rPr>
        <w:t>8-20</w:t>
      </w:r>
      <w:r w:rsidR="007E072C" w:rsidRPr="000854FD">
        <w:rPr>
          <w:szCs w:val="22"/>
          <w:lang w:val="hu-HU"/>
        </w:rPr>
        <w:t> </w:t>
      </w:r>
      <w:r w:rsidR="003A56EC" w:rsidRPr="007B0889">
        <w:rPr>
          <w:szCs w:val="22"/>
          <w:lang w:val="hu-HU"/>
        </w:rPr>
        <w:t xml:space="preserve">mg-os </w:t>
      </w:r>
      <w:r w:rsidRPr="007B0889">
        <w:rPr>
          <w:szCs w:val="22"/>
          <w:lang w:val="hu-HU"/>
        </w:rPr>
        <w:t>adagban</w:t>
      </w:r>
      <w:r w:rsidR="003A56EC" w:rsidRPr="007B0889">
        <w:rPr>
          <w:szCs w:val="22"/>
          <w:lang w:val="hu-HU"/>
        </w:rPr>
        <w:t xml:space="preserve"> iv. a műtét m</w:t>
      </w:r>
      <w:r w:rsidR="007E072C" w:rsidRPr="007B0889">
        <w:rPr>
          <w:szCs w:val="22"/>
          <w:lang w:val="hu-HU"/>
        </w:rPr>
        <w:t>egkezdése előtt. Gyermekeknek 2 éves kor felett: 0,15</w:t>
      </w:r>
      <w:r w:rsidR="00AB543B" w:rsidRPr="009C349B">
        <w:rPr>
          <w:szCs w:val="22"/>
          <w:lang w:val="hu-HU"/>
        </w:rPr>
        <w:t>-0,5</w:t>
      </w:r>
      <w:r w:rsidR="007E072C" w:rsidRPr="00AB543B">
        <w:rPr>
          <w:szCs w:val="22"/>
          <w:lang w:val="hu-HU"/>
        </w:rPr>
        <w:t> mg/</w:t>
      </w:r>
      <w:r w:rsidR="00AB543B" w:rsidRPr="009C349B">
        <w:rPr>
          <w:szCs w:val="22"/>
          <w:lang w:val="hu-HU"/>
        </w:rPr>
        <w:t>ttkg</w:t>
      </w:r>
      <w:r w:rsidR="007E072C" w:rsidRPr="000854FD">
        <w:rPr>
          <w:szCs w:val="22"/>
          <w:lang w:val="hu-HU"/>
        </w:rPr>
        <w:t xml:space="preserve"> (legfeljebb </w:t>
      </w:r>
      <w:r w:rsidR="00AB543B" w:rsidRPr="009C349B">
        <w:rPr>
          <w:szCs w:val="22"/>
          <w:lang w:val="hu-HU"/>
        </w:rPr>
        <w:t>16</w:t>
      </w:r>
      <w:r w:rsidR="007E072C" w:rsidRPr="00AB543B">
        <w:rPr>
          <w:szCs w:val="22"/>
          <w:lang w:val="hu-HU"/>
        </w:rPr>
        <w:t> </w:t>
      </w:r>
      <w:r w:rsidR="003A56EC" w:rsidRPr="00AB543B">
        <w:rPr>
          <w:szCs w:val="22"/>
          <w:lang w:val="hu-HU"/>
        </w:rPr>
        <w:t>mg).</w:t>
      </w:r>
    </w:p>
    <w:p w14:paraId="2B94B990" w14:textId="77777777" w:rsidR="003A56EC" w:rsidRDefault="003A56EC">
      <w:pPr>
        <w:pStyle w:val="Listaszerbekezds"/>
        <w:rPr>
          <w:rFonts w:ascii="Times New Roman" w:eastAsia="Times New Roman" w:hAnsi="Times New Roman"/>
          <w:lang w:val="hu-HU" w:eastAsia="sl-SI"/>
        </w:rPr>
      </w:pPr>
    </w:p>
    <w:p w14:paraId="016F2E81" w14:textId="5CDC471C" w:rsidR="008A4E92" w:rsidRPr="008A4E92" w:rsidRDefault="008A4E92" w:rsidP="008A4E92">
      <w:pPr>
        <w:rPr>
          <w:rFonts w:eastAsia="Calibri"/>
          <w:i/>
          <w:iCs/>
          <w:szCs w:val="22"/>
          <w:lang w:val="hu-HU" w:eastAsia="en-US"/>
        </w:rPr>
      </w:pPr>
      <w:r w:rsidRPr="008A4E92">
        <w:rPr>
          <w:rFonts w:eastAsia="Calibri"/>
          <w:i/>
          <w:iCs/>
          <w:szCs w:val="22"/>
          <w:lang w:val="hu-HU" w:eastAsia="en-US"/>
        </w:rPr>
        <w:t>Covid-19-fertőzés kezelése</w:t>
      </w:r>
    </w:p>
    <w:p w14:paraId="1D006AB1" w14:textId="61AC065D" w:rsidR="008A4E92" w:rsidRPr="004F0CE9" w:rsidRDefault="008A4E92" w:rsidP="008A4E92">
      <w:pPr>
        <w:rPr>
          <w:lang w:val="hu-HU"/>
        </w:rPr>
      </w:pPr>
      <w:r>
        <w:rPr>
          <w:rFonts w:eastAsia="Calibri"/>
          <w:szCs w:val="22"/>
          <w:lang w:val="hu-HU" w:eastAsia="en-US"/>
        </w:rPr>
        <w:t>F</w:t>
      </w:r>
      <w:r w:rsidRPr="004F0CE9">
        <w:rPr>
          <w:rFonts w:eastAsia="Calibri"/>
          <w:szCs w:val="22"/>
          <w:lang w:val="hu-HU" w:eastAsia="en-US"/>
        </w:rPr>
        <w:t xml:space="preserve">elnőtt betegeknél 6 mg i.v. ajánlott naponta egyszer, legfeljebb </w:t>
      </w:r>
      <w:r w:rsidRPr="004F0CE9">
        <w:rPr>
          <w:rFonts w:eastAsia="Calibri"/>
        </w:rPr>
        <w:t>10 napig</w:t>
      </w:r>
      <w:r w:rsidRPr="004F0CE9">
        <w:rPr>
          <w:rFonts w:eastAsia="Calibri"/>
          <w:szCs w:val="22"/>
          <w:lang w:val="hu-HU" w:eastAsia="en-US"/>
        </w:rPr>
        <w:t>.</w:t>
      </w:r>
      <w:r w:rsidRPr="004F0CE9">
        <w:rPr>
          <w:lang w:val="hu-HU"/>
        </w:rPr>
        <w:t xml:space="preserve"> </w:t>
      </w:r>
    </w:p>
    <w:p w14:paraId="3409DCAC" w14:textId="5BB681E6" w:rsidR="008A4E92" w:rsidRPr="004F0CE9" w:rsidRDefault="008A4E92" w:rsidP="008A4E92">
      <w:pPr>
        <w:rPr>
          <w:lang w:val="hu-HU"/>
        </w:rPr>
      </w:pPr>
      <w:r>
        <w:rPr>
          <w:rFonts w:eastAsia="Calibri"/>
          <w:szCs w:val="22"/>
          <w:lang w:val="hu-HU" w:eastAsia="en-US"/>
        </w:rPr>
        <w:t>S</w:t>
      </w:r>
      <w:r w:rsidRPr="004F0CE9">
        <w:rPr>
          <w:rFonts w:eastAsia="Calibri"/>
          <w:szCs w:val="22"/>
          <w:lang w:val="hu-HU" w:eastAsia="en-US"/>
        </w:rPr>
        <w:t>erdülők (12 évesek vagy idősebbek) számára 6 mg i.v. az ajánlott adag naponta egyszer, legfeljebb 10 napon át.</w:t>
      </w:r>
    </w:p>
    <w:p w14:paraId="239B2B37" w14:textId="77777777" w:rsidR="008A4E92" w:rsidRDefault="008A4E92">
      <w:pPr>
        <w:rPr>
          <w:b/>
          <w:szCs w:val="22"/>
          <w:lang w:val="hu-HU"/>
        </w:rPr>
      </w:pPr>
    </w:p>
    <w:p w14:paraId="039F8123" w14:textId="03BA7806" w:rsidR="003A56EC" w:rsidRDefault="00B11E7B">
      <w:pPr>
        <w:rPr>
          <w:b/>
          <w:szCs w:val="22"/>
          <w:lang w:val="hu-HU"/>
        </w:rPr>
      </w:pPr>
      <w:r>
        <w:rPr>
          <w:b/>
          <w:szCs w:val="22"/>
          <w:lang w:val="hu-HU"/>
        </w:rPr>
        <w:t>Helyi (l</w:t>
      </w:r>
      <w:r w:rsidR="003A56EC">
        <w:rPr>
          <w:b/>
          <w:szCs w:val="22"/>
          <w:lang w:val="hu-HU"/>
        </w:rPr>
        <w:t>okális</w:t>
      </w:r>
      <w:r>
        <w:rPr>
          <w:b/>
          <w:szCs w:val="22"/>
          <w:lang w:val="hu-HU"/>
        </w:rPr>
        <w:t>)</w:t>
      </w:r>
      <w:r w:rsidR="003A56EC">
        <w:rPr>
          <w:b/>
          <w:szCs w:val="22"/>
          <w:lang w:val="hu-HU"/>
        </w:rPr>
        <w:t xml:space="preserve"> alkalmazás</w:t>
      </w:r>
    </w:p>
    <w:p w14:paraId="1929DB8E" w14:textId="1C6BF67B" w:rsidR="003A56EC" w:rsidRDefault="0068025B">
      <w:pPr>
        <w:rPr>
          <w:szCs w:val="22"/>
          <w:lang w:val="hu-HU"/>
        </w:rPr>
      </w:pPr>
      <w:r>
        <w:rPr>
          <w:szCs w:val="22"/>
          <w:lang w:val="hu-HU"/>
        </w:rPr>
        <w:t>Helyi (l</w:t>
      </w:r>
      <w:r w:rsidR="003A56EC">
        <w:rPr>
          <w:szCs w:val="22"/>
          <w:lang w:val="hu-HU"/>
        </w:rPr>
        <w:t>okális</w:t>
      </w:r>
      <w:r w:rsidR="00F7566A">
        <w:rPr>
          <w:szCs w:val="22"/>
          <w:lang w:val="hu-HU"/>
        </w:rPr>
        <w:t xml:space="preserve">) </w:t>
      </w:r>
      <w:r w:rsidR="003A56EC">
        <w:rPr>
          <w:szCs w:val="22"/>
          <w:lang w:val="hu-HU"/>
        </w:rPr>
        <w:t>infiltrációra és</w:t>
      </w:r>
      <w:r>
        <w:rPr>
          <w:szCs w:val="22"/>
          <w:lang w:val="hu-HU"/>
        </w:rPr>
        <w:t xml:space="preserve"> </w:t>
      </w:r>
      <w:r w:rsidR="003A56EC">
        <w:rPr>
          <w:szCs w:val="22"/>
          <w:lang w:val="hu-HU"/>
        </w:rPr>
        <w:t>injek</w:t>
      </w:r>
      <w:r w:rsidR="00D5350A">
        <w:rPr>
          <w:szCs w:val="22"/>
          <w:lang w:val="hu-HU"/>
        </w:rPr>
        <w:t>ciós kezelésre általában 4</w:t>
      </w:r>
      <w:r>
        <w:rPr>
          <w:szCs w:val="22"/>
          <w:lang w:val="hu-HU"/>
        </w:rPr>
        <w:t>–</w:t>
      </w:r>
      <w:r w:rsidR="00D5350A">
        <w:rPr>
          <w:szCs w:val="22"/>
          <w:lang w:val="hu-HU"/>
        </w:rPr>
        <w:t>8 </w:t>
      </w:r>
      <w:r w:rsidR="003A56EC">
        <w:rPr>
          <w:szCs w:val="22"/>
          <w:lang w:val="hu-HU"/>
        </w:rPr>
        <w:t>mg-ot adnak. Kisízületekbe fecskendezésre, vagy</w:t>
      </w:r>
      <w:r w:rsidR="00454090">
        <w:rPr>
          <w:szCs w:val="22"/>
          <w:lang w:val="hu-HU"/>
        </w:rPr>
        <w:t xml:space="preserve"> a szem kötőhártya alatti</w:t>
      </w:r>
      <w:r w:rsidR="003A56EC">
        <w:rPr>
          <w:szCs w:val="22"/>
          <w:lang w:val="hu-HU"/>
        </w:rPr>
        <w:t xml:space="preserve"> </w:t>
      </w:r>
      <w:r w:rsidR="00454090">
        <w:rPr>
          <w:szCs w:val="22"/>
          <w:lang w:val="hu-HU"/>
        </w:rPr>
        <w:t>(</w:t>
      </w:r>
      <w:r w:rsidR="003A56EC">
        <w:rPr>
          <w:szCs w:val="22"/>
          <w:lang w:val="hu-HU"/>
        </w:rPr>
        <w:t>s</w:t>
      </w:r>
      <w:r w:rsidR="00454090">
        <w:rPr>
          <w:szCs w:val="22"/>
          <w:lang w:val="hu-HU"/>
        </w:rPr>
        <w:t>z</w:t>
      </w:r>
      <w:r w:rsidR="00D5350A">
        <w:rPr>
          <w:szCs w:val="22"/>
          <w:lang w:val="hu-HU"/>
        </w:rPr>
        <w:t>ub</w:t>
      </w:r>
      <w:r w:rsidR="00454090">
        <w:rPr>
          <w:szCs w:val="22"/>
          <w:lang w:val="hu-HU"/>
        </w:rPr>
        <w:t>k</w:t>
      </w:r>
      <w:r w:rsidR="00D5350A">
        <w:rPr>
          <w:szCs w:val="22"/>
          <w:lang w:val="hu-HU"/>
        </w:rPr>
        <w:t>onjun</w:t>
      </w:r>
      <w:r w:rsidR="00454090">
        <w:rPr>
          <w:szCs w:val="22"/>
          <w:lang w:val="hu-HU"/>
        </w:rPr>
        <w:t>k</w:t>
      </w:r>
      <w:r w:rsidR="00D5350A">
        <w:rPr>
          <w:szCs w:val="22"/>
          <w:lang w:val="hu-HU"/>
        </w:rPr>
        <w:t>tivalis alkalmazásra</w:t>
      </w:r>
      <w:r w:rsidR="00D0526D">
        <w:rPr>
          <w:szCs w:val="22"/>
          <w:lang w:val="hu-HU"/>
        </w:rPr>
        <w:t>)</w:t>
      </w:r>
      <w:r w:rsidR="00D5350A">
        <w:rPr>
          <w:szCs w:val="22"/>
          <w:lang w:val="hu-HU"/>
        </w:rPr>
        <w:t xml:space="preserve"> 2 </w:t>
      </w:r>
      <w:r w:rsidR="003A56EC">
        <w:rPr>
          <w:szCs w:val="22"/>
          <w:lang w:val="hu-HU"/>
        </w:rPr>
        <w:t>mg dexametazon-</w:t>
      </w:r>
      <w:r w:rsidR="008802FE" w:rsidDel="008802FE">
        <w:rPr>
          <w:szCs w:val="22"/>
          <w:lang w:val="hu-HU"/>
        </w:rPr>
        <w:t xml:space="preserve"> </w:t>
      </w:r>
      <w:r w:rsidR="003A56EC">
        <w:rPr>
          <w:szCs w:val="22"/>
          <w:lang w:val="hu-HU"/>
        </w:rPr>
        <w:t>foszfát elegendő.</w:t>
      </w:r>
    </w:p>
    <w:p w14:paraId="75D8A722" w14:textId="77777777" w:rsidR="003A56EC" w:rsidRDefault="003A56EC">
      <w:pPr>
        <w:numPr>
          <w:ilvl w:val="12"/>
          <w:numId w:val="0"/>
        </w:numPr>
        <w:ind w:right="-2"/>
        <w:rPr>
          <w:szCs w:val="22"/>
          <w:lang w:val="hu-HU"/>
        </w:rPr>
      </w:pPr>
    </w:p>
    <w:p w14:paraId="1390A74F" w14:textId="77777777" w:rsidR="003A56EC" w:rsidRDefault="003A56EC">
      <w:pPr>
        <w:rPr>
          <w:b/>
          <w:lang w:val="hu-HU"/>
        </w:rPr>
      </w:pPr>
      <w:r>
        <w:rPr>
          <w:b/>
          <w:lang w:val="hu-HU"/>
        </w:rPr>
        <w:t>Az alkalmazás módja</w:t>
      </w:r>
    </w:p>
    <w:p w14:paraId="2F6F412A" w14:textId="77777777" w:rsidR="003A56EC" w:rsidRDefault="003A56EC">
      <w:pPr>
        <w:rPr>
          <w:szCs w:val="22"/>
          <w:lang w:val="hu-HU"/>
        </w:rPr>
      </w:pPr>
      <w:r w:rsidRPr="00F61820">
        <w:rPr>
          <w:szCs w:val="22"/>
          <w:lang w:val="hu-HU"/>
        </w:rPr>
        <w:t>A napi adagot egyszerre, lehetőség szerint reggel kell beadni</w:t>
      </w:r>
      <w:r>
        <w:rPr>
          <w:szCs w:val="22"/>
          <w:lang w:val="hu-HU"/>
        </w:rPr>
        <w:t xml:space="preserve">. Mindazonáltal, nagy </w:t>
      </w:r>
      <w:r w:rsidR="0068025B">
        <w:rPr>
          <w:szCs w:val="22"/>
          <w:lang w:val="hu-HU"/>
        </w:rPr>
        <w:t>adagú</w:t>
      </w:r>
      <w:r>
        <w:rPr>
          <w:szCs w:val="22"/>
          <w:lang w:val="hu-HU"/>
        </w:rPr>
        <w:t xml:space="preserve"> kezelést igénylő állapotokban a maximális hatás eléréséhez gyakran szükséges több </w:t>
      </w:r>
      <w:r w:rsidR="005762DF">
        <w:rPr>
          <w:szCs w:val="22"/>
          <w:lang w:val="hu-HU"/>
        </w:rPr>
        <w:t>adagot</w:t>
      </w:r>
      <w:r>
        <w:rPr>
          <w:szCs w:val="22"/>
          <w:lang w:val="hu-HU"/>
        </w:rPr>
        <w:t xml:space="preserve"> alkalmazni a nap folyamán.</w:t>
      </w:r>
    </w:p>
    <w:p w14:paraId="5A23BC53" w14:textId="77777777" w:rsidR="003A56EC" w:rsidRDefault="003A56EC">
      <w:pPr>
        <w:rPr>
          <w:szCs w:val="22"/>
          <w:lang w:val="hu-HU"/>
        </w:rPr>
      </w:pPr>
    </w:p>
    <w:p w14:paraId="27FCB4B7" w14:textId="77777777" w:rsidR="00F574C9" w:rsidRDefault="00F574C9" w:rsidP="00F574C9">
      <w:pPr>
        <w:rPr>
          <w:szCs w:val="22"/>
          <w:lang w:val="hu-HU"/>
        </w:rPr>
      </w:pPr>
      <w:r w:rsidRPr="00EC4CDC">
        <w:rPr>
          <w:szCs w:val="22"/>
          <w:lang w:val="hu-HU"/>
        </w:rPr>
        <w:t xml:space="preserve">Ha egyszeri kezelés esetén nagy adagra van szükség, </w:t>
      </w:r>
      <w:r w:rsidRPr="00682D37">
        <w:rPr>
          <w:szCs w:val="22"/>
          <w:lang w:val="hu-HU"/>
        </w:rPr>
        <w:t xml:space="preserve">a </w:t>
      </w:r>
      <w:r w:rsidRPr="00EC0D99">
        <w:rPr>
          <w:szCs w:val="22"/>
          <w:lang w:val="hu-HU"/>
        </w:rPr>
        <w:t>nagyobb hatáserősségű/</w:t>
      </w:r>
      <w:r w:rsidRPr="00682D37">
        <w:rPr>
          <w:szCs w:val="22"/>
          <w:lang w:val="hu-HU"/>
        </w:rPr>
        <w:t xml:space="preserve">térfogatú dexametazon gyógyszerkészítményeket kell előnyben </w:t>
      </w:r>
      <w:r w:rsidR="0068025B">
        <w:rPr>
          <w:szCs w:val="22"/>
          <w:lang w:val="hu-HU"/>
        </w:rPr>
        <w:t>r</w:t>
      </w:r>
      <w:r w:rsidRPr="00682D37">
        <w:rPr>
          <w:szCs w:val="22"/>
          <w:lang w:val="hu-HU"/>
        </w:rPr>
        <w:t>é</w:t>
      </w:r>
      <w:r w:rsidR="0068025B">
        <w:rPr>
          <w:szCs w:val="22"/>
          <w:lang w:val="hu-HU"/>
        </w:rPr>
        <w:t>szesíteni.</w:t>
      </w:r>
    </w:p>
    <w:p w14:paraId="24AD8DEC" w14:textId="77777777" w:rsidR="003A56EC" w:rsidRDefault="003A56EC">
      <w:pPr>
        <w:rPr>
          <w:szCs w:val="22"/>
          <w:lang w:val="hu-HU"/>
        </w:rPr>
      </w:pPr>
    </w:p>
    <w:p w14:paraId="312A6E7A" w14:textId="77777777" w:rsidR="003A56EC" w:rsidRDefault="003A56EC">
      <w:pPr>
        <w:rPr>
          <w:szCs w:val="22"/>
          <w:lang w:val="hu-HU"/>
        </w:rPr>
      </w:pPr>
      <w:r>
        <w:rPr>
          <w:szCs w:val="22"/>
          <w:lang w:val="hu-HU"/>
        </w:rPr>
        <w:t>A kezelés</w:t>
      </w:r>
      <w:r w:rsidR="00DC5357">
        <w:rPr>
          <w:szCs w:val="22"/>
          <w:lang w:val="hu-HU"/>
        </w:rPr>
        <w:t xml:space="preserve"> időtartama az alapbetegségtől </w:t>
      </w:r>
      <w:r>
        <w:rPr>
          <w:szCs w:val="22"/>
          <w:lang w:val="hu-HU"/>
        </w:rPr>
        <w:t xml:space="preserve">és annak kórlefolyásától függ. Kezelőorvosa előírja a kezelési rendet, amit Önnek pontosan be kell tartania. </w:t>
      </w:r>
      <w:r w:rsidR="00454090">
        <w:rPr>
          <w:szCs w:val="22"/>
          <w:lang w:val="hu-HU"/>
        </w:rPr>
        <w:t>A megfelelő</w:t>
      </w:r>
      <w:r>
        <w:rPr>
          <w:szCs w:val="22"/>
          <w:lang w:val="hu-HU"/>
        </w:rPr>
        <w:t xml:space="preserve"> terápiás eredmény elérése után a fenntartó </w:t>
      </w:r>
      <w:r w:rsidR="005762DF">
        <w:rPr>
          <w:szCs w:val="22"/>
          <w:lang w:val="hu-HU"/>
        </w:rPr>
        <w:t>adagra</w:t>
      </w:r>
      <w:r>
        <w:rPr>
          <w:szCs w:val="22"/>
          <w:lang w:val="hu-HU"/>
        </w:rPr>
        <w:t xml:space="preserve"> csökkentik a gyógyszeradagot, vagy leállítják a kezelést. A keze</w:t>
      </w:r>
      <w:r w:rsidR="00DC5357">
        <w:rPr>
          <w:szCs w:val="22"/>
          <w:lang w:val="hu-HU"/>
        </w:rPr>
        <w:t>lés hirtelen abbahagyása kb. 10 </w:t>
      </w:r>
      <w:r>
        <w:rPr>
          <w:szCs w:val="22"/>
          <w:lang w:val="hu-HU"/>
        </w:rPr>
        <w:t>nap után az alapbetegség heveny fellángolását vagy kiújulását, továbbá heveny mellékvesekéreg-elégtelenséget/kortizon-megvonási</w:t>
      </w:r>
      <w:r w:rsidR="00454090">
        <w:rPr>
          <w:szCs w:val="22"/>
          <w:lang w:val="hu-HU"/>
        </w:rPr>
        <w:t>-</w:t>
      </w:r>
      <w:r>
        <w:rPr>
          <w:szCs w:val="22"/>
          <w:lang w:val="hu-HU"/>
        </w:rPr>
        <w:t>szindrómát eredményezhet. Emiatt a</w:t>
      </w:r>
      <w:r w:rsidR="005762DF">
        <w:rPr>
          <w:szCs w:val="22"/>
          <w:lang w:val="hu-HU"/>
        </w:rPr>
        <w:t>z adago</w:t>
      </w:r>
      <w:r>
        <w:rPr>
          <w:szCs w:val="22"/>
          <w:lang w:val="hu-HU"/>
        </w:rPr>
        <w:t xml:space="preserve">t lassan kell csökkenteni, ha le kell állítani a kezelést. </w:t>
      </w:r>
    </w:p>
    <w:p w14:paraId="43DD0CB2" w14:textId="77777777" w:rsidR="003A56EC" w:rsidRDefault="003A56EC">
      <w:pPr>
        <w:rPr>
          <w:szCs w:val="22"/>
          <w:lang w:val="hu-HU"/>
        </w:rPr>
      </w:pPr>
    </w:p>
    <w:p w14:paraId="123CE25B" w14:textId="77777777" w:rsidR="003A56EC" w:rsidRDefault="00454090">
      <w:pPr>
        <w:rPr>
          <w:szCs w:val="22"/>
          <w:lang w:val="hu-HU"/>
        </w:rPr>
      </w:pPr>
      <w:r>
        <w:rPr>
          <w:szCs w:val="22"/>
          <w:lang w:val="hu-HU"/>
        </w:rPr>
        <w:t>P</w:t>
      </w:r>
      <w:r w:rsidR="003A56EC">
        <w:rPr>
          <w:szCs w:val="22"/>
          <w:lang w:val="hu-HU"/>
        </w:rPr>
        <w:t>ajzsmirigy</w:t>
      </w:r>
      <w:r>
        <w:rPr>
          <w:szCs w:val="22"/>
          <w:lang w:val="hu-HU"/>
        </w:rPr>
        <w:t>-alulműködés</w:t>
      </w:r>
      <w:r w:rsidR="003A56EC">
        <w:rPr>
          <w:szCs w:val="22"/>
          <w:lang w:val="hu-HU"/>
        </w:rPr>
        <w:t xml:space="preserve"> vagy májzsugor esetén kezelőorvosa kisebb </w:t>
      </w:r>
      <w:r w:rsidR="00D34AEA">
        <w:rPr>
          <w:szCs w:val="22"/>
          <w:lang w:val="hu-HU"/>
        </w:rPr>
        <w:t>adag</w:t>
      </w:r>
      <w:r w:rsidR="003A56EC">
        <w:rPr>
          <w:szCs w:val="22"/>
          <w:lang w:val="hu-HU"/>
        </w:rPr>
        <w:t>ban írhatja fel ezt a gyógyszert, vagy csökkentheti az Ön gyógyszeradagját.</w:t>
      </w:r>
    </w:p>
    <w:p w14:paraId="44C480CB" w14:textId="77777777" w:rsidR="00C466DB" w:rsidRDefault="00C466DB">
      <w:pPr>
        <w:rPr>
          <w:szCs w:val="22"/>
          <w:lang w:val="hu-HU"/>
        </w:rPr>
      </w:pPr>
    </w:p>
    <w:p w14:paraId="418DCD61" w14:textId="262D8B39" w:rsidR="00C466DB" w:rsidRPr="00DE30C6" w:rsidRDefault="00C466DB" w:rsidP="00DE30C6">
      <w:pPr>
        <w:widowControl w:val="0"/>
        <w:rPr>
          <w:szCs w:val="22"/>
        </w:rPr>
      </w:pPr>
    </w:p>
    <w:p w14:paraId="780CCFB6" w14:textId="77777777" w:rsidR="003A56EC" w:rsidRDefault="003A56EC">
      <w:pPr>
        <w:rPr>
          <w:szCs w:val="22"/>
          <w:lang w:val="hu-HU"/>
        </w:rPr>
      </w:pPr>
    </w:p>
    <w:p w14:paraId="1E897247" w14:textId="77777777" w:rsidR="003A56EC" w:rsidRDefault="003A56EC">
      <w:pPr>
        <w:rPr>
          <w:b/>
          <w:szCs w:val="22"/>
          <w:lang w:val="hu-HU"/>
        </w:rPr>
      </w:pPr>
      <w:r>
        <w:rPr>
          <w:b/>
          <w:szCs w:val="22"/>
          <w:lang w:val="hu-HU"/>
        </w:rPr>
        <w:t xml:space="preserve">Ha az előírtnál több </w:t>
      </w:r>
      <w:r w:rsidR="0074442A">
        <w:rPr>
          <w:b/>
          <w:szCs w:val="22"/>
          <w:lang w:val="hu-HU"/>
        </w:rPr>
        <w:t>DEXASON</w:t>
      </w:r>
      <w:r>
        <w:rPr>
          <w:b/>
          <w:szCs w:val="22"/>
          <w:lang w:val="hu-HU"/>
        </w:rPr>
        <w:t>-t alkalmaztak Önnél</w:t>
      </w:r>
    </w:p>
    <w:p w14:paraId="19F1DCB2" w14:textId="77777777" w:rsidR="00024F5C" w:rsidRPr="00DF7717" w:rsidRDefault="00D63167">
      <w:pPr>
        <w:rPr>
          <w:szCs w:val="22"/>
          <w:lang w:val="hu-HU"/>
        </w:rPr>
      </w:pPr>
      <w:r w:rsidRPr="00DF7717">
        <w:rPr>
          <w:szCs w:val="22"/>
          <w:lang w:val="hu-HU"/>
        </w:rPr>
        <w:t>A DEXASON-t</w:t>
      </w:r>
      <w:r w:rsidR="00B90B30" w:rsidRPr="00DF7717">
        <w:rPr>
          <w:szCs w:val="22"/>
          <w:lang w:val="hu-HU"/>
        </w:rPr>
        <w:t xml:space="preserve"> á</w:t>
      </w:r>
      <w:r w:rsidR="00024F5C" w:rsidRPr="00DF7717">
        <w:rPr>
          <w:szCs w:val="22"/>
          <w:lang w:val="hu-HU"/>
        </w:rPr>
        <w:t>ltalában jól tolerálják</w:t>
      </w:r>
      <w:r w:rsidR="00B90B30" w:rsidRPr="00DF7717">
        <w:rPr>
          <w:szCs w:val="22"/>
          <w:lang w:val="hu-HU"/>
        </w:rPr>
        <w:t>, még nagy mennyiség rövid távú alkalmazása esetén is,</w:t>
      </w:r>
      <w:r w:rsidR="00024F5C" w:rsidRPr="00DF7717">
        <w:rPr>
          <w:szCs w:val="22"/>
          <w:lang w:val="hu-HU"/>
        </w:rPr>
        <w:t xml:space="preserve"> anélkül, hogy komplikációk jelenzkeznének.</w:t>
      </w:r>
    </w:p>
    <w:p w14:paraId="6EAC5667" w14:textId="77777777" w:rsidR="003A56EC" w:rsidRDefault="003A56EC">
      <w:pPr>
        <w:rPr>
          <w:szCs w:val="22"/>
          <w:lang w:val="hu-HU"/>
        </w:rPr>
      </w:pPr>
      <w:r w:rsidRPr="00DF7717">
        <w:rPr>
          <w:szCs w:val="22"/>
          <w:lang w:val="hu-HU"/>
        </w:rPr>
        <w:t xml:space="preserve">Ezt a gyógyszert </w:t>
      </w:r>
      <w:r w:rsidR="00243645" w:rsidRPr="00DF7717">
        <w:rPr>
          <w:szCs w:val="22"/>
          <w:lang w:val="hu-HU"/>
        </w:rPr>
        <w:t>kezelő</w:t>
      </w:r>
      <w:r w:rsidRPr="00DF7717">
        <w:rPr>
          <w:szCs w:val="22"/>
          <w:lang w:val="hu-HU"/>
        </w:rPr>
        <w:t xml:space="preserve">orvos vagy </w:t>
      </w:r>
      <w:r w:rsidR="00020133" w:rsidRPr="00DF7717">
        <w:rPr>
          <w:szCs w:val="22"/>
          <w:lang w:val="hu-HU"/>
        </w:rPr>
        <w:t>a gondozását végző</w:t>
      </w:r>
      <w:r w:rsidR="00020133">
        <w:rPr>
          <w:szCs w:val="22"/>
          <w:lang w:val="hu-HU"/>
        </w:rPr>
        <w:t xml:space="preserve"> egészségügyi szakember</w:t>
      </w:r>
      <w:r>
        <w:rPr>
          <w:szCs w:val="22"/>
          <w:lang w:val="hu-HU"/>
        </w:rPr>
        <w:t xml:space="preserve"> adja be Önnek, ezért valószínűtlen, hogy túlságosan sokat, vagy keveset kapjon belő</w:t>
      </w:r>
      <w:r w:rsidR="00FA133F">
        <w:rPr>
          <w:szCs w:val="22"/>
          <w:lang w:val="hu-HU"/>
        </w:rPr>
        <w:t>le. Mindazonáltal, forduljon a kezelő</w:t>
      </w:r>
      <w:r>
        <w:rPr>
          <w:szCs w:val="22"/>
          <w:lang w:val="hu-HU"/>
        </w:rPr>
        <w:t>orvos</w:t>
      </w:r>
      <w:r w:rsidR="00FA133F">
        <w:rPr>
          <w:szCs w:val="22"/>
          <w:lang w:val="hu-HU"/>
        </w:rPr>
        <w:t>á</w:t>
      </w:r>
      <w:r>
        <w:rPr>
          <w:szCs w:val="22"/>
          <w:lang w:val="hu-HU"/>
        </w:rPr>
        <w:t>hoz vagy a</w:t>
      </w:r>
      <w:r w:rsidR="00020133">
        <w:rPr>
          <w:szCs w:val="22"/>
          <w:lang w:val="hu-HU"/>
        </w:rPr>
        <w:t xml:space="preserve"> gondozását végző</w:t>
      </w:r>
      <w:r>
        <w:rPr>
          <w:szCs w:val="22"/>
          <w:lang w:val="hu-HU"/>
        </w:rPr>
        <w:t xml:space="preserve"> </w:t>
      </w:r>
      <w:r w:rsidR="00CD63B3">
        <w:rPr>
          <w:szCs w:val="22"/>
          <w:lang w:val="hu-HU"/>
        </w:rPr>
        <w:t>egészségügyi szakemberhez</w:t>
      </w:r>
      <w:r>
        <w:rPr>
          <w:szCs w:val="22"/>
          <w:lang w:val="hu-HU"/>
        </w:rPr>
        <w:t xml:space="preserve">, ha </w:t>
      </w:r>
      <w:r w:rsidR="00024F5C">
        <w:rPr>
          <w:szCs w:val="22"/>
          <w:lang w:val="hu-HU"/>
        </w:rPr>
        <w:t xml:space="preserve">a bármilyen mellékhatást észlel vagy </w:t>
      </w:r>
      <w:r>
        <w:rPr>
          <w:szCs w:val="22"/>
          <w:lang w:val="hu-HU"/>
        </w:rPr>
        <w:t xml:space="preserve">bármi </w:t>
      </w:r>
      <w:r w:rsidR="00B11E7B">
        <w:rPr>
          <w:szCs w:val="22"/>
          <w:lang w:val="hu-HU"/>
        </w:rPr>
        <w:t>kérdése van</w:t>
      </w:r>
      <w:r>
        <w:rPr>
          <w:szCs w:val="22"/>
          <w:lang w:val="hu-HU"/>
        </w:rPr>
        <w:t>.</w:t>
      </w:r>
    </w:p>
    <w:p w14:paraId="647BA108" w14:textId="77777777" w:rsidR="003A56EC" w:rsidRDefault="003A56EC">
      <w:pPr>
        <w:rPr>
          <w:szCs w:val="22"/>
          <w:lang w:val="hu-HU"/>
        </w:rPr>
      </w:pPr>
    </w:p>
    <w:p w14:paraId="75DD943B" w14:textId="77777777" w:rsidR="003A56EC" w:rsidRDefault="003A56EC">
      <w:pPr>
        <w:rPr>
          <w:szCs w:val="22"/>
          <w:lang w:val="hu-HU"/>
        </w:rPr>
      </w:pPr>
      <w:r>
        <w:rPr>
          <w:b/>
          <w:bCs/>
          <w:lang w:val="hu-HU"/>
        </w:rPr>
        <w:t xml:space="preserve">Ha </w:t>
      </w:r>
      <w:r w:rsidR="00B91A5D">
        <w:rPr>
          <w:b/>
          <w:bCs/>
          <w:lang w:val="hu-HU"/>
        </w:rPr>
        <w:t xml:space="preserve">nem </w:t>
      </w:r>
      <w:r>
        <w:rPr>
          <w:b/>
          <w:bCs/>
          <w:lang w:val="hu-HU"/>
        </w:rPr>
        <w:t>alkalmaz</w:t>
      </w:r>
      <w:r w:rsidR="00B91A5D">
        <w:rPr>
          <w:b/>
          <w:bCs/>
          <w:lang w:val="hu-HU"/>
        </w:rPr>
        <w:t xml:space="preserve">ták Önnél </w:t>
      </w:r>
      <w:r>
        <w:rPr>
          <w:b/>
          <w:bCs/>
          <w:lang w:val="hu-HU"/>
        </w:rPr>
        <w:t xml:space="preserve">a </w:t>
      </w:r>
      <w:r w:rsidR="0074442A">
        <w:rPr>
          <w:b/>
          <w:bCs/>
          <w:lang w:val="hu-HU"/>
        </w:rPr>
        <w:t>DEXASON</w:t>
      </w:r>
      <w:r>
        <w:rPr>
          <w:b/>
          <w:bCs/>
          <w:lang w:val="hu-HU"/>
        </w:rPr>
        <w:t>-t</w:t>
      </w:r>
    </w:p>
    <w:p w14:paraId="508CA3F4" w14:textId="77777777" w:rsidR="003A56EC" w:rsidRDefault="001D0DBE">
      <w:pPr>
        <w:numPr>
          <w:ilvl w:val="12"/>
          <w:numId w:val="0"/>
        </w:numPr>
        <w:tabs>
          <w:tab w:val="left" w:pos="567"/>
        </w:tabs>
        <w:ind w:right="-2"/>
        <w:rPr>
          <w:szCs w:val="22"/>
          <w:lang w:val="hu-HU"/>
        </w:rPr>
      </w:pPr>
      <w:r>
        <w:rPr>
          <w:szCs w:val="22"/>
          <w:lang w:val="hu-HU"/>
        </w:rPr>
        <w:t>A kimaradt adag</w:t>
      </w:r>
      <w:r w:rsidR="003A56EC">
        <w:rPr>
          <w:szCs w:val="22"/>
          <w:lang w:val="hu-HU"/>
        </w:rPr>
        <w:t xml:space="preserve"> aznap még beadható; másnap</w:t>
      </w:r>
      <w:r w:rsidR="00074CA7">
        <w:rPr>
          <w:szCs w:val="22"/>
          <w:lang w:val="hu-HU"/>
        </w:rPr>
        <w:t xml:space="preserve"> a</w:t>
      </w:r>
      <w:r w:rsidR="003A56EC">
        <w:rPr>
          <w:szCs w:val="22"/>
          <w:lang w:val="hu-HU"/>
        </w:rPr>
        <w:t xml:space="preserve"> </w:t>
      </w:r>
      <w:r w:rsidR="00074CA7">
        <w:rPr>
          <w:szCs w:val="22"/>
          <w:lang w:val="hu-HU"/>
        </w:rPr>
        <w:t>kezelő</w:t>
      </w:r>
      <w:r w:rsidR="003A56EC">
        <w:rPr>
          <w:szCs w:val="22"/>
          <w:lang w:val="hu-HU"/>
        </w:rPr>
        <w:t xml:space="preserve">orvos által előírt adagot kell alkalmazni, a megszokott módon. Ha több </w:t>
      </w:r>
      <w:r>
        <w:rPr>
          <w:szCs w:val="22"/>
          <w:lang w:val="hu-HU"/>
        </w:rPr>
        <w:t>adag</w:t>
      </w:r>
      <w:r w:rsidR="003A56EC">
        <w:rPr>
          <w:szCs w:val="22"/>
          <w:lang w:val="hu-HU"/>
        </w:rPr>
        <w:t xml:space="preserve"> marad ki, akkor ez a kezelt betegség kiújulásához vagy súlyosbodásához vezethet. Ilyen esetekben forduljon kezelőorvosához, aki áttekinti a kezelést és szükség esetén változtat rajta.</w:t>
      </w:r>
    </w:p>
    <w:p w14:paraId="3E7A9FAF" w14:textId="77777777" w:rsidR="003A56EC" w:rsidRDefault="003A56EC">
      <w:pPr>
        <w:numPr>
          <w:ilvl w:val="12"/>
          <w:numId w:val="0"/>
        </w:numPr>
        <w:tabs>
          <w:tab w:val="left" w:pos="567"/>
        </w:tabs>
        <w:ind w:right="-2"/>
        <w:rPr>
          <w:szCs w:val="22"/>
          <w:lang w:val="hu-HU"/>
        </w:rPr>
      </w:pPr>
      <w:r>
        <w:rPr>
          <w:szCs w:val="22"/>
          <w:lang w:val="hu-HU"/>
        </w:rPr>
        <w:t>Nem kaphat két</w:t>
      </w:r>
      <w:r w:rsidR="008004D1">
        <w:rPr>
          <w:szCs w:val="22"/>
          <w:lang w:val="hu-HU"/>
        </w:rPr>
        <w:t>szeres adagot egy kimaradt adag</w:t>
      </w:r>
      <w:r>
        <w:rPr>
          <w:szCs w:val="22"/>
          <w:lang w:val="hu-HU"/>
        </w:rPr>
        <w:t xml:space="preserve"> pótlására.</w:t>
      </w:r>
    </w:p>
    <w:p w14:paraId="014CC077" w14:textId="77777777" w:rsidR="003A56EC" w:rsidRDefault="003A56EC">
      <w:pPr>
        <w:numPr>
          <w:ilvl w:val="12"/>
          <w:numId w:val="0"/>
        </w:numPr>
        <w:tabs>
          <w:tab w:val="left" w:pos="567"/>
        </w:tabs>
        <w:ind w:right="-2"/>
        <w:rPr>
          <w:szCs w:val="22"/>
          <w:lang w:val="hu-HU"/>
        </w:rPr>
      </w:pPr>
    </w:p>
    <w:p w14:paraId="78803812" w14:textId="77777777" w:rsidR="003A56EC" w:rsidRDefault="003A56EC">
      <w:pPr>
        <w:numPr>
          <w:ilvl w:val="12"/>
          <w:numId w:val="0"/>
        </w:numPr>
        <w:tabs>
          <w:tab w:val="left" w:pos="567"/>
        </w:tabs>
        <w:ind w:right="-2"/>
        <w:rPr>
          <w:szCs w:val="22"/>
          <w:lang w:val="hu-HU"/>
        </w:rPr>
      </w:pPr>
      <w:r>
        <w:rPr>
          <w:b/>
          <w:bCs/>
          <w:lang w:val="hu-HU"/>
        </w:rPr>
        <w:t xml:space="preserve">Ha idő előtt abbahagyják a </w:t>
      </w:r>
      <w:r w:rsidR="001F413A">
        <w:rPr>
          <w:b/>
          <w:bCs/>
          <w:lang w:val="hu-HU"/>
        </w:rPr>
        <w:t xml:space="preserve">DEXASON </w:t>
      </w:r>
      <w:r>
        <w:rPr>
          <w:b/>
          <w:bCs/>
          <w:lang w:val="hu-HU"/>
        </w:rPr>
        <w:t>alkalmazását</w:t>
      </w:r>
    </w:p>
    <w:p w14:paraId="69F3F623" w14:textId="77777777" w:rsidR="00024F5C" w:rsidRDefault="003A56EC" w:rsidP="005E3444">
      <w:pPr>
        <w:numPr>
          <w:ilvl w:val="12"/>
          <w:numId w:val="0"/>
        </w:numPr>
        <w:tabs>
          <w:tab w:val="left" w:pos="567"/>
        </w:tabs>
        <w:ind w:right="-2"/>
        <w:rPr>
          <w:szCs w:val="22"/>
          <w:lang w:val="hu-HU"/>
        </w:rPr>
      </w:pPr>
      <w:r>
        <w:rPr>
          <w:szCs w:val="22"/>
          <w:lang w:val="hu-HU"/>
        </w:rPr>
        <w:t xml:space="preserve">Mindig tartsák szem előtt a kezelőorvos által előírt adagolási rendet. Ne hagyják abba hirtelen ennek a gyógyszernek az alkalmazását, mert ez veszélyes lehet. Kezelőorvosa elmondja Önnek hogyan építik le fokozatosan a kezelést. A </w:t>
      </w:r>
      <w:r w:rsidR="001F413A">
        <w:rPr>
          <w:szCs w:val="22"/>
          <w:lang w:val="hu-HU"/>
        </w:rPr>
        <w:t xml:space="preserve">DEXASON </w:t>
      </w:r>
      <w:r>
        <w:rPr>
          <w:szCs w:val="22"/>
          <w:lang w:val="hu-HU"/>
        </w:rPr>
        <w:t xml:space="preserve">alkalmazását sohasem szabad engedély nélkül leállítani, mivel a – különösen a hosszú távú – kezelés a szervezet glükokortikoid termelésének csökkenéséhez vezethet. A jelentős fizikai terhelés megfelelő glükokortikoid termelés híján végzetesnek bizonyulhat. </w:t>
      </w:r>
    </w:p>
    <w:p w14:paraId="4F367BCC" w14:textId="77777777" w:rsidR="003A56EC" w:rsidRDefault="003A56EC" w:rsidP="005E3444">
      <w:pPr>
        <w:numPr>
          <w:ilvl w:val="12"/>
          <w:numId w:val="0"/>
        </w:numPr>
        <w:tabs>
          <w:tab w:val="left" w:pos="567"/>
        </w:tabs>
        <w:ind w:right="-2"/>
        <w:rPr>
          <w:szCs w:val="22"/>
          <w:lang w:val="hu-HU"/>
        </w:rPr>
      </w:pPr>
      <w:r>
        <w:rPr>
          <w:szCs w:val="22"/>
          <w:lang w:val="hu-HU"/>
        </w:rPr>
        <w:t>Ha további kérdéseket kíván feltenni ennek a gyógyszernek az alkalmazásával kapcsolatban, forduljon kezelőorvosához, vagy a gyógyszerészhez.</w:t>
      </w:r>
    </w:p>
    <w:p w14:paraId="78382E34" w14:textId="77777777" w:rsidR="003A56EC" w:rsidRDefault="003A56EC">
      <w:pPr>
        <w:numPr>
          <w:ilvl w:val="12"/>
          <w:numId w:val="0"/>
        </w:numPr>
        <w:ind w:right="-2"/>
        <w:rPr>
          <w:szCs w:val="22"/>
          <w:lang w:val="hu-HU"/>
        </w:rPr>
      </w:pPr>
    </w:p>
    <w:p w14:paraId="1E516CB7" w14:textId="77777777" w:rsidR="003A56EC" w:rsidRDefault="003A56EC">
      <w:pPr>
        <w:numPr>
          <w:ilvl w:val="12"/>
          <w:numId w:val="0"/>
        </w:numPr>
        <w:ind w:right="-2"/>
        <w:rPr>
          <w:szCs w:val="22"/>
          <w:lang w:val="hu-HU"/>
        </w:rPr>
      </w:pPr>
    </w:p>
    <w:p w14:paraId="34C46AA5" w14:textId="77777777" w:rsidR="003A56EC" w:rsidRDefault="003A56EC">
      <w:pPr>
        <w:ind w:left="567" w:right="-2" w:hanging="567"/>
        <w:rPr>
          <w:b/>
          <w:bCs/>
          <w:lang w:val="hu-HU"/>
        </w:rPr>
      </w:pPr>
      <w:r>
        <w:rPr>
          <w:b/>
          <w:bCs/>
          <w:lang w:val="hu-HU"/>
        </w:rPr>
        <w:t>4.</w:t>
      </w:r>
      <w:r>
        <w:rPr>
          <w:b/>
          <w:bCs/>
          <w:lang w:val="hu-HU"/>
        </w:rPr>
        <w:tab/>
        <w:t>Lehetséges mellékhatások</w:t>
      </w:r>
    </w:p>
    <w:p w14:paraId="6E3BFE53" w14:textId="77777777" w:rsidR="003A56EC" w:rsidRDefault="003A56EC">
      <w:pPr>
        <w:numPr>
          <w:ilvl w:val="12"/>
          <w:numId w:val="0"/>
        </w:numPr>
        <w:ind w:right="-2"/>
        <w:rPr>
          <w:szCs w:val="22"/>
          <w:lang w:val="hu-HU" w:eastAsia="en-US"/>
        </w:rPr>
      </w:pPr>
    </w:p>
    <w:p w14:paraId="0E98B3CF" w14:textId="77777777" w:rsidR="003A56EC" w:rsidRDefault="003A56EC">
      <w:pPr>
        <w:ind w:right="-29"/>
        <w:rPr>
          <w:lang w:val="hu-HU"/>
        </w:rPr>
      </w:pPr>
      <w:r>
        <w:rPr>
          <w:lang w:val="hu-HU"/>
        </w:rPr>
        <w:t>Mint minden gyógyszer, így ez a gyógyszer is okozhat mellékhatásokat, amelyek azonban nem mindenkinél jelentkeznek.</w:t>
      </w:r>
    </w:p>
    <w:p w14:paraId="1336D735" w14:textId="77777777" w:rsidR="00C62E1E" w:rsidRDefault="003A56EC">
      <w:pPr>
        <w:ind w:right="-29"/>
      </w:pPr>
      <w:r>
        <w:rPr>
          <w:lang w:val="hu-HU"/>
        </w:rPr>
        <w:t>Kérjük, f</w:t>
      </w:r>
      <w:r w:rsidR="0059221B">
        <w:rPr>
          <w:lang w:val="hu-HU"/>
        </w:rPr>
        <w:t>orduljon kezelőorvosához vagy</w:t>
      </w:r>
      <w:r>
        <w:rPr>
          <w:lang w:val="hu-HU"/>
        </w:rPr>
        <w:t xml:space="preserve"> gyógyszerészhez, ha az itt felsorolt – vagy egyéb – mellékhatásokat észlel a </w:t>
      </w:r>
      <w:r w:rsidR="0074442A">
        <w:rPr>
          <w:lang w:val="hu-HU"/>
        </w:rPr>
        <w:t>DEXASON</w:t>
      </w:r>
      <w:r w:rsidR="00B11E7B">
        <w:rPr>
          <w:lang w:val="hu-HU"/>
        </w:rPr>
        <w:t>-</w:t>
      </w:r>
      <w:r>
        <w:rPr>
          <w:lang w:val="hu-HU"/>
        </w:rPr>
        <w:t>kezelés során.</w:t>
      </w:r>
      <w:r w:rsidR="00C62E1E" w:rsidRPr="00C62E1E">
        <w:t xml:space="preserve"> </w:t>
      </w:r>
    </w:p>
    <w:p w14:paraId="39EAB8E9" w14:textId="77777777" w:rsidR="00C62E1E" w:rsidRDefault="00C62E1E">
      <w:pPr>
        <w:ind w:right="-29"/>
        <w:rPr>
          <w:lang w:val="hu-HU"/>
        </w:rPr>
      </w:pPr>
      <w:r>
        <w:rPr>
          <w:lang w:val="hu-HU"/>
        </w:rPr>
        <w:t>S</w:t>
      </w:r>
      <w:r w:rsidRPr="00C62E1E">
        <w:rPr>
          <w:lang w:val="hu-HU"/>
        </w:rPr>
        <w:t>oha ne hagyja abban, anélkül h</w:t>
      </w:r>
      <w:r>
        <w:rPr>
          <w:lang w:val="hu-HU"/>
        </w:rPr>
        <w:t>ogy</w:t>
      </w:r>
      <w:r w:rsidRPr="00C62E1E">
        <w:rPr>
          <w:lang w:val="hu-HU"/>
        </w:rPr>
        <w:t xml:space="preserve"> ke</w:t>
      </w:r>
      <w:r>
        <w:rPr>
          <w:lang w:val="hu-HU"/>
        </w:rPr>
        <w:t>zelőorvosával megbeszélte volna!</w:t>
      </w:r>
    </w:p>
    <w:p w14:paraId="7CC4A65F" w14:textId="77777777" w:rsidR="003A56EC" w:rsidRDefault="003A56EC">
      <w:pPr>
        <w:ind w:right="-29"/>
        <w:rPr>
          <w:lang w:val="hu-HU"/>
        </w:rPr>
      </w:pPr>
    </w:p>
    <w:p w14:paraId="1F2F81A6" w14:textId="77777777" w:rsidR="003A56EC" w:rsidRDefault="003A56EC">
      <w:pPr>
        <w:ind w:right="-29"/>
        <w:rPr>
          <w:lang w:val="hu-HU"/>
        </w:rPr>
      </w:pPr>
    </w:p>
    <w:p w14:paraId="7C8D8FF2" w14:textId="77777777" w:rsidR="003A56EC" w:rsidRDefault="003A56EC">
      <w:pPr>
        <w:ind w:right="-29"/>
        <w:rPr>
          <w:b/>
          <w:lang w:val="hu-HU"/>
        </w:rPr>
      </w:pPr>
      <w:r>
        <w:rPr>
          <w:b/>
          <w:lang w:val="hu-HU"/>
        </w:rPr>
        <w:t>Lehetséges mellékhatások</w:t>
      </w:r>
    </w:p>
    <w:p w14:paraId="5DD84487" w14:textId="77777777" w:rsidR="003A56EC" w:rsidRDefault="003A56EC">
      <w:pPr>
        <w:widowControl w:val="0"/>
        <w:ind w:left="15"/>
        <w:rPr>
          <w:szCs w:val="22"/>
          <w:lang w:val="hu-HU"/>
        </w:rPr>
      </w:pPr>
      <w:r>
        <w:rPr>
          <w:szCs w:val="22"/>
          <w:lang w:val="hu-HU"/>
        </w:rPr>
        <w:t>A nemkívánatos hatások kockázata rövid távú dexametazon</w:t>
      </w:r>
      <w:r w:rsidR="00B11E7B">
        <w:rPr>
          <w:szCs w:val="22"/>
          <w:lang w:val="hu-HU"/>
        </w:rPr>
        <w:t>-</w:t>
      </w:r>
      <w:r>
        <w:rPr>
          <w:szCs w:val="22"/>
          <w:lang w:val="hu-HU"/>
        </w:rPr>
        <w:t xml:space="preserve">kezelés esetén csekély – kivéve, a nagy </w:t>
      </w:r>
      <w:r w:rsidR="00CD63B3">
        <w:rPr>
          <w:szCs w:val="22"/>
          <w:lang w:val="hu-HU"/>
        </w:rPr>
        <w:t>adagú</w:t>
      </w:r>
      <w:r>
        <w:rPr>
          <w:szCs w:val="22"/>
          <w:lang w:val="hu-HU"/>
        </w:rPr>
        <w:t xml:space="preserve"> parenterális terápiát, </w:t>
      </w:r>
      <w:r w:rsidR="00A62DB1">
        <w:rPr>
          <w:szCs w:val="22"/>
          <w:lang w:val="hu-HU"/>
        </w:rPr>
        <w:t>melynek következtében</w:t>
      </w:r>
      <w:r>
        <w:rPr>
          <w:szCs w:val="22"/>
          <w:lang w:val="hu-HU"/>
        </w:rPr>
        <w:t xml:space="preserve"> elektrolitváltozások, vizenyőképződés, esetleg vérnyomás-emelkedés, szívmegállás, szívritmuszavarok, vagy görcsrohamok léphetnek fel és a fertőzések klinikai tünetei is jelentkezhetnek a rövid távú kezelés során. Figyel</w:t>
      </w:r>
      <w:r w:rsidR="00C62E1E">
        <w:rPr>
          <w:szCs w:val="22"/>
          <w:lang w:val="hu-HU"/>
        </w:rPr>
        <w:t>ni</w:t>
      </w:r>
      <w:r>
        <w:rPr>
          <w:szCs w:val="22"/>
          <w:lang w:val="hu-HU"/>
        </w:rPr>
        <w:t xml:space="preserve"> kell a (gyakran stressz okozta) gyomor- és bélfekélyek kialakulásának lehetőségére (mivel a kortikoszteroi</w:t>
      </w:r>
      <w:r w:rsidR="00B91A5D">
        <w:rPr>
          <w:szCs w:val="22"/>
          <w:lang w:val="hu-HU"/>
        </w:rPr>
        <w:t>d</w:t>
      </w:r>
      <w:r w:rsidR="00A62DB1">
        <w:rPr>
          <w:szCs w:val="22"/>
          <w:lang w:val="hu-HU"/>
        </w:rPr>
        <w:t>-</w:t>
      </w:r>
      <w:r>
        <w:rPr>
          <w:szCs w:val="22"/>
          <w:lang w:val="hu-HU"/>
        </w:rPr>
        <w:t>kezelés tompíthatja ezek tüneteit) és a gl</w:t>
      </w:r>
      <w:r w:rsidR="00B91A5D">
        <w:rPr>
          <w:szCs w:val="22"/>
          <w:lang w:val="hu-HU"/>
        </w:rPr>
        <w:t>ü</w:t>
      </w:r>
      <w:r>
        <w:rPr>
          <w:szCs w:val="22"/>
          <w:lang w:val="hu-HU"/>
        </w:rPr>
        <w:t xml:space="preserve">kóztolerancia csökkenésére. </w:t>
      </w:r>
    </w:p>
    <w:p w14:paraId="75ECC398" w14:textId="77777777" w:rsidR="003A56EC" w:rsidRDefault="003A56EC">
      <w:pPr>
        <w:ind w:right="-29"/>
        <w:rPr>
          <w:lang w:val="hu-HU"/>
        </w:rPr>
      </w:pPr>
    </w:p>
    <w:p w14:paraId="1718A744" w14:textId="77777777" w:rsidR="003A56EC" w:rsidRDefault="003A56EC">
      <w:pPr>
        <w:ind w:right="-29"/>
        <w:rPr>
          <w:lang w:val="hu-HU"/>
        </w:rPr>
      </w:pPr>
      <w:r w:rsidRPr="00F25462">
        <w:rPr>
          <w:lang w:val="hu-HU"/>
        </w:rPr>
        <w:t xml:space="preserve">Hosszú távú kezelés során, különösen nagy </w:t>
      </w:r>
      <w:r w:rsidR="00D34AEA" w:rsidRPr="00F25462">
        <w:rPr>
          <w:lang w:val="hu-HU"/>
        </w:rPr>
        <w:t>adag</w:t>
      </w:r>
      <w:r w:rsidRPr="00F25462">
        <w:rPr>
          <w:lang w:val="hu-HU"/>
        </w:rPr>
        <w:t>ok alkalmazásakor különféle súlyosságú mellékhatások rendszeres jelentkezése várható (gyakoriságuk a rendelkezésre á</w:t>
      </w:r>
      <w:r w:rsidRPr="00465047">
        <w:rPr>
          <w:lang w:val="hu-HU"/>
        </w:rPr>
        <w:t>lló adatokból nem állapítható meg).</w:t>
      </w:r>
    </w:p>
    <w:p w14:paraId="27D597B9" w14:textId="77777777" w:rsidR="003A56EC" w:rsidRDefault="003A56EC">
      <w:pPr>
        <w:tabs>
          <w:tab w:val="left" w:pos="567"/>
        </w:tabs>
        <w:rPr>
          <w:szCs w:val="22"/>
          <w:lang w:val="hu-HU" w:eastAsia="en-US"/>
        </w:rPr>
      </w:pPr>
    </w:p>
    <w:p w14:paraId="482A5AA4" w14:textId="77777777" w:rsidR="003A56EC" w:rsidRDefault="003A56EC">
      <w:pPr>
        <w:rPr>
          <w:i/>
          <w:szCs w:val="22"/>
          <w:lang w:val="hu-HU" w:eastAsia="en-US"/>
        </w:rPr>
      </w:pPr>
      <w:r>
        <w:rPr>
          <w:i/>
          <w:szCs w:val="22"/>
          <w:lang w:val="hu-HU"/>
        </w:rPr>
        <w:t>Fertőző betegségek és parazitafertőzések:</w:t>
      </w:r>
    </w:p>
    <w:p w14:paraId="1BE41587" w14:textId="77777777" w:rsidR="003A56EC" w:rsidRDefault="003A56EC">
      <w:pPr>
        <w:rPr>
          <w:szCs w:val="22"/>
          <w:lang w:val="hu-HU"/>
        </w:rPr>
      </w:pPr>
      <w:r>
        <w:rPr>
          <w:szCs w:val="22"/>
          <w:lang w:val="hu-HU"/>
        </w:rPr>
        <w:t xml:space="preserve">Fertőzések </w:t>
      </w:r>
      <w:r w:rsidR="00282F4D">
        <w:rPr>
          <w:szCs w:val="22"/>
          <w:lang w:val="hu-HU"/>
        </w:rPr>
        <w:t>tüneteinek</w:t>
      </w:r>
      <w:r>
        <w:rPr>
          <w:szCs w:val="22"/>
          <w:lang w:val="hu-HU"/>
        </w:rPr>
        <w:t xml:space="preserve"> </w:t>
      </w:r>
      <w:r w:rsidR="00C62E1E">
        <w:rPr>
          <w:szCs w:val="22"/>
          <w:lang w:val="hu-HU"/>
        </w:rPr>
        <w:t>elfedése,</w:t>
      </w:r>
      <w:r w:rsidR="00876C6B">
        <w:rPr>
          <w:szCs w:val="22"/>
          <w:lang w:val="hu-HU"/>
        </w:rPr>
        <w:t xml:space="preserve"> </w:t>
      </w:r>
      <w:r>
        <w:rPr>
          <w:szCs w:val="22"/>
          <w:lang w:val="hu-HU"/>
        </w:rPr>
        <w:t xml:space="preserve">vírus-, gomba-, baktérium-, parazita- és opportunista fertőzések </w:t>
      </w:r>
      <w:r w:rsidR="00C62E1E">
        <w:rPr>
          <w:szCs w:val="22"/>
          <w:lang w:val="hu-HU"/>
        </w:rPr>
        <w:t xml:space="preserve">előfordulása </w:t>
      </w:r>
      <w:r>
        <w:rPr>
          <w:szCs w:val="22"/>
          <w:lang w:val="hu-HU"/>
        </w:rPr>
        <w:t>és súlyosbodása; fonálféreg fertőzés.</w:t>
      </w:r>
    </w:p>
    <w:p w14:paraId="181AAE9E" w14:textId="77777777" w:rsidR="003A56EC" w:rsidRDefault="003A56EC">
      <w:pPr>
        <w:rPr>
          <w:szCs w:val="22"/>
          <w:lang w:val="hu-HU"/>
        </w:rPr>
      </w:pPr>
    </w:p>
    <w:p w14:paraId="52A99D51" w14:textId="77777777" w:rsidR="003A56EC" w:rsidRDefault="003A56EC">
      <w:pPr>
        <w:rPr>
          <w:i/>
          <w:szCs w:val="22"/>
          <w:lang w:val="hu-HU" w:eastAsia="en-US"/>
        </w:rPr>
      </w:pPr>
      <w:r>
        <w:rPr>
          <w:i/>
          <w:szCs w:val="22"/>
          <w:lang w:val="hu-HU"/>
        </w:rPr>
        <w:t>Vérképzőszervi és nyirokrendszeri betegségek és tünetek:</w:t>
      </w:r>
    </w:p>
    <w:p w14:paraId="500515ED" w14:textId="77777777" w:rsidR="003A56EC" w:rsidRDefault="003A56EC">
      <w:pPr>
        <w:rPr>
          <w:szCs w:val="22"/>
          <w:lang w:val="hu-HU"/>
        </w:rPr>
      </w:pPr>
      <w:r>
        <w:rPr>
          <w:szCs w:val="22"/>
          <w:lang w:val="hu-HU"/>
        </w:rPr>
        <w:t>Vérsejtszám változások (a fehérvérsejtek vagy az összes vérsejt felszaporodása, bizonyos fehérvérsejtek számának csökkenése).</w:t>
      </w:r>
    </w:p>
    <w:p w14:paraId="6E26F558" w14:textId="77777777" w:rsidR="003A56EC" w:rsidRDefault="003A56EC">
      <w:pPr>
        <w:rPr>
          <w:szCs w:val="22"/>
          <w:lang w:val="hu-HU"/>
        </w:rPr>
      </w:pPr>
    </w:p>
    <w:p w14:paraId="679F1F69" w14:textId="77777777" w:rsidR="003A56EC" w:rsidRDefault="003A56EC">
      <w:pPr>
        <w:rPr>
          <w:i/>
          <w:szCs w:val="22"/>
          <w:lang w:val="hu-HU"/>
        </w:rPr>
      </w:pPr>
      <w:r>
        <w:rPr>
          <w:i/>
          <w:szCs w:val="22"/>
          <w:lang w:val="hu-HU"/>
        </w:rPr>
        <w:t>Immunrendszeri betegségek és tünetek:</w:t>
      </w:r>
    </w:p>
    <w:p w14:paraId="5E84F574" w14:textId="77777777" w:rsidR="003A56EC" w:rsidRDefault="003A56EC">
      <w:pPr>
        <w:rPr>
          <w:szCs w:val="22"/>
          <w:lang w:val="hu-HU"/>
        </w:rPr>
      </w:pPr>
      <w:r>
        <w:rPr>
          <w:szCs w:val="22"/>
          <w:lang w:val="hu-HU"/>
        </w:rPr>
        <w:t>Túlérzékenységi reakciók (</w:t>
      </w:r>
      <w:r w:rsidRPr="00876C6B">
        <w:rPr>
          <w:szCs w:val="22"/>
          <w:lang w:val="hu-HU"/>
        </w:rPr>
        <w:t>p</w:t>
      </w:r>
      <w:r w:rsidR="000F1746">
        <w:rPr>
          <w:szCs w:val="22"/>
          <w:lang w:val="hu-HU"/>
        </w:rPr>
        <w:t>éldául</w:t>
      </w:r>
      <w:r w:rsidRPr="00876C6B">
        <w:rPr>
          <w:szCs w:val="22"/>
          <w:lang w:val="hu-HU"/>
        </w:rPr>
        <w:t xml:space="preserve"> gyógyszer okozta bőrkiütés);</w:t>
      </w:r>
      <w:r>
        <w:rPr>
          <w:szCs w:val="22"/>
          <w:lang w:val="hu-HU"/>
        </w:rPr>
        <w:t xml:space="preserve"> súlyos anafilaxiás reakciók, </w:t>
      </w:r>
      <w:r w:rsidR="00282F4D" w:rsidRPr="00F27F54">
        <w:rPr>
          <w:szCs w:val="22"/>
          <w:lang w:val="hu-HU"/>
        </w:rPr>
        <w:t>például</w:t>
      </w:r>
      <w:r>
        <w:rPr>
          <w:szCs w:val="22"/>
          <w:lang w:val="hu-HU"/>
        </w:rPr>
        <w:t xml:space="preserve"> szívritmuszavarok, hörgőgörcs, alacsony/magas vérnyomás, keringés-összeomlás, szívmegállás, az immunrendszer </w:t>
      </w:r>
      <w:r w:rsidR="00A62DB1">
        <w:rPr>
          <w:szCs w:val="22"/>
          <w:lang w:val="hu-HU"/>
        </w:rPr>
        <w:t xml:space="preserve">működésének </w:t>
      </w:r>
      <w:r>
        <w:rPr>
          <w:szCs w:val="22"/>
          <w:lang w:val="hu-HU"/>
        </w:rPr>
        <w:t>gyengülése.</w:t>
      </w:r>
    </w:p>
    <w:p w14:paraId="2DC95C14" w14:textId="77777777" w:rsidR="003A56EC" w:rsidRDefault="003A56EC">
      <w:pPr>
        <w:rPr>
          <w:szCs w:val="22"/>
          <w:lang w:val="hu-HU"/>
        </w:rPr>
      </w:pPr>
    </w:p>
    <w:p w14:paraId="20DE2530" w14:textId="77777777" w:rsidR="003A56EC" w:rsidRDefault="003A56EC">
      <w:pPr>
        <w:rPr>
          <w:i/>
          <w:szCs w:val="22"/>
          <w:lang w:val="hu-HU"/>
        </w:rPr>
      </w:pPr>
      <w:r>
        <w:rPr>
          <w:i/>
          <w:szCs w:val="22"/>
          <w:lang w:val="hu-HU"/>
        </w:rPr>
        <w:t>Endokrin betegségek és tünetek:</w:t>
      </w:r>
    </w:p>
    <w:p w14:paraId="05456594" w14:textId="77777777" w:rsidR="003A56EC" w:rsidRDefault="003A56EC">
      <w:pPr>
        <w:tabs>
          <w:tab w:val="left" w:pos="567"/>
        </w:tabs>
        <w:rPr>
          <w:szCs w:val="22"/>
          <w:lang w:val="hu-HU" w:eastAsia="en-US"/>
        </w:rPr>
      </w:pPr>
      <w:r>
        <w:rPr>
          <w:szCs w:val="22"/>
          <w:lang w:val="hu-HU"/>
        </w:rPr>
        <w:t xml:space="preserve">Cushing-szindróma (jellegzetes tünetek: „holdvilág” arc, centrális típusú elhízás és kipirulás), a mellékvesekéreg csökkent működése vagy </w:t>
      </w:r>
      <w:r w:rsidRPr="00AA03D3">
        <w:rPr>
          <w:szCs w:val="22"/>
          <w:lang w:val="hu-HU"/>
        </w:rPr>
        <w:t>sorvadása.</w:t>
      </w:r>
    </w:p>
    <w:p w14:paraId="525688A6" w14:textId="77777777" w:rsidR="003A56EC" w:rsidRDefault="003A56EC">
      <w:pPr>
        <w:rPr>
          <w:szCs w:val="22"/>
          <w:lang w:val="hu-HU"/>
        </w:rPr>
      </w:pPr>
    </w:p>
    <w:p w14:paraId="5CC536BF" w14:textId="77777777" w:rsidR="003A56EC" w:rsidRDefault="003A56EC">
      <w:pPr>
        <w:keepNext/>
        <w:tabs>
          <w:tab w:val="left" w:pos="567"/>
        </w:tabs>
        <w:rPr>
          <w:i/>
          <w:szCs w:val="22"/>
          <w:lang w:val="hu-HU"/>
        </w:rPr>
      </w:pPr>
      <w:r>
        <w:rPr>
          <w:i/>
          <w:szCs w:val="22"/>
          <w:lang w:val="hu-HU"/>
        </w:rPr>
        <w:t>Anyagcsere- és táplálkozási betegségek és tünetek:</w:t>
      </w:r>
    </w:p>
    <w:p w14:paraId="14D2338D" w14:textId="77777777" w:rsidR="003A56EC" w:rsidRDefault="003A56EC">
      <w:pPr>
        <w:tabs>
          <w:tab w:val="left" w:pos="567"/>
        </w:tabs>
        <w:rPr>
          <w:szCs w:val="22"/>
          <w:lang w:val="hu-HU"/>
        </w:rPr>
      </w:pPr>
      <w:r>
        <w:rPr>
          <w:szCs w:val="22"/>
          <w:lang w:val="hu-HU"/>
        </w:rPr>
        <w:t>Test</w:t>
      </w:r>
      <w:r w:rsidR="005F5739">
        <w:rPr>
          <w:szCs w:val="22"/>
          <w:lang w:val="hu-HU"/>
        </w:rPr>
        <w:t>tömeg</w:t>
      </w:r>
      <w:r w:rsidR="00CD63B3">
        <w:rPr>
          <w:szCs w:val="22"/>
          <w:lang w:val="hu-HU"/>
        </w:rPr>
        <w:t>-</w:t>
      </w:r>
      <w:r>
        <w:rPr>
          <w:szCs w:val="22"/>
          <w:lang w:val="hu-HU"/>
        </w:rPr>
        <w:t>gyarapodás, emelkedett vércukorszint, cukorbetegség, emelkedett vérzsírszintek (koleszterin és trigliceridek), emelkedett nátriumszint vizenyőképződéssel (ödéma), káliumhiány a fokozott káliumürítés miatt (ez szívritmuszavarokhoz vezethet), fokozott étvágy.</w:t>
      </w:r>
    </w:p>
    <w:p w14:paraId="5F106CDB" w14:textId="77777777" w:rsidR="003A56EC" w:rsidRDefault="003A56EC">
      <w:pPr>
        <w:rPr>
          <w:szCs w:val="22"/>
          <w:lang w:val="hu-HU"/>
        </w:rPr>
      </w:pPr>
    </w:p>
    <w:p w14:paraId="142CF616" w14:textId="77777777" w:rsidR="003A56EC" w:rsidRDefault="003A56EC">
      <w:pPr>
        <w:tabs>
          <w:tab w:val="left" w:pos="567"/>
        </w:tabs>
        <w:rPr>
          <w:i/>
          <w:szCs w:val="22"/>
          <w:lang w:val="hu-HU"/>
        </w:rPr>
      </w:pPr>
      <w:r>
        <w:rPr>
          <w:i/>
          <w:szCs w:val="22"/>
          <w:lang w:val="hu-HU"/>
        </w:rPr>
        <w:t>Pszichiátriai kórképek:</w:t>
      </w:r>
    </w:p>
    <w:p w14:paraId="1BE96C62" w14:textId="77777777" w:rsidR="003A56EC" w:rsidRDefault="003A56EC">
      <w:pPr>
        <w:tabs>
          <w:tab w:val="left" w:pos="567"/>
        </w:tabs>
        <w:rPr>
          <w:szCs w:val="22"/>
          <w:lang w:val="hu-HU"/>
        </w:rPr>
      </w:pPr>
      <w:r>
        <w:rPr>
          <w:szCs w:val="22"/>
          <w:lang w:val="hu-HU"/>
        </w:rPr>
        <w:t xml:space="preserve">Depresszió, ingerlékenység, </w:t>
      </w:r>
      <w:r w:rsidR="00282F4D">
        <w:rPr>
          <w:szCs w:val="22"/>
          <w:lang w:val="hu-HU"/>
        </w:rPr>
        <w:t>eufória,</w:t>
      </w:r>
      <w:r>
        <w:rPr>
          <w:szCs w:val="22"/>
          <w:lang w:val="hu-HU"/>
        </w:rPr>
        <w:t xml:space="preserve"> izgatottság, pszichózisok, mánia, hallucinációk, </w:t>
      </w:r>
      <w:r w:rsidR="00F61820">
        <w:rPr>
          <w:szCs w:val="22"/>
          <w:lang w:val="hu-HU"/>
        </w:rPr>
        <w:t>érzelmi</w:t>
      </w:r>
      <w:r>
        <w:rPr>
          <w:szCs w:val="22"/>
          <w:lang w:val="hu-HU"/>
        </w:rPr>
        <w:t xml:space="preserve"> labilitás, szorongás, alvászavarok, öngyilkossági késztetés.</w:t>
      </w:r>
    </w:p>
    <w:p w14:paraId="64EF9C87" w14:textId="77777777" w:rsidR="003A56EC" w:rsidRDefault="003A56EC">
      <w:pPr>
        <w:rPr>
          <w:szCs w:val="22"/>
          <w:lang w:val="hu-HU"/>
        </w:rPr>
      </w:pPr>
    </w:p>
    <w:p w14:paraId="5754D855" w14:textId="77777777" w:rsidR="003A56EC" w:rsidRDefault="003A56EC">
      <w:pPr>
        <w:tabs>
          <w:tab w:val="left" w:pos="567"/>
        </w:tabs>
        <w:rPr>
          <w:i/>
          <w:szCs w:val="22"/>
          <w:lang w:val="hu-HU"/>
        </w:rPr>
      </w:pPr>
      <w:r>
        <w:rPr>
          <w:i/>
          <w:szCs w:val="22"/>
          <w:lang w:val="hu-HU"/>
        </w:rPr>
        <w:t>Idegrendszeri betegségek és tünetek:</w:t>
      </w:r>
    </w:p>
    <w:p w14:paraId="6CFC274B" w14:textId="77777777" w:rsidR="003A56EC" w:rsidRDefault="00074CA7">
      <w:pPr>
        <w:rPr>
          <w:szCs w:val="22"/>
          <w:lang w:val="hu-HU"/>
        </w:rPr>
      </w:pPr>
      <w:r>
        <w:rPr>
          <w:szCs w:val="22"/>
          <w:lang w:val="hu-HU"/>
        </w:rPr>
        <w:t>Koponyaűri</w:t>
      </w:r>
      <w:r w:rsidR="003A56EC">
        <w:rPr>
          <w:szCs w:val="22"/>
          <w:lang w:val="hu-HU"/>
        </w:rPr>
        <w:t xml:space="preserve"> nyomásfokozódás</w:t>
      </w:r>
      <w:r w:rsidR="00876C6B">
        <w:rPr>
          <w:szCs w:val="22"/>
          <w:lang w:val="hu-HU"/>
        </w:rPr>
        <w:t>, ami fejfájást okozhat</w:t>
      </w:r>
      <w:r w:rsidR="003A56EC">
        <w:rPr>
          <w:szCs w:val="22"/>
          <w:lang w:val="hu-HU"/>
        </w:rPr>
        <w:t>, előzőleg fel nem ismert epilepszia megnyilvánulása, ismert epilepsziában a görcsrohamok gyakoribbá válása.</w:t>
      </w:r>
    </w:p>
    <w:p w14:paraId="207C5019" w14:textId="77777777" w:rsidR="003A56EC" w:rsidRDefault="003A56EC">
      <w:pPr>
        <w:rPr>
          <w:szCs w:val="22"/>
          <w:lang w:val="hu-HU"/>
        </w:rPr>
      </w:pPr>
    </w:p>
    <w:p w14:paraId="5C199FA1" w14:textId="77777777" w:rsidR="003A56EC" w:rsidRDefault="003A56EC">
      <w:pPr>
        <w:tabs>
          <w:tab w:val="left" w:pos="567"/>
        </w:tabs>
        <w:rPr>
          <w:i/>
          <w:szCs w:val="22"/>
          <w:lang w:val="hu-HU" w:eastAsia="en-US"/>
        </w:rPr>
      </w:pPr>
      <w:r>
        <w:rPr>
          <w:i/>
          <w:szCs w:val="22"/>
          <w:lang w:val="hu-HU"/>
        </w:rPr>
        <w:t>Szembetegségek és szemészeti tünetek:</w:t>
      </w:r>
    </w:p>
    <w:p w14:paraId="5E0DC771" w14:textId="77777777" w:rsidR="003A56EC" w:rsidRDefault="003A56EC">
      <w:pPr>
        <w:rPr>
          <w:szCs w:val="22"/>
          <w:lang w:val="hu-HU"/>
        </w:rPr>
      </w:pPr>
      <w:r>
        <w:rPr>
          <w:szCs w:val="22"/>
          <w:lang w:val="hu-HU"/>
        </w:rPr>
        <w:t xml:space="preserve">A szembelnyomás fokozódása (zöldhályog), a szemlencse homályosodása (szürkehályog), szaruhártyafekélyek súlyosbodása, (vírusos, gombás, és bakteriális) szemfertőzések </w:t>
      </w:r>
      <w:r w:rsidR="00A62DB1">
        <w:rPr>
          <w:szCs w:val="22"/>
          <w:lang w:val="hu-HU"/>
        </w:rPr>
        <w:t xml:space="preserve">gyakori </w:t>
      </w:r>
      <w:r>
        <w:rPr>
          <w:szCs w:val="22"/>
          <w:lang w:val="hu-HU"/>
        </w:rPr>
        <w:t>előfordulása</w:t>
      </w:r>
      <w:r w:rsidR="00B239ED">
        <w:rPr>
          <w:szCs w:val="22"/>
          <w:lang w:val="hu-HU"/>
        </w:rPr>
        <w:t xml:space="preserve"> vagy súlyosbodása</w:t>
      </w:r>
      <w:r>
        <w:rPr>
          <w:szCs w:val="22"/>
          <w:lang w:val="hu-HU"/>
        </w:rPr>
        <w:t>, a szaruhártya bakteriális fertőzéseinek súlyosbodása, szemhéjcsüngés, a</w:t>
      </w:r>
      <w:r w:rsidR="00A62DB1">
        <w:rPr>
          <w:szCs w:val="22"/>
          <w:lang w:val="hu-HU"/>
        </w:rPr>
        <w:t xml:space="preserve"> pupilla</w:t>
      </w:r>
      <w:r>
        <w:rPr>
          <w:szCs w:val="22"/>
          <w:lang w:val="hu-HU"/>
        </w:rPr>
        <w:t xml:space="preserve"> kitágulása, kötőhártya-duzzanat, a szem </w:t>
      </w:r>
      <w:r w:rsidRPr="000F1746">
        <w:rPr>
          <w:szCs w:val="22"/>
          <w:lang w:val="hu-HU"/>
        </w:rPr>
        <w:t xml:space="preserve">ínhártyájának </w:t>
      </w:r>
      <w:r w:rsidR="005762DF" w:rsidRPr="000F1746">
        <w:rPr>
          <w:szCs w:val="22"/>
          <w:lang w:val="hu-HU"/>
        </w:rPr>
        <w:t>perforációja</w:t>
      </w:r>
      <w:r w:rsidRPr="000F1746">
        <w:rPr>
          <w:szCs w:val="22"/>
          <w:lang w:val="hu-HU"/>
        </w:rPr>
        <w:t>, látászavarok, látásvesztés. Ritka esetekben a szem átmeneti kidülledése, továbbá</w:t>
      </w:r>
      <w:r w:rsidR="00A62DB1" w:rsidRPr="000F1746">
        <w:rPr>
          <w:szCs w:val="22"/>
          <w:lang w:val="hu-HU"/>
        </w:rPr>
        <w:t xml:space="preserve"> a szem</w:t>
      </w:r>
      <w:r w:rsidRPr="000F1746">
        <w:rPr>
          <w:szCs w:val="22"/>
          <w:lang w:val="hu-HU"/>
        </w:rPr>
        <w:t xml:space="preserve"> kötőhártya alá fecskendezés után herpes simplex vírus okozta </w:t>
      </w:r>
      <w:r w:rsidR="00074CA7" w:rsidRPr="000F1746">
        <w:rPr>
          <w:szCs w:val="22"/>
          <w:lang w:val="hu-HU"/>
        </w:rPr>
        <w:t xml:space="preserve">szaruhártya-gyulladás, </w:t>
      </w:r>
      <w:r w:rsidR="006E7479" w:rsidRPr="00F27F54">
        <w:rPr>
          <w:szCs w:val="22"/>
          <w:lang w:val="hu-HU"/>
        </w:rPr>
        <w:t>illetve</w:t>
      </w:r>
      <w:r w:rsidR="00B239ED" w:rsidRPr="000F1746">
        <w:rPr>
          <w:szCs w:val="22"/>
          <w:lang w:val="hu-HU"/>
        </w:rPr>
        <w:t xml:space="preserve"> </w:t>
      </w:r>
      <w:r w:rsidRPr="000F1746">
        <w:rPr>
          <w:szCs w:val="22"/>
          <w:lang w:val="hu-HU"/>
        </w:rPr>
        <w:t xml:space="preserve">a szaruhártya </w:t>
      </w:r>
      <w:r w:rsidR="002D2967" w:rsidRPr="00F27F54">
        <w:rPr>
          <w:szCs w:val="22"/>
          <w:lang w:val="hu-HU"/>
        </w:rPr>
        <w:t>perforációja a szaruhártyagyulladásban szenvedő betegeknél</w:t>
      </w:r>
      <w:r w:rsidRPr="000F1746">
        <w:rPr>
          <w:szCs w:val="22"/>
          <w:lang w:val="hu-HU"/>
        </w:rPr>
        <w:t>, homályos látás.</w:t>
      </w:r>
    </w:p>
    <w:p w14:paraId="51A91FBA" w14:textId="256502C1" w:rsidR="003A56EC" w:rsidRDefault="003A56EC">
      <w:pPr>
        <w:rPr>
          <w:szCs w:val="22"/>
          <w:lang w:val="hu-HU"/>
        </w:rPr>
      </w:pPr>
    </w:p>
    <w:p w14:paraId="1161D4D8" w14:textId="4931D600" w:rsidR="008802FE" w:rsidRPr="00034D6C" w:rsidRDefault="008802FE" w:rsidP="008802FE">
      <w:pPr>
        <w:rPr>
          <w:i/>
          <w:szCs w:val="22"/>
          <w:lang w:val="hu-HU"/>
        </w:rPr>
      </w:pPr>
      <w:r w:rsidRPr="00034D6C">
        <w:rPr>
          <w:i/>
          <w:szCs w:val="22"/>
          <w:lang w:val="hu-HU"/>
        </w:rPr>
        <w:t>Szívbetegségek</w:t>
      </w:r>
      <w:r w:rsidR="0090453A">
        <w:rPr>
          <w:i/>
          <w:szCs w:val="22"/>
          <w:lang w:val="hu-HU"/>
        </w:rPr>
        <w:t xml:space="preserve"> és a szívvel kapcsolatos tünetek</w:t>
      </w:r>
      <w:r w:rsidRPr="00034D6C">
        <w:rPr>
          <w:i/>
          <w:szCs w:val="22"/>
          <w:lang w:val="hu-HU"/>
        </w:rPr>
        <w:t>:</w:t>
      </w:r>
    </w:p>
    <w:p w14:paraId="38C9B6CC" w14:textId="7A7ED59A" w:rsidR="00E3564E" w:rsidRDefault="00604EA6">
      <w:pPr>
        <w:tabs>
          <w:tab w:val="left" w:pos="567"/>
        </w:tabs>
        <w:rPr>
          <w:i/>
          <w:szCs w:val="22"/>
          <w:lang w:val="hu-HU"/>
        </w:rPr>
      </w:pPr>
      <w:r w:rsidRPr="00604EA6">
        <w:rPr>
          <w:szCs w:val="22"/>
          <w:lang w:val="hu-HU"/>
        </w:rPr>
        <w:t xml:space="preserve">Nem ismert gyakoriságú: </w:t>
      </w:r>
      <w:r w:rsidR="00E3564E" w:rsidRPr="00E3564E">
        <w:rPr>
          <w:szCs w:val="22"/>
          <w:lang w:val="hu-HU"/>
        </w:rPr>
        <w:t>A szívizom megvastagodása (hipertrófiás kardiomiopátia) koraszülött csecsemőknél, ami a kezelés leállítása után általában normalizálódik.</w:t>
      </w:r>
    </w:p>
    <w:p w14:paraId="4D5D60A1" w14:textId="77777777" w:rsidR="00E3564E" w:rsidRDefault="00E3564E">
      <w:pPr>
        <w:tabs>
          <w:tab w:val="left" w:pos="567"/>
        </w:tabs>
        <w:rPr>
          <w:i/>
          <w:szCs w:val="22"/>
          <w:lang w:val="hu-HU"/>
        </w:rPr>
      </w:pPr>
    </w:p>
    <w:p w14:paraId="60330F11" w14:textId="6592D760" w:rsidR="003A56EC" w:rsidRDefault="003A56EC">
      <w:pPr>
        <w:tabs>
          <w:tab w:val="left" w:pos="567"/>
        </w:tabs>
        <w:rPr>
          <w:i/>
          <w:szCs w:val="22"/>
          <w:lang w:val="hu-HU" w:eastAsia="en-US"/>
        </w:rPr>
      </w:pPr>
      <w:r>
        <w:rPr>
          <w:i/>
          <w:szCs w:val="22"/>
          <w:lang w:val="hu-HU"/>
        </w:rPr>
        <w:t>Érbetegségek és tünetek:</w:t>
      </w:r>
    </w:p>
    <w:p w14:paraId="21D5D99E" w14:textId="77777777" w:rsidR="003A56EC" w:rsidRDefault="004C7A0D">
      <w:pPr>
        <w:rPr>
          <w:szCs w:val="22"/>
          <w:lang w:val="hu-HU"/>
        </w:rPr>
      </w:pPr>
      <w:r>
        <w:rPr>
          <w:szCs w:val="22"/>
          <w:lang w:val="hu-HU"/>
        </w:rPr>
        <w:t>V</w:t>
      </w:r>
      <w:r w:rsidR="003A56EC">
        <w:rPr>
          <w:szCs w:val="22"/>
          <w:lang w:val="hu-HU"/>
        </w:rPr>
        <w:t>érnyomás</w:t>
      </w:r>
      <w:r w:rsidR="005762DF">
        <w:rPr>
          <w:szCs w:val="22"/>
          <w:lang w:val="hu-HU"/>
        </w:rPr>
        <w:t xml:space="preserve"> emelkedése</w:t>
      </w:r>
      <w:r w:rsidR="003A56EC">
        <w:rPr>
          <w:szCs w:val="22"/>
          <w:lang w:val="hu-HU"/>
        </w:rPr>
        <w:t>, érelmeszesedés és trombózis fokozott kockázata, vérerek gyulladása (akár megvonási tünetként is, hosszú távú kezelés után), a vérerek fokozott törékenysége.</w:t>
      </w:r>
    </w:p>
    <w:p w14:paraId="240A3F18" w14:textId="77777777" w:rsidR="003A56EC" w:rsidRDefault="003A56EC">
      <w:pPr>
        <w:rPr>
          <w:szCs w:val="22"/>
          <w:lang w:val="hu-HU"/>
        </w:rPr>
      </w:pPr>
    </w:p>
    <w:p w14:paraId="38233424" w14:textId="77777777" w:rsidR="003A56EC" w:rsidRDefault="003A56EC">
      <w:pPr>
        <w:tabs>
          <w:tab w:val="left" w:pos="567"/>
        </w:tabs>
        <w:rPr>
          <w:i/>
          <w:szCs w:val="22"/>
          <w:lang w:val="hu-HU"/>
        </w:rPr>
      </w:pPr>
      <w:r>
        <w:rPr>
          <w:i/>
          <w:szCs w:val="22"/>
          <w:lang w:val="hu-HU"/>
        </w:rPr>
        <w:t>Emésztőrendszeri betegségek és tünetek:</w:t>
      </w:r>
    </w:p>
    <w:p w14:paraId="39941A4D" w14:textId="77777777" w:rsidR="003A56EC" w:rsidRDefault="003A56EC">
      <w:pPr>
        <w:rPr>
          <w:szCs w:val="22"/>
          <w:lang w:val="hu-HU"/>
        </w:rPr>
      </w:pPr>
      <w:r>
        <w:rPr>
          <w:szCs w:val="22"/>
          <w:lang w:val="hu-HU"/>
        </w:rPr>
        <w:t>Gyomor-bél fekélyek, gyomor-bélvérzés, hasnyálmirigy-gyulladás, gyomorpanaszok, csuklás.</w:t>
      </w:r>
    </w:p>
    <w:p w14:paraId="01C1D1EB" w14:textId="77777777" w:rsidR="003A56EC" w:rsidRDefault="003A56EC">
      <w:pPr>
        <w:rPr>
          <w:szCs w:val="22"/>
          <w:lang w:val="hu-HU"/>
        </w:rPr>
      </w:pPr>
    </w:p>
    <w:p w14:paraId="039EE4F7" w14:textId="77777777" w:rsidR="003A56EC" w:rsidRDefault="003A56EC">
      <w:pPr>
        <w:tabs>
          <w:tab w:val="left" w:pos="567"/>
        </w:tabs>
        <w:rPr>
          <w:i/>
          <w:szCs w:val="22"/>
          <w:lang w:val="hu-HU"/>
        </w:rPr>
      </w:pPr>
      <w:r>
        <w:rPr>
          <w:i/>
          <w:szCs w:val="22"/>
          <w:lang w:val="hu-HU"/>
        </w:rPr>
        <w:t>A bőr és a bőr alatti szövet betegségei és tünetei:</w:t>
      </w:r>
    </w:p>
    <w:p w14:paraId="01C27AE1" w14:textId="77777777" w:rsidR="003A56EC" w:rsidRDefault="00A86D01">
      <w:pPr>
        <w:tabs>
          <w:tab w:val="left" w:pos="567"/>
        </w:tabs>
        <w:rPr>
          <w:szCs w:val="22"/>
          <w:lang w:val="hu-HU"/>
        </w:rPr>
      </w:pPr>
      <w:r>
        <w:rPr>
          <w:szCs w:val="22"/>
          <w:lang w:val="hu-HU"/>
        </w:rPr>
        <w:t>Striák</w:t>
      </w:r>
      <w:r w:rsidR="003A56EC" w:rsidRPr="0059221B">
        <w:rPr>
          <w:szCs w:val="22"/>
          <w:lang w:val="hu-HU"/>
        </w:rPr>
        <w:t xml:space="preserve"> a bőrön</w:t>
      </w:r>
      <w:r w:rsidR="003A56EC">
        <w:rPr>
          <w:szCs w:val="22"/>
          <w:lang w:val="hu-HU"/>
        </w:rPr>
        <w:t>, a bőr elvékonyodása („</w:t>
      </w:r>
      <w:r w:rsidR="003A56EC" w:rsidRPr="000F1746">
        <w:rPr>
          <w:szCs w:val="22"/>
          <w:lang w:val="hu-HU"/>
        </w:rPr>
        <w:t>pergamen</w:t>
      </w:r>
      <w:r w:rsidR="002D2967" w:rsidRPr="00F27F54">
        <w:rPr>
          <w:szCs w:val="22"/>
          <w:lang w:val="hu-HU"/>
        </w:rPr>
        <w:t>szerű</w:t>
      </w:r>
      <w:r w:rsidR="003A56EC" w:rsidRPr="000F1746">
        <w:rPr>
          <w:szCs w:val="22"/>
          <w:lang w:val="hu-HU"/>
        </w:rPr>
        <w:t xml:space="preserve"> bőr”),</w:t>
      </w:r>
      <w:r w:rsidR="003A56EC">
        <w:rPr>
          <w:szCs w:val="22"/>
          <w:lang w:val="hu-HU"/>
        </w:rPr>
        <w:t xml:space="preserve"> a bőr vérereinek kitágulása, hajlam bőrbevérzések kialakulására, pont-/foltszerű bőrbevérzések, testszőrzet fokozott növekedése, akné, gyulladásos bőrelváltozások az arcon (legfőképpen a száj, az orr, és a szemek körül), a bőr</w:t>
      </w:r>
      <w:r w:rsidR="006E7479">
        <w:rPr>
          <w:szCs w:val="22"/>
          <w:lang w:val="hu-HU"/>
        </w:rPr>
        <w:t xml:space="preserve"> színének </w:t>
      </w:r>
      <w:r w:rsidR="003A56EC">
        <w:rPr>
          <w:szCs w:val="22"/>
          <w:lang w:val="hu-HU"/>
        </w:rPr>
        <w:t>megváltozása.</w:t>
      </w:r>
    </w:p>
    <w:p w14:paraId="1CF0B51D" w14:textId="77777777" w:rsidR="003A56EC" w:rsidRDefault="003A56EC">
      <w:pPr>
        <w:tabs>
          <w:tab w:val="left" w:pos="567"/>
        </w:tabs>
        <w:rPr>
          <w:szCs w:val="22"/>
          <w:lang w:val="hu-HU" w:eastAsia="en-US"/>
        </w:rPr>
      </w:pPr>
    </w:p>
    <w:p w14:paraId="5960EAA3" w14:textId="77777777" w:rsidR="003A56EC" w:rsidRDefault="003A56EC">
      <w:pPr>
        <w:tabs>
          <w:tab w:val="left" w:pos="567"/>
        </w:tabs>
        <w:rPr>
          <w:i/>
          <w:szCs w:val="22"/>
          <w:lang w:val="hu-HU" w:eastAsia="en-US"/>
        </w:rPr>
      </w:pPr>
      <w:r>
        <w:rPr>
          <w:i/>
          <w:szCs w:val="22"/>
          <w:lang w:val="hu-HU"/>
        </w:rPr>
        <w:t>A csont- és izomrendszer, valamint a kötőszövet betegségei és tünetei:</w:t>
      </w:r>
    </w:p>
    <w:p w14:paraId="761655A4" w14:textId="77777777" w:rsidR="003A56EC" w:rsidRDefault="003A56EC">
      <w:pPr>
        <w:rPr>
          <w:szCs w:val="22"/>
          <w:lang w:val="hu-HU"/>
        </w:rPr>
      </w:pPr>
      <w:r w:rsidRPr="000F1746">
        <w:rPr>
          <w:szCs w:val="22"/>
          <w:lang w:val="hu-HU"/>
        </w:rPr>
        <w:t>Az izom</w:t>
      </w:r>
      <w:r w:rsidR="006E7479" w:rsidRPr="00F27F54">
        <w:rPr>
          <w:szCs w:val="22"/>
          <w:lang w:val="hu-HU"/>
        </w:rPr>
        <w:t>betegségek</w:t>
      </w:r>
      <w:r>
        <w:rPr>
          <w:szCs w:val="22"/>
          <w:lang w:val="hu-HU"/>
        </w:rPr>
        <w:t xml:space="preserve"> izomgyengeség és -sorvadás, valamint a csont</w:t>
      </w:r>
      <w:r w:rsidR="002D2967">
        <w:rPr>
          <w:szCs w:val="22"/>
          <w:lang w:val="hu-HU"/>
        </w:rPr>
        <w:t>ritkulás</w:t>
      </w:r>
      <w:r>
        <w:rPr>
          <w:szCs w:val="22"/>
          <w:lang w:val="hu-HU"/>
        </w:rPr>
        <w:t xml:space="preserve"> (oszteoporózis) dózisfüggő mellékhatások, amelyek akár rövid távú alkalmazás során is jelentkezhetnek. A csontelhalás (oszteonekrózis) más faj</w:t>
      </w:r>
      <w:r w:rsidR="00B239ED">
        <w:rPr>
          <w:szCs w:val="22"/>
          <w:lang w:val="hu-HU"/>
        </w:rPr>
        <w:t>tá</w:t>
      </w:r>
      <w:r>
        <w:rPr>
          <w:szCs w:val="22"/>
          <w:lang w:val="hu-HU"/>
        </w:rPr>
        <w:t xml:space="preserve">i, </w:t>
      </w:r>
      <w:r w:rsidRPr="00876C6B">
        <w:rPr>
          <w:szCs w:val="22"/>
          <w:lang w:val="hu-HU"/>
        </w:rPr>
        <w:t>ín</w:t>
      </w:r>
      <w:r w:rsidR="006E7479" w:rsidRPr="00F27F54">
        <w:rPr>
          <w:szCs w:val="22"/>
          <w:lang w:val="hu-HU"/>
        </w:rPr>
        <w:t>rendelenességek</w:t>
      </w:r>
      <w:r w:rsidRPr="00876C6B">
        <w:rPr>
          <w:szCs w:val="22"/>
          <w:lang w:val="hu-HU"/>
        </w:rPr>
        <w:t>, íngyulladás</w:t>
      </w:r>
      <w:r>
        <w:rPr>
          <w:szCs w:val="22"/>
          <w:lang w:val="hu-HU"/>
        </w:rPr>
        <w:t>, ínszakadás, zsírszövet felszaporodása a gerincoszlopban (epidurális lipomatózis), a növekedés gátlása gyermekeknél.</w:t>
      </w:r>
    </w:p>
    <w:p w14:paraId="51E05A08" w14:textId="77777777" w:rsidR="003A56EC" w:rsidRDefault="003A56EC">
      <w:pPr>
        <w:rPr>
          <w:szCs w:val="22"/>
          <w:lang w:val="hu-HU"/>
        </w:rPr>
      </w:pPr>
    </w:p>
    <w:p w14:paraId="26EABCA6" w14:textId="77777777" w:rsidR="003A56EC" w:rsidRPr="006D00D0" w:rsidRDefault="003A56EC">
      <w:pPr>
        <w:rPr>
          <w:szCs w:val="22"/>
          <w:lang w:val="hu-HU"/>
        </w:rPr>
      </w:pPr>
      <w:r w:rsidRPr="00F61820">
        <w:rPr>
          <w:szCs w:val="22"/>
          <w:u w:val="single"/>
          <w:lang w:val="hu-HU"/>
        </w:rPr>
        <w:t>M</w:t>
      </w:r>
      <w:r w:rsidRPr="00E25152">
        <w:rPr>
          <w:szCs w:val="22"/>
          <w:u w:val="single"/>
          <w:lang w:val="hu-HU"/>
        </w:rPr>
        <w:t>egjegyzés</w:t>
      </w:r>
      <w:r w:rsidRPr="006D00D0">
        <w:rPr>
          <w:szCs w:val="22"/>
          <w:lang w:val="hu-HU"/>
        </w:rPr>
        <w:t>:</w:t>
      </w:r>
    </w:p>
    <w:p w14:paraId="1653FAAF" w14:textId="77777777" w:rsidR="003A56EC" w:rsidRDefault="003A56EC">
      <w:pPr>
        <w:rPr>
          <w:szCs w:val="22"/>
          <w:lang w:val="hu-HU"/>
        </w:rPr>
      </w:pPr>
      <w:r w:rsidRPr="002C24B3">
        <w:rPr>
          <w:szCs w:val="22"/>
          <w:lang w:val="hu-HU"/>
        </w:rPr>
        <w:t xml:space="preserve">Hosszú távú kezelés után a túlságosan gyors </w:t>
      </w:r>
      <w:r w:rsidR="00F61820" w:rsidRPr="002C24B3">
        <w:rPr>
          <w:szCs w:val="22"/>
          <w:lang w:val="hu-HU"/>
        </w:rPr>
        <w:t>adag</w:t>
      </w:r>
      <w:r w:rsidRPr="002C24B3">
        <w:rPr>
          <w:szCs w:val="22"/>
          <w:lang w:val="hu-HU"/>
        </w:rPr>
        <w:t>csökkentés többek között izom- és ízületi fájdalomként megnyilvánuló megvonási tünetegyüttest válthat ki.</w:t>
      </w:r>
    </w:p>
    <w:p w14:paraId="2EC4BEE7" w14:textId="77777777" w:rsidR="003A56EC" w:rsidRDefault="003A56EC">
      <w:pPr>
        <w:rPr>
          <w:szCs w:val="22"/>
          <w:lang w:val="hu-HU"/>
        </w:rPr>
      </w:pPr>
    </w:p>
    <w:p w14:paraId="4CDC67A7" w14:textId="77777777" w:rsidR="003A56EC" w:rsidRDefault="003A56EC">
      <w:pPr>
        <w:tabs>
          <w:tab w:val="left" w:pos="567"/>
        </w:tabs>
        <w:rPr>
          <w:i/>
          <w:szCs w:val="22"/>
          <w:lang w:val="hu-HU"/>
        </w:rPr>
      </w:pPr>
      <w:r>
        <w:rPr>
          <w:i/>
          <w:szCs w:val="22"/>
          <w:lang w:val="hu-HU"/>
        </w:rPr>
        <w:t>A nemi szervekkel és az emlőkkel kapcsolatos betegségek és tünetek:</w:t>
      </w:r>
    </w:p>
    <w:p w14:paraId="3E81534D" w14:textId="77777777" w:rsidR="003A56EC" w:rsidRDefault="003A56EC">
      <w:pPr>
        <w:tabs>
          <w:tab w:val="left" w:pos="567"/>
        </w:tabs>
        <w:rPr>
          <w:szCs w:val="22"/>
          <w:lang w:val="hu-HU"/>
        </w:rPr>
      </w:pPr>
      <w:r>
        <w:rPr>
          <w:szCs w:val="22"/>
          <w:lang w:val="hu-HU"/>
        </w:rPr>
        <w:t>A nemi hormon elválasztás zavarai</w:t>
      </w:r>
      <w:r w:rsidR="00C847F5">
        <w:rPr>
          <w:szCs w:val="22"/>
          <w:lang w:val="hu-HU"/>
        </w:rPr>
        <w:t xml:space="preserve"> (</w:t>
      </w:r>
      <w:r>
        <w:rPr>
          <w:szCs w:val="22"/>
          <w:lang w:val="hu-HU"/>
        </w:rPr>
        <w:t>következményként: rendszertelen menstruáció</w:t>
      </w:r>
      <w:r w:rsidR="00C847F5">
        <w:rPr>
          <w:szCs w:val="22"/>
          <w:lang w:val="hu-HU"/>
        </w:rPr>
        <w:t xml:space="preserve"> vagy a menstruáció hiánya</w:t>
      </w:r>
      <w:r w:rsidR="00553E16">
        <w:rPr>
          <w:szCs w:val="22"/>
          <w:lang w:val="hu-HU"/>
        </w:rPr>
        <w:t>,</w:t>
      </w:r>
      <w:r>
        <w:rPr>
          <w:szCs w:val="22"/>
          <w:lang w:val="hu-HU"/>
        </w:rPr>
        <w:t xml:space="preserve"> férfias testszőrzet kialakulása nőknél (hirsutizmus), impotencia</w:t>
      </w:r>
      <w:r w:rsidR="00C847F5">
        <w:rPr>
          <w:szCs w:val="22"/>
          <w:lang w:val="hu-HU"/>
        </w:rPr>
        <w:t>)</w:t>
      </w:r>
      <w:r>
        <w:rPr>
          <w:szCs w:val="22"/>
          <w:lang w:val="hu-HU"/>
        </w:rPr>
        <w:t>.</w:t>
      </w:r>
    </w:p>
    <w:p w14:paraId="02657E74" w14:textId="77777777" w:rsidR="003A56EC" w:rsidRDefault="003A56EC">
      <w:pPr>
        <w:rPr>
          <w:szCs w:val="22"/>
          <w:lang w:val="hu-HU"/>
        </w:rPr>
      </w:pPr>
    </w:p>
    <w:p w14:paraId="0AB0D494" w14:textId="77777777" w:rsidR="003A56EC" w:rsidRDefault="003A56EC">
      <w:pPr>
        <w:tabs>
          <w:tab w:val="left" w:pos="567"/>
        </w:tabs>
        <w:rPr>
          <w:i/>
          <w:szCs w:val="22"/>
          <w:lang w:val="hu-HU" w:eastAsia="en-US"/>
        </w:rPr>
      </w:pPr>
      <w:r>
        <w:rPr>
          <w:i/>
          <w:szCs w:val="22"/>
          <w:lang w:val="hu-HU"/>
        </w:rPr>
        <w:t>Általános tünetek, az alkalmazás helyén fellépő reakciók:</w:t>
      </w:r>
    </w:p>
    <w:p w14:paraId="3CD7DA3B" w14:textId="77777777" w:rsidR="003A56EC" w:rsidRDefault="003A56EC">
      <w:pPr>
        <w:tabs>
          <w:tab w:val="left" w:pos="567"/>
        </w:tabs>
        <w:rPr>
          <w:i/>
          <w:szCs w:val="22"/>
          <w:lang w:val="hu-HU"/>
        </w:rPr>
      </w:pPr>
      <w:r>
        <w:rPr>
          <w:szCs w:val="22"/>
          <w:lang w:val="hu-HU"/>
        </w:rPr>
        <w:t>Elhúzódó sebgyógyulás.</w:t>
      </w:r>
    </w:p>
    <w:p w14:paraId="3FDBD733" w14:textId="77777777" w:rsidR="003A56EC" w:rsidRDefault="003A56EC">
      <w:pPr>
        <w:rPr>
          <w:b/>
          <w:szCs w:val="22"/>
          <w:lang w:val="hu-HU"/>
        </w:rPr>
      </w:pPr>
    </w:p>
    <w:p w14:paraId="6FDB9EE9" w14:textId="77777777" w:rsidR="003A56EC" w:rsidRDefault="00553E16">
      <w:pPr>
        <w:rPr>
          <w:i/>
          <w:szCs w:val="22"/>
          <w:lang w:val="hu-HU"/>
        </w:rPr>
      </w:pPr>
      <w:r>
        <w:rPr>
          <w:i/>
          <w:szCs w:val="22"/>
          <w:lang w:val="hu-HU"/>
        </w:rPr>
        <w:t>Helyi (l</w:t>
      </w:r>
      <w:r w:rsidR="003A56EC">
        <w:rPr>
          <w:i/>
          <w:szCs w:val="22"/>
          <w:lang w:val="hu-HU"/>
        </w:rPr>
        <w:t>okális</w:t>
      </w:r>
      <w:r>
        <w:rPr>
          <w:i/>
          <w:szCs w:val="22"/>
          <w:lang w:val="hu-HU"/>
        </w:rPr>
        <w:t>)</w:t>
      </w:r>
      <w:r w:rsidR="003A56EC">
        <w:rPr>
          <w:i/>
          <w:szCs w:val="22"/>
          <w:lang w:val="hu-HU"/>
        </w:rPr>
        <w:t xml:space="preserve"> alkalmazás</w:t>
      </w:r>
    </w:p>
    <w:p w14:paraId="576C3340" w14:textId="77777777" w:rsidR="003A56EC" w:rsidRDefault="003A56EC">
      <w:pPr>
        <w:tabs>
          <w:tab w:val="left" w:pos="567"/>
        </w:tabs>
        <w:rPr>
          <w:szCs w:val="22"/>
          <w:lang w:val="hu-HU"/>
        </w:rPr>
      </w:pPr>
      <w:r>
        <w:rPr>
          <w:szCs w:val="22"/>
          <w:lang w:val="hu-HU"/>
        </w:rPr>
        <w:t>Helyi irritáció és túlérzékenységi reakciók előfordulhatnak (égő érzés,</w:t>
      </w:r>
      <w:r w:rsidR="00057D01">
        <w:rPr>
          <w:szCs w:val="22"/>
          <w:lang w:val="hu-HU"/>
        </w:rPr>
        <w:t xml:space="preserve"> hosszan tartó </w:t>
      </w:r>
      <w:r>
        <w:rPr>
          <w:szCs w:val="22"/>
          <w:lang w:val="hu-HU"/>
        </w:rPr>
        <w:t xml:space="preserve">fájdalom) különösen szemészeti alkalmazás esetén. Nem zárható ki a bőr és a </w:t>
      </w:r>
      <w:r w:rsidR="003429E6">
        <w:rPr>
          <w:szCs w:val="22"/>
          <w:lang w:val="hu-HU"/>
        </w:rPr>
        <w:t>bőr alatti</w:t>
      </w:r>
      <w:r>
        <w:rPr>
          <w:szCs w:val="22"/>
          <w:lang w:val="hu-HU"/>
        </w:rPr>
        <w:t xml:space="preserve"> szövetek sorvadása az injekció beadásának helyén, ha a kortikoszteroidokat </w:t>
      </w:r>
      <w:r w:rsidR="006E7479">
        <w:rPr>
          <w:szCs w:val="22"/>
          <w:lang w:val="hu-HU"/>
        </w:rPr>
        <w:t>nem</w:t>
      </w:r>
      <w:r>
        <w:rPr>
          <w:szCs w:val="22"/>
          <w:lang w:val="hu-HU"/>
        </w:rPr>
        <w:t xml:space="preserve"> </w:t>
      </w:r>
      <w:r w:rsidRPr="00876C6B">
        <w:rPr>
          <w:szCs w:val="22"/>
          <w:lang w:val="hu-HU"/>
        </w:rPr>
        <w:t>kellő körültekintés</w:t>
      </w:r>
      <w:r w:rsidR="006E7479" w:rsidRPr="00F27F54">
        <w:rPr>
          <w:szCs w:val="22"/>
          <w:lang w:val="hu-HU"/>
        </w:rPr>
        <w:t>sel adják</w:t>
      </w:r>
      <w:r>
        <w:rPr>
          <w:szCs w:val="22"/>
          <w:lang w:val="hu-HU"/>
        </w:rPr>
        <w:t xml:space="preserve"> az ízület üregébe.</w:t>
      </w:r>
    </w:p>
    <w:p w14:paraId="6CF6F996" w14:textId="77777777" w:rsidR="003A56EC" w:rsidRDefault="003A56EC">
      <w:pPr>
        <w:rPr>
          <w:szCs w:val="22"/>
          <w:lang w:val="hu-HU"/>
        </w:rPr>
      </w:pPr>
    </w:p>
    <w:p w14:paraId="59D1D971" w14:textId="77777777" w:rsidR="003A56EC" w:rsidRDefault="003A56EC">
      <w:pPr>
        <w:ind w:right="-29"/>
        <w:rPr>
          <w:b/>
          <w:bCs/>
          <w:lang w:val="hu-HU"/>
        </w:rPr>
      </w:pPr>
      <w:r>
        <w:rPr>
          <w:b/>
          <w:bCs/>
          <w:lang w:val="hu-HU"/>
        </w:rPr>
        <w:t>Mellékhatások bejelentése</w:t>
      </w:r>
    </w:p>
    <w:p w14:paraId="628F97E5" w14:textId="77777777" w:rsidR="003A56EC" w:rsidRPr="004547DB" w:rsidRDefault="003A56EC">
      <w:pPr>
        <w:ind w:right="-2"/>
        <w:rPr>
          <w:szCs w:val="22"/>
          <w:lang w:val="hu-HU"/>
        </w:rPr>
      </w:pPr>
      <w:r>
        <w:rPr>
          <w:lang w:val="hu-HU"/>
        </w:rPr>
        <w:t>Ha Önnél bármilyen mellékhatás jelentke</w:t>
      </w:r>
      <w:r w:rsidR="00530774">
        <w:rPr>
          <w:lang w:val="hu-HU"/>
        </w:rPr>
        <w:t>zik, tájékoztassa kezelőorvosát, gyógyszerészét</w:t>
      </w:r>
      <w:r>
        <w:rPr>
          <w:lang w:val="hu-HU"/>
        </w:rPr>
        <w:t xml:space="preserve"> vagy a gondozását végző egészségügyi szakembert. Ez a betegtájékoztatóban fel nem sorolt bármilyen lehetséges mellékhatásra is vonatkozik. A mellékhatásokat közvetlenül a hatóság részére is bejelentheti </w:t>
      </w:r>
      <w:r w:rsidRPr="004547DB">
        <w:rPr>
          <w:szCs w:val="22"/>
          <w:lang w:val="hu-HU"/>
        </w:rPr>
        <w:t xml:space="preserve">az </w:t>
      </w:r>
      <w:hyperlink r:id="rId8" w:history="1">
        <w:r w:rsidR="004547DB" w:rsidRPr="004547DB">
          <w:rPr>
            <w:rStyle w:val="Hiperhivatkozs"/>
            <w:sz w:val="22"/>
            <w:szCs w:val="22"/>
            <w:highlight w:val="lightGray"/>
            <w:lang w:val="hu-HU"/>
          </w:rPr>
          <w:t>V. függelékben</w:t>
        </w:r>
      </w:hyperlink>
      <w:r w:rsidRPr="004547DB">
        <w:rPr>
          <w:szCs w:val="22"/>
          <w:highlight w:val="lightGray"/>
          <w:lang w:val="hu-HU"/>
        </w:rPr>
        <w:t xml:space="preserve"> </w:t>
      </w:r>
      <w:r w:rsidRPr="00DF7717">
        <w:rPr>
          <w:szCs w:val="22"/>
          <w:lang w:val="hu-HU"/>
        </w:rPr>
        <w:t>található elérhetőségeken keresztül</w:t>
      </w:r>
      <w:r w:rsidRPr="004547DB">
        <w:rPr>
          <w:szCs w:val="22"/>
          <w:lang w:val="hu-HU"/>
        </w:rPr>
        <w:t>.</w:t>
      </w:r>
    </w:p>
    <w:p w14:paraId="39C30FD9" w14:textId="77777777" w:rsidR="003A56EC" w:rsidRDefault="003A56EC">
      <w:pPr>
        <w:numPr>
          <w:ilvl w:val="12"/>
          <w:numId w:val="0"/>
        </w:numPr>
        <w:rPr>
          <w:szCs w:val="22"/>
          <w:lang w:val="hu-HU"/>
        </w:rPr>
      </w:pPr>
      <w:r w:rsidRPr="004547DB">
        <w:rPr>
          <w:szCs w:val="22"/>
          <w:lang w:val="hu-HU"/>
        </w:rPr>
        <w:t>A mellékhatások bejelentésével Ön is hozzájárulhat ahhoz, hogy</w:t>
      </w:r>
      <w:r>
        <w:rPr>
          <w:lang w:val="hu-HU"/>
        </w:rPr>
        <w:t xml:space="preserve"> minél több információ álljon rendelkezésre a gyógyszer biztonságos alkalmazásával kapcsolatban.</w:t>
      </w:r>
    </w:p>
    <w:p w14:paraId="0B43C1A4" w14:textId="77777777" w:rsidR="003A56EC" w:rsidRDefault="003A56EC">
      <w:pPr>
        <w:numPr>
          <w:ilvl w:val="12"/>
          <w:numId w:val="0"/>
        </w:numPr>
        <w:ind w:right="-2"/>
        <w:rPr>
          <w:szCs w:val="22"/>
          <w:lang w:val="hu-HU" w:eastAsia="en-US"/>
        </w:rPr>
      </w:pPr>
    </w:p>
    <w:p w14:paraId="416860D5" w14:textId="77777777" w:rsidR="003A56EC" w:rsidRDefault="003A56EC">
      <w:pPr>
        <w:numPr>
          <w:ilvl w:val="12"/>
          <w:numId w:val="0"/>
        </w:numPr>
        <w:ind w:right="-2"/>
        <w:rPr>
          <w:szCs w:val="22"/>
          <w:lang w:val="hu-HU" w:eastAsia="en-US"/>
        </w:rPr>
      </w:pPr>
    </w:p>
    <w:p w14:paraId="5C57A451" w14:textId="77777777" w:rsidR="003A56EC" w:rsidRDefault="003A56EC">
      <w:pPr>
        <w:numPr>
          <w:ilvl w:val="12"/>
          <w:numId w:val="0"/>
        </w:numPr>
        <w:tabs>
          <w:tab w:val="left" w:pos="567"/>
        </w:tabs>
        <w:rPr>
          <w:szCs w:val="22"/>
          <w:lang w:val="hu-HU" w:eastAsia="en-US"/>
        </w:rPr>
      </w:pPr>
      <w:r>
        <w:rPr>
          <w:b/>
          <w:szCs w:val="22"/>
          <w:lang w:val="hu-HU" w:eastAsia="en-US"/>
        </w:rPr>
        <w:t>5.</w:t>
      </w:r>
      <w:r>
        <w:rPr>
          <w:b/>
          <w:szCs w:val="22"/>
          <w:lang w:val="hu-HU" w:eastAsia="en-US"/>
        </w:rPr>
        <w:tab/>
        <w:t xml:space="preserve">Hogyan kell a </w:t>
      </w:r>
      <w:r w:rsidR="001F413A">
        <w:rPr>
          <w:b/>
          <w:szCs w:val="22"/>
          <w:lang w:val="hu-HU" w:eastAsia="en-US"/>
        </w:rPr>
        <w:t>DEXA</w:t>
      </w:r>
      <w:r w:rsidR="0074442A">
        <w:rPr>
          <w:b/>
          <w:szCs w:val="22"/>
          <w:lang w:val="hu-HU" w:eastAsia="en-US"/>
        </w:rPr>
        <w:t>SON</w:t>
      </w:r>
      <w:r>
        <w:rPr>
          <w:b/>
          <w:szCs w:val="22"/>
          <w:lang w:val="hu-HU" w:eastAsia="en-US"/>
        </w:rPr>
        <w:t>-t tárolni?</w:t>
      </w:r>
    </w:p>
    <w:p w14:paraId="2947A892" w14:textId="77777777" w:rsidR="003A56EC" w:rsidRDefault="003A56EC">
      <w:pPr>
        <w:numPr>
          <w:ilvl w:val="12"/>
          <w:numId w:val="0"/>
        </w:numPr>
        <w:ind w:right="-2"/>
        <w:rPr>
          <w:szCs w:val="22"/>
          <w:lang w:val="hu-HU" w:eastAsia="en-US"/>
        </w:rPr>
      </w:pPr>
    </w:p>
    <w:p w14:paraId="3D1AA728" w14:textId="77777777" w:rsidR="003A56EC" w:rsidRDefault="003A56EC">
      <w:pPr>
        <w:ind w:right="-2"/>
        <w:rPr>
          <w:lang w:val="hu-HU"/>
        </w:rPr>
      </w:pPr>
      <w:r>
        <w:rPr>
          <w:lang w:val="hu-HU"/>
        </w:rPr>
        <w:t>A gyógyszer gyermekektől elzárva tartandó!</w:t>
      </w:r>
    </w:p>
    <w:p w14:paraId="428B7343" w14:textId="77777777" w:rsidR="003A56EC" w:rsidRDefault="003A56EC">
      <w:pPr>
        <w:numPr>
          <w:ilvl w:val="12"/>
          <w:numId w:val="0"/>
        </w:numPr>
        <w:tabs>
          <w:tab w:val="left" w:pos="567"/>
        </w:tabs>
        <w:ind w:right="-2"/>
        <w:rPr>
          <w:szCs w:val="22"/>
          <w:highlight w:val="yellow"/>
          <w:lang w:val="hu-HU" w:eastAsia="en-US"/>
        </w:rPr>
      </w:pPr>
    </w:p>
    <w:p w14:paraId="7AD1A0FC" w14:textId="77777777" w:rsidR="003A56EC" w:rsidRDefault="00C466DB">
      <w:pPr>
        <w:tabs>
          <w:tab w:val="left" w:pos="567"/>
        </w:tabs>
        <w:rPr>
          <w:lang w:val="hu-HU"/>
        </w:rPr>
      </w:pPr>
      <w:r>
        <w:rPr>
          <w:lang w:val="hu-HU"/>
        </w:rPr>
        <w:t>Az ampullán és a külső csomagoláson</w:t>
      </w:r>
      <w:r w:rsidR="003A56EC">
        <w:rPr>
          <w:lang w:val="hu-HU"/>
        </w:rPr>
        <w:t xml:space="preserve"> feltüntetett lejárati idő után (EXP) ne alkalmazza ezt a gyógyszert. A lejárati idő az adott hónap utolsó napjára vonatkozik. </w:t>
      </w:r>
    </w:p>
    <w:p w14:paraId="5719E6F8" w14:textId="77777777" w:rsidR="00F25462" w:rsidRDefault="00F25462">
      <w:pPr>
        <w:tabs>
          <w:tab w:val="left" w:pos="567"/>
        </w:tabs>
        <w:rPr>
          <w:lang w:val="hu-HU"/>
        </w:rPr>
      </w:pPr>
    </w:p>
    <w:p w14:paraId="17BEA903" w14:textId="77777777" w:rsidR="00F25462" w:rsidRDefault="00F25462">
      <w:pPr>
        <w:tabs>
          <w:tab w:val="left" w:pos="567"/>
        </w:tabs>
        <w:rPr>
          <w:lang w:val="hu-HU"/>
        </w:rPr>
      </w:pPr>
      <w:r>
        <w:rPr>
          <w:lang w:val="hu-HU"/>
        </w:rPr>
        <w:t>A</w:t>
      </w:r>
      <w:r w:rsidR="00C466DB">
        <w:rPr>
          <w:lang w:val="hu-HU"/>
        </w:rPr>
        <w:t xml:space="preserve"> Dexason </w:t>
      </w:r>
      <w:r>
        <w:rPr>
          <w:lang w:val="hu-HU"/>
        </w:rPr>
        <w:t>a következő infúziós oldatokkal együtt alkalmazható:</w:t>
      </w:r>
    </w:p>
    <w:p w14:paraId="0866A7AB" w14:textId="76D76ABC" w:rsidR="00F25462" w:rsidRPr="00DE30C6" w:rsidRDefault="006C45FD" w:rsidP="00DE30C6">
      <w:pPr>
        <w:numPr>
          <w:ilvl w:val="0"/>
          <w:numId w:val="43"/>
        </w:numPr>
        <w:tabs>
          <w:tab w:val="left" w:pos="567"/>
        </w:tabs>
        <w:rPr>
          <w:szCs w:val="22"/>
          <w:lang w:val="hu-HU" w:eastAsia="en-US"/>
        </w:rPr>
      </w:pPr>
      <w:r>
        <w:rPr>
          <w:lang w:val="hu-HU"/>
        </w:rPr>
        <w:t>9 mg/ml (</w:t>
      </w:r>
      <w:r w:rsidR="00C466DB">
        <w:rPr>
          <w:lang w:val="hu-HU"/>
        </w:rPr>
        <w:t>0,9%-os</w:t>
      </w:r>
      <w:r>
        <w:rPr>
          <w:lang w:val="hu-HU"/>
        </w:rPr>
        <w:t xml:space="preserve">) nátrium-klorid </w:t>
      </w:r>
      <w:r w:rsidR="00F25462">
        <w:rPr>
          <w:lang w:val="hu-HU"/>
        </w:rPr>
        <w:t>oldat</w:t>
      </w:r>
    </w:p>
    <w:p w14:paraId="653AFAD9" w14:textId="77777777" w:rsidR="00F25462" w:rsidRPr="00DE30C6" w:rsidRDefault="00F25462" w:rsidP="00DE30C6">
      <w:pPr>
        <w:numPr>
          <w:ilvl w:val="0"/>
          <w:numId w:val="43"/>
        </w:numPr>
        <w:tabs>
          <w:tab w:val="left" w:pos="567"/>
        </w:tabs>
        <w:rPr>
          <w:szCs w:val="22"/>
          <w:lang w:val="hu-HU" w:eastAsia="en-US"/>
        </w:rPr>
      </w:pPr>
      <w:r>
        <w:rPr>
          <w:lang w:val="hu-HU"/>
        </w:rPr>
        <w:t>Ringer-oldat</w:t>
      </w:r>
    </w:p>
    <w:p w14:paraId="22B64BB9" w14:textId="1187FAA8" w:rsidR="00F25462" w:rsidRPr="00DE30C6" w:rsidRDefault="006C45FD" w:rsidP="00DE30C6">
      <w:pPr>
        <w:numPr>
          <w:ilvl w:val="0"/>
          <w:numId w:val="43"/>
        </w:numPr>
        <w:tabs>
          <w:tab w:val="left" w:pos="567"/>
        </w:tabs>
        <w:rPr>
          <w:szCs w:val="22"/>
          <w:lang w:val="hu-HU" w:eastAsia="en-US"/>
        </w:rPr>
      </w:pPr>
      <w:r>
        <w:rPr>
          <w:lang w:val="hu-HU"/>
        </w:rPr>
        <w:t>50 mg/ml (</w:t>
      </w:r>
      <w:r w:rsidR="00F25462">
        <w:rPr>
          <w:lang w:val="hu-HU"/>
        </w:rPr>
        <w:t>5%-os</w:t>
      </w:r>
      <w:r>
        <w:rPr>
          <w:lang w:val="hu-HU"/>
        </w:rPr>
        <w:t>)</w:t>
      </w:r>
      <w:r w:rsidR="00F25462">
        <w:rPr>
          <w:lang w:val="hu-HU"/>
        </w:rPr>
        <w:t xml:space="preserve"> glükóz</w:t>
      </w:r>
      <w:r>
        <w:rPr>
          <w:lang w:val="hu-HU"/>
        </w:rPr>
        <w:t xml:space="preserve"> oldat</w:t>
      </w:r>
      <w:r w:rsidR="00F25462">
        <w:rPr>
          <w:lang w:val="hu-HU"/>
        </w:rPr>
        <w:t xml:space="preserve"> </w:t>
      </w:r>
    </w:p>
    <w:p w14:paraId="4683B978" w14:textId="77777777" w:rsidR="00F25462" w:rsidRDefault="00F25462" w:rsidP="00F25462">
      <w:pPr>
        <w:tabs>
          <w:tab w:val="left" w:pos="567"/>
        </w:tabs>
        <w:rPr>
          <w:lang w:val="hu-HU"/>
        </w:rPr>
      </w:pPr>
    </w:p>
    <w:p w14:paraId="466F1273" w14:textId="58A0872C" w:rsidR="00DA5619" w:rsidRPr="00DA5619" w:rsidRDefault="00DA5619" w:rsidP="00DA5619">
      <w:pPr>
        <w:tabs>
          <w:tab w:val="left" w:pos="567"/>
        </w:tabs>
        <w:rPr>
          <w:iCs/>
          <w:lang w:val="hu-HU"/>
        </w:rPr>
      </w:pPr>
      <w:r w:rsidRPr="00DA5619">
        <w:rPr>
          <w:iCs/>
          <w:lang w:val="hu-HU"/>
        </w:rPr>
        <w:t>Hígítás után a készítmény kémiai és fizikai stabilitása legfeljebb 25°C-on tárolva 24 órán át igazolt, amennyiben a hígítást</w:t>
      </w:r>
      <w:r w:rsidR="006C45FD">
        <w:rPr>
          <w:iCs/>
          <w:lang w:val="hu-HU"/>
        </w:rPr>
        <w:t xml:space="preserve"> 9 mg/ml</w:t>
      </w:r>
      <w:r w:rsidRPr="00DA5619">
        <w:rPr>
          <w:iCs/>
          <w:lang w:val="hu-HU"/>
        </w:rPr>
        <w:t xml:space="preserve"> </w:t>
      </w:r>
      <w:r w:rsidR="006C45FD">
        <w:rPr>
          <w:iCs/>
          <w:lang w:val="hu-HU"/>
        </w:rPr>
        <w:t>(</w:t>
      </w:r>
      <w:r>
        <w:rPr>
          <w:lang w:val="en-GB"/>
        </w:rPr>
        <w:t>0,</w:t>
      </w:r>
      <w:r w:rsidRPr="00DA5619">
        <w:rPr>
          <w:lang w:val="en-GB"/>
        </w:rPr>
        <w:t>9%-os</w:t>
      </w:r>
      <w:r w:rsidR="006C45FD">
        <w:rPr>
          <w:lang w:val="en-GB"/>
        </w:rPr>
        <w:t>)</w:t>
      </w:r>
      <w:r w:rsidRPr="00DA5619">
        <w:rPr>
          <w:lang w:val="en-GB"/>
        </w:rPr>
        <w:t xml:space="preserve"> nátrium-klorid vagy </w:t>
      </w:r>
      <w:r w:rsidR="006C45FD">
        <w:rPr>
          <w:lang w:val="en-GB"/>
        </w:rPr>
        <w:t>50 mg/ml (</w:t>
      </w:r>
      <w:r w:rsidRPr="00DA5619">
        <w:rPr>
          <w:lang w:val="en-GB"/>
        </w:rPr>
        <w:t>5%-os</w:t>
      </w:r>
      <w:r w:rsidR="006C45FD">
        <w:rPr>
          <w:lang w:val="en-GB"/>
        </w:rPr>
        <w:t>)</w:t>
      </w:r>
      <w:r w:rsidRPr="00DA5619">
        <w:rPr>
          <w:lang w:val="en-GB"/>
        </w:rPr>
        <w:t xml:space="preserve"> glükóz oldattal </w:t>
      </w:r>
      <w:r w:rsidRPr="00DA5619">
        <w:rPr>
          <w:iCs/>
          <w:lang w:val="hu-HU"/>
        </w:rPr>
        <w:t>végezték el. Mikrobiológiai szempontból a készítményt felbontás után azonnal fel kell használni.</w:t>
      </w:r>
      <w:r w:rsidRPr="00DA5619">
        <w:rPr>
          <w:lang w:val="hu-HU"/>
        </w:rPr>
        <w:t xml:space="preserve"> Amennyiben nem használják fel azonnal, a felhasználásig az eltartási idő és a tárolási körülmények a felhasználó felelőssége</w:t>
      </w:r>
      <w:r w:rsidRPr="00DA5619">
        <w:rPr>
          <w:iCs/>
          <w:lang w:val="hu-HU"/>
        </w:rPr>
        <w:t>.</w:t>
      </w:r>
    </w:p>
    <w:p w14:paraId="2E23A829" w14:textId="77777777" w:rsidR="00DA5619" w:rsidRDefault="00DA5619" w:rsidP="00DA5619">
      <w:pPr>
        <w:tabs>
          <w:tab w:val="left" w:pos="567"/>
        </w:tabs>
        <w:rPr>
          <w:iCs/>
          <w:lang w:val="hu-HU"/>
        </w:rPr>
      </w:pPr>
    </w:p>
    <w:p w14:paraId="28F6F354" w14:textId="77777777" w:rsidR="00DA5619" w:rsidRPr="00DA5619" w:rsidRDefault="00DA5619" w:rsidP="00DA5619">
      <w:pPr>
        <w:tabs>
          <w:tab w:val="left" w:pos="567"/>
        </w:tabs>
        <w:rPr>
          <w:iCs/>
          <w:lang w:val="hu-HU"/>
        </w:rPr>
      </w:pPr>
      <w:r w:rsidRPr="00DA5619">
        <w:rPr>
          <w:iCs/>
          <w:lang w:val="hu-HU"/>
        </w:rPr>
        <w:t>A Ringer-oldattal elkészített oldatot azonnal fel kell használni.</w:t>
      </w:r>
    </w:p>
    <w:p w14:paraId="24E1AD77" w14:textId="77777777" w:rsidR="00DA5619" w:rsidRPr="00DA5619" w:rsidRDefault="00DA5619" w:rsidP="00DA5619">
      <w:pPr>
        <w:tabs>
          <w:tab w:val="left" w:pos="567"/>
        </w:tabs>
        <w:rPr>
          <w:lang w:val="hu-HU"/>
        </w:rPr>
      </w:pPr>
    </w:p>
    <w:p w14:paraId="00C880CE" w14:textId="77777777" w:rsidR="00F25462" w:rsidRDefault="00F25462" w:rsidP="00F25462">
      <w:pPr>
        <w:tabs>
          <w:tab w:val="left" w:pos="567"/>
        </w:tabs>
        <w:rPr>
          <w:szCs w:val="22"/>
          <w:lang w:val="hu-HU" w:eastAsia="en-US"/>
        </w:rPr>
      </w:pPr>
      <w:bookmarkStart w:id="1" w:name="_Hlk74050407"/>
      <w:r>
        <w:rPr>
          <w:lang w:val="hu-HU"/>
        </w:rPr>
        <w:t>Az infúziós oldatokkal való együttes alkalmazás esetén figyelemmel kell lenni az infúziós oldatok gyártói által rendelkezésre bocsátott információkra, valamint a kompatibilitásra, ellenjavallatokra, mellékhatásokra és kölcsönhatásokra is.</w:t>
      </w:r>
    </w:p>
    <w:bookmarkEnd w:id="1"/>
    <w:p w14:paraId="270218C2" w14:textId="77777777" w:rsidR="003A56EC" w:rsidRDefault="003A56EC">
      <w:pPr>
        <w:tabs>
          <w:tab w:val="left" w:pos="567"/>
        </w:tabs>
        <w:rPr>
          <w:szCs w:val="22"/>
          <w:lang w:val="hu-HU" w:eastAsia="en-US"/>
        </w:rPr>
      </w:pPr>
    </w:p>
    <w:p w14:paraId="167C8D9E" w14:textId="77777777" w:rsidR="00DA5619" w:rsidRPr="00DA5619" w:rsidRDefault="00DA5619" w:rsidP="00DA5619">
      <w:pPr>
        <w:tabs>
          <w:tab w:val="left" w:pos="567"/>
        </w:tabs>
        <w:rPr>
          <w:szCs w:val="22"/>
          <w:lang w:val="hu-HU" w:eastAsia="en-US"/>
        </w:rPr>
      </w:pPr>
      <w:r w:rsidRPr="00DA5619">
        <w:rPr>
          <w:szCs w:val="22"/>
          <w:lang w:val="hu-HU" w:eastAsia="en-US"/>
        </w:rPr>
        <w:t>Legfeljebb 25</w:t>
      </w:r>
      <w:r w:rsidRPr="00DA5619">
        <w:rPr>
          <w:szCs w:val="22"/>
          <w:lang w:val="en-GB" w:eastAsia="en-US"/>
        </w:rPr>
        <w:sym w:font="Symbol" w:char="F0B0"/>
      </w:r>
      <w:r w:rsidRPr="00DA5619">
        <w:rPr>
          <w:szCs w:val="22"/>
          <w:lang w:val="hu-HU" w:eastAsia="en-US"/>
        </w:rPr>
        <w:t>C-on tárolandó.</w:t>
      </w:r>
    </w:p>
    <w:p w14:paraId="43519BC9" w14:textId="77777777" w:rsidR="00DA5619" w:rsidRPr="00DA5619" w:rsidRDefault="00DA5619" w:rsidP="00DA5619">
      <w:pPr>
        <w:tabs>
          <w:tab w:val="left" w:pos="567"/>
        </w:tabs>
        <w:rPr>
          <w:szCs w:val="22"/>
          <w:lang w:val="hu-HU" w:eastAsia="en-US"/>
        </w:rPr>
      </w:pPr>
      <w:r w:rsidRPr="00DA5619">
        <w:rPr>
          <w:szCs w:val="22"/>
          <w:lang w:val="hu-HU" w:eastAsia="en-US"/>
        </w:rPr>
        <w:t>A fénytől való védelem érdekében az eredeti csomagolásban tárolandó.</w:t>
      </w:r>
    </w:p>
    <w:p w14:paraId="2CD244C0" w14:textId="77777777" w:rsidR="00DA5619" w:rsidRPr="00DA5619" w:rsidRDefault="00DA5619" w:rsidP="00DA5619">
      <w:pPr>
        <w:tabs>
          <w:tab w:val="left" w:pos="567"/>
        </w:tabs>
        <w:rPr>
          <w:szCs w:val="22"/>
          <w:lang w:val="hu-HU" w:eastAsia="en-US"/>
        </w:rPr>
      </w:pPr>
    </w:p>
    <w:p w14:paraId="19A449ED" w14:textId="77777777" w:rsidR="003A56EC" w:rsidRDefault="003A56EC">
      <w:pPr>
        <w:numPr>
          <w:ilvl w:val="12"/>
          <w:numId w:val="0"/>
        </w:numPr>
        <w:ind w:right="-2"/>
        <w:rPr>
          <w:i/>
          <w:iCs/>
          <w:szCs w:val="22"/>
          <w:lang w:val="hu-HU" w:eastAsia="en-US"/>
        </w:rPr>
      </w:pPr>
      <w:r>
        <w:rPr>
          <w:lang w:val="hu-HU"/>
        </w:rPr>
        <w:t>Semmilyen gyógyszert ne dobjon a szennyvízbe vagy a háztartási hulladékba. Kérdezze meg gyógyszerészét, hogy mit tegyen a már nem használt gyógyszereivel. Ezek az intézkedések elősegítik a környezet védelmét</w:t>
      </w:r>
      <w:r w:rsidR="0031351A">
        <w:rPr>
          <w:lang w:val="hu-HU"/>
        </w:rPr>
        <w:t>.</w:t>
      </w:r>
    </w:p>
    <w:p w14:paraId="4EB4CA36" w14:textId="77777777" w:rsidR="003A56EC" w:rsidRDefault="003A56EC">
      <w:pPr>
        <w:numPr>
          <w:ilvl w:val="12"/>
          <w:numId w:val="0"/>
        </w:numPr>
        <w:ind w:right="-2"/>
        <w:rPr>
          <w:szCs w:val="22"/>
          <w:lang w:val="hu-HU" w:eastAsia="en-US"/>
        </w:rPr>
      </w:pPr>
    </w:p>
    <w:p w14:paraId="08BE4D8A" w14:textId="77777777" w:rsidR="003A56EC" w:rsidRDefault="003A56EC">
      <w:pPr>
        <w:numPr>
          <w:ilvl w:val="12"/>
          <w:numId w:val="0"/>
        </w:numPr>
        <w:ind w:right="-2"/>
        <w:rPr>
          <w:szCs w:val="22"/>
          <w:lang w:val="hu-HU" w:eastAsia="en-US"/>
        </w:rPr>
      </w:pPr>
    </w:p>
    <w:p w14:paraId="07B16B65" w14:textId="77777777" w:rsidR="003A56EC" w:rsidRDefault="003A56EC">
      <w:pPr>
        <w:ind w:left="567" w:right="-2" w:hanging="567"/>
        <w:rPr>
          <w:b/>
          <w:bCs/>
          <w:lang w:val="hu-HU"/>
        </w:rPr>
      </w:pPr>
      <w:r>
        <w:rPr>
          <w:b/>
          <w:bCs/>
          <w:lang w:val="hu-HU"/>
        </w:rPr>
        <w:t>6.</w:t>
      </w:r>
      <w:r>
        <w:rPr>
          <w:b/>
          <w:bCs/>
          <w:lang w:val="hu-HU"/>
        </w:rPr>
        <w:tab/>
        <w:t>A csomagolás tartalma és egyéb információk</w:t>
      </w:r>
    </w:p>
    <w:p w14:paraId="3C71C760" w14:textId="77777777" w:rsidR="003A56EC" w:rsidRDefault="003A56EC">
      <w:pPr>
        <w:numPr>
          <w:ilvl w:val="12"/>
          <w:numId w:val="0"/>
        </w:numPr>
        <w:ind w:right="-2"/>
        <w:rPr>
          <w:szCs w:val="22"/>
          <w:lang w:val="hu-HU" w:eastAsia="en-US"/>
        </w:rPr>
      </w:pPr>
    </w:p>
    <w:p w14:paraId="73FA84DD" w14:textId="77777777" w:rsidR="009721C1" w:rsidRDefault="003A56EC">
      <w:pPr>
        <w:numPr>
          <w:ilvl w:val="12"/>
          <w:numId w:val="0"/>
        </w:numPr>
        <w:ind w:right="-2"/>
        <w:rPr>
          <w:b/>
          <w:bCs/>
          <w:szCs w:val="22"/>
          <w:lang w:val="hu-HU" w:eastAsia="en-US"/>
        </w:rPr>
      </w:pPr>
      <w:r>
        <w:rPr>
          <w:b/>
          <w:bCs/>
          <w:szCs w:val="22"/>
          <w:lang w:val="hu-HU" w:eastAsia="en-US"/>
        </w:rPr>
        <w:t xml:space="preserve">Mit tartalmaz a </w:t>
      </w:r>
      <w:r w:rsidR="00290732">
        <w:rPr>
          <w:b/>
          <w:bCs/>
          <w:szCs w:val="22"/>
          <w:lang w:val="hu-HU" w:eastAsia="en-US"/>
        </w:rPr>
        <w:t>DEXASON</w:t>
      </w:r>
      <w:r>
        <w:rPr>
          <w:b/>
          <w:bCs/>
          <w:szCs w:val="22"/>
          <w:lang w:val="hu-HU" w:eastAsia="en-US"/>
        </w:rPr>
        <w:t>?</w:t>
      </w:r>
    </w:p>
    <w:p w14:paraId="6CC80E10" w14:textId="77777777" w:rsidR="003A56EC" w:rsidRDefault="003A56EC" w:rsidP="00290732">
      <w:pPr>
        <w:autoSpaceDE w:val="0"/>
        <w:autoSpaceDN w:val="0"/>
        <w:adjustRightInd w:val="0"/>
        <w:spacing w:line="260" w:lineRule="exact"/>
        <w:rPr>
          <w:szCs w:val="22"/>
          <w:lang w:val="hu-HU" w:eastAsia="en-US"/>
        </w:rPr>
      </w:pPr>
      <w:r>
        <w:rPr>
          <w:szCs w:val="22"/>
          <w:lang w:val="hu-HU" w:eastAsia="en-US"/>
        </w:rPr>
        <w:t xml:space="preserve">A készítmény hatóanyaga: dexametazon-foszfát. </w:t>
      </w:r>
    </w:p>
    <w:p w14:paraId="51D07EB6" w14:textId="77777777" w:rsidR="003A56EC" w:rsidRDefault="00C466DB" w:rsidP="00290732">
      <w:pPr>
        <w:autoSpaceDE w:val="0"/>
        <w:autoSpaceDN w:val="0"/>
        <w:adjustRightInd w:val="0"/>
        <w:spacing w:line="260" w:lineRule="exact"/>
        <w:rPr>
          <w:szCs w:val="22"/>
          <w:lang w:val="hu-HU"/>
        </w:rPr>
      </w:pPr>
      <w:r>
        <w:rPr>
          <w:bCs/>
        </w:rPr>
        <w:t>4,37</w:t>
      </w:r>
      <w:r w:rsidR="00DE30C6">
        <w:rPr>
          <w:bCs/>
        </w:rPr>
        <w:t> </w:t>
      </w:r>
      <w:r>
        <w:rPr>
          <w:bCs/>
        </w:rPr>
        <w:t>mg dexametazon-nátrium-foszfátot tartalmaz milliliterenként, ami 4,00</w:t>
      </w:r>
      <w:r w:rsidR="00DE30C6">
        <w:rPr>
          <w:bCs/>
        </w:rPr>
        <w:t> </w:t>
      </w:r>
      <w:r>
        <w:rPr>
          <w:bCs/>
        </w:rPr>
        <w:t xml:space="preserve">mg dexametazon-fosztáffal egyenértékű. </w:t>
      </w:r>
    </w:p>
    <w:p w14:paraId="4699F28B" w14:textId="77777777" w:rsidR="003A56EC" w:rsidRDefault="003A56EC" w:rsidP="00290732">
      <w:pPr>
        <w:autoSpaceDE w:val="0"/>
        <w:autoSpaceDN w:val="0"/>
        <w:adjustRightInd w:val="0"/>
        <w:spacing w:line="260" w:lineRule="exact"/>
        <w:rPr>
          <w:szCs w:val="22"/>
          <w:lang w:val="hu-HU" w:eastAsia="en-US"/>
        </w:rPr>
      </w:pPr>
      <w:r>
        <w:rPr>
          <w:szCs w:val="22"/>
          <w:lang w:val="hu-HU" w:eastAsia="en-US"/>
        </w:rPr>
        <w:t xml:space="preserve">Egyéb összetevők (segédanyagok): </w:t>
      </w:r>
      <w:r w:rsidR="00290732">
        <w:rPr>
          <w:szCs w:val="22"/>
        </w:rPr>
        <w:t>nátrium-dihidrogén-foszfát-dihidrát, dinátrium-foszfát-dihidrát,</w:t>
      </w:r>
      <w:r w:rsidR="00290732" w:rsidRPr="00546529">
        <w:rPr>
          <w:szCs w:val="22"/>
        </w:rPr>
        <w:t xml:space="preserve"> </w:t>
      </w:r>
      <w:r w:rsidR="00290732" w:rsidRPr="00CD31D4">
        <w:rPr>
          <w:szCs w:val="22"/>
        </w:rPr>
        <w:t>dinátrium-edetát</w:t>
      </w:r>
      <w:r w:rsidR="00290732" w:rsidRPr="00546529">
        <w:rPr>
          <w:szCs w:val="22"/>
        </w:rPr>
        <w:t>,</w:t>
      </w:r>
      <w:r w:rsidR="00290732">
        <w:rPr>
          <w:szCs w:val="22"/>
        </w:rPr>
        <w:t xml:space="preserve"> glicerin, nátrium-hidroxid</w:t>
      </w:r>
      <w:r w:rsidR="00DA5619">
        <w:rPr>
          <w:szCs w:val="22"/>
        </w:rPr>
        <w:t xml:space="preserve"> </w:t>
      </w:r>
      <w:r w:rsidR="00DA5619" w:rsidRPr="00DA5619">
        <w:rPr>
          <w:szCs w:val="22"/>
        </w:rPr>
        <w:t>(a pH beállításához)</w:t>
      </w:r>
      <w:r w:rsidR="00290732">
        <w:rPr>
          <w:szCs w:val="22"/>
        </w:rPr>
        <w:t>, foszforsav</w:t>
      </w:r>
      <w:r w:rsidR="00DA5619">
        <w:rPr>
          <w:szCs w:val="22"/>
        </w:rPr>
        <w:t xml:space="preserve"> </w:t>
      </w:r>
      <w:r w:rsidR="00DA5619" w:rsidRPr="00DA5619">
        <w:rPr>
          <w:szCs w:val="22"/>
        </w:rPr>
        <w:t>(a pH beállításához),</w:t>
      </w:r>
      <w:r w:rsidR="00290732" w:rsidRPr="00546529">
        <w:rPr>
          <w:szCs w:val="22"/>
        </w:rPr>
        <w:t xml:space="preserve"> injekcióhoz való víz.</w:t>
      </w:r>
    </w:p>
    <w:p w14:paraId="1AFAA3F4" w14:textId="77777777" w:rsidR="003A56EC" w:rsidRDefault="003A56EC">
      <w:pPr>
        <w:tabs>
          <w:tab w:val="left" w:pos="567"/>
        </w:tabs>
        <w:autoSpaceDE w:val="0"/>
        <w:autoSpaceDN w:val="0"/>
        <w:adjustRightInd w:val="0"/>
        <w:spacing w:line="260" w:lineRule="exact"/>
        <w:rPr>
          <w:szCs w:val="22"/>
          <w:lang w:val="hu-HU" w:eastAsia="en-US"/>
        </w:rPr>
      </w:pPr>
    </w:p>
    <w:p w14:paraId="1C7078DF" w14:textId="77777777" w:rsidR="003A56EC" w:rsidRDefault="00177FA8">
      <w:pPr>
        <w:numPr>
          <w:ilvl w:val="12"/>
          <w:numId w:val="0"/>
        </w:numPr>
        <w:ind w:right="-2"/>
        <w:rPr>
          <w:b/>
          <w:bCs/>
          <w:szCs w:val="22"/>
          <w:lang w:val="hu-HU" w:eastAsia="en-US"/>
        </w:rPr>
      </w:pPr>
      <w:r>
        <w:rPr>
          <w:b/>
          <w:bCs/>
          <w:szCs w:val="22"/>
          <w:lang w:val="hu-HU" w:eastAsia="en-US"/>
        </w:rPr>
        <w:t xml:space="preserve">Milyen a </w:t>
      </w:r>
      <w:r w:rsidR="00290732">
        <w:rPr>
          <w:b/>
          <w:bCs/>
          <w:szCs w:val="22"/>
          <w:lang w:val="hu-HU" w:eastAsia="en-US"/>
        </w:rPr>
        <w:t xml:space="preserve">DEXASON </w:t>
      </w:r>
      <w:r w:rsidR="003A56EC">
        <w:rPr>
          <w:b/>
          <w:bCs/>
          <w:szCs w:val="22"/>
          <w:lang w:val="hu-HU" w:eastAsia="en-US"/>
        </w:rPr>
        <w:t>külleme és mit tartalmaz a csomagolás?</w:t>
      </w:r>
    </w:p>
    <w:p w14:paraId="21D9C374" w14:textId="77777777" w:rsidR="003A56EC" w:rsidRDefault="003A56EC">
      <w:pPr>
        <w:numPr>
          <w:ilvl w:val="12"/>
          <w:numId w:val="0"/>
        </w:numPr>
        <w:ind w:right="-2"/>
        <w:rPr>
          <w:bCs/>
          <w:szCs w:val="22"/>
          <w:lang w:val="hu-HU" w:eastAsia="en-US"/>
        </w:rPr>
      </w:pPr>
    </w:p>
    <w:p w14:paraId="3A2BF4B6" w14:textId="04C7D0DB" w:rsidR="003A56EC" w:rsidRDefault="003A56EC">
      <w:pPr>
        <w:tabs>
          <w:tab w:val="left" w:pos="567"/>
        </w:tabs>
        <w:rPr>
          <w:szCs w:val="22"/>
          <w:lang w:val="hu-HU" w:eastAsia="en-US"/>
        </w:rPr>
      </w:pPr>
      <w:r>
        <w:rPr>
          <w:bCs/>
          <w:szCs w:val="22"/>
          <w:lang w:val="hu-HU" w:eastAsia="en-US"/>
        </w:rPr>
        <w:t xml:space="preserve">A </w:t>
      </w:r>
      <w:r w:rsidR="008E571B">
        <w:rPr>
          <w:bCs/>
          <w:szCs w:val="22"/>
          <w:lang w:val="hu-HU" w:eastAsia="en-US"/>
        </w:rPr>
        <w:t>DEXASON</w:t>
      </w:r>
      <w:r w:rsidR="00177FA8">
        <w:rPr>
          <w:bCs/>
          <w:szCs w:val="22"/>
          <w:lang w:val="hu-HU" w:eastAsia="en-US"/>
        </w:rPr>
        <w:t xml:space="preserve"> oldatos injekció</w:t>
      </w:r>
      <w:r w:rsidR="00CE19D6">
        <w:rPr>
          <w:bCs/>
          <w:szCs w:val="22"/>
          <w:lang w:val="hu-HU" w:eastAsia="en-US"/>
        </w:rPr>
        <w:t xml:space="preserve"> vagy infúzió</w:t>
      </w:r>
      <w:r w:rsidR="00177FA8">
        <w:rPr>
          <w:bCs/>
          <w:szCs w:val="22"/>
          <w:lang w:val="hu-HU" w:eastAsia="en-US"/>
        </w:rPr>
        <w:t xml:space="preserve"> </w:t>
      </w:r>
      <w:r w:rsidR="00DA5619">
        <w:rPr>
          <w:bCs/>
          <w:szCs w:val="22"/>
          <w:lang w:val="hu-HU" w:eastAsia="en-US"/>
        </w:rPr>
        <w:t>t</w:t>
      </w:r>
      <w:r w:rsidR="00DA5619" w:rsidRPr="00DA5619">
        <w:rPr>
          <w:bCs/>
          <w:szCs w:val="22"/>
          <w:lang w:val="hu-HU" w:eastAsia="en-US"/>
        </w:rPr>
        <w:t>iszta, színtelen, látható részecskéktől mentes, steril oldat.</w:t>
      </w:r>
    </w:p>
    <w:p w14:paraId="4357AD1A" w14:textId="77777777" w:rsidR="003A56EC" w:rsidRDefault="003A56EC">
      <w:pPr>
        <w:numPr>
          <w:ilvl w:val="12"/>
          <w:numId w:val="0"/>
        </w:numPr>
        <w:ind w:right="-2"/>
        <w:rPr>
          <w:szCs w:val="22"/>
          <w:highlight w:val="yellow"/>
          <w:lang w:val="hu-HU" w:eastAsia="en-US"/>
        </w:rPr>
      </w:pPr>
    </w:p>
    <w:p w14:paraId="1598A720" w14:textId="77777777" w:rsidR="003A56EC" w:rsidRDefault="003A56EC">
      <w:pPr>
        <w:numPr>
          <w:ilvl w:val="12"/>
          <w:numId w:val="0"/>
        </w:numPr>
        <w:ind w:right="-2"/>
        <w:rPr>
          <w:szCs w:val="22"/>
          <w:lang w:val="hu-HU"/>
        </w:rPr>
      </w:pPr>
      <w:r>
        <w:rPr>
          <w:bCs/>
          <w:szCs w:val="22"/>
          <w:lang w:val="hu-HU"/>
        </w:rPr>
        <w:t xml:space="preserve">A </w:t>
      </w:r>
      <w:r w:rsidR="001F413A">
        <w:rPr>
          <w:bCs/>
          <w:szCs w:val="22"/>
          <w:lang w:val="hu-HU"/>
        </w:rPr>
        <w:t>DEXASON</w:t>
      </w:r>
      <w:r>
        <w:rPr>
          <w:b/>
          <w:bCs/>
          <w:szCs w:val="22"/>
          <w:lang w:val="hu-HU"/>
        </w:rPr>
        <w:t xml:space="preserve"> </w:t>
      </w:r>
      <w:r w:rsidR="008E571B">
        <w:rPr>
          <w:szCs w:val="22"/>
          <w:lang w:val="hu-HU"/>
        </w:rPr>
        <w:t xml:space="preserve">25 </w:t>
      </w:r>
      <w:r>
        <w:rPr>
          <w:szCs w:val="22"/>
          <w:lang w:val="hu-HU"/>
        </w:rPr>
        <w:t>ampullát tartalmazó kiszerelésekben kapható.</w:t>
      </w:r>
    </w:p>
    <w:p w14:paraId="1C502096" w14:textId="77777777" w:rsidR="003A56EC" w:rsidRDefault="003A56EC">
      <w:pPr>
        <w:numPr>
          <w:ilvl w:val="12"/>
          <w:numId w:val="0"/>
        </w:numPr>
        <w:ind w:right="-2"/>
        <w:rPr>
          <w:szCs w:val="22"/>
          <w:highlight w:val="yellow"/>
          <w:lang w:val="hu-HU" w:eastAsia="en-US"/>
        </w:rPr>
      </w:pPr>
    </w:p>
    <w:p w14:paraId="48FEE98B" w14:textId="77777777" w:rsidR="003A56EC" w:rsidRDefault="003A56EC">
      <w:pPr>
        <w:rPr>
          <w:b/>
          <w:bCs/>
          <w:lang w:val="hu-HU"/>
        </w:rPr>
      </w:pPr>
      <w:r>
        <w:rPr>
          <w:b/>
          <w:bCs/>
          <w:lang w:val="hu-HU"/>
        </w:rPr>
        <w:t>A forgalomba hozatali engedély jogosultja</w:t>
      </w:r>
    </w:p>
    <w:p w14:paraId="7652452C" w14:textId="77777777" w:rsidR="008E571B" w:rsidRDefault="008E571B" w:rsidP="008E571B">
      <w:pPr>
        <w:widowControl w:val="0"/>
        <w:autoSpaceDE w:val="0"/>
        <w:autoSpaceDN w:val="0"/>
        <w:rPr>
          <w:szCs w:val="22"/>
          <w:shd w:val="clear" w:color="auto" w:fill="FFFFFF"/>
        </w:rPr>
      </w:pPr>
      <w:r w:rsidRPr="00723AC1">
        <w:rPr>
          <w:szCs w:val="22"/>
          <w:shd w:val="clear" w:color="auto" w:fill="FFFFFF"/>
        </w:rPr>
        <w:t>Galenika International Kft.</w:t>
      </w:r>
    </w:p>
    <w:p w14:paraId="4D34945B" w14:textId="77777777" w:rsidR="00A20CA4" w:rsidRPr="00DE30C6" w:rsidRDefault="00A20CA4" w:rsidP="008E571B">
      <w:pPr>
        <w:widowControl w:val="0"/>
        <w:autoSpaceDE w:val="0"/>
        <w:autoSpaceDN w:val="0"/>
        <w:rPr>
          <w:color w:val="000000"/>
          <w:szCs w:val="22"/>
          <w:shd w:val="clear" w:color="auto" w:fill="FFFFFF"/>
        </w:rPr>
      </w:pPr>
      <w:r w:rsidRPr="00DE30C6">
        <w:rPr>
          <w:color w:val="000000"/>
          <w:szCs w:val="22"/>
          <w:shd w:val="clear" w:color="auto" w:fill="FFFFFF"/>
        </w:rPr>
        <w:t xml:space="preserve">2040 Budaörs, </w:t>
      </w:r>
    </w:p>
    <w:p w14:paraId="752C4C22" w14:textId="77777777" w:rsidR="000D49ED" w:rsidRDefault="00A20CA4">
      <w:pPr>
        <w:numPr>
          <w:ilvl w:val="12"/>
          <w:numId w:val="0"/>
        </w:numPr>
        <w:ind w:right="-2"/>
        <w:outlineLvl w:val="0"/>
        <w:rPr>
          <w:color w:val="000000"/>
          <w:szCs w:val="22"/>
          <w:shd w:val="clear" w:color="auto" w:fill="FFFFFF"/>
        </w:rPr>
      </w:pPr>
      <w:r w:rsidRPr="00DE30C6">
        <w:rPr>
          <w:color w:val="000000"/>
          <w:szCs w:val="22"/>
          <w:shd w:val="clear" w:color="auto" w:fill="FFFFFF"/>
        </w:rPr>
        <w:t>Baross utca 165/3</w:t>
      </w:r>
      <w:r w:rsidR="000854FD">
        <w:rPr>
          <w:color w:val="000000"/>
          <w:szCs w:val="22"/>
          <w:shd w:val="clear" w:color="auto" w:fill="FFFFFF"/>
        </w:rPr>
        <w:t>.</w:t>
      </w:r>
    </w:p>
    <w:p w14:paraId="3F71B5D4" w14:textId="77777777" w:rsidR="000854FD" w:rsidRPr="009C349B" w:rsidRDefault="000854FD">
      <w:pPr>
        <w:numPr>
          <w:ilvl w:val="12"/>
          <w:numId w:val="0"/>
        </w:numPr>
        <w:ind w:right="-2"/>
        <w:outlineLvl w:val="0"/>
        <w:rPr>
          <w:szCs w:val="22"/>
          <w:lang w:val="hu-HU" w:eastAsia="en-US"/>
        </w:rPr>
      </w:pPr>
      <w:r w:rsidRPr="009C349B">
        <w:rPr>
          <w:szCs w:val="22"/>
          <w:lang w:val="hu-HU" w:eastAsia="en-US"/>
        </w:rPr>
        <w:t>Magyarország</w:t>
      </w:r>
    </w:p>
    <w:p w14:paraId="08595B10" w14:textId="77777777" w:rsidR="00DE30C6" w:rsidRDefault="00DE30C6">
      <w:pPr>
        <w:numPr>
          <w:ilvl w:val="12"/>
          <w:numId w:val="0"/>
        </w:numPr>
        <w:ind w:right="-2"/>
        <w:outlineLvl w:val="0"/>
        <w:rPr>
          <w:b/>
          <w:bCs/>
          <w:lang w:val="hu-HU"/>
        </w:rPr>
      </w:pPr>
    </w:p>
    <w:p w14:paraId="67072E81" w14:textId="77777777" w:rsidR="005C0F03" w:rsidRDefault="005C0F03">
      <w:pPr>
        <w:numPr>
          <w:ilvl w:val="12"/>
          <w:numId w:val="0"/>
        </w:numPr>
        <w:ind w:right="-2"/>
        <w:outlineLvl w:val="0"/>
        <w:rPr>
          <w:b/>
          <w:bCs/>
          <w:lang w:val="hu-HU"/>
        </w:rPr>
      </w:pPr>
      <w:r>
        <w:rPr>
          <w:b/>
          <w:bCs/>
          <w:lang w:val="hu-HU"/>
        </w:rPr>
        <w:t>G</w:t>
      </w:r>
      <w:r w:rsidRPr="005C0F03">
        <w:rPr>
          <w:b/>
          <w:bCs/>
          <w:lang w:val="hu-HU"/>
        </w:rPr>
        <w:t>yártó</w:t>
      </w:r>
    </w:p>
    <w:p w14:paraId="471333E6" w14:textId="77777777" w:rsidR="00726D05" w:rsidRPr="005C0F03" w:rsidRDefault="00726D05" w:rsidP="00726D05">
      <w:pPr>
        <w:numPr>
          <w:ilvl w:val="12"/>
          <w:numId w:val="0"/>
        </w:numPr>
        <w:ind w:right="-2"/>
        <w:outlineLvl w:val="0"/>
        <w:rPr>
          <w:bCs/>
          <w:lang w:val="hu-HU"/>
        </w:rPr>
      </w:pPr>
      <w:r w:rsidRPr="005C0F03">
        <w:rPr>
          <w:bCs/>
          <w:lang w:val="hu-HU"/>
        </w:rPr>
        <w:t>Meditrial Internationals Ltd.</w:t>
      </w:r>
    </w:p>
    <w:p w14:paraId="46BAE2E2" w14:textId="77777777" w:rsidR="00726D05" w:rsidRPr="0016591E" w:rsidRDefault="00726D05" w:rsidP="00726D05">
      <w:pPr>
        <w:rPr>
          <w:rFonts w:eastAsia="Aptos"/>
          <w:szCs w:val="22"/>
          <w:lang w:val="en-GB" w:eastAsia="en-US"/>
        </w:rPr>
      </w:pPr>
      <w:r w:rsidRPr="0016591E">
        <w:rPr>
          <w:rFonts w:eastAsia="Aptos"/>
          <w:szCs w:val="22"/>
          <w:lang w:val="it-IT" w:eastAsia="en-US"/>
        </w:rPr>
        <w:t>119A Tsarigradsko shose blvd.</w:t>
      </w:r>
    </w:p>
    <w:p w14:paraId="0A9EDA43" w14:textId="2EC54D81" w:rsidR="00726D05" w:rsidRPr="00DB1A7A" w:rsidRDefault="00726D05" w:rsidP="00726D05">
      <w:pPr>
        <w:rPr>
          <w:rFonts w:eastAsia="Aptos"/>
          <w:szCs w:val="22"/>
          <w:lang w:val="en-GB" w:eastAsia="en-US"/>
        </w:rPr>
      </w:pPr>
      <w:r w:rsidRPr="0016591E">
        <w:rPr>
          <w:rFonts w:eastAsia="Aptos"/>
          <w:szCs w:val="22"/>
          <w:lang w:val="it-IT" w:eastAsia="en-US"/>
        </w:rPr>
        <w:t xml:space="preserve">1784 </w:t>
      </w:r>
      <w:r w:rsidR="009426EC">
        <w:rPr>
          <w:rFonts w:eastAsia="Aptos"/>
          <w:szCs w:val="22"/>
          <w:lang w:val="it-IT" w:eastAsia="en-US"/>
        </w:rPr>
        <w:t>Szófia</w:t>
      </w:r>
    </w:p>
    <w:p w14:paraId="0B27EDDF" w14:textId="23F7505E" w:rsidR="00726D05" w:rsidRDefault="00726D05" w:rsidP="00726D05">
      <w:pPr>
        <w:numPr>
          <w:ilvl w:val="12"/>
          <w:numId w:val="0"/>
        </w:numPr>
        <w:ind w:right="-2"/>
        <w:outlineLvl w:val="0"/>
        <w:rPr>
          <w:rFonts w:eastAsia="Aptos"/>
          <w:szCs w:val="22"/>
          <w:lang w:val="it-IT" w:eastAsia="en-US"/>
        </w:rPr>
      </w:pPr>
      <w:r w:rsidRPr="006B66CD">
        <w:rPr>
          <w:rFonts w:eastAsia="Aptos"/>
          <w:szCs w:val="22"/>
          <w:lang w:val="it-IT" w:eastAsia="en-US"/>
        </w:rPr>
        <w:t>Bulgária</w:t>
      </w:r>
      <w:r w:rsidRPr="00DB1A7A">
        <w:rPr>
          <w:rFonts w:eastAsia="Aptos"/>
          <w:szCs w:val="22"/>
          <w:lang w:val="it-IT" w:eastAsia="en-US"/>
        </w:rPr>
        <w:t xml:space="preserve"> </w:t>
      </w:r>
    </w:p>
    <w:p w14:paraId="737D4391" w14:textId="0FFFC66C" w:rsidR="00F94618" w:rsidRPr="009F5ED0" w:rsidRDefault="00F94618" w:rsidP="00F94618">
      <w:pPr>
        <w:adjustRightInd w:val="0"/>
        <w:rPr>
          <w:b/>
          <w:bCs/>
        </w:rPr>
      </w:pPr>
      <w:bookmarkStart w:id="2" w:name="_Hlk505657955"/>
      <w:r w:rsidRPr="009F5ED0">
        <w:rPr>
          <w:b/>
          <w:bCs/>
        </w:rPr>
        <w:t>Ezt a gyógyszert az Európai Gazdasági Térség tagállamaiban az alábbi neveken engedélyezték:</w:t>
      </w:r>
      <w:bookmarkEnd w:id="2"/>
    </w:p>
    <w:p w14:paraId="279606CA" w14:textId="77777777" w:rsidR="00F94618" w:rsidRDefault="00F94618" w:rsidP="00F94618">
      <w:pPr>
        <w:pStyle w:val="Nincstrkz"/>
      </w:pPr>
    </w:p>
    <w:tbl>
      <w:tblPr>
        <w:tblStyle w:val="Rcsostblzat"/>
        <w:tblW w:w="0" w:type="auto"/>
        <w:tblLook w:val="04A0" w:firstRow="1" w:lastRow="0" w:firstColumn="1" w:lastColumn="0" w:noHBand="0" w:noVBand="1"/>
      </w:tblPr>
      <w:tblGrid>
        <w:gridCol w:w="2655"/>
        <w:gridCol w:w="6406"/>
      </w:tblGrid>
      <w:tr w:rsidR="005E31A6" w:rsidRPr="00E56526" w14:paraId="6EE30DDC" w14:textId="77777777" w:rsidTr="005E31A6">
        <w:tc>
          <w:tcPr>
            <w:tcW w:w="2655" w:type="dxa"/>
          </w:tcPr>
          <w:p w14:paraId="7694B26A" w14:textId="67BC137F" w:rsidR="005E31A6" w:rsidRPr="00827513" w:rsidRDefault="005E31A6" w:rsidP="005E31A6">
            <w:pPr>
              <w:contextualSpacing/>
            </w:pPr>
            <w:r w:rsidRPr="00827513">
              <w:t>Ausztria</w:t>
            </w:r>
          </w:p>
        </w:tc>
        <w:tc>
          <w:tcPr>
            <w:tcW w:w="6406" w:type="dxa"/>
          </w:tcPr>
          <w:p w14:paraId="418D903B" w14:textId="3544D0C5" w:rsidR="005E31A6" w:rsidRPr="00827513" w:rsidRDefault="005E31A6" w:rsidP="005E31A6">
            <w:pPr>
              <w:contextualSpacing/>
            </w:pPr>
            <w:r w:rsidRPr="00827513">
              <w:t>Dexamethason Galenika 4 mg/ml Injektions-/Infusionslösung</w:t>
            </w:r>
          </w:p>
        </w:tc>
      </w:tr>
      <w:tr w:rsidR="005E31A6" w:rsidRPr="00E56526" w14:paraId="03182177" w14:textId="77777777" w:rsidTr="005E31A6">
        <w:tc>
          <w:tcPr>
            <w:tcW w:w="2655" w:type="dxa"/>
          </w:tcPr>
          <w:p w14:paraId="72B0AD04" w14:textId="2C09E30B" w:rsidR="005E31A6" w:rsidRPr="00827513" w:rsidRDefault="005E31A6" w:rsidP="005E31A6">
            <w:pPr>
              <w:contextualSpacing/>
            </w:pPr>
            <w:r w:rsidRPr="00827513">
              <w:t>Cseh Köztársaság</w:t>
            </w:r>
          </w:p>
        </w:tc>
        <w:tc>
          <w:tcPr>
            <w:tcW w:w="6406" w:type="dxa"/>
          </w:tcPr>
          <w:p w14:paraId="7EEA71AE" w14:textId="1257EFCC" w:rsidR="005E31A6" w:rsidRPr="00827513" w:rsidRDefault="005E31A6" w:rsidP="005E31A6">
            <w:pPr>
              <w:contextualSpacing/>
            </w:pPr>
            <w:r w:rsidRPr="00827513">
              <w:t>Dexamethasone Galenika</w:t>
            </w:r>
          </w:p>
        </w:tc>
      </w:tr>
      <w:tr w:rsidR="005E31A6" w:rsidRPr="00E56526" w14:paraId="2C50B048" w14:textId="77777777" w:rsidTr="005E31A6">
        <w:tc>
          <w:tcPr>
            <w:tcW w:w="2655" w:type="dxa"/>
          </w:tcPr>
          <w:p w14:paraId="7C33A19E" w14:textId="66C66960" w:rsidR="005E31A6" w:rsidRPr="00827513" w:rsidRDefault="005E31A6" w:rsidP="005E31A6">
            <w:pPr>
              <w:contextualSpacing/>
            </w:pPr>
            <w:r w:rsidRPr="00827513">
              <w:t>Horvátország</w:t>
            </w:r>
          </w:p>
        </w:tc>
        <w:tc>
          <w:tcPr>
            <w:tcW w:w="6406" w:type="dxa"/>
          </w:tcPr>
          <w:p w14:paraId="63CC1758" w14:textId="77777777" w:rsidR="005E31A6" w:rsidRPr="00827513" w:rsidRDefault="005E31A6" w:rsidP="005E31A6">
            <w:pPr>
              <w:contextualSpacing/>
            </w:pPr>
            <w:r w:rsidRPr="00827513">
              <w:t xml:space="preserve">Dexason 4 mg/ml otopina za injekciju/infuziju </w:t>
            </w:r>
          </w:p>
          <w:p w14:paraId="27A86901" w14:textId="77777777" w:rsidR="005E31A6" w:rsidRPr="00827513" w:rsidRDefault="005E31A6" w:rsidP="005E31A6">
            <w:pPr>
              <w:contextualSpacing/>
            </w:pPr>
            <w:r w:rsidRPr="00827513">
              <w:t xml:space="preserve">ili </w:t>
            </w:r>
          </w:p>
          <w:p w14:paraId="02D123A2" w14:textId="77777777" w:rsidR="005E31A6" w:rsidRPr="00827513" w:rsidRDefault="005E31A6" w:rsidP="005E31A6">
            <w:pPr>
              <w:contextualSpacing/>
            </w:pPr>
            <w:r w:rsidRPr="00827513">
              <w:t>Dexamethasone Galenika 4 mg/ml otopina za injekciju/infuziju</w:t>
            </w:r>
          </w:p>
        </w:tc>
      </w:tr>
      <w:tr w:rsidR="000009D1" w:rsidRPr="00E56526" w14:paraId="40B780CF" w14:textId="77777777" w:rsidTr="005E31A6">
        <w:tc>
          <w:tcPr>
            <w:tcW w:w="2655" w:type="dxa"/>
          </w:tcPr>
          <w:p w14:paraId="0B796F2B" w14:textId="58B267AC" w:rsidR="000009D1" w:rsidRPr="00034D6C" w:rsidRDefault="000009D1" w:rsidP="005E31A6">
            <w:pPr>
              <w:contextualSpacing/>
            </w:pPr>
            <w:r w:rsidRPr="00827513">
              <w:t>Magyarország</w:t>
            </w:r>
          </w:p>
        </w:tc>
        <w:tc>
          <w:tcPr>
            <w:tcW w:w="6406" w:type="dxa"/>
          </w:tcPr>
          <w:p w14:paraId="4CAA6A29" w14:textId="08ABC83B" w:rsidR="000009D1" w:rsidRPr="00034D6C" w:rsidRDefault="00DC516B" w:rsidP="005E31A6">
            <w:pPr>
              <w:contextualSpacing/>
              <w:rPr>
                <w:bCs/>
              </w:rPr>
            </w:pPr>
            <w:r w:rsidRPr="00034D6C">
              <w:rPr>
                <w:bCs/>
                <w:lang w:val="hu-HU"/>
              </w:rPr>
              <w:t>Dexason 4 mg/ml oldatos injekció vagy infúzió</w:t>
            </w:r>
          </w:p>
        </w:tc>
      </w:tr>
      <w:tr w:rsidR="005E31A6" w:rsidRPr="00E56526" w14:paraId="390E6CA7" w14:textId="77777777" w:rsidTr="005E31A6">
        <w:tc>
          <w:tcPr>
            <w:tcW w:w="2655" w:type="dxa"/>
          </w:tcPr>
          <w:p w14:paraId="5BB3158B" w14:textId="322354E2" w:rsidR="005E31A6" w:rsidRPr="00827513" w:rsidRDefault="005E31A6" w:rsidP="005E31A6">
            <w:pPr>
              <w:contextualSpacing/>
            </w:pPr>
            <w:r w:rsidRPr="00827513">
              <w:t>Portugália</w:t>
            </w:r>
          </w:p>
        </w:tc>
        <w:tc>
          <w:tcPr>
            <w:tcW w:w="6406" w:type="dxa"/>
          </w:tcPr>
          <w:p w14:paraId="004E5555" w14:textId="77777777" w:rsidR="005E31A6" w:rsidRPr="00827513" w:rsidRDefault="005E31A6" w:rsidP="005E31A6">
            <w:pPr>
              <w:contextualSpacing/>
            </w:pPr>
            <w:r w:rsidRPr="00827513">
              <w:t>Dexason 4mg/ml solução injetável</w:t>
            </w:r>
          </w:p>
          <w:p w14:paraId="582C5D91" w14:textId="77777777" w:rsidR="005E31A6" w:rsidRPr="00827513" w:rsidRDefault="005E31A6" w:rsidP="005E31A6">
            <w:pPr>
              <w:contextualSpacing/>
            </w:pPr>
            <w:r w:rsidRPr="00827513">
              <w:t>Dexamethasone Galenika 4 mg/ml solução injetável/ infusão</w:t>
            </w:r>
          </w:p>
        </w:tc>
      </w:tr>
      <w:tr w:rsidR="005E31A6" w:rsidRPr="00E56526" w14:paraId="3F56E338" w14:textId="77777777" w:rsidTr="005E31A6">
        <w:tc>
          <w:tcPr>
            <w:tcW w:w="2655" w:type="dxa"/>
          </w:tcPr>
          <w:p w14:paraId="796B16E2" w14:textId="680B3DC4" w:rsidR="005E31A6" w:rsidRPr="00827513" w:rsidRDefault="005E31A6" w:rsidP="005E31A6">
            <w:pPr>
              <w:contextualSpacing/>
            </w:pPr>
            <w:r w:rsidRPr="00827513">
              <w:t>Románia</w:t>
            </w:r>
          </w:p>
        </w:tc>
        <w:tc>
          <w:tcPr>
            <w:tcW w:w="6406" w:type="dxa"/>
          </w:tcPr>
          <w:p w14:paraId="1C59E29A" w14:textId="77777777" w:rsidR="005E31A6" w:rsidRPr="00827513" w:rsidRDefault="005E31A6" w:rsidP="005E31A6">
            <w:pPr>
              <w:contextualSpacing/>
            </w:pPr>
            <w:r w:rsidRPr="00827513">
              <w:t>Dexamethasone Galenika 4 mg/ml soluție injectabilă/ infuzie</w:t>
            </w:r>
          </w:p>
        </w:tc>
      </w:tr>
      <w:tr w:rsidR="005E31A6" w:rsidRPr="00E56526" w14:paraId="1E278794" w14:textId="77777777" w:rsidTr="005E31A6">
        <w:tc>
          <w:tcPr>
            <w:tcW w:w="2655" w:type="dxa"/>
          </w:tcPr>
          <w:p w14:paraId="0357BACE" w14:textId="5A23DF75" w:rsidR="005E31A6" w:rsidRPr="00827513" w:rsidRDefault="005E31A6" w:rsidP="005E31A6">
            <w:pPr>
              <w:contextualSpacing/>
            </w:pPr>
            <w:r w:rsidRPr="00827513">
              <w:t>Szlovénia</w:t>
            </w:r>
          </w:p>
        </w:tc>
        <w:tc>
          <w:tcPr>
            <w:tcW w:w="6406" w:type="dxa"/>
          </w:tcPr>
          <w:p w14:paraId="57A6340C" w14:textId="2D405FF3" w:rsidR="005E31A6" w:rsidRPr="00827513" w:rsidRDefault="005E31A6" w:rsidP="005E31A6">
            <w:pPr>
              <w:contextualSpacing/>
            </w:pPr>
            <w:r w:rsidRPr="00827513">
              <w:t>Deksametazon Galenika 4 mg/ml raztopina za injiciranje/infuziju</w:t>
            </w:r>
          </w:p>
        </w:tc>
      </w:tr>
      <w:tr w:rsidR="005E31A6" w14:paraId="613A5239" w14:textId="77777777" w:rsidTr="005E31A6">
        <w:tc>
          <w:tcPr>
            <w:tcW w:w="2655" w:type="dxa"/>
          </w:tcPr>
          <w:p w14:paraId="671EF529" w14:textId="7BE75A4E" w:rsidR="005E31A6" w:rsidRPr="00827513" w:rsidRDefault="005E31A6" w:rsidP="005E31A6">
            <w:pPr>
              <w:contextualSpacing/>
            </w:pPr>
            <w:r w:rsidRPr="00827513">
              <w:t>Szlovákia</w:t>
            </w:r>
          </w:p>
        </w:tc>
        <w:tc>
          <w:tcPr>
            <w:tcW w:w="6406" w:type="dxa"/>
          </w:tcPr>
          <w:p w14:paraId="29B00847" w14:textId="77777777" w:rsidR="005E31A6" w:rsidRPr="00827513" w:rsidRDefault="005E31A6" w:rsidP="005E31A6">
            <w:pPr>
              <w:contextualSpacing/>
              <w:rPr>
                <w:lang w:val="en-GB"/>
              </w:rPr>
            </w:pPr>
            <w:r w:rsidRPr="00827513">
              <w:rPr>
                <w:lang w:val="en-GB"/>
              </w:rPr>
              <w:t>Dexason 4 mg/ml injekčný roztok</w:t>
            </w:r>
          </w:p>
        </w:tc>
      </w:tr>
    </w:tbl>
    <w:p w14:paraId="62C7CCBD" w14:textId="77777777" w:rsidR="005C0F03" w:rsidRDefault="005C0F03">
      <w:pPr>
        <w:numPr>
          <w:ilvl w:val="12"/>
          <w:numId w:val="0"/>
        </w:numPr>
        <w:ind w:right="-2"/>
        <w:outlineLvl w:val="0"/>
        <w:rPr>
          <w:b/>
          <w:bCs/>
          <w:lang w:val="hu-HU"/>
        </w:rPr>
      </w:pPr>
    </w:p>
    <w:p w14:paraId="26064AC0" w14:textId="77777777" w:rsidR="005C0F03" w:rsidRPr="005C0F03" w:rsidRDefault="005C0F03" w:rsidP="005C0F03">
      <w:pPr>
        <w:rPr>
          <w:rFonts w:eastAsia="Calibri"/>
          <w:sz w:val="24"/>
          <w:szCs w:val="24"/>
          <w:lang w:val="hu-HU" w:eastAsia="en-US"/>
        </w:rPr>
      </w:pPr>
      <w:r w:rsidRPr="005C0F03">
        <w:rPr>
          <w:rFonts w:eastAsia="Calibri"/>
          <w:sz w:val="24"/>
          <w:szCs w:val="24"/>
          <w:lang w:val="hu-HU" w:eastAsia="en-US"/>
        </w:rPr>
        <w:t>OGYI-T-24131/01  </w:t>
      </w:r>
      <w:r>
        <w:rPr>
          <w:rFonts w:eastAsia="Calibri"/>
          <w:sz w:val="24"/>
          <w:szCs w:val="24"/>
          <w:lang w:val="hu-HU" w:eastAsia="en-US"/>
        </w:rPr>
        <w:t>   25×</w:t>
      </w:r>
      <w:r w:rsidRPr="005C0F03">
        <w:rPr>
          <w:rFonts w:eastAsia="Calibri"/>
          <w:sz w:val="24"/>
          <w:szCs w:val="24"/>
          <w:lang w:val="hu-HU" w:eastAsia="en-US"/>
        </w:rPr>
        <w:t>1 ml           I-es típusú színtelen, átlátszó üvegampulla</w:t>
      </w:r>
    </w:p>
    <w:p w14:paraId="5A6E644A" w14:textId="77777777" w:rsidR="005C0F03" w:rsidRDefault="005C0F03">
      <w:pPr>
        <w:numPr>
          <w:ilvl w:val="12"/>
          <w:numId w:val="0"/>
        </w:numPr>
        <w:ind w:right="-2"/>
        <w:outlineLvl w:val="0"/>
        <w:rPr>
          <w:b/>
          <w:bCs/>
          <w:lang w:val="hu-HU"/>
        </w:rPr>
      </w:pPr>
    </w:p>
    <w:p w14:paraId="580A6218" w14:textId="372A966F" w:rsidR="003A56EC" w:rsidRDefault="003A56EC">
      <w:pPr>
        <w:numPr>
          <w:ilvl w:val="12"/>
          <w:numId w:val="0"/>
        </w:numPr>
        <w:ind w:right="-2"/>
        <w:outlineLvl w:val="0"/>
        <w:rPr>
          <w:b/>
          <w:szCs w:val="22"/>
          <w:lang w:val="hu-HU" w:eastAsia="en-US"/>
        </w:rPr>
      </w:pPr>
      <w:r>
        <w:rPr>
          <w:b/>
          <w:bCs/>
          <w:lang w:val="hu-HU"/>
        </w:rPr>
        <w:t>A betegtájékoztató legutóbbi felülvizsgálatának dátuma</w:t>
      </w:r>
      <w:r w:rsidR="0031351A">
        <w:rPr>
          <w:b/>
          <w:bCs/>
          <w:lang w:val="hu-HU"/>
        </w:rPr>
        <w:t>:</w:t>
      </w:r>
      <w:r w:rsidR="00BC036C">
        <w:rPr>
          <w:b/>
          <w:bCs/>
          <w:lang w:val="hu-HU"/>
        </w:rPr>
        <w:t xml:space="preserve"> </w:t>
      </w:r>
      <w:r w:rsidR="00034D6C">
        <w:rPr>
          <w:b/>
          <w:bCs/>
          <w:lang w:val="hu-HU"/>
        </w:rPr>
        <w:t>2025. szeptember.</w:t>
      </w:r>
    </w:p>
    <w:p w14:paraId="00695B02" w14:textId="64D4F99F" w:rsidR="00A3671B" w:rsidRDefault="00A3671B">
      <w:pPr>
        <w:numPr>
          <w:ilvl w:val="12"/>
          <w:numId w:val="0"/>
        </w:numPr>
        <w:ind w:right="-2"/>
        <w:outlineLvl w:val="0"/>
        <w:rPr>
          <w:szCs w:val="22"/>
          <w:lang w:val="hu-HU" w:eastAsia="en-US"/>
        </w:rPr>
      </w:pPr>
    </w:p>
    <w:p w14:paraId="21620C2F" w14:textId="77777777" w:rsidR="003A56EC" w:rsidRDefault="003A56EC">
      <w:pPr>
        <w:tabs>
          <w:tab w:val="left" w:pos="567"/>
        </w:tabs>
        <w:rPr>
          <w:iCs/>
          <w:szCs w:val="22"/>
          <w:lang w:val="hu-HU" w:eastAsia="en-US"/>
        </w:rPr>
      </w:pPr>
    </w:p>
    <w:p w14:paraId="497A3C44" w14:textId="77777777" w:rsidR="003A56EC" w:rsidRPr="00A85872" w:rsidRDefault="003A56EC" w:rsidP="00A85872">
      <w:pPr>
        <w:rPr>
          <w:lang w:val="hu-HU"/>
        </w:rPr>
      </w:pPr>
    </w:p>
    <w:sectPr w:rsidR="003A56EC" w:rsidRPr="00A85872" w:rsidSect="00FE21B0">
      <w:headerReference w:type="default" r:id="rId9"/>
      <w:footerReference w:type="even" r:id="rId10"/>
      <w:headerReference w:type="first" r:id="rId11"/>
      <w:footerReference w:type="first" r:id="rId12"/>
      <w:type w:val="continuous"/>
      <w:pgSz w:w="11907" w:h="16840" w:code="9"/>
      <w:pgMar w:top="1418" w:right="1418" w:bottom="1418" w:left="1418" w:header="737" w:footer="737" w:gutter="0"/>
      <w:cols w:space="708"/>
      <w:formProt w:val="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1D0671C" w16cex:dateUtc="2026-06-22T09:46:00Z"/>
  <w16cex:commentExtensible w16cex:durableId="00C37CA9" w16cex:dateUtc="2026-06-22T09: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E0F74F" w16cid:durableId="5DE0F74F"/>
  <w16cid:commentId w16cid:paraId="6C87F33C" w16cid:durableId="6C87F33C"/>
  <w16cid:commentId w16cid:paraId="41804465" w16cid:durableId="41804465"/>
  <w16cid:commentId w16cid:paraId="313A650A" w16cid:durableId="313A650A"/>
  <w16cid:commentId w16cid:paraId="65279532" w16cid:durableId="65279532"/>
  <w16cid:commentId w16cid:paraId="1C681EB9" w16cid:durableId="61D0671C"/>
  <w16cid:commentId w16cid:paraId="55368142" w16cid:durableId="00C37CA9"/>
  <w16cid:commentId w16cid:paraId="469440F0" w16cid:durableId="469440F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E7AE8A" w14:textId="77777777" w:rsidR="00E81606" w:rsidRDefault="00E81606">
      <w:r>
        <w:separator/>
      </w:r>
    </w:p>
  </w:endnote>
  <w:endnote w:type="continuationSeparator" w:id="0">
    <w:p w14:paraId="0D62561C" w14:textId="77777777" w:rsidR="00E81606" w:rsidRDefault="00E81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4E4F1B" w14:textId="77777777" w:rsidR="00A62DB1" w:rsidRDefault="00A62DB1">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583DAAEE" w14:textId="77777777" w:rsidR="00A62DB1" w:rsidRDefault="00A62DB1">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24E76" w14:textId="77DA0480" w:rsidR="00F7566A" w:rsidRPr="00DE30C6" w:rsidRDefault="00090FB0">
    <w:pPr>
      <w:pStyle w:val="llb"/>
      <w:rPr>
        <w:sz w:val="18"/>
        <w:szCs w:val="18"/>
        <w:lang w:val="hu-HU"/>
      </w:rPr>
    </w:pPr>
    <w:r w:rsidRPr="00090FB0">
      <w:rPr>
        <w:sz w:val="18"/>
        <w:szCs w:val="18"/>
        <w:lang w:val="hu-HU"/>
      </w:rPr>
      <w:t>NNGYK/ETGY/15589/2025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BABA02" w14:textId="77777777" w:rsidR="00E81606" w:rsidRDefault="00E81606">
      <w:r>
        <w:separator/>
      </w:r>
    </w:p>
  </w:footnote>
  <w:footnote w:type="continuationSeparator" w:id="0">
    <w:p w14:paraId="590ED74D" w14:textId="77777777" w:rsidR="00E81606" w:rsidRDefault="00E816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3E05B" w14:textId="30F2626D" w:rsidR="008A2895" w:rsidRPr="00DE30C6" w:rsidRDefault="008A2895">
    <w:pPr>
      <w:pStyle w:val="lfej"/>
      <w:jc w:val="center"/>
      <w:rPr>
        <w:sz w:val="18"/>
        <w:szCs w:val="18"/>
      </w:rPr>
    </w:pPr>
    <w:r w:rsidRPr="00DE30C6">
      <w:rPr>
        <w:sz w:val="18"/>
        <w:szCs w:val="18"/>
      </w:rPr>
      <w:fldChar w:fldCharType="begin"/>
    </w:r>
    <w:r w:rsidRPr="00DE30C6">
      <w:rPr>
        <w:sz w:val="18"/>
        <w:szCs w:val="18"/>
      </w:rPr>
      <w:instrText>PAGE   \* MERGEFORMAT</w:instrText>
    </w:r>
    <w:r w:rsidRPr="00DE30C6">
      <w:rPr>
        <w:sz w:val="18"/>
        <w:szCs w:val="18"/>
      </w:rPr>
      <w:fldChar w:fldCharType="separate"/>
    </w:r>
    <w:r w:rsidR="00034D6C" w:rsidRPr="00034D6C">
      <w:rPr>
        <w:noProof/>
        <w:sz w:val="18"/>
        <w:szCs w:val="18"/>
        <w:lang w:val="hu-HU"/>
      </w:rPr>
      <w:t>2</w:t>
    </w:r>
    <w:r w:rsidRPr="00DE30C6">
      <w:rPr>
        <w:sz w:val="18"/>
        <w:szCs w:val="18"/>
      </w:rPr>
      <w:fldChar w:fldCharType="end"/>
    </w:r>
  </w:p>
  <w:p w14:paraId="39C2AD2B" w14:textId="77777777" w:rsidR="00A62DB1" w:rsidRPr="008A37C7" w:rsidRDefault="00A62DB1" w:rsidP="008A37C7">
    <w:pPr>
      <w:pStyle w:val="lfej"/>
      <w:jc w:val="right"/>
      <w:rPr>
        <w:i/>
        <w:lang w:val="hu-HU"/>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DC267" w14:textId="77777777" w:rsidR="00C7216D" w:rsidRPr="00C7216D" w:rsidRDefault="00C7216D" w:rsidP="00C7216D">
    <w:pPr>
      <w:pStyle w:val="lfej"/>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A3B27F0"/>
    <w:multiLevelType w:val="hybridMultilevel"/>
    <w:tmpl w:val="546AC6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A28433"/>
    <w:multiLevelType w:val="hybridMultilevel"/>
    <w:tmpl w:val="4B98C23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4081B1C"/>
    <w:multiLevelType w:val="hybridMultilevel"/>
    <w:tmpl w:val="A8AB41A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576B162"/>
    <w:multiLevelType w:val="hybridMultilevel"/>
    <w:tmpl w:val="2A0F312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99529AC"/>
    <w:multiLevelType w:val="hybridMultilevel"/>
    <w:tmpl w:val="A3A0F5C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CCA0D2"/>
    <w:multiLevelType w:val="hybridMultilevel"/>
    <w:tmpl w:val="6E04898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FFFFFFE"/>
    <w:multiLevelType w:val="singleLevel"/>
    <w:tmpl w:val="FFFFFFFF"/>
    <w:lvl w:ilvl="0">
      <w:numFmt w:val="decimal"/>
      <w:lvlText w:val="*"/>
      <w:lvlJc w:val="left"/>
    </w:lvl>
  </w:abstractNum>
  <w:abstractNum w:abstractNumId="7" w15:restartNumberingAfterBreak="0">
    <w:nsid w:val="01EC76B7"/>
    <w:multiLevelType w:val="hybridMultilevel"/>
    <w:tmpl w:val="FA717A8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618628E"/>
    <w:multiLevelType w:val="hybridMultilevel"/>
    <w:tmpl w:val="AD9F12E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6342168"/>
    <w:multiLevelType w:val="hybridMultilevel"/>
    <w:tmpl w:val="1E645524"/>
    <w:lvl w:ilvl="0" w:tplc="54B4DD72">
      <w:start w:val="4"/>
      <w:numFmt w:val="bullet"/>
      <w:lvlText w:val="-"/>
      <w:lvlJc w:val="left"/>
      <w:pPr>
        <w:ind w:left="927" w:hanging="360"/>
      </w:pPr>
      <w:rPr>
        <w:rFonts w:ascii="Times New Roman" w:eastAsia="Times New Roman" w:hAnsi="Times New Roman" w:cs="Times New Roman"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0" w15:restartNumberingAfterBreak="0">
    <w:nsid w:val="067029F8"/>
    <w:multiLevelType w:val="hybridMultilevel"/>
    <w:tmpl w:val="9DB6BDC4"/>
    <w:lvl w:ilvl="0" w:tplc="04240001">
      <w:start w:val="1"/>
      <w:numFmt w:val="bullet"/>
      <w:lvlText w:val=""/>
      <w:lvlJc w:val="left"/>
      <w:pPr>
        <w:tabs>
          <w:tab w:val="num" w:pos="570"/>
        </w:tabs>
        <w:ind w:left="570" w:hanging="57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088B7995"/>
    <w:multiLevelType w:val="hybridMultilevel"/>
    <w:tmpl w:val="22AC8EE4"/>
    <w:lvl w:ilvl="0" w:tplc="D450914A">
      <w:start w:val="1"/>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9E17796"/>
    <w:multiLevelType w:val="hybridMultilevel"/>
    <w:tmpl w:val="EC45366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F04442B"/>
    <w:multiLevelType w:val="hybridMultilevel"/>
    <w:tmpl w:val="FAEA8B30"/>
    <w:lvl w:ilvl="0" w:tplc="DF7E6C7E">
      <w:numFmt w:val="bullet"/>
      <w:lvlText w:val="-"/>
      <w:lvlJc w:val="left"/>
      <w:pPr>
        <w:tabs>
          <w:tab w:val="num" w:pos="567"/>
        </w:tabs>
        <w:ind w:left="567" w:hanging="567"/>
      </w:pPr>
      <w:rPr>
        <w:rFonts w:ascii="Times New Roman" w:eastAsia="Times New Roman" w:hAnsi="Times New Roman" w:cs="Times New Roman" w:hint="default"/>
        <w:color w:val="auto"/>
      </w:rPr>
    </w:lvl>
    <w:lvl w:ilvl="1" w:tplc="0424000F">
      <w:start w:val="1"/>
      <w:numFmt w:val="decimal"/>
      <w:lvlText w:val="%2."/>
      <w:lvlJc w:val="left"/>
      <w:pPr>
        <w:tabs>
          <w:tab w:val="num" w:pos="1440"/>
        </w:tabs>
        <w:ind w:left="1440" w:hanging="360"/>
      </w:pPr>
      <w:rPr>
        <w:rFonts w:hint="default"/>
        <w:color w:val="auto"/>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16E521F"/>
    <w:multiLevelType w:val="hybridMultilevel"/>
    <w:tmpl w:val="7C486B12"/>
    <w:lvl w:ilvl="0" w:tplc="72E2E094">
      <w:start w:val="1"/>
      <w:numFmt w:val="decimal"/>
      <w:lvlText w:val="%1."/>
      <w:lvlJc w:val="left"/>
      <w:pPr>
        <w:tabs>
          <w:tab w:val="num" w:pos="567"/>
        </w:tabs>
        <w:ind w:left="567" w:hanging="567"/>
      </w:pPr>
      <w:rPr>
        <w:rFonts w:hint="default"/>
        <w:b w:val="0"/>
        <w:i w:val="0"/>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6" w15:restartNumberingAfterBreak="0">
    <w:nsid w:val="1404AD4E"/>
    <w:multiLevelType w:val="hybridMultilevel"/>
    <w:tmpl w:val="4B889A2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4A117E7"/>
    <w:multiLevelType w:val="hybridMultilevel"/>
    <w:tmpl w:val="5D48097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8" w15:restartNumberingAfterBreak="0">
    <w:nsid w:val="2675908C"/>
    <w:multiLevelType w:val="hybridMultilevel"/>
    <w:tmpl w:val="10FE737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00A3779"/>
    <w:multiLevelType w:val="hybridMultilevel"/>
    <w:tmpl w:val="BAFE31AA"/>
    <w:lvl w:ilvl="0" w:tplc="FFFFFFFF">
      <w:start w:val="1"/>
      <w:numFmt w:val="bullet"/>
      <w:lvlText w:val="-"/>
      <w:lvlJc w:val="left"/>
      <w:pPr>
        <w:ind w:left="720" w:hanging="360"/>
      </w:p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F207B4"/>
    <w:multiLevelType w:val="hybridMultilevel"/>
    <w:tmpl w:val="76760A94"/>
    <w:lvl w:ilvl="0" w:tplc="D450914A">
      <w:start w:val="1"/>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152371A"/>
    <w:multiLevelType w:val="hybridMultilevel"/>
    <w:tmpl w:val="48E2574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5" w15:restartNumberingAfterBreak="0">
    <w:nsid w:val="4E030F68"/>
    <w:multiLevelType w:val="multilevel"/>
    <w:tmpl w:val="6290C4F6"/>
    <w:lvl w:ilvl="0">
      <w:start w:val="6"/>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6" w15:restartNumberingAfterBreak="0">
    <w:nsid w:val="4FFF4167"/>
    <w:multiLevelType w:val="hybridMultilevel"/>
    <w:tmpl w:val="7826CFBA"/>
    <w:lvl w:ilvl="0" w:tplc="61D6DA82">
      <w:start w:val="1"/>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04708FD"/>
    <w:multiLevelType w:val="hybridMultilevel"/>
    <w:tmpl w:val="09F6A2A4"/>
    <w:lvl w:ilvl="0" w:tplc="D450914A">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15:restartNumberingAfterBreak="0">
    <w:nsid w:val="515D1421"/>
    <w:multiLevelType w:val="hybridMultilevel"/>
    <w:tmpl w:val="4C9EB966"/>
    <w:lvl w:ilvl="0" w:tplc="61D6DA82">
      <w:start w:val="1"/>
      <w:numFmt w:val="bullet"/>
      <w:lvlText w:val="-"/>
      <w:lvlJc w:val="left"/>
      <w:pPr>
        <w:ind w:left="720" w:hanging="360"/>
      </w:pPr>
      <w:rPr>
        <w:rFonts w:ascii="Times New Roman" w:eastAsia="Times New Roman" w:hAnsi="Times New Roman" w:cs="Times New Roman"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B515E3"/>
    <w:multiLevelType w:val="hybridMultilevel"/>
    <w:tmpl w:val="C494FE62"/>
    <w:lvl w:ilvl="0" w:tplc="FFFFFFFF">
      <w:start w:val="1"/>
      <w:numFmt w:val="bullet"/>
      <w:lvlText w:val="-"/>
      <w:lvlJc w:val="left"/>
      <w:pPr>
        <w:ind w:left="720" w:hanging="360"/>
      </w:p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57180B42"/>
    <w:multiLevelType w:val="multilevel"/>
    <w:tmpl w:val="35F8F93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5B7436D2"/>
    <w:multiLevelType w:val="multilevel"/>
    <w:tmpl w:val="C64A9C1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26EB0C8"/>
    <w:multiLevelType w:val="hybridMultilevel"/>
    <w:tmpl w:val="0E7B9F2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4863548"/>
    <w:multiLevelType w:val="hybridMultilevel"/>
    <w:tmpl w:val="F042B608"/>
    <w:lvl w:ilvl="0" w:tplc="0424000F">
      <w:start w:val="2"/>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5" w15:restartNumberingAfterBreak="0">
    <w:nsid w:val="659EE6BC"/>
    <w:multiLevelType w:val="hybridMultilevel"/>
    <w:tmpl w:val="78EED03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AB60803"/>
    <w:multiLevelType w:val="hybridMultilevel"/>
    <w:tmpl w:val="17F0B1F0"/>
    <w:lvl w:ilvl="0" w:tplc="D450914A">
      <w:start w:val="1"/>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6F9337D0"/>
    <w:multiLevelType w:val="hybridMultilevel"/>
    <w:tmpl w:val="B6C885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78CB9B3"/>
    <w:multiLevelType w:val="hybridMultilevel"/>
    <w:tmpl w:val="B3E4EBB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A222B2C"/>
    <w:multiLevelType w:val="hybridMultilevel"/>
    <w:tmpl w:val="2EC0EEC6"/>
    <w:lvl w:ilvl="0" w:tplc="CEA06C7C">
      <w:start w:val="4"/>
      <w:numFmt w:val="bullet"/>
      <w:lvlText w:val="-"/>
      <w:lvlJc w:val="left"/>
      <w:pPr>
        <w:ind w:left="720" w:hanging="360"/>
      </w:pPr>
      <w:rPr>
        <w:rFonts w:ascii="Source Sans Pro" w:eastAsia="Times New Roman" w:hAnsi="Source Sans Pro" w:cs="Aria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42" w15:restartNumberingAfterBreak="0">
    <w:nsid w:val="7CECE075"/>
    <w:multiLevelType w:val="hybridMultilevel"/>
    <w:tmpl w:val="F9B746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7"/>
  </w:num>
  <w:num w:numId="2">
    <w:abstractNumId w:val="6"/>
    <w:lvlOverride w:ilvl="0">
      <w:lvl w:ilvl="0">
        <w:start w:val="1"/>
        <w:numFmt w:val="bullet"/>
        <w:lvlText w:val="-"/>
        <w:legacy w:legacy="1" w:legacySpace="0" w:legacyIndent="360"/>
        <w:lvlJc w:val="left"/>
        <w:pPr>
          <w:ind w:left="360" w:hanging="360"/>
        </w:pPr>
      </w:lvl>
    </w:lvlOverride>
  </w:num>
  <w:num w:numId="3">
    <w:abstractNumId w:val="29"/>
  </w:num>
  <w:num w:numId="4">
    <w:abstractNumId w:val="27"/>
  </w:num>
  <w:num w:numId="5">
    <w:abstractNumId w:val="39"/>
  </w:num>
  <w:num w:numId="6">
    <w:abstractNumId w:val="12"/>
  </w:num>
  <w:num w:numId="7">
    <w:abstractNumId w:val="33"/>
  </w:num>
  <w:num w:numId="8">
    <w:abstractNumId w:val="3"/>
  </w:num>
  <w:num w:numId="9">
    <w:abstractNumId w:val="18"/>
  </w:num>
  <w:num w:numId="10">
    <w:abstractNumId w:val="8"/>
  </w:num>
  <w:num w:numId="11">
    <w:abstractNumId w:val="0"/>
  </w:num>
  <w:num w:numId="12">
    <w:abstractNumId w:val="2"/>
  </w:num>
  <w:num w:numId="13">
    <w:abstractNumId w:val="1"/>
  </w:num>
  <w:num w:numId="14">
    <w:abstractNumId w:val="35"/>
  </w:num>
  <w:num w:numId="15">
    <w:abstractNumId w:val="5"/>
  </w:num>
  <w:num w:numId="16">
    <w:abstractNumId w:val="13"/>
  </w:num>
  <w:num w:numId="17">
    <w:abstractNumId w:val="42"/>
  </w:num>
  <w:num w:numId="18">
    <w:abstractNumId w:val="4"/>
  </w:num>
  <w:num w:numId="19">
    <w:abstractNumId w:val="7"/>
  </w:num>
  <w:num w:numId="20">
    <w:abstractNumId w:val="16"/>
  </w:num>
  <w:num w:numId="21">
    <w:abstractNumId w:val="40"/>
  </w:num>
  <w:num w:numId="22">
    <w:abstractNumId w:val="6"/>
    <w:lvlOverride w:ilvl="0">
      <w:lvl w:ilvl="0">
        <w:start w:val="1"/>
        <w:numFmt w:val="bullet"/>
        <w:lvlText w:val="-"/>
        <w:legacy w:legacy="1" w:legacySpace="0" w:legacyIndent="360"/>
        <w:lvlJc w:val="left"/>
        <w:pPr>
          <w:ind w:left="360" w:hanging="360"/>
        </w:pPr>
      </w:lvl>
    </w:lvlOverride>
  </w:num>
  <w:num w:numId="23">
    <w:abstractNumId w:val="36"/>
  </w:num>
  <w:num w:numId="24">
    <w:abstractNumId w:val="38"/>
  </w:num>
  <w:num w:numId="25">
    <w:abstractNumId w:val="21"/>
  </w:num>
  <w:num w:numId="26">
    <w:abstractNumId w:val="31"/>
  </w:num>
  <w:num w:numId="27">
    <w:abstractNumId w:val="19"/>
  </w:num>
  <w:num w:numId="28">
    <w:abstractNumId w:val="14"/>
  </w:num>
  <w:num w:numId="29">
    <w:abstractNumId w:val="22"/>
  </w:num>
  <w:num w:numId="30">
    <w:abstractNumId w:val="23"/>
  </w:num>
  <w:num w:numId="31">
    <w:abstractNumId w:val="11"/>
  </w:num>
  <w:num w:numId="32">
    <w:abstractNumId w:val="15"/>
  </w:num>
  <w:num w:numId="33">
    <w:abstractNumId w:val="32"/>
  </w:num>
  <w:num w:numId="34">
    <w:abstractNumId w:val="25"/>
  </w:num>
  <w:num w:numId="35">
    <w:abstractNumId w:val="30"/>
  </w:num>
  <w:num w:numId="36">
    <w:abstractNumId w:val="17"/>
  </w:num>
  <w:num w:numId="37">
    <w:abstractNumId w:val="24"/>
  </w:num>
  <w:num w:numId="38">
    <w:abstractNumId w:val="34"/>
  </w:num>
  <w:num w:numId="39">
    <w:abstractNumId w:val="10"/>
  </w:num>
  <w:num w:numId="40">
    <w:abstractNumId w:val="26"/>
  </w:num>
  <w:num w:numId="41">
    <w:abstractNumId w:val="20"/>
  </w:num>
  <w:num w:numId="42">
    <w:abstractNumId w:val="41"/>
  </w:num>
  <w:num w:numId="43">
    <w:abstractNumId w:val="9"/>
  </w:num>
  <w:num w:numId="44">
    <w:abstractNumId w:val="20"/>
  </w:num>
  <w:num w:numId="45">
    <w:abstractNumId w:val="29"/>
  </w:num>
  <w:num w:numId="46">
    <w:abstractNumId w:val="28"/>
  </w:num>
  <w:num w:numId="47">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CwNDEHIlMTYwNDAyUdpeDU4uLM/DyQAuNaANCClt4sAAAA"/>
  </w:docVars>
  <w:rsids>
    <w:rsidRoot w:val="00EF3E8F"/>
    <w:rsid w:val="000009D1"/>
    <w:rsid w:val="00006A22"/>
    <w:rsid w:val="00011D95"/>
    <w:rsid w:val="00020133"/>
    <w:rsid w:val="000237D4"/>
    <w:rsid w:val="00024F5C"/>
    <w:rsid w:val="00031758"/>
    <w:rsid w:val="00034D6C"/>
    <w:rsid w:val="000357F7"/>
    <w:rsid w:val="00055112"/>
    <w:rsid w:val="00057D01"/>
    <w:rsid w:val="00064F00"/>
    <w:rsid w:val="00066A68"/>
    <w:rsid w:val="00071D95"/>
    <w:rsid w:val="00074CA7"/>
    <w:rsid w:val="000854FD"/>
    <w:rsid w:val="00090FB0"/>
    <w:rsid w:val="00094A77"/>
    <w:rsid w:val="00097464"/>
    <w:rsid w:val="000B79D0"/>
    <w:rsid w:val="000C7E39"/>
    <w:rsid w:val="000D49ED"/>
    <w:rsid w:val="000E474C"/>
    <w:rsid w:val="000F1746"/>
    <w:rsid w:val="00113872"/>
    <w:rsid w:val="0011719D"/>
    <w:rsid w:val="00121638"/>
    <w:rsid w:val="00143F8F"/>
    <w:rsid w:val="00147C39"/>
    <w:rsid w:val="001510E1"/>
    <w:rsid w:val="00177FA8"/>
    <w:rsid w:val="00186B0B"/>
    <w:rsid w:val="00195917"/>
    <w:rsid w:val="001B449F"/>
    <w:rsid w:val="001D0DBE"/>
    <w:rsid w:val="001D1F2F"/>
    <w:rsid w:val="001D6049"/>
    <w:rsid w:val="001E324D"/>
    <w:rsid w:val="001E67E1"/>
    <w:rsid w:val="001F035B"/>
    <w:rsid w:val="001F31B7"/>
    <w:rsid w:val="001F413A"/>
    <w:rsid w:val="001F5A33"/>
    <w:rsid w:val="00201889"/>
    <w:rsid w:val="002047C4"/>
    <w:rsid w:val="00210CF0"/>
    <w:rsid w:val="002144D5"/>
    <w:rsid w:val="002236FB"/>
    <w:rsid w:val="00223869"/>
    <w:rsid w:val="00223C16"/>
    <w:rsid w:val="00225E23"/>
    <w:rsid w:val="002417CD"/>
    <w:rsid w:val="00243645"/>
    <w:rsid w:val="002556CE"/>
    <w:rsid w:val="00265A8D"/>
    <w:rsid w:val="00282F4D"/>
    <w:rsid w:val="0028392B"/>
    <w:rsid w:val="00290732"/>
    <w:rsid w:val="00291DA8"/>
    <w:rsid w:val="002A1268"/>
    <w:rsid w:val="002A363E"/>
    <w:rsid w:val="002B1470"/>
    <w:rsid w:val="002C24B3"/>
    <w:rsid w:val="002D2967"/>
    <w:rsid w:val="002D5151"/>
    <w:rsid w:val="002E3E18"/>
    <w:rsid w:val="002E4DAF"/>
    <w:rsid w:val="002F04FD"/>
    <w:rsid w:val="00305781"/>
    <w:rsid w:val="00310DFD"/>
    <w:rsid w:val="00311633"/>
    <w:rsid w:val="0031351A"/>
    <w:rsid w:val="00325DC1"/>
    <w:rsid w:val="003429E6"/>
    <w:rsid w:val="0035077F"/>
    <w:rsid w:val="00353F18"/>
    <w:rsid w:val="003543EA"/>
    <w:rsid w:val="00354B7B"/>
    <w:rsid w:val="00360176"/>
    <w:rsid w:val="0037360A"/>
    <w:rsid w:val="00375CF0"/>
    <w:rsid w:val="00377074"/>
    <w:rsid w:val="003849DB"/>
    <w:rsid w:val="003876E8"/>
    <w:rsid w:val="00387EF8"/>
    <w:rsid w:val="003918B3"/>
    <w:rsid w:val="00394353"/>
    <w:rsid w:val="003961A0"/>
    <w:rsid w:val="003A4E0A"/>
    <w:rsid w:val="003A56EC"/>
    <w:rsid w:val="003B3CB2"/>
    <w:rsid w:val="003C59E3"/>
    <w:rsid w:val="003C6D2A"/>
    <w:rsid w:val="003C6E7E"/>
    <w:rsid w:val="003D1EBD"/>
    <w:rsid w:val="003D4EE3"/>
    <w:rsid w:val="003F7770"/>
    <w:rsid w:val="0040699C"/>
    <w:rsid w:val="00406A4B"/>
    <w:rsid w:val="00406B79"/>
    <w:rsid w:val="004121B7"/>
    <w:rsid w:val="00414519"/>
    <w:rsid w:val="00423AD3"/>
    <w:rsid w:val="00427AE7"/>
    <w:rsid w:val="00437418"/>
    <w:rsid w:val="00447006"/>
    <w:rsid w:val="00454090"/>
    <w:rsid w:val="004547DB"/>
    <w:rsid w:val="00455B3F"/>
    <w:rsid w:val="004603DE"/>
    <w:rsid w:val="00465047"/>
    <w:rsid w:val="0046652B"/>
    <w:rsid w:val="004675D8"/>
    <w:rsid w:val="00474A31"/>
    <w:rsid w:val="00481463"/>
    <w:rsid w:val="00481FC8"/>
    <w:rsid w:val="00495D70"/>
    <w:rsid w:val="004A79C7"/>
    <w:rsid w:val="004B7BF7"/>
    <w:rsid w:val="004C4A39"/>
    <w:rsid w:val="004C560D"/>
    <w:rsid w:val="004C7A0D"/>
    <w:rsid w:val="004D4FE1"/>
    <w:rsid w:val="004E2384"/>
    <w:rsid w:val="004E3100"/>
    <w:rsid w:val="00514723"/>
    <w:rsid w:val="005247D5"/>
    <w:rsid w:val="00530774"/>
    <w:rsid w:val="00535017"/>
    <w:rsid w:val="00541D4D"/>
    <w:rsid w:val="00541EDE"/>
    <w:rsid w:val="00553E16"/>
    <w:rsid w:val="00561F22"/>
    <w:rsid w:val="00567061"/>
    <w:rsid w:val="00570102"/>
    <w:rsid w:val="005762DF"/>
    <w:rsid w:val="00576AB5"/>
    <w:rsid w:val="00580FC0"/>
    <w:rsid w:val="0058560D"/>
    <w:rsid w:val="0059221B"/>
    <w:rsid w:val="00594621"/>
    <w:rsid w:val="005958F9"/>
    <w:rsid w:val="00595E88"/>
    <w:rsid w:val="005A4ED6"/>
    <w:rsid w:val="005B45CE"/>
    <w:rsid w:val="005C0F03"/>
    <w:rsid w:val="005C29CF"/>
    <w:rsid w:val="005C4D8A"/>
    <w:rsid w:val="005C7B2C"/>
    <w:rsid w:val="005D0C96"/>
    <w:rsid w:val="005D71B0"/>
    <w:rsid w:val="005E31A6"/>
    <w:rsid w:val="005E3444"/>
    <w:rsid w:val="005E7185"/>
    <w:rsid w:val="005F5739"/>
    <w:rsid w:val="00601E25"/>
    <w:rsid w:val="00603920"/>
    <w:rsid w:val="00604EA6"/>
    <w:rsid w:val="00612C1A"/>
    <w:rsid w:val="006273D6"/>
    <w:rsid w:val="006301C9"/>
    <w:rsid w:val="00641F08"/>
    <w:rsid w:val="006564AD"/>
    <w:rsid w:val="0065797B"/>
    <w:rsid w:val="0066508C"/>
    <w:rsid w:val="00665446"/>
    <w:rsid w:val="00666A1A"/>
    <w:rsid w:val="00667B73"/>
    <w:rsid w:val="0068025B"/>
    <w:rsid w:val="00685320"/>
    <w:rsid w:val="006857DC"/>
    <w:rsid w:val="006B7427"/>
    <w:rsid w:val="006C231C"/>
    <w:rsid w:val="006C45FD"/>
    <w:rsid w:val="006D00D0"/>
    <w:rsid w:val="006D684E"/>
    <w:rsid w:val="006E7479"/>
    <w:rsid w:val="006F128E"/>
    <w:rsid w:val="007050F6"/>
    <w:rsid w:val="007067FB"/>
    <w:rsid w:val="0071394A"/>
    <w:rsid w:val="007169D8"/>
    <w:rsid w:val="007227CE"/>
    <w:rsid w:val="00726D05"/>
    <w:rsid w:val="00740DCA"/>
    <w:rsid w:val="0074442A"/>
    <w:rsid w:val="00750635"/>
    <w:rsid w:val="0075151D"/>
    <w:rsid w:val="00753C3F"/>
    <w:rsid w:val="007545AF"/>
    <w:rsid w:val="00755B61"/>
    <w:rsid w:val="00763CE0"/>
    <w:rsid w:val="007B0889"/>
    <w:rsid w:val="007B4567"/>
    <w:rsid w:val="007B4578"/>
    <w:rsid w:val="007B7A89"/>
    <w:rsid w:val="007C1114"/>
    <w:rsid w:val="007C4F92"/>
    <w:rsid w:val="007C7523"/>
    <w:rsid w:val="007E072C"/>
    <w:rsid w:val="007E24EA"/>
    <w:rsid w:val="007F2EFD"/>
    <w:rsid w:val="007F39FD"/>
    <w:rsid w:val="008004D1"/>
    <w:rsid w:val="00803A97"/>
    <w:rsid w:val="00807425"/>
    <w:rsid w:val="00812184"/>
    <w:rsid w:val="00813221"/>
    <w:rsid w:val="00820094"/>
    <w:rsid w:val="00823EDD"/>
    <w:rsid w:val="0082484F"/>
    <w:rsid w:val="00825E78"/>
    <w:rsid w:val="00827513"/>
    <w:rsid w:val="00830800"/>
    <w:rsid w:val="00833BAE"/>
    <w:rsid w:val="00837783"/>
    <w:rsid w:val="008407F1"/>
    <w:rsid w:val="00845C15"/>
    <w:rsid w:val="00865C9D"/>
    <w:rsid w:val="00870C3D"/>
    <w:rsid w:val="00876C6B"/>
    <w:rsid w:val="008802FE"/>
    <w:rsid w:val="00890493"/>
    <w:rsid w:val="008A2895"/>
    <w:rsid w:val="008A37C7"/>
    <w:rsid w:val="008A4E92"/>
    <w:rsid w:val="008B26C2"/>
    <w:rsid w:val="008B38EE"/>
    <w:rsid w:val="008B721C"/>
    <w:rsid w:val="008C023C"/>
    <w:rsid w:val="008E571B"/>
    <w:rsid w:val="008F3EFC"/>
    <w:rsid w:val="008F5690"/>
    <w:rsid w:val="0090453A"/>
    <w:rsid w:val="009054F7"/>
    <w:rsid w:val="00911B2D"/>
    <w:rsid w:val="0092184C"/>
    <w:rsid w:val="00924150"/>
    <w:rsid w:val="00937239"/>
    <w:rsid w:val="009426EC"/>
    <w:rsid w:val="0094571E"/>
    <w:rsid w:val="00951073"/>
    <w:rsid w:val="00953795"/>
    <w:rsid w:val="009721C1"/>
    <w:rsid w:val="0098273B"/>
    <w:rsid w:val="009944BD"/>
    <w:rsid w:val="009B443A"/>
    <w:rsid w:val="009B6CC5"/>
    <w:rsid w:val="009B798B"/>
    <w:rsid w:val="009C07EB"/>
    <w:rsid w:val="009C349B"/>
    <w:rsid w:val="009C4196"/>
    <w:rsid w:val="009D7C58"/>
    <w:rsid w:val="009F3484"/>
    <w:rsid w:val="00A17864"/>
    <w:rsid w:val="00A20CA4"/>
    <w:rsid w:val="00A36625"/>
    <w:rsid w:val="00A3671B"/>
    <w:rsid w:val="00A37351"/>
    <w:rsid w:val="00A5163B"/>
    <w:rsid w:val="00A60608"/>
    <w:rsid w:val="00A62DB1"/>
    <w:rsid w:val="00A85872"/>
    <w:rsid w:val="00A86D01"/>
    <w:rsid w:val="00A92514"/>
    <w:rsid w:val="00A96787"/>
    <w:rsid w:val="00AA03D3"/>
    <w:rsid w:val="00AA52CE"/>
    <w:rsid w:val="00AA6C50"/>
    <w:rsid w:val="00AB031F"/>
    <w:rsid w:val="00AB1B12"/>
    <w:rsid w:val="00AB2102"/>
    <w:rsid w:val="00AB3445"/>
    <w:rsid w:val="00AB543B"/>
    <w:rsid w:val="00AE1761"/>
    <w:rsid w:val="00B019A8"/>
    <w:rsid w:val="00B03C77"/>
    <w:rsid w:val="00B06046"/>
    <w:rsid w:val="00B06366"/>
    <w:rsid w:val="00B11E7B"/>
    <w:rsid w:val="00B127D0"/>
    <w:rsid w:val="00B15B8B"/>
    <w:rsid w:val="00B20794"/>
    <w:rsid w:val="00B239ED"/>
    <w:rsid w:val="00B24841"/>
    <w:rsid w:val="00B24E91"/>
    <w:rsid w:val="00B253CA"/>
    <w:rsid w:val="00B3321C"/>
    <w:rsid w:val="00B633E9"/>
    <w:rsid w:val="00B74DD7"/>
    <w:rsid w:val="00B90B30"/>
    <w:rsid w:val="00B911E1"/>
    <w:rsid w:val="00B91A5D"/>
    <w:rsid w:val="00B91F02"/>
    <w:rsid w:val="00B9255E"/>
    <w:rsid w:val="00BA2188"/>
    <w:rsid w:val="00BB564E"/>
    <w:rsid w:val="00BB6DF1"/>
    <w:rsid w:val="00BC036C"/>
    <w:rsid w:val="00BD20A0"/>
    <w:rsid w:val="00BF07CB"/>
    <w:rsid w:val="00BF13E4"/>
    <w:rsid w:val="00BF14D7"/>
    <w:rsid w:val="00C170F5"/>
    <w:rsid w:val="00C27AF4"/>
    <w:rsid w:val="00C3002B"/>
    <w:rsid w:val="00C441D5"/>
    <w:rsid w:val="00C466DB"/>
    <w:rsid w:val="00C62E1E"/>
    <w:rsid w:val="00C7216D"/>
    <w:rsid w:val="00C847F5"/>
    <w:rsid w:val="00CA3F4F"/>
    <w:rsid w:val="00CA731C"/>
    <w:rsid w:val="00CD63B3"/>
    <w:rsid w:val="00CE19D6"/>
    <w:rsid w:val="00CF382A"/>
    <w:rsid w:val="00D0526D"/>
    <w:rsid w:val="00D07DA9"/>
    <w:rsid w:val="00D215EA"/>
    <w:rsid w:val="00D34AEA"/>
    <w:rsid w:val="00D414F1"/>
    <w:rsid w:val="00D5350A"/>
    <w:rsid w:val="00D5440D"/>
    <w:rsid w:val="00D61128"/>
    <w:rsid w:val="00D63167"/>
    <w:rsid w:val="00D637C9"/>
    <w:rsid w:val="00D65B13"/>
    <w:rsid w:val="00D66D03"/>
    <w:rsid w:val="00D77E76"/>
    <w:rsid w:val="00D825FE"/>
    <w:rsid w:val="00D94360"/>
    <w:rsid w:val="00DA5619"/>
    <w:rsid w:val="00DB137C"/>
    <w:rsid w:val="00DC2353"/>
    <w:rsid w:val="00DC516B"/>
    <w:rsid w:val="00DC5357"/>
    <w:rsid w:val="00DE30C6"/>
    <w:rsid w:val="00DF447E"/>
    <w:rsid w:val="00DF49B5"/>
    <w:rsid w:val="00DF733A"/>
    <w:rsid w:val="00DF7717"/>
    <w:rsid w:val="00DF7A38"/>
    <w:rsid w:val="00E04449"/>
    <w:rsid w:val="00E07E80"/>
    <w:rsid w:val="00E25152"/>
    <w:rsid w:val="00E26EED"/>
    <w:rsid w:val="00E30074"/>
    <w:rsid w:val="00E3564E"/>
    <w:rsid w:val="00E51170"/>
    <w:rsid w:val="00E53676"/>
    <w:rsid w:val="00E53776"/>
    <w:rsid w:val="00E543C4"/>
    <w:rsid w:val="00E55315"/>
    <w:rsid w:val="00E56526"/>
    <w:rsid w:val="00E62192"/>
    <w:rsid w:val="00E65AB3"/>
    <w:rsid w:val="00E81606"/>
    <w:rsid w:val="00E825D3"/>
    <w:rsid w:val="00E82A1A"/>
    <w:rsid w:val="00E87D93"/>
    <w:rsid w:val="00E9736D"/>
    <w:rsid w:val="00EA370D"/>
    <w:rsid w:val="00EB4867"/>
    <w:rsid w:val="00EC2439"/>
    <w:rsid w:val="00EC2757"/>
    <w:rsid w:val="00EE0F6F"/>
    <w:rsid w:val="00EE1490"/>
    <w:rsid w:val="00EE1AFD"/>
    <w:rsid w:val="00EE2526"/>
    <w:rsid w:val="00EF07AA"/>
    <w:rsid w:val="00EF3E8F"/>
    <w:rsid w:val="00F03A96"/>
    <w:rsid w:val="00F25462"/>
    <w:rsid w:val="00F27F54"/>
    <w:rsid w:val="00F333BD"/>
    <w:rsid w:val="00F34901"/>
    <w:rsid w:val="00F43B49"/>
    <w:rsid w:val="00F574C9"/>
    <w:rsid w:val="00F60D0B"/>
    <w:rsid w:val="00F61820"/>
    <w:rsid w:val="00F61CDA"/>
    <w:rsid w:val="00F721CA"/>
    <w:rsid w:val="00F7566A"/>
    <w:rsid w:val="00F80CA4"/>
    <w:rsid w:val="00F82A12"/>
    <w:rsid w:val="00F87771"/>
    <w:rsid w:val="00F94618"/>
    <w:rsid w:val="00F949EA"/>
    <w:rsid w:val="00F97FA0"/>
    <w:rsid w:val="00FA133F"/>
    <w:rsid w:val="00FE19C3"/>
    <w:rsid w:val="00FE1F08"/>
    <w:rsid w:val="00FE21B0"/>
    <w:rsid w:val="00FE5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4886B"/>
  <w15:chartTrackingRefBased/>
  <w15:docId w15:val="{A8ED3F7C-194D-4F95-91C3-A2AA83E83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E9736D"/>
    <w:rPr>
      <w:sz w:val="22"/>
      <w:lang w:val="sl-SI" w:eastAsia="sl-SI"/>
    </w:rPr>
  </w:style>
  <w:style w:type="paragraph" w:styleId="Cmsor1">
    <w:name w:val="heading 1"/>
    <w:basedOn w:val="Norml"/>
    <w:next w:val="Norml"/>
    <w:qFormat/>
    <w:pPr>
      <w:keepNext/>
      <w:spacing w:before="240" w:after="60"/>
      <w:outlineLvl w:val="0"/>
    </w:pPr>
    <w:rPr>
      <w:rFonts w:ascii="Arial" w:hAnsi="Arial" w:cs="Arial"/>
      <w:b/>
      <w:bCs/>
      <w:kern w:val="32"/>
      <w:sz w:val="32"/>
      <w:szCs w:val="32"/>
    </w:rPr>
  </w:style>
  <w:style w:type="paragraph" w:styleId="Cmsor2">
    <w:name w:val="heading 2"/>
    <w:basedOn w:val="Norml"/>
    <w:next w:val="Norml"/>
    <w:qFormat/>
    <w:pPr>
      <w:keepNext/>
      <w:tabs>
        <w:tab w:val="left" w:pos="4300"/>
        <w:tab w:val="left" w:pos="5940"/>
        <w:tab w:val="left" w:pos="8180"/>
      </w:tabs>
      <w:spacing w:line="360" w:lineRule="atLeast"/>
      <w:outlineLvl w:val="1"/>
    </w:pPr>
    <w:rPr>
      <w:b/>
      <w:u w:val="single"/>
      <w:lang w:val="en-US"/>
    </w:rPr>
  </w:style>
  <w:style w:type="paragraph" w:styleId="Cmsor3">
    <w:name w:val="heading 3"/>
    <w:basedOn w:val="Norml"/>
    <w:next w:val="Norml"/>
    <w:qFormat/>
    <w:pPr>
      <w:keepNext/>
      <w:tabs>
        <w:tab w:val="decimal" w:pos="6760"/>
      </w:tabs>
      <w:spacing w:line="480" w:lineRule="atLeast"/>
      <w:outlineLvl w:val="2"/>
    </w:pPr>
    <w:rPr>
      <w:b/>
      <w:lang w:val="en-US"/>
    </w:rPr>
  </w:style>
  <w:style w:type="paragraph" w:styleId="Cmsor4">
    <w:name w:val="heading 4"/>
    <w:basedOn w:val="Norml"/>
    <w:next w:val="Norml"/>
    <w:qFormat/>
    <w:pPr>
      <w:keepNext/>
      <w:spacing w:before="240" w:after="60"/>
      <w:outlineLvl w:val="3"/>
    </w:pPr>
    <w:rPr>
      <w:b/>
      <w:bCs/>
      <w:sz w:val="28"/>
      <w:szCs w:val="28"/>
    </w:rPr>
  </w:style>
  <w:style w:type="paragraph" w:styleId="Cmsor6">
    <w:name w:val="heading 6"/>
    <w:basedOn w:val="Norml"/>
    <w:next w:val="Norml"/>
    <w:qFormat/>
    <w:pPr>
      <w:keepNext/>
      <w:keepLines/>
      <w:tabs>
        <w:tab w:val="right" w:pos="4536"/>
        <w:tab w:val="left" w:pos="5180"/>
        <w:tab w:val="left" w:pos="5380"/>
        <w:tab w:val="left" w:pos="8222"/>
      </w:tabs>
      <w:outlineLvl w:val="5"/>
    </w:pPr>
    <w:rPr>
      <w:b/>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pPr>
      <w:tabs>
        <w:tab w:val="center" w:pos="4320"/>
        <w:tab w:val="right" w:pos="8640"/>
      </w:tabs>
    </w:pPr>
    <w:rPr>
      <w:sz w:val="24"/>
      <w:lang w:val="x-none" w:eastAsia="x-none"/>
    </w:rPr>
  </w:style>
  <w:style w:type="paragraph" w:styleId="llb">
    <w:name w:val="footer"/>
    <w:basedOn w:val="Norml"/>
    <w:pPr>
      <w:tabs>
        <w:tab w:val="center" w:pos="4320"/>
        <w:tab w:val="right" w:pos="8640"/>
      </w:tabs>
    </w:pPr>
  </w:style>
  <w:style w:type="table" w:styleId="Rcsostblzat">
    <w:name w:val="Table Grid"/>
    <w:basedOn w:val="Normltblzat"/>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style>
  <w:style w:type="character" w:styleId="Hiperhivatkozs">
    <w:name w:val="Hyperlink"/>
    <w:rPr>
      <w:rFonts w:ascii="Times New Roman" w:hAnsi="Times New Roman"/>
      <w:color w:val="auto"/>
      <w:sz w:val="24"/>
      <w:szCs w:val="24"/>
      <w:u w:val="single"/>
      <w:lang w:val="en-US"/>
    </w:rPr>
  </w:style>
  <w:style w:type="character" w:styleId="Mrltotthiperhivatkozs">
    <w:name w:val="FollowedHyperlink"/>
    <w:rPr>
      <w:color w:val="800080"/>
      <w:u w:val="single"/>
    </w:rPr>
  </w:style>
  <w:style w:type="paragraph" w:styleId="Csakszveg">
    <w:name w:val="Plain Text"/>
    <w:basedOn w:val="Norml"/>
    <w:rPr>
      <w:rFonts w:ascii="Courier New" w:hAnsi="Courier New"/>
      <w:sz w:val="20"/>
      <w:lang w:val="en-GB"/>
    </w:rPr>
  </w:style>
  <w:style w:type="paragraph" w:styleId="Kpalrs">
    <w:name w:val="caption"/>
    <w:basedOn w:val="Norml"/>
    <w:next w:val="Norml"/>
    <w:qFormat/>
    <w:pPr>
      <w:jc w:val="both"/>
    </w:pPr>
    <w:rPr>
      <w:lang w:val="en-GB"/>
    </w:rPr>
  </w:style>
  <w:style w:type="paragraph" w:customStyle="1" w:styleId="Naslov1">
    <w:name w:val="Naslov1"/>
    <w:basedOn w:val="Cmsor1"/>
    <w:pPr>
      <w:spacing w:before="0" w:after="0"/>
    </w:pPr>
    <w:rPr>
      <w:rFonts w:ascii="Times New Roman" w:hAnsi="Times New Roman" w:cs="Times New Roman"/>
      <w:bCs w:val="0"/>
      <w:kern w:val="0"/>
      <w:sz w:val="22"/>
      <w:szCs w:val="20"/>
      <w:u w:val="single"/>
    </w:rPr>
  </w:style>
  <w:style w:type="paragraph" w:styleId="TJ1">
    <w:name w:val="toc 1"/>
    <w:basedOn w:val="Norml"/>
    <w:next w:val="Norml"/>
    <w:autoRedefine/>
    <w:semiHidden/>
    <w:pPr>
      <w:spacing w:before="120"/>
    </w:pPr>
    <w:rPr>
      <w:b/>
      <w:bCs/>
      <w:i/>
      <w:iCs/>
      <w:szCs w:val="28"/>
    </w:rPr>
  </w:style>
  <w:style w:type="paragraph" w:styleId="Szvegtrzs">
    <w:name w:val="Body Text"/>
    <w:basedOn w:val="Norml"/>
    <w:pPr>
      <w:numPr>
        <w:ilvl w:val="12"/>
      </w:numPr>
      <w:tabs>
        <w:tab w:val="left" w:pos="8505"/>
      </w:tabs>
      <w:ind w:right="-2"/>
    </w:pPr>
  </w:style>
  <w:style w:type="paragraph" w:styleId="Szvegtrzs2">
    <w:name w:val="Body Text 2"/>
    <w:basedOn w:val="Norml"/>
    <w:pPr>
      <w:spacing w:after="120" w:line="480" w:lineRule="auto"/>
    </w:pPr>
  </w:style>
  <w:style w:type="paragraph" w:customStyle="1" w:styleId="EMEAEnBodyText">
    <w:name w:val="EMEA En Body Text"/>
    <w:basedOn w:val="Norml"/>
    <w:pPr>
      <w:spacing w:before="120" w:after="120"/>
      <w:jc w:val="both"/>
    </w:pPr>
    <w:rPr>
      <w:lang w:val="en-US" w:eastAsia="en-US"/>
    </w:rPr>
  </w:style>
  <w:style w:type="paragraph" w:customStyle="1" w:styleId="Default">
    <w:name w:val="Default"/>
    <w:pPr>
      <w:autoSpaceDE w:val="0"/>
      <w:autoSpaceDN w:val="0"/>
      <w:adjustRightInd w:val="0"/>
    </w:pPr>
    <w:rPr>
      <w:color w:val="000000"/>
      <w:sz w:val="22"/>
      <w:szCs w:val="24"/>
      <w:lang w:val="sl-SI" w:eastAsia="sl-SI"/>
    </w:rPr>
  </w:style>
  <w:style w:type="numbering" w:customStyle="1" w:styleId="Brezseznama1">
    <w:name w:val="Brez seznama1"/>
    <w:next w:val="Nemlista"/>
    <w:semiHidden/>
  </w:style>
  <w:style w:type="paragraph" w:styleId="Vgjegyzetszvege">
    <w:name w:val="endnote text"/>
    <w:basedOn w:val="Norml"/>
    <w:semiHidden/>
    <w:pPr>
      <w:tabs>
        <w:tab w:val="left" w:pos="567"/>
      </w:tabs>
    </w:pPr>
    <w:rPr>
      <w:lang w:val="en-GB" w:eastAsia="en-US"/>
    </w:rPr>
  </w:style>
  <w:style w:type="numbering" w:customStyle="1" w:styleId="Brezseznama2">
    <w:name w:val="Brez seznama2"/>
    <w:next w:val="Nemlista"/>
    <w:semiHidden/>
  </w:style>
  <w:style w:type="numbering" w:customStyle="1" w:styleId="Brezseznama3">
    <w:name w:val="Brez seznama3"/>
    <w:next w:val="Nemlista"/>
    <w:semiHidden/>
  </w:style>
  <w:style w:type="paragraph" w:styleId="Cm">
    <w:name w:val="Title"/>
    <w:basedOn w:val="Norml"/>
    <w:qFormat/>
    <w:pPr>
      <w:jc w:val="center"/>
    </w:pPr>
    <w:rPr>
      <w:b/>
      <w:lang w:val="en-GB" w:eastAsia="en-US"/>
    </w:rPr>
  </w:style>
  <w:style w:type="numbering" w:customStyle="1" w:styleId="Brezseznama4">
    <w:name w:val="Brez seznama4"/>
    <w:next w:val="Nemlista"/>
    <w:semiHidden/>
  </w:style>
  <w:style w:type="numbering" w:customStyle="1" w:styleId="Brezseznama5">
    <w:name w:val="Brez seznama5"/>
    <w:next w:val="Nemlista"/>
    <w:uiPriority w:val="99"/>
    <w:semiHidden/>
    <w:unhideWhenUsed/>
  </w:style>
  <w:style w:type="character" w:customStyle="1" w:styleId="lfejChar">
    <w:name w:val="Élőfej Char"/>
    <w:link w:val="lfej"/>
    <w:uiPriority w:val="99"/>
    <w:rPr>
      <w:sz w:val="24"/>
    </w:rPr>
  </w:style>
  <w:style w:type="paragraph" w:customStyle="1" w:styleId="TitleB">
    <w:name w:val="Title B"/>
    <w:basedOn w:val="Norml"/>
    <w:qFormat/>
    <w:pPr>
      <w:widowControl w:val="0"/>
      <w:tabs>
        <w:tab w:val="left" w:pos="567"/>
      </w:tabs>
      <w:ind w:left="567" w:hanging="567"/>
    </w:pPr>
    <w:rPr>
      <w:b/>
      <w:bCs/>
      <w:noProof/>
      <w:szCs w:val="22"/>
      <w:lang w:val="en-US" w:eastAsia="en-US"/>
    </w:rPr>
  </w:style>
  <w:style w:type="paragraph" w:customStyle="1" w:styleId="TitleA">
    <w:name w:val="Title A"/>
    <w:basedOn w:val="Norml"/>
    <w:qFormat/>
    <w:pPr>
      <w:widowControl w:val="0"/>
      <w:jc w:val="center"/>
      <w:outlineLvl w:val="0"/>
    </w:pPr>
    <w:rPr>
      <w:b/>
      <w:noProof/>
      <w:szCs w:val="22"/>
      <w:lang w:val="en-GB" w:eastAsia="en-US"/>
    </w:rPr>
  </w:style>
  <w:style w:type="paragraph" w:styleId="Vltozat">
    <w:name w:val="Revision"/>
    <w:hidden/>
    <w:uiPriority w:val="99"/>
    <w:semiHidden/>
    <w:rPr>
      <w:sz w:val="24"/>
      <w:lang w:val="sl-SI" w:eastAsia="sl-SI"/>
    </w:rPr>
  </w:style>
  <w:style w:type="paragraph" w:styleId="Buborkszveg">
    <w:name w:val="Balloon Text"/>
    <w:basedOn w:val="Norml"/>
    <w:link w:val="BuborkszvegChar"/>
    <w:rPr>
      <w:rFonts w:ascii="Tahoma" w:hAnsi="Tahoma"/>
      <w:sz w:val="16"/>
      <w:szCs w:val="16"/>
      <w:lang w:val="x-none" w:eastAsia="x-none"/>
    </w:rPr>
  </w:style>
  <w:style w:type="character" w:customStyle="1" w:styleId="BuborkszvegChar">
    <w:name w:val="Buborékszöveg Char"/>
    <w:link w:val="Buborkszveg"/>
    <w:rPr>
      <w:rFonts w:ascii="Tahoma" w:hAnsi="Tahoma" w:cs="Tahoma"/>
      <w:sz w:val="16"/>
      <w:szCs w:val="16"/>
    </w:rPr>
  </w:style>
  <w:style w:type="numbering" w:customStyle="1" w:styleId="Brezseznama6">
    <w:name w:val="Brez seznama6"/>
    <w:next w:val="Nemlista"/>
    <w:uiPriority w:val="99"/>
    <w:semiHidden/>
    <w:unhideWhenUsed/>
  </w:style>
  <w:style w:type="paragraph" w:customStyle="1" w:styleId="BodytextAgency">
    <w:name w:val="Body text (Agency)"/>
    <w:basedOn w:val="Norml"/>
    <w:link w:val="BodytextAgencyChar"/>
    <w:pPr>
      <w:spacing w:after="140" w:line="280" w:lineRule="atLeast"/>
    </w:pPr>
    <w:rPr>
      <w:rFonts w:ascii="Verdana" w:eastAsia="Verdana" w:hAnsi="Verdana"/>
      <w:sz w:val="18"/>
      <w:szCs w:val="18"/>
      <w:lang w:val="en-GB" w:eastAsia="en-GB"/>
    </w:rPr>
  </w:style>
  <w:style w:type="character" w:customStyle="1" w:styleId="BodytextAgencyChar">
    <w:name w:val="Body text (Agency) Char"/>
    <w:link w:val="BodytextAgency"/>
    <w:rPr>
      <w:rFonts w:ascii="Verdana" w:eastAsia="Verdana" w:hAnsi="Verdana" w:cs="Verdana"/>
      <w:sz w:val="18"/>
      <w:szCs w:val="18"/>
      <w:lang w:val="en-GB" w:eastAsia="en-GB"/>
    </w:rPr>
  </w:style>
  <w:style w:type="paragraph" w:styleId="Listaszerbekezds">
    <w:name w:val="List Paragraph"/>
    <w:basedOn w:val="Norml"/>
    <w:uiPriority w:val="34"/>
    <w:qFormat/>
    <w:pPr>
      <w:ind w:left="720"/>
      <w:contextualSpacing/>
    </w:pPr>
    <w:rPr>
      <w:rFonts w:ascii="Calibri" w:eastAsia="Calibri" w:hAnsi="Calibri"/>
      <w:szCs w:val="22"/>
      <w:lang w:val="en-GB" w:eastAsia="en-US"/>
    </w:rPr>
  </w:style>
  <w:style w:type="character" w:styleId="Jegyzethivatkozs">
    <w:name w:val="annotation reference"/>
    <w:rPr>
      <w:sz w:val="16"/>
      <w:szCs w:val="16"/>
    </w:rPr>
  </w:style>
  <w:style w:type="paragraph" w:styleId="Jegyzetszveg">
    <w:name w:val="annotation text"/>
    <w:basedOn w:val="Norml"/>
    <w:link w:val="JegyzetszvegChar"/>
    <w:rPr>
      <w:sz w:val="20"/>
    </w:rPr>
  </w:style>
  <w:style w:type="character" w:customStyle="1" w:styleId="JegyzetszvegChar">
    <w:name w:val="Jegyzetszöveg Char"/>
    <w:basedOn w:val="Bekezdsalapbettpusa"/>
    <w:link w:val="Jegyzetszveg"/>
  </w:style>
  <w:style w:type="paragraph" w:styleId="Megjegyzstrgya">
    <w:name w:val="annotation subject"/>
    <w:basedOn w:val="Jegyzetszveg"/>
    <w:next w:val="Jegyzetszveg"/>
    <w:link w:val="MegjegyzstrgyaChar"/>
    <w:rPr>
      <w:b/>
      <w:bCs/>
      <w:lang w:val="x-none" w:eastAsia="x-none"/>
    </w:rPr>
  </w:style>
  <w:style w:type="character" w:customStyle="1" w:styleId="MegjegyzstrgyaChar">
    <w:name w:val="Megjegyzés tárgya Char"/>
    <w:link w:val="Megjegyzstrgya"/>
    <w:rPr>
      <w:b/>
      <w:bCs/>
    </w:rPr>
  </w:style>
  <w:style w:type="character" w:customStyle="1" w:styleId="A0">
    <w:name w:val="A0"/>
    <w:uiPriority w:val="99"/>
    <w:rPr>
      <w:rFonts w:cs="Helvetica"/>
      <w:color w:val="000000"/>
      <w:sz w:val="18"/>
      <w:szCs w:val="18"/>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left" w:pos="567"/>
        <w:tab w:val="center" w:pos="4536"/>
        <w:tab w:val="right" w:pos="8306"/>
      </w:tabs>
      <w:spacing w:line="260" w:lineRule="exact"/>
    </w:pPr>
    <w:rPr>
      <w:szCs w:val="22"/>
      <w:lang w:val="x-none"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Pr>
      <w:sz w:val="22"/>
      <w:szCs w:val="22"/>
      <w:lang w:eastAsia="hu-HU"/>
    </w:rPr>
  </w:style>
  <w:style w:type="character" w:styleId="Kiemels">
    <w:name w:val="Emphasis"/>
    <w:uiPriority w:val="20"/>
    <w:qFormat/>
    <w:rPr>
      <w:i/>
      <w:iCs/>
    </w:rPr>
  </w:style>
  <w:style w:type="paragraph" w:styleId="Nincstrkz">
    <w:name w:val="No Spacing"/>
    <w:uiPriority w:val="1"/>
    <w:qFormat/>
    <w:rsid w:val="00F94618"/>
    <w:rPr>
      <w:rFonts w:eastAsiaTheme="minorHAnsi" w:cstheme="minorBidi"/>
      <w:sz w:val="22"/>
      <w:szCs w:val="22"/>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93802">
      <w:bodyDiv w:val="1"/>
      <w:marLeft w:val="0"/>
      <w:marRight w:val="0"/>
      <w:marTop w:val="0"/>
      <w:marBottom w:val="0"/>
      <w:divBdr>
        <w:top w:val="none" w:sz="0" w:space="0" w:color="auto"/>
        <w:left w:val="none" w:sz="0" w:space="0" w:color="auto"/>
        <w:bottom w:val="none" w:sz="0" w:space="0" w:color="auto"/>
        <w:right w:val="none" w:sz="0" w:space="0" w:color="auto"/>
      </w:divBdr>
    </w:div>
    <w:div w:id="96026956">
      <w:bodyDiv w:val="1"/>
      <w:marLeft w:val="0"/>
      <w:marRight w:val="0"/>
      <w:marTop w:val="0"/>
      <w:marBottom w:val="0"/>
      <w:divBdr>
        <w:top w:val="none" w:sz="0" w:space="0" w:color="auto"/>
        <w:left w:val="none" w:sz="0" w:space="0" w:color="auto"/>
        <w:bottom w:val="none" w:sz="0" w:space="0" w:color="auto"/>
        <w:right w:val="none" w:sz="0" w:space="0" w:color="auto"/>
      </w:divBdr>
    </w:div>
    <w:div w:id="101611091">
      <w:bodyDiv w:val="1"/>
      <w:marLeft w:val="0"/>
      <w:marRight w:val="0"/>
      <w:marTop w:val="0"/>
      <w:marBottom w:val="0"/>
      <w:divBdr>
        <w:top w:val="none" w:sz="0" w:space="0" w:color="auto"/>
        <w:left w:val="none" w:sz="0" w:space="0" w:color="auto"/>
        <w:bottom w:val="none" w:sz="0" w:space="0" w:color="auto"/>
        <w:right w:val="none" w:sz="0" w:space="0" w:color="auto"/>
      </w:divBdr>
    </w:div>
    <w:div w:id="121269923">
      <w:bodyDiv w:val="1"/>
      <w:marLeft w:val="0"/>
      <w:marRight w:val="0"/>
      <w:marTop w:val="0"/>
      <w:marBottom w:val="0"/>
      <w:divBdr>
        <w:top w:val="none" w:sz="0" w:space="0" w:color="auto"/>
        <w:left w:val="none" w:sz="0" w:space="0" w:color="auto"/>
        <w:bottom w:val="none" w:sz="0" w:space="0" w:color="auto"/>
        <w:right w:val="none" w:sz="0" w:space="0" w:color="auto"/>
      </w:divBdr>
    </w:div>
    <w:div w:id="154146460">
      <w:bodyDiv w:val="1"/>
      <w:marLeft w:val="0"/>
      <w:marRight w:val="0"/>
      <w:marTop w:val="0"/>
      <w:marBottom w:val="0"/>
      <w:divBdr>
        <w:top w:val="none" w:sz="0" w:space="0" w:color="auto"/>
        <w:left w:val="none" w:sz="0" w:space="0" w:color="auto"/>
        <w:bottom w:val="none" w:sz="0" w:space="0" w:color="auto"/>
        <w:right w:val="none" w:sz="0" w:space="0" w:color="auto"/>
      </w:divBdr>
    </w:div>
    <w:div w:id="378866254">
      <w:bodyDiv w:val="1"/>
      <w:marLeft w:val="0"/>
      <w:marRight w:val="0"/>
      <w:marTop w:val="0"/>
      <w:marBottom w:val="0"/>
      <w:divBdr>
        <w:top w:val="none" w:sz="0" w:space="0" w:color="auto"/>
        <w:left w:val="none" w:sz="0" w:space="0" w:color="auto"/>
        <w:bottom w:val="none" w:sz="0" w:space="0" w:color="auto"/>
        <w:right w:val="none" w:sz="0" w:space="0" w:color="auto"/>
      </w:divBdr>
    </w:div>
    <w:div w:id="400521771">
      <w:bodyDiv w:val="1"/>
      <w:marLeft w:val="0"/>
      <w:marRight w:val="0"/>
      <w:marTop w:val="0"/>
      <w:marBottom w:val="0"/>
      <w:divBdr>
        <w:top w:val="none" w:sz="0" w:space="0" w:color="auto"/>
        <w:left w:val="none" w:sz="0" w:space="0" w:color="auto"/>
        <w:bottom w:val="none" w:sz="0" w:space="0" w:color="auto"/>
        <w:right w:val="none" w:sz="0" w:space="0" w:color="auto"/>
      </w:divBdr>
    </w:div>
    <w:div w:id="437453972">
      <w:bodyDiv w:val="1"/>
      <w:marLeft w:val="0"/>
      <w:marRight w:val="0"/>
      <w:marTop w:val="0"/>
      <w:marBottom w:val="0"/>
      <w:divBdr>
        <w:top w:val="none" w:sz="0" w:space="0" w:color="auto"/>
        <w:left w:val="none" w:sz="0" w:space="0" w:color="auto"/>
        <w:bottom w:val="none" w:sz="0" w:space="0" w:color="auto"/>
        <w:right w:val="none" w:sz="0" w:space="0" w:color="auto"/>
      </w:divBdr>
    </w:div>
    <w:div w:id="441535146">
      <w:bodyDiv w:val="1"/>
      <w:marLeft w:val="0"/>
      <w:marRight w:val="0"/>
      <w:marTop w:val="0"/>
      <w:marBottom w:val="0"/>
      <w:divBdr>
        <w:top w:val="none" w:sz="0" w:space="0" w:color="auto"/>
        <w:left w:val="none" w:sz="0" w:space="0" w:color="auto"/>
        <w:bottom w:val="none" w:sz="0" w:space="0" w:color="auto"/>
        <w:right w:val="none" w:sz="0" w:space="0" w:color="auto"/>
      </w:divBdr>
    </w:div>
    <w:div w:id="462819492">
      <w:bodyDiv w:val="1"/>
      <w:marLeft w:val="0"/>
      <w:marRight w:val="0"/>
      <w:marTop w:val="0"/>
      <w:marBottom w:val="0"/>
      <w:divBdr>
        <w:top w:val="none" w:sz="0" w:space="0" w:color="auto"/>
        <w:left w:val="none" w:sz="0" w:space="0" w:color="auto"/>
        <w:bottom w:val="none" w:sz="0" w:space="0" w:color="auto"/>
        <w:right w:val="none" w:sz="0" w:space="0" w:color="auto"/>
      </w:divBdr>
    </w:div>
    <w:div w:id="591280759">
      <w:bodyDiv w:val="1"/>
      <w:marLeft w:val="0"/>
      <w:marRight w:val="0"/>
      <w:marTop w:val="0"/>
      <w:marBottom w:val="0"/>
      <w:divBdr>
        <w:top w:val="none" w:sz="0" w:space="0" w:color="auto"/>
        <w:left w:val="none" w:sz="0" w:space="0" w:color="auto"/>
        <w:bottom w:val="none" w:sz="0" w:space="0" w:color="auto"/>
        <w:right w:val="none" w:sz="0" w:space="0" w:color="auto"/>
      </w:divBdr>
    </w:div>
    <w:div w:id="594019619">
      <w:bodyDiv w:val="1"/>
      <w:marLeft w:val="0"/>
      <w:marRight w:val="0"/>
      <w:marTop w:val="0"/>
      <w:marBottom w:val="0"/>
      <w:divBdr>
        <w:top w:val="none" w:sz="0" w:space="0" w:color="auto"/>
        <w:left w:val="none" w:sz="0" w:space="0" w:color="auto"/>
        <w:bottom w:val="none" w:sz="0" w:space="0" w:color="auto"/>
        <w:right w:val="none" w:sz="0" w:space="0" w:color="auto"/>
      </w:divBdr>
    </w:div>
    <w:div w:id="640619203">
      <w:bodyDiv w:val="1"/>
      <w:marLeft w:val="0"/>
      <w:marRight w:val="0"/>
      <w:marTop w:val="0"/>
      <w:marBottom w:val="0"/>
      <w:divBdr>
        <w:top w:val="none" w:sz="0" w:space="0" w:color="auto"/>
        <w:left w:val="none" w:sz="0" w:space="0" w:color="auto"/>
        <w:bottom w:val="none" w:sz="0" w:space="0" w:color="auto"/>
        <w:right w:val="none" w:sz="0" w:space="0" w:color="auto"/>
      </w:divBdr>
    </w:div>
    <w:div w:id="715660468">
      <w:bodyDiv w:val="1"/>
      <w:marLeft w:val="0"/>
      <w:marRight w:val="0"/>
      <w:marTop w:val="0"/>
      <w:marBottom w:val="0"/>
      <w:divBdr>
        <w:top w:val="none" w:sz="0" w:space="0" w:color="auto"/>
        <w:left w:val="none" w:sz="0" w:space="0" w:color="auto"/>
        <w:bottom w:val="none" w:sz="0" w:space="0" w:color="auto"/>
        <w:right w:val="none" w:sz="0" w:space="0" w:color="auto"/>
      </w:divBdr>
    </w:div>
    <w:div w:id="723796434">
      <w:bodyDiv w:val="1"/>
      <w:marLeft w:val="0"/>
      <w:marRight w:val="0"/>
      <w:marTop w:val="0"/>
      <w:marBottom w:val="0"/>
      <w:divBdr>
        <w:top w:val="none" w:sz="0" w:space="0" w:color="auto"/>
        <w:left w:val="none" w:sz="0" w:space="0" w:color="auto"/>
        <w:bottom w:val="none" w:sz="0" w:space="0" w:color="auto"/>
        <w:right w:val="none" w:sz="0" w:space="0" w:color="auto"/>
      </w:divBdr>
    </w:div>
    <w:div w:id="742486814">
      <w:bodyDiv w:val="1"/>
      <w:marLeft w:val="0"/>
      <w:marRight w:val="0"/>
      <w:marTop w:val="0"/>
      <w:marBottom w:val="0"/>
      <w:divBdr>
        <w:top w:val="none" w:sz="0" w:space="0" w:color="auto"/>
        <w:left w:val="none" w:sz="0" w:space="0" w:color="auto"/>
        <w:bottom w:val="none" w:sz="0" w:space="0" w:color="auto"/>
        <w:right w:val="none" w:sz="0" w:space="0" w:color="auto"/>
      </w:divBdr>
    </w:div>
    <w:div w:id="766772192">
      <w:bodyDiv w:val="1"/>
      <w:marLeft w:val="0"/>
      <w:marRight w:val="0"/>
      <w:marTop w:val="0"/>
      <w:marBottom w:val="0"/>
      <w:divBdr>
        <w:top w:val="none" w:sz="0" w:space="0" w:color="auto"/>
        <w:left w:val="none" w:sz="0" w:space="0" w:color="auto"/>
        <w:bottom w:val="none" w:sz="0" w:space="0" w:color="auto"/>
        <w:right w:val="none" w:sz="0" w:space="0" w:color="auto"/>
      </w:divBdr>
    </w:div>
    <w:div w:id="798568876">
      <w:bodyDiv w:val="1"/>
      <w:marLeft w:val="0"/>
      <w:marRight w:val="0"/>
      <w:marTop w:val="0"/>
      <w:marBottom w:val="0"/>
      <w:divBdr>
        <w:top w:val="none" w:sz="0" w:space="0" w:color="auto"/>
        <w:left w:val="none" w:sz="0" w:space="0" w:color="auto"/>
        <w:bottom w:val="none" w:sz="0" w:space="0" w:color="auto"/>
        <w:right w:val="none" w:sz="0" w:space="0" w:color="auto"/>
      </w:divBdr>
    </w:div>
    <w:div w:id="921641734">
      <w:bodyDiv w:val="1"/>
      <w:marLeft w:val="0"/>
      <w:marRight w:val="0"/>
      <w:marTop w:val="0"/>
      <w:marBottom w:val="0"/>
      <w:divBdr>
        <w:top w:val="none" w:sz="0" w:space="0" w:color="auto"/>
        <w:left w:val="none" w:sz="0" w:space="0" w:color="auto"/>
        <w:bottom w:val="none" w:sz="0" w:space="0" w:color="auto"/>
        <w:right w:val="none" w:sz="0" w:space="0" w:color="auto"/>
      </w:divBdr>
    </w:div>
    <w:div w:id="1005086427">
      <w:bodyDiv w:val="1"/>
      <w:marLeft w:val="0"/>
      <w:marRight w:val="0"/>
      <w:marTop w:val="0"/>
      <w:marBottom w:val="0"/>
      <w:divBdr>
        <w:top w:val="none" w:sz="0" w:space="0" w:color="auto"/>
        <w:left w:val="none" w:sz="0" w:space="0" w:color="auto"/>
        <w:bottom w:val="none" w:sz="0" w:space="0" w:color="auto"/>
        <w:right w:val="none" w:sz="0" w:space="0" w:color="auto"/>
      </w:divBdr>
    </w:div>
    <w:div w:id="1059481408">
      <w:bodyDiv w:val="1"/>
      <w:marLeft w:val="0"/>
      <w:marRight w:val="0"/>
      <w:marTop w:val="0"/>
      <w:marBottom w:val="0"/>
      <w:divBdr>
        <w:top w:val="none" w:sz="0" w:space="0" w:color="auto"/>
        <w:left w:val="none" w:sz="0" w:space="0" w:color="auto"/>
        <w:bottom w:val="none" w:sz="0" w:space="0" w:color="auto"/>
        <w:right w:val="none" w:sz="0" w:space="0" w:color="auto"/>
      </w:divBdr>
    </w:div>
    <w:div w:id="1101954622">
      <w:bodyDiv w:val="1"/>
      <w:marLeft w:val="0"/>
      <w:marRight w:val="0"/>
      <w:marTop w:val="0"/>
      <w:marBottom w:val="0"/>
      <w:divBdr>
        <w:top w:val="none" w:sz="0" w:space="0" w:color="auto"/>
        <w:left w:val="none" w:sz="0" w:space="0" w:color="auto"/>
        <w:bottom w:val="none" w:sz="0" w:space="0" w:color="auto"/>
        <w:right w:val="none" w:sz="0" w:space="0" w:color="auto"/>
      </w:divBdr>
    </w:div>
    <w:div w:id="1179000830">
      <w:bodyDiv w:val="1"/>
      <w:marLeft w:val="0"/>
      <w:marRight w:val="0"/>
      <w:marTop w:val="0"/>
      <w:marBottom w:val="0"/>
      <w:divBdr>
        <w:top w:val="none" w:sz="0" w:space="0" w:color="auto"/>
        <w:left w:val="none" w:sz="0" w:space="0" w:color="auto"/>
        <w:bottom w:val="none" w:sz="0" w:space="0" w:color="auto"/>
        <w:right w:val="none" w:sz="0" w:space="0" w:color="auto"/>
      </w:divBdr>
    </w:div>
    <w:div w:id="1197278213">
      <w:bodyDiv w:val="1"/>
      <w:marLeft w:val="0"/>
      <w:marRight w:val="0"/>
      <w:marTop w:val="0"/>
      <w:marBottom w:val="0"/>
      <w:divBdr>
        <w:top w:val="none" w:sz="0" w:space="0" w:color="auto"/>
        <w:left w:val="none" w:sz="0" w:space="0" w:color="auto"/>
        <w:bottom w:val="none" w:sz="0" w:space="0" w:color="auto"/>
        <w:right w:val="none" w:sz="0" w:space="0" w:color="auto"/>
      </w:divBdr>
    </w:div>
    <w:div w:id="1201354807">
      <w:bodyDiv w:val="1"/>
      <w:marLeft w:val="0"/>
      <w:marRight w:val="0"/>
      <w:marTop w:val="0"/>
      <w:marBottom w:val="0"/>
      <w:divBdr>
        <w:top w:val="none" w:sz="0" w:space="0" w:color="auto"/>
        <w:left w:val="none" w:sz="0" w:space="0" w:color="auto"/>
        <w:bottom w:val="none" w:sz="0" w:space="0" w:color="auto"/>
        <w:right w:val="none" w:sz="0" w:space="0" w:color="auto"/>
      </w:divBdr>
    </w:div>
    <w:div w:id="1213470091">
      <w:bodyDiv w:val="1"/>
      <w:marLeft w:val="0"/>
      <w:marRight w:val="0"/>
      <w:marTop w:val="0"/>
      <w:marBottom w:val="0"/>
      <w:divBdr>
        <w:top w:val="none" w:sz="0" w:space="0" w:color="auto"/>
        <w:left w:val="none" w:sz="0" w:space="0" w:color="auto"/>
        <w:bottom w:val="none" w:sz="0" w:space="0" w:color="auto"/>
        <w:right w:val="none" w:sz="0" w:space="0" w:color="auto"/>
      </w:divBdr>
    </w:div>
    <w:div w:id="1512065539">
      <w:bodyDiv w:val="1"/>
      <w:marLeft w:val="0"/>
      <w:marRight w:val="0"/>
      <w:marTop w:val="0"/>
      <w:marBottom w:val="0"/>
      <w:divBdr>
        <w:top w:val="none" w:sz="0" w:space="0" w:color="auto"/>
        <w:left w:val="none" w:sz="0" w:space="0" w:color="auto"/>
        <w:bottom w:val="none" w:sz="0" w:space="0" w:color="auto"/>
        <w:right w:val="none" w:sz="0" w:space="0" w:color="auto"/>
      </w:divBdr>
    </w:div>
    <w:div w:id="1551303828">
      <w:bodyDiv w:val="1"/>
      <w:marLeft w:val="0"/>
      <w:marRight w:val="0"/>
      <w:marTop w:val="0"/>
      <w:marBottom w:val="0"/>
      <w:divBdr>
        <w:top w:val="none" w:sz="0" w:space="0" w:color="auto"/>
        <w:left w:val="none" w:sz="0" w:space="0" w:color="auto"/>
        <w:bottom w:val="none" w:sz="0" w:space="0" w:color="auto"/>
        <w:right w:val="none" w:sz="0" w:space="0" w:color="auto"/>
      </w:divBdr>
    </w:div>
    <w:div w:id="1566532182">
      <w:bodyDiv w:val="1"/>
      <w:marLeft w:val="0"/>
      <w:marRight w:val="0"/>
      <w:marTop w:val="0"/>
      <w:marBottom w:val="0"/>
      <w:divBdr>
        <w:top w:val="none" w:sz="0" w:space="0" w:color="auto"/>
        <w:left w:val="none" w:sz="0" w:space="0" w:color="auto"/>
        <w:bottom w:val="none" w:sz="0" w:space="0" w:color="auto"/>
        <w:right w:val="none" w:sz="0" w:space="0" w:color="auto"/>
      </w:divBdr>
    </w:div>
    <w:div w:id="1614283793">
      <w:bodyDiv w:val="1"/>
      <w:marLeft w:val="0"/>
      <w:marRight w:val="0"/>
      <w:marTop w:val="0"/>
      <w:marBottom w:val="0"/>
      <w:divBdr>
        <w:top w:val="none" w:sz="0" w:space="0" w:color="auto"/>
        <w:left w:val="none" w:sz="0" w:space="0" w:color="auto"/>
        <w:bottom w:val="none" w:sz="0" w:space="0" w:color="auto"/>
        <w:right w:val="none" w:sz="0" w:space="0" w:color="auto"/>
      </w:divBdr>
    </w:div>
    <w:div w:id="1643073128">
      <w:bodyDiv w:val="1"/>
      <w:marLeft w:val="0"/>
      <w:marRight w:val="0"/>
      <w:marTop w:val="0"/>
      <w:marBottom w:val="0"/>
      <w:divBdr>
        <w:top w:val="none" w:sz="0" w:space="0" w:color="auto"/>
        <w:left w:val="none" w:sz="0" w:space="0" w:color="auto"/>
        <w:bottom w:val="none" w:sz="0" w:space="0" w:color="auto"/>
        <w:right w:val="none" w:sz="0" w:space="0" w:color="auto"/>
      </w:divBdr>
    </w:div>
    <w:div w:id="1713266243">
      <w:bodyDiv w:val="1"/>
      <w:marLeft w:val="0"/>
      <w:marRight w:val="0"/>
      <w:marTop w:val="0"/>
      <w:marBottom w:val="0"/>
      <w:divBdr>
        <w:top w:val="none" w:sz="0" w:space="0" w:color="auto"/>
        <w:left w:val="none" w:sz="0" w:space="0" w:color="auto"/>
        <w:bottom w:val="none" w:sz="0" w:space="0" w:color="auto"/>
        <w:right w:val="none" w:sz="0" w:space="0" w:color="auto"/>
      </w:divBdr>
    </w:div>
    <w:div w:id="1854875412">
      <w:bodyDiv w:val="1"/>
      <w:marLeft w:val="0"/>
      <w:marRight w:val="0"/>
      <w:marTop w:val="0"/>
      <w:marBottom w:val="0"/>
      <w:divBdr>
        <w:top w:val="none" w:sz="0" w:space="0" w:color="auto"/>
        <w:left w:val="none" w:sz="0" w:space="0" w:color="auto"/>
        <w:bottom w:val="none" w:sz="0" w:space="0" w:color="auto"/>
        <w:right w:val="none" w:sz="0" w:space="0" w:color="auto"/>
      </w:divBdr>
    </w:div>
    <w:div w:id="1977366357">
      <w:bodyDiv w:val="1"/>
      <w:marLeft w:val="0"/>
      <w:marRight w:val="0"/>
      <w:marTop w:val="0"/>
      <w:marBottom w:val="0"/>
      <w:divBdr>
        <w:top w:val="none" w:sz="0" w:space="0" w:color="auto"/>
        <w:left w:val="none" w:sz="0" w:space="0" w:color="auto"/>
        <w:bottom w:val="none" w:sz="0" w:space="0" w:color="auto"/>
        <w:right w:val="none" w:sz="0" w:space="0" w:color="auto"/>
      </w:divBdr>
    </w:div>
    <w:div w:id="1981767312">
      <w:bodyDiv w:val="1"/>
      <w:marLeft w:val="0"/>
      <w:marRight w:val="0"/>
      <w:marTop w:val="0"/>
      <w:marBottom w:val="0"/>
      <w:divBdr>
        <w:top w:val="none" w:sz="0" w:space="0" w:color="auto"/>
        <w:left w:val="none" w:sz="0" w:space="0" w:color="auto"/>
        <w:bottom w:val="none" w:sz="0" w:space="0" w:color="auto"/>
        <w:right w:val="none" w:sz="0" w:space="0" w:color="auto"/>
      </w:divBdr>
    </w:div>
    <w:div w:id="2018069778">
      <w:bodyDiv w:val="1"/>
      <w:marLeft w:val="0"/>
      <w:marRight w:val="0"/>
      <w:marTop w:val="0"/>
      <w:marBottom w:val="0"/>
      <w:divBdr>
        <w:top w:val="none" w:sz="0" w:space="0" w:color="auto"/>
        <w:left w:val="none" w:sz="0" w:space="0" w:color="auto"/>
        <w:bottom w:val="none" w:sz="0" w:space="0" w:color="auto"/>
        <w:right w:val="none" w:sz="0" w:space="0" w:color="auto"/>
      </w:divBdr>
    </w:div>
    <w:div w:id="207646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EBFED-F7F6-499B-9F0A-D3ED2B956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12</Pages>
  <Words>4089</Words>
  <Characters>30354</Characters>
  <Application>Microsoft Office Word</Application>
  <DocSecurity>0</DocSecurity>
  <Lines>252</Lines>
  <Paragraphs>68</Paragraphs>
  <ScaleCrop>false</ScaleCrop>
  <HeadingPairs>
    <vt:vector size="8" baseType="variant">
      <vt:variant>
        <vt:lpstr>Title</vt:lpstr>
      </vt:variant>
      <vt:variant>
        <vt:i4>1</vt:i4>
      </vt:variant>
      <vt:variant>
        <vt:lpstr>Cím</vt:lpstr>
      </vt:variant>
      <vt:variant>
        <vt:i4>1</vt:i4>
      </vt:variant>
      <vt:variant>
        <vt:lpstr>Címsorok</vt:lpstr>
      </vt:variant>
      <vt:variant>
        <vt:i4>26</vt:i4>
      </vt:variant>
      <vt:variant>
        <vt:lpstr>Naslov</vt:lpstr>
      </vt:variant>
      <vt:variant>
        <vt:i4>1</vt:i4>
      </vt:variant>
    </vt:vector>
  </HeadingPairs>
  <TitlesOfParts>
    <vt:vector size="29" baseType="lpstr">
      <vt:lpstr>PARTICULARS TO APPEAR ON &lt;THE OUTER PACKAGING&gt; &lt;AND&gt; &lt;THE IMMEDIATE PACKAGING&gt;</vt:lpstr>
      <vt:lpstr>PARTICULARS TO APPEAR ON &lt;THE OUTER PACKAGING&gt; &lt;AND&gt; &lt;THE IMMEDIATE PACKAGING&gt;</vt:lpstr>
      <vt:lpstr>Betegtájékoztató: Információk a felhasználó számára</vt:lpstr>
      <vt:lpstr/>
      <vt:lpstr>A betegtájékoztató tartalma:</vt:lpstr>
      <vt:lpstr>1.	Milyen típusú gyógyszer a DEXASON és milyen betegségek esetén alkalmazható?</vt:lpstr>
      <vt:lpstr>Ne alkalmazza a DEXASON-t:</vt:lpstr>
      <vt:lpstr>A DEXASON alkalmazása dopping-ellenőrzésnél pozitív eredményhez vezethet.</vt:lpstr>
      <vt:lpstr>Terhesség és szoptatás</vt:lpstr>
      <vt:lpstr>Ha Ön terhes vagy szoptat, illetve ha Ön úgy gondolja, hogy terhes vagy gyermeke</vt:lpstr>
      <vt:lpstr/>
      <vt:lpstr>A glükokortikoidok, köztük a dexametazon is, kiválasztódnak az anyatejbe. Nem is</vt:lpstr>
      <vt:lpstr>Bármilyen gyógyszer alkalmazása előtt beszéljen kezelőorvosával vagy gyógyszerés</vt:lpstr>
      <vt:lpstr>Egyéb gyógyszerek és a DEXASON</vt:lpstr>
      <vt:lpstr>Feltétlenül tájékoztassa kezelőorvosát a jelenleg vagy nemrégiben szedett, valam</vt:lpstr>
      <vt:lpstr/>
      <vt:lpstr>Baross utca 165/3.</vt:lpstr>
      <vt:lpstr>Magyarország</vt:lpstr>
      <vt:lpstr/>
      <vt:lpstr>Gyártó</vt:lpstr>
      <vt:lpstr>Meditrial Internationals Ltd.</vt:lpstr>
      <vt:lpstr>Bulgária </vt:lpstr>
      <vt:lpstr/>
      <vt:lpstr/>
      <vt:lpstr/>
      <vt:lpstr>A betegtájékoztató legutóbbi felülvizsgálatának dátuma: 2024. augusztus.</vt:lpstr>
      <vt:lpstr/>
      <vt:lpstr/>
      <vt:lpstr>PARTICULARS TO APPEAR ON &lt;THE OUTER PACKAGING&gt; &lt;AND&gt; &lt;THE IMMEDIATE PACKAGING&gt;</vt:lpstr>
    </vt:vector>
  </TitlesOfParts>
  <Company>Krka, d. d.</Company>
  <LinksUpToDate>false</LinksUpToDate>
  <CharactersWithSpaces>34375</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PARTICULARS TO APPEAR ON &lt;THE OUTER PACKAGING&gt; &lt;AND&gt; &lt;THE IMMEDIATE PACKAGING&gt;</dc:title>
  <dc:subject/>
  <dc:creator>karmen</dc:creator>
  <cp:keywords/>
  <dc:description/>
  <cp:lastModifiedBy>HU_OGYI_7.1</cp:lastModifiedBy>
  <cp:revision>24</cp:revision>
  <dcterms:created xsi:type="dcterms:W3CDTF">2024-10-03T09:14:00Z</dcterms:created>
  <dcterms:modified xsi:type="dcterms:W3CDTF">2026-06-25T16:09:00Z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p_title">
    <vt:lpwstr>SPC, Labeling and Package Leaflet</vt:lpwstr>
  </property>
  <property fmtid="{D5CDD505-2E9C-101B-9397-08002B2CF9AE}" pid="3" name="ph_inn_name">
    <vt:lpwstr>Dexamethasone</vt:lpwstr>
  </property>
  <property fmtid="{D5CDD505-2E9C-101B-9397-08002B2CF9AE}" pid="4" name="ph_pharm_form">
    <vt:lpwstr>solution for injections, solution for injections</vt:lpwstr>
  </property>
  <property fmtid="{D5CDD505-2E9C-101B-9397-08002B2CF9AE}" pid="5" name="ph_unit_measure">
    <vt:lpwstr>mg_ml, -</vt:lpwstr>
  </property>
  <property fmtid="{D5CDD505-2E9C-101B-9397-08002B2CF9AE}" pid="6" name="mp_first_effective_date">
    <vt:lpwstr>20.08.2019</vt:lpwstr>
  </property>
  <property fmtid="{D5CDD505-2E9C-101B-9397-08002B2CF9AE}" pid="7" name="mp_updated_effective_date">
    <vt:lpwstr>29.10.2019</vt:lpwstr>
  </property>
  <property fmtid="{D5CDD505-2E9C-101B-9397-08002B2CF9AE}" pid="8" name="object_name">
    <vt:lpwstr>SmPCPIL137154_2</vt:lpwstr>
  </property>
  <property fmtid="{D5CDD505-2E9C-101B-9397-08002B2CF9AE}" pid="9" name="ph_strength_custom">
    <vt:lpwstr>4_1, 8_2</vt:lpwstr>
  </property>
  <property fmtid="{D5CDD505-2E9C-101B-9397-08002B2CF9AE}" pid="10" name="mp_document_code">
    <vt:lpwstr>1.3.1</vt:lpwstr>
  </property>
  <property fmtid="{D5CDD505-2E9C-101B-9397-08002B2CF9AE}" pid="11" name="drz1">
    <vt:lpwstr>DK, CZ, IS, GB, HU, IE, FR, PT, RO, SK, PL</vt:lpwstr>
  </property>
  <property fmtid="{D5CDD505-2E9C-101B-9397-08002B2CF9AE}" pid="12" name="drz2">
    <vt:lpwstr/>
  </property>
  <property fmtid="{D5CDD505-2E9C-101B-9397-08002B2CF9AE}" pid="13" name="drz3">
    <vt:lpwstr/>
  </property>
  <property fmtid="{D5CDD505-2E9C-101B-9397-08002B2CF9AE}" pid="14" name="drz4">
    <vt:lpwstr/>
  </property>
  <property fmtid="{D5CDD505-2E9C-101B-9397-08002B2CF9AE}" pid="15" name="drz5">
    <vt:lpwstr/>
  </property>
  <property fmtid="{D5CDD505-2E9C-101B-9397-08002B2CF9AE}" pid="16" name="drz6">
    <vt:lpwstr/>
  </property>
  <property fmtid="{D5CDD505-2E9C-101B-9397-08002B2CF9AE}" pid="17" name="drz7">
    <vt:lpwstr/>
  </property>
  <property fmtid="{D5CDD505-2E9C-101B-9397-08002B2CF9AE}" pid="18" name="drz8">
    <vt:lpwstr/>
  </property>
  <property fmtid="{D5CDD505-2E9C-101B-9397-08002B2CF9AE}" pid="19" name="drz9">
    <vt:lpwstr/>
  </property>
  <property fmtid="{D5CDD505-2E9C-101B-9397-08002B2CF9AE}" pid="20" name="drz10">
    <vt:lpwstr/>
  </property>
  <property fmtid="{D5CDD505-2E9C-101B-9397-08002B2CF9AE}" pid="21" name="RMS_drz1">
    <vt:lpwstr>HR</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