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6BF6CB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"/>
        <w:jc w:val="center"/>
        <w:outlineLvl w:val="0"/>
        <w:rPr>
          <w:rFonts w:eastAsia="Times New Roman"/>
          <w:b/>
          <w:bCs/>
          <w:szCs w:val="22"/>
          <w:lang w:val="hu-HU"/>
        </w:rPr>
      </w:pPr>
      <w:bookmarkStart w:id="0" w:name="_GoBack"/>
      <w:bookmarkEnd w:id="0"/>
      <w:r w:rsidRPr="007A3D32">
        <w:rPr>
          <w:rFonts w:eastAsia="Times New Roman"/>
          <w:b/>
          <w:bCs/>
          <w:szCs w:val="22"/>
          <w:lang w:val="hu-HU"/>
        </w:rPr>
        <w:t>Betegtájékoztató: Információk a felhasználó számára</w:t>
      </w:r>
    </w:p>
    <w:p w14:paraId="13E7AE01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"/>
        <w:jc w:val="center"/>
        <w:outlineLvl w:val="0"/>
        <w:rPr>
          <w:rFonts w:eastAsia="Times New Roman"/>
          <w:b/>
          <w:bCs/>
          <w:szCs w:val="22"/>
          <w:lang w:val="hu-HU"/>
        </w:rPr>
      </w:pPr>
    </w:p>
    <w:p w14:paraId="3A0B1130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"/>
        <w:jc w:val="center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Abiraterone Qilu 500 mg filmtabletta</w:t>
      </w:r>
    </w:p>
    <w:p w14:paraId="559F3A73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"/>
        <w:jc w:val="center"/>
        <w:outlineLvl w:val="0"/>
        <w:rPr>
          <w:rFonts w:eastAsia="Times New Roman"/>
          <w:b/>
          <w:bCs/>
          <w:szCs w:val="22"/>
          <w:lang w:val="hu-HU"/>
        </w:rPr>
      </w:pPr>
    </w:p>
    <w:p w14:paraId="589229B7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ind w:right="2"/>
        <w:jc w:val="center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abirateron-acetát</w:t>
      </w:r>
    </w:p>
    <w:p w14:paraId="7A572672" w14:textId="77777777" w:rsidR="00171613" w:rsidRPr="007A3D32" w:rsidRDefault="00171613" w:rsidP="00AA7ED4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lang w:val="hu-HU"/>
        </w:rPr>
      </w:pPr>
    </w:p>
    <w:p w14:paraId="7C6AE2DD" w14:textId="77777777" w:rsidR="00171613" w:rsidRPr="007A3D32" w:rsidRDefault="00171613" w:rsidP="00AA7ED4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lang w:val="hu-HU"/>
        </w:rPr>
      </w:pPr>
    </w:p>
    <w:p w14:paraId="2B8E3771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Mielőtt elkezdi szedni ezt a gyógyszert, olvassa el figyelmesen az alábbi betegtájékoztatót, mert az Ön számára fontos információkat tartalmaz.</w:t>
      </w:r>
    </w:p>
    <w:p w14:paraId="09F1A6F9" w14:textId="77777777" w:rsidR="00171613" w:rsidRPr="007A3D32" w:rsidRDefault="00171613" w:rsidP="007A3D32">
      <w:p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</w:r>
      <w:r w:rsidRPr="007A3D32">
        <w:rPr>
          <w:noProof/>
          <w:lang w:val="hu-HU"/>
        </w:rPr>
        <w:t>Tartsa meg a betegtájékoztatót, mert a benne szereplő információkra a későbbiekben is szüksége lehet.</w:t>
      </w:r>
    </w:p>
    <w:p w14:paraId="169F456C" w14:textId="77777777" w:rsidR="00171613" w:rsidRPr="007A3D32" w:rsidRDefault="00171613" w:rsidP="007A3D32">
      <w:p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7A3D32">
        <w:rPr>
          <w:noProof/>
          <w:lang w:val="hu-HU"/>
        </w:rPr>
        <w:t xml:space="preserve">- </w:t>
      </w:r>
      <w:r w:rsidRPr="007A3D32">
        <w:rPr>
          <w:noProof/>
          <w:lang w:val="hu-HU"/>
        </w:rPr>
        <w:tab/>
        <w:t>További kérdéseivel forduljon kezelőorvosához vagy gyógyszerészéhez.</w:t>
      </w:r>
    </w:p>
    <w:p w14:paraId="77370517" w14:textId="77777777" w:rsidR="00171613" w:rsidRPr="007A3D32" w:rsidRDefault="00171613" w:rsidP="007A3D32">
      <w:p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7A3D32">
        <w:rPr>
          <w:noProof/>
          <w:lang w:val="hu-HU"/>
        </w:rPr>
        <w:t xml:space="preserve">- </w:t>
      </w:r>
      <w:r w:rsidRPr="007A3D32">
        <w:rPr>
          <w:noProof/>
          <w:lang w:val="hu-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14CB40CA" w14:textId="77777777" w:rsidR="00171613" w:rsidRPr="007A3D32" w:rsidRDefault="00171613" w:rsidP="007A3D32">
      <w:p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7A3D32">
        <w:rPr>
          <w:noProof/>
          <w:lang w:val="hu-HU"/>
        </w:rPr>
        <w:t xml:space="preserve">- </w:t>
      </w:r>
      <w:r w:rsidRPr="007A3D32">
        <w:rPr>
          <w:noProof/>
          <w:lang w:val="hu-HU"/>
        </w:rPr>
        <w:tab/>
        <w:t>Ha Önnél bármely mellékhatás jelentkezik, tájékoztassa erről kezelőorvosát vagy gyógyszerészét. Ez a betegtájékoztatóban fel nem sorolt bármilyen lehetséges mellékhatásra is vonatkozik. Lásd 4. pont.</w:t>
      </w:r>
    </w:p>
    <w:p w14:paraId="54813B8E" w14:textId="77777777" w:rsidR="001D29E6" w:rsidRPr="007A3D32" w:rsidRDefault="001D29E6" w:rsidP="004557F1">
      <w:pPr>
        <w:tabs>
          <w:tab w:val="clear" w:pos="567"/>
        </w:tabs>
        <w:spacing w:line="240" w:lineRule="auto"/>
        <w:jc w:val="center"/>
        <w:rPr>
          <w:noProof/>
          <w:lang w:val="hu-HU"/>
        </w:rPr>
      </w:pPr>
    </w:p>
    <w:p w14:paraId="7CD69CEF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A betegtájékoztató tartalma:</w:t>
      </w:r>
    </w:p>
    <w:p w14:paraId="504F81AC" w14:textId="77777777" w:rsidR="00171613" w:rsidRPr="007A3D32" w:rsidRDefault="00171613" w:rsidP="007A3D32">
      <w:pPr>
        <w:tabs>
          <w:tab w:val="clear" w:pos="567"/>
        </w:tabs>
        <w:spacing w:line="240" w:lineRule="auto"/>
        <w:ind w:left="567" w:right="-29" w:hanging="567"/>
        <w:rPr>
          <w:noProof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1. </w:t>
      </w:r>
      <w:r w:rsidRPr="007A3D32">
        <w:rPr>
          <w:noProof/>
          <w:lang w:val="hu-HU"/>
        </w:rPr>
        <w:tab/>
        <w:t xml:space="preserve">Milyen típusú gyógyszer az Abiraterone </w:t>
      </w:r>
      <w:r w:rsidR="007325D3" w:rsidRPr="007A3D32">
        <w:rPr>
          <w:noProof/>
          <w:lang w:val="hu-HU"/>
        </w:rPr>
        <w:t>Qilu</w:t>
      </w:r>
      <w:r w:rsidRPr="007A3D32">
        <w:rPr>
          <w:noProof/>
          <w:lang w:val="hu-HU"/>
        </w:rPr>
        <w:t xml:space="preserve"> 500 mg filmtabletta (a továbbiakban Abiraterone </w:t>
      </w:r>
      <w:r w:rsidR="007325D3" w:rsidRPr="007A3D32">
        <w:rPr>
          <w:noProof/>
          <w:lang w:val="hu-HU"/>
        </w:rPr>
        <w:t>Qilu</w:t>
      </w:r>
      <w:r w:rsidRPr="007A3D32">
        <w:rPr>
          <w:noProof/>
          <w:lang w:val="hu-HU"/>
        </w:rPr>
        <w:t>) és milyen betegségek esetén alkalmazható?</w:t>
      </w:r>
    </w:p>
    <w:p w14:paraId="152E7F46" w14:textId="77777777" w:rsidR="00171613" w:rsidRPr="007A3D32" w:rsidRDefault="00171613" w:rsidP="007A3D32">
      <w:p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7A3D32">
        <w:rPr>
          <w:noProof/>
          <w:lang w:val="hu-HU"/>
        </w:rPr>
        <w:t xml:space="preserve">2. </w:t>
      </w:r>
      <w:r w:rsidRPr="007A3D32">
        <w:rPr>
          <w:noProof/>
          <w:lang w:val="hu-HU"/>
        </w:rPr>
        <w:tab/>
        <w:t xml:space="preserve">Tudnivalók az Abiraterone </w:t>
      </w:r>
      <w:r w:rsidR="007325D3" w:rsidRPr="007A3D32">
        <w:rPr>
          <w:noProof/>
          <w:lang w:val="hu-HU"/>
        </w:rPr>
        <w:t>Qilu</w:t>
      </w:r>
      <w:r w:rsidRPr="007A3D32">
        <w:rPr>
          <w:noProof/>
          <w:lang w:val="hu-HU"/>
        </w:rPr>
        <w:t xml:space="preserve"> szedése előtt</w:t>
      </w:r>
    </w:p>
    <w:p w14:paraId="33D56776" w14:textId="77777777" w:rsidR="00171613" w:rsidRPr="007A3D32" w:rsidRDefault="00171613" w:rsidP="007A3D32">
      <w:p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7A3D32">
        <w:rPr>
          <w:noProof/>
          <w:lang w:val="hu-HU"/>
        </w:rPr>
        <w:t xml:space="preserve">3. </w:t>
      </w:r>
      <w:r w:rsidRPr="007A3D32">
        <w:rPr>
          <w:noProof/>
          <w:lang w:val="hu-HU"/>
        </w:rPr>
        <w:tab/>
        <w:t xml:space="preserve">Hogyan kell szedni az Abiraterone </w:t>
      </w:r>
      <w:r w:rsidR="007325D3" w:rsidRPr="007A3D32">
        <w:rPr>
          <w:noProof/>
          <w:lang w:val="hu-HU"/>
        </w:rPr>
        <w:t>Qilu</w:t>
      </w:r>
      <w:r w:rsidRPr="007A3D32">
        <w:rPr>
          <w:noProof/>
          <w:lang w:val="hu-HU"/>
        </w:rPr>
        <w:t>-t?</w:t>
      </w:r>
    </w:p>
    <w:p w14:paraId="1CEEFB34" w14:textId="77777777" w:rsidR="00171613" w:rsidRPr="007A3D32" w:rsidRDefault="00171613" w:rsidP="007A3D32">
      <w:p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7A3D32">
        <w:rPr>
          <w:noProof/>
          <w:lang w:val="hu-HU"/>
        </w:rPr>
        <w:t xml:space="preserve">4. </w:t>
      </w:r>
      <w:r w:rsidRPr="007A3D32">
        <w:rPr>
          <w:noProof/>
          <w:lang w:val="hu-HU"/>
        </w:rPr>
        <w:tab/>
        <w:t>Lehetséges mellékhatások</w:t>
      </w:r>
    </w:p>
    <w:p w14:paraId="1727AB7F" w14:textId="77777777" w:rsidR="00171613" w:rsidRPr="007A3D32" w:rsidRDefault="00171613" w:rsidP="007A3D32">
      <w:p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7A3D32">
        <w:rPr>
          <w:noProof/>
          <w:lang w:val="hu-HU"/>
        </w:rPr>
        <w:t xml:space="preserve">5. </w:t>
      </w:r>
      <w:r w:rsidRPr="007A3D32">
        <w:rPr>
          <w:noProof/>
          <w:lang w:val="hu-HU"/>
        </w:rPr>
        <w:tab/>
        <w:t xml:space="preserve">Hogyan kell az Abiraterone </w:t>
      </w:r>
      <w:r w:rsidR="007325D3" w:rsidRPr="007A3D32">
        <w:rPr>
          <w:noProof/>
          <w:lang w:val="hu-HU"/>
        </w:rPr>
        <w:t>Qilu</w:t>
      </w:r>
      <w:r w:rsidRPr="007A3D32">
        <w:rPr>
          <w:noProof/>
          <w:lang w:val="hu-HU"/>
        </w:rPr>
        <w:t>-t tárolni?</w:t>
      </w:r>
    </w:p>
    <w:p w14:paraId="67EAE40D" w14:textId="77777777" w:rsidR="00171613" w:rsidRPr="007A3D32" w:rsidRDefault="00171613" w:rsidP="007A3D32">
      <w:pPr>
        <w:tabs>
          <w:tab w:val="clear" w:pos="567"/>
        </w:tabs>
        <w:spacing w:line="240" w:lineRule="auto"/>
        <w:ind w:right="-29"/>
        <w:rPr>
          <w:noProof/>
          <w:lang w:val="hu-HU"/>
        </w:rPr>
      </w:pPr>
      <w:r w:rsidRPr="007A3D32">
        <w:rPr>
          <w:noProof/>
          <w:lang w:val="hu-HU"/>
        </w:rPr>
        <w:t xml:space="preserve">6. </w:t>
      </w:r>
      <w:r w:rsidRPr="007A3D32">
        <w:rPr>
          <w:noProof/>
          <w:lang w:val="hu-HU"/>
        </w:rPr>
        <w:tab/>
        <w:t>A csomagolás tartalma és egyéb információk</w:t>
      </w:r>
    </w:p>
    <w:p w14:paraId="393BBA6A" w14:textId="77777777" w:rsidR="001D29E6" w:rsidRPr="007A3D32" w:rsidRDefault="001D29E6" w:rsidP="00132FC9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436B395E" w14:textId="77777777" w:rsidR="00171613" w:rsidRPr="007A3D32" w:rsidRDefault="00171613" w:rsidP="00171613">
      <w:pPr>
        <w:widowControl w:val="0"/>
        <w:autoSpaceDE w:val="0"/>
        <w:autoSpaceDN w:val="0"/>
        <w:spacing w:line="240" w:lineRule="auto"/>
        <w:ind w:left="567" w:hanging="567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1. </w:t>
      </w:r>
      <w:r w:rsidRPr="007A3D32">
        <w:rPr>
          <w:rFonts w:eastAsia="Times New Roman"/>
          <w:b/>
          <w:bCs/>
          <w:szCs w:val="22"/>
          <w:lang w:val="hu-HU"/>
        </w:rPr>
        <w:tab/>
        <w:t xml:space="preserve">Milyen típusú gyógyszer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és milyen betegségek esetén alkalmazható?</w:t>
      </w:r>
    </w:p>
    <w:p w14:paraId="0384A238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24FF45F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egy abirateron-acetátnak nevezett hatóanyagot tartalmaz. Ezt a gyógyszert felnőtt férfiak esetén olyan prosztatarák kezelésére használják, amely a szervezet más részeire is átterjedt.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megakadályozza az Ön szervezetében a tesztoszteron képződését, ami lassíthatja a prosztatarák növekedését.</w:t>
      </w:r>
    </w:p>
    <w:p w14:paraId="205E9291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6729850A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Amikor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-t a betegség korai stádiumában rendelik, amikor az még reagál a hormonkezelésre, akkor </w:t>
      </w:r>
      <w:r w:rsidR="00C53B20" w:rsidRPr="007A3D32">
        <w:rPr>
          <w:rFonts w:eastAsia="Times New Roman"/>
          <w:szCs w:val="22"/>
          <w:lang w:val="hu-HU"/>
        </w:rPr>
        <w:t>egy</w:t>
      </w:r>
      <w:r w:rsidRPr="007A3D32">
        <w:rPr>
          <w:rFonts w:eastAsia="Times New Roman"/>
          <w:szCs w:val="22"/>
          <w:lang w:val="hu-HU"/>
        </w:rPr>
        <w:t xml:space="preserve"> olyan kezeléssel </w:t>
      </w:r>
      <w:r w:rsidR="00C53B20" w:rsidRPr="007A3D32">
        <w:rPr>
          <w:rFonts w:eastAsia="Times New Roman"/>
          <w:szCs w:val="22"/>
          <w:lang w:val="hu-HU"/>
        </w:rPr>
        <w:t xml:space="preserve">együtt </w:t>
      </w:r>
      <w:r w:rsidRPr="007A3D32">
        <w:rPr>
          <w:rFonts w:eastAsia="Times New Roman"/>
          <w:szCs w:val="22"/>
          <w:lang w:val="hu-HU"/>
        </w:rPr>
        <w:t>alkalmazzák, ami csökkenti a tesztoszteronszintet (androgénszintcsökkentő kezelés).</w:t>
      </w:r>
    </w:p>
    <w:p w14:paraId="3EE1AB99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280D3B0" w14:textId="77777777" w:rsidR="00171613" w:rsidRPr="007A3D32" w:rsidRDefault="00171613" w:rsidP="00171613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Ha ezt a gyógyszert szedi, kezelőorvosa egy másik, prednizon vagy prednizolon nevű </w:t>
      </w:r>
      <w:r w:rsidR="00C53B20" w:rsidRPr="007A3D32">
        <w:rPr>
          <w:rFonts w:eastAsia="Times New Roman"/>
          <w:szCs w:val="22"/>
          <w:lang w:val="hu-HU"/>
        </w:rPr>
        <w:t xml:space="preserve">hatóanyagot tartalmazó </w:t>
      </w:r>
      <w:r w:rsidRPr="007A3D32">
        <w:rPr>
          <w:rFonts w:eastAsia="Times New Roman"/>
          <w:szCs w:val="22"/>
          <w:lang w:val="hu-HU"/>
        </w:rPr>
        <w:t>gyógyszert is fel fog írni. Ez csökkenti annak az esélyét</w:t>
      </w:r>
      <w:r w:rsidR="00BA0579" w:rsidRPr="007A3D32">
        <w:rPr>
          <w:rFonts w:eastAsia="Times New Roman"/>
          <w:szCs w:val="22"/>
          <w:lang w:val="hu-HU"/>
        </w:rPr>
        <w:t>,</w:t>
      </w:r>
      <w:r w:rsidRPr="007A3D32">
        <w:rPr>
          <w:rFonts w:eastAsia="Times New Roman"/>
          <w:szCs w:val="22"/>
          <w:lang w:val="hu-HU"/>
        </w:rPr>
        <w:t xml:space="preserve"> hogy magas legyen a vérnyomása, hogy túl sok folyadék halmozódjon fel a szervezetében (folyadék-visszatartás) vagy lecsökkenjen vérében a kálium szintje.</w:t>
      </w:r>
    </w:p>
    <w:p w14:paraId="5345EF3D" w14:textId="77777777" w:rsidR="001D29E6" w:rsidRDefault="001D29E6" w:rsidP="00420129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3CF7CB01" w14:textId="77777777" w:rsidR="00FA1708" w:rsidRPr="007A3D32" w:rsidRDefault="00FA1708" w:rsidP="00420129">
      <w:p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0933C906" w14:textId="77777777" w:rsidR="00E23AA8" w:rsidRPr="007A3D32" w:rsidRDefault="00E23AA8" w:rsidP="00E23AA8">
      <w:pPr>
        <w:widowControl w:val="0"/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2. </w:t>
      </w:r>
      <w:r w:rsidRPr="007A3D32">
        <w:rPr>
          <w:rFonts w:eastAsia="Times New Roman"/>
          <w:b/>
          <w:bCs/>
          <w:szCs w:val="22"/>
          <w:lang w:val="hu-HU"/>
        </w:rPr>
        <w:tab/>
        <w:t xml:space="preserve">Tudnivalók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szedése előtt</w:t>
      </w:r>
    </w:p>
    <w:p w14:paraId="22B38E9F" w14:textId="77777777" w:rsidR="00E23AA8" w:rsidRPr="004B6567" w:rsidRDefault="00E23AA8" w:rsidP="00E23AA8">
      <w:pPr>
        <w:widowControl w:val="0"/>
        <w:autoSpaceDE w:val="0"/>
        <w:autoSpaceDN w:val="0"/>
        <w:spacing w:line="240" w:lineRule="auto"/>
        <w:jc w:val="both"/>
        <w:outlineLvl w:val="0"/>
        <w:rPr>
          <w:rFonts w:eastAsia="Times New Roman"/>
          <w:bCs/>
          <w:szCs w:val="22"/>
          <w:lang w:val="hu-HU"/>
        </w:rPr>
      </w:pPr>
    </w:p>
    <w:p w14:paraId="5D734061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Ne szedje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>-t:</w:t>
      </w:r>
    </w:p>
    <w:p w14:paraId="2979A22E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ha allergiás az abirateron-acetátra vagy a gyógyszer (6. pontban felsorolt) egyéb összetevőjére;</w:t>
      </w:r>
    </w:p>
    <w:p w14:paraId="3A4F897D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ha Ön nő, különösen</w:t>
      </w:r>
      <w:r w:rsidR="00FE5E37" w:rsidRPr="007A3D32">
        <w:rPr>
          <w:rFonts w:eastAsia="Times New Roman"/>
          <w:szCs w:val="22"/>
          <w:lang w:val="hu-HU"/>
        </w:rPr>
        <w:t>,</w:t>
      </w:r>
      <w:r w:rsidRPr="007A3D32">
        <w:rPr>
          <w:rFonts w:eastAsia="Times New Roman"/>
          <w:szCs w:val="22"/>
          <w:lang w:val="hu-HU"/>
        </w:rPr>
        <w:t xml:space="preserve"> ha terhes.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>-t csak férfiak alkalmazhatják;</w:t>
      </w:r>
    </w:p>
    <w:p w14:paraId="185A64E4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ha súlyos májkárosodása van;</w:t>
      </w:r>
    </w:p>
    <w:p w14:paraId="5EDD488E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rádium-223-mal kombinációban (amit a prosztatarák kezelésére alkalmaznak).</w:t>
      </w:r>
    </w:p>
    <w:p w14:paraId="6A356599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D877BA5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Ne szedje ezt a gyógyszert, ha a fentiek bármelyike vonatkozik Önre. Ha bizonytalan, beszéljen kezelőorvosával vagy gyógyszerészével ennek a gyógyszernek a szedése előtt.</w:t>
      </w:r>
    </w:p>
    <w:p w14:paraId="719F3358" w14:textId="77777777" w:rsidR="00E23AA8" w:rsidRPr="007A3D32" w:rsidRDefault="00E23AA8" w:rsidP="00E23AA8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03819EF9" w14:textId="77777777" w:rsidR="00E23AA8" w:rsidRPr="007A3D32" w:rsidRDefault="00E23AA8" w:rsidP="004B6567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lastRenderedPageBreak/>
        <w:t>Figyelmeztetések és óvintézkedések</w:t>
      </w:r>
    </w:p>
    <w:p w14:paraId="1EBC6E6E" w14:textId="77777777" w:rsidR="00E23AA8" w:rsidRPr="00AC7F34" w:rsidRDefault="00E23AA8" w:rsidP="004B6567">
      <w:pPr>
        <w:keepNext/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szCs w:val="22"/>
          <w:lang w:val="hu-HU"/>
        </w:rPr>
      </w:pPr>
      <w:r w:rsidRPr="00AC7F34">
        <w:rPr>
          <w:rFonts w:eastAsia="Times New Roman"/>
          <w:szCs w:val="22"/>
          <w:lang w:val="hu-HU"/>
        </w:rPr>
        <w:t>Beszéljen kezelőorvosával vagy gyógyszerészével, mielőtt ezt a gyógyszert elkezdi szedni:</w:t>
      </w:r>
    </w:p>
    <w:p w14:paraId="3DE53FBD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</w:r>
      <w:r w:rsidRPr="007A3D32">
        <w:rPr>
          <w:noProof/>
        </w:rPr>
        <w:t>ha májbetegsége van;</w:t>
      </w:r>
    </w:p>
    <w:p w14:paraId="1ECAFDF8" w14:textId="77777777" w:rsidR="00E23AA8" w:rsidRPr="007A3D32" w:rsidRDefault="00E23AA8" w:rsidP="007A3D32">
      <w:pPr>
        <w:tabs>
          <w:tab w:val="clear" w:pos="567"/>
        </w:tabs>
        <w:spacing w:line="240" w:lineRule="auto"/>
        <w:ind w:left="567" w:hanging="567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azt mondták Önnek, hogy magas a vérnyomása, szívelégtelensége van vagy alacsony a vér káliumszintje (a vér alacsony káliumszintje növelheti a szívritmuszavarok kockázatát);</w:t>
      </w:r>
    </w:p>
    <w:p w14:paraId="6C7DD16F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előfordult Önnél egyéb szív- vagy érrendszeri betegség;</w:t>
      </w:r>
    </w:p>
    <w:p w14:paraId="31D86DF6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szabálytalan vagy szapora szívverése van;</w:t>
      </w:r>
    </w:p>
    <w:p w14:paraId="56FF39BA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légszomja van;</w:t>
      </w:r>
    </w:p>
    <w:p w14:paraId="185679BA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test</w:t>
      </w:r>
      <w:r w:rsidR="00BD1AA3">
        <w:rPr>
          <w:noProof/>
        </w:rPr>
        <w:t>tömege</w:t>
      </w:r>
      <w:r w:rsidRPr="007A3D32">
        <w:rPr>
          <w:noProof/>
        </w:rPr>
        <w:t xml:space="preserve"> gyorsan növekszik;</w:t>
      </w:r>
    </w:p>
    <w:p w14:paraId="4888904A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láb-, boka- vagy lábszárvizenyője van</w:t>
      </w:r>
      <w:r w:rsidR="00FA1708">
        <w:rPr>
          <w:noProof/>
        </w:rPr>
        <w:t>;</w:t>
      </w:r>
    </w:p>
    <w:p w14:paraId="3A1437CE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prosztatarák kezelés</w:t>
      </w:r>
      <w:r w:rsidR="00FE5E37" w:rsidRPr="007A3D32">
        <w:rPr>
          <w:noProof/>
        </w:rPr>
        <w:t>é</w:t>
      </w:r>
      <w:r w:rsidRPr="007A3D32">
        <w:rPr>
          <w:noProof/>
        </w:rPr>
        <w:t>re korábban ketokonazol nevű gyógyszert szedett;</w:t>
      </w:r>
    </w:p>
    <w:p w14:paraId="34ADBA45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arról, hogy ezt a gyógyszert prednizonnal vagy prednizolonnal kell szedni;</w:t>
      </w:r>
    </w:p>
    <w:p w14:paraId="07CFBA24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arról, hogy ez milyen lehetséges hatással lehet csontjaira;</w:t>
      </w:r>
    </w:p>
    <w:p w14:paraId="4724BF16" w14:textId="77777777" w:rsidR="00E23AA8" w:rsidRPr="007A3D32" w:rsidRDefault="00E23AA8" w:rsidP="007A3D32">
      <w:pPr>
        <w:tabs>
          <w:tab w:val="clear" w:pos="567"/>
        </w:tabs>
        <w:spacing w:line="240" w:lineRule="auto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>ha magas a vércukorszintje.</w:t>
      </w:r>
    </w:p>
    <w:p w14:paraId="67C377D2" w14:textId="77777777" w:rsidR="001D29E6" w:rsidRPr="007A3D32" w:rsidRDefault="001D29E6" w:rsidP="0098142B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50D8A268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Mondja el kezelőorvosának, ha az</w:t>
      </w:r>
      <w:r w:rsidR="00EB4082" w:rsidRPr="007A3D32">
        <w:rPr>
          <w:rFonts w:eastAsia="Times New Roman"/>
          <w:szCs w:val="22"/>
          <w:lang w:val="hu-HU"/>
        </w:rPr>
        <w:t>t</w:t>
      </w:r>
      <w:r w:rsidRPr="007A3D32">
        <w:rPr>
          <w:rFonts w:eastAsia="Times New Roman"/>
          <w:szCs w:val="22"/>
          <w:lang w:val="hu-HU"/>
        </w:rPr>
        <w:t xml:space="preserve"> mondták Önnek, hogy szív- vagy érbetegsége van, beleértve a szívritmuszavarokat is (aritmia), vagy ha ezekre a betegségekre gyógyszert szed.</w:t>
      </w:r>
    </w:p>
    <w:p w14:paraId="21DB57EF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6C931BB" w14:textId="77777777" w:rsidR="00C53B20" w:rsidRPr="007A3D32" w:rsidRDefault="00C53B20" w:rsidP="00C53B20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Mondja el kezelőorvosának, ha sárgás színű lett a bőre vagy a szemfehérje, sötétebb lett a vizelete vagy erős hányingere van vagy hányt, mivel ezek a jelek és tünetek májbetegségre utalhatnak. Ritkán elégtelen májműködés (más néven akut májelégtelenség) alakulhat ki, mely halálhoz vezethet.</w:t>
      </w:r>
    </w:p>
    <w:p w14:paraId="1F85BED5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68F6BA6F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Vörösvértestszám-csökkenés, csökkent nemi vágy (libidó), izomgyengeség és/vagy izomfájdalom előfordulhat.</w:t>
      </w:r>
    </w:p>
    <w:p w14:paraId="5C5B11FC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CCDCC56" w14:textId="77777777" w:rsid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-t a csonttörések vagy halálozás kockázatának lehetséges emelkedése miatt tilos rádium-223-mal kombinációban adni. </w:t>
      </w:r>
    </w:p>
    <w:p w14:paraId="6E24C646" w14:textId="77777777" w:rsidR="007A3D32" w:rsidRDefault="007A3D32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3D74CC4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Amennyiben rádium-223-kezelést terveznek Önnél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és prednizon/prednizolon-kezelést követően, legalább 5 napot várnia kell a rádium-223-kezelés elkezdése előtt.</w:t>
      </w:r>
    </w:p>
    <w:p w14:paraId="45A8ACE1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2FD1DFC" w14:textId="77777777" w:rsidR="008A569C" w:rsidRPr="007A3D32" w:rsidRDefault="008A569C" w:rsidP="008A569C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Ha bizonytalan, hogy a fentiek közül valamelyik vonatkozik-e Önre, beszéljen kezelőorvosával vagy gyógyszerészével, mielőtt elkezdi szedni ezt a gyógyszert.</w:t>
      </w:r>
    </w:p>
    <w:p w14:paraId="73743C1D" w14:textId="77777777" w:rsidR="001D29E6" w:rsidRPr="007A3D32" w:rsidRDefault="001D29E6" w:rsidP="00AD7365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4D331035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Vérvizsgálatok</w:t>
      </w:r>
    </w:p>
    <w:p w14:paraId="3B019BD8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hatással lehet a májára, miközben Ön semmiféle tünetet nem érez. Ennek a gyógyszernek a szedése alatt kezelőorvosa rendszeresen vérvizsgálatokat fog végeztetni, hogy figyelje a máját érintő esetleges hatásokat.</w:t>
      </w:r>
    </w:p>
    <w:p w14:paraId="47C47819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57402DA0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Gyermekek és serdülők</w:t>
      </w:r>
    </w:p>
    <w:p w14:paraId="54232518" w14:textId="77777777" w:rsidR="00C53B20" w:rsidRPr="007A3D32" w:rsidRDefault="00C53B20" w:rsidP="00C53B20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bookmarkStart w:id="1" w:name="_Hlk97735123"/>
      <w:r w:rsidRPr="007A3D32">
        <w:rPr>
          <w:rFonts w:eastAsia="Times New Roman"/>
          <w:szCs w:val="22"/>
          <w:lang w:val="hu-HU"/>
        </w:rPr>
        <w:t xml:space="preserve">Ez a gyógyszer gyermekek és serdülők kezelésére nem alkalmazható. Ha egy gyermek vagy serdülő véletlenül lenyel egy Abiraterone Qilu </w:t>
      </w:r>
      <w:r w:rsidR="00633C71" w:rsidRPr="007A3D32">
        <w:rPr>
          <w:rFonts w:eastAsia="Times New Roman"/>
          <w:szCs w:val="22"/>
          <w:lang w:val="hu-HU"/>
        </w:rPr>
        <w:t>filmtablett</w:t>
      </w:r>
      <w:r w:rsidRPr="007A3D32">
        <w:rPr>
          <w:rFonts w:eastAsia="Times New Roman"/>
          <w:szCs w:val="22"/>
          <w:lang w:val="hu-HU"/>
        </w:rPr>
        <w:t>át, azonnal menjenek kórházba, és vigyék magukkal a betegtájékoztatót, hogy meg tudják mutatni a sürgősségi osztály orvosának.</w:t>
      </w:r>
    </w:p>
    <w:bookmarkEnd w:id="1"/>
    <w:p w14:paraId="6352FEFB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020CC74B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Egyéb gyógyszerek és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</w:p>
    <w:p w14:paraId="3F462F22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Mielőtt bármilyen gyógyszert elkezdene szedni, beszélje meg kezelőorvosával vagy gyógyszerészével.</w:t>
      </w:r>
    </w:p>
    <w:p w14:paraId="028B0F9D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BE29F80" w14:textId="77777777" w:rsidR="00C53B20" w:rsidRPr="007A3D32" w:rsidRDefault="00C53B20" w:rsidP="00C53B20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bookmarkStart w:id="2" w:name="_Hlk97735199"/>
      <w:r w:rsidRPr="007A3D32">
        <w:rPr>
          <w:rFonts w:eastAsia="Times New Roman"/>
          <w:szCs w:val="22"/>
          <w:lang w:val="hu-HU"/>
        </w:rPr>
        <w:t>Feltétlenül tájékoztassa kezelőorvosát vagy gyógyszerészét a jelenleg vagy nemrégiben szedett, valamint szedni tervezett egyéb gyógyszereiről. Ez azért fontos, mert az Abiraterone Qilu fokozhatja számos gyógyszer, köztük a szívgyógyszerek, nyugtatók, cukorbetegség kezelésére alkalmazott gyógyszerek, gyógynövénykészítmények (p</w:t>
      </w:r>
      <w:r w:rsidR="00BD1AA3">
        <w:rPr>
          <w:rFonts w:eastAsia="Times New Roman"/>
          <w:szCs w:val="22"/>
          <w:lang w:val="hu-HU"/>
        </w:rPr>
        <w:t>éldául</w:t>
      </w:r>
      <w:r w:rsidRPr="007A3D32">
        <w:rPr>
          <w:rFonts w:eastAsia="Times New Roman"/>
          <w:szCs w:val="22"/>
          <w:lang w:val="hu-HU"/>
        </w:rPr>
        <w:t>: közönséges orbáncfű) és más gyógyszerek hatását. Előfordulhat, hogy kezelőorvosának változtatnia kell ezeknek a gyógyszereknek az adagján. Hasonlóan, néhány gyógyszer az Abiraterone Qilu hatását fokozhatja vagy csökkentheti. Ez mellékhatásokhoz vezethet, illetve gátolhatja az Abiraterone Qilu-t abban, hogy a megfelelő módon fejtse ki hatását.</w:t>
      </w:r>
    </w:p>
    <w:bookmarkEnd w:id="2"/>
    <w:p w14:paraId="300DC473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B363D2E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Az androgénszintet (a férfi nemi hormonok szintjét) csökkentő kezelés növelheti a szívritmuszavarok kockázatát. Mondja el kezelőorvosának, ha olyan gyógyszereket kap:</w:t>
      </w:r>
    </w:p>
    <w:p w14:paraId="0AD5D98B" w14:textId="77777777" w:rsidR="00854876" w:rsidRPr="007A3D32" w:rsidRDefault="00854876" w:rsidP="00854876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lastRenderedPageBreak/>
        <w:t xml:space="preserve">- </w:t>
      </w:r>
      <w:r w:rsidRPr="007A3D32">
        <w:rPr>
          <w:rFonts w:eastAsia="Times New Roman"/>
          <w:szCs w:val="22"/>
          <w:lang w:val="hu-HU"/>
        </w:rPr>
        <w:tab/>
        <w:t>amelyeket a szívritmuszavarok kezelésére alkalmaznak (p</w:t>
      </w:r>
      <w:r w:rsidR="00BD1AA3">
        <w:rPr>
          <w:rFonts w:eastAsia="Times New Roman"/>
          <w:szCs w:val="22"/>
          <w:lang w:val="hu-HU"/>
        </w:rPr>
        <w:t>éldául</w:t>
      </w:r>
      <w:r w:rsidRPr="007A3D32">
        <w:rPr>
          <w:rFonts w:eastAsia="Times New Roman"/>
          <w:szCs w:val="22"/>
          <w:lang w:val="hu-HU"/>
        </w:rPr>
        <w:t xml:space="preserve"> kinidin, prokainamid, amiodaron és szotalol);</w:t>
      </w:r>
    </w:p>
    <w:p w14:paraId="49075614" w14:textId="77777777" w:rsidR="00C53B20" w:rsidRPr="007A3D32" w:rsidRDefault="00854876" w:rsidP="00C53B20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amelyekről ismert, hogy növelik a szívritmuszavarok kockázatát </w:t>
      </w:r>
      <w:bookmarkStart w:id="3" w:name="_Hlk97735249"/>
      <w:r w:rsidR="00C53B20" w:rsidRPr="007A3D32">
        <w:rPr>
          <w:rFonts w:eastAsia="Times New Roman"/>
          <w:szCs w:val="22"/>
          <w:lang w:val="hu-HU"/>
        </w:rPr>
        <w:t>[p</w:t>
      </w:r>
      <w:r w:rsidR="00BD1AA3">
        <w:rPr>
          <w:rFonts w:eastAsia="Times New Roman"/>
          <w:szCs w:val="22"/>
          <w:lang w:val="hu-HU"/>
        </w:rPr>
        <w:t>éldául</w:t>
      </w:r>
      <w:r w:rsidR="00C53B20" w:rsidRPr="007A3D32">
        <w:rPr>
          <w:rFonts w:eastAsia="Times New Roman"/>
          <w:szCs w:val="22"/>
          <w:lang w:val="hu-HU"/>
        </w:rPr>
        <w:t xml:space="preserve"> metadon (fájdalomcsillapításra és a kábítószerfüggők méregtelenítő kezelésében alkalmazzák), moxifloxacin (egy antibiotikum), antipszichotikumok (súlyos mentális betegségekben alkalmazzák)].</w:t>
      </w:r>
    </w:p>
    <w:bookmarkEnd w:id="3"/>
    <w:p w14:paraId="397E1A07" w14:textId="77777777" w:rsidR="001B3CF0" w:rsidRPr="007A3D32" w:rsidRDefault="001B3CF0" w:rsidP="00C53B20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noProof/>
          <w:lang w:val="hu-HU"/>
        </w:rPr>
      </w:pPr>
    </w:p>
    <w:p w14:paraId="35B95370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Beszéljen kezelőorvosával, ha a fent felsorolt gyógyszerek bármelyikét szedi.</w:t>
      </w:r>
    </w:p>
    <w:p w14:paraId="21C2C1D0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4791FF09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  <w:r w:rsidRPr="007A3D32">
        <w:rPr>
          <w:rFonts w:eastAsia="Times New Roman"/>
          <w:b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b/>
          <w:szCs w:val="22"/>
          <w:lang w:val="hu-HU"/>
        </w:rPr>
        <w:t>Qilu</w:t>
      </w:r>
      <w:r w:rsidRPr="007A3D32">
        <w:rPr>
          <w:rFonts w:eastAsia="Times New Roman"/>
          <w:b/>
          <w:szCs w:val="22"/>
          <w:lang w:val="hu-HU"/>
        </w:rPr>
        <w:t xml:space="preserve"> egyidejű bevétele étellel</w:t>
      </w:r>
    </w:p>
    <w:p w14:paraId="46F1D822" w14:textId="77777777" w:rsidR="00304FA1" w:rsidRPr="007A3D32" w:rsidRDefault="00304FA1" w:rsidP="00476EFF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 w:hanging="567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</w:r>
      <w:bookmarkStart w:id="4" w:name="_Hlk97735381"/>
      <w:r w:rsidRPr="007A3D32">
        <w:rPr>
          <w:rFonts w:eastAsia="Times New Roman"/>
          <w:szCs w:val="22"/>
          <w:lang w:val="hu-HU"/>
        </w:rPr>
        <w:t>Ezt a gyógyszert tilos ét</w:t>
      </w:r>
      <w:r w:rsidR="00C53B20" w:rsidRPr="007A3D32">
        <w:rPr>
          <w:rFonts w:eastAsia="Times New Roman"/>
          <w:szCs w:val="22"/>
          <w:lang w:val="hu-HU"/>
        </w:rPr>
        <w:t>kezés közben</w:t>
      </w:r>
      <w:r w:rsidRPr="007A3D32">
        <w:rPr>
          <w:rFonts w:eastAsia="Times New Roman"/>
          <w:szCs w:val="22"/>
          <w:lang w:val="hu-HU"/>
        </w:rPr>
        <w:t xml:space="preserve"> bevenni (lásd 3. pont „A gyógyszer bevételével kapcsolatos tudnivalók”).</w:t>
      </w:r>
    </w:p>
    <w:p w14:paraId="46FD5E5A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</w:t>
      </w:r>
      <w:r w:rsidR="002A5C4E" w:rsidRPr="007A3D32">
        <w:rPr>
          <w:rFonts w:eastAsia="Times New Roman"/>
          <w:szCs w:val="22"/>
          <w:lang w:val="hu-HU"/>
        </w:rPr>
        <w:t>étkezés közbeni</w:t>
      </w:r>
      <w:r w:rsidRPr="007A3D32">
        <w:rPr>
          <w:rFonts w:eastAsia="Times New Roman"/>
          <w:szCs w:val="22"/>
          <w:lang w:val="hu-HU"/>
        </w:rPr>
        <w:t xml:space="preserve"> bevé</w:t>
      </w:r>
      <w:r w:rsidR="002A5C4E" w:rsidRPr="007A3D32">
        <w:rPr>
          <w:rFonts w:eastAsia="Times New Roman"/>
          <w:szCs w:val="22"/>
          <w:lang w:val="hu-HU"/>
        </w:rPr>
        <w:t>tele</w:t>
      </w:r>
      <w:r w:rsidRPr="007A3D32">
        <w:rPr>
          <w:rFonts w:eastAsia="Times New Roman"/>
          <w:szCs w:val="22"/>
          <w:lang w:val="hu-HU"/>
        </w:rPr>
        <w:t xml:space="preserve"> mellékhatásokat okozhat.</w:t>
      </w:r>
    </w:p>
    <w:bookmarkEnd w:id="4"/>
    <w:p w14:paraId="01197FE9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4A4CBF9F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  <w:r w:rsidRPr="007A3D32">
        <w:rPr>
          <w:rFonts w:eastAsia="Times New Roman"/>
          <w:b/>
          <w:szCs w:val="22"/>
          <w:lang w:val="hu-HU"/>
        </w:rPr>
        <w:t>Terhesség és szoptatás</w:t>
      </w:r>
    </w:p>
    <w:p w14:paraId="7D601685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-t nők nem </w:t>
      </w:r>
      <w:r w:rsidR="002A5C4E" w:rsidRPr="007A3D32">
        <w:rPr>
          <w:rFonts w:eastAsia="Times New Roman"/>
          <w:b/>
          <w:bCs/>
          <w:szCs w:val="22"/>
          <w:lang w:val="hu-HU"/>
        </w:rPr>
        <w:t>alkalmaz</w:t>
      </w:r>
      <w:r w:rsidRPr="007A3D32">
        <w:rPr>
          <w:rFonts w:eastAsia="Times New Roman"/>
          <w:b/>
          <w:bCs/>
          <w:szCs w:val="22"/>
          <w:lang w:val="hu-HU"/>
        </w:rPr>
        <w:t>hatják.</w:t>
      </w:r>
    </w:p>
    <w:p w14:paraId="6A4CD6DD" w14:textId="77777777" w:rsidR="00AC7F34" w:rsidRPr="00FA1708" w:rsidRDefault="00AC7F34" w:rsidP="00FA1708">
      <w:pPr>
        <w:widowControl w:val="0"/>
        <w:tabs>
          <w:tab w:val="clear" w:pos="567"/>
        </w:tabs>
        <w:autoSpaceDE w:val="0"/>
        <w:autoSpaceDN w:val="0"/>
        <w:spacing w:line="240" w:lineRule="auto"/>
        <w:ind w:left="567" w:hanging="567"/>
        <w:jc w:val="both"/>
        <w:rPr>
          <w:rFonts w:eastAsia="Times New Roman"/>
          <w:b/>
          <w:bCs/>
          <w:szCs w:val="22"/>
          <w:lang w:val="hu-HU"/>
        </w:rPr>
      </w:pPr>
      <w:r w:rsidRPr="00FA1708">
        <w:rPr>
          <w:rFonts w:eastAsia="Times New Roman"/>
          <w:b/>
          <w:bCs/>
          <w:szCs w:val="22"/>
          <w:lang w:val="hu-HU"/>
        </w:rPr>
        <w:t xml:space="preserve">- </w:t>
      </w:r>
      <w:r w:rsidRPr="00FA1708">
        <w:rPr>
          <w:rFonts w:eastAsia="Times New Roman"/>
          <w:b/>
          <w:bCs/>
          <w:szCs w:val="22"/>
          <w:lang w:val="hu-HU"/>
        </w:rPr>
        <w:tab/>
      </w:r>
      <w:r w:rsidRPr="004B6567">
        <w:rPr>
          <w:b/>
          <w:lang w:val="hu-HU"/>
        </w:rPr>
        <w:t>Amennyiben a gyógyszert terhes nő veszi be, az árthat a születendő gyermeknek</w:t>
      </w:r>
      <w:r w:rsidRPr="00FA1708">
        <w:rPr>
          <w:rFonts w:eastAsia="Times New Roman"/>
          <w:b/>
          <w:bCs/>
          <w:szCs w:val="22"/>
          <w:lang w:val="hu-HU"/>
        </w:rPr>
        <w:t>.</w:t>
      </w:r>
    </w:p>
    <w:p w14:paraId="20DBC184" w14:textId="77777777" w:rsidR="00304FA1" w:rsidRPr="00223C17" w:rsidRDefault="00304FA1" w:rsidP="007A3D32">
      <w:pPr>
        <w:tabs>
          <w:tab w:val="clear" w:pos="567"/>
        </w:tabs>
        <w:spacing w:line="240" w:lineRule="auto"/>
        <w:ind w:left="567" w:right="-2" w:hanging="567"/>
        <w:outlineLvl w:val="0"/>
        <w:rPr>
          <w:bCs/>
          <w:noProof/>
          <w:szCs w:val="22"/>
          <w:lang w:val="hu-HU"/>
        </w:rPr>
      </w:pPr>
      <w:r w:rsidRPr="00223C17">
        <w:rPr>
          <w:b/>
          <w:noProof/>
          <w:szCs w:val="22"/>
          <w:lang w:val="hu-HU"/>
        </w:rPr>
        <w:t xml:space="preserve">- </w:t>
      </w:r>
      <w:r w:rsidRPr="00223C17">
        <w:rPr>
          <w:b/>
          <w:noProof/>
          <w:szCs w:val="22"/>
          <w:lang w:val="hu-HU"/>
        </w:rPr>
        <w:tab/>
      </w:r>
      <w:r w:rsidRPr="00223C17">
        <w:rPr>
          <w:bCs/>
          <w:noProof/>
          <w:szCs w:val="22"/>
          <w:lang w:val="hu-HU"/>
        </w:rPr>
        <w:t xml:space="preserve">Ha fogamzóképes nővel kerül szexuális kapcsolatba, használjon </w:t>
      </w:r>
      <w:r w:rsidR="002A5C4E" w:rsidRPr="00223C17">
        <w:rPr>
          <w:bCs/>
          <w:noProof/>
          <w:szCs w:val="22"/>
          <w:lang w:val="hu-HU"/>
        </w:rPr>
        <w:t>óvszert</w:t>
      </w:r>
      <w:r w:rsidRPr="00223C17">
        <w:rPr>
          <w:bCs/>
          <w:noProof/>
          <w:szCs w:val="22"/>
          <w:lang w:val="hu-HU"/>
        </w:rPr>
        <w:t xml:space="preserve"> és egy másik hatékony fogamzásgátló módszert.</w:t>
      </w:r>
    </w:p>
    <w:p w14:paraId="299BA7A4" w14:textId="77777777" w:rsidR="00304FA1" w:rsidRPr="00223C17" w:rsidRDefault="00304FA1" w:rsidP="007A3D32">
      <w:pPr>
        <w:tabs>
          <w:tab w:val="clear" w:pos="567"/>
        </w:tabs>
        <w:spacing w:line="240" w:lineRule="auto"/>
        <w:ind w:left="567" w:right="-2" w:hanging="567"/>
        <w:outlineLvl w:val="0"/>
        <w:rPr>
          <w:bCs/>
          <w:noProof/>
          <w:szCs w:val="22"/>
          <w:lang w:val="hu-HU"/>
        </w:rPr>
      </w:pPr>
      <w:r w:rsidRPr="00223C17">
        <w:rPr>
          <w:bCs/>
          <w:noProof/>
          <w:szCs w:val="22"/>
          <w:lang w:val="hu-HU"/>
        </w:rPr>
        <w:t xml:space="preserve">- </w:t>
      </w:r>
      <w:r w:rsidRPr="00223C17">
        <w:rPr>
          <w:bCs/>
          <w:noProof/>
          <w:szCs w:val="22"/>
          <w:lang w:val="hu-HU"/>
        </w:rPr>
        <w:tab/>
        <w:t xml:space="preserve">Ha terhes nővel kerül szexuális kapcsolatba, a születendő gyermek védelme érdekében használjon </w:t>
      </w:r>
      <w:r w:rsidR="002A5C4E" w:rsidRPr="00223C17">
        <w:rPr>
          <w:bCs/>
          <w:noProof/>
          <w:szCs w:val="22"/>
          <w:lang w:val="hu-HU"/>
        </w:rPr>
        <w:t>óvszert</w:t>
      </w:r>
      <w:r w:rsidRPr="00223C17">
        <w:rPr>
          <w:bCs/>
          <w:noProof/>
          <w:szCs w:val="22"/>
          <w:lang w:val="hu-HU"/>
        </w:rPr>
        <w:t>.</w:t>
      </w:r>
    </w:p>
    <w:p w14:paraId="537B0B61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3270690C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  <w:r w:rsidRPr="007A3D32">
        <w:rPr>
          <w:rFonts w:eastAsia="Times New Roman"/>
          <w:b/>
          <w:szCs w:val="22"/>
          <w:lang w:val="hu-HU"/>
        </w:rPr>
        <w:t>A készítmény hatásai a gépjárművezetéshez és a gépek kezeléséhez szükséges képességekre</w:t>
      </w:r>
    </w:p>
    <w:p w14:paraId="1D7ABEEA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bookmarkStart w:id="5" w:name="_Hlk97735478"/>
      <w:r w:rsidRPr="007A3D32">
        <w:rPr>
          <w:rFonts w:eastAsia="Times New Roman"/>
          <w:szCs w:val="22"/>
          <w:lang w:val="hu-HU"/>
        </w:rPr>
        <w:t xml:space="preserve">Ez a gyógyszer valószínűleg nem befolyásolja az </w:t>
      </w:r>
      <w:r w:rsidR="002A5C4E" w:rsidRPr="007A3D32">
        <w:rPr>
          <w:rFonts w:eastAsia="Times New Roman"/>
          <w:szCs w:val="22"/>
          <w:lang w:val="hu-HU"/>
        </w:rPr>
        <w:t>Ön gépjárművezetési és bármilyen szerszámmal vagy géppel való munkavégzéshez szükséges képességeit.</w:t>
      </w:r>
    </w:p>
    <w:bookmarkEnd w:id="5"/>
    <w:p w14:paraId="08FACA6A" w14:textId="77777777" w:rsidR="002A5C4E" w:rsidRPr="007A3D32" w:rsidRDefault="002A5C4E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833E8DA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laktózt és nátriumot tartalmaz</w:t>
      </w:r>
    </w:p>
    <w:p w14:paraId="1A78AA58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="00843D9B">
        <w:rPr>
          <w:rFonts w:eastAsia="Times New Roman"/>
          <w:szCs w:val="22"/>
          <w:lang w:val="hu-HU"/>
        </w:rPr>
        <w:t xml:space="preserve"> laktózt</w:t>
      </w:r>
      <w:r w:rsidRPr="007A3D32">
        <w:rPr>
          <w:rFonts w:eastAsia="Times New Roman"/>
          <w:szCs w:val="22"/>
          <w:lang w:val="hu-HU"/>
        </w:rPr>
        <w:t xml:space="preserve"> tartalmaz. Amennyiben kezelőorvosa korábban már figyelmeztette Önt, hogy bizonyos cukrokra érzékeny, keresse fel orvosát, mielőtt elkezdi szedni ezt a gyógyszert.</w:t>
      </w:r>
    </w:p>
    <w:p w14:paraId="222BBFD2" w14:textId="77777777" w:rsidR="00304FA1" w:rsidRPr="007A3D32" w:rsidRDefault="00304FA1" w:rsidP="00304FA1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Ez a gyógyszer kevesebb mint 1 mmol (23 mg) nátriumot tartalmaz adagonként (két </w:t>
      </w:r>
      <w:r w:rsidR="00633C71" w:rsidRPr="007A3D32">
        <w:rPr>
          <w:rFonts w:eastAsia="Times New Roman"/>
          <w:szCs w:val="22"/>
          <w:lang w:val="hu-HU"/>
        </w:rPr>
        <w:t>filmtablett</w:t>
      </w:r>
      <w:r w:rsidRPr="007A3D32">
        <w:rPr>
          <w:rFonts w:eastAsia="Times New Roman"/>
          <w:szCs w:val="22"/>
          <w:lang w:val="hu-HU"/>
        </w:rPr>
        <w:t>a), azaz gyakorlatilag „nátriummentes”.</w:t>
      </w:r>
    </w:p>
    <w:p w14:paraId="036AAA91" w14:textId="77777777" w:rsidR="00B654B6" w:rsidRDefault="00B654B6" w:rsidP="00934FD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2E1E36E6" w14:textId="77777777" w:rsidR="00FA1708" w:rsidRPr="007A3D32" w:rsidRDefault="00FA1708" w:rsidP="00934FD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582CCE33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3. </w:t>
      </w:r>
      <w:r w:rsidRPr="007A3D32">
        <w:rPr>
          <w:rFonts w:eastAsia="Times New Roman"/>
          <w:b/>
          <w:bCs/>
          <w:szCs w:val="22"/>
          <w:lang w:val="hu-HU"/>
        </w:rPr>
        <w:tab/>
        <w:t xml:space="preserve">Hogyan kell szedni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>-t?</w:t>
      </w:r>
    </w:p>
    <w:p w14:paraId="49EF60A8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F5BD69B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 gyógyszert mindig a kezelőorvos által elmondottaknak megfelelően szedje. Amennyiben nem biztos az adagolást illetően, kérdezze meg kezelőorvosát vagy gyógyszerészét.</w:t>
      </w:r>
    </w:p>
    <w:p w14:paraId="014506C0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5020B2C4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 készítmény ajánlott adagja naponta egyszer 1000 mg (két </w:t>
      </w:r>
      <w:r w:rsidR="00633C71" w:rsidRPr="007A3D32">
        <w:rPr>
          <w:rFonts w:eastAsia="Times New Roman"/>
          <w:szCs w:val="22"/>
          <w:lang w:val="hu-HU"/>
        </w:rPr>
        <w:t>filmtablett</w:t>
      </w:r>
      <w:r w:rsidRPr="007A3D32">
        <w:rPr>
          <w:rFonts w:eastAsia="Times New Roman"/>
          <w:szCs w:val="22"/>
          <w:lang w:val="hu-HU"/>
        </w:rPr>
        <w:t>a).</w:t>
      </w:r>
    </w:p>
    <w:p w14:paraId="1176D9D5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78F6A0B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outlineLvl w:val="0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A gyógyszer bevételével kapcsolatos tudnivalók</w:t>
      </w:r>
    </w:p>
    <w:p w14:paraId="73E3DB2B" w14:textId="77777777" w:rsidR="001C45B9" w:rsidRPr="007A3D32" w:rsidRDefault="001C45B9" w:rsidP="007A3D32">
      <w:pPr>
        <w:tabs>
          <w:tab w:val="clear" w:pos="567"/>
        </w:tabs>
        <w:spacing w:line="240" w:lineRule="auto"/>
        <w:ind w:right="-2"/>
        <w:rPr>
          <w:noProof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</w:r>
      <w:r w:rsidRPr="007A3D32">
        <w:rPr>
          <w:noProof/>
        </w:rPr>
        <w:t>Szájon át vegye be ezt a gyógyszert.</w:t>
      </w:r>
    </w:p>
    <w:p w14:paraId="075C0326" w14:textId="77777777" w:rsidR="001C45B9" w:rsidRPr="00843D9B" w:rsidRDefault="001C45B9" w:rsidP="00843D9B">
      <w:p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</w:r>
      <w:r w:rsidRPr="007A3D32">
        <w:rPr>
          <w:b/>
          <w:bCs/>
          <w:noProof/>
        </w:rPr>
        <w:t xml:space="preserve">Ne </w:t>
      </w:r>
      <w:r w:rsidR="002A5C4E" w:rsidRPr="007A3D32">
        <w:rPr>
          <w:b/>
          <w:bCs/>
          <w:noProof/>
        </w:rPr>
        <w:t xml:space="preserve">étkezés közben </w:t>
      </w:r>
      <w:r w:rsidRPr="007A3D32">
        <w:rPr>
          <w:b/>
          <w:bCs/>
          <w:noProof/>
        </w:rPr>
        <w:t xml:space="preserve">vegye be az Abiraterone </w:t>
      </w:r>
      <w:r w:rsidR="007325D3" w:rsidRPr="007A3D32">
        <w:rPr>
          <w:b/>
          <w:bCs/>
          <w:noProof/>
        </w:rPr>
        <w:t>Qilu</w:t>
      </w:r>
      <w:r w:rsidRPr="007A3D32">
        <w:rPr>
          <w:b/>
          <w:bCs/>
          <w:noProof/>
        </w:rPr>
        <w:t>-t.</w:t>
      </w:r>
      <w:r w:rsidR="00A27C00">
        <w:rPr>
          <w:b/>
          <w:bCs/>
          <w:noProof/>
        </w:rPr>
        <w:t xml:space="preserve"> </w:t>
      </w:r>
      <w:r w:rsidR="00A27C00" w:rsidRPr="00843D9B">
        <w:rPr>
          <w:noProof/>
        </w:rPr>
        <w:t>A</w:t>
      </w:r>
      <w:r w:rsidR="001A5D89">
        <w:rPr>
          <w:noProof/>
        </w:rPr>
        <w:t>z</w:t>
      </w:r>
      <w:r w:rsidR="00A27C00" w:rsidRPr="00843D9B">
        <w:rPr>
          <w:noProof/>
        </w:rPr>
        <w:t xml:space="preserve"> Abiraterone Qilu étellel történő bevétele a szükségesnél több gyógyszer felszívódását okozhatja a szervezetben, ami mellékhatásokat okozhat.</w:t>
      </w:r>
    </w:p>
    <w:p w14:paraId="6FF18C76" w14:textId="77777777" w:rsidR="001C45B9" w:rsidRPr="007A3D32" w:rsidRDefault="001C45B9" w:rsidP="007A3D32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  <w:r w:rsidRPr="007A3D32">
        <w:rPr>
          <w:b/>
          <w:bCs/>
          <w:noProof/>
        </w:rPr>
        <w:t xml:space="preserve">- </w:t>
      </w:r>
      <w:r w:rsidRPr="007A3D32">
        <w:rPr>
          <w:b/>
          <w:bCs/>
          <w:noProof/>
        </w:rPr>
        <w:tab/>
      </w:r>
      <w:r w:rsidRPr="007A3D32">
        <w:rPr>
          <w:noProof/>
        </w:rPr>
        <w:t xml:space="preserve"> </w:t>
      </w:r>
      <w:r w:rsidR="00A27C00" w:rsidRPr="00A27C00">
        <w:rPr>
          <w:noProof/>
        </w:rPr>
        <w:t>A</w:t>
      </w:r>
      <w:r w:rsidR="001A5D89">
        <w:rPr>
          <w:noProof/>
        </w:rPr>
        <w:t>z</w:t>
      </w:r>
      <w:r w:rsidR="00A27C00" w:rsidRPr="00A27C00">
        <w:rPr>
          <w:noProof/>
        </w:rPr>
        <w:t xml:space="preserve"> Abiraterone Qilu tablettákat egy adagban vegye be naponta egyszer, éhgyomorra. A</w:t>
      </w:r>
      <w:r w:rsidR="001A5D89">
        <w:rPr>
          <w:noProof/>
        </w:rPr>
        <w:t>z</w:t>
      </w:r>
      <w:r w:rsidR="00A27C00" w:rsidRPr="00A27C00">
        <w:rPr>
          <w:noProof/>
        </w:rPr>
        <w:t xml:space="preserve"> Abiraterone Qilu-t legalább két órával étkezés után vegye be és tilos ételt fogyasztani legalább egy órán keresztül a</w:t>
      </w:r>
      <w:r w:rsidR="001A5D89">
        <w:rPr>
          <w:noProof/>
        </w:rPr>
        <w:t>z</w:t>
      </w:r>
      <w:r w:rsidR="00A27C00" w:rsidRPr="00A27C00">
        <w:rPr>
          <w:noProof/>
        </w:rPr>
        <w:t xml:space="preserve"> Abiraterone Qilu bevétele után </w:t>
      </w:r>
      <w:r w:rsidRPr="007A3D32">
        <w:rPr>
          <w:noProof/>
        </w:rPr>
        <w:t xml:space="preserve">(Lásd 2. pont „Az Abiraterone </w:t>
      </w:r>
      <w:r w:rsidR="007325D3" w:rsidRPr="007A3D32">
        <w:rPr>
          <w:noProof/>
        </w:rPr>
        <w:t>Qilu</w:t>
      </w:r>
      <w:r w:rsidRPr="007A3D32">
        <w:rPr>
          <w:noProof/>
        </w:rPr>
        <w:t xml:space="preserve"> egyidejű bevétele étellel”)</w:t>
      </w:r>
      <w:r w:rsidR="009E2030">
        <w:rPr>
          <w:noProof/>
        </w:rPr>
        <w:t>.</w:t>
      </w:r>
    </w:p>
    <w:p w14:paraId="20A68BE5" w14:textId="77777777" w:rsidR="001C45B9" w:rsidRPr="007A3D32" w:rsidRDefault="001C45B9" w:rsidP="007A3D32">
      <w:pPr>
        <w:tabs>
          <w:tab w:val="clear" w:pos="567"/>
        </w:tabs>
        <w:spacing w:line="240" w:lineRule="auto"/>
        <w:ind w:right="-2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 xml:space="preserve">A </w:t>
      </w:r>
      <w:r w:rsidR="00633C71" w:rsidRPr="007A3D32">
        <w:rPr>
          <w:noProof/>
        </w:rPr>
        <w:t>filmtablett</w:t>
      </w:r>
      <w:r w:rsidRPr="007A3D32">
        <w:rPr>
          <w:noProof/>
        </w:rPr>
        <w:t>át vízzel, egészben nyelje le.</w:t>
      </w:r>
    </w:p>
    <w:p w14:paraId="3051A1F1" w14:textId="77777777" w:rsidR="001C45B9" w:rsidRPr="007A3D32" w:rsidRDefault="001C45B9" w:rsidP="007A3D32">
      <w:pPr>
        <w:tabs>
          <w:tab w:val="clear" w:pos="567"/>
        </w:tabs>
        <w:spacing w:line="240" w:lineRule="auto"/>
        <w:ind w:right="-2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 xml:space="preserve">Ne törje szét a </w:t>
      </w:r>
      <w:r w:rsidR="00633C71" w:rsidRPr="007A3D32">
        <w:rPr>
          <w:noProof/>
        </w:rPr>
        <w:t>filmtablett</w:t>
      </w:r>
      <w:r w:rsidRPr="007A3D32">
        <w:rPr>
          <w:noProof/>
        </w:rPr>
        <w:t>át.</w:t>
      </w:r>
    </w:p>
    <w:p w14:paraId="46BE548C" w14:textId="77777777" w:rsidR="001C45B9" w:rsidRPr="007A3D32" w:rsidRDefault="001C45B9" w:rsidP="007A3D32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 xml:space="preserve">Az Abiraterone </w:t>
      </w:r>
      <w:r w:rsidR="007325D3" w:rsidRPr="007A3D32">
        <w:rPr>
          <w:noProof/>
        </w:rPr>
        <w:t>Qilu</w:t>
      </w:r>
      <w:r w:rsidRPr="007A3D32">
        <w:rPr>
          <w:noProof/>
        </w:rPr>
        <w:t xml:space="preserve">-t egy prednizon vagy prednizolon nevű </w:t>
      </w:r>
      <w:r w:rsidR="002A5C4E" w:rsidRPr="007A3D32">
        <w:rPr>
          <w:noProof/>
        </w:rPr>
        <w:t xml:space="preserve">hatóanyagot tartalmazó </w:t>
      </w:r>
      <w:r w:rsidRPr="007A3D32">
        <w:rPr>
          <w:noProof/>
        </w:rPr>
        <w:t>gyógyszerrel kell bevennie. A prednizont vagy prednizolont a kezelőorvos által elmondottaknak megfelelően szedje.</w:t>
      </w:r>
    </w:p>
    <w:p w14:paraId="0EBE48F7" w14:textId="77777777" w:rsidR="001C45B9" w:rsidRPr="007A3D32" w:rsidRDefault="001C45B9" w:rsidP="00FA1708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 xml:space="preserve">Az Abiraterone </w:t>
      </w:r>
      <w:r w:rsidR="007325D3" w:rsidRPr="007A3D32">
        <w:rPr>
          <w:noProof/>
        </w:rPr>
        <w:t>Qilu</w:t>
      </w:r>
      <w:r w:rsidRPr="007A3D32">
        <w:rPr>
          <w:noProof/>
        </w:rPr>
        <w:t>-kezelés ideje alatt a prednizont vagy prednizolont minden nap szednie kell.</w:t>
      </w:r>
    </w:p>
    <w:p w14:paraId="3501F7DC" w14:textId="77777777" w:rsidR="001C45B9" w:rsidRPr="007A3D32" w:rsidRDefault="001C45B9" w:rsidP="007A3D32">
      <w:pPr>
        <w:tabs>
          <w:tab w:val="clear" w:pos="567"/>
        </w:tabs>
        <w:spacing w:line="240" w:lineRule="auto"/>
        <w:ind w:left="567" w:right="-2" w:hanging="567"/>
        <w:rPr>
          <w:noProof/>
        </w:rPr>
      </w:pPr>
      <w:r w:rsidRPr="007A3D32">
        <w:rPr>
          <w:noProof/>
        </w:rPr>
        <w:t xml:space="preserve">- </w:t>
      </w:r>
      <w:r w:rsidRPr="007A3D32">
        <w:rPr>
          <w:noProof/>
        </w:rPr>
        <w:tab/>
        <w:t xml:space="preserve">Amennyiben sürgősségi orvosi ellátásra van szüksége, </w:t>
      </w:r>
      <w:r w:rsidR="00E55998" w:rsidRPr="007A3D32">
        <w:rPr>
          <w:noProof/>
        </w:rPr>
        <w:t xml:space="preserve">előfordulhat, hogy </w:t>
      </w:r>
      <w:r w:rsidRPr="007A3D32">
        <w:rPr>
          <w:noProof/>
        </w:rPr>
        <w:t>a prednizon vagy prednizolon adagj</w:t>
      </w:r>
      <w:r w:rsidR="00E55998" w:rsidRPr="007A3D32">
        <w:rPr>
          <w:noProof/>
        </w:rPr>
        <w:t>át módosítani kell</w:t>
      </w:r>
      <w:r w:rsidRPr="007A3D32">
        <w:rPr>
          <w:noProof/>
        </w:rPr>
        <w:t xml:space="preserve">. Kezelőorvosa el fogja mondani, ha a prednizon vagy prednizolon adagját változtatni kell. Ne hagyja abba a prednizon vagy prednizolon szedését, kivéve, ha kezelőorvosa ezt </w:t>
      </w:r>
      <w:r w:rsidR="00E55998" w:rsidRPr="007A3D32">
        <w:rPr>
          <w:noProof/>
        </w:rPr>
        <w:t>mond</w:t>
      </w:r>
      <w:r w:rsidRPr="007A3D32">
        <w:rPr>
          <w:noProof/>
        </w:rPr>
        <w:t>ja Önnek.</w:t>
      </w:r>
    </w:p>
    <w:p w14:paraId="278E7B61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0200484" w14:textId="77777777" w:rsidR="001C45B9" w:rsidRPr="007A3D32" w:rsidRDefault="001C45B9" w:rsidP="001C45B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Kezelőorvosa más gyógyszereket is rendelhet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és a prednizon vagy a prednizolon mellett.</w:t>
      </w:r>
    </w:p>
    <w:p w14:paraId="075A1259" w14:textId="77777777" w:rsidR="008000BC" w:rsidRPr="007A3D32" w:rsidRDefault="008000BC" w:rsidP="00832F8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257EA45E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Ha az előírtnál több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>-t vett be</w:t>
      </w:r>
    </w:p>
    <w:p w14:paraId="0674814B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Ha az előírtnál többet vett be, beszéljen kezelőorvosával vagy azonnal menjen kórházba.</w:t>
      </w:r>
    </w:p>
    <w:p w14:paraId="3E90D73D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559E1374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Ha elfelejtette bevenni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>-t</w:t>
      </w:r>
    </w:p>
    <w:p w14:paraId="2C5D303E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Ha elfelejtette bevenni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>-t</w:t>
      </w:r>
      <w:r w:rsidR="004B129C" w:rsidRPr="007A3D32">
        <w:rPr>
          <w:rFonts w:eastAsia="Times New Roman"/>
          <w:szCs w:val="22"/>
          <w:lang w:val="hu-HU"/>
        </w:rPr>
        <w:t>,</w:t>
      </w:r>
      <w:r w:rsidRPr="007A3D32">
        <w:rPr>
          <w:rFonts w:eastAsia="Times New Roman"/>
          <w:szCs w:val="22"/>
          <w:lang w:val="hu-HU"/>
        </w:rPr>
        <w:t xml:space="preserve"> </w:t>
      </w:r>
      <w:r w:rsidR="00E55998" w:rsidRPr="007A3D32">
        <w:rPr>
          <w:rFonts w:eastAsia="Times New Roman"/>
          <w:szCs w:val="22"/>
          <w:lang w:val="hu-HU"/>
        </w:rPr>
        <w:t>illetve</w:t>
      </w:r>
      <w:r w:rsidRPr="007A3D32">
        <w:rPr>
          <w:rFonts w:eastAsia="Times New Roman"/>
          <w:szCs w:val="22"/>
          <w:lang w:val="hu-HU"/>
        </w:rPr>
        <w:t xml:space="preserve"> a prednizont vagy a prednizolont, a következő nap a szokásos adagot vegye be.</w:t>
      </w:r>
    </w:p>
    <w:p w14:paraId="0E1091F8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Ha több nap</w:t>
      </w:r>
      <w:r w:rsidR="00E55998" w:rsidRPr="007A3D32">
        <w:rPr>
          <w:rFonts w:eastAsia="Times New Roman"/>
          <w:szCs w:val="22"/>
          <w:lang w:val="hu-HU"/>
        </w:rPr>
        <w:t>ja</w:t>
      </w:r>
      <w:r w:rsidRPr="007A3D32">
        <w:rPr>
          <w:rFonts w:eastAsia="Times New Roman"/>
          <w:szCs w:val="22"/>
          <w:lang w:val="hu-HU"/>
        </w:rPr>
        <w:t xml:space="preserve"> elfelejtette bevenni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>-t</w:t>
      </w:r>
      <w:r w:rsidR="004B129C" w:rsidRPr="007A3D32">
        <w:rPr>
          <w:rFonts w:eastAsia="Times New Roman"/>
          <w:szCs w:val="22"/>
          <w:lang w:val="hu-HU"/>
        </w:rPr>
        <w:t>,</w:t>
      </w:r>
      <w:r w:rsidRPr="007A3D32">
        <w:rPr>
          <w:rFonts w:eastAsia="Times New Roman"/>
          <w:szCs w:val="22"/>
          <w:lang w:val="hu-HU"/>
        </w:rPr>
        <w:t xml:space="preserve"> </w:t>
      </w:r>
      <w:r w:rsidR="004B129C" w:rsidRPr="007A3D32">
        <w:rPr>
          <w:rFonts w:eastAsia="Times New Roman"/>
          <w:szCs w:val="22"/>
          <w:lang w:val="hu-HU"/>
        </w:rPr>
        <w:t>illetve</w:t>
      </w:r>
      <w:r w:rsidRPr="007A3D32">
        <w:rPr>
          <w:rFonts w:eastAsia="Times New Roman"/>
          <w:szCs w:val="22"/>
          <w:lang w:val="hu-HU"/>
        </w:rPr>
        <w:t xml:space="preserve"> a prednizont vagy a prednizolont, haladéktalanul beszéljen kezelőorvosával.</w:t>
      </w:r>
    </w:p>
    <w:p w14:paraId="2CBC8999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57F77664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Ha idő előtt abbahagyja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szedését</w:t>
      </w:r>
    </w:p>
    <w:p w14:paraId="4B85C2ED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Ne hagyja abba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="002A3068" w:rsidRPr="007A3D32">
        <w:rPr>
          <w:rFonts w:eastAsia="Times New Roman"/>
          <w:szCs w:val="22"/>
          <w:lang w:val="hu-HU"/>
        </w:rPr>
        <w:t xml:space="preserve">, illetve a </w:t>
      </w:r>
      <w:r w:rsidRPr="007A3D32">
        <w:rPr>
          <w:rFonts w:eastAsia="Times New Roman"/>
          <w:szCs w:val="22"/>
          <w:lang w:val="hu-HU"/>
        </w:rPr>
        <w:t>prednizon vagy</w:t>
      </w:r>
      <w:r w:rsidR="002A3068" w:rsidRPr="007A3D32">
        <w:rPr>
          <w:rFonts w:eastAsia="Times New Roman"/>
          <w:szCs w:val="22"/>
          <w:lang w:val="hu-HU"/>
        </w:rPr>
        <w:t xml:space="preserve"> a</w:t>
      </w:r>
      <w:r w:rsidRPr="007A3D32">
        <w:rPr>
          <w:rFonts w:eastAsia="Times New Roman"/>
          <w:szCs w:val="22"/>
          <w:lang w:val="hu-HU"/>
        </w:rPr>
        <w:t xml:space="preserve"> prednizolon szedését, kivéve, ha kezelőorvosa </w:t>
      </w:r>
      <w:r w:rsidR="002A3068" w:rsidRPr="007A3D32">
        <w:rPr>
          <w:rFonts w:eastAsia="Times New Roman"/>
          <w:szCs w:val="22"/>
          <w:lang w:val="hu-HU"/>
        </w:rPr>
        <w:t>azt mondja</w:t>
      </w:r>
      <w:r w:rsidRPr="007A3D32">
        <w:rPr>
          <w:rFonts w:eastAsia="Times New Roman"/>
          <w:szCs w:val="22"/>
          <w:lang w:val="hu-HU"/>
        </w:rPr>
        <w:t xml:space="preserve"> Önnek.</w:t>
      </w:r>
    </w:p>
    <w:p w14:paraId="6593EDD0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7173E18" w14:textId="77777777" w:rsidR="00C46637" w:rsidRPr="007A3D32" w:rsidRDefault="00C46637" w:rsidP="00C4663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51B61062" w14:textId="77777777" w:rsidR="001D29E6" w:rsidRDefault="001D29E6" w:rsidP="00E119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509F6E92" w14:textId="77777777" w:rsidR="00FA1708" w:rsidRPr="007A3D32" w:rsidRDefault="00FA1708" w:rsidP="00E1190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0F61B142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4. </w:t>
      </w:r>
      <w:r w:rsidRPr="007A3D32">
        <w:rPr>
          <w:rFonts w:eastAsia="Times New Roman"/>
          <w:b/>
          <w:bCs/>
          <w:szCs w:val="22"/>
          <w:lang w:val="hu-HU"/>
        </w:rPr>
        <w:tab/>
        <w:t>Lehetséges mellékhatások</w:t>
      </w:r>
    </w:p>
    <w:p w14:paraId="31D9D8C4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0D5D9BFE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Mint minden gyógyszer, így ez a gyógyszer is okozhat mellékhatásokat, amelyek azonban nem mindenkinél jelentkeznek.</w:t>
      </w:r>
    </w:p>
    <w:p w14:paraId="5B360902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4304723C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Hagyja abba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szedését és azonnal forduljon orvoshoz, ha a következő tünetek közül bármelyiket észleli:</w:t>
      </w:r>
    </w:p>
    <w:p w14:paraId="1C9F3FD7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izomgyengeség, izomrángás vagy heves szívdobogás érzése (palpitáció). Ezek a vér alacsony káliumszintjét jelezhetik.</w:t>
      </w:r>
    </w:p>
    <w:p w14:paraId="2460DEFE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33577F7B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Egyéb mellékhatások:</w:t>
      </w:r>
    </w:p>
    <w:p w14:paraId="3EC256EB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Nagyon gyakori</w:t>
      </w:r>
      <w:r w:rsidRPr="007A3D32">
        <w:rPr>
          <w:rFonts w:eastAsia="Times New Roman"/>
          <w:szCs w:val="22"/>
          <w:lang w:val="hu-HU"/>
        </w:rPr>
        <w:t xml:space="preserve"> (10</w:t>
      </w:r>
      <w:r w:rsidR="002A3068" w:rsidRPr="007A3D32">
        <w:rPr>
          <w:rFonts w:eastAsia="Times New Roman"/>
          <w:szCs w:val="22"/>
          <w:lang w:val="hu-HU"/>
        </w:rPr>
        <w:t>-</w:t>
      </w:r>
      <w:r w:rsidRPr="007A3D32">
        <w:rPr>
          <w:rFonts w:eastAsia="Times New Roman"/>
          <w:szCs w:val="22"/>
          <w:lang w:val="hu-HU"/>
        </w:rPr>
        <w:t>ből több mint 1 beteget érinthet):</w:t>
      </w:r>
    </w:p>
    <w:p w14:paraId="408D48EB" w14:textId="77777777" w:rsidR="00882F4B" w:rsidRPr="007A3D32" w:rsidRDefault="00882F4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vizenyő a lábszárában vagy a lábában</w:t>
      </w:r>
    </w:p>
    <w:p w14:paraId="07332728" w14:textId="77777777" w:rsidR="00882F4B" w:rsidRPr="007A3D32" w:rsidRDefault="00882F4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 vér alacsony káliumszintje</w:t>
      </w:r>
    </w:p>
    <w:p w14:paraId="5071DD75" w14:textId="77777777" w:rsidR="00882F4B" w:rsidRPr="007A3D32" w:rsidRDefault="009D549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 máj működését jelző értékek </w:t>
      </w:r>
      <w:r w:rsidR="00882F4B" w:rsidRPr="007A3D32">
        <w:rPr>
          <w:rFonts w:eastAsia="Times New Roman"/>
          <w:szCs w:val="22"/>
          <w:lang w:val="hu-HU"/>
        </w:rPr>
        <w:t>emelkedése</w:t>
      </w:r>
    </w:p>
    <w:p w14:paraId="3B49A6A0" w14:textId="77777777" w:rsidR="00882F4B" w:rsidRPr="007A3D32" w:rsidRDefault="00882F4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magas vérnyomás</w:t>
      </w:r>
    </w:p>
    <w:p w14:paraId="138A08CB" w14:textId="77777777" w:rsidR="00882F4B" w:rsidRPr="007A3D32" w:rsidRDefault="00882F4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húgyúti fertőzés</w:t>
      </w:r>
    </w:p>
    <w:p w14:paraId="317FFDDB" w14:textId="77777777" w:rsidR="00882F4B" w:rsidRPr="007A3D32" w:rsidRDefault="00882F4B" w:rsidP="00A251F7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hasmenés</w:t>
      </w:r>
    </w:p>
    <w:p w14:paraId="163A978C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60D4994B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Gyakori </w:t>
      </w:r>
      <w:r w:rsidRPr="007A3D32">
        <w:rPr>
          <w:rFonts w:eastAsia="Times New Roman"/>
          <w:szCs w:val="22"/>
          <w:lang w:val="hu-HU"/>
        </w:rPr>
        <w:t>(10</w:t>
      </w:r>
      <w:r w:rsidR="002A3068" w:rsidRPr="007A3D32">
        <w:rPr>
          <w:rFonts w:eastAsia="Times New Roman"/>
          <w:szCs w:val="22"/>
          <w:lang w:val="hu-HU"/>
        </w:rPr>
        <w:t>-</w:t>
      </w:r>
      <w:r w:rsidRPr="007A3D32">
        <w:rPr>
          <w:rFonts w:eastAsia="Times New Roman"/>
          <w:szCs w:val="22"/>
          <w:lang w:val="hu-HU"/>
        </w:rPr>
        <w:t>ből legfeljebb 1 beteget érinthet):</w:t>
      </w:r>
    </w:p>
    <w:p w14:paraId="5709BE5E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magas vérzsírszint</w:t>
      </w:r>
    </w:p>
    <w:p w14:paraId="2BD8FA1C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mellkasi fájdalom</w:t>
      </w:r>
    </w:p>
    <w:p w14:paraId="3DFFD578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szabálytalan szívverés (pitvarfibrilláció)</w:t>
      </w:r>
    </w:p>
    <w:p w14:paraId="1AAD3982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szívelégtelenség</w:t>
      </w:r>
    </w:p>
    <w:p w14:paraId="0283ECB3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szapora szívverés</w:t>
      </w:r>
    </w:p>
    <w:p w14:paraId="1A1C328C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szepszisnek nevezett súlyos fertőzés</w:t>
      </w:r>
    </w:p>
    <w:p w14:paraId="46CBDC15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csonttörések</w:t>
      </w:r>
    </w:p>
    <w:p w14:paraId="15C6FD74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emésztési zavar</w:t>
      </w:r>
    </w:p>
    <w:p w14:paraId="0DF60D3B" w14:textId="77777777" w:rsidR="00A251F7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vér a vizeletben</w:t>
      </w:r>
    </w:p>
    <w:p w14:paraId="33664BDA" w14:textId="77777777" w:rsidR="00882F4B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bőrkiütés</w:t>
      </w:r>
    </w:p>
    <w:p w14:paraId="7678C59B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1241BC3B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Nem gyakori</w:t>
      </w:r>
      <w:r w:rsidRPr="007A3D32">
        <w:rPr>
          <w:rFonts w:eastAsia="Times New Roman"/>
          <w:szCs w:val="22"/>
          <w:lang w:val="hu-HU"/>
        </w:rPr>
        <w:t xml:space="preserve"> (100</w:t>
      </w:r>
      <w:r w:rsidR="002A3068" w:rsidRPr="007A3D32">
        <w:rPr>
          <w:rFonts w:eastAsia="Times New Roman"/>
          <w:szCs w:val="22"/>
          <w:lang w:val="hu-HU"/>
        </w:rPr>
        <w:t>-</w:t>
      </w:r>
      <w:r w:rsidRPr="007A3D32">
        <w:rPr>
          <w:rFonts w:eastAsia="Times New Roman"/>
          <w:szCs w:val="22"/>
          <w:lang w:val="hu-HU"/>
        </w:rPr>
        <w:t>b</w:t>
      </w:r>
      <w:r w:rsidR="00994B6A" w:rsidRPr="007A3D32">
        <w:rPr>
          <w:rFonts w:eastAsia="Times New Roman"/>
          <w:szCs w:val="22"/>
          <w:lang w:val="hu-HU"/>
        </w:rPr>
        <w:t>ó</w:t>
      </w:r>
      <w:r w:rsidRPr="007A3D32">
        <w:rPr>
          <w:rFonts w:eastAsia="Times New Roman"/>
          <w:szCs w:val="22"/>
          <w:lang w:val="hu-HU"/>
        </w:rPr>
        <w:t>l legfeljebb 1 beteget érinthet):</w:t>
      </w:r>
    </w:p>
    <w:p w14:paraId="7EDECCB7" w14:textId="77777777" w:rsidR="001E61E5" w:rsidRPr="007A3D32" w:rsidRDefault="00882F4B" w:rsidP="001E61E5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mellékvese-problémák (só- és vízháztartási problémákkal összefüggésben)</w:t>
      </w:r>
    </w:p>
    <w:p w14:paraId="44608BE8" w14:textId="77777777" w:rsidR="001E61E5" w:rsidRPr="007A3D32" w:rsidRDefault="00882F4B" w:rsidP="001E61E5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rendellenes szívritmus (aritmia)</w:t>
      </w:r>
    </w:p>
    <w:p w14:paraId="46E40DD6" w14:textId="77777777" w:rsidR="00882F4B" w:rsidRPr="007A3D32" w:rsidRDefault="00882F4B" w:rsidP="001E61E5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izomgyengeség és/vagy izomfájdalom</w:t>
      </w:r>
    </w:p>
    <w:p w14:paraId="35F39A51" w14:textId="77777777" w:rsidR="00882F4B" w:rsidRPr="007A3D32" w:rsidRDefault="00882F4B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5D73EB84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Ritka</w:t>
      </w:r>
      <w:r w:rsidRPr="007A3D32">
        <w:rPr>
          <w:rFonts w:eastAsia="Times New Roman"/>
          <w:szCs w:val="22"/>
          <w:lang w:val="hu-HU"/>
        </w:rPr>
        <w:t xml:space="preserve"> (1000</w:t>
      </w:r>
      <w:r w:rsidR="007A3D32">
        <w:rPr>
          <w:rFonts w:eastAsia="Times New Roman"/>
          <w:szCs w:val="22"/>
          <w:lang w:val="hu-HU"/>
        </w:rPr>
        <w:t>-ből</w:t>
      </w:r>
      <w:r w:rsidRPr="007A3D32">
        <w:rPr>
          <w:rFonts w:eastAsia="Times New Roman"/>
          <w:szCs w:val="22"/>
          <w:lang w:val="hu-HU"/>
        </w:rPr>
        <w:t xml:space="preserve"> legfeljebb 1 beteget érinthet):</w:t>
      </w:r>
    </w:p>
    <w:p w14:paraId="431F1BD7" w14:textId="77777777" w:rsidR="001E61E5" w:rsidRPr="007A3D32" w:rsidRDefault="00882F4B" w:rsidP="001E61E5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tüdőirritáció (allergiás alveolitisznek is nevezik)</w:t>
      </w:r>
    </w:p>
    <w:p w14:paraId="1B7BEEBC" w14:textId="77777777" w:rsidR="00882F4B" w:rsidRPr="007A3D32" w:rsidRDefault="009D549B" w:rsidP="001E61E5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lang w:val="hu-HU"/>
        </w:rPr>
        <w:t xml:space="preserve">elégtelen májműködés </w:t>
      </w:r>
      <w:r w:rsidR="00882F4B" w:rsidRPr="007A3D32">
        <w:rPr>
          <w:rFonts w:eastAsia="Times New Roman"/>
          <w:szCs w:val="22"/>
          <w:lang w:val="hu-HU"/>
        </w:rPr>
        <w:t>(akut májelégtelenségnek is nevezik).</w:t>
      </w:r>
    </w:p>
    <w:p w14:paraId="7C825DC9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3054F0C4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Nem ismert</w:t>
      </w:r>
      <w:r w:rsidRPr="007A3D32">
        <w:rPr>
          <w:rFonts w:eastAsia="Times New Roman"/>
          <w:szCs w:val="22"/>
          <w:lang w:val="hu-HU"/>
        </w:rPr>
        <w:t xml:space="preserve"> (a gyakoriság a rendelkezésre álló adatokból nem állapítható meg):</w:t>
      </w:r>
    </w:p>
    <w:p w14:paraId="45A555B6" w14:textId="77777777" w:rsidR="001E61E5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szívinfarktus</w:t>
      </w:r>
    </w:p>
    <w:p w14:paraId="72D5FE08" w14:textId="77777777" w:rsidR="001E61E5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EKG (elektrokardiogram) elváltozások (QT-megnyúlás)</w:t>
      </w:r>
    </w:p>
    <w:p w14:paraId="167F6DB9" w14:textId="77777777" w:rsidR="00882F4B" w:rsidRPr="007A3D32" w:rsidRDefault="00882F4B" w:rsidP="00882F4B">
      <w:pPr>
        <w:widowControl w:val="0"/>
        <w:numPr>
          <w:ilvl w:val="0"/>
          <w:numId w:val="46"/>
        </w:numPr>
        <w:tabs>
          <w:tab w:val="clear" w:pos="567"/>
        </w:tabs>
        <w:autoSpaceDE w:val="0"/>
        <w:autoSpaceDN w:val="0"/>
        <w:spacing w:line="240" w:lineRule="auto"/>
        <w:ind w:left="284" w:hanging="284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súlyos allergiás reakciók nyelési vagy légzési nehézségekkel, az arc, az ajkak, a nyelv vagy a torok duzzadásával</w:t>
      </w:r>
      <w:r w:rsidR="009E36EA" w:rsidRPr="007A3D32">
        <w:rPr>
          <w:rFonts w:eastAsia="Times New Roman"/>
          <w:szCs w:val="22"/>
          <w:lang w:val="hu-HU"/>
        </w:rPr>
        <w:t>,</w:t>
      </w:r>
      <w:r w:rsidRPr="007A3D32">
        <w:rPr>
          <w:rFonts w:eastAsia="Times New Roman"/>
          <w:szCs w:val="22"/>
          <w:lang w:val="hu-HU"/>
        </w:rPr>
        <w:t xml:space="preserve"> vagy viszkető kiütéssel.</w:t>
      </w:r>
    </w:p>
    <w:p w14:paraId="31A10C94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0A6C505A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A prosztatarák miatt kezelt férfiaknál csontvesztés fordulhat elő.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prednizonnal vagy prednizolonnal </w:t>
      </w:r>
      <w:r w:rsidR="009D549B" w:rsidRPr="007A3D32">
        <w:rPr>
          <w:rFonts w:eastAsia="Times New Roman"/>
          <w:szCs w:val="22"/>
          <w:lang w:val="hu-HU"/>
        </w:rPr>
        <w:t>együtt</w:t>
      </w:r>
      <w:r w:rsidRPr="007A3D32">
        <w:rPr>
          <w:rFonts w:eastAsia="Times New Roman"/>
          <w:szCs w:val="22"/>
          <w:lang w:val="hu-HU"/>
        </w:rPr>
        <w:t xml:space="preserve"> alkalmazva fokozhatja a csontvesztést.</w:t>
      </w:r>
    </w:p>
    <w:p w14:paraId="78534437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D6CE2AD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9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>Mellékhatások bejelentése</w:t>
      </w:r>
    </w:p>
    <w:p w14:paraId="4540C184" w14:textId="77777777" w:rsidR="00882F4B" w:rsidRPr="007A3D32" w:rsidRDefault="00882F4B" w:rsidP="00882F4B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r w:rsidRPr="007A3D32">
        <w:rPr>
          <w:rFonts w:eastAsia="Calibri"/>
          <w:color w:val="0000FF"/>
          <w:szCs w:val="22"/>
          <w:highlight w:val="lightGray"/>
          <w:u w:val="single"/>
          <w:lang w:val="hu-HU"/>
        </w:rPr>
        <w:t>V. függelékben</w:t>
      </w:r>
      <w:r w:rsidRPr="007A3D32">
        <w:rPr>
          <w:rFonts w:eastAsia="Times New Roman"/>
          <w:szCs w:val="22"/>
          <w:highlight w:val="lightGray"/>
          <w:lang w:val="hu-HU"/>
        </w:rPr>
        <w:t xml:space="preserve"> található elérhetőségeken keresztül</w:t>
      </w:r>
      <w:r w:rsidRPr="007A3D32">
        <w:rPr>
          <w:rFonts w:eastAsia="Times New Roman"/>
          <w:szCs w:val="22"/>
          <w:lang w:val="hu-HU"/>
        </w:rPr>
        <w:t>. A mellékhatások bejelentésével Ön is hozzájárulhat ahhoz, hogy minél több információ álljon rendelkezésre a gyógyszer biztonságos alkalmazásával kapcsolatban.</w:t>
      </w:r>
    </w:p>
    <w:p w14:paraId="604CC768" w14:textId="77777777" w:rsidR="009E7B69" w:rsidRDefault="009E7B69" w:rsidP="00934FD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7C8AD48B" w14:textId="77777777" w:rsidR="00FA1708" w:rsidRPr="007A3D32" w:rsidRDefault="00FA1708" w:rsidP="00934FD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7508CAAF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5. </w:t>
      </w:r>
      <w:r w:rsidRPr="007A3D32">
        <w:rPr>
          <w:rFonts w:eastAsia="Times New Roman"/>
          <w:b/>
          <w:bCs/>
          <w:szCs w:val="22"/>
          <w:lang w:val="hu-HU"/>
        </w:rPr>
        <w:tab/>
        <w:t xml:space="preserve">Hogyan kell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>-t tárolni?</w:t>
      </w:r>
    </w:p>
    <w:p w14:paraId="6D5494E1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60E07EF0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 gyógyszer gyermekektől elzárva tartandó!</w:t>
      </w:r>
    </w:p>
    <w:p w14:paraId="1F729920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0A693599" w14:textId="77777777" w:rsidR="001E61E5" w:rsidRPr="007A3D32" w:rsidRDefault="001E61E5" w:rsidP="00DD43B4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A dobozon</w:t>
      </w:r>
      <w:r w:rsidR="00DD43B4" w:rsidRPr="007A3D32">
        <w:rPr>
          <w:rFonts w:eastAsia="Times New Roman"/>
          <w:szCs w:val="22"/>
          <w:lang w:val="hu-HU"/>
        </w:rPr>
        <w:t xml:space="preserve"> </w:t>
      </w:r>
      <w:r w:rsidRPr="007A3D32">
        <w:rPr>
          <w:rFonts w:eastAsia="Times New Roman"/>
          <w:szCs w:val="22"/>
          <w:lang w:val="hu-HU"/>
        </w:rPr>
        <w:t>és a buborékcsomagoláson feltüntetett lejárati idő</w:t>
      </w:r>
      <w:r w:rsidR="00DD43B4" w:rsidRPr="007A3D32">
        <w:rPr>
          <w:rFonts w:eastAsia="Times New Roman"/>
          <w:szCs w:val="22"/>
          <w:lang w:val="hu-HU"/>
        </w:rPr>
        <w:t xml:space="preserve"> </w:t>
      </w:r>
      <w:r w:rsidRPr="007A3D32">
        <w:rPr>
          <w:rFonts w:eastAsia="Times New Roman"/>
          <w:szCs w:val="22"/>
          <w:lang w:val="hu-HU"/>
        </w:rPr>
        <w:t>(EXP) után ne szedje ezt a gyógyszert. A lejárati idő az adott hónap utolsó napjára vonatkozik.</w:t>
      </w:r>
    </w:p>
    <w:p w14:paraId="0139E150" w14:textId="77777777" w:rsidR="00DD43B4" w:rsidRPr="007A3D32" w:rsidRDefault="00DD43B4" w:rsidP="00DD43B4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4856C6B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Ez a gyógyszer nem igényel különleges tárolást.</w:t>
      </w:r>
    </w:p>
    <w:p w14:paraId="2D9CFABF" w14:textId="77777777" w:rsidR="00BC4149" w:rsidRPr="007A3D32" w:rsidRDefault="00BC4149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A4C475D" w14:textId="77777777" w:rsidR="001E61E5" w:rsidRPr="007A3D32" w:rsidRDefault="001E61E5" w:rsidP="00BC4149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5B5AB867" w14:textId="77777777" w:rsidR="001E61E5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42612228" w14:textId="77777777" w:rsidR="00FA1708" w:rsidRPr="007A3D32" w:rsidRDefault="00FA1708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3683119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6. </w:t>
      </w:r>
      <w:r w:rsidRPr="007A3D32">
        <w:rPr>
          <w:rFonts w:eastAsia="Times New Roman"/>
          <w:b/>
          <w:bCs/>
          <w:szCs w:val="22"/>
          <w:lang w:val="hu-HU"/>
        </w:rPr>
        <w:tab/>
        <w:t>A csomagolás tartalma és egyéb információk</w:t>
      </w:r>
    </w:p>
    <w:p w14:paraId="6F305A61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D083453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Mit tartalmaz 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>?</w:t>
      </w:r>
    </w:p>
    <w:p w14:paraId="2ECC1C03" w14:textId="77777777" w:rsidR="001E61E5" w:rsidRPr="007A3D32" w:rsidRDefault="001E61E5" w:rsidP="00BC4149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A készítmény hatóanyaga az abirateron-acetát. 500</w:t>
      </w:r>
      <w:r w:rsidR="00FA1708">
        <w:rPr>
          <w:rFonts w:eastAsia="Times New Roman"/>
          <w:szCs w:val="22"/>
          <w:lang w:val="hu-HU"/>
        </w:rPr>
        <w:t> </w:t>
      </w:r>
      <w:r w:rsidRPr="007A3D32">
        <w:rPr>
          <w:rFonts w:eastAsia="Times New Roman"/>
          <w:szCs w:val="22"/>
          <w:lang w:val="hu-HU"/>
        </w:rPr>
        <w:t>mg abirateron-acetátot tartalmaz filmtablettánként.</w:t>
      </w:r>
    </w:p>
    <w:p w14:paraId="675B59FB" w14:textId="77777777" w:rsidR="001E61E5" w:rsidRPr="007A3D32" w:rsidRDefault="001E61E5" w:rsidP="001B10ED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>Egyéb összetevők:</w:t>
      </w:r>
      <w:r w:rsidR="00A572F0" w:rsidRPr="007A3D32">
        <w:rPr>
          <w:rFonts w:eastAsia="Times New Roman"/>
          <w:szCs w:val="22"/>
          <w:lang w:val="hu-HU"/>
        </w:rPr>
        <w:t xml:space="preserve"> laktóz-monohidrát, </w:t>
      </w:r>
      <w:r w:rsidR="00BF0FFF">
        <w:rPr>
          <w:rFonts w:eastAsia="Times New Roman"/>
          <w:szCs w:val="22"/>
          <w:lang w:val="hu-HU"/>
        </w:rPr>
        <w:t>hipromellóz</w:t>
      </w:r>
      <w:r w:rsidR="00A572F0" w:rsidRPr="007A3D32">
        <w:rPr>
          <w:rFonts w:eastAsia="Times New Roman"/>
          <w:szCs w:val="22"/>
          <w:lang w:val="hu-HU"/>
        </w:rPr>
        <w:t xml:space="preserve"> (E464), </w:t>
      </w:r>
      <w:r w:rsidR="000C6CE9">
        <w:rPr>
          <w:rFonts w:eastAsia="Times New Roman"/>
          <w:szCs w:val="22"/>
          <w:lang w:val="hu-HU"/>
        </w:rPr>
        <w:t>kroszkarmellóz-nátrium</w:t>
      </w:r>
      <w:r w:rsidR="000C6CE9" w:rsidRPr="001B10ED">
        <w:rPr>
          <w:rFonts w:eastAsia="Times New Roman"/>
          <w:szCs w:val="22"/>
          <w:lang w:val="hu-HU"/>
        </w:rPr>
        <w:t xml:space="preserve"> </w:t>
      </w:r>
      <w:r w:rsidR="00A572F0" w:rsidRPr="007A3D32">
        <w:rPr>
          <w:rFonts w:eastAsia="Times New Roman"/>
          <w:szCs w:val="22"/>
          <w:lang w:val="hu-HU"/>
        </w:rPr>
        <w:t xml:space="preserve">(E468), nátrium-lauril-szulfát (E487), mikrokristályos cellulóz (E460), magnézium-sztearát (E572), vízmentes kolloid szilícium-dioxid (kolloid szilícium-dioxid) (E551) (lásd a 2. pontban „Az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="00A572F0" w:rsidRPr="007A3D32">
        <w:rPr>
          <w:rFonts w:eastAsia="Times New Roman"/>
          <w:szCs w:val="22"/>
          <w:lang w:val="hu-HU"/>
        </w:rPr>
        <w:t xml:space="preserve"> laktózt és nátriumot tartalmaz”). A filmbevonat poli</w:t>
      </w:r>
      <w:r w:rsidR="00FA1708">
        <w:rPr>
          <w:rFonts w:eastAsia="Times New Roman"/>
          <w:szCs w:val="22"/>
          <w:lang w:val="hu-HU"/>
        </w:rPr>
        <w:t>(</w:t>
      </w:r>
      <w:r w:rsidR="00A572F0" w:rsidRPr="007A3D32">
        <w:rPr>
          <w:rFonts w:eastAsia="Times New Roman"/>
          <w:szCs w:val="22"/>
          <w:lang w:val="hu-HU"/>
        </w:rPr>
        <w:t>vinil-alkoholt</w:t>
      </w:r>
      <w:r w:rsidR="00FA1708">
        <w:rPr>
          <w:rFonts w:eastAsia="Times New Roman"/>
          <w:szCs w:val="22"/>
          <w:lang w:val="hu-HU"/>
        </w:rPr>
        <w:t>)</w:t>
      </w:r>
      <w:r w:rsidR="00A572F0" w:rsidRPr="007A3D32">
        <w:rPr>
          <w:rFonts w:eastAsia="Times New Roman"/>
          <w:szCs w:val="22"/>
          <w:lang w:val="hu-HU"/>
        </w:rPr>
        <w:t xml:space="preserve"> (E1203), titán-dioxidot (E171), makrogolt (E1521)</w:t>
      </w:r>
      <w:r w:rsidR="000B2F1E" w:rsidRPr="007A3D32">
        <w:rPr>
          <w:rFonts w:eastAsia="Times New Roman"/>
          <w:szCs w:val="22"/>
          <w:lang w:val="hu-HU"/>
        </w:rPr>
        <w:t xml:space="preserve">, talkumot (E533b), </w:t>
      </w:r>
      <w:r w:rsidR="00A572F0" w:rsidRPr="007A3D32">
        <w:rPr>
          <w:rFonts w:eastAsia="Times New Roman"/>
          <w:szCs w:val="22"/>
          <w:lang w:val="hu-HU"/>
        </w:rPr>
        <w:t>vörös vas-oxid</w:t>
      </w:r>
      <w:r w:rsidR="000B2F1E" w:rsidRPr="007A3D32">
        <w:rPr>
          <w:rFonts w:eastAsia="Times New Roman"/>
          <w:szCs w:val="22"/>
          <w:lang w:val="hu-HU"/>
        </w:rPr>
        <w:t>ot</w:t>
      </w:r>
      <w:r w:rsidR="00A572F0" w:rsidRPr="007A3D32">
        <w:rPr>
          <w:rFonts w:eastAsia="Times New Roman"/>
          <w:szCs w:val="22"/>
          <w:lang w:val="hu-HU"/>
        </w:rPr>
        <w:t xml:space="preserve"> (E172)</w:t>
      </w:r>
      <w:r w:rsidR="000B2F1E" w:rsidRPr="007A3D32">
        <w:rPr>
          <w:rFonts w:eastAsia="Times New Roman"/>
          <w:szCs w:val="22"/>
          <w:lang w:val="hu-HU"/>
        </w:rPr>
        <w:t xml:space="preserve"> és </w:t>
      </w:r>
      <w:r w:rsidR="00A572F0" w:rsidRPr="007A3D32">
        <w:rPr>
          <w:rFonts w:eastAsia="Times New Roman"/>
          <w:szCs w:val="22"/>
          <w:lang w:val="hu-HU"/>
        </w:rPr>
        <w:t>fekete vas-oxid</w:t>
      </w:r>
      <w:r w:rsidR="000B2F1E" w:rsidRPr="007A3D32">
        <w:rPr>
          <w:rFonts w:eastAsia="Times New Roman"/>
          <w:szCs w:val="22"/>
          <w:lang w:val="hu-HU"/>
        </w:rPr>
        <w:t>ot</w:t>
      </w:r>
      <w:r w:rsidR="00A572F0" w:rsidRPr="007A3D32">
        <w:rPr>
          <w:rFonts w:eastAsia="Times New Roman"/>
          <w:szCs w:val="22"/>
          <w:lang w:val="hu-HU"/>
        </w:rPr>
        <w:t xml:space="preserve"> (E172)</w:t>
      </w:r>
      <w:r w:rsidR="000B2F1E" w:rsidRPr="007A3D32">
        <w:rPr>
          <w:rFonts w:eastAsia="Times New Roman"/>
          <w:szCs w:val="22"/>
          <w:lang w:val="hu-HU"/>
        </w:rPr>
        <w:t xml:space="preserve"> tartalmaz</w:t>
      </w:r>
      <w:r w:rsidRPr="007A3D32">
        <w:rPr>
          <w:rFonts w:eastAsia="Times New Roman"/>
          <w:szCs w:val="22"/>
          <w:lang w:val="hu-HU"/>
        </w:rPr>
        <w:t>.</w:t>
      </w:r>
    </w:p>
    <w:p w14:paraId="3697E98C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7CE760E5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bCs/>
          <w:szCs w:val="22"/>
          <w:lang w:val="hu-HU"/>
        </w:rPr>
      </w:pPr>
      <w:r w:rsidRPr="007A3D32">
        <w:rPr>
          <w:rFonts w:eastAsia="Times New Roman"/>
          <w:b/>
          <w:bCs/>
          <w:szCs w:val="22"/>
          <w:lang w:val="hu-HU"/>
        </w:rPr>
        <w:t xml:space="preserve">Milyen az Abiraterone </w:t>
      </w:r>
      <w:r w:rsidR="007325D3" w:rsidRPr="007A3D32">
        <w:rPr>
          <w:rFonts w:eastAsia="Times New Roman"/>
          <w:b/>
          <w:bCs/>
          <w:szCs w:val="22"/>
          <w:lang w:val="hu-HU"/>
        </w:rPr>
        <w:t>Qilu</w:t>
      </w:r>
      <w:r w:rsidRPr="007A3D32">
        <w:rPr>
          <w:rFonts w:eastAsia="Times New Roman"/>
          <w:b/>
          <w:bCs/>
          <w:szCs w:val="22"/>
          <w:lang w:val="hu-HU"/>
        </w:rPr>
        <w:t xml:space="preserve"> külleme és mit tartalmaz a csomagolás?</w:t>
      </w:r>
    </w:p>
    <w:p w14:paraId="537D2481" w14:textId="77777777" w:rsidR="001E61E5" w:rsidRPr="007A3D32" w:rsidRDefault="001E61E5" w:rsidP="001E61E5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Az Abiraterone </w:t>
      </w:r>
      <w:r w:rsidR="007325D3" w:rsidRPr="007A3D32">
        <w:rPr>
          <w:rFonts w:eastAsia="Times New Roman"/>
          <w:szCs w:val="22"/>
          <w:lang w:val="hu-HU"/>
        </w:rPr>
        <w:t>Qilu</w:t>
      </w:r>
      <w:r w:rsidRPr="007A3D32">
        <w:rPr>
          <w:rFonts w:eastAsia="Times New Roman"/>
          <w:szCs w:val="22"/>
          <w:lang w:val="hu-HU"/>
        </w:rPr>
        <w:t xml:space="preserve"> </w:t>
      </w:r>
      <w:r w:rsidR="00633C71" w:rsidRPr="007A3D32">
        <w:rPr>
          <w:rFonts w:eastAsia="Times New Roman"/>
          <w:szCs w:val="22"/>
          <w:lang w:val="hu-HU"/>
        </w:rPr>
        <w:t>filmtablett</w:t>
      </w:r>
      <w:r w:rsidR="009D549B" w:rsidRPr="007A3D32">
        <w:rPr>
          <w:rFonts w:eastAsia="Times New Roman"/>
          <w:szCs w:val="22"/>
          <w:lang w:val="hu-HU"/>
        </w:rPr>
        <w:t xml:space="preserve">a egy </w:t>
      </w:r>
      <w:r w:rsidR="00BF0FFF">
        <w:rPr>
          <w:rFonts w:eastAsia="Times New Roman"/>
          <w:szCs w:val="22"/>
          <w:lang w:val="hu-HU"/>
        </w:rPr>
        <w:t xml:space="preserve">halvány </w:t>
      </w:r>
      <w:r w:rsidRPr="007A3D32">
        <w:rPr>
          <w:rFonts w:eastAsia="Times New Roman"/>
          <w:szCs w:val="22"/>
          <w:lang w:val="hu-HU"/>
        </w:rPr>
        <w:t xml:space="preserve">lila színű, ovális </w:t>
      </w:r>
      <w:r w:rsidR="00D3795C" w:rsidRPr="007A3D32">
        <w:rPr>
          <w:rFonts w:eastAsia="Times New Roman"/>
          <w:szCs w:val="22"/>
          <w:lang w:val="hu-HU"/>
        </w:rPr>
        <w:t>filmtabletta (20,1</w:t>
      </w:r>
      <w:r w:rsidR="00BF0FFF">
        <w:rPr>
          <w:rFonts w:eastAsia="Times New Roman"/>
          <w:szCs w:val="22"/>
          <w:lang w:val="hu-HU"/>
        </w:rPr>
        <w:t> </w:t>
      </w:r>
      <w:r w:rsidR="00D3795C" w:rsidRPr="007A3D32">
        <w:rPr>
          <w:rFonts w:eastAsia="Times New Roman"/>
          <w:szCs w:val="22"/>
          <w:lang w:val="hu-HU"/>
        </w:rPr>
        <w:t>mm hosszú × 10,1 mm széles)</w:t>
      </w:r>
      <w:r w:rsidR="000D3F26" w:rsidRPr="007A3D32">
        <w:rPr>
          <w:rFonts w:eastAsia="Times New Roman"/>
          <w:szCs w:val="22"/>
          <w:lang w:val="hu-HU"/>
        </w:rPr>
        <w:t>, e</w:t>
      </w:r>
      <w:r w:rsidRPr="007A3D32">
        <w:rPr>
          <w:rFonts w:eastAsia="Times New Roman"/>
          <w:szCs w:val="22"/>
          <w:lang w:val="hu-HU"/>
        </w:rPr>
        <w:t>gyik oldal</w:t>
      </w:r>
      <w:r w:rsidR="000D3F26" w:rsidRPr="007A3D32">
        <w:rPr>
          <w:rFonts w:eastAsia="Times New Roman"/>
          <w:szCs w:val="22"/>
          <w:lang w:val="hu-HU"/>
        </w:rPr>
        <w:t>án</w:t>
      </w:r>
      <w:r w:rsidRPr="007A3D32">
        <w:rPr>
          <w:rFonts w:eastAsia="Times New Roman"/>
          <w:szCs w:val="22"/>
          <w:lang w:val="hu-HU"/>
        </w:rPr>
        <w:t xml:space="preserve"> </w:t>
      </w:r>
      <w:r w:rsidR="00D3795C" w:rsidRPr="007A3D32">
        <w:rPr>
          <w:rFonts w:eastAsia="Times New Roman"/>
          <w:szCs w:val="22"/>
          <w:lang w:val="hu-HU"/>
        </w:rPr>
        <w:t xml:space="preserve">mélynyomású </w:t>
      </w:r>
      <w:r w:rsidRPr="007A3D32">
        <w:rPr>
          <w:rFonts w:eastAsia="Times New Roman"/>
          <w:szCs w:val="22"/>
          <w:lang w:val="hu-HU"/>
        </w:rPr>
        <w:t>„</w:t>
      </w:r>
      <w:r w:rsidR="00D3795C" w:rsidRPr="007A3D32">
        <w:rPr>
          <w:rFonts w:eastAsia="Times New Roman"/>
          <w:szCs w:val="22"/>
          <w:lang w:val="hu-HU"/>
        </w:rPr>
        <w:t>125</w:t>
      </w:r>
      <w:r w:rsidRPr="007A3D32">
        <w:rPr>
          <w:rFonts w:eastAsia="Times New Roman"/>
          <w:szCs w:val="22"/>
          <w:lang w:val="hu-HU"/>
        </w:rPr>
        <w:t>” jelöléssel</w:t>
      </w:r>
      <w:r w:rsidR="00765B7B" w:rsidRPr="007A3D32">
        <w:rPr>
          <w:rFonts w:eastAsia="Times New Roman"/>
          <w:szCs w:val="22"/>
          <w:lang w:val="hu-HU"/>
        </w:rPr>
        <w:t xml:space="preserve"> ellátva</w:t>
      </w:r>
      <w:r w:rsidRPr="007A3D32">
        <w:rPr>
          <w:rFonts w:eastAsia="Times New Roman"/>
          <w:szCs w:val="22"/>
          <w:lang w:val="hu-HU"/>
        </w:rPr>
        <w:t>.</w:t>
      </w:r>
    </w:p>
    <w:p w14:paraId="02EE57B0" w14:textId="77777777" w:rsidR="001E61E5" w:rsidRDefault="00D3795C" w:rsidP="00D3795C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="00555884" w:rsidRPr="007A3D32">
        <w:rPr>
          <w:rFonts w:eastAsia="Times New Roman"/>
          <w:szCs w:val="22"/>
          <w:lang w:val="hu-HU"/>
        </w:rPr>
        <w:tab/>
      </w:r>
      <w:r w:rsidR="001E61E5" w:rsidRPr="007A3D32">
        <w:rPr>
          <w:rFonts w:eastAsia="Times New Roman"/>
          <w:szCs w:val="22"/>
          <w:lang w:val="hu-HU"/>
        </w:rPr>
        <w:t>Egy doboz 56 filmtablettát tartalmaz 4 buborékcsomagolásban, egyenként 14 filmtablettával.</w:t>
      </w:r>
    </w:p>
    <w:p w14:paraId="0CA6A0DB" w14:textId="77777777" w:rsidR="00CF32F9" w:rsidRDefault="00CF32F9" w:rsidP="00D3795C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7A3D32">
        <w:rPr>
          <w:rFonts w:eastAsia="Times New Roman"/>
          <w:szCs w:val="22"/>
          <w:lang w:val="hu-HU"/>
        </w:rPr>
        <w:t xml:space="preserve">- </w:t>
      </w:r>
      <w:r w:rsidRPr="007A3D32">
        <w:rPr>
          <w:rFonts w:eastAsia="Times New Roman"/>
          <w:szCs w:val="22"/>
          <w:lang w:val="hu-HU"/>
        </w:rPr>
        <w:tab/>
        <w:t xml:space="preserve">Egy doboz </w:t>
      </w:r>
      <w:r>
        <w:rPr>
          <w:rFonts w:eastAsia="Times New Roman"/>
          <w:szCs w:val="22"/>
          <w:lang w:val="hu-HU"/>
        </w:rPr>
        <w:t>60</w:t>
      </w:r>
      <w:r w:rsidRPr="007A3D32">
        <w:rPr>
          <w:rFonts w:eastAsia="Times New Roman"/>
          <w:szCs w:val="22"/>
          <w:lang w:val="hu-HU"/>
        </w:rPr>
        <w:t xml:space="preserve"> filmtablettát tartalmaz </w:t>
      </w:r>
      <w:r>
        <w:rPr>
          <w:rFonts w:eastAsia="Times New Roman"/>
          <w:szCs w:val="22"/>
          <w:lang w:val="hu-HU"/>
        </w:rPr>
        <w:t>5</w:t>
      </w:r>
      <w:r w:rsidRPr="007A3D32">
        <w:rPr>
          <w:rFonts w:eastAsia="Times New Roman"/>
          <w:szCs w:val="22"/>
          <w:lang w:val="hu-HU"/>
        </w:rPr>
        <w:t xml:space="preserve"> buborékcsomagolásban, egyenként 1</w:t>
      </w:r>
      <w:r>
        <w:rPr>
          <w:rFonts w:eastAsia="Times New Roman"/>
          <w:szCs w:val="22"/>
          <w:lang w:val="hu-HU"/>
        </w:rPr>
        <w:t>2</w:t>
      </w:r>
      <w:r w:rsidRPr="007A3D32">
        <w:rPr>
          <w:rFonts w:eastAsia="Times New Roman"/>
          <w:szCs w:val="22"/>
          <w:lang w:val="hu-HU"/>
        </w:rPr>
        <w:t xml:space="preserve"> filmtablettával.</w:t>
      </w:r>
    </w:p>
    <w:p w14:paraId="6F75A196" w14:textId="77777777" w:rsidR="00CF32F9" w:rsidRPr="007A3D32" w:rsidRDefault="00CF32F9" w:rsidP="00D3795C">
      <w:pPr>
        <w:widowControl w:val="0"/>
        <w:tabs>
          <w:tab w:val="clear" w:pos="567"/>
        </w:tabs>
        <w:autoSpaceDE w:val="0"/>
        <w:autoSpaceDN w:val="0"/>
        <w:spacing w:line="240" w:lineRule="auto"/>
        <w:ind w:left="720" w:hanging="720"/>
        <w:jc w:val="both"/>
        <w:rPr>
          <w:rFonts w:eastAsia="Times New Roman"/>
          <w:szCs w:val="22"/>
          <w:lang w:val="hu-HU"/>
        </w:rPr>
      </w:pPr>
      <w:r w:rsidRPr="00CF32F9">
        <w:rPr>
          <w:rFonts w:eastAsia="Times New Roman"/>
          <w:szCs w:val="22"/>
          <w:lang w:val="hu-HU"/>
        </w:rPr>
        <w:t>Nem feltétlenül mindegyik kiszerelés kerül kereskedelmi forgalomba</w:t>
      </w:r>
      <w:r w:rsidR="009C6960">
        <w:rPr>
          <w:rFonts w:eastAsia="Times New Roman"/>
          <w:szCs w:val="22"/>
          <w:lang w:val="hu-HU"/>
        </w:rPr>
        <w:t>.</w:t>
      </w:r>
    </w:p>
    <w:p w14:paraId="0EC4F8E3" w14:textId="77777777" w:rsidR="001E61E5" w:rsidRPr="007A3D32" w:rsidRDefault="001E61E5" w:rsidP="004B6567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358CDB55" w14:textId="77777777" w:rsidR="0000226C" w:rsidRDefault="0000226C" w:rsidP="004B6567">
      <w:pPr>
        <w:keepNext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  <w:r>
        <w:rPr>
          <w:rFonts w:eastAsia="Times New Roman"/>
          <w:b/>
          <w:szCs w:val="22"/>
          <w:lang w:val="hu-HU"/>
        </w:rPr>
        <w:t>A forgalomba hozatali engedély jogosultja</w:t>
      </w:r>
      <w:r w:rsidR="00BD1AA3">
        <w:rPr>
          <w:rFonts w:eastAsia="Times New Roman"/>
          <w:b/>
          <w:szCs w:val="22"/>
          <w:lang w:val="hu-HU"/>
        </w:rPr>
        <w:t xml:space="preserve"> és gyártó</w:t>
      </w:r>
    </w:p>
    <w:p w14:paraId="77C70E90" w14:textId="77777777" w:rsidR="00BD1AA3" w:rsidRDefault="00BD1AA3" w:rsidP="004B6567">
      <w:pPr>
        <w:keepNext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</w:p>
    <w:p w14:paraId="2A869D7B" w14:textId="77777777" w:rsidR="0000226C" w:rsidRPr="00FA1708" w:rsidRDefault="00BD1AA3" w:rsidP="004B6567">
      <w:pPr>
        <w:keepNext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  <w:r>
        <w:rPr>
          <w:rFonts w:eastAsia="Times New Roman"/>
          <w:b/>
          <w:szCs w:val="22"/>
          <w:lang w:val="hu-HU"/>
        </w:rPr>
        <w:t xml:space="preserve">A </w:t>
      </w:r>
      <w:r w:rsidRPr="00BD1AA3">
        <w:rPr>
          <w:rFonts w:eastAsia="Times New Roman"/>
          <w:b/>
          <w:szCs w:val="22"/>
          <w:lang w:val="hu-HU"/>
        </w:rPr>
        <w:t>forgalomba hozatali engedély jogosultja</w:t>
      </w:r>
    </w:p>
    <w:p w14:paraId="09543235" w14:textId="77777777" w:rsidR="0000226C" w:rsidRDefault="0000226C" w:rsidP="004B6567">
      <w:pPr>
        <w:keepNext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QILU PHARMA SPAIN S.L.</w:t>
      </w:r>
    </w:p>
    <w:p w14:paraId="7E16C968" w14:textId="77777777" w:rsidR="0000226C" w:rsidRPr="000C6CE9" w:rsidRDefault="0000226C" w:rsidP="004B6567">
      <w:pPr>
        <w:keepNext/>
        <w:spacing w:line="240" w:lineRule="auto"/>
        <w:rPr>
          <w:szCs w:val="22"/>
          <w:lang w:val="hu-HU"/>
        </w:rPr>
      </w:pPr>
      <w:r w:rsidRPr="000C6CE9">
        <w:rPr>
          <w:szCs w:val="22"/>
          <w:lang w:val="hu-HU"/>
        </w:rPr>
        <w:t>Paseo de la Castellana 40</w:t>
      </w:r>
    </w:p>
    <w:p w14:paraId="4B3996CA" w14:textId="77777777" w:rsidR="0000226C" w:rsidRPr="000C6CE9" w:rsidRDefault="0000226C" w:rsidP="004B6567">
      <w:pPr>
        <w:keepNext/>
        <w:spacing w:line="240" w:lineRule="auto"/>
        <w:rPr>
          <w:szCs w:val="22"/>
          <w:lang w:val="hu-HU"/>
        </w:rPr>
      </w:pPr>
      <w:r w:rsidRPr="000C6CE9">
        <w:rPr>
          <w:szCs w:val="22"/>
          <w:lang w:val="hu-HU"/>
        </w:rPr>
        <w:t>planta 8, 28046 – Madrid</w:t>
      </w:r>
    </w:p>
    <w:p w14:paraId="7B5A8E88" w14:textId="77777777" w:rsidR="0000226C" w:rsidRPr="004B6567" w:rsidRDefault="0000226C" w:rsidP="004B6567">
      <w:pPr>
        <w:keepNext/>
        <w:spacing w:line="240" w:lineRule="auto"/>
        <w:rPr>
          <w:szCs w:val="22"/>
          <w:lang w:val="hu-HU"/>
        </w:rPr>
      </w:pPr>
      <w:r w:rsidRPr="004B6567">
        <w:rPr>
          <w:szCs w:val="22"/>
          <w:lang w:val="hu-HU"/>
        </w:rPr>
        <w:t>Spanyolország</w:t>
      </w:r>
    </w:p>
    <w:p w14:paraId="5C1AFEBA" w14:textId="77777777" w:rsidR="0000226C" w:rsidRDefault="0000226C" w:rsidP="0000226C">
      <w:pPr>
        <w:pStyle w:val="BodytextAgency"/>
        <w:spacing w:after="0" w:line="240" w:lineRule="auto"/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</w:pPr>
    </w:p>
    <w:p w14:paraId="12AB0136" w14:textId="47C8A5CC" w:rsidR="0000226C" w:rsidRDefault="000328C1" w:rsidP="0000226C">
      <w:pPr>
        <w:widowControl w:val="0"/>
        <w:tabs>
          <w:tab w:val="clear" w:pos="567"/>
          <w:tab w:val="left" w:pos="708"/>
        </w:tabs>
        <w:autoSpaceDE w:val="0"/>
        <w:autoSpaceDN w:val="0"/>
        <w:spacing w:line="240" w:lineRule="auto"/>
        <w:jc w:val="both"/>
        <w:rPr>
          <w:rFonts w:eastAsia="Times New Roman"/>
          <w:b/>
          <w:szCs w:val="22"/>
          <w:lang w:val="hu-HU"/>
        </w:rPr>
      </w:pPr>
      <w:r>
        <w:rPr>
          <w:rFonts w:eastAsia="Times New Roman"/>
          <w:b/>
          <w:szCs w:val="22"/>
          <w:lang w:val="hu-HU"/>
        </w:rPr>
        <w:t>G</w:t>
      </w:r>
      <w:r w:rsidR="0000226C">
        <w:rPr>
          <w:rFonts w:eastAsia="Times New Roman"/>
          <w:b/>
          <w:szCs w:val="22"/>
          <w:lang w:val="hu-HU"/>
        </w:rPr>
        <w:t>yártó</w:t>
      </w:r>
    </w:p>
    <w:p w14:paraId="455A2DB6" w14:textId="77777777" w:rsidR="0000226C" w:rsidRDefault="0000226C" w:rsidP="0000226C">
      <w:pPr>
        <w:pStyle w:val="BodytextAgency"/>
        <w:spacing w:after="0" w:line="240" w:lineRule="auto"/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</w:pPr>
    </w:p>
    <w:p w14:paraId="2F9888B1" w14:textId="77777777" w:rsidR="0000226C" w:rsidRPr="008661D4" w:rsidRDefault="0000226C" w:rsidP="0000226C">
      <w:pPr>
        <w:rPr>
          <w:szCs w:val="22"/>
          <w:lang w:val="en-US" w:eastAsia="zh-CN"/>
        </w:rPr>
      </w:pPr>
      <w:r w:rsidRPr="008661D4">
        <w:rPr>
          <w:szCs w:val="22"/>
          <w:lang w:val="en-US" w:eastAsia="zh-CN"/>
        </w:rPr>
        <w:t>KYMOS, S.L.</w:t>
      </w:r>
    </w:p>
    <w:p w14:paraId="09C0C585" w14:textId="77777777" w:rsidR="0000226C" w:rsidRPr="008661D4" w:rsidRDefault="0000226C" w:rsidP="0000226C">
      <w:pPr>
        <w:rPr>
          <w:szCs w:val="22"/>
          <w:lang w:val="en-US" w:eastAsia="zh-CN"/>
        </w:rPr>
      </w:pPr>
      <w:r w:rsidRPr="008661D4">
        <w:rPr>
          <w:szCs w:val="22"/>
          <w:lang w:val="en-US" w:eastAsia="zh-CN"/>
        </w:rPr>
        <w:t xml:space="preserve">Ronda de Can </w:t>
      </w:r>
      <w:proofErr w:type="spellStart"/>
      <w:r w:rsidRPr="008661D4">
        <w:rPr>
          <w:szCs w:val="22"/>
          <w:lang w:val="en-US" w:eastAsia="zh-CN"/>
        </w:rPr>
        <w:t>Fatjó</w:t>
      </w:r>
      <w:proofErr w:type="spellEnd"/>
    </w:p>
    <w:p w14:paraId="43664347" w14:textId="77777777" w:rsidR="0000226C" w:rsidRPr="008661D4" w:rsidRDefault="0000226C" w:rsidP="0000226C">
      <w:pPr>
        <w:rPr>
          <w:szCs w:val="22"/>
          <w:lang w:val="en-US" w:eastAsia="zh-CN"/>
        </w:rPr>
      </w:pPr>
      <w:r w:rsidRPr="008661D4">
        <w:rPr>
          <w:szCs w:val="22"/>
          <w:lang w:val="en-US" w:eastAsia="zh-CN"/>
        </w:rPr>
        <w:t>7B (</w:t>
      </w:r>
      <w:proofErr w:type="spellStart"/>
      <w:r w:rsidRPr="008661D4">
        <w:rPr>
          <w:szCs w:val="22"/>
          <w:lang w:val="en-US" w:eastAsia="zh-CN"/>
        </w:rPr>
        <w:t>Parque</w:t>
      </w:r>
      <w:proofErr w:type="spellEnd"/>
      <w:r w:rsidRPr="008661D4">
        <w:rPr>
          <w:szCs w:val="22"/>
          <w:lang w:val="en-US" w:eastAsia="zh-CN"/>
        </w:rPr>
        <w:t xml:space="preserve"> </w:t>
      </w:r>
      <w:proofErr w:type="spellStart"/>
      <w:r w:rsidRPr="008661D4">
        <w:rPr>
          <w:szCs w:val="22"/>
          <w:lang w:val="en-US" w:eastAsia="zh-CN"/>
        </w:rPr>
        <w:t>Tecnológico</w:t>
      </w:r>
      <w:proofErr w:type="spellEnd"/>
      <w:r w:rsidRPr="008661D4">
        <w:rPr>
          <w:szCs w:val="22"/>
          <w:lang w:val="en-US" w:eastAsia="zh-CN"/>
        </w:rPr>
        <w:t xml:space="preserve"> del </w:t>
      </w:r>
      <w:proofErr w:type="spellStart"/>
      <w:r w:rsidRPr="008661D4">
        <w:rPr>
          <w:szCs w:val="22"/>
          <w:lang w:val="en-US" w:eastAsia="zh-CN"/>
        </w:rPr>
        <w:t>Vallès</w:t>
      </w:r>
      <w:proofErr w:type="spellEnd"/>
      <w:r w:rsidRPr="008661D4">
        <w:rPr>
          <w:szCs w:val="22"/>
          <w:lang w:val="en-US" w:eastAsia="zh-CN"/>
        </w:rPr>
        <w:t>)</w:t>
      </w:r>
    </w:p>
    <w:p w14:paraId="452FCAF7" w14:textId="77777777" w:rsidR="0000226C" w:rsidRPr="008661D4" w:rsidRDefault="0000226C" w:rsidP="0000226C">
      <w:pPr>
        <w:rPr>
          <w:szCs w:val="22"/>
          <w:lang w:val="en-US" w:eastAsia="zh-CN"/>
        </w:rPr>
      </w:pPr>
      <w:proofErr w:type="spellStart"/>
      <w:r w:rsidRPr="008661D4">
        <w:rPr>
          <w:szCs w:val="22"/>
          <w:lang w:val="en-US" w:eastAsia="zh-CN"/>
        </w:rPr>
        <w:t>Cerdanyola</w:t>
      </w:r>
      <w:proofErr w:type="spellEnd"/>
      <w:r w:rsidRPr="008661D4">
        <w:rPr>
          <w:szCs w:val="22"/>
          <w:lang w:val="en-US" w:eastAsia="zh-CN"/>
        </w:rPr>
        <w:t xml:space="preserve"> del </w:t>
      </w:r>
      <w:proofErr w:type="spellStart"/>
      <w:r w:rsidRPr="008661D4">
        <w:rPr>
          <w:szCs w:val="22"/>
          <w:lang w:val="en-US" w:eastAsia="zh-CN"/>
        </w:rPr>
        <w:t>Vallès</w:t>
      </w:r>
      <w:proofErr w:type="spellEnd"/>
      <w:r w:rsidRPr="008661D4">
        <w:rPr>
          <w:szCs w:val="22"/>
          <w:lang w:val="en-US" w:eastAsia="zh-CN"/>
        </w:rPr>
        <w:t>, 08290 Barcelona</w:t>
      </w:r>
    </w:p>
    <w:p w14:paraId="558A4D35" w14:textId="77777777" w:rsidR="0000226C" w:rsidRDefault="0000226C" w:rsidP="0000226C">
      <w:pPr>
        <w:pStyle w:val="BodytextAgency"/>
        <w:spacing w:after="0" w:line="240" w:lineRule="auto"/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</w:pPr>
      <w:r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  <w:t>Spanyolország</w:t>
      </w:r>
    </w:p>
    <w:p w14:paraId="35C0BE2D" w14:textId="77777777" w:rsidR="0000226C" w:rsidRPr="004B6567" w:rsidRDefault="0000226C" w:rsidP="0000226C">
      <w:pPr>
        <w:rPr>
          <w:szCs w:val="22"/>
          <w:lang w:val="en-US" w:eastAsia="zh-CN"/>
        </w:rPr>
      </w:pPr>
    </w:p>
    <w:p w14:paraId="3E4C889C" w14:textId="77777777" w:rsidR="00BF0FFF" w:rsidRPr="004B6567" w:rsidRDefault="00BF0FFF" w:rsidP="00BF0FFF">
      <w:pPr>
        <w:jc w:val="both"/>
        <w:rPr>
          <w:szCs w:val="22"/>
          <w:lang w:val="hu-HU"/>
        </w:rPr>
      </w:pPr>
      <w:r w:rsidRPr="004B6567">
        <w:rPr>
          <w:szCs w:val="22"/>
        </w:rPr>
        <w:t>MIAS Pharma Limited</w:t>
      </w:r>
    </w:p>
    <w:p w14:paraId="19218E5C" w14:textId="77777777" w:rsidR="00BF0FFF" w:rsidRPr="004B6567" w:rsidRDefault="00BF0FFF" w:rsidP="00BF0FFF">
      <w:pPr>
        <w:rPr>
          <w:szCs w:val="22"/>
        </w:rPr>
      </w:pPr>
      <w:r w:rsidRPr="004B6567">
        <w:rPr>
          <w:szCs w:val="22"/>
        </w:rPr>
        <w:t>Suite 2, Stafford House, Strand Road, Portmarnock, Co., Dublin, Írország</w:t>
      </w:r>
    </w:p>
    <w:p w14:paraId="375F100D" w14:textId="77777777" w:rsidR="0000226C" w:rsidRPr="004B6567" w:rsidRDefault="0000226C" w:rsidP="0000226C">
      <w:pPr>
        <w:rPr>
          <w:szCs w:val="22"/>
          <w:lang w:val="en-US" w:eastAsia="zh-CN"/>
        </w:rPr>
      </w:pPr>
    </w:p>
    <w:p w14:paraId="4D667DC9" w14:textId="77777777" w:rsidR="0072398E" w:rsidRPr="008661D4" w:rsidRDefault="0072398E" w:rsidP="0072398E">
      <w:pPr>
        <w:rPr>
          <w:szCs w:val="22"/>
          <w:lang w:val="en-US" w:eastAsia="zh-CN"/>
        </w:rPr>
      </w:pPr>
      <w:proofErr w:type="spellStart"/>
      <w:r w:rsidRPr="008661D4">
        <w:rPr>
          <w:szCs w:val="22"/>
          <w:lang w:val="en-US" w:eastAsia="zh-CN"/>
        </w:rPr>
        <w:t>Netpharmalab</w:t>
      </w:r>
      <w:proofErr w:type="spellEnd"/>
      <w:r w:rsidRPr="008661D4">
        <w:rPr>
          <w:szCs w:val="22"/>
          <w:lang w:val="en-US" w:eastAsia="zh-CN"/>
        </w:rPr>
        <w:t xml:space="preserve"> Consulting Services S.L.</w:t>
      </w:r>
    </w:p>
    <w:p w14:paraId="6FF46EF8" w14:textId="77777777" w:rsidR="0072398E" w:rsidRPr="008661D4" w:rsidRDefault="0072398E" w:rsidP="0072398E">
      <w:pPr>
        <w:rPr>
          <w:szCs w:val="22"/>
          <w:lang w:val="en-US" w:eastAsia="zh-CN"/>
        </w:rPr>
      </w:pPr>
      <w:proofErr w:type="spellStart"/>
      <w:r w:rsidRPr="008661D4">
        <w:rPr>
          <w:szCs w:val="22"/>
          <w:lang w:val="en-US" w:eastAsia="zh-CN"/>
        </w:rPr>
        <w:t>Carretera</w:t>
      </w:r>
      <w:proofErr w:type="spellEnd"/>
      <w:r w:rsidRPr="008661D4">
        <w:rPr>
          <w:szCs w:val="22"/>
          <w:lang w:val="en-US" w:eastAsia="zh-CN"/>
        </w:rPr>
        <w:t xml:space="preserve"> De </w:t>
      </w:r>
      <w:proofErr w:type="spellStart"/>
      <w:r w:rsidRPr="008661D4">
        <w:rPr>
          <w:szCs w:val="22"/>
          <w:lang w:val="en-US" w:eastAsia="zh-CN"/>
        </w:rPr>
        <w:t>Fuencarral</w:t>
      </w:r>
      <w:proofErr w:type="spellEnd"/>
      <w:r w:rsidRPr="008661D4">
        <w:rPr>
          <w:szCs w:val="22"/>
          <w:lang w:val="en-US" w:eastAsia="zh-CN"/>
        </w:rPr>
        <w:t xml:space="preserve"> 22, </w:t>
      </w:r>
      <w:proofErr w:type="spellStart"/>
      <w:r w:rsidRPr="008661D4">
        <w:rPr>
          <w:szCs w:val="22"/>
          <w:lang w:val="en-US" w:eastAsia="zh-CN"/>
        </w:rPr>
        <w:t>Poligono</w:t>
      </w:r>
      <w:proofErr w:type="spellEnd"/>
      <w:r w:rsidRPr="008661D4">
        <w:rPr>
          <w:szCs w:val="22"/>
          <w:lang w:val="en-US" w:eastAsia="zh-CN"/>
        </w:rPr>
        <w:t xml:space="preserve"> </w:t>
      </w:r>
      <w:proofErr w:type="spellStart"/>
      <w:r w:rsidRPr="008661D4">
        <w:rPr>
          <w:szCs w:val="22"/>
          <w:lang w:val="en-US" w:eastAsia="zh-CN"/>
        </w:rPr>
        <w:t>Vereda</w:t>
      </w:r>
      <w:proofErr w:type="spellEnd"/>
      <w:r w:rsidRPr="008661D4">
        <w:rPr>
          <w:szCs w:val="22"/>
          <w:lang w:val="en-US" w:eastAsia="zh-CN"/>
        </w:rPr>
        <w:t xml:space="preserve"> De Los </w:t>
      </w:r>
      <w:proofErr w:type="spellStart"/>
      <w:r w:rsidRPr="008661D4">
        <w:rPr>
          <w:szCs w:val="22"/>
          <w:lang w:val="en-US" w:eastAsia="zh-CN"/>
        </w:rPr>
        <w:t>Pobres</w:t>
      </w:r>
      <w:proofErr w:type="spellEnd"/>
      <w:r w:rsidRPr="008661D4">
        <w:rPr>
          <w:szCs w:val="22"/>
          <w:lang w:val="en-US" w:eastAsia="zh-CN"/>
        </w:rPr>
        <w:t xml:space="preserve"> </w:t>
      </w:r>
    </w:p>
    <w:p w14:paraId="100A6264" w14:textId="75672487" w:rsidR="0000226C" w:rsidRPr="008661D4" w:rsidRDefault="0072398E" w:rsidP="0000226C">
      <w:pPr>
        <w:rPr>
          <w:szCs w:val="22"/>
          <w:lang w:val="en-US" w:eastAsia="zh-CN"/>
        </w:rPr>
      </w:pPr>
      <w:r w:rsidRPr="008661D4">
        <w:rPr>
          <w:szCs w:val="22"/>
          <w:lang w:val="en-US" w:eastAsia="zh-CN"/>
        </w:rPr>
        <w:t>Alcobendas, 28108</w:t>
      </w:r>
    </w:p>
    <w:p w14:paraId="796D4E72" w14:textId="77777777" w:rsidR="0000226C" w:rsidRDefault="0000226C" w:rsidP="0000226C">
      <w:pPr>
        <w:pStyle w:val="BodytextAgency"/>
        <w:spacing w:after="0" w:line="240" w:lineRule="auto"/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</w:pPr>
      <w:r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  <w:t>Spanyolország</w:t>
      </w:r>
    </w:p>
    <w:p w14:paraId="71676D7D" w14:textId="77777777" w:rsidR="00DE385E" w:rsidRPr="007A3D32" w:rsidRDefault="00DE385E" w:rsidP="00BE49DE">
      <w:pPr>
        <w:pStyle w:val="BodytextAgency"/>
        <w:spacing w:after="0" w:line="240" w:lineRule="auto"/>
        <w:rPr>
          <w:rFonts w:ascii="Times New Roman" w:hAnsi="Times New Roman" w:cs="Times New Roman"/>
          <w:bCs/>
          <w:snapToGrid w:val="0"/>
          <w:sz w:val="22"/>
          <w:szCs w:val="28"/>
          <w:lang w:val="hu-HU"/>
        </w:rPr>
      </w:pPr>
    </w:p>
    <w:p w14:paraId="27E03AD7" w14:textId="77777777" w:rsidR="00DE385E" w:rsidRPr="007A3D32" w:rsidRDefault="00DE385E" w:rsidP="00DE385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rFonts w:eastAsia="Times New Roman"/>
          <w:b/>
          <w:szCs w:val="22"/>
          <w:lang w:val="hu-HU"/>
        </w:rPr>
      </w:pPr>
      <w:r w:rsidRPr="007A3D32">
        <w:rPr>
          <w:rFonts w:eastAsia="Times New Roman"/>
          <w:b/>
          <w:szCs w:val="22"/>
          <w:lang w:val="hu-HU"/>
        </w:rPr>
        <w:t>Ezt a gyógyszert az Európai Gazdasági Térség tagállamaiban az alábbi neveken engedélyezték:</w:t>
      </w:r>
    </w:p>
    <w:p w14:paraId="603E0945" w14:textId="77777777" w:rsidR="00DE385E" w:rsidRPr="007A3D32" w:rsidRDefault="00DE385E" w:rsidP="00DE385E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noProof/>
          <w:szCs w:val="22"/>
          <w:lang w:val="hu-HU"/>
        </w:rPr>
      </w:pPr>
    </w:p>
    <w:p w14:paraId="46F67AA0" w14:textId="77777777" w:rsidR="008B77EC" w:rsidRPr="008B77EC" w:rsidRDefault="008B77EC" w:rsidP="008B77EC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szCs w:val="22"/>
          <w:lang w:val="hu-HU" w:eastAsia="hu-HU"/>
        </w:rPr>
      </w:pPr>
      <w:bookmarkStart w:id="6" w:name="_Hlk89957531"/>
      <w:r w:rsidRPr="008B77EC">
        <w:rPr>
          <w:rFonts w:eastAsia="Times New Roman"/>
          <w:noProof/>
          <w:szCs w:val="22"/>
          <w:lang w:val="hu-HU"/>
        </w:rPr>
        <w:t xml:space="preserve">Dánia: </w:t>
      </w:r>
      <w:r w:rsidRPr="008B77EC">
        <w:rPr>
          <w:szCs w:val="22"/>
          <w:lang w:val="hu-HU" w:eastAsia="hu-HU"/>
        </w:rPr>
        <w:t>Abiraterone Qilu</w:t>
      </w:r>
    </w:p>
    <w:p w14:paraId="78CB2ECD" w14:textId="778D58D3" w:rsidR="008B77EC" w:rsidRPr="008B77EC" w:rsidRDefault="008B77EC" w:rsidP="008B77EC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szCs w:val="22"/>
          <w:lang w:val="hu-HU" w:eastAsia="hu-HU"/>
        </w:rPr>
      </w:pPr>
      <w:r w:rsidRPr="008B77EC">
        <w:rPr>
          <w:rFonts w:eastAsia="Times New Roman"/>
          <w:noProof/>
          <w:szCs w:val="22"/>
          <w:lang w:val="hu-HU"/>
        </w:rPr>
        <w:t xml:space="preserve">Franciaország: </w:t>
      </w:r>
      <w:r w:rsidRPr="008B77EC">
        <w:rPr>
          <w:szCs w:val="22"/>
          <w:lang w:val="hu-HU" w:eastAsia="hu-HU"/>
        </w:rPr>
        <w:t xml:space="preserve">ABIRATERONE </w:t>
      </w:r>
      <w:r w:rsidR="00223C17">
        <w:rPr>
          <w:szCs w:val="22"/>
          <w:lang w:val="hu-HU" w:eastAsia="hu-HU"/>
        </w:rPr>
        <w:t>ZYDUS</w:t>
      </w:r>
      <w:r w:rsidR="00223C17" w:rsidRPr="008B77EC">
        <w:rPr>
          <w:szCs w:val="22"/>
          <w:lang w:val="hu-HU" w:eastAsia="hu-HU"/>
        </w:rPr>
        <w:t xml:space="preserve"> </w:t>
      </w:r>
      <w:r w:rsidRPr="008B77EC">
        <w:rPr>
          <w:szCs w:val="22"/>
          <w:lang w:val="hu-HU" w:eastAsia="hu-HU"/>
        </w:rPr>
        <w:t xml:space="preserve">500 mg, </w:t>
      </w:r>
      <w:proofErr w:type="spellStart"/>
      <w:r w:rsidRPr="008B77EC">
        <w:rPr>
          <w:szCs w:val="22"/>
          <w:lang w:val="hu-HU" w:eastAsia="hu-HU"/>
        </w:rPr>
        <w:t>comprimé</w:t>
      </w:r>
      <w:proofErr w:type="spellEnd"/>
      <w:r w:rsidRPr="008B77EC">
        <w:rPr>
          <w:szCs w:val="22"/>
          <w:lang w:val="hu-HU" w:eastAsia="hu-HU"/>
        </w:rPr>
        <w:t xml:space="preserve"> pelliculé</w:t>
      </w:r>
    </w:p>
    <w:p w14:paraId="25CF7725" w14:textId="77777777" w:rsidR="008B77EC" w:rsidRPr="008B77EC" w:rsidRDefault="008B77EC" w:rsidP="008B77EC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8B77EC">
        <w:rPr>
          <w:rFonts w:eastAsia="Times New Roman"/>
          <w:noProof/>
          <w:szCs w:val="22"/>
          <w:lang w:val="hu-HU"/>
        </w:rPr>
        <w:t xml:space="preserve">Magyarország: </w:t>
      </w:r>
      <w:r w:rsidRPr="008B77EC">
        <w:rPr>
          <w:szCs w:val="22"/>
          <w:lang w:val="hu-HU" w:eastAsia="hu-HU"/>
        </w:rPr>
        <w:t>Abiraterone Qilu 500 mg filmtabletta</w:t>
      </w:r>
    </w:p>
    <w:p w14:paraId="231A85E8" w14:textId="77777777" w:rsidR="00DE385E" w:rsidRPr="008B77EC" w:rsidRDefault="00DE385E" w:rsidP="00DE385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szCs w:val="22"/>
          <w:lang w:val="hu-HU" w:eastAsia="hu-HU"/>
        </w:rPr>
      </w:pPr>
      <w:r w:rsidRPr="008B77EC">
        <w:rPr>
          <w:rFonts w:eastAsia="Times New Roman"/>
          <w:noProof/>
          <w:szCs w:val="22"/>
          <w:lang w:val="hu-HU"/>
        </w:rPr>
        <w:t>Németország:</w:t>
      </w:r>
      <w:r w:rsidR="00710F88" w:rsidRPr="008B77EC">
        <w:rPr>
          <w:rFonts w:eastAsia="Times New Roman"/>
          <w:noProof/>
          <w:szCs w:val="22"/>
          <w:lang w:val="hu-HU"/>
        </w:rPr>
        <w:t xml:space="preserve"> </w:t>
      </w:r>
      <w:r w:rsidR="00710F88" w:rsidRPr="008B77EC">
        <w:rPr>
          <w:szCs w:val="22"/>
          <w:lang w:val="hu-HU" w:eastAsia="hu-HU"/>
        </w:rPr>
        <w:t>Abirateron Qilu 500 mg Filmtabletten</w:t>
      </w:r>
    </w:p>
    <w:p w14:paraId="4B8FE95A" w14:textId="77777777" w:rsidR="008B77EC" w:rsidRPr="008B77EC" w:rsidRDefault="008B77EC" w:rsidP="008B77EC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8B77EC">
        <w:rPr>
          <w:rFonts w:eastAsia="Times New Roman"/>
          <w:noProof/>
          <w:szCs w:val="22"/>
          <w:lang w:val="hu-HU"/>
        </w:rPr>
        <w:t xml:space="preserve">Norvégia: </w:t>
      </w:r>
      <w:r w:rsidRPr="008B77EC">
        <w:rPr>
          <w:szCs w:val="22"/>
          <w:lang w:val="hu-HU" w:eastAsia="hu-HU"/>
        </w:rPr>
        <w:t>Abiraterone Qilu</w:t>
      </w:r>
    </w:p>
    <w:p w14:paraId="6AF7F3E4" w14:textId="77777777" w:rsidR="008B77EC" w:rsidRPr="008B77EC" w:rsidRDefault="008B77EC" w:rsidP="008B77EC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8B77EC">
        <w:rPr>
          <w:rFonts w:eastAsia="Times New Roman"/>
          <w:noProof/>
          <w:szCs w:val="22"/>
          <w:lang w:val="hu-HU"/>
        </w:rPr>
        <w:t xml:space="preserve">Olaszország: </w:t>
      </w:r>
      <w:r w:rsidRPr="008B77EC">
        <w:rPr>
          <w:szCs w:val="22"/>
          <w:lang w:val="hu-HU" w:eastAsia="hu-HU"/>
        </w:rPr>
        <w:t>Abiraterone Qilu</w:t>
      </w:r>
    </w:p>
    <w:p w14:paraId="455455A2" w14:textId="77777777" w:rsidR="00301C77" w:rsidRPr="008B77EC" w:rsidRDefault="00301C77" w:rsidP="00DE385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8B77EC">
        <w:rPr>
          <w:rFonts w:eastAsia="Times New Roman"/>
          <w:noProof/>
          <w:szCs w:val="22"/>
          <w:lang w:val="hu-HU"/>
        </w:rPr>
        <w:t>Spanyolország:</w:t>
      </w:r>
      <w:r w:rsidR="00710F88" w:rsidRPr="008B77EC">
        <w:rPr>
          <w:rFonts w:eastAsia="Times New Roman"/>
          <w:noProof/>
          <w:szCs w:val="22"/>
          <w:lang w:val="hu-HU"/>
        </w:rPr>
        <w:t xml:space="preserve"> </w:t>
      </w:r>
      <w:r w:rsidR="00710F88" w:rsidRPr="008B77EC">
        <w:rPr>
          <w:szCs w:val="22"/>
          <w:lang w:val="hu-HU" w:eastAsia="hu-HU"/>
        </w:rPr>
        <w:t>Abirateron</w:t>
      </w:r>
      <w:r w:rsidR="000F3EEF">
        <w:rPr>
          <w:szCs w:val="22"/>
          <w:lang w:val="hu-HU" w:eastAsia="hu-HU"/>
        </w:rPr>
        <w:t>a</w:t>
      </w:r>
      <w:r w:rsidR="00710F88" w:rsidRPr="008B77EC">
        <w:rPr>
          <w:szCs w:val="22"/>
          <w:lang w:val="hu-HU" w:eastAsia="hu-HU"/>
        </w:rPr>
        <w:t xml:space="preserve"> Qilu 500 mg comprimidos recubiertos con película EFG</w:t>
      </w:r>
    </w:p>
    <w:p w14:paraId="4F65FF98" w14:textId="77777777" w:rsidR="00301C77" w:rsidRPr="008B77EC" w:rsidRDefault="00301C77" w:rsidP="00DE385E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r w:rsidRPr="008B77EC">
        <w:rPr>
          <w:rFonts w:eastAsia="Times New Roman"/>
          <w:noProof/>
          <w:szCs w:val="22"/>
          <w:lang w:val="hu-HU"/>
        </w:rPr>
        <w:t>Svédország:</w:t>
      </w:r>
      <w:r w:rsidR="00710F88" w:rsidRPr="008B77EC">
        <w:rPr>
          <w:rFonts w:eastAsia="Times New Roman"/>
          <w:noProof/>
          <w:szCs w:val="22"/>
          <w:lang w:val="hu-HU"/>
        </w:rPr>
        <w:t xml:space="preserve"> </w:t>
      </w:r>
      <w:r w:rsidR="00083B6F" w:rsidRPr="008B77EC">
        <w:rPr>
          <w:szCs w:val="22"/>
          <w:lang w:val="hu-HU" w:eastAsia="hu-HU"/>
        </w:rPr>
        <w:t>Abiraterone Qilu</w:t>
      </w:r>
    </w:p>
    <w:bookmarkEnd w:id="6"/>
    <w:p w14:paraId="170B3899" w14:textId="77777777" w:rsidR="00DE385E" w:rsidRPr="007A3D32" w:rsidRDefault="00DE385E" w:rsidP="00DE385E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2486F8E9" w14:textId="77777777" w:rsidR="00765B7B" w:rsidRPr="007A3D32" w:rsidRDefault="00765B7B" w:rsidP="00765B7B">
      <w:pPr>
        <w:widowControl w:val="0"/>
        <w:tabs>
          <w:tab w:val="clear" w:pos="567"/>
        </w:tabs>
        <w:autoSpaceDE w:val="0"/>
        <w:autoSpaceDN w:val="0"/>
        <w:spacing w:before="1" w:line="240" w:lineRule="auto"/>
        <w:jc w:val="both"/>
        <w:rPr>
          <w:rFonts w:eastAsia="Times New Roman"/>
          <w:noProof/>
          <w:szCs w:val="22"/>
          <w:lang w:val="hu-HU"/>
        </w:rPr>
      </w:pPr>
      <w:bookmarkStart w:id="7" w:name="_Hlk97736327"/>
      <w:r w:rsidRPr="007A3D32">
        <w:rPr>
          <w:rFonts w:eastAsia="Times New Roman"/>
          <w:noProof/>
          <w:szCs w:val="22"/>
          <w:lang w:val="hu-HU"/>
        </w:rPr>
        <w:t>OGYI-T-</w:t>
      </w:r>
      <w:r w:rsidR="00BF0FFF">
        <w:rPr>
          <w:rFonts w:eastAsia="Times New Roman"/>
          <w:noProof/>
          <w:szCs w:val="22"/>
          <w:lang w:val="hu-HU"/>
        </w:rPr>
        <w:t>24062</w:t>
      </w:r>
      <w:r w:rsidRPr="007A3D32">
        <w:rPr>
          <w:rFonts w:eastAsia="Times New Roman"/>
          <w:noProof/>
          <w:szCs w:val="22"/>
          <w:lang w:val="hu-HU"/>
        </w:rPr>
        <w:t>/</w:t>
      </w:r>
      <w:r w:rsidR="00BF0FFF">
        <w:rPr>
          <w:rFonts w:eastAsia="Times New Roman"/>
          <w:noProof/>
          <w:szCs w:val="22"/>
          <w:lang w:val="hu-HU"/>
        </w:rPr>
        <w:t>02-03</w:t>
      </w:r>
    </w:p>
    <w:bookmarkEnd w:id="7"/>
    <w:p w14:paraId="6907C661" w14:textId="77777777" w:rsidR="00765B7B" w:rsidRPr="007A3D32" w:rsidRDefault="00765B7B" w:rsidP="00DE385E">
      <w:pPr>
        <w:widowControl w:val="0"/>
        <w:tabs>
          <w:tab w:val="clear" w:pos="567"/>
        </w:tabs>
        <w:autoSpaceDE w:val="0"/>
        <w:autoSpaceDN w:val="0"/>
        <w:spacing w:line="240" w:lineRule="auto"/>
        <w:jc w:val="both"/>
        <w:rPr>
          <w:rFonts w:eastAsia="Times New Roman"/>
          <w:szCs w:val="22"/>
          <w:lang w:val="hu-HU"/>
        </w:rPr>
      </w:pPr>
    </w:p>
    <w:p w14:paraId="6A5258DE" w14:textId="7CBB1AD4" w:rsidR="00DE385E" w:rsidRPr="007A3D32" w:rsidRDefault="00DE385E" w:rsidP="00DE385E">
      <w:pPr>
        <w:widowControl w:val="0"/>
        <w:tabs>
          <w:tab w:val="clear" w:pos="567"/>
        </w:tabs>
        <w:autoSpaceDE w:val="0"/>
        <w:autoSpaceDN w:val="0"/>
        <w:spacing w:line="240" w:lineRule="auto"/>
        <w:ind w:right="-2"/>
        <w:rPr>
          <w:rFonts w:eastAsia="Times New Roman"/>
          <w:b/>
          <w:szCs w:val="22"/>
          <w:lang w:val="hu-HU"/>
        </w:rPr>
      </w:pPr>
      <w:r w:rsidRPr="007A3D32">
        <w:rPr>
          <w:rFonts w:eastAsia="Times New Roman"/>
          <w:b/>
          <w:szCs w:val="22"/>
          <w:lang w:val="hu-HU"/>
        </w:rPr>
        <w:t xml:space="preserve">A betegtájékoztató </w:t>
      </w:r>
      <w:r w:rsidRPr="007A3D32">
        <w:rPr>
          <w:rFonts w:eastAsia="Times New Roman"/>
          <w:b/>
          <w:noProof/>
          <w:szCs w:val="24"/>
          <w:lang w:val="hu-HU"/>
        </w:rPr>
        <w:t>legutóbbi felülvizsgálatának</w:t>
      </w:r>
      <w:r w:rsidRPr="007A3D32">
        <w:rPr>
          <w:rFonts w:eastAsia="Times New Roman"/>
          <w:b/>
          <w:szCs w:val="22"/>
          <w:lang w:val="hu-HU"/>
        </w:rPr>
        <w:t xml:space="preserve"> </w:t>
      </w:r>
      <w:r w:rsidRPr="00BD1AA3">
        <w:rPr>
          <w:rFonts w:eastAsia="Times New Roman"/>
          <w:b/>
          <w:szCs w:val="22"/>
          <w:lang w:val="hu-HU"/>
        </w:rPr>
        <w:t>dátuma</w:t>
      </w:r>
      <w:r w:rsidRPr="00BD1AA3">
        <w:rPr>
          <w:rFonts w:eastAsia="Times New Roman"/>
          <w:b/>
          <w:noProof/>
          <w:szCs w:val="24"/>
          <w:lang w:val="hu-HU"/>
        </w:rPr>
        <w:t>:</w:t>
      </w:r>
      <w:r w:rsidRPr="00AC090C">
        <w:rPr>
          <w:rFonts w:eastAsia="Times New Roman"/>
          <w:b/>
          <w:noProof/>
          <w:szCs w:val="24"/>
          <w:lang w:val="hu-HU"/>
        </w:rPr>
        <w:t xml:space="preserve"> </w:t>
      </w:r>
      <w:r w:rsidR="00B44E3C" w:rsidRPr="00B44E3C">
        <w:rPr>
          <w:rFonts w:eastAsia="Times New Roman"/>
          <w:b/>
          <w:noProof/>
          <w:szCs w:val="24"/>
          <w:lang w:val="hu-HU"/>
        </w:rPr>
        <w:t xml:space="preserve">2026. </w:t>
      </w:r>
      <w:r w:rsidR="000328C1">
        <w:rPr>
          <w:rFonts w:eastAsia="Times New Roman"/>
          <w:b/>
          <w:noProof/>
          <w:szCs w:val="24"/>
          <w:lang w:val="hu-HU"/>
        </w:rPr>
        <w:t>március.</w:t>
      </w:r>
    </w:p>
    <w:p w14:paraId="7428307C" w14:textId="77777777" w:rsidR="001D29E6" w:rsidRPr="007A3D32" w:rsidRDefault="001D29E6" w:rsidP="00A77C5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p w14:paraId="44D8FE35" w14:textId="77777777" w:rsidR="00DE385E" w:rsidRPr="007A3D32" w:rsidRDefault="00DE385E" w:rsidP="00A77C5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-HU"/>
        </w:rPr>
      </w:pPr>
    </w:p>
    <w:sectPr w:rsidR="00DE385E" w:rsidRPr="007A3D32" w:rsidSect="0084172C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50F77" w14:textId="77777777" w:rsidR="0040043B" w:rsidRDefault="0040043B">
      <w:r>
        <w:separator/>
      </w:r>
    </w:p>
  </w:endnote>
  <w:endnote w:type="continuationSeparator" w:id="0">
    <w:p w14:paraId="495A3AB9" w14:textId="77777777" w:rsidR="0040043B" w:rsidRDefault="00400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96D87" w14:textId="77777777" w:rsidR="007710EC" w:rsidRPr="000C1913" w:rsidRDefault="007710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04444" w14:textId="31012610" w:rsidR="007710EC" w:rsidRPr="00A71907" w:rsidRDefault="000328C1" w:rsidP="00A71907">
    <w:pPr>
      <w:pStyle w:val="llb"/>
      <w:tabs>
        <w:tab w:val="clear" w:pos="567"/>
        <w:tab w:val="clear" w:pos="4536"/>
        <w:tab w:val="clear" w:pos="8930"/>
      </w:tabs>
      <w:ind w:right="96"/>
      <w:rPr>
        <w:rFonts w:ascii="Times New Roman" w:hAnsi="Times New Roman"/>
        <w:sz w:val="18"/>
        <w:szCs w:val="18"/>
      </w:rPr>
    </w:pPr>
    <w:r w:rsidRPr="000328C1">
      <w:rPr>
        <w:rFonts w:ascii="Times New Roman" w:hAnsi="Times New Roman"/>
        <w:sz w:val="18"/>
        <w:szCs w:val="18"/>
      </w:rPr>
      <w:t>NNGYK/ETGY/3736/2026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C57FCA" w14:textId="77777777" w:rsidR="0040043B" w:rsidRDefault="0040043B">
      <w:r>
        <w:separator/>
      </w:r>
    </w:p>
  </w:footnote>
  <w:footnote w:type="continuationSeparator" w:id="0">
    <w:p w14:paraId="508F9483" w14:textId="77777777" w:rsidR="0040043B" w:rsidRDefault="00400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277E3C" w14:textId="17829A17" w:rsidR="00C85BC5" w:rsidRPr="00843D9B" w:rsidRDefault="00C85BC5">
    <w:pPr>
      <w:pStyle w:val="lfej"/>
      <w:jc w:val="center"/>
      <w:rPr>
        <w:rFonts w:ascii="Times New Roman" w:hAnsi="Times New Roman"/>
        <w:sz w:val="18"/>
        <w:szCs w:val="18"/>
      </w:rPr>
    </w:pPr>
    <w:r w:rsidRPr="00843D9B">
      <w:rPr>
        <w:rFonts w:ascii="Times New Roman" w:hAnsi="Times New Roman"/>
        <w:sz w:val="18"/>
        <w:szCs w:val="18"/>
      </w:rPr>
      <w:fldChar w:fldCharType="begin"/>
    </w:r>
    <w:r w:rsidRPr="00843D9B">
      <w:rPr>
        <w:rFonts w:ascii="Times New Roman" w:hAnsi="Times New Roman"/>
        <w:sz w:val="18"/>
        <w:szCs w:val="18"/>
      </w:rPr>
      <w:instrText>PAGE   \* MERGEFORMAT</w:instrText>
    </w:r>
    <w:r w:rsidRPr="00843D9B">
      <w:rPr>
        <w:rFonts w:ascii="Times New Roman" w:hAnsi="Times New Roman"/>
        <w:sz w:val="18"/>
        <w:szCs w:val="18"/>
      </w:rPr>
      <w:fldChar w:fldCharType="separate"/>
    </w:r>
    <w:r w:rsidR="008661D4" w:rsidRPr="008661D4">
      <w:rPr>
        <w:rFonts w:ascii="Times New Roman" w:hAnsi="Times New Roman"/>
        <w:noProof/>
        <w:sz w:val="18"/>
        <w:szCs w:val="18"/>
        <w:lang w:val="hu-HU"/>
      </w:rPr>
      <w:t>6</w:t>
    </w:r>
    <w:r w:rsidRPr="00843D9B">
      <w:rPr>
        <w:rFonts w:ascii="Times New Roman" w:hAnsi="Times New Roman"/>
        <w:sz w:val="18"/>
        <w:szCs w:val="18"/>
      </w:rPr>
      <w:fldChar w:fldCharType="end"/>
    </w:r>
  </w:p>
  <w:p w14:paraId="25229911" w14:textId="77777777" w:rsidR="00C85BC5" w:rsidRPr="00843D9B" w:rsidRDefault="00C85BC5">
    <w:pPr>
      <w:pStyle w:val="lfej"/>
      <w:rPr>
        <w:rFonts w:ascii="Times New Roman" w:hAnsi="Times New Roman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91DBD"/>
    <w:multiLevelType w:val="hybridMultilevel"/>
    <w:tmpl w:val="4CB64118"/>
    <w:lvl w:ilvl="0" w:tplc="E7CC3B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60135CA"/>
    <w:multiLevelType w:val="hybridMultilevel"/>
    <w:tmpl w:val="80C68BA0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991E28"/>
    <w:multiLevelType w:val="hybridMultilevel"/>
    <w:tmpl w:val="595A3C9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9F43DF"/>
    <w:multiLevelType w:val="hybridMultilevel"/>
    <w:tmpl w:val="23E43E1A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0C24D9"/>
    <w:multiLevelType w:val="hybridMultilevel"/>
    <w:tmpl w:val="C02AB020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99E6FFA"/>
    <w:multiLevelType w:val="hybridMultilevel"/>
    <w:tmpl w:val="598E1074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D5B2806"/>
    <w:multiLevelType w:val="hybridMultilevel"/>
    <w:tmpl w:val="70D887EE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34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0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42" w15:restartNumberingAfterBreak="0">
    <w:nsid w:val="7B23420F"/>
    <w:multiLevelType w:val="hybridMultilevel"/>
    <w:tmpl w:val="0834ECAE"/>
    <w:lvl w:ilvl="0" w:tplc="E94E1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FE3E50"/>
    <w:multiLevelType w:val="hybridMultilevel"/>
    <w:tmpl w:val="7B948332"/>
    <w:lvl w:ilvl="0" w:tplc="E94E1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9"/>
  </w:num>
  <w:num w:numId="4">
    <w:abstractNumId w:val="38"/>
  </w:num>
  <w:num w:numId="5">
    <w:abstractNumId w:val="13"/>
  </w:num>
  <w:num w:numId="6">
    <w:abstractNumId w:val="26"/>
  </w:num>
  <w:num w:numId="7">
    <w:abstractNumId w:val="25"/>
  </w:num>
  <w:num w:numId="8">
    <w:abstractNumId w:val="7"/>
  </w:num>
  <w:num w:numId="9">
    <w:abstractNumId w:val="36"/>
  </w:num>
  <w:num w:numId="10">
    <w:abstractNumId w:val="37"/>
  </w:num>
  <w:num w:numId="11">
    <w:abstractNumId w:val="19"/>
  </w:num>
  <w:num w:numId="12">
    <w:abstractNumId w:val="15"/>
  </w:num>
  <w:num w:numId="13">
    <w:abstractNumId w:val="3"/>
  </w:num>
  <w:num w:numId="14">
    <w:abstractNumId w:val="35"/>
  </w:num>
  <w:num w:numId="15">
    <w:abstractNumId w:val="21"/>
  </w:num>
  <w:num w:numId="16">
    <w:abstractNumId w:val="40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6"/>
  </w:num>
  <w:num w:numId="22">
    <w:abstractNumId w:val="29"/>
  </w:num>
  <w:num w:numId="23">
    <w:abstractNumId w:val="34"/>
  </w:num>
  <w:num w:numId="24">
    <w:abstractNumId w:val="28"/>
  </w:num>
  <w:num w:numId="25">
    <w:abstractNumId w:val="14"/>
  </w:num>
  <w:num w:numId="26">
    <w:abstractNumId w:val="10"/>
  </w:num>
  <w:num w:numId="27">
    <w:abstractNumId w:val="22"/>
  </w:num>
  <w:num w:numId="28">
    <w:abstractNumId w:val="27"/>
  </w:num>
  <w:num w:numId="29">
    <w:abstractNumId w:val="16"/>
  </w:num>
  <w:num w:numId="30">
    <w:abstractNumId w:val="9"/>
  </w:num>
  <w:num w:numId="31">
    <w:abstractNumId w:val="32"/>
  </w:num>
  <w:num w:numId="32">
    <w:abstractNumId w:val="33"/>
  </w:num>
  <w:num w:numId="33">
    <w:abstractNumId w:val="31"/>
  </w:num>
  <w:num w:numId="34">
    <w:abstractNumId w:val="17"/>
  </w:num>
  <w:num w:numId="35">
    <w:abstractNumId w:val="5"/>
  </w:num>
  <w:num w:numId="36">
    <w:abstractNumId w:val="41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12"/>
  </w:num>
  <w:num w:numId="39">
    <w:abstractNumId w:val="23"/>
  </w:num>
  <w:num w:numId="40">
    <w:abstractNumId w:val="24"/>
  </w:num>
  <w:num w:numId="41">
    <w:abstractNumId w:val="11"/>
  </w:num>
  <w:num w:numId="42">
    <w:abstractNumId w:val="30"/>
  </w:num>
  <w:num w:numId="43">
    <w:abstractNumId w:val="18"/>
  </w:num>
  <w:num w:numId="44">
    <w:abstractNumId w:val="42"/>
  </w:num>
  <w:num w:numId="45">
    <w:abstractNumId w:val="43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26C"/>
    <w:rsid w:val="000064E6"/>
    <w:rsid w:val="000131C2"/>
    <w:rsid w:val="00026935"/>
    <w:rsid w:val="000328C1"/>
    <w:rsid w:val="00032A12"/>
    <w:rsid w:val="00036942"/>
    <w:rsid w:val="000416E5"/>
    <w:rsid w:val="000425D4"/>
    <w:rsid w:val="00043B8F"/>
    <w:rsid w:val="00044C53"/>
    <w:rsid w:val="00045F18"/>
    <w:rsid w:val="00047E9E"/>
    <w:rsid w:val="00054A55"/>
    <w:rsid w:val="000567F8"/>
    <w:rsid w:val="00060B0B"/>
    <w:rsid w:val="00061E2F"/>
    <w:rsid w:val="0006235B"/>
    <w:rsid w:val="000657E0"/>
    <w:rsid w:val="00067D17"/>
    <w:rsid w:val="00072804"/>
    <w:rsid w:val="000758E2"/>
    <w:rsid w:val="00075A78"/>
    <w:rsid w:val="00081974"/>
    <w:rsid w:val="00083518"/>
    <w:rsid w:val="00083B6F"/>
    <w:rsid w:val="00084C0C"/>
    <w:rsid w:val="00086803"/>
    <w:rsid w:val="000B0C56"/>
    <w:rsid w:val="000B290B"/>
    <w:rsid w:val="000B2F1E"/>
    <w:rsid w:val="000C106E"/>
    <w:rsid w:val="000C1913"/>
    <w:rsid w:val="000C59B7"/>
    <w:rsid w:val="000C6CE9"/>
    <w:rsid w:val="000D0874"/>
    <w:rsid w:val="000D3F26"/>
    <w:rsid w:val="000D7AA6"/>
    <w:rsid w:val="000E055D"/>
    <w:rsid w:val="000F3EEF"/>
    <w:rsid w:val="0012100B"/>
    <w:rsid w:val="00132FC9"/>
    <w:rsid w:val="00137CE0"/>
    <w:rsid w:val="00152CC5"/>
    <w:rsid w:val="00152E50"/>
    <w:rsid w:val="0016084B"/>
    <w:rsid w:val="001659FC"/>
    <w:rsid w:val="00167629"/>
    <w:rsid w:val="00171613"/>
    <w:rsid w:val="00185256"/>
    <w:rsid w:val="00193334"/>
    <w:rsid w:val="00197037"/>
    <w:rsid w:val="00197D0B"/>
    <w:rsid w:val="001A48EB"/>
    <w:rsid w:val="001A5D89"/>
    <w:rsid w:val="001B00EB"/>
    <w:rsid w:val="001B10ED"/>
    <w:rsid w:val="001B3CF0"/>
    <w:rsid w:val="001B7372"/>
    <w:rsid w:val="001C16D5"/>
    <w:rsid w:val="001C2F54"/>
    <w:rsid w:val="001C45B9"/>
    <w:rsid w:val="001C7A30"/>
    <w:rsid w:val="001D29E6"/>
    <w:rsid w:val="001D624D"/>
    <w:rsid w:val="001E3123"/>
    <w:rsid w:val="001E61E5"/>
    <w:rsid w:val="001E754B"/>
    <w:rsid w:val="001F3539"/>
    <w:rsid w:val="001F5622"/>
    <w:rsid w:val="002016F2"/>
    <w:rsid w:val="002027E0"/>
    <w:rsid w:val="002074BB"/>
    <w:rsid w:val="00207E31"/>
    <w:rsid w:val="00211F4D"/>
    <w:rsid w:val="00216303"/>
    <w:rsid w:val="002175C2"/>
    <w:rsid w:val="002223C2"/>
    <w:rsid w:val="00223C17"/>
    <w:rsid w:val="00232029"/>
    <w:rsid w:val="00240374"/>
    <w:rsid w:val="00242FBE"/>
    <w:rsid w:val="0024602B"/>
    <w:rsid w:val="00246C7F"/>
    <w:rsid w:val="00251790"/>
    <w:rsid w:val="002541E4"/>
    <w:rsid w:val="00264EB3"/>
    <w:rsid w:val="00266C40"/>
    <w:rsid w:val="002677D5"/>
    <w:rsid w:val="002762B8"/>
    <w:rsid w:val="00276569"/>
    <w:rsid w:val="00280BFE"/>
    <w:rsid w:val="002826DD"/>
    <w:rsid w:val="002839CF"/>
    <w:rsid w:val="0029721A"/>
    <w:rsid w:val="002A0FD5"/>
    <w:rsid w:val="002A12E1"/>
    <w:rsid w:val="002A3068"/>
    <w:rsid w:val="002A5C4E"/>
    <w:rsid w:val="002A79B8"/>
    <w:rsid w:val="002B57B9"/>
    <w:rsid w:val="002B6627"/>
    <w:rsid w:val="002D3483"/>
    <w:rsid w:val="002E2634"/>
    <w:rsid w:val="002E73D0"/>
    <w:rsid w:val="002F20FB"/>
    <w:rsid w:val="002F40BA"/>
    <w:rsid w:val="002F43A8"/>
    <w:rsid w:val="00301C77"/>
    <w:rsid w:val="00303190"/>
    <w:rsid w:val="00304FA1"/>
    <w:rsid w:val="00311CCD"/>
    <w:rsid w:val="0031220F"/>
    <w:rsid w:val="00315E36"/>
    <w:rsid w:val="00317416"/>
    <w:rsid w:val="003230C7"/>
    <w:rsid w:val="00324A74"/>
    <w:rsid w:val="0034005B"/>
    <w:rsid w:val="00341690"/>
    <w:rsid w:val="003521B2"/>
    <w:rsid w:val="0036038F"/>
    <w:rsid w:val="00373A10"/>
    <w:rsid w:val="0037758B"/>
    <w:rsid w:val="003867B8"/>
    <w:rsid w:val="003919F0"/>
    <w:rsid w:val="003972D5"/>
    <w:rsid w:val="003B0EA0"/>
    <w:rsid w:val="003B142F"/>
    <w:rsid w:val="003B3D77"/>
    <w:rsid w:val="003C3A71"/>
    <w:rsid w:val="003C5BB6"/>
    <w:rsid w:val="003C7BFB"/>
    <w:rsid w:val="003D0241"/>
    <w:rsid w:val="003D212C"/>
    <w:rsid w:val="003D6A38"/>
    <w:rsid w:val="003D7043"/>
    <w:rsid w:val="003E355A"/>
    <w:rsid w:val="0040015E"/>
    <w:rsid w:val="0040043B"/>
    <w:rsid w:val="00411353"/>
    <w:rsid w:val="00415992"/>
    <w:rsid w:val="00420129"/>
    <w:rsid w:val="004234C0"/>
    <w:rsid w:val="00427203"/>
    <w:rsid w:val="00434C1B"/>
    <w:rsid w:val="00435D38"/>
    <w:rsid w:val="00443006"/>
    <w:rsid w:val="0044723B"/>
    <w:rsid w:val="004557F1"/>
    <w:rsid w:val="004717FD"/>
    <w:rsid w:val="004748C7"/>
    <w:rsid w:val="00476EFF"/>
    <w:rsid w:val="00477F17"/>
    <w:rsid w:val="00484C5F"/>
    <w:rsid w:val="004A4E0B"/>
    <w:rsid w:val="004A5069"/>
    <w:rsid w:val="004B129C"/>
    <w:rsid w:val="004B4AC3"/>
    <w:rsid w:val="004B6567"/>
    <w:rsid w:val="004C01A1"/>
    <w:rsid w:val="004C0575"/>
    <w:rsid w:val="004C33C5"/>
    <w:rsid w:val="004C582F"/>
    <w:rsid w:val="004C7C85"/>
    <w:rsid w:val="004E4D82"/>
    <w:rsid w:val="004E5E8E"/>
    <w:rsid w:val="004E60D9"/>
    <w:rsid w:val="004E675C"/>
    <w:rsid w:val="004F151A"/>
    <w:rsid w:val="004F30AD"/>
    <w:rsid w:val="00500B12"/>
    <w:rsid w:val="00501211"/>
    <w:rsid w:val="005022DB"/>
    <w:rsid w:val="00502B76"/>
    <w:rsid w:val="00502ED1"/>
    <w:rsid w:val="00503A5B"/>
    <w:rsid w:val="0050462B"/>
    <w:rsid w:val="00504FF1"/>
    <w:rsid w:val="005133CE"/>
    <w:rsid w:val="005162C7"/>
    <w:rsid w:val="00521F11"/>
    <w:rsid w:val="0052402B"/>
    <w:rsid w:val="005266A0"/>
    <w:rsid w:val="0052678E"/>
    <w:rsid w:val="00526CAD"/>
    <w:rsid w:val="00531F41"/>
    <w:rsid w:val="0053224D"/>
    <w:rsid w:val="00545120"/>
    <w:rsid w:val="00546E2D"/>
    <w:rsid w:val="00547410"/>
    <w:rsid w:val="00555884"/>
    <w:rsid w:val="0056191C"/>
    <w:rsid w:val="005656B3"/>
    <w:rsid w:val="0056769B"/>
    <w:rsid w:val="00571603"/>
    <w:rsid w:val="0057551F"/>
    <w:rsid w:val="005768DF"/>
    <w:rsid w:val="00591611"/>
    <w:rsid w:val="00595F55"/>
    <w:rsid w:val="0059608B"/>
    <w:rsid w:val="00596989"/>
    <w:rsid w:val="00596AA0"/>
    <w:rsid w:val="0059761B"/>
    <w:rsid w:val="005A099B"/>
    <w:rsid w:val="005B0C32"/>
    <w:rsid w:val="005B72AE"/>
    <w:rsid w:val="005C05AF"/>
    <w:rsid w:val="005C298D"/>
    <w:rsid w:val="005C3E7A"/>
    <w:rsid w:val="005C5855"/>
    <w:rsid w:val="005D4616"/>
    <w:rsid w:val="005D5343"/>
    <w:rsid w:val="005D79EF"/>
    <w:rsid w:val="005E6AA6"/>
    <w:rsid w:val="005F7816"/>
    <w:rsid w:val="005F7B5B"/>
    <w:rsid w:val="00605F87"/>
    <w:rsid w:val="00607091"/>
    <w:rsid w:val="00610B88"/>
    <w:rsid w:val="00612EB1"/>
    <w:rsid w:val="00616BCA"/>
    <w:rsid w:val="006318BD"/>
    <w:rsid w:val="00633C71"/>
    <w:rsid w:val="006348AB"/>
    <w:rsid w:val="00637826"/>
    <w:rsid w:val="00642E0C"/>
    <w:rsid w:val="006435C9"/>
    <w:rsid w:val="006469EE"/>
    <w:rsid w:val="00646A4C"/>
    <w:rsid w:val="00647F62"/>
    <w:rsid w:val="00654A82"/>
    <w:rsid w:val="0067321A"/>
    <w:rsid w:val="006740F2"/>
    <w:rsid w:val="00685AB8"/>
    <w:rsid w:val="0069449B"/>
    <w:rsid w:val="00696F78"/>
    <w:rsid w:val="006A4C46"/>
    <w:rsid w:val="006A5078"/>
    <w:rsid w:val="006A650C"/>
    <w:rsid w:val="006A772B"/>
    <w:rsid w:val="006B41E9"/>
    <w:rsid w:val="006B7107"/>
    <w:rsid w:val="006C21AF"/>
    <w:rsid w:val="006C52AD"/>
    <w:rsid w:val="006C5957"/>
    <w:rsid w:val="006D5AB7"/>
    <w:rsid w:val="006D7CC1"/>
    <w:rsid w:val="006E37C8"/>
    <w:rsid w:val="006F5859"/>
    <w:rsid w:val="00704A40"/>
    <w:rsid w:val="00707D6A"/>
    <w:rsid w:val="007109E4"/>
    <w:rsid w:val="00710F88"/>
    <w:rsid w:val="00712142"/>
    <w:rsid w:val="00713B52"/>
    <w:rsid w:val="0072398E"/>
    <w:rsid w:val="007243CF"/>
    <w:rsid w:val="0072660B"/>
    <w:rsid w:val="0073003D"/>
    <w:rsid w:val="007325D3"/>
    <w:rsid w:val="00745C08"/>
    <w:rsid w:val="00757DDB"/>
    <w:rsid w:val="0076006C"/>
    <w:rsid w:val="00760459"/>
    <w:rsid w:val="007649A7"/>
    <w:rsid w:val="00765B7B"/>
    <w:rsid w:val="007710EC"/>
    <w:rsid w:val="0077489E"/>
    <w:rsid w:val="007748F5"/>
    <w:rsid w:val="00777769"/>
    <w:rsid w:val="00782D11"/>
    <w:rsid w:val="007A05C5"/>
    <w:rsid w:val="007A3D32"/>
    <w:rsid w:val="007B0647"/>
    <w:rsid w:val="007C11DD"/>
    <w:rsid w:val="007D071A"/>
    <w:rsid w:val="007D0A8A"/>
    <w:rsid w:val="007D26FB"/>
    <w:rsid w:val="007D3315"/>
    <w:rsid w:val="007D34E2"/>
    <w:rsid w:val="007E0BDA"/>
    <w:rsid w:val="007E4AA4"/>
    <w:rsid w:val="007F7E38"/>
    <w:rsid w:val="008000BC"/>
    <w:rsid w:val="0080202B"/>
    <w:rsid w:val="00812FEE"/>
    <w:rsid w:val="00825CF6"/>
    <w:rsid w:val="00831ADD"/>
    <w:rsid w:val="00832F8D"/>
    <w:rsid w:val="0084172C"/>
    <w:rsid w:val="0084213D"/>
    <w:rsid w:val="00843D9B"/>
    <w:rsid w:val="00845380"/>
    <w:rsid w:val="0085433B"/>
    <w:rsid w:val="00854876"/>
    <w:rsid w:val="00854886"/>
    <w:rsid w:val="00855867"/>
    <w:rsid w:val="00863C50"/>
    <w:rsid w:val="00864EE8"/>
    <w:rsid w:val="008661D4"/>
    <w:rsid w:val="0087542F"/>
    <w:rsid w:val="00876BF9"/>
    <w:rsid w:val="0087724E"/>
    <w:rsid w:val="008807F8"/>
    <w:rsid w:val="00882F4B"/>
    <w:rsid w:val="00887CC8"/>
    <w:rsid w:val="00893071"/>
    <w:rsid w:val="008A3D6B"/>
    <w:rsid w:val="008A569C"/>
    <w:rsid w:val="008A5B5A"/>
    <w:rsid w:val="008B0A9D"/>
    <w:rsid w:val="008B6657"/>
    <w:rsid w:val="008B77EC"/>
    <w:rsid w:val="008C24B6"/>
    <w:rsid w:val="008C2D56"/>
    <w:rsid w:val="008C3DC6"/>
    <w:rsid w:val="008D3531"/>
    <w:rsid w:val="008E03E9"/>
    <w:rsid w:val="009004CC"/>
    <w:rsid w:val="00926CA3"/>
    <w:rsid w:val="0093228B"/>
    <w:rsid w:val="00934FDD"/>
    <w:rsid w:val="00946A93"/>
    <w:rsid w:val="0096188C"/>
    <w:rsid w:val="00962267"/>
    <w:rsid w:val="009623D3"/>
    <w:rsid w:val="00967E22"/>
    <w:rsid w:val="00975CAA"/>
    <w:rsid w:val="0098142B"/>
    <w:rsid w:val="00984DE0"/>
    <w:rsid w:val="00987A61"/>
    <w:rsid w:val="0099472E"/>
    <w:rsid w:val="00994B6A"/>
    <w:rsid w:val="009978C0"/>
    <w:rsid w:val="009C312B"/>
    <w:rsid w:val="009C4C94"/>
    <w:rsid w:val="009C6960"/>
    <w:rsid w:val="009C6C75"/>
    <w:rsid w:val="009D52BE"/>
    <w:rsid w:val="009D549B"/>
    <w:rsid w:val="009E2030"/>
    <w:rsid w:val="009E36EA"/>
    <w:rsid w:val="009E3FEE"/>
    <w:rsid w:val="009E7B69"/>
    <w:rsid w:val="009F4BA4"/>
    <w:rsid w:val="00A00429"/>
    <w:rsid w:val="00A0248D"/>
    <w:rsid w:val="00A02D9C"/>
    <w:rsid w:val="00A04BD8"/>
    <w:rsid w:val="00A05DBF"/>
    <w:rsid w:val="00A113D9"/>
    <w:rsid w:val="00A116C5"/>
    <w:rsid w:val="00A17D7C"/>
    <w:rsid w:val="00A20993"/>
    <w:rsid w:val="00A22BA2"/>
    <w:rsid w:val="00A22F06"/>
    <w:rsid w:val="00A251F7"/>
    <w:rsid w:val="00A27C00"/>
    <w:rsid w:val="00A359C3"/>
    <w:rsid w:val="00A43BDA"/>
    <w:rsid w:val="00A448A8"/>
    <w:rsid w:val="00A4715C"/>
    <w:rsid w:val="00A50657"/>
    <w:rsid w:val="00A50A54"/>
    <w:rsid w:val="00A512A7"/>
    <w:rsid w:val="00A54618"/>
    <w:rsid w:val="00A57054"/>
    <w:rsid w:val="00A572F0"/>
    <w:rsid w:val="00A61D57"/>
    <w:rsid w:val="00A62132"/>
    <w:rsid w:val="00A62B2B"/>
    <w:rsid w:val="00A70A18"/>
    <w:rsid w:val="00A71907"/>
    <w:rsid w:val="00A76433"/>
    <w:rsid w:val="00A77C5E"/>
    <w:rsid w:val="00A8498E"/>
    <w:rsid w:val="00A9055B"/>
    <w:rsid w:val="00A9151C"/>
    <w:rsid w:val="00A93E3C"/>
    <w:rsid w:val="00A95676"/>
    <w:rsid w:val="00A95FCD"/>
    <w:rsid w:val="00AA7ED4"/>
    <w:rsid w:val="00AC090C"/>
    <w:rsid w:val="00AC2464"/>
    <w:rsid w:val="00AC3E02"/>
    <w:rsid w:val="00AC580D"/>
    <w:rsid w:val="00AC7F34"/>
    <w:rsid w:val="00AD5BCB"/>
    <w:rsid w:val="00AD5E86"/>
    <w:rsid w:val="00AD7365"/>
    <w:rsid w:val="00AE5CD2"/>
    <w:rsid w:val="00AF0A54"/>
    <w:rsid w:val="00AF48FD"/>
    <w:rsid w:val="00B02B79"/>
    <w:rsid w:val="00B02F1B"/>
    <w:rsid w:val="00B0467F"/>
    <w:rsid w:val="00B16D60"/>
    <w:rsid w:val="00B17FE3"/>
    <w:rsid w:val="00B22F6C"/>
    <w:rsid w:val="00B31691"/>
    <w:rsid w:val="00B37AA1"/>
    <w:rsid w:val="00B41BA2"/>
    <w:rsid w:val="00B43361"/>
    <w:rsid w:val="00B44E3C"/>
    <w:rsid w:val="00B45959"/>
    <w:rsid w:val="00B5462C"/>
    <w:rsid w:val="00B54AFE"/>
    <w:rsid w:val="00B63A08"/>
    <w:rsid w:val="00B654B6"/>
    <w:rsid w:val="00B83EB5"/>
    <w:rsid w:val="00B93404"/>
    <w:rsid w:val="00BA01F9"/>
    <w:rsid w:val="00BA0579"/>
    <w:rsid w:val="00BA1DA9"/>
    <w:rsid w:val="00BA20B4"/>
    <w:rsid w:val="00BA628F"/>
    <w:rsid w:val="00BA6587"/>
    <w:rsid w:val="00BB4C55"/>
    <w:rsid w:val="00BC0DE9"/>
    <w:rsid w:val="00BC4149"/>
    <w:rsid w:val="00BC424B"/>
    <w:rsid w:val="00BD1081"/>
    <w:rsid w:val="00BD1AA3"/>
    <w:rsid w:val="00BD59DB"/>
    <w:rsid w:val="00BD7FFA"/>
    <w:rsid w:val="00BE49DE"/>
    <w:rsid w:val="00BF0FFF"/>
    <w:rsid w:val="00C0275B"/>
    <w:rsid w:val="00C05D4F"/>
    <w:rsid w:val="00C115CB"/>
    <w:rsid w:val="00C16968"/>
    <w:rsid w:val="00C17B28"/>
    <w:rsid w:val="00C2396F"/>
    <w:rsid w:val="00C30A5C"/>
    <w:rsid w:val="00C32C85"/>
    <w:rsid w:val="00C335F5"/>
    <w:rsid w:val="00C33D5F"/>
    <w:rsid w:val="00C45C2C"/>
    <w:rsid w:val="00C46637"/>
    <w:rsid w:val="00C511B9"/>
    <w:rsid w:val="00C53ACC"/>
    <w:rsid w:val="00C53B20"/>
    <w:rsid w:val="00C56AB5"/>
    <w:rsid w:val="00C64D56"/>
    <w:rsid w:val="00C7113E"/>
    <w:rsid w:val="00C76F56"/>
    <w:rsid w:val="00C77EDE"/>
    <w:rsid w:val="00C815C0"/>
    <w:rsid w:val="00C84C77"/>
    <w:rsid w:val="00C850AC"/>
    <w:rsid w:val="00C85BC5"/>
    <w:rsid w:val="00C9230B"/>
    <w:rsid w:val="00C95904"/>
    <w:rsid w:val="00CA634B"/>
    <w:rsid w:val="00CB11EE"/>
    <w:rsid w:val="00CB327B"/>
    <w:rsid w:val="00CB46A0"/>
    <w:rsid w:val="00CB5BF1"/>
    <w:rsid w:val="00CC0AEA"/>
    <w:rsid w:val="00CC524A"/>
    <w:rsid w:val="00CC5349"/>
    <w:rsid w:val="00CC63D5"/>
    <w:rsid w:val="00CC7459"/>
    <w:rsid w:val="00CD494C"/>
    <w:rsid w:val="00CD66E0"/>
    <w:rsid w:val="00CD6CB9"/>
    <w:rsid w:val="00CD758F"/>
    <w:rsid w:val="00CE40EB"/>
    <w:rsid w:val="00CE412D"/>
    <w:rsid w:val="00CE7425"/>
    <w:rsid w:val="00CF1ABD"/>
    <w:rsid w:val="00CF32F9"/>
    <w:rsid w:val="00CF34BE"/>
    <w:rsid w:val="00CF65E6"/>
    <w:rsid w:val="00D0073D"/>
    <w:rsid w:val="00D02BD3"/>
    <w:rsid w:val="00D12C85"/>
    <w:rsid w:val="00D14AAA"/>
    <w:rsid w:val="00D24F46"/>
    <w:rsid w:val="00D25088"/>
    <w:rsid w:val="00D27745"/>
    <w:rsid w:val="00D3750B"/>
    <w:rsid w:val="00D3795C"/>
    <w:rsid w:val="00D37B85"/>
    <w:rsid w:val="00D41E39"/>
    <w:rsid w:val="00D4345C"/>
    <w:rsid w:val="00D43772"/>
    <w:rsid w:val="00D452CE"/>
    <w:rsid w:val="00D5286B"/>
    <w:rsid w:val="00D52919"/>
    <w:rsid w:val="00D570BC"/>
    <w:rsid w:val="00D57C21"/>
    <w:rsid w:val="00D70F28"/>
    <w:rsid w:val="00D718CC"/>
    <w:rsid w:val="00D71C42"/>
    <w:rsid w:val="00D720AA"/>
    <w:rsid w:val="00D72D7C"/>
    <w:rsid w:val="00D74541"/>
    <w:rsid w:val="00D75CC7"/>
    <w:rsid w:val="00D8278B"/>
    <w:rsid w:val="00D82A40"/>
    <w:rsid w:val="00D936D2"/>
    <w:rsid w:val="00D9705B"/>
    <w:rsid w:val="00DA529D"/>
    <w:rsid w:val="00DC1818"/>
    <w:rsid w:val="00DC2D03"/>
    <w:rsid w:val="00DC626B"/>
    <w:rsid w:val="00DC6CB3"/>
    <w:rsid w:val="00DD43B4"/>
    <w:rsid w:val="00DD49C5"/>
    <w:rsid w:val="00DE385E"/>
    <w:rsid w:val="00E044A8"/>
    <w:rsid w:val="00E1190E"/>
    <w:rsid w:val="00E1335F"/>
    <w:rsid w:val="00E20554"/>
    <w:rsid w:val="00E206FB"/>
    <w:rsid w:val="00E23AA8"/>
    <w:rsid w:val="00E26E06"/>
    <w:rsid w:val="00E27121"/>
    <w:rsid w:val="00E31EC7"/>
    <w:rsid w:val="00E351F9"/>
    <w:rsid w:val="00E3756A"/>
    <w:rsid w:val="00E40D96"/>
    <w:rsid w:val="00E41CF6"/>
    <w:rsid w:val="00E43E06"/>
    <w:rsid w:val="00E46BD0"/>
    <w:rsid w:val="00E50026"/>
    <w:rsid w:val="00E52D3D"/>
    <w:rsid w:val="00E53ED4"/>
    <w:rsid w:val="00E54CFA"/>
    <w:rsid w:val="00E55998"/>
    <w:rsid w:val="00E60275"/>
    <w:rsid w:val="00E628C6"/>
    <w:rsid w:val="00E64E3C"/>
    <w:rsid w:val="00E70E83"/>
    <w:rsid w:val="00E74980"/>
    <w:rsid w:val="00E90EAA"/>
    <w:rsid w:val="00E956A7"/>
    <w:rsid w:val="00EA553E"/>
    <w:rsid w:val="00EB4082"/>
    <w:rsid w:val="00EB574B"/>
    <w:rsid w:val="00EC0E10"/>
    <w:rsid w:val="00EC56E0"/>
    <w:rsid w:val="00ED28F6"/>
    <w:rsid w:val="00ED6754"/>
    <w:rsid w:val="00EE10B0"/>
    <w:rsid w:val="00EE33C0"/>
    <w:rsid w:val="00EE34B2"/>
    <w:rsid w:val="00EF58D4"/>
    <w:rsid w:val="00F00876"/>
    <w:rsid w:val="00F029B6"/>
    <w:rsid w:val="00F03674"/>
    <w:rsid w:val="00F04002"/>
    <w:rsid w:val="00F150BE"/>
    <w:rsid w:val="00F264A0"/>
    <w:rsid w:val="00F3425E"/>
    <w:rsid w:val="00F34C93"/>
    <w:rsid w:val="00F408D6"/>
    <w:rsid w:val="00F42CEA"/>
    <w:rsid w:val="00F50ACA"/>
    <w:rsid w:val="00F53AF3"/>
    <w:rsid w:val="00F55DD0"/>
    <w:rsid w:val="00F6195A"/>
    <w:rsid w:val="00F623FE"/>
    <w:rsid w:val="00F63D30"/>
    <w:rsid w:val="00F7264E"/>
    <w:rsid w:val="00F75D2A"/>
    <w:rsid w:val="00F8232A"/>
    <w:rsid w:val="00F82AA8"/>
    <w:rsid w:val="00F87E05"/>
    <w:rsid w:val="00F93979"/>
    <w:rsid w:val="00F96B2D"/>
    <w:rsid w:val="00FA1708"/>
    <w:rsid w:val="00FB5DC6"/>
    <w:rsid w:val="00FB7397"/>
    <w:rsid w:val="00FC7FEA"/>
    <w:rsid w:val="00FD4510"/>
    <w:rsid w:val="00FD5EAB"/>
    <w:rsid w:val="00FD6AB8"/>
    <w:rsid w:val="00FD6B1F"/>
    <w:rsid w:val="00FE2BEC"/>
    <w:rsid w:val="00FE336B"/>
    <w:rsid w:val="00FE37BD"/>
    <w:rsid w:val="00FE5E37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59AE45"/>
  <w15:chartTrackingRefBased/>
  <w15:docId w15:val="{09594EA7-5BB2-4AAD-A2D6-344F529DB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0C106E"/>
    <w:pPr>
      <w:ind w:left="720"/>
    </w:pPr>
  </w:style>
  <w:style w:type="paragraph" w:styleId="Vltozat">
    <w:name w:val="Revision"/>
    <w:hidden/>
    <w:uiPriority w:val="99"/>
    <w:semiHidden/>
    <w:rsid w:val="007748F5"/>
    <w:rPr>
      <w:sz w:val="22"/>
      <w:lang w:val="en-GB" w:eastAsia="en-US"/>
    </w:rPr>
  </w:style>
  <w:style w:type="character" w:customStyle="1" w:styleId="jlqj4b">
    <w:name w:val="jlqj4b"/>
    <w:basedOn w:val="Bekezdsalapbettpusa"/>
    <w:rsid w:val="00A572F0"/>
  </w:style>
  <w:style w:type="paragraph" w:styleId="Vgjegyzetszvege">
    <w:name w:val="endnote text"/>
    <w:basedOn w:val="Norml"/>
    <w:next w:val="Norml"/>
    <w:link w:val="VgjegyzetszvegeChar"/>
    <w:rsid w:val="002F43A8"/>
    <w:pPr>
      <w:tabs>
        <w:tab w:val="clear" w:pos="567"/>
      </w:tabs>
      <w:suppressAutoHyphens/>
      <w:spacing w:line="260" w:lineRule="atLeast"/>
    </w:pPr>
    <w:rPr>
      <w:rFonts w:eastAsia="Times New Roman"/>
      <w:lang w:val="hu-HU" w:eastAsia="zh-CN"/>
    </w:rPr>
  </w:style>
  <w:style w:type="character" w:customStyle="1" w:styleId="VgjegyzetszvegeChar">
    <w:name w:val="Végjegyzet szövege Char"/>
    <w:link w:val="Vgjegyzetszvege"/>
    <w:rsid w:val="002F43A8"/>
    <w:rPr>
      <w:rFonts w:eastAsia="Times New Roman"/>
      <w:sz w:val="22"/>
      <w:lang w:eastAsia="zh-CN"/>
    </w:rPr>
  </w:style>
  <w:style w:type="character" w:customStyle="1" w:styleId="lfejChar">
    <w:name w:val="Élőfej Char"/>
    <w:link w:val="lfej"/>
    <w:uiPriority w:val="99"/>
    <w:rsid w:val="00C85BC5"/>
    <w:rPr>
      <w:rFonts w:ascii="Helvetica" w:hAnsi="Helvetica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a70960-9d18-4ea6-b5e8-8a0c5918f986"/>
    <Image xmlns="7b3767ae-8a97-4104-b6a4-eb46ed0c307f" xsi:nil="true"/>
    <Lastmodified xmlns="7b3767ae-8a97-4104-b6a4-eb46ed0c307f" xsi:nil="true"/>
    <_Flow_SignoffStatus xmlns="7b3767ae-8a97-4104-b6a4-eb46ed0c307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D64B7DA1DCE4418E5AEAF533D42F29" ma:contentTypeVersion="22" ma:contentTypeDescription="Create a new document." ma:contentTypeScope="" ma:versionID="abb24d0d048a3f8ea1b73bb08c18d644">
  <xsd:schema xmlns:xsd="http://www.w3.org/2001/XMLSchema" xmlns:xs="http://www.w3.org/2001/XMLSchema" xmlns:p="http://schemas.microsoft.com/office/2006/metadata/properties" xmlns:ns2="7b3767ae-8a97-4104-b6a4-eb46ed0c307f" xmlns:ns3="bef6a86a-3c6d-4817-8645-e93772362a5a" xmlns:ns4="24a70960-9d18-4ea6-b5e8-8a0c5918f986" targetNamespace="http://schemas.microsoft.com/office/2006/metadata/properties" ma:root="true" ma:fieldsID="5b4520b1cd1a8d45eedb866623dfa034" ns2:_="" ns3:_="" ns4:_="">
    <xsd:import namespace="7b3767ae-8a97-4104-b6a4-eb46ed0c307f"/>
    <xsd:import namespace="bef6a86a-3c6d-4817-8645-e93772362a5a"/>
    <xsd:import namespace="24a70960-9d18-4ea6-b5e8-8a0c5918f986"/>
    <xsd:element name="properties">
      <xsd:complexType>
        <xsd:sequence>
          <xsd:element name="documentManagement">
            <xsd:complexType>
              <xsd:all>
                <xsd:element ref="ns2:Image" minOccurs="0"/>
                <xsd:element ref="ns2:_Flow_SignoffStatus" minOccurs="0"/>
                <xsd:element ref="ns2:Lastmodifie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67ae-8a97-4104-b6a4-eb46ed0c307f" elementFormDefault="qualified">
    <xsd:import namespace="http://schemas.microsoft.com/office/2006/documentManagement/types"/>
    <xsd:import namespace="http://schemas.microsoft.com/office/infopath/2007/PartnerControls"/>
    <xsd:element name="Image" ma:index="2" nillable="true" ma:displayName="Image" ma:format="Thumbnail" ma:internalName="Image" ma:readOnly="false">
      <xsd:simpleType>
        <xsd:restriction base="dms:Unknown"/>
      </xsd:simpleType>
    </xsd:element>
    <xsd:element name="_Flow_SignoffStatus" ma:index="3" nillable="true" ma:displayName="Sign-off status" ma:internalName="Sign_x002d_off_x0020_status" ma:readOnly="false">
      <xsd:simpleType>
        <xsd:restriction base="dms:Text"/>
      </xsd:simpleType>
    </xsd:element>
    <xsd:element name="Lastmodified" ma:index="4" nillable="true" ma:displayName="Last modified" ma:format="DateOnly" ma:internalName="Lastmodified">
      <xsd:simpleType>
        <xsd:restriction base="dms:DateTim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hidden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a86a-3c6d-4817-8645-e93772362a5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a70960-9d18-4ea6-b5e8-8a0c5918f986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abaa00d1-3435-4ba5-8e9a-4aa870318879}" ma:internalName="TaxCatchAll" ma:readOnly="false" ma:showField="CatchAllData" ma:web="24a70960-9d18-4ea6-b5e8-8a0c5918f9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0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501DA-057F-4E31-BB36-7F99F8E2FD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CB53BC-67D3-448A-8840-5E4BB94593A6}">
  <ds:schemaRefs>
    <ds:schemaRef ds:uri="http://schemas.microsoft.com/office/2006/metadata/properties"/>
    <ds:schemaRef ds:uri="http://schemas.microsoft.com/office/infopath/2007/PartnerControls"/>
    <ds:schemaRef ds:uri="24a70960-9d18-4ea6-b5e8-8a0c5918f986"/>
    <ds:schemaRef ds:uri="7b3767ae-8a97-4104-b6a4-eb46ed0c307f"/>
  </ds:schemaRefs>
</ds:datastoreItem>
</file>

<file path=customXml/itemProps3.xml><?xml version="1.0" encoding="utf-8"?>
<ds:datastoreItem xmlns:ds="http://schemas.openxmlformats.org/officeDocument/2006/customXml" ds:itemID="{6BF0C63A-3D26-49EA-8269-927547B73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67ae-8a97-4104-b6a4-eb46ed0c307f"/>
    <ds:schemaRef ds:uri="bef6a86a-3c6d-4817-8645-e93772362a5a"/>
    <ds:schemaRef ds:uri="24a70960-9d18-4ea6-b5e8-8a0c5918f9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D38A3EE-485E-43CB-A84C-3CD393800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1936</Words>
  <Characters>13224</Characters>
  <Application>Microsoft Office Word</Application>
  <DocSecurity>0</DocSecurity>
  <Lines>110</Lines>
  <Paragraphs>30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Címsorok</vt:lpstr>
      </vt:variant>
      <vt:variant>
        <vt:i4>21</vt:i4>
      </vt:variant>
      <vt:variant>
        <vt:lpstr>Title</vt:lpstr>
      </vt:variant>
      <vt:variant>
        <vt:i4>1</vt:i4>
      </vt:variant>
    </vt:vector>
  </HeadingPairs>
  <TitlesOfParts>
    <vt:vector size="23" baseType="lpstr">
      <vt:lpstr>Hreferralspccleanen</vt:lpstr>
      <vt:lpstr>Betegtájékoztató: Információk a felhasználó számára</vt:lpstr>
      <vt:lpstr/>
      <vt:lpstr>Abiraterone Qilu 500 mg filmtabletta</vt:lpstr>
      <vt:lpstr/>
      <vt:lpstr/>
      <vt:lpstr/>
      <vt:lpstr>Mielőtt elkezdi szedni ezt a gyógyszert, olvassa el figyelmesen az alábbi betegt</vt:lpstr>
      <vt:lpstr>A betegtájékoztató tartalma:</vt:lpstr>
      <vt:lpstr>1. 	Milyen típusú gyógyszer az Abiraterone Qilu és milyen betegségek esetén alka</vt:lpstr>
      <vt:lpstr>2. 	Tudnivalók az Abiraterone Qilu szedése előtt</vt:lpstr>
      <vt:lpstr/>
      <vt:lpstr>Figyelmeztetések és óvintézkedések</vt:lpstr>
      <vt:lpstr>Beszéljen kezelőorvosával vagy gyógyszerészével, mielőtt ezt a gyógyszert elkezd</vt:lpstr>
      <vt:lpstr>Vérvizsgálatok</vt:lpstr>
      <vt:lpstr>Gyermekek és serdülők</vt:lpstr>
      <vt:lpstr>Egyéb gyógyszerek és az Abiraterone Qilu</vt:lpstr>
      <vt:lpstr>- 	Ha fogamzóképes nővel kerül szexuális kapcsolatba, használjon óvszert és egy </vt:lpstr>
      <vt:lpstr>- 	Ha terhes nővel kerül szexuális kapcsolatba, a születendő gyermek védelme érd</vt:lpstr>
      <vt:lpstr>Az Abiraterone Qilu laktózt és nátriumot tartalmaz</vt:lpstr>
      <vt:lpstr>3. 	Hogyan kell szedni az Abiraterone Qilu-t?</vt:lpstr>
      <vt:lpstr>A gyógyszer bevételével kapcsolatos tudnivalók</vt:lpstr>
      <vt:lpstr>Hreferralspccleanen</vt:lpstr>
    </vt:vector>
  </TitlesOfParts>
  <Company>EMEA</Company>
  <LinksUpToDate>false</LinksUpToDate>
  <CharactersWithSpaces>15130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European Medicines Agency</dc:creator>
  <cp:keywords/>
  <cp:lastModifiedBy>HU_OGYI_7.1</cp:lastModifiedBy>
  <cp:revision>3</cp:revision>
  <cp:lastPrinted>2005-07-25T07:34:00Z</cp:lastPrinted>
  <dcterms:created xsi:type="dcterms:W3CDTF">2026-05-06T05:41:00Z</dcterms:created>
  <dcterms:modified xsi:type="dcterms:W3CDTF">2026-05-11T07:54:00Z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</Properties>
</file>