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0E8" w:rsidRDefault="00860B08">
      <w:pPr>
        <w:tabs>
          <w:tab w:val="clear" w:pos="567"/>
        </w:tabs>
        <w:spacing w:line="240" w:lineRule="auto"/>
        <w:jc w:val="center"/>
        <w:outlineLvl w:val="0"/>
        <w:rPr>
          <w:b/>
          <w:color w:val="000000"/>
          <w:szCs w:val="22"/>
          <w:lang w:val="hu-HU"/>
        </w:rPr>
      </w:pPr>
      <w:bookmarkStart w:id="0" w:name="_GoBack"/>
      <w:bookmarkEnd w:id="0"/>
      <w:r>
        <w:rPr>
          <w:b/>
          <w:color w:val="000000"/>
          <w:szCs w:val="22"/>
          <w:lang w:val="hu-HU"/>
        </w:rPr>
        <w:t>Betegtájékoztató: Információk a felhasználó számára</w:t>
      </w:r>
    </w:p>
    <w:p w:rsidR="00D560E8" w:rsidRDefault="00D560E8">
      <w:pPr>
        <w:tabs>
          <w:tab w:val="clear" w:pos="567"/>
        </w:tabs>
        <w:spacing w:line="240" w:lineRule="auto"/>
        <w:jc w:val="center"/>
        <w:outlineLvl w:val="0"/>
        <w:rPr>
          <w:b/>
          <w:color w:val="000000"/>
          <w:szCs w:val="22"/>
          <w:lang w:val="hu-HU"/>
        </w:rPr>
      </w:pPr>
    </w:p>
    <w:p w:rsidR="00D560E8" w:rsidRDefault="00860B08">
      <w:pPr>
        <w:numPr>
          <w:ilvl w:val="12"/>
          <w:numId w:val="0"/>
        </w:numPr>
        <w:tabs>
          <w:tab w:val="clear" w:pos="567"/>
        </w:tabs>
        <w:spacing w:line="240" w:lineRule="auto"/>
        <w:jc w:val="center"/>
        <w:rPr>
          <w:b/>
          <w:bCs/>
          <w:color w:val="000000"/>
          <w:szCs w:val="22"/>
          <w:lang w:val="hu-HU"/>
        </w:rPr>
      </w:pPr>
      <w:r>
        <w:rPr>
          <w:b/>
          <w:bCs/>
          <w:color w:val="000000"/>
          <w:szCs w:val="22"/>
          <w:lang w:val="hu-HU"/>
        </w:rPr>
        <w:t>Adoben 50 mg retard tabletta</w:t>
      </w:r>
    </w:p>
    <w:p w:rsidR="00D560E8" w:rsidRDefault="00860B08">
      <w:pPr>
        <w:numPr>
          <w:ilvl w:val="12"/>
          <w:numId w:val="0"/>
        </w:numPr>
        <w:tabs>
          <w:tab w:val="clear" w:pos="567"/>
        </w:tabs>
        <w:spacing w:line="240" w:lineRule="auto"/>
        <w:jc w:val="center"/>
        <w:rPr>
          <w:b/>
          <w:bCs/>
          <w:color w:val="000000"/>
          <w:szCs w:val="22"/>
          <w:lang w:val="hu-HU"/>
        </w:rPr>
      </w:pPr>
      <w:r>
        <w:rPr>
          <w:b/>
          <w:bCs/>
          <w:color w:val="000000"/>
          <w:szCs w:val="22"/>
          <w:lang w:val="hu-HU"/>
        </w:rPr>
        <w:t>Adoben 100 mg retard tabletta</w:t>
      </w:r>
    </w:p>
    <w:p w:rsidR="00D560E8" w:rsidRDefault="00860B08">
      <w:pPr>
        <w:numPr>
          <w:ilvl w:val="12"/>
          <w:numId w:val="0"/>
        </w:numPr>
        <w:tabs>
          <w:tab w:val="clear" w:pos="567"/>
        </w:tabs>
        <w:spacing w:line="240" w:lineRule="auto"/>
        <w:jc w:val="center"/>
        <w:rPr>
          <w:b/>
          <w:bCs/>
          <w:color w:val="000000"/>
          <w:szCs w:val="22"/>
          <w:lang w:val="hu-HU"/>
        </w:rPr>
      </w:pPr>
      <w:r>
        <w:rPr>
          <w:b/>
          <w:bCs/>
          <w:color w:val="000000"/>
          <w:szCs w:val="22"/>
          <w:lang w:val="hu-HU"/>
        </w:rPr>
        <w:t>Adoben 150 mg retard tabletta</w:t>
      </w:r>
    </w:p>
    <w:p w:rsidR="00D560E8" w:rsidRDefault="00860B08">
      <w:pPr>
        <w:numPr>
          <w:ilvl w:val="12"/>
          <w:numId w:val="0"/>
        </w:numPr>
        <w:tabs>
          <w:tab w:val="clear" w:pos="567"/>
        </w:tabs>
        <w:spacing w:line="240" w:lineRule="auto"/>
        <w:jc w:val="center"/>
        <w:rPr>
          <w:b/>
          <w:bCs/>
          <w:color w:val="000000"/>
          <w:szCs w:val="22"/>
          <w:lang w:val="hu-HU"/>
        </w:rPr>
      </w:pPr>
      <w:r>
        <w:rPr>
          <w:b/>
          <w:bCs/>
          <w:color w:val="000000"/>
          <w:szCs w:val="22"/>
          <w:lang w:val="hu-HU"/>
        </w:rPr>
        <w:t>Adoben 200 mg retard tabletta</w:t>
      </w:r>
    </w:p>
    <w:p w:rsidR="00D560E8" w:rsidRDefault="00860B08">
      <w:pPr>
        <w:numPr>
          <w:ilvl w:val="12"/>
          <w:numId w:val="0"/>
        </w:numPr>
        <w:tabs>
          <w:tab w:val="clear" w:pos="567"/>
        </w:tabs>
        <w:spacing w:line="240" w:lineRule="auto"/>
        <w:jc w:val="center"/>
        <w:rPr>
          <w:b/>
          <w:bCs/>
          <w:color w:val="000000"/>
          <w:szCs w:val="22"/>
          <w:lang w:val="hu-HU"/>
        </w:rPr>
      </w:pPr>
      <w:r>
        <w:rPr>
          <w:b/>
          <w:bCs/>
          <w:color w:val="000000"/>
          <w:szCs w:val="22"/>
          <w:lang w:val="hu-HU"/>
        </w:rPr>
        <w:t>Adoben 250 mg retard tabletta</w:t>
      </w:r>
    </w:p>
    <w:p w:rsidR="00D560E8" w:rsidRDefault="00860B08">
      <w:pPr>
        <w:numPr>
          <w:ilvl w:val="12"/>
          <w:numId w:val="0"/>
        </w:numPr>
        <w:tabs>
          <w:tab w:val="clear" w:pos="567"/>
        </w:tabs>
        <w:spacing w:line="240" w:lineRule="auto"/>
        <w:jc w:val="center"/>
        <w:rPr>
          <w:color w:val="000000"/>
          <w:szCs w:val="22"/>
          <w:lang w:val="hu-HU"/>
        </w:rPr>
      </w:pPr>
      <w:r>
        <w:rPr>
          <w:color w:val="000000"/>
          <w:szCs w:val="22"/>
          <w:lang w:val="hu-HU"/>
        </w:rPr>
        <w:t>tapentadol</w:t>
      </w:r>
    </w:p>
    <w:p w:rsidR="00D560E8" w:rsidRDefault="00D560E8">
      <w:pPr>
        <w:tabs>
          <w:tab w:val="clear" w:pos="567"/>
        </w:tabs>
        <w:spacing w:line="240" w:lineRule="auto"/>
        <w:rPr>
          <w:color w:val="000000"/>
          <w:szCs w:val="22"/>
          <w:lang w:val="hu-HU"/>
        </w:rPr>
      </w:pPr>
    </w:p>
    <w:p w:rsidR="00D560E8" w:rsidRDefault="00D560E8">
      <w:pPr>
        <w:tabs>
          <w:tab w:val="clear" w:pos="567"/>
        </w:tabs>
        <w:spacing w:line="240" w:lineRule="auto"/>
        <w:rPr>
          <w:color w:val="000000"/>
          <w:szCs w:val="22"/>
          <w:lang w:val="hu-HU"/>
        </w:rPr>
      </w:pPr>
    </w:p>
    <w:p w:rsidR="00D560E8" w:rsidRDefault="00860B08">
      <w:pPr>
        <w:spacing w:line="240" w:lineRule="auto"/>
        <w:ind w:right="-2"/>
        <w:rPr>
          <w:b/>
          <w:iCs/>
          <w:szCs w:val="22"/>
          <w:lang w:val="hu-HU"/>
        </w:rPr>
      </w:pPr>
      <w:r>
        <w:rPr>
          <w:b/>
          <w:iCs/>
          <w:szCs w:val="22"/>
          <w:lang w:val="hu-HU"/>
        </w:rPr>
        <w:t>Mielőtt elkezdi szedni ezt a gyógyszert, olvassa el figyelmesen az alábbi betegtájékoztatót, mert az Ön számára fontos információkat tartalmaz.</w:t>
      </w:r>
    </w:p>
    <w:p w:rsidR="00D560E8" w:rsidRDefault="00860B08">
      <w:pPr>
        <w:numPr>
          <w:ilvl w:val="0"/>
          <w:numId w:val="7"/>
        </w:numPr>
        <w:spacing w:line="240" w:lineRule="auto"/>
        <w:ind w:right="-2"/>
        <w:rPr>
          <w:bCs/>
          <w:iCs/>
          <w:szCs w:val="22"/>
          <w:lang w:val="hu-HU"/>
        </w:rPr>
      </w:pPr>
      <w:r>
        <w:rPr>
          <w:bCs/>
          <w:iCs/>
          <w:szCs w:val="22"/>
          <w:lang w:val="hu-HU"/>
        </w:rPr>
        <w:t>Tartsa meg a betegtájékoztatót, mert a benne szereplő információkra a későbbiekben is szüksége lehet.</w:t>
      </w:r>
    </w:p>
    <w:p w:rsidR="00D560E8" w:rsidRDefault="00860B08">
      <w:pPr>
        <w:numPr>
          <w:ilvl w:val="0"/>
          <w:numId w:val="7"/>
        </w:numPr>
        <w:spacing w:line="240" w:lineRule="auto"/>
        <w:ind w:right="-2"/>
        <w:rPr>
          <w:bCs/>
          <w:iCs/>
          <w:szCs w:val="22"/>
          <w:lang w:val="hu-HU"/>
        </w:rPr>
      </w:pPr>
      <w:r>
        <w:rPr>
          <w:bCs/>
          <w:iCs/>
          <w:szCs w:val="22"/>
          <w:lang w:val="hu-HU"/>
        </w:rPr>
        <w:t>További kérdéseivel forduljon kezelőorvosához vagy gyógyszerészéhez.</w:t>
      </w:r>
    </w:p>
    <w:p w:rsidR="00D560E8" w:rsidRDefault="00860B08">
      <w:pPr>
        <w:numPr>
          <w:ilvl w:val="0"/>
          <w:numId w:val="7"/>
        </w:numPr>
        <w:spacing w:line="240" w:lineRule="auto"/>
        <w:ind w:right="-2"/>
        <w:rPr>
          <w:bCs/>
          <w:iCs/>
          <w:szCs w:val="22"/>
          <w:lang w:val="hu-HU"/>
        </w:rPr>
      </w:pPr>
      <w:r>
        <w:rPr>
          <w:bCs/>
          <w:iCs/>
          <w:szCs w:val="22"/>
          <w:lang w:val="hu-HU"/>
        </w:rPr>
        <w:t>Ezt a gyógyszert az orvos kizárólag Önnek írta fel. Ne adja át a készítményt másnak, mert számára ártalmas lehet még abban az esetben is, ha a betegsége tünetei az Önéhez hasonlóak.</w:t>
      </w:r>
    </w:p>
    <w:p w:rsidR="00D560E8" w:rsidRDefault="00860B08">
      <w:pPr>
        <w:numPr>
          <w:ilvl w:val="0"/>
          <w:numId w:val="7"/>
        </w:numPr>
        <w:spacing w:line="240" w:lineRule="auto"/>
        <w:ind w:right="-2"/>
        <w:rPr>
          <w:bCs/>
          <w:iCs/>
          <w:szCs w:val="22"/>
          <w:lang w:val="hu-HU"/>
        </w:rPr>
      </w:pPr>
      <w:r>
        <w:rPr>
          <w:bCs/>
          <w:iCs/>
          <w:szCs w:val="22"/>
          <w:lang w:val="hu-HU"/>
        </w:rPr>
        <w:t>Ha Önnél bármilyen mellékhatás jelentkezik, tájékoztassa erről kezelőorvosát vagy gyógyszerészét. Ez a betegtájékoztatóban fel nem sorolt bármilyen lehetséges mellékhatásra is vonatkozik. Lásd 4. pont.</w:t>
      </w:r>
    </w:p>
    <w:p w:rsidR="00D560E8" w:rsidRDefault="00D560E8">
      <w:pPr>
        <w:numPr>
          <w:ilvl w:val="12"/>
          <w:numId w:val="0"/>
        </w:numPr>
        <w:spacing w:line="240" w:lineRule="auto"/>
        <w:ind w:right="-2"/>
        <w:rPr>
          <w:szCs w:val="22"/>
          <w:lang w:val="hu-HU"/>
        </w:rPr>
      </w:pPr>
    </w:p>
    <w:p w:rsidR="00D560E8" w:rsidRDefault="00860B08">
      <w:pPr>
        <w:numPr>
          <w:ilvl w:val="12"/>
          <w:numId w:val="0"/>
        </w:numPr>
        <w:spacing w:line="240" w:lineRule="auto"/>
        <w:ind w:right="-2"/>
        <w:rPr>
          <w:b/>
          <w:bCs/>
          <w:szCs w:val="22"/>
          <w:lang w:val="hu-HU"/>
        </w:rPr>
      </w:pPr>
      <w:r>
        <w:rPr>
          <w:b/>
          <w:bCs/>
          <w:szCs w:val="22"/>
          <w:lang w:val="hu-HU"/>
        </w:rPr>
        <w:t>A betegtájékoztató tartalma:</w:t>
      </w:r>
    </w:p>
    <w:p w:rsidR="00D560E8" w:rsidRDefault="00860B08">
      <w:pPr>
        <w:pStyle w:val="Szvegtrzs"/>
        <w:tabs>
          <w:tab w:val="left" w:pos="567"/>
        </w:tabs>
        <w:rPr>
          <w:i w:val="0"/>
          <w:color w:val="auto"/>
          <w:szCs w:val="22"/>
          <w:lang w:val="hu-HU"/>
        </w:rPr>
      </w:pPr>
      <w:r>
        <w:rPr>
          <w:i w:val="0"/>
          <w:color w:val="auto"/>
          <w:szCs w:val="22"/>
          <w:lang w:val="hu-HU"/>
        </w:rPr>
        <w:t>1.</w:t>
      </w:r>
      <w:r>
        <w:rPr>
          <w:i w:val="0"/>
          <w:color w:val="auto"/>
          <w:szCs w:val="22"/>
          <w:lang w:val="hu-HU"/>
        </w:rPr>
        <w:tab/>
        <w:t>Milyen típusú gyógyszer az Adoben és milyen betegségek esetén alkalmazható?</w:t>
      </w:r>
    </w:p>
    <w:p w:rsidR="00D560E8" w:rsidRDefault="00860B08">
      <w:pPr>
        <w:numPr>
          <w:ilvl w:val="12"/>
          <w:numId w:val="0"/>
        </w:numPr>
        <w:spacing w:line="240" w:lineRule="auto"/>
        <w:ind w:right="-2"/>
        <w:rPr>
          <w:szCs w:val="22"/>
          <w:lang w:val="hu-HU"/>
        </w:rPr>
      </w:pPr>
      <w:r>
        <w:rPr>
          <w:szCs w:val="22"/>
          <w:lang w:val="hu-HU"/>
        </w:rPr>
        <w:t>2.</w:t>
      </w:r>
      <w:r>
        <w:rPr>
          <w:szCs w:val="22"/>
          <w:lang w:val="hu-HU"/>
        </w:rPr>
        <w:tab/>
        <w:t>Tudnivalók az Adoben</w:t>
      </w:r>
      <w:r>
        <w:rPr>
          <w:i/>
          <w:szCs w:val="22"/>
          <w:lang w:val="hu-HU"/>
        </w:rPr>
        <w:t xml:space="preserve"> </w:t>
      </w:r>
      <w:r>
        <w:rPr>
          <w:szCs w:val="22"/>
          <w:lang w:val="hu-HU"/>
        </w:rPr>
        <w:t>szedése előtt</w:t>
      </w:r>
    </w:p>
    <w:p w:rsidR="00D560E8" w:rsidRDefault="00860B08">
      <w:pPr>
        <w:numPr>
          <w:ilvl w:val="12"/>
          <w:numId w:val="0"/>
        </w:numPr>
        <w:spacing w:line="240" w:lineRule="auto"/>
        <w:ind w:right="-2"/>
        <w:rPr>
          <w:szCs w:val="22"/>
          <w:lang w:val="hu-HU"/>
        </w:rPr>
      </w:pPr>
      <w:r>
        <w:rPr>
          <w:szCs w:val="22"/>
          <w:lang w:val="hu-HU"/>
        </w:rPr>
        <w:t>3.</w:t>
      </w:r>
      <w:r>
        <w:rPr>
          <w:szCs w:val="22"/>
          <w:lang w:val="hu-HU"/>
        </w:rPr>
        <w:tab/>
        <w:t>Hogyan kell szedni az Adoben-t?</w:t>
      </w:r>
    </w:p>
    <w:p w:rsidR="00D560E8" w:rsidRDefault="00860B08">
      <w:pPr>
        <w:numPr>
          <w:ilvl w:val="12"/>
          <w:numId w:val="0"/>
        </w:numPr>
        <w:spacing w:line="240" w:lineRule="auto"/>
        <w:ind w:right="-2"/>
        <w:rPr>
          <w:szCs w:val="22"/>
          <w:lang w:val="hu-HU"/>
        </w:rPr>
      </w:pPr>
      <w:r>
        <w:rPr>
          <w:szCs w:val="22"/>
          <w:lang w:val="hu-HU"/>
        </w:rPr>
        <w:t>4.</w:t>
      </w:r>
      <w:r>
        <w:rPr>
          <w:szCs w:val="22"/>
          <w:lang w:val="hu-HU"/>
        </w:rPr>
        <w:tab/>
        <w:t>Lehetséges mellékhatások</w:t>
      </w:r>
    </w:p>
    <w:p w:rsidR="00D560E8" w:rsidRDefault="00860B08">
      <w:pPr>
        <w:numPr>
          <w:ilvl w:val="12"/>
          <w:numId w:val="0"/>
        </w:numPr>
        <w:spacing w:line="240" w:lineRule="auto"/>
        <w:ind w:right="-2"/>
        <w:rPr>
          <w:szCs w:val="22"/>
          <w:lang w:val="hu-HU"/>
        </w:rPr>
      </w:pPr>
      <w:r>
        <w:rPr>
          <w:szCs w:val="22"/>
          <w:lang w:val="hu-HU"/>
        </w:rPr>
        <w:t>5.</w:t>
      </w:r>
      <w:r>
        <w:rPr>
          <w:szCs w:val="22"/>
          <w:lang w:val="hu-HU"/>
        </w:rPr>
        <w:tab/>
        <w:t>Hogyan kell az Adoben-t</w:t>
      </w:r>
      <w:r>
        <w:rPr>
          <w:i/>
          <w:szCs w:val="22"/>
          <w:lang w:val="hu-HU"/>
        </w:rPr>
        <w:t xml:space="preserve"> </w:t>
      </w:r>
      <w:r>
        <w:rPr>
          <w:szCs w:val="22"/>
          <w:lang w:val="hu-HU"/>
        </w:rPr>
        <w:t>tárolni?</w:t>
      </w:r>
    </w:p>
    <w:p w:rsidR="00D560E8" w:rsidRDefault="00860B08">
      <w:pPr>
        <w:numPr>
          <w:ilvl w:val="12"/>
          <w:numId w:val="0"/>
        </w:numPr>
        <w:spacing w:line="240" w:lineRule="auto"/>
        <w:ind w:right="-2"/>
        <w:rPr>
          <w:szCs w:val="22"/>
          <w:lang w:val="hu-HU"/>
        </w:rPr>
      </w:pPr>
      <w:r>
        <w:rPr>
          <w:szCs w:val="22"/>
          <w:lang w:val="hu-HU"/>
        </w:rPr>
        <w:t>6.</w:t>
      </w:r>
      <w:r>
        <w:rPr>
          <w:szCs w:val="22"/>
          <w:lang w:val="hu-HU"/>
        </w:rPr>
        <w:tab/>
        <w:t>A csomagolás tartalma és egyéb információk</w:t>
      </w:r>
    </w:p>
    <w:p w:rsidR="00D560E8" w:rsidRDefault="00D560E8">
      <w:pPr>
        <w:tabs>
          <w:tab w:val="clear" w:pos="567"/>
        </w:tabs>
        <w:spacing w:line="240" w:lineRule="auto"/>
        <w:ind w:right="-2"/>
        <w:rPr>
          <w:color w:val="000000"/>
          <w:szCs w:val="22"/>
          <w:lang w:val="hu-HU"/>
        </w:rPr>
      </w:pPr>
    </w:p>
    <w:p w:rsidR="00D560E8" w:rsidRDefault="00D560E8">
      <w:pPr>
        <w:numPr>
          <w:ilvl w:val="12"/>
          <w:numId w:val="0"/>
        </w:numPr>
        <w:tabs>
          <w:tab w:val="clear" w:pos="567"/>
        </w:tabs>
        <w:spacing w:line="240" w:lineRule="auto"/>
        <w:rPr>
          <w:color w:val="000000"/>
          <w:szCs w:val="22"/>
          <w:lang w:val="hu-HU"/>
        </w:rPr>
      </w:pPr>
    </w:p>
    <w:p w:rsidR="00D560E8" w:rsidRDefault="00860B08">
      <w:pPr>
        <w:pStyle w:val="Szvegblokk"/>
        <w:numPr>
          <w:ilvl w:val="0"/>
          <w:numId w:val="0"/>
        </w:numPr>
        <w:tabs>
          <w:tab w:val="left" w:pos="567"/>
        </w:tabs>
        <w:ind w:left="567" w:hanging="567"/>
        <w:rPr>
          <w:szCs w:val="22"/>
          <w:lang w:val="hu-HU"/>
        </w:rPr>
      </w:pPr>
      <w:r>
        <w:rPr>
          <w:szCs w:val="22"/>
          <w:lang w:val="hu-HU"/>
        </w:rPr>
        <w:t>1.</w:t>
      </w:r>
      <w:r>
        <w:rPr>
          <w:szCs w:val="22"/>
          <w:lang w:val="hu-HU"/>
        </w:rPr>
        <w:tab/>
        <w:t>Milyen típusú gyógyszer az Adoben és milyen betegségek esetén alkalmazható?</w:t>
      </w:r>
    </w:p>
    <w:p w:rsidR="00D560E8" w:rsidRDefault="00D560E8">
      <w:pPr>
        <w:pStyle w:val="Szvegblokk"/>
        <w:numPr>
          <w:ilvl w:val="0"/>
          <w:numId w:val="0"/>
        </w:numPr>
        <w:tabs>
          <w:tab w:val="left" w:pos="567"/>
        </w:tabs>
        <w:ind w:left="567" w:hanging="567"/>
        <w:rPr>
          <w:szCs w:val="22"/>
          <w:lang w:val="hu-HU"/>
        </w:rPr>
      </w:pPr>
    </w:p>
    <w:p w:rsidR="00D560E8" w:rsidRDefault="00860B08">
      <w:pPr>
        <w:widowControl w:val="0"/>
        <w:rPr>
          <w:szCs w:val="22"/>
          <w:lang w:val="hu-HU"/>
        </w:rPr>
      </w:pPr>
      <w:r>
        <w:rPr>
          <w:color w:val="000000"/>
          <w:szCs w:val="22"/>
          <w:lang w:val="hu-HU"/>
        </w:rPr>
        <w:t>Az Adoben hatóanyaga a tapentadol, mely az opioidok csoportjához tartozó erős fájdalomcsillapító.</w:t>
      </w:r>
      <w:r>
        <w:rPr>
          <w:szCs w:val="22"/>
          <w:lang w:val="hu-HU"/>
        </w:rPr>
        <w:t xml:space="preserve"> Az Adoben a következők kezelésére szolgál:</w:t>
      </w:r>
    </w:p>
    <w:p w:rsidR="00D560E8" w:rsidRDefault="00860B08">
      <w:pPr>
        <w:pStyle w:val="Listaszerbekezds"/>
        <w:numPr>
          <w:ilvl w:val="0"/>
          <w:numId w:val="22"/>
        </w:numPr>
        <w:ind w:left="1134"/>
        <w:rPr>
          <w:lang w:val="en"/>
        </w:rPr>
      </w:pPr>
      <w:r>
        <w:rPr>
          <w:lang w:val="en"/>
        </w:rPr>
        <w:t>felnőttek erős krónikus fájdalma, amely megfelelő módon csak opioid fájdalomcsillapítókkal kezelhető.</w:t>
      </w:r>
    </w:p>
    <w:p w:rsidR="00D560E8" w:rsidRDefault="00860B08">
      <w:pPr>
        <w:pStyle w:val="Listaszerbekezds"/>
        <w:numPr>
          <w:ilvl w:val="0"/>
          <w:numId w:val="22"/>
        </w:numPr>
        <w:ind w:left="1134"/>
        <w:rPr>
          <w:lang w:val="en"/>
        </w:rPr>
      </w:pPr>
      <w:r>
        <w:rPr>
          <w:lang w:val="en"/>
        </w:rPr>
        <w:t>6 évnél idősebb gyermekek és serdülők erős krónikus fájdalma, amely megfelelő módon csak opioid fájdalomcsillapítókkal kezelhető.</w:t>
      </w:r>
    </w:p>
    <w:p w:rsidR="00D560E8" w:rsidRDefault="00D560E8">
      <w:pPr>
        <w:numPr>
          <w:ilvl w:val="12"/>
          <w:numId w:val="0"/>
        </w:numPr>
        <w:tabs>
          <w:tab w:val="clear" w:pos="567"/>
        </w:tabs>
        <w:spacing w:line="240" w:lineRule="auto"/>
        <w:rPr>
          <w:color w:val="000000"/>
          <w:szCs w:val="22"/>
          <w:lang w:val="hu-HU"/>
        </w:rPr>
      </w:pPr>
    </w:p>
    <w:p w:rsidR="00D560E8" w:rsidRDefault="00860B08">
      <w:pPr>
        <w:tabs>
          <w:tab w:val="clear" w:pos="567"/>
        </w:tabs>
        <w:spacing w:line="240" w:lineRule="auto"/>
        <w:rPr>
          <w:b/>
          <w:color w:val="000000"/>
          <w:szCs w:val="22"/>
          <w:lang w:val="hu-HU"/>
        </w:rPr>
      </w:pPr>
      <w:r>
        <w:rPr>
          <w:b/>
          <w:color w:val="000000"/>
          <w:szCs w:val="22"/>
          <w:lang w:val="hu-HU"/>
        </w:rPr>
        <w:t>2.</w:t>
      </w:r>
      <w:r>
        <w:rPr>
          <w:b/>
          <w:color w:val="000000"/>
          <w:szCs w:val="22"/>
          <w:lang w:val="hu-HU"/>
        </w:rPr>
        <w:tab/>
        <w:t>Tudnivalók az Adoben szedése előtt</w:t>
      </w:r>
    </w:p>
    <w:p w:rsidR="00D560E8" w:rsidRDefault="00D560E8">
      <w:pPr>
        <w:tabs>
          <w:tab w:val="clear" w:pos="567"/>
        </w:tabs>
        <w:spacing w:line="240" w:lineRule="auto"/>
        <w:rPr>
          <w:b/>
          <w:color w:val="000000"/>
          <w:szCs w:val="22"/>
          <w:lang w:val="hu-HU"/>
        </w:rPr>
      </w:pPr>
    </w:p>
    <w:p w:rsidR="00D560E8" w:rsidRDefault="00860B08">
      <w:pPr>
        <w:tabs>
          <w:tab w:val="clear" w:pos="567"/>
        </w:tabs>
        <w:spacing w:line="240" w:lineRule="auto"/>
        <w:rPr>
          <w:color w:val="000000"/>
          <w:szCs w:val="22"/>
          <w:lang w:val="hu-HU"/>
        </w:rPr>
      </w:pPr>
      <w:r>
        <w:rPr>
          <w:b/>
          <w:color w:val="000000"/>
          <w:szCs w:val="22"/>
          <w:lang w:val="hu-HU"/>
        </w:rPr>
        <w:t>Ne szedje az Adoben-t:</w:t>
      </w:r>
    </w:p>
    <w:p w:rsidR="00D560E8" w:rsidRDefault="00860B08">
      <w:pPr>
        <w:numPr>
          <w:ilvl w:val="0"/>
          <w:numId w:val="11"/>
        </w:numPr>
        <w:tabs>
          <w:tab w:val="clear" w:pos="567"/>
        </w:tabs>
        <w:spacing w:line="240" w:lineRule="auto"/>
        <w:ind w:left="567" w:right="-2" w:hanging="567"/>
        <w:rPr>
          <w:bCs/>
          <w:iCs/>
          <w:szCs w:val="22"/>
          <w:lang w:val="hu-HU"/>
        </w:rPr>
      </w:pPr>
      <w:r>
        <w:rPr>
          <w:bCs/>
          <w:iCs/>
          <w:szCs w:val="22"/>
          <w:lang w:val="hu-HU"/>
        </w:rPr>
        <w:t>ha allergiás a tapentadolra vagy a gyógyszer (6. pontban felsorolt) egyéb összetevőjére,</w:t>
      </w:r>
    </w:p>
    <w:p w:rsidR="00D560E8" w:rsidRDefault="00860B08">
      <w:pPr>
        <w:numPr>
          <w:ilvl w:val="0"/>
          <w:numId w:val="11"/>
        </w:numPr>
        <w:tabs>
          <w:tab w:val="clear" w:pos="567"/>
        </w:tabs>
        <w:spacing w:line="240" w:lineRule="auto"/>
        <w:ind w:left="567" w:right="-2" w:hanging="567"/>
        <w:rPr>
          <w:bCs/>
          <w:iCs/>
          <w:szCs w:val="22"/>
          <w:lang w:val="hu-HU"/>
        </w:rPr>
      </w:pPr>
      <w:r>
        <w:rPr>
          <w:bCs/>
          <w:iCs/>
          <w:szCs w:val="22"/>
          <w:lang w:val="hu-HU"/>
        </w:rPr>
        <w:t>ha Ön asztmás, vagy légzése veszélyesen lelassult vagy felületes (légzésdepresszió, hiperkapnia),</w:t>
      </w:r>
    </w:p>
    <w:p w:rsidR="00D560E8" w:rsidRDefault="00860B08">
      <w:pPr>
        <w:numPr>
          <w:ilvl w:val="0"/>
          <w:numId w:val="11"/>
        </w:numPr>
        <w:tabs>
          <w:tab w:val="clear" w:pos="567"/>
        </w:tabs>
        <w:spacing w:line="240" w:lineRule="auto"/>
        <w:ind w:left="567" w:right="-2" w:hanging="567"/>
        <w:rPr>
          <w:bCs/>
          <w:iCs/>
          <w:szCs w:val="22"/>
          <w:lang w:val="hu-HU"/>
        </w:rPr>
      </w:pPr>
      <w:r>
        <w:rPr>
          <w:bCs/>
          <w:iCs/>
          <w:szCs w:val="22"/>
          <w:lang w:val="hu-HU"/>
        </w:rPr>
        <w:t>ha Önnek bélbénulása van,</w:t>
      </w:r>
    </w:p>
    <w:p w:rsidR="00D560E8" w:rsidRDefault="00860B08">
      <w:pPr>
        <w:numPr>
          <w:ilvl w:val="0"/>
          <w:numId w:val="11"/>
        </w:numPr>
        <w:tabs>
          <w:tab w:val="clear" w:pos="567"/>
        </w:tabs>
        <w:spacing w:line="240" w:lineRule="auto"/>
        <w:ind w:left="567" w:right="-2" w:hanging="567"/>
        <w:rPr>
          <w:bCs/>
          <w:iCs/>
          <w:szCs w:val="22"/>
          <w:lang w:val="hu-HU"/>
        </w:rPr>
      </w:pPr>
      <w:r>
        <w:rPr>
          <w:bCs/>
          <w:iCs/>
          <w:szCs w:val="22"/>
          <w:lang w:val="hu-HU"/>
        </w:rPr>
        <w:t>ha Önnek alkohol, altatók, fájdalomcsillapítók vagy a hangulatot és érzelmeket befolyásoló gyógyszerek okozta heveny mérgezése van (lásd „Egyéb gyógyszerek és az Adoben”).</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outlineLvl w:val="0"/>
        <w:rPr>
          <w:b/>
          <w:color w:val="000000"/>
          <w:szCs w:val="22"/>
          <w:lang w:val="hu-HU"/>
        </w:rPr>
      </w:pPr>
      <w:r>
        <w:rPr>
          <w:b/>
          <w:color w:val="000000"/>
          <w:szCs w:val="22"/>
          <w:lang w:val="hu-HU"/>
        </w:rPr>
        <w:t>Figyelmeztetések és óvintézkedések</w:t>
      </w:r>
    </w:p>
    <w:p w:rsidR="00D560E8" w:rsidRDefault="00860B08">
      <w:pPr>
        <w:tabs>
          <w:tab w:val="clear" w:pos="567"/>
        </w:tabs>
        <w:spacing w:line="240" w:lineRule="auto"/>
        <w:ind w:right="-2"/>
        <w:rPr>
          <w:b/>
          <w:noProof/>
          <w:szCs w:val="22"/>
          <w:lang w:val="hu-HU"/>
        </w:rPr>
      </w:pPr>
      <w:r>
        <w:rPr>
          <w:noProof/>
          <w:szCs w:val="22"/>
          <w:lang w:val="hu-HU"/>
        </w:rPr>
        <w:t>Az Adoben szedése előtt beszéljen kezelőorvosával vagy gyógyszerészével:</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t>ha az Ön légzése lassú vagy felületes.</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t>ha Önnek agyi nyomásfokozódása van vagy akár kómát is magában foglaló tudatzavara van.</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t>ha Önnek volt már fejsérülése vagy agydaganata.</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lastRenderedPageBreak/>
        <w:t>ha Önnek máj- vagy vesebetegsége van (lásd „Hogyan kell szedni az Adoben-t”).</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t>ha Önnek hasnyálmirigy- vagy epeúti megbetegedése van, beleértve a hasnyálmirigy-gyulladást.</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t>ha olyan gyógyszereket szed, mint kevert opioid agonisták/antagonisták (például pentazocin, nalbufin) vagy részleges mű-opioid agonisták (például buprenorfin).</w:t>
      </w:r>
    </w:p>
    <w:p w:rsidR="00D560E8" w:rsidRDefault="00860B08">
      <w:pPr>
        <w:numPr>
          <w:ilvl w:val="0"/>
          <w:numId w:val="9"/>
        </w:numPr>
        <w:tabs>
          <w:tab w:val="clear" w:pos="567"/>
        </w:tabs>
        <w:spacing w:line="240" w:lineRule="auto"/>
        <w:ind w:left="567" w:right="-2" w:hanging="567"/>
        <w:rPr>
          <w:bCs/>
          <w:iCs/>
          <w:szCs w:val="22"/>
          <w:lang w:val="hu-HU"/>
        </w:rPr>
      </w:pPr>
      <w:r>
        <w:rPr>
          <w:bCs/>
          <w:iCs/>
          <w:szCs w:val="22"/>
          <w:lang w:val="hu-HU"/>
        </w:rPr>
        <w:t>ha Ön hajlamos epilepsziára vagy rohamokra, illetve olyan egyéb gyógyszereket szed, amelyek ismerten fokozzák a görcsrohamok kockázatát, mivel a rohamok kockázata fokozódhat.</w:t>
      </w:r>
    </w:p>
    <w:p w:rsidR="00D560E8" w:rsidRDefault="00D560E8">
      <w:pPr>
        <w:tabs>
          <w:tab w:val="clear" w:pos="567"/>
        </w:tabs>
        <w:spacing w:line="240" w:lineRule="auto"/>
        <w:ind w:right="-2"/>
        <w:rPr>
          <w:bCs/>
          <w:iCs/>
          <w:szCs w:val="22"/>
          <w:lang w:val="hu-HU"/>
        </w:rPr>
      </w:pPr>
    </w:p>
    <w:p w:rsidR="00D560E8" w:rsidRPr="00135198" w:rsidRDefault="00860B08" w:rsidP="00135198">
      <w:pPr>
        <w:tabs>
          <w:tab w:val="clear" w:pos="567"/>
        </w:tabs>
        <w:spacing w:line="240" w:lineRule="auto"/>
        <w:ind w:right="-2"/>
        <w:rPr>
          <w:bCs/>
          <w:i/>
          <w:szCs w:val="22"/>
          <w:lang w:val="hu-HU"/>
        </w:rPr>
      </w:pPr>
      <w:r w:rsidRPr="00135198">
        <w:rPr>
          <w:bCs/>
          <w:i/>
          <w:szCs w:val="22"/>
          <w:lang w:val="hu-HU"/>
        </w:rPr>
        <w:t>Hozzászokás, függőség és szenvedélybetegség</w:t>
      </w:r>
    </w:p>
    <w:p w:rsidR="00D560E8" w:rsidRDefault="00D560E8">
      <w:pPr>
        <w:tabs>
          <w:tab w:val="clear" w:pos="567"/>
        </w:tabs>
        <w:spacing w:line="240" w:lineRule="auto"/>
        <w:ind w:right="-2"/>
        <w:rPr>
          <w:bCs/>
          <w:iCs/>
          <w:szCs w:val="22"/>
          <w:lang w:val="hu-HU"/>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9025"/>
      </w:tblGrid>
      <w:tr w:rsidR="00D560E8">
        <w:tc>
          <w:tcPr>
            <w:tcW w:w="9211" w:type="dxa"/>
            <w:shd w:val="clear" w:color="auto" w:fill="auto"/>
          </w:tcPr>
          <w:p w:rsidR="00D560E8" w:rsidRPr="00135198" w:rsidRDefault="00860B08">
            <w:pPr>
              <w:pStyle w:val="Default"/>
              <w:widowControl w:val="0"/>
              <w:rPr>
                <w:b/>
                <w:bCs/>
                <w:sz w:val="22"/>
                <w:lang w:val="en-GB"/>
              </w:rPr>
            </w:pPr>
            <w:r w:rsidRPr="00135198">
              <w:rPr>
                <w:b/>
                <w:bCs/>
                <w:sz w:val="22"/>
                <w:lang w:val="en-GB"/>
              </w:rPr>
              <w:t>Ez a gyógyszer tapentadolt tartalmaz, amely egy opioid gyógyszer. Függőséget és/vagy szenvedélybetegséget (addikciót) okozhat.</w:t>
            </w:r>
          </w:p>
        </w:tc>
      </w:tr>
    </w:tbl>
    <w:p w:rsidR="00D560E8" w:rsidRDefault="00D560E8">
      <w:pPr>
        <w:spacing w:line="240" w:lineRule="auto"/>
        <w:rPr>
          <w:color w:val="000000"/>
          <w:szCs w:val="22"/>
          <w:lang w:val="hu-HU"/>
        </w:rPr>
      </w:pPr>
    </w:p>
    <w:p w:rsidR="00D560E8" w:rsidRDefault="00860B08">
      <w:pPr>
        <w:spacing w:line="240" w:lineRule="auto"/>
        <w:rPr>
          <w:color w:val="000000"/>
          <w:szCs w:val="22"/>
          <w:lang w:val="hu-HU"/>
        </w:rPr>
      </w:pPr>
      <w:r>
        <w:rPr>
          <w:color w:val="000000"/>
          <w:szCs w:val="22"/>
          <w:lang w:val="hu-HU"/>
        </w:rPr>
        <w:t>Ez a gyógyszer tapentadolt tartalmaz, amely egy opioid gyógyszer. Az opioidok ismétlődő alkalmazása azzal járhat, hogy a gyógyszer veszít a hatásosságból (Ön hozzászokott a gyógyszerhez). Az Adoben ismétlődő alkalmazása függőséghez, visszaéléshez és szenvedélybetegséghez (addikció), ez pedig életveszélyes túladagoláshoz vezethet. Ezeknek a mellékhatásoknak a kockázata nagyobb adagok és hosszabb ideig tartó alkalmazás esetén növekedhet.</w:t>
      </w:r>
    </w:p>
    <w:p w:rsidR="00D560E8" w:rsidRDefault="00D560E8">
      <w:pPr>
        <w:spacing w:line="240" w:lineRule="auto"/>
        <w:rPr>
          <w:color w:val="000000"/>
          <w:szCs w:val="22"/>
          <w:lang w:val="hu-HU"/>
        </w:rPr>
      </w:pPr>
    </w:p>
    <w:p w:rsidR="00D560E8" w:rsidRDefault="00860B08">
      <w:pPr>
        <w:spacing w:line="240" w:lineRule="auto"/>
        <w:rPr>
          <w:color w:val="000000"/>
          <w:szCs w:val="22"/>
          <w:lang w:val="hu-HU"/>
        </w:rPr>
      </w:pPr>
      <w:r>
        <w:rPr>
          <w:color w:val="000000"/>
          <w:szCs w:val="22"/>
          <w:lang w:val="hu-HU"/>
        </w:rPr>
        <w:t>A függőség vagy az addikció miatt úgy érezheti, hogy már képtelen meghatározni, hogy mennyi gyógyszert szükséges szednie, vagy milyen gyakran szükséges a gyógyszert szedni.</w:t>
      </w:r>
    </w:p>
    <w:p w:rsidR="00D560E8" w:rsidRDefault="00860B08">
      <w:pPr>
        <w:spacing w:line="240" w:lineRule="auto"/>
        <w:rPr>
          <w:color w:val="000000"/>
          <w:szCs w:val="22"/>
          <w:lang w:val="hu-HU"/>
        </w:rPr>
      </w:pPr>
      <w:r>
        <w:rPr>
          <w:color w:val="000000"/>
          <w:szCs w:val="22"/>
          <w:lang w:val="hu-HU"/>
        </w:rPr>
        <w:t>A függőség vagy az addikció kialakulásának kockázata egyénenként változó. Nagyobb a kockázata annak, hogy függővé vagy súlyosan, kórosan függővé váljon az Adoben-től, ha:</w:t>
      </w:r>
    </w:p>
    <w:p w:rsidR="00D560E8" w:rsidRDefault="00860B08">
      <w:pPr>
        <w:pStyle w:val="Listaszerbekezds"/>
        <w:numPr>
          <w:ilvl w:val="0"/>
          <w:numId w:val="9"/>
        </w:numPr>
        <w:ind w:left="567" w:hanging="567"/>
        <w:rPr>
          <w:color w:val="000000"/>
          <w:lang w:val="hu-HU"/>
        </w:rPr>
      </w:pPr>
      <w:r>
        <w:rPr>
          <w:color w:val="000000"/>
          <w:lang w:val="hu-HU"/>
        </w:rPr>
        <w:t>Önnél vagy a családjában bárkinél valaha visszaélés történt vagy függőség (addikció) alakult ki alkohollal, vényköteles gyógyszerrel vagy illegális kábítószerrel szemben.</w:t>
      </w:r>
    </w:p>
    <w:p w:rsidR="00D560E8" w:rsidRDefault="00860B08">
      <w:pPr>
        <w:pStyle w:val="Listaszerbekezds"/>
        <w:numPr>
          <w:ilvl w:val="0"/>
          <w:numId w:val="9"/>
        </w:numPr>
        <w:ind w:left="567" w:hanging="567"/>
        <w:rPr>
          <w:color w:val="000000"/>
          <w:lang w:val="hu-HU"/>
        </w:rPr>
      </w:pPr>
      <w:r>
        <w:rPr>
          <w:color w:val="000000"/>
          <w:lang w:val="hu-HU"/>
        </w:rPr>
        <w:t>Ön dohányzik.</w:t>
      </w:r>
    </w:p>
    <w:p w:rsidR="00D560E8" w:rsidRDefault="00860B08">
      <w:pPr>
        <w:pStyle w:val="Listaszerbekezds"/>
        <w:numPr>
          <w:ilvl w:val="0"/>
          <w:numId w:val="9"/>
        </w:numPr>
        <w:ind w:left="567" w:hanging="567"/>
        <w:rPr>
          <w:color w:val="000000"/>
          <w:lang w:val="hu-HU"/>
        </w:rPr>
      </w:pPr>
      <w:r>
        <w:rPr>
          <w:color w:val="000000"/>
          <w:lang w:val="hu-HU"/>
        </w:rPr>
        <w:t>Önnek valaha hangulatzavara volt (depresszió, szorongás vagy személyiségzavar), vagy pszichiáter kezelte egyéb mentális betegség miatt.</w:t>
      </w:r>
    </w:p>
    <w:p w:rsidR="00D560E8" w:rsidRDefault="00D560E8">
      <w:pPr>
        <w:rPr>
          <w:color w:val="000000"/>
          <w:lang w:val="hu-HU"/>
        </w:rPr>
      </w:pPr>
    </w:p>
    <w:p w:rsidR="00D560E8" w:rsidRDefault="00860B08">
      <w:pPr>
        <w:rPr>
          <w:color w:val="000000"/>
          <w:lang w:val="hu-HU"/>
        </w:rPr>
      </w:pPr>
      <w:r>
        <w:rPr>
          <w:color w:val="000000"/>
          <w:lang w:val="hu-HU"/>
        </w:rPr>
        <w:t>Ha az alábbi jelek bármelyikét észleli az Adoben szedése közben, az annak a jele lehet, hogy Önnél függőség vagy szenvedélybetegség alakult ki:</w:t>
      </w:r>
    </w:p>
    <w:p w:rsidR="00D560E8" w:rsidRDefault="00860B08">
      <w:pPr>
        <w:pStyle w:val="Listaszerbekezds"/>
        <w:numPr>
          <w:ilvl w:val="0"/>
          <w:numId w:val="9"/>
        </w:numPr>
        <w:ind w:left="567" w:hanging="567"/>
        <w:rPr>
          <w:color w:val="000000"/>
          <w:lang w:val="hu-HU"/>
        </w:rPr>
      </w:pPr>
      <w:r>
        <w:rPr>
          <w:color w:val="000000"/>
          <w:lang w:val="hu-HU"/>
        </w:rPr>
        <w:t>A gyógyszert a kezelőorvos által javasoltnál hosszabb ideig kell szednie.</w:t>
      </w:r>
    </w:p>
    <w:p w:rsidR="00D560E8" w:rsidRDefault="00860B08">
      <w:pPr>
        <w:pStyle w:val="Listaszerbekezds"/>
        <w:numPr>
          <w:ilvl w:val="0"/>
          <w:numId w:val="9"/>
        </w:numPr>
        <w:ind w:left="567" w:hanging="567"/>
        <w:rPr>
          <w:color w:val="000000"/>
          <w:lang w:val="hu-HU"/>
        </w:rPr>
      </w:pPr>
      <w:r>
        <w:rPr>
          <w:color w:val="000000"/>
          <w:lang w:val="hu-HU"/>
        </w:rPr>
        <w:t>Az ajánlott adagnál többet kell szednie.</w:t>
      </w:r>
    </w:p>
    <w:p w:rsidR="00D560E8" w:rsidRDefault="00860B08">
      <w:pPr>
        <w:pStyle w:val="Listaszerbekezds"/>
        <w:numPr>
          <w:ilvl w:val="0"/>
          <w:numId w:val="9"/>
        </w:numPr>
        <w:ind w:left="567" w:hanging="567"/>
        <w:rPr>
          <w:color w:val="000000"/>
          <w:lang w:val="hu-HU"/>
        </w:rPr>
      </w:pPr>
      <w:r>
        <w:rPr>
          <w:color w:val="000000"/>
          <w:lang w:val="hu-HU"/>
        </w:rPr>
        <w:t>Úgy érezheti, hogy folytatnia kell a gyógyszer szedését, még akkor is, ha az nem enyhíti a fájdalmát.</w:t>
      </w:r>
    </w:p>
    <w:p w:rsidR="00D560E8" w:rsidRDefault="00860B08">
      <w:pPr>
        <w:pStyle w:val="Listaszerbekezds"/>
        <w:numPr>
          <w:ilvl w:val="0"/>
          <w:numId w:val="9"/>
        </w:numPr>
        <w:ind w:left="567" w:hanging="567"/>
        <w:rPr>
          <w:color w:val="000000"/>
          <w:lang w:val="hu-HU"/>
        </w:rPr>
      </w:pPr>
      <w:r>
        <w:rPr>
          <w:color w:val="000000"/>
          <w:lang w:val="hu-HU"/>
        </w:rPr>
        <w:t>Ön a gyógyszert az előírtaktól eltérő okokból alkalmazza, például azért, hogy „nyugodt maradjon”, vagy „jobban aludjon”.</w:t>
      </w:r>
    </w:p>
    <w:p w:rsidR="00D560E8" w:rsidRDefault="00860B08">
      <w:pPr>
        <w:pStyle w:val="Listaszerbekezds"/>
        <w:numPr>
          <w:ilvl w:val="0"/>
          <w:numId w:val="9"/>
        </w:numPr>
        <w:ind w:left="567" w:hanging="567"/>
        <w:rPr>
          <w:color w:val="000000"/>
          <w:lang w:val="hu-HU"/>
        </w:rPr>
      </w:pPr>
      <w:r>
        <w:rPr>
          <w:color w:val="000000"/>
          <w:lang w:val="hu-HU"/>
        </w:rPr>
        <w:t>Ön többször is sikertelenül próbált leszokni a gyógyszerről, vagy sikertelenül próbálta korlátozni annak alkalmazását.</w:t>
      </w:r>
    </w:p>
    <w:p w:rsidR="00D560E8" w:rsidRDefault="00860B08">
      <w:pPr>
        <w:pStyle w:val="Listaszerbekezds"/>
        <w:numPr>
          <w:ilvl w:val="0"/>
          <w:numId w:val="9"/>
        </w:numPr>
        <w:ind w:left="567" w:hanging="567"/>
        <w:rPr>
          <w:color w:val="000000"/>
          <w:lang w:val="hu-HU"/>
        </w:rPr>
      </w:pPr>
      <w:r>
        <w:rPr>
          <w:color w:val="000000"/>
          <w:lang w:val="hu-HU"/>
        </w:rPr>
        <w:t>Amikor abbahagyja a gyógyszer szedését, rosszul érzi magát, és jobban érzi magát, ha ismét szedi a gyógyszert (úgynevezett elvonási tünetek).</w:t>
      </w:r>
    </w:p>
    <w:p w:rsidR="00D560E8" w:rsidRPr="00135198" w:rsidRDefault="00D560E8" w:rsidP="00135198">
      <w:pPr>
        <w:rPr>
          <w:color w:val="000000"/>
          <w:lang w:val="hu-HU"/>
        </w:rPr>
      </w:pPr>
    </w:p>
    <w:p w:rsidR="00D560E8" w:rsidRPr="00135198" w:rsidRDefault="00860B08" w:rsidP="00135198">
      <w:pPr>
        <w:rPr>
          <w:color w:val="000000"/>
          <w:lang w:val="hu-HU"/>
        </w:rPr>
      </w:pPr>
      <w:r>
        <w:rPr>
          <w:color w:val="000000"/>
          <w:lang w:val="hu-HU"/>
        </w:rPr>
        <w:t>Ha ezen jelek bármelyikét észleli, beszéljen kezelőorvosával, hogy megbeszéljék az Ön számára legmegfelelőbb kezelési módot, beleértve azt is, hogy mikor célszerű abbahagyni, és hogyan lehet biztonságosan abbahagyni a kezelést (lásd 3. pont: Ha idő előtt abbahagyja az Adoben szedését).</w:t>
      </w:r>
    </w:p>
    <w:p w:rsidR="00D560E8" w:rsidRDefault="00D560E8">
      <w:pPr>
        <w:spacing w:line="240" w:lineRule="auto"/>
        <w:rPr>
          <w:color w:val="000000"/>
          <w:szCs w:val="22"/>
          <w:lang w:val="hu-HU"/>
        </w:rPr>
      </w:pPr>
    </w:p>
    <w:p w:rsidR="00D560E8" w:rsidRDefault="00860B08">
      <w:pPr>
        <w:spacing w:line="240" w:lineRule="auto"/>
        <w:rPr>
          <w:bCs/>
          <w:i/>
          <w:iCs/>
          <w:color w:val="000000"/>
          <w:szCs w:val="22"/>
          <w:lang w:val="hu-HU"/>
        </w:rPr>
      </w:pPr>
      <w:r>
        <w:rPr>
          <w:bCs/>
          <w:i/>
          <w:iCs/>
          <w:color w:val="000000"/>
          <w:szCs w:val="22"/>
          <w:lang w:val="hu-HU"/>
        </w:rPr>
        <w:t>Gyermekek és serdülők</w:t>
      </w:r>
    </w:p>
    <w:p w:rsidR="00D560E8" w:rsidRDefault="00860B08">
      <w:pPr>
        <w:spacing w:line="240" w:lineRule="auto"/>
        <w:rPr>
          <w:color w:val="000000"/>
          <w:szCs w:val="22"/>
          <w:lang w:val="hu-HU"/>
        </w:rPr>
      </w:pPr>
      <w:r>
        <w:rPr>
          <w:color w:val="000000"/>
          <w:szCs w:val="22"/>
          <w:lang w:val="hu-HU"/>
        </w:rPr>
        <w:t>A túlsúlyos gyermekek és serdülők szoros megfigyelést igényelnek, és az ajánlott maximális adagot nem szabad túllépni.</w:t>
      </w:r>
    </w:p>
    <w:p w:rsidR="00D560E8" w:rsidRDefault="00D560E8">
      <w:pPr>
        <w:spacing w:line="240" w:lineRule="auto"/>
        <w:rPr>
          <w:color w:val="000000"/>
          <w:szCs w:val="22"/>
          <w:lang w:val="hu-HU"/>
        </w:rPr>
      </w:pPr>
    </w:p>
    <w:p w:rsidR="00D560E8" w:rsidRDefault="00860B08">
      <w:pPr>
        <w:spacing w:line="240" w:lineRule="auto"/>
        <w:rPr>
          <w:color w:val="000000"/>
          <w:szCs w:val="22"/>
          <w:lang w:val="hu-HU"/>
        </w:rPr>
      </w:pPr>
      <w:r>
        <w:rPr>
          <w:color w:val="000000"/>
          <w:szCs w:val="22"/>
          <w:lang w:val="hu-HU"/>
        </w:rPr>
        <w:t>Az Adoben nem adható 6 éven aluli gyermekek számára.</w:t>
      </w:r>
    </w:p>
    <w:p w:rsidR="00D560E8" w:rsidRDefault="00D560E8">
      <w:pPr>
        <w:spacing w:line="240" w:lineRule="auto"/>
        <w:rPr>
          <w:color w:val="000000"/>
          <w:szCs w:val="22"/>
          <w:lang w:val="hu-HU"/>
        </w:rPr>
      </w:pPr>
    </w:p>
    <w:p w:rsidR="00D560E8" w:rsidRDefault="00860B08">
      <w:pPr>
        <w:spacing w:line="240" w:lineRule="auto"/>
        <w:rPr>
          <w:i/>
          <w:color w:val="000000"/>
          <w:szCs w:val="22"/>
          <w:lang w:val="hu-HU"/>
        </w:rPr>
      </w:pPr>
      <w:r>
        <w:rPr>
          <w:i/>
          <w:color w:val="000000"/>
          <w:szCs w:val="22"/>
          <w:lang w:val="hu-HU"/>
        </w:rPr>
        <w:t>Alvással kapcsolatos légzészavarok</w:t>
      </w:r>
    </w:p>
    <w:p w:rsidR="00D560E8" w:rsidRDefault="00860B08">
      <w:pPr>
        <w:spacing w:line="240" w:lineRule="auto"/>
        <w:rPr>
          <w:color w:val="000000"/>
          <w:szCs w:val="22"/>
          <w:lang w:val="hu-HU"/>
        </w:rPr>
      </w:pPr>
      <w:r>
        <w:rPr>
          <w:color w:val="000000"/>
          <w:szCs w:val="22"/>
          <w:lang w:val="hu-HU"/>
        </w:rPr>
        <w:t xml:space="preserve">Az Adoben alvással összefüggő légzési rendellenességeket, például alvás közben jelentkező légzési szüneteket (alvási apnoét) és alvással összefüggő alacsony véroxigénszintet (hipoxémiát) okozhat. A tünetek közé tartozhatnak az alvás közbeni légzéskimaradás, légszomj miatti éjszakai ébredés, a folyamatos alvás fenntartásának nehézsége vagy túlzott álmosság a nap folyamán. Ha saját maga vagy valaki más észleli Önnél ezeket a tüneteket, forduljon kezelőorvosához. Kezelőorvosa mérlegelheti az adag csökkentését. </w:t>
      </w:r>
    </w:p>
    <w:p w:rsidR="00D560E8" w:rsidRDefault="00D560E8">
      <w:pPr>
        <w:spacing w:line="240" w:lineRule="auto"/>
        <w:rPr>
          <w:color w:val="000000"/>
          <w:szCs w:val="22"/>
          <w:lang w:val="hu-HU"/>
        </w:rPr>
      </w:pPr>
    </w:p>
    <w:p w:rsidR="00D560E8" w:rsidRDefault="00860B08">
      <w:pPr>
        <w:numPr>
          <w:ilvl w:val="12"/>
          <w:numId w:val="0"/>
        </w:numPr>
        <w:tabs>
          <w:tab w:val="clear" w:pos="567"/>
        </w:tabs>
        <w:spacing w:line="240" w:lineRule="auto"/>
        <w:rPr>
          <w:color w:val="000000"/>
          <w:szCs w:val="22"/>
          <w:lang w:val="hu-HU"/>
        </w:rPr>
      </w:pPr>
      <w:r>
        <w:rPr>
          <w:b/>
          <w:color w:val="000000"/>
          <w:szCs w:val="22"/>
          <w:lang w:val="hu-HU"/>
        </w:rPr>
        <w:t>Egyéb gyógyszerek és az Adoben</w:t>
      </w:r>
    </w:p>
    <w:p w:rsidR="00D560E8" w:rsidRDefault="00860B08">
      <w:pPr>
        <w:spacing w:line="240" w:lineRule="auto"/>
        <w:rPr>
          <w:szCs w:val="22"/>
          <w:lang w:val="hu-HU"/>
        </w:rPr>
      </w:pPr>
      <w:r>
        <w:rPr>
          <w:szCs w:val="22"/>
          <w:lang w:val="hu-HU"/>
        </w:rPr>
        <w:t>Feltétlenül tájékoztassa kezelőorvosát vagy gyógyszerészét a jelenleg vagy nemrégiben szedett, valamint szedni tervezett egyéb gyógyszereiről.</w:t>
      </w:r>
    </w:p>
    <w:p w:rsidR="00D560E8" w:rsidRDefault="00860B08">
      <w:pPr>
        <w:numPr>
          <w:ilvl w:val="0"/>
          <w:numId w:val="12"/>
        </w:numPr>
        <w:spacing w:line="240" w:lineRule="auto"/>
        <w:ind w:left="567" w:hanging="567"/>
        <w:rPr>
          <w:szCs w:val="22"/>
          <w:lang w:val="hu-HU"/>
        </w:rPr>
      </w:pPr>
      <w:r>
        <w:rPr>
          <w:szCs w:val="22"/>
          <w:lang w:val="hu-HU"/>
        </w:rPr>
        <w:t>A mellékhatások kockázata növekszik, ha Ön olyan gyógyszereket szed, amelyek görcsrohamokat (konvulziót) okozhatnak, amilyenek például a depresszió kezelésére használt egyes gyógyszerek vagy antipszichotikumok. A görcsrohamok előfordulásának kockázata növekszik, ha Ön ezekkel egyidejűleg Adoben</w:t>
      </w:r>
      <w:r>
        <w:rPr>
          <w:szCs w:val="22"/>
          <w:lang w:val="hu-HU"/>
        </w:rPr>
        <w:noBreakHyphen/>
        <w:t>t szed. Kezelőorvosa közölni fogja Önnel, hogy az Adoben megfelelő</w:t>
      </w:r>
      <w:r>
        <w:rPr>
          <w:szCs w:val="22"/>
          <w:lang w:val="hu-HU"/>
        </w:rPr>
        <w:noBreakHyphen/>
        <w:t>e az Ön számára.</w:t>
      </w:r>
    </w:p>
    <w:p w:rsidR="00D560E8" w:rsidRDefault="00860B08">
      <w:pPr>
        <w:pStyle w:val="Listenabsatz1"/>
        <w:numPr>
          <w:ilvl w:val="0"/>
          <w:numId w:val="12"/>
        </w:numPr>
        <w:tabs>
          <w:tab w:val="clear" w:pos="851"/>
        </w:tabs>
        <w:ind w:left="567" w:hanging="567"/>
        <w:rPr>
          <w:szCs w:val="22"/>
          <w:lang w:val="hu-HU"/>
        </w:rPr>
      </w:pPr>
      <w:r>
        <w:rPr>
          <w:rFonts w:eastAsia="Times New Roman"/>
          <w:sz w:val="22"/>
          <w:szCs w:val="22"/>
          <w:lang w:val="hu-HU" w:eastAsia="en-US"/>
        </w:rPr>
        <w:t>Az Adoben és nyugtató hatású gyógyszerek, mint például a bezodiazepinek vagy rokon vegyületeik (bizonyos altatók és nyugtatók (pl. barbiturátok) vagy fájdalomcsillapítók, mint például az opioidok, a morfin és a kodein (köhögéscsillapító gyógyszerként is), az antipszichotikumok, a H1</w:t>
      </w:r>
      <w:r>
        <w:rPr>
          <w:rFonts w:eastAsia="Times New Roman"/>
          <w:sz w:val="22"/>
          <w:szCs w:val="22"/>
          <w:lang w:val="hu-HU" w:eastAsia="en-US"/>
        </w:rPr>
        <w:noBreakHyphen/>
        <w:t>antihisztaminok, az alkohol) együttes alkalmazása növeli az álmosság, a légzési nehézség (légzésdepresszió), a kóma kockázatát, és életveszélyes is lehet. Ezért az együttes alkalmazás csak akkor jöhet szóba, ha más kezelési lehetőségre nincs mód. Ha azonban kezelőorvosa az Adoben</w:t>
      </w:r>
      <w:r>
        <w:rPr>
          <w:sz w:val="22"/>
          <w:szCs w:val="22"/>
          <w:lang w:val="hu-HU"/>
        </w:rPr>
        <w:noBreakHyphen/>
      </w:r>
      <w:r>
        <w:rPr>
          <w:rFonts w:eastAsia="Times New Roman"/>
          <w:sz w:val="22"/>
          <w:szCs w:val="22"/>
          <w:lang w:val="hu-HU" w:eastAsia="en-US"/>
        </w:rPr>
        <w:t>t nyugtató hatású gyógyszerekkel együtt írja fel, az adagot és az egyidejű kezelés időtartamát korlátoznia kell.</w:t>
      </w:r>
    </w:p>
    <w:p w:rsidR="00D560E8" w:rsidRDefault="00860B08">
      <w:pPr>
        <w:pStyle w:val="Listenabsatz1"/>
        <w:numPr>
          <w:ilvl w:val="0"/>
          <w:numId w:val="12"/>
        </w:numPr>
        <w:tabs>
          <w:tab w:val="clear" w:pos="851"/>
        </w:tabs>
        <w:ind w:left="567" w:hanging="567"/>
        <w:rPr>
          <w:rFonts w:eastAsia="Times New Roman"/>
          <w:sz w:val="22"/>
          <w:szCs w:val="22"/>
          <w:lang w:val="hu-HU" w:eastAsia="en-US"/>
        </w:rPr>
      </w:pPr>
      <w:r>
        <w:rPr>
          <w:rFonts w:eastAsia="Times New Roman"/>
          <w:sz w:val="22"/>
          <w:szCs w:val="22"/>
          <w:lang w:val="hu-HU" w:eastAsia="en-US"/>
        </w:rPr>
        <w:t>Az opioidok és az epilepszia, idegfájdalom vagy szorongás kezelésére alkalmazott gyógyszerek (gabapentin és pregabalin) egyidejű alkalmazása növeli az opioid-túladagolás és a légzésleállás kockázatát, és életveszélyes is lehet.</w:t>
      </w:r>
    </w:p>
    <w:p w:rsidR="00D560E8" w:rsidRDefault="00860B08">
      <w:pPr>
        <w:pStyle w:val="Listenabsatz1"/>
        <w:numPr>
          <w:ilvl w:val="0"/>
          <w:numId w:val="12"/>
        </w:numPr>
        <w:tabs>
          <w:tab w:val="clear" w:pos="851"/>
        </w:tabs>
        <w:ind w:left="567" w:hanging="567"/>
        <w:rPr>
          <w:szCs w:val="22"/>
          <w:lang w:val="hu-HU"/>
        </w:rPr>
      </w:pPr>
      <w:r>
        <w:rPr>
          <w:rFonts w:eastAsia="Times New Roman"/>
          <w:sz w:val="22"/>
          <w:szCs w:val="22"/>
          <w:lang w:val="hu-HU" w:eastAsia="en-US"/>
        </w:rPr>
        <w:t>Kérjük, tájékoztassa kezelőorvosát, ha gabapentint vagy pregabalint, illetve nyugtató hatású gyógyszert szed, és pontosan kövesse a kezelőorvosa által ajánlott adagot. Az is segíthet, ha barátait és rokonait is tájékoztatja a fent leírt jelekről és tünetekről, hogy tisztában legyenek azokkal. Forduljon kezelőorvosához, ha ilyen tüneteket észlel.</w:t>
      </w:r>
    </w:p>
    <w:p w:rsidR="00D560E8" w:rsidRDefault="00860B08">
      <w:pPr>
        <w:numPr>
          <w:ilvl w:val="0"/>
          <w:numId w:val="12"/>
        </w:numPr>
        <w:tabs>
          <w:tab w:val="clear" w:pos="567"/>
        </w:tabs>
        <w:autoSpaceDE w:val="0"/>
        <w:autoSpaceDN w:val="0"/>
        <w:adjustRightInd w:val="0"/>
        <w:spacing w:line="240" w:lineRule="auto"/>
        <w:ind w:left="567" w:hanging="567"/>
        <w:rPr>
          <w:szCs w:val="22"/>
          <w:lang w:val="hu-HU"/>
        </w:rPr>
      </w:pPr>
      <w:r>
        <w:rPr>
          <w:color w:val="000000"/>
          <w:szCs w:val="22"/>
          <w:lang w:val="hu-HU"/>
        </w:rPr>
        <w:t>Ha Ön olyan gyógyszereket szed, amelyek befolyásolják a szerotonin vérbeli koncentrációját (pl. a depresszió kezelésére alkalmazott bizonyos gyógyszerek) az Adoben szedése előtt tájékoztassa erről kezelőorvosát, mivel ilyen esetekben „szerotonin szindróma” eseteiről számoltak be. A szerotonin szindróma ritka, de életveszélyes állapot. A szerotonin szindróma jelei lehetnek az izmok, beleértve a szem mozgását irányító izmok akaratlan, ritmusos összehúzódásai, az izgatottság, a bőséges verejtékezés, a remegés, az izmokban kiváltható reflexek élénkebbé válása, fokozott izomfeszülés, 38 ºC</w:t>
      </w:r>
      <w:r>
        <w:rPr>
          <w:color w:val="000000"/>
          <w:szCs w:val="22"/>
          <w:lang w:val="hu-HU"/>
        </w:rPr>
        <w:noBreakHyphen/>
        <w:t>nál magasabb testhőmérséklet. Kezelőorvosa tud tanácsot adni ezzel kapcsolatban.</w:t>
      </w:r>
    </w:p>
    <w:p w:rsidR="00D560E8" w:rsidRDefault="00860B08">
      <w:pPr>
        <w:numPr>
          <w:ilvl w:val="0"/>
          <w:numId w:val="12"/>
        </w:numPr>
        <w:tabs>
          <w:tab w:val="clear" w:pos="567"/>
        </w:tabs>
        <w:autoSpaceDE w:val="0"/>
        <w:autoSpaceDN w:val="0"/>
        <w:adjustRightInd w:val="0"/>
        <w:spacing w:line="240" w:lineRule="auto"/>
        <w:ind w:left="567" w:hanging="567"/>
        <w:rPr>
          <w:color w:val="000000"/>
          <w:szCs w:val="22"/>
          <w:lang w:val="hu-HU"/>
        </w:rPr>
      </w:pPr>
      <w:r>
        <w:rPr>
          <w:szCs w:val="22"/>
          <w:lang w:val="hu-HU"/>
        </w:rPr>
        <w:t>Az Adoben és más típusú, úgynevezett vegyes mu-opioid agonista/antagonista (például pentazocin, nalbufin) vagy részleges mu-opioid agonista (például buprenorfin) gyógyszerek együttes alkalmazását nem vizsgálták. Előfordulhat, hogy az Adoben nem lesz annyira hatásos, ha az említett gyógyszerek valamelyikével együtt szedik. Tájékoztassa kezelőorvosát, ha jelenleg ezen gyógyszerek valamelyikével kezelik.</w:t>
      </w:r>
    </w:p>
    <w:p w:rsidR="00D560E8" w:rsidRDefault="00860B08">
      <w:pPr>
        <w:pStyle w:val="Text"/>
        <w:numPr>
          <w:ilvl w:val="0"/>
          <w:numId w:val="12"/>
        </w:numPr>
        <w:spacing w:after="0"/>
        <w:ind w:left="567" w:hanging="567"/>
        <w:rPr>
          <w:color w:val="000000"/>
          <w:sz w:val="22"/>
          <w:szCs w:val="22"/>
          <w:lang w:val="hu-HU"/>
        </w:rPr>
      </w:pPr>
      <w:r>
        <w:rPr>
          <w:sz w:val="22"/>
          <w:szCs w:val="22"/>
          <w:lang w:val="hu-HU"/>
        </w:rPr>
        <w:t>Az Adoben együttes szedése bizonyos, a tapentadol szervezetből való eltávolításához szükséges enzimek erős gátlóival vagy indukálóival (például rifampicin, fenobarbitál, közönséges orbáncfű) befolyásolhatják a tapentadol hatásosságát vagy mellékhatásokat okozhatnak, különösen, amikor ennek a másik gyógyszernek az alkalmazását elkezdik vagy abbahagyják. Kérjük, tájékoztassa kezelőorvosát az összes gyógyszerről, melyeket szed.</w:t>
      </w:r>
    </w:p>
    <w:p w:rsidR="00D560E8" w:rsidRDefault="00860B08">
      <w:pPr>
        <w:pStyle w:val="Text"/>
        <w:numPr>
          <w:ilvl w:val="0"/>
          <w:numId w:val="12"/>
        </w:numPr>
        <w:spacing w:after="0"/>
        <w:ind w:left="567" w:hanging="567"/>
        <w:rPr>
          <w:color w:val="000000"/>
          <w:sz w:val="22"/>
          <w:szCs w:val="22"/>
          <w:lang w:val="hu-HU"/>
        </w:rPr>
      </w:pPr>
      <w:r>
        <w:rPr>
          <w:color w:val="000000"/>
          <w:sz w:val="22"/>
          <w:szCs w:val="22"/>
          <w:lang w:val="hu-HU"/>
        </w:rPr>
        <w:t>Az Adoben-t nem szabad MAO</w:t>
      </w:r>
      <w:r>
        <w:rPr>
          <w:color w:val="000000"/>
          <w:sz w:val="22"/>
          <w:szCs w:val="22"/>
          <w:lang w:val="hu-HU"/>
        </w:rPr>
        <w:noBreakHyphen/>
        <w:t>gátlókkal (a depresszió kezelésére szolgáló bizonyos gyógyszerek) együtt szedni. Tájékoztassa kezelőorvosát, ha MAO</w:t>
      </w:r>
      <w:r>
        <w:rPr>
          <w:color w:val="000000"/>
          <w:sz w:val="22"/>
          <w:szCs w:val="22"/>
          <w:lang w:val="hu-HU"/>
        </w:rPr>
        <w:noBreakHyphen/>
        <w:t>gátlókat szed, vagy az elmúlt 14 nap folyamán szedett.</w:t>
      </w:r>
    </w:p>
    <w:p w:rsidR="00D560E8" w:rsidRDefault="00D560E8">
      <w:pPr>
        <w:pStyle w:val="Text"/>
        <w:spacing w:after="0"/>
        <w:rPr>
          <w:color w:val="000000"/>
          <w:sz w:val="22"/>
          <w:szCs w:val="22"/>
          <w:lang w:val="hu-HU"/>
        </w:rPr>
      </w:pPr>
    </w:p>
    <w:p w:rsidR="00D560E8" w:rsidRDefault="00860B08">
      <w:pPr>
        <w:pStyle w:val="Text"/>
        <w:spacing w:after="0"/>
        <w:rPr>
          <w:color w:val="000000"/>
          <w:sz w:val="22"/>
          <w:szCs w:val="22"/>
          <w:lang w:val="hu-HU"/>
        </w:rPr>
      </w:pPr>
      <w:r>
        <w:rPr>
          <w:color w:val="000000"/>
          <w:sz w:val="22"/>
          <w:szCs w:val="22"/>
          <w:lang w:val="hu-HU"/>
        </w:rPr>
        <w:t>Ha az Adoben-t az alábbi antikolinerg hatású gyógyszerekkel együtt alkalmazza, a mellékhatások kockázata megnőhet:</w:t>
      </w:r>
    </w:p>
    <w:p w:rsidR="00D560E8" w:rsidRDefault="00860B08">
      <w:pPr>
        <w:pStyle w:val="Text"/>
        <w:numPr>
          <w:ilvl w:val="0"/>
          <w:numId w:val="12"/>
        </w:numPr>
        <w:spacing w:after="0"/>
        <w:ind w:left="567" w:hanging="567"/>
        <w:rPr>
          <w:color w:val="000000"/>
          <w:sz w:val="22"/>
          <w:szCs w:val="22"/>
          <w:lang w:val="hu-HU"/>
        </w:rPr>
      </w:pPr>
      <w:r>
        <w:rPr>
          <w:color w:val="000000"/>
          <w:sz w:val="22"/>
          <w:szCs w:val="22"/>
          <w:lang w:val="hu-HU"/>
        </w:rPr>
        <w:t>depresszió kezelésére szolgáló gyógyszerek.</w:t>
      </w:r>
    </w:p>
    <w:p w:rsidR="00D560E8" w:rsidRDefault="00860B08">
      <w:pPr>
        <w:pStyle w:val="Text"/>
        <w:numPr>
          <w:ilvl w:val="0"/>
          <w:numId w:val="12"/>
        </w:numPr>
        <w:spacing w:after="0"/>
        <w:ind w:left="567" w:hanging="567"/>
        <w:rPr>
          <w:color w:val="000000"/>
          <w:sz w:val="22"/>
          <w:szCs w:val="22"/>
          <w:lang w:val="hu-HU"/>
        </w:rPr>
      </w:pPr>
      <w:r>
        <w:rPr>
          <w:color w:val="000000"/>
          <w:sz w:val="22"/>
          <w:szCs w:val="22"/>
          <w:lang w:val="hu-HU"/>
        </w:rPr>
        <w:t>allergia, utazási betegség vagy hányinger kezelésére alkalmazott gyógyszerek (antihisztaminok vagy hányáscsillapítók).</w:t>
      </w:r>
    </w:p>
    <w:p w:rsidR="00D560E8" w:rsidRDefault="00860B08">
      <w:pPr>
        <w:pStyle w:val="Text"/>
        <w:numPr>
          <w:ilvl w:val="0"/>
          <w:numId w:val="12"/>
        </w:numPr>
        <w:spacing w:after="0"/>
        <w:ind w:left="567" w:hanging="567"/>
        <w:rPr>
          <w:color w:val="000000"/>
          <w:sz w:val="22"/>
          <w:szCs w:val="22"/>
          <w:lang w:val="hu-HU"/>
        </w:rPr>
      </w:pPr>
      <w:r>
        <w:rPr>
          <w:color w:val="000000"/>
          <w:sz w:val="22"/>
          <w:szCs w:val="22"/>
          <w:lang w:val="hu-HU"/>
        </w:rPr>
        <w:t>pszichiátriai betegségek kezelésére szolgáló gyógyszerek (antipszichotikumok vagy neuroleptikumok).</w:t>
      </w:r>
    </w:p>
    <w:p w:rsidR="00D560E8" w:rsidRDefault="00860B08">
      <w:pPr>
        <w:pStyle w:val="Text"/>
        <w:numPr>
          <w:ilvl w:val="0"/>
          <w:numId w:val="12"/>
        </w:numPr>
        <w:spacing w:after="0"/>
        <w:ind w:left="567" w:hanging="567"/>
        <w:rPr>
          <w:color w:val="000000"/>
          <w:sz w:val="22"/>
          <w:szCs w:val="22"/>
          <w:lang w:val="hu-HU"/>
        </w:rPr>
      </w:pPr>
      <w:r>
        <w:rPr>
          <w:color w:val="000000"/>
          <w:sz w:val="22"/>
          <w:szCs w:val="22"/>
          <w:lang w:val="hu-HU"/>
        </w:rPr>
        <w:t>izomlazítók.</w:t>
      </w:r>
    </w:p>
    <w:p w:rsidR="00D560E8" w:rsidRDefault="00860B08">
      <w:pPr>
        <w:pStyle w:val="Text"/>
        <w:numPr>
          <w:ilvl w:val="0"/>
          <w:numId w:val="12"/>
        </w:numPr>
        <w:spacing w:after="0"/>
        <w:ind w:left="567" w:hanging="567"/>
        <w:rPr>
          <w:color w:val="000000"/>
          <w:sz w:val="22"/>
          <w:szCs w:val="22"/>
          <w:lang w:val="hu-HU"/>
        </w:rPr>
      </w:pPr>
      <w:r>
        <w:rPr>
          <w:color w:val="000000"/>
          <w:sz w:val="22"/>
          <w:szCs w:val="22"/>
          <w:lang w:val="hu-HU"/>
        </w:rPr>
        <w:t>Parkinson-kór kezelésére szolgáló gyógyszerek.</w:t>
      </w:r>
    </w:p>
    <w:p w:rsidR="00D560E8" w:rsidRDefault="00D560E8">
      <w:pPr>
        <w:spacing w:line="240" w:lineRule="auto"/>
        <w:rPr>
          <w:iCs/>
          <w:color w:val="000000"/>
          <w:szCs w:val="22"/>
          <w:lang w:val="hu-HU"/>
        </w:rPr>
      </w:pPr>
    </w:p>
    <w:p w:rsidR="00D560E8" w:rsidRDefault="00860B08">
      <w:pPr>
        <w:numPr>
          <w:ilvl w:val="12"/>
          <w:numId w:val="0"/>
        </w:numPr>
        <w:tabs>
          <w:tab w:val="clear" w:pos="567"/>
        </w:tabs>
        <w:spacing w:line="240" w:lineRule="auto"/>
        <w:rPr>
          <w:color w:val="000000"/>
          <w:szCs w:val="22"/>
          <w:lang w:val="hu-HU"/>
        </w:rPr>
      </w:pPr>
      <w:r>
        <w:rPr>
          <w:b/>
          <w:color w:val="000000"/>
          <w:szCs w:val="22"/>
          <w:lang w:val="hu-HU"/>
        </w:rPr>
        <w:t>Az Adoben egyidejű bevétele étellel, itallal és alkohollal</w:t>
      </w:r>
    </w:p>
    <w:p w:rsidR="00D560E8" w:rsidRDefault="00860B08">
      <w:pPr>
        <w:spacing w:line="240" w:lineRule="auto"/>
        <w:rPr>
          <w:color w:val="000000"/>
          <w:szCs w:val="22"/>
          <w:lang w:val="hu-HU"/>
        </w:rPr>
      </w:pPr>
      <w:r>
        <w:rPr>
          <w:color w:val="000000"/>
          <w:szCs w:val="22"/>
          <w:lang w:val="hu-HU"/>
        </w:rPr>
        <w:t>Ne fogyasszon alkoholt az Adoben szedése alatt, mert néhány mellékhatás, például álmosság fokozódhat. Az étkezés nem befolyásolja a gyógyszer hatását.</w:t>
      </w:r>
    </w:p>
    <w:p w:rsidR="00D560E8" w:rsidRDefault="00D560E8">
      <w:pPr>
        <w:spacing w:line="240" w:lineRule="auto"/>
        <w:rPr>
          <w:color w:val="000000"/>
          <w:szCs w:val="22"/>
          <w:lang w:val="hu-HU"/>
        </w:rPr>
      </w:pPr>
    </w:p>
    <w:p w:rsidR="00D560E8" w:rsidRDefault="00860B08">
      <w:pPr>
        <w:keepNext/>
        <w:numPr>
          <w:ilvl w:val="12"/>
          <w:numId w:val="0"/>
        </w:numPr>
        <w:tabs>
          <w:tab w:val="clear" w:pos="567"/>
        </w:tabs>
        <w:spacing w:line="240" w:lineRule="auto"/>
        <w:outlineLvl w:val="0"/>
        <w:rPr>
          <w:b/>
          <w:color w:val="000000"/>
          <w:szCs w:val="22"/>
          <w:lang w:val="hu-HU"/>
        </w:rPr>
      </w:pPr>
      <w:r>
        <w:rPr>
          <w:b/>
          <w:color w:val="000000"/>
          <w:szCs w:val="22"/>
          <w:lang w:val="hu-HU"/>
        </w:rPr>
        <w:t>Terhesség és szoptatás</w:t>
      </w:r>
    </w:p>
    <w:p w:rsidR="00D560E8" w:rsidRDefault="00860B08">
      <w:pPr>
        <w:keepNext/>
        <w:numPr>
          <w:ilvl w:val="12"/>
          <w:numId w:val="0"/>
        </w:numPr>
        <w:tabs>
          <w:tab w:val="clear" w:pos="567"/>
        </w:tabs>
        <w:spacing w:line="240" w:lineRule="auto"/>
        <w:rPr>
          <w:color w:val="000000"/>
          <w:szCs w:val="22"/>
          <w:lang w:val="hu-HU"/>
        </w:rPr>
      </w:pPr>
      <w:r>
        <w:rPr>
          <w:color w:val="000000"/>
          <w:szCs w:val="22"/>
          <w:lang w:val="hu-HU"/>
        </w:rPr>
        <w:t>Ha Ön terhes vagy szoptat, illetve ha fennáll Önnél a terhesség lehetősége vagy gyermeket szeretne, a gyógyszer alkalmazása előtt beszéljen kezelőorvosával vagy gyógyszerészével.</w:t>
      </w:r>
    </w:p>
    <w:p w:rsidR="00D560E8" w:rsidRDefault="00D560E8">
      <w:pPr>
        <w:keepNext/>
        <w:numPr>
          <w:ilvl w:val="12"/>
          <w:numId w:val="0"/>
        </w:numPr>
        <w:tabs>
          <w:tab w:val="clear" w:pos="567"/>
        </w:tabs>
        <w:spacing w:line="240" w:lineRule="auto"/>
        <w:rPr>
          <w:color w:val="000000"/>
          <w:szCs w:val="22"/>
          <w:lang w:val="hu-HU"/>
        </w:rPr>
      </w:pPr>
    </w:p>
    <w:p w:rsidR="00D560E8" w:rsidRDefault="00860B08">
      <w:pPr>
        <w:spacing w:line="240" w:lineRule="auto"/>
        <w:ind w:left="284" w:hanging="284"/>
        <w:rPr>
          <w:color w:val="000000"/>
          <w:szCs w:val="22"/>
          <w:lang w:val="hu-HU"/>
        </w:rPr>
      </w:pPr>
      <w:r>
        <w:rPr>
          <w:color w:val="000000"/>
          <w:szCs w:val="22"/>
          <w:lang w:val="hu-HU"/>
        </w:rPr>
        <w:t>Ne szedje az Adoben-t:</w:t>
      </w:r>
    </w:p>
    <w:p w:rsidR="00D560E8" w:rsidRDefault="00860B08">
      <w:pPr>
        <w:numPr>
          <w:ilvl w:val="0"/>
          <w:numId w:val="20"/>
        </w:numPr>
        <w:tabs>
          <w:tab w:val="clear" w:pos="567"/>
        </w:tabs>
        <w:spacing w:line="240" w:lineRule="auto"/>
        <w:ind w:left="567" w:right="-2" w:hanging="567"/>
        <w:rPr>
          <w:bCs/>
          <w:iCs/>
          <w:szCs w:val="22"/>
          <w:lang w:val="hu-HU"/>
        </w:rPr>
      </w:pPr>
      <w:r>
        <w:rPr>
          <w:bCs/>
          <w:iCs/>
          <w:szCs w:val="22"/>
          <w:lang w:val="hu-HU"/>
        </w:rPr>
        <w:t>ha terhes, kivéve, ha kezelőorvosa erre utasította. Tapentadol hosszabb ideig tartó alkalmazása a terhesség alatt az újszülöttnél elvonási tüneteket okozhat, ez az állapot felismerés és orvosi kezelés hiányában életveszélyes lehet az újszülöttre.</w:t>
      </w:r>
    </w:p>
    <w:p w:rsidR="00D560E8" w:rsidRDefault="00860B08">
      <w:pPr>
        <w:numPr>
          <w:ilvl w:val="0"/>
          <w:numId w:val="20"/>
        </w:numPr>
        <w:tabs>
          <w:tab w:val="clear" w:pos="567"/>
        </w:tabs>
        <w:spacing w:line="240" w:lineRule="auto"/>
        <w:ind w:left="567" w:right="-2" w:hanging="567"/>
        <w:rPr>
          <w:bCs/>
          <w:iCs/>
          <w:szCs w:val="22"/>
          <w:lang w:val="hu-HU"/>
        </w:rPr>
      </w:pPr>
      <w:r>
        <w:rPr>
          <w:bCs/>
          <w:iCs/>
          <w:szCs w:val="22"/>
          <w:lang w:val="hu-HU"/>
        </w:rPr>
        <w:t>vajúdáskor, mert az újszülött veszélyesen lassú és felületes légzéséhez (légzésdepresszió) vezethet.</w:t>
      </w:r>
    </w:p>
    <w:p w:rsidR="00D560E8" w:rsidRDefault="00860B08">
      <w:pPr>
        <w:numPr>
          <w:ilvl w:val="0"/>
          <w:numId w:val="20"/>
        </w:numPr>
        <w:tabs>
          <w:tab w:val="clear" w:pos="567"/>
        </w:tabs>
        <w:spacing w:line="240" w:lineRule="auto"/>
        <w:ind w:left="567" w:right="-2" w:hanging="567"/>
        <w:rPr>
          <w:bCs/>
          <w:iCs/>
          <w:szCs w:val="22"/>
          <w:lang w:val="hu-HU"/>
        </w:rPr>
      </w:pPr>
      <w:r>
        <w:rPr>
          <w:bCs/>
          <w:iCs/>
          <w:szCs w:val="22"/>
          <w:lang w:val="hu-HU"/>
        </w:rPr>
        <w:t>szoptatás alatt, mert átjuthat az anyatejbe.</w:t>
      </w:r>
    </w:p>
    <w:p w:rsidR="00D560E8" w:rsidRDefault="00D560E8">
      <w:pPr>
        <w:numPr>
          <w:ilvl w:val="12"/>
          <w:numId w:val="0"/>
        </w:numPr>
        <w:tabs>
          <w:tab w:val="clear" w:pos="567"/>
        </w:tabs>
        <w:spacing w:line="240" w:lineRule="auto"/>
        <w:outlineLvl w:val="0"/>
        <w:rPr>
          <w:b/>
          <w:color w:val="000000"/>
          <w:szCs w:val="22"/>
          <w:lang w:val="hu-HU"/>
        </w:rPr>
      </w:pPr>
    </w:p>
    <w:p w:rsidR="00D560E8" w:rsidRDefault="00860B08">
      <w:pPr>
        <w:numPr>
          <w:ilvl w:val="12"/>
          <w:numId w:val="0"/>
        </w:numPr>
        <w:tabs>
          <w:tab w:val="clear" w:pos="567"/>
        </w:tabs>
        <w:spacing w:line="240" w:lineRule="auto"/>
        <w:outlineLvl w:val="0"/>
        <w:rPr>
          <w:color w:val="000000"/>
          <w:szCs w:val="22"/>
          <w:lang w:val="hu-HU"/>
        </w:rPr>
      </w:pPr>
      <w:r>
        <w:rPr>
          <w:b/>
          <w:color w:val="000000"/>
          <w:szCs w:val="22"/>
          <w:lang w:val="hu-HU"/>
        </w:rPr>
        <w:t>A készítmény hatásai a gépjárművezetéshez és a gépek kezeléséhez szükséges képességekre</w:t>
      </w:r>
    </w:p>
    <w:p w:rsidR="00D560E8" w:rsidRDefault="00860B08">
      <w:pPr>
        <w:numPr>
          <w:ilvl w:val="12"/>
          <w:numId w:val="0"/>
        </w:numPr>
        <w:tabs>
          <w:tab w:val="clear" w:pos="567"/>
        </w:tabs>
        <w:spacing w:line="240" w:lineRule="auto"/>
        <w:ind w:right="-29"/>
        <w:rPr>
          <w:color w:val="000000"/>
          <w:szCs w:val="22"/>
          <w:lang w:val="hu-HU"/>
        </w:rPr>
      </w:pPr>
      <w:r>
        <w:rPr>
          <w:color w:val="000000"/>
          <w:szCs w:val="22"/>
          <w:lang w:val="hu-HU"/>
        </w:rPr>
        <w:t>Az Adoben szedése álmosságot, szédülést vagy látászavart okozhat, és lassíthatja a reakcióidejét. Ezen hatások leginkább az Adoben szedésének kezdetekor fordulhatnak elő, vagy ha kezelőorvosa megváltoztatja az Ön adagját, illetve ha alkoholt fogyaszt, vagy nyugtatókat szed. Kérdezze meg kezelőorvosát arról, hogy vezethet</w:t>
      </w:r>
      <w:r>
        <w:rPr>
          <w:color w:val="000000"/>
          <w:szCs w:val="22"/>
          <w:lang w:val="hu-HU"/>
        </w:rPr>
        <w:noBreakHyphen/>
        <w:t>e gépjárművet vagy kezelhet</w:t>
      </w:r>
      <w:r>
        <w:rPr>
          <w:color w:val="000000"/>
          <w:szCs w:val="22"/>
          <w:lang w:val="hu-HU"/>
        </w:rPr>
        <w:noBreakHyphen/>
        <w:t>e gépeket.</w:t>
      </w:r>
    </w:p>
    <w:p w:rsidR="00D560E8" w:rsidRDefault="00D560E8">
      <w:pPr>
        <w:numPr>
          <w:ilvl w:val="12"/>
          <w:numId w:val="0"/>
        </w:numPr>
        <w:tabs>
          <w:tab w:val="clear" w:pos="567"/>
        </w:tabs>
        <w:spacing w:line="240" w:lineRule="auto"/>
        <w:ind w:right="-29"/>
        <w:rPr>
          <w:color w:val="000000"/>
          <w:szCs w:val="22"/>
          <w:lang w:val="hu-HU"/>
        </w:rPr>
      </w:pPr>
    </w:p>
    <w:p w:rsidR="00D560E8" w:rsidRDefault="00860B08">
      <w:pPr>
        <w:numPr>
          <w:ilvl w:val="12"/>
          <w:numId w:val="0"/>
        </w:numPr>
        <w:tabs>
          <w:tab w:val="clear" w:pos="567"/>
        </w:tabs>
        <w:spacing w:line="240" w:lineRule="auto"/>
        <w:outlineLvl w:val="0"/>
        <w:rPr>
          <w:b/>
          <w:color w:val="000000"/>
          <w:szCs w:val="22"/>
          <w:lang w:val="hu-HU"/>
        </w:rPr>
      </w:pPr>
      <w:r>
        <w:rPr>
          <w:b/>
          <w:color w:val="000000"/>
          <w:szCs w:val="22"/>
          <w:lang w:val="hu-HU"/>
        </w:rPr>
        <w:t>Az Adoben laktózt tartalmaz</w:t>
      </w:r>
    </w:p>
    <w:p w:rsidR="00D560E8" w:rsidRDefault="00860B08">
      <w:pPr>
        <w:numPr>
          <w:ilvl w:val="12"/>
          <w:numId w:val="0"/>
        </w:numPr>
        <w:tabs>
          <w:tab w:val="clear" w:pos="567"/>
        </w:tabs>
        <w:spacing w:line="240" w:lineRule="auto"/>
        <w:rPr>
          <w:color w:val="000000"/>
          <w:szCs w:val="22"/>
          <w:lang w:val="hu-HU"/>
        </w:rPr>
      </w:pPr>
      <w:r>
        <w:rPr>
          <w:color w:val="000000"/>
          <w:szCs w:val="22"/>
          <w:lang w:val="hu-HU"/>
        </w:rPr>
        <w:t>Amennyiben kezelőorvosa korábban már figyelmeztette Önt, hogy bizonyos cukrokra érzékeny, keresse fel kezelőorvosát, mielőtt elkezdi szedni ezt a gyógyszert.</w:t>
      </w:r>
    </w:p>
    <w:p w:rsidR="00D560E8" w:rsidRDefault="00D560E8">
      <w:pPr>
        <w:tabs>
          <w:tab w:val="clear" w:pos="567"/>
        </w:tabs>
        <w:spacing w:line="240" w:lineRule="auto"/>
        <w:rPr>
          <w:b/>
          <w:color w:val="000000"/>
          <w:szCs w:val="22"/>
          <w:lang w:val="hu-HU"/>
        </w:rPr>
      </w:pPr>
    </w:p>
    <w:p w:rsidR="00D560E8" w:rsidRDefault="00D560E8">
      <w:pPr>
        <w:tabs>
          <w:tab w:val="clear" w:pos="567"/>
        </w:tabs>
        <w:spacing w:line="240" w:lineRule="auto"/>
        <w:rPr>
          <w:b/>
          <w:color w:val="000000"/>
          <w:szCs w:val="22"/>
          <w:lang w:val="hu-HU"/>
        </w:rPr>
      </w:pPr>
    </w:p>
    <w:p w:rsidR="00D560E8" w:rsidRDefault="00860B08">
      <w:pPr>
        <w:tabs>
          <w:tab w:val="clear" w:pos="567"/>
        </w:tabs>
        <w:spacing w:line="240" w:lineRule="auto"/>
        <w:ind w:left="600" w:hanging="600"/>
        <w:rPr>
          <w:b/>
          <w:color w:val="000000"/>
          <w:szCs w:val="22"/>
          <w:lang w:val="hu-HU"/>
        </w:rPr>
      </w:pPr>
      <w:r>
        <w:rPr>
          <w:b/>
          <w:color w:val="000000"/>
          <w:szCs w:val="22"/>
          <w:lang w:val="hu-HU"/>
        </w:rPr>
        <w:t>3.</w:t>
      </w:r>
      <w:r>
        <w:rPr>
          <w:b/>
          <w:color w:val="000000"/>
          <w:szCs w:val="22"/>
          <w:lang w:val="hu-HU"/>
        </w:rPr>
        <w:tab/>
        <w:t>Hogyan kell szedni az Adoben-t?</w:t>
      </w:r>
    </w:p>
    <w:p w:rsidR="00D560E8" w:rsidRDefault="00D560E8">
      <w:p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color w:val="000000"/>
          <w:szCs w:val="22"/>
          <w:lang w:val="hu-HU"/>
        </w:rPr>
      </w:pPr>
      <w:r>
        <w:rPr>
          <w:color w:val="000000"/>
          <w:szCs w:val="22"/>
          <w:lang w:val="hu-HU"/>
        </w:rPr>
        <w:t>A gyógyszert mindig a kezelőorvosa vagy gyógyszerésze által elmondottaknak megfelelően szedje. Amennyiben nem biztos az adagolást illetően, kérdezze meg kezelőorvosát vagy gyógyszerészét.</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color w:val="000000"/>
          <w:szCs w:val="22"/>
          <w:lang w:val="hu-HU"/>
        </w:rPr>
      </w:pPr>
      <w:r>
        <w:rPr>
          <w:color w:val="000000"/>
          <w:szCs w:val="22"/>
          <w:lang w:val="hu-HU"/>
        </w:rPr>
        <w:t>A kezelés megkezdése előtt és a kezelés alatt kezelőorvosa rendszeresen megbeszéli majd Önnel, hogy mire számíthat az Adoben hatását illetően, mikor és mennyi ideig kell szednie a gyógyszert, mikor forduljon kezelőorvosához, és mikor kell abbahagynia a kezelést (lásd még „Ha abbahagyja az Adoben szedését” című részt alább).</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color w:val="000000"/>
          <w:szCs w:val="22"/>
          <w:lang w:val="hu-HU"/>
        </w:rPr>
      </w:pPr>
      <w:r>
        <w:rPr>
          <w:color w:val="000000"/>
          <w:szCs w:val="22"/>
          <w:lang w:val="hu-HU"/>
        </w:rPr>
        <w:t>Kezelőorvosa az Ön Adoben adagját fájdalmának erőssége és egyéni fájdalomérzékenysége alapján fogja beállítani. Általában a legkisebb fájdalomcsillapító adagot kell bevenni.</w:t>
      </w:r>
    </w:p>
    <w:p w:rsidR="00D560E8" w:rsidRDefault="00D560E8">
      <w:pPr>
        <w:numPr>
          <w:ilvl w:val="12"/>
          <w:numId w:val="0"/>
        </w:numPr>
        <w:tabs>
          <w:tab w:val="clear" w:pos="567"/>
        </w:tabs>
        <w:spacing w:line="240" w:lineRule="auto"/>
        <w:rPr>
          <w:color w:val="000000"/>
          <w:szCs w:val="22"/>
          <w:lang w:val="hu-HU"/>
        </w:rPr>
      </w:pPr>
    </w:p>
    <w:p w:rsidR="00D560E8" w:rsidRDefault="00860B08">
      <w:pPr>
        <w:spacing w:line="240" w:lineRule="auto"/>
        <w:rPr>
          <w:b/>
          <w:color w:val="000000"/>
          <w:szCs w:val="22"/>
          <w:lang w:val="hu-HU"/>
        </w:rPr>
      </w:pPr>
      <w:r>
        <w:rPr>
          <w:b/>
          <w:color w:val="000000"/>
          <w:szCs w:val="22"/>
          <w:lang w:val="hu-HU"/>
        </w:rPr>
        <w:t>Felnőttek</w:t>
      </w:r>
    </w:p>
    <w:p w:rsidR="00D560E8" w:rsidRDefault="00860B08">
      <w:pPr>
        <w:spacing w:line="240" w:lineRule="auto"/>
        <w:rPr>
          <w:color w:val="000000"/>
          <w:szCs w:val="22"/>
          <w:lang w:val="hu-HU"/>
        </w:rPr>
      </w:pPr>
      <w:r>
        <w:rPr>
          <w:color w:val="000000"/>
          <w:szCs w:val="22"/>
          <w:lang w:val="hu-HU"/>
        </w:rPr>
        <w:t>A szokásos kezdő adag 50 mg 12 óránként.</w:t>
      </w:r>
    </w:p>
    <w:p w:rsidR="00D560E8" w:rsidRDefault="00860B08">
      <w:pPr>
        <w:spacing w:line="240" w:lineRule="auto"/>
        <w:rPr>
          <w:color w:val="000000"/>
          <w:szCs w:val="22"/>
          <w:lang w:val="hu-HU"/>
        </w:rPr>
      </w:pPr>
      <w:r>
        <w:rPr>
          <w:szCs w:val="22"/>
          <w:lang w:val="hu-HU"/>
        </w:rPr>
        <w:t xml:space="preserve">Ha szükséges, kezelőorvosa felírhat egy másik, ettől eltérő, az Ön számára megfelelőbb adagot, vagy az adagolási időközöket megváltoztathatja. </w:t>
      </w:r>
      <w:r>
        <w:rPr>
          <w:color w:val="000000"/>
          <w:szCs w:val="22"/>
          <w:lang w:val="hu-HU"/>
        </w:rPr>
        <w:t>Ha úgy érzi, hogy ezeknek a tablettáknak a hatása túl erős vagy túl gyenge, beszéljen kezelőorvosával vagy gyógyszerészével.</w:t>
      </w:r>
    </w:p>
    <w:p w:rsidR="00D560E8" w:rsidRDefault="00860B08">
      <w:pPr>
        <w:spacing w:line="240" w:lineRule="auto"/>
        <w:rPr>
          <w:color w:val="000000"/>
          <w:szCs w:val="22"/>
          <w:lang w:val="hu-HU"/>
        </w:rPr>
      </w:pPr>
      <w:r>
        <w:rPr>
          <w:color w:val="000000"/>
          <w:szCs w:val="22"/>
          <w:lang w:val="hu-HU"/>
        </w:rPr>
        <w:t>A maximális 500 mg tapentadol napi adagnál magasabb adagú Adoben bevétele nem ajánlott.</w:t>
      </w:r>
    </w:p>
    <w:p w:rsidR="00D560E8" w:rsidRDefault="00D560E8">
      <w:pPr>
        <w:spacing w:line="240" w:lineRule="auto"/>
        <w:rPr>
          <w:color w:val="000000"/>
          <w:szCs w:val="22"/>
          <w:lang w:val="hu-HU"/>
        </w:rPr>
      </w:pPr>
    </w:p>
    <w:p w:rsidR="00D560E8" w:rsidRDefault="00860B08">
      <w:pPr>
        <w:spacing w:line="240" w:lineRule="auto"/>
        <w:rPr>
          <w:b/>
          <w:color w:val="000000"/>
          <w:szCs w:val="22"/>
          <w:lang w:val="hu-HU"/>
        </w:rPr>
      </w:pPr>
      <w:r>
        <w:rPr>
          <w:b/>
          <w:color w:val="000000"/>
          <w:szCs w:val="22"/>
          <w:lang w:val="hu-HU"/>
        </w:rPr>
        <w:t>Idősek</w:t>
      </w:r>
    </w:p>
    <w:p w:rsidR="00D560E8" w:rsidRDefault="00860B08">
      <w:pPr>
        <w:rPr>
          <w:snapToGrid w:val="0"/>
          <w:szCs w:val="22"/>
          <w:lang w:val="hu-HU" w:eastAsia="de-DE"/>
        </w:rPr>
      </w:pPr>
      <w:r>
        <w:rPr>
          <w:snapToGrid w:val="0"/>
          <w:color w:val="000000"/>
          <w:szCs w:val="22"/>
          <w:lang w:val="hu-HU" w:eastAsia="de-DE"/>
        </w:rPr>
        <w:t>Időseknél (65 év felett) általában nincs szükség az adag módosítására. Habár ebben a korcsoportban néhány betegnél előfordulhat a tapentadol elhúzódó kiválasztódása. Ha ez az Ön esetében is fennáll, akkor lehetséges, hogy kezelőorvosa az adagolás módosítását fogja elrendelni.</w:t>
      </w:r>
    </w:p>
    <w:p w:rsidR="00D560E8" w:rsidRDefault="00D560E8">
      <w:pPr>
        <w:spacing w:line="240" w:lineRule="auto"/>
        <w:rPr>
          <w:color w:val="000000"/>
          <w:szCs w:val="22"/>
          <w:lang w:val="hu-HU"/>
        </w:rPr>
      </w:pPr>
    </w:p>
    <w:p w:rsidR="00D560E8" w:rsidRDefault="00860B08">
      <w:pPr>
        <w:rPr>
          <w:b/>
          <w:snapToGrid w:val="0"/>
          <w:szCs w:val="22"/>
          <w:lang w:val="hu-HU" w:eastAsia="de-DE"/>
        </w:rPr>
      </w:pPr>
      <w:r>
        <w:rPr>
          <w:b/>
          <w:snapToGrid w:val="0"/>
          <w:szCs w:val="22"/>
          <w:lang w:val="hu-HU" w:eastAsia="de-DE"/>
        </w:rPr>
        <w:t>Májbetegség és vesebetegség (máj- és vesekárosodás)</w:t>
      </w:r>
    </w:p>
    <w:p w:rsidR="00D560E8" w:rsidRDefault="00860B08">
      <w:pPr>
        <w:rPr>
          <w:snapToGrid w:val="0"/>
          <w:szCs w:val="22"/>
          <w:lang w:val="hu-HU" w:eastAsia="de-DE"/>
        </w:rPr>
      </w:pPr>
      <w:r>
        <w:rPr>
          <w:snapToGrid w:val="0"/>
          <w:szCs w:val="22"/>
          <w:lang w:val="hu-HU" w:eastAsia="de-DE"/>
        </w:rPr>
        <w:t>A súlyos májbetegségben szenvedő betegek nem szedhetik ezt a tablettát. Amennyiben az Ön esetében közepes fokú májbetegség áll fenn, lehetséges, hogy kezelőorvosa az adagolás módosítását fogja elrendelni. Enyhe fokú májbetegség esetén nem szükséges az adagolás módosítása.</w:t>
      </w:r>
    </w:p>
    <w:p w:rsidR="00D560E8" w:rsidRDefault="00860B08">
      <w:pPr>
        <w:rPr>
          <w:snapToGrid w:val="0"/>
          <w:szCs w:val="22"/>
          <w:lang w:val="hu-HU" w:eastAsia="de-DE"/>
        </w:rPr>
      </w:pPr>
      <w:r>
        <w:rPr>
          <w:snapToGrid w:val="0"/>
          <w:szCs w:val="22"/>
          <w:lang w:val="hu-HU" w:eastAsia="de-DE"/>
        </w:rPr>
        <w:t>Súlyos fokú vesebetegségben szenvedő betegek nem szedhetik ezt a tablettát. Enyhe vagy közepes fokú veseproblémák esetén az adagolás módosítása nem szükséges.</w:t>
      </w:r>
    </w:p>
    <w:p w:rsidR="00D560E8" w:rsidRDefault="00D560E8">
      <w:pPr>
        <w:rPr>
          <w:snapToGrid w:val="0"/>
          <w:szCs w:val="22"/>
          <w:lang w:val="hu-HU" w:eastAsia="de-DE"/>
        </w:rPr>
      </w:pPr>
    </w:p>
    <w:p w:rsidR="00D560E8" w:rsidRDefault="00860B08">
      <w:pPr>
        <w:rPr>
          <w:b/>
          <w:snapToGrid w:val="0"/>
          <w:szCs w:val="22"/>
          <w:lang w:val="hu-HU" w:eastAsia="de-DE"/>
        </w:rPr>
      </w:pPr>
      <w:r>
        <w:rPr>
          <w:b/>
          <w:snapToGrid w:val="0"/>
          <w:szCs w:val="22"/>
          <w:lang w:val="hu-HU" w:eastAsia="de-DE"/>
        </w:rPr>
        <w:t>Alkalmazása gyermekeknél és serdülőknél</w:t>
      </w:r>
    </w:p>
    <w:p w:rsidR="00D560E8" w:rsidRDefault="00860B08">
      <w:pPr>
        <w:rPr>
          <w:snapToGrid w:val="0"/>
          <w:szCs w:val="22"/>
          <w:lang w:val="hu-HU" w:eastAsia="de-DE"/>
        </w:rPr>
      </w:pPr>
      <w:r>
        <w:rPr>
          <w:snapToGrid w:val="0"/>
          <w:szCs w:val="22"/>
          <w:lang w:val="hu-HU" w:eastAsia="de-DE"/>
        </w:rPr>
        <w:t>6 évesnél idősebb, de 18. életévét be nem töltött gyermekek és serdülők esetben az Adoben adagja a beteg életkorától és testtömegétől függ.</w:t>
      </w:r>
    </w:p>
    <w:p w:rsidR="00D560E8" w:rsidRDefault="00860B08">
      <w:pPr>
        <w:rPr>
          <w:snapToGrid w:val="0"/>
          <w:szCs w:val="22"/>
          <w:lang w:val="hu-HU" w:eastAsia="de-DE"/>
        </w:rPr>
      </w:pPr>
      <w:r>
        <w:rPr>
          <w:snapToGrid w:val="0"/>
          <w:szCs w:val="22"/>
          <w:lang w:val="hu-HU" w:eastAsia="de-DE"/>
        </w:rPr>
        <w:t>A megfelelő adagot a kezelőorvosa fogja meghatározni. A maximális adag nem haladhatja meg a napi 500 mg-ot, ami 12 óránként adagolt 250 mg-ot jelent.</w:t>
      </w:r>
    </w:p>
    <w:p w:rsidR="00D560E8" w:rsidRDefault="00860B08">
      <w:pPr>
        <w:rPr>
          <w:color w:val="000000"/>
          <w:szCs w:val="22"/>
          <w:lang w:val="hu-HU"/>
        </w:rPr>
      </w:pPr>
      <w:r>
        <w:rPr>
          <w:snapToGrid w:val="0"/>
          <w:szCs w:val="22"/>
          <w:lang w:val="hu-HU" w:eastAsia="de-DE"/>
        </w:rPr>
        <w:t>Vese- vagy májkárosodással élő gyermekek és serdülők számára ez a készítmény nem ajánlott. Az Adoben nem alkalmazható 6 évesnél fiatalabb gyermekeknél.</w:t>
      </w:r>
    </w:p>
    <w:p w:rsidR="00D560E8" w:rsidRDefault="00D560E8">
      <w:pPr>
        <w:spacing w:line="240" w:lineRule="auto"/>
        <w:rPr>
          <w:color w:val="000000"/>
          <w:szCs w:val="22"/>
          <w:lang w:val="hu-HU"/>
        </w:rPr>
      </w:pPr>
    </w:p>
    <w:p w:rsidR="00D560E8" w:rsidRDefault="00860B08">
      <w:pPr>
        <w:spacing w:line="240" w:lineRule="auto"/>
        <w:rPr>
          <w:b/>
          <w:bCs/>
          <w:color w:val="000000"/>
          <w:szCs w:val="22"/>
          <w:lang w:val="hu-HU"/>
        </w:rPr>
      </w:pPr>
      <w:r>
        <w:rPr>
          <w:b/>
          <w:bCs/>
          <w:color w:val="000000"/>
          <w:szCs w:val="22"/>
          <w:lang w:val="hu-HU"/>
        </w:rPr>
        <w:t>Hogyan és mikor kell bevennie az Adoben-t?</w:t>
      </w:r>
    </w:p>
    <w:p w:rsidR="00D560E8" w:rsidRDefault="00860B08">
      <w:pPr>
        <w:numPr>
          <w:ilvl w:val="12"/>
          <w:numId w:val="0"/>
        </w:numPr>
        <w:tabs>
          <w:tab w:val="clear" w:pos="567"/>
        </w:tabs>
        <w:spacing w:line="240" w:lineRule="auto"/>
        <w:ind w:right="-2"/>
        <w:rPr>
          <w:color w:val="000000"/>
          <w:szCs w:val="22"/>
          <w:lang w:val="hu-HU"/>
        </w:rPr>
      </w:pPr>
      <w:r>
        <w:rPr>
          <w:color w:val="000000"/>
          <w:szCs w:val="22"/>
          <w:lang w:val="hu-HU"/>
        </w:rPr>
        <w:t>Az Adoben-t szájon át kell alkalmazni.</w:t>
      </w:r>
    </w:p>
    <w:p w:rsidR="00D560E8" w:rsidRDefault="00D560E8">
      <w:pPr>
        <w:numPr>
          <w:ilvl w:val="12"/>
          <w:numId w:val="0"/>
        </w:numPr>
        <w:tabs>
          <w:tab w:val="clear" w:pos="567"/>
        </w:tabs>
        <w:spacing w:line="240" w:lineRule="auto"/>
        <w:ind w:right="-2"/>
        <w:rPr>
          <w:color w:val="000000"/>
          <w:szCs w:val="22"/>
          <w:lang w:val="hu-HU"/>
        </w:rPr>
      </w:pPr>
    </w:p>
    <w:p w:rsidR="00D560E8" w:rsidRDefault="00860B08">
      <w:pPr>
        <w:tabs>
          <w:tab w:val="clear" w:pos="567"/>
        </w:tabs>
        <w:autoSpaceDE w:val="0"/>
        <w:autoSpaceDN w:val="0"/>
        <w:adjustRightInd w:val="0"/>
        <w:spacing w:line="240" w:lineRule="auto"/>
        <w:rPr>
          <w:color w:val="000000"/>
          <w:szCs w:val="22"/>
          <w:lang w:val="hu-HU" w:eastAsia="de-DE"/>
        </w:rPr>
      </w:pPr>
      <w:r>
        <w:rPr>
          <w:color w:val="000000"/>
          <w:szCs w:val="22"/>
          <w:lang w:val="hu-HU"/>
        </w:rPr>
        <w:t xml:space="preserve">A tablettákat mindig egészben, megfelelő mennyiségű folyadékkal nyelje le. </w:t>
      </w:r>
      <w:r>
        <w:rPr>
          <w:b/>
          <w:szCs w:val="22"/>
          <w:lang w:val="hu-HU"/>
        </w:rPr>
        <w:t>Ne rágja szét, ne törje el, vagy ne zúzza szét a tablettát</w:t>
      </w:r>
      <w:r>
        <w:rPr>
          <w:color w:val="000000"/>
          <w:szCs w:val="22"/>
          <w:lang w:val="hu-HU" w:eastAsia="de-DE"/>
        </w:rPr>
        <w:t xml:space="preserve"> – ez túladagoláshoz vezethet, mivel a tapentadol túl gyorsan fog felszabadulni a szervezetében. </w:t>
      </w:r>
      <w:r>
        <w:rPr>
          <w:color w:val="000000"/>
          <w:szCs w:val="22"/>
          <w:lang w:val="hu-HU"/>
        </w:rPr>
        <w:t>A tablettákat beveheti üres gyomorra vagy étkezés közben.</w:t>
      </w:r>
    </w:p>
    <w:p w:rsidR="00D560E8" w:rsidRDefault="00D560E8">
      <w:pPr>
        <w:spacing w:line="240" w:lineRule="auto"/>
        <w:rPr>
          <w:color w:val="000000"/>
          <w:szCs w:val="22"/>
          <w:lang w:val="hu-HU"/>
        </w:rPr>
      </w:pPr>
    </w:p>
    <w:p w:rsidR="00D560E8" w:rsidRDefault="00860B08">
      <w:pPr>
        <w:spacing w:line="240" w:lineRule="auto"/>
        <w:rPr>
          <w:bCs/>
          <w:color w:val="000000"/>
          <w:szCs w:val="22"/>
          <w:lang w:val="hu-HU"/>
        </w:rPr>
      </w:pPr>
      <w:r>
        <w:rPr>
          <w:bCs/>
          <w:color w:val="000000"/>
          <w:szCs w:val="22"/>
          <w:lang w:val="hu-HU"/>
        </w:rPr>
        <w:t>Elképzelhető, hogy az üres tablettahéj nem emésztődik meg teljesen és így akár látni is lehet a székletben. Nem kell aggódnia, mivel a tabletta hatóanyaga már felszívódott a szervezetében, és amit lát, az csak az üres héj.</w:t>
      </w:r>
    </w:p>
    <w:p w:rsidR="00D560E8" w:rsidRDefault="00D560E8">
      <w:pPr>
        <w:spacing w:line="240" w:lineRule="auto"/>
        <w:rPr>
          <w:color w:val="000000"/>
          <w:szCs w:val="22"/>
          <w:lang w:val="hu-HU"/>
        </w:rPr>
      </w:pPr>
    </w:p>
    <w:p w:rsidR="00D560E8" w:rsidRDefault="00860B08">
      <w:pPr>
        <w:spacing w:line="240" w:lineRule="auto"/>
        <w:rPr>
          <w:b/>
          <w:bCs/>
          <w:szCs w:val="22"/>
          <w:lang w:val="hu-HU"/>
        </w:rPr>
      </w:pPr>
      <w:r>
        <w:rPr>
          <w:b/>
          <w:bCs/>
          <w:szCs w:val="22"/>
          <w:lang w:val="hu-HU"/>
        </w:rPr>
        <w:t>Mennyi ideig kell szedni az Adoben-t?</w:t>
      </w:r>
    </w:p>
    <w:p w:rsidR="00D560E8" w:rsidRDefault="00860B08">
      <w:pPr>
        <w:numPr>
          <w:ilvl w:val="12"/>
          <w:numId w:val="0"/>
        </w:numPr>
        <w:tabs>
          <w:tab w:val="clear" w:pos="567"/>
        </w:tabs>
        <w:spacing w:line="240" w:lineRule="auto"/>
        <w:ind w:right="-2"/>
        <w:outlineLvl w:val="0"/>
        <w:rPr>
          <w:szCs w:val="22"/>
          <w:lang w:val="hu-HU"/>
        </w:rPr>
      </w:pPr>
      <w:r>
        <w:rPr>
          <w:szCs w:val="22"/>
          <w:lang w:val="hu-HU"/>
        </w:rPr>
        <w:t>Ne szedje a tablettákat hosszabb ideig, mint ahogy kezelőorvosa mondta.</w:t>
      </w:r>
    </w:p>
    <w:p w:rsidR="00D560E8" w:rsidRDefault="00D560E8">
      <w:pPr>
        <w:spacing w:line="240" w:lineRule="auto"/>
        <w:rPr>
          <w:color w:val="000000"/>
          <w:szCs w:val="22"/>
          <w:lang w:val="hu-HU"/>
        </w:rPr>
      </w:pPr>
    </w:p>
    <w:p w:rsidR="00D560E8" w:rsidRDefault="00860B08">
      <w:pPr>
        <w:numPr>
          <w:ilvl w:val="12"/>
          <w:numId w:val="0"/>
        </w:numPr>
        <w:tabs>
          <w:tab w:val="clear" w:pos="567"/>
        </w:tabs>
        <w:spacing w:line="240" w:lineRule="auto"/>
        <w:ind w:right="-2"/>
        <w:outlineLvl w:val="0"/>
        <w:rPr>
          <w:b/>
          <w:color w:val="000000"/>
          <w:szCs w:val="22"/>
          <w:lang w:val="hu-HU"/>
        </w:rPr>
      </w:pPr>
      <w:r>
        <w:rPr>
          <w:b/>
          <w:color w:val="000000"/>
          <w:szCs w:val="22"/>
          <w:lang w:val="hu-HU"/>
        </w:rPr>
        <w:t>Ha az előírtnál több Adoben-t vett be</w:t>
      </w:r>
    </w:p>
    <w:p w:rsidR="00D560E8" w:rsidRDefault="00860B08">
      <w:pPr>
        <w:numPr>
          <w:ilvl w:val="12"/>
          <w:numId w:val="0"/>
        </w:numPr>
        <w:tabs>
          <w:tab w:val="clear" w:pos="567"/>
        </w:tabs>
        <w:spacing w:line="240" w:lineRule="auto"/>
        <w:ind w:right="-2"/>
        <w:outlineLvl w:val="0"/>
        <w:rPr>
          <w:color w:val="000000"/>
          <w:szCs w:val="22"/>
          <w:lang w:val="hu-HU"/>
        </w:rPr>
      </w:pPr>
      <w:r>
        <w:rPr>
          <w:color w:val="000000"/>
          <w:szCs w:val="22"/>
          <w:lang w:val="hu-HU"/>
        </w:rPr>
        <w:t>Nagyon nagy adagok bevételét követően a következőket tapasztalhatja:</w:t>
      </w:r>
    </w:p>
    <w:p w:rsidR="00D560E8" w:rsidRDefault="00860B08">
      <w:pPr>
        <w:numPr>
          <w:ilvl w:val="0"/>
          <w:numId w:val="24"/>
        </w:numPr>
        <w:tabs>
          <w:tab w:val="clear" w:pos="567"/>
        </w:tabs>
        <w:spacing w:line="240" w:lineRule="auto"/>
        <w:ind w:left="993" w:right="-2"/>
        <w:outlineLvl w:val="0"/>
        <w:rPr>
          <w:color w:val="000000"/>
          <w:szCs w:val="22"/>
          <w:lang w:val="hu-HU"/>
        </w:rPr>
      </w:pPr>
      <w:r>
        <w:rPr>
          <w:color w:val="000000"/>
          <w:szCs w:val="22"/>
          <w:lang w:val="hu-HU"/>
        </w:rPr>
        <w:t>tűszúrásnyira beszűkült pupillák, hányás, vérnyomásesés, szapora szívverés, ájulás, zavart tudatállapot vagy mély öntudatlanság (kóma), epilepsziás görcsök, veszélyesen lassú vagy felületes légzés vagy légzésleállás, amely halálhoz is vezethet.</w:t>
      </w:r>
    </w:p>
    <w:p w:rsidR="00D560E8" w:rsidRDefault="00860B08">
      <w:pPr>
        <w:numPr>
          <w:ilvl w:val="12"/>
          <w:numId w:val="0"/>
        </w:numPr>
        <w:tabs>
          <w:tab w:val="clear" w:pos="567"/>
        </w:tabs>
        <w:spacing w:line="240" w:lineRule="auto"/>
        <w:ind w:right="-2"/>
        <w:outlineLvl w:val="0"/>
        <w:rPr>
          <w:color w:val="000000"/>
          <w:szCs w:val="22"/>
          <w:lang w:val="hu-HU"/>
        </w:rPr>
      </w:pPr>
      <w:r>
        <w:rPr>
          <w:color w:val="000000"/>
          <w:szCs w:val="22"/>
          <w:lang w:val="hu-HU"/>
        </w:rPr>
        <w:t>Amennyiben ez bekövetkezik, azonnal forduljon orvoshoz!</w:t>
      </w:r>
    </w:p>
    <w:p w:rsidR="00D560E8" w:rsidRDefault="00D560E8">
      <w:pPr>
        <w:numPr>
          <w:ilvl w:val="12"/>
          <w:numId w:val="0"/>
        </w:numPr>
        <w:tabs>
          <w:tab w:val="clear" w:pos="567"/>
        </w:tabs>
        <w:spacing w:line="240" w:lineRule="auto"/>
        <w:ind w:right="-2"/>
        <w:outlineLvl w:val="0"/>
        <w:rPr>
          <w:color w:val="000000"/>
          <w:szCs w:val="22"/>
          <w:lang w:val="hu-HU"/>
        </w:rPr>
      </w:pPr>
    </w:p>
    <w:p w:rsidR="00D560E8" w:rsidRDefault="00860B08">
      <w:pPr>
        <w:numPr>
          <w:ilvl w:val="12"/>
          <w:numId w:val="0"/>
        </w:numPr>
        <w:tabs>
          <w:tab w:val="clear" w:pos="567"/>
        </w:tabs>
        <w:spacing w:line="240" w:lineRule="auto"/>
        <w:ind w:right="-2"/>
        <w:outlineLvl w:val="0"/>
        <w:rPr>
          <w:b/>
          <w:color w:val="000000"/>
          <w:szCs w:val="22"/>
          <w:lang w:val="hu-HU"/>
        </w:rPr>
      </w:pPr>
      <w:r>
        <w:rPr>
          <w:b/>
          <w:bCs/>
          <w:szCs w:val="22"/>
          <w:lang w:val="hu-HU"/>
        </w:rPr>
        <w:t>Ha elfelejtette bevenni a</w:t>
      </w:r>
      <w:r>
        <w:rPr>
          <w:b/>
          <w:color w:val="000000"/>
          <w:szCs w:val="22"/>
          <w:lang w:val="hu-HU"/>
        </w:rPr>
        <w:t>z Adoben-t</w:t>
      </w:r>
    </w:p>
    <w:p w:rsidR="00D560E8" w:rsidRDefault="00860B08">
      <w:pPr>
        <w:spacing w:line="240" w:lineRule="auto"/>
        <w:rPr>
          <w:color w:val="000000"/>
          <w:szCs w:val="22"/>
          <w:lang w:val="hu-HU"/>
        </w:rPr>
      </w:pPr>
      <w:r>
        <w:rPr>
          <w:color w:val="000000"/>
          <w:szCs w:val="22"/>
          <w:lang w:val="hu-HU"/>
        </w:rPr>
        <w:t xml:space="preserve">Ha elfelejti bevenni a tablettákat, fájdalma valószínűleg visszatér. </w:t>
      </w:r>
      <w:r>
        <w:rPr>
          <w:noProof/>
          <w:szCs w:val="22"/>
          <w:lang w:val="hu-HU"/>
        </w:rPr>
        <w:t>Ne vegyen be kétszeres adagot a kihagyott tabletta pótlására, egyszerűen folytassa a tabletták szedését úgyanúgy, mint előtte.</w:t>
      </w:r>
    </w:p>
    <w:p w:rsidR="00D560E8" w:rsidRDefault="00D560E8">
      <w:pPr>
        <w:numPr>
          <w:ilvl w:val="12"/>
          <w:numId w:val="0"/>
        </w:numPr>
        <w:tabs>
          <w:tab w:val="clear" w:pos="567"/>
        </w:tabs>
        <w:spacing w:line="240" w:lineRule="auto"/>
        <w:outlineLvl w:val="0"/>
        <w:rPr>
          <w:b/>
          <w:bCs/>
          <w:szCs w:val="22"/>
          <w:lang w:val="hu-HU"/>
        </w:rPr>
      </w:pPr>
    </w:p>
    <w:p w:rsidR="00D560E8" w:rsidRDefault="00860B08">
      <w:pPr>
        <w:numPr>
          <w:ilvl w:val="12"/>
          <w:numId w:val="0"/>
        </w:numPr>
        <w:tabs>
          <w:tab w:val="clear" w:pos="567"/>
        </w:tabs>
        <w:spacing w:line="240" w:lineRule="auto"/>
        <w:outlineLvl w:val="0"/>
        <w:rPr>
          <w:color w:val="000000"/>
          <w:szCs w:val="22"/>
          <w:lang w:val="hu-HU"/>
        </w:rPr>
      </w:pPr>
      <w:r>
        <w:rPr>
          <w:b/>
          <w:bCs/>
          <w:szCs w:val="22"/>
          <w:lang w:val="hu-HU"/>
        </w:rPr>
        <w:t xml:space="preserve">Ha idő előtt abbahagyja az </w:t>
      </w:r>
      <w:r>
        <w:rPr>
          <w:b/>
          <w:color w:val="000000"/>
          <w:szCs w:val="22"/>
          <w:lang w:val="hu-HU"/>
        </w:rPr>
        <w:t>Adoben szedését</w:t>
      </w:r>
    </w:p>
    <w:p w:rsidR="00D560E8" w:rsidRDefault="00860B08">
      <w:pPr>
        <w:numPr>
          <w:ilvl w:val="12"/>
          <w:numId w:val="0"/>
        </w:numPr>
        <w:tabs>
          <w:tab w:val="clear" w:pos="567"/>
        </w:tabs>
        <w:spacing w:line="240" w:lineRule="auto"/>
        <w:outlineLvl w:val="0"/>
        <w:rPr>
          <w:color w:val="000000"/>
          <w:szCs w:val="22"/>
          <w:lang w:val="hu-HU"/>
        </w:rPr>
      </w:pPr>
      <w:r>
        <w:rPr>
          <w:color w:val="000000"/>
          <w:szCs w:val="22"/>
          <w:lang w:val="hu-HU"/>
        </w:rPr>
        <w:t>Ha túl hamar megszakítja vagy abbahagyja a kezelést, fájdalma valószínűleg újra jelentkezik. Ha a kezelést abba akarja hagyni, beszéljen kezelőorvosával a kezelés abbahagyása előtt.</w:t>
      </w:r>
    </w:p>
    <w:p w:rsidR="00D560E8" w:rsidRDefault="00D560E8">
      <w:pPr>
        <w:numPr>
          <w:ilvl w:val="12"/>
          <w:numId w:val="0"/>
        </w:numPr>
        <w:tabs>
          <w:tab w:val="clear" w:pos="567"/>
        </w:tabs>
        <w:spacing w:line="240" w:lineRule="auto"/>
        <w:outlineLvl w:val="0"/>
        <w:rPr>
          <w:color w:val="000000"/>
          <w:szCs w:val="22"/>
          <w:lang w:val="hu-HU"/>
        </w:rPr>
      </w:pPr>
    </w:p>
    <w:p w:rsidR="00D560E8" w:rsidRDefault="00860B08">
      <w:pPr>
        <w:spacing w:line="240" w:lineRule="auto"/>
        <w:rPr>
          <w:color w:val="000000"/>
          <w:szCs w:val="22"/>
          <w:lang w:val="hu-HU"/>
        </w:rPr>
      </w:pPr>
      <w:r>
        <w:rPr>
          <w:color w:val="000000"/>
          <w:szCs w:val="22"/>
          <w:lang w:val="hu-HU"/>
        </w:rPr>
        <w:t>A kezelés abbahagyásakor általában nem lesznek utóhatások, azonban olykor előfordulhat, hogy akik egy ideje szedik a készítményt, rosszul érezhetik magukat, ha hirtelen hagyják abba a tabletták szedését.</w:t>
      </w:r>
    </w:p>
    <w:p w:rsidR="00D560E8" w:rsidRDefault="00D560E8">
      <w:pPr>
        <w:spacing w:line="240" w:lineRule="auto"/>
        <w:rPr>
          <w:color w:val="000000"/>
          <w:szCs w:val="22"/>
          <w:lang w:val="hu-HU"/>
        </w:rPr>
      </w:pPr>
    </w:p>
    <w:p w:rsidR="00D560E8" w:rsidRDefault="00860B08">
      <w:pPr>
        <w:spacing w:line="240" w:lineRule="auto"/>
        <w:rPr>
          <w:color w:val="000000"/>
          <w:szCs w:val="22"/>
          <w:lang w:val="hu-HU"/>
        </w:rPr>
      </w:pPr>
      <w:r>
        <w:rPr>
          <w:color w:val="000000"/>
          <w:szCs w:val="22"/>
          <w:lang w:val="hu-HU"/>
        </w:rPr>
        <w:t>A tünetek lehetnek:</w:t>
      </w:r>
    </w:p>
    <w:p w:rsidR="00D560E8" w:rsidRDefault="00860B08">
      <w:pPr>
        <w:numPr>
          <w:ilvl w:val="0"/>
          <w:numId w:val="14"/>
        </w:numPr>
        <w:spacing w:line="240" w:lineRule="auto"/>
        <w:ind w:right="-2"/>
        <w:rPr>
          <w:bCs/>
          <w:iCs/>
          <w:szCs w:val="22"/>
          <w:lang w:val="hu-HU"/>
        </w:rPr>
      </w:pPr>
      <w:r>
        <w:rPr>
          <w:bCs/>
          <w:iCs/>
          <w:szCs w:val="22"/>
          <w:lang w:val="hu-HU"/>
        </w:rPr>
        <w:t>nyugtalanság, könnyező szemek, orrfolyás, ásítozás, izzadás, hidegrázás, izomfájdalom és pupillatágulat,</w:t>
      </w:r>
    </w:p>
    <w:p w:rsidR="00D560E8" w:rsidRDefault="00860B08">
      <w:pPr>
        <w:numPr>
          <w:ilvl w:val="0"/>
          <w:numId w:val="14"/>
        </w:numPr>
        <w:spacing w:line="240" w:lineRule="auto"/>
        <w:ind w:right="-2"/>
        <w:rPr>
          <w:bCs/>
          <w:iCs/>
          <w:szCs w:val="22"/>
          <w:lang w:val="hu-HU"/>
        </w:rPr>
      </w:pPr>
      <w:r>
        <w:rPr>
          <w:bCs/>
          <w:iCs/>
          <w:szCs w:val="22"/>
          <w:lang w:val="hu-HU"/>
        </w:rPr>
        <w:t>ingerlékenység, szorongás, hátfájás, ízületi fájdalom, gyengeség, hasi görcsök, alvászavar, hányinger, étvágytalanság, hányás, hasmenés, és vérnyomás-emelkedés, szapora légzés vagy gyors szívverés.</w:t>
      </w:r>
    </w:p>
    <w:p w:rsidR="00D560E8" w:rsidRDefault="00D560E8">
      <w:pPr>
        <w:tabs>
          <w:tab w:val="clear" w:pos="567"/>
        </w:tabs>
        <w:spacing w:line="240" w:lineRule="auto"/>
        <w:ind w:right="-2"/>
        <w:rPr>
          <w:bCs/>
          <w:iCs/>
          <w:szCs w:val="22"/>
          <w:lang w:val="hu-HU"/>
        </w:rPr>
      </w:pPr>
    </w:p>
    <w:p w:rsidR="00D560E8" w:rsidRDefault="00860B08">
      <w:pPr>
        <w:tabs>
          <w:tab w:val="clear" w:pos="567"/>
        </w:tabs>
        <w:spacing w:line="240" w:lineRule="auto"/>
        <w:rPr>
          <w:color w:val="000000"/>
          <w:szCs w:val="22"/>
          <w:lang w:val="hu-HU"/>
        </w:rPr>
      </w:pPr>
      <w:r>
        <w:rPr>
          <w:color w:val="000000"/>
          <w:szCs w:val="22"/>
          <w:lang w:val="hu-HU"/>
        </w:rPr>
        <w:t>Ha a kezelés abbahagyása után ezen tünetek bármelyikét tapasztalja, keresse fel kezelőorvosát.</w:t>
      </w:r>
    </w:p>
    <w:p w:rsidR="00D560E8" w:rsidRDefault="00D560E8">
      <w:pPr>
        <w:tabs>
          <w:tab w:val="clear" w:pos="567"/>
        </w:tabs>
        <w:spacing w:line="240" w:lineRule="auto"/>
        <w:rPr>
          <w:i/>
          <w:color w:val="000000"/>
          <w:szCs w:val="22"/>
          <w:lang w:val="hu-HU"/>
        </w:rPr>
      </w:pPr>
    </w:p>
    <w:p w:rsidR="00D560E8" w:rsidRDefault="00860B08">
      <w:pPr>
        <w:tabs>
          <w:tab w:val="clear" w:pos="567"/>
        </w:tabs>
        <w:spacing w:line="240" w:lineRule="auto"/>
        <w:rPr>
          <w:color w:val="000000"/>
          <w:szCs w:val="22"/>
          <w:lang w:val="hu-HU"/>
        </w:rPr>
      </w:pPr>
      <w:r>
        <w:rPr>
          <w:color w:val="000000"/>
          <w:szCs w:val="22"/>
          <w:lang w:val="hu-HU"/>
        </w:rPr>
        <w:t>Ne hagyja abba hirtelen ennek a gyógyszernek a szedését, kivéve, ha kezelőorvosa erre utasította. Ha kezelőorvosa azt akarja, hogy Ön hagyja abba tablettáinak szedését, meg fogja mondani, hogyan tegye. Ez az adag fokozatos csökkentését is jelentheti.</w:t>
      </w:r>
    </w:p>
    <w:p w:rsidR="00D560E8" w:rsidRDefault="00D560E8">
      <w:pPr>
        <w:numPr>
          <w:ilvl w:val="12"/>
          <w:numId w:val="0"/>
        </w:numPr>
        <w:tabs>
          <w:tab w:val="clear" w:pos="567"/>
        </w:tabs>
        <w:spacing w:line="240" w:lineRule="auto"/>
        <w:ind w:right="-2"/>
        <w:rPr>
          <w:color w:val="000000"/>
          <w:szCs w:val="22"/>
          <w:lang w:val="hu-HU"/>
        </w:rPr>
      </w:pPr>
    </w:p>
    <w:p w:rsidR="00D560E8" w:rsidRDefault="00860B08">
      <w:pPr>
        <w:pStyle w:val="EMEABodyTextChar"/>
        <w:tabs>
          <w:tab w:val="left" w:pos="567"/>
        </w:tabs>
        <w:rPr>
          <w:noProof/>
          <w:szCs w:val="22"/>
          <w:lang w:val="hu-HU"/>
        </w:rPr>
      </w:pPr>
      <w:r>
        <w:rPr>
          <w:noProof/>
          <w:szCs w:val="22"/>
          <w:lang w:val="hu-HU"/>
        </w:rPr>
        <w:t>Ha bármilyen további kérdése van a gyógyszer alkalmazásával kapcsolatban, kérdezze meg kezelőorvosát vagy gyógyszerészét.</w:t>
      </w:r>
    </w:p>
    <w:p w:rsidR="00D560E8" w:rsidRDefault="00D560E8">
      <w:pPr>
        <w:pStyle w:val="EMEABodyTextChar"/>
        <w:tabs>
          <w:tab w:val="left" w:pos="567"/>
        </w:tabs>
        <w:rPr>
          <w:szCs w:val="22"/>
          <w:lang w:val="hu-HU"/>
        </w:rPr>
      </w:pP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b/>
          <w:color w:val="000000"/>
          <w:szCs w:val="22"/>
          <w:lang w:val="hu-HU"/>
        </w:rPr>
      </w:pPr>
      <w:r>
        <w:rPr>
          <w:b/>
          <w:color w:val="000000"/>
          <w:szCs w:val="22"/>
          <w:lang w:val="hu-HU"/>
        </w:rPr>
        <w:t>4.</w:t>
      </w:r>
      <w:r>
        <w:rPr>
          <w:b/>
          <w:color w:val="000000"/>
          <w:szCs w:val="22"/>
          <w:lang w:val="hu-HU"/>
        </w:rPr>
        <w:tab/>
        <w:t>Lehetséges mellékhatások</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spacing w:line="240" w:lineRule="auto"/>
        <w:rPr>
          <w:szCs w:val="22"/>
          <w:lang w:val="hu-HU"/>
        </w:rPr>
      </w:pPr>
      <w:r>
        <w:rPr>
          <w:szCs w:val="22"/>
          <w:lang w:val="hu-HU"/>
        </w:rPr>
        <w:t>Mint minden gyógyszer, így</w:t>
      </w:r>
      <w:r>
        <w:rPr>
          <w:color w:val="000000"/>
          <w:szCs w:val="22"/>
          <w:lang w:val="hu-HU"/>
        </w:rPr>
        <w:t xml:space="preserve"> ez a gyógyszer </w:t>
      </w:r>
      <w:r>
        <w:rPr>
          <w:szCs w:val="22"/>
          <w:lang w:val="hu-HU"/>
        </w:rPr>
        <w:t>is okozhat mellékhatásokat, amelyek azonban nem mindenkinél jelentkeznek. A gyermekek és serdülők esetében nem figyeltek meg további mellékhatásokat a felnőttekhez képest.</w:t>
      </w:r>
    </w:p>
    <w:p w:rsidR="00D560E8" w:rsidRDefault="00D560E8">
      <w:p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ind w:right="-28"/>
        <w:rPr>
          <w:b/>
          <w:color w:val="000000"/>
          <w:szCs w:val="22"/>
          <w:lang w:val="hu-HU"/>
        </w:rPr>
      </w:pPr>
      <w:r>
        <w:rPr>
          <w:b/>
          <w:color w:val="000000"/>
          <w:szCs w:val="22"/>
          <w:lang w:val="hu-HU"/>
        </w:rPr>
        <w:t>Súlyos mellékhatások vagy tünetek, melyekre figyelni kell, és mit kell tenni, ha Ön érintett:</w:t>
      </w:r>
    </w:p>
    <w:p w:rsidR="00D560E8" w:rsidRDefault="00860B08">
      <w:pPr>
        <w:numPr>
          <w:ilvl w:val="0"/>
          <w:numId w:val="15"/>
        </w:numPr>
        <w:tabs>
          <w:tab w:val="clear" w:pos="567"/>
        </w:tabs>
        <w:spacing w:line="240" w:lineRule="auto"/>
        <w:ind w:left="567" w:right="-28" w:hanging="567"/>
        <w:rPr>
          <w:szCs w:val="22"/>
          <w:lang w:val="hu-HU" w:eastAsia="de-DE"/>
        </w:rPr>
      </w:pPr>
      <w:r>
        <w:rPr>
          <w:szCs w:val="22"/>
          <w:lang w:val="hu-HU" w:eastAsia="de-DE"/>
        </w:rPr>
        <w:t xml:space="preserve">Ez a gyógyszer </w:t>
      </w:r>
      <w:bookmarkStart w:id="1" w:name="_Hlk191035530"/>
      <w:r>
        <w:rPr>
          <w:szCs w:val="22"/>
          <w:lang w:val="hu-HU" w:eastAsia="de-DE"/>
        </w:rPr>
        <w:t>allergiás reakciókat okozhat</w:t>
      </w:r>
      <w:bookmarkEnd w:id="1"/>
      <w:r>
        <w:rPr>
          <w:szCs w:val="22"/>
          <w:lang w:val="hu-HU" w:eastAsia="de-DE"/>
        </w:rPr>
        <w:t>. A tünetek lehetnek zihálás, légzési nehézség, szemhéj-, arc- vagy ajakduzzanat, bőrkiütés vagy viszketés, amely az egész testére kiterjedhet.</w:t>
      </w:r>
    </w:p>
    <w:p w:rsidR="00D560E8" w:rsidRDefault="00860B08">
      <w:pPr>
        <w:numPr>
          <w:ilvl w:val="0"/>
          <w:numId w:val="15"/>
        </w:numPr>
        <w:tabs>
          <w:tab w:val="clear" w:pos="567"/>
        </w:tabs>
        <w:spacing w:line="240" w:lineRule="auto"/>
        <w:ind w:left="567" w:right="-28" w:hanging="567"/>
        <w:rPr>
          <w:szCs w:val="22"/>
          <w:lang w:val="hu-HU" w:eastAsia="de-DE"/>
        </w:rPr>
      </w:pPr>
      <w:r>
        <w:rPr>
          <w:szCs w:val="22"/>
          <w:lang w:val="hu-HU" w:eastAsia="de-DE"/>
        </w:rPr>
        <w:t>További súlyos mellékhatás az az állapot, amikor a légzése a vártnál lassúbb vagy gyengébb . Ez leggyakrabban időskorú vagy legyengült betegeknél fordul elő.</w:t>
      </w:r>
    </w:p>
    <w:p w:rsidR="00D560E8" w:rsidRDefault="00D560E8">
      <w:pPr>
        <w:numPr>
          <w:ilvl w:val="12"/>
          <w:numId w:val="0"/>
        </w:numPr>
        <w:tabs>
          <w:tab w:val="clear" w:pos="567"/>
        </w:tabs>
        <w:spacing w:line="240" w:lineRule="auto"/>
        <w:ind w:right="-28"/>
        <w:rPr>
          <w:szCs w:val="22"/>
          <w:lang w:val="hu-HU"/>
        </w:rPr>
      </w:pPr>
    </w:p>
    <w:p w:rsidR="00D560E8" w:rsidRDefault="00860B08">
      <w:pPr>
        <w:numPr>
          <w:ilvl w:val="12"/>
          <w:numId w:val="0"/>
        </w:numPr>
        <w:tabs>
          <w:tab w:val="clear" w:pos="567"/>
        </w:tabs>
        <w:spacing w:line="240" w:lineRule="auto"/>
        <w:ind w:right="-28"/>
        <w:rPr>
          <w:b/>
          <w:color w:val="000000"/>
          <w:szCs w:val="22"/>
          <w:lang w:val="hu-HU"/>
        </w:rPr>
      </w:pPr>
      <w:r>
        <w:rPr>
          <w:szCs w:val="22"/>
          <w:lang w:val="hu-HU" w:eastAsia="de-DE"/>
        </w:rPr>
        <w:t>Ha ezek a súlyos tünetek jelentkeznek Önnél, azonnal forduljon orvoshoz.</w:t>
      </w:r>
    </w:p>
    <w:p w:rsidR="00D560E8" w:rsidRDefault="00D560E8">
      <w:pPr>
        <w:numPr>
          <w:ilvl w:val="12"/>
          <w:numId w:val="0"/>
        </w:numPr>
        <w:tabs>
          <w:tab w:val="clear" w:pos="567"/>
        </w:tabs>
        <w:spacing w:line="240" w:lineRule="auto"/>
        <w:ind w:right="-28"/>
        <w:rPr>
          <w:color w:val="000000"/>
          <w:szCs w:val="22"/>
          <w:lang w:val="hu-HU"/>
        </w:rPr>
      </w:pPr>
    </w:p>
    <w:p w:rsidR="00D560E8" w:rsidRDefault="00860B08">
      <w:pPr>
        <w:numPr>
          <w:ilvl w:val="12"/>
          <w:numId w:val="0"/>
        </w:numPr>
        <w:tabs>
          <w:tab w:val="clear" w:pos="567"/>
        </w:tabs>
        <w:spacing w:line="240" w:lineRule="auto"/>
        <w:ind w:right="-2"/>
        <w:rPr>
          <w:b/>
          <w:bCs/>
          <w:color w:val="000000"/>
          <w:szCs w:val="22"/>
          <w:lang w:val="hu-HU"/>
        </w:rPr>
      </w:pPr>
      <w:r>
        <w:rPr>
          <w:b/>
          <w:bCs/>
          <w:color w:val="000000"/>
          <w:szCs w:val="22"/>
          <w:lang w:val="hu-HU"/>
        </w:rPr>
        <w:t>További mellékhatások előfordulhatnak:</w:t>
      </w:r>
    </w:p>
    <w:p w:rsidR="00D560E8" w:rsidRDefault="00D560E8">
      <w:pPr>
        <w:numPr>
          <w:ilvl w:val="12"/>
          <w:numId w:val="0"/>
        </w:numPr>
        <w:tabs>
          <w:tab w:val="clear" w:pos="567"/>
        </w:tabs>
        <w:spacing w:line="240" w:lineRule="auto"/>
        <w:ind w:right="-2"/>
        <w:rPr>
          <w:b/>
          <w:bCs/>
          <w:color w:val="000000"/>
          <w:szCs w:val="22"/>
          <w:lang w:val="hu-HU"/>
        </w:rPr>
      </w:pPr>
    </w:p>
    <w:p w:rsidR="00D560E8" w:rsidRDefault="00860B08">
      <w:pPr>
        <w:numPr>
          <w:ilvl w:val="12"/>
          <w:numId w:val="0"/>
        </w:numPr>
        <w:tabs>
          <w:tab w:val="clear" w:pos="567"/>
        </w:tabs>
        <w:spacing w:line="240" w:lineRule="auto"/>
        <w:ind w:right="-2"/>
        <w:rPr>
          <w:color w:val="000000"/>
          <w:szCs w:val="22"/>
          <w:lang w:val="hu-HU"/>
        </w:rPr>
      </w:pPr>
      <w:r>
        <w:rPr>
          <w:b/>
          <w:bCs/>
          <w:color w:val="000000"/>
          <w:szCs w:val="22"/>
          <w:lang w:val="hu-HU"/>
        </w:rPr>
        <w:t>Nagyon gyakori</w:t>
      </w:r>
      <w:r>
        <w:rPr>
          <w:color w:val="000000"/>
          <w:szCs w:val="22"/>
          <w:lang w:val="hu-HU"/>
        </w:rPr>
        <w:t xml:space="preserve"> (</w:t>
      </w:r>
      <w:r>
        <w:rPr>
          <w:szCs w:val="22"/>
          <w:lang w:val="hu-HU"/>
        </w:rPr>
        <w:t>10-ből több mint 1 beteget érinthet):</w:t>
      </w:r>
      <w:r>
        <w:rPr>
          <w:color w:val="000000"/>
          <w:szCs w:val="22"/>
          <w:lang w:val="hu-HU"/>
        </w:rPr>
        <w:t xml:space="preserve"> hányinger, székrekedés, szédülés, álmosság, fejfájás.</w:t>
      </w:r>
    </w:p>
    <w:p w:rsidR="00D560E8" w:rsidRDefault="00D560E8">
      <w:pPr>
        <w:numPr>
          <w:ilvl w:val="12"/>
          <w:numId w:val="0"/>
        </w:numPr>
        <w:tabs>
          <w:tab w:val="clear" w:pos="567"/>
          <w:tab w:val="left" w:pos="1276"/>
        </w:tabs>
        <w:spacing w:line="240" w:lineRule="auto"/>
        <w:ind w:right="-2"/>
        <w:rPr>
          <w:color w:val="000000"/>
          <w:szCs w:val="22"/>
          <w:lang w:val="hu-HU"/>
        </w:rPr>
      </w:pPr>
    </w:p>
    <w:p w:rsidR="00D560E8" w:rsidRDefault="00860B08">
      <w:pPr>
        <w:numPr>
          <w:ilvl w:val="12"/>
          <w:numId w:val="0"/>
        </w:numPr>
        <w:tabs>
          <w:tab w:val="clear" w:pos="567"/>
          <w:tab w:val="left" w:pos="993"/>
          <w:tab w:val="left" w:pos="1276"/>
        </w:tabs>
        <w:spacing w:line="240" w:lineRule="auto"/>
        <w:rPr>
          <w:color w:val="000000"/>
          <w:szCs w:val="22"/>
          <w:lang w:val="hu-HU"/>
        </w:rPr>
      </w:pPr>
      <w:r>
        <w:rPr>
          <w:rFonts w:cs="Arial"/>
          <w:b/>
          <w:bCs/>
          <w:color w:val="000000"/>
          <w:szCs w:val="22"/>
          <w:lang w:val="hu-HU" w:eastAsia="ko-KR" w:bidi="pa"/>
        </w:rPr>
        <w:t xml:space="preserve">Gyakori </w:t>
      </w:r>
      <w:r>
        <w:rPr>
          <w:szCs w:val="22"/>
          <w:lang w:val="hu-HU"/>
        </w:rPr>
        <w:t>(10-ből legfeljebb 1 beteget érinthet)</w:t>
      </w:r>
      <w:r>
        <w:rPr>
          <w:rFonts w:cs="Arial"/>
          <w:bCs/>
          <w:color w:val="000000"/>
          <w:szCs w:val="22"/>
          <w:lang w:val="hu-HU" w:eastAsia="ko-KR" w:bidi="pa"/>
        </w:rPr>
        <w:t>:</w:t>
      </w:r>
      <w:r>
        <w:rPr>
          <w:color w:val="000000"/>
          <w:szCs w:val="22"/>
          <w:lang w:val="hu-HU"/>
        </w:rPr>
        <w:t xml:space="preserve"> étvágycsökkenés, szorongás, depressziós hangulat, alvászavar, idegesség, nyugtalanság, figyelemzavar, remegés, izomrángás, kipirulás, légszomj, hányás, hasmenés, emésztési zavar, viszketés, erős izzadás, bőrkiütés, gyengeségérzet, fáradtság, testhőmérséklet-változás érzése, nyálkahártya-szárazság, vízvisszatartás a szövetekben (ödéma).</w:t>
      </w:r>
    </w:p>
    <w:p w:rsidR="00D560E8" w:rsidRDefault="00D560E8">
      <w:pPr>
        <w:numPr>
          <w:ilvl w:val="12"/>
          <w:numId w:val="0"/>
        </w:numPr>
        <w:tabs>
          <w:tab w:val="clear" w:pos="567"/>
          <w:tab w:val="left" w:pos="993"/>
          <w:tab w:val="left" w:pos="1276"/>
        </w:tabs>
        <w:spacing w:line="240" w:lineRule="auto"/>
        <w:rPr>
          <w:color w:val="000000"/>
          <w:szCs w:val="22"/>
          <w:lang w:val="hu-HU"/>
        </w:rPr>
      </w:pPr>
    </w:p>
    <w:p w:rsidR="00D560E8" w:rsidRDefault="00860B08">
      <w:pPr>
        <w:numPr>
          <w:ilvl w:val="12"/>
          <w:numId w:val="0"/>
        </w:numPr>
        <w:tabs>
          <w:tab w:val="clear" w:pos="567"/>
        </w:tabs>
        <w:spacing w:line="240" w:lineRule="auto"/>
        <w:outlineLvl w:val="0"/>
        <w:rPr>
          <w:szCs w:val="22"/>
          <w:lang w:val="hu-HU"/>
        </w:rPr>
      </w:pPr>
      <w:r>
        <w:rPr>
          <w:b/>
          <w:bCs/>
          <w:color w:val="000000"/>
          <w:szCs w:val="22"/>
          <w:lang w:val="hu-HU"/>
        </w:rPr>
        <w:t>Nem gyakori</w:t>
      </w:r>
      <w:r>
        <w:rPr>
          <w:szCs w:val="22"/>
          <w:lang w:val="hu-HU"/>
        </w:rPr>
        <w:t xml:space="preserve"> (100-ból legfeljebb 1 beteget érinthet): gyógyszer által kiváltott allergiás reakció (többek között bőr alatti duzzanatot, csalánkiütést, valamint súlyos esetben légzési nehézséget, vérnyomásesést, ájulást vagy sokkos állapotot),</w:t>
      </w:r>
      <w:r>
        <w:rPr>
          <w:color w:val="000000"/>
          <w:szCs w:val="22"/>
          <w:lang w:val="hu-HU"/>
        </w:rPr>
        <w:t xml:space="preserve"> testtömegcsökkenés, tájékozódási zavar, zavartság, izgatottság, érzékelési zavarok, szokatlan/furcsa álmok, emelkedett (eufóriás) hangulat, beszűkült tudatállapot, emlékezetkárosodás, mentális károsodás, ájulás, tompultság, egyensúlyzavar, beszédzavar, zsibbadtság, a bőrérzékelés zavara (például bizsergés, szúrás), látászavar, szaporább vagy lassúbb szívverés, szívdobogás érzése (palpitáció), csökkent vérnyomás, hasi kellemetlen érzés, csalánkiütés, csökkent vizelési inger, gyakori vizelés, szexuális zavar, gyógyszermegvonási szindróma (lásd „</w:t>
      </w:r>
      <w:r>
        <w:rPr>
          <w:bCs/>
          <w:szCs w:val="22"/>
          <w:lang w:val="hu-HU"/>
        </w:rPr>
        <w:t>Ha idő előtt abbahagyja az Adoben szedését</w:t>
      </w:r>
      <w:r>
        <w:rPr>
          <w:color w:val="000000"/>
          <w:szCs w:val="22"/>
          <w:lang w:val="hu-HU"/>
        </w:rPr>
        <w:t xml:space="preserve">”), szokatlan érzések, ingerlékenység. </w:t>
      </w:r>
    </w:p>
    <w:p w:rsidR="00D560E8" w:rsidRDefault="00D560E8">
      <w:pPr>
        <w:tabs>
          <w:tab w:val="left" w:pos="1276"/>
        </w:tabs>
        <w:spacing w:line="240" w:lineRule="auto"/>
        <w:rPr>
          <w:color w:val="000000"/>
          <w:szCs w:val="22"/>
          <w:lang w:val="hu-HU"/>
        </w:rPr>
      </w:pPr>
    </w:p>
    <w:p w:rsidR="00D560E8" w:rsidRDefault="00860B08">
      <w:pPr>
        <w:tabs>
          <w:tab w:val="clear" w:pos="567"/>
        </w:tabs>
        <w:spacing w:line="240" w:lineRule="auto"/>
        <w:rPr>
          <w:color w:val="000000"/>
          <w:szCs w:val="22"/>
          <w:lang w:val="hu-HU"/>
        </w:rPr>
      </w:pPr>
      <w:r>
        <w:rPr>
          <w:b/>
          <w:bCs/>
          <w:color w:val="000000"/>
          <w:szCs w:val="22"/>
          <w:lang w:val="hu-HU"/>
        </w:rPr>
        <w:t xml:space="preserve">Ritka </w:t>
      </w:r>
      <w:r>
        <w:rPr>
          <w:szCs w:val="22"/>
          <w:lang w:val="hu-HU"/>
        </w:rPr>
        <w:t>(1000-ből legfeljebb 1 beteget érinthet): gyógyszerfüggőség</w:t>
      </w:r>
      <w:r>
        <w:rPr>
          <w:color w:val="000000"/>
          <w:szCs w:val="22"/>
          <w:lang w:val="hu-HU"/>
        </w:rPr>
        <w:t xml:space="preserve">, szokatlan gondolatok, epilepsziás görcs, ájulásközeli állapot, koordinációs zavar, </w:t>
      </w:r>
      <w:r>
        <w:rPr>
          <w:szCs w:val="22"/>
          <w:lang w:val="hu-HU" w:eastAsia="de-DE"/>
        </w:rPr>
        <w:t>veszélyesen lassú vagy gyenge légzés (</w:t>
      </w:r>
      <w:r>
        <w:rPr>
          <w:bCs/>
          <w:iCs/>
          <w:szCs w:val="22"/>
          <w:lang w:val="hu-HU"/>
        </w:rPr>
        <w:t>légzésdepresszió</w:t>
      </w:r>
      <w:r>
        <w:rPr>
          <w:szCs w:val="22"/>
          <w:lang w:val="hu-HU" w:eastAsia="de-DE"/>
        </w:rPr>
        <w:t xml:space="preserve">), </w:t>
      </w:r>
      <w:r>
        <w:rPr>
          <w:color w:val="000000"/>
          <w:szCs w:val="22"/>
          <w:lang w:val="hu-HU"/>
        </w:rPr>
        <w:t>károsodott gyomorürülés, részegségérzet, ellazultság érzés.</w:t>
      </w:r>
    </w:p>
    <w:p w:rsidR="00D560E8" w:rsidRDefault="00D560E8">
      <w:pPr>
        <w:tabs>
          <w:tab w:val="clear" w:pos="567"/>
        </w:tabs>
        <w:spacing w:line="240" w:lineRule="auto"/>
        <w:rPr>
          <w:color w:val="000000"/>
          <w:szCs w:val="22"/>
          <w:lang w:val="hu-HU"/>
        </w:rPr>
      </w:pPr>
    </w:p>
    <w:p w:rsidR="00D560E8" w:rsidRDefault="00860B08">
      <w:pPr>
        <w:tabs>
          <w:tab w:val="clear" w:pos="567"/>
        </w:tabs>
        <w:spacing w:line="240" w:lineRule="auto"/>
        <w:rPr>
          <w:color w:val="000000"/>
          <w:szCs w:val="22"/>
          <w:lang w:val="hu-HU"/>
        </w:rPr>
      </w:pPr>
      <w:r>
        <w:rPr>
          <w:b/>
          <w:color w:val="000000"/>
          <w:szCs w:val="22"/>
          <w:lang w:val="hu-HU"/>
        </w:rPr>
        <w:t xml:space="preserve">Nem ismert </w:t>
      </w:r>
      <w:r>
        <w:rPr>
          <w:color w:val="000000"/>
          <w:szCs w:val="22"/>
          <w:lang w:val="hu-HU"/>
        </w:rPr>
        <w:t>(a gyakoriság a rendelkezésre álló adatokból nem állapítható meg): delírium.</w:t>
      </w:r>
    </w:p>
    <w:p w:rsidR="00D560E8" w:rsidRDefault="00D560E8">
      <w:pPr>
        <w:spacing w:line="240" w:lineRule="auto"/>
        <w:rPr>
          <w:color w:val="000000"/>
          <w:szCs w:val="22"/>
          <w:lang w:val="hu-HU"/>
        </w:rPr>
      </w:pPr>
    </w:p>
    <w:p w:rsidR="00D560E8" w:rsidRDefault="00860B08">
      <w:pPr>
        <w:numPr>
          <w:ilvl w:val="12"/>
          <w:numId w:val="0"/>
        </w:numPr>
        <w:tabs>
          <w:tab w:val="clear" w:pos="567"/>
        </w:tabs>
        <w:spacing w:line="240" w:lineRule="auto"/>
        <w:ind w:right="-2"/>
        <w:rPr>
          <w:color w:val="000000"/>
          <w:szCs w:val="22"/>
          <w:lang w:val="hu-HU"/>
        </w:rPr>
      </w:pPr>
      <w:r>
        <w:rPr>
          <w:color w:val="000000"/>
          <w:szCs w:val="22"/>
          <w:lang w:val="hu-HU"/>
        </w:rPr>
        <w:t>Krónikus fájdalomtól szenvedő betegeknél általában fokozódik az öngyilkossági gondolatok és az öngyilkos magatartás valószínűsége. Továbbá, bizonyos, a depresszió kezelésére szolgáló gyógyszerek (melyek az agy ingerületátvivő rendszerére hatnak) fokozhatják a kockázatot, különösen a kezelés kezdetén. Bár a tapentadol is hat az ingerületátvivő anyagokra, a tapentadol embereknél történő alkalmazásával kapcsolatos adatok nem szolgálnak bizonyítékkal a fokozott kockázatra vonatkozóan.</w:t>
      </w:r>
    </w:p>
    <w:p w:rsidR="00D560E8" w:rsidRDefault="00D560E8">
      <w:pPr>
        <w:numPr>
          <w:ilvl w:val="12"/>
          <w:numId w:val="0"/>
        </w:numPr>
        <w:tabs>
          <w:tab w:val="clear" w:pos="567"/>
        </w:tabs>
        <w:spacing w:line="240" w:lineRule="auto"/>
        <w:ind w:right="-2"/>
        <w:rPr>
          <w:b/>
          <w:i/>
          <w:color w:val="000000"/>
          <w:szCs w:val="22"/>
          <w:lang w:val="hu-HU"/>
        </w:rPr>
      </w:pPr>
    </w:p>
    <w:p w:rsidR="00D560E8" w:rsidRDefault="00860B08">
      <w:pPr>
        <w:spacing w:line="240" w:lineRule="auto"/>
        <w:ind w:right="-2"/>
        <w:rPr>
          <w:b/>
          <w:szCs w:val="22"/>
          <w:lang w:val="hu-HU"/>
        </w:rPr>
      </w:pPr>
      <w:r>
        <w:rPr>
          <w:b/>
          <w:szCs w:val="22"/>
          <w:lang w:val="hu-HU"/>
        </w:rPr>
        <w:t>Mellékhatások bejelentése</w:t>
      </w:r>
    </w:p>
    <w:p w:rsidR="00D560E8" w:rsidRDefault="00860B08">
      <w:pPr>
        <w:spacing w:line="240" w:lineRule="auto"/>
        <w:ind w:right="-2"/>
        <w:rPr>
          <w:color w:val="000000"/>
          <w:szCs w:val="22"/>
          <w:lang w:val="hu-HU"/>
        </w:rPr>
      </w:pPr>
      <w:r>
        <w:rPr>
          <w:szCs w:val="22"/>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8" w:history="1">
        <w:r>
          <w:rPr>
            <w:rStyle w:val="Hiperhivatkozs"/>
            <w:highlight w:val="lightGray"/>
            <w:lang w:val="hu-HU"/>
          </w:rPr>
          <w:t>V. függelékben</w:t>
        </w:r>
      </w:hyperlink>
      <w:r>
        <w:rPr>
          <w:szCs w:val="22"/>
          <w:highlight w:val="lightGray"/>
          <w:lang w:val="hu-HU"/>
        </w:rPr>
        <w:t xml:space="preserve"> található elérhetőségeken keresztül</w:t>
      </w:r>
      <w:r>
        <w:rPr>
          <w:szCs w:val="22"/>
          <w:lang w:val="hu-HU"/>
        </w:rPr>
        <w:t>. A mellékhatások bejelentésével Ön is hozzájárulhat ahhoz, hogy minél több információ álljon rendelkezésre a gyógyszer biztonságos alkalmazásával kapcsolatban.</w:t>
      </w:r>
    </w:p>
    <w:p w:rsidR="00D560E8" w:rsidRDefault="00D560E8">
      <w:pPr>
        <w:numPr>
          <w:ilvl w:val="12"/>
          <w:numId w:val="0"/>
        </w:numPr>
        <w:tabs>
          <w:tab w:val="clear" w:pos="567"/>
        </w:tabs>
        <w:spacing w:line="240" w:lineRule="auto"/>
        <w:rPr>
          <w:color w:val="000000"/>
          <w:szCs w:val="22"/>
          <w:lang w:val="hu-HU"/>
        </w:rPr>
      </w:pP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ind w:left="600" w:hanging="600"/>
        <w:rPr>
          <w:b/>
          <w:color w:val="000000"/>
          <w:szCs w:val="22"/>
          <w:lang w:val="hu-HU"/>
        </w:rPr>
      </w:pPr>
      <w:r>
        <w:rPr>
          <w:b/>
          <w:color w:val="000000"/>
          <w:szCs w:val="22"/>
          <w:lang w:val="hu-HU"/>
        </w:rPr>
        <w:t>5.</w:t>
      </w:r>
      <w:r>
        <w:rPr>
          <w:b/>
          <w:color w:val="000000"/>
          <w:szCs w:val="22"/>
          <w:lang w:val="hu-HU"/>
        </w:rPr>
        <w:tab/>
      </w:r>
      <w:r>
        <w:rPr>
          <w:b/>
          <w:bCs/>
          <w:szCs w:val="22"/>
          <w:lang w:val="hu-HU"/>
        </w:rPr>
        <w:t>Hogyan kell az Adoben-t tárolni</w:t>
      </w:r>
      <w:r>
        <w:rPr>
          <w:b/>
          <w:color w:val="000000"/>
          <w:szCs w:val="22"/>
          <w:lang w:val="hu-HU"/>
        </w:rPr>
        <w:t>?</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spacing w:line="240" w:lineRule="auto"/>
        <w:rPr>
          <w:iCs/>
          <w:szCs w:val="22"/>
          <w:lang w:val="hu-HU"/>
        </w:rPr>
      </w:pPr>
      <w:r>
        <w:rPr>
          <w:iCs/>
          <w:szCs w:val="22"/>
          <w:lang w:val="hu-HU"/>
        </w:rPr>
        <w:t>A gyógyszer gyermekektől elzárva tartandó!</w:t>
      </w:r>
    </w:p>
    <w:p w:rsidR="00D560E8" w:rsidRDefault="00D560E8">
      <w:pPr>
        <w:numPr>
          <w:ilvl w:val="12"/>
          <w:numId w:val="0"/>
        </w:numPr>
        <w:spacing w:line="240" w:lineRule="auto"/>
        <w:rPr>
          <w:iCs/>
          <w:szCs w:val="22"/>
          <w:lang w:val="hu-HU"/>
        </w:rPr>
      </w:pPr>
    </w:p>
    <w:p w:rsidR="00D560E8" w:rsidRDefault="00860B08">
      <w:pPr>
        <w:numPr>
          <w:ilvl w:val="12"/>
          <w:numId w:val="0"/>
        </w:numPr>
        <w:spacing w:line="240" w:lineRule="auto"/>
        <w:rPr>
          <w:iCs/>
          <w:szCs w:val="22"/>
          <w:lang w:val="hu-HU"/>
        </w:rPr>
      </w:pPr>
      <w:r>
        <w:rPr>
          <w:iCs/>
          <w:szCs w:val="22"/>
          <w:lang w:val="hu-HU"/>
        </w:rPr>
        <w:t>Ezt a gyógyszert biztonságos és elzárt helyen kell tárolni, ahol más személyek nem férnek hozzá.</w:t>
      </w:r>
    </w:p>
    <w:p w:rsidR="00D560E8" w:rsidRDefault="00860B08">
      <w:pPr>
        <w:numPr>
          <w:ilvl w:val="12"/>
          <w:numId w:val="0"/>
        </w:numPr>
        <w:spacing w:line="240" w:lineRule="auto"/>
        <w:rPr>
          <w:iCs/>
          <w:szCs w:val="22"/>
          <w:lang w:val="hu-HU"/>
        </w:rPr>
      </w:pPr>
      <w:r>
        <w:rPr>
          <w:iCs/>
          <w:szCs w:val="22"/>
          <w:lang w:val="hu-HU"/>
        </w:rPr>
        <w:t>Súlyos károsodást okozhat, és halálos lehet azok számára, akik alkalmazzák ezt a gyógyszert, ha ezt nem nekik írták fel.</w:t>
      </w:r>
    </w:p>
    <w:p w:rsidR="00D560E8" w:rsidRDefault="00D560E8">
      <w:pPr>
        <w:numPr>
          <w:ilvl w:val="12"/>
          <w:numId w:val="0"/>
        </w:numPr>
        <w:tabs>
          <w:tab w:val="clear" w:pos="567"/>
        </w:tabs>
        <w:spacing w:line="240" w:lineRule="auto"/>
        <w:rPr>
          <w:color w:val="000000"/>
          <w:szCs w:val="22"/>
          <w:lang w:val="hu-HU"/>
        </w:rPr>
      </w:pPr>
    </w:p>
    <w:p w:rsidR="00D560E8" w:rsidRDefault="00860B08">
      <w:pPr>
        <w:spacing w:line="240" w:lineRule="auto"/>
        <w:ind w:right="-2"/>
        <w:rPr>
          <w:noProof/>
          <w:szCs w:val="22"/>
          <w:lang w:val="hu-HU"/>
        </w:rPr>
      </w:pPr>
      <w:r>
        <w:rPr>
          <w:noProof/>
          <w:szCs w:val="22"/>
          <w:lang w:val="hu-HU"/>
        </w:rPr>
        <w:t>A csomagoláson feltüntetett lejárati idő (EXP) után ne alkalmazza ezt a gyógyszert. A lejárati idő az adott hónap utolsó napjára vonatkozik.</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color w:val="000000"/>
          <w:szCs w:val="22"/>
          <w:lang w:val="hu-HU"/>
        </w:rPr>
      </w:pPr>
      <w:r>
        <w:rPr>
          <w:color w:val="000000"/>
          <w:szCs w:val="22"/>
          <w:lang w:val="hu-HU"/>
        </w:rPr>
        <w:t>Ez a gyógyszer nem igényel különleges tárolást.</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szCs w:val="22"/>
          <w:lang w:val="hu-HU"/>
        </w:rPr>
      </w:pPr>
      <w:r>
        <w:rPr>
          <w:szCs w:val="22"/>
          <w:lang w:val="hu-HU"/>
        </w:rPr>
        <w:t>Semmilyen gyógyszert ne dobjon a szennyvízbe vagy háztartási hulladékba. Kérdezze meg gyógyszerészét, hogy mit tegyen a már nem használt gyógyszereivel. Ezek az intézkedések elősegítik a környezet védelmét.</w:t>
      </w:r>
    </w:p>
    <w:p w:rsidR="00D560E8" w:rsidRDefault="00D560E8">
      <w:pPr>
        <w:numPr>
          <w:ilvl w:val="12"/>
          <w:numId w:val="0"/>
        </w:numPr>
        <w:tabs>
          <w:tab w:val="clear" w:pos="567"/>
        </w:tabs>
        <w:spacing w:line="240" w:lineRule="auto"/>
        <w:rPr>
          <w:szCs w:val="22"/>
          <w:lang w:val="hu-HU"/>
        </w:rPr>
      </w:pP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b/>
          <w:bCs/>
          <w:szCs w:val="22"/>
          <w:lang w:val="hu-HU"/>
        </w:rPr>
      </w:pPr>
      <w:r>
        <w:rPr>
          <w:b/>
          <w:color w:val="000000"/>
          <w:szCs w:val="22"/>
          <w:lang w:val="hu-HU"/>
        </w:rPr>
        <w:t>6.</w:t>
      </w:r>
      <w:r>
        <w:rPr>
          <w:b/>
          <w:color w:val="000000"/>
          <w:szCs w:val="22"/>
          <w:lang w:val="hu-HU"/>
        </w:rPr>
        <w:tab/>
      </w:r>
      <w:r>
        <w:rPr>
          <w:b/>
          <w:bCs/>
          <w:szCs w:val="22"/>
          <w:lang w:val="hu-HU"/>
        </w:rPr>
        <w:t>A csomagolás tartalma és egyéb információk</w:t>
      </w:r>
    </w:p>
    <w:p w:rsidR="00D560E8" w:rsidRDefault="00D560E8">
      <w:pPr>
        <w:numPr>
          <w:ilvl w:val="12"/>
          <w:numId w:val="0"/>
        </w:numPr>
        <w:tabs>
          <w:tab w:val="clear" w:pos="567"/>
        </w:tabs>
        <w:spacing w:line="240" w:lineRule="auto"/>
        <w:rPr>
          <w:color w:val="000000"/>
          <w:szCs w:val="22"/>
          <w:lang w:val="hu-HU"/>
        </w:rPr>
      </w:pPr>
    </w:p>
    <w:p w:rsidR="00D560E8" w:rsidRDefault="00860B08">
      <w:pPr>
        <w:numPr>
          <w:ilvl w:val="12"/>
          <w:numId w:val="0"/>
        </w:numPr>
        <w:tabs>
          <w:tab w:val="clear" w:pos="567"/>
        </w:tabs>
        <w:spacing w:line="240" w:lineRule="auto"/>
        <w:rPr>
          <w:b/>
          <w:bCs/>
          <w:color w:val="000000"/>
          <w:szCs w:val="22"/>
          <w:lang w:val="hu-HU"/>
        </w:rPr>
      </w:pPr>
      <w:r>
        <w:rPr>
          <w:b/>
          <w:bCs/>
          <w:color w:val="000000"/>
          <w:szCs w:val="22"/>
          <w:lang w:val="hu-HU"/>
        </w:rPr>
        <w:t>Mit tartalmaz az Adoben?</w:t>
      </w:r>
    </w:p>
    <w:p w:rsidR="00D560E8" w:rsidRDefault="00860B08">
      <w:pPr>
        <w:widowControl w:val="0"/>
        <w:numPr>
          <w:ilvl w:val="0"/>
          <w:numId w:val="8"/>
        </w:numPr>
        <w:autoSpaceDE w:val="0"/>
        <w:autoSpaceDN w:val="0"/>
        <w:adjustRightInd w:val="0"/>
        <w:spacing w:line="240" w:lineRule="auto"/>
        <w:ind w:left="567" w:hanging="567"/>
        <w:rPr>
          <w:noProof/>
          <w:szCs w:val="22"/>
        </w:rPr>
      </w:pPr>
      <w:r>
        <w:rPr>
          <w:noProof/>
          <w:szCs w:val="22"/>
        </w:rPr>
        <w:t>A hatóanyag a tapentadol.</w:t>
      </w:r>
    </w:p>
    <w:p w:rsidR="00D560E8" w:rsidRDefault="00860B08">
      <w:pPr>
        <w:ind w:left="567"/>
        <w:rPr>
          <w:i/>
          <w:noProof/>
          <w:szCs w:val="22"/>
          <w:u w:val="single"/>
          <w:lang w:val="hu-HU"/>
        </w:rPr>
      </w:pPr>
      <w:r>
        <w:rPr>
          <w:i/>
          <w:noProof/>
          <w:szCs w:val="22"/>
          <w:u w:val="single"/>
          <w:lang w:val="hu-HU"/>
        </w:rPr>
        <w:t>Adoben 50 mg retard tabletta</w:t>
      </w:r>
    </w:p>
    <w:p w:rsidR="00D560E8" w:rsidRDefault="00860B08">
      <w:pPr>
        <w:ind w:left="567"/>
        <w:rPr>
          <w:noProof/>
          <w:szCs w:val="22"/>
          <w:lang w:val="hu-HU"/>
        </w:rPr>
      </w:pPr>
      <w:r>
        <w:rPr>
          <w:noProof/>
          <w:szCs w:val="22"/>
          <w:lang w:val="hu-HU"/>
        </w:rPr>
        <w:t>50 mg tapentadolt (tapentadol-maleát-hemihidrát formájában) tartalmaz retard tablettánként.</w:t>
      </w:r>
    </w:p>
    <w:p w:rsidR="00D560E8" w:rsidRDefault="00860B08">
      <w:pPr>
        <w:ind w:left="567"/>
        <w:rPr>
          <w:i/>
          <w:noProof/>
          <w:szCs w:val="22"/>
          <w:u w:val="single"/>
          <w:lang w:val="hu-HU"/>
        </w:rPr>
      </w:pPr>
      <w:r>
        <w:rPr>
          <w:i/>
          <w:noProof/>
          <w:szCs w:val="22"/>
          <w:u w:val="single"/>
          <w:lang w:val="hu-HU"/>
        </w:rPr>
        <w:t>Adoben 100 mg retard tabletta</w:t>
      </w:r>
    </w:p>
    <w:p w:rsidR="00D560E8" w:rsidRDefault="00860B08">
      <w:pPr>
        <w:ind w:left="567"/>
        <w:rPr>
          <w:noProof/>
          <w:szCs w:val="22"/>
          <w:lang w:val="hu-HU"/>
        </w:rPr>
      </w:pPr>
      <w:r>
        <w:rPr>
          <w:noProof/>
          <w:szCs w:val="22"/>
          <w:lang w:val="hu-HU"/>
        </w:rPr>
        <w:t>100 mg tapentadolt (tapentadol-maleát-hemihidrát formájában) tartalmaz retard tablettánként.</w:t>
      </w:r>
    </w:p>
    <w:p w:rsidR="00D560E8" w:rsidRDefault="00860B08">
      <w:pPr>
        <w:ind w:left="567"/>
        <w:rPr>
          <w:i/>
          <w:noProof/>
          <w:szCs w:val="22"/>
          <w:u w:val="single"/>
          <w:lang w:val="hu-HU"/>
        </w:rPr>
      </w:pPr>
      <w:r>
        <w:rPr>
          <w:i/>
          <w:noProof/>
          <w:szCs w:val="22"/>
          <w:u w:val="single"/>
          <w:lang w:val="hu-HU"/>
        </w:rPr>
        <w:t>Adoben 150 mg retard tabletta</w:t>
      </w:r>
    </w:p>
    <w:p w:rsidR="00D560E8" w:rsidRDefault="00860B08">
      <w:pPr>
        <w:ind w:left="567"/>
        <w:rPr>
          <w:noProof/>
          <w:szCs w:val="22"/>
          <w:lang w:val="hu-HU"/>
        </w:rPr>
      </w:pPr>
      <w:r>
        <w:rPr>
          <w:noProof/>
          <w:szCs w:val="22"/>
          <w:lang w:val="hu-HU"/>
        </w:rPr>
        <w:t>150 mg tapentadolt (tapentadol-maleát-hemihidrát formájában) tartalmaz retard tablettánként.</w:t>
      </w:r>
    </w:p>
    <w:p w:rsidR="00D560E8" w:rsidRDefault="00860B08">
      <w:pPr>
        <w:ind w:left="567"/>
        <w:rPr>
          <w:i/>
          <w:noProof/>
          <w:szCs w:val="22"/>
          <w:u w:val="single"/>
          <w:lang w:val="hu-HU"/>
        </w:rPr>
      </w:pPr>
      <w:r>
        <w:rPr>
          <w:i/>
          <w:noProof/>
          <w:szCs w:val="22"/>
          <w:u w:val="single"/>
          <w:lang w:val="hu-HU"/>
        </w:rPr>
        <w:t>Adoben 200 mg retard tabletta</w:t>
      </w:r>
    </w:p>
    <w:p w:rsidR="00D560E8" w:rsidRDefault="00860B08">
      <w:pPr>
        <w:ind w:left="567"/>
        <w:rPr>
          <w:noProof/>
          <w:szCs w:val="22"/>
          <w:lang w:val="hu-HU"/>
        </w:rPr>
      </w:pPr>
      <w:r>
        <w:rPr>
          <w:noProof/>
          <w:szCs w:val="22"/>
          <w:lang w:val="hu-HU"/>
        </w:rPr>
        <w:t>200 mg tapentadolt (tapentadol-maleát-hemihidrát formájában) tartalmaz retard tablettánként.</w:t>
      </w:r>
    </w:p>
    <w:p w:rsidR="00D560E8" w:rsidRDefault="00860B08">
      <w:pPr>
        <w:ind w:left="567"/>
        <w:rPr>
          <w:i/>
          <w:noProof/>
          <w:szCs w:val="22"/>
          <w:u w:val="single"/>
          <w:lang w:val="hu-HU"/>
        </w:rPr>
      </w:pPr>
      <w:r>
        <w:rPr>
          <w:i/>
          <w:noProof/>
          <w:szCs w:val="22"/>
          <w:u w:val="single"/>
          <w:lang w:val="hu-HU"/>
        </w:rPr>
        <w:t>Adoben 250 mg retard tabletta</w:t>
      </w:r>
    </w:p>
    <w:p w:rsidR="00D560E8" w:rsidRDefault="00860B08">
      <w:pPr>
        <w:ind w:left="567"/>
        <w:rPr>
          <w:noProof/>
          <w:szCs w:val="22"/>
          <w:lang w:val="hu-HU"/>
        </w:rPr>
      </w:pPr>
      <w:r>
        <w:rPr>
          <w:noProof/>
          <w:szCs w:val="22"/>
          <w:lang w:val="hu-HU"/>
        </w:rPr>
        <w:t>250 mg tapentadolt (tapentadol-maleát-hemihidrát formájában) tartalmaz retard tablettánként.</w:t>
      </w:r>
    </w:p>
    <w:p w:rsidR="00D560E8" w:rsidRDefault="00860B08">
      <w:pPr>
        <w:widowControl w:val="0"/>
        <w:numPr>
          <w:ilvl w:val="0"/>
          <w:numId w:val="19"/>
        </w:numPr>
        <w:tabs>
          <w:tab w:val="clear" w:pos="567"/>
        </w:tabs>
        <w:spacing w:line="240" w:lineRule="auto"/>
        <w:ind w:left="567" w:hanging="567"/>
        <w:outlineLvl w:val="0"/>
        <w:rPr>
          <w:noProof/>
          <w:szCs w:val="22"/>
        </w:rPr>
      </w:pPr>
      <w:r>
        <w:rPr>
          <w:noProof/>
          <w:szCs w:val="22"/>
        </w:rPr>
        <w:t>Egyéb összetevők (segédanyagok):</w:t>
      </w:r>
    </w:p>
    <w:p w:rsidR="00D560E8" w:rsidRDefault="00860B08">
      <w:pPr>
        <w:widowControl w:val="0"/>
        <w:numPr>
          <w:ilvl w:val="0"/>
          <w:numId w:val="19"/>
        </w:numPr>
        <w:tabs>
          <w:tab w:val="clear" w:pos="567"/>
        </w:tabs>
        <w:spacing w:line="240" w:lineRule="auto"/>
        <w:outlineLvl w:val="0"/>
        <w:rPr>
          <w:noProof/>
          <w:szCs w:val="22"/>
        </w:rPr>
      </w:pPr>
      <w:r>
        <w:rPr>
          <w:noProof/>
          <w:szCs w:val="22"/>
        </w:rPr>
        <w:t>tablettamag: hipromellóz, mikrokristályos cellulóz, vízmentes kolloid szilícium-dioxid, magnézium-sztearát;</w:t>
      </w:r>
    </w:p>
    <w:p w:rsidR="00D560E8" w:rsidRDefault="00860B08">
      <w:pPr>
        <w:widowControl w:val="0"/>
        <w:numPr>
          <w:ilvl w:val="0"/>
          <w:numId w:val="19"/>
        </w:numPr>
        <w:tabs>
          <w:tab w:val="clear" w:pos="567"/>
        </w:tabs>
        <w:spacing w:line="240" w:lineRule="auto"/>
        <w:outlineLvl w:val="0"/>
        <w:rPr>
          <w:noProof/>
          <w:szCs w:val="22"/>
        </w:rPr>
      </w:pPr>
      <w:r>
        <w:rPr>
          <w:noProof/>
          <w:szCs w:val="22"/>
        </w:rPr>
        <w:t>filmbevonat: hipromellóz, laktóz-monohidrát, titán-dioxid (E171), makrogol, triacetin, sárga vas-oxid (E172) [</w:t>
      </w:r>
      <w:r>
        <w:rPr>
          <w:i/>
          <w:noProof/>
          <w:szCs w:val="22"/>
        </w:rPr>
        <w:t>csak 100 mg, 150 mg, 200 mg és 250 mg retard tabletta esetében</w:t>
      </w:r>
      <w:r>
        <w:rPr>
          <w:noProof/>
          <w:szCs w:val="22"/>
        </w:rPr>
        <w:t>], vörös vas-oxid (E172) [</w:t>
      </w:r>
      <w:r>
        <w:rPr>
          <w:i/>
          <w:noProof/>
          <w:szCs w:val="22"/>
        </w:rPr>
        <w:t>csak 150 mg, 200 mg és 250 mg retard tabletta esetében</w:t>
      </w:r>
      <w:r>
        <w:rPr>
          <w:noProof/>
          <w:szCs w:val="22"/>
        </w:rPr>
        <w:t>], fekete vas-oxid (E172) [</w:t>
      </w:r>
      <w:r>
        <w:rPr>
          <w:i/>
          <w:noProof/>
          <w:szCs w:val="22"/>
        </w:rPr>
        <w:t>csak a 250 mg retard tabletta esetében</w:t>
      </w:r>
      <w:r>
        <w:rPr>
          <w:noProof/>
          <w:szCs w:val="22"/>
        </w:rPr>
        <w:t>].</w:t>
      </w:r>
    </w:p>
    <w:p w:rsidR="00D560E8" w:rsidRDefault="00860B08">
      <w:pPr>
        <w:widowControl w:val="0"/>
        <w:tabs>
          <w:tab w:val="clear" w:pos="567"/>
        </w:tabs>
        <w:spacing w:line="240" w:lineRule="auto"/>
        <w:ind w:left="1440"/>
        <w:outlineLvl w:val="0"/>
        <w:rPr>
          <w:noProof/>
          <w:szCs w:val="22"/>
        </w:rPr>
      </w:pPr>
      <w:r>
        <w:rPr>
          <w:noProof/>
          <w:szCs w:val="22"/>
        </w:rPr>
        <w:t xml:space="preserve">Lásd 2. pont: </w:t>
      </w:r>
      <w:r>
        <w:rPr>
          <w:szCs w:val="22"/>
        </w:rPr>
        <w:t>"Az Adoben laktózt tartalmaz" részt.</w:t>
      </w:r>
    </w:p>
    <w:p w:rsidR="00D560E8" w:rsidRDefault="00D560E8">
      <w:pPr>
        <w:numPr>
          <w:ilvl w:val="12"/>
          <w:numId w:val="0"/>
        </w:numPr>
        <w:tabs>
          <w:tab w:val="clear" w:pos="567"/>
        </w:tabs>
        <w:spacing w:line="240" w:lineRule="auto"/>
        <w:rPr>
          <w:bCs/>
          <w:color w:val="000000"/>
          <w:szCs w:val="22"/>
          <w:lang w:val="hu-HU"/>
        </w:rPr>
      </w:pPr>
    </w:p>
    <w:p w:rsidR="00D560E8" w:rsidRDefault="00860B08">
      <w:pPr>
        <w:spacing w:line="240" w:lineRule="auto"/>
        <w:rPr>
          <w:noProof/>
          <w:szCs w:val="22"/>
          <w:lang w:val="hu-HU"/>
        </w:rPr>
      </w:pPr>
      <w:r>
        <w:rPr>
          <w:b/>
          <w:bCs/>
          <w:noProof/>
          <w:szCs w:val="22"/>
          <w:lang w:val="hu-HU"/>
        </w:rPr>
        <w:t>Milyen az Adoben külleme és mit tartalmaz a csomagolás?</w:t>
      </w:r>
    </w:p>
    <w:p w:rsidR="00D560E8" w:rsidRDefault="00860B08">
      <w:pPr>
        <w:rPr>
          <w:i/>
          <w:noProof/>
          <w:szCs w:val="22"/>
          <w:u w:val="single"/>
          <w:lang w:val="hu-HU"/>
        </w:rPr>
      </w:pPr>
      <w:r>
        <w:rPr>
          <w:i/>
          <w:noProof/>
          <w:szCs w:val="22"/>
          <w:u w:val="single"/>
          <w:lang w:val="hu-HU"/>
        </w:rPr>
        <w:t>Adoben 50 mg retard tabletta</w:t>
      </w:r>
    </w:p>
    <w:p w:rsidR="00D560E8" w:rsidRDefault="00860B08">
      <w:pPr>
        <w:widowControl w:val="0"/>
        <w:autoSpaceDE w:val="0"/>
        <w:autoSpaceDN w:val="0"/>
        <w:adjustRightInd w:val="0"/>
        <w:rPr>
          <w:szCs w:val="22"/>
          <w:lang w:val="hu-HU"/>
        </w:rPr>
      </w:pPr>
      <w:r>
        <w:rPr>
          <w:szCs w:val="22"/>
          <w:lang w:val="hu-HU"/>
        </w:rPr>
        <w:t xml:space="preserve">Fehér vagy csaknem fehér, ovális, mindkét oldalán domború, egyik oldalán „T1” jelzéssel ellátott filmtabletta. A tabletta mérete: kb. 16 mm x 8,5 mm. </w:t>
      </w:r>
    </w:p>
    <w:p w:rsidR="00D560E8" w:rsidRDefault="00860B08">
      <w:pPr>
        <w:rPr>
          <w:i/>
          <w:noProof/>
          <w:szCs w:val="22"/>
          <w:u w:val="single"/>
          <w:lang w:val="hu-HU"/>
        </w:rPr>
      </w:pPr>
      <w:r>
        <w:rPr>
          <w:i/>
          <w:noProof/>
          <w:szCs w:val="22"/>
          <w:u w:val="single"/>
          <w:lang w:val="hu-HU"/>
        </w:rPr>
        <w:t>Adoben 100 mg retard tabletta</w:t>
      </w:r>
    </w:p>
    <w:p w:rsidR="00D560E8" w:rsidRDefault="00860B08">
      <w:pPr>
        <w:widowControl w:val="0"/>
        <w:rPr>
          <w:iCs/>
          <w:szCs w:val="22"/>
          <w:lang w:val="hu-HU"/>
        </w:rPr>
      </w:pPr>
      <w:r>
        <w:rPr>
          <w:iCs/>
          <w:szCs w:val="22"/>
          <w:lang w:val="hu-HU"/>
        </w:rPr>
        <w:t xml:space="preserve">Halvány barnássárga, ovális, mindkét oldalán domború, egyik oldalán „T2” jelzéssel ellátott filmtabletta. </w:t>
      </w:r>
      <w:r>
        <w:rPr>
          <w:szCs w:val="22"/>
          <w:lang w:val="hu-HU"/>
        </w:rPr>
        <w:t>A tabletta mérete: kb. 16 mm x 8,5 mm.</w:t>
      </w:r>
    </w:p>
    <w:p w:rsidR="00D560E8" w:rsidRDefault="00860B08">
      <w:pPr>
        <w:rPr>
          <w:i/>
          <w:noProof/>
          <w:szCs w:val="22"/>
          <w:u w:val="single"/>
          <w:lang w:val="hu-HU"/>
        </w:rPr>
      </w:pPr>
      <w:r>
        <w:rPr>
          <w:i/>
          <w:noProof/>
          <w:szCs w:val="22"/>
          <w:u w:val="single"/>
          <w:lang w:val="hu-HU"/>
        </w:rPr>
        <w:t>Adoben 150 mg retard tabletta</w:t>
      </w:r>
    </w:p>
    <w:p w:rsidR="00D560E8" w:rsidRDefault="00860B08">
      <w:pPr>
        <w:widowControl w:val="0"/>
        <w:rPr>
          <w:iCs/>
          <w:szCs w:val="22"/>
          <w:lang w:val="hu-HU"/>
        </w:rPr>
      </w:pPr>
      <w:r>
        <w:rPr>
          <w:iCs/>
          <w:szCs w:val="22"/>
          <w:lang w:val="hu-HU"/>
        </w:rPr>
        <w:t xml:space="preserve">Halvány rózsaszín, ovális, mindkét oldalán domború, egyik oldalán „T3” jelzéssel ellátott filmtabletta. </w:t>
      </w:r>
      <w:r>
        <w:rPr>
          <w:szCs w:val="22"/>
          <w:lang w:val="hu-HU"/>
        </w:rPr>
        <w:t>A tabletta mérete: kb. 16 mm x 8,5 mm.</w:t>
      </w:r>
      <w:r>
        <w:rPr>
          <w:iCs/>
          <w:szCs w:val="22"/>
          <w:lang w:val="hu-HU"/>
        </w:rPr>
        <w:t xml:space="preserve"> </w:t>
      </w:r>
    </w:p>
    <w:p w:rsidR="00D560E8" w:rsidRDefault="00860B08">
      <w:pPr>
        <w:rPr>
          <w:i/>
          <w:noProof/>
          <w:szCs w:val="22"/>
          <w:u w:val="single"/>
          <w:lang w:val="hu-HU"/>
        </w:rPr>
      </w:pPr>
      <w:r>
        <w:rPr>
          <w:i/>
          <w:noProof/>
          <w:szCs w:val="22"/>
          <w:u w:val="single"/>
          <w:lang w:val="hu-HU"/>
        </w:rPr>
        <w:t>Adoben 200 mg retard tabletta</w:t>
      </w:r>
    </w:p>
    <w:p w:rsidR="00D560E8" w:rsidRDefault="00860B08">
      <w:pPr>
        <w:widowControl w:val="0"/>
        <w:rPr>
          <w:iCs/>
          <w:szCs w:val="22"/>
          <w:lang w:val="hu-HU"/>
        </w:rPr>
      </w:pPr>
      <w:r>
        <w:rPr>
          <w:iCs/>
          <w:szCs w:val="22"/>
          <w:lang w:val="hu-HU"/>
        </w:rPr>
        <w:t>Halvány barnás narancssárga, ovális, mindkét oldalán domború, egyik oldalán „T4” jelzéssel ellátott filmtabletta. A tabletta mérete: kb. 18 mm x 8 mm.</w:t>
      </w:r>
    </w:p>
    <w:p w:rsidR="00D560E8" w:rsidRDefault="00860B08">
      <w:pPr>
        <w:rPr>
          <w:i/>
          <w:noProof/>
          <w:szCs w:val="22"/>
          <w:u w:val="single"/>
          <w:lang w:val="hu-HU"/>
        </w:rPr>
      </w:pPr>
      <w:r>
        <w:rPr>
          <w:i/>
          <w:noProof/>
          <w:szCs w:val="22"/>
          <w:u w:val="single"/>
          <w:lang w:val="hu-HU"/>
        </w:rPr>
        <w:t>Adoben 250 mg retard tabletta</w:t>
      </w:r>
    </w:p>
    <w:p w:rsidR="00D560E8" w:rsidRDefault="00860B08">
      <w:pPr>
        <w:widowControl w:val="0"/>
        <w:rPr>
          <w:iCs/>
          <w:szCs w:val="22"/>
          <w:lang w:val="hu-HU"/>
        </w:rPr>
      </w:pPr>
      <w:r>
        <w:rPr>
          <w:iCs/>
          <w:szCs w:val="22"/>
          <w:lang w:val="hu-HU"/>
        </w:rPr>
        <w:t>Rózsaszínes, ovális, mindkét oldalán domború, egyik oldalán „T5” jelzéssel ellátott filmtabletta. A tabletta mérete: kb. 18 mm x 8 mm.</w:t>
      </w:r>
    </w:p>
    <w:p w:rsidR="00D560E8" w:rsidRDefault="00D560E8">
      <w:pPr>
        <w:tabs>
          <w:tab w:val="clear" w:pos="567"/>
        </w:tabs>
        <w:autoSpaceDE w:val="0"/>
        <w:autoSpaceDN w:val="0"/>
        <w:adjustRightInd w:val="0"/>
        <w:spacing w:line="240" w:lineRule="auto"/>
        <w:rPr>
          <w:color w:val="000000"/>
          <w:szCs w:val="22"/>
          <w:u w:val="single"/>
          <w:lang w:val="hu-HU"/>
        </w:rPr>
      </w:pPr>
    </w:p>
    <w:p w:rsidR="00D560E8" w:rsidRDefault="00860B08">
      <w:pPr>
        <w:numPr>
          <w:ilvl w:val="12"/>
          <w:numId w:val="0"/>
        </w:numPr>
        <w:tabs>
          <w:tab w:val="clear" w:pos="567"/>
        </w:tabs>
        <w:spacing w:line="240" w:lineRule="auto"/>
        <w:ind w:right="-2"/>
        <w:rPr>
          <w:color w:val="000000"/>
          <w:szCs w:val="22"/>
          <w:lang w:val="hu-HU"/>
        </w:rPr>
      </w:pPr>
      <w:r>
        <w:rPr>
          <w:color w:val="000000"/>
          <w:szCs w:val="22"/>
          <w:lang w:val="hu-HU"/>
        </w:rPr>
        <w:t>Az Adoben az alábbi kiszerelésekben érhető el: 20 (</w:t>
      </w:r>
      <w:r>
        <w:rPr>
          <w:i/>
          <w:color w:val="000000"/>
          <w:szCs w:val="22"/>
          <w:lang w:val="hu-HU"/>
        </w:rPr>
        <w:t>csak az 50 mg retard tabletta esetén</w:t>
      </w:r>
      <w:r>
        <w:rPr>
          <w:color w:val="000000"/>
          <w:szCs w:val="22"/>
          <w:lang w:val="hu-HU"/>
        </w:rPr>
        <w:t>), 30, 60 (2 × 30) vagy 100 retard tabletta polietilén (HDPE) tartályban, gyermekbiztos, garanciazáras polipropilén (PP) kupakkal, dobozban.</w:t>
      </w:r>
    </w:p>
    <w:p w:rsidR="00D560E8" w:rsidRDefault="00D560E8">
      <w:pPr>
        <w:numPr>
          <w:ilvl w:val="12"/>
          <w:numId w:val="0"/>
        </w:numPr>
        <w:tabs>
          <w:tab w:val="clear" w:pos="567"/>
        </w:tabs>
        <w:spacing w:line="240" w:lineRule="auto"/>
        <w:ind w:right="-2"/>
        <w:rPr>
          <w:color w:val="000000"/>
          <w:szCs w:val="22"/>
          <w:lang w:val="hu-HU"/>
        </w:rPr>
      </w:pPr>
    </w:p>
    <w:p w:rsidR="00D560E8" w:rsidRDefault="00860B08">
      <w:pPr>
        <w:numPr>
          <w:ilvl w:val="12"/>
          <w:numId w:val="0"/>
        </w:numPr>
        <w:tabs>
          <w:tab w:val="clear" w:pos="567"/>
        </w:tabs>
        <w:spacing w:line="240" w:lineRule="auto"/>
        <w:ind w:right="-2"/>
        <w:rPr>
          <w:color w:val="000000"/>
          <w:szCs w:val="22"/>
          <w:lang w:val="hu-HU"/>
        </w:rPr>
      </w:pPr>
      <w:r>
        <w:rPr>
          <w:color w:val="000000"/>
          <w:szCs w:val="22"/>
          <w:lang w:val="hu-HU"/>
        </w:rPr>
        <w:t>Nem feltétlenül mindegyik kiszerelés kerül kereskedelmi forgalomba.</w:t>
      </w:r>
    </w:p>
    <w:p w:rsidR="00D560E8" w:rsidRDefault="00D560E8">
      <w:pPr>
        <w:numPr>
          <w:ilvl w:val="12"/>
          <w:numId w:val="0"/>
        </w:numPr>
        <w:tabs>
          <w:tab w:val="clear" w:pos="567"/>
        </w:tabs>
        <w:spacing w:line="240" w:lineRule="auto"/>
        <w:ind w:right="-2"/>
        <w:rPr>
          <w:color w:val="000000"/>
          <w:szCs w:val="22"/>
          <w:lang w:val="hu-HU"/>
        </w:rPr>
      </w:pPr>
    </w:p>
    <w:p w:rsidR="00D560E8" w:rsidRDefault="00860B08">
      <w:pPr>
        <w:pStyle w:val="Szvegtrzs"/>
        <w:keepNext/>
        <w:tabs>
          <w:tab w:val="left" w:pos="567"/>
        </w:tabs>
        <w:rPr>
          <w:b/>
          <w:i w:val="0"/>
          <w:iCs/>
          <w:color w:val="auto"/>
          <w:szCs w:val="22"/>
          <w:lang w:val="hu-HU"/>
        </w:rPr>
      </w:pPr>
      <w:r>
        <w:rPr>
          <w:b/>
          <w:i w:val="0"/>
          <w:iCs/>
          <w:color w:val="auto"/>
          <w:szCs w:val="22"/>
          <w:lang w:val="hu-HU"/>
        </w:rPr>
        <w:t>A forgalomba hozatali engedély jogosultja</w:t>
      </w:r>
    </w:p>
    <w:p w:rsidR="00D560E8" w:rsidRDefault="00860B08">
      <w:pPr>
        <w:widowControl w:val="0"/>
        <w:rPr>
          <w:szCs w:val="22"/>
        </w:rPr>
      </w:pPr>
      <w:r>
        <w:rPr>
          <w:szCs w:val="22"/>
        </w:rPr>
        <w:t>KRKA, d.d., Novo mesto, Šmarješka cesta 6, 8501 Novo mesto, Szlovénia</w:t>
      </w:r>
    </w:p>
    <w:p w:rsidR="00D560E8" w:rsidRDefault="00D560E8">
      <w:pPr>
        <w:widowControl w:val="0"/>
        <w:rPr>
          <w:szCs w:val="22"/>
        </w:rPr>
      </w:pPr>
    </w:p>
    <w:p w:rsidR="00D560E8" w:rsidRDefault="00860B08">
      <w:pPr>
        <w:widowControl w:val="0"/>
        <w:rPr>
          <w:b/>
          <w:szCs w:val="22"/>
        </w:rPr>
      </w:pPr>
      <w:r>
        <w:rPr>
          <w:b/>
          <w:szCs w:val="22"/>
        </w:rPr>
        <w:t>Gyártók</w:t>
      </w:r>
    </w:p>
    <w:p w:rsidR="00D560E8" w:rsidRDefault="00860B08">
      <w:pPr>
        <w:widowControl w:val="0"/>
        <w:rPr>
          <w:szCs w:val="22"/>
        </w:rPr>
      </w:pPr>
      <w:r>
        <w:rPr>
          <w:szCs w:val="22"/>
        </w:rPr>
        <w:t>KRKA, d.d., Novo mesto, Šmarješka cesta 6, 8501 Novo mesto, Szlovénia</w:t>
      </w:r>
    </w:p>
    <w:p w:rsidR="00D560E8" w:rsidRDefault="00D560E8">
      <w:pPr>
        <w:widowControl w:val="0"/>
        <w:rPr>
          <w:szCs w:val="22"/>
        </w:rPr>
      </w:pPr>
    </w:p>
    <w:p w:rsidR="00D560E8" w:rsidRDefault="00860B08">
      <w:pPr>
        <w:widowControl w:val="0"/>
        <w:rPr>
          <w:szCs w:val="22"/>
        </w:rPr>
      </w:pPr>
      <w:r>
        <w:rPr>
          <w:szCs w:val="22"/>
        </w:rPr>
        <w:t>TAD Pharma GmbH, Heinz-Lohmann-Straße 5, 27472 Cuxhaven, Németország</w:t>
      </w:r>
    </w:p>
    <w:p w:rsidR="00D560E8" w:rsidRDefault="00D560E8">
      <w:pPr>
        <w:pStyle w:val="Szvegtrzs"/>
        <w:tabs>
          <w:tab w:val="left" w:pos="567"/>
        </w:tabs>
        <w:rPr>
          <w:i w:val="0"/>
          <w:iCs/>
          <w:color w:val="auto"/>
          <w:szCs w:val="22"/>
          <w:lang w:val="hu-HU"/>
        </w:rPr>
      </w:pPr>
    </w:p>
    <w:p w:rsidR="00D560E8" w:rsidRDefault="00D560E8">
      <w:pPr>
        <w:pStyle w:val="Szvegtrzs"/>
        <w:tabs>
          <w:tab w:val="left" w:pos="567"/>
        </w:tabs>
        <w:rPr>
          <w:i w:val="0"/>
          <w:iCs/>
          <w:color w:val="auto"/>
          <w:szCs w:val="22"/>
          <w:lang w:val="hu-HU"/>
        </w:rPr>
      </w:pPr>
    </w:p>
    <w:p w:rsidR="00D560E8" w:rsidRDefault="00860B08">
      <w:pPr>
        <w:rPr>
          <w:i/>
          <w:szCs w:val="22"/>
          <w:u w:val="single"/>
          <w:lang w:val="hu-HU"/>
        </w:rPr>
      </w:pPr>
      <w:r>
        <w:rPr>
          <w:i/>
          <w:szCs w:val="22"/>
          <w:u w:val="single"/>
          <w:lang w:val="hu-HU"/>
        </w:rPr>
        <w:t>Adoben 50 mg retard tabletta</w:t>
      </w:r>
    </w:p>
    <w:p w:rsidR="00D560E8" w:rsidRDefault="00860B08">
      <w:pPr>
        <w:rPr>
          <w:szCs w:val="22"/>
          <w:lang w:val="hu-HU"/>
        </w:rPr>
      </w:pPr>
      <w:r>
        <w:rPr>
          <w:szCs w:val="22"/>
          <w:lang w:val="hu-HU"/>
        </w:rPr>
        <w:t>OGYI-T-23921/01     20×</w:t>
      </w:r>
    </w:p>
    <w:p w:rsidR="00D560E8" w:rsidRDefault="00860B08">
      <w:pPr>
        <w:rPr>
          <w:szCs w:val="22"/>
          <w:lang w:val="hu-HU"/>
        </w:rPr>
      </w:pPr>
      <w:r>
        <w:rPr>
          <w:szCs w:val="22"/>
          <w:lang w:val="hu-HU"/>
        </w:rPr>
        <w:t>OGYI-T-23921/02     30×</w:t>
      </w:r>
    </w:p>
    <w:p w:rsidR="00D560E8" w:rsidRDefault="00860B08">
      <w:pPr>
        <w:rPr>
          <w:szCs w:val="22"/>
          <w:lang w:val="hu-HU"/>
        </w:rPr>
      </w:pPr>
      <w:r>
        <w:rPr>
          <w:szCs w:val="22"/>
          <w:lang w:val="hu-HU"/>
        </w:rPr>
        <w:t>OGYI-T-23921/03     60×</w:t>
      </w:r>
    </w:p>
    <w:p w:rsidR="00D560E8" w:rsidRDefault="00860B08">
      <w:pPr>
        <w:rPr>
          <w:szCs w:val="22"/>
          <w:lang w:val="hu-HU"/>
        </w:rPr>
      </w:pPr>
      <w:r>
        <w:rPr>
          <w:szCs w:val="22"/>
          <w:lang w:val="hu-HU"/>
        </w:rPr>
        <w:t>OGYI-T-23921/04     100×</w:t>
      </w:r>
    </w:p>
    <w:p w:rsidR="00D560E8" w:rsidRDefault="00D560E8">
      <w:pPr>
        <w:rPr>
          <w:szCs w:val="22"/>
          <w:lang w:val="hu-HU"/>
        </w:rPr>
      </w:pPr>
    </w:p>
    <w:p w:rsidR="00D560E8" w:rsidRDefault="00860B08">
      <w:pPr>
        <w:rPr>
          <w:i/>
          <w:szCs w:val="22"/>
          <w:u w:val="single"/>
          <w:lang w:val="hu-HU"/>
        </w:rPr>
      </w:pPr>
      <w:r>
        <w:rPr>
          <w:i/>
          <w:szCs w:val="22"/>
          <w:u w:val="single"/>
          <w:lang w:val="hu-HU"/>
        </w:rPr>
        <w:t>Adoben 100 mg retard tabletta</w:t>
      </w:r>
    </w:p>
    <w:p w:rsidR="00D560E8" w:rsidRDefault="00860B08">
      <w:pPr>
        <w:rPr>
          <w:szCs w:val="22"/>
          <w:lang w:val="hu-HU"/>
        </w:rPr>
      </w:pPr>
      <w:r>
        <w:rPr>
          <w:szCs w:val="22"/>
          <w:lang w:val="hu-HU"/>
        </w:rPr>
        <w:t>OGYI-T-23921/05     30×</w:t>
      </w:r>
    </w:p>
    <w:p w:rsidR="00D560E8" w:rsidRDefault="00860B08">
      <w:pPr>
        <w:rPr>
          <w:szCs w:val="22"/>
          <w:lang w:val="hu-HU"/>
        </w:rPr>
      </w:pPr>
      <w:r>
        <w:rPr>
          <w:szCs w:val="22"/>
          <w:lang w:val="hu-HU"/>
        </w:rPr>
        <w:t>OGYI-T-23921/06     60×</w:t>
      </w:r>
    </w:p>
    <w:p w:rsidR="00D560E8" w:rsidRDefault="00860B08">
      <w:pPr>
        <w:rPr>
          <w:szCs w:val="22"/>
          <w:lang w:val="hu-HU"/>
        </w:rPr>
      </w:pPr>
      <w:r>
        <w:rPr>
          <w:szCs w:val="22"/>
          <w:lang w:val="hu-HU"/>
        </w:rPr>
        <w:t>OGYI-T-23921/07     100×</w:t>
      </w:r>
    </w:p>
    <w:p w:rsidR="00D560E8" w:rsidRDefault="00D560E8">
      <w:pPr>
        <w:rPr>
          <w:szCs w:val="22"/>
          <w:lang w:val="hu-HU"/>
        </w:rPr>
      </w:pPr>
    </w:p>
    <w:p w:rsidR="00D560E8" w:rsidRDefault="00860B08">
      <w:pPr>
        <w:rPr>
          <w:i/>
          <w:szCs w:val="22"/>
          <w:u w:val="single"/>
          <w:lang w:val="hu-HU"/>
        </w:rPr>
      </w:pPr>
      <w:r>
        <w:rPr>
          <w:i/>
          <w:szCs w:val="22"/>
          <w:u w:val="single"/>
          <w:lang w:val="hu-HU"/>
        </w:rPr>
        <w:t>Adoben 150 mg retard tabletta</w:t>
      </w:r>
    </w:p>
    <w:p w:rsidR="00D560E8" w:rsidRDefault="00860B08">
      <w:pPr>
        <w:rPr>
          <w:szCs w:val="22"/>
          <w:lang w:val="hu-HU"/>
        </w:rPr>
      </w:pPr>
      <w:r>
        <w:rPr>
          <w:szCs w:val="22"/>
          <w:lang w:val="hu-HU"/>
        </w:rPr>
        <w:t>OGYI-T-23921/08     30×</w:t>
      </w:r>
    </w:p>
    <w:p w:rsidR="00D560E8" w:rsidRDefault="00860B08">
      <w:pPr>
        <w:rPr>
          <w:szCs w:val="22"/>
          <w:lang w:val="hu-HU"/>
        </w:rPr>
      </w:pPr>
      <w:r>
        <w:rPr>
          <w:szCs w:val="22"/>
          <w:lang w:val="hu-HU"/>
        </w:rPr>
        <w:t>OGYI-T-23921/09     60×</w:t>
      </w:r>
    </w:p>
    <w:p w:rsidR="00D560E8" w:rsidRDefault="00860B08">
      <w:pPr>
        <w:rPr>
          <w:szCs w:val="22"/>
          <w:lang w:val="hu-HU"/>
        </w:rPr>
      </w:pPr>
      <w:r>
        <w:rPr>
          <w:szCs w:val="22"/>
          <w:lang w:val="hu-HU"/>
        </w:rPr>
        <w:t>OGYI-T-23921/10     100×</w:t>
      </w:r>
    </w:p>
    <w:p w:rsidR="00D560E8" w:rsidRDefault="00D560E8">
      <w:pPr>
        <w:rPr>
          <w:szCs w:val="22"/>
          <w:lang w:val="hu-HU"/>
        </w:rPr>
      </w:pPr>
    </w:p>
    <w:p w:rsidR="00D560E8" w:rsidRDefault="00860B08">
      <w:pPr>
        <w:rPr>
          <w:i/>
          <w:szCs w:val="22"/>
          <w:u w:val="single"/>
          <w:lang w:val="hu-HU"/>
        </w:rPr>
      </w:pPr>
      <w:r>
        <w:rPr>
          <w:i/>
          <w:szCs w:val="22"/>
          <w:u w:val="single"/>
          <w:lang w:val="hu-HU"/>
        </w:rPr>
        <w:t>Adoben 200 mg retard tabletta</w:t>
      </w:r>
    </w:p>
    <w:p w:rsidR="00D560E8" w:rsidRDefault="00860B08">
      <w:pPr>
        <w:rPr>
          <w:szCs w:val="22"/>
          <w:lang w:val="hu-HU"/>
        </w:rPr>
      </w:pPr>
      <w:r>
        <w:rPr>
          <w:szCs w:val="22"/>
          <w:lang w:val="hu-HU"/>
        </w:rPr>
        <w:t>OGYI-T-23921/11     30×</w:t>
      </w:r>
    </w:p>
    <w:p w:rsidR="00D560E8" w:rsidRDefault="00860B08">
      <w:pPr>
        <w:rPr>
          <w:szCs w:val="22"/>
          <w:lang w:val="hu-HU"/>
        </w:rPr>
      </w:pPr>
      <w:r>
        <w:rPr>
          <w:szCs w:val="22"/>
          <w:lang w:val="hu-HU"/>
        </w:rPr>
        <w:t>OGYI-T-23921/12     60×</w:t>
      </w:r>
    </w:p>
    <w:p w:rsidR="00D560E8" w:rsidRDefault="00860B08">
      <w:pPr>
        <w:rPr>
          <w:szCs w:val="22"/>
          <w:lang w:val="hu-HU"/>
        </w:rPr>
      </w:pPr>
      <w:r>
        <w:rPr>
          <w:szCs w:val="22"/>
          <w:lang w:val="hu-HU"/>
        </w:rPr>
        <w:t>OGYI-T-23921/13     100×</w:t>
      </w:r>
    </w:p>
    <w:p w:rsidR="00D560E8" w:rsidRDefault="00D560E8">
      <w:pPr>
        <w:rPr>
          <w:szCs w:val="22"/>
          <w:lang w:val="hu-HU"/>
        </w:rPr>
      </w:pPr>
    </w:p>
    <w:p w:rsidR="00D560E8" w:rsidRDefault="00860B08">
      <w:pPr>
        <w:rPr>
          <w:i/>
          <w:szCs w:val="22"/>
          <w:u w:val="single"/>
          <w:lang w:val="hu-HU"/>
        </w:rPr>
      </w:pPr>
      <w:r>
        <w:rPr>
          <w:i/>
          <w:szCs w:val="22"/>
          <w:u w:val="single"/>
          <w:lang w:val="hu-HU"/>
        </w:rPr>
        <w:t>Adoben 250 mg retard tabletta</w:t>
      </w:r>
    </w:p>
    <w:p w:rsidR="00D560E8" w:rsidRDefault="00860B08">
      <w:pPr>
        <w:rPr>
          <w:szCs w:val="22"/>
          <w:lang w:val="hu-HU"/>
        </w:rPr>
      </w:pPr>
      <w:r>
        <w:rPr>
          <w:szCs w:val="22"/>
          <w:lang w:val="hu-HU"/>
        </w:rPr>
        <w:t>OGYI-T-23921/14     30×</w:t>
      </w:r>
    </w:p>
    <w:p w:rsidR="00D560E8" w:rsidRDefault="00860B08">
      <w:pPr>
        <w:rPr>
          <w:szCs w:val="22"/>
          <w:lang w:val="hu-HU"/>
        </w:rPr>
      </w:pPr>
      <w:r>
        <w:rPr>
          <w:szCs w:val="22"/>
          <w:lang w:val="hu-HU"/>
        </w:rPr>
        <w:t>OGYI-T-23921/15     60×</w:t>
      </w:r>
    </w:p>
    <w:p w:rsidR="00D560E8" w:rsidRDefault="00860B08">
      <w:pPr>
        <w:rPr>
          <w:szCs w:val="22"/>
          <w:lang w:val="hu-HU"/>
        </w:rPr>
      </w:pPr>
      <w:r>
        <w:rPr>
          <w:szCs w:val="22"/>
          <w:lang w:val="hu-HU"/>
        </w:rPr>
        <w:t>OGYI-T-23921/16     100×</w:t>
      </w:r>
    </w:p>
    <w:p w:rsidR="00D560E8" w:rsidRDefault="00D560E8">
      <w:pPr>
        <w:pStyle w:val="Szvegtrzs"/>
        <w:tabs>
          <w:tab w:val="left" w:pos="567"/>
        </w:tabs>
        <w:rPr>
          <w:i w:val="0"/>
          <w:iCs/>
          <w:color w:val="auto"/>
          <w:szCs w:val="22"/>
          <w:lang w:val="hu-HU"/>
        </w:rPr>
      </w:pPr>
    </w:p>
    <w:p w:rsidR="00D560E8" w:rsidRDefault="00860B08">
      <w:pPr>
        <w:tabs>
          <w:tab w:val="clear" w:pos="567"/>
        </w:tabs>
        <w:spacing w:line="240" w:lineRule="auto"/>
        <w:rPr>
          <w:b/>
          <w:color w:val="000000"/>
          <w:szCs w:val="22"/>
          <w:lang w:val="hu-HU"/>
        </w:rPr>
      </w:pPr>
      <w:r>
        <w:rPr>
          <w:b/>
          <w:color w:val="000000"/>
          <w:szCs w:val="22"/>
          <w:lang w:val="hu-HU"/>
        </w:rPr>
        <w:t>Ezt a gyógyszert az Európai Gazdasági Térség tagállamaiban az alábbi neveken engedélyezték: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8"/>
      </w:tblGrid>
      <w:tr w:rsidR="00D560E8">
        <w:trPr>
          <w:cantSplit/>
        </w:trPr>
        <w:tc>
          <w:tcPr>
            <w:tcW w:w="4605" w:type="dxa"/>
            <w:shd w:val="clear" w:color="auto" w:fill="auto"/>
          </w:tcPr>
          <w:p w:rsidR="00D560E8" w:rsidRDefault="00860B08">
            <w:pPr>
              <w:spacing w:line="240" w:lineRule="auto"/>
              <w:rPr>
                <w:szCs w:val="22"/>
                <w:lang w:val="hu-HU"/>
              </w:rPr>
            </w:pPr>
            <w:r>
              <w:rPr>
                <w:szCs w:val="22"/>
                <w:lang w:val="hu-HU"/>
              </w:rPr>
              <w:t>Lengyelország, Magyarország</w:t>
            </w:r>
          </w:p>
        </w:tc>
        <w:tc>
          <w:tcPr>
            <w:tcW w:w="4606" w:type="dxa"/>
            <w:shd w:val="clear" w:color="auto" w:fill="auto"/>
          </w:tcPr>
          <w:p w:rsidR="00D560E8" w:rsidRDefault="00860B08">
            <w:pPr>
              <w:spacing w:line="240" w:lineRule="auto"/>
              <w:rPr>
                <w:szCs w:val="22"/>
                <w:lang w:val="hu-HU"/>
              </w:rPr>
            </w:pPr>
            <w:r>
              <w:rPr>
                <w:szCs w:val="22"/>
                <w:lang w:val="hu-HU"/>
              </w:rPr>
              <w:t>Adoben</w:t>
            </w:r>
          </w:p>
        </w:tc>
      </w:tr>
      <w:tr w:rsidR="00D560E8">
        <w:trPr>
          <w:cantSplit/>
        </w:trPr>
        <w:tc>
          <w:tcPr>
            <w:tcW w:w="4605" w:type="dxa"/>
            <w:shd w:val="clear" w:color="auto" w:fill="auto"/>
          </w:tcPr>
          <w:p w:rsidR="00D560E8" w:rsidRDefault="00860B08">
            <w:pPr>
              <w:spacing w:line="240" w:lineRule="auto"/>
              <w:rPr>
                <w:szCs w:val="22"/>
                <w:lang w:val="hu-HU"/>
              </w:rPr>
            </w:pPr>
            <w:r>
              <w:rPr>
                <w:szCs w:val="22"/>
                <w:lang w:val="hu-HU"/>
              </w:rPr>
              <w:t>Csehország, Írország, Horvátország, Szlovákia, Szlovénia</w:t>
            </w:r>
          </w:p>
        </w:tc>
        <w:tc>
          <w:tcPr>
            <w:tcW w:w="4606" w:type="dxa"/>
            <w:shd w:val="clear" w:color="auto" w:fill="auto"/>
          </w:tcPr>
          <w:p w:rsidR="00D560E8" w:rsidRDefault="00860B08">
            <w:pPr>
              <w:spacing w:line="240" w:lineRule="auto"/>
              <w:rPr>
                <w:szCs w:val="22"/>
                <w:lang w:val="hu-HU"/>
              </w:rPr>
            </w:pPr>
            <w:r>
              <w:rPr>
                <w:szCs w:val="22"/>
                <w:lang w:val="hu-HU"/>
              </w:rPr>
              <w:t>Apeneta</w:t>
            </w:r>
          </w:p>
        </w:tc>
      </w:tr>
      <w:tr w:rsidR="00D560E8">
        <w:trPr>
          <w:cantSplit/>
        </w:trPr>
        <w:tc>
          <w:tcPr>
            <w:tcW w:w="4605" w:type="dxa"/>
            <w:shd w:val="clear" w:color="auto" w:fill="auto"/>
          </w:tcPr>
          <w:p w:rsidR="00D560E8" w:rsidRDefault="00860B08">
            <w:pPr>
              <w:spacing w:line="240" w:lineRule="auto"/>
              <w:rPr>
                <w:szCs w:val="22"/>
                <w:lang w:val="hu-HU"/>
              </w:rPr>
            </w:pPr>
            <w:r>
              <w:rPr>
                <w:szCs w:val="22"/>
                <w:lang w:val="hu-HU"/>
              </w:rPr>
              <w:t>Svédország</w:t>
            </w:r>
          </w:p>
        </w:tc>
        <w:tc>
          <w:tcPr>
            <w:tcW w:w="4606" w:type="dxa"/>
            <w:shd w:val="clear" w:color="auto" w:fill="auto"/>
          </w:tcPr>
          <w:p w:rsidR="00D560E8" w:rsidRDefault="00860B08">
            <w:pPr>
              <w:spacing w:line="240" w:lineRule="auto"/>
              <w:rPr>
                <w:szCs w:val="22"/>
                <w:lang w:val="hu-HU"/>
              </w:rPr>
            </w:pPr>
            <w:r>
              <w:rPr>
                <w:szCs w:val="22"/>
                <w:lang w:val="hu-HU"/>
              </w:rPr>
              <w:t>Tapentadol Depot Krka</w:t>
            </w:r>
          </w:p>
        </w:tc>
      </w:tr>
      <w:tr w:rsidR="00D560E8">
        <w:trPr>
          <w:cantSplit/>
        </w:trPr>
        <w:tc>
          <w:tcPr>
            <w:tcW w:w="4605" w:type="dxa"/>
            <w:shd w:val="clear" w:color="auto" w:fill="auto"/>
          </w:tcPr>
          <w:p w:rsidR="00D560E8" w:rsidRDefault="00860B08">
            <w:pPr>
              <w:spacing w:line="240" w:lineRule="auto"/>
              <w:rPr>
                <w:szCs w:val="22"/>
                <w:lang w:val="hu-HU"/>
              </w:rPr>
            </w:pPr>
            <w:r>
              <w:rPr>
                <w:szCs w:val="22"/>
                <w:lang w:val="hu-HU"/>
              </w:rPr>
              <w:t>Dánia, Norvégia, Portugália, Spanyolország</w:t>
            </w:r>
          </w:p>
        </w:tc>
        <w:tc>
          <w:tcPr>
            <w:tcW w:w="4606" w:type="dxa"/>
            <w:shd w:val="clear" w:color="auto" w:fill="auto"/>
          </w:tcPr>
          <w:p w:rsidR="00D560E8" w:rsidRDefault="00860B08">
            <w:pPr>
              <w:spacing w:line="240" w:lineRule="auto"/>
              <w:rPr>
                <w:szCs w:val="22"/>
                <w:lang w:val="hu-HU"/>
              </w:rPr>
            </w:pPr>
            <w:r>
              <w:rPr>
                <w:szCs w:val="22"/>
                <w:lang w:val="hu-HU"/>
              </w:rPr>
              <w:t>Tapentadol Krka</w:t>
            </w:r>
          </w:p>
        </w:tc>
      </w:tr>
      <w:tr w:rsidR="00D560E8">
        <w:trPr>
          <w:cantSplit/>
        </w:trPr>
        <w:tc>
          <w:tcPr>
            <w:tcW w:w="4605" w:type="dxa"/>
            <w:shd w:val="clear" w:color="auto" w:fill="auto"/>
          </w:tcPr>
          <w:p w:rsidR="00D560E8" w:rsidRDefault="00860B08">
            <w:pPr>
              <w:spacing w:line="240" w:lineRule="auto"/>
              <w:rPr>
                <w:szCs w:val="22"/>
                <w:lang w:val="hu-HU"/>
              </w:rPr>
            </w:pPr>
            <w:r>
              <w:rPr>
                <w:szCs w:val="22"/>
                <w:lang w:val="hu-HU"/>
              </w:rPr>
              <w:t>Olaszország</w:t>
            </w:r>
          </w:p>
        </w:tc>
        <w:tc>
          <w:tcPr>
            <w:tcW w:w="4606" w:type="dxa"/>
            <w:shd w:val="clear" w:color="auto" w:fill="auto"/>
          </w:tcPr>
          <w:p w:rsidR="00D560E8" w:rsidRDefault="00860B08">
            <w:pPr>
              <w:spacing w:line="240" w:lineRule="auto"/>
              <w:rPr>
                <w:szCs w:val="22"/>
                <w:lang w:val="hu-HU"/>
              </w:rPr>
            </w:pPr>
            <w:r>
              <w:rPr>
                <w:szCs w:val="22"/>
                <w:lang w:val="hu-HU"/>
              </w:rPr>
              <w:t>Tapentadolo Krka</w:t>
            </w:r>
          </w:p>
        </w:tc>
      </w:tr>
      <w:tr w:rsidR="00D560E8">
        <w:trPr>
          <w:cantSplit/>
        </w:trPr>
        <w:tc>
          <w:tcPr>
            <w:tcW w:w="4605" w:type="dxa"/>
            <w:shd w:val="clear" w:color="auto" w:fill="auto"/>
          </w:tcPr>
          <w:p w:rsidR="00D560E8" w:rsidRDefault="00860B08">
            <w:pPr>
              <w:spacing w:line="240" w:lineRule="auto"/>
              <w:rPr>
                <w:szCs w:val="22"/>
                <w:lang w:val="hu-HU"/>
              </w:rPr>
            </w:pPr>
            <w:r>
              <w:rPr>
                <w:szCs w:val="22"/>
                <w:lang w:val="hu-HU"/>
              </w:rPr>
              <w:t>Németország</w:t>
            </w:r>
          </w:p>
        </w:tc>
        <w:tc>
          <w:tcPr>
            <w:tcW w:w="4606" w:type="dxa"/>
            <w:shd w:val="clear" w:color="auto" w:fill="auto"/>
          </w:tcPr>
          <w:p w:rsidR="00D560E8" w:rsidRDefault="00860B08">
            <w:pPr>
              <w:spacing w:line="240" w:lineRule="auto"/>
              <w:rPr>
                <w:szCs w:val="22"/>
                <w:lang w:val="hu-HU"/>
              </w:rPr>
            </w:pPr>
            <w:r>
              <w:rPr>
                <w:szCs w:val="22"/>
                <w:lang w:val="hu-HU"/>
              </w:rPr>
              <w:t>Tapendolor</w:t>
            </w:r>
          </w:p>
        </w:tc>
      </w:tr>
    </w:tbl>
    <w:p w:rsidR="00D560E8" w:rsidRDefault="00D560E8">
      <w:pPr>
        <w:spacing w:line="240" w:lineRule="auto"/>
        <w:rPr>
          <w:szCs w:val="22"/>
          <w:lang w:val="hu-HU"/>
        </w:rPr>
      </w:pPr>
    </w:p>
    <w:p w:rsidR="00D560E8" w:rsidRDefault="00D560E8">
      <w:pPr>
        <w:spacing w:line="240" w:lineRule="auto"/>
        <w:rPr>
          <w:szCs w:val="22"/>
          <w:lang w:val="hu-HU"/>
        </w:rPr>
      </w:pPr>
    </w:p>
    <w:p w:rsidR="00D560E8" w:rsidRDefault="00860B08">
      <w:pPr>
        <w:numPr>
          <w:ilvl w:val="12"/>
          <w:numId w:val="0"/>
        </w:numPr>
        <w:tabs>
          <w:tab w:val="clear" w:pos="567"/>
        </w:tabs>
        <w:spacing w:line="240" w:lineRule="auto"/>
        <w:rPr>
          <w:color w:val="000000"/>
          <w:szCs w:val="22"/>
          <w:lang w:val="hu-HU"/>
        </w:rPr>
      </w:pPr>
      <w:r>
        <w:rPr>
          <w:b/>
          <w:color w:val="000000"/>
          <w:szCs w:val="22"/>
          <w:lang w:val="hu-HU"/>
        </w:rPr>
        <w:t xml:space="preserve">A betegtájékoztató legutóbbi felülvizsgálatának dátuma: 2026. </w:t>
      </w:r>
      <w:r w:rsidR="00AF49FA">
        <w:rPr>
          <w:b/>
          <w:color w:val="000000"/>
          <w:szCs w:val="22"/>
          <w:lang w:val="hu-HU"/>
        </w:rPr>
        <w:t>augusztus</w:t>
      </w:r>
      <w:r>
        <w:rPr>
          <w:b/>
          <w:color w:val="000000"/>
          <w:szCs w:val="22"/>
          <w:lang w:val="hu-HU"/>
        </w:rPr>
        <w:t>.</w:t>
      </w:r>
    </w:p>
    <w:sectPr w:rsidR="00D560E8">
      <w:headerReference w:type="even" r:id="rId9"/>
      <w:headerReference w:type="default" r:id="rId10"/>
      <w:footerReference w:type="default" r:id="rId11"/>
      <w:headerReference w:type="first" r:id="rId12"/>
      <w:footerReference w:type="first" r:id="rId13"/>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0E8" w:rsidRDefault="00860B08">
      <w:r>
        <w:separator/>
      </w:r>
    </w:p>
  </w:endnote>
  <w:endnote w:type="continuationSeparator" w:id="0">
    <w:p w:rsidR="00D560E8" w:rsidRDefault="00860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0E8" w:rsidRDefault="00D560E8">
    <w:pPr>
      <w:pStyle w:val="llb"/>
      <w:tabs>
        <w:tab w:val="clear" w:pos="8930"/>
        <w:tab w:val="right" w:pos="8931"/>
      </w:tabs>
      <w:ind w:right="9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B08" w:rsidRPr="00860B08" w:rsidRDefault="00860B08" w:rsidP="00860B08">
    <w:pPr>
      <w:pStyle w:val="llb"/>
      <w:rPr>
        <w:rFonts w:ascii="Times New Roman" w:hAnsi="Times New Roman"/>
        <w:sz w:val="18"/>
        <w:lang w:val="hu-HU"/>
      </w:rPr>
    </w:pPr>
    <w:r w:rsidRPr="00860B08">
      <w:rPr>
        <w:rFonts w:ascii="Times New Roman" w:hAnsi="Times New Roman"/>
        <w:sz w:val="18"/>
        <w:lang w:val="hu-HU"/>
      </w:rPr>
      <w:t>NNGYK/ETGY/30024/2025</w:t>
    </w:r>
  </w:p>
  <w:p w:rsidR="00860B08" w:rsidRPr="00860B08" w:rsidRDefault="00860B08" w:rsidP="00860B08">
    <w:pPr>
      <w:pStyle w:val="llb"/>
      <w:rPr>
        <w:rFonts w:ascii="Times New Roman" w:hAnsi="Times New Roman"/>
        <w:sz w:val="18"/>
        <w:lang w:val="hu-HU"/>
      </w:rPr>
    </w:pPr>
    <w:r w:rsidRPr="00860B08">
      <w:rPr>
        <w:rFonts w:ascii="Times New Roman" w:hAnsi="Times New Roman"/>
        <w:sz w:val="18"/>
        <w:lang w:val="hu-HU"/>
      </w:rPr>
      <w:t>NNGYK/ETGY/30030/2025</w:t>
    </w:r>
  </w:p>
  <w:p w:rsidR="00860B08" w:rsidRPr="00860B08" w:rsidRDefault="00860B08" w:rsidP="00860B08">
    <w:pPr>
      <w:pStyle w:val="llb"/>
      <w:rPr>
        <w:rFonts w:ascii="Times New Roman" w:hAnsi="Times New Roman"/>
        <w:sz w:val="18"/>
        <w:lang w:val="hu-HU"/>
      </w:rPr>
    </w:pPr>
    <w:r w:rsidRPr="00860B08">
      <w:rPr>
        <w:rFonts w:ascii="Times New Roman" w:hAnsi="Times New Roman"/>
        <w:sz w:val="18"/>
        <w:lang w:val="hu-HU"/>
      </w:rPr>
      <w:t>NNGYK/ETGY/30035/2025</w:t>
    </w:r>
  </w:p>
  <w:p w:rsidR="00860B08" w:rsidRPr="00860B08" w:rsidRDefault="00860B08" w:rsidP="00860B08">
    <w:pPr>
      <w:pStyle w:val="llb"/>
      <w:rPr>
        <w:rFonts w:ascii="Times New Roman" w:hAnsi="Times New Roman"/>
        <w:sz w:val="18"/>
        <w:lang w:val="hu-HU"/>
      </w:rPr>
    </w:pPr>
    <w:r w:rsidRPr="00860B08">
      <w:rPr>
        <w:rFonts w:ascii="Times New Roman" w:hAnsi="Times New Roman"/>
        <w:sz w:val="18"/>
        <w:lang w:val="hu-HU"/>
      </w:rPr>
      <w:t>NNGYK/ETGY/30038/2025</w:t>
    </w:r>
  </w:p>
  <w:p w:rsidR="00D560E8" w:rsidRDefault="00860B08">
    <w:pPr>
      <w:pStyle w:val="llb"/>
      <w:rPr>
        <w:rFonts w:ascii="Times New Roman" w:hAnsi="Times New Roman"/>
        <w:sz w:val="18"/>
      </w:rPr>
    </w:pPr>
    <w:r w:rsidRPr="00860B08">
      <w:rPr>
        <w:rFonts w:ascii="Times New Roman" w:hAnsi="Times New Roman"/>
        <w:sz w:val="18"/>
        <w:lang w:val="hu-HU"/>
      </w:rPr>
      <w:t>NNGYK/ETGY/30041/2025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0E8" w:rsidRDefault="00860B08">
      <w:r>
        <w:separator/>
      </w:r>
    </w:p>
  </w:footnote>
  <w:footnote w:type="continuationSeparator" w:id="0">
    <w:p w:rsidR="00D560E8" w:rsidRDefault="00860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0E8" w:rsidRDefault="00860B08">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D560E8" w:rsidRDefault="00D560E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0E8" w:rsidRDefault="00860B08">
    <w:pPr>
      <w:pStyle w:val="lfej"/>
      <w:framePr w:wrap="around" w:vAnchor="text" w:hAnchor="margin" w:xAlign="center" w:y="1"/>
      <w:rPr>
        <w:rStyle w:val="Oldalszm"/>
        <w:rFonts w:ascii="Times New Roman" w:hAnsi="Times New Roman"/>
      </w:rPr>
    </w:pPr>
    <w:r>
      <w:rPr>
        <w:rStyle w:val="Oldalszm"/>
        <w:rFonts w:ascii="Times New Roman" w:hAnsi="Times New Roman"/>
      </w:rPr>
      <w:fldChar w:fldCharType="begin"/>
    </w:r>
    <w:r>
      <w:rPr>
        <w:rStyle w:val="Oldalszm"/>
        <w:rFonts w:ascii="Times New Roman" w:hAnsi="Times New Roman"/>
      </w:rPr>
      <w:instrText xml:space="preserve">PAGE  </w:instrText>
    </w:r>
    <w:r>
      <w:rPr>
        <w:rStyle w:val="Oldalszm"/>
        <w:rFonts w:ascii="Times New Roman" w:hAnsi="Times New Roman"/>
      </w:rPr>
      <w:fldChar w:fldCharType="separate"/>
    </w:r>
    <w:r w:rsidR="00135198">
      <w:rPr>
        <w:rStyle w:val="Oldalszm"/>
        <w:rFonts w:ascii="Times New Roman" w:hAnsi="Times New Roman"/>
        <w:noProof/>
      </w:rPr>
      <w:t>8</w:t>
    </w:r>
    <w:r>
      <w:rPr>
        <w:rStyle w:val="Oldalszm"/>
        <w:rFonts w:ascii="Times New Roman" w:hAnsi="Times New Roman"/>
      </w:rPr>
      <w:fldChar w:fldCharType="end"/>
    </w:r>
  </w:p>
  <w:p w:rsidR="00D560E8" w:rsidRDefault="00D560E8">
    <w:pPr>
      <w:pStyle w:val="lfej"/>
      <w:tabs>
        <w:tab w:val="left" w:pos="9071"/>
      </w:tabs>
      <w:ind w:right="-1"/>
      <w:rPr>
        <w:rFonts w:ascii="Times New Roman" w:hAnsi="Times New Roman"/>
        <w:sz w:val="18"/>
        <w:szCs w:val="18"/>
        <w:lang w:val="sv-SE"/>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0E8" w:rsidRDefault="00860B08">
    <w:pPr>
      <w:pStyle w:val="lfej"/>
      <w:jc w:val="right"/>
      <w:rPr>
        <w:rFonts w:ascii="Times New Roman" w:hAnsi="Times New Roman"/>
        <w:sz w:val="18"/>
        <w:szCs w:val="18"/>
      </w:rPr>
    </w:pPr>
    <w:r>
      <w:rPr>
        <w:rFonts w:ascii="Times New Roman" w:hAnsi="Times New Roman"/>
        <w:sz w:val="18"/>
        <w:szCs w:val="18"/>
      </w:rPr>
      <w:t>Egynyelvű vagy többnyelvű</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C0F5865"/>
    <w:multiLevelType w:val="hybridMultilevel"/>
    <w:tmpl w:val="E0C6C946"/>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2351C6B"/>
    <w:multiLevelType w:val="hybridMultilevel"/>
    <w:tmpl w:val="F53215F0"/>
    <w:lvl w:ilvl="0" w:tplc="04240001">
      <w:start w:val="1"/>
      <w:numFmt w:val="bullet"/>
      <w:lvlText w:val=""/>
      <w:lvlJc w:val="left"/>
      <w:pPr>
        <w:ind w:left="778" w:hanging="360"/>
      </w:pPr>
      <w:rPr>
        <w:rFonts w:ascii="Symbol" w:hAnsi="Symbol" w:hint="default"/>
      </w:rPr>
    </w:lvl>
    <w:lvl w:ilvl="1" w:tplc="04240003" w:tentative="1">
      <w:start w:val="1"/>
      <w:numFmt w:val="bullet"/>
      <w:lvlText w:val="o"/>
      <w:lvlJc w:val="left"/>
      <w:pPr>
        <w:ind w:left="1498" w:hanging="360"/>
      </w:pPr>
      <w:rPr>
        <w:rFonts w:ascii="Courier New" w:hAnsi="Courier New" w:cs="Courier New" w:hint="default"/>
      </w:rPr>
    </w:lvl>
    <w:lvl w:ilvl="2" w:tplc="04240005" w:tentative="1">
      <w:start w:val="1"/>
      <w:numFmt w:val="bullet"/>
      <w:lvlText w:val=""/>
      <w:lvlJc w:val="left"/>
      <w:pPr>
        <w:ind w:left="2218" w:hanging="360"/>
      </w:pPr>
      <w:rPr>
        <w:rFonts w:ascii="Wingdings" w:hAnsi="Wingdings" w:hint="default"/>
      </w:rPr>
    </w:lvl>
    <w:lvl w:ilvl="3" w:tplc="04240001" w:tentative="1">
      <w:start w:val="1"/>
      <w:numFmt w:val="bullet"/>
      <w:lvlText w:val=""/>
      <w:lvlJc w:val="left"/>
      <w:pPr>
        <w:ind w:left="2938" w:hanging="360"/>
      </w:pPr>
      <w:rPr>
        <w:rFonts w:ascii="Symbol" w:hAnsi="Symbol" w:hint="default"/>
      </w:rPr>
    </w:lvl>
    <w:lvl w:ilvl="4" w:tplc="04240003" w:tentative="1">
      <w:start w:val="1"/>
      <w:numFmt w:val="bullet"/>
      <w:lvlText w:val="o"/>
      <w:lvlJc w:val="left"/>
      <w:pPr>
        <w:ind w:left="3658" w:hanging="360"/>
      </w:pPr>
      <w:rPr>
        <w:rFonts w:ascii="Courier New" w:hAnsi="Courier New" w:cs="Courier New" w:hint="default"/>
      </w:rPr>
    </w:lvl>
    <w:lvl w:ilvl="5" w:tplc="04240005" w:tentative="1">
      <w:start w:val="1"/>
      <w:numFmt w:val="bullet"/>
      <w:lvlText w:val=""/>
      <w:lvlJc w:val="left"/>
      <w:pPr>
        <w:ind w:left="4378" w:hanging="360"/>
      </w:pPr>
      <w:rPr>
        <w:rFonts w:ascii="Wingdings" w:hAnsi="Wingdings" w:hint="default"/>
      </w:rPr>
    </w:lvl>
    <w:lvl w:ilvl="6" w:tplc="04240001" w:tentative="1">
      <w:start w:val="1"/>
      <w:numFmt w:val="bullet"/>
      <w:lvlText w:val=""/>
      <w:lvlJc w:val="left"/>
      <w:pPr>
        <w:ind w:left="5098" w:hanging="360"/>
      </w:pPr>
      <w:rPr>
        <w:rFonts w:ascii="Symbol" w:hAnsi="Symbol" w:hint="default"/>
      </w:rPr>
    </w:lvl>
    <w:lvl w:ilvl="7" w:tplc="04240003" w:tentative="1">
      <w:start w:val="1"/>
      <w:numFmt w:val="bullet"/>
      <w:lvlText w:val="o"/>
      <w:lvlJc w:val="left"/>
      <w:pPr>
        <w:ind w:left="5818" w:hanging="360"/>
      </w:pPr>
      <w:rPr>
        <w:rFonts w:ascii="Courier New" w:hAnsi="Courier New" w:cs="Courier New" w:hint="default"/>
      </w:rPr>
    </w:lvl>
    <w:lvl w:ilvl="8" w:tplc="04240005" w:tentative="1">
      <w:start w:val="1"/>
      <w:numFmt w:val="bullet"/>
      <w:lvlText w:val=""/>
      <w:lvlJc w:val="left"/>
      <w:pPr>
        <w:ind w:left="6538" w:hanging="360"/>
      </w:pPr>
      <w:rPr>
        <w:rFonts w:ascii="Wingdings" w:hAnsi="Wingdings" w:hint="default"/>
      </w:rPr>
    </w:lvl>
  </w:abstractNum>
  <w:abstractNum w:abstractNumId="3" w15:restartNumberingAfterBreak="0">
    <w:nsid w:val="14402072"/>
    <w:multiLevelType w:val="hybridMultilevel"/>
    <w:tmpl w:val="C4988B3C"/>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6BF4D37"/>
    <w:multiLevelType w:val="hybridMultilevel"/>
    <w:tmpl w:val="0A908842"/>
    <w:lvl w:ilvl="0" w:tplc="0CB0FEF4">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063EFE"/>
    <w:multiLevelType w:val="hybridMultilevel"/>
    <w:tmpl w:val="9474945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BFD7673"/>
    <w:multiLevelType w:val="hybridMultilevel"/>
    <w:tmpl w:val="95CE86C6"/>
    <w:lvl w:ilvl="0" w:tplc="072A57C4">
      <w:start w:val="1"/>
      <w:numFmt w:val="bullet"/>
      <w:lvlText w:val=""/>
      <w:lvlJc w:val="left"/>
      <w:pPr>
        <w:tabs>
          <w:tab w:val="num" w:pos="360"/>
        </w:tabs>
        <w:ind w:left="360" w:hanging="360"/>
      </w:pPr>
      <w:rPr>
        <w:rFonts w:ascii="Symbol" w:hAnsi="Symbol" w:hint="default"/>
        <w:sz w:val="16"/>
      </w:rPr>
    </w:lvl>
    <w:lvl w:ilvl="1" w:tplc="04070003" w:tentative="1">
      <w:start w:val="1"/>
      <w:numFmt w:val="bullet"/>
      <w:lvlText w:val="o"/>
      <w:lvlJc w:val="left"/>
      <w:pPr>
        <w:tabs>
          <w:tab w:val="num" w:pos="683"/>
        </w:tabs>
        <w:ind w:left="683" w:hanging="360"/>
      </w:pPr>
      <w:rPr>
        <w:rFonts w:ascii="Courier New" w:hAnsi="Courier New" w:hint="default"/>
      </w:rPr>
    </w:lvl>
    <w:lvl w:ilvl="2" w:tplc="04070005" w:tentative="1">
      <w:start w:val="1"/>
      <w:numFmt w:val="bullet"/>
      <w:lvlText w:val=""/>
      <w:lvlJc w:val="left"/>
      <w:pPr>
        <w:tabs>
          <w:tab w:val="num" w:pos="1403"/>
        </w:tabs>
        <w:ind w:left="1403" w:hanging="360"/>
      </w:pPr>
      <w:rPr>
        <w:rFonts w:ascii="Wingdings" w:hAnsi="Wingdings" w:hint="default"/>
      </w:rPr>
    </w:lvl>
    <w:lvl w:ilvl="3" w:tplc="04070001" w:tentative="1">
      <w:start w:val="1"/>
      <w:numFmt w:val="bullet"/>
      <w:lvlText w:val=""/>
      <w:lvlJc w:val="left"/>
      <w:pPr>
        <w:tabs>
          <w:tab w:val="num" w:pos="2123"/>
        </w:tabs>
        <w:ind w:left="2123" w:hanging="360"/>
      </w:pPr>
      <w:rPr>
        <w:rFonts w:ascii="Symbol" w:hAnsi="Symbol" w:hint="default"/>
      </w:rPr>
    </w:lvl>
    <w:lvl w:ilvl="4" w:tplc="04070003" w:tentative="1">
      <w:start w:val="1"/>
      <w:numFmt w:val="bullet"/>
      <w:lvlText w:val="o"/>
      <w:lvlJc w:val="left"/>
      <w:pPr>
        <w:tabs>
          <w:tab w:val="num" w:pos="2843"/>
        </w:tabs>
        <w:ind w:left="2843" w:hanging="360"/>
      </w:pPr>
      <w:rPr>
        <w:rFonts w:ascii="Courier New" w:hAnsi="Courier New" w:hint="default"/>
      </w:rPr>
    </w:lvl>
    <w:lvl w:ilvl="5" w:tplc="04070005" w:tentative="1">
      <w:start w:val="1"/>
      <w:numFmt w:val="bullet"/>
      <w:lvlText w:val=""/>
      <w:lvlJc w:val="left"/>
      <w:pPr>
        <w:tabs>
          <w:tab w:val="num" w:pos="3563"/>
        </w:tabs>
        <w:ind w:left="3563" w:hanging="360"/>
      </w:pPr>
      <w:rPr>
        <w:rFonts w:ascii="Wingdings" w:hAnsi="Wingdings" w:hint="default"/>
      </w:rPr>
    </w:lvl>
    <w:lvl w:ilvl="6" w:tplc="04070001" w:tentative="1">
      <w:start w:val="1"/>
      <w:numFmt w:val="bullet"/>
      <w:lvlText w:val=""/>
      <w:lvlJc w:val="left"/>
      <w:pPr>
        <w:tabs>
          <w:tab w:val="num" w:pos="4283"/>
        </w:tabs>
        <w:ind w:left="4283" w:hanging="360"/>
      </w:pPr>
      <w:rPr>
        <w:rFonts w:ascii="Symbol" w:hAnsi="Symbol" w:hint="default"/>
      </w:rPr>
    </w:lvl>
    <w:lvl w:ilvl="7" w:tplc="04070003" w:tentative="1">
      <w:start w:val="1"/>
      <w:numFmt w:val="bullet"/>
      <w:lvlText w:val="o"/>
      <w:lvlJc w:val="left"/>
      <w:pPr>
        <w:tabs>
          <w:tab w:val="num" w:pos="5003"/>
        </w:tabs>
        <w:ind w:left="5003" w:hanging="360"/>
      </w:pPr>
      <w:rPr>
        <w:rFonts w:ascii="Courier New" w:hAnsi="Courier New" w:hint="default"/>
      </w:rPr>
    </w:lvl>
    <w:lvl w:ilvl="8" w:tplc="04070005" w:tentative="1">
      <w:start w:val="1"/>
      <w:numFmt w:val="bullet"/>
      <w:lvlText w:val=""/>
      <w:lvlJc w:val="left"/>
      <w:pPr>
        <w:tabs>
          <w:tab w:val="num" w:pos="5723"/>
        </w:tabs>
        <w:ind w:left="5723" w:hanging="360"/>
      </w:pPr>
      <w:rPr>
        <w:rFonts w:ascii="Wingdings" w:hAnsi="Wingdings" w:hint="default"/>
      </w:rPr>
    </w:lvl>
  </w:abstractNum>
  <w:abstractNum w:abstractNumId="7" w15:restartNumberingAfterBreak="0">
    <w:nsid w:val="1D9A65BE"/>
    <w:multiLevelType w:val="hybridMultilevel"/>
    <w:tmpl w:val="BEBE05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D3C0E84"/>
    <w:multiLevelType w:val="hybridMultilevel"/>
    <w:tmpl w:val="094E6F42"/>
    <w:lvl w:ilvl="0" w:tplc="0CB0FEF4">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006EBC"/>
    <w:multiLevelType w:val="hybridMultilevel"/>
    <w:tmpl w:val="01E2A84A"/>
    <w:lvl w:ilvl="0" w:tplc="0CB0FEF4">
      <w:start w:val="1"/>
      <w:numFmt w:val="bullet"/>
      <w:lvlText w:val="-"/>
      <w:lvlJc w:val="left"/>
      <w:pPr>
        <w:tabs>
          <w:tab w:val="num" w:pos="567"/>
        </w:tabs>
        <w:ind w:left="567" w:hanging="567"/>
      </w:pPr>
      <w:rPr>
        <w:rFonts w:ascii="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535444"/>
    <w:multiLevelType w:val="hybridMultilevel"/>
    <w:tmpl w:val="EEF48800"/>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56F7E51"/>
    <w:multiLevelType w:val="hybridMultilevel"/>
    <w:tmpl w:val="8200CFF0"/>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A3765E2"/>
    <w:multiLevelType w:val="hybridMultilevel"/>
    <w:tmpl w:val="AE929CD0"/>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D161938"/>
    <w:multiLevelType w:val="hybridMultilevel"/>
    <w:tmpl w:val="39D0606A"/>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6B515E3"/>
    <w:multiLevelType w:val="hybridMultilevel"/>
    <w:tmpl w:val="C494FE62"/>
    <w:lvl w:ilvl="0" w:tplc="FFFFFFFF">
      <w:start w:val="1"/>
      <w:numFmt w:val="bullet"/>
      <w:lvlText w:val="-"/>
      <w:lvlJc w:val="left"/>
      <w:pPr>
        <w:ind w:left="720" w:hanging="360"/>
      </w:p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6" w15:restartNumberingAfterBreak="0">
    <w:nsid w:val="58B56C73"/>
    <w:multiLevelType w:val="hybridMultilevel"/>
    <w:tmpl w:val="6A500E5C"/>
    <w:lvl w:ilvl="0" w:tplc="EF94C522">
      <w:start w:val="2"/>
      <w:numFmt w:val="decimal"/>
      <w:lvlText w:val="%1."/>
      <w:lvlJc w:val="left"/>
      <w:pPr>
        <w:tabs>
          <w:tab w:val="num" w:pos="570"/>
        </w:tabs>
        <w:ind w:left="570" w:hanging="570"/>
      </w:pPr>
      <w:rPr>
        <w:rFonts w:hint="default"/>
      </w:rPr>
    </w:lvl>
    <w:lvl w:ilvl="1" w:tplc="072A57C4">
      <w:start w:val="1"/>
      <w:numFmt w:val="bullet"/>
      <w:lvlText w:val=""/>
      <w:lvlJc w:val="left"/>
      <w:pPr>
        <w:tabs>
          <w:tab w:val="num" w:pos="1080"/>
        </w:tabs>
        <w:ind w:left="1080" w:hanging="360"/>
      </w:pPr>
      <w:rPr>
        <w:rFonts w:ascii="Symbol" w:hAnsi="Symbol" w:hint="default"/>
        <w:sz w:val="16"/>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59195211"/>
    <w:multiLevelType w:val="hybridMultilevel"/>
    <w:tmpl w:val="436A8AE2"/>
    <w:lvl w:ilvl="0" w:tplc="7CE289A0">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F74AB9"/>
    <w:multiLevelType w:val="hybridMultilevel"/>
    <w:tmpl w:val="C944B7F2"/>
    <w:lvl w:ilvl="0" w:tplc="7DB039CE">
      <w:start w:val="1"/>
      <w:numFmt w:val="bullet"/>
      <w:lvlText w:val="-"/>
      <w:lvlJc w:val="left"/>
      <w:pPr>
        <w:ind w:left="1440" w:hanging="360"/>
      </w:pPr>
      <w:rPr>
        <w:rFonts w:ascii="Times New Roman" w:hAnsi="Times New Roman" w:cs="Times New Roman" w:hint="default"/>
      </w:rPr>
    </w:lvl>
    <w:lvl w:ilvl="1" w:tplc="04240003">
      <w:start w:val="1"/>
      <w:numFmt w:val="bullet"/>
      <w:lvlText w:val="o"/>
      <w:lvlJc w:val="left"/>
      <w:pPr>
        <w:ind w:left="2160" w:hanging="360"/>
      </w:pPr>
      <w:rPr>
        <w:rFonts w:ascii="Courier New" w:hAnsi="Courier New" w:cs="Courier New" w:hint="default"/>
      </w:rPr>
    </w:lvl>
    <w:lvl w:ilvl="2" w:tplc="04240005">
      <w:start w:val="1"/>
      <w:numFmt w:val="bullet"/>
      <w:lvlText w:val=""/>
      <w:lvlJc w:val="left"/>
      <w:pPr>
        <w:ind w:left="2880" w:hanging="360"/>
      </w:pPr>
      <w:rPr>
        <w:rFonts w:ascii="Wingdings" w:hAnsi="Wingdings" w:hint="default"/>
      </w:rPr>
    </w:lvl>
    <w:lvl w:ilvl="3" w:tplc="04240001">
      <w:start w:val="1"/>
      <w:numFmt w:val="bullet"/>
      <w:lvlText w:val=""/>
      <w:lvlJc w:val="left"/>
      <w:pPr>
        <w:ind w:left="3600" w:hanging="360"/>
      </w:pPr>
      <w:rPr>
        <w:rFonts w:ascii="Symbol" w:hAnsi="Symbol" w:hint="default"/>
      </w:rPr>
    </w:lvl>
    <w:lvl w:ilvl="4" w:tplc="04240003">
      <w:start w:val="1"/>
      <w:numFmt w:val="bullet"/>
      <w:lvlText w:val="o"/>
      <w:lvlJc w:val="left"/>
      <w:pPr>
        <w:ind w:left="4320" w:hanging="360"/>
      </w:pPr>
      <w:rPr>
        <w:rFonts w:ascii="Courier New" w:hAnsi="Courier New" w:cs="Courier New" w:hint="default"/>
      </w:rPr>
    </w:lvl>
    <w:lvl w:ilvl="5" w:tplc="04240005">
      <w:start w:val="1"/>
      <w:numFmt w:val="bullet"/>
      <w:lvlText w:val=""/>
      <w:lvlJc w:val="left"/>
      <w:pPr>
        <w:ind w:left="5040" w:hanging="360"/>
      </w:pPr>
      <w:rPr>
        <w:rFonts w:ascii="Wingdings" w:hAnsi="Wingdings" w:hint="default"/>
      </w:rPr>
    </w:lvl>
    <w:lvl w:ilvl="6" w:tplc="04240001">
      <w:start w:val="1"/>
      <w:numFmt w:val="bullet"/>
      <w:lvlText w:val=""/>
      <w:lvlJc w:val="left"/>
      <w:pPr>
        <w:ind w:left="5760" w:hanging="360"/>
      </w:pPr>
      <w:rPr>
        <w:rFonts w:ascii="Symbol" w:hAnsi="Symbol" w:hint="default"/>
      </w:rPr>
    </w:lvl>
    <w:lvl w:ilvl="7" w:tplc="04240003">
      <w:start w:val="1"/>
      <w:numFmt w:val="bullet"/>
      <w:lvlText w:val="o"/>
      <w:lvlJc w:val="left"/>
      <w:pPr>
        <w:ind w:left="6480" w:hanging="360"/>
      </w:pPr>
      <w:rPr>
        <w:rFonts w:ascii="Courier New" w:hAnsi="Courier New" w:cs="Courier New" w:hint="default"/>
      </w:rPr>
    </w:lvl>
    <w:lvl w:ilvl="8" w:tplc="04240005">
      <w:start w:val="1"/>
      <w:numFmt w:val="bullet"/>
      <w:lvlText w:val=""/>
      <w:lvlJc w:val="left"/>
      <w:pPr>
        <w:ind w:left="7200" w:hanging="360"/>
      </w:pPr>
      <w:rPr>
        <w:rFonts w:ascii="Wingdings" w:hAnsi="Wingdings" w:hint="default"/>
      </w:rPr>
    </w:lvl>
  </w:abstractNum>
  <w:abstractNum w:abstractNumId="19" w15:restartNumberingAfterBreak="0">
    <w:nsid w:val="69EB345F"/>
    <w:multiLevelType w:val="hybridMultilevel"/>
    <w:tmpl w:val="727C6FF4"/>
    <w:lvl w:ilvl="0" w:tplc="072A57C4">
      <w:start w:val="1"/>
      <w:numFmt w:val="bullet"/>
      <w:lvlText w:val=""/>
      <w:lvlJc w:val="left"/>
      <w:pPr>
        <w:tabs>
          <w:tab w:val="num" w:pos="1117"/>
        </w:tabs>
        <w:ind w:left="1117" w:hanging="360"/>
      </w:pPr>
      <w:rPr>
        <w:rFonts w:ascii="Symbol" w:hAnsi="Symbol" w:hint="default"/>
        <w:sz w:val="16"/>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C30C29"/>
    <w:multiLevelType w:val="hybridMultilevel"/>
    <w:tmpl w:val="82E8608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33473DD"/>
    <w:multiLevelType w:val="hybridMultilevel"/>
    <w:tmpl w:val="48647D44"/>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4A81ACF"/>
    <w:multiLevelType w:val="hybridMultilevel"/>
    <w:tmpl w:val="CEA8A6B4"/>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90A4B39"/>
    <w:multiLevelType w:val="hybridMultilevel"/>
    <w:tmpl w:val="3BFA58B4"/>
    <w:lvl w:ilvl="0" w:tplc="0CB0FEF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6"/>
  </w:num>
  <w:num w:numId="4">
    <w:abstractNumId w:val="19"/>
  </w:num>
  <w:num w:numId="5">
    <w:abstractNumId w:val="17"/>
  </w:num>
  <w:num w:numId="6">
    <w:abstractNumId w:val="7"/>
  </w:num>
  <w:num w:numId="7">
    <w:abstractNumId w:val="10"/>
  </w:num>
  <w:num w:numId="8">
    <w:abstractNumId w:val="15"/>
  </w:num>
  <w:num w:numId="9">
    <w:abstractNumId w:val="23"/>
  </w:num>
  <w:num w:numId="10">
    <w:abstractNumId w:val="3"/>
  </w:num>
  <w:num w:numId="11">
    <w:abstractNumId w:val="21"/>
  </w:num>
  <w:num w:numId="12">
    <w:abstractNumId w:val="22"/>
  </w:num>
  <w:num w:numId="13">
    <w:abstractNumId w:val="9"/>
  </w:num>
  <w:num w:numId="14">
    <w:abstractNumId w:val="4"/>
  </w:num>
  <w:num w:numId="15">
    <w:abstractNumId w:val="13"/>
  </w:num>
  <w:num w:numId="16">
    <w:abstractNumId w:val="11"/>
  </w:num>
  <w:num w:numId="17">
    <w:abstractNumId w:val="14"/>
  </w:num>
  <w:num w:numId="18">
    <w:abstractNumId w:val="1"/>
  </w:num>
  <w:num w:numId="19">
    <w:abstractNumId w:val="18"/>
  </w:num>
  <w:num w:numId="20">
    <w:abstractNumId w:val="12"/>
  </w:num>
  <w:num w:numId="21">
    <w:abstractNumId w:val="0"/>
    <w:lvlOverride w:ilvl="0">
      <w:lvl w:ilvl="0">
        <w:start w:val="1"/>
        <w:numFmt w:val="bullet"/>
        <w:lvlText w:val="-"/>
        <w:legacy w:legacy="1" w:legacySpace="0" w:legacyIndent="360"/>
        <w:lvlJc w:val="left"/>
        <w:pPr>
          <w:ind w:left="360" w:hanging="360"/>
        </w:pPr>
      </w:lvl>
    </w:lvlOverride>
  </w:num>
  <w:num w:numId="22">
    <w:abstractNumId w:val="2"/>
  </w:num>
  <w:num w:numId="23">
    <w:abstractNumId w:val="2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8" w:dllVersion="513" w:checkStyle="1"/>
  <w:activeWritingStyle w:appName="MSWord" w:lang="it-IT" w:vendorID="3" w:dllVersion="512" w:checkStyle="1"/>
  <w:activeWritingStyle w:appName="MSWord" w:lang="en-AU" w:vendorID="8" w:dllVersion="513" w:checkStyle="1"/>
  <w:activeWritingStyle w:appName="MSWord" w:lang="es-ES" w:vendorID="9" w:dllVersion="512" w:checkStyle="1"/>
  <w:activeWritingStyle w:appName="MSWord" w:lang="es-ES_tradnl" w:vendorID="9" w:dllVersion="512" w:checkStyle="1"/>
  <w:activeWritingStyle w:appName="MSWord" w:lang="en-US" w:vendorID="8" w:dllVersion="513" w:checkStyle="1"/>
  <w:activeWritingStyle w:appName="MSWord" w:lang="fr-FR" w:vendorID="9" w:dllVersion="512" w:checkStyle="1"/>
  <w:activeWritingStyle w:appName="MSWord" w:lang="de-DE" w:vendorID="9" w:dllVersion="512" w:checkStyle="1"/>
  <w:activeWritingStyle w:appName="MSWord" w:lang="sv-SE" w:vendorID="0" w:dllVersion="512" w:checkStyle="1"/>
  <w:activeWritingStyle w:appName="MSWord" w:lang="it-IT" w:vendorID="3" w:dllVersion="517" w:checkStyle="1"/>
  <w:activeWritingStyle w:appName="MSWord" w:lang="hu-HU" w:vendorID="7" w:dllVersion="513" w:checkStyle="1"/>
  <w:activeWritingStyle w:appName="MSWord" w:lang="pl-PL" w:vendorID="12" w:dllVersion="512" w:checkStyle="1"/>
  <w:activeWritingStyle w:appName="MSWord" w:lang="nl-NL" w:vendorID="9" w:dllVersion="512" w:checkStyle="1"/>
  <w:activeWritingStyle w:appName="MSWord" w:lang="sv-SE" w:vendorID="666" w:dllVersion="513" w:checkStyle="1"/>
  <w:activeWritingStyle w:appName="MSWord" w:lang="sv-SE" w:vendorID="22" w:dllVersion="513" w:checkStyle="1"/>
  <w:activeWritingStyle w:appName="MSWord" w:lang="hu-HU" w:vendorID="7" w:dllVersion="52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D560E8"/>
    <w:rsid w:val="00135198"/>
    <w:rsid w:val="00860B08"/>
    <w:rsid w:val="00AF49FA"/>
    <w:rsid w:val="00D560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FA125ADD-F253-4D0A-A928-623C8FF0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z w:val="22"/>
      <w:lang w:val="en-GB" w:eastAsia="en-US"/>
    </w:rPr>
  </w:style>
  <w:style w:type="paragraph" w:styleId="Cmsor1">
    <w:name w:val="heading 1"/>
    <w:basedOn w:val="Norml"/>
    <w:next w:val="Norml"/>
    <w:qFormat/>
    <w:pPr>
      <w:spacing w:before="240" w:after="120"/>
      <w:ind w:left="357" w:hanging="357"/>
      <w:outlineLvl w:val="0"/>
    </w:pPr>
    <w:rPr>
      <w:b/>
      <w:caps/>
      <w:sz w:val="26"/>
      <w:lang w:val="en-US"/>
    </w:rPr>
  </w:style>
  <w:style w:type="paragraph" w:styleId="Cmsor2">
    <w:name w:val="heading 2"/>
    <w:basedOn w:val="Norml"/>
    <w:next w:val="Norml"/>
    <w:qFormat/>
    <w:pPr>
      <w:keepNext/>
      <w:spacing w:before="240" w:after="60"/>
      <w:outlineLvl w:val="1"/>
    </w:pPr>
    <w:rPr>
      <w:rFonts w:ascii="Helvetica" w:hAnsi="Helvetica"/>
      <w:b/>
      <w:i/>
      <w:sz w:val="24"/>
    </w:rPr>
  </w:style>
  <w:style w:type="paragraph" w:styleId="Cmsor3">
    <w:name w:val="heading 3"/>
    <w:basedOn w:val="Norml"/>
    <w:next w:val="Norml"/>
    <w:qFormat/>
    <w:pPr>
      <w:keepNext/>
      <w:keepLines/>
      <w:spacing w:before="120" w:after="80"/>
      <w:outlineLvl w:val="2"/>
    </w:pPr>
    <w:rPr>
      <w:b/>
      <w:kern w:val="28"/>
      <w:sz w:val="24"/>
      <w:lang w:val="en-US"/>
    </w:rPr>
  </w:style>
  <w:style w:type="paragraph" w:styleId="Cmsor4">
    <w:name w:val="heading 4"/>
    <w:basedOn w:val="Norml"/>
    <w:next w:val="Norml"/>
    <w:qFormat/>
    <w:pPr>
      <w:keepNext/>
      <w:jc w:val="both"/>
      <w:outlineLvl w:val="3"/>
    </w:pPr>
    <w:rPr>
      <w:b/>
      <w:noProof/>
    </w:rPr>
  </w:style>
  <w:style w:type="paragraph" w:styleId="Cmsor5">
    <w:name w:val="heading 5"/>
    <w:basedOn w:val="Norml"/>
    <w:next w:val="Norml"/>
    <w:qFormat/>
    <w:pPr>
      <w:keepNext/>
      <w:jc w:val="both"/>
      <w:outlineLvl w:val="4"/>
    </w:pPr>
    <w:rPr>
      <w:noProof/>
    </w:rPr>
  </w:style>
  <w:style w:type="paragraph" w:styleId="Cmsor6">
    <w:name w:val="heading 6"/>
    <w:basedOn w:val="Norml"/>
    <w:next w:val="Norml"/>
    <w:qFormat/>
    <w:pPr>
      <w:keepNext/>
      <w:tabs>
        <w:tab w:val="left" w:pos="-720"/>
        <w:tab w:val="left" w:pos="4536"/>
      </w:tabs>
      <w:suppressAutoHyphens/>
      <w:outlineLvl w:val="5"/>
    </w:pPr>
    <w:rPr>
      <w:i/>
    </w:rPr>
  </w:style>
  <w:style w:type="paragraph" w:styleId="Cmsor7">
    <w:name w:val="heading 7"/>
    <w:basedOn w:val="Norml"/>
    <w:next w:val="Norml"/>
    <w:qFormat/>
    <w:pPr>
      <w:keepNext/>
      <w:tabs>
        <w:tab w:val="left" w:pos="-720"/>
        <w:tab w:val="left" w:pos="4536"/>
      </w:tabs>
      <w:suppressAutoHyphens/>
      <w:jc w:val="both"/>
      <w:outlineLvl w:val="6"/>
    </w:pPr>
    <w:rPr>
      <w:i/>
    </w:rPr>
  </w:style>
  <w:style w:type="paragraph" w:styleId="Cmsor8">
    <w:name w:val="heading 8"/>
    <w:basedOn w:val="Norml"/>
    <w:next w:val="Norml"/>
    <w:qFormat/>
    <w:pPr>
      <w:keepNext/>
      <w:ind w:left="567" w:hanging="567"/>
      <w:jc w:val="both"/>
      <w:outlineLvl w:val="7"/>
    </w:pPr>
    <w:rPr>
      <w:b/>
      <w:i/>
    </w:rPr>
  </w:style>
  <w:style w:type="paragraph" w:styleId="Cmsor9">
    <w:name w:val="heading 9"/>
    <w:basedOn w:val="Norml"/>
    <w:next w:val="Norml"/>
    <w:qFormat/>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pPr>
      <w:tabs>
        <w:tab w:val="center" w:pos="4153"/>
        <w:tab w:val="right" w:pos="8306"/>
      </w:tabs>
      <w:spacing w:line="240" w:lineRule="auto"/>
    </w:pPr>
    <w:rPr>
      <w:rFonts w:ascii="Helvetica" w:hAnsi="Helvetica"/>
      <w:sz w:val="2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uiPriority w:val="99"/>
    <w:pPr>
      <w:tabs>
        <w:tab w:val="center" w:pos="4536"/>
        <w:tab w:val="center" w:pos="8930"/>
      </w:tabs>
      <w:spacing w:line="240" w:lineRule="auto"/>
    </w:pPr>
    <w:rPr>
      <w:rFonts w:ascii="Helvetica" w:hAnsi="Helvetica"/>
      <w:sz w:val="16"/>
    </w:rPr>
  </w:style>
  <w:style w:type="character" w:styleId="Oldalszm">
    <w:name w:val="page number"/>
    <w:basedOn w:val="Bekezdsalapbettpusa"/>
  </w:style>
  <w:style w:type="paragraph" w:styleId="Szvegtrzsbehzssal">
    <w:name w:val="Body Text Indent"/>
    <w:basedOn w:val="Norml"/>
    <w:pPr>
      <w:tabs>
        <w:tab w:val="clear" w:pos="567"/>
      </w:tabs>
      <w:autoSpaceDE w:val="0"/>
      <w:autoSpaceDN w:val="0"/>
      <w:adjustRightInd w:val="0"/>
      <w:spacing w:line="240" w:lineRule="auto"/>
      <w:ind w:left="720"/>
      <w:jc w:val="both"/>
    </w:pPr>
    <w:rPr>
      <w:szCs w:val="22"/>
      <w:lang w:eastAsia="en-GB"/>
    </w:rPr>
  </w:style>
  <w:style w:type="paragraph" w:styleId="Szvegtrzs3">
    <w:name w:val="Body Text 3"/>
    <w:basedOn w:val="Norml"/>
    <w:pPr>
      <w:tabs>
        <w:tab w:val="clear" w:pos="567"/>
      </w:tabs>
      <w:autoSpaceDE w:val="0"/>
      <w:autoSpaceDN w:val="0"/>
      <w:adjustRightInd w:val="0"/>
      <w:spacing w:line="240" w:lineRule="auto"/>
      <w:jc w:val="both"/>
    </w:pPr>
    <w:rPr>
      <w:color w:val="0000FF"/>
      <w:szCs w:val="22"/>
      <w:lang w:eastAsia="en-GB"/>
    </w:rPr>
  </w:style>
  <w:style w:type="paragraph" w:styleId="Szvegtrzsbehzssal2">
    <w:name w:val="Body Text Indent 2"/>
    <w:basedOn w:val="Norml"/>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paragraph" w:styleId="Szvegtrzs">
    <w:name w:val="Body Text"/>
    <w:basedOn w:val="Norml"/>
    <w:pPr>
      <w:tabs>
        <w:tab w:val="clear" w:pos="567"/>
      </w:tabs>
      <w:spacing w:line="240" w:lineRule="auto"/>
    </w:pPr>
    <w:rPr>
      <w:i/>
      <w:color w:val="008000"/>
    </w:rPr>
  </w:style>
  <w:style w:type="paragraph" w:styleId="Szvegtrzs2">
    <w:name w:val="Body Text 2"/>
    <w:basedOn w:val="Norml"/>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styleId="Jegyzethivatkozs">
    <w:name w:val="annotation reference"/>
    <w:semiHidden/>
    <w:rPr>
      <w:sz w:val="16"/>
      <w:szCs w:val="16"/>
    </w:rPr>
  </w:style>
  <w:style w:type="paragraph" w:styleId="Jegyzetszveg">
    <w:name w:val="annotation text"/>
    <w:basedOn w:val="Norml"/>
    <w:semiHidden/>
    <w:rPr>
      <w:sz w:val="20"/>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styleId="Dokumentumtrkp">
    <w:name w:val="Document Map"/>
    <w:basedOn w:val="Norml"/>
    <w:semiHidden/>
    <w:pPr>
      <w:shd w:val="clear" w:color="auto" w:fill="000080"/>
    </w:pPr>
    <w:rPr>
      <w:rFonts w:ascii="Tahoma" w:hAnsi="Tahoma" w:cs="Tahoma"/>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Pr>
      <w:color w:val="0000FF"/>
      <w:u w:val="single"/>
    </w:rPr>
  </w:style>
  <w:style w:type="paragraph" w:customStyle="1" w:styleId="AHeader1">
    <w:name w:val="AHeader 1"/>
    <w:basedOn w:val="Norml"/>
    <w:pPr>
      <w:numPr>
        <w:numId w:val="2"/>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s>
    </w:pPr>
    <w:rPr>
      <w:sz w:val="22"/>
    </w:rPr>
  </w:style>
  <w:style w:type="paragraph" w:customStyle="1" w:styleId="AHeader3">
    <w:name w:val="AHeader 3"/>
    <w:basedOn w:val="AHeader2"/>
    <w:pPr>
      <w:numPr>
        <w:ilvl w:val="2"/>
      </w:numPr>
      <w:tabs>
        <w:tab w:val="clear" w:pos="1276"/>
        <w:tab w:val="num" w:pos="360"/>
      </w:tabs>
    </w:pPr>
  </w:style>
  <w:style w:type="paragraph" w:customStyle="1" w:styleId="AHeader2abc">
    <w:name w:val="AHeader 2 abc"/>
    <w:basedOn w:val="AHeader3"/>
    <w:pPr>
      <w:numPr>
        <w:ilvl w:val="3"/>
      </w:numPr>
      <w:tabs>
        <w:tab w:val="clear" w:pos="1276"/>
        <w:tab w:val="num" w:pos="360"/>
      </w:tabs>
      <w:jc w:val="both"/>
    </w:pPr>
    <w:rPr>
      <w:b w:val="0"/>
      <w:bCs w:val="0"/>
    </w:rPr>
  </w:style>
  <w:style w:type="paragraph" w:customStyle="1" w:styleId="AHeader3abc">
    <w:name w:val="AHeader 3 abc"/>
    <w:basedOn w:val="AHeader2abc"/>
    <w:pPr>
      <w:numPr>
        <w:ilvl w:val="4"/>
      </w:numPr>
      <w:tabs>
        <w:tab w:val="clear" w:pos="1701"/>
        <w:tab w:val="num" w:pos="360"/>
      </w:tabs>
    </w:pPr>
  </w:style>
  <w:style w:type="paragraph" w:styleId="Szvegtrzsbehzssal3">
    <w:name w:val="Body Text Indent 3"/>
    <w:basedOn w:val="Norml"/>
    <w:pPr>
      <w:tabs>
        <w:tab w:val="left" w:pos="1134"/>
      </w:tabs>
      <w:autoSpaceDE w:val="0"/>
      <w:autoSpaceDN w:val="0"/>
      <w:adjustRightInd w:val="0"/>
      <w:ind w:left="633"/>
      <w:jc w:val="both"/>
    </w:pPr>
    <w:rPr>
      <w:szCs w:val="21"/>
    </w:rPr>
  </w:style>
  <w:style w:type="character" w:styleId="Mrltotthiperhivatkozs">
    <w:name w:val="FollowedHyperlink"/>
    <w:rPr>
      <w:color w:val="800080"/>
      <w:u w:val="single"/>
    </w:rPr>
  </w:style>
  <w:style w:type="paragraph" w:customStyle="1" w:styleId="Default">
    <w:name w:val="Default"/>
    <w:pPr>
      <w:autoSpaceDE w:val="0"/>
      <w:autoSpaceDN w:val="0"/>
      <w:adjustRightInd w:val="0"/>
    </w:pPr>
    <w:rPr>
      <w:lang w:val="en-US" w:eastAsia="en-US"/>
    </w:rPr>
  </w:style>
  <w:style w:type="paragraph" w:customStyle="1" w:styleId="BalloonText1">
    <w:name w:val="Balloon Text1"/>
    <w:basedOn w:val="Norml"/>
    <w:semiHidden/>
    <w:rPr>
      <w:rFonts w:ascii="Tahoma" w:hAnsi="Tahoma" w:cs="Tahoma"/>
      <w:sz w:val="16"/>
      <w:szCs w:val="16"/>
    </w:rPr>
  </w:style>
  <w:style w:type="paragraph" w:styleId="Buborkszveg">
    <w:name w:val="Balloon Text"/>
    <w:basedOn w:val="Norml"/>
    <w:semiHidden/>
    <w:rPr>
      <w:rFonts w:ascii="Tahoma" w:hAnsi="Tahoma"/>
      <w:sz w:val="16"/>
      <w:szCs w:val="16"/>
    </w:rPr>
  </w:style>
  <w:style w:type="paragraph" w:styleId="Megjegyzstrgya">
    <w:name w:val="annotation subject"/>
    <w:basedOn w:val="Jegyzetszveg"/>
    <w:next w:val="Jegyzetszveg"/>
    <w:semiHidden/>
    <w:rPr>
      <w:b/>
      <w:bCs/>
    </w:rPr>
  </w:style>
  <w:style w:type="table" w:styleId="Rcsostblzat">
    <w:name w:val="Table Grid"/>
    <w:basedOn w:val="Normltblzat"/>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Text"/>
    <w:basedOn w:val="Norml"/>
    <w:pPr>
      <w:keepLines/>
      <w:tabs>
        <w:tab w:val="clear" w:pos="567"/>
      </w:tabs>
      <w:spacing w:before="40" w:after="40" w:line="240" w:lineRule="auto"/>
    </w:pPr>
    <w:rPr>
      <w:sz w:val="24"/>
      <w:szCs w:val="24"/>
      <w:lang w:val="en-US" w:eastAsia="de-DE"/>
    </w:rPr>
  </w:style>
  <w:style w:type="paragraph" w:customStyle="1" w:styleId="Text">
    <w:name w:val="Text"/>
    <w:aliases w:val="Graphic,Italic"/>
    <w:basedOn w:val="Norml"/>
    <w:link w:val="TextChar"/>
    <w:pPr>
      <w:tabs>
        <w:tab w:val="clear" w:pos="567"/>
      </w:tabs>
      <w:spacing w:after="120" w:line="240" w:lineRule="auto"/>
    </w:pPr>
    <w:rPr>
      <w:sz w:val="24"/>
      <w:szCs w:val="24"/>
      <w:lang w:val="en-US" w:eastAsia="de-DE"/>
    </w:rPr>
  </w:style>
  <w:style w:type="character" w:customStyle="1" w:styleId="TextChar">
    <w:name w:val="Text Char"/>
    <w:aliases w:val="Body Text Char Char Char Char Char Char3"/>
    <w:link w:val="Text"/>
    <w:rPr>
      <w:sz w:val="24"/>
      <w:szCs w:val="24"/>
      <w:lang w:val="en-US" w:eastAsia="de-DE" w:bidi="ar-SA"/>
    </w:rPr>
  </w:style>
  <w:style w:type="paragraph" w:styleId="Szvegblokk">
    <w:name w:val="Block Text"/>
    <w:basedOn w:val="Norml"/>
    <w:pPr>
      <w:numPr>
        <w:ilvl w:val="12"/>
      </w:numPr>
      <w:tabs>
        <w:tab w:val="clear" w:pos="567"/>
      </w:tabs>
      <w:spacing w:line="240" w:lineRule="auto"/>
      <w:ind w:left="567" w:right="-2" w:hanging="567"/>
    </w:pPr>
    <w:rPr>
      <w:b/>
      <w:bCs/>
    </w:rPr>
  </w:style>
  <w:style w:type="paragraph" w:customStyle="1" w:styleId="EMEABodyTextChar">
    <w:name w:val="EMEA Body Text Char"/>
    <w:basedOn w:val="Norml"/>
    <w:pPr>
      <w:tabs>
        <w:tab w:val="clear" w:pos="567"/>
      </w:tabs>
      <w:spacing w:line="240" w:lineRule="auto"/>
    </w:pPr>
  </w:style>
  <w:style w:type="paragraph" w:customStyle="1" w:styleId="Listenabsatz1">
    <w:name w:val="Listenabsatz1"/>
    <w:basedOn w:val="Norml"/>
    <w:uiPriority w:val="34"/>
    <w:qFormat/>
    <w:pPr>
      <w:tabs>
        <w:tab w:val="clear" w:pos="567"/>
        <w:tab w:val="left" w:pos="851"/>
      </w:tabs>
      <w:spacing w:line="240" w:lineRule="auto"/>
      <w:ind w:left="851" w:hanging="284"/>
    </w:pPr>
    <w:rPr>
      <w:rFonts w:eastAsia="SimSun"/>
      <w:sz w:val="20"/>
      <w:lang w:eastAsia="en-GB"/>
    </w:rPr>
  </w:style>
  <w:style w:type="paragraph" w:styleId="Vltozat">
    <w:name w:val="Revision"/>
    <w:hidden/>
    <w:uiPriority w:val="99"/>
    <w:semiHidden/>
    <w:rPr>
      <w:sz w:val="22"/>
      <w:lang w:val="en-GB" w:eastAsia="en-US"/>
    </w:rPr>
  </w:style>
  <w:style w:type="paragraph" w:styleId="Listaszerbekezds">
    <w:name w:val="List Paragraph"/>
    <w:basedOn w:val="Norml"/>
    <w:uiPriority w:val="1"/>
    <w:qFormat/>
    <w:pPr>
      <w:widowControl w:val="0"/>
      <w:tabs>
        <w:tab w:val="clear" w:pos="567"/>
      </w:tabs>
      <w:autoSpaceDE w:val="0"/>
      <w:autoSpaceDN w:val="0"/>
      <w:spacing w:line="240" w:lineRule="auto"/>
      <w:ind w:left="784" w:hanging="566"/>
    </w:pPr>
    <w:rPr>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83317">
      <w:bodyDiv w:val="1"/>
      <w:marLeft w:val="0"/>
      <w:marRight w:val="0"/>
      <w:marTop w:val="0"/>
      <w:marBottom w:val="0"/>
      <w:divBdr>
        <w:top w:val="none" w:sz="0" w:space="0" w:color="auto"/>
        <w:left w:val="none" w:sz="0" w:space="0" w:color="auto"/>
        <w:bottom w:val="none" w:sz="0" w:space="0" w:color="auto"/>
        <w:right w:val="none" w:sz="0" w:space="0" w:color="auto"/>
      </w:divBdr>
    </w:div>
    <w:div w:id="342976460">
      <w:bodyDiv w:val="1"/>
      <w:marLeft w:val="0"/>
      <w:marRight w:val="0"/>
      <w:marTop w:val="0"/>
      <w:marBottom w:val="0"/>
      <w:divBdr>
        <w:top w:val="none" w:sz="0" w:space="0" w:color="auto"/>
        <w:left w:val="none" w:sz="0" w:space="0" w:color="auto"/>
        <w:bottom w:val="none" w:sz="0" w:space="0" w:color="auto"/>
        <w:right w:val="none" w:sz="0" w:space="0" w:color="auto"/>
      </w:divBdr>
    </w:div>
    <w:div w:id="593785728">
      <w:bodyDiv w:val="1"/>
      <w:marLeft w:val="0"/>
      <w:marRight w:val="0"/>
      <w:marTop w:val="0"/>
      <w:marBottom w:val="0"/>
      <w:divBdr>
        <w:top w:val="none" w:sz="0" w:space="0" w:color="auto"/>
        <w:left w:val="none" w:sz="0" w:space="0" w:color="auto"/>
        <w:bottom w:val="none" w:sz="0" w:space="0" w:color="auto"/>
        <w:right w:val="none" w:sz="0" w:space="0" w:color="auto"/>
      </w:divBdr>
    </w:div>
    <w:div w:id="612135125">
      <w:bodyDiv w:val="1"/>
      <w:marLeft w:val="0"/>
      <w:marRight w:val="0"/>
      <w:marTop w:val="0"/>
      <w:marBottom w:val="0"/>
      <w:divBdr>
        <w:top w:val="none" w:sz="0" w:space="0" w:color="auto"/>
        <w:left w:val="none" w:sz="0" w:space="0" w:color="auto"/>
        <w:bottom w:val="none" w:sz="0" w:space="0" w:color="auto"/>
        <w:right w:val="none" w:sz="0" w:space="0" w:color="auto"/>
      </w:divBdr>
    </w:div>
    <w:div w:id="822501486">
      <w:bodyDiv w:val="1"/>
      <w:marLeft w:val="0"/>
      <w:marRight w:val="0"/>
      <w:marTop w:val="0"/>
      <w:marBottom w:val="0"/>
      <w:divBdr>
        <w:top w:val="none" w:sz="0" w:space="0" w:color="auto"/>
        <w:left w:val="none" w:sz="0" w:space="0" w:color="auto"/>
        <w:bottom w:val="none" w:sz="0" w:space="0" w:color="auto"/>
        <w:right w:val="none" w:sz="0" w:space="0" w:color="auto"/>
      </w:divBdr>
    </w:div>
    <w:div w:id="832650136">
      <w:bodyDiv w:val="1"/>
      <w:marLeft w:val="0"/>
      <w:marRight w:val="0"/>
      <w:marTop w:val="0"/>
      <w:marBottom w:val="0"/>
      <w:divBdr>
        <w:top w:val="none" w:sz="0" w:space="0" w:color="auto"/>
        <w:left w:val="none" w:sz="0" w:space="0" w:color="auto"/>
        <w:bottom w:val="none" w:sz="0" w:space="0" w:color="auto"/>
        <w:right w:val="none" w:sz="0" w:space="0" w:color="auto"/>
      </w:divBdr>
    </w:div>
    <w:div w:id="1086652991">
      <w:bodyDiv w:val="1"/>
      <w:marLeft w:val="0"/>
      <w:marRight w:val="0"/>
      <w:marTop w:val="0"/>
      <w:marBottom w:val="0"/>
      <w:divBdr>
        <w:top w:val="none" w:sz="0" w:space="0" w:color="auto"/>
        <w:left w:val="none" w:sz="0" w:space="0" w:color="auto"/>
        <w:bottom w:val="none" w:sz="0" w:space="0" w:color="auto"/>
        <w:right w:val="none" w:sz="0" w:space="0" w:color="auto"/>
      </w:divBdr>
    </w:div>
    <w:div w:id="1453596915">
      <w:bodyDiv w:val="1"/>
      <w:marLeft w:val="0"/>
      <w:marRight w:val="0"/>
      <w:marTop w:val="0"/>
      <w:marBottom w:val="0"/>
      <w:divBdr>
        <w:top w:val="none" w:sz="0" w:space="0" w:color="auto"/>
        <w:left w:val="none" w:sz="0" w:space="0" w:color="auto"/>
        <w:bottom w:val="none" w:sz="0" w:space="0" w:color="auto"/>
        <w:right w:val="none" w:sz="0" w:space="0" w:color="auto"/>
      </w:divBdr>
    </w:div>
    <w:div w:id="1471940593">
      <w:bodyDiv w:val="1"/>
      <w:marLeft w:val="0"/>
      <w:marRight w:val="0"/>
      <w:marTop w:val="0"/>
      <w:marBottom w:val="0"/>
      <w:divBdr>
        <w:top w:val="none" w:sz="0" w:space="0" w:color="auto"/>
        <w:left w:val="none" w:sz="0" w:space="0" w:color="auto"/>
        <w:bottom w:val="none" w:sz="0" w:space="0" w:color="auto"/>
        <w:right w:val="none" w:sz="0" w:space="0" w:color="auto"/>
      </w:divBdr>
    </w:div>
    <w:div w:id="1590577815">
      <w:bodyDiv w:val="1"/>
      <w:marLeft w:val="0"/>
      <w:marRight w:val="0"/>
      <w:marTop w:val="0"/>
      <w:marBottom w:val="0"/>
      <w:divBdr>
        <w:top w:val="none" w:sz="0" w:space="0" w:color="auto"/>
        <w:left w:val="none" w:sz="0" w:space="0" w:color="auto"/>
        <w:bottom w:val="none" w:sz="0" w:space="0" w:color="auto"/>
        <w:right w:val="none" w:sz="0" w:space="0" w:color="auto"/>
      </w:divBdr>
    </w:div>
    <w:div w:id="1854567811">
      <w:bodyDiv w:val="1"/>
      <w:marLeft w:val="0"/>
      <w:marRight w:val="0"/>
      <w:marTop w:val="0"/>
      <w:marBottom w:val="0"/>
      <w:divBdr>
        <w:top w:val="none" w:sz="0" w:space="0" w:color="auto"/>
        <w:left w:val="none" w:sz="0" w:space="0" w:color="auto"/>
        <w:bottom w:val="none" w:sz="0" w:space="0" w:color="auto"/>
        <w:right w:val="none" w:sz="0" w:space="0" w:color="auto"/>
      </w:divBdr>
    </w:div>
    <w:div w:id="1893073309">
      <w:bodyDiv w:val="1"/>
      <w:marLeft w:val="0"/>
      <w:marRight w:val="0"/>
      <w:marTop w:val="0"/>
      <w:marBottom w:val="0"/>
      <w:divBdr>
        <w:top w:val="none" w:sz="0" w:space="0" w:color="auto"/>
        <w:left w:val="none" w:sz="0" w:space="0" w:color="auto"/>
        <w:bottom w:val="none" w:sz="0" w:space="0" w:color="auto"/>
        <w:right w:val="none" w:sz="0" w:space="0" w:color="auto"/>
      </w:divBdr>
    </w:div>
    <w:div w:id="2089375551">
      <w:bodyDiv w:val="1"/>
      <w:marLeft w:val="0"/>
      <w:marRight w:val="0"/>
      <w:marTop w:val="0"/>
      <w:marBottom w:val="0"/>
      <w:divBdr>
        <w:top w:val="none" w:sz="0" w:space="0" w:color="auto"/>
        <w:left w:val="none" w:sz="0" w:space="0" w:color="auto"/>
        <w:bottom w:val="none" w:sz="0" w:space="0" w:color="auto"/>
        <w:right w:val="none" w:sz="0" w:space="0" w:color="auto"/>
      </w:divBdr>
    </w:div>
    <w:div w:id="210078354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56909-6628-427C-B5D8-86D5FFCED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3090</Words>
  <Characters>21242</Characters>
  <Application>Microsoft Office Word</Application>
  <DocSecurity>0</DocSecurity>
  <Lines>177</Lines>
  <Paragraphs>48</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Tapentadol 50mg 100mg 150mg 200mg 250mg PRT EU Palexia</vt:lpstr>
      <vt:lpstr>Tapentadol 50mg 100mg 150mg 200mg 250mg PRT EU Palexia</vt:lpstr>
      <vt:lpstr>Tapentadol 50mg 100mg 150mg 200mg 250mg PRT EU Palexia</vt:lpstr>
    </vt:vector>
  </TitlesOfParts>
  <Company>Johnson &amp; Johnson</Company>
  <LinksUpToDate>false</LinksUpToDate>
  <CharactersWithSpaces>24284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Tapentadol 50mg 100mg 150mg 200mg 250mg PRT EU Palexia</dc:title>
  <dc:subject/>
  <dc:creator>Brunn Katalin</dc:creator>
  <cp:keywords/>
  <cp:lastModifiedBy>HU_OGYI_50.1</cp:lastModifiedBy>
  <cp:revision>2</cp:revision>
  <cp:lastPrinted>2010-08-12T11:29:00Z</cp:lastPrinted>
  <dcterms:created xsi:type="dcterms:W3CDTF">2026-08-25T06:39:00Z</dcterms:created>
  <dcterms:modified xsi:type="dcterms:W3CDTF">2026-08-25T06:39:00Z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Name">
    <vt:lpwstr/>
  </property>
  <property fmtid="{D5CDD505-2E9C-101B-9397-08002B2CF9AE}" pid="9" name="DM_Owner">
    <vt:lpwstr/>
  </property>
  <property fmtid="{D5CDD505-2E9C-101B-9397-08002B2CF9AE}" pid="10" name="DM_Creation_Date">
    <vt:lpwstr/>
  </property>
  <property fmtid="{D5CDD505-2E9C-101B-9397-08002B2CF9AE}" pid="11" name="DM_Creator_Name">
    <vt:lpwstr/>
  </property>
  <property fmtid="{D5CDD505-2E9C-101B-9397-08002B2CF9AE}" pid="12" name="DM_Modifer_Name">
    <vt:lpwstr/>
  </property>
  <property fmtid="{D5CDD505-2E9C-101B-9397-08002B2CF9AE}" pid="13" name="DM_Modified_Date">
    <vt:lpwstr/>
  </property>
  <property fmtid="{D5CDD505-2E9C-101B-9397-08002B2CF9AE}" pid="14" name="DM_Type">
    <vt:lpwstr/>
  </property>
  <property fmtid="{D5CDD505-2E9C-101B-9397-08002B2CF9AE}" pid="15" name="DM_Version">
    <vt:lpwstr/>
  </property>
  <property fmtid="{D5CDD505-2E9C-101B-9397-08002B2CF9AE}" pid="16" name="DM_emea_doc_ref_id">
    <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
  </property>
  <property fmtid="{D5CDD505-2E9C-101B-9397-08002B2CF9AE}" pid="20" name="DM_emea_received_date">
    <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
  </property>
  <property fmtid="{D5CDD505-2E9C-101B-9397-08002B2CF9AE}" pid="26" name="DM_emea_from">
    <vt:lpwstr/>
  </property>
  <property fmtid="{D5CDD505-2E9C-101B-9397-08002B2CF9AE}" pid="27" name="DM_emea_internal_label">
    <vt:lpwstr/>
  </property>
  <property fmtid="{D5CDD505-2E9C-101B-9397-08002B2CF9AE}" pid="28" name="DM_emea_legal_date">
    <vt:lpwstr/>
  </property>
  <property fmtid="{D5CDD505-2E9C-101B-9397-08002B2CF9AE}" pid="29" name="DM_emea_year">
    <vt:lpwstr/>
  </property>
  <property fmtid="{D5CDD505-2E9C-101B-9397-08002B2CF9AE}" pid="30" name="DM_emea_sent_date">
    <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DM_emea_meeting_hyperlink">
    <vt:lpwstr/>
  </property>
  <property fmtid="{D5CDD505-2E9C-101B-9397-08002B2CF9AE}" pid="35" name="DM_emea_meeting_title">
    <vt:lpwstr/>
  </property>
</Properties>
</file>