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1B9D" w14:textId="6BFF1252" w:rsidR="006826B9" w:rsidRPr="00110664" w:rsidRDefault="00AF7C6F" w:rsidP="007A2DA7">
      <w:pPr>
        <w:pStyle w:val="Szvegtrzs1"/>
        <w:spacing w:after="0"/>
        <w:jc w:val="center"/>
        <w:rPr>
          <w:b/>
          <w:bCs/>
        </w:rPr>
      </w:pPr>
      <w:r w:rsidRPr="00110664">
        <w:rPr>
          <w:b/>
          <w:bCs/>
        </w:rPr>
        <w:t xml:space="preserve">Betegtájékoztató: Információk a </w:t>
      </w:r>
      <w:r w:rsidR="00D77450" w:rsidRPr="00110664">
        <w:rPr>
          <w:b/>
          <w:bCs/>
        </w:rPr>
        <w:t>beteg</w:t>
      </w:r>
      <w:r w:rsidRPr="00110664">
        <w:rPr>
          <w:b/>
          <w:bCs/>
        </w:rPr>
        <w:t xml:space="preserve"> számára</w:t>
      </w:r>
    </w:p>
    <w:p w14:paraId="336ED711" w14:textId="77777777" w:rsidR="00D77450" w:rsidRPr="00110664" w:rsidRDefault="00D77450" w:rsidP="00D77450">
      <w:pPr>
        <w:pStyle w:val="Szvegtrzs1"/>
        <w:spacing w:after="0"/>
        <w:jc w:val="center"/>
      </w:pPr>
    </w:p>
    <w:p w14:paraId="76012FD2" w14:textId="77777777" w:rsidR="00D77450" w:rsidRPr="00110664" w:rsidRDefault="00D77450" w:rsidP="00D77450">
      <w:pPr>
        <w:pStyle w:val="Szvegtrzs1"/>
        <w:spacing w:after="0"/>
        <w:jc w:val="center"/>
        <w:rPr>
          <w:b/>
          <w:bCs/>
        </w:rPr>
      </w:pPr>
      <w:r w:rsidRPr="00D77450">
        <w:rPr>
          <w:b/>
          <w:bCs/>
        </w:rPr>
        <w:t>Cabazitaxel G.L. 20 mg/ml koncentrátum oldatos infúzióhoz</w:t>
      </w:r>
    </w:p>
    <w:p w14:paraId="2639B317" w14:textId="2722C2C7" w:rsidR="006826B9" w:rsidRPr="00110664" w:rsidRDefault="00AF7C6F" w:rsidP="00D77450">
      <w:pPr>
        <w:pStyle w:val="Szvegtrzs1"/>
        <w:spacing w:after="0"/>
        <w:jc w:val="center"/>
      </w:pPr>
      <w:r w:rsidRPr="00110664">
        <w:t>kabazitaxel</w:t>
      </w:r>
    </w:p>
    <w:p w14:paraId="7B9718A4" w14:textId="77777777" w:rsidR="00D77450" w:rsidRPr="00110664" w:rsidRDefault="00D77450" w:rsidP="00D77450">
      <w:pPr>
        <w:pStyle w:val="Szvegtrzs1"/>
        <w:spacing w:after="0"/>
        <w:jc w:val="center"/>
      </w:pPr>
    </w:p>
    <w:p w14:paraId="0E98475C" w14:textId="77777777" w:rsidR="006826B9" w:rsidRPr="00110664" w:rsidRDefault="00AF7C6F" w:rsidP="007A2DA7">
      <w:pPr>
        <w:pStyle w:val="Szvegtrzs1"/>
        <w:spacing w:after="0"/>
      </w:pPr>
      <w:r w:rsidRPr="00110664">
        <w:rPr>
          <w:b/>
          <w:bCs/>
        </w:rPr>
        <w:t>Mielőtt elkezdi alkalmazni ezt a gyógyszert, olvassa el figyelmesen az alábbi betegtájékoztatót, mert az Ön számára fontos információkat tartalmaz.</w:t>
      </w:r>
    </w:p>
    <w:p w14:paraId="7D22CF44" w14:textId="77777777" w:rsidR="00334B86" w:rsidRPr="00334B86" w:rsidRDefault="00334B86" w:rsidP="00334B86">
      <w:pPr>
        <w:widowControl/>
        <w:numPr>
          <w:ilvl w:val="0"/>
          <w:numId w:val="29"/>
        </w:numPr>
        <w:tabs>
          <w:tab w:val="clear" w:pos="360"/>
          <w:tab w:val="num" w:pos="567"/>
        </w:tabs>
        <w:suppressAutoHyphens/>
        <w:spacing w:line="260" w:lineRule="exact"/>
        <w:ind w:left="567" w:hanging="567"/>
        <w:rPr>
          <w:rFonts w:ascii="Times New Roman" w:eastAsia="SimSun" w:hAnsi="Times New Roman" w:cs="Times New Roman"/>
          <w:snapToGrid w:val="0"/>
          <w:color w:val="auto"/>
          <w:sz w:val="22"/>
          <w:szCs w:val="20"/>
          <w:lang w:eastAsia="zh-CN" w:bidi="ar-SA"/>
        </w:rPr>
      </w:pPr>
      <w:bookmarkStart w:id="0" w:name="bookmark118"/>
      <w:bookmarkEnd w:id="0"/>
      <w:r w:rsidRPr="00334B86">
        <w:rPr>
          <w:rFonts w:ascii="Times New Roman" w:eastAsia="SimSun" w:hAnsi="Times New Roman" w:cs="Times New Roman"/>
          <w:snapToGrid w:val="0"/>
          <w:color w:val="auto"/>
          <w:sz w:val="22"/>
          <w:szCs w:val="20"/>
          <w:lang w:eastAsia="zh-CN" w:bidi="ar-SA"/>
        </w:rPr>
        <w:t xml:space="preserve">Tartsa meg a betegtájékoztatót, mert a benne szereplő információkra a </w:t>
      </w:r>
      <w:r w:rsidRPr="00334B86">
        <w:rPr>
          <w:rFonts w:ascii="Times New Roman" w:eastAsia="SimSun" w:hAnsi="Times New Roman" w:cs="Times New Roman"/>
          <w:noProof/>
          <w:snapToGrid w:val="0"/>
          <w:color w:val="auto"/>
          <w:sz w:val="22"/>
          <w:lang w:eastAsia="zh-CN" w:bidi="ar-SA"/>
        </w:rPr>
        <w:t>későbbiekben</w:t>
      </w:r>
      <w:r w:rsidRPr="00334B86">
        <w:rPr>
          <w:rFonts w:ascii="Times New Roman" w:eastAsia="SimSun" w:hAnsi="Times New Roman" w:cs="Times New Roman"/>
          <w:snapToGrid w:val="0"/>
          <w:color w:val="auto"/>
          <w:sz w:val="22"/>
          <w:szCs w:val="20"/>
          <w:lang w:eastAsia="zh-CN" w:bidi="ar-SA"/>
        </w:rPr>
        <w:t xml:space="preserve"> is szüksége lehet.</w:t>
      </w:r>
    </w:p>
    <w:p w14:paraId="3B765B4A" w14:textId="79B2A255" w:rsidR="00334B86" w:rsidRPr="00334B86" w:rsidRDefault="00334B86" w:rsidP="00334B86">
      <w:pPr>
        <w:widowControl/>
        <w:numPr>
          <w:ilvl w:val="0"/>
          <w:numId w:val="30"/>
        </w:numPr>
        <w:tabs>
          <w:tab w:val="clear" w:pos="360"/>
          <w:tab w:val="num" w:pos="567"/>
        </w:tabs>
        <w:suppressAutoHyphens/>
        <w:spacing w:line="260" w:lineRule="exact"/>
        <w:ind w:left="567" w:hanging="567"/>
        <w:rPr>
          <w:rFonts w:ascii="Times New Roman" w:eastAsia="SimSun" w:hAnsi="Times New Roman" w:cs="Times New Roman"/>
          <w:snapToGrid w:val="0"/>
          <w:color w:val="auto"/>
          <w:sz w:val="22"/>
          <w:szCs w:val="20"/>
          <w:lang w:eastAsia="zh-CN" w:bidi="ar-SA"/>
        </w:rPr>
      </w:pPr>
      <w:r w:rsidRPr="00334B86">
        <w:rPr>
          <w:rFonts w:ascii="Times New Roman" w:eastAsia="SimSun" w:hAnsi="Times New Roman" w:cs="Times New Roman"/>
          <w:snapToGrid w:val="0"/>
          <w:color w:val="auto"/>
          <w:sz w:val="22"/>
          <w:szCs w:val="20"/>
          <w:lang w:eastAsia="zh-CN" w:bidi="ar-SA"/>
        </w:rPr>
        <w:t xml:space="preserve">További kérdéseivel forduljon </w:t>
      </w:r>
      <w:r w:rsidRPr="00334B86">
        <w:rPr>
          <w:rFonts w:ascii="Times New Roman" w:eastAsia="SimSun" w:hAnsi="Times New Roman" w:cs="Times New Roman"/>
          <w:noProof/>
          <w:snapToGrid w:val="0"/>
          <w:color w:val="auto"/>
          <w:sz w:val="22"/>
          <w:lang w:eastAsia="zh-CN" w:bidi="ar-SA"/>
        </w:rPr>
        <w:t>kezelőorvosához</w:t>
      </w:r>
      <w:r w:rsidR="007D7431">
        <w:rPr>
          <w:rFonts w:ascii="Times New Roman" w:eastAsia="SimSun" w:hAnsi="Times New Roman" w:cs="Times New Roman"/>
          <w:noProof/>
          <w:snapToGrid w:val="0"/>
          <w:color w:val="auto"/>
          <w:sz w:val="22"/>
          <w:lang w:eastAsia="zh-CN" w:bidi="ar-SA"/>
        </w:rPr>
        <w:t>,</w:t>
      </w:r>
      <w:r w:rsidRPr="00110664">
        <w:rPr>
          <w:rFonts w:ascii="Times New Roman" w:eastAsia="SimSun" w:hAnsi="Times New Roman" w:cs="Times New Roman"/>
          <w:noProof/>
          <w:snapToGrid w:val="0"/>
          <w:color w:val="auto"/>
          <w:sz w:val="22"/>
          <w:lang w:eastAsia="zh-CN" w:bidi="ar-SA"/>
        </w:rPr>
        <w:t xml:space="preserve"> </w:t>
      </w:r>
      <w:r w:rsidRPr="00334B86">
        <w:rPr>
          <w:rFonts w:ascii="Times New Roman" w:eastAsia="SimSun" w:hAnsi="Times New Roman" w:cs="Times New Roman"/>
          <w:snapToGrid w:val="0"/>
          <w:color w:val="auto"/>
          <w:sz w:val="22"/>
          <w:szCs w:val="20"/>
          <w:lang w:eastAsia="zh-CN" w:bidi="ar-SA"/>
        </w:rPr>
        <w:t>gyógyszerészéhez</w:t>
      </w:r>
      <w:r w:rsidR="00641A42">
        <w:rPr>
          <w:rFonts w:ascii="Times New Roman" w:eastAsia="SimSun" w:hAnsi="Times New Roman" w:cs="Times New Roman"/>
          <w:snapToGrid w:val="0"/>
          <w:color w:val="auto"/>
          <w:sz w:val="22"/>
          <w:szCs w:val="20"/>
          <w:lang w:eastAsia="zh-CN" w:bidi="ar-SA"/>
        </w:rPr>
        <w:t xml:space="preserve"> vagy a gondozását végző egészségügyi szakemberhez</w:t>
      </w:r>
      <w:r w:rsidRPr="00334B86">
        <w:rPr>
          <w:rFonts w:ascii="Times New Roman" w:eastAsia="SimSun" w:hAnsi="Times New Roman" w:cs="Times New Roman"/>
          <w:snapToGrid w:val="0"/>
          <w:color w:val="auto"/>
          <w:sz w:val="22"/>
          <w:szCs w:val="20"/>
          <w:lang w:eastAsia="zh-CN" w:bidi="ar-SA"/>
        </w:rPr>
        <w:t>.</w:t>
      </w:r>
    </w:p>
    <w:p w14:paraId="3A7A67D0" w14:textId="12375F76" w:rsidR="00334B86" w:rsidRPr="00110664" w:rsidRDefault="00334B86" w:rsidP="00334B86">
      <w:pPr>
        <w:widowControl/>
        <w:numPr>
          <w:ilvl w:val="0"/>
          <w:numId w:val="31"/>
        </w:numPr>
        <w:tabs>
          <w:tab w:val="clear" w:pos="360"/>
          <w:tab w:val="num" w:pos="567"/>
        </w:tabs>
        <w:suppressAutoHyphens/>
        <w:spacing w:line="260" w:lineRule="exact"/>
        <w:ind w:left="567" w:hanging="567"/>
        <w:rPr>
          <w:rFonts w:ascii="Times New Roman" w:eastAsia="SimSun" w:hAnsi="Times New Roman" w:cs="Times New Roman"/>
          <w:snapToGrid w:val="0"/>
          <w:color w:val="auto"/>
          <w:sz w:val="22"/>
          <w:szCs w:val="20"/>
          <w:lang w:eastAsia="zh-CN" w:bidi="ar-SA"/>
        </w:rPr>
      </w:pPr>
      <w:r w:rsidRPr="00334B86">
        <w:rPr>
          <w:rFonts w:ascii="Times New Roman" w:eastAsia="SimSun" w:hAnsi="Times New Roman" w:cs="Times New Roman"/>
          <w:snapToGrid w:val="0"/>
          <w:color w:val="auto"/>
          <w:sz w:val="22"/>
          <w:szCs w:val="20"/>
          <w:lang w:eastAsia="zh-CN" w:bidi="ar-SA"/>
        </w:rPr>
        <w:t xml:space="preserve">Ha </w:t>
      </w:r>
      <w:r w:rsidRPr="00334B86">
        <w:rPr>
          <w:rFonts w:ascii="Times New Roman" w:eastAsia="SimSun" w:hAnsi="Times New Roman" w:cs="Times New Roman"/>
          <w:noProof/>
          <w:snapToGrid w:val="0"/>
          <w:color w:val="auto"/>
          <w:sz w:val="22"/>
          <w:lang w:eastAsia="zh-CN" w:bidi="ar-SA"/>
        </w:rPr>
        <w:t>Önnél bármilyen</w:t>
      </w:r>
      <w:r w:rsidRPr="00334B86">
        <w:rPr>
          <w:rFonts w:ascii="Times New Roman" w:eastAsia="SimSun" w:hAnsi="Times New Roman" w:cs="Times New Roman"/>
          <w:snapToGrid w:val="0"/>
          <w:color w:val="auto"/>
          <w:sz w:val="22"/>
          <w:szCs w:val="20"/>
          <w:lang w:eastAsia="zh-CN" w:bidi="ar-SA"/>
        </w:rPr>
        <w:t xml:space="preserve"> mellékhatás </w:t>
      </w:r>
      <w:r w:rsidRPr="00334B86">
        <w:rPr>
          <w:rFonts w:ascii="Times New Roman" w:eastAsia="SimSun" w:hAnsi="Times New Roman" w:cs="Times New Roman"/>
          <w:noProof/>
          <w:snapToGrid w:val="0"/>
          <w:color w:val="auto"/>
          <w:sz w:val="22"/>
          <w:lang w:eastAsia="zh-CN" w:bidi="ar-SA"/>
        </w:rPr>
        <w:t>jelentkezik, tájékoztassa erről kezelőorvosát,</w:t>
      </w:r>
      <w:r w:rsidRPr="00110664">
        <w:rPr>
          <w:rFonts w:ascii="Times New Roman" w:eastAsia="SimSun" w:hAnsi="Times New Roman" w:cs="Times New Roman"/>
          <w:noProof/>
          <w:snapToGrid w:val="0"/>
          <w:color w:val="auto"/>
          <w:sz w:val="22"/>
          <w:lang w:eastAsia="zh-CN" w:bidi="ar-SA"/>
        </w:rPr>
        <w:t xml:space="preserve"> </w:t>
      </w:r>
      <w:r w:rsidRPr="00334B86">
        <w:rPr>
          <w:rFonts w:ascii="Times New Roman" w:eastAsia="SimSun" w:hAnsi="Times New Roman" w:cs="Times New Roman"/>
          <w:noProof/>
          <w:snapToGrid w:val="0"/>
          <w:color w:val="auto"/>
          <w:sz w:val="22"/>
          <w:lang w:eastAsia="zh-CN" w:bidi="ar-SA"/>
        </w:rPr>
        <w:t xml:space="preserve">gyógyszerészét </w:t>
      </w:r>
      <w:r w:rsidRPr="00334B86">
        <w:rPr>
          <w:rFonts w:ascii="Times New Roman" w:eastAsia="SimSun" w:hAnsi="Times New Roman" w:cs="Times New Roman"/>
          <w:snapToGrid w:val="0"/>
          <w:color w:val="auto"/>
          <w:sz w:val="22"/>
          <w:szCs w:val="20"/>
          <w:lang w:eastAsia="zh-CN" w:bidi="ar-SA"/>
        </w:rPr>
        <w:t>vagy a gondozását végző egészségügyi szakembert.</w:t>
      </w:r>
      <w:r w:rsidRPr="00110664">
        <w:rPr>
          <w:rFonts w:ascii="Times New Roman" w:eastAsia="SimSun" w:hAnsi="Times New Roman" w:cs="Times New Roman"/>
          <w:snapToGrid w:val="0"/>
          <w:color w:val="auto"/>
          <w:sz w:val="22"/>
          <w:szCs w:val="20"/>
          <w:lang w:eastAsia="zh-CN" w:bidi="ar-SA"/>
        </w:rPr>
        <w:t xml:space="preserve"> </w:t>
      </w:r>
      <w:r w:rsidRPr="00334B86">
        <w:rPr>
          <w:rFonts w:ascii="Times New Roman" w:eastAsia="SimSun" w:hAnsi="Times New Roman" w:cs="Times New Roman"/>
          <w:noProof/>
          <w:snapToGrid w:val="0"/>
          <w:color w:val="auto"/>
          <w:sz w:val="22"/>
          <w:lang w:eastAsia="zh-CN" w:bidi="ar-SA"/>
        </w:rPr>
        <w:t>Ez</w:t>
      </w:r>
      <w:r w:rsidRPr="00334B86">
        <w:rPr>
          <w:rFonts w:ascii="Times New Roman" w:eastAsia="SimSun" w:hAnsi="Times New Roman" w:cs="Times New Roman"/>
          <w:snapToGrid w:val="0"/>
          <w:color w:val="auto"/>
          <w:sz w:val="22"/>
          <w:szCs w:val="20"/>
          <w:lang w:eastAsia="zh-CN" w:bidi="ar-SA"/>
        </w:rPr>
        <w:t xml:space="preserve"> a betegtájékoztatóban </w:t>
      </w:r>
      <w:r w:rsidRPr="00334B86">
        <w:rPr>
          <w:rFonts w:ascii="Times New Roman" w:eastAsia="SimSun" w:hAnsi="Times New Roman" w:cs="Times New Roman"/>
          <w:noProof/>
          <w:snapToGrid w:val="0"/>
          <w:color w:val="auto"/>
          <w:sz w:val="22"/>
          <w:lang w:eastAsia="zh-CN" w:bidi="ar-SA"/>
        </w:rPr>
        <w:t>fel nem sorolt bármilyen lehetséges mellékhatásra is vonatkozik.</w:t>
      </w:r>
      <w:r w:rsidRPr="00334B86">
        <w:rPr>
          <w:rFonts w:ascii="Times New Roman" w:eastAsia="SimSun" w:hAnsi="Times New Roman" w:cs="Times New Roman"/>
          <w:snapToGrid w:val="0"/>
          <w:color w:val="auto"/>
          <w:sz w:val="22"/>
          <w:szCs w:val="20"/>
          <w:lang w:eastAsia="zh-CN" w:bidi="ar-SA"/>
        </w:rPr>
        <w:t xml:space="preserve"> Lásd 4.</w:t>
      </w:r>
      <w:r w:rsidR="00FB0B3C" w:rsidRPr="00110664">
        <w:rPr>
          <w:rFonts w:ascii="Times New Roman" w:eastAsia="SimSun" w:hAnsi="Times New Roman" w:cs="Times New Roman"/>
          <w:snapToGrid w:val="0"/>
          <w:color w:val="auto"/>
          <w:sz w:val="22"/>
          <w:szCs w:val="20"/>
          <w:lang w:eastAsia="zh-CN" w:bidi="ar-SA"/>
        </w:rPr>
        <w:t> pont</w:t>
      </w:r>
      <w:r w:rsidRPr="00334B86">
        <w:rPr>
          <w:rFonts w:ascii="Times New Roman" w:eastAsia="SimSun" w:hAnsi="Times New Roman" w:cs="Times New Roman"/>
          <w:snapToGrid w:val="0"/>
          <w:color w:val="auto"/>
          <w:sz w:val="22"/>
          <w:szCs w:val="20"/>
          <w:lang w:eastAsia="zh-CN" w:bidi="ar-SA"/>
        </w:rPr>
        <w:t xml:space="preserve">. </w:t>
      </w:r>
    </w:p>
    <w:p w14:paraId="666C2F59" w14:textId="77777777" w:rsidR="00334B86" w:rsidRPr="00334B86" w:rsidRDefault="00334B86" w:rsidP="00334B86">
      <w:pPr>
        <w:widowControl/>
        <w:suppressAutoHyphens/>
        <w:spacing w:line="260" w:lineRule="exact"/>
        <w:rPr>
          <w:rFonts w:ascii="Times New Roman" w:eastAsia="SimSun" w:hAnsi="Times New Roman" w:cs="Times New Roman"/>
          <w:snapToGrid w:val="0"/>
          <w:color w:val="auto"/>
          <w:sz w:val="22"/>
          <w:szCs w:val="20"/>
          <w:lang w:eastAsia="zh-CN" w:bidi="ar-SA"/>
        </w:rPr>
      </w:pPr>
    </w:p>
    <w:p w14:paraId="6C248338" w14:textId="77777777" w:rsidR="006826B9" w:rsidRPr="00110664" w:rsidRDefault="00AF7C6F" w:rsidP="007A2DA7">
      <w:pPr>
        <w:pStyle w:val="Szvegtrzs1"/>
        <w:spacing w:after="0"/>
      </w:pPr>
      <w:r w:rsidRPr="00110664">
        <w:rPr>
          <w:b/>
          <w:bCs/>
        </w:rPr>
        <w:t>A betegtájékoztató tartalma:</w:t>
      </w:r>
    </w:p>
    <w:p w14:paraId="4FCADF60" w14:textId="1B6FFCAE" w:rsidR="006826B9" w:rsidRPr="00110664" w:rsidRDefault="00AF7C6F" w:rsidP="00334B86">
      <w:pPr>
        <w:pStyle w:val="Szvegtrzs1"/>
        <w:numPr>
          <w:ilvl w:val="0"/>
          <w:numId w:val="22"/>
        </w:numPr>
        <w:tabs>
          <w:tab w:val="left" w:pos="559"/>
        </w:tabs>
        <w:spacing w:after="0"/>
        <w:ind w:left="567" w:hanging="567"/>
      </w:pPr>
      <w:bookmarkStart w:id="1" w:name="bookmark121"/>
      <w:bookmarkEnd w:id="1"/>
      <w:r w:rsidRPr="00110664">
        <w:t xml:space="preserve">Milyen típusú gyógyszer a </w:t>
      </w:r>
      <w:r w:rsidR="00334B86" w:rsidRPr="00110664">
        <w:t xml:space="preserve">Cabazitaxel G.L. 20 mg/ml koncentrátum oldatos infúzióhoz </w:t>
      </w:r>
      <w:r w:rsidRPr="00110664">
        <w:t>és milyen betegségek esetén alkalmazható?</w:t>
      </w:r>
    </w:p>
    <w:p w14:paraId="34E837C6" w14:textId="3BE0DA0E" w:rsidR="006826B9" w:rsidRPr="00110664" w:rsidRDefault="00AF7C6F" w:rsidP="00334B86">
      <w:pPr>
        <w:pStyle w:val="Szvegtrzs1"/>
        <w:numPr>
          <w:ilvl w:val="0"/>
          <w:numId w:val="22"/>
        </w:numPr>
        <w:tabs>
          <w:tab w:val="left" w:pos="559"/>
        </w:tabs>
        <w:spacing w:after="0"/>
        <w:ind w:left="567" w:hanging="567"/>
      </w:pPr>
      <w:bookmarkStart w:id="2" w:name="bookmark122"/>
      <w:bookmarkEnd w:id="2"/>
      <w:r w:rsidRPr="00110664">
        <w:t xml:space="preserve">Tudnivalók a </w:t>
      </w:r>
      <w:r w:rsidR="00334B86" w:rsidRPr="00110664">
        <w:t xml:space="preserve">Cabazitaxel G.L. 20 mg/ml koncentrátum oldatos infúzióhoz </w:t>
      </w:r>
      <w:r w:rsidRPr="00110664">
        <w:t>alkalmazása előtt</w:t>
      </w:r>
    </w:p>
    <w:p w14:paraId="4BB06EDC" w14:textId="583CF689" w:rsidR="006826B9" w:rsidRPr="00110664" w:rsidRDefault="00AF7C6F" w:rsidP="00334B86">
      <w:pPr>
        <w:pStyle w:val="Szvegtrzs1"/>
        <w:numPr>
          <w:ilvl w:val="0"/>
          <w:numId w:val="22"/>
        </w:numPr>
        <w:tabs>
          <w:tab w:val="left" w:pos="559"/>
        </w:tabs>
        <w:spacing w:after="0"/>
        <w:ind w:left="567" w:hanging="567"/>
      </w:pPr>
      <w:bookmarkStart w:id="3" w:name="bookmark123"/>
      <w:bookmarkEnd w:id="3"/>
      <w:r w:rsidRPr="00110664">
        <w:t xml:space="preserve">Hogyan kell alkalmazni a </w:t>
      </w:r>
      <w:r w:rsidR="00334B86" w:rsidRPr="00110664">
        <w:t>Cabazitaxel G.L. 20 mg/ml koncentrátum oldatos infúzióhoz készítmény</w:t>
      </w:r>
      <w:r w:rsidRPr="00110664">
        <w:t>t?</w:t>
      </w:r>
    </w:p>
    <w:p w14:paraId="4A99D626" w14:textId="550A9A9A" w:rsidR="006826B9" w:rsidRPr="00110664" w:rsidRDefault="00AF7C6F" w:rsidP="00334B86">
      <w:pPr>
        <w:pStyle w:val="Szvegtrzs1"/>
        <w:numPr>
          <w:ilvl w:val="0"/>
          <w:numId w:val="22"/>
        </w:numPr>
        <w:tabs>
          <w:tab w:val="left" w:pos="559"/>
        </w:tabs>
        <w:spacing w:after="0"/>
        <w:ind w:left="567" w:hanging="567"/>
      </w:pPr>
      <w:bookmarkStart w:id="4" w:name="bookmark124"/>
      <w:bookmarkEnd w:id="4"/>
      <w:r w:rsidRPr="00110664">
        <w:t>Lehetséges mellékhatások</w:t>
      </w:r>
    </w:p>
    <w:p w14:paraId="0AB93CAF" w14:textId="54688F41" w:rsidR="006826B9" w:rsidRPr="00110664" w:rsidRDefault="00AF7C6F" w:rsidP="00334B86">
      <w:pPr>
        <w:pStyle w:val="Szvegtrzs1"/>
        <w:numPr>
          <w:ilvl w:val="0"/>
          <w:numId w:val="22"/>
        </w:numPr>
        <w:tabs>
          <w:tab w:val="left" w:pos="559"/>
        </w:tabs>
        <w:spacing w:after="0"/>
        <w:ind w:left="567" w:hanging="567"/>
      </w:pPr>
      <w:bookmarkStart w:id="5" w:name="bookmark125"/>
      <w:bookmarkEnd w:id="5"/>
      <w:r w:rsidRPr="00110664">
        <w:t xml:space="preserve">Hogyan kell a </w:t>
      </w:r>
      <w:r w:rsidR="00334B86" w:rsidRPr="00110664">
        <w:t>Cabazitaxel G.L. 20 mg/ml koncentrátum oldatos infúzióhoz készítmény</w:t>
      </w:r>
      <w:r w:rsidRPr="00110664">
        <w:t>t tárolni?</w:t>
      </w:r>
    </w:p>
    <w:p w14:paraId="7F59C6FC" w14:textId="4A4C9ED5" w:rsidR="006826B9" w:rsidRPr="00110664" w:rsidRDefault="00AF7C6F" w:rsidP="00334B86">
      <w:pPr>
        <w:pStyle w:val="Szvegtrzs1"/>
        <w:numPr>
          <w:ilvl w:val="0"/>
          <w:numId w:val="22"/>
        </w:numPr>
        <w:tabs>
          <w:tab w:val="left" w:pos="559"/>
        </w:tabs>
        <w:spacing w:after="0"/>
        <w:ind w:left="567" w:hanging="567"/>
      </w:pPr>
      <w:bookmarkStart w:id="6" w:name="bookmark126"/>
      <w:bookmarkEnd w:id="6"/>
      <w:r w:rsidRPr="00110664">
        <w:t>A csomagolás tartalma és egyéb információk</w:t>
      </w:r>
    </w:p>
    <w:p w14:paraId="787632A2" w14:textId="69816836" w:rsidR="00334B86" w:rsidRPr="00110664" w:rsidRDefault="00334B86" w:rsidP="00334B86">
      <w:pPr>
        <w:pStyle w:val="Szvegtrzs1"/>
        <w:tabs>
          <w:tab w:val="left" w:pos="559"/>
        </w:tabs>
        <w:spacing w:after="0"/>
      </w:pPr>
    </w:p>
    <w:p w14:paraId="2487C718" w14:textId="77777777" w:rsidR="00334B86" w:rsidRPr="00110664" w:rsidRDefault="00334B86" w:rsidP="00334B86">
      <w:pPr>
        <w:pStyle w:val="Szvegtrzs1"/>
        <w:tabs>
          <w:tab w:val="left" w:pos="559"/>
        </w:tabs>
        <w:spacing w:after="0"/>
      </w:pPr>
    </w:p>
    <w:p w14:paraId="3233A157" w14:textId="18F9608D" w:rsidR="006826B9" w:rsidRPr="00110664" w:rsidRDefault="00AF7C6F" w:rsidP="004149D9">
      <w:pPr>
        <w:pStyle w:val="Szvegtrzs1"/>
        <w:numPr>
          <w:ilvl w:val="0"/>
          <w:numId w:val="23"/>
        </w:numPr>
        <w:tabs>
          <w:tab w:val="left" w:pos="559"/>
        </w:tabs>
        <w:spacing w:after="0"/>
        <w:ind w:left="567" w:hanging="567"/>
      </w:pPr>
      <w:bookmarkStart w:id="7" w:name="bookmark127"/>
      <w:bookmarkEnd w:id="7"/>
      <w:r w:rsidRPr="00110664">
        <w:rPr>
          <w:b/>
          <w:bCs/>
        </w:rPr>
        <w:t xml:space="preserve">Milyen típusú gyógyszer a </w:t>
      </w:r>
      <w:r w:rsidR="00334B86" w:rsidRPr="00110664">
        <w:rPr>
          <w:b/>
          <w:bCs/>
        </w:rPr>
        <w:t xml:space="preserve">Cabazitaxel G.L. 20 mg/ml koncentrátum oldatos infúzióhoz </w:t>
      </w:r>
      <w:r w:rsidRPr="00110664">
        <w:rPr>
          <w:b/>
          <w:bCs/>
        </w:rPr>
        <w:t>és milyen betegségek esetén alkalmazható?</w:t>
      </w:r>
    </w:p>
    <w:p w14:paraId="2191B713" w14:textId="77777777" w:rsidR="004149D9" w:rsidRPr="00110664" w:rsidRDefault="004149D9" w:rsidP="007A2DA7">
      <w:pPr>
        <w:pStyle w:val="Szvegtrzs1"/>
        <w:spacing w:after="0"/>
      </w:pPr>
    </w:p>
    <w:p w14:paraId="01C160C0" w14:textId="4D4DDDF7" w:rsidR="006826B9" w:rsidRPr="00110664" w:rsidRDefault="00AF7C6F" w:rsidP="007A2DA7">
      <w:pPr>
        <w:pStyle w:val="Szvegtrzs1"/>
        <w:spacing w:after="0"/>
      </w:pPr>
      <w:r w:rsidRPr="00110664">
        <w:t xml:space="preserve">Az Ön gyógyszerének a neve </w:t>
      </w:r>
      <w:r w:rsidR="00334B86" w:rsidRPr="00110664">
        <w:t>Cabazitaxel G.L. 20 mg/ml koncentrátum oldatos infúzióhoz (a továbbiakban: Cabazitaxel G.L.)</w:t>
      </w:r>
      <w:r w:rsidRPr="00110664">
        <w:t>, köznapi neve kabazitaxel. Ez egy „taxánok”-nak nevezett gyógyszercsoportba tartozik, amelyeket daganato</w:t>
      </w:r>
      <w:r w:rsidR="00E66413">
        <w:t>s megbetegedések</w:t>
      </w:r>
      <w:r w:rsidRPr="00110664">
        <w:t xml:space="preserve"> kezelésére alkalmaznak.</w:t>
      </w:r>
    </w:p>
    <w:p w14:paraId="37E75C15" w14:textId="77777777" w:rsidR="004149D9" w:rsidRPr="00110664" w:rsidRDefault="004149D9" w:rsidP="007A2DA7">
      <w:pPr>
        <w:pStyle w:val="Szvegtrzs1"/>
        <w:spacing w:after="0"/>
      </w:pPr>
    </w:p>
    <w:p w14:paraId="72A94691" w14:textId="34EFF8AB" w:rsidR="006826B9" w:rsidRPr="00110664" w:rsidRDefault="00AF7C6F" w:rsidP="007A2DA7">
      <w:pPr>
        <w:pStyle w:val="Szvegtrzs1"/>
        <w:spacing w:after="0"/>
      </w:pPr>
      <w:r w:rsidRPr="00110664">
        <w:t xml:space="preserve">A </w:t>
      </w:r>
      <w:r w:rsidR="004149D9" w:rsidRPr="00110664">
        <w:t>Cabazitaxel G.L.</w:t>
      </w:r>
      <w:r w:rsidRPr="00110664">
        <w:t>-t a prosztatarák előrehaladott eseteinek kezelésére alkalmazzák, amikor a beteg már egyéb kemoterápiás kezelésben részesült. A készítmény olyan módon hat, hogy meggátolja a sejtek növekedését és osztódását.</w:t>
      </w:r>
    </w:p>
    <w:p w14:paraId="7523958E" w14:textId="77777777" w:rsidR="004149D9" w:rsidRPr="00110664" w:rsidRDefault="004149D9" w:rsidP="007A2DA7">
      <w:pPr>
        <w:pStyle w:val="Szvegtrzs1"/>
        <w:spacing w:after="0"/>
      </w:pPr>
    </w:p>
    <w:p w14:paraId="630517F2" w14:textId="712D55D4" w:rsidR="006826B9" w:rsidRPr="00110664" w:rsidRDefault="00AF7C6F" w:rsidP="007A2DA7">
      <w:pPr>
        <w:pStyle w:val="Szvegtrzs1"/>
        <w:spacing w:after="0"/>
      </w:pPr>
      <w:r w:rsidRPr="00110664">
        <w:t>A kezelés részeként Ön minden nap szájon át kortikoszteroid készítményt (prednizont vagy prednizolont) is kap majd. Ezzel a másik gyógyszerrel kapcsolatosan kérjen felvilágosítást kezelőorvosától.</w:t>
      </w:r>
    </w:p>
    <w:p w14:paraId="73429FEC" w14:textId="5DFE0EF4" w:rsidR="004149D9" w:rsidRPr="00110664" w:rsidRDefault="004149D9" w:rsidP="007A2DA7">
      <w:pPr>
        <w:pStyle w:val="Szvegtrzs1"/>
        <w:spacing w:after="0"/>
      </w:pPr>
    </w:p>
    <w:p w14:paraId="769087F8" w14:textId="77777777" w:rsidR="004149D9" w:rsidRPr="00110664" w:rsidRDefault="004149D9" w:rsidP="007A2DA7">
      <w:pPr>
        <w:pStyle w:val="Szvegtrzs1"/>
        <w:spacing w:after="0"/>
      </w:pPr>
    </w:p>
    <w:p w14:paraId="557485A4" w14:textId="5DAA453C" w:rsidR="006826B9" w:rsidRPr="00110664" w:rsidRDefault="00AF7C6F" w:rsidP="004149D9">
      <w:pPr>
        <w:pStyle w:val="Szvegtrzs1"/>
        <w:numPr>
          <w:ilvl w:val="0"/>
          <w:numId w:val="23"/>
        </w:numPr>
        <w:tabs>
          <w:tab w:val="left" w:pos="559"/>
        </w:tabs>
        <w:spacing w:after="0"/>
        <w:ind w:left="567" w:hanging="567"/>
      </w:pPr>
      <w:bookmarkStart w:id="8" w:name="bookmark128"/>
      <w:bookmarkEnd w:id="8"/>
      <w:r w:rsidRPr="00110664">
        <w:rPr>
          <w:b/>
          <w:bCs/>
        </w:rPr>
        <w:t xml:space="preserve">Tudnivalók a </w:t>
      </w:r>
      <w:r w:rsidR="00334B86" w:rsidRPr="00110664">
        <w:rPr>
          <w:b/>
          <w:bCs/>
        </w:rPr>
        <w:t xml:space="preserve">Cabazitaxel G.L. 20 mg/ml koncentrátum oldatos infúzióhoz </w:t>
      </w:r>
      <w:r w:rsidRPr="00110664">
        <w:rPr>
          <w:b/>
          <w:bCs/>
        </w:rPr>
        <w:t>alkalmazása előtt</w:t>
      </w:r>
    </w:p>
    <w:p w14:paraId="36C45718" w14:textId="77777777" w:rsidR="004149D9" w:rsidRPr="00110664" w:rsidRDefault="004149D9" w:rsidP="007A2DA7">
      <w:pPr>
        <w:pStyle w:val="Szvegtrzs1"/>
        <w:spacing w:after="0"/>
        <w:rPr>
          <w:b/>
          <w:bCs/>
        </w:rPr>
      </w:pPr>
    </w:p>
    <w:p w14:paraId="7237BF8A" w14:textId="0545E590" w:rsidR="006826B9" w:rsidRPr="00110664" w:rsidRDefault="00AF7C6F" w:rsidP="007A2DA7">
      <w:pPr>
        <w:pStyle w:val="Szvegtrzs1"/>
        <w:spacing w:after="0"/>
        <w:rPr>
          <w:b/>
          <w:bCs/>
        </w:rPr>
      </w:pPr>
      <w:r w:rsidRPr="00110664">
        <w:rPr>
          <w:b/>
          <w:bCs/>
        </w:rPr>
        <w:t xml:space="preserve">Ne alkalmazza a </w:t>
      </w:r>
      <w:r w:rsidR="004149D9" w:rsidRPr="00110664">
        <w:rPr>
          <w:b/>
          <w:bCs/>
        </w:rPr>
        <w:t>Cabazitaxel G.L.</w:t>
      </w:r>
      <w:r w:rsidRPr="00110664">
        <w:rPr>
          <w:b/>
          <w:bCs/>
        </w:rPr>
        <w:t>-t:</w:t>
      </w:r>
    </w:p>
    <w:p w14:paraId="65847471" w14:textId="77777777" w:rsidR="004149D9" w:rsidRPr="00110664" w:rsidRDefault="004149D9" w:rsidP="007A2DA7">
      <w:pPr>
        <w:pStyle w:val="Szvegtrzs1"/>
        <w:spacing w:after="0"/>
      </w:pPr>
    </w:p>
    <w:p w14:paraId="5FBBFE9A" w14:textId="3F1CFFDA" w:rsidR="006826B9" w:rsidRPr="00110664" w:rsidRDefault="00AF7C6F" w:rsidP="004149D9">
      <w:pPr>
        <w:pStyle w:val="Szvegtrzs1"/>
        <w:numPr>
          <w:ilvl w:val="0"/>
          <w:numId w:val="21"/>
        </w:numPr>
        <w:tabs>
          <w:tab w:val="left" w:pos="559"/>
        </w:tabs>
        <w:spacing w:after="0"/>
        <w:ind w:left="580" w:hanging="438"/>
      </w:pPr>
      <w:bookmarkStart w:id="9" w:name="bookmark129"/>
      <w:bookmarkEnd w:id="9"/>
      <w:r w:rsidRPr="00110664">
        <w:t>ha allergiás (túlérzékeny) a kabazitaxelre, egyéb taxánokra, poliszorbát 80-ra vagy a gyógyszer (6.</w:t>
      </w:r>
      <w:r w:rsidR="00FB0B3C" w:rsidRPr="00110664">
        <w:t> pont</w:t>
      </w:r>
      <w:r w:rsidRPr="00110664">
        <w:t>ban felsorolt) egyéb összetevőjére,</w:t>
      </w:r>
    </w:p>
    <w:p w14:paraId="4A234252" w14:textId="3F492452" w:rsidR="006826B9" w:rsidRPr="00110664" w:rsidRDefault="00AF7C6F" w:rsidP="004149D9">
      <w:pPr>
        <w:pStyle w:val="Szvegtrzs1"/>
        <w:numPr>
          <w:ilvl w:val="0"/>
          <w:numId w:val="21"/>
        </w:numPr>
        <w:tabs>
          <w:tab w:val="left" w:pos="559"/>
        </w:tabs>
        <w:spacing w:after="0"/>
        <w:ind w:left="580" w:hanging="438"/>
      </w:pPr>
      <w:bookmarkStart w:id="10" w:name="bookmark130"/>
      <w:bookmarkEnd w:id="10"/>
      <w:r w:rsidRPr="00110664">
        <w:t>ha az Ön fehérvérsejtjeinek száma túl alacsony (a neutrofilszám 1500/mm</w:t>
      </w:r>
      <w:r w:rsidRPr="00110664">
        <w:rPr>
          <w:vertAlign w:val="superscript"/>
        </w:rPr>
        <w:t>3</w:t>
      </w:r>
      <w:r w:rsidRPr="00110664">
        <w:t xml:space="preserve"> vagy annál kevesebb),</w:t>
      </w:r>
    </w:p>
    <w:p w14:paraId="45B41E9A" w14:textId="3DFB2CB2" w:rsidR="006826B9" w:rsidRPr="00110664" w:rsidRDefault="00AF7C6F" w:rsidP="004149D9">
      <w:pPr>
        <w:pStyle w:val="Szvegtrzs1"/>
        <w:numPr>
          <w:ilvl w:val="0"/>
          <w:numId w:val="21"/>
        </w:numPr>
        <w:tabs>
          <w:tab w:val="left" w:pos="559"/>
        </w:tabs>
        <w:spacing w:after="0"/>
        <w:ind w:left="567" w:hanging="438"/>
      </w:pPr>
      <w:bookmarkStart w:id="11" w:name="bookmark131"/>
      <w:bookmarkEnd w:id="11"/>
      <w:r w:rsidRPr="00110664">
        <w:t>ha súlyos máj</w:t>
      </w:r>
      <w:r w:rsidR="007E5BF3">
        <w:t>károsodásban szenved</w:t>
      </w:r>
      <w:r w:rsidRPr="00110664">
        <w:t>,</w:t>
      </w:r>
    </w:p>
    <w:p w14:paraId="2A06D97B" w14:textId="77777777" w:rsidR="006826B9" w:rsidRPr="00110664" w:rsidRDefault="00AF7C6F" w:rsidP="004149D9">
      <w:pPr>
        <w:pStyle w:val="Szvegtrzs1"/>
        <w:numPr>
          <w:ilvl w:val="0"/>
          <w:numId w:val="21"/>
        </w:numPr>
        <w:tabs>
          <w:tab w:val="left" w:pos="559"/>
        </w:tabs>
        <w:spacing w:after="0"/>
        <w:ind w:left="580" w:hanging="438"/>
      </w:pPr>
      <w:bookmarkStart w:id="12" w:name="bookmark132"/>
      <w:bookmarkEnd w:id="12"/>
      <w:r w:rsidRPr="00110664">
        <w:t>ha a közelmúltban sárgaláz elleni védőoltásban részesült, vagy hamarosan sárgaláz elleni védőoltást fog kapni.</w:t>
      </w:r>
    </w:p>
    <w:p w14:paraId="6CC687D1" w14:textId="77777777" w:rsidR="004149D9" w:rsidRPr="00110664" w:rsidRDefault="004149D9" w:rsidP="007A2DA7">
      <w:pPr>
        <w:pStyle w:val="Szvegtrzs1"/>
        <w:spacing w:after="0"/>
      </w:pPr>
    </w:p>
    <w:p w14:paraId="63D20DDC" w14:textId="7155F839" w:rsidR="006826B9" w:rsidRPr="00110664" w:rsidRDefault="00AF7C6F" w:rsidP="007A2DA7">
      <w:pPr>
        <w:pStyle w:val="Szvegtrzs1"/>
        <w:spacing w:after="0"/>
      </w:pPr>
      <w:r w:rsidRPr="00110664">
        <w:t xml:space="preserve">Amennyiben a fentiek bármelyike érvényes Önre, nem részesülhet </w:t>
      </w:r>
      <w:r w:rsidR="004149D9" w:rsidRPr="00110664">
        <w:t>Cabazitaxel G.L.</w:t>
      </w:r>
      <w:r w:rsidRPr="00110664">
        <w:t xml:space="preserve">-kezelésben. Ha bizonytalan benne, a </w:t>
      </w:r>
      <w:r w:rsidR="004149D9" w:rsidRPr="00110664">
        <w:t>Cabazitaxel G.L.</w:t>
      </w:r>
      <w:r w:rsidRPr="00110664">
        <w:t>-kezelés megkezdése előtt beszéljen kezelőorvosával.</w:t>
      </w:r>
    </w:p>
    <w:p w14:paraId="0A209D8E" w14:textId="77777777" w:rsidR="00FB0B3C" w:rsidRPr="00110664" w:rsidRDefault="00FB0B3C" w:rsidP="007A2DA7">
      <w:pPr>
        <w:pStyle w:val="Szvegtrzs1"/>
        <w:spacing w:after="0"/>
      </w:pPr>
    </w:p>
    <w:p w14:paraId="0C6AAA62" w14:textId="20490F9A" w:rsidR="006826B9" w:rsidRPr="00110664" w:rsidRDefault="00AF7C6F" w:rsidP="007A2DA7">
      <w:pPr>
        <w:pStyle w:val="Szvegtrzs1"/>
        <w:spacing w:after="0"/>
        <w:rPr>
          <w:b/>
          <w:bCs/>
        </w:rPr>
      </w:pPr>
      <w:r w:rsidRPr="00110664">
        <w:rPr>
          <w:b/>
          <w:bCs/>
        </w:rPr>
        <w:t>Figyelmeztetések és óvintézkedések</w:t>
      </w:r>
    </w:p>
    <w:p w14:paraId="2DE85792" w14:textId="77777777" w:rsidR="00FB0B3C" w:rsidRPr="00110664" w:rsidRDefault="00FB0B3C" w:rsidP="007A2DA7">
      <w:pPr>
        <w:pStyle w:val="Szvegtrzs1"/>
        <w:spacing w:after="0"/>
      </w:pPr>
    </w:p>
    <w:p w14:paraId="731735EF" w14:textId="45744099" w:rsidR="006826B9" w:rsidRPr="00110664" w:rsidRDefault="00AF7C6F" w:rsidP="007A2DA7">
      <w:pPr>
        <w:pStyle w:val="Szvegtrzs1"/>
        <w:spacing w:after="0"/>
      </w:pPr>
      <w:r w:rsidRPr="00110664">
        <w:t xml:space="preserve">Minden egyes </w:t>
      </w:r>
      <w:r w:rsidR="004149D9" w:rsidRPr="00110664">
        <w:t>Cabazitaxel G.L.</w:t>
      </w:r>
      <w:r w:rsidRPr="00110664">
        <w:t xml:space="preserve">-kezelés előtt vérvizsgálatokat fognak Önnél végezni, hogy ellenőrizzék, rendelkezik-e elegendő vérsejttel és megfelelő-e a máj- és veseműködése ahhoz, hogy </w:t>
      </w:r>
      <w:r w:rsidR="004149D9" w:rsidRPr="00110664">
        <w:t>Cabazitaxel G.L.</w:t>
      </w:r>
      <w:r w:rsidRPr="00110664">
        <w:t>-t kapjon.</w:t>
      </w:r>
    </w:p>
    <w:p w14:paraId="17DF0F24" w14:textId="77777777" w:rsidR="00FB0B3C" w:rsidRPr="00110664" w:rsidRDefault="00FB0B3C" w:rsidP="007A2DA7">
      <w:pPr>
        <w:pStyle w:val="Szvegtrzs1"/>
        <w:spacing w:after="0"/>
      </w:pPr>
    </w:p>
    <w:p w14:paraId="5C7D04D6" w14:textId="77777777" w:rsidR="006826B9" w:rsidRPr="00110664" w:rsidRDefault="00AF7C6F" w:rsidP="007A2DA7">
      <w:pPr>
        <w:pStyle w:val="Szvegtrzs1"/>
        <w:spacing w:after="0"/>
      </w:pPr>
      <w:r w:rsidRPr="00110664">
        <w:t>Haladéktalanul értesítse orvosát, amennyiben:</w:t>
      </w:r>
    </w:p>
    <w:p w14:paraId="432F7F0D" w14:textId="7FA5CDE2" w:rsidR="006826B9" w:rsidRPr="00110664" w:rsidRDefault="00AF7C6F" w:rsidP="004B57EA">
      <w:pPr>
        <w:pStyle w:val="Szvegtrzs1"/>
        <w:numPr>
          <w:ilvl w:val="0"/>
          <w:numId w:val="21"/>
        </w:numPr>
        <w:spacing w:after="0"/>
        <w:ind w:left="580" w:hanging="438"/>
      </w:pPr>
      <w:bookmarkStart w:id="13" w:name="bookmark133"/>
      <w:bookmarkEnd w:id="13"/>
      <w:r w:rsidRPr="00110664">
        <w:t xml:space="preserve">Önnek láza van. A </w:t>
      </w:r>
      <w:r w:rsidR="004149D9" w:rsidRPr="00110664">
        <w:t>Cabazitaxel G.L.</w:t>
      </w:r>
      <w:r w:rsidRPr="00110664">
        <w:t>-kezelés ideje alatt nagyobb valószínűséggel csökken a fehérvérsejtszáma. Kezelőorvosa a fertőzés jeleinek megállapítása érdekében ellenőrizni fogja a vérét, illetve általános állapotát. A vérsejtek számának megőrzésére további gyógyszereket írhat fel Önnek. Alacsony vérsejtszámmal rendelkező embereknél életveszélyes fertőzések alakulhatnak ki. A fertőzés legkorábbi jele a láz lehet, ezért minden esetben értesítse kezelőorvosát, ha lázat észlel.</w:t>
      </w:r>
    </w:p>
    <w:p w14:paraId="1029F27D" w14:textId="01920001" w:rsidR="006826B9" w:rsidRPr="00110664" w:rsidRDefault="00AF7C6F" w:rsidP="004B57EA">
      <w:pPr>
        <w:pStyle w:val="Szvegtrzs1"/>
        <w:numPr>
          <w:ilvl w:val="0"/>
          <w:numId w:val="21"/>
        </w:numPr>
        <w:spacing w:after="0"/>
        <w:ind w:left="580" w:hanging="438"/>
      </w:pPr>
      <w:bookmarkStart w:id="14" w:name="bookmark134"/>
      <w:bookmarkEnd w:id="14"/>
      <w:r w:rsidRPr="00110664">
        <w:t xml:space="preserve">élete során bármikor allergiás volt. A </w:t>
      </w:r>
      <w:r w:rsidR="004149D9" w:rsidRPr="00110664">
        <w:t>Cabazitaxel G.L.</w:t>
      </w:r>
      <w:r w:rsidRPr="00110664">
        <w:t>-kezelés során súlyos allergiás reakciók léphetnek fel.</w:t>
      </w:r>
    </w:p>
    <w:p w14:paraId="344853F1" w14:textId="77777777" w:rsidR="006826B9" w:rsidRPr="00110664" w:rsidRDefault="00AF7C6F" w:rsidP="004B57EA">
      <w:pPr>
        <w:pStyle w:val="Szvegtrzs1"/>
        <w:numPr>
          <w:ilvl w:val="0"/>
          <w:numId w:val="21"/>
        </w:numPr>
        <w:spacing w:after="0"/>
        <w:ind w:left="580" w:hanging="438"/>
      </w:pPr>
      <w:bookmarkStart w:id="15" w:name="bookmark135"/>
      <w:bookmarkEnd w:id="15"/>
      <w:r w:rsidRPr="00110664">
        <w:t>Önnél súlyos vagy hosszan tartó hasmenés, hányinger vagy hányás jelentkezik. Ezen események bármelyike súlyos kiszáradást okozhat. Orvosi kezelésre lehet szüksége.</w:t>
      </w:r>
    </w:p>
    <w:p w14:paraId="55C916AC" w14:textId="77777777" w:rsidR="006826B9" w:rsidRPr="00110664" w:rsidRDefault="00AF7C6F" w:rsidP="004B57EA">
      <w:pPr>
        <w:pStyle w:val="Szvegtrzs1"/>
        <w:numPr>
          <w:ilvl w:val="0"/>
          <w:numId w:val="21"/>
        </w:numPr>
        <w:spacing w:after="0"/>
        <w:ind w:left="580" w:hanging="438"/>
      </w:pPr>
      <w:bookmarkStart w:id="16" w:name="bookmark136"/>
      <w:bookmarkEnd w:id="16"/>
      <w:r w:rsidRPr="00110664">
        <w:t>a kezén vagy a lábán zsibbadást, bizsergést, égő érzést vagy érzéscsökkenést tapasztal.</w:t>
      </w:r>
    </w:p>
    <w:p w14:paraId="1E77A153" w14:textId="3544230F" w:rsidR="006826B9" w:rsidRPr="00110664" w:rsidRDefault="00AF7C6F" w:rsidP="004B57EA">
      <w:pPr>
        <w:pStyle w:val="Szvegtrzs1"/>
        <w:numPr>
          <w:ilvl w:val="0"/>
          <w:numId w:val="21"/>
        </w:numPr>
        <w:spacing w:after="0"/>
        <w:ind w:left="580" w:hanging="438"/>
      </w:pPr>
      <w:bookmarkStart w:id="17" w:name="bookmark137"/>
      <w:bookmarkEnd w:id="17"/>
      <w:r w:rsidRPr="00110664">
        <w:t xml:space="preserve">belet érintő vérzési rendellenessége van, széklete színe megváltozott vagy hasi fájdalmat tapasztal. Súlyos vérzés és fájdalom esetén kezelőorvosa le fogja állítani a </w:t>
      </w:r>
      <w:r w:rsidR="004149D9" w:rsidRPr="00110664">
        <w:t>Cabazitaxel G.L.</w:t>
      </w:r>
      <w:r w:rsidRPr="00110664">
        <w:t xml:space="preserve">-kezelést, mivel a </w:t>
      </w:r>
      <w:r w:rsidR="004149D9" w:rsidRPr="00110664">
        <w:t>Cabazitaxel G.L.</w:t>
      </w:r>
      <w:r w:rsidRPr="00110664">
        <w:t xml:space="preserve"> fokozhatja a vérzés vagy a bélfal kilyukadásának kockázatát.</w:t>
      </w:r>
    </w:p>
    <w:p w14:paraId="6E74A2A6" w14:textId="77777777" w:rsidR="006826B9" w:rsidRPr="00110664" w:rsidRDefault="00AF7C6F" w:rsidP="004B57EA">
      <w:pPr>
        <w:pStyle w:val="Szvegtrzs1"/>
        <w:numPr>
          <w:ilvl w:val="0"/>
          <w:numId w:val="21"/>
        </w:numPr>
        <w:spacing w:after="0"/>
        <w:ind w:left="580" w:hanging="438"/>
      </w:pPr>
      <w:bookmarkStart w:id="18" w:name="bookmark138"/>
      <w:bookmarkEnd w:id="18"/>
      <w:r w:rsidRPr="00110664">
        <w:t>Önnek veseproblémái vannak.</w:t>
      </w:r>
    </w:p>
    <w:p w14:paraId="0B90AEAC" w14:textId="77777777" w:rsidR="006826B9" w:rsidRPr="00110664" w:rsidRDefault="00AF7C6F" w:rsidP="004B57EA">
      <w:pPr>
        <w:pStyle w:val="Szvegtrzs1"/>
        <w:numPr>
          <w:ilvl w:val="0"/>
          <w:numId w:val="21"/>
        </w:numPr>
        <w:spacing w:after="0"/>
        <w:ind w:left="580" w:hanging="438"/>
      </w:pPr>
      <w:bookmarkStart w:id="19" w:name="bookmark139"/>
      <w:bookmarkEnd w:id="19"/>
      <w:r w:rsidRPr="00110664">
        <w:t>a bőr vagy a szemfehérje sárgás elszíneződését tapasztalja, vizelete sötétebb, erős hányinger vagy hányás jelentkezik Önnél, mert ezek májprobléma jelei vagy tünetei lehetnek.</w:t>
      </w:r>
    </w:p>
    <w:p w14:paraId="4889B368" w14:textId="77777777" w:rsidR="006826B9" w:rsidRPr="00110664" w:rsidRDefault="00AF7C6F" w:rsidP="004B57EA">
      <w:pPr>
        <w:pStyle w:val="Szvegtrzs1"/>
        <w:numPr>
          <w:ilvl w:val="0"/>
          <w:numId w:val="21"/>
        </w:numPr>
        <w:spacing w:after="0"/>
        <w:ind w:left="580" w:hanging="438"/>
      </w:pPr>
      <w:bookmarkStart w:id="20" w:name="bookmark140"/>
      <w:bookmarkEnd w:id="20"/>
      <w:r w:rsidRPr="00110664">
        <w:t>a napi vizeletmennyiség jelentős növekedését vagy csökkenését tapasztalja.</w:t>
      </w:r>
    </w:p>
    <w:p w14:paraId="65B47C17" w14:textId="77777777" w:rsidR="006826B9" w:rsidRPr="00110664" w:rsidRDefault="00AF7C6F" w:rsidP="004B57EA">
      <w:pPr>
        <w:pStyle w:val="Szvegtrzs1"/>
        <w:numPr>
          <w:ilvl w:val="0"/>
          <w:numId w:val="21"/>
        </w:numPr>
        <w:spacing w:after="0"/>
        <w:ind w:left="580" w:hanging="438"/>
      </w:pPr>
      <w:bookmarkStart w:id="21" w:name="bookmark141"/>
      <w:bookmarkEnd w:id="21"/>
      <w:r w:rsidRPr="00110664">
        <w:t>vér van a vizeletében.</w:t>
      </w:r>
    </w:p>
    <w:p w14:paraId="4054B769" w14:textId="77777777" w:rsidR="00FB0B3C" w:rsidRPr="00110664" w:rsidRDefault="00FB0B3C" w:rsidP="007A2DA7">
      <w:pPr>
        <w:pStyle w:val="Szvegtrzs1"/>
        <w:spacing w:after="0"/>
      </w:pPr>
    </w:p>
    <w:p w14:paraId="580959FE" w14:textId="0D0D0599" w:rsidR="006826B9" w:rsidRPr="00110664" w:rsidRDefault="00AF7C6F" w:rsidP="007A2DA7">
      <w:pPr>
        <w:pStyle w:val="Szvegtrzs1"/>
        <w:spacing w:after="0"/>
      </w:pPr>
      <w:r w:rsidRPr="00110664">
        <w:t xml:space="preserve">Amennyiben a fentiek bármelyike érvényes Önre, haladéktalanul tájékoztassa kezelőorvosát. Orvosa csökkentheti a </w:t>
      </w:r>
      <w:r w:rsidR="004149D9" w:rsidRPr="00110664">
        <w:t>Cabazitaxel G.L.</w:t>
      </w:r>
      <w:r w:rsidRPr="00110664">
        <w:t xml:space="preserve"> adagját, vagy leállíthatja a kezelést.</w:t>
      </w:r>
    </w:p>
    <w:p w14:paraId="479C78E0" w14:textId="77777777" w:rsidR="00FB0B3C" w:rsidRPr="00110664" w:rsidRDefault="00FB0B3C" w:rsidP="007A2DA7">
      <w:pPr>
        <w:pStyle w:val="Szvegtrzs1"/>
        <w:spacing w:after="0"/>
      </w:pPr>
    </w:p>
    <w:p w14:paraId="79CE44BB" w14:textId="7E72F2C6" w:rsidR="006826B9" w:rsidRPr="00110664" w:rsidRDefault="00AF7C6F" w:rsidP="007A2DA7">
      <w:pPr>
        <w:pStyle w:val="Szvegtrzs1"/>
        <w:spacing w:after="0"/>
        <w:rPr>
          <w:b/>
          <w:bCs/>
        </w:rPr>
      </w:pPr>
      <w:r w:rsidRPr="00110664">
        <w:rPr>
          <w:b/>
          <w:bCs/>
        </w:rPr>
        <w:t xml:space="preserve">Egyéb gyógyszerek és a </w:t>
      </w:r>
      <w:r w:rsidR="004149D9" w:rsidRPr="00110664">
        <w:rPr>
          <w:b/>
          <w:bCs/>
        </w:rPr>
        <w:t>Cabazitaxel G.L.</w:t>
      </w:r>
    </w:p>
    <w:p w14:paraId="1AD87FCE" w14:textId="77777777" w:rsidR="00055134" w:rsidRPr="00110664" w:rsidRDefault="00055134" w:rsidP="007A2DA7">
      <w:pPr>
        <w:pStyle w:val="Szvegtrzs1"/>
        <w:spacing w:after="0"/>
        <w:rPr>
          <w:b/>
          <w:bCs/>
        </w:rPr>
      </w:pPr>
    </w:p>
    <w:p w14:paraId="792FA381" w14:textId="09362D42" w:rsidR="006826B9" w:rsidRPr="00110664" w:rsidRDefault="00055134" w:rsidP="007A2DA7">
      <w:pPr>
        <w:pStyle w:val="Szvegtrzs1"/>
        <w:spacing w:after="0"/>
      </w:pPr>
      <w:r w:rsidRPr="00110664">
        <w:t>F</w:t>
      </w:r>
      <w:r w:rsidR="00AF7C6F" w:rsidRPr="00110664">
        <w:t xml:space="preserve">eltétlenül tájékoztassa kezelőorvosát, gyógyszerészét vagy a </w:t>
      </w:r>
      <w:r w:rsidR="00FB0B3C" w:rsidRPr="00110664">
        <w:t>gondozását végző egészségügyi szakembert</w:t>
      </w:r>
      <w:r w:rsidR="00AF7C6F" w:rsidRPr="00110664">
        <w:t xml:space="preserve"> a jelenleg vagy nemrégiben szedett</w:t>
      </w:r>
      <w:r w:rsidRPr="00110664">
        <w:t>, valamint szedni tervezett egyéb</w:t>
      </w:r>
      <w:r w:rsidR="00AF7C6F" w:rsidRPr="00110664">
        <w:t xml:space="preserve"> gyógyszereiről, beleértve a vény nélkül kapható készítményeket is. Ez azért szükséges, mert bizonyos gyógyszerek befolyásolhatják a </w:t>
      </w:r>
      <w:r w:rsidR="004149D9" w:rsidRPr="00110664">
        <w:t>Cabazitaxel G.L.</w:t>
      </w:r>
      <w:r w:rsidR="00AF7C6F" w:rsidRPr="00110664">
        <w:t xml:space="preserve"> működésének módját, vagy a </w:t>
      </w:r>
      <w:r w:rsidR="004149D9" w:rsidRPr="00110664">
        <w:t>Cabazitaxel G.L.</w:t>
      </w:r>
      <w:r w:rsidR="00AF7C6F" w:rsidRPr="00110664">
        <w:t xml:space="preserve"> befolyásolhatja más gyógyszerek működését. Az alábbi gyógyszerek tartoznak ezek közé:</w:t>
      </w:r>
    </w:p>
    <w:p w14:paraId="33A08985" w14:textId="67EE7504" w:rsidR="006826B9" w:rsidRPr="00110664" w:rsidRDefault="00AF7C6F" w:rsidP="004B57EA">
      <w:pPr>
        <w:pStyle w:val="Szvegtrzs1"/>
        <w:numPr>
          <w:ilvl w:val="0"/>
          <w:numId w:val="32"/>
        </w:numPr>
        <w:spacing w:after="0"/>
        <w:ind w:left="709" w:hanging="425"/>
      </w:pPr>
      <w:bookmarkStart w:id="22" w:name="bookmark142"/>
      <w:bookmarkEnd w:id="22"/>
      <w:r w:rsidRPr="00110664">
        <w:t xml:space="preserve">ketokonazol, rifampicin (fertőzések kezelésére </w:t>
      </w:r>
      <w:r w:rsidR="00A046AF">
        <w:t>alkalmazott</w:t>
      </w:r>
      <w:r w:rsidR="00A046AF" w:rsidRPr="00110664">
        <w:t xml:space="preserve"> </w:t>
      </w:r>
      <w:r w:rsidR="00A046AF">
        <w:t>gyógy</w:t>
      </w:r>
      <w:r w:rsidRPr="00110664">
        <w:t>szerek)</w:t>
      </w:r>
      <w:r w:rsidR="00701C1B">
        <w:t>;</w:t>
      </w:r>
    </w:p>
    <w:p w14:paraId="30C87E52" w14:textId="420BF7D0" w:rsidR="006826B9" w:rsidRPr="00110664" w:rsidRDefault="00AF7C6F" w:rsidP="004B57EA">
      <w:pPr>
        <w:pStyle w:val="Szvegtrzs1"/>
        <w:numPr>
          <w:ilvl w:val="0"/>
          <w:numId w:val="32"/>
        </w:numPr>
        <w:spacing w:after="0"/>
        <w:ind w:left="709" w:hanging="425"/>
      </w:pPr>
      <w:bookmarkStart w:id="23" w:name="bookmark143"/>
      <w:bookmarkEnd w:id="23"/>
      <w:r w:rsidRPr="00110664">
        <w:t xml:space="preserve">karbamazepin, fenobarbitál vagy fenitoin (görcsrohamok kezelésére </w:t>
      </w:r>
      <w:r w:rsidR="00A046AF">
        <w:t>alkalmazott</w:t>
      </w:r>
      <w:r w:rsidR="00A046AF" w:rsidRPr="00110664">
        <w:t xml:space="preserve"> </w:t>
      </w:r>
      <w:r w:rsidR="00A046AF">
        <w:t>gyógy</w:t>
      </w:r>
      <w:r w:rsidRPr="00110664">
        <w:t>szerek);</w:t>
      </w:r>
    </w:p>
    <w:p w14:paraId="16A2E2D0" w14:textId="602ECCD7" w:rsidR="006826B9" w:rsidRPr="00110664" w:rsidRDefault="00055134" w:rsidP="004B57EA">
      <w:pPr>
        <w:pStyle w:val="Szvegtrzs1"/>
        <w:numPr>
          <w:ilvl w:val="0"/>
          <w:numId w:val="32"/>
        </w:numPr>
        <w:spacing w:after="0"/>
        <w:ind w:left="709" w:hanging="425"/>
      </w:pPr>
      <w:bookmarkStart w:id="24" w:name="bookmark144"/>
      <w:bookmarkEnd w:id="24"/>
      <w:r w:rsidRPr="00110664">
        <w:t>o</w:t>
      </w:r>
      <w:r w:rsidR="00AF7C6F" w:rsidRPr="00110664">
        <w:t xml:space="preserve">rbáncfű </w:t>
      </w:r>
      <w:r w:rsidR="00AF7C6F" w:rsidRPr="00110664">
        <w:rPr>
          <w:i/>
          <w:iCs/>
        </w:rPr>
        <w:t>(Hypericum perforatum)</w:t>
      </w:r>
      <w:r w:rsidR="00AF7C6F" w:rsidRPr="00110664">
        <w:t xml:space="preserve"> (depresszió és más állapotok kezelésére alkalmazott gyógynövény)</w:t>
      </w:r>
      <w:r w:rsidR="00701C1B">
        <w:t>;</w:t>
      </w:r>
    </w:p>
    <w:p w14:paraId="01E402EF" w14:textId="535F51F0" w:rsidR="006826B9" w:rsidRPr="00110664" w:rsidRDefault="00AF7C6F" w:rsidP="004B57EA">
      <w:pPr>
        <w:pStyle w:val="Szvegtrzs1"/>
        <w:numPr>
          <w:ilvl w:val="0"/>
          <w:numId w:val="32"/>
        </w:numPr>
        <w:spacing w:after="0"/>
        <w:ind w:left="709" w:hanging="425"/>
      </w:pPr>
      <w:bookmarkStart w:id="25" w:name="bookmark145"/>
      <w:bookmarkEnd w:id="25"/>
      <w:r w:rsidRPr="00110664">
        <w:t>sztatinok (úgymint szimvasztatin, lovasztatin, atorvasztatin, rozuvasztatin vagy pravasztatin) (a vér koleszterinszintjének csökkentésére)</w:t>
      </w:r>
      <w:r w:rsidR="00701C1B">
        <w:t>;</w:t>
      </w:r>
    </w:p>
    <w:p w14:paraId="2351353C" w14:textId="0AD74107" w:rsidR="006826B9" w:rsidRPr="00110664" w:rsidRDefault="00AF7C6F" w:rsidP="004B57EA">
      <w:pPr>
        <w:pStyle w:val="Szvegtrzs1"/>
        <w:numPr>
          <w:ilvl w:val="0"/>
          <w:numId w:val="32"/>
        </w:numPr>
        <w:spacing w:after="0"/>
        <w:ind w:left="709" w:hanging="425"/>
      </w:pPr>
      <w:bookmarkStart w:id="26" w:name="bookmark146"/>
      <w:bookmarkEnd w:id="26"/>
      <w:r w:rsidRPr="00110664">
        <w:t>valzartan (magas</w:t>
      </w:r>
      <w:r w:rsidR="00A046AF">
        <w:t xml:space="preserve"> </w:t>
      </w:r>
      <w:r w:rsidRPr="00110664">
        <w:t>vérnyomás kezelésére)</w:t>
      </w:r>
      <w:r w:rsidR="00701C1B">
        <w:t>;</w:t>
      </w:r>
    </w:p>
    <w:p w14:paraId="7D74114B" w14:textId="49C87759" w:rsidR="006826B9" w:rsidRPr="00110664" w:rsidRDefault="00AF7C6F" w:rsidP="004B57EA">
      <w:pPr>
        <w:pStyle w:val="Szvegtrzs1"/>
        <w:numPr>
          <w:ilvl w:val="0"/>
          <w:numId w:val="32"/>
        </w:numPr>
        <w:spacing w:after="0"/>
        <w:ind w:left="709" w:hanging="425"/>
      </w:pPr>
      <w:bookmarkStart w:id="27" w:name="bookmark147"/>
      <w:bookmarkEnd w:id="27"/>
      <w:r w:rsidRPr="00110664">
        <w:t xml:space="preserve">repaglinid </w:t>
      </w:r>
      <w:r w:rsidR="00A046AF">
        <w:t>–</w:t>
      </w:r>
      <w:r w:rsidRPr="00110664">
        <w:t xml:space="preserve"> </w:t>
      </w:r>
      <w:r w:rsidR="00A046AF" w:rsidRPr="00110664">
        <w:t>cukorbetegség</w:t>
      </w:r>
      <w:r w:rsidR="00A046AF" w:rsidRPr="00110664" w:rsidDel="00A046AF">
        <w:t xml:space="preserve"> </w:t>
      </w:r>
      <w:r w:rsidRPr="00110664">
        <w:t>(</w:t>
      </w:r>
      <w:r w:rsidR="00A046AF" w:rsidRPr="00A046AF">
        <w:t xml:space="preserve"> </w:t>
      </w:r>
      <w:r w:rsidR="00A046AF" w:rsidRPr="00110664">
        <w:t>diabétesz</w:t>
      </w:r>
      <w:r w:rsidRPr="00110664">
        <w:t>) kezelésére</w:t>
      </w:r>
      <w:r w:rsidR="00701C1B">
        <w:t>.</w:t>
      </w:r>
    </w:p>
    <w:p w14:paraId="273B084D" w14:textId="77777777" w:rsidR="00055134" w:rsidRPr="00110664" w:rsidRDefault="00055134" w:rsidP="007A2DA7">
      <w:pPr>
        <w:pStyle w:val="Szvegtrzs1"/>
        <w:spacing w:after="0"/>
      </w:pPr>
    </w:p>
    <w:p w14:paraId="68C85A90" w14:textId="1EBA2BE5" w:rsidR="006826B9" w:rsidRPr="00110664" w:rsidRDefault="00AF7C6F" w:rsidP="007A2DA7">
      <w:pPr>
        <w:pStyle w:val="Szvegtrzs1"/>
        <w:spacing w:after="0"/>
      </w:pPr>
      <w:r w:rsidRPr="00110664">
        <w:t>Beszéljen kezelőorvosával</w:t>
      </w:r>
      <w:r w:rsidR="00055134" w:rsidRPr="00110664">
        <w:t>,</w:t>
      </w:r>
      <w:r w:rsidRPr="00110664">
        <w:t xml:space="preserve"> mielőtt a </w:t>
      </w:r>
      <w:r w:rsidR="004149D9" w:rsidRPr="00110664">
        <w:t>Cabazitaxel G.L.</w:t>
      </w:r>
      <w:r w:rsidRPr="00110664">
        <w:t>-kezelés alatt védőoltásokat kapna.</w:t>
      </w:r>
    </w:p>
    <w:p w14:paraId="792F8CCD" w14:textId="77777777" w:rsidR="00B03F48" w:rsidRPr="00110664" w:rsidRDefault="00B03F48" w:rsidP="007A2DA7">
      <w:pPr>
        <w:pStyle w:val="Szvegtrzs1"/>
        <w:spacing w:after="0"/>
        <w:rPr>
          <w:b/>
          <w:bCs/>
        </w:rPr>
      </w:pPr>
    </w:p>
    <w:p w14:paraId="69472AF0" w14:textId="678BCC75" w:rsidR="006826B9" w:rsidRPr="00110664" w:rsidRDefault="00AF7C6F" w:rsidP="007A2DA7">
      <w:pPr>
        <w:pStyle w:val="Szvegtrzs1"/>
        <w:spacing w:after="0"/>
      </w:pPr>
      <w:r w:rsidRPr="00110664">
        <w:rPr>
          <w:b/>
          <w:bCs/>
        </w:rPr>
        <w:t>Terhesség, szoptatás és termékenység</w:t>
      </w:r>
    </w:p>
    <w:p w14:paraId="2B238CF1" w14:textId="77777777" w:rsidR="00B03F48" w:rsidRPr="00110664" w:rsidRDefault="00B03F48" w:rsidP="007A2DA7">
      <w:pPr>
        <w:pStyle w:val="Szvegtrzs1"/>
        <w:spacing w:after="0"/>
      </w:pPr>
    </w:p>
    <w:p w14:paraId="6A473737" w14:textId="2A975AFD" w:rsidR="006826B9" w:rsidRPr="00110664" w:rsidRDefault="00AF7C6F" w:rsidP="007A2DA7">
      <w:pPr>
        <w:pStyle w:val="Szvegtrzs1"/>
        <w:spacing w:after="0"/>
      </w:pPr>
      <w:r w:rsidRPr="00110664">
        <w:t xml:space="preserve">A </w:t>
      </w:r>
      <w:r w:rsidR="004149D9" w:rsidRPr="00110664">
        <w:t>Cabazitaxel G.L.</w:t>
      </w:r>
      <w:r w:rsidR="00A046AF">
        <w:t>-t</w:t>
      </w:r>
      <w:r w:rsidRPr="00110664">
        <w:t xml:space="preserve"> nem </w:t>
      </w:r>
      <w:r w:rsidR="00A046AF">
        <w:t xml:space="preserve">szabad </w:t>
      </w:r>
      <w:r w:rsidRPr="00110664">
        <w:t>alkalmaz</w:t>
      </w:r>
      <w:r w:rsidR="00A046AF">
        <w:t>ni</w:t>
      </w:r>
      <w:r w:rsidRPr="00110664">
        <w:t xml:space="preserve"> terhes nőknél, valamint olyan fogamzóképes nők esetében, akik nem alkalmaznak fogamzásgátlást.</w:t>
      </w:r>
    </w:p>
    <w:p w14:paraId="2532C075" w14:textId="77777777" w:rsidR="004B57EA" w:rsidRPr="00110664" w:rsidRDefault="004B57EA" w:rsidP="007A2DA7">
      <w:pPr>
        <w:pStyle w:val="Szvegtrzs1"/>
        <w:spacing w:after="0"/>
      </w:pPr>
    </w:p>
    <w:p w14:paraId="491E26C0" w14:textId="0B8A6498" w:rsidR="006826B9" w:rsidRPr="00110664" w:rsidRDefault="00AF7C6F" w:rsidP="007A2DA7">
      <w:pPr>
        <w:pStyle w:val="Szvegtrzs1"/>
        <w:spacing w:after="0"/>
      </w:pPr>
      <w:r w:rsidRPr="00110664">
        <w:t xml:space="preserve">A </w:t>
      </w:r>
      <w:r w:rsidR="004149D9" w:rsidRPr="00110664">
        <w:t>Cabazitaxel G.L.</w:t>
      </w:r>
      <w:r w:rsidR="00A046AF">
        <w:t>-t</w:t>
      </w:r>
      <w:r w:rsidRPr="00110664">
        <w:t xml:space="preserve"> szoptatás alatt nem</w:t>
      </w:r>
      <w:r w:rsidR="00A046AF">
        <w:t xml:space="preserve"> szabad</w:t>
      </w:r>
      <w:r w:rsidRPr="00110664">
        <w:t xml:space="preserve"> alkalmaz</w:t>
      </w:r>
      <w:r w:rsidR="00A046AF">
        <w:t>ni</w:t>
      </w:r>
      <w:r w:rsidRPr="00110664">
        <w:t>.</w:t>
      </w:r>
    </w:p>
    <w:p w14:paraId="62823013" w14:textId="77777777" w:rsidR="004B57EA" w:rsidRPr="00110664" w:rsidRDefault="004B57EA" w:rsidP="007A2DA7">
      <w:pPr>
        <w:pStyle w:val="Szvegtrzs1"/>
        <w:spacing w:after="0"/>
      </w:pPr>
    </w:p>
    <w:p w14:paraId="24C17190" w14:textId="5741D609" w:rsidR="006826B9" w:rsidRPr="00110664" w:rsidRDefault="00AF7C6F" w:rsidP="007A2DA7">
      <w:pPr>
        <w:pStyle w:val="Szvegtrzs1"/>
        <w:spacing w:after="0"/>
      </w:pPr>
      <w:r w:rsidRPr="00110664">
        <w:t xml:space="preserve">Védekezzen gumióvszerrel közösüléskor, amennyiben a partnere terhes, vagy teherbe eshet. A </w:t>
      </w:r>
      <w:r w:rsidR="004149D9" w:rsidRPr="00110664">
        <w:lastRenderedPageBreak/>
        <w:t>Cabazitaxel G.L.</w:t>
      </w:r>
      <w:r w:rsidRPr="00110664">
        <w:t xml:space="preserve"> jelen lehet az ondóban, és hatással lehet a magzatra. A gyermeknemzés nem javasolt a kezelés ideje alatt és az azt követő 6</w:t>
      </w:r>
      <w:r w:rsidR="004B57EA" w:rsidRPr="00110664">
        <w:t> </w:t>
      </w:r>
      <w:r w:rsidRPr="00110664">
        <w:t xml:space="preserve">hónap során, és a kezelést megelőzően kérjen tanácsot a spermiumok </w:t>
      </w:r>
      <w:r w:rsidR="008D4178">
        <w:t>tárolása</w:t>
      </w:r>
      <w:r w:rsidR="008D4178" w:rsidRPr="00110664">
        <w:t xml:space="preserve"> </w:t>
      </w:r>
      <w:r w:rsidRPr="00110664">
        <w:t xml:space="preserve">tekintetében, mivel a </w:t>
      </w:r>
      <w:r w:rsidR="004149D9" w:rsidRPr="00110664">
        <w:t>Cabazitaxel G.L.</w:t>
      </w:r>
      <w:r w:rsidRPr="00110664">
        <w:t xml:space="preserve"> módosíthatja a nemzőképességet.</w:t>
      </w:r>
    </w:p>
    <w:p w14:paraId="5078A4A6" w14:textId="77777777" w:rsidR="00B03F48" w:rsidRPr="00110664" w:rsidRDefault="00B03F48" w:rsidP="007A2DA7">
      <w:pPr>
        <w:pStyle w:val="Szvegtrzs1"/>
        <w:spacing w:after="0"/>
        <w:rPr>
          <w:b/>
          <w:bCs/>
        </w:rPr>
      </w:pPr>
    </w:p>
    <w:p w14:paraId="2C2E64AD" w14:textId="0DE2CA54" w:rsidR="006826B9" w:rsidRPr="00110664" w:rsidRDefault="00AF7C6F" w:rsidP="007A2DA7">
      <w:pPr>
        <w:pStyle w:val="Szvegtrzs1"/>
        <w:spacing w:after="0"/>
      </w:pPr>
      <w:r w:rsidRPr="00110664">
        <w:rPr>
          <w:b/>
          <w:bCs/>
        </w:rPr>
        <w:t>A készítmény hatásai a gépjárművezetéshez és a gépek kezeléséhez szükséges képességekre</w:t>
      </w:r>
    </w:p>
    <w:p w14:paraId="2D1B9405" w14:textId="77777777" w:rsidR="00B03F48" w:rsidRPr="00110664" w:rsidRDefault="00B03F48" w:rsidP="007A2DA7">
      <w:pPr>
        <w:pStyle w:val="Szvegtrzs1"/>
        <w:spacing w:after="0"/>
      </w:pPr>
    </w:p>
    <w:p w14:paraId="0AD8FFA4" w14:textId="3F514D9F" w:rsidR="006826B9" w:rsidRPr="00110664" w:rsidRDefault="00AF7C6F" w:rsidP="007A2DA7">
      <w:pPr>
        <w:pStyle w:val="Szvegtrzs1"/>
        <w:spacing w:after="0"/>
      </w:pPr>
      <w:r w:rsidRPr="00110664">
        <w:t>A gyógyszer alkalmazása során fáradtság vagy szédülés jelentkezhet. Ebben az esetben ne vezessen járművet és ne kezeljen szerszámokat vagy gépeket, amíg jobban nem érzi magát.</w:t>
      </w:r>
    </w:p>
    <w:p w14:paraId="253978E8" w14:textId="77777777" w:rsidR="00B03F48" w:rsidRPr="00110664" w:rsidRDefault="00B03F48" w:rsidP="007A2DA7">
      <w:pPr>
        <w:pStyle w:val="Szvegtrzs1"/>
        <w:spacing w:after="0"/>
        <w:rPr>
          <w:b/>
          <w:bCs/>
        </w:rPr>
      </w:pPr>
    </w:p>
    <w:p w14:paraId="41D3F24C" w14:textId="160A53B1" w:rsidR="006826B9" w:rsidRPr="00110664" w:rsidRDefault="00AF7C6F" w:rsidP="007A2DA7">
      <w:pPr>
        <w:pStyle w:val="Szvegtrzs1"/>
        <w:spacing w:after="0"/>
      </w:pPr>
      <w:r w:rsidRPr="00110664">
        <w:rPr>
          <w:b/>
          <w:bCs/>
        </w:rPr>
        <w:t xml:space="preserve">A </w:t>
      </w:r>
      <w:r w:rsidR="004149D9" w:rsidRPr="00110664">
        <w:rPr>
          <w:b/>
          <w:bCs/>
        </w:rPr>
        <w:t>Cabazitaxel G.L.</w:t>
      </w:r>
      <w:r w:rsidRPr="00110664">
        <w:rPr>
          <w:b/>
          <w:bCs/>
        </w:rPr>
        <w:t xml:space="preserve"> etanolt (alkohol) tartalmaz</w:t>
      </w:r>
    </w:p>
    <w:p w14:paraId="385EA4EA" w14:textId="77777777" w:rsidR="00B03F48" w:rsidRPr="00110664" w:rsidRDefault="00B03F48" w:rsidP="007A2DA7">
      <w:pPr>
        <w:pStyle w:val="Szvegtrzs1"/>
        <w:spacing w:after="0"/>
      </w:pPr>
    </w:p>
    <w:p w14:paraId="21009E77" w14:textId="13BD07AA" w:rsidR="00B03F48" w:rsidRPr="00110664" w:rsidRDefault="00B03F48" w:rsidP="00B03F48">
      <w:pPr>
        <w:pStyle w:val="Szvegtrzs1"/>
      </w:pPr>
      <w:r w:rsidRPr="00110664">
        <w:t>Ez a készítmény 50 térfogatszázalék, vagyis legfeljebb 1185 mg alkoholt (etanolt) tartalmaz adagonként, amely egyenértékű 30 ml sörrel vagy 12 ml borral.</w:t>
      </w:r>
    </w:p>
    <w:p w14:paraId="2FCBF933" w14:textId="029E33DB" w:rsidR="00B03F48" w:rsidRPr="00110664" w:rsidRDefault="00B03F48" w:rsidP="00B03F48">
      <w:pPr>
        <w:pStyle w:val="Szvegtrzs1"/>
        <w:spacing w:after="0"/>
      </w:pPr>
      <w:r w:rsidRPr="00110664">
        <w:t>Ez a gyógyszer ártalmas lehet alkoholizmusban szenvedők számára.</w:t>
      </w:r>
    </w:p>
    <w:p w14:paraId="3F23D552" w14:textId="77777777" w:rsidR="00B03F48" w:rsidRPr="00110664" w:rsidRDefault="00B03F48" w:rsidP="00B03F48">
      <w:pPr>
        <w:pStyle w:val="Szvegtrzs1"/>
        <w:spacing w:after="0"/>
      </w:pPr>
    </w:p>
    <w:p w14:paraId="5CBB82AE" w14:textId="2C677579" w:rsidR="00B03F48" w:rsidRPr="00110664" w:rsidRDefault="00B03F48" w:rsidP="00B03F48">
      <w:pPr>
        <w:pStyle w:val="Szvegtrzs1"/>
        <w:spacing w:after="0"/>
      </w:pPr>
      <w:r w:rsidRPr="00110664">
        <w:t>Ezt figyelembe kell venni terhes vagy szoptató nőknél, gyermekeknél, valamint nagy kockázatnak kitett, például májbetegségben vagy epilepsziában szenvedő betegeknél.</w:t>
      </w:r>
    </w:p>
    <w:p w14:paraId="18127DB3" w14:textId="186CEE3B" w:rsidR="00B03F48" w:rsidRPr="00110664" w:rsidRDefault="00B03F48" w:rsidP="00B03F48">
      <w:pPr>
        <w:pStyle w:val="Szvegtrzs1"/>
        <w:spacing w:after="0"/>
      </w:pPr>
    </w:p>
    <w:p w14:paraId="25FC1BBC" w14:textId="77777777" w:rsidR="00B03F48" w:rsidRPr="00110664" w:rsidRDefault="00B03F48" w:rsidP="00B03F48">
      <w:pPr>
        <w:pStyle w:val="Szvegtrzs1"/>
        <w:spacing w:after="0"/>
      </w:pPr>
    </w:p>
    <w:p w14:paraId="41B727D7" w14:textId="0E9E236E" w:rsidR="006826B9" w:rsidRPr="00110664" w:rsidRDefault="00AF7C6F" w:rsidP="00B03F48">
      <w:pPr>
        <w:pStyle w:val="Szvegtrzs1"/>
        <w:numPr>
          <w:ilvl w:val="0"/>
          <w:numId w:val="23"/>
        </w:numPr>
        <w:tabs>
          <w:tab w:val="left" w:pos="560"/>
        </w:tabs>
        <w:spacing w:after="0"/>
        <w:ind w:left="567" w:hanging="567"/>
      </w:pPr>
      <w:r w:rsidRPr="00110664">
        <w:rPr>
          <w:b/>
          <w:bCs/>
        </w:rPr>
        <w:t xml:space="preserve">Hogyan kell alkalmazni a </w:t>
      </w:r>
      <w:r w:rsidR="00334B86" w:rsidRPr="00110664">
        <w:rPr>
          <w:b/>
          <w:bCs/>
        </w:rPr>
        <w:t>Cabazitaxel G.L. 20 mg/ml koncentrátum oldatos infúzióhoz készítmény</w:t>
      </w:r>
      <w:r w:rsidRPr="00110664">
        <w:rPr>
          <w:b/>
          <w:bCs/>
        </w:rPr>
        <w:t>t?</w:t>
      </w:r>
    </w:p>
    <w:p w14:paraId="222732F9" w14:textId="77777777" w:rsidR="00B03F48" w:rsidRPr="00110664" w:rsidRDefault="00B03F48" w:rsidP="007A2DA7">
      <w:pPr>
        <w:pStyle w:val="Szvegtrzs1"/>
        <w:spacing w:after="0"/>
        <w:rPr>
          <w:b/>
          <w:bCs/>
        </w:rPr>
      </w:pPr>
    </w:p>
    <w:p w14:paraId="2A803441" w14:textId="54DB441A" w:rsidR="006826B9" w:rsidRPr="00110664" w:rsidRDefault="00AF7C6F" w:rsidP="007A2DA7">
      <w:pPr>
        <w:pStyle w:val="Szvegtrzs1"/>
        <w:spacing w:after="0"/>
        <w:rPr>
          <w:b/>
          <w:bCs/>
        </w:rPr>
      </w:pPr>
      <w:r w:rsidRPr="00110664">
        <w:rPr>
          <w:b/>
          <w:bCs/>
        </w:rPr>
        <w:t>Az alkalmazás módja</w:t>
      </w:r>
    </w:p>
    <w:p w14:paraId="7AD0793D" w14:textId="77777777" w:rsidR="00B03F48" w:rsidRPr="00110664" w:rsidRDefault="00B03F48" w:rsidP="007A2DA7">
      <w:pPr>
        <w:pStyle w:val="Szvegtrzs1"/>
        <w:spacing w:after="0"/>
      </w:pPr>
    </w:p>
    <w:p w14:paraId="13617097" w14:textId="6BDE08F2" w:rsidR="006826B9" w:rsidRPr="00110664" w:rsidRDefault="00AF7C6F" w:rsidP="007A2DA7">
      <w:pPr>
        <w:pStyle w:val="Szvegtrzs1"/>
        <w:spacing w:after="0"/>
      </w:pPr>
      <w:r w:rsidRPr="00110664">
        <w:t xml:space="preserve">Ön </w:t>
      </w:r>
      <w:r w:rsidR="001E7996">
        <w:t>a</w:t>
      </w:r>
      <w:r w:rsidRPr="00110664">
        <w:t>llergi</w:t>
      </w:r>
      <w:r w:rsidR="001E7996">
        <w:t>a elleni</w:t>
      </w:r>
      <w:r w:rsidRPr="00110664">
        <w:t xml:space="preserve"> gyógyszereket fog kapni a </w:t>
      </w:r>
      <w:r w:rsidR="004149D9" w:rsidRPr="00110664">
        <w:t>Cabazitaxel G.L.</w:t>
      </w:r>
      <w:r w:rsidRPr="00110664">
        <w:t>-kezelés megkezdése előtt az allergiás reakciók kockázatának csökkentése érdekében.</w:t>
      </w:r>
    </w:p>
    <w:p w14:paraId="1C291591" w14:textId="370933D1" w:rsidR="006826B9" w:rsidRPr="00110664" w:rsidRDefault="00AF7C6F" w:rsidP="00BF5F22">
      <w:pPr>
        <w:pStyle w:val="Szvegtrzs1"/>
        <w:numPr>
          <w:ilvl w:val="0"/>
          <w:numId w:val="21"/>
        </w:numPr>
        <w:spacing w:after="0"/>
        <w:ind w:left="567" w:hanging="425"/>
      </w:pPr>
      <w:bookmarkStart w:id="28" w:name="bookmark149"/>
      <w:bookmarkEnd w:id="28"/>
      <w:r w:rsidRPr="00110664">
        <w:t xml:space="preserve">A </w:t>
      </w:r>
      <w:r w:rsidR="004149D9" w:rsidRPr="00110664">
        <w:t>Cabazitaxel G.L.</w:t>
      </w:r>
      <w:r w:rsidRPr="00110664">
        <w:t xml:space="preserve">-t orvos vagy </w:t>
      </w:r>
      <w:r w:rsidR="00B03F48" w:rsidRPr="00110664">
        <w:t xml:space="preserve">a gondozását végző </w:t>
      </w:r>
      <w:r w:rsidRPr="00110664">
        <w:t>egészségügyi szakember fogja Önnek beadni.</w:t>
      </w:r>
    </w:p>
    <w:p w14:paraId="6F2D24CE" w14:textId="400A1E2E" w:rsidR="006826B9" w:rsidRPr="00110664" w:rsidRDefault="00AF7C6F" w:rsidP="00BF5F22">
      <w:pPr>
        <w:pStyle w:val="Szvegtrzs1"/>
        <w:numPr>
          <w:ilvl w:val="0"/>
          <w:numId w:val="21"/>
        </w:numPr>
        <w:spacing w:after="0"/>
        <w:ind w:left="567" w:hanging="425"/>
      </w:pPr>
      <w:bookmarkStart w:id="29" w:name="bookmark150"/>
      <w:bookmarkEnd w:id="29"/>
      <w:r w:rsidRPr="00110664">
        <w:t xml:space="preserve">A </w:t>
      </w:r>
      <w:r w:rsidR="004149D9" w:rsidRPr="00110664">
        <w:t>Cabazitaxel G.L.</w:t>
      </w:r>
      <w:r w:rsidRPr="00110664">
        <w:t xml:space="preserve">-t az alkalmazás előtt el kell készíteni (hígítani). A </w:t>
      </w:r>
      <w:r w:rsidR="004149D9" w:rsidRPr="00110664">
        <w:t>Cabazitaxel G.L.</w:t>
      </w:r>
      <w:r w:rsidR="008861B9">
        <w:t xml:space="preserve"> </w:t>
      </w:r>
      <w:r w:rsidRPr="00110664">
        <w:t xml:space="preserve">kezelésével és beadásával kapcsolatos gyakorlati tudnivalók az orvosok, </w:t>
      </w:r>
      <w:r w:rsidR="00B03F48" w:rsidRPr="00110664">
        <w:t xml:space="preserve">a gondozását végző egészségügyi szakemberek </w:t>
      </w:r>
      <w:r w:rsidRPr="00110664">
        <w:t xml:space="preserve">és </w:t>
      </w:r>
      <w:r w:rsidR="008861B9">
        <w:t xml:space="preserve">a </w:t>
      </w:r>
      <w:r w:rsidRPr="00110664">
        <w:t>gyógyszerészek számára ebben a betegtájékoztatóban olvashatóak.</w:t>
      </w:r>
    </w:p>
    <w:p w14:paraId="31E9D777" w14:textId="09E7F39C" w:rsidR="006826B9" w:rsidRPr="00110664" w:rsidRDefault="00AF7C6F" w:rsidP="00BF5F22">
      <w:pPr>
        <w:pStyle w:val="Szvegtrzs1"/>
        <w:numPr>
          <w:ilvl w:val="0"/>
          <w:numId w:val="21"/>
        </w:numPr>
        <w:spacing w:after="0"/>
        <w:ind w:left="567" w:hanging="425"/>
      </w:pPr>
      <w:bookmarkStart w:id="30" w:name="bookmark151"/>
      <w:bookmarkEnd w:id="30"/>
      <w:r w:rsidRPr="00110664">
        <w:t xml:space="preserve">A </w:t>
      </w:r>
      <w:r w:rsidR="004149D9" w:rsidRPr="00110664">
        <w:t>Cabazitaxel G.L.</w:t>
      </w:r>
      <w:r w:rsidRPr="00110664">
        <w:t xml:space="preserve"> cseppinfúzió formájában kerül beadásra valamelyik vénáján keresztül (intravénásan), kórházban, hozzávetőlegesen 1 óra alatt.</w:t>
      </w:r>
    </w:p>
    <w:p w14:paraId="72FBC7F8" w14:textId="77777777" w:rsidR="006826B9" w:rsidRPr="00110664" w:rsidRDefault="00AF7C6F" w:rsidP="00BF5F22">
      <w:pPr>
        <w:pStyle w:val="Szvegtrzs1"/>
        <w:numPr>
          <w:ilvl w:val="0"/>
          <w:numId w:val="21"/>
        </w:numPr>
        <w:spacing w:after="0"/>
        <w:ind w:left="567" w:hanging="425"/>
      </w:pPr>
      <w:bookmarkStart w:id="31" w:name="bookmark152"/>
      <w:bookmarkEnd w:id="31"/>
      <w:r w:rsidRPr="00110664">
        <w:t>A kezelés részeként naponta szájon át kortikoszteroid gyógyszereket (prednizon vagy prednizolon) is kell szednie.</w:t>
      </w:r>
    </w:p>
    <w:p w14:paraId="7853EA83" w14:textId="77777777" w:rsidR="00F943CA" w:rsidRPr="00110664" w:rsidRDefault="00F943CA" w:rsidP="007A2DA7">
      <w:pPr>
        <w:pStyle w:val="Szvegtrzs1"/>
        <w:spacing w:after="0"/>
        <w:rPr>
          <w:b/>
          <w:bCs/>
        </w:rPr>
      </w:pPr>
    </w:p>
    <w:p w14:paraId="403369D5" w14:textId="46589C26" w:rsidR="006826B9" w:rsidRPr="00110664" w:rsidRDefault="00AF7C6F" w:rsidP="007A2DA7">
      <w:pPr>
        <w:pStyle w:val="Szvegtrzs1"/>
        <w:spacing w:after="0"/>
        <w:rPr>
          <w:b/>
          <w:bCs/>
        </w:rPr>
      </w:pPr>
      <w:r w:rsidRPr="00110664">
        <w:rPr>
          <w:b/>
          <w:bCs/>
        </w:rPr>
        <w:t>Az alkalmazott mennyiség és az alkalmazás gyakorisága</w:t>
      </w:r>
    </w:p>
    <w:p w14:paraId="506B41AF" w14:textId="77777777" w:rsidR="00F943CA" w:rsidRPr="00110664" w:rsidRDefault="00F943CA" w:rsidP="007A2DA7">
      <w:pPr>
        <w:pStyle w:val="Szvegtrzs1"/>
        <w:spacing w:after="0"/>
      </w:pPr>
    </w:p>
    <w:p w14:paraId="0F6FEA39" w14:textId="77777777" w:rsidR="006826B9" w:rsidRPr="00110664" w:rsidRDefault="00AF7C6F" w:rsidP="00BF5F22">
      <w:pPr>
        <w:pStyle w:val="Szvegtrzs1"/>
        <w:numPr>
          <w:ilvl w:val="0"/>
          <w:numId w:val="21"/>
        </w:numPr>
        <w:spacing w:after="0"/>
        <w:ind w:left="600" w:hanging="458"/>
      </w:pPr>
      <w:bookmarkStart w:id="32" w:name="bookmark153"/>
      <w:bookmarkEnd w:id="32"/>
      <w:r w:rsidRPr="00110664">
        <w:t>A szokásos adag az Ön testfelületétől függ. Orvosa kiszámítja az Ön négyzetméterben (m</w:t>
      </w:r>
      <w:r w:rsidRPr="00110664">
        <w:rPr>
          <w:vertAlign w:val="superscript"/>
        </w:rPr>
        <w:t>2</w:t>
      </w:r>
      <w:r w:rsidRPr="00110664">
        <w:t>) kifejezett testfelületét, és ez alapján meghatározza az Ön számára szükséges adagot.</w:t>
      </w:r>
    </w:p>
    <w:p w14:paraId="53793804" w14:textId="77777777" w:rsidR="006826B9" w:rsidRPr="00110664" w:rsidRDefault="00AF7C6F" w:rsidP="00BF5F22">
      <w:pPr>
        <w:pStyle w:val="Szvegtrzs1"/>
        <w:numPr>
          <w:ilvl w:val="0"/>
          <w:numId w:val="21"/>
        </w:numPr>
        <w:spacing w:after="0"/>
        <w:ind w:left="600" w:hanging="458"/>
      </w:pPr>
      <w:bookmarkStart w:id="33" w:name="bookmark154"/>
      <w:bookmarkEnd w:id="33"/>
      <w:r w:rsidRPr="00110664">
        <w:t>Az általános gyakorlat szerint háromhetente egyszer fog infúziót kapni.</w:t>
      </w:r>
    </w:p>
    <w:p w14:paraId="180E7BC7" w14:textId="77777777" w:rsidR="00F943CA" w:rsidRPr="00110664" w:rsidRDefault="00F943CA" w:rsidP="007A2DA7">
      <w:pPr>
        <w:pStyle w:val="Szvegtrzs1"/>
        <w:spacing w:after="0"/>
      </w:pPr>
    </w:p>
    <w:p w14:paraId="6C66CAD7" w14:textId="7EAF34FD" w:rsidR="006826B9" w:rsidRPr="00110664" w:rsidRDefault="00AF7C6F" w:rsidP="007A2DA7">
      <w:pPr>
        <w:pStyle w:val="Szvegtrzs1"/>
        <w:spacing w:after="0"/>
      </w:pPr>
      <w:r w:rsidRPr="00110664">
        <w:t>Ha bármilyen további kérdése van a gyógyszer alkalmazásával kapcsolatban, kérdezze meg kezelőorvosát, gyógyszerészét vagy a gondozását végző egészségügyi szakembert.</w:t>
      </w:r>
    </w:p>
    <w:p w14:paraId="2290DADA" w14:textId="2A28AA4C" w:rsidR="00F943CA" w:rsidRPr="00110664" w:rsidRDefault="00F943CA" w:rsidP="007A2DA7">
      <w:pPr>
        <w:pStyle w:val="Szvegtrzs1"/>
        <w:spacing w:after="0"/>
      </w:pPr>
    </w:p>
    <w:p w14:paraId="7519FBED" w14:textId="77777777" w:rsidR="00F943CA" w:rsidRPr="00110664" w:rsidRDefault="00F943CA" w:rsidP="007A2DA7">
      <w:pPr>
        <w:pStyle w:val="Szvegtrzs1"/>
        <w:spacing w:after="0"/>
      </w:pPr>
    </w:p>
    <w:p w14:paraId="3E808EB2" w14:textId="00E29688" w:rsidR="006826B9" w:rsidRPr="00110664" w:rsidRDefault="00AF7C6F" w:rsidP="007A2DA7">
      <w:pPr>
        <w:pStyle w:val="Szvegtrzs1"/>
        <w:numPr>
          <w:ilvl w:val="0"/>
          <w:numId w:val="23"/>
        </w:numPr>
        <w:tabs>
          <w:tab w:val="left" w:pos="559"/>
        </w:tabs>
        <w:spacing w:after="0"/>
      </w:pPr>
      <w:bookmarkStart w:id="34" w:name="bookmark155"/>
      <w:bookmarkEnd w:id="34"/>
      <w:r w:rsidRPr="00110664">
        <w:rPr>
          <w:b/>
          <w:bCs/>
        </w:rPr>
        <w:t>Lehetséges mellékhatások</w:t>
      </w:r>
    </w:p>
    <w:p w14:paraId="0FB59462" w14:textId="77777777" w:rsidR="00F943CA" w:rsidRPr="00110664" w:rsidRDefault="00F943CA" w:rsidP="00F943CA">
      <w:pPr>
        <w:pStyle w:val="Szvegtrzs1"/>
        <w:tabs>
          <w:tab w:val="left" w:pos="559"/>
        </w:tabs>
        <w:spacing w:after="0"/>
      </w:pPr>
    </w:p>
    <w:p w14:paraId="56F40BA2" w14:textId="77777777" w:rsidR="00F943CA" w:rsidRPr="00110664" w:rsidRDefault="00AF7C6F" w:rsidP="007A2DA7">
      <w:pPr>
        <w:pStyle w:val="Szvegtrzs1"/>
        <w:spacing w:after="0"/>
      </w:pPr>
      <w:r w:rsidRPr="00110664">
        <w:t>Mint minden gyógyszer, így ez a gyógyszer is okozhat mellékhatásokat, amelyek azonban nem mindenkinél jelentkeznek.</w:t>
      </w:r>
    </w:p>
    <w:p w14:paraId="22B4E8BD" w14:textId="77777777" w:rsidR="00F943CA" w:rsidRPr="00110664" w:rsidRDefault="00F943CA" w:rsidP="007A2DA7">
      <w:pPr>
        <w:pStyle w:val="Szvegtrzs1"/>
        <w:spacing w:after="0"/>
      </w:pPr>
    </w:p>
    <w:p w14:paraId="64EF0E6A" w14:textId="7C092E84" w:rsidR="006826B9" w:rsidRPr="00110664" w:rsidRDefault="00AF7C6F" w:rsidP="007A2DA7">
      <w:pPr>
        <w:pStyle w:val="Szvegtrzs1"/>
        <w:spacing w:after="0"/>
      </w:pPr>
      <w:r w:rsidRPr="00110664">
        <w:t>Kezelőorvosa ezeket meg fogja beszélni Önnel, és el fogja magyarázni Önnek a kezelés lehetséges kockázatait és előnyeit.</w:t>
      </w:r>
    </w:p>
    <w:p w14:paraId="074A6E20" w14:textId="77777777" w:rsidR="00F943CA" w:rsidRPr="00110664" w:rsidRDefault="00F943CA" w:rsidP="007A2DA7">
      <w:pPr>
        <w:pStyle w:val="Szvegtrzs1"/>
        <w:spacing w:after="0"/>
      </w:pPr>
    </w:p>
    <w:p w14:paraId="4208EAD9" w14:textId="4D6F71F4" w:rsidR="006826B9" w:rsidRPr="00110664" w:rsidRDefault="00AF7C6F" w:rsidP="007A2DA7">
      <w:pPr>
        <w:pStyle w:val="Szvegtrzs1"/>
        <w:spacing w:after="0"/>
        <w:rPr>
          <w:b/>
          <w:bCs/>
        </w:rPr>
      </w:pPr>
      <w:r w:rsidRPr="00110664">
        <w:rPr>
          <w:b/>
          <w:bCs/>
        </w:rPr>
        <w:t>Haladéktalanul forduljon orvoshoz, amennyiben az alább felsorolt mellékhatások bármelyikét észleli:</w:t>
      </w:r>
    </w:p>
    <w:p w14:paraId="47737D8C" w14:textId="77777777" w:rsidR="00F943CA" w:rsidRPr="00110664" w:rsidRDefault="00F943CA" w:rsidP="007A2DA7">
      <w:pPr>
        <w:pStyle w:val="Szvegtrzs1"/>
        <w:spacing w:after="0"/>
      </w:pPr>
    </w:p>
    <w:p w14:paraId="6B2667B6" w14:textId="77777777" w:rsidR="006826B9" w:rsidRPr="00110664" w:rsidRDefault="00AF7C6F" w:rsidP="00BF5F22">
      <w:pPr>
        <w:pStyle w:val="Szvegtrzs1"/>
        <w:numPr>
          <w:ilvl w:val="0"/>
          <w:numId w:val="33"/>
        </w:numPr>
        <w:spacing w:after="0"/>
        <w:ind w:left="567"/>
        <w:jc w:val="both"/>
      </w:pPr>
      <w:r w:rsidRPr="00110664">
        <w:t>láz (magas testhőmérséklet). Ez a mellékhatás gyakori (10 betegből legfeljebb 1-et érinthet).</w:t>
      </w:r>
    </w:p>
    <w:p w14:paraId="3B65AC00" w14:textId="71BDE8A1" w:rsidR="006826B9" w:rsidRPr="00110664" w:rsidRDefault="00AF7C6F" w:rsidP="00BF5F22">
      <w:pPr>
        <w:pStyle w:val="Szvegtrzs1"/>
        <w:numPr>
          <w:ilvl w:val="0"/>
          <w:numId w:val="33"/>
        </w:numPr>
        <w:spacing w:after="0"/>
        <w:ind w:left="567"/>
      </w:pPr>
      <w:r w:rsidRPr="00110664">
        <w:t>a szervezet víztartalmának súlyos mértékű csökkenése (kiszáradás). Ez a mellékhatás gyakori (10 betegből legfeljebb 1-et érinthet). Ez bekövetkezhet, ha Önnek súlyos vagy hosszan</w:t>
      </w:r>
      <w:r w:rsidR="006D4A52">
        <w:t xml:space="preserve"> </w:t>
      </w:r>
      <w:r w:rsidRPr="00110664">
        <w:t>tartó hasmenése, vagy láza van, vagy hány.</w:t>
      </w:r>
    </w:p>
    <w:p w14:paraId="5D3CF205" w14:textId="15923AC3" w:rsidR="006826B9" w:rsidRDefault="00AF7C6F" w:rsidP="008B0964">
      <w:pPr>
        <w:pStyle w:val="Szvegtrzs1"/>
        <w:numPr>
          <w:ilvl w:val="0"/>
          <w:numId w:val="33"/>
        </w:numPr>
        <w:tabs>
          <w:tab w:val="left" w:pos="559"/>
        </w:tabs>
        <w:spacing w:after="0"/>
        <w:ind w:left="567"/>
      </w:pPr>
      <w:r w:rsidRPr="00110664">
        <w:t xml:space="preserve">súlyos vagy nem múló hasi fájdalom. </w:t>
      </w:r>
      <w:r w:rsidR="00BA7BA8" w:rsidRPr="00CA7213">
        <w:t>Ez akkor fordulhat el</w:t>
      </w:r>
      <w:r w:rsidR="00BA7BA8" w:rsidRPr="00CA7213">
        <w:rPr>
          <w:rFonts w:hint="eastAsia"/>
        </w:rPr>
        <w:t>ő</w:t>
      </w:r>
      <w:r w:rsidR="00BA7BA8" w:rsidRPr="00CA7213">
        <w:t>, ha b</w:t>
      </w:r>
      <w:r w:rsidR="00BA7BA8" w:rsidRPr="00CA7213">
        <w:rPr>
          <w:rFonts w:hint="eastAsia"/>
        </w:rPr>
        <w:t>é</w:t>
      </w:r>
      <w:r w:rsidR="00BA7BA8" w:rsidRPr="00CA7213">
        <w:t>lelz</w:t>
      </w:r>
      <w:r w:rsidR="00BA7BA8" w:rsidRPr="00CA7213">
        <w:rPr>
          <w:rFonts w:hint="eastAsia"/>
        </w:rPr>
        <w:t>á</w:t>
      </w:r>
      <w:r w:rsidR="00BA7BA8" w:rsidRPr="00CA7213">
        <w:t>r</w:t>
      </w:r>
      <w:r w:rsidR="00BA7BA8" w:rsidRPr="00CA7213">
        <w:rPr>
          <w:rFonts w:hint="eastAsia"/>
        </w:rPr>
        <w:t>ó</w:t>
      </w:r>
      <w:r w:rsidR="00BA7BA8" w:rsidRPr="00CA7213">
        <w:t>d</w:t>
      </w:r>
      <w:r w:rsidR="00BA7BA8" w:rsidRPr="00CA7213">
        <w:rPr>
          <w:rFonts w:hint="eastAsia"/>
        </w:rPr>
        <w:t>á</w:t>
      </w:r>
      <w:r w:rsidR="00BA7BA8" w:rsidRPr="00CA7213">
        <w:t xml:space="preserve">sa van (ileus; ez nem gyakori </w:t>
      </w:r>
      <w:r w:rsidR="00BA7BA8" w:rsidRPr="00CA7213">
        <w:rPr>
          <w:rFonts w:hint="eastAsia"/>
        </w:rPr>
        <w:t>–</w:t>
      </w:r>
      <w:r w:rsidR="00BA7BA8" w:rsidRPr="00CA7213">
        <w:t xml:space="preserve"> 100-b</w:t>
      </w:r>
      <w:r w:rsidR="00BA7BA8" w:rsidRPr="00CA7213">
        <w:rPr>
          <w:rFonts w:hint="eastAsia"/>
        </w:rPr>
        <w:t>ó</w:t>
      </w:r>
      <w:r w:rsidR="00BA7BA8" w:rsidRPr="00CA7213">
        <w:t xml:space="preserve">l legfeljebb 1 beteget </w:t>
      </w:r>
      <w:r w:rsidR="00BA7BA8" w:rsidRPr="00CA7213">
        <w:rPr>
          <w:rFonts w:hint="eastAsia"/>
        </w:rPr>
        <w:t>é</w:t>
      </w:r>
      <w:r w:rsidR="00BA7BA8" w:rsidRPr="00CA7213">
        <w:t xml:space="preserve">rinthet), </w:t>
      </w:r>
      <w:r w:rsidR="00BA7BA8">
        <w:t>vagy a</w:t>
      </w:r>
      <w:r w:rsidRPr="00110664">
        <w:t xml:space="preserve"> gyomor, a nyelőcső vagy a bél</w:t>
      </w:r>
      <w:r w:rsidR="00F943CA" w:rsidRPr="00110664">
        <w:t xml:space="preserve"> </w:t>
      </w:r>
      <w:r w:rsidRPr="00110664">
        <w:t>kilyukadása (gasztrointesztinális perforáció</w:t>
      </w:r>
      <w:r w:rsidR="00BA7BA8" w:rsidRPr="00CA7213">
        <w:t xml:space="preserve">; ez nem gyakori </w:t>
      </w:r>
      <w:r w:rsidR="00BA7BA8" w:rsidRPr="00CA7213">
        <w:rPr>
          <w:rFonts w:hint="eastAsia"/>
        </w:rPr>
        <w:t>–</w:t>
      </w:r>
      <w:r w:rsidR="00BA7BA8" w:rsidRPr="00CA7213">
        <w:t xml:space="preserve"> 100-b</w:t>
      </w:r>
      <w:r w:rsidR="00BA7BA8" w:rsidRPr="00CA7213">
        <w:rPr>
          <w:rFonts w:hint="eastAsia"/>
        </w:rPr>
        <w:t>ó</w:t>
      </w:r>
      <w:r w:rsidR="00BA7BA8" w:rsidRPr="00CA7213">
        <w:t xml:space="preserve">l legfeljebb 1 beteget </w:t>
      </w:r>
      <w:r w:rsidR="00BA7BA8" w:rsidRPr="00CA7213">
        <w:rPr>
          <w:rFonts w:hint="eastAsia"/>
        </w:rPr>
        <w:t>é</w:t>
      </w:r>
      <w:r w:rsidR="00BA7BA8" w:rsidRPr="00CA7213">
        <w:t>rinthet</w:t>
      </w:r>
      <w:r w:rsidRPr="00110664">
        <w:t>) esetén jelentkezhetnek</w:t>
      </w:r>
      <w:r w:rsidR="00BA7BA8">
        <w:t>.</w:t>
      </w:r>
      <w:r w:rsidRPr="00110664">
        <w:t xml:space="preserve"> </w:t>
      </w:r>
      <w:r w:rsidR="00CB229C">
        <w:t xml:space="preserve">Ezek </w:t>
      </w:r>
      <w:r w:rsidRPr="00110664">
        <w:t>halálhoz is vezethetnek.</w:t>
      </w:r>
    </w:p>
    <w:p w14:paraId="344917B6" w14:textId="77777777" w:rsidR="00F943CA" w:rsidRPr="00110664" w:rsidRDefault="00F943CA" w:rsidP="007A2DA7">
      <w:pPr>
        <w:pStyle w:val="Szvegtrzs1"/>
        <w:spacing w:after="0"/>
      </w:pPr>
    </w:p>
    <w:p w14:paraId="061D83CF" w14:textId="15568C17" w:rsidR="006826B9" w:rsidRPr="00110664" w:rsidRDefault="00AF7C6F" w:rsidP="007A2DA7">
      <w:pPr>
        <w:pStyle w:val="Szvegtrzs1"/>
        <w:spacing w:after="0"/>
      </w:pPr>
      <w:r w:rsidRPr="00110664">
        <w:t>Amennyiben a fentiek bármelyike érvényes Önre, haladéktalanul tájékoztassa kezelőorvosát.</w:t>
      </w:r>
    </w:p>
    <w:p w14:paraId="18BD0630" w14:textId="77777777" w:rsidR="00F943CA" w:rsidRPr="00110664" w:rsidRDefault="00F943CA" w:rsidP="007A2DA7">
      <w:pPr>
        <w:pStyle w:val="Szvegtrzs1"/>
        <w:spacing w:after="0"/>
        <w:rPr>
          <w:b/>
          <w:bCs/>
        </w:rPr>
      </w:pPr>
    </w:p>
    <w:p w14:paraId="35565572" w14:textId="2FFD166B" w:rsidR="006826B9" w:rsidRPr="00110664" w:rsidRDefault="00AF7C6F" w:rsidP="007A2DA7">
      <w:pPr>
        <w:pStyle w:val="Szvegtrzs1"/>
        <w:spacing w:after="0"/>
      </w:pPr>
      <w:r w:rsidRPr="00110664">
        <w:rPr>
          <w:b/>
          <w:bCs/>
        </w:rPr>
        <w:t>Egyéb mellékhatások</w:t>
      </w:r>
      <w:r w:rsidR="00F943CA" w:rsidRPr="00110664">
        <w:rPr>
          <w:b/>
          <w:bCs/>
        </w:rPr>
        <w:t xml:space="preserve"> lehetnek</w:t>
      </w:r>
      <w:r w:rsidRPr="00110664">
        <w:rPr>
          <w:b/>
          <w:bCs/>
        </w:rPr>
        <w:t>:</w:t>
      </w:r>
    </w:p>
    <w:p w14:paraId="5C440835" w14:textId="77777777" w:rsidR="00F943CA" w:rsidRPr="00110664" w:rsidRDefault="00F943CA" w:rsidP="007A2DA7">
      <w:pPr>
        <w:pStyle w:val="Szvegtrzs1"/>
        <w:spacing w:after="0"/>
        <w:rPr>
          <w:b/>
          <w:bCs/>
        </w:rPr>
      </w:pPr>
    </w:p>
    <w:p w14:paraId="4C18C790" w14:textId="533D420C" w:rsidR="006826B9" w:rsidRPr="00110664" w:rsidRDefault="00AF7C6F" w:rsidP="007A2DA7">
      <w:pPr>
        <w:pStyle w:val="Szvegtrzs1"/>
        <w:spacing w:after="0"/>
      </w:pPr>
      <w:r w:rsidRPr="00110664">
        <w:rPr>
          <w:b/>
          <w:bCs/>
        </w:rPr>
        <w:t xml:space="preserve">Nagyon gyakori </w:t>
      </w:r>
      <w:r w:rsidRPr="00110664">
        <w:t>(10</w:t>
      </w:r>
      <w:r w:rsidR="009C1519" w:rsidRPr="00110664">
        <w:noBreakHyphen/>
        <w:t>ből</w:t>
      </w:r>
      <w:r w:rsidRPr="00110664">
        <w:t xml:space="preserve"> több mint 1</w:t>
      </w:r>
      <w:r w:rsidR="009C1519" w:rsidRPr="00110664">
        <w:t> beteg</w:t>
      </w:r>
      <w:r w:rsidRPr="00110664">
        <w:t>et érinthet):</w:t>
      </w:r>
    </w:p>
    <w:p w14:paraId="6DACAE49" w14:textId="4EA3AE0A" w:rsidR="006826B9" w:rsidRPr="00110664" w:rsidRDefault="00E56786" w:rsidP="00BF5F22">
      <w:pPr>
        <w:pStyle w:val="Szvegtrzs1"/>
        <w:numPr>
          <w:ilvl w:val="0"/>
          <w:numId w:val="21"/>
        </w:numPr>
        <w:spacing w:after="0"/>
        <w:ind w:left="580" w:hanging="438"/>
      </w:pPr>
      <w:bookmarkStart w:id="35" w:name="bookmark156"/>
      <w:bookmarkEnd w:id="35"/>
      <w:r w:rsidRPr="00110664">
        <w:t>c</w:t>
      </w:r>
      <w:r w:rsidR="00AF7C6F" w:rsidRPr="00110664">
        <w:t>sökkent vörösvértestszám (vérszegénység) vagy fehérvérsejtszám (amelyek a fertőzések elleni védekezésben játszanak fontos szerepet)</w:t>
      </w:r>
      <w:r w:rsidR="001F7110">
        <w:t>;</w:t>
      </w:r>
    </w:p>
    <w:p w14:paraId="14A71198" w14:textId="25E51B04" w:rsidR="006826B9" w:rsidRPr="00110664" w:rsidRDefault="00AF7C6F" w:rsidP="00BF5F22">
      <w:pPr>
        <w:pStyle w:val="Szvegtrzs1"/>
        <w:numPr>
          <w:ilvl w:val="0"/>
          <w:numId w:val="21"/>
        </w:numPr>
        <w:spacing w:after="0"/>
        <w:ind w:left="580" w:hanging="438"/>
      </w:pPr>
      <w:bookmarkStart w:id="36" w:name="bookmark157"/>
      <w:bookmarkEnd w:id="36"/>
      <w:r w:rsidRPr="00110664">
        <w:t xml:space="preserve">csökkent vérlemezkeszám (amely fokozott vérzési kockázatot </w:t>
      </w:r>
      <w:r w:rsidR="001F7110">
        <w:t>okoz</w:t>
      </w:r>
      <w:r w:rsidRPr="00110664">
        <w:t>)</w:t>
      </w:r>
      <w:r w:rsidR="001F7110">
        <w:t>;</w:t>
      </w:r>
    </w:p>
    <w:p w14:paraId="685ABD6C" w14:textId="6827D8A6" w:rsidR="006826B9" w:rsidRPr="00110664" w:rsidRDefault="00AF7C6F" w:rsidP="00BF5F22">
      <w:pPr>
        <w:pStyle w:val="Szvegtrzs1"/>
        <w:numPr>
          <w:ilvl w:val="0"/>
          <w:numId w:val="21"/>
        </w:numPr>
        <w:spacing w:after="0"/>
        <w:ind w:left="580" w:hanging="438"/>
      </w:pPr>
      <w:bookmarkStart w:id="37" w:name="bookmark158"/>
      <w:bookmarkEnd w:id="37"/>
      <w:r w:rsidRPr="00110664">
        <w:t>étvágytalanság (kóros érvágytalanság)</w:t>
      </w:r>
      <w:r w:rsidR="001F7110">
        <w:t>;</w:t>
      </w:r>
    </w:p>
    <w:p w14:paraId="7C21C3D4" w14:textId="614A2990" w:rsidR="006826B9" w:rsidRPr="00110664" w:rsidRDefault="00AF7C6F" w:rsidP="00BF5F22">
      <w:pPr>
        <w:pStyle w:val="Szvegtrzs1"/>
        <w:numPr>
          <w:ilvl w:val="0"/>
          <w:numId w:val="21"/>
        </w:numPr>
        <w:spacing w:after="0"/>
        <w:ind w:left="580" w:hanging="438"/>
      </w:pPr>
      <w:bookmarkStart w:id="38" w:name="bookmark159"/>
      <w:bookmarkEnd w:id="38"/>
      <w:r w:rsidRPr="00110664">
        <w:t>gyomorp</w:t>
      </w:r>
      <w:r w:rsidR="001F7110">
        <w:t>roblémák</w:t>
      </w:r>
      <w:r w:rsidRPr="00110664">
        <w:t>, beleértve a hányingert, a hányást, hasmenést vagy székrekedést</w:t>
      </w:r>
      <w:r w:rsidR="001F7110">
        <w:t>;</w:t>
      </w:r>
    </w:p>
    <w:p w14:paraId="366295ED" w14:textId="75DFC611" w:rsidR="006826B9" w:rsidRPr="00110664" w:rsidRDefault="00AF7C6F" w:rsidP="00BF5F22">
      <w:pPr>
        <w:pStyle w:val="Szvegtrzs1"/>
        <w:numPr>
          <w:ilvl w:val="0"/>
          <w:numId w:val="21"/>
        </w:numPr>
        <w:spacing w:after="0"/>
        <w:ind w:left="580" w:hanging="438"/>
      </w:pPr>
      <w:bookmarkStart w:id="39" w:name="bookmark160"/>
      <w:bookmarkEnd w:id="39"/>
      <w:r w:rsidRPr="00110664">
        <w:t>hátfájás</w:t>
      </w:r>
      <w:r w:rsidR="001F7110">
        <w:t>;</w:t>
      </w:r>
    </w:p>
    <w:p w14:paraId="7F1E6CF3" w14:textId="24BE6ED7" w:rsidR="006826B9" w:rsidRPr="00110664" w:rsidRDefault="00AF7C6F" w:rsidP="00BF5F22">
      <w:pPr>
        <w:pStyle w:val="Szvegtrzs1"/>
        <w:numPr>
          <w:ilvl w:val="0"/>
          <w:numId w:val="21"/>
        </w:numPr>
        <w:spacing w:after="0"/>
        <w:ind w:left="580" w:hanging="438"/>
      </w:pPr>
      <w:bookmarkStart w:id="40" w:name="bookmark161"/>
      <w:bookmarkEnd w:id="40"/>
      <w:r w:rsidRPr="00110664">
        <w:t>véres vizelet</w:t>
      </w:r>
      <w:r w:rsidR="001F7110">
        <w:t>;</w:t>
      </w:r>
    </w:p>
    <w:p w14:paraId="4D46ADE6" w14:textId="77777777" w:rsidR="006826B9" w:rsidRPr="00110664" w:rsidRDefault="00AF7C6F" w:rsidP="00BF5F22">
      <w:pPr>
        <w:pStyle w:val="Szvegtrzs1"/>
        <w:numPr>
          <w:ilvl w:val="0"/>
          <w:numId w:val="21"/>
        </w:numPr>
        <w:spacing w:after="0"/>
        <w:ind w:left="580" w:hanging="438"/>
      </w:pPr>
      <w:bookmarkStart w:id="41" w:name="bookmark162"/>
      <w:bookmarkEnd w:id="41"/>
      <w:r w:rsidRPr="00110664">
        <w:t>fáradtság, gyengeség vagy erőtlenség.</w:t>
      </w:r>
    </w:p>
    <w:p w14:paraId="1D0F23AC" w14:textId="77777777" w:rsidR="00E56786" w:rsidRPr="00110664" w:rsidRDefault="00E56786" w:rsidP="007A2DA7">
      <w:pPr>
        <w:pStyle w:val="Szvegtrzs1"/>
        <w:spacing w:after="0"/>
        <w:rPr>
          <w:b/>
          <w:bCs/>
        </w:rPr>
      </w:pPr>
    </w:p>
    <w:p w14:paraId="2B8A21B4" w14:textId="78EB9EB2" w:rsidR="006826B9" w:rsidRPr="00110664" w:rsidRDefault="00AF7C6F" w:rsidP="007A2DA7">
      <w:pPr>
        <w:pStyle w:val="Szvegtrzs1"/>
        <w:spacing w:after="0"/>
      </w:pPr>
      <w:r w:rsidRPr="00110664">
        <w:rPr>
          <w:b/>
          <w:bCs/>
        </w:rPr>
        <w:t xml:space="preserve">Gyakori </w:t>
      </w:r>
      <w:r w:rsidRPr="00110664">
        <w:t>(10</w:t>
      </w:r>
      <w:r w:rsidR="00E56786" w:rsidRPr="00110664">
        <w:noBreakHyphen/>
        <w:t>ből</w:t>
      </w:r>
      <w:r w:rsidRPr="00110664">
        <w:t xml:space="preserve"> legfeljebb 1</w:t>
      </w:r>
      <w:r w:rsidR="00E56786" w:rsidRPr="00110664">
        <w:t> beteg</w:t>
      </w:r>
      <w:r w:rsidRPr="00110664">
        <w:t>et érinthet):</w:t>
      </w:r>
    </w:p>
    <w:p w14:paraId="6D3BC55D" w14:textId="38AF00E7" w:rsidR="006826B9" w:rsidRPr="00110664" w:rsidRDefault="00AF7C6F" w:rsidP="00BF5F22">
      <w:pPr>
        <w:pStyle w:val="Szvegtrzs1"/>
        <w:numPr>
          <w:ilvl w:val="0"/>
          <w:numId w:val="21"/>
        </w:numPr>
        <w:spacing w:after="0"/>
        <w:ind w:left="580" w:hanging="438"/>
      </w:pPr>
      <w:bookmarkStart w:id="42" w:name="bookmark163"/>
      <w:bookmarkEnd w:id="42"/>
      <w:r w:rsidRPr="00110664">
        <w:t>az ízérzés megváltozása</w:t>
      </w:r>
      <w:r w:rsidR="001F7110">
        <w:t>;</w:t>
      </w:r>
    </w:p>
    <w:p w14:paraId="290F6BDC" w14:textId="2CC26CBE" w:rsidR="006826B9" w:rsidRPr="00110664" w:rsidRDefault="00AF7C6F" w:rsidP="00BF5F22">
      <w:pPr>
        <w:pStyle w:val="Szvegtrzs1"/>
        <w:numPr>
          <w:ilvl w:val="0"/>
          <w:numId w:val="21"/>
        </w:numPr>
        <w:spacing w:after="0"/>
        <w:ind w:left="580" w:hanging="438"/>
      </w:pPr>
      <w:bookmarkStart w:id="43" w:name="bookmark164"/>
      <w:bookmarkEnd w:id="43"/>
      <w:r w:rsidRPr="00110664">
        <w:t>légszomj</w:t>
      </w:r>
      <w:r w:rsidR="001F7110">
        <w:t>;</w:t>
      </w:r>
    </w:p>
    <w:p w14:paraId="4FA9A020" w14:textId="39D29229" w:rsidR="006826B9" w:rsidRPr="00110664" w:rsidRDefault="00AF7C6F" w:rsidP="00BF5F22">
      <w:pPr>
        <w:pStyle w:val="Szvegtrzs1"/>
        <w:numPr>
          <w:ilvl w:val="0"/>
          <w:numId w:val="21"/>
        </w:numPr>
        <w:spacing w:after="0"/>
        <w:ind w:left="580" w:hanging="438"/>
      </w:pPr>
      <w:bookmarkStart w:id="44" w:name="bookmark165"/>
      <w:bookmarkEnd w:id="44"/>
      <w:r w:rsidRPr="00110664">
        <w:t>köhögés</w:t>
      </w:r>
      <w:r w:rsidR="001F7110">
        <w:t>;</w:t>
      </w:r>
    </w:p>
    <w:p w14:paraId="3970D739" w14:textId="5E3E0044" w:rsidR="006826B9" w:rsidRPr="00110664" w:rsidRDefault="00AF7C6F" w:rsidP="00BF5F22">
      <w:pPr>
        <w:pStyle w:val="Szvegtrzs1"/>
        <w:numPr>
          <w:ilvl w:val="0"/>
          <w:numId w:val="21"/>
        </w:numPr>
        <w:spacing w:after="0"/>
        <w:ind w:left="580" w:hanging="438"/>
      </w:pPr>
      <w:bookmarkStart w:id="45" w:name="bookmark166"/>
      <w:bookmarkEnd w:id="45"/>
      <w:r w:rsidRPr="00110664">
        <w:t>hasi fájdalom</w:t>
      </w:r>
      <w:r w:rsidR="001F7110">
        <w:t>;</w:t>
      </w:r>
    </w:p>
    <w:p w14:paraId="38FD7941" w14:textId="0B9D1496" w:rsidR="006826B9" w:rsidRPr="00110664" w:rsidRDefault="00AF7C6F" w:rsidP="00BF5F22">
      <w:pPr>
        <w:pStyle w:val="Szvegtrzs1"/>
        <w:numPr>
          <w:ilvl w:val="0"/>
          <w:numId w:val="21"/>
        </w:numPr>
        <w:spacing w:after="0"/>
        <w:ind w:left="580" w:hanging="438"/>
      </w:pPr>
      <w:bookmarkStart w:id="46" w:name="bookmark167"/>
      <w:bookmarkEnd w:id="46"/>
      <w:r w:rsidRPr="00110664">
        <w:t>átmeneti hajhullás (az esetek többségében ismét megindul a normális hajnövekedés)</w:t>
      </w:r>
      <w:r w:rsidR="001F7110">
        <w:t>;</w:t>
      </w:r>
    </w:p>
    <w:p w14:paraId="6F217A64" w14:textId="242B76D7" w:rsidR="006826B9" w:rsidRPr="00110664" w:rsidRDefault="00AF7C6F" w:rsidP="00BF5F22">
      <w:pPr>
        <w:pStyle w:val="Szvegtrzs1"/>
        <w:numPr>
          <w:ilvl w:val="0"/>
          <w:numId w:val="21"/>
        </w:numPr>
        <w:spacing w:after="0"/>
        <w:ind w:left="580" w:hanging="438"/>
      </w:pPr>
      <w:bookmarkStart w:id="47" w:name="bookmark168"/>
      <w:bookmarkEnd w:id="47"/>
      <w:r w:rsidRPr="00110664">
        <w:t>ízületi fájdalom</w:t>
      </w:r>
      <w:r w:rsidR="001F7110">
        <w:t>;</w:t>
      </w:r>
    </w:p>
    <w:p w14:paraId="72614EFA" w14:textId="327AE05C" w:rsidR="006826B9" w:rsidRPr="00110664" w:rsidRDefault="00AF7C6F" w:rsidP="00BF5F22">
      <w:pPr>
        <w:pStyle w:val="Szvegtrzs1"/>
        <w:numPr>
          <w:ilvl w:val="0"/>
          <w:numId w:val="21"/>
        </w:numPr>
        <w:spacing w:after="0"/>
        <w:ind w:left="580" w:hanging="438"/>
      </w:pPr>
      <w:bookmarkStart w:id="48" w:name="bookmark169"/>
      <w:bookmarkEnd w:id="48"/>
      <w:r w:rsidRPr="00110664">
        <w:t>húgyúti fertőzés</w:t>
      </w:r>
      <w:r w:rsidR="001F7110">
        <w:t>;</w:t>
      </w:r>
    </w:p>
    <w:p w14:paraId="1A1FC861" w14:textId="2F897077" w:rsidR="006826B9" w:rsidRPr="00110664" w:rsidRDefault="00AF7C6F" w:rsidP="00BF5F22">
      <w:pPr>
        <w:pStyle w:val="Szvegtrzs1"/>
        <w:numPr>
          <w:ilvl w:val="0"/>
          <w:numId w:val="21"/>
        </w:numPr>
        <w:spacing w:after="0"/>
        <w:ind w:left="580" w:hanging="438"/>
      </w:pPr>
      <w:bookmarkStart w:id="49" w:name="bookmark170"/>
      <w:bookmarkEnd w:id="49"/>
      <w:r w:rsidRPr="00110664">
        <w:t>lázzal és fertőzéssel együtt járó fehérvérsejtszám-csökkenés</w:t>
      </w:r>
      <w:r w:rsidR="001F7110">
        <w:t>;</w:t>
      </w:r>
    </w:p>
    <w:p w14:paraId="5056F8F2" w14:textId="46AC5DDF" w:rsidR="006826B9" w:rsidRPr="00110664" w:rsidRDefault="00AF7C6F" w:rsidP="00BF5F22">
      <w:pPr>
        <w:pStyle w:val="Szvegtrzs1"/>
        <w:numPr>
          <w:ilvl w:val="0"/>
          <w:numId w:val="21"/>
        </w:numPr>
        <w:spacing w:after="0"/>
        <w:ind w:left="580" w:hanging="438"/>
      </w:pPr>
      <w:bookmarkStart w:id="50" w:name="bookmark171"/>
      <w:bookmarkEnd w:id="50"/>
      <w:r w:rsidRPr="00110664">
        <w:t>a kézen és a lábon zsibbadás, bizsergés, égő érzés vagy érzéscsökkenés</w:t>
      </w:r>
      <w:r w:rsidR="007D7431">
        <w:t>;</w:t>
      </w:r>
    </w:p>
    <w:p w14:paraId="33992F3C" w14:textId="4C7DD127" w:rsidR="006826B9" w:rsidRPr="00110664" w:rsidRDefault="00AF7C6F" w:rsidP="00BF5F22">
      <w:pPr>
        <w:pStyle w:val="Szvegtrzs1"/>
        <w:numPr>
          <w:ilvl w:val="0"/>
          <w:numId w:val="21"/>
        </w:numPr>
        <w:spacing w:after="0"/>
        <w:ind w:left="580" w:hanging="438"/>
      </w:pPr>
      <w:bookmarkStart w:id="51" w:name="bookmark172"/>
      <w:bookmarkEnd w:id="51"/>
      <w:r w:rsidRPr="00110664">
        <w:t>szédülés</w:t>
      </w:r>
      <w:r w:rsidR="001F7110">
        <w:t>;</w:t>
      </w:r>
    </w:p>
    <w:p w14:paraId="16B5EA0A" w14:textId="11CD9485" w:rsidR="006826B9" w:rsidRPr="00110664" w:rsidRDefault="00AF7C6F" w:rsidP="00BF5F22">
      <w:pPr>
        <w:pStyle w:val="Szvegtrzs1"/>
        <w:numPr>
          <w:ilvl w:val="0"/>
          <w:numId w:val="21"/>
        </w:numPr>
        <w:spacing w:after="0"/>
        <w:ind w:left="580" w:hanging="438"/>
      </w:pPr>
      <w:r w:rsidRPr="00110664">
        <w:t>fejfájás</w:t>
      </w:r>
      <w:r w:rsidR="001F7110">
        <w:t>;</w:t>
      </w:r>
    </w:p>
    <w:p w14:paraId="50180933" w14:textId="75297398" w:rsidR="00BF5F22" w:rsidRPr="00110664" w:rsidRDefault="00AF7C6F" w:rsidP="00BF5F22">
      <w:pPr>
        <w:pStyle w:val="Szvegtrzs1"/>
        <w:numPr>
          <w:ilvl w:val="0"/>
          <w:numId w:val="21"/>
        </w:numPr>
        <w:spacing w:after="0"/>
        <w:ind w:left="580" w:hanging="438"/>
      </w:pPr>
      <w:r w:rsidRPr="00110664">
        <w:t>vérnyomáscsökkenés vagy vérnyomás-emelkedés</w:t>
      </w:r>
      <w:r w:rsidR="001F7110">
        <w:t>;</w:t>
      </w:r>
      <w:r w:rsidRPr="00110664">
        <w:t xml:space="preserve"> </w:t>
      </w:r>
    </w:p>
    <w:p w14:paraId="5679AB29" w14:textId="7CA6F6BF" w:rsidR="00BF5F22" w:rsidRPr="00110664" w:rsidRDefault="00AF7C6F" w:rsidP="00BF5F22">
      <w:pPr>
        <w:pStyle w:val="Szvegtrzs1"/>
        <w:numPr>
          <w:ilvl w:val="0"/>
          <w:numId w:val="21"/>
        </w:numPr>
        <w:spacing w:after="0"/>
        <w:ind w:left="580" w:hanging="438"/>
      </w:pPr>
      <w:r w:rsidRPr="00110664">
        <w:t>kellemetlen érzés a gyomorban, gyomorégés vagy böfögés</w:t>
      </w:r>
      <w:r w:rsidR="001F7110">
        <w:t>;</w:t>
      </w:r>
      <w:r w:rsidRPr="00110664">
        <w:t xml:space="preserve"> </w:t>
      </w:r>
    </w:p>
    <w:p w14:paraId="5BE041EB" w14:textId="2C550A41" w:rsidR="006826B9" w:rsidRPr="00110664" w:rsidRDefault="00AF7C6F" w:rsidP="00BF5F22">
      <w:pPr>
        <w:pStyle w:val="Szvegtrzs1"/>
        <w:numPr>
          <w:ilvl w:val="0"/>
          <w:numId w:val="21"/>
        </w:numPr>
        <w:spacing w:after="0"/>
        <w:ind w:left="580" w:hanging="438"/>
      </w:pPr>
      <w:r w:rsidRPr="00110664">
        <w:t>gyomorfájdalom</w:t>
      </w:r>
      <w:r w:rsidR="001F7110">
        <w:t>;</w:t>
      </w:r>
    </w:p>
    <w:p w14:paraId="454DCEBB" w14:textId="557725AC" w:rsidR="006826B9" w:rsidRPr="00110664" w:rsidRDefault="00AF7C6F" w:rsidP="00BF5F22">
      <w:pPr>
        <w:pStyle w:val="Szvegtrzs1"/>
        <w:numPr>
          <w:ilvl w:val="0"/>
          <w:numId w:val="21"/>
        </w:numPr>
        <w:spacing w:after="0"/>
        <w:ind w:left="580" w:hanging="438"/>
      </w:pPr>
      <w:r w:rsidRPr="00110664">
        <w:t>aranyeresség</w:t>
      </w:r>
      <w:r w:rsidR="001F7110">
        <w:t>;</w:t>
      </w:r>
    </w:p>
    <w:p w14:paraId="5500A729" w14:textId="56ED0AF4" w:rsidR="006826B9" w:rsidRPr="00110664" w:rsidRDefault="00AF7C6F" w:rsidP="00BF5F22">
      <w:pPr>
        <w:pStyle w:val="Szvegtrzs1"/>
        <w:numPr>
          <w:ilvl w:val="0"/>
          <w:numId w:val="21"/>
        </w:numPr>
        <w:spacing w:after="0"/>
        <w:ind w:left="580" w:hanging="438"/>
      </w:pPr>
      <w:r w:rsidRPr="00110664">
        <w:t>izomgörcsök</w:t>
      </w:r>
      <w:r w:rsidR="001F7110">
        <w:t>;</w:t>
      </w:r>
    </w:p>
    <w:p w14:paraId="1519B7D3" w14:textId="5ECA19D1" w:rsidR="006826B9" w:rsidRPr="00110664" w:rsidRDefault="00AF7C6F" w:rsidP="00BF5F22">
      <w:pPr>
        <w:pStyle w:val="Szvegtrzs1"/>
        <w:numPr>
          <w:ilvl w:val="0"/>
          <w:numId w:val="21"/>
        </w:numPr>
        <w:spacing w:after="0"/>
        <w:ind w:left="580" w:hanging="438"/>
      </w:pPr>
      <w:r w:rsidRPr="00110664">
        <w:t>fájdalmas vagy gyakori vizelés</w:t>
      </w:r>
      <w:r w:rsidR="001F7110">
        <w:t>;</w:t>
      </w:r>
    </w:p>
    <w:p w14:paraId="416694CF" w14:textId="524478D7" w:rsidR="00BF5F22" w:rsidRPr="00110664" w:rsidRDefault="00AF7C6F" w:rsidP="00BF5F22">
      <w:pPr>
        <w:pStyle w:val="Szvegtrzs1"/>
        <w:numPr>
          <w:ilvl w:val="0"/>
          <w:numId w:val="21"/>
        </w:numPr>
        <w:spacing w:after="0"/>
        <w:ind w:left="580" w:hanging="438"/>
      </w:pPr>
      <w:r w:rsidRPr="00110664">
        <w:t>vizelettartási nehézségek</w:t>
      </w:r>
      <w:r w:rsidR="001F7110">
        <w:t>;</w:t>
      </w:r>
    </w:p>
    <w:p w14:paraId="7BA1E26D" w14:textId="5169C8FC" w:rsidR="00BF5F22" w:rsidRPr="00110664" w:rsidRDefault="00AF7C6F" w:rsidP="00BF5F22">
      <w:pPr>
        <w:pStyle w:val="Szvegtrzs1"/>
        <w:numPr>
          <w:ilvl w:val="0"/>
          <w:numId w:val="21"/>
        </w:numPr>
        <w:spacing w:after="0"/>
        <w:ind w:left="580" w:hanging="438"/>
      </w:pPr>
      <w:r w:rsidRPr="00110664">
        <w:t>vesebetegség vagy veseproblémák</w:t>
      </w:r>
      <w:r w:rsidR="001F7110">
        <w:t>;</w:t>
      </w:r>
      <w:r w:rsidRPr="00110664">
        <w:t xml:space="preserve"> </w:t>
      </w:r>
    </w:p>
    <w:p w14:paraId="0199F1EA" w14:textId="62505618" w:rsidR="00BF5F22" w:rsidRPr="00110664" w:rsidRDefault="00AF7C6F" w:rsidP="00BF5F22">
      <w:pPr>
        <w:pStyle w:val="Szvegtrzs1"/>
        <w:numPr>
          <w:ilvl w:val="0"/>
          <w:numId w:val="21"/>
        </w:numPr>
        <w:spacing w:after="0"/>
        <w:ind w:left="580" w:hanging="438"/>
      </w:pPr>
      <w:r w:rsidRPr="00110664">
        <w:t>sebek a szájüregben vagy az ajkakon</w:t>
      </w:r>
      <w:r w:rsidR="001F7110">
        <w:t>;</w:t>
      </w:r>
      <w:r w:rsidRPr="00110664">
        <w:t xml:space="preserve"> </w:t>
      </w:r>
    </w:p>
    <w:p w14:paraId="14551B42" w14:textId="3F03BBCC" w:rsidR="00BF5F22" w:rsidRPr="00110664" w:rsidRDefault="00AF7C6F" w:rsidP="00BF5F22">
      <w:pPr>
        <w:pStyle w:val="Szvegtrzs1"/>
        <w:numPr>
          <w:ilvl w:val="0"/>
          <w:numId w:val="21"/>
        </w:numPr>
        <w:spacing w:after="0"/>
        <w:ind w:left="580" w:hanging="438"/>
      </w:pPr>
      <w:r w:rsidRPr="00110664">
        <w:t>fertőzések kialakulása vagy fertőzések kialakulásának kockázata</w:t>
      </w:r>
      <w:r w:rsidR="001F7110">
        <w:t>;</w:t>
      </w:r>
      <w:r w:rsidRPr="00110664">
        <w:t xml:space="preserve"> </w:t>
      </w:r>
    </w:p>
    <w:p w14:paraId="16ADCAA9" w14:textId="0D485C3A" w:rsidR="006826B9" w:rsidRPr="00110664" w:rsidRDefault="00AF7C6F" w:rsidP="00BF5F22">
      <w:pPr>
        <w:pStyle w:val="Szvegtrzs1"/>
        <w:numPr>
          <w:ilvl w:val="0"/>
          <w:numId w:val="21"/>
        </w:numPr>
        <w:spacing w:after="0"/>
        <w:ind w:left="580" w:hanging="438"/>
      </w:pPr>
      <w:r w:rsidRPr="00110664">
        <w:t>magas vércukorszint</w:t>
      </w:r>
      <w:r w:rsidR="001F7110">
        <w:t>;</w:t>
      </w:r>
    </w:p>
    <w:p w14:paraId="244460EE" w14:textId="2C06CBC1" w:rsidR="006826B9" w:rsidRPr="00110664" w:rsidRDefault="00AF7C6F" w:rsidP="00BF5F22">
      <w:pPr>
        <w:pStyle w:val="Szvegtrzs1"/>
        <w:numPr>
          <w:ilvl w:val="0"/>
          <w:numId w:val="21"/>
        </w:numPr>
        <w:spacing w:after="0"/>
        <w:ind w:left="580" w:hanging="438"/>
      </w:pPr>
      <w:bookmarkStart w:id="52" w:name="bookmark173"/>
      <w:bookmarkEnd w:id="52"/>
      <w:r w:rsidRPr="00110664">
        <w:t>álmatlanság</w:t>
      </w:r>
      <w:r w:rsidR="001F7110">
        <w:t>;</w:t>
      </w:r>
    </w:p>
    <w:p w14:paraId="6E475264" w14:textId="1F170D62" w:rsidR="006826B9" w:rsidRPr="00110664" w:rsidRDefault="00AF7C6F" w:rsidP="00BF5F22">
      <w:pPr>
        <w:pStyle w:val="Szvegtrzs1"/>
        <w:numPr>
          <w:ilvl w:val="0"/>
          <w:numId w:val="21"/>
        </w:numPr>
        <w:spacing w:after="0"/>
        <w:ind w:left="580" w:hanging="438"/>
      </w:pPr>
      <w:bookmarkStart w:id="53" w:name="bookmark174"/>
      <w:bookmarkEnd w:id="53"/>
      <w:r w:rsidRPr="00110664">
        <w:t>zavarodottság</w:t>
      </w:r>
      <w:r w:rsidR="001F7110">
        <w:t>;</w:t>
      </w:r>
    </w:p>
    <w:p w14:paraId="4130AE8E" w14:textId="52691C9A" w:rsidR="006826B9" w:rsidRPr="00110664" w:rsidRDefault="00AF7C6F" w:rsidP="00BF5F22">
      <w:pPr>
        <w:pStyle w:val="Szvegtrzs1"/>
        <w:numPr>
          <w:ilvl w:val="0"/>
          <w:numId w:val="21"/>
        </w:numPr>
        <w:spacing w:after="0"/>
        <w:ind w:left="580" w:hanging="438"/>
      </w:pPr>
      <w:bookmarkStart w:id="54" w:name="bookmark175"/>
      <w:bookmarkEnd w:id="54"/>
      <w:r w:rsidRPr="00110664">
        <w:t>szorongásérzés</w:t>
      </w:r>
      <w:r w:rsidR="001F7110">
        <w:t>;</w:t>
      </w:r>
    </w:p>
    <w:p w14:paraId="03A54A8B" w14:textId="258CA15C" w:rsidR="006826B9" w:rsidRPr="00110664" w:rsidRDefault="00AF7C6F" w:rsidP="00BF5F22">
      <w:pPr>
        <w:pStyle w:val="Szvegtrzs1"/>
        <w:numPr>
          <w:ilvl w:val="0"/>
          <w:numId w:val="21"/>
        </w:numPr>
        <w:spacing w:after="0"/>
        <w:ind w:left="580" w:hanging="438"/>
      </w:pPr>
      <w:bookmarkStart w:id="55" w:name="bookmark176"/>
      <w:bookmarkEnd w:id="55"/>
      <w:r w:rsidRPr="00110664">
        <w:t>érzészavar vagy érzéskiesés, vagy fájdalomérzés hiánya a kézen</w:t>
      </w:r>
      <w:r w:rsidR="00852E8D">
        <w:t>,</w:t>
      </w:r>
      <w:r w:rsidRPr="00110664">
        <w:t xml:space="preserve"> illetve a lábon</w:t>
      </w:r>
      <w:r w:rsidR="001F7110">
        <w:t>;</w:t>
      </w:r>
    </w:p>
    <w:p w14:paraId="77295883" w14:textId="257B1C09" w:rsidR="006826B9" w:rsidRPr="00110664" w:rsidRDefault="00AF7C6F" w:rsidP="00BF5F22">
      <w:pPr>
        <w:pStyle w:val="Szvegtrzs1"/>
        <w:numPr>
          <w:ilvl w:val="0"/>
          <w:numId w:val="21"/>
        </w:numPr>
        <w:spacing w:after="0"/>
        <w:ind w:left="580" w:hanging="438"/>
      </w:pPr>
      <w:bookmarkStart w:id="56" w:name="bookmark177"/>
      <w:bookmarkEnd w:id="56"/>
      <w:r w:rsidRPr="00110664">
        <w:t>egyensúlyzavarok</w:t>
      </w:r>
      <w:r w:rsidR="001F7110">
        <w:t>;</w:t>
      </w:r>
    </w:p>
    <w:p w14:paraId="08358544" w14:textId="7EEF41CF" w:rsidR="006826B9" w:rsidRPr="00110664" w:rsidRDefault="00AF7C6F" w:rsidP="00BF5F22">
      <w:pPr>
        <w:pStyle w:val="Szvegtrzs1"/>
        <w:numPr>
          <w:ilvl w:val="0"/>
          <w:numId w:val="21"/>
        </w:numPr>
        <w:spacing w:after="0"/>
        <w:ind w:left="580" w:hanging="438"/>
      </w:pPr>
      <w:bookmarkStart w:id="57" w:name="bookmark178"/>
      <w:bookmarkEnd w:id="57"/>
      <w:r w:rsidRPr="00110664">
        <w:t>gyors vagy szabálytalan szívműködés</w:t>
      </w:r>
      <w:r w:rsidR="001F7110">
        <w:t>;</w:t>
      </w:r>
    </w:p>
    <w:p w14:paraId="084635EF" w14:textId="3BBC9969" w:rsidR="006826B9" w:rsidRPr="00110664" w:rsidRDefault="00AF7C6F" w:rsidP="00BF5F22">
      <w:pPr>
        <w:pStyle w:val="Szvegtrzs1"/>
        <w:numPr>
          <w:ilvl w:val="0"/>
          <w:numId w:val="21"/>
        </w:numPr>
        <w:spacing w:after="0"/>
        <w:ind w:left="580" w:hanging="438"/>
      </w:pPr>
      <w:bookmarkStart w:id="58" w:name="bookmark179"/>
      <w:bookmarkEnd w:id="58"/>
      <w:r w:rsidRPr="00110664">
        <w:t>vérrögképződés az</w:t>
      </w:r>
      <w:r w:rsidR="00110664" w:rsidRPr="00110664">
        <w:t xml:space="preserve"> </w:t>
      </w:r>
      <w:r w:rsidRPr="00110664">
        <w:t>alsó végtagban vagy a tüdőben</w:t>
      </w:r>
      <w:r w:rsidR="001F7110">
        <w:t>;</w:t>
      </w:r>
    </w:p>
    <w:p w14:paraId="088FB618" w14:textId="4D562AAF" w:rsidR="006826B9" w:rsidRDefault="00AF7C6F" w:rsidP="00BF5F22">
      <w:pPr>
        <w:pStyle w:val="Szvegtrzs1"/>
        <w:numPr>
          <w:ilvl w:val="0"/>
          <w:numId w:val="21"/>
        </w:numPr>
        <w:spacing w:after="0"/>
        <w:ind w:left="580" w:hanging="438"/>
      </w:pPr>
      <w:bookmarkStart w:id="59" w:name="bookmark180"/>
      <w:bookmarkEnd w:id="59"/>
      <w:r w:rsidRPr="00110664">
        <w:t>kipirult bőr</w:t>
      </w:r>
      <w:r w:rsidR="001F7110">
        <w:t>;</w:t>
      </w:r>
    </w:p>
    <w:p w14:paraId="222D7914" w14:textId="1C2C5BAE" w:rsidR="00085232" w:rsidRPr="00110664" w:rsidRDefault="00085232">
      <w:pPr>
        <w:pStyle w:val="Szvegtrzs1"/>
        <w:numPr>
          <w:ilvl w:val="0"/>
          <w:numId w:val="21"/>
        </w:numPr>
        <w:spacing w:after="0"/>
        <w:ind w:left="580" w:hanging="438"/>
      </w:pPr>
      <w:r w:rsidRPr="00110664">
        <w:t>köröm</w:t>
      </w:r>
      <w:r w:rsidR="007546A1">
        <w:t>-</w:t>
      </w:r>
      <w:r w:rsidRPr="00110664">
        <w:t>rendellenességek (a köröm színének megváltozása vagy a köröm leválása)</w:t>
      </w:r>
      <w:r w:rsidR="007546A1">
        <w:t>;</w:t>
      </w:r>
    </w:p>
    <w:p w14:paraId="0C4966E7" w14:textId="7DB057BC" w:rsidR="006826B9" w:rsidRPr="00110664" w:rsidRDefault="00AF7C6F" w:rsidP="00BF5F22">
      <w:pPr>
        <w:pStyle w:val="Szvegtrzs1"/>
        <w:numPr>
          <w:ilvl w:val="0"/>
          <w:numId w:val="21"/>
        </w:numPr>
        <w:spacing w:after="0"/>
        <w:ind w:left="580" w:hanging="438"/>
      </w:pPr>
      <w:bookmarkStart w:id="60" w:name="bookmark181"/>
      <w:bookmarkEnd w:id="60"/>
      <w:r w:rsidRPr="00110664">
        <w:t>száj - vagy torokfájás</w:t>
      </w:r>
      <w:r w:rsidR="001F7110">
        <w:t>;</w:t>
      </w:r>
    </w:p>
    <w:p w14:paraId="76FD5786" w14:textId="7122B12B" w:rsidR="006826B9" w:rsidRPr="00110664" w:rsidRDefault="00AF7C6F" w:rsidP="00BF5F22">
      <w:pPr>
        <w:pStyle w:val="Szvegtrzs1"/>
        <w:numPr>
          <w:ilvl w:val="0"/>
          <w:numId w:val="21"/>
        </w:numPr>
        <w:spacing w:after="0"/>
        <w:ind w:left="580" w:hanging="438"/>
      </w:pPr>
      <w:bookmarkStart w:id="61" w:name="bookmark182"/>
      <w:bookmarkEnd w:id="61"/>
      <w:r w:rsidRPr="00110664">
        <w:t>vérzés a végbélből</w:t>
      </w:r>
      <w:r w:rsidR="001F7110">
        <w:t>;</w:t>
      </w:r>
    </w:p>
    <w:p w14:paraId="7013A4F1" w14:textId="5AF3B1C9" w:rsidR="006826B9" w:rsidRPr="00110664" w:rsidRDefault="00AF7C6F" w:rsidP="00BF5F22">
      <w:pPr>
        <w:pStyle w:val="Szvegtrzs1"/>
        <w:numPr>
          <w:ilvl w:val="0"/>
          <w:numId w:val="21"/>
        </w:numPr>
        <w:spacing w:after="0"/>
        <w:ind w:left="580" w:hanging="438"/>
      </w:pPr>
      <w:bookmarkStart w:id="62" w:name="bookmark183"/>
      <w:bookmarkEnd w:id="62"/>
      <w:r w:rsidRPr="00110664">
        <w:lastRenderedPageBreak/>
        <w:t>kellemetlen érzés, gyengeség vagy fájdalom az izmokban</w:t>
      </w:r>
      <w:r w:rsidR="001F7110">
        <w:t>;</w:t>
      </w:r>
    </w:p>
    <w:p w14:paraId="3CAB95BB" w14:textId="51F84CE7" w:rsidR="006826B9" w:rsidRPr="00110664" w:rsidRDefault="00AF7C6F" w:rsidP="00BF5F22">
      <w:pPr>
        <w:pStyle w:val="Szvegtrzs1"/>
        <w:numPr>
          <w:ilvl w:val="0"/>
          <w:numId w:val="21"/>
        </w:numPr>
        <w:spacing w:after="0"/>
        <w:ind w:left="580" w:hanging="438"/>
      </w:pPr>
      <w:bookmarkStart w:id="63" w:name="bookmark184"/>
      <w:bookmarkEnd w:id="63"/>
      <w:r w:rsidRPr="00110664">
        <w:t>a lábak vagy lábszárak duzzanata</w:t>
      </w:r>
      <w:r w:rsidR="001F7110">
        <w:t>;</w:t>
      </w:r>
    </w:p>
    <w:p w14:paraId="1D9BFB3B" w14:textId="77777777" w:rsidR="006826B9" w:rsidRPr="00110664" w:rsidRDefault="00AF7C6F" w:rsidP="00BF5F22">
      <w:pPr>
        <w:pStyle w:val="Szvegtrzs1"/>
        <w:numPr>
          <w:ilvl w:val="0"/>
          <w:numId w:val="21"/>
        </w:numPr>
        <w:spacing w:after="0"/>
        <w:ind w:left="580" w:hanging="438"/>
      </w:pPr>
      <w:bookmarkStart w:id="64" w:name="bookmark185"/>
      <w:bookmarkEnd w:id="64"/>
      <w:r w:rsidRPr="00110664">
        <w:t>hidegrázás.</w:t>
      </w:r>
    </w:p>
    <w:p w14:paraId="60067105" w14:textId="77777777" w:rsidR="008F7F5E" w:rsidRPr="00110664" w:rsidRDefault="008F7F5E" w:rsidP="007A2DA7">
      <w:pPr>
        <w:pStyle w:val="Szvegtrzs1"/>
        <w:spacing w:after="0"/>
        <w:rPr>
          <w:b/>
          <w:bCs/>
        </w:rPr>
      </w:pPr>
    </w:p>
    <w:p w14:paraId="0401C72D" w14:textId="100B181B" w:rsidR="006826B9" w:rsidRPr="00110664" w:rsidRDefault="00AF7C6F" w:rsidP="007A2DA7">
      <w:pPr>
        <w:pStyle w:val="Szvegtrzs1"/>
        <w:spacing w:after="0"/>
      </w:pPr>
      <w:r w:rsidRPr="00110664">
        <w:rPr>
          <w:b/>
          <w:bCs/>
        </w:rPr>
        <w:t xml:space="preserve">Nem gyakori </w:t>
      </w:r>
      <w:r w:rsidRPr="00110664">
        <w:t>(100</w:t>
      </w:r>
      <w:r w:rsidR="008F7F5E" w:rsidRPr="00110664">
        <w:noBreakHyphen/>
        <w:t>ból</w:t>
      </w:r>
      <w:r w:rsidRPr="00110664">
        <w:t xml:space="preserve"> legfeljebb 1</w:t>
      </w:r>
      <w:r w:rsidR="008F7F5E" w:rsidRPr="00110664">
        <w:t> beteg</w:t>
      </w:r>
      <w:r w:rsidRPr="00110664">
        <w:t>et érinthet):</w:t>
      </w:r>
    </w:p>
    <w:p w14:paraId="5342BA6D" w14:textId="3DAB0E70" w:rsidR="006826B9" w:rsidRPr="00110664" w:rsidRDefault="00AF7C6F" w:rsidP="00110664">
      <w:pPr>
        <w:pStyle w:val="Szvegtrzs1"/>
        <w:numPr>
          <w:ilvl w:val="0"/>
          <w:numId w:val="21"/>
        </w:numPr>
        <w:spacing w:after="0"/>
        <w:ind w:left="580" w:hanging="438"/>
      </w:pPr>
      <w:bookmarkStart w:id="65" w:name="bookmark186"/>
      <w:bookmarkEnd w:id="65"/>
      <w:r w:rsidRPr="00110664">
        <w:t>alacsony káliumszint a vérben</w:t>
      </w:r>
      <w:r w:rsidR="001F7110">
        <w:t>;</w:t>
      </w:r>
    </w:p>
    <w:p w14:paraId="41F6C076" w14:textId="6655B454" w:rsidR="006826B9" w:rsidRDefault="00AF7C6F" w:rsidP="00110664">
      <w:pPr>
        <w:pStyle w:val="Szvegtrzs1"/>
        <w:numPr>
          <w:ilvl w:val="0"/>
          <w:numId w:val="21"/>
        </w:numPr>
        <w:spacing w:after="0"/>
        <w:ind w:left="580" w:hanging="438"/>
      </w:pPr>
      <w:bookmarkStart w:id="66" w:name="bookmark187"/>
      <w:bookmarkEnd w:id="66"/>
      <w:r w:rsidRPr="00110664">
        <w:t>fülcsengés</w:t>
      </w:r>
      <w:r w:rsidR="001F7110">
        <w:t>;</w:t>
      </w:r>
    </w:p>
    <w:p w14:paraId="149AE4E2" w14:textId="00F3EBF6" w:rsidR="00C04F34" w:rsidRPr="008B0964" w:rsidRDefault="001201AC" w:rsidP="008B0964">
      <w:pPr>
        <w:pStyle w:val="Szvegtrzs1"/>
        <w:numPr>
          <w:ilvl w:val="0"/>
          <w:numId w:val="21"/>
        </w:numPr>
        <w:spacing w:after="0"/>
        <w:ind w:left="580" w:hanging="438"/>
      </w:pPr>
      <w:r>
        <w:t xml:space="preserve">a </w:t>
      </w:r>
      <w:r w:rsidR="00C04F34" w:rsidRPr="008B0964">
        <w:t>gyomorny</w:t>
      </w:r>
      <w:r w:rsidR="00C04F34" w:rsidRPr="008B0964">
        <w:rPr>
          <w:rFonts w:hint="eastAsia"/>
        </w:rPr>
        <w:t>á</w:t>
      </w:r>
      <w:r w:rsidR="00C04F34" w:rsidRPr="008B0964">
        <w:t>lkah</w:t>
      </w:r>
      <w:r w:rsidR="00C04F34" w:rsidRPr="008B0964">
        <w:rPr>
          <w:rFonts w:hint="eastAsia"/>
        </w:rPr>
        <w:t>á</w:t>
      </w:r>
      <w:r w:rsidR="00C04F34" w:rsidRPr="008B0964">
        <w:t>rtya gyullad</w:t>
      </w:r>
      <w:r w:rsidR="00C04F34" w:rsidRPr="008B0964">
        <w:rPr>
          <w:rFonts w:hint="eastAsia"/>
        </w:rPr>
        <w:t>á</w:t>
      </w:r>
      <w:r w:rsidR="00C04F34" w:rsidRPr="008B0964">
        <w:t>sa (gasztritisz)</w:t>
      </w:r>
      <w:r w:rsidR="001F7110">
        <w:t>;</w:t>
      </w:r>
    </w:p>
    <w:p w14:paraId="154B5C70" w14:textId="28AFEFFF" w:rsidR="00C04F34" w:rsidRPr="008B0964" w:rsidRDefault="00C04F34" w:rsidP="008B0964">
      <w:pPr>
        <w:pStyle w:val="Szvegtrzs1"/>
        <w:numPr>
          <w:ilvl w:val="0"/>
          <w:numId w:val="21"/>
        </w:numPr>
        <w:spacing w:after="0"/>
        <w:ind w:left="580" w:hanging="438"/>
      </w:pPr>
      <w:r w:rsidRPr="008B0964">
        <w:t>b</w:t>
      </w:r>
      <w:r w:rsidRPr="008B0964">
        <w:rPr>
          <w:rFonts w:hint="eastAsia"/>
        </w:rPr>
        <w:t>é</w:t>
      </w:r>
      <w:r w:rsidRPr="008B0964">
        <w:t>lgyullad</w:t>
      </w:r>
      <w:r w:rsidRPr="008B0964">
        <w:rPr>
          <w:rFonts w:hint="eastAsia"/>
        </w:rPr>
        <w:t>á</w:t>
      </w:r>
      <w:r w:rsidRPr="008B0964">
        <w:t>s (kolitisz)</w:t>
      </w:r>
      <w:r w:rsidR="001F7110">
        <w:t>;</w:t>
      </w:r>
    </w:p>
    <w:p w14:paraId="6324FBCA" w14:textId="0096C2E3" w:rsidR="00C04F34" w:rsidRPr="00110664" w:rsidRDefault="00C04F34">
      <w:pPr>
        <w:pStyle w:val="Szvegtrzs1"/>
        <w:numPr>
          <w:ilvl w:val="0"/>
          <w:numId w:val="21"/>
        </w:numPr>
        <w:spacing w:after="0"/>
        <w:ind w:left="580" w:hanging="438"/>
      </w:pPr>
      <w:r w:rsidRPr="008B0964">
        <w:t>v</w:t>
      </w:r>
      <w:r w:rsidRPr="008B0964">
        <w:rPr>
          <w:rFonts w:hint="eastAsia"/>
        </w:rPr>
        <w:t>é</w:t>
      </w:r>
      <w:r w:rsidRPr="008B0964">
        <w:t>rz</w:t>
      </w:r>
      <w:r w:rsidRPr="008B0964">
        <w:rPr>
          <w:rFonts w:hint="eastAsia"/>
        </w:rPr>
        <w:t>é</w:t>
      </w:r>
      <w:r w:rsidRPr="008B0964">
        <w:t>s a gyomor-b</w:t>
      </w:r>
      <w:r w:rsidRPr="008B0964">
        <w:rPr>
          <w:rFonts w:hint="eastAsia"/>
        </w:rPr>
        <w:t>é</w:t>
      </w:r>
      <w:r w:rsidRPr="008B0964">
        <w:t>l traktusban</w:t>
      </w:r>
      <w:r w:rsidR="001F7110">
        <w:t>;</w:t>
      </w:r>
    </w:p>
    <w:p w14:paraId="3242590B" w14:textId="74F13E7F" w:rsidR="006826B9" w:rsidRPr="00110664" w:rsidRDefault="00AF7C6F" w:rsidP="00110664">
      <w:pPr>
        <w:pStyle w:val="Szvegtrzs1"/>
        <w:numPr>
          <w:ilvl w:val="0"/>
          <w:numId w:val="21"/>
        </w:numPr>
        <w:spacing w:after="0"/>
        <w:ind w:left="580" w:hanging="438"/>
      </w:pPr>
      <w:bookmarkStart w:id="67" w:name="bookmark188"/>
      <w:bookmarkEnd w:id="67"/>
      <w:r w:rsidRPr="00110664">
        <w:t>forró bőr</w:t>
      </w:r>
      <w:r w:rsidR="001F7110">
        <w:t>;</w:t>
      </w:r>
    </w:p>
    <w:p w14:paraId="365EBD3C" w14:textId="65F7790F" w:rsidR="006826B9" w:rsidRPr="00110664" w:rsidRDefault="00AF7C6F" w:rsidP="00110664">
      <w:pPr>
        <w:pStyle w:val="Szvegtrzs1"/>
        <w:numPr>
          <w:ilvl w:val="0"/>
          <w:numId w:val="21"/>
        </w:numPr>
        <w:spacing w:after="0"/>
        <w:ind w:left="580" w:hanging="438"/>
      </w:pPr>
      <w:bookmarkStart w:id="68" w:name="bookmark189"/>
      <w:bookmarkEnd w:id="68"/>
      <w:r w:rsidRPr="00110664">
        <w:t>a bőr vörössége</w:t>
      </w:r>
      <w:r w:rsidR="001F7110">
        <w:t>;</w:t>
      </w:r>
    </w:p>
    <w:p w14:paraId="52715B56" w14:textId="77777777" w:rsidR="006826B9" w:rsidRPr="00110664" w:rsidRDefault="00AF7C6F" w:rsidP="00110664">
      <w:pPr>
        <w:pStyle w:val="Szvegtrzs1"/>
        <w:numPr>
          <w:ilvl w:val="0"/>
          <w:numId w:val="21"/>
        </w:numPr>
        <w:spacing w:after="0"/>
        <w:ind w:left="580" w:hanging="438"/>
      </w:pPr>
      <w:bookmarkStart w:id="69" w:name="bookmark190"/>
      <w:bookmarkStart w:id="70" w:name="bookmark191"/>
      <w:bookmarkEnd w:id="69"/>
      <w:bookmarkEnd w:id="70"/>
      <w:r w:rsidRPr="00110664">
        <w:t>a húgyhólyag gyulladása, ami akkor fordulhat elő, ha húgyhólyagjára korábban sugárkezelést kapott (a hólyaggyulladás a korábbi sugárkezelés következtében kialakuló, tünetekkel járó jelenség).</w:t>
      </w:r>
    </w:p>
    <w:p w14:paraId="0BC5BC94" w14:textId="77777777" w:rsidR="00701AC1" w:rsidRPr="00110664" w:rsidRDefault="00701AC1" w:rsidP="007A2DA7">
      <w:pPr>
        <w:pStyle w:val="Szvegtrzs1"/>
        <w:spacing w:after="0"/>
        <w:rPr>
          <w:b/>
          <w:bCs/>
        </w:rPr>
      </w:pPr>
    </w:p>
    <w:p w14:paraId="61C9E40E" w14:textId="143E34B9" w:rsidR="006826B9" w:rsidRPr="00110664" w:rsidRDefault="00AF7C6F" w:rsidP="007A2DA7">
      <w:pPr>
        <w:pStyle w:val="Szvegtrzs1"/>
        <w:spacing w:after="0"/>
      </w:pPr>
      <w:r w:rsidRPr="00110664">
        <w:rPr>
          <w:b/>
          <w:bCs/>
        </w:rPr>
        <w:t xml:space="preserve">Nem ismert gyakoriság </w:t>
      </w:r>
      <w:r w:rsidRPr="00110664">
        <w:t xml:space="preserve">(a </w:t>
      </w:r>
      <w:r w:rsidR="001F7110">
        <w:t xml:space="preserve">gyakoriság a </w:t>
      </w:r>
      <w:r w:rsidRPr="00110664">
        <w:t>rendelkezésre álló adatokból nem állapítható meg)</w:t>
      </w:r>
      <w:r w:rsidR="00701AC1" w:rsidRPr="00110664">
        <w:t>:</w:t>
      </w:r>
    </w:p>
    <w:p w14:paraId="193EE9EB" w14:textId="5A2DDB07" w:rsidR="006826B9" w:rsidRPr="00110664" w:rsidRDefault="00110664" w:rsidP="00110664">
      <w:pPr>
        <w:pStyle w:val="Szvegtrzs1"/>
        <w:numPr>
          <w:ilvl w:val="0"/>
          <w:numId w:val="21"/>
        </w:numPr>
        <w:tabs>
          <w:tab w:val="left" w:pos="561"/>
        </w:tabs>
        <w:spacing w:after="0"/>
        <w:ind w:left="567" w:hanging="425"/>
      </w:pPr>
      <w:bookmarkStart w:id="71" w:name="bookmark192"/>
      <w:bookmarkEnd w:id="71"/>
      <w:r w:rsidRPr="00110664">
        <w:t>i</w:t>
      </w:r>
      <w:r w:rsidR="00AF7C6F" w:rsidRPr="00110664">
        <w:t>ntersticiális tüdőbetegség (a tüdő köhögést és nehézlégzést okozó gyulladása)</w:t>
      </w:r>
      <w:r w:rsidR="001F7110">
        <w:t>.</w:t>
      </w:r>
    </w:p>
    <w:p w14:paraId="765E7468" w14:textId="77777777" w:rsidR="00701AC1" w:rsidRPr="00110664" w:rsidRDefault="00701AC1" w:rsidP="007A2DA7">
      <w:pPr>
        <w:pStyle w:val="Szvegtrzs1"/>
        <w:spacing w:after="0"/>
        <w:rPr>
          <w:b/>
          <w:bCs/>
        </w:rPr>
      </w:pPr>
    </w:p>
    <w:p w14:paraId="1DA0A760" w14:textId="25818F2D" w:rsidR="006826B9" w:rsidRPr="00110664" w:rsidRDefault="00AF7C6F" w:rsidP="007A2DA7">
      <w:pPr>
        <w:pStyle w:val="Szvegtrzs1"/>
        <w:spacing w:after="0"/>
      </w:pPr>
      <w:r w:rsidRPr="00110664">
        <w:rPr>
          <w:b/>
          <w:bCs/>
        </w:rPr>
        <w:t>Mellékhatások bejelentése</w:t>
      </w:r>
    </w:p>
    <w:p w14:paraId="769105E7" w14:textId="1A0209B5" w:rsidR="00701AC1" w:rsidRPr="00110664" w:rsidRDefault="00AF7C6F" w:rsidP="00701AC1">
      <w:pPr>
        <w:ind w:right="-2"/>
        <w:rPr>
          <w:rFonts w:ascii="Times New Roman" w:eastAsia="SimSun" w:hAnsi="Times New Roman" w:cs="Times New Roman"/>
          <w:snapToGrid w:val="0"/>
          <w:color w:val="auto"/>
          <w:sz w:val="22"/>
          <w:szCs w:val="20"/>
          <w:lang w:eastAsia="zh-CN" w:bidi="ar-SA"/>
        </w:rPr>
      </w:pPr>
      <w:r w:rsidRPr="00110664">
        <w:rPr>
          <w:rFonts w:ascii="Times New Roman" w:eastAsia="SimSun" w:hAnsi="Times New Roman" w:cs="Times New Roman"/>
          <w:snapToGrid w:val="0"/>
          <w:color w:val="auto"/>
          <w:sz w:val="22"/>
          <w:szCs w:val="20"/>
          <w:lang w:eastAsia="zh-CN" w:bidi="ar-SA"/>
        </w:rPr>
        <w:t xml:space="preserve">Ha Önnél bármilyen mellékhatás jelentkezik, tájékoztassa kezelőorvosát, gyógyszerészét vagy a gondozását végző egészségügyi szakembert. </w:t>
      </w:r>
      <w:r w:rsidR="00701AC1" w:rsidRPr="00110664">
        <w:rPr>
          <w:rFonts w:ascii="Times New Roman" w:eastAsia="SimSun" w:hAnsi="Times New Roman" w:cs="Times New Roman"/>
          <w:snapToGrid w:val="0"/>
          <w:color w:val="auto"/>
          <w:sz w:val="22"/>
          <w:szCs w:val="20"/>
          <w:lang w:eastAsia="zh-CN" w:bidi="ar-SA"/>
        </w:rPr>
        <w:t xml:space="preserve">Ez a betegtájékoztatóban </w:t>
      </w:r>
      <w:r w:rsidR="00701AC1" w:rsidRPr="00110664">
        <w:rPr>
          <w:rFonts w:ascii="Times New Roman" w:eastAsia="SimSun" w:hAnsi="Times New Roman" w:cs="Times New Roman"/>
          <w:noProof/>
          <w:snapToGrid w:val="0"/>
          <w:color w:val="auto"/>
          <w:sz w:val="22"/>
          <w:lang w:eastAsia="zh-CN" w:bidi="ar-SA"/>
        </w:rPr>
        <w:t xml:space="preserve">fel nem sorolt bármilyen lehetséges mellékhatásra is vonatkozik. </w:t>
      </w:r>
      <w:r w:rsidR="00701AC1" w:rsidRPr="00110664">
        <w:rPr>
          <w:rFonts w:ascii="Times New Roman" w:eastAsia="SimSun" w:hAnsi="Times New Roman" w:cs="Times New Roman"/>
          <w:snapToGrid w:val="0"/>
          <w:color w:val="auto"/>
          <w:sz w:val="22"/>
          <w:szCs w:val="20"/>
          <w:lang w:eastAsia="zh-CN" w:bidi="ar-SA"/>
        </w:rPr>
        <w:t xml:space="preserve">A mellékhatásokat közvetlenül a hatóság részére is bejelentheti az </w:t>
      </w:r>
      <w:hyperlink r:id="rId7" w:history="1">
        <w:r w:rsidR="00701AC1" w:rsidRPr="00110664">
          <w:rPr>
            <w:rFonts w:ascii="Times New Roman" w:eastAsia="SimSun" w:hAnsi="Times New Roman" w:cs="Times New Roman"/>
            <w:snapToGrid w:val="0"/>
            <w:color w:val="0000FF"/>
            <w:sz w:val="22"/>
            <w:szCs w:val="20"/>
            <w:highlight w:val="lightGray"/>
            <w:u w:val="single"/>
            <w:lang w:eastAsia="zh-CN" w:bidi="ar-SA"/>
          </w:rPr>
          <w:t>V. függelékben</w:t>
        </w:r>
      </w:hyperlink>
      <w:r w:rsidR="00701AC1" w:rsidRPr="00110664">
        <w:rPr>
          <w:rFonts w:ascii="Times New Roman" w:eastAsia="SimSun" w:hAnsi="Times New Roman" w:cs="Times New Roman"/>
          <w:snapToGrid w:val="0"/>
          <w:color w:val="auto"/>
          <w:sz w:val="22"/>
          <w:szCs w:val="20"/>
          <w:highlight w:val="lightGray"/>
          <w:lang w:eastAsia="zh-CN" w:bidi="ar-SA"/>
        </w:rPr>
        <w:t xml:space="preserve"> található elérhetőségeken keresztül</w:t>
      </w:r>
      <w:r w:rsidR="00701AC1" w:rsidRPr="00110664">
        <w:rPr>
          <w:rFonts w:ascii="Times New Roman" w:eastAsia="SimSun" w:hAnsi="Times New Roman" w:cs="Times New Roman"/>
          <w:snapToGrid w:val="0"/>
          <w:color w:val="008000"/>
          <w:sz w:val="22"/>
          <w:szCs w:val="20"/>
          <w:lang w:eastAsia="zh-CN" w:bidi="ar-SA"/>
        </w:rPr>
        <w:t>.</w:t>
      </w:r>
    </w:p>
    <w:p w14:paraId="755D94EB" w14:textId="349C59C4" w:rsidR="006826B9" w:rsidRPr="00110664" w:rsidRDefault="00701AC1" w:rsidP="00701AC1">
      <w:pPr>
        <w:pStyle w:val="Szvegtrzs1"/>
        <w:spacing w:after="0"/>
      </w:pPr>
      <w:r w:rsidRPr="00110664">
        <w:rPr>
          <w:rFonts w:eastAsia="SimSun"/>
          <w:snapToGrid w:val="0"/>
          <w:color w:val="auto"/>
          <w:szCs w:val="20"/>
          <w:lang w:eastAsia="zh-CN" w:bidi="ar-SA"/>
        </w:rPr>
        <w:t>A mellékhatások bejelentésével Ön is hozzájárulhat ahhoz, hogy minél több információ álljon rendelkezésre a gyógyszer biztonságos alkalmazásával kapcsolatban</w:t>
      </w:r>
      <w:r w:rsidR="00AF7C6F" w:rsidRPr="00110664">
        <w:t>.</w:t>
      </w:r>
    </w:p>
    <w:p w14:paraId="680486F3" w14:textId="10B9F5A4" w:rsidR="00701AC1" w:rsidRPr="00110664" w:rsidRDefault="00701AC1" w:rsidP="007A2DA7">
      <w:pPr>
        <w:pStyle w:val="Szvegtrzs1"/>
        <w:spacing w:after="0"/>
      </w:pPr>
    </w:p>
    <w:p w14:paraId="4911547E" w14:textId="77777777" w:rsidR="00701AC1" w:rsidRPr="00110664" w:rsidRDefault="00701AC1" w:rsidP="007A2DA7">
      <w:pPr>
        <w:pStyle w:val="Szvegtrzs1"/>
        <w:spacing w:after="0"/>
      </w:pPr>
    </w:p>
    <w:p w14:paraId="2226F282" w14:textId="34F1C215" w:rsidR="006826B9" w:rsidRPr="00110664" w:rsidRDefault="00AF7C6F" w:rsidP="00B23518">
      <w:pPr>
        <w:pStyle w:val="Szvegtrzs1"/>
        <w:numPr>
          <w:ilvl w:val="0"/>
          <w:numId w:val="23"/>
        </w:numPr>
        <w:tabs>
          <w:tab w:val="left" w:pos="561"/>
        </w:tabs>
        <w:spacing w:after="0"/>
        <w:ind w:left="567" w:hanging="567"/>
      </w:pPr>
      <w:bookmarkStart w:id="72" w:name="bookmark193"/>
      <w:bookmarkEnd w:id="72"/>
      <w:r w:rsidRPr="00110664">
        <w:rPr>
          <w:b/>
          <w:bCs/>
        </w:rPr>
        <w:t xml:space="preserve">Hogyan kell a </w:t>
      </w:r>
      <w:r w:rsidR="00334B86" w:rsidRPr="00110664">
        <w:rPr>
          <w:b/>
          <w:bCs/>
        </w:rPr>
        <w:t>Cabazitaxel G.L. 20 mg/ml koncentrátum oldatos infúzióhoz készítmény</w:t>
      </w:r>
      <w:r w:rsidRPr="00110664">
        <w:rPr>
          <w:b/>
          <w:bCs/>
        </w:rPr>
        <w:t>t tárolni?</w:t>
      </w:r>
    </w:p>
    <w:p w14:paraId="2C2A8AD4" w14:textId="77777777" w:rsidR="00B23518" w:rsidRPr="00110664" w:rsidRDefault="00B23518" w:rsidP="007A2DA7">
      <w:pPr>
        <w:pStyle w:val="Szvegtrzs1"/>
        <w:spacing w:after="0"/>
      </w:pPr>
    </w:p>
    <w:p w14:paraId="4B3237DF" w14:textId="4576B992" w:rsidR="006826B9" w:rsidRPr="00110664" w:rsidRDefault="00AF7C6F" w:rsidP="007A2DA7">
      <w:pPr>
        <w:pStyle w:val="Szvegtrzs1"/>
        <w:spacing w:after="0"/>
      </w:pPr>
      <w:r w:rsidRPr="00110664">
        <w:t>A gyógyszer gyermekektől elzárva tartandó!</w:t>
      </w:r>
    </w:p>
    <w:p w14:paraId="76B9FFE9" w14:textId="77777777" w:rsidR="00B23518" w:rsidRPr="00110664" w:rsidRDefault="00B23518" w:rsidP="007A2DA7">
      <w:pPr>
        <w:pStyle w:val="Szvegtrzs1"/>
        <w:spacing w:after="0"/>
      </w:pPr>
    </w:p>
    <w:p w14:paraId="60964D43" w14:textId="11740ECE" w:rsidR="006826B9" w:rsidRPr="00110664" w:rsidRDefault="00AF7C6F" w:rsidP="007A2DA7">
      <w:pPr>
        <w:pStyle w:val="Szvegtrzs1"/>
        <w:spacing w:after="0"/>
      </w:pPr>
      <w:r w:rsidRPr="00110664">
        <w:t>A dobozon és az injekciós üvegek címkéjén feltüntetett lejárati idő (</w:t>
      </w:r>
      <w:r w:rsidR="007D7431">
        <w:t>EXP</w:t>
      </w:r>
      <w:r w:rsidRPr="00110664">
        <w:t>) után ne alkalmazza ezt a gyógyszert. A lejárati idő az adott hónap utolsó napjára vonatkozik.</w:t>
      </w:r>
    </w:p>
    <w:p w14:paraId="60A68622" w14:textId="77777777" w:rsidR="00B23518" w:rsidRPr="00110664" w:rsidRDefault="00B23518" w:rsidP="007A2DA7">
      <w:pPr>
        <w:pStyle w:val="Szvegtrzs1"/>
        <w:spacing w:after="0"/>
      </w:pPr>
    </w:p>
    <w:p w14:paraId="5EBCC90D" w14:textId="77777777" w:rsidR="00B23518" w:rsidRPr="00B23518" w:rsidRDefault="00B23518" w:rsidP="00B23518">
      <w:pPr>
        <w:rPr>
          <w:rFonts w:ascii="Times New Roman" w:eastAsia="Times New Roman" w:hAnsi="Times New Roman" w:cs="Times New Roman"/>
          <w:noProof/>
          <w:sz w:val="22"/>
          <w:szCs w:val="22"/>
        </w:rPr>
      </w:pPr>
      <w:r w:rsidRPr="00B23518">
        <w:rPr>
          <w:rFonts w:ascii="Times New Roman" w:eastAsia="Times New Roman" w:hAnsi="Times New Roman" w:cs="Times New Roman"/>
          <w:noProof/>
          <w:sz w:val="22"/>
          <w:szCs w:val="22"/>
        </w:rPr>
        <w:t>Ez a gyógyszer nem igényel különleges tárolást.</w:t>
      </w:r>
    </w:p>
    <w:p w14:paraId="5FD6E60C" w14:textId="77777777" w:rsidR="00B23518" w:rsidRPr="00110664" w:rsidRDefault="00B23518" w:rsidP="007A2DA7">
      <w:pPr>
        <w:pStyle w:val="Szvegtrzs1"/>
        <w:spacing w:after="0"/>
      </w:pPr>
    </w:p>
    <w:p w14:paraId="19D2AB78" w14:textId="7CF56CD6" w:rsidR="006826B9" w:rsidRPr="00110664" w:rsidRDefault="00AF7C6F" w:rsidP="007A2DA7">
      <w:pPr>
        <w:pStyle w:val="Szvegtrzs1"/>
        <w:spacing w:after="0"/>
      </w:pPr>
      <w:r w:rsidRPr="00110664">
        <w:t xml:space="preserve">A </w:t>
      </w:r>
      <w:r w:rsidR="004149D9" w:rsidRPr="00110664">
        <w:t>Cabazitaxel G.L.</w:t>
      </w:r>
      <w:r w:rsidRPr="00110664">
        <w:t xml:space="preserve"> tárolására és a felhasználási idejére vonatkozó </w:t>
      </w:r>
      <w:r w:rsidR="00CA6945" w:rsidRPr="00110664">
        <w:t xml:space="preserve">információk </w:t>
      </w:r>
      <w:r w:rsidRPr="00110664">
        <w:t>a</w:t>
      </w:r>
      <w:r w:rsidR="00D314D1" w:rsidRPr="00110664">
        <w:t>z</w:t>
      </w:r>
      <w:r w:rsidRPr="00110664">
        <w:t xml:space="preserve"> „A </w:t>
      </w:r>
      <w:r w:rsidR="004149D9" w:rsidRPr="00110664">
        <w:t>Cabazitaxel G.L.</w:t>
      </w:r>
      <w:r w:rsidR="00B23518" w:rsidRPr="00110664">
        <w:t xml:space="preserve"> 20 mg/ml koncentrátum oldatos infúzióhoz</w:t>
      </w:r>
      <w:r w:rsidRPr="00110664">
        <w:t xml:space="preserve"> elkészítésére, kezelésére és az alkalmazására vonatkozó praktikus információk orvosok vagy más egészségügyi szakemberek számára” fejezetben </w:t>
      </w:r>
      <w:r w:rsidR="00CA6945" w:rsidRPr="00110664">
        <w:t>olvashatók</w:t>
      </w:r>
      <w:r w:rsidRPr="00110664">
        <w:t>.</w:t>
      </w:r>
    </w:p>
    <w:p w14:paraId="751495A5" w14:textId="77777777" w:rsidR="00CA6945" w:rsidRPr="00110664" w:rsidRDefault="00CA6945" w:rsidP="007A2DA7">
      <w:pPr>
        <w:pStyle w:val="Szvegtrzs1"/>
        <w:spacing w:after="0"/>
      </w:pPr>
    </w:p>
    <w:p w14:paraId="4208DF28" w14:textId="4766C737" w:rsidR="006826B9" w:rsidRPr="00110664" w:rsidRDefault="003750A9" w:rsidP="007A2DA7">
      <w:pPr>
        <w:pStyle w:val="Szvegtrzs1"/>
        <w:spacing w:after="0"/>
      </w:pPr>
      <w:r>
        <w:t>Semmilyen gyógyszert ne dobjon a szennyvízbe vagy a háztartási hulladékba</w:t>
      </w:r>
      <w:r w:rsidR="00AF7C6F" w:rsidRPr="00110664">
        <w:t>.</w:t>
      </w:r>
      <w:r>
        <w:t xml:space="preserve"> Kérdezze meg gyógyszerészét, hogy mit tegyen a már nem használt gyógyszereivel.</w:t>
      </w:r>
      <w:r w:rsidR="0000714F">
        <w:t xml:space="preserve"> Ezek az intézkedések elősegítik a környezet védelmét.</w:t>
      </w:r>
    </w:p>
    <w:p w14:paraId="46C1612E" w14:textId="03BA0C7D" w:rsidR="00CA6945" w:rsidRPr="00110664" w:rsidRDefault="00CA6945" w:rsidP="007A2DA7">
      <w:pPr>
        <w:pStyle w:val="Szvegtrzs1"/>
        <w:spacing w:after="0"/>
      </w:pPr>
    </w:p>
    <w:p w14:paraId="137DC4AB" w14:textId="77777777" w:rsidR="00CA6945" w:rsidRPr="00110664" w:rsidRDefault="00CA6945" w:rsidP="007A2DA7">
      <w:pPr>
        <w:pStyle w:val="Szvegtrzs1"/>
        <w:spacing w:after="0"/>
      </w:pPr>
    </w:p>
    <w:p w14:paraId="6965C839" w14:textId="77777777" w:rsidR="006826B9" w:rsidRPr="00110664" w:rsidRDefault="00AF7C6F" w:rsidP="007A2DA7">
      <w:pPr>
        <w:pStyle w:val="Szvegtrzs1"/>
        <w:numPr>
          <w:ilvl w:val="0"/>
          <w:numId w:val="23"/>
        </w:numPr>
        <w:tabs>
          <w:tab w:val="left" w:pos="562"/>
        </w:tabs>
        <w:spacing w:after="0"/>
      </w:pPr>
      <w:bookmarkStart w:id="73" w:name="bookmark194"/>
      <w:bookmarkEnd w:id="73"/>
      <w:r w:rsidRPr="00110664">
        <w:rPr>
          <w:b/>
          <w:bCs/>
        </w:rPr>
        <w:t>A csomagolás tartalma és egyéb információk</w:t>
      </w:r>
    </w:p>
    <w:p w14:paraId="0FEB1B2F" w14:textId="77777777" w:rsidR="00CA6945" w:rsidRPr="00110664" w:rsidRDefault="00CA6945" w:rsidP="007A2DA7">
      <w:pPr>
        <w:pStyle w:val="Szvegtrzs1"/>
        <w:spacing w:after="0"/>
        <w:rPr>
          <w:b/>
          <w:bCs/>
        </w:rPr>
      </w:pPr>
    </w:p>
    <w:p w14:paraId="00BF2E31" w14:textId="5AEEA2DF" w:rsidR="006826B9" w:rsidRPr="00110664" w:rsidRDefault="00AF7C6F" w:rsidP="007A2DA7">
      <w:pPr>
        <w:pStyle w:val="Szvegtrzs1"/>
        <w:spacing w:after="0"/>
      </w:pPr>
      <w:r w:rsidRPr="00110664">
        <w:rPr>
          <w:b/>
          <w:bCs/>
        </w:rPr>
        <w:t xml:space="preserve">Mit tartalmaz a </w:t>
      </w:r>
      <w:r w:rsidR="004149D9" w:rsidRPr="00110664">
        <w:rPr>
          <w:b/>
          <w:bCs/>
        </w:rPr>
        <w:t>Cabazitaxel G.L.</w:t>
      </w:r>
      <w:r w:rsidRPr="00110664">
        <w:rPr>
          <w:b/>
          <w:bCs/>
        </w:rPr>
        <w:t>?</w:t>
      </w:r>
    </w:p>
    <w:p w14:paraId="16627366" w14:textId="77777777" w:rsidR="00CA6945" w:rsidRPr="00110664" w:rsidRDefault="00CA6945" w:rsidP="007A2DA7">
      <w:pPr>
        <w:pStyle w:val="Szvegtrzs1"/>
        <w:spacing w:after="0"/>
      </w:pPr>
    </w:p>
    <w:p w14:paraId="415BCE77" w14:textId="6E196A76" w:rsidR="006826B9" w:rsidRPr="00110664" w:rsidRDefault="00AF7C6F" w:rsidP="00110664">
      <w:pPr>
        <w:pStyle w:val="Szvegtrzs1"/>
        <w:numPr>
          <w:ilvl w:val="0"/>
          <w:numId w:val="34"/>
        </w:numPr>
        <w:spacing w:after="0"/>
        <w:ind w:left="567"/>
      </w:pPr>
      <w:r w:rsidRPr="00110664">
        <w:t xml:space="preserve">A készítmény hatóanyaga a kabazitaxel. </w:t>
      </w:r>
      <w:r w:rsidR="00CA6945" w:rsidRPr="00110664">
        <w:t>20 </w:t>
      </w:r>
      <w:r w:rsidRPr="00110664">
        <w:t>mg kabazitaxelt tartalmaz</w:t>
      </w:r>
      <w:r w:rsidR="0000714F" w:rsidRPr="0000714F">
        <w:t xml:space="preserve"> </w:t>
      </w:r>
      <w:r w:rsidR="0000714F">
        <w:t>a</w:t>
      </w:r>
      <w:r w:rsidR="0000714F" w:rsidRPr="00110664">
        <w:t xml:space="preserve"> koncentrátum oldatos infúzióhoz milliliterenként</w:t>
      </w:r>
      <w:r w:rsidRPr="00110664">
        <w:t>. 60</w:t>
      </w:r>
      <w:r w:rsidR="00CA6945" w:rsidRPr="00110664">
        <w:t> </w:t>
      </w:r>
      <w:r w:rsidRPr="00110664">
        <w:t>mg kabazitaxelt tartalmaz</w:t>
      </w:r>
      <w:r w:rsidR="0000714F" w:rsidRPr="0000714F">
        <w:t xml:space="preserve"> </w:t>
      </w:r>
      <w:r w:rsidR="0000714F">
        <w:t>o</w:t>
      </w:r>
      <w:r w:rsidR="0000714F" w:rsidRPr="00110664">
        <w:t>ldatos infúzióhoz való koncentrátumot tartalmazó injekciós üvegenként</w:t>
      </w:r>
      <w:r w:rsidRPr="00110664">
        <w:t>.</w:t>
      </w:r>
    </w:p>
    <w:p w14:paraId="7A0C7BB4" w14:textId="528550A5" w:rsidR="006826B9" w:rsidRPr="00110664" w:rsidRDefault="00CA6945" w:rsidP="00110664">
      <w:pPr>
        <w:pStyle w:val="Szvegtrzs1"/>
        <w:numPr>
          <w:ilvl w:val="0"/>
          <w:numId w:val="34"/>
        </w:numPr>
        <w:spacing w:after="0"/>
        <w:ind w:left="567"/>
      </w:pPr>
      <w:r w:rsidRPr="00110664">
        <w:t>E</w:t>
      </w:r>
      <w:r w:rsidR="00AF7C6F" w:rsidRPr="00110664">
        <w:t>gyéb összetevők: poliszorbát 80</w:t>
      </w:r>
      <w:r w:rsidRPr="00110664">
        <w:t>, vízmentes etanol (lásd 2. pont: „A Cabazitaxel G.L. etanolt (alkohol) tartalmaz”)</w:t>
      </w:r>
      <w:r w:rsidR="00AF7C6F" w:rsidRPr="00110664">
        <w:t xml:space="preserve"> és</w:t>
      </w:r>
      <w:r w:rsidRPr="00110664">
        <w:t xml:space="preserve"> citromsav</w:t>
      </w:r>
      <w:r w:rsidR="00AF7C6F" w:rsidRPr="00110664">
        <w:t>.</w:t>
      </w:r>
    </w:p>
    <w:p w14:paraId="2C28FB98" w14:textId="77777777" w:rsidR="00CA6945" w:rsidRPr="00110664" w:rsidRDefault="00CA6945" w:rsidP="007A2DA7">
      <w:pPr>
        <w:pStyle w:val="Szvegtrzs1"/>
        <w:spacing w:after="0"/>
        <w:rPr>
          <w:b/>
          <w:bCs/>
        </w:rPr>
      </w:pPr>
    </w:p>
    <w:p w14:paraId="33AB6A0A" w14:textId="59F1CBEC" w:rsidR="006826B9" w:rsidRPr="00110664" w:rsidRDefault="00AF7C6F" w:rsidP="007A2DA7">
      <w:pPr>
        <w:pStyle w:val="Szvegtrzs1"/>
        <w:spacing w:after="0"/>
      </w:pPr>
      <w:r w:rsidRPr="00110664">
        <w:rPr>
          <w:b/>
          <w:bCs/>
        </w:rPr>
        <w:t xml:space="preserve">Milyen a </w:t>
      </w:r>
      <w:r w:rsidR="004149D9" w:rsidRPr="00110664">
        <w:rPr>
          <w:b/>
          <w:bCs/>
        </w:rPr>
        <w:t>Cabazitaxel G.L.</w:t>
      </w:r>
      <w:r w:rsidRPr="00110664">
        <w:rPr>
          <w:b/>
          <w:bCs/>
        </w:rPr>
        <w:t xml:space="preserve"> külleme és mit tartalmaz a csomagolás?</w:t>
      </w:r>
    </w:p>
    <w:p w14:paraId="732363F7" w14:textId="77777777" w:rsidR="00CA6945" w:rsidRPr="00110664" w:rsidRDefault="00CA6945" w:rsidP="007A2DA7">
      <w:pPr>
        <w:pStyle w:val="Szvegtrzs1"/>
        <w:spacing w:after="0"/>
      </w:pPr>
    </w:p>
    <w:p w14:paraId="520FC49E" w14:textId="5F739B50" w:rsidR="006826B9" w:rsidRPr="00110664" w:rsidRDefault="00AF7C6F" w:rsidP="007A2DA7">
      <w:pPr>
        <w:pStyle w:val="Szvegtrzs1"/>
        <w:spacing w:after="0"/>
      </w:pPr>
      <w:r w:rsidRPr="00110664">
        <w:t xml:space="preserve">A </w:t>
      </w:r>
      <w:r w:rsidR="004149D9" w:rsidRPr="00110664">
        <w:t>Cabazitaxel G.L.</w:t>
      </w:r>
      <w:r w:rsidRPr="00110664">
        <w:t xml:space="preserve"> koncentrátum oldatos infúzióhoz (steril koncentrátum).</w:t>
      </w:r>
    </w:p>
    <w:p w14:paraId="41F6CA13" w14:textId="4C8DE67F" w:rsidR="006826B9" w:rsidRPr="00110664" w:rsidRDefault="0000714F" w:rsidP="007A2DA7">
      <w:pPr>
        <w:pStyle w:val="Szvegtrzs1"/>
        <w:spacing w:after="0"/>
      </w:pPr>
      <w:r>
        <w:t>Steril, átlátszó</w:t>
      </w:r>
      <w:r w:rsidR="00AF7C6F" w:rsidRPr="00110664">
        <w:t>, sárga vagy barnássárga, olajos oldat.</w:t>
      </w:r>
    </w:p>
    <w:p w14:paraId="76C27F1E" w14:textId="27E19039" w:rsidR="006826B9" w:rsidRPr="00110664" w:rsidRDefault="00CA6945" w:rsidP="007A2DA7">
      <w:pPr>
        <w:pStyle w:val="Szvegtrzs1"/>
        <w:spacing w:after="0"/>
      </w:pPr>
      <w:r w:rsidRPr="00110664">
        <w:t>Minden egyes injekciós üveg</w:t>
      </w:r>
      <w:r w:rsidR="00AF7C6F" w:rsidRPr="00110664">
        <w:t xml:space="preserve"> </w:t>
      </w:r>
      <w:r w:rsidRPr="00110664">
        <w:t xml:space="preserve">3 ml (névleges térfogat) koncentrátumot </w:t>
      </w:r>
      <w:r w:rsidR="00AF7C6F" w:rsidRPr="00110664">
        <w:t>tartalma</w:t>
      </w:r>
      <w:r w:rsidRPr="00110664">
        <w:t>z.</w:t>
      </w:r>
    </w:p>
    <w:p w14:paraId="13669741" w14:textId="7AD067CE" w:rsidR="007F3EF3" w:rsidRPr="00110664" w:rsidRDefault="007F3EF3" w:rsidP="007A2DA7">
      <w:pPr>
        <w:pStyle w:val="Szvegtrzs1"/>
        <w:spacing w:after="0"/>
      </w:pPr>
      <w:r w:rsidRPr="00110664">
        <w:t xml:space="preserve">Mindegyik </w:t>
      </w:r>
      <w:r w:rsidR="0000714F">
        <w:t>csomagban egy koncentrátumot tartalmazó injekciós üveg található</w:t>
      </w:r>
      <w:r w:rsidRPr="00110664">
        <w:t>.</w:t>
      </w:r>
    </w:p>
    <w:p w14:paraId="46B99C8A" w14:textId="60E95D93" w:rsidR="007F3EF3" w:rsidRPr="00110664" w:rsidRDefault="007F3EF3" w:rsidP="007A2DA7">
      <w:pPr>
        <w:pStyle w:val="Szvegtrzs1"/>
        <w:spacing w:after="0"/>
        <w:rPr>
          <w:b/>
          <w:bCs/>
        </w:rPr>
      </w:pPr>
    </w:p>
    <w:p w14:paraId="73B7C271" w14:textId="6BAB546C" w:rsidR="007F3EF3" w:rsidRPr="00110664" w:rsidRDefault="007F3EF3" w:rsidP="007A2DA7">
      <w:pPr>
        <w:pStyle w:val="Szvegtrzs1"/>
        <w:spacing w:after="0"/>
        <w:rPr>
          <w:b/>
          <w:bCs/>
        </w:rPr>
      </w:pPr>
      <w:r w:rsidRPr="00110664">
        <w:rPr>
          <w:b/>
          <w:bCs/>
        </w:rPr>
        <w:t>A forgalomba hozatali engedély jogosultja</w:t>
      </w:r>
    </w:p>
    <w:p w14:paraId="408693F6" w14:textId="77777777" w:rsidR="007F3EF3" w:rsidRPr="007F3EF3" w:rsidRDefault="007F3EF3" w:rsidP="007F3EF3">
      <w:pPr>
        <w:widowControl/>
        <w:rPr>
          <w:rFonts w:ascii="Times New Roman" w:eastAsia="SymbolMT" w:hAnsi="Times New Roman" w:cs="Times New Roman"/>
          <w:color w:val="auto"/>
          <w:sz w:val="22"/>
          <w:szCs w:val="20"/>
          <w:lang w:eastAsia="en-GB" w:bidi="ar-SA"/>
        </w:rPr>
      </w:pPr>
      <w:r w:rsidRPr="007F3EF3">
        <w:rPr>
          <w:rFonts w:ascii="Times New Roman" w:eastAsia="SymbolMT" w:hAnsi="Times New Roman" w:cs="Times New Roman"/>
          <w:color w:val="auto"/>
          <w:sz w:val="22"/>
          <w:szCs w:val="20"/>
          <w:lang w:eastAsia="en-GB" w:bidi="ar-SA"/>
        </w:rPr>
        <w:t>G.L. Pharma GmbH</w:t>
      </w:r>
    </w:p>
    <w:p w14:paraId="05E718BE" w14:textId="77777777" w:rsidR="007F3EF3" w:rsidRPr="007F3EF3" w:rsidRDefault="007F3EF3" w:rsidP="007F3EF3">
      <w:pPr>
        <w:widowControl/>
        <w:rPr>
          <w:rFonts w:ascii="Times New Roman" w:eastAsia="SymbolMT" w:hAnsi="Times New Roman" w:cs="Times New Roman"/>
          <w:color w:val="auto"/>
          <w:sz w:val="22"/>
          <w:szCs w:val="20"/>
          <w:lang w:eastAsia="en-GB" w:bidi="ar-SA"/>
        </w:rPr>
      </w:pPr>
      <w:r w:rsidRPr="007F3EF3">
        <w:rPr>
          <w:rFonts w:ascii="Times New Roman" w:eastAsia="SymbolMT" w:hAnsi="Times New Roman" w:cs="Times New Roman"/>
          <w:color w:val="auto"/>
          <w:sz w:val="22"/>
          <w:szCs w:val="20"/>
          <w:lang w:eastAsia="en-GB" w:bidi="ar-SA"/>
        </w:rPr>
        <w:t>Schlossplatz 1</w:t>
      </w:r>
    </w:p>
    <w:p w14:paraId="0DACD25F" w14:textId="77777777" w:rsidR="007F3EF3" w:rsidRPr="007F3EF3" w:rsidRDefault="007F3EF3" w:rsidP="007F3EF3">
      <w:pPr>
        <w:widowControl/>
        <w:rPr>
          <w:rFonts w:ascii="Times New Roman" w:eastAsia="SymbolMT" w:hAnsi="Times New Roman" w:cs="Times New Roman"/>
          <w:color w:val="auto"/>
          <w:sz w:val="22"/>
          <w:szCs w:val="20"/>
          <w:lang w:eastAsia="en-GB" w:bidi="ar-SA"/>
        </w:rPr>
      </w:pPr>
      <w:r w:rsidRPr="007F3EF3">
        <w:rPr>
          <w:rFonts w:ascii="Times New Roman" w:eastAsia="SymbolMT" w:hAnsi="Times New Roman" w:cs="Times New Roman"/>
          <w:color w:val="auto"/>
          <w:sz w:val="22"/>
          <w:szCs w:val="20"/>
          <w:lang w:eastAsia="en-GB" w:bidi="ar-SA"/>
        </w:rPr>
        <w:t>8502 Lannach</w:t>
      </w:r>
    </w:p>
    <w:p w14:paraId="3A0F3378" w14:textId="26D29851" w:rsidR="007F3EF3" w:rsidRPr="007F3EF3" w:rsidRDefault="007F3EF3" w:rsidP="007F3EF3">
      <w:pPr>
        <w:widowControl/>
        <w:rPr>
          <w:rFonts w:ascii="Times New Roman" w:eastAsia="SymbolMT" w:hAnsi="Times New Roman" w:cs="Times New Roman"/>
          <w:color w:val="auto"/>
          <w:sz w:val="22"/>
          <w:szCs w:val="20"/>
          <w:lang w:eastAsia="en-GB" w:bidi="ar-SA"/>
        </w:rPr>
      </w:pPr>
      <w:r w:rsidRPr="007F3EF3">
        <w:rPr>
          <w:rFonts w:ascii="Times New Roman" w:eastAsia="SymbolMT" w:hAnsi="Times New Roman" w:cs="Times New Roman"/>
          <w:color w:val="auto"/>
          <w:sz w:val="22"/>
          <w:szCs w:val="20"/>
          <w:lang w:eastAsia="en-GB" w:bidi="ar-SA"/>
        </w:rPr>
        <w:t>Aus</w:t>
      </w:r>
      <w:r w:rsidRPr="00110664">
        <w:rPr>
          <w:rFonts w:ascii="Times New Roman" w:eastAsia="SymbolMT" w:hAnsi="Times New Roman" w:cs="Times New Roman"/>
          <w:color w:val="auto"/>
          <w:sz w:val="22"/>
          <w:szCs w:val="20"/>
          <w:lang w:eastAsia="en-GB" w:bidi="ar-SA"/>
        </w:rPr>
        <w:t>z</w:t>
      </w:r>
      <w:r w:rsidRPr="007F3EF3">
        <w:rPr>
          <w:rFonts w:ascii="Times New Roman" w:eastAsia="SymbolMT" w:hAnsi="Times New Roman" w:cs="Times New Roman"/>
          <w:color w:val="auto"/>
          <w:sz w:val="22"/>
          <w:szCs w:val="20"/>
          <w:lang w:eastAsia="en-GB" w:bidi="ar-SA"/>
        </w:rPr>
        <w:t>tria</w:t>
      </w:r>
    </w:p>
    <w:p w14:paraId="74365BD5" w14:textId="77777777" w:rsidR="007F3EF3" w:rsidRPr="007F3EF3" w:rsidRDefault="007F3EF3" w:rsidP="007F3EF3">
      <w:pPr>
        <w:widowControl/>
        <w:rPr>
          <w:rFonts w:ascii="Times New Roman" w:eastAsia="SymbolMT" w:hAnsi="Times New Roman" w:cs="Times New Roman"/>
          <w:color w:val="auto"/>
          <w:sz w:val="22"/>
          <w:szCs w:val="20"/>
          <w:lang w:eastAsia="en-GB" w:bidi="ar-SA"/>
        </w:rPr>
      </w:pPr>
    </w:p>
    <w:p w14:paraId="646DE107" w14:textId="3EF147DB" w:rsidR="007F3EF3" w:rsidRPr="007F3EF3" w:rsidRDefault="007F3EF3" w:rsidP="007F3EF3">
      <w:pPr>
        <w:keepNext/>
        <w:keepLines/>
        <w:widowControl/>
        <w:outlineLvl w:val="2"/>
        <w:rPr>
          <w:rFonts w:ascii="Times New Roman" w:eastAsia="SymbolMT" w:hAnsi="Times New Roman" w:cs="Times New Roman"/>
          <w:b/>
          <w:color w:val="auto"/>
          <w:kern w:val="28"/>
          <w:sz w:val="22"/>
          <w:szCs w:val="20"/>
          <w:lang w:eastAsia="en-GB" w:bidi="ar-SA"/>
        </w:rPr>
      </w:pPr>
      <w:r w:rsidRPr="00110664">
        <w:rPr>
          <w:rFonts w:ascii="Times New Roman" w:eastAsia="SymbolMT" w:hAnsi="Times New Roman" w:cs="Times New Roman"/>
          <w:b/>
          <w:color w:val="auto"/>
          <w:kern w:val="28"/>
          <w:sz w:val="22"/>
          <w:szCs w:val="20"/>
          <w:lang w:eastAsia="en-US" w:bidi="ar-SA"/>
        </w:rPr>
        <w:t>Gyártó</w:t>
      </w:r>
    </w:p>
    <w:p w14:paraId="665EC40C" w14:textId="77777777" w:rsidR="007F3EF3" w:rsidRPr="007F3EF3" w:rsidRDefault="007F3EF3" w:rsidP="007F3EF3">
      <w:pPr>
        <w:widowControl/>
        <w:rPr>
          <w:rFonts w:ascii="Times New Roman" w:eastAsia="Times New Roman" w:hAnsi="Times New Roman" w:cs="Times New Roman"/>
          <w:color w:val="auto"/>
          <w:sz w:val="22"/>
          <w:szCs w:val="20"/>
          <w:lang w:eastAsia="en-GB" w:bidi="ar-SA"/>
        </w:rPr>
      </w:pPr>
      <w:r w:rsidRPr="007F3EF3">
        <w:rPr>
          <w:rFonts w:ascii="Times New Roman" w:eastAsia="Times New Roman" w:hAnsi="Times New Roman" w:cs="Times New Roman"/>
          <w:color w:val="auto"/>
          <w:sz w:val="22"/>
          <w:szCs w:val="20"/>
          <w:lang w:eastAsia="en-GB" w:bidi="ar-SA"/>
        </w:rPr>
        <w:t>AqVida GmbH</w:t>
      </w:r>
    </w:p>
    <w:p w14:paraId="5C93FFE3" w14:textId="77777777" w:rsidR="007F3EF3" w:rsidRPr="007F3EF3" w:rsidRDefault="007F3EF3" w:rsidP="007F3EF3">
      <w:pPr>
        <w:widowControl/>
        <w:rPr>
          <w:rFonts w:ascii="Times New Roman" w:eastAsia="Times New Roman" w:hAnsi="Times New Roman" w:cs="Times New Roman"/>
          <w:color w:val="auto"/>
          <w:sz w:val="22"/>
          <w:szCs w:val="20"/>
          <w:lang w:eastAsia="en-GB" w:bidi="ar-SA"/>
        </w:rPr>
      </w:pPr>
      <w:r w:rsidRPr="007F3EF3">
        <w:rPr>
          <w:rFonts w:ascii="Times New Roman" w:eastAsia="Times New Roman" w:hAnsi="Times New Roman" w:cs="Times New Roman"/>
          <w:color w:val="auto"/>
          <w:sz w:val="22"/>
          <w:szCs w:val="20"/>
          <w:lang w:eastAsia="en-GB" w:bidi="ar-SA"/>
        </w:rPr>
        <w:t>Kaiser-Wilhelm-Str. 89</w:t>
      </w:r>
    </w:p>
    <w:p w14:paraId="34CC8726" w14:textId="77777777" w:rsidR="007F3EF3" w:rsidRPr="007F3EF3" w:rsidRDefault="007F3EF3" w:rsidP="007F3EF3">
      <w:pPr>
        <w:widowControl/>
        <w:rPr>
          <w:rFonts w:ascii="Times New Roman" w:eastAsia="Times New Roman" w:hAnsi="Times New Roman" w:cs="Times New Roman"/>
          <w:color w:val="auto"/>
          <w:sz w:val="22"/>
          <w:szCs w:val="20"/>
          <w:lang w:eastAsia="en-GB" w:bidi="ar-SA"/>
        </w:rPr>
      </w:pPr>
      <w:r w:rsidRPr="007F3EF3">
        <w:rPr>
          <w:rFonts w:ascii="Times New Roman" w:eastAsia="Times New Roman" w:hAnsi="Times New Roman" w:cs="Times New Roman"/>
          <w:color w:val="auto"/>
          <w:sz w:val="22"/>
          <w:szCs w:val="20"/>
          <w:lang w:eastAsia="en-GB" w:bidi="ar-SA"/>
        </w:rPr>
        <w:t>20355 Hamburg</w:t>
      </w:r>
    </w:p>
    <w:p w14:paraId="256994EC" w14:textId="29F66096" w:rsidR="007F3EF3" w:rsidRPr="007F3EF3" w:rsidRDefault="007F3EF3" w:rsidP="007F3EF3">
      <w:pPr>
        <w:widowControl/>
        <w:rPr>
          <w:rFonts w:ascii="Times New Roman" w:eastAsia="Times New Roman" w:hAnsi="Times New Roman" w:cs="Times New Roman"/>
          <w:color w:val="auto"/>
          <w:sz w:val="22"/>
          <w:szCs w:val="20"/>
          <w:lang w:eastAsia="en-GB" w:bidi="ar-SA"/>
        </w:rPr>
      </w:pPr>
      <w:r w:rsidRPr="00110664">
        <w:rPr>
          <w:rFonts w:ascii="Times New Roman" w:eastAsia="Times New Roman" w:hAnsi="Times New Roman" w:cs="Times New Roman"/>
          <w:color w:val="auto"/>
          <w:sz w:val="22"/>
          <w:szCs w:val="20"/>
          <w:lang w:eastAsia="en-GB" w:bidi="ar-SA"/>
        </w:rPr>
        <w:t>Németország</w:t>
      </w:r>
    </w:p>
    <w:p w14:paraId="7FEC2270" w14:textId="795AE138" w:rsidR="006826B9" w:rsidRPr="00110664" w:rsidRDefault="006826B9" w:rsidP="007A2DA7">
      <w:pPr>
        <w:rPr>
          <w:rFonts w:ascii="Times New Roman" w:hAnsi="Times New Roman" w:cs="Times New Roman"/>
        </w:rPr>
      </w:pPr>
    </w:p>
    <w:p w14:paraId="2E7F2CB6" w14:textId="6AB18ECD" w:rsidR="00D81633" w:rsidRPr="00110664" w:rsidRDefault="00D81633" w:rsidP="007A2DA7">
      <w:pPr>
        <w:rPr>
          <w:rFonts w:ascii="Times New Roman" w:eastAsia="SimSun" w:hAnsi="Times New Roman" w:cs="Times New Roman"/>
          <w:b/>
          <w:snapToGrid w:val="0"/>
          <w:color w:val="auto"/>
          <w:sz w:val="22"/>
          <w:szCs w:val="20"/>
          <w:lang w:eastAsia="zh-CN" w:bidi="ar-SA"/>
        </w:rPr>
      </w:pPr>
      <w:r w:rsidRPr="00110664">
        <w:rPr>
          <w:rFonts w:ascii="Times New Roman" w:eastAsia="SimSun" w:hAnsi="Times New Roman" w:cs="Times New Roman"/>
          <w:b/>
          <w:snapToGrid w:val="0"/>
          <w:color w:val="auto"/>
          <w:sz w:val="22"/>
          <w:szCs w:val="20"/>
          <w:lang w:eastAsia="zh-CN" w:bidi="ar-SA"/>
        </w:rPr>
        <w:t>Ezt a gyógyszert az Európai Gazdasági Térség tagállamaiban az alábbi neveken engedélyezték:</w:t>
      </w:r>
    </w:p>
    <w:p w14:paraId="0134AFA8" w14:textId="50D33852" w:rsidR="00D81633" w:rsidRPr="00110664" w:rsidRDefault="00D81633" w:rsidP="007A2DA7">
      <w:pPr>
        <w:rPr>
          <w:rFonts w:ascii="Times New Roman" w:hAnsi="Times New Roman" w:cs="Times New Roman"/>
        </w:rPr>
      </w:pPr>
    </w:p>
    <w:p w14:paraId="5E997587" w14:textId="3F6729FA" w:rsidR="00D81633" w:rsidRPr="00110664" w:rsidRDefault="00D81633" w:rsidP="00D81633">
      <w:pPr>
        <w:widowControl/>
        <w:ind w:left="1701" w:hanging="1701"/>
        <w:rPr>
          <w:rFonts w:ascii="Times New Roman" w:eastAsia="Times New Roman" w:hAnsi="Times New Roman" w:cs="Times New Roman"/>
          <w:color w:val="auto"/>
          <w:sz w:val="22"/>
          <w:szCs w:val="20"/>
          <w:lang w:eastAsia="en-US" w:bidi="ar-SA"/>
        </w:rPr>
      </w:pPr>
      <w:r w:rsidRPr="00D81633">
        <w:rPr>
          <w:rFonts w:ascii="Times New Roman" w:eastAsia="Times New Roman" w:hAnsi="Times New Roman" w:cs="Times New Roman"/>
          <w:color w:val="auto"/>
          <w:sz w:val="22"/>
          <w:szCs w:val="20"/>
          <w:lang w:eastAsia="en-US" w:bidi="ar-SA"/>
        </w:rPr>
        <w:t>Aus</w:t>
      </w:r>
      <w:r w:rsidRPr="00110664">
        <w:rPr>
          <w:rFonts w:ascii="Times New Roman" w:eastAsia="Times New Roman" w:hAnsi="Times New Roman" w:cs="Times New Roman"/>
          <w:color w:val="auto"/>
          <w:sz w:val="22"/>
          <w:szCs w:val="20"/>
          <w:lang w:eastAsia="en-US" w:bidi="ar-SA"/>
        </w:rPr>
        <w:t>z</w:t>
      </w:r>
      <w:r w:rsidRPr="00D81633">
        <w:rPr>
          <w:rFonts w:ascii="Times New Roman" w:eastAsia="Times New Roman" w:hAnsi="Times New Roman" w:cs="Times New Roman"/>
          <w:color w:val="auto"/>
          <w:sz w:val="22"/>
          <w:szCs w:val="20"/>
          <w:lang w:eastAsia="en-US" w:bidi="ar-SA"/>
        </w:rPr>
        <w:t>tria</w:t>
      </w:r>
      <w:r w:rsidRPr="00D81633">
        <w:rPr>
          <w:rFonts w:ascii="Times New Roman" w:eastAsia="Times New Roman" w:hAnsi="Times New Roman" w:cs="Times New Roman"/>
          <w:color w:val="auto"/>
          <w:sz w:val="22"/>
          <w:szCs w:val="20"/>
          <w:lang w:eastAsia="en-US" w:bidi="ar-SA"/>
        </w:rPr>
        <w:tab/>
        <w:t>Cabazitaxel G.L. 20</w:t>
      </w:r>
      <w:r w:rsidRPr="00110664">
        <w:rPr>
          <w:rFonts w:ascii="Times New Roman" w:eastAsia="Times New Roman" w:hAnsi="Times New Roman" w:cs="Times New Roman"/>
          <w:color w:val="auto"/>
          <w:sz w:val="22"/>
          <w:szCs w:val="20"/>
          <w:lang w:eastAsia="en-US" w:bidi="ar-SA"/>
        </w:rPr>
        <w:t> </w:t>
      </w:r>
      <w:r w:rsidRPr="00D81633">
        <w:rPr>
          <w:rFonts w:ascii="Times New Roman" w:eastAsia="Times New Roman" w:hAnsi="Times New Roman" w:cs="Times New Roman"/>
          <w:color w:val="auto"/>
          <w:sz w:val="22"/>
          <w:szCs w:val="20"/>
          <w:lang w:eastAsia="en-US" w:bidi="ar-SA"/>
        </w:rPr>
        <w:t>mg/ml-Konzentrat zur Herstellung einer Infusionslösung</w:t>
      </w:r>
    </w:p>
    <w:p w14:paraId="3D36DF36" w14:textId="7B32B5D7" w:rsidR="00D81633" w:rsidRPr="00D81633" w:rsidRDefault="00D81633" w:rsidP="00D81633">
      <w:pPr>
        <w:widowControl/>
        <w:ind w:left="1701" w:hanging="1701"/>
        <w:rPr>
          <w:rFonts w:ascii="Times New Roman" w:eastAsia="Times New Roman" w:hAnsi="Times New Roman" w:cs="Times New Roman"/>
          <w:color w:val="auto"/>
          <w:sz w:val="22"/>
          <w:szCs w:val="20"/>
          <w:lang w:eastAsia="en-US" w:bidi="ar-SA"/>
        </w:rPr>
      </w:pPr>
      <w:r w:rsidRPr="00D81633">
        <w:rPr>
          <w:rFonts w:ascii="Times New Roman" w:eastAsia="Times New Roman" w:hAnsi="Times New Roman" w:cs="Times New Roman"/>
          <w:color w:val="auto"/>
          <w:sz w:val="22"/>
          <w:szCs w:val="20"/>
          <w:lang w:eastAsia="en-US" w:bidi="ar-SA"/>
        </w:rPr>
        <w:t>Bulgaria</w:t>
      </w:r>
      <w:r w:rsidRPr="00D81633">
        <w:rPr>
          <w:rFonts w:ascii="Times New Roman" w:eastAsia="Times New Roman" w:hAnsi="Times New Roman" w:cs="Times New Roman"/>
          <w:color w:val="auto"/>
          <w:sz w:val="22"/>
          <w:szCs w:val="20"/>
          <w:lang w:eastAsia="en-US" w:bidi="ar-SA"/>
        </w:rPr>
        <w:tab/>
        <w:t>Cabazitaxel G.L. 20</w:t>
      </w:r>
      <w:r w:rsidRPr="00110664">
        <w:rPr>
          <w:rFonts w:ascii="Times New Roman" w:eastAsia="Times New Roman" w:hAnsi="Times New Roman" w:cs="Times New Roman"/>
          <w:color w:val="auto"/>
          <w:sz w:val="22"/>
          <w:szCs w:val="20"/>
          <w:lang w:eastAsia="en-US" w:bidi="ar-SA"/>
        </w:rPr>
        <w:t> </w:t>
      </w:r>
      <w:r w:rsidRPr="00D81633">
        <w:rPr>
          <w:rFonts w:ascii="Times New Roman" w:eastAsia="Times New Roman" w:hAnsi="Times New Roman" w:cs="Times New Roman"/>
          <w:color w:val="auto"/>
          <w:sz w:val="22"/>
          <w:szCs w:val="20"/>
          <w:lang w:eastAsia="en-US" w:bidi="ar-SA"/>
        </w:rPr>
        <w:t>mg/ml concentrate for solution for infusion</w:t>
      </w:r>
    </w:p>
    <w:p w14:paraId="7D1DF62D" w14:textId="5B107336" w:rsidR="00D81633" w:rsidRPr="00D81633" w:rsidRDefault="00D81633" w:rsidP="00D81633">
      <w:pPr>
        <w:widowControl/>
        <w:ind w:left="1701" w:hanging="1701"/>
        <w:rPr>
          <w:rFonts w:ascii="Times New Roman" w:eastAsia="Times New Roman" w:hAnsi="Times New Roman" w:cs="Times New Roman"/>
          <w:color w:val="auto"/>
          <w:sz w:val="22"/>
          <w:szCs w:val="20"/>
          <w:lang w:eastAsia="en-US" w:bidi="ar-SA"/>
        </w:rPr>
      </w:pPr>
      <w:r w:rsidRPr="00110664">
        <w:rPr>
          <w:rFonts w:ascii="Times New Roman" w:eastAsia="Times New Roman" w:hAnsi="Times New Roman" w:cs="Times New Roman"/>
          <w:color w:val="auto"/>
          <w:sz w:val="22"/>
          <w:szCs w:val="20"/>
          <w:lang w:eastAsia="en-US" w:bidi="ar-SA"/>
        </w:rPr>
        <w:t>Csehország</w:t>
      </w:r>
      <w:r w:rsidRPr="00D81633">
        <w:rPr>
          <w:rFonts w:ascii="Times New Roman" w:eastAsia="Times New Roman" w:hAnsi="Times New Roman" w:cs="Times New Roman"/>
          <w:color w:val="auto"/>
          <w:sz w:val="22"/>
          <w:szCs w:val="20"/>
          <w:lang w:eastAsia="en-US" w:bidi="ar-SA"/>
        </w:rPr>
        <w:tab/>
        <w:t>Cabazitaxel G.L. Pharma</w:t>
      </w:r>
    </w:p>
    <w:p w14:paraId="4472614C" w14:textId="3EB51D6F" w:rsidR="00D81633" w:rsidRDefault="00D81633" w:rsidP="00D81633">
      <w:pPr>
        <w:widowControl/>
        <w:ind w:left="1701" w:hanging="1701"/>
        <w:rPr>
          <w:rFonts w:ascii="Times New Roman" w:eastAsia="Times New Roman" w:hAnsi="Times New Roman" w:cs="Times New Roman"/>
          <w:color w:val="auto"/>
          <w:sz w:val="22"/>
          <w:szCs w:val="20"/>
          <w:lang w:eastAsia="en-US" w:bidi="ar-SA"/>
        </w:rPr>
      </w:pPr>
      <w:r w:rsidRPr="00110664">
        <w:rPr>
          <w:rFonts w:ascii="Times New Roman" w:eastAsia="Times New Roman" w:hAnsi="Times New Roman" w:cs="Times New Roman"/>
          <w:color w:val="auto"/>
          <w:sz w:val="22"/>
          <w:szCs w:val="20"/>
          <w:lang w:eastAsia="en-US" w:bidi="ar-SA"/>
        </w:rPr>
        <w:t>Lengyelország</w:t>
      </w:r>
      <w:r w:rsidRPr="00D81633">
        <w:rPr>
          <w:rFonts w:ascii="Times New Roman" w:eastAsia="Times New Roman" w:hAnsi="Times New Roman" w:cs="Times New Roman"/>
          <w:color w:val="auto"/>
          <w:sz w:val="22"/>
          <w:szCs w:val="20"/>
          <w:lang w:eastAsia="en-US" w:bidi="ar-SA"/>
        </w:rPr>
        <w:tab/>
        <w:t>Cabazitaxel G.L.</w:t>
      </w:r>
    </w:p>
    <w:p w14:paraId="4536EFCF" w14:textId="402BB410" w:rsidR="0000714F" w:rsidRPr="00D81633" w:rsidRDefault="0000714F" w:rsidP="00D81633">
      <w:pPr>
        <w:widowControl/>
        <w:ind w:left="1701" w:hanging="1701"/>
        <w:rPr>
          <w:rFonts w:ascii="Times New Roman" w:eastAsia="Times New Roman" w:hAnsi="Times New Roman" w:cs="Times New Roman"/>
          <w:color w:val="auto"/>
          <w:sz w:val="22"/>
          <w:szCs w:val="20"/>
          <w:lang w:eastAsia="en-US" w:bidi="ar-SA"/>
        </w:rPr>
      </w:pPr>
      <w:r>
        <w:rPr>
          <w:rFonts w:ascii="Times New Roman" w:eastAsia="Times New Roman" w:hAnsi="Times New Roman" w:cs="Times New Roman"/>
          <w:color w:val="auto"/>
          <w:sz w:val="22"/>
          <w:szCs w:val="20"/>
          <w:lang w:eastAsia="en-US" w:bidi="ar-SA"/>
        </w:rPr>
        <w:t>Magyarország</w:t>
      </w:r>
      <w:r>
        <w:rPr>
          <w:rFonts w:ascii="Times New Roman" w:eastAsia="Times New Roman" w:hAnsi="Times New Roman" w:cs="Times New Roman"/>
          <w:color w:val="auto"/>
          <w:sz w:val="22"/>
          <w:szCs w:val="20"/>
          <w:lang w:eastAsia="en-US" w:bidi="ar-SA"/>
        </w:rPr>
        <w:tab/>
      </w:r>
      <w:r w:rsidRPr="0000714F">
        <w:rPr>
          <w:rFonts w:ascii="Times New Roman" w:eastAsia="Times New Roman" w:hAnsi="Times New Roman" w:cs="Times New Roman"/>
          <w:color w:val="auto"/>
          <w:sz w:val="22"/>
          <w:szCs w:val="20"/>
          <w:lang w:eastAsia="en-US" w:bidi="ar-SA"/>
        </w:rPr>
        <w:t>Cabazitaxel G.L. 20 mg/ml koncentrátum oldatos infúzióhoz</w:t>
      </w:r>
    </w:p>
    <w:p w14:paraId="730B7E6B" w14:textId="51A0250B" w:rsidR="00D81633" w:rsidRPr="00D81633" w:rsidRDefault="00D81633" w:rsidP="00D81633">
      <w:pPr>
        <w:widowControl/>
        <w:ind w:left="1701" w:hanging="1701"/>
        <w:rPr>
          <w:rFonts w:ascii="Times New Roman" w:eastAsia="Times New Roman" w:hAnsi="Times New Roman" w:cs="Times New Roman"/>
          <w:color w:val="auto"/>
          <w:sz w:val="22"/>
          <w:szCs w:val="20"/>
          <w:lang w:eastAsia="en-US" w:bidi="ar-SA"/>
        </w:rPr>
      </w:pPr>
      <w:r w:rsidRPr="00D81633">
        <w:rPr>
          <w:rFonts w:ascii="Times New Roman" w:eastAsia="Times New Roman" w:hAnsi="Times New Roman" w:cs="Times New Roman"/>
          <w:color w:val="auto"/>
          <w:sz w:val="22"/>
          <w:szCs w:val="20"/>
          <w:lang w:eastAsia="en-US" w:bidi="ar-SA"/>
        </w:rPr>
        <w:t>Rom</w:t>
      </w:r>
      <w:r w:rsidRPr="00110664">
        <w:rPr>
          <w:rFonts w:ascii="Times New Roman" w:eastAsia="Times New Roman" w:hAnsi="Times New Roman" w:cs="Times New Roman"/>
          <w:color w:val="auto"/>
          <w:sz w:val="22"/>
          <w:szCs w:val="20"/>
          <w:lang w:eastAsia="en-US" w:bidi="ar-SA"/>
        </w:rPr>
        <w:t>á</w:t>
      </w:r>
      <w:r w:rsidRPr="00D81633">
        <w:rPr>
          <w:rFonts w:ascii="Times New Roman" w:eastAsia="Times New Roman" w:hAnsi="Times New Roman" w:cs="Times New Roman"/>
          <w:color w:val="auto"/>
          <w:sz w:val="22"/>
          <w:szCs w:val="20"/>
          <w:lang w:eastAsia="en-US" w:bidi="ar-SA"/>
        </w:rPr>
        <w:t>nia</w:t>
      </w:r>
      <w:r w:rsidRPr="00D81633">
        <w:rPr>
          <w:rFonts w:ascii="Times New Roman" w:eastAsia="Times New Roman" w:hAnsi="Times New Roman" w:cs="Times New Roman"/>
          <w:color w:val="auto"/>
          <w:sz w:val="22"/>
          <w:szCs w:val="20"/>
          <w:lang w:eastAsia="en-US" w:bidi="ar-SA"/>
        </w:rPr>
        <w:tab/>
        <w:t>Cabazitaxel G.L. Pharma 20</w:t>
      </w:r>
      <w:r w:rsidRPr="00110664">
        <w:rPr>
          <w:rFonts w:ascii="Times New Roman" w:eastAsia="Times New Roman" w:hAnsi="Times New Roman" w:cs="Times New Roman"/>
          <w:color w:val="auto"/>
          <w:sz w:val="22"/>
          <w:szCs w:val="20"/>
          <w:lang w:eastAsia="en-US" w:bidi="ar-SA"/>
        </w:rPr>
        <w:t> </w:t>
      </w:r>
      <w:r w:rsidRPr="00D81633">
        <w:rPr>
          <w:rFonts w:ascii="Times New Roman" w:eastAsia="Times New Roman" w:hAnsi="Times New Roman" w:cs="Times New Roman"/>
          <w:color w:val="auto"/>
          <w:sz w:val="22"/>
          <w:szCs w:val="20"/>
          <w:lang w:eastAsia="en-US" w:bidi="ar-SA"/>
        </w:rPr>
        <w:t>mg/ml concentrat pentru solutie perfuzabila</w:t>
      </w:r>
    </w:p>
    <w:p w14:paraId="1AFDC410" w14:textId="69B07817" w:rsidR="00D81633" w:rsidRDefault="00D81633" w:rsidP="00D81633">
      <w:pPr>
        <w:widowControl/>
        <w:rPr>
          <w:rFonts w:ascii="Times New Roman" w:eastAsia="Times New Roman" w:hAnsi="Times New Roman" w:cs="Times New Roman"/>
          <w:color w:val="auto"/>
          <w:sz w:val="22"/>
          <w:szCs w:val="20"/>
          <w:lang w:eastAsia="en-GB" w:bidi="ar-SA"/>
        </w:rPr>
      </w:pPr>
    </w:p>
    <w:p w14:paraId="2C0B8EAF" w14:textId="77777777" w:rsidR="00596747" w:rsidRPr="00465DE6" w:rsidRDefault="00596747" w:rsidP="00596747">
      <w:pPr>
        <w:widowControl/>
        <w:tabs>
          <w:tab w:val="left" w:pos="567"/>
          <w:tab w:val="left" w:pos="2410"/>
          <w:tab w:val="left" w:pos="3686"/>
        </w:tabs>
        <w:ind w:left="567" w:hanging="567"/>
        <w:outlineLvl w:val="0"/>
        <w:rPr>
          <w:rFonts w:ascii="Times New Roman" w:eastAsia="SimSun" w:hAnsi="Times New Roman" w:cs="Times New Roman"/>
          <w:bCs/>
          <w:snapToGrid w:val="0"/>
          <w:color w:val="auto"/>
          <w:sz w:val="22"/>
          <w:szCs w:val="20"/>
          <w:lang w:eastAsia="zh-CN" w:bidi="ar-SA"/>
        </w:rPr>
      </w:pPr>
      <w:r w:rsidRPr="00465DE6">
        <w:rPr>
          <w:rFonts w:ascii="Times New Roman" w:eastAsia="SimSun" w:hAnsi="Times New Roman" w:cs="Times New Roman"/>
          <w:bCs/>
          <w:snapToGrid w:val="0"/>
          <w:color w:val="auto"/>
          <w:sz w:val="22"/>
          <w:szCs w:val="20"/>
          <w:lang w:eastAsia="zh-CN" w:bidi="ar-SA"/>
        </w:rPr>
        <w:t>OGYI-T-24113/01</w:t>
      </w:r>
      <w:r w:rsidRPr="00465DE6">
        <w:rPr>
          <w:rFonts w:ascii="Times New Roman" w:eastAsia="SimSun" w:hAnsi="Times New Roman" w:cs="Times New Roman"/>
          <w:bCs/>
          <w:snapToGrid w:val="0"/>
          <w:color w:val="auto"/>
          <w:sz w:val="22"/>
          <w:szCs w:val="20"/>
          <w:lang w:eastAsia="zh-CN" w:bidi="ar-SA"/>
        </w:rPr>
        <w:tab/>
        <w:t>1</w:t>
      </w:r>
      <w:r>
        <w:rPr>
          <w:rFonts w:ascii="Times New Roman" w:eastAsia="SimSun" w:hAnsi="Times New Roman" w:cs="Times New Roman"/>
          <w:bCs/>
          <w:snapToGrid w:val="0"/>
          <w:color w:val="auto"/>
          <w:sz w:val="22"/>
          <w:szCs w:val="20"/>
          <w:lang w:eastAsia="zh-CN" w:bidi="ar-SA"/>
        </w:rPr>
        <w:t>×</w:t>
      </w:r>
      <w:r w:rsidRPr="00465DE6">
        <w:rPr>
          <w:rFonts w:ascii="Times New Roman" w:eastAsia="SimSun" w:hAnsi="Times New Roman" w:cs="Times New Roman"/>
          <w:bCs/>
          <w:snapToGrid w:val="0"/>
          <w:color w:val="auto"/>
          <w:sz w:val="22"/>
          <w:szCs w:val="20"/>
          <w:lang w:eastAsia="zh-CN" w:bidi="ar-SA"/>
        </w:rPr>
        <w:t>3 ml</w:t>
      </w:r>
      <w:r w:rsidRPr="00465DE6">
        <w:rPr>
          <w:rFonts w:ascii="Times New Roman" w:eastAsia="SimSun" w:hAnsi="Times New Roman" w:cs="Times New Roman"/>
          <w:bCs/>
          <w:snapToGrid w:val="0"/>
          <w:color w:val="auto"/>
          <w:sz w:val="22"/>
          <w:szCs w:val="20"/>
          <w:lang w:eastAsia="zh-CN" w:bidi="ar-SA"/>
        </w:rPr>
        <w:tab/>
        <w:t>I-es típusú, színtelen injekciós üveg</w:t>
      </w:r>
    </w:p>
    <w:p w14:paraId="31FC02FE" w14:textId="77777777" w:rsidR="00596747" w:rsidRPr="00D81633" w:rsidRDefault="00596747" w:rsidP="00D81633">
      <w:pPr>
        <w:widowControl/>
        <w:rPr>
          <w:rFonts w:ascii="Times New Roman" w:eastAsia="Times New Roman" w:hAnsi="Times New Roman" w:cs="Times New Roman"/>
          <w:color w:val="auto"/>
          <w:sz w:val="22"/>
          <w:szCs w:val="20"/>
          <w:lang w:eastAsia="en-GB" w:bidi="ar-SA"/>
        </w:rPr>
      </w:pPr>
    </w:p>
    <w:p w14:paraId="20F22FC8" w14:textId="41902FE2" w:rsidR="006826B9" w:rsidRPr="00596747" w:rsidRDefault="00AF7C6F" w:rsidP="007A2DA7">
      <w:pPr>
        <w:pStyle w:val="Szvegtrzs1"/>
        <w:spacing w:after="0"/>
      </w:pPr>
      <w:r w:rsidRPr="00110664">
        <w:rPr>
          <w:b/>
          <w:bCs/>
        </w:rPr>
        <w:t>A betegtájékoztató legutóbbi felülvizsgálatának dátuma:</w:t>
      </w:r>
      <w:r w:rsidR="00596747">
        <w:rPr>
          <w:b/>
          <w:bCs/>
        </w:rPr>
        <w:t xml:space="preserve"> </w:t>
      </w:r>
      <w:r w:rsidR="00596747">
        <w:t>2022. augusztus.</w:t>
      </w:r>
    </w:p>
    <w:p w14:paraId="0EACDB8F" w14:textId="77777777" w:rsidR="00D314D1" w:rsidRPr="00110664" w:rsidRDefault="00D314D1" w:rsidP="007A2DA7">
      <w:pPr>
        <w:pStyle w:val="Szvegtrzs1"/>
        <w:spacing w:after="0"/>
        <w:rPr>
          <w:b/>
          <w:bCs/>
        </w:rPr>
      </w:pPr>
    </w:p>
    <w:p w14:paraId="6C66F82C" w14:textId="1910DAE2" w:rsidR="00D314D1" w:rsidRPr="00D314D1" w:rsidRDefault="00D314D1" w:rsidP="00D314D1">
      <w:pPr>
        <w:widowControl/>
        <w:tabs>
          <w:tab w:val="left" w:pos="567"/>
        </w:tabs>
        <w:ind w:right="-449"/>
        <w:rPr>
          <w:rFonts w:ascii="Times New Roman" w:eastAsia="SimSun" w:hAnsi="Times New Roman" w:cs="Times New Roman"/>
          <w:noProof/>
          <w:snapToGrid w:val="0"/>
          <w:color w:val="auto"/>
          <w:sz w:val="22"/>
          <w:lang w:eastAsia="zh-CN" w:bidi="ar-SA"/>
        </w:rPr>
      </w:pPr>
      <w:r w:rsidRPr="00D314D1">
        <w:rPr>
          <w:rFonts w:ascii="Times New Roman" w:eastAsia="SimSun" w:hAnsi="Times New Roman" w:cs="Times New Roman"/>
          <w:noProof/>
          <w:snapToGrid w:val="0"/>
          <w:color w:val="auto"/>
          <w:sz w:val="22"/>
          <w:lang w:eastAsia="zh-CN" w:bidi="ar-SA"/>
        </w:rPr>
        <w:t>------------------------------------------------------------------------------------------------------------------------------</w:t>
      </w:r>
    </w:p>
    <w:p w14:paraId="7E35D348" w14:textId="77777777" w:rsidR="00110664" w:rsidRPr="00110664" w:rsidRDefault="00110664" w:rsidP="00D314D1">
      <w:pPr>
        <w:widowControl/>
        <w:tabs>
          <w:tab w:val="left" w:pos="567"/>
        </w:tabs>
        <w:rPr>
          <w:rFonts w:ascii="Times New Roman" w:eastAsia="SimSun" w:hAnsi="Times New Roman" w:cs="Times New Roman"/>
          <w:snapToGrid w:val="0"/>
          <w:color w:val="auto"/>
          <w:sz w:val="22"/>
          <w:szCs w:val="20"/>
          <w:lang w:eastAsia="zh-CN" w:bidi="ar-SA"/>
        </w:rPr>
      </w:pPr>
    </w:p>
    <w:p w14:paraId="454B8E52" w14:textId="1D2DB999" w:rsidR="00D314D1" w:rsidRPr="00110664" w:rsidRDefault="00D314D1" w:rsidP="00D314D1">
      <w:pPr>
        <w:widowControl/>
        <w:tabs>
          <w:tab w:val="left" w:pos="567"/>
        </w:tabs>
        <w:rPr>
          <w:rFonts w:ascii="Times New Roman" w:eastAsia="SimSun" w:hAnsi="Times New Roman" w:cs="Times New Roman"/>
          <w:b/>
          <w:bCs/>
          <w:noProof/>
          <w:snapToGrid w:val="0"/>
          <w:color w:val="auto"/>
          <w:sz w:val="22"/>
          <w:lang w:eastAsia="zh-CN" w:bidi="ar-SA"/>
        </w:rPr>
      </w:pPr>
      <w:r w:rsidRPr="00D314D1">
        <w:rPr>
          <w:rFonts w:ascii="Times New Roman" w:eastAsia="SimSun" w:hAnsi="Times New Roman" w:cs="Times New Roman"/>
          <w:b/>
          <w:bCs/>
          <w:snapToGrid w:val="0"/>
          <w:color w:val="auto"/>
          <w:sz w:val="22"/>
          <w:szCs w:val="20"/>
          <w:lang w:eastAsia="zh-CN" w:bidi="ar-SA"/>
        </w:rPr>
        <w:t>Az alábbi információk kizárólag egészségügyi szakembereknek szólnak</w:t>
      </w:r>
      <w:r w:rsidRPr="00D314D1">
        <w:rPr>
          <w:rFonts w:ascii="Times New Roman" w:eastAsia="SimSun" w:hAnsi="Times New Roman" w:cs="Times New Roman"/>
          <w:b/>
          <w:bCs/>
          <w:noProof/>
          <w:snapToGrid w:val="0"/>
          <w:color w:val="auto"/>
          <w:sz w:val="22"/>
          <w:lang w:eastAsia="zh-CN" w:bidi="ar-SA"/>
        </w:rPr>
        <w:t>:</w:t>
      </w:r>
    </w:p>
    <w:p w14:paraId="47D388BB" w14:textId="19313B56" w:rsidR="00D314D1" w:rsidRPr="00110664" w:rsidRDefault="00D314D1" w:rsidP="00D314D1">
      <w:pPr>
        <w:widowControl/>
        <w:tabs>
          <w:tab w:val="left" w:pos="567"/>
        </w:tabs>
        <w:rPr>
          <w:rFonts w:ascii="Times New Roman" w:eastAsia="SimSun" w:hAnsi="Times New Roman" w:cs="Times New Roman"/>
          <w:noProof/>
          <w:snapToGrid w:val="0"/>
          <w:color w:val="auto"/>
          <w:sz w:val="22"/>
          <w:lang w:eastAsia="zh-CN" w:bidi="ar-SA"/>
        </w:rPr>
      </w:pPr>
    </w:p>
    <w:p w14:paraId="0B5331B5" w14:textId="14FC2D65" w:rsidR="00D314D1" w:rsidRPr="00110664" w:rsidRDefault="00D314D1" w:rsidP="007A2DA7">
      <w:pPr>
        <w:pStyle w:val="Szvegtrzs1"/>
        <w:spacing w:after="0"/>
      </w:pPr>
      <w:r w:rsidRPr="00110664">
        <w:t xml:space="preserve">A CABAZITAXEL G.L. 20 MG/ML KONCENTRÁTUM OLDATOS INFÚZIÓHOZ ELKÉSZÍTÉSÉRE, KEZELÉSÉRE ÉS AZ ALKALMAZÁSÁRA VONATKOZÓ PRAKTIKUS INFORMÁCIÓK ORVOSOK VAGY MÁS EGÉSZSÉGÜGYI SZAKEMBEREK SZÁMÁRA </w:t>
      </w:r>
    </w:p>
    <w:p w14:paraId="401E9774" w14:textId="77777777" w:rsidR="00D314D1" w:rsidRPr="00110664" w:rsidRDefault="00D314D1" w:rsidP="007A2DA7">
      <w:pPr>
        <w:pStyle w:val="Szvegtrzs1"/>
        <w:spacing w:after="0"/>
      </w:pPr>
    </w:p>
    <w:p w14:paraId="75737D5B" w14:textId="11A69E96" w:rsidR="006826B9" w:rsidRPr="00110664" w:rsidRDefault="00AF7C6F" w:rsidP="007A2DA7">
      <w:pPr>
        <w:pStyle w:val="Szvegtrzs1"/>
        <w:spacing w:after="0"/>
      </w:pPr>
      <w:r w:rsidRPr="00110664">
        <w:t>Az erre vonatkozó információ a felhasználó számára a 3. és 5.</w:t>
      </w:r>
      <w:r w:rsidR="00FB0B3C" w:rsidRPr="00110664">
        <w:t> pont</w:t>
      </w:r>
      <w:r w:rsidRPr="00110664">
        <w:t>ban található.</w:t>
      </w:r>
    </w:p>
    <w:p w14:paraId="6A9D0DFB" w14:textId="7639E590" w:rsidR="006826B9" w:rsidRPr="00110664" w:rsidRDefault="00AF7C6F" w:rsidP="007A2DA7">
      <w:pPr>
        <w:pStyle w:val="Szvegtrzs1"/>
        <w:spacing w:after="0"/>
      </w:pPr>
      <w:r w:rsidRPr="00110664">
        <w:t>Fontos, hogy elolvassa az eljárás teljes szövegét, mielőtt elkészítené az infúziós oldatot.</w:t>
      </w:r>
    </w:p>
    <w:p w14:paraId="2628C0DF" w14:textId="047BF2B9" w:rsidR="00CE3668" w:rsidRPr="00110664" w:rsidRDefault="00CE3668" w:rsidP="007A2DA7">
      <w:pPr>
        <w:pStyle w:val="Szvegtrzs1"/>
        <w:spacing w:after="0"/>
      </w:pPr>
    </w:p>
    <w:p w14:paraId="221B502B" w14:textId="06F9774A" w:rsidR="00CE3668" w:rsidRPr="00110664" w:rsidRDefault="00CE3668" w:rsidP="007A2DA7">
      <w:pPr>
        <w:pStyle w:val="Szvegtrzs1"/>
        <w:spacing w:after="0"/>
      </w:pPr>
      <w:r w:rsidRPr="00110664">
        <w:rPr>
          <w:b/>
          <w:bCs/>
        </w:rPr>
        <w:t>A biztonságos munkavégzésre vonatkozó ajánlások</w:t>
      </w:r>
    </w:p>
    <w:p w14:paraId="2B6208A8" w14:textId="6EAC4911" w:rsidR="00CE3668" w:rsidRPr="00110664" w:rsidRDefault="00CE3668" w:rsidP="007A2DA7">
      <w:pPr>
        <w:pStyle w:val="Szvegtrzs1"/>
        <w:spacing w:after="0"/>
      </w:pPr>
      <w:r w:rsidRPr="00110664">
        <w:t>A kabazitaxel daganatellenes hatóanyag, ezért más potenciálisan toxikus vegyületekhez hasonlóan elővigyázatosság szükséges az kabazitaxellel végzett munka és az ebből készült oldatok előállítása során. Ajánlott kesztyűt viselni.</w:t>
      </w:r>
    </w:p>
    <w:p w14:paraId="627BF2E1" w14:textId="48219C8C" w:rsidR="00CE3668" w:rsidRPr="00110664" w:rsidRDefault="00CE3668" w:rsidP="007A2DA7">
      <w:pPr>
        <w:pStyle w:val="Szvegtrzs1"/>
        <w:spacing w:after="0"/>
      </w:pPr>
    </w:p>
    <w:p w14:paraId="4C7F7589" w14:textId="41DC764B" w:rsidR="00CE3668" w:rsidRPr="00110664" w:rsidRDefault="00CE3668" w:rsidP="007A2DA7">
      <w:pPr>
        <w:pStyle w:val="Szvegtrzs1"/>
        <w:spacing w:after="0"/>
      </w:pPr>
      <w:r w:rsidRPr="00110664">
        <w:t xml:space="preserve">Amennyiben a </w:t>
      </w:r>
      <w:r w:rsidRPr="00D81633">
        <w:rPr>
          <w:color w:val="auto"/>
          <w:szCs w:val="20"/>
          <w:lang w:eastAsia="en-US" w:bidi="ar-SA"/>
        </w:rPr>
        <w:t>Cabazitaxel G.L. 20</w:t>
      </w:r>
      <w:r w:rsidRPr="00110664">
        <w:rPr>
          <w:color w:val="auto"/>
          <w:szCs w:val="20"/>
          <w:lang w:eastAsia="en-US" w:bidi="ar-SA"/>
        </w:rPr>
        <w:t> </w:t>
      </w:r>
      <w:r w:rsidRPr="00D81633">
        <w:rPr>
          <w:color w:val="auto"/>
          <w:szCs w:val="20"/>
          <w:lang w:eastAsia="en-US" w:bidi="ar-SA"/>
        </w:rPr>
        <w:t>mg/ml koncentrátum oldatos infúzió</w:t>
      </w:r>
      <w:r w:rsidR="0070206B" w:rsidRPr="00110664">
        <w:rPr>
          <w:color w:val="auto"/>
          <w:szCs w:val="20"/>
          <w:lang w:eastAsia="en-US" w:bidi="ar-SA"/>
        </w:rPr>
        <w:t>hoz</w:t>
      </w:r>
      <w:r w:rsidRPr="00110664">
        <w:t xml:space="preserve"> érintkezésbe kerül a bőrrel, akkor azt szappannal és vízzel azonnal alaposan le kell mosni. Ha a nyálkahártyákkal kerül érintkezésbe, akkor az</w:t>
      </w:r>
      <w:r w:rsidR="003212FD" w:rsidRPr="00110664">
        <w:t>oka</w:t>
      </w:r>
      <w:r w:rsidRPr="00110664">
        <w:t>t bő vízzel azonnal alaposan le kell mosni.</w:t>
      </w:r>
    </w:p>
    <w:p w14:paraId="69EDD2C9" w14:textId="172820C8" w:rsidR="00CE3668" w:rsidRPr="00110664" w:rsidRDefault="00CE3668" w:rsidP="007A2DA7">
      <w:pPr>
        <w:pStyle w:val="Szvegtrzs1"/>
        <w:spacing w:after="0"/>
      </w:pPr>
    </w:p>
    <w:p w14:paraId="797E4E14" w14:textId="116FF1C8" w:rsidR="003212FD" w:rsidRPr="00110664" w:rsidRDefault="003212FD" w:rsidP="007A2DA7">
      <w:pPr>
        <w:pStyle w:val="Szvegtrzs1"/>
        <w:spacing w:after="0"/>
      </w:pPr>
      <w:r w:rsidRPr="00110664">
        <w:t xml:space="preserve">A </w:t>
      </w:r>
      <w:r w:rsidRPr="00D81633">
        <w:rPr>
          <w:color w:val="auto"/>
          <w:szCs w:val="20"/>
          <w:lang w:eastAsia="en-US" w:bidi="ar-SA"/>
        </w:rPr>
        <w:t>Cabazitaxel G.L. 20</w:t>
      </w:r>
      <w:r w:rsidRPr="00110664">
        <w:rPr>
          <w:color w:val="auto"/>
          <w:szCs w:val="20"/>
          <w:lang w:eastAsia="en-US" w:bidi="ar-SA"/>
        </w:rPr>
        <w:t> </w:t>
      </w:r>
      <w:r w:rsidRPr="00D81633">
        <w:rPr>
          <w:color w:val="auto"/>
          <w:szCs w:val="20"/>
          <w:lang w:eastAsia="en-US" w:bidi="ar-SA"/>
        </w:rPr>
        <w:t>mg/ml koncentrátum oldatos infúzióhoz</w:t>
      </w:r>
      <w:r w:rsidRPr="00110664">
        <w:rPr>
          <w:color w:val="auto"/>
          <w:szCs w:val="20"/>
          <w:lang w:eastAsia="en-US" w:bidi="ar-SA"/>
        </w:rPr>
        <w:t xml:space="preserve"> készítményt kizárólag a citotoxikus szerekkel való munkavégzésre kiképzett szakember készítheti el és adhatja be. Várandós nők nem dolgozhatnak a készítménnyel.</w:t>
      </w:r>
    </w:p>
    <w:p w14:paraId="066621B7" w14:textId="77777777" w:rsidR="003212FD" w:rsidRPr="00110664" w:rsidRDefault="003212FD" w:rsidP="007A2DA7">
      <w:pPr>
        <w:pStyle w:val="Szvegtrzs1"/>
        <w:spacing w:after="0"/>
      </w:pPr>
    </w:p>
    <w:p w14:paraId="262E5530" w14:textId="0E9B2D85" w:rsidR="006826B9" w:rsidRPr="00110664" w:rsidRDefault="00AF7C6F" w:rsidP="007A2DA7">
      <w:pPr>
        <w:pStyle w:val="Szvegtrzs1"/>
        <w:spacing w:after="0"/>
        <w:rPr>
          <w:b/>
          <w:bCs/>
        </w:rPr>
      </w:pPr>
      <w:r w:rsidRPr="00110664">
        <w:rPr>
          <w:b/>
          <w:bCs/>
        </w:rPr>
        <w:t>Inkompatibilitások</w:t>
      </w:r>
    </w:p>
    <w:p w14:paraId="722E1311" w14:textId="77777777" w:rsidR="003212FD" w:rsidRPr="00110664" w:rsidRDefault="003212FD" w:rsidP="007A2DA7">
      <w:pPr>
        <w:pStyle w:val="Szvegtrzs1"/>
        <w:spacing w:after="0"/>
      </w:pPr>
    </w:p>
    <w:p w14:paraId="5A86E7B4" w14:textId="77777777" w:rsidR="006826B9" w:rsidRPr="00110664" w:rsidRDefault="00AF7C6F" w:rsidP="007A2DA7">
      <w:pPr>
        <w:pStyle w:val="Szvegtrzs1"/>
        <w:spacing w:after="0"/>
      </w:pPr>
      <w:r w:rsidRPr="00110664">
        <w:t>Ez a készítmény nem keverhető más gyógyszerekkel, kivéve, amelyekkel a hígítás történik.</w:t>
      </w:r>
    </w:p>
    <w:p w14:paraId="13A959FD" w14:textId="77777777" w:rsidR="003212FD" w:rsidRPr="00110664" w:rsidRDefault="003212FD" w:rsidP="007A2DA7">
      <w:pPr>
        <w:pStyle w:val="Szvegtrzs1"/>
        <w:spacing w:after="0"/>
        <w:rPr>
          <w:b/>
          <w:bCs/>
        </w:rPr>
      </w:pPr>
    </w:p>
    <w:p w14:paraId="0473D95C" w14:textId="62EDFB13" w:rsidR="006826B9" w:rsidRPr="00110664" w:rsidRDefault="00AF7C6F" w:rsidP="007A2DA7">
      <w:pPr>
        <w:pStyle w:val="Szvegtrzs1"/>
        <w:spacing w:after="0"/>
        <w:rPr>
          <w:b/>
          <w:bCs/>
        </w:rPr>
      </w:pPr>
      <w:r w:rsidRPr="00110664">
        <w:rPr>
          <w:b/>
          <w:bCs/>
        </w:rPr>
        <w:t>Lejárati idő és a tárolásra vonatkozó különleges előírások</w:t>
      </w:r>
    </w:p>
    <w:p w14:paraId="06D0ED14" w14:textId="77777777" w:rsidR="003212FD" w:rsidRPr="00110664" w:rsidRDefault="003212FD" w:rsidP="007A2DA7">
      <w:pPr>
        <w:pStyle w:val="Szvegtrzs1"/>
        <w:spacing w:after="0"/>
        <w:rPr>
          <w:b/>
          <w:bCs/>
        </w:rPr>
      </w:pPr>
    </w:p>
    <w:p w14:paraId="145DA70F" w14:textId="3A159838" w:rsidR="003212FD" w:rsidRPr="00110664" w:rsidRDefault="003212FD" w:rsidP="007A2DA7">
      <w:pPr>
        <w:pStyle w:val="Szvegtrzs1"/>
        <w:spacing w:after="0"/>
        <w:rPr>
          <w:b/>
          <w:bCs/>
          <w:color w:val="auto"/>
          <w:szCs w:val="20"/>
          <w:lang w:eastAsia="en-US" w:bidi="ar-SA"/>
        </w:rPr>
      </w:pPr>
      <w:r w:rsidRPr="00110664">
        <w:rPr>
          <w:b/>
          <w:bCs/>
        </w:rPr>
        <w:t xml:space="preserve">A becsomagolt </w:t>
      </w:r>
      <w:r w:rsidRPr="00D81633">
        <w:rPr>
          <w:b/>
          <w:bCs/>
          <w:color w:val="auto"/>
          <w:szCs w:val="20"/>
          <w:lang w:eastAsia="en-US" w:bidi="ar-SA"/>
        </w:rPr>
        <w:t>Cabazitaxel G.L. 20</w:t>
      </w:r>
      <w:r w:rsidRPr="00110664">
        <w:rPr>
          <w:b/>
          <w:bCs/>
          <w:color w:val="auto"/>
          <w:szCs w:val="20"/>
          <w:lang w:eastAsia="en-US" w:bidi="ar-SA"/>
        </w:rPr>
        <w:t> </w:t>
      </w:r>
      <w:r w:rsidRPr="00D81633">
        <w:rPr>
          <w:b/>
          <w:bCs/>
          <w:color w:val="auto"/>
          <w:szCs w:val="20"/>
          <w:lang w:eastAsia="en-US" w:bidi="ar-SA"/>
        </w:rPr>
        <w:t>mg/ml koncentrátum oldatos infúzióhoz</w:t>
      </w:r>
      <w:r w:rsidRPr="00110664">
        <w:rPr>
          <w:b/>
          <w:bCs/>
          <w:color w:val="auto"/>
          <w:szCs w:val="20"/>
          <w:lang w:eastAsia="en-US" w:bidi="ar-SA"/>
        </w:rPr>
        <w:t xml:space="preserve"> készítményre vonatkozóan</w:t>
      </w:r>
    </w:p>
    <w:p w14:paraId="070C545C" w14:textId="77777777" w:rsidR="003212FD" w:rsidRPr="003212FD" w:rsidRDefault="003212FD" w:rsidP="003212FD">
      <w:pPr>
        <w:rPr>
          <w:rFonts w:ascii="Times New Roman" w:eastAsia="Times New Roman" w:hAnsi="Times New Roman" w:cs="Times New Roman"/>
          <w:noProof/>
          <w:sz w:val="22"/>
          <w:szCs w:val="22"/>
        </w:rPr>
      </w:pPr>
      <w:r w:rsidRPr="003212FD">
        <w:rPr>
          <w:rFonts w:ascii="Times New Roman" w:eastAsia="Times New Roman" w:hAnsi="Times New Roman" w:cs="Times New Roman"/>
          <w:noProof/>
          <w:sz w:val="22"/>
          <w:szCs w:val="22"/>
        </w:rPr>
        <w:t>Ez a gyógyszer nem igényel különleges tárolást.</w:t>
      </w:r>
    </w:p>
    <w:p w14:paraId="697D7163" w14:textId="0C73C307" w:rsidR="003212FD" w:rsidRPr="00110664" w:rsidRDefault="003212FD" w:rsidP="007A2DA7">
      <w:pPr>
        <w:pStyle w:val="Szvegtrzs1"/>
        <w:spacing w:after="0"/>
        <w:rPr>
          <w:b/>
          <w:bCs/>
          <w:color w:val="auto"/>
          <w:szCs w:val="20"/>
          <w:lang w:eastAsia="en-US" w:bidi="ar-SA"/>
        </w:rPr>
      </w:pPr>
    </w:p>
    <w:p w14:paraId="500D91C6" w14:textId="77E30D72" w:rsidR="003212FD" w:rsidRPr="00110664" w:rsidRDefault="003212FD" w:rsidP="007A2DA7">
      <w:pPr>
        <w:pStyle w:val="Szvegtrzs1"/>
        <w:spacing w:after="0"/>
      </w:pPr>
      <w:r w:rsidRPr="00110664">
        <w:rPr>
          <w:b/>
          <w:bCs/>
        </w:rPr>
        <w:t>Felbontás után</w:t>
      </w:r>
    </w:p>
    <w:p w14:paraId="3BD20E35" w14:textId="282B4997" w:rsidR="003212FD" w:rsidRPr="003212FD" w:rsidRDefault="00C31F74" w:rsidP="008B0964">
      <w:pPr>
        <w:pStyle w:val="Szvegtrzs1"/>
        <w:spacing w:after="0"/>
      </w:pPr>
      <w:r>
        <w:t>Kémiai és fizikai stabilitása 2</w:t>
      </w:r>
      <w:r w:rsidR="007D7431">
        <w:t> </w:t>
      </w:r>
      <w:r>
        <w:t>°C – 8</w:t>
      </w:r>
      <w:r w:rsidR="007D7431">
        <w:t> </w:t>
      </w:r>
      <w:r>
        <w:t>°C-on tárolva 4 héten át igazolt.</w:t>
      </w:r>
    </w:p>
    <w:p w14:paraId="0477E166" w14:textId="49980678" w:rsidR="003212FD" w:rsidRPr="003212FD" w:rsidRDefault="00C31F74" w:rsidP="003212FD">
      <w:pPr>
        <w:rPr>
          <w:rFonts w:ascii="Times New Roman" w:eastAsia="Times New Roman" w:hAnsi="Times New Roman" w:cs="Times New Roman"/>
          <w:sz w:val="22"/>
          <w:szCs w:val="22"/>
        </w:rPr>
      </w:pPr>
      <w:r w:rsidRPr="00C31F74">
        <w:rPr>
          <w:rFonts w:ascii="Times New Roman" w:eastAsia="Times New Roman" w:hAnsi="Times New Roman" w:cs="Times New Roman"/>
          <w:sz w:val="22"/>
          <w:szCs w:val="22"/>
        </w:rPr>
        <w:t>Mikrobiológiai szempontból a készítményt azonnal fel kell használni. Amennyiben nem használják fel azonnal, a felhasználásig az eltartási idő és a tárolási körülmények a felhasználó felelőssége, amely általános esetben 2 – 8</w:t>
      </w:r>
      <w:r w:rsidR="007D7431">
        <w:rPr>
          <w:rFonts w:ascii="Times New Roman" w:eastAsia="Times New Roman" w:hAnsi="Times New Roman" w:cs="Times New Roman"/>
          <w:sz w:val="22"/>
          <w:szCs w:val="22"/>
        </w:rPr>
        <w:t> </w:t>
      </w:r>
      <w:r w:rsidRPr="00C31F74">
        <w:rPr>
          <w:rFonts w:ascii="Times New Roman" w:eastAsia="Times New Roman" w:hAnsi="Times New Roman" w:cs="Times New Roman"/>
          <w:sz w:val="22"/>
          <w:szCs w:val="22"/>
        </w:rPr>
        <w:t>ºC közötti hőmérsékleten tárolva nem haladhatja meg a 24 órát. Mikrobiológiai szempontból a hígításnak ellenőrzött és aszeptikus körülmények között kell történnie</w:t>
      </w:r>
      <w:r w:rsidRPr="00C31F74" w:rsidDel="00C31F74">
        <w:rPr>
          <w:rFonts w:ascii="Times New Roman" w:eastAsia="Times New Roman" w:hAnsi="Times New Roman" w:cs="Times New Roman"/>
          <w:sz w:val="22"/>
          <w:szCs w:val="22"/>
        </w:rPr>
        <w:t xml:space="preserve"> </w:t>
      </w:r>
      <w:r w:rsidR="003212FD" w:rsidRPr="00110664">
        <w:rPr>
          <w:rFonts w:ascii="Times New Roman" w:eastAsia="Times New Roman" w:hAnsi="Times New Roman" w:cs="Times New Roman"/>
          <w:sz w:val="22"/>
          <w:szCs w:val="22"/>
        </w:rPr>
        <w:t xml:space="preserve">(lásd alább: „A </w:t>
      </w:r>
      <w:r w:rsidR="00733C99" w:rsidRPr="00110664">
        <w:rPr>
          <w:rFonts w:ascii="Times New Roman" w:eastAsia="Times New Roman" w:hAnsi="Times New Roman" w:cs="Times New Roman"/>
          <w:sz w:val="22"/>
          <w:szCs w:val="22"/>
        </w:rPr>
        <w:t>felhasználásra</w:t>
      </w:r>
      <w:r w:rsidR="003212FD" w:rsidRPr="00110664">
        <w:rPr>
          <w:rFonts w:ascii="Times New Roman" w:eastAsia="Times New Roman" w:hAnsi="Times New Roman" w:cs="Times New Roman"/>
          <w:sz w:val="22"/>
          <w:szCs w:val="22"/>
        </w:rPr>
        <w:t xml:space="preserve"> kész oldatos infúzió elkészítése”)</w:t>
      </w:r>
      <w:r w:rsidR="003212FD" w:rsidRPr="003212FD">
        <w:rPr>
          <w:rFonts w:ascii="Times New Roman" w:eastAsia="Times New Roman" w:hAnsi="Times New Roman" w:cs="Times New Roman"/>
          <w:sz w:val="22"/>
          <w:szCs w:val="22"/>
        </w:rPr>
        <w:t>.</w:t>
      </w:r>
    </w:p>
    <w:p w14:paraId="060EA6E1" w14:textId="77777777" w:rsidR="003212FD" w:rsidRPr="003212FD" w:rsidRDefault="003212FD" w:rsidP="003212FD">
      <w:pPr>
        <w:rPr>
          <w:rFonts w:ascii="Times New Roman" w:eastAsia="Times New Roman" w:hAnsi="Times New Roman" w:cs="Times New Roman"/>
          <w:sz w:val="22"/>
          <w:szCs w:val="22"/>
        </w:rPr>
      </w:pPr>
    </w:p>
    <w:p w14:paraId="7B24A847" w14:textId="77777777" w:rsidR="003212FD" w:rsidRPr="003212FD" w:rsidRDefault="003212FD" w:rsidP="003212FD">
      <w:pPr>
        <w:rPr>
          <w:rFonts w:ascii="Times New Roman" w:eastAsia="Times New Roman" w:hAnsi="Times New Roman" w:cs="Times New Roman"/>
          <w:b/>
          <w:bCs/>
          <w:sz w:val="22"/>
          <w:szCs w:val="22"/>
        </w:rPr>
      </w:pPr>
      <w:r w:rsidRPr="003212FD">
        <w:rPr>
          <w:rFonts w:ascii="Times New Roman" w:eastAsia="Times New Roman" w:hAnsi="Times New Roman" w:cs="Times New Roman"/>
          <w:b/>
          <w:bCs/>
          <w:sz w:val="22"/>
          <w:szCs w:val="22"/>
        </w:rPr>
        <w:t>Az infúziós tartályba töltést követően</w:t>
      </w:r>
    </w:p>
    <w:p w14:paraId="64E8321B" w14:textId="550ECF1F" w:rsidR="00C31F74" w:rsidRPr="00C31F74" w:rsidRDefault="00C31F74" w:rsidP="00C31F74">
      <w:pPr>
        <w:rPr>
          <w:rFonts w:ascii="Times New Roman" w:eastAsia="Times New Roman" w:hAnsi="Times New Roman" w:cs="Times New Roman"/>
          <w:sz w:val="22"/>
          <w:szCs w:val="22"/>
        </w:rPr>
      </w:pPr>
      <w:r w:rsidRPr="00C31F74">
        <w:rPr>
          <w:rFonts w:ascii="Times New Roman" w:eastAsia="Times New Roman" w:hAnsi="Times New Roman" w:cs="Times New Roman"/>
          <w:sz w:val="22"/>
          <w:szCs w:val="22"/>
        </w:rPr>
        <w:t>Kémiai és fizikai stabilitása PVC-mentes infúziós tartályban, 2</w:t>
      </w:r>
      <w:r w:rsidR="007D7431">
        <w:rPr>
          <w:rFonts w:ascii="Times New Roman" w:eastAsia="Times New Roman" w:hAnsi="Times New Roman" w:cs="Times New Roman"/>
          <w:sz w:val="22"/>
          <w:szCs w:val="22"/>
        </w:rPr>
        <w:t> </w:t>
      </w:r>
      <w:r w:rsidRPr="00C31F74">
        <w:rPr>
          <w:rFonts w:ascii="Times New Roman" w:eastAsia="Times New Roman" w:hAnsi="Times New Roman" w:cs="Times New Roman"/>
          <w:sz w:val="22"/>
          <w:szCs w:val="22"/>
        </w:rPr>
        <w:t>°C – 8</w:t>
      </w:r>
      <w:r w:rsidR="007D7431">
        <w:rPr>
          <w:rFonts w:ascii="Times New Roman" w:eastAsia="Times New Roman" w:hAnsi="Times New Roman" w:cs="Times New Roman"/>
          <w:sz w:val="22"/>
          <w:szCs w:val="22"/>
        </w:rPr>
        <w:t> </w:t>
      </w:r>
      <w:r w:rsidRPr="00C31F74">
        <w:rPr>
          <w:rFonts w:ascii="Times New Roman" w:eastAsia="Times New Roman" w:hAnsi="Times New Roman" w:cs="Times New Roman"/>
          <w:sz w:val="22"/>
          <w:szCs w:val="22"/>
        </w:rPr>
        <w:t>°C-on tárolva 14 napon át, és 25</w:t>
      </w:r>
      <w:r>
        <w:rPr>
          <w:rFonts w:ascii="Times New Roman" w:eastAsia="Times New Roman" w:hAnsi="Times New Roman" w:cs="Times New Roman"/>
          <w:sz w:val="22"/>
          <w:szCs w:val="22"/>
        </w:rPr>
        <w:t> </w:t>
      </w:r>
      <w:r w:rsidRPr="00C31F74">
        <w:rPr>
          <w:rFonts w:ascii="Times New Roman" w:eastAsia="Times New Roman" w:hAnsi="Times New Roman" w:cs="Times New Roman"/>
          <w:sz w:val="22"/>
          <w:szCs w:val="22"/>
        </w:rPr>
        <w:t>°C-on 48 órán át igazolt.</w:t>
      </w:r>
    </w:p>
    <w:p w14:paraId="0B4718C5" w14:textId="409095E6" w:rsidR="003212FD" w:rsidRPr="003212FD" w:rsidRDefault="00C31F74" w:rsidP="003212FD">
      <w:pPr>
        <w:rPr>
          <w:rFonts w:ascii="Times New Roman" w:eastAsia="Times New Roman" w:hAnsi="Times New Roman" w:cs="Times New Roman"/>
          <w:sz w:val="22"/>
          <w:szCs w:val="22"/>
        </w:rPr>
      </w:pPr>
      <w:r w:rsidRPr="00C31F74">
        <w:rPr>
          <w:rFonts w:ascii="Times New Roman" w:eastAsia="Times New Roman" w:hAnsi="Times New Roman" w:cs="Times New Roman"/>
          <w:sz w:val="22"/>
          <w:szCs w:val="22"/>
        </w:rPr>
        <w:t>Mikrobiológiai szempontból a készítményt azonnal fel kell használni. Amennyiben nem használják fel azonnal, a felhasználásig az eltartási idő és a tárolási körülmények a felhasználó felelőssége, amely általános esetben 2 – 8</w:t>
      </w:r>
      <w:r w:rsidR="007D7431">
        <w:rPr>
          <w:rFonts w:ascii="Times New Roman" w:eastAsia="Times New Roman" w:hAnsi="Times New Roman" w:cs="Times New Roman"/>
          <w:sz w:val="22"/>
          <w:szCs w:val="22"/>
        </w:rPr>
        <w:t> </w:t>
      </w:r>
      <w:r w:rsidRPr="00C31F74">
        <w:rPr>
          <w:rFonts w:ascii="Times New Roman" w:eastAsia="Times New Roman" w:hAnsi="Times New Roman" w:cs="Times New Roman"/>
          <w:sz w:val="22"/>
          <w:szCs w:val="22"/>
        </w:rPr>
        <w:t>ºC közötti hőmérsékleten tárolva nem haladhatja meg a 24 órát, kivéve, ha a feloldást kontrollált, validáltan aszeptikus körülmények között végezték</w:t>
      </w:r>
      <w:r w:rsidR="003212FD" w:rsidRPr="003212FD">
        <w:rPr>
          <w:rFonts w:ascii="Times New Roman" w:eastAsia="Times New Roman" w:hAnsi="Times New Roman" w:cs="Times New Roman"/>
          <w:sz w:val="22"/>
          <w:szCs w:val="22"/>
        </w:rPr>
        <w:t>.</w:t>
      </w:r>
    </w:p>
    <w:p w14:paraId="5C87C71F" w14:textId="5FEEE213" w:rsidR="003212FD" w:rsidRPr="00110664" w:rsidRDefault="003212FD" w:rsidP="007A2DA7">
      <w:pPr>
        <w:pStyle w:val="Szvegtrzs1"/>
        <w:spacing w:after="0"/>
      </w:pPr>
    </w:p>
    <w:p w14:paraId="557626CC"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A felhasználásra kész oldatos infúzió elkészítése</w:t>
      </w:r>
    </w:p>
    <w:p w14:paraId="65C844B0" w14:textId="77777777" w:rsidR="00733C99" w:rsidRPr="00110664" w:rsidRDefault="00733C99" w:rsidP="00B41FB3">
      <w:pPr>
        <w:rPr>
          <w:rFonts w:ascii="Times New Roman" w:eastAsia="Times New Roman" w:hAnsi="Times New Roman" w:cs="Times New Roman"/>
          <w:sz w:val="22"/>
          <w:szCs w:val="22"/>
        </w:rPr>
      </w:pPr>
    </w:p>
    <w:p w14:paraId="1A126C4C" w14:textId="3F9F8543"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NE alkalmazzon egyéb, 2 injekciós üvegből (koncentrátum és oldószer) álló kabazitaxel gyógyszerkészítményeket a csupán 1 darab 3 ml</w:t>
      </w:r>
      <w:r w:rsidRPr="00B41FB3">
        <w:rPr>
          <w:rFonts w:ascii="Times New Roman" w:eastAsia="Times New Roman" w:hAnsi="Times New Roman" w:cs="Times New Roman"/>
          <w:sz w:val="22"/>
          <w:szCs w:val="22"/>
        </w:rPr>
        <w:noBreakHyphen/>
        <w:t>es injekciós üveget (60 mg/3 ml) tartalmazó Cabazitaxel G.L. 20 mg/ml koncentrátum oldatos infúzióhoz készítménnyel együttesen!</w:t>
      </w:r>
    </w:p>
    <w:p w14:paraId="4FD157BB" w14:textId="77777777" w:rsidR="00B41FB3" w:rsidRPr="00B41FB3" w:rsidRDefault="00B41FB3" w:rsidP="00B41FB3">
      <w:pPr>
        <w:rPr>
          <w:rFonts w:ascii="Times New Roman" w:eastAsia="Times New Roman" w:hAnsi="Times New Roman" w:cs="Times New Roman"/>
          <w:sz w:val="22"/>
          <w:szCs w:val="22"/>
        </w:rPr>
      </w:pPr>
    </w:p>
    <w:p w14:paraId="2BFDAC5F" w14:textId="14C6F275" w:rsidR="00B41FB3" w:rsidRPr="004A3200"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A Cabazitaxel G.L. 20 mg/ml koncentrátum oldatos infúzióhoz készítményt NEM KELL oldószerrel hígítani felhasználás előtt, hanem azonnal hozzáadható az infúziós oldathoz.</w:t>
      </w:r>
    </w:p>
    <w:p w14:paraId="4D8AE35C" w14:textId="77777777" w:rsidR="00733C99" w:rsidRPr="00B41FB3" w:rsidRDefault="00733C99" w:rsidP="00B41FB3">
      <w:pPr>
        <w:rPr>
          <w:rFonts w:ascii="Times New Roman" w:eastAsia="Times New Roman" w:hAnsi="Times New Roman" w:cs="Times New Roman"/>
          <w:sz w:val="22"/>
          <w:szCs w:val="22"/>
        </w:rPr>
      </w:pPr>
    </w:p>
    <w:p w14:paraId="3DCA779A"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1. lépés</w:t>
      </w:r>
    </w:p>
    <w:p w14:paraId="1B5B268A" w14:textId="77777777"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Amennyiben az injekciós üvegeket hűtve tárolják, felhasználás előtt 5 percig hagyja a szükséges számú kabazitaxel koncentrátum oldatos infúzióhoz készítményt tartalmazó injekciós üveget 20-25 </w:t>
      </w:r>
      <w:r w:rsidRPr="00B41FB3">
        <w:rPr>
          <w:rFonts w:ascii="Times New Roman" w:eastAsia="Times New Roman" w:hAnsi="Times New Roman" w:cs="Times New Roman"/>
          <w:sz w:val="22"/>
          <w:szCs w:val="22"/>
          <w:lang w:eastAsia="de-DE"/>
        </w:rPr>
        <w:t>°C hőmérsékleten.</w:t>
      </w:r>
    </w:p>
    <w:p w14:paraId="12E23C93" w14:textId="13AF7BFA"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Előfordulhat, hogy több mint egy kabazitaxel 20 mg/ml koncentrátum oldatos infúzióhoz készítményt tartalmazó injekciós üvegre van szükség a beteg számára előírt dózis beadásához. Aszeptikus technikával, 21G</w:t>
      </w:r>
      <w:r w:rsidRPr="00B41FB3">
        <w:rPr>
          <w:rFonts w:ascii="Times New Roman" w:eastAsia="Times New Roman" w:hAnsi="Times New Roman" w:cs="Times New Roman"/>
          <w:sz w:val="22"/>
          <w:szCs w:val="22"/>
        </w:rPr>
        <w:noBreakHyphen/>
        <w:t xml:space="preserve">s tűvel ellátott kalibrált fecskendő felhasználásával </w:t>
      </w:r>
      <w:r w:rsidR="00951D92">
        <w:rPr>
          <w:rFonts w:ascii="Times New Roman" w:eastAsia="Times New Roman" w:hAnsi="Times New Roman" w:cs="Times New Roman"/>
          <w:sz w:val="22"/>
          <w:szCs w:val="22"/>
        </w:rPr>
        <w:t>szívja fel</w:t>
      </w:r>
      <w:r w:rsidRPr="00B41FB3">
        <w:rPr>
          <w:rFonts w:ascii="Times New Roman" w:eastAsia="Times New Roman" w:hAnsi="Times New Roman" w:cs="Times New Roman"/>
          <w:sz w:val="22"/>
          <w:szCs w:val="22"/>
        </w:rPr>
        <w:t xml:space="preserve"> a kabazitaxel koncentrátum oldatos injekcióhoz előírt mennyiségét.</w:t>
      </w:r>
    </w:p>
    <w:p w14:paraId="0C3A8EF9" w14:textId="77777777" w:rsidR="00B41FB3" w:rsidRPr="00B41FB3" w:rsidRDefault="00B41FB3" w:rsidP="00B41FB3">
      <w:pPr>
        <w:rPr>
          <w:rFonts w:ascii="Times New Roman" w:eastAsia="Times New Roman" w:hAnsi="Times New Roman" w:cs="Times New Roman"/>
          <w:sz w:val="22"/>
          <w:szCs w:val="22"/>
        </w:rPr>
      </w:pPr>
    </w:p>
    <w:p w14:paraId="3D8BA972"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A gyógyszerkészítmény milliliterenként 20 mg kabazitaxelt tartalmaz.</w:t>
      </w:r>
    </w:p>
    <w:p w14:paraId="31F03CBA" w14:textId="77777777" w:rsidR="00B41FB3" w:rsidRPr="00B41FB3" w:rsidRDefault="00B41FB3" w:rsidP="00B41FB3">
      <w:pPr>
        <w:rPr>
          <w:rFonts w:ascii="Times New Roman" w:eastAsia="Times New Roman" w:hAnsi="Times New Roman" w:cs="Times New Roman"/>
          <w:b/>
          <w:bCs/>
          <w:sz w:val="22"/>
          <w:szCs w:val="22"/>
        </w:rPr>
      </w:pPr>
    </w:p>
    <w:p w14:paraId="68567BE4"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2. lépés</w:t>
      </w:r>
    </w:p>
    <w:p w14:paraId="58DBCF3D" w14:textId="4E33D1CD"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Fecskendezze a kabazitaxel koncentrátum oldatos injekcióhoz készítmény (</w:t>
      </w:r>
      <w:r w:rsidRPr="00B41FB3">
        <w:rPr>
          <w:rFonts w:ascii="Times New Roman" w:eastAsia="Times New Roman" w:hAnsi="Times New Roman" w:cs="Times New Roman"/>
          <w:b/>
          <w:bCs/>
          <w:sz w:val="22"/>
          <w:szCs w:val="22"/>
        </w:rPr>
        <w:t xml:space="preserve">20 mg/ml </w:t>
      </w:r>
      <w:r w:rsidRPr="00B41FB3">
        <w:rPr>
          <w:rFonts w:ascii="Times New Roman" w:eastAsia="Times New Roman" w:hAnsi="Times New Roman" w:cs="Times New Roman"/>
          <w:sz w:val="22"/>
          <w:szCs w:val="22"/>
        </w:rPr>
        <w:t xml:space="preserve">kabazitaxel) szükséges térfogatát egy 5%-os glükóz oldatos infúziót vagy 0,9%-os nátrium-klorid oldatos infúziót tartalmazó, PVC-mentes steril infúziós tartályba. Például 45 mg kabazitaxel dózisának beadásához 2,25 ml koncentrátumot kell </w:t>
      </w:r>
      <w:r w:rsidR="00951D92">
        <w:rPr>
          <w:rFonts w:ascii="Times New Roman" w:eastAsia="Times New Roman" w:hAnsi="Times New Roman" w:cs="Times New Roman"/>
          <w:sz w:val="22"/>
          <w:szCs w:val="22"/>
        </w:rPr>
        <w:t>felszívni</w:t>
      </w:r>
      <w:r w:rsidR="00951D92" w:rsidRPr="00B41FB3">
        <w:rPr>
          <w:rFonts w:ascii="Times New Roman" w:eastAsia="Times New Roman" w:hAnsi="Times New Roman" w:cs="Times New Roman"/>
          <w:sz w:val="22"/>
          <w:szCs w:val="22"/>
        </w:rPr>
        <w:t xml:space="preserve"> </w:t>
      </w:r>
      <w:r w:rsidRPr="00B41FB3">
        <w:rPr>
          <w:rFonts w:ascii="Times New Roman" w:eastAsia="Times New Roman" w:hAnsi="Times New Roman" w:cs="Times New Roman"/>
          <w:sz w:val="22"/>
          <w:szCs w:val="22"/>
        </w:rPr>
        <w:t>közvetlenül a készítmény injekciós üvegéből.</w:t>
      </w:r>
    </w:p>
    <w:p w14:paraId="03AA4934" w14:textId="77777777"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Az elkészített infúziós oldat koncentrációjának 0,10 mg/ml és 0,26 mg/ml között kell lennie.</w:t>
      </w:r>
    </w:p>
    <w:p w14:paraId="36C714E7" w14:textId="77777777" w:rsidR="00B41FB3" w:rsidRPr="00B41FB3" w:rsidRDefault="00B41FB3" w:rsidP="00B41FB3">
      <w:pPr>
        <w:rPr>
          <w:rFonts w:ascii="Times New Roman" w:eastAsia="Times New Roman" w:hAnsi="Times New Roman" w:cs="Times New Roman"/>
          <w:sz w:val="22"/>
          <w:szCs w:val="22"/>
        </w:rPr>
      </w:pPr>
    </w:p>
    <w:p w14:paraId="0E79A090"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3. lépés</w:t>
      </w:r>
    </w:p>
    <w:p w14:paraId="6B116217" w14:textId="35049737" w:rsidR="00B41FB3" w:rsidRPr="00B41FB3" w:rsidRDefault="00B41FB3" w:rsidP="00B41FB3">
      <w:pPr>
        <w:rPr>
          <w:rFonts w:ascii="Times New Roman" w:eastAsia="Times New Roman" w:hAnsi="Times New Roman" w:cs="Times New Roman"/>
          <w:sz w:val="22"/>
          <w:szCs w:val="22"/>
        </w:rPr>
      </w:pPr>
      <w:bookmarkStart w:id="74" w:name="bookmark47"/>
      <w:bookmarkEnd w:id="74"/>
      <w:r w:rsidRPr="00B41FB3">
        <w:rPr>
          <w:rFonts w:ascii="Times New Roman" w:eastAsia="Times New Roman" w:hAnsi="Times New Roman" w:cs="Times New Roman"/>
          <w:sz w:val="22"/>
          <w:szCs w:val="22"/>
        </w:rPr>
        <w:t xml:space="preserve">Távolítsa el a fecskendőt, és </w:t>
      </w:r>
      <w:r w:rsidR="00951D92">
        <w:rPr>
          <w:rFonts w:ascii="Times New Roman" w:eastAsia="Times New Roman" w:hAnsi="Times New Roman" w:cs="Times New Roman"/>
          <w:sz w:val="22"/>
          <w:szCs w:val="22"/>
        </w:rPr>
        <w:t>kézzel</w:t>
      </w:r>
      <w:r w:rsidRPr="00B41FB3">
        <w:rPr>
          <w:rFonts w:ascii="Times New Roman" w:eastAsia="Times New Roman" w:hAnsi="Times New Roman" w:cs="Times New Roman"/>
          <w:sz w:val="22"/>
          <w:szCs w:val="22"/>
        </w:rPr>
        <w:t>, ringató mozdulatokkal keverje össze az infúziós zsák vagy palack tartalmát.</w:t>
      </w:r>
    </w:p>
    <w:p w14:paraId="14ED0BE3" w14:textId="77777777" w:rsidR="00B41FB3" w:rsidRPr="00B41FB3" w:rsidRDefault="00B41FB3" w:rsidP="00B41FB3">
      <w:pPr>
        <w:rPr>
          <w:rFonts w:ascii="Times New Roman" w:eastAsia="Times New Roman" w:hAnsi="Times New Roman" w:cs="Times New Roman"/>
          <w:sz w:val="22"/>
          <w:szCs w:val="22"/>
        </w:rPr>
      </w:pPr>
    </w:p>
    <w:p w14:paraId="64EDBCEF" w14:textId="77777777" w:rsidR="00B41FB3" w:rsidRPr="00B41FB3" w:rsidRDefault="00B41FB3" w:rsidP="00B41FB3">
      <w:pPr>
        <w:rPr>
          <w:rFonts w:ascii="Times New Roman" w:eastAsia="Times New Roman" w:hAnsi="Times New Roman" w:cs="Times New Roman"/>
          <w:b/>
          <w:bCs/>
          <w:sz w:val="22"/>
          <w:szCs w:val="22"/>
        </w:rPr>
      </w:pPr>
      <w:r w:rsidRPr="00B41FB3">
        <w:rPr>
          <w:rFonts w:ascii="Times New Roman" w:eastAsia="Times New Roman" w:hAnsi="Times New Roman" w:cs="Times New Roman"/>
          <w:b/>
          <w:bCs/>
          <w:sz w:val="22"/>
          <w:szCs w:val="22"/>
        </w:rPr>
        <w:t>4. lépés</w:t>
      </w:r>
    </w:p>
    <w:p w14:paraId="0F7602E1" w14:textId="77777777" w:rsidR="00B41FB3" w:rsidRPr="00B41FB3" w:rsidRDefault="00B41FB3" w:rsidP="00B41FB3">
      <w:pPr>
        <w:rPr>
          <w:rFonts w:ascii="Times New Roman" w:eastAsia="Times New Roman" w:hAnsi="Times New Roman" w:cs="Times New Roman"/>
          <w:sz w:val="22"/>
          <w:szCs w:val="22"/>
        </w:rPr>
      </w:pPr>
      <w:bookmarkStart w:id="75" w:name="bookmark48"/>
      <w:bookmarkEnd w:id="75"/>
      <w:r w:rsidRPr="00B41FB3">
        <w:rPr>
          <w:rFonts w:ascii="Times New Roman" w:eastAsia="Times New Roman" w:hAnsi="Times New Roman" w:cs="Times New Roman"/>
          <w:sz w:val="22"/>
          <w:szCs w:val="22"/>
        </w:rPr>
        <w:t>Mint minden parenterális készítményt, az elkészített infúziós oldatot az alkalmazás előtt szabad szemmel ellenőrizni kell. Az infúziós oldat túltelített, ezért idővel kikristályosodhat. Ebben az esetben az infúziós oldat nem használható fel, és meg kell semmisíteni.</w:t>
      </w:r>
    </w:p>
    <w:p w14:paraId="3D59345A" w14:textId="28A7F28C" w:rsidR="00B41FB3" w:rsidRPr="00110664" w:rsidRDefault="00B41FB3" w:rsidP="00B41FB3">
      <w:pPr>
        <w:rPr>
          <w:rFonts w:ascii="Times New Roman" w:eastAsia="Times New Roman" w:hAnsi="Times New Roman" w:cs="Times New Roman"/>
          <w:sz w:val="22"/>
          <w:szCs w:val="22"/>
        </w:rPr>
      </w:pPr>
    </w:p>
    <w:p w14:paraId="4E10BCF9" w14:textId="7C81F24F" w:rsidR="00733C99" w:rsidRPr="00110664" w:rsidRDefault="00733C99" w:rsidP="00B41FB3">
      <w:pPr>
        <w:rPr>
          <w:rFonts w:ascii="Times New Roman" w:eastAsia="Times New Roman" w:hAnsi="Times New Roman" w:cs="Times New Roman"/>
          <w:b/>
          <w:bCs/>
          <w:sz w:val="22"/>
          <w:szCs w:val="22"/>
        </w:rPr>
      </w:pPr>
      <w:r w:rsidRPr="00110664">
        <w:rPr>
          <w:rFonts w:ascii="Times New Roman" w:eastAsia="Times New Roman" w:hAnsi="Times New Roman" w:cs="Times New Roman"/>
          <w:b/>
          <w:bCs/>
          <w:sz w:val="22"/>
          <w:szCs w:val="22"/>
        </w:rPr>
        <w:t>Ártalmatlanítás</w:t>
      </w:r>
    </w:p>
    <w:p w14:paraId="5BFDEAEE" w14:textId="60C74564" w:rsidR="00733C99" w:rsidRPr="00110664" w:rsidRDefault="00733C99" w:rsidP="00B41FB3">
      <w:pPr>
        <w:rPr>
          <w:rFonts w:ascii="Times New Roman" w:eastAsia="Times New Roman" w:hAnsi="Times New Roman" w:cs="Times New Roman"/>
          <w:sz w:val="22"/>
          <w:szCs w:val="22"/>
        </w:rPr>
      </w:pPr>
    </w:p>
    <w:p w14:paraId="57BDEF7C" w14:textId="2F502947" w:rsidR="00733C99" w:rsidRPr="00110664" w:rsidRDefault="00733C99" w:rsidP="00B41FB3">
      <w:pPr>
        <w:rPr>
          <w:rFonts w:ascii="Times New Roman" w:eastAsia="SimSun" w:hAnsi="Times New Roman" w:cs="Times New Roman"/>
          <w:snapToGrid w:val="0"/>
          <w:color w:val="auto"/>
          <w:sz w:val="22"/>
          <w:szCs w:val="20"/>
          <w:lang w:eastAsia="zh-CN" w:bidi="ar-SA"/>
        </w:rPr>
      </w:pPr>
      <w:r w:rsidRPr="00110664">
        <w:rPr>
          <w:rFonts w:ascii="Times New Roman" w:eastAsia="SimSun" w:hAnsi="Times New Roman" w:cs="Times New Roman"/>
          <w:noProof/>
          <w:snapToGrid w:val="0"/>
          <w:color w:val="auto"/>
          <w:sz w:val="22"/>
          <w:lang w:eastAsia="zh-CN" w:bidi="ar-SA"/>
        </w:rPr>
        <w:t>A feloldáshoz és a beadáshoz felhasznált anyagokat kivétel nélkül a szokásos eljárásoknak megfelelően kell ártalmatlanítani. Semmilyen gyógyszert ne dobjon a szennyvízbe.</w:t>
      </w:r>
      <w:r w:rsidRPr="00110664">
        <w:rPr>
          <w:rFonts w:ascii="Times New Roman" w:eastAsia="SimSun" w:hAnsi="Times New Roman" w:cs="Times New Roman"/>
          <w:snapToGrid w:val="0"/>
          <w:color w:val="auto"/>
          <w:sz w:val="22"/>
          <w:szCs w:val="20"/>
          <w:lang w:eastAsia="zh-CN" w:bidi="ar-SA"/>
        </w:rPr>
        <w:t xml:space="preserve"> Kérdezze meg gyógyszerészét, hogy mit tegyen </w:t>
      </w:r>
      <w:r w:rsidRPr="00110664">
        <w:rPr>
          <w:rFonts w:ascii="Times New Roman" w:eastAsia="SimSun" w:hAnsi="Times New Roman" w:cs="Times New Roman"/>
          <w:noProof/>
          <w:snapToGrid w:val="0"/>
          <w:color w:val="auto"/>
          <w:sz w:val="22"/>
          <w:lang w:eastAsia="zh-CN" w:bidi="ar-SA"/>
        </w:rPr>
        <w:t>a már nem használt</w:t>
      </w:r>
      <w:r w:rsidRPr="00110664">
        <w:rPr>
          <w:rFonts w:ascii="Times New Roman" w:eastAsia="SimSun" w:hAnsi="Times New Roman" w:cs="Times New Roman"/>
          <w:snapToGrid w:val="0"/>
          <w:color w:val="auto"/>
          <w:sz w:val="22"/>
          <w:szCs w:val="20"/>
          <w:lang w:eastAsia="zh-CN" w:bidi="ar-SA"/>
        </w:rPr>
        <w:t xml:space="preserve"> gyógyszereivel. Ezek az intézkedések elősegítik a környezet védelmét.</w:t>
      </w:r>
    </w:p>
    <w:p w14:paraId="0B2A2D59" w14:textId="77777777" w:rsidR="00733C99" w:rsidRPr="00B41FB3" w:rsidRDefault="00733C99" w:rsidP="00B41FB3">
      <w:pPr>
        <w:rPr>
          <w:rFonts w:ascii="Times New Roman" w:eastAsia="Times New Roman" w:hAnsi="Times New Roman" w:cs="Times New Roman"/>
          <w:sz w:val="22"/>
          <w:szCs w:val="22"/>
        </w:rPr>
      </w:pPr>
    </w:p>
    <w:p w14:paraId="223A2688" w14:textId="480DD8BE"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 xml:space="preserve">Az infúziós oldatot azonnal fel kell használni. Mindazonáltal a felhasználhatóság ideje a </w:t>
      </w:r>
      <w:r w:rsidR="00733C99" w:rsidRPr="00110664">
        <w:rPr>
          <w:rFonts w:ascii="Times New Roman" w:eastAsia="Times New Roman" w:hAnsi="Times New Roman" w:cs="Times New Roman"/>
          <w:sz w:val="22"/>
          <w:szCs w:val="22"/>
        </w:rPr>
        <w:t xml:space="preserve">„Lejárati idő és a tárolásra vonatkozó különleges előírások” pontban </w:t>
      </w:r>
      <w:r w:rsidRPr="00B41FB3">
        <w:rPr>
          <w:rFonts w:ascii="Times New Roman" w:eastAsia="Times New Roman" w:hAnsi="Times New Roman" w:cs="Times New Roman"/>
          <w:sz w:val="22"/>
          <w:szCs w:val="22"/>
        </w:rPr>
        <w:t>leírt különleges tárolási körülmények között hosszabb lehet.</w:t>
      </w:r>
    </w:p>
    <w:p w14:paraId="2BE4EDF9" w14:textId="77777777" w:rsidR="00B41FB3" w:rsidRPr="00B41FB3" w:rsidRDefault="00B41FB3" w:rsidP="00B41FB3">
      <w:pPr>
        <w:rPr>
          <w:rFonts w:ascii="Times New Roman" w:eastAsia="Times New Roman" w:hAnsi="Times New Roman" w:cs="Times New Roman"/>
          <w:sz w:val="22"/>
          <w:szCs w:val="22"/>
        </w:rPr>
      </w:pPr>
    </w:p>
    <w:p w14:paraId="088A36A3" w14:textId="77777777"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Egy 0,22 mikrométer névleges pórusméretű (0,2 mikrométeresként is ismert), az infúziós szerelékbe épített szűrő alkalmazása kötelező az infúzió beadása során.</w:t>
      </w:r>
    </w:p>
    <w:p w14:paraId="395EC223" w14:textId="77777777" w:rsidR="00B41FB3" w:rsidRPr="00B41FB3" w:rsidRDefault="00B41FB3" w:rsidP="00B41FB3">
      <w:pPr>
        <w:rPr>
          <w:rFonts w:ascii="Times New Roman" w:eastAsia="Times New Roman" w:hAnsi="Times New Roman" w:cs="Times New Roman"/>
          <w:sz w:val="22"/>
          <w:szCs w:val="22"/>
        </w:rPr>
      </w:pPr>
    </w:p>
    <w:p w14:paraId="034A9807" w14:textId="77777777"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Ne használjon PVC infúziós tartályokat vagy poliuretán infúziós szereléket a kabazitaxel elkészítésekor és alkalmazásakor.</w:t>
      </w:r>
    </w:p>
    <w:p w14:paraId="5FB6F9D1" w14:textId="77777777" w:rsidR="00B41FB3" w:rsidRPr="00B41FB3" w:rsidRDefault="00B41FB3" w:rsidP="00B41FB3">
      <w:pPr>
        <w:rPr>
          <w:rFonts w:ascii="Times New Roman" w:eastAsia="Times New Roman" w:hAnsi="Times New Roman" w:cs="Times New Roman"/>
          <w:sz w:val="22"/>
          <w:szCs w:val="22"/>
        </w:rPr>
      </w:pPr>
    </w:p>
    <w:p w14:paraId="099AA664" w14:textId="77777777" w:rsidR="00B41FB3" w:rsidRPr="00B41FB3" w:rsidRDefault="00B41FB3" w:rsidP="00B41FB3">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A kabazitaxel a felsoroltakon kívül semmilyen más gyógyszerrel nem keverhető.</w:t>
      </w:r>
    </w:p>
    <w:p w14:paraId="0CEDFE2F" w14:textId="77777777" w:rsidR="00B41FB3" w:rsidRPr="00B41FB3" w:rsidRDefault="00B41FB3" w:rsidP="00B41FB3">
      <w:pPr>
        <w:rPr>
          <w:rFonts w:ascii="Times New Roman" w:eastAsia="Times New Roman" w:hAnsi="Times New Roman" w:cs="Times New Roman"/>
          <w:sz w:val="22"/>
          <w:szCs w:val="22"/>
        </w:rPr>
      </w:pPr>
    </w:p>
    <w:p w14:paraId="2E8DBEFF" w14:textId="008BA7D9" w:rsidR="003212FD" w:rsidRPr="00110664" w:rsidRDefault="00B41FB3" w:rsidP="00733C99">
      <w:pPr>
        <w:rPr>
          <w:rFonts w:ascii="Times New Roman" w:eastAsia="Times New Roman" w:hAnsi="Times New Roman" w:cs="Times New Roman"/>
          <w:sz w:val="22"/>
          <w:szCs w:val="22"/>
        </w:rPr>
      </w:pPr>
      <w:r w:rsidRPr="00B41FB3">
        <w:rPr>
          <w:rFonts w:ascii="Times New Roman" w:eastAsia="Times New Roman" w:hAnsi="Times New Roman" w:cs="Times New Roman"/>
          <w:sz w:val="22"/>
          <w:szCs w:val="22"/>
        </w:rPr>
        <w:t>Bármilyen fel nem használt gyógyszer, illetve hulladékanyag megsemmisítését a gyógyszerekre vonatkozó előírások szerint kell végrehajtani.</w:t>
      </w:r>
    </w:p>
    <w:sectPr w:rsidR="003212FD" w:rsidRPr="00110664" w:rsidSect="008B0964">
      <w:headerReference w:type="default" r:id="rId8"/>
      <w:footerReference w:type="first" r:id="rId9"/>
      <w:pgSz w:w="11900" w:h="16840"/>
      <w:pgMar w:top="1109" w:right="1413" w:bottom="997" w:left="1353" w:header="737" w:footer="73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F4CD2" w14:textId="77777777" w:rsidR="00D77D7C" w:rsidRDefault="00D77D7C">
      <w:r>
        <w:separator/>
      </w:r>
    </w:p>
  </w:endnote>
  <w:endnote w:type="continuationSeparator" w:id="0">
    <w:p w14:paraId="7331FF9B" w14:textId="77777777" w:rsidR="00D77D7C" w:rsidRDefault="00D7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MT">
    <w:altName w:val="Arial Unicode MS"/>
    <w:panose1 w:val="00000000000000000000"/>
    <w:charset w:val="88"/>
    <w:family w:val="auto"/>
    <w:notTrueType/>
    <w:pitch w:val="default"/>
    <w:sig w:usb0="00000003" w:usb1="080F0000" w:usb2="00000010" w:usb3="00000000" w:csb0="0012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1157B" w14:textId="77777777" w:rsidR="00B01F6C" w:rsidRPr="006E24D9" w:rsidRDefault="00B01F6C" w:rsidP="00B01F6C">
    <w:pPr>
      <w:pStyle w:val="llb"/>
      <w:rPr>
        <w:rFonts w:ascii="Times New Roman" w:hAnsi="Times New Roman" w:cs="Times New Roman"/>
        <w:sz w:val="18"/>
        <w:szCs w:val="18"/>
      </w:rPr>
    </w:pPr>
    <w:r w:rsidRPr="006E24D9">
      <w:rPr>
        <w:rFonts w:ascii="Times New Roman" w:hAnsi="Times New Roman" w:cs="Times New Roman"/>
        <w:sz w:val="18"/>
        <w:szCs w:val="18"/>
      </w:rPr>
      <w:t>OGYÉI/13242/2020</w:t>
    </w:r>
  </w:p>
  <w:p w14:paraId="438189A0" w14:textId="09A5C275" w:rsidR="00B01F6C" w:rsidRPr="008B0964" w:rsidRDefault="00B01F6C">
    <w:pPr>
      <w:pStyle w:val="llb"/>
      <w:rPr>
        <w:rFonts w:ascii="Times New Roman" w:hAnsi="Times New Roman" w:cs="Times New Roman"/>
        <w:sz w:val="18"/>
        <w:szCs w:val="18"/>
      </w:rPr>
    </w:pPr>
    <w:r w:rsidRPr="006E24D9">
      <w:rPr>
        <w:rFonts w:ascii="Times New Roman" w:hAnsi="Times New Roman" w:cs="Times New Roman"/>
        <w:sz w:val="18"/>
        <w:szCs w:val="18"/>
      </w:rPr>
      <w:t>OGYÉI/40979/2022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EBE8D" w14:textId="77777777" w:rsidR="00D77D7C" w:rsidRDefault="00D77D7C"/>
  </w:footnote>
  <w:footnote w:type="continuationSeparator" w:id="0">
    <w:p w14:paraId="23EF0CBA" w14:textId="77777777" w:rsidR="00D77D7C" w:rsidRDefault="00D77D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0926171"/>
      <w:docPartObj>
        <w:docPartGallery w:val="Page Numbers (Top of Page)"/>
        <w:docPartUnique/>
      </w:docPartObj>
    </w:sdtPr>
    <w:sdtEndPr>
      <w:rPr>
        <w:rFonts w:ascii="Times New Roman" w:hAnsi="Times New Roman" w:cs="Times New Roman"/>
        <w:sz w:val="18"/>
        <w:szCs w:val="18"/>
      </w:rPr>
    </w:sdtEndPr>
    <w:sdtContent>
      <w:p w14:paraId="0B10D9FB" w14:textId="4977A14C" w:rsidR="00B01F6C" w:rsidRPr="008B0964" w:rsidRDefault="00B01F6C" w:rsidP="008B0964">
        <w:pPr>
          <w:pStyle w:val="lfej"/>
          <w:jc w:val="center"/>
          <w:rPr>
            <w:rFonts w:ascii="Times New Roman" w:hAnsi="Times New Roman" w:cs="Times New Roman"/>
            <w:sz w:val="18"/>
            <w:szCs w:val="18"/>
          </w:rPr>
        </w:pPr>
        <w:r w:rsidRPr="008B0964">
          <w:rPr>
            <w:rFonts w:ascii="Times New Roman" w:hAnsi="Times New Roman" w:cs="Times New Roman"/>
            <w:sz w:val="18"/>
            <w:szCs w:val="18"/>
          </w:rPr>
          <w:fldChar w:fldCharType="begin"/>
        </w:r>
        <w:r w:rsidRPr="008B0964">
          <w:rPr>
            <w:rFonts w:ascii="Times New Roman" w:hAnsi="Times New Roman" w:cs="Times New Roman"/>
            <w:sz w:val="18"/>
            <w:szCs w:val="18"/>
          </w:rPr>
          <w:instrText>PAGE   \* MERGEFORMAT</w:instrText>
        </w:r>
        <w:r w:rsidRPr="008B0964">
          <w:rPr>
            <w:rFonts w:ascii="Times New Roman" w:hAnsi="Times New Roman" w:cs="Times New Roman"/>
            <w:sz w:val="18"/>
            <w:szCs w:val="18"/>
          </w:rPr>
          <w:fldChar w:fldCharType="separate"/>
        </w:r>
        <w:r w:rsidRPr="008B0964">
          <w:rPr>
            <w:rFonts w:ascii="Times New Roman" w:hAnsi="Times New Roman" w:cs="Times New Roman"/>
            <w:sz w:val="18"/>
            <w:szCs w:val="18"/>
          </w:rPr>
          <w:t>2</w:t>
        </w:r>
        <w:r w:rsidRPr="008B0964">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3935760"/>
    <w:multiLevelType w:val="multilevel"/>
    <w:tmpl w:val="7F30C3FE"/>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530A52"/>
    <w:multiLevelType w:val="multilevel"/>
    <w:tmpl w:val="1ED2AC88"/>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966CC9"/>
    <w:multiLevelType w:val="multilevel"/>
    <w:tmpl w:val="4B80E49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662BBE"/>
    <w:multiLevelType w:val="multilevel"/>
    <w:tmpl w:val="AA0E61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D00781"/>
    <w:multiLevelType w:val="multilevel"/>
    <w:tmpl w:val="3D160124"/>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5560CA"/>
    <w:multiLevelType w:val="multilevel"/>
    <w:tmpl w:val="CAC8E2E4"/>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4E19DB"/>
    <w:multiLevelType w:val="multilevel"/>
    <w:tmpl w:val="DDD4A660"/>
    <w:lvl w:ilvl="0">
      <w:start w:val="6"/>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F22D32"/>
    <w:multiLevelType w:val="multilevel"/>
    <w:tmpl w:val="409281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DD1D94"/>
    <w:multiLevelType w:val="multilevel"/>
    <w:tmpl w:val="F968C6D0"/>
    <w:lvl w:ilvl="0">
      <w:start w:val="1"/>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A3E2084"/>
    <w:multiLevelType w:val="multilevel"/>
    <w:tmpl w:val="602C120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B365535"/>
    <w:multiLevelType w:val="multilevel"/>
    <w:tmpl w:val="4AA88346"/>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BA160E6"/>
    <w:multiLevelType w:val="multilevel"/>
    <w:tmpl w:val="682E19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E5F0B06"/>
    <w:multiLevelType w:val="multilevel"/>
    <w:tmpl w:val="32542ED0"/>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472B4C"/>
    <w:multiLevelType w:val="multilevel"/>
    <w:tmpl w:val="7B82C74A"/>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3B3A6A"/>
    <w:multiLevelType w:val="multilevel"/>
    <w:tmpl w:val="8ABE1E16"/>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C11818"/>
    <w:multiLevelType w:val="multilevel"/>
    <w:tmpl w:val="1954EE4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D2470D"/>
    <w:multiLevelType w:val="multilevel"/>
    <w:tmpl w:val="206ACF94"/>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EB532B1"/>
    <w:multiLevelType w:val="multilevel"/>
    <w:tmpl w:val="E6E0DF8E"/>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0938F0"/>
    <w:multiLevelType w:val="multilevel"/>
    <w:tmpl w:val="305EDA12"/>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7D0EBD"/>
    <w:multiLevelType w:val="multilevel"/>
    <w:tmpl w:val="219CE33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EEC4A30"/>
    <w:multiLevelType w:val="multilevel"/>
    <w:tmpl w:val="D5001D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F436AAC"/>
    <w:multiLevelType w:val="hybridMultilevel"/>
    <w:tmpl w:val="28F46484"/>
    <w:lvl w:ilvl="0" w:tplc="FF809A96">
      <w:start w:val="6"/>
      <w:numFmt w:val="bullet"/>
      <w:lvlText w:val="–"/>
      <w:lvlJc w:val="left"/>
      <w:pPr>
        <w:ind w:left="720" w:hanging="360"/>
      </w:pPr>
      <w:rPr>
        <w:rFonts w:ascii="Times New Roman" w:eastAsia="Times New Roman" w:hAnsi="Times New Roman" w:cs="Times New Roman" w:hint="default"/>
      </w:rPr>
    </w:lvl>
    <w:lvl w:ilvl="1" w:tplc="8E6C4A6C">
      <w:numFmt w:val="bullet"/>
      <w:lvlText w:val="•"/>
      <w:lvlJc w:val="left"/>
      <w:pPr>
        <w:ind w:left="1635" w:hanging="555"/>
      </w:pPr>
      <w:rPr>
        <w:rFonts w:ascii="Arial" w:eastAsia="Arial" w:hAnsi="Arial" w:cs="Arial" w:hint="default"/>
        <w:sz w:val="20"/>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1530170"/>
    <w:multiLevelType w:val="multilevel"/>
    <w:tmpl w:val="866A3740"/>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576329C"/>
    <w:multiLevelType w:val="multilevel"/>
    <w:tmpl w:val="9452A09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77C5791"/>
    <w:multiLevelType w:val="multilevel"/>
    <w:tmpl w:val="43DCC780"/>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BD06B4D"/>
    <w:multiLevelType w:val="multilevel"/>
    <w:tmpl w:val="79A8C58A"/>
    <w:lvl w:ilvl="0">
      <w:start w:val="1"/>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D5A635C"/>
    <w:multiLevelType w:val="multilevel"/>
    <w:tmpl w:val="159EBEF6"/>
    <w:lvl w:ilvl="0">
      <w:start w:val="3"/>
      <w:numFmt w:val="decimal"/>
      <w:lvlText w:val="57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1A81225"/>
    <w:multiLevelType w:val="multilevel"/>
    <w:tmpl w:val="7444EE2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7E020D1"/>
    <w:multiLevelType w:val="multilevel"/>
    <w:tmpl w:val="46047AD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E6502D"/>
    <w:multiLevelType w:val="multilevel"/>
    <w:tmpl w:val="11A2D59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singl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D02154A"/>
    <w:multiLevelType w:val="hybridMultilevel"/>
    <w:tmpl w:val="51D0FA98"/>
    <w:lvl w:ilvl="0" w:tplc="FF809A96">
      <w:start w:val="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2"/>
  </w:num>
  <w:num w:numId="2">
    <w:abstractNumId w:val="14"/>
  </w:num>
  <w:num w:numId="3">
    <w:abstractNumId w:val="8"/>
  </w:num>
  <w:num w:numId="4">
    <w:abstractNumId w:val="29"/>
  </w:num>
  <w:num w:numId="5">
    <w:abstractNumId w:val="12"/>
  </w:num>
  <w:num w:numId="6">
    <w:abstractNumId w:val="19"/>
  </w:num>
  <w:num w:numId="7">
    <w:abstractNumId w:val="30"/>
  </w:num>
  <w:num w:numId="8">
    <w:abstractNumId w:val="11"/>
  </w:num>
  <w:num w:numId="9">
    <w:abstractNumId w:val="28"/>
  </w:num>
  <w:num w:numId="10">
    <w:abstractNumId w:val="32"/>
  </w:num>
  <w:num w:numId="11">
    <w:abstractNumId w:val="3"/>
  </w:num>
  <w:num w:numId="12">
    <w:abstractNumId w:val="17"/>
  </w:num>
  <w:num w:numId="13">
    <w:abstractNumId w:val="20"/>
  </w:num>
  <w:num w:numId="14">
    <w:abstractNumId w:val="26"/>
  </w:num>
  <w:num w:numId="15">
    <w:abstractNumId w:val="25"/>
  </w:num>
  <w:num w:numId="16">
    <w:abstractNumId w:val="4"/>
  </w:num>
  <w:num w:numId="17">
    <w:abstractNumId w:val="18"/>
  </w:num>
  <w:num w:numId="18">
    <w:abstractNumId w:val="16"/>
  </w:num>
  <w:num w:numId="19">
    <w:abstractNumId w:val="31"/>
  </w:num>
  <w:num w:numId="20">
    <w:abstractNumId w:val="15"/>
  </w:num>
  <w:num w:numId="21">
    <w:abstractNumId w:val="9"/>
  </w:num>
  <w:num w:numId="22">
    <w:abstractNumId w:val="6"/>
  </w:num>
  <w:num w:numId="23">
    <w:abstractNumId w:val="10"/>
  </w:num>
  <w:num w:numId="24">
    <w:abstractNumId w:val="23"/>
  </w:num>
  <w:num w:numId="25">
    <w:abstractNumId w:val="27"/>
  </w:num>
  <w:num w:numId="26">
    <w:abstractNumId w:val="5"/>
  </w:num>
  <w:num w:numId="27">
    <w:abstractNumId w:val="13"/>
  </w:num>
  <w:num w:numId="28">
    <w:abstractNumId w:val="21"/>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4"/>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6B9"/>
    <w:rsid w:val="0000714F"/>
    <w:rsid w:val="00055134"/>
    <w:rsid w:val="00085232"/>
    <w:rsid w:val="000A0076"/>
    <w:rsid w:val="00110664"/>
    <w:rsid w:val="001201AC"/>
    <w:rsid w:val="001E7996"/>
    <w:rsid w:val="001F7110"/>
    <w:rsid w:val="00226A16"/>
    <w:rsid w:val="003212FD"/>
    <w:rsid w:val="00334B86"/>
    <w:rsid w:val="003750A9"/>
    <w:rsid w:val="003B32E7"/>
    <w:rsid w:val="004149D9"/>
    <w:rsid w:val="00425123"/>
    <w:rsid w:val="004A3200"/>
    <w:rsid w:val="004B57EA"/>
    <w:rsid w:val="00546AC4"/>
    <w:rsid w:val="00596747"/>
    <w:rsid w:val="006326B9"/>
    <w:rsid w:val="00641A42"/>
    <w:rsid w:val="00671B0D"/>
    <w:rsid w:val="006826B9"/>
    <w:rsid w:val="006D4A52"/>
    <w:rsid w:val="00701AC1"/>
    <w:rsid w:val="00701C1B"/>
    <w:rsid w:val="0070206B"/>
    <w:rsid w:val="007164D2"/>
    <w:rsid w:val="00733C99"/>
    <w:rsid w:val="007546A1"/>
    <w:rsid w:val="007A1C19"/>
    <w:rsid w:val="007A2DA7"/>
    <w:rsid w:val="007D7431"/>
    <w:rsid w:val="007E5BF3"/>
    <w:rsid w:val="007F3EF3"/>
    <w:rsid w:val="00852E8D"/>
    <w:rsid w:val="008861B9"/>
    <w:rsid w:val="008B0964"/>
    <w:rsid w:val="008D4178"/>
    <w:rsid w:val="008F7F5E"/>
    <w:rsid w:val="00951D92"/>
    <w:rsid w:val="009C1519"/>
    <w:rsid w:val="00A046AF"/>
    <w:rsid w:val="00AD2F77"/>
    <w:rsid w:val="00AF7C6F"/>
    <w:rsid w:val="00B01F6C"/>
    <w:rsid w:val="00B03F48"/>
    <w:rsid w:val="00B23518"/>
    <w:rsid w:val="00B41FB3"/>
    <w:rsid w:val="00BA7BA8"/>
    <w:rsid w:val="00BE7BFF"/>
    <w:rsid w:val="00BF5F22"/>
    <w:rsid w:val="00C04F34"/>
    <w:rsid w:val="00C31F74"/>
    <w:rsid w:val="00C50D55"/>
    <w:rsid w:val="00CA6945"/>
    <w:rsid w:val="00CB229C"/>
    <w:rsid w:val="00CE3668"/>
    <w:rsid w:val="00D314D1"/>
    <w:rsid w:val="00D417CC"/>
    <w:rsid w:val="00D77450"/>
    <w:rsid w:val="00D77D7C"/>
    <w:rsid w:val="00D81633"/>
    <w:rsid w:val="00D85360"/>
    <w:rsid w:val="00D871FD"/>
    <w:rsid w:val="00E56786"/>
    <w:rsid w:val="00E66413"/>
    <w:rsid w:val="00F943CA"/>
    <w:rsid w:val="00FB0B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BE823"/>
  <w15:docId w15:val="{85AE399F-D9A7-40A5-81B0-AC38822C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icrosoft Sans Serif" w:eastAsia="Microsoft Sans Serif" w:hAnsi="Microsoft Sans Serif" w:cs="Microsoft Sans Serif"/>
        <w:sz w:val="24"/>
        <w:szCs w:val="24"/>
        <w:lang w:val="hu-HU" w:eastAsia="hu-HU" w:bidi="hu-H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vegtrzs">
    <w:name w:val="Szövegtörzs_"/>
    <w:basedOn w:val="Bekezdsalapbettpusa"/>
    <w:link w:val="Szvegtrzs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Szvegtrzs3">
    <w:name w:val="Szövegtörzs (3)_"/>
    <w:basedOn w:val="Bekezdsalapbettpusa"/>
    <w:link w:val="Szvegtrzs30"/>
    <w:rPr>
      <w:rFonts w:ascii="Times New Roman" w:eastAsia="Times New Roman" w:hAnsi="Times New Roman" w:cs="Times New Roman"/>
      <w:b w:val="0"/>
      <w:bCs w:val="0"/>
      <w:i w:val="0"/>
      <w:iCs w:val="0"/>
      <w:smallCaps w:val="0"/>
      <w:strike w:val="0"/>
      <w:sz w:val="14"/>
      <w:szCs w:val="14"/>
      <w:u w:val="none"/>
      <w:shd w:val="clear" w:color="auto" w:fill="auto"/>
    </w:rPr>
  </w:style>
  <w:style w:type="character" w:customStyle="1" w:styleId="Szvegtrzs2">
    <w:name w:val="Szövegtörzs (2)_"/>
    <w:basedOn w:val="Bekezdsalapbettpusa"/>
    <w:link w:val="Szvegtrzs20"/>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Egyb">
    <w:name w:val="Egyéb_"/>
    <w:basedOn w:val="Bekezdsalapbettpusa"/>
    <w:link w:val="Egyb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Cmsor1">
    <w:name w:val="Címsor #1_"/>
    <w:basedOn w:val="Bekezdsalapbettpusa"/>
    <w:link w:val="Cmsor1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Tblzatfelirata">
    <w:name w:val="Táblázat felirata_"/>
    <w:basedOn w:val="Bekezdsalapbettpusa"/>
    <w:link w:val="Tblzatfelirata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Szvegtrzs1">
    <w:name w:val="Szövegtörzs1"/>
    <w:basedOn w:val="Norml"/>
    <w:link w:val="Szvegtrzs"/>
    <w:pPr>
      <w:spacing w:after="220"/>
    </w:pPr>
    <w:rPr>
      <w:rFonts w:ascii="Times New Roman" w:eastAsia="Times New Roman" w:hAnsi="Times New Roman" w:cs="Times New Roman"/>
      <w:sz w:val="22"/>
      <w:szCs w:val="22"/>
    </w:rPr>
  </w:style>
  <w:style w:type="paragraph" w:customStyle="1" w:styleId="Szvegtrzs30">
    <w:name w:val="Szövegtörzs (3)"/>
    <w:basedOn w:val="Norml"/>
    <w:link w:val="Szvegtrzs3"/>
    <w:pPr>
      <w:spacing w:line="223" w:lineRule="auto"/>
      <w:jc w:val="center"/>
    </w:pPr>
    <w:rPr>
      <w:rFonts w:ascii="Times New Roman" w:eastAsia="Times New Roman" w:hAnsi="Times New Roman" w:cs="Times New Roman"/>
      <w:sz w:val="14"/>
      <w:szCs w:val="14"/>
    </w:rPr>
  </w:style>
  <w:style w:type="paragraph" w:customStyle="1" w:styleId="Szvegtrzs20">
    <w:name w:val="Szövegtörzs (2)"/>
    <w:basedOn w:val="Norml"/>
    <w:link w:val="Szvegtrzs2"/>
    <w:pPr>
      <w:ind w:firstLine="210"/>
    </w:pPr>
    <w:rPr>
      <w:rFonts w:ascii="Times New Roman" w:eastAsia="Times New Roman" w:hAnsi="Times New Roman" w:cs="Times New Roman"/>
      <w:sz w:val="16"/>
      <w:szCs w:val="16"/>
    </w:rPr>
  </w:style>
  <w:style w:type="paragraph" w:customStyle="1" w:styleId="Egyb0">
    <w:name w:val="Egyéb"/>
    <w:basedOn w:val="Norml"/>
    <w:link w:val="Egyb"/>
    <w:pPr>
      <w:spacing w:after="220"/>
    </w:pPr>
    <w:rPr>
      <w:rFonts w:ascii="Times New Roman" w:eastAsia="Times New Roman" w:hAnsi="Times New Roman" w:cs="Times New Roman"/>
      <w:sz w:val="22"/>
      <w:szCs w:val="22"/>
    </w:rPr>
  </w:style>
  <w:style w:type="paragraph" w:customStyle="1" w:styleId="Cmsor10">
    <w:name w:val="Címsor #1"/>
    <w:basedOn w:val="Norml"/>
    <w:link w:val="Cmsor1"/>
    <w:pPr>
      <w:spacing w:after="220"/>
      <w:ind w:left="290" w:hanging="290"/>
      <w:outlineLvl w:val="0"/>
    </w:pPr>
    <w:rPr>
      <w:rFonts w:ascii="Times New Roman" w:eastAsia="Times New Roman" w:hAnsi="Times New Roman" w:cs="Times New Roman"/>
      <w:b/>
      <w:bCs/>
      <w:sz w:val="22"/>
      <w:szCs w:val="22"/>
    </w:rPr>
  </w:style>
  <w:style w:type="paragraph" w:customStyle="1" w:styleId="Tblzatfelirata0">
    <w:name w:val="Táblázat felirata"/>
    <w:basedOn w:val="Norml"/>
    <w:link w:val="Tblzatfelirata"/>
    <w:rPr>
      <w:rFonts w:ascii="Times New Roman" w:eastAsia="Times New Roman" w:hAnsi="Times New Roman" w:cs="Times New Roman"/>
      <w:sz w:val="22"/>
      <w:szCs w:val="22"/>
    </w:rPr>
  </w:style>
  <w:style w:type="paragraph" w:styleId="Listaszerbekezds">
    <w:name w:val="List Paragraph"/>
    <w:basedOn w:val="Norml"/>
    <w:uiPriority w:val="34"/>
    <w:qFormat/>
    <w:rsid w:val="00334B86"/>
    <w:pPr>
      <w:ind w:left="720"/>
      <w:contextualSpacing/>
    </w:pPr>
  </w:style>
  <w:style w:type="character" w:customStyle="1" w:styleId="tw4winTerm">
    <w:name w:val="tw4winTerm"/>
    <w:uiPriority w:val="99"/>
    <w:rsid w:val="00701AC1"/>
    <w:rPr>
      <w:color w:val="0000FF"/>
    </w:rPr>
  </w:style>
  <w:style w:type="paragraph" w:styleId="HTML-kntformzott">
    <w:name w:val="HTML Preformatted"/>
    <w:basedOn w:val="Norml"/>
    <w:link w:val="HTML-kntformzottChar"/>
    <w:uiPriority w:val="99"/>
    <w:semiHidden/>
    <w:unhideWhenUsed/>
    <w:rsid w:val="00C04F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character" w:customStyle="1" w:styleId="HTML-kntformzottChar">
    <w:name w:val="HTML-ként formázott Char"/>
    <w:basedOn w:val="Bekezdsalapbettpusa"/>
    <w:link w:val="HTML-kntformzott"/>
    <w:uiPriority w:val="99"/>
    <w:semiHidden/>
    <w:rsid w:val="00C04F34"/>
    <w:rPr>
      <w:rFonts w:ascii="Courier New" w:eastAsia="Times New Roman" w:hAnsi="Courier New" w:cs="Courier New"/>
      <w:sz w:val="20"/>
      <w:szCs w:val="20"/>
      <w:lang w:bidi="ar-SA"/>
    </w:rPr>
  </w:style>
  <w:style w:type="character" w:customStyle="1" w:styleId="y2iqfc">
    <w:name w:val="y2iqfc"/>
    <w:basedOn w:val="Bekezdsalapbettpusa"/>
    <w:rsid w:val="00C04F34"/>
  </w:style>
  <w:style w:type="paragraph" w:styleId="Buborkszveg">
    <w:name w:val="Balloon Text"/>
    <w:basedOn w:val="Norml"/>
    <w:link w:val="BuborkszvegChar"/>
    <w:uiPriority w:val="99"/>
    <w:semiHidden/>
    <w:unhideWhenUsed/>
    <w:rsid w:val="00BA7BA8"/>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A7BA8"/>
    <w:rPr>
      <w:rFonts w:ascii="Segoe UI" w:hAnsi="Segoe UI" w:cs="Segoe UI"/>
      <w:color w:val="000000"/>
      <w:sz w:val="18"/>
      <w:szCs w:val="18"/>
    </w:rPr>
  </w:style>
  <w:style w:type="paragraph" w:styleId="lfej">
    <w:name w:val="header"/>
    <w:basedOn w:val="Norml"/>
    <w:link w:val="lfejChar"/>
    <w:uiPriority w:val="99"/>
    <w:unhideWhenUsed/>
    <w:rsid w:val="00B01F6C"/>
    <w:pPr>
      <w:tabs>
        <w:tab w:val="center" w:pos="4536"/>
        <w:tab w:val="right" w:pos="9072"/>
      </w:tabs>
    </w:pPr>
  </w:style>
  <w:style w:type="character" w:customStyle="1" w:styleId="lfejChar">
    <w:name w:val="Élőfej Char"/>
    <w:basedOn w:val="Bekezdsalapbettpusa"/>
    <w:link w:val="lfej"/>
    <w:uiPriority w:val="99"/>
    <w:rsid w:val="00B01F6C"/>
    <w:rPr>
      <w:color w:val="000000"/>
    </w:rPr>
  </w:style>
  <w:style w:type="paragraph" w:styleId="llb">
    <w:name w:val="footer"/>
    <w:basedOn w:val="Norml"/>
    <w:link w:val="llbChar"/>
    <w:uiPriority w:val="99"/>
    <w:unhideWhenUsed/>
    <w:rsid w:val="00B01F6C"/>
    <w:pPr>
      <w:tabs>
        <w:tab w:val="center" w:pos="4536"/>
        <w:tab w:val="right" w:pos="9072"/>
      </w:tabs>
    </w:pPr>
  </w:style>
  <w:style w:type="character" w:customStyle="1" w:styleId="llbChar">
    <w:name w:val="Élőláb Char"/>
    <w:basedOn w:val="Bekezdsalapbettpusa"/>
    <w:link w:val="llb"/>
    <w:uiPriority w:val="99"/>
    <w:rsid w:val="00B01F6C"/>
    <w:rPr>
      <w:color w:val="000000"/>
    </w:rPr>
  </w:style>
  <w:style w:type="character" w:styleId="Jegyzethivatkozs">
    <w:name w:val="annotation reference"/>
    <w:basedOn w:val="Bekezdsalapbettpusa"/>
    <w:uiPriority w:val="99"/>
    <w:semiHidden/>
    <w:unhideWhenUsed/>
    <w:rsid w:val="0000714F"/>
    <w:rPr>
      <w:sz w:val="16"/>
      <w:szCs w:val="16"/>
    </w:rPr>
  </w:style>
  <w:style w:type="paragraph" w:styleId="Jegyzetszveg">
    <w:name w:val="annotation text"/>
    <w:basedOn w:val="Norml"/>
    <w:link w:val="JegyzetszvegChar"/>
    <w:uiPriority w:val="99"/>
    <w:semiHidden/>
    <w:unhideWhenUsed/>
    <w:rsid w:val="0000714F"/>
    <w:rPr>
      <w:sz w:val="20"/>
      <w:szCs w:val="20"/>
    </w:rPr>
  </w:style>
  <w:style w:type="character" w:customStyle="1" w:styleId="JegyzetszvegChar">
    <w:name w:val="Jegyzetszöveg Char"/>
    <w:basedOn w:val="Bekezdsalapbettpusa"/>
    <w:link w:val="Jegyzetszveg"/>
    <w:uiPriority w:val="99"/>
    <w:semiHidden/>
    <w:rsid w:val="0000714F"/>
    <w:rPr>
      <w:color w:val="000000"/>
      <w:sz w:val="20"/>
      <w:szCs w:val="20"/>
    </w:rPr>
  </w:style>
  <w:style w:type="paragraph" w:styleId="Megjegyzstrgya">
    <w:name w:val="annotation subject"/>
    <w:basedOn w:val="Jegyzetszveg"/>
    <w:next w:val="Jegyzetszveg"/>
    <w:link w:val="MegjegyzstrgyaChar"/>
    <w:uiPriority w:val="99"/>
    <w:semiHidden/>
    <w:unhideWhenUsed/>
    <w:rsid w:val="0000714F"/>
    <w:rPr>
      <w:b/>
      <w:bCs/>
    </w:rPr>
  </w:style>
  <w:style w:type="character" w:customStyle="1" w:styleId="MegjegyzstrgyaChar">
    <w:name w:val="Megjegyzés tárgya Char"/>
    <w:basedOn w:val="JegyzetszvegChar"/>
    <w:link w:val="Megjegyzstrgya"/>
    <w:uiPriority w:val="99"/>
    <w:semiHidden/>
    <w:rsid w:val="0000714F"/>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464271">
      <w:bodyDiv w:val="1"/>
      <w:marLeft w:val="0"/>
      <w:marRight w:val="0"/>
      <w:marTop w:val="0"/>
      <w:marBottom w:val="0"/>
      <w:divBdr>
        <w:top w:val="none" w:sz="0" w:space="0" w:color="auto"/>
        <w:left w:val="none" w:sz="0" w:space="0" w:color="auto"/>
        <w:bottom w:val="none" w:sz="0" w:space="0" w:color="auto"/>
        <w:right w:val="none" w:sz="0" w:space="0" w:color="auto"/>
      </w:divBdr>
    </w:div>
    <w:div w:id="1545026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2608</Words>
  <Characters>17999</Characters>
  <Application>Microsoft Office Word</Application>
  <DocSecurity>0</DocSecurity>
  <Lines>149</Lines>
  <Paragraphs>41</Paragraphs>
  <ScaleCrop>false</ScaleCrop>
  <HeadingPairs>
    <vt:vector size="2" baseType="variant">
      <vt:variant>
        <vt:lpstr>Cím</vt:lpstr>
      </vt:variant>
      <vt:variant>
        <vt:i4>1</vt:i4>
      </vt:variant>
    </vt:vector>
  </HeadingPairs>
  <TitlesOfParts>
    <vt:vector size="1" baseType="lpstr">
      <vt:lpstr>Jevtana, INN-cabazitaxel</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Jevtana, INN-cabazitaxel</dc:title>
  <dc:subject>EPAR</dc:subject>
  <dc:creator>CHMP</dc:creator>
  <cp:keywords>Jevtana, INN-cabazitaxel</cp:keywords>
  <cp:lastModifiedBy>HU-OGYI 59.1</cp:lastModifiedBy>
  <cp:revision>5</cp:revision>
  <dcterms:created xsi:type="dcterms:W3CDTF">2022-08-23T10:52:00Z</dcterms:created>
  <dcterms:modified xsi:type="dcterms:W3CDTF">2022-08-25T13:18:00Z</dcterms:modified>
</cp:coreProperties>
</file>