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47DCC" w14:textId="77777777" w:rsidR="003E00B2" w:rsidRPr="00A463AC" w:rsidRDefault="003E00B2" w:rsidP="003E00B2">
      <w:pPr>
        <w:tabs>
          <w:tab w:val="clear" w:pos="567"/>
        </w:tabs>
        <w:spacing w:line="240" w:lineRule="auto"/>
        <w:jc w:val="center"/>
      </w:pPr>
      <w:r w:rsidRPr="00A463AC">
        <w:rPr>
          <w:b/>
          <w:szCs w:val="22"/>
          <w:lang w:eastAsia="hu-HU"/>
        </w:rPr>
        <w:t>Betegtájékoztató: Információk a felhasználó számára</w:t>
      </w:r>
    </w:p>
    <w:p w14:paraId="717AF35E" w14:textId="77777777" w:rsidR="003E00B2" w:rsidRPr="00A463AC" w:rsidRDefault="003E00B2" w:rsidP="003E00B2">
      <w:pPr>
        <w:tabs>
          <w:tab w:val="clear" w:pos="567"/>
        </w:tabs>
        <w:spacing w:line="240" w:lineRule="auto"/>
        <w:jc w:val="both"/>
        <w:rPr>
          <w:b/>
          <w:szCs w:val="22"/>
          <w:lang w:eastAsia="hu-HU"/>
        </w:rPr>
      </w:pPr>
    </w:p>
    <w:p w14:paraId="14D74B85" w14:textId="77777777" w:rsidR="003E00B2" w:rsidRPr="00A463AC" w:rsidRDefault="003E00B2" w:rsidP="003E00B2">
      <w:pPr>
        <w:tabs>
          <w:tab w:val="clear" w:pos="567"/>
        </w:tabs>
        <w:spacing w:line="240" w:lineRule="auto"/>
        <w:jc w:val="center"/>
      </w:pPr>
      <w:r w:rsidRPr="00A463AC">
        <w:rPr>
          <w:b/>
          <w:szCs w:val="22"/>
        </w:rPr>
        <w:t>Norepinephrine Kalceks 1 mg/ml koncentrátum oldatos infúzióhoz</w:t>
      </w:r>
    </w:p>
    <w:p w14:paraId="2278F639" w14:textId="77777777" w:rsidR="003E00B2" w:rsidRPr="00A463AC" w:rsidRDefault="003E00B2" w:rsidP="003E00B2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158AB86F" w14:textId="77777777" w:rsidR="003E00B2" w:rsidRPr="00A463AC" w:rsidRDefault="003E00B2" w:rsidP="003E00B2">
      <w:pPr>
        <w:tabs>
          <w:tab w:val="clear" w:pos="567"/>
        </w:tabs>
        <w:spacing w:line="240" w:lineRule="auto"/>
        <w:jc w:val="center"/>
      </w:pPr>
      <w:r w:rsidRPr="00A463AC">
        <w:rPr>
          <w:szCs w:val="22"/>
        </w:rPr>
        <w:t>noradrenalin</w:t>
      </w:r>
    </w:p>
    <w:p w14:paraId="05D237FE" w14:textId="77777777" w:rsidR="003E00B2" w:rsidRPr="00A463AC" w:rsidRDefault="003E00B2" w:rsidP="003E00B2">
      <w:pPr>
        <w:tabs>
          <w:tab w:val="clear" w:pos="567"/>
        </w:tabs>
        <w:spacing w:line="240" w:lineRule="auto"/>
        <w:rPr>
          <w:szCs w:val="22"/>
          <w:lang w:eastAsia="hu-HU"/>
        </w:rPr>
      </w:pPr>
    </w:p>
    <w:p w14:paraId="6CBAD18E" w14:textId="77777777" w:rsidR="003E00B2" w:rsidRPr="00A463AC" w:rsidRDefault="003E00B2" w:rsidP="003E00B2">
      <w:pPr>
        <w:pStyle w:val="Default"/>
        <w:keepNext/>
        <w:rPr>
          <w:lang w:val="hu-HU"/>
        </w:rPr>
      </w:pPr>
      <w:r w:rsidRPr="00A463AC">
        <w:rPr>
          <w:b/>
          <w:iCs/>
          <w:sz w:val="22"/>
          <w:szCs w:val="22"/>
          <w:lang w:val="hu-HU"/>
        </w:rPr>
        <w:t>Mielőtt elkezdik alkalmazni Önnél ezt a gyógyszert, olvassa el figyelmesen az alábbi betegtájékoztatót, mert az Ön számára fontos információkat tartalmaz.</w:t>
      </w:r>
    </w:p>
    <w:p w14:paraId="56061CF6" w14:textId="77777777" w:rsidR="003E00B2" w:rsidRPr="00A463AC" w:rsidRDefault="003E00B2" w:rsidP="003E00B2">
      <w:pPr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rFonts w:eastAsia="SimSun"/>
          <w:snapToGrid w:val="0"/>
        </w:rPr>
      </w:pPr>
      <w:r w:rsidRPr="00A463AC">
        <w:rPr>
          <w:rFonts w:eastAsia="SimSun"/>
          <w:snapToGrid w:val="0"/>
        </w:rPr>
        <w:t>Tartsa meg a betegtájékoztatót, mert a benne szereplő információkra a későbbiekben is szüksége lehet.</w:t>
      </w:r>
    </w:p>
    <w:p w14:paraId="4391E441" w14:textId="77777777" w:rsidR="003E00B2" w:rsidRPr="00A463AC" w:rsidRDefault="003E00B2" w:rsidP="003E00B2">
      <w:pPr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rFonts w:eastAsia="SimSun"/>
          <w:snapToGrid w:val="0"/>
        </w:rPr>
      </w:pPr>
      <w:r w:rsidRPr="00A463AC">
        <w:rPr>
          <w:rFonts w:eastAsia="SimSun"/>
          <w:snapToGrid w:val="0"/>
        </w:rPr>
        <w:t>További kérdéseivel forduljon kezelőorvosához vagy a gondozását végző egészségügyi szakemberhez.</w:t>
      </w:r>
    </w:p>
    <w:p w14:paraId="4EEE781D" w14:textId="77777777" w:rsidR="003E00B2" w:rsidRPr="00A463AC" w:rsidRDefault="003E00B2" w:rsidP="003E00B2">
      <w:pPr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rFonts w:eastAsia="SimSun"/>
          <w:snapToGrid w:val="0"/>
        </w:rPr>
      </w:pPr>
      <w:r w:rsidRPr="00A463AC">
        <w:rPr>
          <w:rFonts w:eastAsia="SimSun"/>
          <w:snapToGrid w:val="0"/>
        </w:rPr>
        <w:t>Ha Önnél bármilyen mellékhatás jelentkezik, tájékoztassa erről kezelőorvosát vagy a gondozását végző egészségügyi szakembert. Ez a betegtájékoztatóban fel nem sorolt bármilyen lehetséges mellékhatásra is vonatkozik. Lásd 4. pont.</w:t>
      </w:r>
    </w:p>
    <w:p w14:paraId="2D82DCF5" w14:textId="77777777" w:rsidR="003E00B2" w:rsidRPr="00A463AC" w:rsidRDefault="003E00B2" w:rsidP="003E00B2">
      <w:pPr>
        <w:tabs>
          <w:tab w:val="clear" w:pos="567"/>
        </w:tabs>
        <w:spacing w:line="240" w:lineRule="auto"/>
        <w:ind w:right="-2"/>
        <w:rPr>
          <w:szCs w:val="22"/>
          <w:lang w:eastAsia="hu-HU"/>
        </w:rPr>
      </w:pPr>
    </w:p>
    <w:p w14:paraId="1063767A" w14:textId="77777777" w:rsidR="003E00B2" w:rsidRPr="00A463AC" w:rsidRDefault="003E00B2" w:rsidP="003E00B2">
      <w:pPr>
        <w:keepNext/>
        <w:tabs>
          <w:tab w:val="clear" w:pos="567"/>
        </w:tabs>
        <w:spacing w:line="240" w:lineRule="auto"/>
        <w:ind w:right="-2"/>
      </w:pPr>
      <w:r w:rsidRPr="00A463AC">
        <w:rPr>
          <w:b/>
          <w:szCs w:val="22"/>
          <w:lang w:eastAsia="hu-HU"/>
        </w:rPr>
        <w:t>A betegtájékoztató tartalma:</w:t>
      </w:r>
    </w:p>
    <w:p w14:paraId="52C4E722" w14:textId="77777777" w:rsidR="003E00B2" w:rsidRPr="00A463AC" w:rsidRDefault="003E00B2" w:rsidP="003E00B2">
      <w:pPr>
        <w:keepNext/>
        <w:tabs>
          <w:tab w:val="clear" w:pos="567"/>
        </w:tabs>
        <w:spacing w:line="240" w:lineRule="auto"/>
        <w:ind w:right="-2"/>
        <w:rPr>
          <w:b/>
          <w:szCs w:val="22"/>
          <w:lang w:eastAsia="hu-HU"/>
        </w:rPr>
      </w:pPr>
    </w:p>
    <w:p w14:paraId="66E3E1C2" w14:textId="77777777" w:rsidR="003E00B2" w:rsidRPr="00A463AC" w:rsidRDefault="003E00B2" w:rsidP="003E00B2">
      <w:pPr>
        <w:tabs>
          <w:tab w:val="clear" w:pos="567"/>
          <w:tab w:val="left" w:pos="540"/>
        </w:tabs>
        <w:spacing w:line="240" w:lineRule="auto"/>
        <w:ind w:left="540" w:right="-29" w:hanging="540"/>
      </w:pPr>
      <w:r w:rsidRPr="00A463AC">
        <w:rPr>
          <w:szCs w:val="22"/>
          <w:lang w:eastAsia="hu-HU"/>
        </w:rPr>
        <w:t>1.</w:t>
      </w:r>
      <w:r w:rsidRPr="00A463AC">
        <w:rPr>
          <w:szCs w:val="22"/>
          <w:lang w:eastAsia="hu-HU"/>
        </w:rPr>
        <w:tab/>
        <w:t xml:space="preserve">Milyen típusú gyógyszer a Norepinephrine Kalceks </w:t>
      </w:r>
      <w:r w:rsidRPr="00A463AC">
        <w:rPr>
          <w:szCs w:val="22"/>
        </w:rPr>
        <w:t>1 mg/ml koncentrátum oldatos infúzióhoz</w:t>
      </w:r>
      <w:r w:rsidRPr="00A463AC">
        <w:rPr>
          <w:szCs w:val="22"/>
          <w:lang w:eastAsia="hu-HU"/>
        </w:rPr>
        <w:t xml:space="preserve"> (a továbbiakban Norepinephrine Kalceks) és milyen betegségek esetén alkalmazható?</w:t>
      </w:r>
    </w:p>
    <w:p w14:paraId="4F58CA95" w14:textId="77777777" w:rsidR="003E00B2" w:rsidRPr="00A463AC" w:rsidRDefault="003E00B2" w:rsidP="003E00B2">
      <w:pPr>
        <w:tabs>
          <w:tab w:val="left" w:pos="540"/>
        </w:tabs>
        <w:autoSpaceDE w:val="0"/>
        <w:spacing w:line="240" w:lineRule="auto"/>
      </w:pPr>
      <w:r w:rsidRPr="00A463AC">
        <w:rPr>
          <w:szCs w:val="22"/>
        </w:rPr>
        <w:t>2.</w:t>
      </w:r>
      <w:r w:rsidRPr="00A463AC">
        <w:rPr>
          <w:szCs w:val="22"/>
        </w:rPr>
        <w:tab/>
      </w:r>
      <w:r w:rsidRPr="008B452F">
        <w:rPr>
          <w:szCs w:val="22"/>
        </w:rPr>
        <w:t xml:space="preserve">Tudnivalók, mielőtt elkezdik alkalmazni Önnél a </w:t>
      </w:r>
      <w:r w:rsidRPr="008B452F">
        <w:rPr>
          <w:szCs w:val="22"/>
          <w:lang w:eastAsia="hu-HU"/>
        </w:rPr>
        <w:t>Norepinephrine Kalceks</w:t>
      </w:r>
      <w:r w:rsidRPr="00A463AC">
        <w:rPr>
          <w:szCs w:val="22"/>
          <w:lang w:eastAsia="hu-HU"/>
        </w:rPr>
        <w:t>-et</w:t>
      </w:r>
    </w:p>
    <w:p w14:paraId="1C60A0AE" w14:textId="77777777" w:rsidR="003E00B2" w:rsidRPr="00A463AC" w:rsidRDefault="003E00B2" w:rsidP="003E00B2">
      <w:pPr>
        <w:tabs>
          <w:tab w:val="left" w:pos="540"/>
        </w:tabs>
        <w:autoSpaceDE w:val="0"/>
        <w:spacing w:line="240" w:lineRule="auto"/>
      </w:pPr>
      <w:r w:rsidRPr="00A463AC">
        <w:rPr>
          <w:szCs w:val="22"/>
        </w:rPr>
        <w:t>3.</w:t>
      </w:r>
      <w:r w:rsidRPr="00A463AC">
        <w:rPr>
          <w:szCs w:val="22"/>
        </w:rPr>
        <w:tab/>
      </w:r>
      <w:r w:rsidRPr="00B9589A">
        <w:rPr>
          <w:szCs w:val="22"/>
        </w:rPr>
        <w:t xml:space="preserve">Hogyan adják be a </w:t>
      </w:r>
      <w:r w:rsidRPr="00B9589A">
        <w:rPr>
          <w:szCs w:val="22"/>
          <w:lang w:eastAsia="hu-HU"/>
        </w:rPr>
        <w:t>Norepinephrine Kalceks-et?</w:t>
      </w:r>
    </w:p>
    <w:p w14:paraId="4200F1ED" w14:textId="77777777" w:rsidR="003E00B2" w:rsidRPr="00A463AC" w:rsidRDefault="003E00B2" w:rsidP="003E00B2">
      <w:pPr>
        <w:tabs>
          <w:tab w:val="clear" w:pos="567"/>
          <w:tab w:val="left" w:pos="540"/>
        </w:tabs>
        <w:spacing w:line="240" w:lineRule="auto"/>
        <w:ind w:right="-29"/>
      </w:pPr>
      <w:r w:rsidRPr="00A463AC">
        <w:rPr>
          <w:szCs w:val="22"/>
          <w:lang w:eastAsia="hu-HU"/>
        </w:rPr>
        <w:t>4.</w:t>
      </w:r>
      <w:r w:rsidRPr="00A463AC">
        <w:rPr>
          <w:szCs w:val="22"/>
          <w:lang w:eastAsia="hu-HU"/>
        </w:rPr>
        <w:tab/>
        <w:t>Lehetséges mellékhatások</w:t>
      </w:r>
    </w:p>
    <w:p w14:paraId="394DEC36" w14:textId="77777777" w:rsidR="003E00B2" w:rsidRPr="00A463AC" w:rsidRDefault="003E00B2" w:rsidP="003E00B2">
      <w:pPr>
        <w:tabs>
          <w:tab w:val="clear" w:pos="567"/>
          <w:tab w:val="left" w:pos="540"/>
        </w:tabs>
        <w:spacing w:line="240" w:lineRule="auto"/>
        <w:ind w:right="-29"/>
      </w:pPr>
      <w:r w:rsidRPr="00A463AC">
        <w:rPr>
          <w:szCs w:val="22"/>
          <w:lang w:eastAsia="hu-HU"/>
        </w:rPr>
        <w:t>5.</w:t>
      </w:r>
      <w:r w:rsidRPr="00A463AC">
        <w:rPr>
          <w:szCs w:val="22"/>
          <w:lang w:eastAsia="hu-HU"/>
        </w:rPr>
        <w:tab/>
        <w:t>Hogyan kell a Norepinephrine Kalceks-et tárolni?</w:t>
      </w:r>
    </w:p>
    <w:p w14:paraId="7D6BA8A8" w14:textId="77777777" w:rsidR="003E00B2" w:rsidRPr="00A463AC" w:rsidRDefault="003E00B2" w:rsidP="003E00B2">
      <w:pPr>
        <w:tabs>
          <w:tab w:val="clear" w:pos="567"/>
          <w:tab w:val="left" w:pos="540"/>
        </w:tabs>
        <w:spacing w:line="240" w:lineRule="auto"/>
        <w:ind w:right="-29"/>
      </w:pPr>
      <w:r w:rsidRPr="00A463AC">
        <w:rPr>
          <w:szCs w:val="22"/>
          <w:lang w:eastAsia="hu-HU"/>
        </w:rPr>
        <w:t>6.</w:t>
      </w:r>
      <w:r w:rsidRPr="00A463AC">
        <w:rPr>
          <w:szCs w:val="22"/>
          <w:lang w:eastAsia="hu-HU"/>
        </w:rPr>
        <w:tab/>
        <w:t xml:space="preserve">A csomagolás tartalma és egyéb </w:t>
      </w:r>
      <w:r w:rsidRPr="00A463AC">
        <w:rPr>
          <w:szCs w:val="22"/>
        </w:rPr>
        <w:t>információk</w:t>
      </w:r>
    </w:p>
    <w:p w14:paraId="26323B74" w14:textId="77777777" w:rsidR="003E00B2" w:rsidRPr="00A463AC" w:rsidRDefault="003E00B2" w:rsidP="003E00B2">
      <w:pPr>
        <w:tabs>
          <w:tab w:val="clear" w:pos="567"/>
        </w:tabs>
        <w:spacing w:line="240" w:lineRule="auto"/>
        <w:rPr>
          <w:szCs w:val="22"/>
          <w:lang w:eastAsia="hu-HU"/>
        </w:rPr>
      </w:pPr>
    </w:p>
    <w:p w14:paraId="701FA5E2" w14:textId="77777777" w:rsidR="003E00B2" w:rsidRPr="00A463AC" w:rsidRDefault="003E00B2" w:rsidP="003E00B2">
      <w:pPr>
        <w:tabs>
          <w:tab w:val="clear" w:pos="567"/>
        </w:tabs>
        <w:spacing w:line="240" w:lineRule="auto"/>
        <w:rPr>
          <w:szCs w:val="22"/>
          <w:lang w:eastAsia="hu-HU"/>
        </w:rPr>
      </w:pPr>
    </w:p>
    <w:p w14:paraId="092BB9A7" w14:textId="77777777" w:rsidR="003E00B2" w:rsidRPr="00A463AC" w:rsidRDefault="003E00B2" w:rsidP="003E00B2">
      <w:pPr>
        <w:keepNext/>
        <w:numPr>
          <w:ilvl w:val="0"/>
          <w:numId w:val="2"/>
        </w:numPr>
        <w:tabs>
          <w:tab w:val="clear" w:pos="567"/>
        </w:tabs>
        <w:spacing w:line="240" w:lineRule="auto"/>
        <w:ind w:right="-2"/>
      </w:pPr>
      <w:r w:rsidRPr="00A463AC">
        <w:rPr>
          <w:b/>
          <w:szCs w:val="22"/>
          <w:lang w:eastAsia="hu-HU"/>
        </w:rPr>
        <w:t>Milyen típusú gyógyszer a Norepinephrine Kalceks és milyen betegségek esetén alkalmazható?</w:t>
      </w:r>
    </w:p>
    <w:p w14:paraId="6D7DFA88" w14:textId="77777777" w:rsidR="003E00B2" w:rsidRPr="00A463AC" w:rsidRDefault="003E00B2" w:rsidP="003E00B2">
      <w:pPr>
        <w:keepNext/>
        <w:tabs>
          <w:tab w:val="clear" w:pos="567"/>
        </w:tabs>
        <w:spacing w:line="240" w:lineRule="auto"/>
        <w:ind w:right="-2"/>
        <w:rPr>
          <w:b/>
          <w:szCs w:val="22"/>
          <w:lang w:eastAsia="hu-HU"/>
        </w:rPr>
      </w:pPr>
    </w:p>
    <w:p w14:paraId="15011C75" w14:textId="77777777" w:rsidR="003E00B2" w:rsidRPr="00A463AC" w:rsidRDefault="003E00B2" w:rsidP="003E00B2">
      <w:pPr>
        <w:spacing w:line="240" w:lineRule="auto"/>
        <w:rPr>
          <w:szCs w:val="22"/>
        </w:rPr>
      </w:pPr>
      <w:r w:rsidRPr="00A463AC">
        <w:rPr>
          <w:szCs w:val="22"/>
        </w:rPr>
        <w:t xml:space="preserve">A </w:t>
      </w:r>
      <w:r w:rsidRPr="00A463AC">
        <w:rPr>
          <w:szCs w:val="22"/>
          <w:lang w:eastAsia="hu-HU"/>
        </w:rPr>
        <w:t>Norepinephrine Kalceks</w:t>
      </w:r>
      <w:r w:rsidRPr="00A463AC">
        <w:rPr>
          <w:szCs w:val="22"/>
        </w:rPr>
        <w:t xml:space="preserve"> hatóanyaga a noradrenalin, amely érszűkítő hatású gyógyszer.</w:t>
      </w:r>
    </w:p>
    <w:p w14:paraId="66AD8174" w14:textId="6B601715" w:rsidR="003E00B2" w:rsidRPr="00A463AC" w:rsidRDefault="003E00B2" w:rsidP="003E00B2">
      <w:pPr>
        <w:spacing w:line="240" w:lineRule="auto"/>
      </w:pPr>
      <w:r w:rsidRPr="00A463AC">
        <w:rPr>
          <w:szCs w:val="22"/>
        </w:rPr>
        <w:t xml:space="preserve">A </w:t>
      </w:r>
      <w:r w:rsidRPr="00A463AC">
        <w:rPr>
          <w:szCs w:val="22"/>
          <w:lang w:eastAsia="hu-HU"/>
        </w:rPr>
        <w:t>Norepinephrine Kalceks-et</w:t>
      </w:r>
      <w:r w:rsidRPr="00A463AC">
        <w:rPr>
          <w:szCs w:val="22"/>
        </w:rPr>
        <w:t xml:space="preserve"> </w:t>
      </w:r>
      <w:r w:rsidRPr="00A463AC">
        <w:rPr>
          <w:color w:val="000000"/>
          <w:szCs w:val="22"/>
          <w:lang w:eastAsia="sv-SE"/>
        </w:rPr>
        <w:t xml:space="preserve">sürgősségi beavatkozásként a vérnyomás </w:t>
      </w:r>
      <w:r w:rsidR="005D1ECD">
        <w:rPr>
          <w:color w:val="000000"/>
          <w:szCs w:val="22"/>
          <w:lang w:eastAsia="sv-SE"/>
        </w:rPr>
        <w:t xml:space="preserve">normális szintre történő </w:t>
      </w:r>
      <w:r>
        <w:rPr>
          <w:color w:val="000000"/>
          <w:szCs w:val="22"/>
          <w:lang w:eastAsia="sv-SE"/>
        </w:rPr>
        <w:t>emelésére</w:t>
      </w:r>
      <w:r w:rsidRPr="00A463AC">
        <w:rPr>
          <w:color w:val="000000"/>
          <w:szCs w:val="22"/>
          <w:lang w:eastAsia="sv-SE"/>
        </w:rPr>
        <w:t xml:space="preserve"> alkalmazzák felnőtteknél.</w:t>
      </w:r>
    </w:p>
    <w:p w14:paraId="294C2DE3" w14:textId="77777777" w:rsidR="003E00B2" w:rsidRPr="00A463AC" w:rsidRDefault="003E00B2" w:rsidP="003E00B2">
      <w:pPr>
        <w:tabs>
          <w:tab w:val="clear" w:pos="567"/>
        </w:tabs>
        <w:spacing w:line="240" w:lineRule="auto"/>
        <w:rPr>
          <w:szCs w:val="22"/>
          <w:lang w:eastAsia="hu-HU"/>
        </w:rPr>
      </w:pPr>
    </w:p>
    <w:p w14:paraId="6A8922C5" w14:textId="77777777" w:rsidR="003E00B2" w:rsidRPr="00A463AC" w:rsidRDefault="003E00B2" w:rsidP="003E00B2">
      <w:pPr>
        <w:tabs>
          <w:tab w:val="clear" w:pos="567"/>
        </w:tabs>
        <w:spacing w:line="240" w:lineRule="auto"/>
        <w:rPr>
          <w:szCs w:val="22"/>
          <w:lang w:eastAsia="hu-HU"/>
        </w:rPr>
      </w:pPr>
    </w:p>
    <w:p w14:paraId="2A07E072" w14:textId="77777777" w:rsidR="003E00B2" w:rsidRPr="00A463AC" w:rsidRDefault="003E00B2" w:rsidP="003E00B2">
      <w:pPr>
        <w:keepNext/>
        <w:numPr>
          <w:ilvl w:val="0"/>
          <w:numId w:val="2"/>
        </w:numPr>
        <w:tabs>
          <w:tab w:val="clear" w:pos="567"/>
        </w:tabs>
        <w:spacing w:line="240" w:lineRule="auto"/>
        <w:ind w:right="-2"/>
      </w:pPr>
      <w:r w:rsidRPr="00B9589A">
        <w:rPr>
          <w:b/>
          <w:szCs w:val="22"/>
        </w:rPr>
        <w:t xml:space="preserve">Tudnivalók, mielőtt elkezdik alkalmazni Önnél a </w:t>
      </w:r>
      <w:r w:rsidRPr="00B9589A">
        <w:rPr>
          <w:b/>
          <w:szCs w:val="22"/>
          <w:lang w:eastAsia="hu-HU"/>
        </w:rPr>
        <w:t>Norepinephrine Kalceks</w:t>
      </w:r>
      <w:r w:rsidRPr="00A463AC">
        <w:rPr>
          <w:b/>
          <w:szCs w:val="22"/>
          <w:lang w:eastAsia="hu-HU"/>
        </w:rPr>
        <w:t>-et</w:t>
      </w:r>
    </w:p>
    <w:p w14:paraId="0B3A3914" w14:textId="77777777" w:rsidR="003E00B2" w:rsidRPr="00A463AC" w:rsidRDefault="003E00B2" w:rsidP="003E00B2">
      <w:pPr>
        <w:pStyle w:val="llb"/>
        <w:keepNext/>
        <w:spacing w:line="240" w:lineRule="auto"/>
        <w:rPr>
          <w:b/>
          <w:szCs w:val="22"/>
          <w:lang w:eastAsia="hu-HU"/>
        </w:rPr>
      </w:pPr>
    </w:p>
    <w:p w14:paraId="53AC6891" w14:textId="77777777" w:rsidR="003E00B2" w:rsidRPr="00A463AC" w:rsidRDefault="003E00B2" w:rsidP="003E00B2">
      <w:pPr>
        <w:keepNext/>
        <w:tabs>
          <w:tab w:val="clear" w:pos="567"/>
        </w:tabs>
        <w:spacing w:line="240" w:lineRule="auto"/>
      </w:pPr>
      <w:r w:rsidRPr="00A463AC">
        <w:rPr>
          <w:b/>
          <w:szCs w:val="22"/>
          <w:lang w:eastAsia="hu-HU"/>
        </w:rPr>
        <w:t>A Norepinephrine Kalceks nem alkalmazható Önnél</w:t>
      </w:r>
    </w:p>
    <w:p w14:paraId="18345447" w14:textId="77777777" w:rsidR="003E00B2" w:rsidRPr="00A463AC" w:rsidRDefault="003E00B2" w:rsidP="003E00B2">
      <w:pPr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rFonts w:eastAsia="SimSun"/>
          <w:snapToGrid w:val="0"/>
        </w:rPr>
      </w:pPr>
      <w:r w:rsidRPr="00A463AC">
        <w:rPr>
          <w:rFonts w:eastAsia="SimSun"/>
          <w:snapToGrid w:val="0"/>
        </w:rPr>
        <w:t>ha allergiás a noradrenalinra vagy a gyógyszer (6. pontban felsorolt) egyéb összetevőjére;</w:t>
      </w:r>
    </w:p>
    <w:p w14:paraId="2A91D3DA" w14:textId="77777777" w:rsidR="003E00B2" w:rsidRPr="00A463AC" w:rsidRDefault="003E00B2" w:rsidP="003E00B2">
      <w:pPr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rFonts w:eastAsia="SimSun"/>
          <w:snapToGrid w:val="0"/>
        </w:rPr>
      </w:pPr>
      <w:r w:rsidRPr="00A463AC">
        <w:rPr>
          <w:rFonts w:eastAsia="SimSun"/>
          <w:snapToGrid w:val="0"/>
        </w:rPr>
        <w:t>ha alacsony a vérnyomása, amelyet a vér alacsony térfogata okoz;</w:t>
      </w:r>
    </w:p>
    <w:p w14:paraId="3779248B" w14:textId="09898EA8" w:rsidR="003E00B2" w:rsidRPr="00A463AC" w:rsidRDefault="003E00B2" w:rsidP="003E00B2">
      <w:pPr>
        <w:numPr>
          <w:ilvl w:val="0"/>
          <w:numId w:val="1"/>
        </w:numPr>
        <w:tabs>
          <w:tab w:val="clear" w:pos="0"/>
          <w:tab w:val="num" w:pos="567"/>
        </w:tabs>
        <w:spacing w:line="240" w:lineRule="auto"/>
        <w:ind w:left="567" w:hanging="567"/>
        <w:rPr>
          <w:rFonts w:eastAsia="SimSun"/>
          <w:snapToGrid w:val="0"/>
        </w:rPr>
      </w:pPr>
      <w:r w:rsidRPr="00A463AC">
        <w:rPr>
          <w:rFonts w:eastAsia="SimSun"/>
          <w:snapToGrid w:val="0"/>
        </w:rPr>
        <w:t xml:space="preserve">ha bizonyos </w:t>
      </w:r>
      <w:r w:rsidR="005D1ECD">
        <w:rPr>
          <w:rFonts w:eastAsia="SimSun"/>
          <w:snapToGrid w:val="0"/>
        </w:rPr>
        <w:t xml:space="preserve">altatószereket (általános </w:t>
      </w:r>
      <w:r w:rsidRPr="005D1ECD">
        <w:rPr>
          <w:rFonts w:eastAsia="SimSun"/>
          <w:snapToGrid w:val="0"/>
        </w:rPr>
        <w:t>érzéstelenítőket</w:t>
      </w:r>
      <w:r w:rsidR="005D1ECD">
        <w:rPr>
          <w:rFonts w:eastAsia="SimSun"/>
          <w:snapToGrid w:val="0"/>
        </w:rPr>
        <w:t>)</w:t>
      </w:r>
      <w:r w:rsidRPr="00A463AC">
        <w:rPr>
          <w:rFonts w:eastAsia="SimSun"/>
          <w:snapToGrid w:val="0"/>
        </w:rPr>
        <w:t xml:space="preserve"> kap (p</w:t>
      </w:r>
      <w:r w:rsidR="005D1ECD">
        <w:rPr>
          <w:rFonts w:eastAsia="SimSun"/>
          <w:snapToGrid w:val="0"/>
        </w:rPr>
        <w:t>éldáu</w:t>
      </w:r>
      <w:r w:rsidRPr="00A463AC">
        <w:rPr>
          <w:rFonts w:eastAsia="SimSun"/>
          <w:snapToGrid w:val="0"/>
        </w:rPr>
        <w:t>l halotán vagy ciklopropán) (ez növelheti a szabálytalan szívverés kockázatát).</w:t>
      </w:r>
    </w:p>
    <w:p w14:paraId="3D7BB3E0" w14:textId="77777777" w:rsidR="003E00B2" w:rsidRPr="00A463AC" w:rsidRDefault="003E00B2" w:rsidP="003E00B2">
      <w:pPr>
        <w:tabs>
          <w:tab w:val="clear" w:pos="567"/>
        </w:tabs>
        <w:spacing w:line="240" w:lineRule="auto"/>
        <w:rPr>
          <w:szCs w:val="22"/>
        </w:rPr>
      </w:pPr>
    </w:p>
    <w:p w14:paraId="4DB067E0" w14:textId="77777777" w:rsidR="003E00B2" w:rsidRPr="00A463AC" w:rsidRDefault="003E00B2" w:rsidP="003E00B2">
      <w:pPr>
        <w:keepNext/>
        <w:tabs>
          <w:tab w:val="clear" w:pos="567"/>
        </w:tabs>
        <w:spacing w:line="240" w:lineRule="auto"/>
      </w:pPr>
      <w:r w:rsidRPr="00A463AC">
        <w:rPr>
          <w:b/>
          <w:szCs w:val="22"/>
          <w:lang w:eastAsia="hu-HU"/>
        </w:rPr>
        <w:t>Figyelmeztetések és óvintézkedések</w:t>
      </w:r>
    </w:p>
    <w:p w14:paraId="038DCB81" w14:textId="7D3278FA" w:rsidR="003E00B2" w:rsidRPr="00A463AC" w:rsidRDefault="003E00B2" w:rsidP="003E00B2">
      <w:pPr>
        <w:keepNext/>
        <w:tabs>
          <w:tab w:val="clear" w:pos="567"/>
        </w:tabs>
        <w:spacing w:line="240" w:lineRule="auto"/>
      </w:pPr>
      <w:r w:rsidRPr="00A463AC">
        <w:rPr>
          <w:szCs w:val="22"/>
          <w:lang w:eastAsia="hu-HU"/>
        </w:rPr>
        <w:t xml:space="preserve">Beszéljen kezelőorvosával vagy </w:t>
      </w:r>
      <w:r w:rsidRPr="00A463AC">
        <w:rPr>
          <w:rFonts w:eastAsia="SimSun"/>
          <w:snapToGrid w:val="0"/>
        </w:rPr>
        <w:t xml:space="preserve">a gondozását végző egészségügyi szakemberrel, mielőtt </w:t>
      </w:r>
      <w:r w:rsidR="005D1ECD">
        <w:rPr>
          <w:szCs w:val="22"/>
          <w:lang w:eastAsia="hu-HU"/>
        </w:rPr>
        <w:t>noradrenalint</w:t>
      </w:r>
      <w:r w:rsidRPr="00A463AC">
        <w:rPr>
          <w:szCs w:val="22"/>
          <w:lang w:eastAsia="hu-HU"/>
        </w:rPr>
        <w:t xml:space="preserve"> alkalmazná</w:t>
      </w:r>
      <w:r w:rsidR="005D1ECD">
        <w:rPr>
          <w:szCs w:val="22"/>
          <w:lang w:eastAsia="hu-HU"/>
        </w:rPr>
        <w:t>na</w:t>
      </w:r>
      <w:r w:rsidRPr="00A463AC">
        <w:rPr>
          <w:szCs w:val="22"/>
          <w:lang w:eastAsia="hu-HU"/>
        </w:rPr>
        <w:t>k Önnél, ha:</w:t>
      </w:r>
    </w:p>
    <w:p w14:paraId="71C4C025" w14:textId="77777777" w:rsidR="003E00B2" w:rsidRPr="00A463AC" w:rsidRDefault="003E00B2" w:rsidP="003E00B2">
      <w:pPr>
        <w:numPr>
          <w:ilvl w:val="0"/>
          <w:numId w:val="3"/>
        </w:numPr>
        <w:tabs>
          <w:tab w:val="clear" w:pos="567"/>
          <w:tab w:val="left" w:pos="378"/>
        </w:tabs>
        <w:autoSpaceDE w:val="0"/>
        <w:spacing w:line="240" w:lineRule="auto"/>
        <w:ind w:left="378"/>
        <w:rPr>
          <w:szCs w:val="22"/>
        </w:rPr>
      </w:pPr>
      <w:r w:rsidRPr="00A463AC">
        <w:rPr>
          <w:szCs w:val="22"/>
        </w:rPr>
        <w:t>cukorbeteg;</w:t>
      </w:r>
    </w:p>
    <w:p w14:paraId="240C32B2" w14:textId="77777777" w:rsidR="003E00B2" w:rsidRPr="00A463AC" w:rsidRDefault="003E00B2" w:rsidP="003E00B2">
      <w:pPr>
        <w:numPr>
          <w:ilvl w:val="0"/>
          <w:numId w:val="3"/>
        </w:numPr>
        <w:tabs>
          <w:tab w:val="clear" w:pos="567"/>
          <w:tab w:val="left" w:pos="378"/>
        </w:tabs>
        <w:autoSpaceDE w:val="0"/>
        <w:spacing w:line="240" w:lineRule="auto"/>
        <w:ind w:left="378"/>
      </w:pPr>
      <w:r w:rsidRPr="00A463AC">
        <w:t>májelégtelenségben szenved;</w:t>
      </w:r>
    </w:p>
    <w:p w14:paraId="030195D5" w14:textId="77777777" w:rsidR="003E00B2" w:rsidRPr="00A463AC" w:rsidRDefault="003E00B2" w:rsidP="003E00B2">
      <w:pPr>
        <w:numPr>
          <w:ilvl w:val="0"/>
          <w:numId w:val="3"/>
        </w:numPr>
        <w:tabs>
          <w:tab w:val="clear" w:pos="567"/>
          <w:tab w:val="left" w:pos="378"/>
        </w:tabs>
        <w:autoSpaceDE w:val="0"/>
        <w:spacing w:line="240" w:lineRule="auto"/>
        <w:ind w:left="378"/>
      </w:pPr>
      <w:r w:rsidRPr="00A463AC">
        <w:t>súlyos vesebetegségben szenved;</w:t>
      </w:r>
    </w:p>
    <w:p w14:paraId="6EDDC493" w14:textId="77777777" w:rsidR="003E00B2" w:rsidRPr="00A463AC" w:rsidRDefault="003E00B2" w:rsidP="003E00B2">
      <w:pPr>
        <w:numPr>
          <w:ilvl w:val="0"/>
          <w:numId w:val="3"/>
        </w:numPr>
        <w:tabs>
          <w:tab w:val="clear" w:pos="567"/>
          <w:tab w:val="left" w:pos="378"/>
        </w:tabs>
        <w:autoSpaceDE w:val="0"/>
        <w:spacing w:line="240" w:lineRule="auto"/>
        <w:ind w:left="378"/>
      </w:pPr>
      <w:r w:rsidRPr="00A463AC">
        <w:t>magas a vérnyomása;</w:t>
      </w:r>
    </w:p>
    <w:p w14:paraId="4CCB1E16" w14:textId="77777777" w:rsidR="003E00B2" w:rsidRPr="00A463AC" w:rsidRDefault="003E00B2" w:rsidP="003E00B2">
      <w:pPr>
        <w:numPr>
          <w:ilvl w:val="0"/>
          <w:numId w:val="3"/>
        </w:numPr>
        <w:tabs>
          <w:tab w:val="clear" w:pos="567"/>
          <w:tab w:val="left" w:pos="378"/>
        </w:tabs>
        <w:autoSpaceDE w:val="0"/>
        <w:spacing w:line="240" w:lineRule="auto"/>
        <w:ind w:left="378"/>
      </w:pPr>
      <w:r w:rsidRPr="00A463AC">
        <w:t>pajzsmirigy</w:t>
      </w:r>
      <w:r w:rsidRPr="00A463AC">
        <w:noBreakHyphen/>
        <w:t>túlműködésben szenved;</w:t>
      </w:r>
    </w:p>
    <w:p w14:paraId="274E04F1" w14:textId="77777777" w:rsidR="003E00B2" w:rsidRPr="00A463AC" w:rsidRDefault="003E00B2" w:rsidP="003E00B2">
      <w:pPr>
        <w:numPr>
          <w:ilvl w:val="0"/>
          <w:numId w:val="3"/>
        </w:numPr>
        <w:tabs>
          <w:tab w:val="clear" w:pos="567"/>
          <w:tab w:val="left" w:pos="378"/>
        </w:tabs>
        <w:autoSpaceDE w:val="0"/>
        <w:spacing w:line="240" w:lineRule="auto"/>
        <w:ind w:left="378"/>
      </w:pPr>
      <w:r w:rsidRPr="00A463AC">
        <w:t>a vérében alacsony az oxigén szintje;</w:t>
      </w:r>
    </w:p>
    <w:p w14:paraId="772047F2" w14:textId="77777777" w:rsidR="003E00B2" w:rsidRPr="00A463AC" w:rsidRDefault="003E00B2" w:rsidP="003E00B2">
      <w:pPr>
        <w:numPr>
          <w:ilvl w:val="0"/>
          <w:numId w:val="3"/>
        </w:numPr>
        <w:tabs>
          <w:tab w:val="clear" w:pos="567"/>
          <w:tab w:val="left" w:pos="378"/>
        </w:tabs>
        <w:autoSpaceDE w:val="0"/>
        <w:spacing w:line="240" w:lineRule="auto"/>
        <w:ind w:left="378"/>
      </w:pPr>
      <w:r w:rsidRPr="00A463AC">
        <w:t>a vérében magas a szén</w:t>
      </w:r>
      <w:r w:rsidRPr="00A463AC">
        <w:noBreakHyphen/>
        <w:t>dioxid szintje;</w:t>
      </w:r>
    </w:p>
    <w:p w14:paraId="2C750A2C" w14:textId="77777777" w:rsidR="003E00B2" w:rsidRPr="00A463AC" w:rsidRDefault="003E00B2" w:rsidP="003E00B2">
      <w:pPr>
        <w:numPr>
          <w:ilvl w:val="0"/>
          <w:numId w:val="3"/>
        </w:numPr>
        <w:tabs>
          <w:tab w:val="clear" w:pos="567"/>
          <w:tab w:val="left" w:pos="378"/>
        </w:tabs>
        <w:autoSpaceDE w:val="0"/>
        <w:spacing w:line="240" w:lineRule="auto"/>
        <w:ind w:left="378"/>
      </w:pPr>
      <w:r w:rsidRPr="00A463AC">
        <w:t>Önnél emelkedett a koponyaűri nyomás;</w:t>
      </w:r>
    </w:p>
    <w:p w14:paraId="21140C2F" w14:textId="77777777" w:rsidR="003E00B2" w:rsidRPr="00A463AC" w:rsidRDefault="003E00B2" w:rsidP="003E00B2">
      <w:pPr>
        <w:numPr>
          <w:ilvl w:val="0"/>
          <w:numId w:val="3"/>
        </w:numPr>
        <w:tabs>
          <w:tab w:val="clear" w:pos="567"/>
          <w:tab w:val="left" w:pos="378"/>
        </w:tabs>
        <w:autoSpaceDE w:val="0"/>
        <w:spacing w:line="240" w:lineRule="auto"/>
        <w:ind w:left="378"/>
      </w:pPr>
      <w:r w:rsidRPr="00A463AC">
        <w:rPr>
          <w:szCs w:val="22"/>
        </w:rPr>
        <w:t>a szívét, a beleit vagy más testrészeit ellátó erekben vérrögök vagy elzáródások találhatók;</w:t>
      </w:r>
    </w:p>
    <w:p w14:paraId="19242485" w14:textId="77777777" w:rsidR="003E00B2" w:rsidRPr="00A463AC" w:rsidRDefault="003E00B2" w:rsidP="003E00B2">
      <w:pPr>
        <w:numPr>
          <w:ilvl w:val="0"/>
          <w:numId w:val="3"/>
        </w:numPr>
        <w:tabs>
          <w:tab w:val="clear" w:pos="567"/>
          <w:tab w:val="left" w:pos="378"/>
        </w:tabs>
        <w:autoSpaceDE w:val="0"/>
        <w:spacing w:line="240" w:lineRule="auto"/>
        <w:ind w:left="378"/>
      </w:pPr>
      <w:r w:rsidRPr="00A463AC">
        <w:rPr>
          <w:szCs w:val="22"/>
        </w:rPr>
        <w:t>szívrohamot követően alacsony a vérnyomása;</w:t>
      </w:r>
    </w:p>
    <w:p w14:paraId="1A99B3B2" w14:textId="145806A2" w:rsidR="003E00B2" w:rsidRPr="00A463AC" w:rsidRDefault="003E00B2" w:rsidP="003E00B2">
      <w:pPr>
        <w:numPr>
          <w:ilvl w:val="0"/>
          <w:numId w:val="3"/>
        </w:numPr>
        <w:tabs>
          <w:tab w:val="clear" w:pos="567"/>
          <w:tab w:val="left" w:pos="378"/>
        </w:tabs>
        <w:autoSpaceDE w:val="0"/>
        <w:spacing w:line="240" w:lineRule="auto"/>
        <w:ind w:left="378"/>
      </w:pPr>
      <w:r w:rsidRPr="00A463AC">
        <w:rPr>
          <w:szCs w:val="22"/>
        </w:rPr>
        <w:lastRenderedPageBreak/>
        <w:t>a mellkasi fájdalom (angina) Prinzmetal</w:t>
      </w:r>
      <w:r w:rsidR="005E0A96">
        <w:rPr>
          <w:szCs w:val="22"/>
        </w:rPr>
        <w:t>-</w:t>
      </w:r>
      <w:r w:rsidRPr="00A463AC">
        <w:rPr>
          <w:szCs w:val="22"/>
        </w:rPr>
        <w:t>angina nevű típusában szenved;</w:t>
      </w:r>
    </w:p>
    <w:p w14:paraId="158F820B" w14:textId="1003396A" w:rsidR="003E00B2" w:rsidRPr="00A463AC" w:rsidRDefault="003E00B2" w:rsidP="003E00B2">
      <w:pPr>
        <w:numPr>
          <w:ilvl w:val="0"/>
          <w:numId w:val="3"/>
        </w:numPr>
        <w:tabs>
          <w:tab w:val="clear" w:pos="567"/>
          <w:tab w:val="left" w:pos="378"/>
        </w:tabs>
        <w:autoSpaceDE w:val="0"/>
        <w:spacing w:line="240" w:lineRule="auto"/>
        <w:ind w:left="378"/>
      </w:pPr>
      <w:r w:rsidRPr="00A463AC">
        <w:rPr>
          <w:szCs w:val="22"/>
        </w:rPr>
        <w:t>jelentős bal kamrai működészavara van (egy szív</w:t>
      </w:r>
      <w:r w:rsidR="008B452F">
        <w:rPr>
          <w:szCs w:val="22"/>
        </w:rPr>
        <w:t>betegség</w:t>
      </w:r>
      <w:r w:rsidRPr="00A463AC">
        <w:rPr>
          <w:szCs w:val="22"/>
        </w:rPr>
        <w:t>);</w:t>
      </w:r>
    </w:p>
    <w:p w14:paraId="3D7C9353" w14:textId="77777777" w:rsidR="003E00B2" w:rsidRPr="00A463AC" w:rsidRDefault="003E00B2" w:rsidP="003E00B2">
      <w:pPr>
        <w:numPr>
          <w:ilvl w:val="0"/>
          <w:numId w:val="3"/>
        </w:numPr>
        <w:tabs>
          <w:tab w:val="clear" w:pos="567"/>
          <w:tab w:val="left" w:pos="378"/>
        </w:tabs>
        <w:autoSpaceDE w:val="0"/>
        <w:spacing w:line="240" w:lineRule="auto"/>
        <w:ind w:left="378"/>
      </w:pPr>
      <w:r w:rsidRPr="00A463AC">
        <w:rPr>
          <w:szCs w:val="22"/>
        </w:rPr>
        <w:t>a közelmúltban szívrohama (miokardiális infarktusa) volt;</w:t>
      </w:r>
    </w:p>
    <w:p w14:paraId="6F2C9AE3" w14:textId="66BE52B3" w:rsidR="003E00B2" w:rsidRPr="00A463AC" w:rsidRDefault="003E00B2" w:rsidP="003E00B2">
      <w:pPr>
        <w:numPr>
          <w:ilvl w:val="0"/>
          <w:numId w:val="3"/>
        </w:numPr>
        <w:tabs>
          <w:tab w:val="clear" w:pos="567"/>
          <w:tab w:val="left" w:pos="378"/>
        </w:tabs>
        <w:autoSpaceDE w:val="0"/>
        <w:spacing w:line="240" w:lineRule="auto"/>
        <w:ind w:left="378"/>
      </w:pPr>
      <w:r w:rsidRPr="00A463AC">
        <w:rPr>
          <w:szCs w:val="22"/>
        </w:rPr>
        <w:t xml:space="preserve">szívritmuszavarai vannak (a szíve túl gyorsan, túl lassan vagy szabálytalanul ver), </w:t>
      </w:r>
      <w:r w:rsidR="00E1244C">
        <w:rPr>
          <w:szCs w:val="22"/>
        </w:rPr>
        <w:t>kise</w:t>
      </w:r>
      <w:r w:rsidR="00E1244C" w:rsidRPr="00A463AC">
        <w:rPr>
          <w:szCs w:val="22"/>
        </w:rPr>
        <w:t xml:space="preserve">bb </w:t>
      </w:r>
      <w:r w:rsidRPr="00A463AC">
        <w:rPr>
          <w:szCs w:val="22"/>
        </w:rPr>
        <w:t>adagot fog kapni;</w:t>
      </w:r>
    </w:p>
    <w:p w14:paraId="1D3ED819" w14:textId="77777777" w:rsidR="003E00B2" w:rsidRPr="00A463AC" w:rsidRDefault="003E00B2" w:rsidP="003E00B2">
      <w:pPr>
        <w:numPr>
          <w:ilvl w:val="0"/>
          <w:numId w:val="3"/>
        </w:numPr>
        <w:tabs>
          <w:tab w:val="clear" w:pos="567"/>
          <w:tab w:val="left" w:pos="378"/>
        </w:tabs>
        <w:autoSpaceDE w:val="0"/>
        <w:spacing w:line="240" w:lineRule="auto"/>
        <w:ind w:left="378"/>
      </w:pPr>
      <w:r w:rsidRPr="00A463AC">
        <w:t>Ön idős.</w:t>
      </w:r>
    </w:p>
    <w:p w14:paraId="0EF504A3" w14:textId="77777777" w:rsidR="003E00B2" w:rsidRPr="00A463AC" w:rsidRDefault="003E00B2" w:rsidP="003E00B2">
      <w:pPr>
        <w:tabs>
          <w:tab w:val="clear" w:pos="567"/>
        </w:tabs>
        <w:spacing w:line="240" w:lineRule="auto"/>
        <w:rPr>
          <w:b/>
          <w:noProof/>
          <w:szCs w:val="24"/>
        </w:rPr>
      </w:pPr>
    </w:p>
    <w:p w14:paraId="68BF949D" w14:textId="77777777" w:rsidR="003E00B2" w:rsidRPr="00A463AC" w:rsidRDefault="003E00B2" w:rsidP="003E00B2">
      <w:pPr>
        <w:keepNext/>
        <w:tabs>
          <w:tab w:val="clear" w:pos="567"/>
        </w:tabs>
        <w:spacing w:line="240" w:lineRule="auto"/>
        <w:rPr>
          <w:b/>
          <w:noProof/>
          <w:szCs w:val="24"/>
        </w:rPr>
      </w:pPr>
      <w:r w:rsidRPr="00A463AC">
        <w:rPr>
          <w:b/>
          <w:noProof/>
          <w:szCs w:val="24"/>
        </w:rPr>
        <w:t>Gyermekek és serdülők</w:t>
      </w:r>
    </w:p>
    <w:p w14:paraId="18B53C1B" w14:textId="77777777" w:rsidR="003E00B2" w:rsidRPr="00A463AC" w:rsidRDefault="003E00B2" w:rsidP="003E00B2">
      <w:pPr>
        <w:tabs>
          <w:tab w:val="clear" w:pos="567"/>
        </w:tabs>
        <w:spacing w:line="240" w:lineRule="auto"/>
        <w:rPr>
          <w:szCs w:val="22"/>
          <w:lang w:eastAsia="hu-HU"/>
        </w:rPr>
      </w:pPr>
      <w:r w:rsidRPr="00A463AC">
        <w:rPr>
          <w:szCs w:val="22"/>
          <w:lang w:eastAsia="hu-HU"/>
        </w:rPr>
        <w:t>A Norepinephrine Kalceks biztonságosságát és hatásosságát 18 évesnél fiatalabb gyermekeknél és serdülőknél nem igazolták, ezért gyermekeknél és serdülőknél a gyógyszer alkalmazása nem javasolt.</w:t>
      </w:r>
    </w:p>
    <w:p w14:paraId="7BCF8EF4" w14:textId="77777777" w:rsidR="003E00B2" w:rsidRPr="00A463AC" w:rsidRDefault="003E00B2" w:rsidP="003E00B2">
      <w:pPr>
        <w:tabs>
          <w:tab w:val="clear" w:pos="567"/>
        </w:tabs>
        <w:spacing w:line="240" w:lineRule="auto"/>
        <w:rPr>
          <w:b/>
          <w:szCs w:val="22"/>
          <w:lang w:eastAsia="hu-HU"/>
        </w:rPr>
      </w:pPr>
    </w:p>
    <w:p w14:paraId="64AC1ADA" w14:textId="77777777" w:rsidR="003E00B2" w:rsidRPr="00A463AC" w:rsidRDefault="003E00B2" w:rsidP="003E00B2">
      <w:pPr>
        <w:keepNext/>
        <w:tabs>
          <w:tab w:val="clear" w:pos="567"/>
        </w:tabs>
        <w:spacing w:line="240" w:lineRule="auto"/>
      </w:pPr>
      <w:r w:rsidRPr="00A463AC">
        <w:rPr>
          <w:b/>
          <w:szCs w:val="22"/>
          <w:lang w:eastAsia="hu-HU"/>
        </w:rPr>
        <w:t>Egyéb gyógyszerek és a Norepinephrine Kalceks</w:t>
      </w:r>
    </w:p>
    <w:p w14:paraId="398F12E9" w14:textId="77777777" w:rsidR="003E00B2" w:rsidRPr="00A463AC" w:rsidRDefault="003E00B2" w:rsidP="003E00B2">
      <w:pPr>
        <w:keepNext/>
        <w:tabs>
          <w:tab w:val="clear" w:pos="567"/>
        </w:tabs>
        <w:spacing w:line="240" w:lineRule="auto"/>
        <w:rPr>
          <w:szCs w:val="22"/>
          <w:lang w:eastAsia="hu-HU"/>
        </w:rPr>
      </w:pPr>
      <w:r w:rsidRPr="00A463AC">
        <w:rPr>
          <w:szCs w:val="22"/>
          <w:lang w:eastAsia="hu-HU"/>
        </w:rPr>
        <w:t>Feltétlenül tájékoztassa kezelőorvosát vagy a gondozását végző egészségügyi szakembert a jelenleg vagy nemrégiben szedett, valamint szedni tervezett egyéb gyógyszereiről. Ez különösen fontos abban az esetben, ha Ön a következő gyógyszerek valamelyikét szedi, vagy szedte a közelmúltban:</w:t>
      </w:r>
    </w:p>
    <w:p w14:paraId="40D535D5" w14:textId="3AF21379" w:rsidR="003E00B2" w:rsidRPr="00A463AC" w:rsidRDefault="003E00B2" w:rsidP="003E00B2">
      <w:pPr>
        <w:numPr>
          <w:ilvl w:val="0"/>
          <w:numId w:val="3"/>
        </w:numPr>
        <w:tabs>
          <w:tab w:val="clear" w:pos="567"/>
          <w:tab w:val="left" w:pos="378"/>
        </w:tabs>
        <w:autoSpaceDE w:val="0"/>
        <w:spacing w:line="240" w:lineRule="auto"/>
        <w:ind w:left="378"/>
        <w:rPr>
          <w:szCs w:val="22"/>
        </w:rPr>
      </w:pPr>
      <w:r w:rsidRPr="00A463AC">
        <w:rPr>
          <w:szCs w:val="22"/>
        </w:rPr>
        <w:t>a monoamin</w:t>
      </w:r>
      <w:r w:rsidRPr="00A463AC">
        <w:rPr>
          <w:szCs w:val="22"/>
        </w:rPr>
        <w:noBreakHyphen/>
        <w:t>oxidáz-gátlóknak nevezett, depresszió kezelésére alkalmazott készítmények, amelyeket jelenleg szed, vagy az elmúlt 14 napban szedett;</w:t>
      </w:r>
    </w:p>
    <w:p w14:paraId="4E7F0744" w14:textId="3A119170" w:rsidR="003E00B2" w:rsidRPr="00A463AC" w:rsidRDefault="003E00B2" w:rsidP="003E00B2">
      <w:pPr>
        <w:numPr>
          <w:ilvl w:val="0"/>
          <w:numId w:val="3"/>
        </w:numPr>
        <w:tabs>
          <w:tab w:val="clear" w:pos="567"/>
          <w:tab w:val="left" w:pos="378"/>
        </w:tabs>
        <w:autoSpaceDE w:val="0"/>
        <w:spacing w:line="240" w:lineRule="auto"/>
        <w:ind w:left="378"/>
        <w:rPr>
          <w:szCs w:val="22"/>
        </w:rPr>
      </w:pPr>
      <w:r w:rsidRPr="00A463AC">
        <w:rPr>
          <w:szCs w:val="22"/>
        </w:rPr>
        <w:t>a triciklusos antidepresszánsoknak nevezett, depresszió kezelésére alkalmazott készítmények, például imipramin vagy dezipramin;</w:t>
      </w:r>
    </w:p>
    <w:p w14:paraId="7A46A234" w14:textId="4F055BD0" w:rsidR="003E00B2" w:rsidRPr="00A463AC" w:rsidRDefault="003E00B2" w:rsidP="003E00B2">
      <w:pPr>
        <w:numPr>
          <w:ilvl w:val="0"/>
          <w:numId w:val="3"/>
        </w:numPr>
        <w:tabs>
          <w:tab w:val="clear" w:pos="567"/>
          <w:tab w:val="left" w:pos="378"/>
        </w:tabs>
        <w:autoSpaceDE w:val="0"/>
        <w:spacing w:line="240" w:lineRule="auto"/>
        <w:ind w:left="378"/>
        <w:rPr>
          <w:szCs w:val="22"/>
        </w:rPr>
      </w:pPr>
      <w:r w:rsidRPr="00A463AC">
        <w:rPr>
          <w:szCs w:val="22"/>
        </w:rPr>
        <w:t xml:space="preserve">adrenerg-szerotonerg gyógyszerek, amelyeket például az asztma és a szívbetegségek kezelésére </w:t>
      </w:r>
      <w:r w:rsidR="005E0A96">
        <w:rPr>
          <w:szCs w:val="22"/>
        </w:rPr>
        <w:t>alkalmaz</w:t>
      </w:r>
      <w:r w:rsidR="005E0A96" w:rsidRPr="00A463AC">
        <w:rPr>
          <w:szCs w:val="22"/>
        </w:rPr>
        <w:t>nak</w:t>
      </w:r>
      <w:r w:rsidRPr="00A463AC">
        <w:rPr>
          <w:szCs w:val="22"/>
        </w:rPr>
        <w:t>;</w:t>
      </w:r>
    </w:p>
    <w:p w14:paraId="02C99151" w14:textId="6DF37790" w:rsidR="003E00B2" w:rsidRPr="00A463AC" w:rsidRDefault="003E00B2" w:rsidP="003E00B2">
      <w:pPr>
        <w:numPr>
          <w:ilvl w:val="0"/>
          <w:numId w:val="3"/>
        </w:numPr>
        <w:tabs>
          <w:tab w:val="clear" w:pos="567"/>
          <w:tab w:val="left" w:pos="378"/>
        </w:tabs>
        <w:autoSpaceDE w:val="0"/>
        <w:spacing w:line="240" w:lineRule="auto"/>
        <w:ind w:left="378"/>
        <w:rPr>
          <w:szCs w:val="22"/>
        </w:rPr>
      </w:pPr>
      <w:r w:rsidRPr="00A463AC">
        <w:rPr>
          <w:szCs w:val="22"/>
        </w:rPr>
        <w:t>linezolid (</w:t>
      </w:r>
      <w:r w:rsidR="00E1244C">
        <w:rPr>
          <w:szCs w:val="22"/>
        </w:rPr>
        <w:t xml:space="preserve">egy </w:t>
      </w:r>
      <w:r w:rsidRPr="00A463AC">
        <w:rPr>
          <w:szCs w:val="22"/>
        </w:rPr>
        <w:t>antibiotikum);</w:t>
      </w:r>
    </w:p>
    <w:p w14:paraId="09D87D9C" w14:textId="1BA02A82" w:rsidR="003E00B2" w:rsidRPr="00A463AC" w:rsidRDefault="00E1244C" w:rsidP="003E00B2">
      <w:pPr>
        <w:numPr>
          <w:ilvl w:val="0"/>
          <w:numId w:val="3"/>
        </w:numPr>
        <w:tabs>
          <w:tab w:val="clear" w:pos="567"/>
          <w:tab w:val="left" w:pos="378"/>
        </w:tabs>
        <w:autoSpaceDE w:val="0"/>
        <w:spacing w:line="240" w:lineRule="auto"/>
        <w:ind w:left="378"/>
        <w:rPr>
          <w:szCs w:val="22"/>
        </w:rPr>
      </w:pPr>
      <w:r w:rsidRPr="00C930FF">
        <w:rPr>
          <w:szCs w:val="22"/>
        </w:rPr>
        <w:t xml:space="preserve">általános </w:t>
      </w:r>
      <w:r w:rsidR="003E00B2" w:rsidRPr="008B452F">
        <w:rPr>
          <w:szCs w:val="22"/>
        </w:rPr>
        <w:t>érzéstelenítő</w:t>
      </w:r>
      <w:r w:rsidR="003E00B2" w:rsidRPr="00A463AC">
        <w:rPr>
          <w:szCs w:val="22"/>
        </w:rPr>
        <w:t>k (különösen az altatógázok, például ciklopropán, halotán, kloroform, enflurán);</w:t>
      </w:r>
    </w:p>
    <w:p w14:paraId="51579174" w14:textId="77777777" w:rsidR="003E00B2" w:rsidRPr="00A463AC" w:rsidRDefault="003E00B2" w:rsidP="003E00B2">
      <w:pPr>
        <w:numPr>
          <w:ilvl w:val="0"/>
          <w:numId w:val="3"/>
        </w:numPr>
        <w:tabs>
          <w:tab w:val="clear" w:pos="567"/>
          <w:tab w:val="left" w:pos="378"/>
        </w:tabs>
        <w:autoSpaceDE w:val="0"/>
        <w:spacing w:line="240" w:lineRule="auto"/>
        <w:ind w:left="378"/>
        <w:rPr>
          <w:szCs w:val="22"/>
        </w:rPr>
      </w:pPr>
      <w:r w:rsidRPr="00A463AC">
        <w:rPr>
          <w:szCs w:val="22"/>
        </w:rPr>
        <w:t>magas vérnyomás kezelésére alkalmazott gyógyszerek (például guanetidin, rezerpin, metildopa, alfa- és béta</w:t>
      </w:r>
      <w:r w:rsidRPr="00A463AC">
        <w:rPr>
          <w:szCs w:val="22"/>
        </w:rPr>
        <w:noBreakHyphen/>
        <w:t>blokkolók);</w:t>
      </w:r>
    </w:p>
    <w:p w14:paraId="2774006D" w14:textId="6A8B7EF0" w:rsidR="003E00B2" w:rsidRPr="00A463AC" w:rsidRDefault="003E00B2" w:rsidP="003E00B2">
      <w:pPr>
        <w:numPr>
          <w:ilvl w:val="0"/>
          <w:numId w:val="3"/>
        </w:numPr>
        <w:tabs>
          <w:tab w:val="clear" w:pos="567"/>
          <w:tab w:val="left" w:pos="378"/>
        </w:tabs>
        <w:autoSpaceDE w:val="0"/>
        <w:spacing w:line="240" w:lineRule="auto"/>
        <w:ind w:left="378"/>
        <w:rPr>
          <w:szCs w:val="22"/>
        </w:rPr>
      </w:pPr>
      <w:r w:rsidRPr="00A463AC">
        <w:rPr>
          <w:szCs w:val="22"/>
        </w:rPr>
        <w:t xml:space="preserve">szívritmuszavarok kezelésére </w:t>
      </w:r>
      <w:r w:rsidR="005E0A96">
        <w:rPr>
          <w:szCs w:val="22"/>
        </w:rPr>
        <w:t>alkalmazott</w:t>
      </w:r>
      <w:r w:rsidR="005E0A96" w:rsidRPr="00A463AC">
        <w:rPr>
          <w:szCs w:val="22"/>
        </w:rPr>
        <w:t xml:space="preserve"> </w:t>
      </w:r>
      <w:r w:rsidRPr="00A463AC">
        <w:rPr>
          <w:szCs w:val="22"/>
        </w:rPr>
        <w:t>gyógyszerek;</w:t>
      </w:r>
    </w:p>
    <w:p w14:paraId="2841125E" w14:textId="3EF61DC0" w:rsidR="003E00B2" w:rsidRPr="00A463AC" w:rsidRDefault="003E00B2" w:rsidP="003E00B2">
      <w:pPr>
        <w:numPr>
          <w:ilvl w:val="0"/>
          <w:numId w:val="3"/>
        </w:numPr>
        <w:tabs>
          <w:tab w:val="clear" w:pos="567"/>
          <w:tab w:val="left" w:pos="378"/>
        </w:tabs>
        <w:autoSpaceDE w:val="0"/>
        <w:spacing w:line="240" w:lineRule="auto"/>
        <w:ind w:left="378"/>
        <w:rPr>
          <w:szCs w:val="22"/>
        </w:rPr>
      </w:pPr>
      <w:r w:rsidRPr="00A463AC">
        <w:rPr>
          <w:szCs w:val="22"/>
        </w:rPr>
        <w:t>szívglikozidok (szívbetegségek kezelésére</w:t>
      </w:r>
      <w:r w:rsidR="00E1244C">
        <w:rPr>
          <w:szCs w:val="22"/>
        </w:rPr>
        <w:t xml:space="preserve"> alkalmazzák</w:t>
      </w:r>
      <w:r w:rsidRPr="00A463AC">
        <w:rPr>
          <w:szCs w:val="22"/>
        </w:rPr>
        <w:t>);</w:t>
      </w:r>
    </w:p>
    <w:p w14:paraId="636A5F89" w14:textId="77777777" w:rsidR="003E00B2" w:rsidRPr="00A463AC" w:rsidRDefault="003E00B2" w:rsidP="003E00B2">
      <w:pPr>
        <w:numPr>
          <w:ilvl w:val="0"/>
          <w:numId w:val="3"/>
        </w:numPr>
        <w:tabs>
          <w:tab w:val="clear" w:pos="567"/>
          <w:tab w:val="left" w:pos="378"/>
        </w:tabs>
        <w:autoSpaceDE w:val="0"/>
        <w:spacing w:line="240" w:lineRule="auto"/>
        <w:ind w:left="378"/>
        <w:rPr>
          <w:szCs w:val="22"/>
        </w:rPr>
      </w:pPr>
      <w:r w:rsidRPr="00A463AC">
        <w:rPr>
          <w:szCs w:val="22"/>
        </w:rPr>
        <w:t>levodopa (Parkinson</w:t>
      </w:r>
      <w:r w:rsidRPr="00A463AC">
        <w:rPr>
          <w:szCs w:val="22"/>
        </w:rPr>
        <w:noBreakHyphen/>
        <w:t>kór kezelésére alkalmazzák);</w:t>
      </w:r>
    </w:p>
    <w:p w14:paraId="02DFFE3D" w14:textId="77777777" w:rsidR="003E00B2" w:rsidRPr="00A463AC" w:rsidRDefault="003E00B2" w:rsidP="003E00B2">
      <w:pPr>
        <w:numPr>
          <w:ilvl w:val="0"/>
          <w:numId w:val="3"/>
        </w:numPr>
        <w:tabs>
          <w:tab w:val="clear" w:pos="567"/>
          <w:tab w:val="left" w:pos="378"/>
        </w:tabs>
        <w:autoSpaceDE w:val="0"/>
        <w:spacing w:line="240" w:lineRule="auto"/>
        <w:ind w:left="378"/>
        <w:rPr>
          <w:szCs w:val="22"/>
        </w:rPr>
      </w:pPr>
      <w:r w:rsidRPr="00A463AC">
        <w:rPr>
          <w:szCs w:val="22"/>
        </w:rPr>
        <w:t>pajzsmirigy</w:t>
      </w:r>
      <w:r w:rsidRPr="00A463AC">
        <w:rPr>
          <w:szCs w:val="22"/>
        </w:rPr>
        <w:noBreakHyphen/>
        <w:t>hormonok;</w:t>
      </w:r>
    </w:p>
    <w:p w14:paraId="66291A1D" w14:textId="0491A27F" w:rsidR="003E00B2" w:rsidRPr="00A463AC" w:rsidRDefault="003E00B2" w:rsidP="003E00B2">
      <w:pPr>
        <w:numPr>
          <w:ilvl w:val="0"/>
          <w:numId w:val="3"/>
        </w:numPr>
        <w:tabs>
          <w:tab w:val="clear" w:pos="567"/>
          <w:tab w:val="left" w:pos="378"/>
        </w:tabs>
        <w:autoSpaceDE w:val="0"/>
        <w:spacing w:line="240" w:lineRule="auto"/>
        <w:ind w:left="378"/>
        <w:rPr>
          <w:szCs w:val="22"/>
        </w:rPr>
      </w:pPr>
      <w:r w:rsidRPr="00A463AC">
        <w:rPr>
          <w:szCs w:val="22"/>
        </w:rPr>
        <w:t xml:space="preserve">oxitocin (a méhösszehúzódások fokozására </w:t>
      </w:r>
      <w:r w:rsidR="005E0A96">
        <w:rPr>
          <w:szCs w:val="22"/>
        </w:rPr>
        <w:t>alkalmazz</w:t>
      </w:r>
      <w:r w:rsidR="005E0A96" w:rsidRPr="00A463AC">
        <w:rPr>
          <w:szCs w:val="22"/>
        </w:rPr>
        <w:t>ák</w:t>
      </w:r>
      <w:r w:rsidRPr="00A463AC">
        <w:rPr>
          <w:szCs w:val="22"/>
        </w:rPr>
        <w:t>);</w:t>
      </w:r>
    </w:p>
    <w:p w14:paraId="51DBADF7" w14:textId="77777777" w:rsidR="003E00B2" w:rsidRPr="00A463AC" w:rsidRDefault="003E00B2" w:rsidP="003E00B2">
      <w:pPr>
        <w:numPr>
          <w:ilvl w:val="0"/>
          <w:numId w:val="3"/>
        </w:numPr>
        <w:tabs>
          <w:tab w:val="clear" w:pos="567"/>
          <w:tab w:val="left" w:pos="378"/>
        </w:tabs>
        <w:autoSpaceDE w:val="0"/>
        <w:spacing w:line="240" w:lineRule="auto"/>
        <w:ind w:left="378"/>
        <w:rPr>
          <w:szCs w:val="22"/>
        </w:rPr>
      </w:pPr>
      <w:r w:rsidRPr="00A463AC">
        <w:rPr>
          <w:szCs w:val="22"/>
        </w:rPr>
        <w:t>antihisztaminok (allergia kezelésére);</w:t>
      </w:r>
    </w:p>
    <w:p w14:paraId="73ADCEFE" w14:textId="77777777" w:rsidR="003E00B2" w:rsidRPr="00A463AC" w:rsidRDefault="003E00B2" w:rsidP="003E00B2">
      <w:pPr>
        <w:numPr>
          <w:ilvl w:val="0"/>
          <w:numId w:val="3"/>
        </w:numPr>
        <w:tabs>
          <w:tab w:val="clear" w:pos="567"/>
          <w:tab w:val="left" w:pos="378"/>
        </w:tabs>
        <w:autoSpaceDE w:val="0"/>
        <w:spacing w:line="240" w:lineRule="auto"/>
        <w:ind w:left="378"/>
        <w:rPr>
          <w:szCs w:val="22"/>
        </w:rPr>
      </w:pPr>
      <w:r w:rsidRPr="00A463AC">
        <w:rPr>
          <w:szCs w:val="22"/>
        </w:rPr>
        <w:t>amfetamin;</w:t>
      </w:r>
    </w:p>
    <w:p w14:paraId="6DEAE68C" w14:textId="6213856D" w:rsidR="003E00B2" w:rsidRPr="00A463AC" w:rsidRDefault="003E00B2" w:rsidP="003E00B2">
      <w:pPr>
        <w:numPr>
          <w:ilvl w:val="0"/>
          <w:numId w:val="3"/>
        </w:numPr>
        <w:tabs>
          <w:tab w:val="clear" w:pos="567"/>
          <w:tab w:val="left" w:pos="378"/>
        </w:tabs>
        <w:autoSpaceDE w:val="0"/>
        <w:spacing w:line="240" w:lineRule="auto"/>
        <w:ind w:left="378"/>
        <w:rPr>
          <w:szCs w:val="22"/>
        </w:rPr>
      </w:pPr>
      <w:r w:rsidRPr="00A463AC">
        <w:rPr>
          <w:szCs w:val="22"/>
        </w:rPr>
        <w:t>doxapram (légzészavarok</w:t>
      </w:r>
      <w:r w:rsidR="00E1244C">
        <w:rPr>
          <w:szCs w:val="22"/>
        </w:rPr>
        <w:t xml:space="preserve"> kezelésére alkalmazzák</w:t>
      </w:r>
      <w:r w:rsidRPr="00A463AC">
        <w:rPr>
          <w:szCs w:val="22"/>
        </w:rPr>
        <w:t>);</w:t>
      </w:r>
    </w:p>
    <w:p w14:paraId="679B87DC" w14:textId="6E95447B" w:rsidR="003E00B2" w:rsidRPr="00A463AC" w:rsidRDefault="003E00B2" w:rsidP="003E00B2">
      <w:pPr>
        <w:numPr>
          <w:ilvl w:val="0"/>
          <w:numId w:val="3"/>
        </w:numPr>
        <w:tabs>
          <w:tab w:val="clear" w:pos="567"/>
          <w:tab w:val="left" w:pos="378"/>
        </w:tabs>
        <w:autoSpaceDE w:val="0"/>
        <w:spacing w:line="240" w:lineRule="auto"/>
        <w:ind w:left="378"/>
        <w:rPr>
          <w:szCs w:val="22"/>
        </w:rPr>
      </w:pPr>
      <w:r w:rsidRPr="00A463AC">
        <w:rPr>
          <w:szCs w:val="22"/>
        </w:rPr>
        <w:t>mazindol (elhízás kezelésére</w:t>
      </w:r>
      <w:r w:rsidR="00E1244C">
        <w:rPr>
          <w:szCs w:val="22"/>
        </w:rPr>
        <w:t xml:space="preserve"> alkalmazzák</w:t>
      </w:r>
      <w:r w:rsidRPr="00A463AC">
        <w:rPr>
          <w:szCs w:val="22"/>
        </w:rPr>
        <w:t>);</w:t>
      </w:r>
    </w:p>
    <w:p w14:paraId="54B7FEA1" w14:textId="77777777" w:rsidR="003E00B2" w:rsidRPr="00A463AC" w:rsidRDefault="003E00B2" w:rsidP="003E00B2">
      <w:pPr>
        <w:numPr>
          <w:ilvl w:val="0"/>
          <w:numId w:val="3"/>
        </w:numPr>
        <w:tabs>
          <w:tab w:val="clear" w:pos="567"/>
          <w:tab w:val="left" w:pos="378"/>
        </w:tabs>
        <w:autoSpaceDE w:val="0"/>
        <w:spacing w:line="240" w:lineRule="auto"/>
        <w:ind w:left="378"/>
        <w:rPr>
          <w:szCs w:val="22"/>
        </w:rPr>
      </w:pPr>
      <w:r w:rsidRPr="00A463AC">
        <w:rPr>
          <w:szCs w:val="22"/>
        </w:rPr>
        <w:t>migrén kezelésére alkalmazott gyógyszerek (ergot alkaloidok);</w:t>
      </w:r>
    </w:p>
    <w:p w14:paraId="31B03C0F" w14:textId="77777777" w:rsidR="003E00B2" w:rsidRPr="00A463AC" w:rsidRDefault="003E00B2" w:rsidP="003E00B2">
      <w:pPr>
        <w:numPr>
          <w:ilvl w:val="0"/>
          <w:numId w:val="3"/>
        </w:numPr>
        <w:tabs>
          <w:tab w:val="clear" w:pos="567"/>
          <w:tab w:val="left" w:pos="378"/>
        </w:tabs>
        <w:autoSpaceDE w:val="0"/>
        <w:spacing w:line="240" w:lineRule="auto"/>
        <w:ind w:left="378"/>
        <w:rPr>
          <w:szCs w:val="22"/>
        </w:rPr>
      </w:pPr>
      <w:r w:rsidRPr="00A463AC">
        <w:rPr>
          <w:szCs w:val="22"/>
        </w:rPr>
        <w:t>lítium (mentális zavarok kezelésére alkalmazzák).</w:t>
      </w:r>
    </w:p>
    <w:p w14:paraId="50FCCF8F" w14:textId="77777777" w:rsidR="003E00B2" w:rsidRPr="00A463AC" w:rsidRDefault="003E00B2" w:rsidP="003E00B2">
      <w:pPr>
        <w:tabs>
          <w:tab w:val="clear" w:pos="567"/>
        </w:tabs>
        <w:spacing w:line="240" w:lineRule="auto"/>
        <w:rPr>
          <w:szCs w:val="22"/>
          <w:lang w:eastAsia="hu-HU"/>
        </w:rPr>
      </w:pPr>
    </w:p>
    <w:p w14:paraId="0DB37F10" w14:textId="77777777" w:rsidR="003E00B2" w:rsidRPr="00A463AC" w:rsidRDefault="003E00B2" w:rsidP="003E00B2">
      <w:pPr>
        <w:tabs>
          <w:tab w:val="clear" w:pos="567"/>
        </w:tabs>
        <w:spacing w:line="240" w:lineRule="auto"/>
        <w:rPr>
          <w:szCs w:val="22"/>
        </w:rPr>
      </w:pPr>
      <w:r w:rsidRPr="003C12FF">
        <w:rPr>
          <w:szCs w:val="22"/>
        </w:rPr>
        <w:t>A propofol (egy altatószer) és a noradrenalin egyidejű alkalmazása propofol</w:t>
      </w:r>
      <w:r w:rsidRPr="003C12FF">
        <w:rPr>
          <w:szCs w:val="22"/>
        </w:rPr>
        <w:noBreakHyphen/>
        <w:t>infúziós szindrómához</w:t>
      </w:r>
      <w:r w:rsidRPr="00A463AC">
        <w:rPr>
          <w:szCs w:val="22"/>
        </w:rPr>
        <w:t xml:space="preserve"> (PRIS) vezethet, amely az intenzív osztályon propofollal kezelt betegeket érintő súlyos állapot. Kezelőorvosa a vérvizsgálati eredményekből ismerheti fel az erre utaló anyagcserezavarokat, amelyek veseelégtelenséghez, szívelégtelenséghez és halálhoz vezethetnek.</w:t>
      </w:r>
    </w:p>
    <w:p w14:paraId="3A1E41AF" w14:textId="77777777" w:rsidR="003E00B2" w:rsidRPr="00A463AC" w:rsidRDefault="003E00B2" w:rsidP="003E00B2">
      <w:pPr>
        <w:tabs>
          <w:tab w:val="clear" w:pos="567"/>
          <w:tab w:val="left" w:pos="1290"/>
        </w:tabs>
        <w:spacing w:line="240" w:lineRule="auto"/>
        <w:ind w:right="-2"/>
        <w:rPr>
          <w:szCs w:val="22"/>
          <w:lang w:eastAsia="hu-HU"/>
        </w:rPr>
      </w:pPr>
    </w:p>
    <w:p w14:paraId="35CAAB3E" w14:textId="77777777" w:rsidR="003E00B2" w:rsidRPr="00A463AC" w:rsidRDefault="003E00B2" w:rsidP="003E00B2">
      <w:pPr>
        <w:keepNext/>
        <w:tabs>
          <w:tab w:val="clear" w:pos="567"/>
        </w:tabs>
        <w:spacing w:line="240" w:lineRule="auto"/>
        <w:ind w:right="-2"/>
      </w:pPr>
      <w:r w:rsidRPr="00A463AC">
        <w:rPr>
          <w:b/>
          <w:szCs w:val="22"/>
          <w:lang w:eastAsia="hu-HU"/>
        </w:rPr>
        <w:t>Terhesség és szoptatás</w:t>
      </w:r>
    </w:p>
    <w:p w14:paraId="3B184D1B" w14:textId="726395C2" w:rsidR="003E00B2" w:rsidRPr="00A463AC" w:rsidRDefault="003E00B2" w:rsidP="003E00B2">
      <w:pPr>
        <w:pStyle w:val="lfej"/>
        <w:spacing w:line="240" w:lineRule="auto"/>
        <w:rPr>
          <w:szCs w:val="22"/>
          <w:lang w:val="hu-HU" w:eastAsia="hu-HU"/>
        </w:rPr>
      </w:pPr>
      <w:r w:rsidRPr="00A463AC">
        <w:rPr>
          <w:szCs w:val="22"/>
          <w:lang w:val="hu-HU"/>
        </w:rPr>
        <w:t>Ha Ön terhes vagy szoptat, illetve ha fennáll Önnél a terhesség lehetősége vagy gyermeket szeretne, a gyógyszer beadása előtt beszéljen kezelőorvosával.</w:t>
      </w:r>
      <w:r w:rsidRPr="00A463AC">
        <w:rPr>
          <w:szCs w:val="22"/>
          <w:lang w:val="hu-HU" w:eastAsia="hu-HU"/>
        </w:rPr>
        <w:t xml:space="preserve"> A noradrenalin károsíthatja a magzatot. Kezelőorvosa el fogja dönteni, hogy Ön kaphat</w:t>
      </w:r>
      <w:r w:rsidR="00D62B7C">
        <w:rPr>
          <w:szCs w:val="22"/>
          <w:lang w:val="hu-HU" w:eastAsia="hu-HU"/>
        </w:rPr>
        <w:t>-</w:t>
      </w:r>
      <w:r w:rsidRPr="00A463AC">
        <w:rPr>
          <w:szCs w:val="22"/>
          <w:lang w:val="hu-HU" w:eastAsia="hu-HU"/>
        </w:rPr>
        <w:t>e noradrenalint.</w:t>
      </w:r>
    </w:p>
    <w:p w14:paraId="2E52C7A5" w14:textId="77777777" w:rsidR="003E00B2" w:rsidRPr="00A463AC" w:rsidRDefault="003E00B2" w:rsidP="003E00B2">
      <w:pPr>
        <w:tabs>
          <w:tab w:val="clear" w:pos="567"/>
        </w:tabs>
        <w:spacing w:line="240" w:lineRule="auto"/>
        <w:rPr>
          <w:szCs w:val="22"/>
          <w:lang w:eastAsia="hu-HU"/>
        </w:rPr>
      </w:pPr>
      <w:r w:rsidRPr="00A463AC">
        <w:rPr>
          <w:szCs w:val="22"/>
          <w:lang w:eastAsia="hu-HU"/>
        </w:rPr>
        <w:t>Nem ismert, hogy ez a gyógyszer kiválasztódik-e az anyatejbe. Mivel sok gyógyszer kiválasztódik az anyatejbe, óvatosság szükséges, amikor a noradrenalint szoptató anyának adják.</w:t>
      </w:r>
    </w:p>
    <w:p w14:paraId="38C1DFAE" w14:textId="77777777" w:rsidR="003E00B2" w:rsidRPr="00A463AC" w:rsidRDefault="003E00B2" w:rsidP="003E00B2">
      <w:pPr>
        <w:pStyle w:val="lfej"/>
        <w:spacing w:line="240" w:lineRule="auto"/>
        <w:rPr>
          <w:szCs w:val="22"/>
          <w:lang w:val="hu-HU" w:eastAsia="hu-HU"/>
        </w:rPr>
      </w:pPr>
    </w:p>
    <w:p w14:paraId="00AEEEC8" w14:textId="77777777" w:rsidR="003E00B2" w:rsidRPr="00A463AC" w:rsidRDefault="003E00B2" w:rsidP="003E00B2">
      <w:pPr>
        <w:pStyle w:val="lfej"/>
        <w:keepNext/>
        <w:spacing w:line="240" w:lineRule="auto"/>
        <w:rPr>
          <w:lang w:val="hu-HU"/>
        </w:rPr>
      </w:pPr>
      <w:r w:rsidRPr="00A463AC">
        <w:rPr>
          <w:b/>
          <w:szCs w:val="22"/>
          <w:lang w:val="hu-HU" w:eastAsia="hu-HU"/>
        </w:rPr>
        <w:t>A készítmény hatásai a gépjárművezetéshez és a gépek kezeléséhez szükséges képességekre</w:t>
      </w:r>
    </w:p>
    <w:p w14:paraId="520B1698" w14:textId="77777777" w:rsidR="003E00B2" w:rsidRPr="00A463AC" w:rsidRDefault="003E00B2" w:rsidP="003E00B2">
      <w:pPr>
        <w:tabs>
          <w:tab w:val="clear" w:pos="567"/>
        </w:tabs>
        <w:spacing w:line="240" w:lineRule="auto"/>
        <w:rPr>
          <w:noProof/>
          <w:szCs w:val="22"/>
        </w:rPr>
      </w:pPr>
      <w:r w:rsidRPr="00A463AC">
        <w:rPr>
          <w:noProof/>
          <w:szCs w:val="22"/>
        </w:rPr>
        <w:t>Nem állnak rendelkezésre adatok, ezért a gépjárművezetés és a gépek kezelése nem javasolt.</w:t>
      </w:r>
    </w:p>
    <w:p w14:paraId="0E6E97F2" w14:textId="77777777" w:rsidR="003E00B2" w:rsidRPr="00A463AC" w:rsidRDefault="003E00B2" w:rsidP="003E00B2">
      <w:pPr>
        <w:tabs>
          <w:tab w:val="clear" w:pos="567"/>
        </w:tabs>
        <w:spacing w:line="240" w:lineRule="auto"/>
        <w:ind w:right="-2"/>
        <w:rPr>
          <w:szCs w:val="22"/>
          <w:lang w:eastAsia="hu-HU"/>
        </w:rPr>
      </w:pPr>
    </w:p>
    <w:p w14:paraId="43C7CBDF" w14:textId="77777777" w:rsidR="003E00B2" w:rsidRPr="00A463AC" w:rsidRDefault="003E00B2" w:rsidP="003E00B2">
      <w:pPr>
        <w:keepNext/>
        <w:autoSpaceDE w:val="0"/>
        <w:spacing w:line="240" w:lineRule="auto"/>
      </w:pPr>
      <w:r w:rsidRPr="00A463AC">
        <w:rPr>
          <w:b/>
          <w:bCs/>
          <w:szCs w:val="22"/>
        </w:rPr>
        <w:t>A Norepinephrine Kalceks nátriumot tartalmaz</w:t>
      </w:r>
    </w:p>
    <w:p w14:paraId="62E50340" w14:textId="717523DE" w:rsidR="003E00B2" w:rsidRPr="00A463AC" w:rsidRDefault="003E00B2" w:rsidP="003E00B2">
      <w:pPr>
        <w:autoSpaceDE w:val="0"/>
        <w:autoSpaceDN w:val="0"/>
        <w:adjustRightInd w:val="0"/>
        <w:spacing w:line="240" w:lineRule="auto"/>
        <w:rPr>
          <w:lang w:eastAsia="hu-HU"/>
        </w:rPr>
      </w:pPr>
      <w:r w:rsidRPr="00A463AC">
        <w:rPr>
          <w:bCs/>
          <w:noProof/>
          <w:szCs w:val="22"/>
        </w:rPr>
        <w:t xml:space="preserve">Az 1 ml, 2 ml, 4 ml és 5 ml </w:t>
      </w:r>
      <w:r w:rsidRPr="00A463AC">
        <w:rPr>
          <w:lang w:eastAsia="hu-HU"/>
        </w:rPr>
        <w:t>koncentrátumot</w:t>
      </w:r>
      <w:r w:rsidRPr="00A463AC">
        <w:rPr>
          <w:bCs/>
          <w:noProof/>
          <w:szCs w:val="22"/>
        </w:rPr>
        <w:t xml:space="preserve"> tartalmazó ampullák </w:t>
      </w:r>
      <w:r w:rsidRPr="00A463AC">
        <w:rPr>
          <w:lang w:eastAsia="hu-HU"/>
        </w:rPr>
        <w:t>kevesebb mint 1 mmol (23 mg) nátriumot tartalmaznak ampullánként, azaz gyakorlatilag „nátriummentesek”.</w:t>
      </w:r>
    </w:p>
    <w:p w14:paraId="06BA94E8" w14:textId="77777777" w:rsidR="003E00B2" w:rsidRPr="00A463AC" w:rsidRDefault="003E00B2" w:rsidP="003E00B2">
      <w:pPr>
        <w:autoSpaceDE w:val="0"/>
        <w:autoSpaceDN w:val="0"/>
        <w:adjustRightInd w:val="0"/>
        <w:spacing w:line="240" w:lineRule="auto"/>
        <w:rPr>
          <w:lang w:eastAsia="hu-HU"/>
        </w:rPr>
      </w:pPr>
    </w:p>
    <w:p w14:paraId="3EEF35EA" w14:textId="02CA4FA4" w:rsidR="003E00B2" w:rsidRPr="00A463AC" w:rsidRDefault="003E00B2" w:rsidP="003E00B2">
      <w:pPr>
        <w:autoSpaceDE w:val="0"/>
        <w:autoSpaceDN w:val="0"/>
        <w:adjustRightInd w:val="0"/>
        <w:spacing w:line="240" w:lineRule="auto"/>
        <w:rPr>
          <w:lang w:eastAsia="hu-HU"/>
        </w:rPr>
      </w:pPr>
      <w:r w:rsidRPr="00A463AC">
        <w:rPr>
          <w:lang w:eastAsia="hu-HU"/>
        </w:rPr>
        <w:t xml:space="preserve">A 8 ml koncentrátumot tartalmazó ampulla 26,4 mg (1,12 mmol) nátriumot </w:t>
      </w:r>
      <w:r w:rsidR="00D62B7C">
        <w:rPr>
          <w:lang w:eastAsia="hu-HU"/>
        </w:rPr>
        <w:t xml:space="preserve">(a konyhasó fő összetevője) </w:t>
      </w:r>
      <w:r w:rsidRPr="00A463AC">
        <w:rPr>
          <w:lang w:eastAsia="hu-HU"/>
        </w:rPr>
        <w:t>tartalmaz ampullánként, ami megfelel a</w:t>
      </w:r>
      <w:r w:rsidR="00D62B7C">
        <w:rPr>
          <w:lang w:eastAsia="hu-HU"/>
        </w:rPr>
        <w:t xml:space="preserve"> nátrium</w:t>
      </w:r>
      <w:r w:rsidRPr="00A463AC">
        <w:rPr>
          <w:lang w:eastAsia="hu-HU"/>
        </w:rPr>
        <w:t xml:space="preserve"> ajánlott maximális napi bevitel 1,32%-ának felnőtteknél.</w:t>
      </w:r>
    </w:p>
    <w:p w14:paraId="79F41D3C" w14:textId="77777777" w:rsidR="003E00B2" w:rsidRPr="00A463AC" w:rsidRDefault="003E00B2" w:rsidP="003E00B2">
      <w:pPr>
        <w:autoSpaceDE w:val="0"/>
        <w:autoSpaceDN w:val="0"/>
        <w:adjustRightInd w:val="0"/>
        <w:spacing w:line="240" w:lineRule="auto"/>
        <w:rPr>
          <w:lang w:eastAsia="hu-HU"/>
        </w:rPr>
      </w:pPr>
    </w:p>
    <w:p w14:paraId="25126EB9" w14:textId="7D4368C9" w:rsidR="003E00B2" w:rsidRPr="00A463AC" w:rsidRDefault="003E00B2" w:rsidP="003E00B2">
      <w:pPr>
        <w:autoSpaceDE w:val="0"/>
        <w:autoSpaceDN w:val="0"/>
        <w:adjustRightInd w:val="0"/>
        <w:spacing w:line="240" w:lineRule="auto"/>
        <w:rPr>
          <w:lang w:eastAsia="hu-HU"/>
        </w:rPr>
      </w:pPr>
      <w:r w:rsidRPr="00A463AC">
        <w:rPr>
          <w:lang w:eastAsia="hu-HU"/>
        </w:rPr>
        <w:t>A 10 ml koncentrátumot</w:t>
      </w:r>
      <w:r w:rsidRPr="00A463AC">
        <w:rPr>
          <w:bCs/>
          <w:noProof/>
          <w:szCs w:val="22"/>
        </w:rPr>
        <w:t xml:space="preserve"> tartalmazó </w:t>
      </w:r>
      <w:r w:rsidRPr="00A463AC">
        <w:rPr>
          <w:lang w:eastAsia="hu-HU"/>
        </w:rPr>
        <w:t xml:space="preserve">ampulla 33,0 mg (1,40 mmol) nátriumot </w:t>
      </w:r>
      <w:r w:rsidR="00D62B7C">
        <w:rPr>
          <w:lang w:eastAsia="hu-HU"/>
        </w:rPr>
        <w:t>(a kony</w:t>
      </w:r>
      <w:r w:rsidR="00FA20B8">
        <w:rPr>
          <w:lang w:eastAsia="hu-HU"/>
        </w:rPr>
        <w:t>h</w:t>
      </w:r>
      <w:r w:rsidR="00D62B7C">
        <w:rPr>
          <w:lang w:eastAsia="hu-HU"/>
        </w:rPr>
        <w:t xml:space="preserve">asó fő összetevője) </w:t>
      </w:r>
      <w:r w:rsidRPr="00A463AC">
        <w:rPr>
          <w:lang w:eastAsia="hu-HU"/>
        </w:rPr>
        <w:t>tartalmaz ampullánként, ami megfelel a</w:t>
      </w:r>
      <w:r w:rsidR="00D62B7C">
        <w:rPr>
          <w:lang w:eastAsia="hu-HU"/>
        </w:rPr>
        <w:t xml:space="preserve"> nátrium</w:t>
      </w:r>
      <w:r w:rsidRPr="00A463AC">
        <w:rPr>
          <w:lang w:eastAsia="hu-HU"/>
        </w:rPr>
        <w:t xml:space="preserve"> ajánlott maximális napi bevitel 1,65%-ának felnőtteknél.</w:t>
      </w:r>
    </w:p>
    <w:p w14:paraId="4F2E86A6" w14:textId="77777777" w:rsidR="003E00B2" w:rsidRPr="00A463AC" w:rsidRDefault="003E00B2" w:rsidP="003E00B2">
      <w:pPr>
        <w:tabs>
          <w:tab w:val="clear" w:pos="567"/>
        </w:tabs>
        <w:spacing w:line="240" w:lineRule="auto"/>
        <w:ind w:right="-2"/>
        <w:rPr>
          <w:bCs/>
          <w:szCs w:val="22"/>
          <w:lang w:eastAsia="hu-HU"/>
        </w:rPr>
      </w:pPr>
    </w:p>
    <w:p w14:paraId="46F0672B" w14:textId="77777777" w:rsidR="003E00B2" w:rsidRPr="00A463AC" w:rsidRDefault="003E00B2" w:rsidP="003E00B2">
      <w:pPr>
        <w:tabs>
          <w:tab w:val="clear" w:pos="567"/>
        </w:tabs>
        <w:spacing w:line="240" w:lineRule="auto"/>
        <w:ind w:right="-2"/>
        <w:rPr>
          <w:szCs w:val="22"/>
          <w:lang w:eastAsia="hu-HU"/>
        </w:rPr>
      </w:pPr>
    </w:p>
    <w:p w14:paraId="0FB2C6CC" w14:textId="77777777" w:rsidR="003E00B2" w:rsidRPr="00A463AC" w:rsidRDefault="003E00B2" w:rsidP="003E00B2">
      <w:pPr>
        <w:keepNext/>
        <w:numPr>
          <w:ilvl w:val="0"/>
          <w:numId w:val="2"/>
        </w:numPr>
        <w:tabs>
          <w:tab w:val="clear" w:pos="567"/>
        </w:tabs>
        <w:spacing w:line="240" w:lineRule="auto"/>
        <w:ind w:right="-2"/>
      </w:pPr>
      <w:r w:rsidRPr="00A463AC">
        <w:rPr>
          <w:b/>
          <w:szCs w:val="22"/>
          <w:lang w:eastAsia="hu-HU"/>
        </w:rPr>
        <w:t>Hogyan adják be a Norepinephrine Kalceks-et?</w:t>
      </w:r>
    </w:p>
    <w:p w14:paraId="58814258" w14:textId="77777777" w:rsidR="003E00B2" w:rsidRPr="00A463AC" w:rsidRDefault="003E00B2" w:rsidP="003E00B2">
      <w:pPr>
        <w:keepNext/>
        <w:tabs>
          <w:tab w:val="clear" w:pos="567"/>
        </w:tabs>
        <w:spacing w:line="240" w:lineRule="auto"/>
        <w:ind w:right="-2"/>
        <w:rPr>
          <w:b/>
          <w:szCs w:val="22"/>
          <w:lang w:eastAsia="hu-HU"/>
        </w:rPr>
      </w:pPr>
    </w:p>
    <w:p w14:paraId="71DB19AF" w14:textId="77777777" w:rsidR="003E00B2" w:rsidRPr="00A463AC" w:rsidRDefault="003E00B2" w:rsidP="003E00B2">
      <w:pPr>
        <w:tabs>
          <w:tab w:val="clear" w:pos="567"/>
        </w:tabs>
        <w:spacing w:line="240" w:lineRule="auto"/>
        <w:ind w:right="-2"/>
        <w:rPr>
          <w:szCs w:val="22"/>
        </w:rPr>
      </w:pPr>
      <w:r w:rsidRPr="00A463AC">
        <w:rPr>
          <w:szCs w:val="22"/>
        </w:rPr>
        <w:t xml:space="preserve">A </w:t>
      </w:r>
      <w:r w:rsidRPr="00A463AC">
        <w:rPr>
          <w:szCs w:val="22"/>
          <w:lang w:eastAsia="hu-HU"/>
        </w:rPr>
        <w:t>noradrenalint</w:t>
      </w:r>
      <w:r w:rsidRPr="00A463AC">
        <w:rPr>
          <w:szCs w:val="22"/>
        </w:rPr>
        <w:t xml:space="preserve"> orvos vagy a gondozását végző egészségügyi szakember fogja beadni Önnek a kórházban. Hígítást követően vénás infúzióban alkalmazzák.</w:t>
      </w:r>
    </w:p>
    <w:p w14:paraId="7D75481B" w14:textId="77777777" w:rsidR="003E00B2" w:rsidRPr="00A463AC" w:rsidRDefault="003E00B2" w:rsidP="003E00B2">
      <w:pPr>
        <w:tabs>
          <w:tab w:val="clear" w:pos="567"/>
        </w:tabs>
        <w:spacing w:line="240" w:lineRule="auto"/>
        <w:ind w:right="-2"/>
      </w:pPr>
    </w:p>
    <w:p w14:paraId="175C25A1" w14:textId="1E17D70A" w:rsidR="003E00B2" w:rsidRPr="00A463AC" w:rsidRDefault="003E00B2" w:rsidP="003E00B2">
      <w:pPr>
        <w:tabs>
          <w:tab w:val="clear" w:pos="567"/>
        </w:tabs>
        <w:spacing w:line="240" w:lineRule="auto"/>
        <w:ind w:right="-2"/>
        <w:rPr>
          <w:szCs w:val="22"/>
        </w:rPr>
      </w:pPr>
      <w:r w:rsidRPr="00A463AC">
        <w:rPr>
          <w:szCs w:val="22"/>
        </w:rPr>
        <w:t xml:space="preserve">A </w:t>
      </w:r>
      <w:r w:rsidRPr="00A463AC">
        <w:rPr>
          <w:szCs w:val="22"/>
          <w:lang w:eastAsia="hu-HU"/>
        </w:rPr>
        <w:t>noradrenalin</w:t>
      </w:r>
      <w:r w:rsidRPr="00A463AC">
        <w:rPr>
          <w:szCs w:val="22"/>
        </w:rPr>
        <w:t xml:space="preserve"> kezdő adagját az Ön egészségi állapota határozza meg. Szokásos adagja óránként 0,4</w:t>
      </w:r>
      <w:r w:rsidRPr="00A463AC">
        <w:rPr>
          <w:szCs w:val="22"/>
        </w:rPr>
        <w:noBreakHyphen/>
        <w:t>0,8 mg noradrenalin. Az Önnek megfelelő adagot kezelőorvosa fogja meghatározni. A kezdő adag beadása után kezelőorvosa értékelni fogja az Ön reakcióját a gyógyszerre és ez alapján módosítja az adagot.</w:t>
      </w:r>
    </w:p>
    <w:p w14:paraId="451C41AB" w14:textId="77777777" w:rsidR="003E00B2" w:rsidRPr="00A463AC" w:rsidRDefault="003E00B2" w:rsidP="003E00B2">
      <w:pPr>
        <w:tabs>
          <w:tab w:val="clear" w:pos="567"/>
        </w:tabs>
        <w:spacing w:line="240" w:lineRule="auto"/>
        <w:ind w:right="-2"/>
        <w:rPr>
          <w:szCs w:val="22"/>
        </w:rPr>
      </w:pPr>
    </w:p>
    <w:p w14:paraId="68100F17" w14:textId="6E8310EA" w:rsidR="003E00B2" w:rsidRPr="00A463AC" w:rsidRDefault="003E00B2" w:rsidP="003E00B2">
      <w:pPr>
        <w:tabs>
          <w:tab w:val="clear" w:pos="567"/>
        </w:tabs>
        <w:spacing w:line="240" w:lineRule="auto"/>
        <w:ind w:right="-2"/>
      </w:pPr>
      <w:r w:rsidRPr="00A463AC">
        <w:rPr>
          <w:szCs w:val="22"/>
        </w:rPr>
        <w:t xml:space="preserve">Kezelőorvosa </w:t>
      </w:r>
      <w:r w:rsidR="006A2032">
        <w:rPr>
          <w:szCs w:val="22"/>
        </w:rPr>
        <w:t xml:space="preserve">rendszeresen </w:t>
      </w:r>
      <w:r w:rsidRPr="00A463AC">
        <w:rPr>
          <w:szCs w:val="22"/>
        </w:rPr>
        <w:t>ellenőrizni fogja az Ön vérnyomását és vértérfogatát.</w:t>
      </w:r>
    </w:p>
    <w:p w14:paraId="4B1FDA9E" w14:textId="77777777" w:rsidR="003E00B2" w:rsidRPr="00A463AC" w:rsidRDefault="003E00B2" w:rsidP="003E00B2">
      <w:pPr>
        <w:tabs>
          <w:tab w:val="clear" w:pos="567"/>
        </w:tabs>
        <w:spacing w:line="240" w:lineRule="auto"/>
        <w:ind w:right="-2"/>
        <w:rPr>
          <w:szCs w:val="22"/>
          <w:lang w:eastAsia="hu-HU"/>
        </w:rPr>
      </w:pPr>
    </w:p>
    <w:p w14:paraId="2012C381" w14:textId="77777777" w:rsidR="003E00B2" w:rsidRPr="00A463AC" w:rsidRDefault="003E00B2" w:rsidP="003E00B2">
      <w:pPr>
        <w:keepNext/>
        <w:tabs>
          <w:tab w:val="clear" w:pos="567"/>
        </w:tabs>
        <w:spacing w:line="240" w:lineRule="auto"/>
        <w:ind w:right="-2"/>
      </w:pPr>
      <w:r w:rsidRPr="00A463AC">
        <w:rPr>
          <w:b/>
        </w:rPr>
        <w:t xml:space="preserve">Ha túl sok </w:t>
      </w:r>
      <w:r w:rsidRPr="00A463AC">
        <w:rPr>
          <w:b/>
          <w:szCs w:val="22"/>
          <w:lang w:eastAsia="hu-HU"/>
        </w:rPr>
        <w:t>Norepinephrine Kalceks-et kapott</w:t>
      </w:r>
    </w:p>
    <w:p w14:paraId="0AE2F91E" w14:textId="77777777" w:rsidR="003E00B2" w:rsidRPr="00A463AC" w:rsidRDefault="003E00B2" w:rsidP="003E00B2">
      <w:pPr>
        <w:spacing w:line="240" w:lineRule="auto"/>
      </w:pPr>
      <w:r>
        <w:rPr>
          <w:szCs w:val="22"/>
        </w:rPr>
        <w:t>Nem valószínű</w:t>
      </w:r>
      <w:r w:rsidRPr="00A463AC">
        <w:rPr>
          <w:szCs w:val="22"/>
        </w:rPr>
        <w:t>, hogy túl sokat kapna ebből a gyógyszerből, mivel kórházban alkalmazzák.</w:t>
      </w:r>
    </w:p>
    <w:p w14:paraId="407BB1CA" w14:textId="77777777" w:rsidR="003E00B2" w:rsidRPr="00A463AC" w:rsidRDefault="003E00B2" w:rsidP="003E00B2">
      <w:pPr>
        <w:spacing w:line="240" w:lineRule="auto"/>
      </w:pPr>
      <w:r w:rsidRPr="00A463AC">
        <w:rPr>
          <w:szCs w:val="22"/>
        </w:rPr>
        <w:t>Ha mégis kétségei lennének, beszéljen kezelőorvosával vagy a gondozását végző egészségügyi szakemberrel.</w:t>
      </w:r>
    </w:p>
    <w:p w14:paraId="64606D92" w14:textId="77777777" w:rsidR="003E00B2" w:rsidRPr="00A463AC" w:rsidRDefault="003E00B2" w:rsidP="003E00B2">
      <w:pPr>
        <w:spacing w:line="240" w:lineRule="auto"/>
      </w:pPr>
      <w:r w:rsidRPr="00A463AC">
        <w:rPr>
          <w:szCs w:val="22"/>
        </w:rPr>
        <w:t>Ha túl sok noradrenalint kapott, a túladagolás tünetei a következők lehetnek: súlyos</w:t>
      </w:r>
      <w:r>
        <w:rPr>
          <w:szCs w:val="22"/>
        </w:rPr>
        <w:t>an</w:t>
      </w:r>
      <w:r w:rsidRPr="00A463AC">
        <w:rPr>
          <w:szCs w:val="22"/>
        </w:rPr>
        <w:t xml:space="preserve"> magas vérnyomás, lassú szívverés, kínzó fejfájás, fényérzékenység, mellkasi fájdalom, agyvérzés, sápadtság, láz, erős verejtékezés és hányás, folyadék a tüdőben, amely légszomjat okoz.</w:t>
      </w:r>
    </w:p>
    <w:p w14:paraId="6258560D" w14:textId="77777777" w:rsidR="003E00B2" w:rsidRPr="00A463AC" w:rsidRDefault="003E00B2" w:rsidP="003E00B2">
      <w:pPr>
        <w:tabs>
          <w:tab w:val="clear" w:pos="567"/>
        </w:tabs>
        <w:spacing w:line="240" w:lineRule="auto"/>
        <w:ind w:right="-2"/>
        <w:rPr>
          <w:szCs w:val="22"/>
          <w:lang w:eastAsia="hu-HU"/>
        </w:rPr>
      </w:pPr>
    </w:p>
    <w:p w14:paraId="71EA0CA8" w14:textId="77777777" w:rsidR="003E00B2" w:rsidRPr="00A463AC" w:rsidRDefault="003E00B2" w:rsidP="003E00B2">
      <w:pPr>
        <w:tabs>
          <w:tab w:val="clear" w:pos="567"/>
        </w:tabs>
        <w:spacing w:line="240" w:lineRule="auto"/>
        <w:ind w:right="-2"/>
        <w:rPr>
          <w:szCs w:val="22"/>
          <w:lang w:eastAsia="hu-HU"/>
        </w:rPr>
      </w:pPr>
    </w:p>
    <w:p w14:paraId="3AF4845D" w14:textId="77777777" w:rsidR="003E00B2" w:rsidRPr="00A463AC" w:rsidRDefault="003E00B2" w:rsidP="003E00B2">
      <w:pPr>
        <w:keepNext/>
        <w:tabs>
          <w:tab w:val="clear" w:pos="567"/>
        </w:tabs>
        <w:spacing w:line="240" w:lineRule="auto"/>
        <w:ind w:left="567" w:right="-2" w:hanging="567"/>
      </w:pPr>
      <w:r w:rsidRPr="00A463AC">
        <w:rPr>
          <w:b/>
          <w:szCs w:val="22"/>
          <w:lang w:eastAsia="hu-HU"/>
        </w:rPr>
        <w:t>4.</w:t>
      </w:r>
      <w:r w:rsidRPr="00A463AC">
        <w:rPr>
          <w:b/>
          <w:szCs w:val="22"/>
          <w:lang w:eastAsia="hu-HU"/>
        </w:rPr>
        <w:tab/>
        <w:t>Lehetséges mellékhatások</w:t>
      </w:r>
    </w:p>
    <w:p w14:paraId="5186BD06" w14:textId="77777777" w:rsidR="003E00B2" w:rsidRPr="00A463AC" w:rsidRDefault="003E00B2" w:rsidP="003E00B2">
      <w:pPr>
        <w:keepNext/>
        <w:tabs>
          <w:tab w:val="clear" w:pos="567"/>
        </w:tabs>
        <w:spacing w:line="240" w:lineRule="auto"/>
        <w:ind w:right="-29"/>
        <w:rPr>
          <w:szCs w:val="22"/>
          <w:lang w:eastAsia="hu-HU"/>
        </w:rPr>
      </w:pPr>
    </w:p>
    <w:p w14:paraId="390E75D5" w14:textId="77777777" w:rsidR="003E00B2" w:rsidRPr="00A463AC" w:rsidRDefault="003E00B2" w:rsidP="003E00B2">
      <w:pPr>
        <w:tabs>
          <w:tab w:val="clear" w:pos="567"/>
        </w:tabs>
        <w:spacing w:line="240" w:lineRule="auto"/>
        <w:ind w:right="-29"/>
        <w:rPr>
          <w:szCs w:val="22"/>
          <w:lang w:eastAsia="hu-HU"/>
        </w:rPr>
      </w:pPr>
      <w:r w:rsidRPr="00A463AC">
        <w:rPr>
          <w:szCs w:val="22"/>
          <w:lang w:eastAsia="hu-HU"/>
        </w:rPr>
        <w:t>Mint minden gyógyszer, így ez a gyógyszer is okozhat mellékhatásokat, amelyek azonban nem mindenkinél jelentkeznek.</w:t>
      </w:r>
    </w:p>
    <w:p w14:paraId="7ACB405F" w14:textId="77777777" w:rsidR="003E00B2" w:rsidRPr="00A463AC" w:rsidRDefault="003E00B2" w:rsidP="003E00B2">
      <w:pPr>
        <w:tabs>
          <w:tab w:val="clear" w:pos="567"/>
        </w:tabs>
        <w:spacing w:line="240" w:lineRule="auto"/>
        <w:ind w:right="-29"/>
      </w:pPr>
    </w:p>
    <w:p w14:paraId="62716E1A" w14:textId="77777777" w:rsidR="003E00B2" w:rsidRPr="00A463AC" w:rsidRDefault="003E00B2" w:rsidP="003E00B2">
      <w:pPr>
        <w:keepNext/>
        <w:spacing w:line="240" w:lineRule="auto"/>
      </w:pPr>
      <w:r w:rsidRPr="00A463AC">
        <w:rPr>
          <w:b/>
          <w:szCs w:val="22"/>
          <w:lang w:eastAsia="hu-HU"/>
        </w:rPr>
        <w:t xml:space="preserve">Azonnal </w:t>
      </w:r>
      <w:r w:rsidRPr="00A463AC">
        <w:rPr>
          <w:szCs w:val="22"/>
          <w:lang w:eastAsia="hu-HU"/>
        </w:rPr>
        <w:t>tájékoztassa kezelőorvosát vagy a gondozását végző egészségügyi szakembert, ha az alábbiak bármelyikét tapasztalja:</w:t>
      </w:r>
    </w:p>
    <w:p w14:paraId="3499C35F" w14:textId="77777777" w:rsidR="003E00B2" w:rsidRPr="00A463AC" w:rsidRDefault="003E00B2" w:rsidP="003E00B2">
      <w:pPr>
        <w:numPr>
          <w:ilvl w:val="0"/>
          <w:numId w:val="3"/>
        </w:numPr>
        <w:tabs>
          <w:tab w:val="clear" w:pos="567"/>
          <w:tab w:val="left" w:pos="378"/>
        </w:tabs>
        <w:autoSpaceDE w:val="0"/>
        <w:spacing w:line="240" w:lineRule="auto"/>
        <w:ind w:left="378"/>
        <w:rPr>
          <w:szCs w:val="22"/>
        </w:rPr>
      </w:pPr>
      <w:r w:rsidRPr="00A463AC">
        <w:rPr>
          <w:szCs w:val="22"/>
        </w:rPr>
        <w:t>hirtelen megjelenő viszkető kiütések (csalánkiütések); a kezek, a lábak, a bokák, az arc, az ajkak, a száj vagy torok duzzanata (amely nyelési- vagy légzési nehézséget okozhat); ájulásérzés;</w:t>
      </w:r>
    </w:p>
    <w:p w14:paraId="09E8EAE2" w14:textId="13A16364" w:rsidR="003E00B2" w:rsidRPr="00A463AC" w:rsidRDefault="003E00B2" w:rsidP="003E00B2">
      <w:pPr>
        <w:numPr>
          <w:ilvl w:val="0"/>
          <w:numId w:val="3"/>
        </w:numPr>
        <w:tabs>
          <w:tab w:val="clear" w:pos="567"/>
          <w:tab w:val="left" w:pos="378"/>
        </w:tabs>
        <w:autoSpaceDE w:val="0"/>
        <w:spacing w:line="240" w:lineRule="auto"/>
        <w:ind w:left="378"/>
        <w:rPr>
          <w:szCs w:val="22"/>
        </w:rPr>
      </w:pPr>
      <w:r w:rsidRPr="00A463AC">
        <w:rPr>
          <w:szCs w:val="22"/>
        </w:rPr>
        <w:t>az in</w:t>
      </w:r>
      <w:r w:rsidR="006A2032">
        <w:rPr>
          <w:szCs w:val="22"/>
        </w:rPr>
        <w:t>fúzió</w:t>
      </w:r>
      <w:r w:rsidRPr="00A463AC">
        <w:rPr>
          <w:szCs w:val="22"/>
        </w:rPr>
        <w:t xml:space="preserve"> beadási helyén jelentkező fájdalom és/vagy duzzanat.</w:t>
      </w:r>
    </w:p>
    <w:p w14:paraId="47878BA3" w14:textId="77777777" w:rsidR="003E00B2" w:rsidRPr="00A463AC" w:rsidRDefault="003E00B2" w:rsidP="003E00B2">
      <w:pPr>
        <w:tabs>
          <w:tab w:val="clear" w:pos="567"/>
          <w:tab w:val="left" w:pos="378"/>
        </w:tabs>
        <w:autoSpaceDE w:val="0"/>
        <w:spacing w:line="240" w:lineRule="auto"/>
        <w:ind w:left="378"/>
        <w:rPr>
          <w:szCs w:val="22"/>
        </w:rPr>
      </w:pPr>
    </w:p>
    <w:p w14:paraId="3604B426" w14:textId="77777777" w:rsidR="003E00B2" w:rsidRPr="00A463AC" w:rsidRDefault="003E00B2" w:rsidP="003E00B2">
      <w:pPr>
        <w:keepNext/>
        <w:spacing w:line="240" w:lineRule="auto"/>
      </w:pPr>
      <w:r w:rsidRPr="00A463AC">
        <w:rPr>
          <w:szCs w:val="22"/>
        </w:rPr>
        <w:t xml:space="preserve">A lehető leghamarabb tájékoztassa </w:t>
      </w:r>
      <w:r w:rsidRPr="00A463AC">
        <w:rPr>
          <w:szCs w:val="22"/>
          <w:lang w:eastAsia="hu-HU"/>
        </w:rPr>
        <w:t>kezelőorvosát vagy a gondozását végző egészségügyi szakembert, ha az alábbiak bármelyikét tapasztalja</w:t>
      </w:r>
      <w:r w:rsidRPr="00A463AC">
        <w:rPr>
          <w:szCs w:val="22"/>
        </w:rPr>
        <w:t>:</w:t>
      </w:r>
    </w:p>
    <w:p w14:paraId="6D7FD7AA" w14:textId="77777777" w:rsidR="003E00B2" w:rsidRPr="00A463AC" w:rsidRDefault="003E00B2" w:rsidP="003E00B2">
      <w:pPr>
        <w:numPr>
          <w:ilvl w:val="0"/>
          <w:numId w:val="3"/>
        </w:numPr>
        <w:tabs>
          <w:tab w:val="clear" w:pos="567"/>
          <w:tab w:val="left" w:pos="378"/>
        </w:tabs>
        <w:autoSpaceDE w:val="0"/>
        <w:spacing w:line="240" w:lineRule="auto"/>
        <w:ind w:left="378"/>
        <w:rPr>
          <w:szCs w:val="22"/>
        </w:rPr>
      </w:pPr>
      <w:r w:rsidRPr="00A463AC">
        <w:rPr>
          <w:szCs w:val="22"/>
        </w:rPr>
        <w:t xml:space="preserve">szorongás, álmatlanság, zavartság, gyengeség, </w:t>
      </w:r>
      <w:r w:rsidRPr="00170163">
        <w:rPr>
          <w:szCs w:val="22"/>
        </w:rPr>
        <w:t>pszichotikus állapot</w:t>
      </w:r>
      <w:r w:rsidRPr="00A463AC">
        <w:rPr>
          <w:szCs w:val="22"/>
        </w:rPr>
        <w:t>;</w:t>
      </w:r>
    </w:p>
    <w:p w14:paraId="5C8187FF" w14:textId="77777777" w:rsidR="003E00B2" w:rsidRPr="00A463AC" w:rsidRDefault="003E00B2" w:rsidP="003E00B2">
      <w:pPr>
        <w:numPr>
          <w:ilvl w:val="0"/>
          <w:numId w:val="3"/>
        </w:numPr>
        <w:tabs>
          <w:tab w:val="clear" w:pos="567"/>
          <w:tab w:val="left" w:pos="378"/>
        </w:tabs>
        <w:autoSpaceDE w:val="0"/>
        <w:spacing w:line="240" w:lineRule="auto"/>
        <w:ind w:left="378"/>
        <w:rPr>
          <w:szCs w:val="22"/>
        </w:rPr>
      </w:pPr>
      <w:r w:rsidRPr="00A463AC">
        <w:rPr>
          <w:szCs w:val="22"/>
        </w:rPr>
        <w:t xml:space="preserve">fejfájás, remegés; </w:t>
      </w:r>
    </w:p>
    <w:p w14:paraId="704B298F" w14:textId="77777777" w:rsidR="003E00B2" w:rsidRPr="00A463AC" w:rsidRDefault="003E00B2" w:rsidP="003E00B2">
      <w:pPr>
        <w:numPr>
          <w:ilvl w:val="0"/>
          <w:numId w:val="3"/>
        </w:numPr>
        <w:tabs>
          <w:tab w:val="clear" w:pos="567"/>
          <w:tab w:val="left" w:pos="378"/>
        </w:tabs>
        <w:autoSpaceDE w:val="0"/>
        <w:spacing w:line="240" w:lineRule="auto"/>
        <w:ind w:left="378"/>
        <w:rPr>
          <w:szCs w:val="22"/>
        </w:rPr>
      </w:pPr>
      <w:r w:rsidRPr="00A463AC">
        <w:rPr>
          <w:szCs w:val="22"/>
        </w:rPr>
        <w:t>lassú vagy gyors szívverés;</w:t>
      </w:r>
    </w:p>
    <w:p w14:paraId="0E8650AF" w14:textId="77777777" w:rsidR="003E00B2" w:rsidRPr="00A463AC" w:rsidRDefault="003E00B2" w:rsidP="003E00B2">
      <w:pPr>
        <w:numPr>
          <w:ilvl w:val="0"/>
          <w:numId w:val="3"/>
        </w:numPr>
        <w:tabs>
          <w:tab w:val="clear" w:pos="567"/>
          <w:tab w:val="left" w:pos="378"/>
        </w:tabs>
        <w:autoSpaceDE w:val="0"/>
        <w:spacing w:line="240" w:lineRule="auto"/>
        <w:ind w:left="378"/>
        <w:rPr>
          <w:szCs w:val="22"/>
        </w:rPr>
      </w:pPr>
      <w:r w:rsidRPr="00A463AC">
        <w:rPr>
          <w:szCs w:val="22"/>
        </w:rPr>
        <w:t>szabálytalan szívritmus;</w:t>
      </w:r>
    </w:p>
    <w:p w14:paraId="51D1F542" w14:textId="7F2705CE" w:rsidR="003E00B2" w:rsidRPr="00A463AC" w:rsidRDefault="003E00B2" w:rsidP="003E00B2">
      <w:pPr>
        <w:numPr>
          <w:ilvl w:val="0"/>
          <w:numId w:val="3"/>
        </w:numPr>
        <w:tabs>
          <w:tab w:val="clear" w:pos="567"/>
          <w:tab w:val="left" w:pos="378"/>
        </w:tabs>
        <w:autoSpaceDE w:val="0"/>
        <w:spacing w:line="240" w:lineRule="auto"/>
        <w:ind w:left="378"/>
        <w:rPr>
          <w:szCs w:val="22"/>
        </w:rPr>
      </w:pPr>
      <w:r w:rsidRPr="00A463AC">
        <w:rPr>
          <w:szCs w:val="22"/>
        </w:rPr>
        <w:t xml:space="preserve">változások az </w:t>
      </w:r>
      <w:r w:rsidRPr="00170163">
        <w:rPr>
          <w:szCs w:val="22"/>
        </w:rPr>
        <w:t>EKG felvételeken</w:t>
      </w:r>
      <w:r w:rsidRPr="00A463AC">
        <w:rPr>
          <w:szCs w:val="22"/>
        </w:rPr>
        <w:t>;</w:t>
      </w:r>
    </w:p>
    <w:p w14:paraId="7EBABAD7" w14:textId="77777777" w:rsidR="003E00B2" w:rsidRPr="00A463AC" w:rsidRDefault="003E00B2" w:rsidP="003E00B2">
      <w:pPr>
        <w:numPr>
          <w:ilvl w:val="0"/>
          <w:numId w:val="3"/>
        </w:numPr>
        <w:tabs>
          <w:tab w:val="clear" w:pos="567"/>
          <w:tab w:val="left" w:pos="378"/>
        </w:tabs>
        <w:autoSpaceDE w:val="0"/>
        <w:spacing w:line="240" w:lineRule="auto"/>
        <w:ind w:left="378"/>
        <w:rPr>
          <w:szCs w:val="22"/>
        </w:rPr>
      </w:pPr>
      <w:r w:rsidRPr="00A463AC">
        <w:rPr>
          <w:szCs w:val="22"/>
        </w:rPr>
        <w:t>kardiogén sokk, ami a keringési elégtelenség egy potenciálisan életveszélyes típusa;</w:t>
      </w:r>
    </w:p>
    <w:p w14:paraId="5C9ED073" w14:textId="77777777" w:rsidR="003E00B2" w:rsidRPr="00A463AC" w:rsidRDefault="003E00B2" w:rsidP="003E00B2">
      <w:pPr>
        <w:numPr>
          <w:ilvl w:val="0"/>
          <w:numId w:val="3"/>
        </w:numPr>
        <w:tabs>
          <w:tab w:val="clear" w:pos="567"/>
          <w:tab w:val="left" w:pos="378"/>
        </w:tabs>
        <w:autoSpaceDE w:val="0"/>
        <w:spacing w:line="240" w:lineRule="auto"/>
        <w:ind w:left="378"/>
        <w:rPr>
          <w:szCs w:val="22"/>
        </w:rPr>
      </w:pPr>
      <w:r w:rsidRPr="00A463AC">
        <w:rPr>
          <w:szCs w:val="22"/>
        </w:rPr>
        <w:t>szívizomgyengeség, amelyet intenzív fizikai vagy érzelmi stressz okoz, szívdobogásérzés, a szívizom összehúzódásának fokozódása;</w:t>
      </w:r>
    </w:p>
    <w:p w14:paraId="53AFBFD7" w14:textId="77777777" w:rsidR="003E00B2" w:rsidRPr="00A463AC" w:rsidRDefault="003E00B2" w:rsidP="003E00B2">
      <w:pPr>
        <w:numPr>
          <w:ilvl w:val="0"/>
          <w:numId w:val="3"/>
        </w:numPr>
        <w:tabs>
          <w:tab w:val="clear" w:pos="567"/>
          <w:tab w:val="left" w:pos="378"/>
        </w:tabs>
        <w:autoSpaceDE w:val="0"/>
        <w:spacing w:line="240" w:lineRule="auto"/>
        <w:ind w:left="378"/>
        <w:rPr>
          <w:szCs w:val="22"/>
        </w:rPr>
      </w:pPr>
      <w:r w:rsidRPr="00A463AC">
        <w:rPr>
          <w:szCs w:val="22"/>
        </w:rPr>
        <w:t>magas vérnyomás, egyes szervek oxigénellátottságának csökkenése;</w:t>
      </w:r>
    </w:p>
    <w:p w14:paraId="185F82CF" w14:textId="17169BBC" w:rsidR="003E00B2" w:rsidRPr="00A463AC" w:rsidRDefault="003E00B2" w:rsidP="003E00B2">
      <w:pPr>
        <w:numPr>
          <w:ilvl w:val="0"/>
          <w:numId w:val="3"/>
        </w:numPr>
        <w:tabs>
          <w:tab w:val="clear" w:pos="567"/>
          <w:tab w:val="left" w:pos="378"/>
        </w:tabs>
        <w:autoSpaceDE w:val="0"/>
        <w:spacing w:line="240" w:lineRule="auto"/>
        <w:ind w:left="378"/>
        <w:rPr>
          <w:szCs w:val="22"/>
        </w:rPr>
      </w:pPr>
      <w:r w:rsidRPr="00A463AC">
        <w:rPr>
          <w:szCs w:val="22"/>
        </w:rPr>
        <w:t>a kezek és a lábak csökkent vérkeringése (amely a végtagok hideg</w:t>
      </w:r>
      <w:r w:rsidR="006949F3">
        <w:rPr>
          <w:szCs w:val="22"/>
        </w:rPr>
        <w:t xml:space="preserve"> érzetét</w:t>
      </w:r>
      <w:r w:rsidRPr="00A463AC">
        <w:rPr>
          <w:szCs w:val="22"/>
        </w:rPr>
        <w:t>, sápadtságát és/vagy fájdalmát okozhatja);</w:t>
      </w:r>
    </w:p>
    <w:p w14:paraId="232A01AA" w14:textId="77777777" w:rsidR="003E00B2" w:rsidRPr="00A463AC" w:rsidRDefault="003E00B2" w:rsidP="003E00B2">
      <w:pPr>
        <w:numPr>
          <w:ilvl w:val="0"/>
          <w:numId w:val="3"/>
        </w:numPr>
        <w:tabs>
          <w:tab w:val="clear" w:pos="567"/>
          <w:tab w:val="left" w:pos="378"/>
        </w:tabs>
        <w:autoSpaceDE w:val="0"/>
        <w:spacing w:line="240" w:lineRule="auto"/>
        <w:ind w:left="378"/>
        <w:rPr>
          <w:szCs w:val="22"/>
        </w:rPr>
      </w:pPr>
      <w:r w:rsidRPr="00A463AC">
        <w:rPr>
          <w:szCs w:val="22"/>
        </w:rPr>
        <w:t>szövetelhalás (gangréna);</w:t>
      </w:r>
    </w:p>
    <w:p w14:paraId="1D8E8EA8" w14:textId="77777777" w:rsidR="003E00B2" w:rsidRPr="00A463AC" w:rsidRDefault="003E00B2" w:rsidP="003E00B2">
      <w:pPr>
        <w:numPr>
          <w:ilvl w:val="0"/>
          <w:numId w:val="3"/>
        </w:numPr>
        <w:tabs>
          <w:tab w:val="clear" w:pos="567"/>
          <w:tab w:val="left" w:pos="378"/>
        </w:tabs>
        <w:autoSpaceDE w:val="0"/>
        <w:spacing w:line="240" w:lineRule="auto"/>
        <w:ind w:left="378"/>
        <w:rPr>
          <w:szCs w:val="22"/>
        </w:rPr>
      </w:pPr>
      <w:r w:rsidRPr="00A463AC">
        <w:rPr>
          <w:szCs w:val="22"/>
        </w:rPr>
        <w:lastRenderedPageBreak/>
        <w:t>a vérplazma mennyiségének csökkenése;</w:t>
      </w:r>
    </w:p>
    <w:p w14:paraId="010389D8" w14:textId="77777777" w:rsidR="003E00B2" w:rsidRPr="00A463AC" w:rsidRDefault="003E00B2" w:rsidP="003E00B2">
      <w:pPr>
        <w:numPr>
          <w:ilvl w:val="0"/>
          <w:numId w:val="3"/>
        </w:numPr>
        <w:tabs>
          <w:tab w:val="clear" w:pos="567"/>
          <w:tab w:val="left" w:pos="378"/>
        </w:tabs>
        <w:autoSpaceDE w:val="0"/>
        <w:spacing w:line="240" w:lineRule="auto"/>
        <w:ind w:left="378"/>
        <w:rPr>
          <w:szCs w:val="22"/>
        </w:rPr>
      </w:pPr>
      <w:r w:rsidRPr="00A463AC">
        <w:rPr>
          <w:szCs w:val="22"/>
        </w:rPr>
        <w:t>légzési nehézség;</w:t>
      </w:r>
    </w:p>
    <w:p w14:paraId="7FCBC987" w14:textId="77777777" w:rsidR="003E00B2" w:rsidRPr="00A463AC" w:rsidRDefault="003E00B2" w:rsidP="003E00B2">
      <w:pPr>
        <w:numPr>
          <w:ilvl w:val="0"/>
          <w:numId w:val="3"/>
        </w:numPr>
        <w:tabs>
          <w:tab w:val="clear" w:pos="567"/>
          <w:tab w:val="left" w:pos="378"/>
        </w:tabs>
        <w:autoSpaceDE w:val="0"/>
        <w:spacing w:line="240" w:lineRule="auto"/>
        <w:ind w:left="378"/>
        <w:rPr>
          <w:szCs w:val="22"/>
        </w:rPr>
      </w:pPr>
      <w:r w:rsidRPr="00A463AC">
        <w:rPr>
          <w:szCs w:val="22"/>
        </w:rPr>
        <w:t>sápadtság, a bőr hegesedése, kékes bőrszín, hőhullámok vagy a bőr kivörösödése, bőrkiütés, csalánkiütés vagy viszketés;</w:t>
      </w:r>
    </w:p>
    <w:p w14:paraId="47FF4ABC" w14:textId="77777777" w:rsidR="003E00B2" w:rsidRPr="00A463AC" w:rsidRDefault="003E00B2" w:rsidP="003E00B2">
      <w:pPr>
        <w:numPr>
          <w:ilvl w:val="0"/>
          <w:numId w:val="3"/>
        </w:numPr>
        <w:tabs>
          <w:tab w:val="clear" w:pos="567"/>
          <w:tab w:val="left" w:pos="378"/>
        </w:tabs>
        <w:autoSpaceDE w:val="0"/>
        <w:spacing w:line="240" w:lineRule="auto"/>
        <w:ind w:left="378"/>
        <w:rPr>
          <w:szCs w:val="22"/>
        </w:rPr>
      </w:pPr>
      <w:r w:rsidRPr="00A463AC">
        <w:rPr>
          <w:szCs w:val="22"/>
        </w:rPr>
        <w:t>hányinger, hányás;</w:t>
      </w:r>
    </w:p>
    <w:p w14:paraId="27E2FC12" w14:textId="77777777" w:rsidR="003E00B2" w:rsidRPr="00A463AC" w:rsidRDefault="003E00B2" w:rsidP="003E00B2">
      <w:pPr>
        <w:numPr>
          <w:ilvl w:val="0"/>
          <w:numId w:val="3"/>
        </w:numPr>
        <w:tabs>
          <w:tab w:val="clear" w:pos="567"/>
          <w:tab w:val="left" w:pos="378"/>
        </w:tabs>
        <w:autoSpaceDE w:val="0"/>
        <w:spacing w:line="240" w:lineRule="auto"/>
        <w:ind w:left="378"/>
        <w:rPr>
          <w:szCs w:val="22"/>
        </w:rPr>
      </w:pPr>
      <w:r w:rsidRPr="00A463AC">
        <w:rPr>
          <w:szCs w:val="22"/>
        </w:rPr>
        <w:t>vizeletvisszatartás;</w:t>
      </w:r>
    </w:p>
    <w:p w14:paraId="49ECF5FC" w14:textId="5961445A" w:rsidR="003E00B2" w:rsidRPr="00A463AC" w:rsidRDefault="003E00B2" w:rsidP="003E00B2">
      <w:pPr>
        <w:numPr>
          <w:ilvl w:val="0"/>
          <w:numId w:val="3"/>
        </w:numPr>
        <w:tabs>
          <w:tab w:val="clear" w:pos="567"/>
          <w:tab w:val="left" w:pos="378"/>
        </w:tabs>
        <w:autoSpaceDE w:val="0"/>
        <w:spacing w:line="240" w:lineRule="auto"/>
        <w:ind w:left="378"/>
        <w:rPr>
          <w:szCs w:val="22"/>
        </w:rPr>
      </w:pPr>
      <w:r w:rsidRPr="00A463AC">
        <w:rPr>
          <w:szCs w:val="22"/>
        </w:rPr>
        <w:t>irritáció vagy fekélyesedés az in</w:t>
      </w:r>
      <w:r w:rsidR="00170163">
        <w:rPr>
          <w:szCs w:val="22"/>
        </w:rPr>
        <w:t>fúzió</w:t>
      </w:r>
      <w:r w:rsidRPr="00A463AC">
        <w:rPr>
          <w:szCs w:val="22"/>
        </w:rPr>
        <w:t xml:space="preserve"> beadási helyén.</w:t>
      </w:r>
    </w:p>
    <w:p w14:paraId="22A5AE46" w14:textId="77777777" w:rsidR="003E00B2" w:rsidRPr="00A463AC" w:rsidRDefault="003E00B2" w:rsidP="003E00B2">
      <w:pPr>
        <w:tabs>
          <w:tab w:val="clear" w:pos="567"/>
        </w:tabs>
        <w:autoSpaceDE w:val="0"/>
        <w:spacing w:line="240" w:lineRule="auto"/>
        <w:rPr>
          <w:szCs w:val="22"/>
        </w:rPr>
      </w:pPr>
    </w:p>
    <w:p w14:paraId="491B7238" w14:textId="6461F53F" w:rsidR="003E00B2" w:rsidRPr="00A463AC" w:rsidRDefault="003E00B2" w:rsidP="003E00B2">
      <w:pPr>
        <w:tabs>
          <w:tab w:val="clear" w:pos="567"/>
        </w:tabs>
        <w:spacing w:line="240" w:lineRule="auto"/>
        <w:rPr>
          <w:szCs w:val="22"/>
        </w:rPr>
      </w:pPr>
      <w:r w:rsidRPr="00A463AC">
        <w:rPr>
          <w:szCs w:val="22"/>
        </w:rPr>
        <w:t xml:space="preserve">Túlérzékenység vagy túladagolás esetén az alábbi hatások gyakrabban jelentkezhetnek: nagyon magas vérnyomás, </w:t>
      </w:r>
      <w:r w:rsidR="00FA20B8">
        <w:rPr>
          <w:szCs w:val="22"/>
        </w:rPr>
        <w:t xml:space="preserve">túlzott </w:t>
      </w:r>
      <w:r w:rsidRPr="00A463AC">
        <w:rPr>
          <w:szCs w:val="22"/>
        </w:rPr>
        <w:t>fényérzékenység</w:t>
      </w:r>
      <w:r w:rsidR="00FA20B8">
        <w:rPr>
          <w:szCs w:val="22"/>
        </w:rPr>
        <w:t xml:space="preserve"> vagy a fény elviselésének képtelensége</w:t>
      </w:r>
      <w:r w:rsidRPr="00A463AC">
        <w:rPr>
          <w:szCs w:val="22"/>
        </w:rPr>
        <w:t>, szegycsont mögötti mellkasi fájdalom, garatfájdalom, sápadtság, intenzív verejtékezés és hányás.</w:t>
      </w:r>
    </w:p>
    <w:p w14:paraId="3CF9B06D" w14:textId="77777777" w:rsidR="003E00B2" w:rsidRPr="00A463AC" w:rsidRDefault="003E00B2" w:rsidP="003E00B2">
      <w:pPr>
        <w:spacing w:line="240" w:lineRule="auto"/>
        <w:ind w:right="1440"/>
        <w:rPr>
          <w:szCs w:val="22"/>
        </w:rPr>
      </w:pPr>
    </w:p>
    <w:p w14:paraId="51F21685" w14:textId="77777777" w:rsidR="003E00B2" w:rsidRPr="00A463AC" w:rsidRDefault="003E00B2" w:rsidP="003E00B2">
      <w:pPr>
        <w:keepNext/>
        <w:tabs>
          <w:tab w:val="clear" w:pos="567"/>
        </w:tabs>
        <w:spacing w:line="240" w:lineRule="auto"/>
        <w:ind w:right="-2"/>
      </w:pPr>
      <w:r w:rsidRPr="00A463AC">
        <w:rPr>
          <w:b/>
          <w:szCs w:val="22"/>
          <w:lang w:eastAsia="hu-HU"/>
        </w:rPr>
        <w:t>Mellékhatások bejelentése</w:t>
      </w:r>
    </w:p>
    <w:p w14:paraId="4F56CCC0" w14:textId="77777777" w:rsidR="003E00B2" w:rsidRPr="00A463AC" w:rsidRDefault="003E00B2" w:rsidP="003E00B2">
      <w:pPr>
        <w:keepNext/>
        <w:tabs>
          <w:tab w:val="clear" w:pos="567"/>
        </w:tabs>
        <w:spacing w:line="240" w:lineRule="auto"/>
        <w:ind w:right="-2"/>
        <w:rPr>
          <w:b/>
          <w:szCs w:val="22"/>
          <w:lang w:eastAsia="hu-HU"/>
        </w:rPr>
      </w:pPr>
    </w:p>
    <w:p w14:paraId="4FF9B2D2" w14:textId="77777777" w:rsidR="003E00B2" w:rsidRPr="00A463AC" w:rsidRDefault="003E00B2" w:rsidP="003E00B2">
      <w:pPr>
        <w:tabs>
          <w:tab w:val="clear" w:pos="567"/>
        </w:tabs>
        <w:spacing w:line="240" w:lineRule="auto"/>
        <w:ind w:right="-2"/>
      </w:pPr>
      <w:r w:rsidRPr="00A463AC">
        <w:rPr>
          <w:szCs w:val="22"/>
          <w:lang w:eastAsia="hu-HU"/>
        </w:rPr>
        <w:t xml:space="preserve">Ha Önnél bármilyen mellékhatás jelentkezik, tájékoztassa kezelőorvosát vagy a gondozását végző egészségügyi szakembert. Ez a betegtájékoztatóban fel nem sorolt bármilyen lehetséges mellékhatásra is vonatkozik. A mellékhatásokat közvetlenül a hatóság részére is bejelentheti az </w:t>
      </w:r>
      <w:hyperlink r:id="rId7" w:history="1">
        <w:r w:rsidRPr="00A463AC">
          <w:rPr>
            <w:rStyle w:val="Hiperhivatkozs"/>
            <w:szCs w:val="22"/>
            <w:highlight w:val="lightGray"/>
            <w:lang w:eastAsia="hu-HU"/>
          </w:rPr>
          <w:t>V. függelék</w:t>
        </w:r>
      </w:hyperlink>
      <w:r w:rsidRPr="00A463AC">
        <w:rPr>
          <w:szCs w:val="22"/>
          <w:highlight w:val="lightGray"/>
          <w:lang w:eastAsia="hu-HU"/>
        </w:rPr>
        <w:t>ben található elérhetőségeken keresztül</w:t>
      </w:r>
      <w:r w:rsidRPr="00A463AC">
        <w:rPr>
          <w:szCs w:val="22"/>
          <w:lang w:eastAsia="hu-HU"/>
        </w:rPr>
        <w:t>.</w:t>
      </w:r>
    </w:p>
    <w:p w14:paraId="394E10A9" w14:textId="77777777" w:rsidR="003E00B2" w:rsidRPr="00A463AC" w:rsidRDefault="003E00B2" w:rsidP="003E00B2">
      <w:pPr>
        <w:tabs>
          <w:tab w:val="clear" w:pos="567"/>
        </w:tabs>
        <w:spacing w:line="240" w:lineRule="auto"/>
        <w:ind w:right="-2"/>
      </w:pPr>
      <w:r w:rsidRPr="00A463AC">
        <w:rPr>
          <w:szCs w:val="22"/>
          <w:lang w:eastAsia="hu-HU"/>
        </w:rPr>
        <w:t>A mellékhatások bejelentésével Ön is hozzájárulhat ahhoz, hogy minél több információ álljon rendelkezésre a gyógyszer biztonságos alkalmazásával kapcsolatban.</w:t>
      </w:r>
    </w:p>
    <w:p w14:paraId="02E1EC3B" w14:textId="77777777" w:rsidR="003E00B2" w:rsidRPr="00A463AC" w:rsidRDefault="003E00B2" w:rsidP="003E00B2">
      <w:pPr>
        <w:tabs>
          <w:tab w:val="clear" w:pos="567"/>
        </w:tabs>
        <w:spacing w:line="240" w:lineRule="auto"/>
        <w:ind w:right="-2"/>
        <w:rPr>
          <w:szCs w:val="22"/>
          <w:lang w:eastAsia="hu-HU"/>
        </w:rPr>
      </w:pPr>
    </w:p>
    <w:p w14:paraId="303035D4" w14:textId="77777777" w:rsidR="003E00B2" w:rsidRPr="00A463AC" w:rsidRDefault="003E00B2" w:rsidP="003E00B2">
      <w:pPr>
        <w:tabs>
          <w:tab w:val="clear" w:pos="567"/>
        </w:tabs>
        <w:spacing w:line="240" w:lineRule="auto"/>
        <w:ind w:right="-2"/>
        <w:rPr>
          <w:szCs w:val="22"/>
          <w:lang w:eastAsia="hu-HU"/>
        </w:rPr>
      </w:pPr>
    </w:p>
    <w:p w14:paraId="448DC7CE" w14:textId="77777777" w:rsidR="003E00B2" w:rsidRPr="00A463AC" w:rsidRDefault="003E00B2" w:rsidP="003E00B2">
      <w:pPr>
        <w:keepNext/>
        <w:tabs>
          <w:tab w:val="clear" w:pos="567"/>
        </w:tabs>
        <w:spacing w:line="240" w:lineRule="auto"/>
        <w:ind w:left="567" w:hanging="567"/>
      </w:pPr>
      <w:r w:rsidRPr="00A463AC">
        <w:rPr>
          <w:b/>
          <w:szCs w:val="22"/>
          <w:lang w:eastAsia="hu-HU"/>
        </w:rPr>
        <w:t>5.</w:t>
      </w:r>
      <w:r w:rsidRPr="00A463AC">
        <w:rPr>
          <w:b/>
          <w:szCs w:val="22"/>
          <w:lang w:eastAsia="hu-HU"/>
        </w:rPr>
        <w:tab/>
        <w:t>Hogyan kell a Norepinephrine Kalceks-et tárolni?</w:t>
      </w:r>
    </w:p>
    <w:p w14:paraId="0E3706C0" w14:textId="77777777" w:rsidR="003E00B2" w:rsidRPr="00A463AC" w:rsidRDefault="003E00B2" w:rsidP="003E00B2">
      <w:pPr>
        <w:keepNext/>
        <w:tabs>
          <w:tab w:val="clear" w:pos="567"/>
        </w:tabs>
        <w:spacing w:line="240" w:lineRule="auto"/>
        <w:rPr>
          <w:szCs w:val="22"/>
          <w:lang w:eastAsia="hu-HU"/>
        </w:rPr>
      </w:pPr>
    </w:p>
    <w:p w14:paraId="700AB037" w14:textId="77777777" w:rsidR="003E00B2" w:rsidRPr="00A463AC" w:rsidRDefault="003E00B2" w:rsidP="003E00B2">
      <w:pPr>
        <w:tabs>
          <w:tab w:val="clear" w:pos="567"/>
        </w:tabs>
        <w:spacing w:line="240" w:lineRule="auto"/>
      </w:pPr>
      <w:r w:rsidRPr="00A463AC">
        <w:rPr>
          <w:szCs w:val="22"/>
        </w:rPr>
        <w:t>A gyógyszer gyermekektől elzárva tartandó!</w:t>
      </w:r>
    </w:p>
    <w:p w14:paraId="65171E39" w14:textId="77777777" w:rsidR="003E00B2" w:rsidRPr="00A463AC" w:rsidRDefault="003E00B2" w:rsidP="003E00B2">
      <w:pPr>
        <w:tabs>
          <w:tab w:val="clear" w:pos="567"/>
        </w:tabs>
        <w:spacing w:line="240" w:lineRule="auto"/>
        <w:rPr>
          <w:szCs w:val="22"/>
          <w:lang w:eastAsia="hu-HU"/>
        </w:rPr>
      </w:pPr>
    </w:p>
    <w:p w14:paraId="42EF4E71" w14:textId="77777777" w:rsidR="003E00B2" w:rsidRPr="00A463AC" w:rsidRDefault="003E00B2" w:rsidP="003E00B2">
      <w:pPr>
        <w:keepNext/>
        <w:autoSpaceDE w:val="0"/>
        <w:autoSpaceDN w:val="0"/>
        <w:adjustRightInd w:val="0"/>
        <w:spacing w:line="240" w:lineRule="auto"/>
        <w:rPr>
          <w:color w:val="000000"/>
          <w:szCs w:val="22"/>
          <w:lang w:eastAsia="sv-SE"/>
        </w:rPr>
      </w:pPr>
      <w:r w:rsidRPr="00A463AC">
        <w:rPr>
          <w:color w:val="000000"/>
          <w:szCs w:val="22"/>
          <w:lang w:eastAsia="sv-SE"/>
        </w:rPr>
        <w:t>Legfeljebb 25°C</w:t>
      </w:r>
      <w:r w:rsidRPr="00A463AC">
        <w:rPr>
          <w:color w:val="000000"/>
          <w:szCs w:val="22"/>
          <w:lang w:eastAsia="sv-SE"/>
        </w:rPr>
        <w:noBreakHyphen/>
        <w:t xml:space="preserve">on tárolandó. </w:t>
      </w:r>
    </w:p>
    <w:p w14:paraId="71A127CE" w14:textId="77777777" w:rsidR="003E00B2" w:rsidRPr="00A463AC" w:rsidRDefault="003E00B2" w:rsidP="003E00B2">
      <w:pPr>
        <w:pStyle w:val="Nincstrkz"/>
        <w:rPr>
          <w:lang w:val="hu-HU"/>
        </w:rPr>
      </w:pPr>
      <w:r w:rsidRPr="00A463AC">
        <w:rPr>
          <w:lang w:val="hu-HU"/>
        </w:rPr>
        <w:t>A fénytől való védelem érdekében az ampullákat tartsa a dobozában.</w:t>
      </w:r>
    </w:p>
    <w:p w14:paraId="4E80F31C" w14:textId="77777777" w:rsidR="003E00B2" w:rsidRPr="00A463AC" w:rsidRDefault="003E00B2" w:rsidP="003E00B2">
      <w:pPr>
        <w:tabs>
          <w:tab w:val="clear" w:pos="567"/>
        </w:tabs>
        <w:spacing w:line="240" w:lineRule="auto"/>
        <w:rPr>
          <w:szCs w:val="22"/>
          <w:lang w:eastAsia="hu-HU"/>
        </w:rPr>
      </w:pPr>
    </w:p>
    <w:p w14:paraId="43FB5AF4" w14:textId="03880E5C" w:rsidR="003E00B2" w:rsidRPr="00A463AC" w:rsidRDefault="00534B5F" w:rsidP="003E00B2">
      <w:pPr>
        <w:keepNext/>
        <w:tabs>
          <w:tab w:val="clear" w:pos="567"/>
        </w:tabs>
        <w:spacing w:line="240" w:lineRule="auto"/>
        <w:rPr>
          <w:noProof/>
          <w:szCs w:val="22"/>
          <w:u w:val="single"/>
        </w:rPr>
      </w:pPr>
      <w:r>
        <w:rPr>
          <w:noProof/>
          <w:szCs w:val="22"/>
          <w:u w:val="single"/>
        </w:rPr>
        <w:t>Felhasználhatósági</w:t>
      </w:r>
      <w:r w:rsidRPr="00A463AC">
        <w:rPr>
          <w:noProof/>
          <w:szCs w:val="22"/>
          <w:u w:val="single"/>
        </w:rPr>
        <w:t xml:space="preserve"> </w:t>
      </w:r>
      <w:r w:rsidR="003E00B2" w:rsidRPr="00A463AC">
        <w:rPr>
          <w:noProof/>
          <w:szCs w:val="22"/>
          <w:u w:val="single"/>
        </w:rPr>
        <w:t>idő</w:t>
      </w:r>
      <w:r>
        <w:rPr>
          <w:noProof/>
          <w:szCs w:val="22"/>
          <w:u w:val="single"/>
        </w:rPr>
        <w:t>tartam</w:t>
      </w:r>
      <w:r w:rsidR="003E00B2" w:rsidRPr="00A463AC">
        <w:rPr>
          <w:noProof/>
          <w:szCs w:val="22"/>
          <w:u w:val="single"/>
        </w:rPr>
        <w:t xml:space="preserve"> az ampulla felnyitása után</w:t>
      </w:r>
    </w:p>
    <w:p w14:paraId="1CDD1E0E" w14:textId="77777777" w:rsidR="003E00B2" w:rsidRPr="00A463AC" w:rsidRDefault="003E00B2" w:rsidP="003E00B2">
      <w:pPr>
        <w:tabs>
          <w:tab w:val="clear" w:pos="567"/>
        </w:tabs>
        <w:spacing w:line="240" w:lineRule="auto"/>
        <w:rPr>
          <w:noProof/>
          <w:szCs w:val="22"/>
        </w:rPr>
      </w:pPr>
      <w:r w:rsidRPr="00A463AC">
        <w:rPr>
          <w:noProof/>
          <w:szCs w:val="22"/>
        </w:rPr>
        <w:t>Felnyitás után a hígított oldatot azonnal el kell készíteni.</w:t>
      </w:r>
    </w:p>
    <w:p w14:paraId="69D6C9A3" w14:textId="77777777" w:rsidR="003E00B2" w:rsidRPr="00A463AC" w:rsidRDefault="003E00B2" w:rsidP="003E00B2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70026826" w14:textId="159B94D9" w:rsidR="003E00B2" w:rsidRPr="00A463AC" w:rsidRDefault="00534B5F" w:rsidP="003E00B2">
      <w:pPr>
        <w:keepNext/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u w:val="single"/>
          <w:lang w:eastAsia="sv-SE"/>
        </w:rPr>
      </w:pPr>
      <w:r>
        <w:rPr>
          <w:iCs/>
          <w:szCs w:val="22"/>
          <w:u w:val="single"/>
          <w:lang w:eastAsia="sv-SE"/>
        </w:rPr>
        <w:t>Felhasználhatóság</w:t>
      </w:r>
      <w:r w:rsidRPr="00534B5F">
        <w:rPr>
          <w:iCs/>
          <w:szCs w:val="22"/>
          <w:u w:val="single"/>
          <w:lang w:eastAsia="sv-SE"/>
        </w:rPr>
        <w:t xml:space="preserve">i </w:t>
      </w:r>
      <w:r w:rsidR="003E00B2" w:rsidRPr="00534B5F">
        <w:rPr>
          <w:iCs/>
          <w:szCs w:val="22"/>
          <w:u w:val="single"/>
          <w:lang w:eastAsia="sv-SE"/>
        </w:rPr>
        <w:t>idő</w:t>
      </w:r>
      <w:r>
        <w:rPr>
          <w:iCs/>
          <w:szCs w:val="22"/>
          <w:u w:val="single"/>
          <w:lang w:eastAsia="sv-SE"/>
        </w:rPr>
        <w:t>tartam</w:t>
      </w:r>
      <w:r w:rsidR="003E00B2" w:rsidRPr="00A463AC">
        <w:rPr>
          <w:iCs/>
          <w:szCs w:val="22"/>
          <w:u w:val="single"/>
          <w:lang w:eastAsia="sv-SE"/>
        </w:rPr>
        <w:t xml:space="preserve"> hígítás után</w:t>
      </w:r>
    </w:p>
    <w:p w14:paraId="27627643" w14:textId="0CAA0FDE" w:rsidR="003E00B2" w:rsidRPr="00A463AC" w:rsidRDefault="003E00B2" w:rsidP="003E00B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sv-SE"/>
        </w:rPr>
      </w:pPr>
      <w:r w:rsidRPr="00A463AC">
        <w:rPr>
          <w:szCs w:val="22"/>
          <w:lang w:eastAsia="sv-SE"/>
        </w:rPr>
        <w:t>A 4 mg/l és 40 mg/l noradrenalinnak megfelelő koncentrációjú</w:t>
      </w:r>
      <w:r w:rsidR="005E0A96">
        <w:rPr>
          <w:szCs w:val="22"/>
          <w:lang w:eastAsia="sv-SE"/>
        </w:rPr>
        <w:t>,</w:t>
      </w:r>
      <w:r w:rsidRPr="00A463AC">
        <w:rPr>
          <w:szCs w:val="22"/>
          <w:lang w:eastAsia="sv-SE"/>
        </w:rPr>
        <w:t xml:space="preserve"> </w:t>
      </w:r>
      <w:r w:rsidR="005E0A96" w:rsidRPr="00A463AC">
        <w:rPr>
          <w:szCs w:val="22"/>
          <w:lang w:eastAsia="sv-SE"/>
        </w:rPr>
        <w:t>9 mg/ml (0,9%) nátrium</w:t>
      </w:r>
      <w:r w:rsidR="005E0A96" w:rsidRPr="00A463AC">
        <w:rPr>
          <w:szCs w:val="22"/>
          <w:lang w:eastAsia="sv-SE"/>
        </w:rPr>
        <w:noBreakHyphen/>
        <w:t>klorid-oldat</w:t>
      </w:r>
      <w:r w:rsidR="005E0A96">
        <w:rPr>
          <w:szCs w:val="22"/>
          <w:lang w:eastAsia="sv-SE"/>
        </w:rPr>
        <w:t>t</w:t>
      </w:r>
      <w:r w:rsidR="005E0A96" w:rsidRPr="00A463AC">
        <w:rPr>
          <w:szCs w:val="22"/>
          <w:lang w:eastAsia="sv-SE"/>
        </w:rPr>
        <w:t>a</w:t>
      </w:r>
      <w:r w:rsidR="005E0A96">
        <w:rPr>
          <w:szCs w:val="22"/>
          <w:lang w:eastAsia="sv-SE"/>
        </w:rPr>
        <w:t>l</w:t>
      </w:r>
      <w:r w:rsidR="005E0A96" w:rsidRPr="00A463AC">
        <w:rPr>
          <w:szCs w:val="22"/>
          <w:lang w:eastAsia="sv-SE"/>
        </w:rPr>
        <w:t>, 50 mg/ml (5%) glükózoldat</w:t>
      </w:r>
      <w:r w:rsidR="005E0A96">
        <w:rPr>
          <w:szCs w:val="22"/>
          <w:lang w:eastAsia="sv-SE"/>
        </w:rPr>
        <w:t>t</w:t>
      </w:r>
      <w:r w:rsidR="005E0A96" w:rsidRPr="00A463AC">
        <w:rPr>
          <w:szCs w:val="22"/>
          <w:lang w:eastAsia="sv-SE"/>
        </w:rPr>
        <w:t>a</w:t>
      </w:r>
      <w:r w:rsidR="005E0A96">
        <w:rPr>
          <w:szCs w:val="22"/>
          <w:lang w:eastAsia="sv-SE"/>
        </w:rPr>
        <w:t>l</w:t>
      </w:r>
      <w:r w:rsidR="005E0A96" w:rsidRPr="00A463AC">
        <w:rPr>
          <w:szCs w:val="22"/>
          <w:lang w:eastAsia="sv-SE"/>
        </w:rPr>
        <w:t xml:space="preserve"> vagy 9 mg/ml nátrium</w:t>
      </w:r>
      <w:r w:rsidR="005E0A96" w:rsidRPr="00A463AC">
        <w:rPr>
          <w:szCs w:val="22"/>
          <w:lang w:eastAsia="sv-SE"/>
        </w:rPr>
        <w:noBreakHyphen/>
        <w:t>klorid-oldat és 50 mg/ml (5%) glükózoldat elegyé</w:t>
      </w:r>
      <w:r w:rsidR="005E0A96">
        <w:rPr>
          <w:szCs w:val="22"/>
          <w:lang w:eastAsia="sv-SE"/>
        </w:rPr>
        <w:t>vel</w:t>
      </w:r>
      <w:r w:rsidR="005E0A96" w:rsidRPr="00A463AC">
        <w:rPr>
          <w:szCs w:val="22"/>
          <w:lang w:eastAsia="sv-SE"/>
        </w:rPr>
        <w:t xml:space="preserve"> </w:t>
      </w:r>
      <w:r w:rsidRPr="00A463AC">
        <w:rPr>
          <w:szCs w:val="22"/>
          <w:lang w:eastAsia="sv-SE"/>
        </w:rPr>
        <w:t>hígított oldat fizikai és kémiai stabilitása 25 °C</w:t>
      </w:r>
      <w:r w:rsidR="00887B60">
        <w:rPr>
          <w:szCs w:val="22"/>
          <w:lang w:eastAsia="sv-SE"/>
        </w:rPr>
        <w:t>-os</w:t>
      </w:r>
      <w:r w:rsidRPr="00A463AC">
        <w:rPr>
          <w:szCs w:val="22"/>
          <w:lang w:eastAsia="sv-SE"/>
        </w:rPr>
        <w:t xml:space="preserve"> és 2</w:t>
      </w:r>
      <w:r w:rsidRPr="00A463AC">
        <w:rPr>
          <w:szCs w:val="22"/>
          <w:lang w:eastAsia="sv-SE"/>
        </w:rPr>
        <w:noBreakHyphen/>
        <w:t>8 °C</w:t>
      </w:r>
      <w:r w:rsidR="00887B60">
        <w:rPr>
          <w:szCs w:val="22"/>
          <w:lang w:eastAsia="sv-SE"/>
        </w:rPr>
        <w:t>-os</w:t>
      </w:r>
      <w:r w:rsidRPr="00A463AC">
        <w:rPr>
          <w:szCs w:val="22"/>
          <w:lang w:eastAsia="sv-SE"/>
        </w:rPr>
        <w:t xml:space="preserve"> hőmérsékleten 48 óráig igazolt.</w:t>
      </w:r>
    </w:p>
    <w:p w14:paraId="075FB6F2" w14:textId="77777777" w:rsidR="003E00B2" w:rsidRPr="00A463AC" w:rsidRDefault="003E00B2" w:rsidP="003E00B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sv-SE"/>
        </w:rPr>
      </w:pPr>
    </w:p>
    <w:p w14:paraId="7DFA03C7" w14:textId="632D9FBB" w:rsidR="003E00B2" w:rsidRPr="00A463AC" w:rsidRDefault="003E00B2" w:rsidP="003E00B2">
      <w:pPr>
        <w:autoSpaceDE w:val="0"/>
        <w:autoSpaceDN w:val="0"/>
        <w:adjustRightInd w:val="0"/>
        <w:spacing w:line="240" w:lineRule="auto"/>
        <w:rPr>
          <w:rFonts w:eastAsia="SimSun"/>
          <w:snapToGrid w:val="0"/>
        </w:rPr>
      </w:pPr>
      <w:r w:rsidRPr="00A463AC">
        <w:rPr>
          <w:szCs w:val="22"/>
          <w:lang w:eastAsia="sv-SE"/>
        </w:rPr>
        <w:t xml:space="preserve">Mikrobiológiai szempontok miatt a készítményt hígítás után azonnal fel kell használni. Amennyiben nem használják fel azonnal, a felhasználásig </w:t>
      </w:r>
      <w:r w:rsidR="00176AC6">
        <w:rPr>
          <w:szCs w:val="22"/>
          <w:lang w:eastAsia="sv-SE"/>
        </w:rPr>
        <w:t xml:space="preserve">az </w:t>
      </w:r>
      <w:r w:rsidRPr="00A463AC">
        <w:rPr>
          <w:szCs w:val="22"/>
          <w:lang w:eastAsia="sv-SE"/>
        </w:rPr>
        <w:t xml:space="preserve">eltartási idő és </w:t>
      </w:r>
      <w:r w:rsidR="00176AC6">
        <w:rPr>
          <w:szCs w:val="22"/>
          <w:lang w:eastAsia="sv-SE"/>
        </w:rPr>
        <w:t xml:space="preserve">a </w:t>
      </w:r>
      <w:r w:rsidRPr="00A463AC">
        <w:rPr>
          <w:szCs w:val="22"/>
          <w:lang w:eastAsia="sv-SE"/>
        </w:rPr>
        <w:t>tárolási körülmények a felhasználó felelőssége, amely általános esetben 2</w:t>
      </w:r>
      <w:r w:rsidRPr="00A463AC">
        <w:rPr>
          <w:szCs w:val="22"/>
          <w:lang w:eastAsia="sv-SE"/>
        </w:rPr>
        <w:noBreakHyphen/>
        <w:t xml:space="preserve">8 °C közötti hőmérsékleten tárolva nem haladhatja meg a 24 órát, </w:t>
      </w:r>
      <w:r w:rsidRPr="00A463AC">
        <w:rPr>
          <w:szCs w:val="24"/>
        </w:rPr>
        <w:t>kivéve, ha a hígítás ellenőrzött és validált aszeptikus körülmények között történt.</w:t>
      </w:r>
    </w:p>
    <w:p w14:paraId="7B6FED63" w14:textId="77777777" w:rsidR="003E00B2" w:rsidRPr="00A463AC" w:rsidRDefault="003E00B2" w:rsidP="003E00B2">
      <w:pPr>
        <w:tabs>
          <w:tab w:val="clear" w:pos="567"/>
        </w:tabs>
        <w:spacing w:line="240" w:lineRule="auto"/>
        <w:rPr>
          <w:szCs w:val="22"/>
          <w:lang w:eastAsia="hu-HU"/>
        </w:rPr>
      </w:pPr>
    </w:p>
    <w:p w14:paraId="0FF2F829" w14:textId="77777777" w:rsidR="003E00B2" w:rsidRPr="00A463AC" w:rsidRDefault="003E00B2" w:rsidP="003E00B2">
      <w:pPr>
        <w:tabs>
          <w:tab w:val="clear" w:pos="567"/>
        </w:tabs>
        <w:spacing w:line="240" w:lineRule="auto"/>
      </w:pPr>
      <w:r w:rsidRPr="00A463AC">
        <w:rPr>
          <w:szCs w:val="22"/>
          <w:lang w:eastAsia="hu-HU"/>
        </w:rPr>
        <w:t>A dobozon és az ampulla címkéjén feltüntetett lejárati idő (EXP) után ne alkalmazza ezt a gyógyszert. A lejárati idő az adott hónap utolsó napjára vonatkozik.</w:t>
      </w:r>
    </w:p>
    <w:p w14:paraId="772706D9" w14:textId="77777777" w:rsidR="003E00B2" w:rsidRPr="00A463AC" w:rsidRDefault="003E00B2" w:rsidP="003E00B2">
      <w:pPr>
        <w:tabs>
          <w:tab w:val="clear" w:pos="567"/>
        </w:tabs>
        <w:spacing w:line="240" w:lineRule="auto"/>
        <w:rPr>
          <w:szCs w:val="22"/>
          <w:lang w:eastAsia="hu-HU"/>
        </w:rPr>
      </w:pPr>
    </w:p>
    <w:p w14:paraId="2F3E9763" w14:textId="77777777" w:rsidR="003E00B2" w:rsidRPr="00A463AC" w:rsidRDefault="003E00B2" w:rsidP="003E00B2">
      <w:pPr>
        <w:tabs>
          <w:tab w:val="clear" w:pos="567"/>
        </w:tabs>
        <w:spacing w:line="240" w:lineRule="auto"/>
      </w:pPr>
      <w:r w:rsidRPr="00A463AC">
        <w:rPr>
          <w:szCs w:val="22"/>
          <w:lang w:eastAsia="hu-HU"/>
        </w:rPr>
        <w:t>Semmilyen gyógyszert ne dobjon a szennyvízbe vagy a háztartási hulladékba. Kérdezze meg gyógyszerészét, hogy mit tegyen a már nem használt gyógyszereivel. Ezek az intézkedések elősegítik a környezet védelmét.</w:t>
      </w:r>
    </w:p>
    <w:p w14:paraId="0F4281D1" w14:textId="77777777" w:rsidR="003E00B2" w:rsidRPr="00A463AC" w:rsidRDefault="003E00B2" w:rsidP="003E00B2">
      <w:pPr>
        <w:tabs>
          <w:tab w:val="clear" w:pos="567"/>
        </w:tabs>
        <w:spacing w:line="240" w:lineRule="auto"/>
        <w:rPr>
          <w:szCs w:val="22"/>
          <w:lang w:eastAsia="hu-HU"/>
        </w:rPr>
      </w:pPr>
    </w:p>
    <w:p w14:paraId="057AE208" w14:textId="77777777" w:rsidR="003E00B2" w:rsidRPr="00A463AC" w:rsidRDefault="003E00B2" w:rsidP="003E00B2">
      <w:pPr>
        <w:tabs>
          <w:tab w:val="clear" w:pos="567"/>
        </w:tabs>
        <w:spacing w:line="240" w:lineRule="auto"/>
        <w:rPr>
          <w:szCs w:val="22"/>
          <w:lang w:eastAsia="hu-HU"/>
        </w:rPr>
      </w:pPr>
    </w:p>
    <w:p w14:paraId="563DFBBC" w14:textId="77777777" w:rsidR="003E00B2" w:rsidRPr="00A463AC" w:rsidRDefault="003E00B2" w:rsidP="003E00B2">
      <w:pPr>
        <w:keepNext/>
        <w:tabs>
          <w:tab w:val="clear" w:pos="567"/>
        </w:tabs>
        <w:spacing w:line="240" w:lineRule="auto"/>
        <w:ind w:right="-2"/>
      </w:pPr>
      <w:r w:rsidRPr="00A463AC">
        <w:rPr>
          <w:b/>
          <w:szCs w:val="22"/>
          <w:lang w:eastAsia="hu-HU"/>
        </w:rPr>
        <w:t>6.</w:t>
      </w:r>
      <w:r w:rsidRPr="00A463AC">
        <w:rPr>
          <w:b/>
          <w:szCs w:val="22"/>
          <w:lang w:eastAsia="hu-HU"/>
        </w:rPr>
        <w:tab/>
        <w:t>A csomagolás tartalma és egyéb információk</w:t>
      </w:r>
    </w:p>
    <w:p w14:paraId="22EF494B" w14:textId="77777777" w:rsidR="003E00B2" w:rsidRPr="00A463AC" w:rsidRDefault="003E00B2" w:rsidP="003E00B2">
      <w:pPr>
        <w:keepNext/>
        <w:tabs>
          <w:tab w:val="clear" w:pos="567"/>
        </w:tabs>
        <w:spacing w:line="240" w:lineRule="auto"/>
        <w:ind w:right="-2"/>
        <w:rPr>
          <w:b/>
          <w:bCs/>
          <w:szCs w:val="22"/>
          <w:lang w:eastAsia="hu-HU"/>
        </w:rPr>
      </w:pPr>
    </w:p>
    <w:p w14:paraId="50DB8E99" w14:textId="77777777" w:rsidR="003E00B2" w:rsidRPr="00A463AC" w:rsidRDefault="003E00B2" w:rsidP="003E00B2">
      <w:pPr>
        <w:keepNext/>
        <w:tabs>
          <w:tab w:val="clear" w:pos="567"/>
        </w:tabs>
        <w:spacing w:line="240" w:lineRule="auto"/>
        <w:ind w:right="-2"/>
      </w:pPr>
      <w:r w:rsidRPr="00A463AC">
        <w:rPr>
          <w:b/>
          <w:bCs/>
          <w:szCs w:val="22"/>
          <w:lang w:eastAsia="hu-HU"/>
        </w:rPr>
        <w:t xml:space="preserve">Mit tartalmaz a </w:t>
      </w:r>
      <w:r w:rsidRPr="00A463AC">
        <w:rPr>
          <w:b/>
          <w:szCs w:val="22"/>
          <w:lang w:eastAsia="hu-HU"/>
        </w:rPr>
        <w:t>Norepinephrine Kalceks</w:t>
      </w:r>
      <w:r w:rsidRPr="00A463AC">
        <w:rPr>
          <w:b/>
          <w:bCs/>
          <w:szCs w:val="22"/>
          <w:lang w:eastAsia="hu-HU"/>
        </w:rPr>
        <w:t>?</w:t>
      </w:r>
    </w:p>
    <w:p w14:paraId="11FA60F2" w14:textId="77777777" w:rsidR="003E00B2" w:rsidRPr="00A463AC" w:rsidRDefault="003E00B2" w:rsidP="003E00B2">
      <w:pPr>
        <w:keepNext/>
        <w:tabs>
          <w:tab w:val="clear" w:pos="567"/>
        </w:tabs>
        <w:spacing w:line="240" w:lineRule="auto"/>
        <w:ind w:right="-2"/>
        <w:rPr>
          <w:b/>
          <w:bCs/>
          <w:szCs w:val="22"/>
          <w:lang w:eastAsia="hu-HU"/>
        </w:rPr>
      </w:pPr>
    </w:p>
    <w:p w14:paraId="4D65E3D4" w14:textId="77777777" w:rsidR="003E00B2" w:rsidRPr="00A463AC" w:rsidRDefault="003E00B2" w:rsidP="003E00B2">
      <w:pPr>
        <w:keepNext/>
        <w:numPr>
          <w:ilvl w:val="0"/>
          <w:numId w:val="4"/>
        </w:numPr>
        <w:tabs>
          <w:tab w:val="clear" w:pos="567"/>
        </w:tabs>
        <w:spacing w:line="240" w:lineRule="auto"/>
        <w:ind w:left="374" w:hanging="357"/>
      </w:pPr>
      <w:r w:rsidRPr="00A463AC">
        <w:rPr>
          <w:szCs w:val="22"/>
          <w:lang w:eastAsia="hu-HU"/>
        </w:rPr>
        <w:t>A készítmény hatóanyaga a noradrenalin.</w:t>
      </w:r>
    </w:p>
    <w:p w14:paraId="58E21388" w14:textId="7E4CEF5C" w:rsidR="003E00B2" w:rsidRPr="00A463AC" w:rsidRDefault="003E00B2" w:rsidP="003E00B2">
      <w:pPr>
        <w:tabs>
          <w:tab w:val="clear" w:pos="567"/>
        </w:tabs>
        <w:spacing w:line="240" w:lineRule="auto"/>
        <w:ind w:left="378" w:right="-2"/>
        <w:rPr>
          <w:szCs w:val="22"/>
          <w:lang w:eastAsia="hu-HU"/>
        </w:rPr>
      </w:pPr>
      <w:r w:rsidRPr="00A463AC">
        <w:rPr>
          <w:szCs w:val="22"/>
          <w:lang w:eastAsia="hu-HU"/>
        </w:rPr>
        <w:t>1 mg noradrenalin</w:t>
      </w:r>
      <w:r w:rsidR="005E0A96">
        <w:rPr>
          <w:szCs w:val="22"/>
          <w:lang w:eastAsia="hu-HU"/>
        </w:rPr>
        <w:t>t tartalmaz</w:t>
      </w:r>
      <w:r w:rsidRPr="00A463AC">
        <w:rPr>
          <w:szCs w:val="22"/>
          <w:lang w:eastAsia="hu-HU"/>
        </w:rPr>
        <w:t xml:space="preserve"> noradrenalin</w:t>
      </w:r>
      <w:r w:rsidRPr="00A463AC">
        <w:rPr>
          <w:szCs w:val="22"/>
          <w:lang w:eastAsia="hu-HU"/>
        </w:rPr>
        <w:noBreakHyphen/>
        <w:t>tartarát</w:t>
      </w:r>
      <w:r w:rsidR="005E0A96">
        <w:rPr>
          <w:szCs w:val="22"/>
          <w:lang w:eastAsia="hu-HU"/>
        </w:rPr>
        <w:t xml:space="preserve"> formájában</w:t>
      </w:r>
      <w:r w:rsidRPr="00A463AC">
        <w:rPr>
          <w:szCs w:val="22"/>
          <w:lang w:eastAsia="hu-HU"/>
        </w:rPr>
        <w:t xml:space="preserve"> milliliterenként.</w:t>
      </w:r>
    </w:p>
    <w:p w14:paraId="7414283D" w14:textId="37006752" w:rsidR="003E00B2" w:rsidRPr="00A463AC" w:rsidRDefault="003E00B2" w:rsidP="003E00B2">
      <w:pPr>
        <w:tabs>
          <w:tab w:val="clear" w:pos="567"/>
        </w:tabs>
        <w:spacing w:line="240" w:lineRule="auto"/>
        <w:ind w:left="378" w:right="-2"/>
        <w:rPr>
          <w:szCs w:val="22"/>
          <w:lang w:eastAsia="hu-HU"/>
        </w:rPr>
      </w:pPr>
      <w:r w:rsidRPr="00A463AC">
        <w:rPr>
          <w:szCs w:val="22"/>
          <w:lang w:eastAsia="hu-HU"/>
        </w:rPr>
        <w:lastRenderedPageBreak/>
        <w:t>A 2 ml koncentrátumot tartalmazó ampulla 2 mg noradrenalin</w:t>
      </w:r>
      <w:r w:rsidR="005E0A96">
        <w:rPr>
          <w:szCs w:val="22"/>
          <w:lang w:eastAsia="hu-HU"/>
        </w:rPr>
        <w:t>t tartalmaz</w:t>
      </w:r>
      <w:r w:rsidRPr="00A463AC">
        <w:rPr>
          <w:szCs w:val="22"/>
          <w:lang w:eastAsia="hu-HU"/>
        </w:rPr>
        <w:t xml:space="preserve"> noradrenalin</w:t>
      </w:r>
      <w:r w:rsidRPr="00A463AC">
        <w:rPr>
          <w:szCs w:val="22"/>
          <w:lang w:eastAsia="hu-HU"/>
        </w:rPr>
        <w:noBreakHyphen/>
        <w:t>tartarát</w:t>
      </w:r>
      <w:r w:rsidR="005E0A96">
        <w:rPr>
          <w:szCs w:val="22"/>
          <w:lang w:eastAsia="hu-HU"/>
        </w:rPr>
        <w:t xml:space="preserve"> formájában</w:t>
      </w:r>
      <w:r w:rsidRPr="00A463AC">
        <w:rPr>
          <w:szCs w:val="22"/>
          <w:lang w:eastAsia="hu-HU"/>
        </w:rPr>
        <w:t>.</w:t>
      </w:r>
    </w:p>
    <w:p w14:paraId="44589236" w14:textId="7F7ECE91" w:rsidR="003E00B2" w:rsidRPr="00A463AC" w:rsidRDefault="003E00B2" w:rsidP="003E00B2">
      <w:pPr>
        <w:tabs>
          <w:tab w:val="clear" w:pos="567"/>
        </w:tabs>
        <w:spacing w:line="240" w:lineRule="auto"/>
        <w:ind w:left="378" w:right="-2"/>
        <w:rPr>
          <w:szCs w:val="22"/>
          <w:lang w:eastAsia="hu-HU"/>
        </w:rPr>
      </w:pPr>
      <w:r w:rsidRPr="00A463AC">
        <w:rPr>
          <w:szCs w:val="22"/>
          <w:lang w:eastAsia="hu-HU"/>
        </w:rPr>
        <w:t>A 4 ml koncentrátumot tartalmazó ampulla 4 mg noradrenalin</w:t>
      </w:r>
      <w:r w:rsidR="005E0A96">
        <w:rPr>
          <w:szCs w:val="22"/>
          <w:lang w:eastAsia="hu-HU"/>
        </w:rPr>
        <w:t>t tartalmaz</w:t>
      </w:r>
      <w:r w:rsidRPr="00A463AC">
        <w:rPr>
          <w:szCs w:val="22"/>
          <w:lang w:eastAsia="hu-HU"/>
        </w:rPr>
        <w:t xml:space="preserve"> noradrenalin</w:t>
      </w:r>
      <w:r w:rsidRPr="00A463AC">
        <w:rPr>
          <w:szCs w:val="22"/>
          <w:lang w:eastAsia="hu-HU"/>
        </w:rPr>
        <w:noBreakHyphen/>
        <w:t>tartarát</w:t>
      </w:r>
      <w:r w:rsidR="005E0A96">
        <w:rPr>
          <w:szCs w:val="22"/>
          <w:lang w:eastAsia="hu-HU"/>
        </w:rPr>
        <w:t xml:space="preserve"> formájában</w:t>
      </w:r>
      <w:r w:rsidRPr="00A463AC">
        <w:rPr>
          <w:szCs w:val="22"/>
          <w:lang w:eastAsia="hu-HU"/>
        </w:rPr>
        <w:t>.</w:t>
      </w:r>
    </w:p>
    <w:p w14:paraId="14EE0ABF" w14:textId="086FC087" w:rsidR="003E00B2" w:rsidRPr="00A463AC" w:rsidRDefault="003E00B2" w:rsidP="003E00B2">
      <w:pPr>
        <w:tabs>
          <w:tab w:val="clear" w:pos="567"/>
        </w:tabs>
        <w:spacing w:line="240" w:lineRule="auto"/>
        <w:ind w:left="378" w:right="-2"/>
        <w:rPr>
          <w:szCs w:val="22"/>
          <w:lang w:eastAsia="hu-HU"/>
        </w:rPr>
      </w:pPr>
      <w:r w:rsidRPr="00A463AC">
        <w:rPr>
          <w:szCs w:val="22"/>
          <w:lang w:eastAsia="hu-HU"/>
        </w:rPr>
        <w:t>Az 5 ml koncentrátumot tartalmazó ampulla 5 mg noradrenalin</w:t>
      </w:r>
      <w:r w:rsidR="005E0A96">
        <w:rPr>
          <w:szCs w:val="22"/>
          <w:lang w:eastAsia="hu-HU"/>
        </w:rPr>
        <w:t>t tartalmaz</w:t>
      </w:r>
      <w:r w:rsidRPr="00A463AC">
        <w:rPr>
          <w:szCs w:val="22"/>
          <w:lang w:eastAsia="hu-HU"/>
        </w:rPr>
        <w:t xml:space="preserve"> noradrenalin</w:t>
      </w:r>
      <w:r w:rsidRPr="00A463AC">
        <w:rPr>
          <w:szCs w:val="22"/>
          <w:lang w:eastAsia="hu-HU"/>
        </w:rPr>
        <w:noBreakHyphen/>
        <w:t>tartarát</w:t>
      </w:r>
      <w:r w:rsidR="005E0A96">
        <w:rPr>
          <w:szCs w:val="22"/>
          <w:lang w:eastAsia="hu-HU"/>
        </w:rPr>
        <w:t xml:space="preserve"> formájában</w:t>
      </w:r>
      <w:r w:rsidRPr="00A463AC">
        <w:rPr>
          <w:szCs w:val="22"/>
          <w:lang w:eastAsia="hu-HU"/>
        </w:rPr>
        <w:t>.</w:t>
      </w:r>
    </w:p>
    <w:p w14:paraId="0B1EEECC" w14:textId="649DD818" w:rsidR="003E00B2" w:rsidRPr="00A463AC" w:rsidRDefault="003E00B2" w:rsidP="003E00B2">
      <w:pPr>
        <w:tabs>
          <w:tab w:val="clear" w:pos="567"/>
        </w:tabs>
        <w:spacing w:line="240" w:lineRule="auto"/>
        <w:ind w:left="378" w:right="-2"/>
        <w:rPr>
          <w:szCs w:val="22"/>
          <w:lang w:eastAsia="hu-HU"/>
        </w:rPr>
      </w:pPr>
      <w:r w:rsidRPr="00A463AC">
        <w:rPr>
          <w:szCs w:val="22"/>
          <w:lang w:eastAsia="hu-HU"/>
        </w:rPr>
        <w:t>A 8 ml koncentrátumot tartalmazó ampulla 8 mg noradrenalin</w:t>
      </w:r>
      <w:r w:rsidR="005E0A96">
        <w:rPr>
          <w:szCs w:val="22"/>
          <w:lang w:eastAsia="hu-HU"/>
        </w:rPr>
        <w:t>t tartalmaz</w:t>
      </w:r>
      <w:r w:rsidRPr="00A463AC">
        <w:rPr>
          <w:szCs w:val="22"/>
          <w:lang w:eastAsia="hu-HU"/>
        </w:rPr>
        <w:t xml:space="preserve"> noradrenalin</w:t>
      </w:r>
      <w:r w:rsidRPr="00A463AC">
        <w:rPr>
          <w:szCs w:val="22"/>
          <w:lang w:eastAsia="hu-HU"/>
        </w:rPr>
        <w:noBreakHyphen/>
        <w:t>tartarát</w:t>
      </w:r>
      <w:r w:rsidR="005E0A96">
        <w:rPr>
          <w:szCs w:val="22"/>
          <w:lang w:eastAsia="hu-HU"/>
        </w:rPr>
        <w:t xml:space="preserve"> formájában</w:t>
      </w:r>
      <w:r w:rsidRPr="00A463AC">
        <w:rPr>
          <w:szCs w:val="22"/>
          <w:lang w:eastAsia="hu-HU"/>
        </w:rPr>
        <w:t>.</w:t>
      </w:r>
    </w:p>
    <w:p w14:paraId="3CBBBE6F" w14:textId="1276B5BA" w:rsidR="003E00B2" w:rsidRPr="00A463AC" w:rsidRDefault="003E00B2" w:rsidP="003E00B2">
      <w:pPr>
        <w:tabs>
          <w:tab w:val="clear" w:pos="567"/>
        </w:tabs>
        <w:spacing w:line="240" w:lineRule="auto"/>
        <w:ind w:left="378" w:right="-2"/>
        <w:rPr>
          <w:szCs w:val="22"/>
          <w:lang w:eastAsia="hu-HU"/>
        </w:rPr>
      </w:pPr>
      <w:r w:rsidRPr="00A463AC">
        <w:rPr>
          <w:szCs w:val="22"/>
          <w:lang w:eastAsia="hu-HU"/>
        </w:rPr>
        <w:t>A 10 ml koncentrátumot tartalmazó ampulla 10 mg noradrenalin</w:t>
      </w:r>
      <w:r w:rsidR="005E0A96">
        <w:rPr>
          <w:szCs w:val="22"/>
          <w:lang w:eastAsia="hu-HU"/>
        </w:rPr>
        <w:t>t tartalmaz</w:t>
      </w:r>
      <w:r w:rsidRPr="00A463AC">
        <w:rPr>
          <w:szCs w:val="22"/>
          <w:lang w:eastAsia="hu-HU"/>
        </w:rPr>
        <w:t xml:space="preserve"> noradrenalin</w:t>
      </w:r>
      <w:r w:rsidRPr="00A463AC">
        <w:rPr>
          <w:szCs w:val="22"/>
          <w:lang w:eastAsia="hu-HU"/>
        </w:rPr>
        <w:noBreakHyphen/>
        <w:t>tartarát</w:t>
      </w:r>
      <w:r w:rsidR="005E0A96">
        <w:rPr>
          <w:szCs w:val="22"/>
          <w:lang w:eastAsia="hu-HU"/>
        </w:rPr>
        <w:t xml:space="preserve"> formájában</w:t>
      </w:r>
      <w:r w:rsidRPr="00A463AC">
        <w:rPr>
          <w:szCs w:val="22"/>
          <w:lang w:eastAsia="hu-HU"/>
        </w:rPr>
        <w:t>.</w:t>
      </w:r>
    </w:p>
    <w:p w14:paraId="09857641" w14:textId="77777777" w:rsidR="003E00B2" w:rsidRPr="00A463AC" w:rsidRDefault="003E00B2" w:rsidP="003E00B2">
      <w:pPr>
        <w:pStyle w:val="Default"/>
        <w:rPr>
          <w:color w:val="auto"/>
          <w:sz w:val="22"/>
          <w:szCs w:val="22"/>
          <w:lang w:val="hu-HU"/>
        </w:rPr>
      </w:pPr>
    </w:p>
    <w:p w14:paraId="60164B7E" w14:textId="6F265817" w:rsidR="003E00B2" w:rsidRPr="00A463AC" w:rsidRDefault="003E00B2" w:rsidP="003E00B2">
      <w:pPr>
        <w:numPr>
          <w:ilvl w:val="0"/>
          <w:numId w:val="4"/>
        </w:numPr>
        <w:tabs>
          <w:tab w:val="clear" w:pos="567"/>
        </w:tabs>
        <w:spacing w:line="240" w:lineRule="auto"/>
        <w:ind w:left="378" w:right="-2"/>
        <w:rPr>
          <w:szCs w:val="22"/>
          <w:lang w:eastAsia="hu-HU"/>
        </w:rPr>
      </w:pPr>
      <w:r w:rsidRPr="00A463AC">
        <w:rPr>
          <w:szCs w:val="22"/>
          <w:lang w:eastAsia="hu-HU"/>
        </w:rPr>
        <w:t>Egyéb összetevők: nátrium</w:t>
      </w:r>
      <w:r w:rsidR="00534B5F">
        <w:rPr>
          <w:szCs w:val="22"/>
          <w:lang w:eastAsia="hu-HU"/>
        </w:rPr>
        <w:t>-</w:t>
      </w:r>
      <w:r w:rsidRPr="00A463AC">
        <w:rPr>
          <w:szCs w:val="22"/>
          <w:lang w:eastAsia="hu-HU"/>
        </w:rPr>
        <w:t>klorid, sósav (pH beállításához), injekcióhoz való víz.</w:t>
      </w:r>
    </w:p>
    <w:p w14:paraId="525AFD3C" w14:textId="77777777" w:rsidR="003E00B2" w:rsidRPr="00A463AC" w:rsidRDefault="003E00B2" w:rsidP="003E00B2">
      <w:pPr>
        <w:tabs>
          <w:tab w:val="clear" w:pos="567"/>
        </w:tabs>
        <w:spacing w:line="240" w:lineRule="auto"/>
        <w:ind w:right="-2"/>
        <w:rPr>
          <w:szCs w:val="22"/>
          <w:lang w:eastAsia="hu-HU"/>
        </w:rPr>
      </w:pPr>
    </w:p>
    <w:p w14:paraId="07B1C62F" w14:textId="77777777" w:rsidR="003E00B2" w:rsidRPr="00A463AC" w:rsidRDefault="003E00B2" w:rsidP="003E00B2">
      <w:pPr>
        <w:keepNext/>
        <w:tabs>
          <w:tab w:val="clear" w:pos="567"/>
        </w:tabs>
        <w:spacing w:line="240" w:lineRule="auto"/>
        <w:ind w:right="-2"/>
        <w:rPr>
          <w:b/>
          <w:bCs/>
          <w:szCs w:val="22"/>
          <w:lang w:eastAsia="fr-FR"/>
        </w:rPr>
      </w:pPr>
      <w:r w:rsidRPr="00A463AC">
        <w:rPr>
          <w:b/>
          <w:bCs/>
          <w:szCs w:val="22"/>
          <w:lang w:eastAsia="hu-HU"/>
        </w:rPr>
        <w:t>Milyen a Norepinephrine Kalceks külleme és mit tartalmaz a csomagolás?</w:t>
      </w:r>
    </w:p>
    <w:p w14:paraId="4A0CB551" w14:textId="77777777" w:rsidR="003E00B2" w:rsidRPr="00A463AC" w:rsidRDefault="003E00B2" w:rsidP="003E00B2">
      <w:pPr>
        <w:autoSpaceDE w:val="0"/>
        <w:autoSpaceDN w:val="0"/>
        <w:adjustRightInd w:val="0"/>
        <w:spacing w:line="240" w:lineRule="auto"/>
        <w:rPr>
          <w:noProof/>
          <w:szCs w:val="22"/>
        </w:rPr>
      </w:pPr>
      <w:r w:rsidRPr="00A463AC">
        <w:rPr>
          <w:noProof/>
          <w:szCs w:val="22"/>
        </w:rPr>
        <w:t xml:space="preserve">Tiszta, színtelen vagy sárgás színű, látható részecskéktől </w:t>
      </w:r>
      <w:r>
        <w:rPr>
          <w:noProof/>
          <w:szCs w:val="22"/>
        </w:rPr>
        <w:t xml:space="preserve">gyakorlatilag </w:t>
      </w:r>
      <w:r w:rsidRPr="00A463AC">
        <w:rPr>
          <w:noProof/>
          <w:szCs w:val="22"/>
        </w:rPr>
        <w:t>mentes oldat.</w:t>
      </w:r>
    </w:p>
    <w:p w14:paraId="6494BFC3" w14:textId="77777777" w:rsidR="003E00B2" w:rsidRPr="00A463AC" w:rsidRDefault="003E00B2" w:rsidP="003E00B2">
      <w:pPr>
        <w:tabs>
          <w:tab w:val="clear" w:pos="567"/>
        </w:tabs>
        <w:spacing w:line="240" w:lineRule="auto"/>
        <w:outlineLvl w:val="0"/>
        <w:rPr>
          <w:noProof/>
          <w:szCs w:val="22"/>
        </w:rPr>
      </w:pPr>
    </w:p>
    <w:p w14:paraId="05526A15" w14:textId="57DD2E6B" w:rsidR="003E00B2" w:rsidRPr="00A463AC" w:rsidRDefault="003E00B2" w:rsidP="003E00B2">
      <w:pPr>
        <w:tabs>
          <w:tab w:val="clear" w:pos="567"/>
        </w:tabs>
        <w:spacing w:line="240" w:lineRule="auto"/>
        <w:outlineLvl w:val="0"/>
        <w:rPr>
          <w:noProof/>
          <w:szCs w:val="22"/>
        </w:rPr>
      </w:pPr>
      <w:r w:rsidRPr="00A463AC">
        <w:rPr>
          <w:noProof/>
          <w:szCs w:val="22"/>
        </w:rPr>
        <w:t>1 ml, 2 ml, 4 ml, 5 ml, 8 ml vagy 10 ml oldat színtelen, törőponttal ellátott üvegampullába töltve</w:t>
      </w:r>
      <w:r w:rsidR="0017195E">
        <w:rPr>
          <w:noProof/>
          <w:szCs w:val="22"/>
        </w:rPr>
        <w:t>,</w:t>
      </w:r>
      <w:r w:rsidRPr="00A463AC">
        <w:rPr>
          <w:noProof/>
          <w:szCs w:val="22"/>
        </w:rPr>
        <w:t xml:space="preserve"> tálcán, dobozban.</w:t>
      </w:r>
    </w:p>
    <w:p w14:paraId="45BC56FC" w14:textId="77777777" w:rsidR="003E00B2" w:rsidRPr="00A463AC" w:rsidRDefault="003E00B2" w:rsidP="003E00B2">
      <w:pPr>
        <w:tabs>
          <w:tab w:val="clear" w:pos="567"/>
        </w:tabs>
        <w:spacing w:line="240" w:lineRule="auto"/>
        <w:outlineLvl w:val="0"/>
        <w:rPr>
          <w:noProof/>
          <w:szCs w:val="22"/>
        </w:rPr>
      </w:pPr>
    </w:p>
    <w:p w14:paraId="6561D397" w14:textId="77777777" w:rsidR="003E00B2" w:rsidRPr="00A463AC" w:rsidRDefault="003E00B2" w:rsidP="003E00B2">
      <w:pPr>
        <w:keepNext/>
        <w:tabs>
          <w:tab w:val="clear" w:pos="567"/>
        </w:tabs>
        <w:spacing w:line="240" w:lineRule="auto"/>
        <w:rPr>
          <w:szCs w:val="22"/>
        </w:rPr>
      </w:pPr>
      <w:r w:rsidRPr="00A463AC">
        <w:rPr>
          <w:szCs w:val="22"/>
        </w:rPr>
        <w:t>Kiszerelések:</w:t>
      </w:r>
    </w:p>
    <w:p w14:paraId="74FF4415" w14:textId="77777777" w:rsidR="003E00B2" w:rsidRPr="00A463AC" w:rsidRDefault="003E00B2" w:rsidP="003E00B2">
      <w:pPr>
        <w:tabs>
          <w:tab w:val="clear" w:pos="567"/>
        </w:tabs>
        <w:spacing w:line="240" w:lineRule="auto"/>
        <w:rPr>
          <w:szCs w:val="22"/>
        </w:rPr>
      </w:pPr>
      <w:r w:rsidRPr="00A463AC">
        <w:rPr>
          <w:szCs w:val="22"/>
        </w:rPr>
        <w:t>5 db 1 ml-es ampulla</w:t>
      </w:r>
    </w:p>
    <w:p w14:paraId="7FE3DFF9" w14:textId="77777777" w:rsidR="003E00B2" w:rsidRPr="00A463AC" w:rsidRDefault="003E00B2" w:rsidP="003E00B2">
      <w:pPr>
        <w:tabs>
          <w:tab w:val="clear" w:pos="567"/>
        </w:tabs>
        <w:spacing w:line="240" w:lineRule="auto"/>
        <w:rPr>
          <w:szCs w:val="22"/>
        </w:rPr>
      </w:pPr>
      <w:r w:rsidRPr="00A463AC">
        <w:rPr>
          <w:szCs w:val="22"/>
        </w:rPr>
        <w:t>5 db 2 ml-es ampulla</w:t>
      </w:r>
    </w:p>
    <w:p w14:paraId="64144785" w14:textId="77777777" w:rsidR="003E00B2" w:rsidRPr="00A463AC" w:rsidRDefault="003E00B2" w:rsidP="003E00B2">
      <w:pPr>
        <w:tabs>
          <w:tab w:val="clear" w:pos="567"/>
        </w:tabs>
        <w:spacing w:line="240" w:lineRule="auto"/>
        <w:rPr>
          <w:szCs w:val="22"/>
        </w:rPr>
      </w:pPr>
      <w:r w:rsidRPr="00A463AC">
        <w:rPr>
          <w:szCs w:val="22"/>
        </w:rPr>
        <w:t>5 db 4 ml-es ampulla</w:t>
      </w:r>
    </w:p>
    <w:p w14:paraId="7908A117" w14:textId="77777777" w:rsidR="003E00B2" w:rsidRPr="00A463AC" w:rsidRDefault="003E00B2" w:rsidP="003E00B2">
      <w:pPr>
        <w:tabs>
          <w:tab w:val="clear" w:pos="567"/>
        </w:tabs>
        <w:spacing w:line="240" w:lineRule="auto"/>
        <w:rPr>
          <w:szCs w:val="22"/>
        </w:rPr>
      </w:pPr>
      <w:r w:rsidRPr="00A463AC">
        <w:rPr>
          <w:szCs w:val="22"/>
        </w:rPr>
        <w:t>5 db 5 ml-es ampulla</w:t>
      </w:r>
    </w:p>
    <w:p w14:paraId="5B18DF26" w14:textId="77777777" w:rsidR="003E00B2" w:rsidRPr="00A463AC" w:rsidRDefault="003E00B2" w:rsidP="003E00B2">
      <w:pPr>
        <w:tabs>
          <w:tab w:val="clear" w:pos="567"/>
        </w:tabs>
        <w:spacing w:line="240" w:lineRule="auto"/>
        <w:rPr>
          <w:szCs w:val="22"/>
        </w:rPr>
      </w:pPr>
      <w:r w:rsidRPr="00A463AC">
        <w:rPr>
          <w:szCs w:val="22"/>
        </w:rPr>
        <w:t>5 db 8 ml-es ampulla</w:t>
      </w:r>
    </w:p>
    <w:p w14:paraId="64358EF1" w14:textId="77777777" w:rsidR="003E00B2" w:rsidRPr="00A463AC" w:rsidRDefault="003E00B2" w:rsidP="003E00B2">
      <w:pPr>
        <w:tabs>
          <w:tab w:val="clear" w:pos="567"/>
        </w:tabs>
        <w:spacing w:line="240" w:lineRule="auto"/>
        <w:rPr>
          <w:szCs w:val="22"/>
        </w:rPr>
      </w:pPr>
      <w:r w:rsidRPr="00A463AC">
        <w:rPr>
          <w:szCs w:val="22"/>
        </w:rPr>
        <w:t>5 db 10 ml-es ampulla</w:t>
      </w:r>
    </w:p>
    <w:p w14:paraId="75B9A118" w14:textId="77777777" w:rsidR="003E00B2" w:rsidRPr="00A463AC" w:rsidRDefault="003E00B2" w:rsidP="003E00B2">
      <w:pPr>
        <w:tabs>
          <w:tab w:val="clear" w:pos="567"/>
        </w:tabs>
        <w:spacing w:line="240" w:lineRule="auto"/>
        <w:rPr>
          <w:szCs w:val="22"/>
        </w:rPr>
      </w:pPr>
    </w:p>
    <w:p w14:paraId="6D6604FC" w14:textId="77777777" w:rsidR="003E00B2" w:rsidRPr="00A463AC" w:rsidRDefault="003E00B2" w:rsidP="003E00B2">
      <w:pPr>
        <w:tabs>
          <w:tab w:val="clear" w:pos="567"/>
        </w:tabs>
        <w:spacing w:line="240" w:lineRule="auto"/>
        <w:rPr>
          <w:szCs w:val="22"/>
        </w:rPr>
      </w:pPr>
      <w:r w:rsidRPr="00A463AC">
        <w:rPr>
          <w:szCs w:val="22"/>
        </w:rPr>
        <w:t>10 db 1 ml-es ampulla</w:t>
      </w:r>
    </w:p>
    <w:p w14:paraId="7DDA2DB5" w14:textId="77777777" w:rsidR="003E00B2" w:rsidRPr="00A463AC" w:rsidRDefault="003E00B2" w:rsidP="003E00B2">
      <w:pPr>
        <w:tabs>
          <w:tab w:val="clear" w:pos="567"/>
        </w:tabs>
        <w:spacing w:line="240" w:lineRule="auto"/>
        <w:rPr>
          <w:szCs w:val="22"/>
        </w:rPr>
      </w:pPr>
      <w:r w:rsidRPr="00A463AC">
        <w:rPr>
          <w:szCs w:val="22"/>
        </w:rPr>
        <w:t>10 db 2 ml-es ampulla</w:t>
      </w:r>
    </w:p>
    <w:p w14:paraId="361863D4" w14:textId="77777777" w:rsidR="003E00B2" w:rsidRPr="00A463AC" w:rsidRDefault="003E00B2" w:rsidP="003E00B2">
      <w:pPr>
        <w:tabs>
          <w:tab w:val="clear" w:pos="567"/>
        </w:tabs>
        <w:spacing w:line="240" w:lineRule="auto"/>
        <w:rPr>
          <w:szCs w:val="22"/>
        </w:rPr>
      </w:pPr>
      <w:r w:rsidRPr="00A463AC">
        <w:rPr>
          <w:szCs w:val="22"/>
        </w:rPr>
        <w:t>10 db 4 ml-es ampulla</w:t>
      </w:r>
    </w:p>
    <w:p w14:paraId="60BA8538" w14:textId="77777777" w:rsidR="003E00B2" w:rsidRPr="00A463AC" w:rsidRDefault="003E00B2" w:rsidP="003E00B2">
      <w:pPr>
        <w:tabs>
          <w:tab w:val="clear" w:pos="567"/>
        </w:tabs>
        <w:spacing w:line="240" w:lineRule="auto"/>
        <w:rPr>
          <w:szCs w:val="22"/>
        </w:rPr>
      </w:pPr>
      <w:r w:rsidRPr="00A463AC">
        <w:rPr>
          <w:szCs w:val="22"/>
        </w:rPr>
        <w:t>10 db 5 ml-es ampulla</w:t>
      </w:r>
    </w:p>
    <w:p w14:paraId="6E95A0F0" w14:textId="77777777" w:rsidR="003E00B2" w:rsidRPr="00A463AC" w:rsidRDefault="003E00B2" w:rsidP="003E00B2">
      <w:pPr>
        <w:tabs>
          <w:tab w:val="clear" w:pos="567"/>
        </w:tabs>
        <w:spacing w:line="240" w:lineRule="auto"/>
        <w:rPr>
          <w:szCs w:val="22"/>
        </w:rPr>
      </w:pPr>
      <w:r w:rsidRPr="00A463AC">
        <w:rPr>
          <w:szCs w:val="22"/>
        </w:rPr>
        <w:t>10 db 8 ml-es ampulla</w:t>
      </w:r>
    </w:p>
    <w:p w14:paraId="7D4C1118" w14:textId="77777777" w:rsidR="003E00B2" w:rsidRPr="00A463AC" w:rsidRDefault="003E00B2" w:rsidP="003E00B2">
      <w:pPr>
        <w:tabs>
          <w:tab w:val="clear" w:pos="567"/>
        </w:tabs>
        <w:spacing w:line="240" w:lineRule="auto"/>
        <w:rPr>
          <w:szCs w:val="22"/>
        </w:rPr>
      </w:pPr>
      <w:r w:rsidRPr="00A463AC">
        <w:rPr>
          <w:szCs w:val="22"/>
        </w:rPr>
        <w:t>10 db 10 ml-es ampulla</w:t>
      </w:r>
    </w:p>
    <w:p w14:paraId="6A38B3F0" w14:textId="77777777" w:rsidR="003E00B2" w:rsidRPr="00A463AC" w:rsidRDefault="003E00B2" w:rsidP="003E00B2">
      <w:pPr>
        <w:tabs>
          <w:tab w:val="clear" w:pos="567"/>
        </w:tabs>
        <w:spacing w:line="240" w:lineRule="auto"/>
        <w:ind w:right="-2"/>
        <w:rPr>
          <w:szCs w:val="22"/>
          <w:lang w:eastAsia="fr-FR"/>
        </w:rPr>
      </w:pPr>
    </w:p>
    <w:p w14:paraId="1C5BDF86" w14:textId="77777777" w:rsidR="003E00B2" w:rsidRPr="00A463AC" w:rsidRDefault="003E00B2" w:rsidP="003E00B2">
      <w:pPr>
        <w:tabs>
          <w:tab w:val="clear" w:pos="567"/>
        </w:tabs>
        <w:spacing w:line="240" w:lineRule="auto"/>
        <w:ind w:right="-2"/>
      </w:pPr>
      <w:r w:rsidRPr="00A463AC">
        <w:rPr>
          <w:szCs w:val="22"/>
          <w:lang w:eastAsia="hu-HU"/>
        </w:rPr>
        <w:t>Nem feltétlenül mindegyik kiszerelés kerül kereskedelmi forgalomba.</w:t>
      </w:r>
    </w:p>
    <w:p w14:paraId="0B9AC949" w14:textId="77777777" w:rsidR="003E00B2" w:rsidRPr="00A463AC" w:rsidRDefault="003E00B2" w:rsidP="003E00B2">
      <w:pPr>
        <w:tabs>
          <w:tab w:val="clear" w:pos="567"/>
        </w:tabs>
        <w:spacing w:line="240" w:lineRule="auto"/>
        <w:ind w:right="-2"/>
        <w:rPr>
          <w:szCs w:val="22"/>
          <w:lang w:eastAsia="hu-HU"/>
        </w:rPr>
      </w:pPr>
    </w:p>
    <w:p w14:paraId="4C28B270" w14:textId="585D161B" w:rsidR="003E00B2" w:rsidRPr="00DA4397" w:rsidRDefault="003E00B2" w:rsidP="003E00B2">
      <w:pPr>
        <w:keepNext/>
        <w:spacing w:line="240" w:lineRule="auto"/>
      </w:pPr>
      <w:r w:rsidRPr="00A463AC">
        <w:rPr>
          <w:b/>
          <w:bCs/>
          <w:szCs w:val="22"/>
          <w:lang w:eastAsia="hu-HU"/>
        </w:rPr>
        <w:t>A forgalomba hozatali engedély jogosultja</w:t>
      </w:r>
      <w:r w:rsidR="00DA4397" w:rsidRPr="00DA4397">
        <w:rPr>
          <w:rFonts w:eastAsia="SimSun"/>
          <w:b/>
          <w:snapToGrid w:val="0"/>
        </w:rPr>
        <w:t xml:space="preserve"> </w:t>
      </w:r>
      <w:r w:rsidR="00DA4397" w:rsidRPr="00DA4397">
        <w:rPr>
          <w:b/>
          <w:bCs/>
          <w:szCs w:val="22"/>
          <w:lang w:eastAsia="hu-HU"/>
        </w:rPr>
        <w:t>és a gyártó</w:t>
      </w:r>
    </w:p>
    <w:p w14:paraId="50524003" w14:textId="77777777" w:rsidR="003E00B2" w:rsidRPr="00A463AC" w:rsidRDefault="003E00B2" w:rsidP="003E00B2">
      <w:pPr>
        <w:keepNext/>
        <w:rPr>
          <w:rFonts w:eastAsia="SimSun"/>
          <w:snapToGrid w:val="0"/>
        </w:rPr>
      </w:pPr>
      <w:bookmarkStart w:id="0" w:name="_Hlk536082236"/>
      <w:r w:rsidRPr="00A463AC">
        <w:rPr>
          <w:rFonts w:eastAsia="SimSun"/>
          <w:snapToGrid w:val="0"/>
        </w:rPr>
        <w:t>AS KALCEKS</w:t>
      </w:r>
    </w:p>
    <w:p w14:paraId="7E6E9E4F" w14:textId="07C751B5" w:rsidR="003E00B2" w:rsidRPr="00A463AC" w:rsidRDefault="003E00B2" w:rsidP="003E00B2">
      <w:pPr>
        <w:keepNext/>
        <w:rPr>
          <w:rFonts w:eastAsia="SimSun"/>
          <w:snapToGrid w:val="0"/>
        </w:rPr>
      </w:pPr>
      <w:r w:rsidRPr="00A463AC">
        <w:rPr>
          <w:rFonts w:eastAsia="SimSun"/>
          <w:snapToGrid w:val="0"/>
        </w:rPr>
        <w:t xml:space="preserve">Krustpils iela </w:t>
      </w:r>
      <w:r w:rsidR="00DA4397">
        <w:rPr>
          <w:rFonts w:eastAsia="SimSun"/>
          <w:snapToGrid w:val="0"/>
        </w:rPr>
        <w:t>71E</w:t>
      </w:r>
      <w:r w:rsidRPr="00A463AC">
        <w:rPr>
          <w:rFonts w:eastAsia="SimSun"/>
          <w:snapToGrid w:val="0"/>
        </w:rPr>
        <w:t>, Rīga, LV-1057</w:t>
      </w:r>
    </w:p>
    <w:p w14:paraId="74BC3A20" w14:textId="77777777" w:rsidR="003E00B2" w:rsidRPr="00A463AC" w:rsidRDefault="003E00B2" w:rsidP="003E00B2">
      <w:pPr>
        <w:keepNext/>
        <w:rPr>
          <w:rFonts w:eastAsia="SimSun"/>
          <w:snapToGrid w:val="0"/>
        </w:rPr>
      </w:pPr>
      <w:r w:rsidRPr="00A463AC">
        <w:rPr>
          <w:rFonts w:eastAsia="SimSun"/>
          <w:snapToGrid w:val="0"/>
        </w:rPr>
        <w:t>Lettország</w:t>
      </w:r>
    </w:p>
    <w:p w14:paraId="740EE086" w14:textId="77777777" w:rsidR="003E00B2" w:rsidRPr="00A463AC" w:rsidRDefault="003E00B2" w:rsidP="003E00B2">
      <w:pPr>
        <w:keepNext/>
        <w:rPr>
          <w:rFonts w:eastAsia="SimSun"/>
          <w:snapToGrid w:val="0"/>
        </w:rPr>
      </w:pPr>
      <w:r w:rsidRPr="00A463AC">
        <w:rPr>
          <w:rFonts w:eastAsia="SimSun"/>
          <w:snapToGrid w:val="0"/>
        </w:rPr>
        <w:t>Tel.: +371 67083320</w:t>
      </w:r>
    </w:p>
    <w:p w14:paraId="79C85B1A" w14:textId="77777777" w:rsidR="003E00B2" w:rsidRPr="00A463AC" w:rsidRDefault="003E00B2" w:rsidP="003E00B2">
      <w:pPr>
        <w:rPr>
          <w:rFonts w:eastAsia="SimSun"/>
          <w:snapToGrid w:val="0"/>
        </w:rPr>
      </w:pPr>
      <w:r w:rsidRPr="00A463AC">
        <w:rPr>
          <w:rFonts w:eastAsia="SimSun"/>
          <w:snapToGrid w:val="0"/>
        </w:rPr>
        <w:t>E-mail: kalceks@kalceks.lv</w:t>
      </w:r>
    </w:p>
    <w:bookmarkEnd w:id="0"/>
    <w:p w14:paraId="2BECF776" w14:textId="77777777" w:rsidR="003E00B2" w:rsidRDefault="003E00B2" w:rsidP="003E00B2">
      <w:pPr>
        <w:spacing w:line="240" w:lineRule="auto"/>
        <w:rPr>
          <w:szCs w:val="22"/>
        </w:rPr>
      </w:pPr>
    </w:p>
    <w:p w14:paraId="292AA2D8" w14:textId="77777777" w:rsidR="00E14884" w:rsidRDefault="00E14884" w:rsidP="00E14884">
      <w:pPr>
        <w:pStyle w:val="Norm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OGYI-T-23676/01</w:t>
      </w:r>
      <w:r>
        <w:rPr>
          <w:color w:val="000000"/>
          <w:sz w:val="22"/>
          <w:szCs w:val="22"/>
        </w:rPr>
        <w:tab/>
        <w:t>5×1 ml</w:t>
      </w:r>
    </w:p>
    <w:p w14:paraId="63B6009F" w14:textId="77777777" w:rsidR="00E14884" w:rsidRDefault="00E14884" w:rsidP="00E14884">
      <w:pPr>
        <w:pStyle w:val="Norm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OGYI-T-23676/02</w:t>
      </w:r>
      <w:r>
        <w:rPr>
          <w:color w:val="000000"/>
          <w:sz w:val="22"/>
          <w:szCs w:val="22"/>
        </w:rPr>
        <w:tab/>
        <w:t>10×1 ml</w:t>
      </w:r>
    </w:p>
    <w:p w14:paraId="5842D0E4" w14:textId="77777777" w:rsidR="00E14884" w:rsidRDefault="00E14884" w:rsidP="00E14884">
      <w:pPr>
        <w:pStyle w:val="Norm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OGYI-T-23676/03</w:t>
      </w:r>
      <w:r>
        <w:rPr>
          <w:color w:val="000000"/>
          <w:sz w:val="22"/>
          <w:szCs w:val="22"/>
        </w:rPr>
        <w:tab/>
        <w:t>5×2 ml</w:t>
      </w:r>
    </w:p>
    <w:p w14:paraId="1654A1B5" w14:textId="77777777" w:rsidR="00E14884" w:rsidRDefault="00E14884" w:rsidP="00E14884">
      <w:pPr>
        <w:pStyle w:val="Norm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OGYI-T-23676/04</w:t>
      </w:r>
      <w:r>
        <w:rPr>
          <w:color w:val="000000"/>
          <w:sz w:val="22"/>
          <w:szCs w:val="22"/>
        </w:rPr>
        <w:tab/>
        <w:t>10×2 ml</w:t>
      </w:r>
    </w:p>
    <w:p w14:paraId="47CC5F4A" w14:textId="77777777" w:rsidR="00E14884" w:rsidRDefault="00E14884" w:rsidP="00E14884">
      <w:pPr>
        <w:pStyle w:val="Norm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OGYI-T-23676/05</w:t>
      </w:r>
      <w:r>
        <w:rPr>
          <w:color w:val="000000"/>
          <w:sz w:val="22"/>
          <w:szCs w:val="22"/>
        </w:rPr>
        <w:tab/>
        <w:t>5×4 ml</w:t>
      </w:r>
    </w:p>
    <w:p w14:paraId="06707F1D" w14:textId="77777777" w:rsidR="00E14884" w:rsidRDefault="00E14884" w:rsidP="00E14884">
      <w:pPr>
        <w:pStyle w:val="Norm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OGYI-T-23676/06</w:t>
      </w:r>
      <w:r>
        <w:rPr>
          <w:color w:val="000000"/>
          <w:sz w:val="22"/>
          <w:szCs w:val="22"/>
        </w:rPr>
        <w:tab/>
        <w:t>10×4 ml</w:t>
      </w:r>
    </w:p>
    <w:p w14:paraId="24C93E39" w14:textId="77777777" w:rsidR="00E14884" w:rsidRDefault="00E14884" w:rsidP="00E14884">
      <w:pPr>
        <w:pStyle w:val="Norm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OGYI-T-23676/07</w:t>
      </w:r>
      <w:r>
        <w:rPr>
          <w:color w:val="000000"/>
          <w:sz w:val="22"/>
          <w:szCs w:val="22"/>
        </w:rPr>
        <w:tab/>
        <w:t>5×5 ml</w:t>
      </w:r>
    </w:p>
    <w:p w14:paraId="5764DD82" w14:textId="77777777" w:rsidR="00E14884" w:rsidRDefault="00E14884" w:rsidP="00E14884">
      <w:pPr>
        <w:pStyle w:val="Norm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OGYI-T-23676/08</w:t>
      </w:r>
      <w:r>
        <w:rPr>
          <w:color w:val="000000"/>
          <w:sz w:val="22"/>
          <w:szCs w:val="22"/>
        </w:rPr>
        <w:tab/>
        <w:t>10×5 ml</w:t>
      </w:r>
    </w:p>
    <w:p w14:paraId="5392A508" w14:textId="77777777" w:rsidR="00E14884" w:rsidRDefault="00E14884" w:rsidP="00E14884">
      <w:pPr>
        <w:pStyle w:val="Norm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OGYI-T-23676/09</w:t>
      </w:r>
      <w:r>
        <w:rPr>
          <w:color w:val="000000"/>
          <w:sz w:val="22"/>
          <w:szCs w:val="22"/>
        </w:rPr>
        <w:tab/>
        <w:t>5×8 ml</w:t>
      </w:r>
    </w:p>
    <w:p w14:paraId="3BD217D2" w14:textId="77777777" w:rsidR="00E14884" w:rsidRDefault="00E14884" w:rsidP="00E14884">
      <w:pPr>
        <w:pStyle w:val="Norm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OGYI-T-23676/10</w:t>
      </w:r>
      <w:r>
        <w:rPr>
          <w:color w:val="000000"/>
          <w:sz w:val="22"/>
          <w:szCs w:val="22"/>
        </w:rPr>
        <w:tab/>
        <w:t>10×8 ml</w:t>
      </w:r>
    </w:p>
    <w:p w14:paraId="05E8AD0F" w14:textId="77777777" w:rsidR="00E14884" w:rsidRDefault="00E14884" w:rsidP="00E14884">
      <w:pPr>
        <w:pStyle w:val="Norm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OGYI-T-23676/11</w:t>
      </w:r>
      <w:r>
        <w:rPr>
          <w:color w:val="000000"/>
          <w:sz w:val="22"/>
          <w:szCs w:val="22"/>
        </w:rPr>
        <w:tab/>
        <w:t>5×10 ml</w:t>
      </w:r>
    </w:p>
    <w:p w14:paraId="4A43BCCA" w14:textId="77777777" w:rsidR="00E14884" w:rsidRDefault="00E14884" w:rsidP="00E14884">
      <w:pPr>
        <w:pStyle w:val="Norm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OGYI-T-23676/12</w:t>
      </w:r>
      <w:r>
        <w:rPr>
          <w:color w:val="000000"/>
          <w:sz w:val="22"/>
          <w:szCs w:val="22"/>
        </w:rPr>
        <w:tab/>
        <w:t>10×10 ml</w:t>
      </w:r>
    </w:p>
    <w:p w14:paraId="6C167DD1" w14:textId="77777777" w:rsidR="00E14884" w:rsidRPr="00A463AC" w:rsidRDefault="00E14884" w:rsidP="003E00B2">
      <w:pPr>
        <w:spacing w:line="240" w:lineRule="auto"/>
        <w:rPr>
          <w:szCs w:val="22"/>
        </w:rPr>
      </w:pPr>
    </w:p>
    <w:p w14:paraId="3CDE2775" w14:textId="60F8F09C" w:rsidR="003E00B2" w:rsidRPr="00A463AC" w:rsidRDefault="003E00B2" w:rsidP="003E00B2">
      <w:pPr>
        <w:keepNext/>
        <w:spacing w:line="240" w:lineRule="auto"/>
      </w:pPr>
      <w:r w:rsidRPr="00A463AC">
        <w:rPr>
          <w:b/>
          <w:szCs w:val="22"/>
        </w:rPr>
        <w:lastRenderedPageBreak/>
        <w:t>Ezt a gyógyszert az Európai Gazdasági Térség tagállamaiban</w:t>
      </w:r>
      <w:r w:rsidR="003C32F0" w:rsidRPr="003C32F0">
        <w:rPr>
          <w:rFonts w:eastAsia="SimSun"/>
          <w:b/>
          <w:snapToGrid w:val="0"/>
        </w:rPr>
        <w:t xml:space="preserve"> </w:t>
      </w:r>
      <w:r w:rsidR="003C32F0" w:rsidRPr="003C32F0">
        <w:rPr>
          <w:b/>
          <w:szCs w:val="22"/>
        </w:rPr>
        <w:t>és az Egyesült Királyságban (Észak-Írországban)</w:t>
      </w:r>
      <w:r w:rsidRPr="00A463AC">
        <w:rPr>
          <w:b/>
          <w:szCs w:val="22"/>
        </w:rPr>
        <w:t xml:space="preserve"> az alábbi neveken engedélyezték:</w:t>
      </w:r>
    </w:p>
    <w:p w14:paraId="319C992F" w14:textId="77777777" w:rsidR="003E00B2" w:rsidRPr="00A463AC" w:rsidRDefault="003E00B2" w:rsidP="003E00B2">
      <w:pPr>
        <w:pStyle w:val="Nincstrkz"/>
        <w:keepNext/>
        <w:tabs>
          <w:tab w:val="left" w:pos="1843"/>
        </w:tabs>
        <w:rPr>
          <w:lang w:val="hu-HU"/>
        </w:rPr>
      </w:pPr>
      <w:r w:rsidRPr="00A463AC">
        <w:rPr>
          <w:lang w:val="hu-HU"/>
        </w:rPr>
        <w:t>Dánia</w:t>
      </w:r>
      <w:r w:rsidRPr="00A463AC">
        <w:rPr>
          <w:lang w:val="hu-HU"/>
        </w:rPr>
        <w:tab/>
      </w:r>
      <w:r w:rsidRPr="00A463AC">
        <w:rPr>
          <w:rFonts w:eastAsia="Times New Roman"/>
          <w:lang w:val="hu-HU"/>
        </w:rPr>
        <w:t>Noradrenalin Kalceks</w:t>
      </w:r>
    </w:p>
    <w:p w14:paraId="5FAD6635" w14:textId="77777777" w:rsidR="003E00B2" w:rsidRPr="00A463AC" w:rsidRDefault="003E00B2" w:rsidP="003E00B2">
      <w:pPr>
        <w:pStyle w:val="Nincstrkz"/>
        <w:keepNext/>
        <w:tabs>
          <w:tab w:val="left" w:pos="1843"/>
        </w:tabs>
        <w:ind w:left="1843" w:hanging="1843"/>
        <w:rPr>
          <w:lang w:val="hu-HU"/>
        </w:rPr>
      </w:pPr>
      <w:r w:rsidRPr="00A463AC">
        <w:rPr>
          <w:lang w:val="hu-HU"/>
        </w:rPr>
        <w:t>Ausztria</w:t>
      </w:r>
      <w:r w:rsidRPr="00A463AC">
        <w:rPr>
          <w:lang w:val="hu-HU"/>
        </w:rPr>
        <w:tab/>
        <w:t>Norepinephrin Kalceks 1 mg/ml Konzentrat zur Herstellung einer Infusionslösung</w:t>
      </w:r>
    </w:p>
    <w:p w14:paraId="1A36D9B2" w14:textId="77777777" w:rsidR="003E00B2" w:rsidRPr="00A463AC" w:rsidRDefault="003E00B2" w:rsidP="003E00B2">
      <w:pPr>
        <w:pStyle w:val="Nincstrkz"/>
        <w:tabs>
          <w:tab w:val="left" w:pos="1843"/>
        </w:tabs>
        <w:ind w:left="1843" w:hanging="1843"/>
        <w:rPr>
          <w:lang w:val="hu-HU"/>
        </w:rPr>
      </w:pPr>
      <w:r w:rsidRPr="00A463AC">
        <w:rPr>
          <w:lang w:val="hu-HU"/>
        </w:rPr>
        <w:t>Belgium</w:t>
      </w:r>
      <w:r w:rsidRPr="00A463AC">
        <w:rPr>
          <w:lang w:val="hu-HU"/>
        </w:rPr>
        <w:tab/>
        <w:t>Noradrenaline (Norepinephrine) Kalceks 1 mg/ml concentraat voor oplossing voor infusie / solution à diluer pour perfusion / Konzentrat zur Herstellung einer Infusionslösung</w:t>
      </w:r>
    </w:p>
    <w:p w14:paraId="454A3E5B" w14:textId="77777777" w:rsidR="003E00B2" w:rsidRPr="00A463AC" w:rsidRDefault="003E00B2" w:rsidP="003E00B2">
      <w:pPr>
        <w:pStyle w:val="Nincstrkz"/>
        <w:tabs>
          <w:tab w:val="left" w:pos="1843"/>
        </w:tabs>
        <w:rPr>
          <w:lang w:val="hu-HU"/>
        </w:rPr>
      </w:pPr>
      <w:r w:rsidRPr="00A463AC">
        <w:rPr>
          <w:lang w:val="hu-HU"/>
        </w:rPr>
        <w:t>Csehország</w:t>
      </w:r>
      <w:r w:rsidRPr="00A463AC">
        <w:rPr>
          <w:lang w:val="hu-HU"/>
        </w:rPr>
        <w:tab/>
        <w:t>Norepinephrine Kalceks</w:t>
      </w:r>
    </w:p>
    <w:p w14:paraId="4C4707D8" w14:textId="77777777" w:rsidR="003E00B2" w:rsidRPr="00A463AC" w:rsidRDefault="003E00B2" w:rsidP="003E00B2">
      <w:pPr>
        <w:pStyle w:val="Nincstrkz"/>
        <w:tabs>
          <w:tab w:val="left" w:pos="1843"/>
        </w:tabs>
        <w:rPr>
          <w:lang w:val="hu-HU"/>
        </w:rPr>
      </w:pPr>
      <w:r w:rsidRPr="00A463AC">
        <w:rPr>
          <w:lang w:val="hu-HU"/>
        </w:rPr>
        <w:t>Észtország</w:t>
      </w:r>
      <w:r w:rsidRPr="00A463AC">
        <w:rPr>
          <w:lang w:val="hu-HU"/>
        </w:rPr>
        <w:tab/>
        <w:t>Norepinephrine Kalceks</w:t>
      </w:r>
    </w:p>
    <w:p w14:paraId="5C04BAB1" w14:textId="77777777" w:rsidR="003E00B2" w:rsidRPr="00A463AC" w:rsidRDefault="003E00B2" w:rsidP="003E00B2">
      <w:pPr>
        <w:pStyle w:val="Nincstrkz"/>
        <w:tabs>
          <w:tab w:val="left" w:pos="1843"/>
        </w:tabs>
        <w:rPr>
          <w:lang w:val="hu-HU"/>
        </w:rPr>
      </w:pPr>
      <w:r w:rsidRPr="00A463AC">
        <w:rPr>
          <w:lang w:val="hu-HU"/>
        </w:rPr>
        <w:t>Finnország</w:t>
      </w:r>
      <w:r w:rsidRPr="00A463AC">
        <w:rPr>
          <w:lang w:val="hu-HU"/>
        </w:rPr>
        <w:tab/>
        <w:t>Noradrenalin Kalceks</w:t>
      </w:r>
    </w:p>
    <w:p w14:paraId="3C7AEE3E" w14:textId="62FA715D" w:rsidR="003E00B2" w:rsidRPr="00A463AC" w:rsidRDefault="003E00B2" w:rsidP="006A36F1">
      <w:pPr>
        <w:pStyle w:val="Nincstrkz"/>
        <w:tabs>
          <w:tab w:val="left" w:pos="1843"/>
        </w:tabs>
        <w:ind w:left="1843" w:hanging="1843"/>
        <w:rPr>
          <w:lang w:val="hu-HU"/>
        </w:rPr>
      </w:pPr>
      <w:r w:rsidRPr="00A463AC">
        <w:rPr>
          <w:lang w:val="hu-HU"/>
        </w:rPr>
        <w:t>Franciaország</w:t>
      </w:r>
      <w:r w:rsidRPr="00A463AC">
        <w:rPr>
          <w:lang w:val="hu-HU"/>
        </w:rPr>
        <w:tab/>
        <w:t xml:space="preserve">NORADRENALINE </w:t>
      </w:r>
      <w:r w:rsidR="006A36F1" w:rsidRPr="000A2F89">
        <w:rPr>
          <w:lang w:val="hu-HU"/>
        </w:rPr>
        <w:t xml:space="preserve">TARTRATE </w:t>
      </w:r>
      <w:r w:rsidRPr="00A463AC">
        <w:rPr>
          <w:lang w:val="hu-HU"/>
        </w:rPr>
        <w:t>KALCEKS 1 mg/mL, solution à diluer pour perfusion</w:t>
      </w:r>
    </w:p>
    <w:p w14:paraId="5312A779" w14:textId="5CFC28AE" w:rsidR="003E00B2" w:rsidRPr="00A463AC" w:rsidRDefault="003E00B2" w:rsidP="003E00B2">
      <w:pPr>
        <w:pStyle w:val="Nincstrkz"/>
        <w:tabs>
          <w:tab w:val="left" w:pos="1843"/>
        </w:tabs>
        <w:ind w:left="1843" w:hanging="1843"/>
        <w:rPr>
          <w:lang w:val="hu-HU"/>
        </w:rPr>
      </w:pPr>
      <w:r w:rsidRPr="00A463AC">
        <w:rPr>
          <w:lang w:val="hu-HU"/>
        </w:rPr>
        <w:t>Németország</w:t>
      </w:r>
      <w:r w:rsidRPr="00A463AC">
        <w:rPr>
          <w:lang w:val="hu-HU"/>
        </w:rPr>
        <w:tab/>
        <w:t>Norepinephrin Kalceks 1 mg/ml Konzentrat zur Herstellung einer Infusionslösung</w:t>
      </w:r>
    </w:p>
    <w:p w14:paraId="0DAFBCD4" w14:textId="77777777" w:rsidR="003E00B2" w:rsidRPr="00A463AC" w:rsidRDefault="003E00B2" w:rsidP="003E00B2">
      <w:pPr>
        <w:pStyle w:val="Nincstrkz"/>
        <w:tabs>
          <w:tab w:val="left" w:pos="1843"/>
        </w:tabs>
        <w:rPr>
          <w:lang w:val="hu-HU"/>
        </w:rPr>
      </w:pPr>
      <w:r w:rsidRPr="00A463AC">
        <w:rPr>
          <w:lang w:val="hu-HU"/>
        </w:rPr>
        <w:t>Magyarország</w:t>
      </w:r>
      <w:r w:rsidRPr="00A463AC">
        <w:rPr>
          <w:lang w:val="hu-HU"/>
        </w:rPr>
        <w:tab/>
        <w:t>Norepinephrine Kalceks 1 mg/ml koncentrátum oldatos infúzióhoz</w:t>
      </w:r>
    </w:p>
    <w:p w14:paraId="29EBCBC3" w14:textId="77777777" w:rsidR="003E00B2" w:rsidRPr="00A463AC" w:rsidRDefault="003E00B2" w:rsidP="003E00B2">
      <w:pPr>
        <w:pStyle w:val="Nincstrkz"/>
        <w:tabs>
          <w:tab w:val="left" w:pos="1843"/>
        </w:tabs>
        <w:rPr>
          <w:lang w:val="hu-HU"/>
        </w:rPr>
      </w:pPr>
      <w:r w:rsidRPr="00A463AC">
        <w:rPr>
          <w:lang w:val="hu-HU"/>
        </w:rPr>
        <w:t>Írország</w:t>
      </w:r>
      <w:r w:rsidRPr="00A463AC">
        <w:rPr>
          <w:lang w:val="hu-HU"/>
        </w:rPr>
        <w:tab/>
        <w:t>Noradrenaline (Norepinephrine) 1 mg/ml concentrate for solution for infusion</w:t>
      </w:r>
    </w:p>
    <w:p w14:paraId="55F4BAE6" w14:textId="77777777" w:rsidR="003E00B2" w:rsidRPr="00A463AC" w:rsidRDefault="003E00B2" w:rsidP="003E00B2">
      <w:pPr>
        <w:pStyle w:val="Nincstrkz"/>
        <w:tabs>
          <w:tab w:val="left" w:pos="1843"/>
        </w:tabs>
        <w:rPr>
          <w:lang w:val="hu-HU"/>
        </w:rPr>
      </w:pPr>
      <w:r w:rsidRPr="00A463AC">
        <w:rPr>
          <w:lang w:val="hu-HU"/>
        </w:rPr>
        <w:t>Olaszország</w:t>
      </w:r>
      <w:r w:rsidRPr="00A463AC">
        <w:rPr>
          <w:lang w:val="hu-HU"/>
        </w:rPr>
        <w:tab/>
        <w:t>Norepinefrina Kalceks</w:t>
      </w:r>
    </w:p>
    <w:p w14:paraId="28B2F933" w14:textId="77777777" w:rsidR="003E00B2" w:rsidRPr="00A463AC" w:rsidRDefault="003E00B2" w:rsidP="003E00B2">
      <w:pPr>
        <w:pStyle w:val="Nincstrkz"/>
        <w:tabs>
          <w:tab w:val="left" w:pos="1843"/>
        </w:tabs>
        <w:rPr>
          <w:lang w:val="hu-HU"/>
        </w:rPr>
      </w:pPr>
      <w:r w:rsidRPr="00A463AC">
        <w:rPr>
          <w:lang w:val="hu-HU"/>
        </w:rPr>
        <w:t>Lettország</w:t>
      </w:r>
      <w:r w:rsidRPr="00A463AC">
        <w:rPr>
          <w:lang w:val="hu-HU"/>
        </w:rPr>
        <w:tab/>
        <w:t>Norepinephrine Kalceks 1 mg/ml koncentrāts infūziju šķīduma pagatavošanai</w:t>
      </w:r>
    </w:p>
    <w:p w14:paraId="750EE5BA" w14:textId="77777777" w:rsidR="003E00B2" w:rsidRPr="00A463AC" w:rsidRDefault="003E00B2" w:rsidP="003E00B2">
      <w:pPr>
        <w:pStyle w:val="Nincstrkz"/>
        <w:tabs>
          <w:tab w:val="left" w:pos="1843"/>
        </w:tabs>
        <w:rPr>
          <w:lang w:val="hu-HU"/>
        </w:rPr>
      </w:pPr>
      <w:r w:rsidRPr="00A463AC">
        <w:rPr>
          <w:lang w:val="hu-HU"/>
        </w:rPr>
        <w:t>Litvánia</w:t>
      </w:r>
      <w:r w:rsidRPr="00A463AC">
        <w:rPr>
          <w:lang w:val="hu-HU"/>
        </w:rPr>
        <w:tab/>
        <w:t>Norepinephrine Kalceks 1 mg/ml koncentratas infuziniam tirpalui</w:t>
      </w:r>
    </w:p>
    <w:p w14:paraId="5790065B" w14:textId="416BED2F" w:rsidR="003E00B2" w:rsidRPr="00A463AC" w:rsidRDefault="003E00B2" w:rsidP="003E00B2">
      <w:pPr>
        <w:pStyle w:val="Nincstrkz"/>
        <w:tabs>
          <w:tab w:val="left" w:pos="1843"/>
        </w:tabs>
        <w:rPr>
          <w:lang w:val="hu-HU"/>
        </w:rPr>
      </w:pPr>
      <w:r w:rsidRPr="00A463AC">
        <w:rPr>
          <w:lang w:val="hu-HU"/>
        </w:rPr>
        <w:t>Norvégia</w:t>
      </w:r>
      <w:r w:rsidRPr="00A463AC">
        <w:rPr>
          <w:lang w:val="hu-HU"/>
        </w:rPr>
        <w:tab/>
      </w:r>
      <w:r w:rsidR="004D4532" w:rsidRPr="000A2F89">
        <w:rPr>
          <w:lang w:val="hu-HU"/>
        </w:rPr>
        <w:t>Noradrenalin</w:t>
      </w:r>
      <w:r w:rsidRPr="00A463AC">
        <w:rPr>
          <w:lang w:val="hu-HU"/>
        </w:rPr>
        <w:t xml:space="preserve"> Kalceks</w:t>
      </w:r>
    </w:p>
    <w:p w14:paraId="4B50BF94" w14:textId="77777777" w:rsidR="003E00B2" w:rsidRPr="00A463AC" w:rsidRDefault="003E00B2" w:rsidP="003E00B2">
      <w:pPr>
        <w:pStyle w:val="Nincstrkz"/>
        <w:tabs>
          <w:tab w:val="left" w:pos="1843"/>
        </w:tabs>
        <w:rPr>
          <w:rFonts w:eastAsia="Times New Roman"/>
          <w:lang w:val="hu-HU"/>
        </w:rPr>
      </w:pPr>
      <w:r w:rsidRPr="00A463AC">
        <w:rPr>
          <w:lang w:val="hu-HU"/>
        </w:rPr>
        <w:t>Lengyelország</w:t>
      </w:r>
      <w:r w:rsidRPr="00A463AC">
        <w:rPr>
          <w:lang w:val="hu-HU"/>
        </w:rPr>
        <w:tab/>
      </w:r>
      <w:r w:rsidRPr="00A463AC">
        <w:rPr>
          <w:rFonts w:eastAsia="Times New Roman"/>
          <w:lang w:val="hu-HU"/>
        </w:rPr>
        <w:t>Noradrenalin Kalceks</w:t>
      </w:r>
    </w:p>
    <w:p w14:paraId="73D26788" w14:textId="64770B79" w:rsidR="003E00B2" w:rsidRPr="00A463AC" w:rsidRDefault="003E00B2" w:rsidP="003E00B2">
      <w:pPr>
        <w:pStyle w:val="Nincstrkz"/>
        <w:tabs>
          <w:tab w:val="left" w:pos="1843"/>
        </w:tabs>
        <w:rPr>
          <w:lang w:val="hu-HU"/>
        </w:rPr>
      </w:pPr>
      <w:r w:rsidRPr="00A463AC">
        <w:rPr>
          <w:lang w:val="hu-HU"/>
        </w:rPr>
        <w:t>Portugália</w:t>
      </w:r>
      <w:r w:rsidRPr="00A463AC">
        <w:rPr>
          <w:lang w:val="hu-HU"/>
        </w:rPr>
        <w:tab/>
      </w:r>
      <w:r w:rsidR="004D4532" w:rsidRPr="000A2F89">
        <w:rPr>
          <w:lang w:val="hu-HU"/>
        </w:rPr>
        <w:t>Noradrenalina</w:t>
      </w:r>
      <w:r w:rsidRPr="00A463AC">
        <w:rPr>
          <w:lang w:val="hu-HU"/>
        </w:rPr>
        <w:t xml:space="preserve"> Kalceks</w:t>
      </w:r>
    </w:p>
    <w:p w14:paraId="69DAB348" w14:textId="77777777" w:rsidR="003E00B2" w:rsidRPr="00A463AC" w:rsidRDefault="003E00B2" w:rsidP="003E00B2">
      <w:pPr>
        <w:pStyle w:val="Nincstrkz"/>
        <w:tabs>
          <w:tab w:val="left" w:pos="1843"/>
        </w:tabs>
        <w:rPr>
          <w:lang w:val="hu-HU"/>
        </w:rPr>
      </w:pPr>
      <w:r w:rsidRPr="00A463AC">
        <w:rPr>
          <w:lang w:val="hu-HU"/>
        </w:rPr>
        <w:t>Románia</w:t>
      </w:r>
      <w:r w:rsidRPr="00A463AC">
        <w:rPr>
          <w:lang w:val="hu-HU"/>
        </w:rPr>
        <w:tab/>
        <w:t>Noradrenalină Kalceks 1 mg/ml concentrat pentru soluţie perfuzabilă</w:t>
      </w:r>
    </w:p>
    <w:p w14:paraId="061CBA22" w14:textId="77777777" w:rsidR="003E00B2" w:rsidRPr="00A463AC" w:rsidRDefault="003E00B2" w:rsidP="003E00B2">
      <w:pPr>
        <w:pStyle w:val="Nincstrkz"/>
        <w:tabs>
          <w:tab w:val="left" w:pos="1843"/>
        </w:tabs>
        <w:rPr>
          <w:lang w:val="hu-HU"/>
        </w:rPr>
      </w:pPr>
      <w:r w:rsidRPr="00A463AC">
        <w:rPr>
          <w:lang w:val="hu-HU"/>
        </w:rPr>
        <w:t>Szlovákia</w:t>
      </w:r>
      <w:r w:rsidRPr="00A463AC">
        <w:rPr>
          <w:lang w:val="hu-HU"/>
        </w:rPr>
        <w:tab/>
        <w:t>Norepinephrine Kalceks 1 mg/ml infúzny koncentrát</w:t>
      </w:r>
    </w:p>
    <w:p w14:paraId="171D7030" w14:textId="77777777" w:rsidR="003E00B2" w:rsidRPr="00A463AC" w:rsidRDefault="003E00B2" w:rsidP="003E00B2">
      <w:pPr>
        <w:pStyle w:val="Nincstrkz"/>
        <w:tabs>
          <w:tab w:val="left" w:pos="1843"/>
        </w:tabs>
        <w:rPr>
          <w:lang w:val="hu-HU"/>
        </w:rPr>
      </w:pPr>
      <w:r w:rsidRPr="00A463AC">
        <w:rPr>
          <w:lang w:val="hu-HU"/>
        </w:rPr>
        <w:t>Spanyolország</w:t>
      </w:r>
      <w:r w:rsidRPr="00A463AC">
        <w:rPr>
          <w:lang w:val="hu-HU"/>
        </w:rPr>
        <w:tab/>
        <w:t>Noradrenalina Kalceks 1 mg/ml concentrado para solución para perfusión EFG</w:t>
      </w:r>
    </w:p>
    <w:p w14:paraId="5F65A000" w14:textId="77777777" w:rsidR="003E00B2" w:rsidRPr="00A463AC" w:rsidRDefault="003E00B2" w:rsidP="003E00B2">
      <w:pPr>
        <w:pStyle w:val="Nincstrkz"/>
        <w:tabs>
          <w:tab w:val="left" w:pos="1843"/>
        </w:tabs>
        <w:rPr>
          <w:lang w:val="hu-HU"/>
        </w:rPr>
      </w:pPr>
      <w:r w:rsidRPr="00A463AC">
        <w:rPr>
          <w:lang w:val="hu-HU"/>
        </w:rPr>
        <w:t>Svédország</w:t>
      </w:r>
      <w:r w:rsidRPr="00A463AC">
        <w:rPr>
          <w:lang w:val="hu-HU"/>
        </w:rPr>
        <w:tab/>
        <w:t>Noradrenalin Kalceks</w:t>
      </w:r>
    </w:p>
    <w:p w14:paraId="58B8138A" w14:textId="77777777" w:rsidR="003E00B2" w:rsidRPr="00A463AC" w:rsidRDefault="003E00B2" w:rsidP="003E00B2">
      <w:pPr>
        <w:pStyle w:val="Nincstrkz"/>
        <w:tabs>
          <w:tab w:val="left" w:pos="1843"/>
        </w:tabs>
        <w:rPr>
          <w:lang w:val="hu-HU"/>
        </w:rPr>
      </w:pPr>
      <w:r w:rsidRPr="00A463AC">
        <w:rPr>
          <w:lang w:val="hu-HU"/>
        </w:rPr>
        <w:t>Hollandia</w:t>
      </w:r>
      <w:r w:rsidRPr="00A463AC">
        <w:rPr>
          <w:lang w:val="hu-HU"/>
        </w:rPr>
        <w:tab/>
        <w:t>Noradrenaline Kalceks 1 mg/ml concentraat voor oplossing voor infusie</w:t>
      </w:r>
    </w:p>
    <w:p w14:paraId="28D2726C" w14:textId="08DECE06" w:rsidR="003E00B2" w:rsidRPr="00A463AC" w:rsidRDefault="003E00B2" w:rsidP="00D55992">
      <w:pPr>
        <w:pStyle w:val="Nincstrkz"/>
        <w:tabs>
          <w:tab w:val="left" w:pos="1843"/>
        </w:tabs>
        <w:ind w:left="1843" w:hanging="1843"/>
        <w:rPr>
          <w:lang w:val="hu-HU"/>
        </w:rPr>
      </w:pPr>
      <w:r w:rsidRPr="00A463AC">
        <w:rPr>
          <w:lang w:val="hu-HU"/>
        </w:rPr>
        <w:t>Egyesült Királyság</w:t>
      </w:r>
      <w:r w:rsidR="00D55992">
        <w:rPr>
          <w:lang w:val="hu-HU"/>
        </w:rPr>
        <w:t xml:space="preserve"> </w:t>
      </w:r>
      <w:r w:rsidR="00D55992" w:rsidRPr="00D55992">
        <w:rPr>
          <w:lang w:val="hu-HU"/>
        </w:rPr>
        <w:t>(Észak-Írország)</w:t>
      </w:r>
      <w:r w:rsidRPr="00A463AC">
        <w:rPr>
          <w:lang w:val="hu-HU"/>
        </w:rPr>
        <w:tab/>
        <w:t>Noradrenaline (Norepinephrine) 1 mg/ml concentrate for solution for infusion</w:t>
      </w:r>
    </w:p>
    <w:p w14:paraId="2C7C522E" w14:textId="77777777" w:rsidR="003E00B2" w:rsidRPr="00A463AC" w:rsidRDefault="003E00B2" w:rsidP="003E00B2">
      <w:pPr>
        <w:spacing w:line="240" w:lineRule="auto"/>
        <w:rPr>
          <w:szCs w:val="22"/>
        </w:rPr>
      </w:pPr>
    </w:p>
    <w:p w14:paraId="38698A59" w14:textId="66495633" w:rsidR="003E00B2" w:rsidRPr="00A463AC" w:rsidRDefault="003E00B2" w:rsidP="003E00B2">
      <w:pPr>
        <w:tabs>
          <w:tab w:val="clear" w:pos="567"/>
        </w:tabs>
        <w:spacing w:line="240" w:lineRule="auto"/>
        <w:ind w:right="-2"/>
      </w:pPr>
      <w:r w:rsidRPr="00A463AC">
        <w:rPr>
          <w:b/>
          <w:szCs w:val="22"/>
          <w:lang w:eastAsia="hu-HU"/>
        </w:rPr>
        <w:t>A betegtájékoztató legutóbbi felülvizsgálatának dátuma:</w:t>
      </w:r>
      <w:r w:rsidR="005B794B">
        <w:rPr>
          <w:b/>
          <w:szCs w:val="22"/>
          <w:lang w:eastAsia="hu-HU"/>
        </w:rPr>
        <w:t xml:space="preserve"> 2022. április.</w:t>
      </w:r>
    </w:p>
    <w:p w14:paraId="43ED57CA" w14:textId="77777777" w:rsidR="003E00B2" w:rsidRPr="00A463AC" w:rsidRDefault="003E00B2" w:rsidP="003E00B2">
      <w:pPr>
        <w:tabs>
          <w:tab w:val="clear" w:pos="567"/>
        </w:tabs>
        <w:spacing w:line="240" w:lineRule="auto"/>
        <w:ind w:right="-2"/>
        <w:rPr>
          <w:szCs w:val="22"/>
          <w:lang w:eastAsia="hu-HU"/>
        </w:rPr>
      </w:pPr>
    </w:p>
    <w:p w14:paraId="034DC9F6" w14:textId="77777777" w:rsidR="003E00B2" w:rsidRPr="00A463AC" w:rsidRDefault="003E00B2" w:rsidP="003E00B2">
      <w:pPr>
        <w:tabs>
          <w:tab w:val="clear" w:pos="567"/>
        </w:tabs>
        <w:spacing w:line="240" w:lineRule="auto"/>
        <w:ind w:right="-2"/>
      </w:pPr>
      <w:r w:rsidRPr="00A463AC">
        <w:t>--------------------------------------------------------------------------------------------------------------------------</w:t>
      </w:r>
    </w:p>
    <w:p w14:paraId="5A499338" w14:textId="77777777" w:rsidR="003E00B2" w:rsidRPr="00A463AC" w:rsidRDefault="003E00B2" w:rsidP="003E00B2">
      <w:pPr>
        <w:tabs>
          <w:tab w:val="left" w:pos="2657"/>
        </w:tabs>
        <w:spacing w:line="240" w:lineRule="auto"/>
        <w:ind w:left="-37" w:right="-28"/>
      </w:pPr>
      <w:r w:rsidRPr="00A463AC">
        <w:rPr>
          <w:szCs w:val="22"/>
          <w:lang w:eastAsia="hu-HU"/>
        </w:rPr>
        <w:t>Az alábbi információk kizárólag egészségügyi szakembereknek szólnak:</w:t>
      </w:r>
    </w:p>
    <w:p w14:paraId="53A1B5AB" w14:textId="77777777" w:rsidR="003E00B2" w:rsidRPr="00A463AC" w:rsidRDefault="003E00B2" w:rsidP="003E00B2">
      <w:pPr>
        <w:tabs>
          <w:tab w:val="clear" w:pos="567"/>
        </w:tabs>
        <w:spacing w:line="240" w:lineRule="auto"/>
        <w:rPr>
          <w:b/>
          <w:i/>
          <w:szCs w:val="22"/>
          <w:lang w:eastAsia="fr-FR"/>
        </w:rPr>
      </w:pPr>
    </w:p>
    <w:p w14:paraId="7DC3484B" w14:textId="77777777" w:rsidR="003E00B2" w:rsidRPr="00A463AC" w:rsidRDefault="003E00B2" w:rsidP="003E00B2">
      <w:pPr>
        <w:keepNext/>
        <w:tabs>
          <w:tab w:val="clear" w:pos="567"/>
        </w:tabs>
        <w:spacing w:line="240" w:lineRule="auto"/>
        <w:rPr>
          <w:color w:val="000000"/>
          <w:szCs w:val="22"/>
          <w:lang w:eastAsia="sv-SE"/>
        </w:rPr>
      </w:pPr>
      <w:r w:rsidRPr="00A463AC">
        <w:rPr>
          <w:iCs/>
          <w:color w:val="000000"/>
          <w:szCs w:val="22"/>
          <w:u w:val="single"/>
          <w:lang w:eastAsia="sv-SE"/>
        </w:rPr>
        <w:t>Az alkalmazás módja</w:t>
      </w:r>
    </w:p>
    <w:p w14:paraId="47B96A05" w14:textId="77777777" w:rsidR="003E00B2" w:rsidRPr="00A463AC" w:rsidRDefault="003E00B2" w:rsidP="003E00B2">
      <w:pPr>
        <w:tabs>
          <w:tab w:val="clear" w:pos="567"/>
        </w:tabs>
        <w:spacing w:line="240" w:lineRule="auto"/>
        <w:rPr>
          <w:szCs w:val="22"/>
        </w:rPr>
      </w:pPr>
      <w:r w:rsidRPr="00A463AC">
        <w:rPr>
          <w:color w:val="000000"/>
          <w:szCs w:val="22"/>
          <w:lang w:eastAsia="sv-SE"/>
        </w:rPr>
        <w:t xml:space="preserve">Intravénás alkalmazásra. </w:t>
      </w:r>
      <w:r w:rsidRPr="00A463AC">
        <w:rPr>
          <w:szCs w:val="22"/>
        </w:rPr>
        <w:t>Felhasználás előtt hígítandó.</w:t>
      </w:r>
    </w:p>
    <w:p w14:paraId="2F251690" w14:textId="77777777" w:rsidR="003E00B2" w:rsidRPr="00A463AC" w:rsidRDefault="003E00B2" w:rsidP="003E00B2">
      <w:pPr>
        <w:tabs>
          <w:tab w:val="clear" w:pos="567"/>
        </w:tabs>
        <w:spacing w:line="240" w:lineRule="auto"/>
        <w:rPr>
          <w:color w:val="000000"/>
          <w:szCs w:val="22"/>
          <w:lang w:eastAsia="sv-SE"/>
        </w:rPr>
      </w:pPr>
      <w:r w:rsidRPr="00A463AC">
        <w:rPr>
          <w:iCs/>
          <w:color w:val="000000"/>
          <w:szCs w:val="22"/>
          <w:bdr w:val="none" w:sz="0" w:space="0" w:color="auto" w:frame="1"/>
          <w:shd w:val="clear" w:color="auto" w:fill="FFFFFF"/>
        </w:rPr>
        <w:t xml:space="preserve">Hígított oldatként centrális vénás kanülön keresztül alkalmazandó. </w:t>
      </w:r>
      <w:r w:rsidRPr="00A463AC">
        <w:rPr>
          <w:color w:val="000000"/>
          <w:szCs w:val="22"/>
          <w:lang w:eastAsia="sv-SE"/>
        </w:rPr>
        <w:t>Az infúziót fecskendős pumpa, infúziós pumpa vagy cseppszámláló segítségével szabályozott sebességgel kell beadni.</w:t>
      </w:r>
    </w:p>
    <w:p w14:paraId="3CDF567F" w14:textId="77777777" w:rsidR="003E00B2" w:rsidRPr="00A463AC" w:rsidRDefault="003E00B2" w:rsidP="003E00B2">
      <w:pPr>
        <w:tabs>
          <w:tab w:val="clear" w:pos="567"/>
        </w:tabs>
        <w:spacing w:line="240" w:lineRule="auto"/>
        <w:rPr>
          <w:noProof/>
          <w:szCs w:val="22"/>
        </w:rPr>
      </w:pPr>
      <w:r w:rsidRPr="00A463AC">
        <w:rPr>
          <w:noProof/>
          <w:szCs w:val="22"/>
        </w:rPr>
        <w:t>Hígítás nélkül nem alkalmazható!</w:t>
      </w:r>
      <w:bookmarkStart w:id="1" w:name="_GoBack"/>
      <w:bookmarkEnd w:id="1"/>
    </w:p>
    <w:p w14:paraId="5F062B37" w14:textId="77777777" w:rsidR="003E00B2" w:rsidRPr="00A463AC" w:rsidRDefault="003E00B2" w:rsidP="003E00B2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0AB4B819" w14:textId="77777777" w:rsidR="003E00B2" w:rsidRPr="00A463AC" w:rsidRDefault="003E00B2" w:rsidP="003E00B2">
      <w:pPr>
        <w:keepNext/>
        <w:tabs>
          <w:tab w:val="clear" w:pos="567"/>
        </w:tabs>
        <w:spacing w:line="240" w:lineRule="auto"/>
        <w:rPr>
          <w:color w:val="000000"/>
          <w:szCs w:val="22"/>
          <w:u w:val="single"/>
          <w:lang w:eastAsia="sv-SE"/>
        </w:rPr>
      </w:pPr>
      <w:r w:rsidRPr="00A463AC">
        <w:rPr>
          <w:color w:val="000000"/>
          <w:szCs w:val="22"/>
          <w:u w:val="single"/>
          <w:lang w:eastAsia="sv-SE"/>
        </w:rPr>
        <w:t>Inkompatibilitások</w:t>
      </w:r>
    </w:p>
    <w:p w14:paraId="520745C3" w14:textId="5B4AB123" w:rsidR="003E00B2" w:rsidRPr="00A463AC" w:rsidRDefault="003E00B2" w:rsidP="003E00B2">
      <w:pPr>
        <w:tabs>
          <w:tab w:val="clear" w:pos="567"/>
        </w:tabs>
        <w:spacing w:line="240" w:lineRule="auto"/>
        <w:rPr>
          <w:color w:val="000000"/>
          <w:szCs w:val="22"/>
          <w:lang w:eastAsia="sv-SE"/>
        </w:rPr>
      </w:pPr>
      <w:r w:rsidRPr="00A463AC">
        <w:rPr>
          <w:noProof/>
          <w:szCs w:val="22"/>
        </w:rPr>
        <w:t>Noradrenalin</w:t>
      </w:r>
      <w:r w:rsidRPr="00A463AC">
        <w:rPr>
          <w:noProof/>
          <w:szCs w:val="22"/>
        </w:rPr>
        <w:noBreakHyphen/>
        <w:t xml:space="preserve">tartarátot tartalmazó infúziós oldatok esetén beszámoltak az alábbi hatóanyagokkal való inkompatibilitásról: vassók, </w:t>
      </w:r>
      <w:r w:rsidR="00887B60">
        <w:rPr>
          <w:noProof/>
          <w:szCs w:val="22"/>
        </w:rPr>
        <w:t>lúgos kémhatású anyagok</w:t>
      </w:r>
      <w:r w:rsidRPr="00A463AC">
        <w:rPr>
          <w:noProof/>
          <w:szCs w:val="22"/>
        </w:rPr>
        <w:t xml:space="preserve"> és oxidálószerek, barbiturátok, klórfeniramin, klórtiazid, nitrofurantoin, novobiocin, fenitoin, nátrium</w:t>
      </w:r>
      <w:r w:rsidRPr="00A463AC">
        <w:rPr>
          <w:noProof/>
          <w:szCs w:val="22"/>
        </w:rPr>
        <w:noBreakHyphen/>
        <w:t>bikarbonát, nátrium</w:t>
      </w:r>
      <w:r w:rsidRPr="00A463AC">
        <w:rPr>
          <w:noProof/>
          <w:szCs w:val="22"/>
        </w:rPr>
        <w:noBreakHyphen/>
        <w:t>jodid, sztreptomicin, szulfadiazin, szulfafurazol.</w:t>
      </w:r>
    </w:p>
    <w:p w14:paraId="7C0C29E5" w14:textId="5B7A65A1" w:rsidR="003E00B2" w:rsidRPr="00A463AC" w:rsidRDefault="003E00B2" w:rsidP="003E00B2">
      <w:pPr>
        <w:tabs>
          <w:tab w:val="clear" w:pos="567"/>
        </w:tabs>
        <w:spacing w:line="240" w:lineRule="auto"/>
        <w:rPr>
          <w:noProof/>
          <w:szCs w:val="22"/>
        </w:rPr>
      </w:pPr>
      <w:r w:rsidRPr="00A463AC">
        <w:rPr>
          <w:noProof/>
          <w:szCs w:val="22"/>
        </w:rPr>
        <w:t xml:space="preserve">Ez a gyógyszer kizárólag a </w:t>
      </w:r>
      <w:r w:rsidR="00FD6C2E">
        <w:rPr>
          <w:noProof/>
          <w:szCs w:val="22"/>
        </w:rPr>
        <w:t>lentebb</w:t>
      </w:r>
      <w:r w:rsidRPr="00A463AC">
        <w:rPr>
          <w:noProof/>
          <w:szCs w:val="22"/>
        </w:rPr>
        <w:t xml:space="preserve"> felsorolt gyógyszerekkel keverhető.</w:t>
      </w:r>
    </w:p>
    <w:p w14:paraId="79B03125" w14:textId="77777777" w:rsidR="003E00B2" w:rsidRPr="00A463AC" w:rsidRDefault="003E00B2" w:rsidP="003E00B2">
      <w:pPr>
        <w:tabs>
          <w:tab w:val="clear" w:pos="567"/>
        </w:tabs>
        <w:autoSpaceDE w:val="0"/>
        <w:spacing w:line="240" w:lineRule="auto"/>
      </w:pPr>
    </w:p>
    <w:p w14:paraId="775A5B7D" w14:textId="77777777" w:rsidR="003E00B2" w:rsidRPr="00A463AC" w:rsidRDefault="003E00B2" w:rsidP="003E00B2">
      <w:pPr>
        <w:keepNext/>
        <w:tabs>
          <w:tab w:val="clear" w:pos="567"/>
        </w:tabs>
        <w:autoSpaceDE w:val="0"/>
        <w:spacing w:line="240" w:lineRule="auto"/>
        <w:rPr>
          <w:u w:val="single"/>
        </w:rPr>
      </w:pPr>
      <w:r w:rsidRPr="00A463AC">
        <w:rPr>
          <w:u w:val="single"/>
        </w:rPr>
        <w:t>Hígításra vonatkozó utasítások</w:t>
      </w:r>
    </w:p>
    <w:p w14:paraId="6074BEC6" w14:textId="77777777" w:rsidR="003E00B2" w:rsidRPr="00A463AC" w:rsidRDefault="003E00B2" w:rsidP="003E00B2">
      <w:pPr>
        <w:keepNext/>
        <w:tabs>
          <w:tab w:val="clear" w:pos="567"/>
        </w:tabs>
        <w:autoSpaceDE w:val="0"/>
        <w:spacing w:line="240" w:lineRule="auto"/>
      </w:pPr>
    </w:p>
    <w:p w14:paraId="79C78F36" w14:textId="7F208941" w:rsidR="003E00B2" w:rsidRPr="00A463AC" w:rsidRDefault="003E00B2" w:rsidP="003E00B2">
      <w:pPr>
        <w:spacing w:line="240" w:lineRule="auto"/>
      </w:pPr>
      <w:r w:rsidRPr="00A463AC">
        <w:t xml:space="preserve">Kizárólag egyszeri alkalmazásra! A megmaradt oldatot </w:t>
      </w:r>
      <w:r w:rsidR="00FD6C2E">
        <w:t>meg kell semmisíteni.</w:t>
      </w:r>
    </w:p>
    <w:p w14:paraId="77CE1049" w14:textId="77777777" w:rsidR="003E00B2" w:rsidRPr="00A463AC" w:rsidRDefault="003E00B2" w:rsidP="003E00B2">
      <w:pPr>
        <w:tabs>
          <w:tab w:val="clear" w:pos="567"/>
        </w:tabs>
        <w:autoSpaceDE w:val="0"/>
        <w:spacing w:line="240" w:lineRule="auto"/>
      </w:pPr>
    </w:p>
    <w:p w14:paraId="3753C285" w14:textId="77777777" w:rsidR="003E00B2" w:rsidRPr="00A463AC" w:rsidRDefault="003E00B2" w:rsidP="003E00B2">
      <w:pPr>
        <w:spacing w:line="240" w:lineRule="auto"/>
        <w:rPr>
          <w:rFonts w:eastAsia="SimSun"/>
          <w:snapToGrid w:val="0"/>
        </w:rPr>
      </w:pPr>
      <w:r w:rsidRPr="00A463AC">
        <w:rPr>
          <w:rFonts w:eastAsia="SimSun"/>
          <w:snapToGrid w:val="0"/>
        </w:rPr>
        <w:t>Az oldatot alkalmazás előtt szabad szemmel meg kell vizsgálni. Az oldat nem használható fel, ha bármilyen látható részecskét vagy szilárd anyagot tartalmaz. Az oldat nem használható fel, ha barna színe van.</w:t>
      </w:r>
    </w:p>
    <w:p w14:paraId="235A47DA" w14:textId="77777777" w:rsidR="003E00B2" w:rsidRPr="00A463AC" w:rsidRDefault="003E00B2" w:rsidP="003E00B2">
      <w:pPr>
        <w:spacing w:line="240" w:lineRule="auto"/>
        <w:rPr>
          <w:rFonts w:eastAsia="SimSun"/>
          <w:snapToGrid w:val="0"/>
        </w:rPr>
      </w:pPr>
    </w:p>
    <w:p w14:paraId="59834060" w14:textId="77777777" w:rsidR="003E00B2" w:rsidRPr="00A463AC" w:rsidRDefault="003E00B2" w:rsidP="003E00B2">
      <w:pPr>
        <w:keepNext/>
        <w:spacing w:line="240" w:lineRule="auto"/>
        <w:rPr>
          <w:rFonts w:eastAsia="SimSun"/>
          <w:snapToGrid w:val="0"/>
        </w:rPr>
      </w:pPr>
      <w:r w:rsidRPr="00A463AC">
        <w:rPr>
          <w:rFonts w:eastAsia="SimSun"/>
          <w:snapToGrid w:val="0"/>
        </w:rPr>
        <w:lastRenderedPageBreak/>
        <w:t xml:space="preserve">Felhasználás előtt a következő oldatok valamelyikével kell hígítani: </w:t>
      </w:r>
    </w:p>
    <w:p w14:paraId="1B4975F9" w14:textId="2A71DB42" w:rsidR="003E00B2" w:rsidRPr="00A463AC" w:rsidRDefault="003E00B2" w:rsidP="003E00B2">
      <w:pPr>
        <w:numPr>
          <w:ilvl w:val="0"/>
          <w:numId w:val="5"/>
        </w:numPr>
        <w:tabs>
          <w:tab w:val="clear" w:pos="567"/>
          <w:tab w:val="left" w:pos="426"/>
        </w:tabs>
        <w:suppressAutoHyphens w:val="0"/>
        <w:spacing w:line="240" w:lineRule="auto"/>
        <w:ind w:left="426"/>
        <w:rPr>
          <w:szCs w:val="22"/>
          <w:lang w:eastAsia="sv-SE"/>
        </w:rPr>
      </w:pPr>
      <w:r w:rsidRPr="00A463AC">
        <w:rPr>
          <w:szCs w:val="22"/>
          <w:lang w:eastAsia="sv-SE"/>
        </w:rPr>
        <w:t>50 mg/ml</w:t>
      </w:r>
      <w:r w:rsidR="00887B60">
        <w:rPr>
          <w:szCs w:val="22"/>
          <w:lang w:eastAsia="sv-SE"/>
        </w:rPr>
        <w:t>-es</w:t>
      </w:r>
      <w:r w:rsidRPr="00A463AC">
        <w:rPr>
          <w:szCs w:val="22"/>
          <w:lang w:eastAsia="sv-SE"/>
        </w:rPr>
        <w:t xml:space="preserve"> (5%) glükózoldat</w:t>
      </w:r>
    </w:p>
    <w:p w14:paraId="6C3F95CA" w14:textId="6CF53F8D" w:rsidR="003E00B2" w:rsidRPr="00A463AC" w:rsidRDefault="003E00B2" w:rsidP="003E00B2">
      <w:pPr>
        <w:numPr>
          <w:ilvl w:val="0"/>
          <w:numId w:val="5"/>
        </w:numPr>
        <w:tabs>
          <w:tab w:val="clear" w:pos="567"/>
          <w:tab w:val="left" w:pos="426"/>
        </w:tabs>
        <w:suppressAutoHyphens w:val="0"/>
        <w:spacing w:line="240" w:lineRule="auto"/>
        <w:ind w:left="426"/>
        <w:rPr>
          <w:szCs w:val="22"/>
          <w:lang w:eastAsia="sv-SE"/>
        </w:rPr>
      </w:pPr>
      <w:r w:rsidRPr="00A463AC">
        <w:rPr>
          <w:szCs w:val="22"/>
          <w:lang w:eastAsia="sv-SE"/>
        </w:rPr>
        <w:t>9 mg/ml</w:t>
      </w:r>
      <w:r w:rsidR="00887B60">
        <w:rPr>
          <w:szCs w:val="22"/>
          <w:lang w:eastAsia="sv-SE"/>
        </w:rPr>
        <w:t>-es</w:t>
      </w:r>
      <w:r w:rsidRPr="00A463AC">
        <w:rPr>
          <w:szCs w:val="22"/>
          <w:lang w:eastAsia="sv-SE"/>
        </w:rPr>
        <w:t xml:space="preserve"> (0,9%) nátrium</w:t>
      </w:r>
      <w:r w:rsidRPr="00A463AC">
        <w:rPr>
          <w:szCs w:val="22"/>
          <w:lang w:eastAsia="sv-SE"/>
        </w:rPr>
        <w:noBreakHyphen/>
        <w:t xml:space="preserve">klorid-oldat, vagy </w:t>
      </w:r>
    </w:p>
    <w:p w14:paraId="5E625965" w14:textId="2263F367" w:rsidR="003E00B2" w:rsidRPr="00A463AC" w:rsidRDefault="003E00B2" w:rsidP="003E00B2">
      <w:pPr>
        <w:numPr>
          <w:ilvl w:val="0"/>
          <w:numId w:val="5"/>
        </w:numPr>
        <w:tabs>
          <w:tab w:val="clear" w:pos="567"/>
          <w:tab w:val="left" w:pos="426"/>
        </w:tabs>
        <w:suppressAutoHyphens w:val="0"/>
        <w:spacing w:line="240" w:lineRule="auto"/>
        <w:ind w:left="426"/>
        <w:rPr>
          <w:rFonts w:eastAsia="SimSun"/>
          <w:snapToGrid w:val="0"/>
        </w:rPr>
      </w:pPr>
      <w:r w:rsidRPr="00A463AC">
        <w:rPr>
          <w:szCs w:val="22"/>
          <w:lang w:eastAsia="sv-SE"/>
        </w:rPr>
        <w:t>9 mg/ml</w:t>
      </w:r>
      <w:r w:rsidR="00887B60">
        <w:rPr>
          <w:szCs w:val="22"/>
          <w:lang w:eastAsia="sv-SE"/>
        </w:rPr>
        <w:t>-es</w:t>
      </w:r>
      <w:r w:rsidRPr="00A463AC">
        <w:rPr>
          <w:szCs w:val="22"/>
          <w:lang w:eastAsia="sv-SE"/>
        </w:rPr>
        <w:t xml:space="preserve"> nátrium</w:t>
      </w:r>
      <w:r w:rsidRPr="00A463AC">
        <w:rPr>
          <w:szCs w:val="22"/>
          <w:lang w:eastAsia="sv-SE"/>
        </w:rPr>
        <w:noBreakHyphen/>
        <w:t>klorid-oldat és 50 mg/ml</w:t>
      </w:r>
      <w:r w:rsidR="00887B60">
        <w:rPr>
          <w:szCs w:val="22"/>
          <w:lang w:eastAsia="sv-SE"/>
        </w:rPr>
        <w:t>-es</w:t>
      </w:r>
      <w:r w:rsidRPr="00A463AC">
        <w:rPr>
          <w:szCs w:val="22"/>
          <w:lang w:eastAsia="sv-SE"/>
        </w:rPr>
        <w:t xml:space="preserve"> (5%) glükózoldat elegye.</w:t>
      </w:r>
    </w:p>
    <w:p w14:paraId="7E0C70FF" w14:textId="77777777" w:rsidR="003E00B2" w:rsidRPr="00A463AC" w:rsidRDefault="003E00B2" w:rsidP="003E00B2">
      <w:pPr>
        <w:spacing w:line="240" w:lineRule="auto"/>
      </w:pPr>
    </w:p>
    <w:p w14:paraId="3E57E9C3" w14:textId="3A319DE8" w:rsidR="003E00B2" w:rsidRPr="00A463AC" w:rsidRDefault="003E00B2" w:rsidP="003E00B2">
      <w:pPr>
        <w:tabs>
          <w:tab w:val="clear" w:pos="567"/>
        </w:tabs>
        <w:spacing w:line="240" w:lineRule="auto"/>
        <w:rPr>
          <w:noProof/>
          <w:szCs w:val="22"/>
        </w:rPr>
      </w:pPr>
      <w:r w:rsidRPr="00A463AC">
        <w:rPr>
          <w:noProof/>
          <w:szCs w:val="22"/>
        </w:rPr>
        <w:t xml:space="preserve">Fecskendős pumpával történő alkalmazáshoz adjon 2 ml koncentrátumot 48 ml </w:t>
      </w:r>
      <w:r w:rsidRPr="00A463AC">
        <w:rPr>
          <w:szCs w:val="22"/>
          <w:lang w:eastAsia="sv-SE"/>
        </w:rPr>
        <w:t>50 mg/ml</w:t>
      </w:r>
      <w:r w:rsidR="00887B60">
        <w:rPr>
          <w:szCs w:val="22"/>
          <w:lang w:eastAsia="sv-SE"/>
        </w:rPr>
        <w:t>-es</w:t>
      </w:r>
      <w:r w:rsidRPr="00A463AC">
        <w:rPr>
          <w:szCs w:val="22"/>
          <w:lang w:eastAsia="sv-SE"/>
        </w:rPr>
        <w:t xml:space="preserve"> (5%) </w:t>
      </w:r>
      <w:r w:rsidRPr="00A463AC">
        <w:rPr>
          <w:noProof/>
          <w:szCs w:val="22"/>
        </w:rPr>
        <w:t xml:space="preserve">glükózoldathoz (vagy a fent említett egyéb oldatok valamelyikéhez), vagy cseppszámlálóval történő alkalmazáshoz adjon 20 ml koncentrátumot 480 ml </w:t>
      </w:r>
      <w:r w:rsidRPr="00A463AC">
        <w:rPr>
          <w:szCs w:val="22"/>
          <w:lang w:eastAsia="sv-SE"/>
        </w:rPr>
        <w:t>50 mg/ml</w:t>
      </w:r>
      <w:r w:rsidR="00887B60">
        <w:rPr>
          <w:szCs w:val="22"/>
          <w:lang w:eastAsia="sv-SE"/>
        </w:rPr>
        <w:t>-es</w:t>
      </w:r>
      <w:r w:rsidRPr="00A463AC">
        <w:rPr>
          <w:szCs w:val="22"/>
          <w:lang w:eastAsia="sv-SE"/>
        </w:rPr>
        <w:t xml:space="preserve"> (5%) </w:t>
      </w:r>
      <w:r w:rsidRPr="00A463AC">
        <w:rPr>
          <w:noProof/>
          <w:szCs w:val="22"/>
        </w:rPr>
        <w:t>glükózoldathoz (vagy a fent említett egyéb oldatok valamelyikéhez). Az infúziós oldat végső koncentrációja mindkét esetben 40 mg/l noradrenalin (amely megfelel 80 mg/l noradrenalin</w:t>
      </w:r>
      <w:r w:rsidRPr="00A463AC">
        <w:rPr>
          <w:noProof/>
          <w:szCs w:val="22"/>
        </w:rPr>
        <w:noBreakHyphen/>
        <w:t xml:space="preserve">tartarátnak). 40 mg/l noradrenalinnak megfelelő koncentrációjú oldattól eltérő hígítás is alkalmazható. 40 mg/l noradrenalinnak megfelelő koncentrációjú oldattó eltérő hígítás alkalmazásakor </w:t>
      </w:r>
      <w:r w:rsidRPr="00A463AC">
        <w:rPr>
          <w:color w:val="000000"/>
          <w:szCs w:val="22"/>
          <w:lang w:eastAsia="sv-SE"/>
        </w:rPr>
        <w:t>az infúzió sebességének kiszámítását a kezelés megkezdése előtt gondosan ellenőrizni kell</w:t>
      </w:r>
      <w:r w:rsidRPr="00A463AC">
        <w:rPr>
          <w:noProof/>
          <w:szCs w:val="22"/>
        </w:rPr>
        <w:t>.</w:t>
      </w:r>
    </w:p>
    <w:p w14:paraId="4DAFB2E2" w14:textId="77777777" w:rsidR="003E00B2" w:rsidRPr="00A463AC" w:rsidRDefault="003E00B2" w:rsidP="003E00B2">
      <w:pPr>
        <w:tabs>
          <w:tab w:val="clear" w:pos="567"/>
        </w:tabs>
        <w:spacing w:line="240" w:lineRule="auto"/>
        <w:rPr>
          <w:noProof/>
          <w:szCs w:val="22"/>
        </w:rPr>
      </w:pPr>
    </w:p>
    <w:p w14:paraId="686E6828" w14:textId="1C839C55" w:rsidR="003E00B2" w:rsidRPr="00A463AC" w:rsidRDefault="003E00B2" w:rsidP="003E00B2">
      <w:pPr>
        <w:tabs>
          <w:tab w:val="clear" w:pos="567"/>
        </w:tabs>
        <w:spacing w:line="240" w:lineRule="auto"/>
        <w:rPr>
          <w:noProof/>
          <w:szCs w:val="22"/>
        </w:rPr>
      </w:pPr>
      <w:r w:rsidRPr="00A463AC">
        <w:rPr>
          <w:noProof/>
          <w:szCs w:val="22"/>
        </w:rPr>
        <w:t>A készítmény poli</w:t>
      </w:r>
      <w:r w:rsidR="00FD6C2E">
        <w:rPr>
          <w:noProof/>
          <w:szCs w:val="22"/>
        </w:rPr>
        <w:t>(</w:t>
      </w:r>
      <w:r w:rsidRPr="00A463AC">
        <w:rPr>
          <w:noProof/>
          <w:szCs w:val="22"/>
        </w:rPr>
        <w:t>vinil</w:t>
      </w:r>
      <w:r w:rsidRPr="00A463AC">
        <w:rPr>
          <w:noProof/>
          <w:szCs w:val="22"/>
        </w:rPr>
        <w:noBreakHyphen/>
        <w:t>klorid</w:t>
      </w:r>
      <w:r w:rsidR="00FD6C2E">
        <w:rPr>
          <w:noProof/>
          <w:szCs w:val="22"/>
        </w:rPr>
        <w:t>)</w:t>
      </w:r>
      <w:r w:rsidRPr="00A463AC">
        <w:rPr>
          <w:noProof/>
          <w:szCs w:val="22"/>
        </w:rPr>
        <w:t xml:space="preserve"> (PVC), etil</w:t>
      </w:r>
      <w:r w:rsidR="00887B60">
        <w:rPr>
          <w:noProof/>
          <w:szCs w:val="22"/>
        </w:rPr>
        <w:t>-</w:t>
      </w:r>
      <w:r w:rsidRPr="00A463AC">
        <w:rPr>
          <w:noProof/>
          <w:szCs w:val="22"/>
        </w:rPr>
        <w:t>vinil</w:t>
      </w:r>
      <w:r w:rsidRPr="00A463AC">
        <w:rPr>
          <w:noProof/>
          <w:szCs w:val="22"/>
        </w:rPr>
        <w:noBreakHyphen/>
        <w:t>acetát (EVA) vagy polietilén (PE) infúziós zsákokkal kompatibilis.</w:t>
      </w:r>
    </w:p>
    <w:p w14:paraId="6E9EC17C" w14:textId="77777777" w:rsidR="003E00B2" w:rsidRPr="00A463AC" w:rsidRDefault="003E00B2" w:rsidP="003E00B2">
      <w:pPr>
        <w:tabs>
          <w:tab w:val="clear" w:pos="567"/>
        </w:tabs>
        <w:autoSpaceDE w:val="0"/>
        <w:spacing w:line="240" w:lineRule="auto"/>
      </w:pPr>
    </w:p>
    <w:p w14:paraId="5B71B505" w14:textId="77777777" w:rsidR="003E00B2" w:rsidRPr="00A463AC" w:rsidRDefault="003E00B2" w:rsidP="003E00B2">
      <w:pPr>
        <w:keepNext/>
        <w:widowControl w:val="0"/>
        <w:spacing w:line="240" w:lineRule="auto"/>
        <w:rPr>
          <w:rFonts w:eastAsia="HG Mincho Light J"/>
          <w:bCs/>
          <w:u w:val="single"/>
          <w:lang w:eastAsia="hu-HU"/>
        </w:rPr>
      </w:pPr>
      <w:r w:rsidRPr="00A463AC">
        <w:rPr>
          <w:rFonts w:eastAsia="HG Mincho Light J"/>
          <w:bCs/>
          <w:u w:val="single"/>
          <w:lang w:eastAsia="hu-HU"/>
        </w:rPr>
        <w:t>Útmutató az ampulla felbontásához:</w:t>
      </w:r>
    </w:p>
    <w:p w14:paraId="343A6E23" w14:textId="77777777" w:rsidR="003E00B2" w:rsidRPr="00A463AC" w:rsidRDefault="003E00B2" w:rsidP="003E00B2">
      <w:pPr>
        <w:keepNext/>
        <w:numPr>
          <w:ilvl w:val="0"/>
          <w:numId w:val="6"/>
        </w:numPr>
        <w:spacing w:line="240" w:lineRule="auto"/>
        <w:ind w:left="567" w:hanging="567"/>
        <w:rPr>
          <w:rFonts w:eastAsia="HG Mincho Light J"/>
          <w:bCs/>
          <w:lang w:eastAsia="hu-HU"/>
        </w:rPr>
      </w:pPr>
      <w:r w:rsidRPr="00A463AC">
        <w:rPr>
          <w:rFonts w:eastAsia="HG Mincho Light J"/>
          <w:bCs/>
          <w:lang w:eastAsia="hu-HU"/>
        </w:rPr>
        <w:t>Fordítsa az ampullát úgy, hogy a rajta lévő színes pont felfelé nézzen. Ha az ampulla felső részében oldatot lát, finoman ütögesse meg, hogy az összes oldat az ampulla alsó részébe kerüljön.</w:t>
      </w:r>
    </w:p>
    <w:p w14:paraId="40A00F14" w14:textId="77777777" w:rsidR="003E00B2" w:rsidRPr="00A463AC" w:rsidRDefault="003E00B2" w:rsidP="003E00B2">
      <w:pPr>
        <w:keepNext/>
        <w:numPr>
          <w:ilvl w:val="0"/>
          <w:numId w:val="6"/>
        </w:numPr>
        <w:spacing w:line="240" w:lineRule="auto"/>
        <w:ind w:left="567" w:hanging="567"/>
        <w:rPr>
          <w:rFonts w:eastAsia="HG Mincho Light J"/>
          <w:bCs/>
          <w:lang w:eastAsia="hu-HU"/>
        </w:rPr>
      </w:pPr>
      <w:r w:rsidRPr="00A463AC">
        <w:rPr>
          <w:rFonts w:eastAsia="HG Mincho Light J"/>
          <w:bCs/>
          <w:lang w:eastAsia="hu-HU"/>
        </w:rPr>
        <w:t>A felnyitáshoz mindkét kezét használja; egyik kezével tartsa az ampulla alsó részét, míg a másik kezével törje le az ampulla felső részét a színes ponttal ellentétes irányba (lásd a lenti ábrákat).</w:t>
      </w:r>
    </w:p>
    <w:p w14:paraId="576F4E5A" w14:textId="77777777" w:rsidR="003E00B2" w:rsidRPr="00A463AC" w:rsidRDefault="003E00B2" w:rsidP="003E00B2">
      <w:pPr>
        <w:keepNext/>
        <w:spacing w:line="240" w:lineRule="auto"/>
        <w:rPr>
          <w:rFonts w:eastAsia="HG Mincho Light J"/>
          <w:bCs/>
          <w:lang w:eastAsia="hu-HU"/>
        </w:rPr>
      </w:pPr>
      <w:r>
        <w:rPr>
          <w:rFonts w:eastAsia="HG Mincho Light J"/>
          <w:noProof/>
          <w:color w:val="000000"/>
          <w:lang w:eastAsia="hu-HU"/>
        </w:rPr>
        <w:drawing>
          <wp:inline distT="0" distB="0" distL="0" distR="0" wp14:anchorId="29898AD0" wp14:editId="1C9F1532">
            <wp:extent cx="2628900" cy="18859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DB599" w14:textId="77777777" w:rsidR="003E00B2" w:rsidRPr="00A463AC" w:rsidRDefault="003E00B2" w:rsidP="003E00B2">
      <w:pPr>
        <w:tabs>
          <w:tab w:val="clear" w:pos="567"/>
        </w:tabs>
        <w:autoSpaceDE w:val="0"/>
        <w:spacing w:line="240" w:lineRule="auto"/>
      </w:pPr>
    </w:p>
    <w:p w14:paraId="62CCA5CB" w14:textId="77777777" w:rsidR="003E00B2" w:rsidRPr="00A463AC" w:rsidRDefault="003E00B2" w:rsidP="003E00B2">
      <w:pPr>
        <w:tabs>
          <w:tab w:val="clear" w:pos="567"/>
        </w:tabs>
        <w:autoSpaceDE w:val="0"/>
        <w:spacing w:line="240" w:lineRule="auto"/>
      </w:pPr>
      <w:r w:rsidRPr="00A463AC">
        <w:rPr>
          <w:noProof/>
          <w:szCs w:val="22"/>
        </w:rPr>
        <w:t>Bármilyen fel nem használt gyógyszer, illetve hulladékanyag megsemmisítését a gyógyszerekre vonatkozó előírások szerint kell végrehajtani.</w:t>
      </w:r>
    </w:p>
    <w:p w14:paraId="60013635" w14:textId="77777777" w:rsidR="00AE5077" w:rsidRDefault="00AE5077"/>
    <w:sectPr w:rsidR="00AE5077">
      <w:headerReference w:type="default" r:id="rId9"/>
      <w:footerReference w:type="first" r:id="rId10"/>
      <w:pgSz w:w="11906" w:h="16838"/>
      <w:pgMar w:top="1134" w:right="1418" w:bottom="1134" w:left="1418" w:header="737" w:footer="737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2FB2C" w16cex:dateUtc="2022-02-25T04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9A513F" w16cid:durableId="25C2FB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E1E71" w14:textId="77777777" w:rsidR="00921DCB" w:rsidRDefault="00921DCB">
      <w:pPr>
        <w:spacing w:line="240" w:lineRule="auto"/>
      </w:pPr>
      <w:r>
        <w:separator/>
      </w:r>
    </w:p>
  </w:endnote>
  <w:endnote w:type="continuationSeparator" w:id="0">
    <w:p w14:paraId="7EB65DF3" w14:textId="77777777" w:rsidR="00921DCB" w:rsidRDefault="00921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64F96" w14:textId="52A87E76" w:rsidR="00831B0C" w:rsidRDefault="005B794B" w:rsidP="00973115">
    <w:pPr>
      <w:pStyle w:val="llb"/>
      <w:tabs>
        <w:tab w:val="right" w:pos="8931"/>
      </w:tabs>
      <w:spacing w:line="240" w:lineRule="auto"/>
      <w:ind w:right="96"/>
      <w:rPr>
        <w:sz w:val="18"/>
        <w:szCs w:val="18"/>
      </w:rPr>
    </w:pPr>
    <w:r>
      <w:rPr>
        <w:sz w:val="18"/>
        <w:szCs w:val="18"/>
      </w:rPr>
      <w:t>OGYÉI/16317/2022</w:t>
    </w:r>
  </w:p>
  <w:p w14:paraId="250865C9" w14:textId="166EF071" w:rsidR="005B794B" w:rsidRPr="00C930FF" w:rsidRDefault="005B794B" w:rsidP="00973115">
    <w:pPr>
      <w:pStyle w:val="llb"/>
      <w:tabs>
        <w:tab w:val="right" w:pos="8931"/>
      </w:tabs>
      <w:spacing w:line="240" w:lineRule="auto"/>
      <w:ind w:right="96"/>
      <w:rPr>
        <w:sz w:val="18"/>
        <w:szCs w:val="18"/>
      </w:rPr>
    </w:pPr>
    <w:r>
      <w:rPr>
        <w:sz w:val="18"/>
        <w:szCs w:val="18"/>
      </w:rPr>
      <w:t>OGYÉI/18188/2022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966EC" w14:textId="77777777" w:rsidR="00921DCB" w:rsidRDefault="00921DCB">
      <w:pPr>
        <w:spacing w:line="240" w:lineRule="auto"/>
      </w:pPr>
      <w:r>
        <w:separator/>
      </w:r>
    </w:p>
  </w:footnote>
  <w:footnote w:type="continuationSeparator" w:id="0">
    <w:p w14:paraId="3C4E74F0" w14:textId="77777777" w:rsidR="00921DCB" w:rsidRDefault="00921D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4C2D0" w14:textId="73A323FE" w:rsidR="00831B0C" w:rsidRPr="00FB3243" w:rsidRDefault="003E00B2">
    <w:pPr>
      <w:pStyle w:val="lfej"/>
      <w:jc w:val="center"/>
      <w:rPr>
        <w:sz w:val="18"/>
        <w:szCs w:val="18"/>
      </w:rPr>
    </w:pPr>
    <w:r w:rsidRPr="00FB3243">
      <w:rPr>
        <w:sz w:val="18"/>
        <w:szCs w:val="18"/>
      </w:rPr>
      <w:fldChar w:fldCharType="begin"/>
    </w:r>
    <w:r w:rsidRPr="00FB3243">
      <w:rPr>
        <w:sz w:val="18"/>
        <w:szCs w:val="18"/>
      </w:rPr>
      <w:instrText xml:space="preserve"> PAGE </w:instrText>
    </w:r>
    <w:r w:rsidRPr="00FB3243">
      <w:rPr>
        <w:sz w:val="18"/>
        <w:szCs w:val="18"/>
      </w:rPr>
      <w:fldChar w:fldCharType="separate"/>
    </w:r>
    <w:r w:rsidR="00D605D7">
      <w:rPr>
        <w:noProof/>
        <w:sz w:val="18"/>
        <w:szCs w:val="18"/>
      </w:rPr>
      <w:t>7</w:t>
    </w:r>
    <w:r w:rsidRPr="00FB3243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  <w:lang w:val="hu-HU"/>
      </w:rPr>
    </w:lvl>
  </w:abstractNum>
  <w:abstractNum w:abstractNumId="1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2"/>
        <w:lang w:val="hu-HU" w:eastAsia="hu-HU"/>
      </w:rPr>
    </w:lvl>
  </w:abstractNum>
  <w:abstractNum w:abstractNumId="2" w15:restartNumberingAfterBreak="0">
    <w:nsid w:val="37C11EAC"/>
    <w:multiLevelType w:val="hybridMultilevel"/>
    <w:tmpl w:val="AD529B84"/>
    <w:lvl w:ilvl="0" w:tplc="7DC8C19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96C78"/>
    <w:multiLevelType w:val="hybridMultilevel"/>
    <w:tmpl w:val="1FF0C2F6"/>
    <w:lvl w:ilvl="0" w:tplc="7DC8C19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46318"/>
    <w:multiLevelType w:val="hybridMultilevel"/>
    <w:tmpl w:val="BB6E22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F2404"/>
    <w:multiLevelType w:val="hybridMultilevel"/>
    <w:tmpl w:val="BF049E5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B2"/>
    <w:rsid w:val="000A2F89"/>
    <w:rsid w:val="000F2B95"/>
    <w:rsid w:val="000F3EE1"/>
    <w:rsid w:val="00170163"/>
    <w:rsid w:val="0017195E"/>
    <w:rsid w:val="00176AC6"/>
    <w:rsid w:val="003230E1"/>
    <w:rsid w:val="003B00BF"/>
    <w:rsid w:val="003C12FF"/>
    <w:rsid w:val="003C32F0"/>
    <w:rsid w:val="003E00B2"/>
    <w:rsid w:val="004A3D24"/>
    <w:rsid w:val="004D002C"/>
    <w:rsid w:val="004D4532"/>
    <w:rsid w:val="004F2347"/>
    <w:rsid w:val="00534B5F"/>
    <w:rsid w:val="005B794B"/>
    <w:rsid w:val="005D1ECD"/>
    <w:rsid w:val="005E0035"/>
    <w:rsid w:val="005E0A96"/>
    <w:rsid w:val="006020BB"/>
    <w:rsid w:val="00615DB3"/>
    <w:rsid w:val="006949F3"/>
    <w:rsid w:val="006A2032"/>
    <w:rsid w:val="006A36F1"/>
    <w:rsid w:val="00716036"/>
    <w:rsid w:val="00887B60"/>
    <w:rsid w:val="008B452F"/>
    <w:rsid w:val="008F7821"/>
    <w:rsid w:val="00921DCB"/>
    <w:rsid w:val="009B2E46"/>
    <w:rsid w:val="00A20AAC"/>
    <w:rsid w:val="00AE5077"/>
    <w:rsid w:val="00AF0AEE"/>
    <w:rsid w:val="00AF46F4"/>
    <w:rsid w:val="00B9589A"/>
    <w:rsid w:val="00BA3A5C"/>
    <w:rsid w:val="00C930FF"/>
    <w:rsid w:val="00CE5F86"/>
    <w:rsid w:val="00D55992"/>
    <w:rsid w:val="00D605D7"/>
    <w:rsid w:val="00D62B7C"/>
    <w:rsid w:val="00DA4397"/>
    <w:rsid w:val="00E1244C"/>
    <w:rsid w:val="00E14884"/>
    <w:rsid w:val="00E16C73"/>
    <w:rsid w:val="00E53AC8"/>
    <w:rsid w:val="00EE30AD"/>
    <w:rsid w:val="00EF10F9"/>
    <w:rsid w:val="00FA20B8"/>
    <w:rsid w:val="00FD6C2E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4F8B"/>
  <w15:docId w15:val="{91B03585-95F2-4CEF-B744-7CA33F65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00B2"/>
    <w:pPr>
      <w:tabs>
        <w:tab w:val="left" w:pos="567"/>
      </w:tabs>
      <w:suppressAutoHyphens/>
      <w:spacing w:after="0" w:line="260" w:lineRule="exact"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E00B2"/>
    <w:rPr>
      <w:color w:val="0000FF"/>
      <w:u w:val="single"/>
    </w:rPr>
  </w:style>
  <w:style w:type="paragraph" w:styleId="lfej">
    <w:name w:val="header"/>
    <w:basedOn w:val="Norml"/>
    <w:link w:val="lfejChar"/>
    <w:rsid w:val="003E00B2"/>
    <w:pPr>
      <w:tabs>
        <w:tab w:val="center" w:pos="4819"/>
        <w:tab w:val="right" w:pos="9638"/>
      </w:tabs>
    </w:pPr>
    <w:rPr>
      <w:lang w:val="en-GB"/>
    </w:rPr>
  </w:style>
  <w:style w:type="character" w:customStyle="1" w:styleId="lfejChar">
    <w:name w:val="Élőfej Char"/>
    <w:basedOn w:val="Bekezdsalapbettpusa"/>
    <w:link w:val="lfej"/>
    <w:rsid w:val="003E00B2"/>
    <w:rPr>
      <w:rFonts w:ascii="Times New Roman" w:eastAsia="Times New Roman" w:hAnsi="Times New Roman" w:cs="Times New Roman"/>
      <w:szCs w:val="20"/>
      <w:lang w:val="en-GB" w:eastAsia="zh-CN"/>
    </w:rPr>
  </w:style>
  <w:style w:type="paragraph" w:styleId="llb">
    <w:name w:val="footer"/>
    <w:basedOn w:val="Norml"/>
    <w:link w:val="llbChar"/>
    <w:rsid w:val="003E00B2"/>
    <w:pPr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rsid w:val="003E00B2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Default">
    <w:name w:val="Default"/>
    <w:rsid w:val="003E00B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styleId="Nincstrkz">
    <w:name w:val="No Spacing"/>
    <w:uiPriority w:val="1"/>
    <w:qFormat/>
    <w:rsid w:val="003E00B2"/>
    <w:pPr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0A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0A96"/>
    <w:rPr>
      <w:rFonts w:ascii="Segoe UI" w:eastAsia="Times New Roman" w:hAnsi="Segoe UI" w:cs="Segoe UI"/>
      <w:sz w:val="18"/>
      <w:szCs w:val="18"/>
      <w:lang w:eastAsia="zh-CN"/>
    </w:rPr>
  </w:style>
  <w:style w:type="character" w:styleId="Jegyzethivatkozs">
    <w:name w:val="annotation reference"/>
    <w:basedOn w:val="Bekezdsalapbettpusa"/>
    <w:uiPriority w:val="99"/>
    <w:semiHidden/>
    <w:unhideWhenUsed/>
    <w:rsid w:val="001719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7195E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7195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19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7195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ormlWeb">
    <w:name w:val="Normal (Web)"/>
    <w:basedOn w:val="Norml"/>
    <w:uiPriority w:val="99"/>
    <w:semiHidden/>
    <w:unhideWhenUsed/>
    <w:rsid w:val="00E14884"/>
    <w:pPr>
      <w:tabs>
        <w:tab w:val="clear" w:pos="567"/>
      </w:tabs>
      <w:suppressAutoHyphens w:val="0"/>
      <w:spacing w:line="240" w:lineRule="auto"/>
    </w:pPr>
    <w:rPr>
      <w:rFonts w:eastAsiaTheme="minorHAnsi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3C32F0"/>
    <w:pPr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7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2201</Words>
  <Characters>15193</Characters>
  <Application>Microsoft Office Word</Application>
  <DocSecurity>0</DocSecurity>
  <Lines>126</Lines>
  <Paragraphs>34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Varosi</dc:creator>
  <cp:lastModifiedBy>HU OGYI 49.1</cp:lastModifiedBy>
  <cp:revision>3</cp:revision>
  <dcterms:created xsi:type="dcterms:W3CDTF">2022-05-06T12:18:00Z</dcterms:created>
  <dcterms:modified xsi:type="dcterms:W3CDTF">2022-05-06T12:19:00Z</dcterms:modified>
</cp:coreProperties>
</file>