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53620" w14:textId="77777777" w:rsidR="00F436A1" w:rsidRPr="00717E30" w:rsidRDefault="005A3ADC" w:rsidP="005171D5">
      <w:pPr>
        <w:spacing w:line="240" w:lineRule="auto"/>
        <w:jc w:val="center"/>
        <w:rPr>
          <w:b/>
          <w:szCs w:val="22"/>
        </w:rPr>
      </w:pPr>
      <w:r w:rsidRPr="00717E30">
        <w:rPr>
          <w:b/>
          <w:szCs w:val="22"/>
        </w:rPr>
        <w:t>Betegtájékoztató</w:t>
      </w:r>
      <w:r w:rsidR="00F436A1" w:rsidRPr="00717E30">
        <w:rPr>
          <w:b/>
          <w:szCs w:val="22"/>
        </w:rPr>
        <w:t xml:space="preserve">: </w:t>
      </w:r>
      <w:r w:rsidRPr="00717E30">
        <w:rPr>
          <w:b/>
          <w:szCs w:val="22"/>
        </w:rPr>
        <w:t>Információk a felhasználó számára</w:t>
      </w:r>
    </w:p>
    <w:p w14:paraId="2A0A4111" w14:textId="77777777" w:rsidR="007C40FF" w:rsidRPr="00717E30" w:rsidRDefault="007C40FF" w:rsidP="005171D5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</w:rPr>
      </w:pPr>
    </w:p>
    <w:p w14:paraId="666F020A" w14:textId="0E7FF118" w:rsidR="007C40FF" w:rsidRPr="00717E30" w:rsidRDefault="007C40FF" w:rsidP="005171D5">
      <w:pPr>
        <w:numPr>
          <w:ilvl w:val="12"/>
          <w:numId w:val="0"/>
        </w:numPr>
        <w:spacing w:line="240" w:lineRule="auto"/>
        <w:jc w:val="center"/>
        <w:rPr>
          <w:b/>
          <w:bCs/>
          <w:i/>
          <w:szCs w:val="22"/>
        </w:rPr>
      </w:pPr>
      <w:r w:rsidRPr="00717E30">
        <w:rPr>
          <w:b/>
          <w:bCs/>
          <w:szCs w:val="22"/>
        </w:rPr>
        <w:t>Ceftriaxon</w:t>
      </w:r>
      <w:r w:rsidR="009149D3" w:rsidRPr="00717E30">
        <w:rPr>
          <w:b/>
          <w:bCs/>
          <w:szCs w:val="22"/>
        </w:rPr>
        <w:t>e</w:t>
      </w:r>
      <w:r w:rsidRPr="00717E30">
        <w:rPr>
          <w:b/>
          <w:bCs/>
          <w:szCs w:val="22"/>
        </w:rPr>
        <w:t xml:space="preserve"> </w:t>
      </w:r>
      <w:r w:rsidR="00EF1C8D">
        <w:rPr>
          <w:b/>
          <w:bCs/>
          <w:szCs w:val="22"/>
        </w:rPr>
        <w:t>Be Pharma</w:t>
      </w:r>
      <w:r w:rsidRPr="00717E30">
        <w:rPr>
          <w:b/>
          <w:bCs/>
          <w:szCs w:val="22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="00345FAF" w:rsidRPr="00717E30">
          <w:rPr>
            <w:b/>
            <w:bCs/>
            <w:szCs w:val="22"/>
          </w:rPr>
          <w:t>1</w:t>
        </w:r>
        <w:r w:rsidRPr="00717E30">
          <w:rPr>
            <w:b/>
            <w:bCs/>
            <w:szCs w:val="22"/>
          </w:rPr>
          <w:t xml:space="preserve"> g</w:t>
        </w:r>
      </w:smartTag>
      <w:r w:rsidR="00C738EF" w:rsidRPr="00717E30">
        <w:rPr>
          <w:b/>
          <w:bCs/>
          <w:szCs w:val="22"/>
        </w:rPr>
        <w:t xml:space="preserve"> por</w:t>
      </w:r>
      <w:r w:rsidRPr="00717E30">
        <w:rPr>
          <w:b/>
          <w:bCs/>
          <w:szCs w:val="22"/>
        </w:rPr>
        <w:t xml:space="preserve"> </w:t>
      </w:r>
      <w:r w:rsidR="00C738EF" w:rsidRPr="00717E30">
        <w:rPr>
          <w:b/>
          <w:bCs/>
          <w:szCs w:val="22"/>
        </w:rPr>
        <w:t xml:space="preserve">oldatos </w:t>
      </w:r>
      <w:r w:rsidR="00445156" w:rsidRPr="00717E30">
        <w:rPr>
          <w:b/>
          <w:bCs/>
          <w:szCs w:val="22"/>
        </w:rPr>
        <w:t>injekcióhoz/infúzióhoz</w:t>
      </w:r>
    </w:p>
    <w:p w14:paraId="4BAE23CE" w14:textId="77777777" w:rsidR="005A3ADC" w:rsidRPr="00717E30" w:rsidRDefault="005A3ADC" w:rsidP="005171D5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Cs/>
          <w:szCs w:val="22"/>
        </w:rPr>
      </w:pPr>
    </w:p>
    <w:p w14:paraId="72A07E6F" w14:textId="10D05678" w:rsidR="007C40FF" w:rsidRPr="00717E30" w:rsidRDefault="00C12CAB" w:rsidP="005171D5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Cs/>
          <w:szCs w:val="22"/>
        </w:rPr>
      </w:pPr>
      <w:r w:rsidRPr="00717E30">
        <w:rPr>
          <w:bCs/>
          <w:szCs w:val="22"/>
        </w:rPr>
        <w:t>c</w:t>
      </w:r>
      <w:r w:rsidR="007C40FF" w:rsidRPr="00717E30">
        <w:rPr>
          <w:bCs/>
          <w:szCs w:val="22"/>
        </w:rPr>
        <w:t>eftriaxon</w:t>
      </w:r>
      <w:r w:rsidR="00756DD9" w:rsidRPr="00717E30">
        <w:rPr>
          <w:bCs/>
          <w:szCs w:val="22"/>
        </w:rPr>
        <w:t xml:space="preserve"> (ceftriaxon</w:t>
      </w:r>
      <w:r w:rsidR="00CF03BA">
        <w:rPr>
          <w:bCs/>
          <w:szCs w:val="22"/>
        </w:rPr>
        <w:t>-</w:t>
      </w:r>
      <w:r w:rsidR="00756DD9" w:rsidRPr="00717E30">
        <w:rPr>
          <w:bCs/>
          <w:szCs w:val="22"/>
        </w:rPr>
        <w:t>nátrium formájában)</w:t>
      </w:r>
    </w:p>
    <w:p w14:paraId="121F580C" w14:textId="77777777" w:rsidR="003E2808" w:rsidRPr="00717E30" w:rsidRDefault="003E2808" w:rsidP="005171D5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5781713E" w14:textId="77777777" w:rsidR="00F436A1" w:rsidRPr="00717E30" w:rsidRDefault="00F436A1" w:rsidP="005171D5">
      <w:pPr>
        <w:spacing w:line="240" w:lineRule="auto"/>
        <w:rPr>
          <w:b/>
          <w:szCs w:val="22"/>
        </w:rPr>
      </w:pPr>
      <w:r w:rsidRPr="00717E30">
        <w:rPr>
          <w:b/>
          <w:szCs w:val="22"/>
        </w:rPr>
        <w:t>Mielőtt beadják</w:t>
      </w:r>
      <w:r w:rsidR="00DC1A26" w:rsidRPr="00717E30">
        <w:rPr>
          <w:b/>
          <w:szCs w:val="22"/>
        </w:rPr>
        <w:t xml:space="preserve"> </w:t>
      </w:r>
      <w:r w:rsidRPr="00717E30">
        <w:rPr>
          <w:b/>
          <w:szCs w:val="22"/>
        </w:rPr>
        <w:t xml:space="preserve">Önnek ezt </w:t>
      </w:r>
      <w:r w:rsidR="004517FD" w:rsidRPr="00717E30">
        <w:rPr>
          <w:b/>
          <w:szCs w:val="22"/>
        </w:rPr>
        <w:t>a gyógyszert</w:t>
      </w:r>
      <w:r w:rsidRPr="00717E30">
        <w:rPr>
          <w:b/>
          <w:szCs w:val="22"/>
        </w:rPr>
        <w:t>, olvassa el figyelmesen az alábbi betegtájékoztatót</w:t>
      </w:r>
      <w:r w:rsidR="004517FD" w:rsidRPr="00717E30">
        <w:rPr>
          <w:b/>
          <w:szCs w:val="22"/>
        </w:rPr>
        <w:t>, mert az Ön számára fontos információkat tartalmaz</w:t>
      </w:r>
      <w:r w:rsidRPr="00717E30">
        <w:rPr>
          <w:b/>
          <w:szCs w:val="22"/>
        </w:rPr>
        <w:t>.</w:t>
      </w:r>
    </w:p>
    <w:p w14:paraId="1BE229CC" w14:textId="77777777" w:rsidR="00F436A1" w:rsidRPr="00717E30" w:rsidRDefault="00F436A1" w:rsidP="005171D5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Tartsa meg a betegtájékoztatót, mert a benne szereplő információkra a későbbiekben is szüksége lehet.</w:t>
      </w:r>
    </w:p>
    <w:p w14:paraId="4E6A3B85" w14:textId="77777777" w:rsidR="00F436A1" w:rsidRPr="00717E30" w:rsidRDefault="00F436A1" w:rsidP="005171D5">
      <w:pPr>
        <w:numPr>
          <w:ilvl w:val="0"/>
          <w:numId w:val="7"/>
        </w:numPr>
        <w:tabs>
          <w:tab w:val="clear" w:pos="360"/>
        </w:tabs>
        <w:suppressAutoHyphens/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További kérdéseivel forduljon </w:t>
      </w:r>
      <w:r w:rsidR="00BA2A48" w:rsidRPr="00717E30">
        <w:rPr>
          <w:szCs w:val="22"/>
        </w:rPr>
        <w:t>kezelő</w:t>
      </w:r>
      <w:r w:rsidRPr="00717E30">
        <w:rPr>
          <w:szCs w:val="22"/>
        </w:rPr>
        <w:t>orvosához</w:t>
      </w:r>
      <w:r w:rsidR="004517FD" w:rsidRPr="00717E30">
        <w:rPr>
          <w:szCs w:val="22"/>
        </w:rPr>
        <w:t>,</w:t>
      </w:r>
      <w:r w:rsidRPr="00717E30">
        <w:rPr>
          <w:szCs w:val="22"/>
        </w:rPr>
        <w:t xml:space="preserve"> gyógyszerészéhez</w:t>
      </w:r>
      <w:r w:rsidR="004517FD" w:rsidRPr="00717E30">
        <w:rPr>
          <w:szCs w:val="22"/>
        </w:rPr>
        <w:t xml:space="preserve"> vagy a gondozását végző egészségügyi szakemberhez</w:t>
      </w:r>
      <w:r w:rsidRPr="00717E30">
        <w:rPr>
          <w:szCs w:val="22"/>
        </w:rPr>
        <w:t>.</w:t>
      </w:r>
    </w:p>
    <w:p w14:paraId="5C7A30EF" w14:textId="77777777" w:rsidR="00F436A1" w:rsidRPr="00717E30" w:rsidRDefault="00F436A1" w:rsidP="005171D5">
      <w:pPr>
        <w:numPr>
          <w:ilvl w:val="0"/>
          <w:numId w:val="8"/>
        </w:numPr>
        <w:tabs>
          <w:tab w:val="clear" w:pos="360"/>
        </w:tabs>
        <w:suppressAutoHyphens/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Ezt a gyógyszert az orvos </w:t>
      </w:r>
      <w:r w:rsidR="004517FD" w:rsidRPr="00717E30">
        <w:rPr>
          <w:szCs w:val="22"/>
        </w:rPr>
        <w:t>k</w:t>
      </w:r>
      <w:bookmarkStart w:id="0" w:name="_GoBack"/>
      <w:bookmarkEnd w:id="0"/>
      <w:r w:rsidR="004517FD" w:rsidRPr="00717E30">
        <w:rPr>
          <w:szCs w:val="22"/>
        </w:rPr>
        <w:t xml:space="preserve">izárólag </w:t>
      </w:r>
      <w:r w:rsidRPr="00717E30">
        <w:rPr>
          <w:szCs w:val="22"/>
        </w:rPr>
        <w:t xml:space="preserve">Önnek írta fel. Ne adja át a készítményt másnak, mert számára ártalmas lehet még abban az esetben is, ha </w:t>
      </w:r>
      <w:r w:rsidR="004517FD" w:rsidRPr="00717E30">
        <w:rPr>
          <w:szCs w:val="22"/>
        </w:rPr>
        <w:t xml:space="preserve">a betegsége </w:t>
      </w:r>
      <w:r w:rsidRPr="00717E30">
        <w:rPr>
          <w:szCs w:val="22"/>
        </w:rPr>
        <w:t>tünetei az Önéhez hasonlóak.</w:t>
      </w:r>
    </w:p>
    <w:p w14:paraId="56B435F0" w14:textId="77777777" w:rsidR="00F436A1" w:rsidRPr="00717E30" w:rsidRDefault="00F436A1" w:rsidP="005171D5">
      <w:pPr>
        <w:numPr>
          <w:ilvl w:val="0"/>
          <w:numId w:val="8"/>
        </w:numPr>
        <w:tabs>
          <w:tab w:val="clear" w:pos="360"/>
        </w:tabs>
        <w:suppressAutoHyphens/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Ha </w:t>
      </w:r>
      <w:r w:rsidR="004517FD" w:rsidRPr="00717E30">
        <w:rPr>
          <w:szCs w:val="22"/>
        </w:rPr>
        <w:t xml:space="preserve">Önnél </w:t>
      </w:r>
      <w:r w:rsidRPr="00717E30">
        <w:rPr>
          <w:szCs w:val="22"/>
        </w:rPr>
        <w:t>bárm</w:t>
      </w:r>
      <w:r w:rsidR="004517FD" w:rsidRPr="00717E30">
        <w:rPr>
          <w:szCs w:val="22"/>
        </w:rPr>
        <w:t>i</w:t>
      </w:r>
      <w:r w:rsidRPr="00717E30">
        <w:rPr>
          <w:szCs w:val="22"/>
        </w:rPr>
        <w:t>ly</w:t>
      </w:r>
      <w:r w:rsidR="004517FD" w:rsidRPr="00717E30">
        <w:rPr>
          <w:szCs w:val="22"/>
        </w:rPr>
        <w:t>en</w:t>
      </w:r>
      <w:r w:rsidRPr="00717E30">
        <w:rPr>
          <w:szCs w:val="22"/>
        </w:rPr>
        <w:t xml:space="preserve"> mellékhatás </w:t>
      </w:r>
      <w:r w:rsidR="004517FD" w:rsidRPr="00717E30">
        <w:rPr>
          <w:szCs w:val="22"/>
        </w:rPr>
        <w:t>jelentkezik</w:t>
      </w:r>
      <w:r w:rsidRPr="00717E30">
        <w:rPr>
          <w:szCs w:val="22"/>
        </w:rPr>
        <w:t xml:space="preserve">, </w:t>
      </w:r>
      <w:r w:rsidR="004517FD" w:rsidRPr="00717E30">
        <w:rPr>
          <w:szCs w:val="22"/>
        </w:rPr>
        <w:t>tájékoztassa erről kezelőorvosát, gyógyszerészét vagy a gondozását végző egészségügyi szakembert. Ez</w:t>
      </w:r>
      <w:r w:rsidRPr="00717E30">
        <w:rPr>
          <w:szCs w:val="22"/>
        </w:rPr>
        <w:t xml:space="preserve"> a betegtájékoztatóban fel</w:t>
      </w:r>
      <w:r w:rsidR="004517FD" w:rsidRPr="00717E30">
        <w:rPr>
          <w:szCs w:val="22"/>
        </w:rPr>
        <w:t xml:space="preserve"> nem </w:t>
      </w:r>
      <w:r w:rsidRPr="00717E30">
        <w:rPr>
          <w:szCs w:val="22"/>
        </w:rPr>
        <w:t xml:space="preserve">sorolt </w:t>
      </w:r>
      <w:r w:rsidR="004517FD" w:rsidRPr="00717E30">
        <w:rPr>
          <w:szCs w:val="22"/>
        </w:rPr>
        <w:t xml:space="preserve">bármilyen lehetséges </w:t>
      </w:r>
      <w:r w:rsidRPr="00717E30">
        <w:rPr>
          <w:szCs w:val="22"/>
        </w:rPr>
        <w:t>mellékhatás</w:t>
      </w:r>
      <w:r w:rsidR="004517FD" w:rsidRPr="00717E30">
        <w:rPr>
          <w:szCs w:val="22"/>
        </w:rPr>
        <w:t>ra is vonatkozik. Lásd 4. pont</w:t>
      </w:r>
      <w:r w:rsidRPr="00717E30">
        <w:rPr>
          <w:szCs w:val="22"/>
        </w:rPr>
        <w:t>.</w:t>
      </w:r>
    </w:p>
    <w:p w14:paraId="5A860E5B" w14:textId="77777777" w:rsidR="00F436A1" w:rsidRPr="00717E30" w:rsidRDefault="00F436A1" w:rsidP="005171D5">
      <w:pPr>
        <w:tabs>
          <w:tab w:val="clear" w:pos="567"/>
        </w:tabs>
        <w:spacing w:line="240" w:lineRule="auto"/>
        <w:ind w:left="567" w:right="-2" w:hanging="567"/>
        <w:rPr>
          <w:szCs w:val="22"/>
        </w:rPr>
      </w:pPr>
    </w:p>
    <w:p w14:paraId="63E18E8D" w14:textId="77777777" w:rsidR="00F436A1" w:rsidRPr="00717E30" w:rsidRDefault="00F436A1" w:rsidP="005171D5">
      <w:pPr>
        <w:spacing w:line="240" w:lineRule="auto"/>
        <w:ind w:right="-2"/>
        <w:rPr>
          <w:b/>
          <w:szCs w:val="22"/>
        </w:rPr>
      </w:pPr>
      <w:r w:rsidRPr="00717E30">
        <w:rPr>
          <w:b/>
          <w:szCs w:val="22"/>
        </w:rPr>
        <w:t>A betegtájékoztató tartalma:</w:t>
      </w:r>
    </w:p>
    <w:p w14:paraId="5F269ABA" w14:textId="0480641F" w:rsidR="00F436A1" w:rsidRPr="00717E30" w:rsidRDefault="00F436A1" w:rsidP="005171D5">
      <w:pPr>
        <w:numPr>
          <w:ilvl w:val="1"/>
          <w:numId w:val="10"/>
        </w:numPr>
        <w:tabs>
          <w:tab w:val="clear" w:pos="0"/>
          <w:tab w:val="clear" w:pos="567"/>
        </w:tabs>
        <w:suppressAutoHyphens/>
        <w:spacing w:line="240" w:lineRule="auto"/>
        <w:ind w:left="567" w:right="-29" w:hanging="567"/>
        <w:rPr>
          <w:szCs w:val="22"/>
        </w:rPr>
      </w:pPr>
      <w:r w:rsidRPr="00717E30">
        <w:rPr>
          <w:szCs w:val="22"/>
        </w:rPr>
        <w:t xml:space="preserve">Milyen típusú gyógyszer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</w:t>
      </w:r>
      <w:r w:rsidR="00BA2A48" w:rsidRPr="00717E30">
        <w:rPr>
          <w:szCs w:val="22"/>
        </w:rPr>
        <w:t xml:space="preserve">1 g por oldatos </w:t>
      </w:r>
      <w:r w:rsidR="00445156" w:rsidRPr="00717E30">
        <w:rPr>
          <w:szCs w:val="22"/>
        </w:rPr>
        <w:t xml:space="preserve">injekcióhoz/infúzióhoz </w:t>
      </w:r>
      <w:r w:rsidR="00BA2A48" w:rsidRPr="00717E30">
        <w:rPr>
          <w:szCs w:val="22"/>
        </w:rPr>
        <w:t xml:space="preserve">(a továbbiakban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="00BA2A48" w:rsidRPr="00717E30">
        <w:rPr>
          <w:szCs w:val="22"/>
        </w:rPr>
        <w:t xml:space="preserve">) </w:t>
      </w:r>
      <w:r w:rsidRPr="00717E30">
        <w:rPr>
          <w:szCs w:val="22"/>
        </w:rPr>
        <w:t>és milyen betegségek esetén alkalmazható?</w:t>
      </w:r>
    </w:p>
    <w:p w14:paraId="670AB3CD" w14:textId="4C8DA578" w:rsidR="00F436A1" w:rsidRPr="00717E30" w:rsidRDefault="00F436A1" w:rsidP="005171D5">
      <w:pPr>
        <w:numPr>
          <w:ilvl w:val="1"/>
          <w:numId w:val="10"/>
        </w:numPr>
        <w:tabs>
          <w:tab w:val="clear" w:pos="0"/>
          <w:tab w:val="clear" w:pos="567"/>
        </w:tabs>
        <w:suppressAutoHyphens/>
        <w:spacing w:line="240" w:lineRule="auto"/>
        <w:ind w:left="567" w:right="-29" w:hanging="567"/>
        <w:rPr>
          <w:szCs w:val="22"/>
        </w:rPr>
      </w:pPr>
      <w:r w:rsidRPr="00717E30">
        <w:rPr>
          <w:szCs w:val="22"/>
        </w:rPr>
        <w:t xml:space="preserve">Tudnivalók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alkalmazása előtt</w:t>
      </w:r>
    </w:p>
    <w:p w14:paraId="20A09E56" w14:textId="7111CCE0" w:rsidR="00F436A1" w:rsidRPr="00717E30" w:rsidRDefault="00F436A1" w:rsidP="005171D5">
      <w:pPr>
        <w:spacing w:line="240" w:lineRule="auto"/>
        <w:ind w:left="567" w:right="-29" w:hanging="567"/>
        <w:rPr>
          <w:szCs w:val="22"/>
        </w:rPr>
      </w:pPr>
      <w:r w:rsidRPr="00717E30">
        <w:rPr>
          <w:szCs w:val="22"/>
        </w:rPr>
        <w:t>3.</w:t>
      </w:r>
      <w:r w:rsidRPr="00717E30">
        <w:rPr>
          <w:szCs w:val="22"/>
        </w:rPr>
        <w:tab/>
        <w:t xml:space="preserve">Hogyan kell alkalmazni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="004517FD" w:rsidRPr="00717E30">
        <w:rPr>
          <w:szCs w:val="22"/>
        </w:rPr>
        <w:t>-</w:t>
      </w:r>
      <w:r w:rsidRPr="00717E30">
        <w:rPr>
          <w:szCs w:val="22"/>
        </w:rPr>
        <w:t>t?</w:t>
      </w:r>
    </w:p>
    <w:p w14:paraId="4CE6FB12" w14:textId="77777777" w:rsidR="00F436A1" w:rsidRPr="00717E30" w:rsidRDefault="00F436A1" w:rsidP="005171D5">
      <w:pPr>
        <w:spacing w:line="240" w:lineRule="auto"/>
        <w:ind w:left="567" w:right="-29" w:hanging="567"/>
        <w:rPr>
          <w:szCs w:val="22"/>
        </w:rPr>
      </w:pPr>
      <w:r w:rsidRPr="00717E30">
        <w:rPr>
          <w:szCs w:val="22"/>
        </w:rPr>
        <w:t>4.</w:t>
      </w:r>
      <w:r w:rsidRPr="00717E30">
        <w:rPr>
          <w:szCs w:val="22"/>
        </w:rPr>
        <w:tab/>
        <w:t>Lehetséges mellékhatások</w:t>
      </w:r>
    </w:p>
    <w:p w14:paraId="543AB35C" w14:textId="52ED96E0" w:rsidR="00F436A1" w:rsidRPr="00717E30" w:rsidRDefault="00F436A1" w:rsidP="005171D5">
      <w:pPr>
        <w:spacing w:line="240" w:lineRule="auto"/>
        <w:ind w:left="567" w:right="-29" w:hanging="567"/>
        <w:rPr>
          <w:szCs w:val="22"/>
        </w:rPr>
      </w:pPr>
      <w:r w:rsidRPr="00717E30">
        <w:rPr>
          <w:szCs w:val="22"/>
        </w:rPr>
        <w:t>5</w:t>
      </w:r>
      <w:r w:rsidR="005A3ADC" w:rsidRPr="00717E30">
        <w:rPr>
          <w:szCs w:val="22"/>
        </w:rPr>
        <w:t>.</w:t>
      </w:r>
      <w:r w:rsidRPr="00717E30">
        <w:rPr>
          <w:szCs w:val="22"/>
        </w:rPr>
        <w:tab/>
        <w:t xml:space="preserve">Hogyan kell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 xml:space="preserve">Be Pharma </w:t>
      </w:r>
      <w:r w:rsidR="004517FD" w:rsidRPr="00717E30">
        <w:rPr>
          <w:szCs w:val="22"/>
        </w:rPr>
        <w:t>-</w:t>
      </w:r>
      <w:r w:rsidRPr="00717E30">
        <w:rPr>
          <w:szCs w:val="22"/>
        </w:rPr>
        <w:t>t tárolni?</w:t>
      </w:r>
    </w:p>
    <w:p w14:paraId="6AFFB7BF" w14:textId="77777777" w:rsidR="00F436A1" w:rsidRPr="00717E30" w:rsidRDefault="00F436A1" w:rsidP="005171D5">
      <w:pPr>
        <w:spacing w:line="240" w:lineRule="auto"/>
        <w:ind w:left="567" w:right="-29" w:hanging="567"/>
        <w:rPr>
          <w:szCs w:val="22"/>
        </w:rPr>
      </w:pPr>
      <w:r w:rsidRPr="00717E30">
        <w:rPr>
          <w:szCs w:val="22"/>
        </w:rPr>
        <w:t>6.</w:t>
      </w:r>
      <w:r w:rsidRPr="00717E30">
        <w:rPr>
          <w:szCs w:val="22"/>
        </w:rPr>
        <w:tab/>
      </w:r>
      <w:r w:rsidR="004517FD" w:rsidRPr="00717E30">
        <w:rPr>
          <w:szCs w:val="22"/>
        </w:rPr>
        <w:t xml:space="preserve">A csomagolás tartalma és egyéb </w:t>
      </w:r>
      <w:r w:rsidRPr="00717E30">
        <w:rPr>
          <w:szCs w:val="22"/>
        </w:rPr>
        <w:t>információk</w:t>
      </w:r>
    </w:p>
    <w:p w14:paraId="6F3906BB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5170B38" w14:textId="7FC1DF9F" w:rsidR="00F436A1" w:rsidRPr="00717E30" w:rsidRDefault="007C40FF" w:rsidP="005171D5">
      <w:pPr>
        <w:spacing w:line="240" w:lineRule="auto"/>
        <w:ind w:left="567" w:right="-2" w:hanging="567"/>
        <w:rPr>
          <w:szCs w:val="22"/>
        </w:rPr>
      </w:pPr>
      <w:r w:rsidRPr="00717E30">
        <w:rPr>
          <w:b/>
          <w:caps/>
          <w:szCs w:val="22"/>
        </w:rPr>
        <w:t>1.</w:t>
      </w:r>
      <w:r w:rsidRPr="00717E30">
        <w:rPr>
          <w:b/>
          <w:caps/>
          <w:szCs w:val="22"/>
        </w:rPr>
        <w:tab/>
      </w:r>
      <w:r w:rsidR="004517FD" w:rsidRPr="00717E30">
        <w:rPr>
          <w:b/>
          <w:szCs w:val="22"/>
        </w:rPr>
        <w:t xml:space="preserve">Milyen típusú gyógyszer a </w:t>
      </w:r>
      <w:r w:rsidR="009149D3" w:rsidRPr="00717E30">
        <w:rPr>
          <w:b/>
          <w:szCs w:val="22"/>
        </w:rPr>
        <w:t xml:space="preserve">Ceftriaxone </w:t>
      </w:r>
      <w:r w:rsidR="00EF1C8D">
        <w:rPr>
          <w:b/>
          <w:szCs w:val="22"/>
        </w:rPr>
        <w:t>Be Pharma</w:t>
      </w:r>
      <w:r w:rsidR="004517FD" w:rsidRPr="00717E30">
        <w:rPr>
          <w:b/>
          <w:szCs w:val="22"/>
        </w:rPr>
        <w:t xml:space="preserve"> és milyen betegségek esetén alkalmazható</w:t>
      </w:r>
      <w:r w:rsidR="00F436A1" w:rsidRPr="00717E30">
        <w:rPr>
          <w:b/>
          <w:szCs w:val="22"/>
        </w:rPr>
        <w:t>?</w:t>
      </w:r>
    </w:p>
    <w:p w14:paraId="1016668C" w14:textId="77777777" w:rsidR="007C40FF" w:rsidRPr="00717E30" w:rsidRDefault="007C40FF" w:rsidP="005171D5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4668BE6F" w14:textId="4BACC535" w:rsidR="005758DC" w:rsidRPr="00717E30" w:rsidRDefault="007C40FF" w:rsidP="005171D5">
      <w:pPr>
        <w:pStyle w:val="spc-text"/>
        <w:tabs>
          <w:tab w:val="clear" w:pos="851"/>
          <w:tab w:val="left" w:pos="426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 w:eastAsia="ja-JP"/>
        </w:rPr>
      </w:pPr>
      <w:r w:rsidRPr="00717E30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9149D3" w:rsidRPr="00717E30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EF1C8D">
        <w:rPr>
          <w:rFonts w:ascii="Times New Roman" w:hAnsi="Times New Roman"/>
          <w:sz w:val="22"/>
          <w:szCs w:val="22"/>
          <w:lang w:val="hu-HU"/>
        </w:rPr>
        <w:t>Be Pharma</w:t>
      </w:r>
      <w:r w:rsidR="00F436A1" w:rsidRPr="00717E30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717E30">
        <w:rPr>
          <w:rFonts w:ascii="Times New Roman" w:hAnsi="Times New Roman"/>
          <w:sz w:val="22"/>
          <w:szCs w:val="22"/>
          <w:lang w:val="hu-HU"/>
        </w:rPr>
        <w:t>egy antibiotikum</w:t>
      </w:r>
      <w:r w:rsidR="005758DC" w:rsidRPr="00717E30">
        <w:rPr>
          <w:rFonts w:ascii="Times New Roman" w:hAnsi="Times New Roman"/>
          <w:sz w:val="22"/>
          <w:szCs w:val="22"/>
          <w:lang w:val="hu-HU" w:eastAsia="ja-JP"/>
        </w:rPr>
        <w:t>, mely felnőtteknek és gyermekeknek (újszülötteknek is) adható. Elpusztítja a fertőzéseket okozó baktériumokat. A cefalosporinoknak nevezett gyógyszercsoportba tartozik.</w:t>
      </w:r>
    </w:p>
    <w:p w14:paraId="3B5E7D4B" w14:textId="77777777" w:rsidR="00EF24F2" w:rsidRPr="00717E30" w:rsidRDefault="00EF24F2" w:rsidP="005171D5">
      <w:pPr>
        <w:spacing w:line="240" w:lineRule="auto"/>
        <w:ind w:right="-55"/>
        <w:rPr>
          <w:szCs w:val="22"/>
          <w:lang w:eastAsia="ja-JP"/>
        </w:rPr>
      </w:pPr>
    </w:p>
    <w:p w14:paraId="32F97F56" w14:textId="3E165234" w:rsidR="005758DC" w:rsidRPr="00717E30" w:rsidRDefault="005758DC" w:rsidP="005171D5">
      <w:pPr>
        <w:spacing w:line="240" w:lineRule="auto"/>
        <w:ind w:right="-55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>-t az alábbi szervek fertőzéseinek kezelésé</w:t>
      </w:r>
      <w:r w:rsidR="00EF2A79" w:rsidRPr="00717E30">
        <w:rPr>
          <w:szCs w:val="22"/>
          <w:lang w:eastAsia="ja-JP"/>
        </w:rPr>
        <w:t>re alkalmazható</w:t>
      </w:r>
      <w:r w:rsidRPr="00717E30">
        <w:rPr>
          <w:szCs w:val="22"/>
          <w:lang w:eastAsia="ja-JP"/>
        </w:rPr>
        <w:t>:</w:t>
      </w:r>
    </w:p>
    <w:p w14:paraId="2896DEF6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agy (agyhártyagyulladás),</w:t>
      </w:r>
    </w:p>
    <w:p w14:paraId="3EF4393E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szCs w:val="22"/>
          <w:lang w:eastAsia="ja-JP"/>
        </w:rPr>
      </w:pPr>
      <w:r w:rsidRPr="00717E30">
        <w:rPr>
          <w:szCs w:val="22"/>
          <w:lang w:eastAsia="ja-JP"/>
        </w:rPr>
        <w:t>tüdő,</w:t>
      </w:r>
    </w:p>
    <w:p w14:paraId="3A44CA01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középfül,</w:t>
      </w:r>
    </w:p>
    <w:p w14:paraId="7C0650F7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has és hasfal (</w:t>
      </w:r>
      <w:r w:rsidR="00BA2A48" w:rsidRPr="00717E30">
        <w:rPr>
          <w:color w:val="000000"/>
          <w:szCs w:val="22"/>
          <w:lang w:eastAsia="ja-JP"/>
        </w:rPr>
        <w:t>hashártyagyulladás</w:t>
      </w:r>
      <w:r w:rsidRPr="00717E30">
        <w:rPr>
          <w:color w:val="000000"/>
          <w:szCs w:val="22"/>
          <w:lang w:eastAsia="ja-JP"/>
        </w:rPr>
        <w:t>),</w:t>
      </w:r>
    </w:p>
    <w:p w14:paraId="195D144F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húgyutak és vese,</w:t>
      </w:r>
    </w:p>
    <w:p w14:paraId="22E0E8DA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csontok és ízületek,</w:t>
      </w:r>
    </w:p>
    <w:p w14:paraId="2951B7FB" w14:textId="305D5BEB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bőr</w:t>
      </w:r>
      <w:r w:rsidR="00BA2A48" w:rsidRPr="00717E30">
        <w:rPr>
          <w:color w:val="000000"/>
          <w:szCs w:val="22"/>
          <w:lang w:eastAsia="ja-JP"/>
        </w:rPr>
        <w:t xml:space="preserve"> </w:t>
      </w:r>
      <w:r w:rsidRPr="00717E30">
        <w:rPr>
          <w:color w:val="000000"/>
          <w:szCs w:val="22"/>
          <w:lang w:eastAsia="ja-JP"/>
        </w:rPr>
        <w:t>vagy lágyrészek,</w:t>
      </w:r>
    </w:p>
    <w:p w14:paraId="3F0BE848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vér,</w:t>
      </w:r>
    </w:p>
    <w:p w14:paraId="46DAF2AA" w14:textId="77777777" w:rsidR="005758DC" w:rsidRPr="00717E30" w:rsidRDefault="005758DC" w:rsidP="005171D5">
      <w:pPr>
        <w:numPr>
          <w:ilvl w:val="0"/>
          <w:numId w:val="20"/>
        </w:numPr>
        <w:spacing w:line="240" w:lineRule="auto"/>
        <w:ind w:left="567" w:right="-55" w:hanging="56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>szív.</w:t>
      </w:r>
    </w:p>
    <w:p w14:paraId="589C3BCC" w14:textId="77777777" w:rsidR="005758DC" w:rsidRPr="00717E30" w:rsidRDefault="005758DC" w:rsidP="005171D5">
      <w:pPr>
        <w:spacing w:line="240" w:lineRule="auto"/>
        <w:rPr>
          <w:szCs w:val="22"/>
        </w:rPr>
      </w:pPr>
    </w:p>
    <w:p w14:paraId="7CAEEB5B" w14:textId="795C6775" w:rsidR="005758DC" w:rsidRPr="00717E30" w:rsidRDefault="005758DC" w:rsidP="005171D5">
      <w:pPr>
        <w:keepNext/>
        <w:spacing w:line="240" w:lineRule="auto"/>
        <w:ind w:right="-57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 xml:space="preserve">A </w:t>
      </w:r>
      <w:r w:rsidR="009149D3" w:rsidRPr="00717E30">
        <w:rPr>
          <w:color w:val="000000"/>
          <w:szCs w:val="22"/>
          <w:lang w:eastAsia="ja-JP"/>
        </w:rPr>
        <w:t xml:space="preserve">Ceftriaxone </w:t>
      </w:r>
      <w:r w:rsidR="00EF1C8D">
        <w:rPr>
          <w:color w:val="000000"/>
          <w:szCs w:val="22"/>
          <w:lang w:eastAsia="ja-JP"/>
        </w:rPr>
        <w:t>Be Pharma</w:t>
      </w:r>
      <w:r w:rsidRPr="00717E30">
        <w:rPr>
          <w:color w:val="000000"/>
          <w:szCs w:val="22"/>
          <w:lang w:eastAsia="ja-JP"/>
        </w:rPr>
        <w:t xml:space="preserve"> adható:</w:t>
      </w:r>
    </w:p>
    <w:p w14:paraId="5D87F1A0" w14:textId="77777777" w:rsidR="005758DC" w:rsidRPr="00717E30" w:rsidRDefault="005758DC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bizonyos nemi úton terjedő betegségek kezelésére (gonorrea és szifilisz),</w:t>
      </w:r>
    </w:p>
    <w:p w14:paraId="434D72CC" w14:textId="089C1CEB" w:rsidR="005758DC" w:rsidRPr="00717E30" w:rsidRDefault="00EF2A79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olyan, </w:t>
      </w:r>
      <w:r w:rsidR="005758DC" w:rsidRPr="00717E30">
        <w:rPr>
          <w:szCs w:val="22"/>
        </w:rPr>
        <w:t xml:space="preserve">alacsony fehérvérsejtszámú (neutropéniás) betegek kezelésére, akiknek a láza </w:t>
      </w:r>
      <w:r w:rsidR="004F708B" w:rsidRPr="00717E30">
        <w:rPr>
          <w:szCs w:val="22"/>
        </w:rPr>
        <w:t xml:space="preserve">bakteriális </w:t>
      </w:r>
      <w:r w:rsidR="005758DC" w:rsidRPr="00717E30">
        <w:rPr>
          <w:szCs w:val="22"/>
        </w:rPr>
        <w:t>fertőzéssel áll összefüggésben,</w:t>
      </w:r>
    </w:p>
    <w:p w14:paraId="0D39D6A0" w14:textId="77777777" w:rsidR="005758DC" w:rsidRPr="00717E30" w:rsidRDefault="005758DC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mellkas fertőzéseinek kezelésére krónikus hörghurutban szenvedő felnőtteknél,</w:t>
      </w:r>
    </w:p>
    <w:p w14:paraId="7EEB7BC8" w14:textId="680E0EFA" w:rsidR="005758DC" w:rsidRPr="00717E30" w:rsidRDefault="005758DC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Lyme-kór kezelésére (melyet kullancscsípés okoz) felnőtteknél és gyermekeknél, beleértve a 15 nap</w:t>
      </w:r>
      <w:r w:rsidR="00EF2A79" w:rsidRPr="00717E30">
        <w:rPr>
          <w:szCs w:val="22"/>
        </w:rPr>
        <w:t>os és</w:t>
      </w:r>
      <w:r w:rsidRPr="00717E30">
        <w:rPr>
          <w:szCs w:val="22"/>
        </w:rPr>
        <w:t xml:space="preserve"> </w:t>
      </w:r>
      <w:r w:rsidR="004F708B" w:rsidRPr="00717E30">
        <w:rPr>
          <w:szCs w:val="22"/>
        </w:rPr>
        <w:t>i</w:t>
      </w:r>
      <w:r w:rsidRPr="00717E30">
        <w:rPr>
          <w:szCs w:val="22"/>
        </w:rPr>
        <w:t>dősebb újszülötteket is,</w:t>
      </w:r>
    </w:p>
    <w:p w14:paraId="2AF8A8AF" w14:textId="77777777" w:rsidR="004F708B" w:rsidRPr="00717E30" w:rsidRDefault="005758DC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sebészeti beavatkozás kapcsán kialakuló fertőzések megelőzésére.</w:t>
      </w:r>
    </w:p>
    <w:p w14:paraId="206C1353" w14:textId="77777777" w:rsidR="007C40FF" w:rsidRPr="00717E30" w:rsidRDefault="007C40FF" w:rsidP="005171D5">
      <w:pPr>
        <w:pStyle w:val="spc-text"/>
        <w:tabs>
          <w:tab w:val="clear" w:pos="851"/>
          <w:tab w:val="left" w:pos="426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1B54A8E9" w14:textId="68F9FA26" w:rsidR="007C40FF" w:rsidRPr="00717E30" w:rsidRDefault="004F708B" w:rsidP="005171D5">
      <w:pPr>
        <w:keepNext/>
        <w:numPr>
          <w:ilvl w:val="0"/>
          <w:numId w:val="4"/>
        </w:numPr>
        <w:tabs>
          <w:tab w:val="clear" w:pos="570"/>
        </w:tabs>
        <w:spacing w:line="240" w:lineRule="auto"/>
        <w:ind w:right="-2"/>
        <w:rPr>
          <w:b/>
          <w:szCs w:val="22"/>
        </w:rPr>
      </w:pPr>
      <w:r w:rsidRPr="00717E30">
        <w:rPr>
          <w:b/>
          <w:szCs w:val="22"/>
        </w:rPr>
        <w:lastRenderedPageBreak/>
        <w:t xml:space="preserve">Tudnivalók a </w:t>
      </w:r>
      <w:r w:rsidR="009149D3" w:rsidRPr="00717E30">
        <w:rPr>
          <w:b/>
          <w:szCs w:val="22"/>
        </w:rPr>
        <w:t xml:space="preserve">Ceftriaxone </w:t>
      </w:r>
      <w:r w:rsidR="00EF1C8D">
        <w:rPr>
          <w:b/>
          <w:szCs w:val="22"/>
        </w:rPr>
        <w:t>Be Pharma</w:t>
      </w:r>
      <w:r w:rsidRPr="00717E30">
        <w:rPr>
          <w:b/>
          <w:szCs w:val="22"/>
        </w:rPr>
        <w:t xml:space="preserve"> alkalmazása előtt</w:t>
      </w:r>
    </w:p>
    <w:p w14:paraId="19E0BED9" w14:textId="77777777" w:rsidR="007C40FF" w:rsidRPr="00717E30" w:rsidRDefault="007C40FF" w:rsidP="005171D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E065A41" w14:textId="58FE6D61" w:rsidR="004F708B" w:rsidRPr="00717E30" w:rsidRDefault="004F708B" w:rsidP="005171D5">
      <w:pPr>
        <w:keepNext/>
        <w:spacing w:line="240" w:lineRule="auto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 xml:space="preserve">Nem kaphatja a </w:t>
      </w:r>
      <w:r w:rsidR="009149D3" w:rsidRPr="00717E30">
        <w:rPr>
          <w:b/>
          <w:bCs/>
          <w:szCs w:val="22"/>
          <w:lang w:eastAsia="ja-JP"/>
        </w:rPr>
        <w:t xml:space="preserve">Ceftriaxone </w:t>
      </w:r>
      <w:r w:rsidR="00EF1C8D">
        <w:rPr>
          <w:b/>
          <w:bCs/>
          <w:szCs w:val="22"/>
          <w:lang w:eastAsia="ja-JP"/>
        </w:rPr>
        <w:t>Be Pharma</w:t>
      </w:r>
      <w:r w:rsidRPr="00717E30">
        <w:rPr>
          <w:b/>
          <w:bCs/>
          <w:szCs w:val="22"/>
          <w:lang w:eastAsia="ja-JP"/>
        </w:rPr>
        <w:t>-t:</w:t>
      </w:r>
    </w:p>
    <w:p w14:paraId="34C15E22" w14:textId="77777777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Ön allergiás a ceftriaxonra vagy a gyógyszer (6. pontban felsorolt) egyéb összetevőjére.</w:t>
      </w:r>
    </w:p>
    <w:p w14:paraId="7945151E" w14:textId="7DC843BB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Önnél korábban hirtelen jelentkező vagy súlyos allergiás reakció lépett fel penicilinnel vagy hasonló antibiotikumokkal (mint pl. cefalosporinokkal, karbapenemekkel vagy monobaktámokkal)</w:t>
      </w:r>
      <w:r w:rsidR="00EF2A79" w:rsidRPr="00717E30">
        <w:rPr>
          <w:szCs w:val="22"/>
        </w:rPr>
        <w:t xml:space="preserve"> szemben</w:t>
      </w:r>
      <w:r w:rsidRPr="00717E30">
        <w:rPr>
          <w:szCs w:val="22"/>
        </w:rPr>
        <w:t xml:space="preserve">. Ennek </w:t>
      </w:r>
      <w:r w:rsidR="00EF2A79" w:rsidRPr="00717E30">
        <w:rPr>
          <w:szCs w:val="22"/>
        </w:rPr>
        <w:t xml:space="preserve">jele </w:t>
      </w:r>
      <w:r w:rsidRPr="00717E30">
        <w:rPr>
          <w:szCs w:val="22"/>
        </w:rPr>
        <w:t>lehet a torok vagy az arc hirtelen kialakuló, esetenként légzési vagy nyelési nehézséget okozó duzzanata, a kéz, a láb vagy a boka hirtelen bedagadása, valamint súlyos, gyorsan terjedő bőrkiütés.</w:t>
      </w:r>
    </w:p>
    <w:p w14:paraId="6A4806C6" w14:textId="33B6F975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ha Ön allergiás a lidokainra, és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="00DC032B" w:rsidRPr="00717E30">
        <w:rPr>
          <w:szCs w:val="22"/>
        </w:rPr>
        <w:t xml:space="preserve"> injekció</w:t>
      </w:r>
      <w:r w:rsidRPr="00717E30">
        <w:rPr>
          <w:szCs w:val="22"/>
        </w:rPr>
        <w:t>t Önnek izomba tervezik beadni.</w:t>
      </w:r>
    </w:p>
    <w:p w14:paraId="07E8652E" w14:textId="5F93747A" w:rsidR="008F30E1" w:rsidRPr="00717E30" w:rsidRDefault="00586AE4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Ön cukorbeteg, vagy ha az Ön vércukorszintjének ellenőrzésére van szükség, nem használhat bizonyos vércukormérő készülékeket, amelyek a vércukorszintjét tévesen határozzák meg, amíg Ön ceftriaxont kap. Ha Ön ilyen típusú készülékeket használ, ellenőrizze a használati utasítását, és mondja el kezelőorvosának, gyógyszerészének vagy a gondozását végző egészségügyi szakembernek. Amennyiben szükséges, más vizsgálati módszereket kell alkalmazni.</w:t>
      </w:r>
    </w:p>
    <w:p w14:paraId="6838C2E7" w14:textId="77777777" w:rsidR="004F708B" w:rsidRPr="00717E30" w:rsidRDefault="004F708B" w:rsidP="005171D5">
      <w:pPr>
        <w:spacing w:line="240" w:lineRule="auto"/>
        <w:rPr>
          <w:color w:val="000000"/>
          <w:szCs w:val="22"/>
          <w:lang w:eastAsia="ja-JP"/>
        </w:rPr>
      </w:pPr>
    </w:p>
    <w:p w14:paraId="649A041D" w14:textId="0D8CC178" w:rsidR="004F708B" w:rsidRPr="00717E30" w:rsidRDefault="004F708B" w:rsidP="005171D5">
      <w:pPr>
        <w:spacing w:line="240" w:lineRule="auto"/>
        <w:rPr>
          <w:b/>
          <w:color w:val="000000"/>
          <w:szCs w:val="22"/>
          <w:lang w:eastAsia="ja-JP"/>
        </w:rPr>
      </w:pPr>
      <w:r w:rsidRPr="00717E30">
        <w:rPr>
          <w:b/>
          <w:color w:val="000000"/>
          <w:szCs w:val="22"/>
          <w:lang w:eastAsia="ja-JP"/>
        </w:rPr>
        <w:t xml:space="preserve">A </w:t>
      </w:r>
      <w:r w:rsidR="009149D3" w:rsidRPr="00717E30">
        <w:rPr>
          <w:b/>
          <w:color w:val="000000"/>
          <w:szCs w:val="22"/>
          <w:lang w:eastAsia="ja-JP"/>
        </w:rPr>
        <w:t xml:space="preserve">Ceftriaxone </w:t>
      </w:r>
      <w:r w:rsidR="00EF1C8D">
        <w:rPr>
          <w:b/>
          <w:color w:val="000000"/>
          <w:szCs w:val="22"/>
          <w:lang w:eastAsia="ja-JP"/>
        </w:rPr>
        <w:t>Be Pharma</w:t>
      </w:r>
      <w:r w:rsidRPr="00717E30">
        <w:rPr>
          <w:b/>
          <w:color w:val="000000"/>
          <w:szCs w:val="22"/>
          <w:lang w:eastAsia="ja-JP"/>
        </w:rPr>
        <w:t>-t tilos újszülötteknek és csecsemőknek adni:</w:t>
      </w:r>
    </w:p>
    <w:p w14:paraId="039CB178" w14:textId="77777777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a gyermek koraszülött.</w:t>
      </w:r>
    </w:p>
    <w:p w14:paraId="2D50EF68" w14:textId="06DB508D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ha a gyermek </w:t>
      </w:r>
      <w:r w:rsidR="00B13917" w:rsidRPr="00717E30">
        <w:rPr>
          <w:szCs w:val="22"/>
        </w:rPr>
        <w:t xml:space="preserve">(legfeljebb 28 napos) </w:t>
      </w:r>
      <w:r w:rsidRPr="00717E30">
        <w:rPr>
          <w:szCs w:val="22"/>
        </w:rPr>
        <w:t>újszülött és bizonyos problémái vannak</w:t>
      </w:r>
      <w:r w:rsidR="00B77405" w:rsidRPr="00717E30">
        <w:rPr>
          <w:szCs w:val="22"/>
        </w:rPr>
        <w:t xml:space="preserve"> a vérével,</w:t>
      </w:r>
      <w:r w:rsidRPr="00717E30">
        <w:rPr>
          <w:szCs w:val="22"/>
        </w:rPr>
        <w:t xml:space="preserve"> vagy sárgaság alakult ki nála (bőre vagy </w:t>
      </w:r>
      <w:r w:rsidR="00BA2A48" w:rsidRPr="00717E30">
        <w:rPr>
          <w:szCs w:val="22"/>
        </w:rPr>
        <w:t xml:space="preserve">a </w:t>
      </w:r>
      <w:r w:rsidRPr="00717E30">
        <w:rPr>
          <w:szCs w:val="22"/>
        </w:rPr>
        <w:t>szemfehérje besárgult), vagy kalciumot tartalmazó készítményt terveznek adni neki vénába.</w:t>
      </w:r>
    </w:p>
    <w:p w14:paraId="14FD4612" w14:textId="77777777" w:rsidR="004F708B" w:rsidRPr="00717E30" w:rsidRDefault="004F708B" w:rsidP="005171D5">
      <w:pPr>
        <w:spacing w:line="240" w:lineRule="auto"/>
        <w:rPr>
          <w:szCs w:val="22"/>
          <w:lang w:eastAsia="ja-JP"/>
        </w:rPr>
      </w:pPr>
    </w:p>
    <w:p w14:paraId="5375D97C" w14:textId="77777777" w:rsidR="004F708B" w:rsidRPr="00717E30" w:rsidRDefault="004F708B" w:rsidP="005171D5">
      <w:pPr>
        <w:spacing w:line="240" w:lineRule="auto"/>
        <w:ind w:right="-2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>Figyelmeztetések és óvintézkedések</w:t>
      </w:r>
    </w:p>
    <w:p w14:paraId="6B2545AF" w14:textId="6BE6C267" w:rsidR="004F708B" w:rsidRPr="00717E30" w:rsidRDefault="004F708B" w:rsidP="005171D5">
      <w:pPr>
        <w:spacing w:line="240" w:lineRule="auto"/>
        <w:ind w:right="-2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 xml:space="preserve"> alkalmazása előtt beszéljen kezelőorvosával, gyógyszerészével vagy a gondozását végző egészségügyi szakemberrel:</w:t>
      </w:r>
    </w:p>
    <w:p w14:paraId="0FEF2A09" w14:textId="26ADEF31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mostanában kalcium-tartalmú készítményt kapott vagy ilyet terveznek beadni Önnek</w:t>
      </w:r>
      <w:r w:rsidR="00B77405" w:rsidRPr="00717E30">
        <w:rPr>
          <w:szCs w:val="22"/>
        </w:rPr>
        <w:t>;</w:t>
      </w:r>
    </w:p>
    <w:p w14:paraId="652C5EA1" w14:textId="05442D1D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a közelmúltban hasmenése volt antibiotikum</w:t>
      </w:r>
      <w:r w:rsidR="00B77405" w:rsidRPr="00717E30">
        <w:rPr>
          <w:szCs w:val="22"/>
        </w:rPr>
        <w:t>-</w:t>
      </w:r>
      <w:r w:rsidRPr="00717E30">
        <w:rPr>
          <w:szCs w:val="22"/>
        </w:rPr>
        <w:t>kezelést követően. Ha korábban valaha bélrendszeri problémái voltak, különösképpen</w:t>
      </w:r>
      <w:r w:rsidR="00BA2A48" w:rsidRPr="00717E30">
        <w:rPr>
          <w:szCs w:val="22"/>
        </w:rPr>
        <w:t>,</w:t>
      </w:r>
      <w:r w:rsidRPr="00717E30">
        <w:rPr>
          <w:szCs w:val="22"/>
        </w:rPr>
        <w:t xml:space="preserve"> ha bélgyulladása (kolitisze) volt</w:t>
      </w:r>
      <w:r w:rsidR="00B77405" w:rsidRPr="00717E30">
        <w:rPr>
          <w:szCs w:val="22"/>
        </w:rPr>
        <w:t>;</w:t>
      </w:r>
    </w:p>
    <w:p w14:paraId="72372BA4" w14:textId="2383678F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vese- vagy májbetegsége van</w:t>
      </w:r>
      <w:r w:rsidR="00B77405" w:rsidRPr="00717E30">
        <w:rPr>
          <w:szCs w:val="22"/>
        </w:rPr>
        <w:t>;</w:t>
      </w:r>
    </w:p>
    <w:p w14:paraId="499214A9" w14:textId="0328B15E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epeköve vagy veseköve van</w:t>
      </w:r>
      <w:r w:rsidR="00B77405" w:rsidRPr="00717E30">
        <w:rPr>
          <w:szCs w:val="22"/>
        </w:rPr>
        <w:t>;</w:t>
      </w:r>
    </w:p>
    <w:p w14:paraId="042F6865" w14:textId="4B292383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más betegségei vannak, pl. a vörösvérsejtek számának csökkenése, ami halványsárga bőrszínt, gyengeséget és légszomjat okoz (hemol</w:t>
      </w:r>
      <w:r w:rsidR="00BA2A48" w:rsidRPr="00717E30">
        <w:rPr>
          <w:szCs w:val="22"/>
        </w:rPr>
        <w:t>i</w:t>
      </w:r>
      <w:r w:rsidRPr="00717E30">
        <w:rPr>
          <w:szCs w:val="22"/>
        </w:rPr>
        <w:t>tikus anémia)</w:t>
      </w:r>
      <w:r w:rsidR="00B77405" w:rsidRPr="00717E30">
        <w:rPr>
          <w:szCs w:val="22"/>
        </w:rPr>
        <w:t>;</w:t>
      </w:r>
    </w:p>
    <w:p w14:paraId="29C4ABBB" w14:textId="484007E6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ha </w:t>
      </w:r>
      <w:r w:rsidR="00B77405" w:rsidRPr="00717E30">
        <w:rPr>
          <w:szCs w:val="22"/>
        </w:rPr>
        <w:t>alacsony nátriumtartalmú étrendet tart</w:t>
      </w:r>
      <w:r w:rsidRPr="00717E30">
        <w:rPr>
          <w:szCs w:val="22"/>
        </w:rPr>
        <w:t>.</w:t>
      </w:r>
    </w:p>
    <w:p w14:paraId="1AD859D9" w14:textId="77777777" w:rsidR="004F708B" w:rsidRPr="00717E30" w:rsidRDefault="004F708B" w:rsidP="005171D5">
      <w:pPr>
        <w:spacing w:line="240" w:lineRule="auto"/>
        <w:ind w:right="-2"/>
        <w:rPr>
          <w:b/>
          <w:color w:val="000000"/>
          <w:szCs w:val="22"/>
          <w:lang w:eastAsia="ja-JP"/>
        </w:rPr>
      </w:pPr>
    </w:p>
    <w:p w14:paraId="78FB9F4A" w14:textId="77777777" w:rsidR="004F708B" w:rsidRPr="00717E30" w:rsidRDefault="004F708B" w:rsidP="005171D5">
      <w:pPr>
        <w:spacing w:line="240" w:lineRule="auto"/>
        <w:ind w:right="-2"/>
        <w:rPr>
          <w:b/>
          <w:color w:val="000000"/>
          <w:szCs w:val="22"/>
          <w:lang w:eastAsia="ja-JP"/>
        </w:rPr>
      </w:pPr>
      <w:r w:rsidRPr="00717E30">
        <w:rPr>
          <w:b/>
          <w:color w:val="000000"/>
          <w:szCs w:val="22"/>
          <w:lang w:eastAsia="ja-JP"/>
        </w:rPr>
        <w:t>Ha vér- vagy vizeletvizsgálatra kell mennie</w:t>
      </w:r>
    </w:p>
    <w:p w14:paraId="681AC255" w14:textId="7CA6B52F" w:rsidR="004F708B" w:rsidRPr="00717E30" w:rsidRDefault="004F708B" w:rsidP="005171D5">
      <w:pPr>
        <w:spacing w:line="240" w:lineRule="auto"/>
        <w:ind w:right="-2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 xml:space="preserve">Ha Ön hosszú időn keresztül kapja a </w:t>
      </w:r>
      <w:r w:rsidR="009149D3" w:rsidRPr="00717E30">
        <w:rPr>
          <w:color w:val="000000"/>
          <w:szCs w:val="22"/>
          <w:lang w:eastAsia="ja-JP"/>
        </w:rPr>
        <w:t xml:space="preserve">Ceftriaxone </w:t>
      </w:r>
      <w:r w:rsidR="00EF1C8D">
        <w:rPr>
          <w:color w:val="000000"/>
          <w:szCs w:val="22"/>
          <w:lang w:eastAsia="ja-JP"/>
        </w:rPr>
        <w:t>Be Pharma</w:t>
      </w:r>
      <w:r w:rsidRPr="00717E30">
        <w:rPr>
          <w:color w:val="000000"/>
          <w:szCs w:val="22"/>
          <w:lang w:eastAsia="ja-JP"/>
        </w:rPr>
        <w:t xml:space="preserve">-t, rendszeres vérvizsgálatra lehet szüksége. A </w:t>
      </w:r>
      <w:r w:rsidR="009149D3" w:rsidRPr="00717E30">
        <w:rPr>
          <w:color w:val="000000"/>
          <w:szCs w:val="22"/>
          <w:lang w:eastAsia="ja-JP"/>
        </w:rPr>
        <w:t xml:space="preserve">Ceftriaxone </w:t>
      </w:r>
      <w:r w:rsidR="00EF1C8D">
        <w:rPr>
          <w:color w:val="000000"/>
          <w:szCs w:val="22"/>
          <w:lang w:eastAsia="ja-JP"/>
        </w:rPr>
        <w:t>Be Pharma</w:t>
      </w:r>
      <w:r w:rsidRPr="00717E30">
        <w:rPr>
          <w:color w:val="000000"/>
          <w:szCs w:val="22"/>
          <w:lang w:eastAsia="ja-JP"/>
        </w:rPr>
        <w:t xml:space="preserve"> hatására megváltozhat a vizeletből végzett cukormeghatározás és a Coombs</w:t>
      </w:r>
      <w:r w:rsidR="007A7A61" w:rsidRPr="00717E30">
        <w:rPr>
          <w:color w:val="000000"/>
          <w:szCs w:val="22"/>
          <w:lang w:eastAsia="ja-JP"/>
        </w:rPr>
        <w:t>-</w:t>
      </w:r>
      <w:r w:rsidRPr="00717E30">
        <w:rPr>
          <w:color w:val="000000"/>
          <w:szCs w:val="22"/>
          <w:lang w:eastAsia="ja-JP"/>
        </w:rPr>
        <w:t>tesztnek nevezett vérvizsgálat eredménye. Ha vér- vagy vizeletvizsgálatra megy:</w:t>
      </w:r>
    </w:p>
    <w:p w14:paraId="659E18CF" w14:textId="2281BDAB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Mondja el a mintát vevő személynek, hogy Ön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>-kezelés alatt áll.</w:t>
      </w:r>
    </w:p>
    <w:p w14:paraId="7D2AA68C" w14:textId="77777777" w:rsidR="004F708B" w:rsidRPr="00717E30" w:rsidRDefault="004F708B" w:rsidP="005171D5">
      <w:pPr>
        <w:spacing w:line="240" w:lineRule="auto"/>
        <w:ind w:right="-2"/>
        <w:rPr>
          <w:color w:val="000000"/>
          <w:szCs w:val="22"/>
          <w:lang w:eastAsia="ja-JP"/>
        </w:rPr>
      </w:pPr>
    </w:p>
    <w:p w14:paraId="68443188" w14:textId="5B7BD739" w:rsidR="009865BC" w:rsidRPr="00717E30" w:rsidRDefault="009865BC" w:rsidP="005171D5">
      <w:pPr>
        <w:spacing w:line="240" w:lineRule="auto"/>
        <w:ind w:right="-2"/>
        <w:rPr>
          <w:color w:val="000000"/>
          <w:szCs w:val="22"/>
          <w:lang w:eastAsia="ja-JP"/>
        </w:rPr>
      </w:pPr>
      <w:r w:rsidRPr="00717E30">
        <w:rPr>
          <w:color w:val="000000"/>
          <w:szCs w:val="22"/>
          <w:lang w:eastAsia="ja-JP"/>
        </w:rPr>
        <w:t xml:space="preserve">Ha Ön cukorbeteg, vagy ha az Ön vércukorszintjének ellenőrzésére van szükség, </w:t>
      </w:r>
      <w:r w:rsidR="00941A53" w:rsidRPr="00717E30">
        <w:rPr>
          <w:color w:val="000000"/>
          <w:szCs w:val="22"/>
          <w:lang w:eastAsia="ja-JP"/>
        </w:rPr>
        <w:t>bizonyos vércukorszint-mérő készülékek a vércukorszintjét tévesen határozhatják meg</w:t>
      </w:r>
      <w:r w:rsidRPr="00717E30">
        <w:rPr>
          <w:color w:val="000000"/>
          <w:szCs w:val="22"/>
          <w:lang w:eastAsia="ja-JP"/>
        </w:rPr>
        <w:t>, amíg Ön ceftriaxont kap</w:t>
      </w:r>
      <w:r w:rsidR="00941A53" w:rsidRPr="00717E30">
        <w:rPr>
          <w:color w:val="000000"/>
          <w:szCs w:val="22"/>
          <w:lang w:eastAsia="ja-JP"/>
        </w:rPr>
        <w:t>, így ezeket nem használhatja</w:t>
      </w:r>
      <w:r w:rsidRPr="00717E30">
        <w:rPr>
          <w:color w:val="000000"/>
          <w:szCs w:val="22"/>
          <w:lang w:eastAsia="ja-JP"/>
        </w:rPr>
        <w:t xml:space="preserve">. Ha Ön ilyen típusú készülékeket használ, ellenőrizze a használati </w:t>
      </w:r>
      <w:r w:rsidR="001A37FE" w:rsidRPr="00717E30">
        <w:rPr>
          <w:color w:val="000000"/>
          <w:szCs w:val="22"/>
          <w:lang w:eastAsia="ja-JP"/>
        </w:rPr>
        <w:t>utasítását,</w:t>
      </w:r>
      <w:r w:rsidRPr="00717E30">
        <w:rPr>
          <w:color w:val="000000"/>
          <w:szCs w:val="22"/>
          <w:lang w:eastAsia="ja-JP"/>
        </w:rPr>
        <w:t xml:space="preserve"> és mondja el kezelőorvosának, gyógyszerészének vagy a gondozását végző egészségügyi szakembernek. Amennyiben szükséges, más vizsgálati módszereket kell alkalmazni.</w:t>
      </w:r>
    </w:p>
    <w:p w14:paraId="1B2D252C" w14:textId="77777777" w:rsidR="009865BC" w:rsidRPr="00717E30" w:rsidRDefault="009865BC" w:rsidP="005171D5">
      <w:pPr>
        <w:spacing w:line="240" w:lineRule="auto"/>
        <w:ind w:right="-2"/>
        <w:rPr>
          <w:color w:val="000000"/>
          <w:szCs w:val="22"/>
          <w:lang w:eastAsia="ja-JP"/>
        </w:rPr>
      </w:pPr>
    </w:p>
    <w:p w14:paraId="2DF7B8A4" w14:textId="77777777" w:rsidR="004F708B" w:rsidRPr="00717E30" w:rsidRDefault="004F708B" w:rsidP="005171D5">
      <w:pPr>
        <w:spacing w:line="240" w:lineRule="auto"/>
        <w:ind w:right="-2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>Gyermekek</w:t>
      </w:r>
    </w:p>
    <w:p w14:paraId="13733323" w14:textId="66560AAE" w:rsidR="004F708B" w:rsidRPr="00717E30" w:rsidRDefault="004F708B" w:rsidP="005171D5">
      <w:pPr>
        <w:spacing w:line="240" w:lineRule="auto"/>
        <w:ind w:right="-2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Mielőtt gyermekének beadnák 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>-t, beszéljen a kezelőorvossal, a gyógyszerésszel vagy a gyermek gondozását végző egészségügyi szakemberrel:</w:t>
      </w:r>
    </w:p>
    <w:p w14:paraId="457D8B19" w14:textId="77777777" w:rsidR="004F708B" w:rsidRPr="00717E30" w:rsidRDefault="004F708B" w:rsidP="005171D5">
      <w:pPr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gyermeke a közelmúltban kalcium-tartalmú készítményt kapott vénába, vagy ha ilyen készítmény beadását tervezik.</w:t>
      </w:r>
    </w:p>
    <w:p w14:paraId="7C4E1F8F" w14:textId="77777777" w:rsidR="004F708B" w:rsidRPr="00717E30" w:rsidRDefault="004F708B" w:rsidP="005171D5">
      <w:pPr>
        <w:spacing w:line="240" w:lineRule="auto"/>
        <w:ind w:right="-2"/>
        <w:rPr>
          <w:b/>
          <w:bCs/>
          <w:szCs w:val="22"/>
          <w:lang w:eastAsia="ja-JP"/>
        </w:rPr>
      </w:pPr>
    </w:p>
    <w:p w14:paraId="5C1DBD37" w14:textId="0DE4B2F2" w:rsidR="004F708B" w:rsidRPr="00717E30" w:rsidRDefault="004F708B" w:rsidP="005171D5">
      <w:pPr>
        <w:keepNext/>
        <w:spacing w:line="240" w:lineRule="auto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 xml:space="preserve">Egyéb gyógyszerek és a </w:t>
      </w:r>
      <w:r w:rsidR="009149D3" w:rsidRPr="00717E30">
        <w:rPr>
          <w:b/>
          <w:bCs/>
          <w:szCs w:val="22"/>
          <w:lang w:eastAsia="ja-JP"/>
        </w:rPr>
        <w:t xml:space="preserve">Ceftriaxone </w:t>
      </w:r>
      <w:r w:rsidR="00EF1C8D">
        <w:rPr>
          <w:b/>
          <w:bCs/>
          <w:szCs w:val="22"/>
          <w:lang w:eastAsia="ja-JP"/>
        </w:rPr>
        <w:t xml:space="preserve">Be Pharma </w:t>
      </w:r>
    </w:p>
    <w:p w14:paraId="7BF0C204" w14:textId="77777777" w:rsidR="004F708B" w:rsidRPr="00717E30" w:rsidRDefault="004F70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>Feltétlenül tájékoztassa kezelőorvosát vagy gyógyszerészét a jelenleg vagy nemrégiben szedett, valamint szedni tervezett egyéb gyógyszereiről.</w:t>
      </w:r>
    </w:p>
    <w:p w14:paraId="5E5007E4" w14:textId="77777777" w:rsidR="004F708B" w:rsidRPr="00717E30" w:rsidRDefault="004F70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lastRenderedPageBreak/>
        <w:t>Különösen fontos, hogy tájékoztassa kezelőorvosát vagy gyógyszerészét, ha a következő gyógyszereket kapja:</w:t>
      </w:r>
    </w:p>
    <w:p w14:paraId="3F4B9A28" w14:textId="4B2B9EB8" w:rsidR="004F708B" w:rsidRPr="00717E30" w:rsidRDefault="004F708B" w:rsidP="005171D5">
      <w:pPr>
        <w:numPr>
          <w:ilvl w:val="0"/>
          <w:numId w:val="25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az úgynevezett aminoglikozidok </w:t>
      </w:r>
      <w:r w:rsidR="00941A53" w:rsidRPr="00717E30">
        <w:rPr>
          <w:szCs w:val="22"/>
        </w:rPr>
        <w:t xml:space="preserve">csoportjába </w:t>
      </w:r>
      <w:r w:rsidRPr="00717E30">
        <w:rPr>
          <w:szCs w:val="22"/>
        </w:rPr>
        <w:t>tartozó antibiotikumot</w:t>
      </w:r>
      <w:r w:rsidR="00941A53" w:rsidRPr="00717E30">
        <w:rPr>
          <w:szCs w:val="22"/>
        </w:rPr>
        <w:t>;</w:t>
      </w:r>
    </w:p>
    <w:p w14:paraId="5265D2B0" w14:textId="77777777" w:rsidR="004F708B" w:rsidRPr="00717E30" w:rsidRDefault="004F708B" w:rsidP="005171D5">
      <w:pPr>
        <w:numPr>
          <w:ilvl w:val="0"/>
          <w:numId w:val="25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klóramfenikol nevű antibiotikumot (fertőzések, elsősorban szemfertőzések kezelésére használják).</w:t>
      </w:r>
    </w:p>
    <w:p w14:paraId="275081D5" w14:textId="77777777" w:rsidR="004F708B" w:rsidRPr="00717E30" w:rsidRDefault="004F708B" w:rsidP="005171D5">
      <w:pPr>
        <w:spacing w:line="240" w:lineRule="auto"/>
        <w:ind w:right="-2"/>
        <w:rPr>
          <w:szCs w:val="22"/>
          <w:lang w:eastAsia="ja-JP"/>
        </w:rPr>
      </w:pPr>
    </w:p>
    <w:p w14:paraId="56917E54" w14:textId="77777777" w:rsidR="004F708B" w:rsidRPr="00717E30" w:rsidRDefault="004F708B" w:rsidP="005171D5">
      <w:pPr>
        <w:spacing w:line="240" w:lineRule="auto"/>
        <w:ind w:right="-2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>Terhesség, szoptatás és termékenység</w:t>
      </w:r>
    </w:p>
    <w:p w14:paraId="26A82DF7" w14:textId="77777777" w:rsidR="004F708B" w:rsidRPr="00717E30" w:rsidRDefault="004F70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>Ha Ön terhes vagy szoptat, illetve ha fennáll Önnél a terhesség lehetősége vagy gyermeket szeretne, a gyógyszer alkalmazása előtt beszéljen kezelőorvosával.</w:t>
      </w:r>
    </w:p>
    <w:p w14:paraId="1CF82138" w14:textId="77777777" w:rsidR="004F708B" w:rsidRPr="00717E30" w:rsidRDefault="004F708B" w:rsidP="005171D5">
      <w:pPr>
        <w:spacing w:line="240" w:lineRule="auto"/>
        <w:rPr>
          <w:szCs w:val="22"/>
          <w:lang w:eastAsia="ja-JP"/>
        </w:rPr>
      </w:pPr>
    </w:p>
    <w:p w14:paraId="761F1591" w14:textId="19B19973" w:rsidR="004F708B" w:rsidRPr="00717E30" w:rsidRDefault="004F70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Kezelőorvosa mérlegelni fogja 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noBreakHyphen/>
        <w:t>kezelés nyújtotta előnyöket Önre nézve, szemben a gyermeket érintő kockázatokkal.</w:t>
      </w:r>
    </w:p>
    <w:p w14:paraId="218B4CAB" w14:textId="77777777" w:rsidR="004F708B" w:rsidRPr="00717E30" w:rsidRDefault="004F708B" w:rsidP="005171D5">
      <w:pPr>
        <w:spacing w:line="240" w:lineRule="auto"/>
        <w:ind w:right="-2"/>
        <w:rPr>
          <w:szCs w:val="22"/>
          <w:lang w:eastAsia="ja-JP"/>
        </w:rPr>
      </w:pPr>
    </w:p>
    <w:p w14:paraId="780912A9" w14:textId="77777777" w:rsidR="004F708B" w:rsidRPr="00717E30" w:rsidRDefault="004F708B" w:rsidP="005171D5">
      <w:pPr>
        <w:spacing w:line="240" w:lineRule="auto"/>
        <w:ind w:right="-29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>A készítmény hatásai a gépjárművezetéshez és a gépek kezeléséhez szükséges képességekre</w:t>
      </w:r>
    </w:p>
    <w:p w14:paraId="0F1DD5BC" w14:textId="4D5898B5" w:rsidR="00A55FE9" w:rsidRPr="00717E30" w:rsidRDefault="004F708B" w:rsidP="005171D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717E30">
        <w:rPr>
          <w:szCs w:val="22"/>
          <w:lang w:eastAsia="ja-JP"/>
        </w:rPr>
        <w:t xml:space="preserve">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 xml:space="preserve"> szédülést okozhat. Ha szédül, ne vezessen gépjárművet és ne kezeljen eszközöket, gépeket. Beszéljen kezelőorvosával, ha ilyen tüneteket észlel.</w:t>
      </w:r>
    </w:p>
    <w:p w14:paraId="069D35FD" w14:textId="77777777" w:rsidR="007C40FF" w:rsidRPr="00717E30" w:rsidRDefault="007C40FF" w:rsidP="005171D5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582CD039" w14:textId="5AE73FFA" w:rsidR="00FF6C7D" w:rsidRPr="00717E30" w:rsidRDefault="00166DA9" w:rsidP="005171D5">
      <w:pPr>
        <w:spacing w:line="240" w:lineRule="auto"/>
        <w:ind w:right="-2"/>
        <w:rPr>
          <w:b/>
          <w:szCs w:val="22"/>
        </w:rPr>
      </w:pPr>
      <w:r w:rsidRPr="00717E30">
        <w:rPr>
          <w:b/>
          <w:szCs w:val="22"/>
        </w:rPr>
        <w:t>A</w:t>
      </w:r>
      <w:r w:rsidR="00FF6C7D" w:rsidRPr="00717E30">
        <w:rPr>
          <w:b/>
          <w:szCs w:val="22"/>
        </w:rPr>
        <w:t xml:space="preserve"> </w:t>
      </w:r>
      <w:r w:rsidR="009149D3" w:rsidRPr="00717E30">
        <w:rPr>
          <w:b/>
          <w:szCs w:val="22"/>
        </w:rPr>
        <w:t xml:space="preserve">Ceftriaxone </w:t>
      </w:r>
      <w:r w:rsidR="00EF1C8D">
        <w:rPr>
          <w:b/>
          <w:szCs w:val="22"/>
        </w:rPr>
        <w:t>Be Pharma</w:t>
      </w:r>
      <w:r w:rsidR="00FF6C7D" w:rsidRPr="00717E30">
        <w:rPr>
          <w:b/>
          <w:szCs w:val="22"/>
        </w:rPr>
        <w:t xml:space="preserve"> </w:t>
      </w:r>
      <w:r w:rsidRPr="00717E30">
        <w:rPr>
          <w:b/>
          <w:szCs w:val="22"/>
        </w:rPr>
        <w:t>nátriumot tartalmaz.</w:t>
      </w:r>
    </w:p>
    <w:p w14:paraId="4A3D0614" w14:textId="57DE5251" w:rsidR="007C40FF" w:rsidRPr="00717E30" w:rsidRDefault="00941A53" w:rsidP="005171D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717E30">
        <w:rPr>
          <w:szCs w:val="22"/>
        </w:rPr>
        <w:t xml:space="preserve">Ez a gyógyszer </w:t>
      </w:r>
      <w:r w:rsidR="000D7450" w:rsidRPr="00717E30">
        <w:rPr>
          <w:szCs w:val="22"/>
        </w:rPr>
        <w:t>83</w:t>
      </w:r>
      <w:r w:rsidR="007C40FF" w:rsidRPr="00717E30">
        <w:rPr>
          <w:szCs w:val="22"/>
        </w:rPr>
        <w:t xml:space="preserve"> mg </w:t>
      </w:r>
      <w:r w:rsidR="007C531C" w:rsidRPr="00717E30">
        <w:rPr>
          <w:szCs w:val="22"/>
        </w:rPr>
        <w:t>n</w:t>
      </w:r>
      <w:r w:rsidR="007C40FF" w:rsidRPr="00717E30">
        <w:rPr>
          <w:szCs w:val="22"/>
        </w:rPr>
        <w:t>átriumot</w:t>
      </w:r>
      <w:r w:rsidRPr="00717E30">
        <w:rPr>
          <w:szCs w:val="22"/>
        </w:rPr>
        <w:t xml:space="preserve"> </w:t>
      </w:r>
      <w:r w:rsidRPr="00717E30">
        <w:rPr>
          <w:szCs w:val="22"/>
          <w:lang w:eastAsia="ja-JP"/>
        </w:rPr>
        <w:t>(a konyhasó fő összetevője)</w:t>
      </w:r>
      <w:r w:rsidR="007C40FF" w:rsidRPr="00717E30">
        <w:rPr>
          <w:szCs w:val="22"/>
        </w:rPr>
        <w:t xml:space="preserve"> tartalmaz</w:t>
      </w:r>
      <w:r w:rsidR="000D190C" w:rsidRPr="00717E30">
        <w:rPr>
          <w:szCs w:val="22"/>
        </w:rPr>
        <w:t xml:space="preserve"> </w:t>
      </w:r>
      <w:r w:rsidRPr="00717E30">
        <w:rPr>
          <w:szCs w:val="22"/>
        </w:rPr>
        <w:t>injekciós üvegenként,</w:t>
      </w:r>
      <w:r w:rsidRPr="00717E30">
        <w:rPr>
          <w:szCs w:val="22"/>
          <w:lang w:eastAsia="ja-JP"/>
        </w:rPr>
        <w:t xml:space="preserve"> ami az ajánlott maximális napi nátriumbevitel</w:t>
      </w:r>
      <w:r w:rsidR="00CD5917" w:rsidRPr="00717E30">
        <w:rPr>
          <w:szCs w:val="22"/>
        </w:rPr>
        <w:t xml:space="preserve"> 4,15%-ának felel meg felnőtteknél</w:t>
      </w:r>
      <w:r w:rsidR="007C40FF" w:rsidRPr="00717E30">
        <w:rPr>
          <w:szCs w:val="22"/>
        </w:rPr>
        <w:t>.</w:t>
      </w:r>
      <w:r w:rsidR="000153B2" w:rsidRPr="00717E30">
        <w:rPr>
          <w:szCs w:val="22"/>
        </w:rPr>
        <w:t xml:space="preserve"> </w:t>
      </w:r>
    </w:p>
    <w:p w14:paraId="221F1245" w14:textId="77777777" w:rsidR="007C40FF" w:rsidRPr="00717E30" w:rsidRDefault="007C40FF" w:rsidP="005171D5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0B90B1C9" w14:textId="748E4D0F" w:rsidR="007C40FF" w:rsidRPr="00717E30" w:rsidRDefault="002678FA" w:rsidP="005171D5">
      <w:pPr>
        <w:numPr>
          <w:ilvl w:val="0"/>
          <w:numId w:val="4"/>
        </w:numPr>
        <w:tabs>
          <w:tab w:val="clear" w:pos="570"/>
        </w:tabs>
        <w:spacing w:line="240" w:lineRule="auto"/>
        <w:ind w:right="-2"/>
        <w:rPr>
          <w:b/>
          <w:szCs w:val="22"/>
        </w:rPr>
      </w:pPr>
      <w:r w:rsidRPr="00717E30">
        <w:rPr>
          <w:b/>
          <w:szCs w:val="22"/>
        </w:rPr>
        <w:t xml:space="preserve">Hogyan kell alkalmazni a </w:t>
      </w:r>
      <w:r w:rsidR="009149D3" w:rsidRPr="00717E30">
        <w:rPr>
          <w:b/>
          <w:szCs w:val="22"/>
        </w:rPr>
        <w:t xml:space="preserve">Ceftriaxone </w:t>
      </w:r>
      <w:r w:rsidR="00EF1C8D">
        <w:rPr>
          <w:b/>
          <w:szCs w:val="22"/>
        </w:rPr>
        <w:t>Be Pharma</w:t>
      </w:r>
      <w:r w:rsidRPr="00717E30">
        <w:rPr>
          <w:b/>
          <w:szCs w:val="22"/>
        </w:rPr>
        <w:t>-t</w:t>
      </w:r>
      <w:r w:rsidR="007C40FF" w:rsidRPr="00717E30">
        <w:rPr>
          <w:b/>
          <w:caps/>
          <w:szCs w:val="22"/>
        </w:rPr>
        <w:t>?</w:t>
      </w:r>
    </w:p>
    <w:p w14:paraId="49012557" w14:textId="77777777" w:rsidR="007C40FF" w:rsidRPr="00717E30" w:rsidRDefault="007C40FF" w:rsidP="005171D5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02983F6F" w14:textId="122F203A" w:rsidR="004A3B70" w:rsidRPr="00717E30" w:rsidRDefault="00DB368B" w:rsidP="005171D5">
      <w:pPr>
        <w:spacing w:line="240" w:lineRule="auto"/>
        <w:ind w:right="-2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>-t rendszerint egy orvos vagy a gondozását végző egészségügyi szakember adja be</w:t>
      </w:r>
      <w:r w:rsidR="004A3B70" w:rsidRPr="00717E30">
        <w:rPr>
          <w:szCs w:val="22"/>
          <w:lang w:eastAsia="ja-JP"/>
        </w:rPr>
        <w:t>:</w:t>
      </w:r>
    </w:p>
    <w:p w14:paraId="20B22D0D" w14:textId="0708C4DF" w:rsidR="00D647ED" w:rsidRPr="00717E30" w:rsidRDefault="00DB368B" w:rsidP="005171D5">
      <w:pPr>
        <w:pStyle w:val="Listaszerbekezds"/>
        <w:numPr>
          <w:ilvl w:val="1"/>
          <w:numId w:val="4"/>
        </w:numPr>
        <w:spacing w:line="240" w:lineRule="auto"/>
        <w:ind w:right="-2"/>
        <w:contextualSpacing w:val="0"/>
        <w:rPr>
          <w:szCs w:val="22"/>
          <w:lang w:eastAsia="ja-JP"/>
        </w:rPr>
      </w:pPr>
      <w:r w:rsidRPr="00717E30">
        <w:rPr>
          <w:szCs w:val="22"/>
          <w:lang w:eastAsia="ja-JP"/>
        </w:rPr>
        <w:t>cseppinfúzió</w:t>
      </w:r>
      <w:r w:rsidR="00827112" w:rsidRPr="00717E30">
        <w:rPr>
          <w:szCs w:val="22"/>
          <w:lang w:eastAsia="ja-JP"/>
        </w:rPr>
        <w:t>ban</w:t>
      </w:r>
      <w:r w:rsidRPr="00717E30">
        <w:rPr>
          <w:szCs w:val="22"/>
          <w:lang w:eastAsia="ja-JP"/>
        </w:rPr>
        <w:t xml:space="preserve"> (intravénás infúzió) vagy injekció formájában közvetlenül egy vénába</w:t>
      </w:r>
      <w:r w:rsidR="00941A53" w:rsidRPr="00717E30">
        <w:rPr>
          <w:szCs w:val="22"/>
          <w:lang w:eastAsia="ja-JP"/>
        </w:rPr>
        <w:t>;</w:t>
      </w:r>
    </w:p>
    <w:p w14:paraId="6B08A112" w14:textId="6DF58AC6" w:rsidR="00D647ED" w:rsidRPr="00717E30" w:rsidRDefault="00234D7A" w:rsidP="005171D5">
      <w:pPr>
        <w:pStyle w:val="Listaszerbekezds"/>
        <w:numPr>
          <w:ilvl w:val="1"/>
          <w:numId w:val="4"/>
        </w:numPr>
        <w:spacing w:line="240" w:lineRule="auto"/>
        <w:ind w:right="-2"/>
        <w:contextualSpacing w:val="0"/>
        <w:rPr>
          <w:szCs w:val="22"/>
          <w:lang w:eastAsia="ja-JP"/>
        </w:rPr>
      </w:pPr>
      <w:r w:rsidRPr="00717E30">
        <w:rPr>
          <w:szCs w:val="22"/>
          <w:lang w:eastAsia="ja-JP"/>
        </w:rPr>
        <w:t>k</w:t>
      </w:r>
      <w:r w:rsidR="008D4B2E" w:rsidRPr="00717E30">
        <w:rPr>
          <w:szCs w:val="22"/>
          <w:lang w:eastAsia="ja-JP"/>
        </w:rPr>
        <w:t>özvetlenül az izomba</w:t>
      </w:r>
      <w:r w:rsidRPr="00717E30">
        <w:rPr>
          <w:szCs w:val="22"/>
          <w:lang w:eastAsia="ja-JP"/>
        </w:rPr>
        <w:t>.</w:t>
      </w:r>
    </w:p>
    <w:p w14:paraId="62837790" w14:textId="77777777" w:rsidR="00234D7A" w:rsidRPr="00717E30" w:rsidRDefault="00234D7A" w:rsidP="005171D5">
      <w:pPr>
        <w:spacing w:line="240" w:lineRule="auto"/>
        <w:ind w:right="-2"/>
        <w:rPr>
          <w:szCs w:val="22"/>
          <w:lang w:eastAsia="ja-JP"/>
        </w:rPr>
      </w:pPr>
    </w:p>
    <w:p w14:paraId="4C0252B9" w14:textId="34F41A93" w:rsidR="00DB368B" w:rsidRPr="00717E30" w:rsidRDefault="00DB368B" w:rsidP="005171D5">
      <w:pPr>
        <w:spacing w:line="240" w:lineRule="auto"/>
        <w:ind w:right="-2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>-t az orvos, a gyógyszerész vagy a gondozását végző egészségügyi szakember készíti elő, és nem keverik össze és nem adják egyidőben kalcium-tartalmú injekcióval.</w:t>
      </w:r>
    </w:p>
    <w:p w14:paraId="102C4E10" w14:textId="77777777" w:rsidR="00DB368B" w:rsidRPr="00717E30" w:rsidRDefault="00DB368B" w:rsidP="005171D5">
      <w:pPr>
        <w:spacing w:line="240" w:lineRule="auto"/>
        <w:ind w:right="-2"/>
        <w:rPr>
          <w:szCs w:val="22"/>
          <w:lang w:eastAsia="ja-JP"/>
        </w:rPr>
      </w:pPr>
    </w:p>
    <w:p w14:paraId="0EBB80E6" w14:textId="77777777" w:rsidR="00DB368B" w:rsidRPr="00717E30" w:rsidRDefault="00DB368B" w:rsidP="005171D5">
      <w:pPr>
        <w:spacing w:line="240" w:lineRule="auto"/>
        <w:ind w:right="-2"/>
        <w:rPr>
          <w:b/>
          <w:szCs w:val="22"/>
          <w:lang w:eastAsia="ja-JP"/>
        </w:rPr>
      </w:pPr>
      <w:r w:rsidRPr="00717E30">
        <w:rPr>
          <w:b/>
          <w:szCs w:val="22"/>
          <w:lang w:eastAsia="ja-JP"/>
        </w:rPr>
        <w:t>A szokásos adag</w:t>
      </w:r>
    </w:p>
    <w:p w14:paraId="4A4CBD2A" w14:textId="77777777" w:rsidR="00DB368B" w:rsidRPr="00717E30" w:rsidRDefault="00DB368B" w:rsidP="005171D5">
      <w:pPr>
        <w:spacing w:line="240" w:lineRule="auto"/>
        <w:ind w:right="-2"/>
        <w:rPr>
          <w:b/>
          <w:szCs w:val="22"/>
          <w:lang w:eastAsia="ja-JP"/>
        </w:rPr>
      </w:pPr>
    </w:p>
    <w:p w14:paraId="7D01C447" w14:textId="561916A6" w:rsidR="00DB368B" w:rsidRPr="00717E30" w:rsidRDefault="00DB36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 xml:space="preserve"> Ön számára megfelelő adagját kezelőorvosa fogja meghatározni. Az adag nagysága függ fertőzésének súlyosságától és típusától, attól, hogy Ön kap-e más antibiotikumot is</w:t>
      </w:r>
      <w:r w:rsidRPr="00717E30">
        <w:rPr>
          <w:szCs w:val="22"/>
          <w:lang w:eastAsia="ja-JP"/>
        </w:rPr>
        <w:sym w:font="Symbol" w:char="F03B"/>
      </w:r>
      <w:r w:rsidRPr="00717E30">
        <w:rPr>
          <w:szCs w:val="22"/>
          <w:lang w:eastAsia="ja-JP"/>
        </w:rPr>
        <w:t xml:space="preserve"> függ továbbá testtömegétől, életkorától</w:t>
      </w:r>
      <w:r w:rsidRPr="00717E30">
        <w:rPr>
          <w:szCs w:val="22"/>
          <w:lang w:eastAsia="ja-JP"/>
        </w:rPr>
        <w:sym w:font="Symbol" w:char="F03B"/>
      </w:r>
      <w:r w:rsidRPr="00717E30">
        <w:rPr>
          <w:szCs w:val="22"/>
          <w:lang w:eastAsia="ja-JP"/>
        </w:rPr>
        <w:t xml:space="preserve"> valamint vese- és májműködésétől. A fertőzés típusától függ, hogy hány napig vagy hétig kapja 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>-t.</w:t>
      </w:r>
    </w:p>
    <w:p w14:paraId="47D3D7B2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2506A3E7" w14:textId="77777777" w:rsidR="00DB368B" w:rsidRPr="00717E30" w:rsidRDefault="00DB368B" w:rsidP="005171D5">
      <w:pPr>
        <w:spacing w:line="240" w:lineRule="auto"/>
        <w:rPr>
          <w:b/>
          <w:szCs w:val="22"/>
          <w:lang w:eastAsia="ja-JP"/>
        </w:rPr>
      </w:pPr>
      <w:r w:rsidRPr="00717E30">
        <w:rPr>
          <w:b/>
          <w:szCs w:val="22"/>
          <w:lang w:eastAsia="ja-JP"/>
        </w:rPr>
        <w:t>Felnőttek, idősek és 12 éves vagy annál idősebb, 50 kg-os vagy annál nagyobb testtömegű gyermekek:</w:t>
      </w:r>
    </w:p>
    <w:p w14:paraId="0ACA9F66" w14:textId="76755183" w:rsidR="00DB368B" w:rsidRPr="00717E30" w:rsidRDefault="00DB368B" w:rsidP="005171D5">
      <w:pPr>
        <w:numPr>
          <w:ilvl w:val="0"/>
          <w:numId w:val="24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1</w:t>
      </w:r>
      <w:r w:rsidR="00BA2A48" w:rsidRPr="00717E30">
        <w:rPr>
          <w:szCs w:val="22"/>
        </w:rPr>
        <w:t>-</w:t>
      </w:r>
      <w:r w:rsidRPr="00717E30">
        <w:rPr>
          <w:szCs w:val="22"/>
        </w:rPr>
        <w:t>2 g naponta egyszer, a fertőzés súlyosságától és típusától függően. Ha súlyos</w:t>
      </w:r>
      <w:r w:rsidR="00941A53" w:rsidRPr="00717E30">
        <w:rPr>
          <w:szCs w:val="22"/>
        </w:rPr>
        <w:t xml:space="preserve"> fertőzésben szenved</w:t>
      </w:r>
      <w:r w:rsidRPr="00717E30">
        <w:rPr>
          <w:szCs w:val="22"/>
        </w:rPr>
        <w:t xml:space="preserve">, kezelőorvosa ennél nagyobb adagot fog adni (legfeljebb 4 g-ot naponta egyszer). Ha az </w:t>
      </w:r>
      <w:r w:rsidR="00BA2A48" w:rsidRPr="00717E30">
        <w:rPr>
          <w:szCs w:val="22"/>
        </w:rPr>
        <w:t>Ö</w:t>
      </w:r>
      <w:r w:rsidRPr="00717E30">
        <w:rPr>
          <w:szCs w:val="22"/>
        </w:rPr>
        <w:t xml:space="preserve">n napi adagja nagyobb 2 g-nál, kaphatja ezt egy adagban naponta egyszer vagy két külön adagban. </w:t>
      </w:r>
    </w:p>
    <w:p w14:paraId="1A51D4AA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5058319C" w14:textId="0DC4F8C4" w:rsidR="00DB368B" w:rsidRPr="00717E30" w:rsidRDefault="00DB368B" w:rsidP="005171D5">
      <w:pPr>
        <w:spacing w:line="240" w:lineRule="auto"/>
        <w:rPr>
          <w:b/>
          <w:szCs w:val="22"/>
          <w:lang w:eastAsia="ja-JP"/>
        </w:rPr>
      </w:pPr>
      <w:r w:rsidRPr="00717E30">
        <w:rPr>
          <w:b/>
          <w:szCs w:val="22"/>
          <w:lang w:eastAsia="ja-JP"/>
        </w:rPr>
        <w:t>15 napos</w:t>
      </w:r>
      <w:r w:rsidR="00BA2A48" w:rsidRPr="00717E30">
        <w:rPr>
          <w:b/>
          <w:szCs w:val="22"/>
          <w:lang w:eastAsia="ja-JP"/>
        </w:rPr>
        <w:t>-</w:t>
      </w:r>
      <w:r w:rsidRPr="00717E30">
        <w:rPr>
          <w:b/>
          <w:szCs w:val="22"/>
          <w:lang w:eastAsia="ja-JP"/>
        </w:rPr>
        <w:t xml:space="preserve">12 éves, 50 kg-nál kisebb testtömegű </w:t>
      </w:r>
      <w:r w:rsidR="00941A53" w:rsidRPr="00717E30">
        <w:rPr>
          <w:b/>
          <w:szCs w:val="22"/>
          <w:lang w:eastAsia="ja-JP"/>
        </w:rPr>
        <w:t xml:space="preserve">újszülöttek, csecsemők és </w:t>
      </w:r>
      <w:r w:rsidRPr="00717E30">
        <w:rPr>
          <w:b/>
          <w:szCs w:val="22"/>
          <w:lang w:eastAsia="ja-JP"/>
        </w:rPr>
        <w:t>gyermekek:</w:t>
      </w:r>
    </w:p>
    <w:p w14:paraId="6273FBD2" w14:textId="1B86CDF3" w:rsidR="00DB368B" w:rsidRPr="00717E30" w:rsidRDefault="00DB368B" w:rsidP="005171D5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50-80 mg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a gyermek testtömegének minden egyes kilogrammjára számítva, naponta egyszer, a fertőzés súlyosságától és típusától függően. Súlyos fertőzés esetén a kezelőorvos az adagot legfeljebb 100 mg-ra emeli testtömegkilogrammonként, maximum napi egyszeri, 4 g-os </w:t>
      </w:r>
      <w:r w:rsidR="00941A53" w:rsidRPr="00717E30">
        <w:rPr>
          <w:szCs w:val="22"/>
        </w:rPr>
        <w:t>adagig</w:t>
      </w:r>
      <w:r w:rsidRPr="00717E30">
        <w:rPr>
          <w:szCs w:val="22"/>
        </w:rPr>
        <w:t>. Ha a</w:t>
      </w:r>
      <w:r w:rsidR="008A0787" w:rsidRPr="00717E30">
        <w:rPr>
          <w:szCs w:val="22"/>
        </w:rPr>
        <w:t xml:space="preserve"> gyermek</w:t>
      </w:r>
      <w:r w:rsidRPr="00717E30">
        <w:rPr>
          <w:szCs w:val="22"/>
        </w:rPr>
        <w:t xml:space="preserve"> napi adagja nagyobb 2 g-nál, kaphatja ezt egy adagban naponta egyszer vagy két külön adagban.</w:t>
      </w:r>
    </w:p>
    <w:p w14:paraId="16909270" w14:textId="77777777" w:rsidR="00DB368B" w:rsidRPr="00717E30" w:rsidRDefault="00DB368B" w:rsidP="005171D5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Ha a gyermek test</w:t>
      </w:r>
      <w:r w:rsidR="00BA2A48" w:rsidRPr="00717E30">
        <w:rPr>
          <w:szCs w:val="22"/>
        </w:rPr>
        <w:t>tömege</w:t>
      </w:r>
      <w:r w:rsidRPr="00717E30">
        <w:rPr>
          <w:szCs w:val="22"/>
        </w:rPr>
        <w:t xml:space="preserve"> 50 kg vagy annál nagyobb, a szokásos felnőtt adag adandó.</w:t>
      </w:r>
    </w:p>
    <w:p w14:paraId="434EA2C9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3AC7D987" w14:textId="77777777" w:rsidR="00DB368B" w:rsidRPr="00717E30" w:rsidRDefault="00DB368B" w:rsidP="005171D5">
      <w:pPr>
        <w:spacing w:line="240" w:lineRule="auto"/>
        <w:rPr>
          <w:b/>
          <w:szCs w:val="22"/>
          <w:lang w:eastAsia="ja-JP"/>
        </w:rPr>
      </w:pPr>
      <w:r w:rsidRPr="00717E30">
        <w:rPr>
          <w:b/>
          <w:szCs w:val="22"/>
          <w:lang w:eastAsia="ja-JP"/>
        </w:rPr>
        <w:t>Újszülöttek (0-14 nap)</w:t>
      </w:r>
    </w:p>
    <w:p w14:paraId="1FF0E816" w14:textId="1D97AF7B" w:rsidR="00DB368B" w:rsidRPr="00717E30" w:rsidRDefault="00DB368B" w:rsidP="005171D5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20-50 mg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a gyermek testtömegének minden egyes kilogrammjára számítva, naponta egyszer, a fertőzés súlyosságától és típusától függően.</w:t>
      </w:r>
    </w:p>
    <w:p w14:paraId="780457E0" w14:textId="77777777" w:rsidR="00DB368B" w:rsidRPr="00717E30" w:rsidRDefault="00DB368B" w:rsidP="005171D5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maximális napi adag nem haladhatja meg az 50 mg-ot testtömegkilogrammonként.</w:t>
      </w:r>
    </w:p>
    <w:p w14:paraId="59AC1BF1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3AB8D839" w14:textId="77777777" w:rsidR="00DB368B" w:rsidRPr="00717E30" w:rsidRDefault="00DB368B" w:rsidP="005171D5">
      <w:pPr>
        <w:keepNext/>
        <w:spacing w:line="240" w:lineRule="auto"/>
        <w:rPr>
          <w:b/>
          <w:szCs w:val="22"/>
          <w:lang w:eastAsia="ja-JP"/>
        </w:rPr>
      </w:pPr>
      <w:r w:rsidRPr="00717E30">
        <w:rPr>
          <w:b/>
          <w:szCs w:val="22"/>
          <w:lang w:eastAsia="ja-JP"/>
        </w:rPr>
        <w:t>Máj- és vesekárosodásban szenvedő betegek</w:t>
      </w:r>
    </w:p>
    <w:p w14:paraId="604BDD38" w14:textId="5F33D11B" w:rsidR="00DB368B" w:rsidRPr="00717E30" w:rsidRDefault="00DB36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Ön a szokásostól eltérő adagot kaphat. Kezelőorvosa fogja meghatározni, hogy Önnek mennyi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>-r</w:t>
      </w:r>
      <w:r w:rsidR="00BA2A48" w:rsidRPr="00717E30">
        <w:rPr>
          <w:szCs w:val="22"/>
          <w:lang w:eastAsia="ja-JP"/>
        </w:rPr>
        <w:t>a</w:t>
      </w:r>
      <w:r w:rsidRPr="00717E30">
        <w:rPr>
          <w:szCs w:val="22"/>
          <w:lang w:eastAsia="ja-JP"/>
        </w:rPr>
        <w:t xml:space="preserve"> van szüksége, és a máj-</w:t>
      </w:r>
      <w:r w:rsidR="00BA2A48" w:rsidRPr="00717E30">
        <w:rPr>
          <w:szCs w:val="22"/>
          <w:lang w:eastAsia="ja-JP"/>
        </w:rPr>
        <w:t>,</w:t>
      </w:r>
      <w:r w:rsidRPr="00717E30">
        <w:rPr>
          <w:szCs w:val="22"/>
          <w:lang w:eastAsia="ja-JP"/>
        </w:rPr>
        <w:t xml:space="preserve"> ill</w:t>
      </w:r>
      <w:r w:rsidR="000A7326" w:rsidRPr="00717E30">
        <w:rPr>
          <w:szCs w:val="22"/>
          <w:lang w:eastAsia="ja-JP"/>
        </w:rPr>
        <w:t>etve</w:t>
      </w:r>
      <w:r w:rsidRPr="00717E30">
        <w:rPr>
          <w:szCs w:val="22"/>
          <w:lang w:eastAsia="ja-JP"/>
        </w:rPr>
        <w:t xml:space="preserve"> veseműködési zavar súlyosságától függően szoros ellenőrzés alatt tartja Önt.</w:t>
      </w:r>
    </w:p>
    <w:p w14:paraId="5972975E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1C25CBD0" w14:textId="61E9E753" w:rsidR="00DB368B" w:rsidRPr="00717E30" w:rsidRDefault="00DB368B" w:rsidP="005171D5">
      <w:pPr>
        <w:spacing w:line="240" w:lineRule="auto"/>
        <w:ind w:right="-2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 xml:space="preserve">Ha az előírtnál több </w:t>
      </w:r>
      <w:r w:rsidR="009149D3" w:rsidRPr="00717E30">
        <w:rPr>
          <w:b/>
          <w:bCs/>
          <w:szCs w:val="22"/>
          <w:lang w:eastAsia="ja-JP"/>
        </w:rPr>
        <w:t xml:space="preserve">Ceftriaxone </w:t>
      </w:r>
      <w:r w:rsidR="00EF1C8D">
        <w:rPr>
          <w:b/>
          <w:bCs/>
          <w:szCs w:val="22"/>
          <w:lang w:eastAsia="ja-JP"/>
        </w:rPr>
        <w:t>Be Pharma</w:t>
      </w:r>
      <w:r w:rsidRPr="00717E30">
        <w:rPr>
          <w:b/>
          <w:bCs/>
          <w:szCs w:val="22"/>
          <w:lang w:eastAsia="ja-JP"/>
        </w:rPr>
        <w:t>-t kapott</w:t>
      </w:r>
    </w:p>
    <w:p w14:paraId="7108BC28" w14:textId="655C5848" w:rsidR="00DB368B" w:rsidRPr="00717E30" w:rsidRDefault="00DB368B" w:rsidP="005171D5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outlineLvl w:val="0"/>
        <w:rPr>
          <w:iCs/>
          <w:color w:val="000000"/>
          <w:szCs w:val="22"/>
          <w:lang w:eastAsia="ja-JP"/>
        </w:rPr>
      </w:pPr>
      <w:r w:rsidRPr="00717E30">
        <w:rPr>
          <w:iCs/>
          <w:color w:val="000000"/>
          <w:szCs w:val="22"/>
          <w:lang w:eastAsia="ja-JP"/>
        </w:rPr>
        <w:t xml:space="preserve">Ha Ön véletlenül az előírtnál több </w:t>
      </w:r>
      <w:r w:rsidR="009149D3" w:rsidRPr="00717E30">
        <w:rPr>
          <w:iCs/>
          <w:color w:val="000000"/>
          <w:szCs w:val="22"/>
          <w:lang w:eastAsia="ja-JP"/>
        </w:rPr>
        <w:t xml:space="preserve">Ceftriaxone </w:t>
      </w:r>
      <w:r w:rsidR="00EF1C8D">
        <w:rPr>
          <w:iCs/>
          <w:color w:val="000000"/>
          <w:szCs w:val="22"/>
          <w:lang w:eastAsia="ja-JP"/>
        </w:rPr>
        <w:t>Be Pharma</w:t>
      </w:r>
      <w:r w:rsidRPr="00717E30">
        <w:rPr>
          <w:iCs/>
          <w:color w:val="000000"/>
          <w:szCs w:val="22"/>
          <w:lang w:eastAsia="ja-JP"/>
        </w:rPr>
        <w:t xml:space="preserve">-t kapott, azonnal </w:t>
      </w:r>
      <w:r w:rsidR="008A0787" w:rsidRPr="00717E30">
        <w:rPr>
          <w:iCs/>
          <w:color w:val="000000"/>
          <w:szCs w:val="22"/>
          <w:lang w:eastAsia="ja-JP"/>
        </w:rPr>
        <w:t>beszéljen</w:t>
      </w:r>
      <w:r w:rsidRPr="00717E30">
        <w:rPr>
          <w:iCs/>
          <w:color w:val="000000"/>
          <w:szCs w:val="22"/>
          <w:lang w:eastAsia="ja-JP"/>
        </w:rPr>
        <w:t xml:space="preserve"> kezelőorvosával vagy a legközelebbi kórházzal.</w:t>
      </w:r>
    </w:p>
    <w:p w14:paraId="77274350" w14:textId="77777777" w:rsidR="00DB368B" w:rsidRPr="00717E30" w:rsidRDefault="00DB368B" w:rsidP="005171D5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outlineLvl w:val="0"/>
        <w:rPr>
          <w:iCs/>
          <w:color w:val="000000"/>
          <w:szCs w:val="22"/>
          <w:lang w:eastAsia="ja-JP"/>
        </w:rPr>
      </w:pPr>
    </w:p>
    <w:p w14:paraId="384E4CC6" w14:textId="22B3A909" w:rsidR="00DB368B" w:rsidRPr="00717E30" w:rsidRDefault="00DB368B" w:rsidP="005171D5">
      <w:pPr>
        <w:keepNext/>
        <w:keepLines/>
        <w:spacing w:line="240" w:lineRule="auto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>Ha elfelejtett</w:t>
      </w:r>
      <w:r w:rsidR="008A0787" w:rsidRPr="00717E30">
        <w:rPr>
          <w:b/>
          <w:bCs/>
          <w:szCs w:val="22"/>
          <w:lang w:eastAsia="ja-JP"/>
        </w:rPr>
        <w:t>ék Önnél</w:t>
      </w:r>
      <w:r w:rsidRPr="00717E30">
        <w:rPr>
          <w:b/>
          <w:bCs/>
          <w:szCs w:val="22"/>
          <w:lang w:eastAsia="ja-JP"/>
        </w:rPr>
        <w:t xml:space="preserve"> alkalmazni a </w:t>
      </w:r>
      <w:r w:rsidR="009149D3" w:rsidRPr="00717E30">
        <w:rPr>
          <w:b/>
          <w:bCs/>
          <w:szCs w:val="22"/>
          <w:lang w:eastAsia="ja-JP"/>
        </w:rPr>
        <w:t xml:space="preserve">Ceftriaxone </w:t>
      </w:r>
      <w:r w:rsidR="00EF1C8D">
        <w:rPr>
          <w:b/>
          <w:bCs/>
          <w:szCs w:val="22"/>
          <w:lang w:eastAsia="ja-JP"/>
        </w:rPr>
        <w:t>Be Pharma</w:t>
      </w:r>
      <w:r w:rsidRPr="00717E30">
        <w:rPr>
          <w:b/>
          <w:bCs/>
          <w:szCs w:val="22"/>
          <w:lang w:eastAsia="ja-JP"/>
        </w:rPr>
        <w:t>-t</w:t>
      </w:r>
    </w:p>
    <w:p w14:paraId="2EE41362" w14:textId="6C07F5D2" w:rsidR="00DB368B" w:rsidRPr="00717E30" w:rsidRDefault="00DB368B" w:rsidP="005171D5">
      <w:pPr>
        <w:keepNext/>
        <w:keepLines/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>Ha kimaradt egy injekció, azt a lehető leghamarabb be kell adni. Ha viszont a következő esedékes injekció időpontja már nagyon közeli, ki</w:t>
      </w:r>
      <w:r w:rsidR="008A0787" w:rsidRPr="00717E30">
        <w:rPr>
          <w:szCs w:val="22"/>
          <w:lang w:eastAsia="ja-JP"/>
        </w:rPr>
        <w:t xml:space="preserve"> kell hagyni</w:t>
      </w:r>
      <w:r w:rsidRPr="00717E30">
        <w:rPr>
          <w:szCs w:val="22"/>
          <w:lang w:eastAsia="ja-JP"/>
        </w:rPr>
        <w:t xml:space="preserve"> a kimaradt adagot. </w:t>
      </w:r>
      <w:r w:rsidR="008A0787" w:rsidRPr="00717E30">
        <w:rPr>
          <w:szCs w:val="22"/>
          <w:lang w:eastAsia="ja-JP"/>
        </w:rPr>
        <w:t>Tilos</w:t>
      </w:r>
      <w:r w:rsidRPr="00717E30">
        <w:rPr>
          <w:szCs w:val="22"/>
          <w:lang w:eastAsia="ja-JP"/>
        </w:rPr>
        <w:t xml:space="preserve"> kétszeres adagot (egyszerre két injekciót)</w:t>
      </w:r>
      <w:r w:rsidR="008A0787" w:rsidRPr="00717E30">
        <w:rPr>
          <w:szCs w:val="22"/>
          <w:lang w:eastAsia="ja-JP"/>
        </w:rPr>
        <w:t xml:space="preserve"> alkalmazni</w:t>
      </w:r>
      <w:r w:rsidRPr="00717E30">
        <w:rPr>
          <w:szCs w:val="22"/>
          <w:lang w:eastAsia="ja-JP"/>
        </w:rPr>
        <w:t xml:space="preserve"> a kihagyott adag pótlására.</w:t>
      </w:r>
    </w:p>
    <w:p w14:paraId="7EC86D11" w14:textId="77777777" w:rsidR="00DB368B" w:rsidRPr="00717E30" w:rsidRDefault="00DB368B" w:rsidP="005171D5">
      <w:pPr>
        <w:spacing w:line="240" w:lineRule="auto"/>
        <w:ind w:right="-2"/>
        <w:rPr>
          <w:szCs w:val="22"/>
          <w:lang w:eastAsia="ja-JP"/>
        </w:rPr>
      </w:pPr>
    </w:p>
    <w:p w14:paraId="6A0D168A" w14:textId="616880CE" w:rsidR="00DB368B" w:rsidRPr="00717E30" w:rsidRDefault="00DB368B" w:rsidP="005171D5">
      <w:pPr>
        <w:spacing w:line="240" w:lineRule="auto"/>
        <w:ind w:right="-2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>Ha idő előtt abbahagyj</w:t>
      </w:r>
      <w:r w:rsidR="008A0787" w:rsidRPr="00717E30">
        <w:rPr>
          <w:b/>
          <w:bCs/>
          <w:szCs w:val="22"/>
          <w:lang w:eastAsia="ja-JP"/>
        </w:rPr>
        <w:t>ák Önnél</w:t>
      </w:r>
      <w:r w:rsidRPr="00717E30">
        <w:rPr>
          <w:b/>
          <w:bCs/>
          <w:szCs w:val="22"/>
          <w:lang w:eastAsia="ja-JP"/>
        </w:rPr>
        <w:t xml:space="preserve"> a </w:t>
      </w:r>
      <w:r w:rsidR="009149D3" w:rsidRPr="00717E30">
        <w:rPr>
          <w:b/>
          <w:bCs/>
          <w:szCs w:val="22"/>
          <w:lang w:eastAsia="ja-JP"/>
        </w:rPr>
        <w:t xml:space="preserve">Ceftriaxone </w:t>
      </w:r>
      <w:r w:rsidR="00EF1C8D">
        <w:rPr>
          <w:b/>
          <w:bCs/>
          <w:szCs w:val="22"/>
          <w:lang w:eastAsia="ja-JP"/>
        </w:rPr>
        <w:t>Be Pharma</w:t>
      </w:r>
      <w:r w:rsidRPr="00717E30">
        <w:rPr>
          <w:b/>
          <w:bCs/>
          <w:szCs w:val="22"/>
          <w:lang w:eastAsia="ja-JP"/>
        </w:rPr>
        <w:t xml:space="preserve"> alkalmazását</w:t>
      </w:r>
    </w:p>
    <w:p w14:paraId="260FB735" w14:textId="01224411" w:rsidR="008A0787" w:rsidRPr="00717E30" w:rsidRDefault="00DB368B" w:rsidP="005171D5">
      <w:pPr>
        <w:spacing w:line="240" w:lineRule="auto"/>
        <w:ind w:right="-2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Ne hagyja abba 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noBreakHyphen/>
        <w:t>kezelést, hacsak kezelőorvosa nem mondja ezt.</w:t>
      </w:r>
    </w:p>
    <w:p w14:paraId="748F8282" w14:textId="77777777" w:rsidR="008A0787" w:rsidRPr="00717E30" w:rsidRDefault="008A0787" w:rsidP="005171D5">
      <w:pPr>
        <w:spacing w:line="240" w:lineRule="auto"/>
        <w:ind w:right="-2"/>
        <w:rPr>
          <w:szCs w:val="22"/>
          <w:lang w:eastAsia="ja-JP"/>
        </w:rPr>
      </w:pPr>
    </w:p>
    <w:p w14:paraId="1326A598" w14:textId="0F0441DF" w:rsidR="00DB368B" w:rsidRPr="00717E30" w:rsidRDefault="00DB368B" w:rsidP="005171D5">
      <w:pPr>
        <w:spacing w:line="240" w:lineRule="auto"/>
        <w:ind w:right="-2"/>
        <w:rPr>
          <w:szCs w:val="22"/>
          <w:lang w:eastAsia="ja-JP"/>
        </w:rPr>
      </w:pPr>
      <w:r w:rsidRPr="00717E30">
        <w:rPr>
          <w:szCs w:val="22"/>
          <w:lang w:eastAsia="ja-JP"/>
        </w:rPr>
        <w:t>Ha bármilyen további kérdése van a gyógyszer alkalmazásával kapcsolatban, kérdezze meg kezelőorvosát vagy a gondozását végző egészségügyi szakembert.</w:t>
      </w:r>
    </w:p>
    <w:p w14:paraId="4CAB7C8E" w14:textId="77777777" w:rsidR="007C40FF" w:rsidRPr="00717E30" w:rsidRDefault="007C40FF" w:rsidP="005171D5">
      <w:pPr>
        <w:spacing w:line="240" w:lineRule="auto"/>
        <w:rPr>
          <w:szCs w:val="22"/>
        </w:rPr>
      </w:pPr>
    </w:p>
    <w:p w14:paraId="569F9708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17E30">
        <w:rPr>
          <w:b/>
          <w:szCs w:val="22"/>
        </w:rPr>
        <w:t>4.</w:t>
      </w:r>
      <w:r w:rsidRPr="00717E30">
        <w:rPr>
          <w:b/>
          <w:szCs w:val="22"/>
        </w:rPr>
        <w:tab/>
      </w:r>
      <w:r w:rsidR="00DB368B" w:rsidRPr="00717E30">
        <w:rPr>
          <w:b/>
          <w:szCs w:val="22"/>
        </w:rPr>
        <w:t>Lehetséges mellékhatások</w:t>
      </w:r>
    </w:p>
    <w:p w14:paraId="4371E3B3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339230C" w14:textId="77777777" w:rsidR="004D50ED" w:rsidRPr="00717E30" w:rsidRDefault="007C40FF" w:rsidP="005171D5">
      <w:pPr>
        <w:spacing w:line="240" w:lineRule="auto"/>
        <w:ind w:right="-29"/>
        <w:rPr>
          <w:szCs w:val="22"/>
        </w:rPr>
      </w:pPr>
      <w:r w:rsidRPr="00717E30">
        <w:rPr>
          <w:szCs w:val="22"/>
        </w:rPr>
        <w:t xml:space="preserve">Mint minden gyógyszer, </w:t>
      </w:r>
      <w:r w:rsidR="00DB368B" w:rsidRPr="00717E30">
        <w:rPr>
          <w:szCs w:val="22"/>
        </w:rPr>
        <w:t xml:space="preserve">így ez </w:t>
      </w:r>
      <w:r w:rsidRPr="00717E30">
        <w:rPr>
          <w:szCs w:val="22"/>
        </w:rPr>
        <w:t xml:space="preserve">a </w:t>
      </w:r>
      <w:r w:rsidR="00DB368B" w:rsidRPr="00717E30">
        <w:rPr>
          <w:szCs w:val="22"/>
        </w:rPr>
        <w:t>gyógyszer</w:t>
      </w:r>
      <w:r w:rsidRPr="00717E30">
        <w:rPr>
          <w:szCs w:val="22"/>
        </w:rPr>
        <w:t xml:space="preserve"> is okozhat mellékhatásokat</w:t>
      </w:r>
      <w:r w:rsidR="00C6673E" w:rsidRPr="00717E30">
        <w:rPr>
          <w:szCs w:val="22"/>
        </w:rPr>
        <w:t>, amelyek azonban nem mindenkinél jelentkeznek.</w:t>
      </w:r>
    </w:p>
    <w:p w14:paraId="42022EBE" w14:textId="77777777" w:rsidR="004D50ED" w:rsidRPr="00717E30" w:rsidRDefault="004D50ED" w:rsidP="005171D5">
      <w:pPr>
        <w:spacing w:line="240" w:lineRule="auto"/>
        <w:ind w:right="-29"/>
        <w:rPr>
          <w:szCs w:val="22"/>
        </w:rPr>
      </w:pPr>
    </w:p>
    <w:p w14:paraId="68C80F62" w14:textId="1A9A02DD" w:rsidR="00DB368B" w:rsidRPr="00717E30" w:rsidRDefault="00DB368B" w:rsidP="005171D5">
      <w:pPr>
        <w:spacing w:line="240" w:lineRule="auto"/>
        <w:ind w:right="-29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A </w:t>
      </w:r>
      <w:r w:rsidR="009149D3" w:rsidRPr="00717E30">
        <w:rPr>
          <w:szCs w:val="22"/>
          <w:lang w:eastAsia="ja-JP"/>
        </w:rPr>
        <w:t xml:space="preserve">Ceftriaxone </w:t>
      </w:r>
      <w:r w:rsidR="00EF1C8D">
        <w:rPr>
          <w:szCs w:val="22"/>
          <w:lang w:eastAsia="ja-JP"/>
        </w:rPr>
        <w:t>Be Pharma</w:t>
      </w:r>
      <w:r w:rsidRPr="00717E30">
        <w:rPr>
          <w:szCs w:val="22"/>
          <w:lang w:eastAsia="ja-JP"/>
        </w:rPr>
        <w:t xml:space="preserve"> </w:t>
      </w:r>
      <w:r w:rsidR="008A0787" w:rsidRPr="00717E30">
        <w:rPr>
          <w:szCs w:val="22"/>
          <w:lang w:eastAsia="ja-JP"/>
        </w:rPr>
        <w:t xml:space="preserve">alkalmazása esetén </w:t>
      </w:r>
      <w:r w:rsidRPr="00717E30">
        <w:rPr>
          <w:szCs w:val="22"/>
          <w:lang w:eastAsia="ja-JP"/>
        </w:rPr>
        <w:t>a következő mellékhatások léphetnek fel:</w:t>
      </w:r>
    </w:p>
    <w:p w14:paraId="5E0303B5" w14:textId="77777777" w:rsidR="00DB368B" w:rsidRPr="00717E30" w:rsidRDefault="00DB368B" w:rsidP="005171D5">
      <w:pPr>
        <w:spacing w:line="240" w:lineRule="auto"/>
        <w:ind w:right="-29"/>
        <w:rPr>
          <w:szCs w:val="22"/>
        </w:rPr>
      </w:pPr>
    </w:p>
    <w:p w14:paraId="34B2202E" w14:textId="41F30D36" w:rsidR="00DB368B" w:rsidRPr="00717E30" w:rsidRDefault="00DB368B" w:rsidP="005171D5">
      <w:pPr>
        <w:spacing w:line="240" w:lineRule="auto"/>
        <w:ind w:right="-55"/>
        <w:rPr>
          <w:szCs w:val="22"/>
          <w:lang w:eastAsia="ja-JP"/>
        </w:rPr>
      </w:pPr>
      <w:r w:rsidRPr="00717E30">
        <w:rPr>
          <w:b/>
          <w:szCs w:val="22"/>
          <w:lang w:eastAsia="ja-JP"/>
        </w:rPr>
        <w:t>Súlyos allergiás reakciók (a gyakorisága nem ismert</w:t>
      </w:r>
      <w:r w:rsidR="008A0787" w:rsidRPr="00717E30">
        <w:rPr>
          <w:b/>
          <w:szCs w:val="22"/>
          <w:lang w:eastAsia="ja-JP"/>
        </w:rPr>
        <w:t>:</w:t>
      </w:r>
      <w:r w:rsidRPr="00717E30">
        <w:rPr>
          <w:b/>
          <w:szCs w:val="22"/>
          <w:lang w:eastAsia="ja-JP"/>
        </w:rPr>
        <w:t xml:space="preserve"> </w:t>
      </w:r>
      <w:r w:rsidR="008A0787" w:rsidRPr="00717E30">
        <w:rPr>
          <w:b/>
          <w:szCs w:val="22"/>
          <w:lang w:eastAsia="ja-JP"/>
        </w:rPr>
        <w:t xml:space="preserve">a gyakoriság </w:t>
      </w:r>
      <w:r w:rsidRPr="00717E30">
        <w:rPr>
          <w:b/>
          <w:szCs w:val="22"/>
          <w:lang w:eastAsia="ja-JP"/>
        </w:rPr>
        <w:t>a rendelkezésre álló adatokból nem állapítható meg</w:t>
      </w:r>
      <w:r w:rsidRPr="00717E30">
        <w:rPr>
          <w:szCs w:val="22"/>
          <w:lang w:eastAsia="ja-JP"/>
        </w:rPr>
        <w:t>)</w:t>
      </w:r>
    </w:p>
    <w:p w14:paraId="30894DFE" w14:textId="77777777" w:rsidR="00DB368B" w:rsidRPr="00717E30" w:rsidRDefault="00DB368B" w:rsidP="005171D5">
      <w:pPr>
        <w:spacing w:line="240" w:lineRule="auto"/>
        <w:ind w:right="-55"/>
        <w:rPr>
          <w:szCs w:val="22"/>
          <w:lang w:eastAsia="ja-JP"/>
        </w:rPr>
      </w:pPr>
      <w:r w:rsidRPr="00717E30">
        <w:rPr>
          <w:szCs w:val="22"/>
          <w:lang w:eastAsia="ja-JP"/>
        </w:rPr>
        <w:t>Ha súlyos allergiás reakciója van, azonnal forduljon orvoshoz.</w:t>
      </w:r>
    </w:p>
    <w:p w14:paraId="1E81D57A" w14:textId="244E9C72" w:rsidR="00DB368B" w:rsidRPr="00717E30" w:rsidRDefault="008A0787" w:rsidP="005171D5">
      <w:pPr>
        <w:spacing w:line="240" w:lineRule="auto"/>
        <w:ind w:right="-55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Ennek a következő </w:t>
      </w:r>
      <w:r w:rsidR="00DB368B" w:rsidRPr="00717E30">
        <w:rPr>
          <w:szCs w:val="22"/>
          <w:lang w:eastAsia="ja-JP"/>
        </w:rPr>
        <w:t>jelei lehetnek:</w:t>
      </w:r>
    </w:p>
    <w:p w14:paraId="75E778BE" w14:textId="544C6A2F" w:rsidR="00DB368B" w:rsidRPr="00717E30" w:rsidRDefault="008A0787" w:rsidP="005171D5">
      <w:pPr>
        <w:numPr>
          <w:ilvl w:val="0"/>
          <w:numId w:val="22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</w:t>
      </w:r>
      <w:r w:rsidR="00DB368B" w:rsidRPr="00717E30">
        <w:rPr>
          <w:szCs w:val="22"/>
        </w:rPr>
        <w:t>z arc, a torok, az ajkak vagy a száj hirtelen megduzzadása, ami légzési vagy nyelési nehézséghez vezethet</w:t>
      </w:r>
      <w:r w:rsidRPr="00717E30">
        <w:rPr>
          <w:szCs w:val="22"/>
        </w:rPr>
        <w:t>;</w:t>
      </w:r>
    </w:p>
    <w:p w14:paraId="4C0FFF8B" w14:textId="1292621F" w:rsidR="00DB368B" w:rsidRPr="00717E30" w:rsidRDefault="008A0787" w:rsidP="005171D5">
      <w:pPr>
        <w:numPr>
          <w:ilvl w:val="0"/>
          <w:numId w:val="22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</w:t>
      </w:r>
      <w:r w:rsidR="00DB368B" w:rsidRPr="00717E30">
        <w:rPr>
          <w:szCs w:val="22"/>
        </w:rPr>
        <w:t xml:space="preserve"> kéz, a láb vagy a boka hirtelen bedagadása.</w:t>
      </w:r>
    </w:p>
    <w:p w14:paraId="1CCB4E57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3E892716" w14:textId="49BDA399" w:rsidR="00DB368B" w:rsidRPr="00717E30" w:rsidRDefault="00DB368B" w:rsidP="005171D5">
      <w:pPr>
        <w:spacing w:line="240" w:lineRule="auto"/>
        <w:rPr>
          <w:szCs w:val="22"/>
          <w:lang w:eastAsia="ja-JP"/>
        </w:rPr>
      </w:pPr>
      <w:r w:rsidRPr="00717E30">
        <w:rPr>
          <w:b/>
          <w:szCs w:val="22"/>
          <w:lang w:eastAsia="ja-JP"/>
        </w:rPr>
        <w:t>Súlyos bőr</w:t>
      </w:r>
      <w:r w:rsidR="008A0787" w:rsidRPr="00717E30">
        <w:rPr>
          <w:b/>
          <w:szCs w:val="22"/>
          <w:lang w:eastAsia="ja-JP"/>
        </w:rPr>
        <w:t>kiütés</w:t>
      </w:r>
      <w:r w:rsidRPr="00717E30">
        <w:rPr>
          <w:szCs w:val="22"/>
          <w:lang w:eastAsia="ja-JP"/>
        </w:rPr>
        <w:t xml:space="preserve"> </w:t>
      </w:r>
      <w:r w:rsidRPr="00717E30">
        <w:rPr>
          <w:b/>
          <w:szCs w:val="22"/>
          <w:lang w:eastAsia="ja-JP"/>
        </w:rPr>
        <w:t>(a gyakorisága nem ismert</w:t>
      </w:r>
      <w:r w:rsidR="008A0787" w:rsidRPr="00717E30">
        <w:rPr>
          <w:b/>
          <w:szCs w:val="22"/>
          <w:lang w:eastAsia="ja-JP"/>
        </w:rPr>
        <w:t>: a gyakoriság</w:t>
      </w:r>
      <w:r w:rsidRPr="00717E30">
        <w:rPr>
          <w:b/>
          <w:szCs w:val="22"/>
          <w:lang w:eastAsia="ja-JP"/>
        </w:rPr>
        <w:t xml:space="preserve"> a rendelkezésre álló adatokból nem állapítható meg</w:t>
      </w:r>
      <w:r w:rsidRPr="00717E30">
        <w:rPr>
          <w:szCs w:val="22"/>
          <w:lang w:eastAsia="ja-JP"/>
        </w:rPr>
        <w:t>)</w:t>
      </w:r>
    </w:p>
    <w:p w14:paraId="2EAD5BC6" w14:textId="0B3A0132" w:rsidR="00DB368B" w:rsidRPr="00717E30" w:rsidRDefault="00DB36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>Ha súlyos bőr</w:t>
      </w:r>
      <w:r w:rsidR="008A0787" w:rsidRPr="00717E30">
        <w:rPr>
          <w:szCs w:val="22"/>
          <w:lang w:eastAsia="ja-JP"/>
        </w:rPr>
        <w:t>kiütés</w:t>
      </w:r>
      <w:r w:rsidR="00AD7F5C" w:rsidRPr="00717E30">
        <w:rPr>
          <w:szCs w:val="22"/>
          <w:lang w:eastAsia="ja-JP"/>
        </w:rPr>
        <w:t>t észlel</w:t>
      </w:r>
      <w:r w:rsidRPr="00717E30">
        <w:rPr>
          <w:szCs w:val="22"/>
          <w:lang w:eastAsia="ja-JP"/>
        </w:rPr>
        <w:t>, azonnal forduljon orvoshoz.</w:t>
      </w:r>
    </w:p>
    <w:p w14:paraId="4BA67A2B" w14:textId="4E7F8636" w:rsidR="00AD7F5C" w:rsidRPr="00717E30" w:rsidRDefault="00DB368B" w:rsidP="005171D5">
      <w:pPr>
        <w:pStyle w:val="Default"/>
        <w:rPr>
          <w:sz w:val="22"/>
          <w:szCs w:val="22"/>
        </w:rPr>
      </w:pPr>
      <w:r w:rsidRPr="00717E30">
        <w:rPr>
          <w:sz w:val="22"/>
          <w:szCs w:val="22"/>
        </w:rPr>
        <w:t xml:space="preserve">Ennek </w:t>
      </w:r>
      <w:r w:rsidR="008A0787" w:rsidRPr="00717E30">
        <w:rPr>
          <w:sz w:val="22"/>
          <w:szCs w:val="22"/>
        </w:rPr>
        <w:t xml:space="preserve">a következő </w:t>
      </w:r>
      <w:r w:rsidRPr="00717E30">
        <w:rPr>
          <w:sz w:val="22"/>
          <w:szCs w:val="22"/>
        </w:rPr>
        <w:t xml:space="preserve">jelei lehetnek: </w:t>
      </w:r>
    </w:p>
    <w:p w14:paraId="17AF2544" w14:textId="55F459A0" w:rsidR="00A60BBD" w:rsidRPr="00717E30" w:rsidRDefault="00DB368B" w:rsidP="005171D5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 w:rsidRPr="00717E30">
        <w:rPr>
          <w:sz w:val="22"/>
          <w:szCs w:val="22"/>
        </w:rPr>
        <w:t xml:space="preserve">súlyos, </w:t>
      </w:r>
      <w:r w:rsidR="000129D0" w:rsidRPr="00717E30">
        <w:rPr>
          <w:sz w:val="22"/>
          <w:szCs w:val="22"/>
        </w:rPr>
        <w:t xml:space="preserve">gyorsan terjedő, </w:t>
      </w:r>
      <w:r w:rsidRPr="00717E30">
        <w:rPr>
          <w:sz w:val="22"/>
          <w:szCs w:val="22"/>
        </w:rPr>
        <w:t>hólyagos, hámló bőrkiütés, esetenként a szájnyálkahártyán kialakuló hólyagok</w:t>
      </w:r>
      <w:r w:rsidR="0014229A" w:rsidRPr="00717E30">
        <w:rPr>
          <w:sz w:val="22"/>
          <w:szCs w:val="22"/>
        </w:rPr>
        <w:t>.</w:t>
      </w:r>
      <w:r w:rsidR="00AD7F5C" w:rsidRPr="00717E30">
        <w:rPr>
          <w:sz w:val="22"/>
          <w:szCs w:val="22"/>
        </w:rPr>
        <w:t xml:space="preserve"> </w:t>
      </w:r>
    </w:p>
    <w:p w14:paraId="2B445E8A" w14:textId="77777777" w:rsidR="00DB368B" w:rsidRPr="00717E30" w:rsidRDefault="00DB368B" w:rsidP="005171D5">
      <w:pPr>
        <w:spacing w:line="240" w:lineRule="auto"/>
        <w:rPr>
          <w:b/>
          <w:szCs w:val="22"/>
          <w:lang w:eastAsia="ja-JP"/>
        </w:rPr>
      </w:pPr>
    </w:p>
    <w:p w14:paraId="78EB9398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  <w:r w:rsidRPr="00717E30">
        <w:rPr>
          <w:szCs w:val="22"/>
          <w:lang w:eastAsia="ja-JP"/>
        </w:rPr>
        <w:t>Egyéb lehetséges mellékhatások:</w:t>
      </w:r>
    </w:p>
    <w:p w14:paraId="008A28A8" w14:textId="77777777" w:rsidR="00DB368B" w:rsidRPr="00717E30" w:rsidRDefault="00DB368B" w:rsidP="005171D5">
      <w:pPr>
        <w:spacing w:line="240" w:lineRule="auto"/>
        <w:rPr>
          <w:b/>
          <w:szCs w:val="22"/>
          <w:lang w:eastAsia="ja-JP"/>
        </w:rPr>
      </w:pPr>
    </w:p>
    <w:p w14:paraId="4F466103" w14:textId="1A1F2B37" w:rsidR="00DB368B" w:rsidRPr="00717E30" w:rsidRDefault="00DB368B" w:rsidP="005171D5">
      <w:pPr>
        <w:spacing w:line="240" w:lineRule="auto"/>
        <w:outlineLvl w:val="0"/>
        <w:rPr>
          <w:b/>
          <w:bCs/>
          <w:iCs/>
          <w:caps/>
          <w:szCs w:val="22"/>
          <w:lang w:eastAsia="ja-JP"/>
        </w:rPr>
      </w:pPr>
      <w:r w:rsidRPr="00717E30">
        <w:rPr>
          <w:b/>
          <w:bCs/>
          <w:iCs/>
          <w:caps/>
          <w:szCs w:val="22"/>
          <w:lang w:eastAsia="ja-JP"/>
        </w:rPr>
        <w:t>G</w:t>
      </w:r>
      <w:r w:rsidRPr="00717E30">
        <w:rPr>
          <w:b/>
          <w:bCs/>
          <w:iCs/>
          <w:szCs w:val="22"/>
          <w:lang w:eastAsia="ja-JP"/>
        </w:rPr>
        <w:t>yakori (10 betegből legfeljebb 1 </w:t>
      </w:r>
      <w:r w:rsidR="008A0787" w:rsidRPr="00717E30">
        <w:rPr>
          <w:b/>
          <w:bCs/>
          <w:iCs/>
          <w:szCs w:val="22"/>
          <w:lang w:eastAsia="ja-JP"/>
        </w:rPr>
        <w:t>beteget érinthet</w:t>
      </w:r>
      <w:r w:rsidRPr="00717E30">
        <w:rPr>
          <w:b/>
          <w:bCs/>
          <w:iCs/>
          <w:szCs w:val="22"/>
          <w:lang w:eastAsia="ja-JP"/>
        </w:rPr>
        <w:t>)</w:t>
      </w:r>
    </w:p>
    <w:p w14:paraId="5A04A1D5" w14:textId="77777777" w:rsidR="00DB368B" w:rsidRPr="00717E30" w:rsidRDefault="00DB368B" w:rsidP="005171D5">
      <w:pPr>
        <w:numPr>
          <w:ilvl w:val="0"/>
          <w:numId w:val="26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fehérvérsejteket érintő eltérések</w:t>
      </w:r>
      <w:r w:rsidR="000A400D" w:rsidRPr="00717E30">
        <w:rPr>
          <w:szCs w:val="22"/>
        </w:rPr>
        <w:t xml:space="preserve"> </w:t>
      </w:r>
      <w:r w:rsidRPr="00717E30">
        <w:rPr>
          <w:szCs w:val="22"/>
        </w:rPr>
        <w:t>(mint pl. a fehérvérsejtszám csökkenése vagy az eozinofil sejtek számának emelkedése) és a vérlemezkéket érintő eltérések (vérlemezkeszám-csökkenés).</w:t>
      </w:r>
    </w:p>
    <w:p w14:paraId="7EC14357" w14:textId="77777777" w:rsidR="00DB368B" w:rsidRPr="00717E30" w:rsidRDefault="00DB368B" w:rsidP="005171D5">
      <w:pPr>
        <w:numPr>
          <w:ilvl w:val="0"/>
          <w:numId w:val="26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Laza széklet vagy hasmenés.</w:t>
      </w:r>
    </w:p>
    <w:p w14:paraId="57414E13" w14:textId="77777777" w:rsidR="00DB368B" w:rsidRPr="00717E30" w:rsidRDefault="00DB368B" w:rsidP="005171D5">
      <w:pPr>
        <w:numPr>
          <w:ilvl w:val="0"/>
          <w:numId w:val="26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májműködést tükröző vérvizsgálati eredmények megváltozása.</w:t>
      </w:r>
    </w:p>
    <w:p w14:paraId="7F5D1746" w14:textId="77777777" w:rsidR="00DB368B" w:rsidRPr="00717E30" w:rsidRDefault="00DB368B" w:rsidP="005171D5">
      <w:pPr>
        <w:numPr>
          <w:ilvl w:val="0"/>
          <w:numId w:val="26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Bőrkiütés.</w:t>
      </w:r>
    </w:p>
    <w:p w14:paraId="3152D99B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5272EED7" w14:textId="38C99986" w:rsidR="00DB368B" w:rsidRPr="00717E30" w:rsidRDefault="00DB368B" w:rsidP="005171D5">
      <w:pPr>
        <w:spacing w:line="240" w:lineRule="auto"/>
        <w:rPr>
          <w:b/>
          <w:szCs w:val="22"/>
          <w:lang w:eastAsia="ja-JP"/>
        </w:rPr>
      </w:pPr>
      <w:r w:rsidRPr="00717E30">
        <w:rPr>
          <w:b/>
          <w:szCs w:val="22"/>
          <w:lang w:eastAsia="ja-JP"/>
        </w:rPr>
        <w:t>Nem gyakori (100 betegből legfeljebb 1 </w:t>
      </w:r>
      <w:r w:rsidR="008A0787" w:rsidRPr="00717E30">
        <w:rPr>
          <w:b/>
          <w:bCs/>
          <w:iCs/>
          <w:szCs w:val="22"/>
          <w:lang w:eastAsia="ja-JP"/>
        </w:rPr>
        <w:t>beteget érinthet</w:t>
      </w:r>
      <w:r w:rsidRPr="00717E30">
        <w:rPr>
          <w:b/>
          <w:szCs w:val="22"/>
          <w:lang w:eastAsia="ja-JP"/>
        </w:rPr>
        <w:t>)</w:t>
      </w:r>
    </w:p>
    <w:p w14:paraId="1E419EA6" w14:textId="29137A8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Gombás fertőzések (pl. szájpenész).</w:t>
      </w:r>
    </w:p>
    <w:p w14:paraId="56701966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Fehérvérsejtszám-csökkenés (granulocitopénia).</w:t>
      </w:r>
    </w:p>
    <w:p w14:paraId="258B48C1" w14:textId="0263D2F2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Vörösvértestszám-csökkenés (</w:t>
      </w:r>
      <w:r w:rsidR="000129D0" w:rsidRPr="00717E30">
        <w:rPr>
          <w:szCs w:val="22"/>
        </w:rPr>
        <w:t xml:space="preserve">vérszegénység – </w:t>
      </w:r>
      <w:r w:rsidRPr="00717E30">
        <w:rPr>
          <w:szCs w:val="22"/>
        </w:rPr>
        <w:t>anémia).</w:t>
      </w:r>
    </w:p>
    <w:p w14:paraId="6B72E0C3" w14:textId="06795E6D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lastRenderedPageBreak/>
        <w:t>Véralvadási zavarok, melynek</w:t>
      </w:r>
      <w:r w:rsidR="000129D0" w:rsidRPr="00717E30">
        <w:rPr>
          <w:szCs w:val="22"/>
        </w:rPr>
        <w:t xml:space="preserve"> a következő</w:t>
      </w:r>
      <w:r w:rsidRPr="00717E30">
        <w:rPr>
          <w:szCs w:val="22"/>
        </w:rPr>
        <w:t xml:space="preserve"> </w:t>
      </w:r>
      <w:r w:rsidR="000129D0" w:rsidRPr="00717E30">
        <w:rPr>
          <w:szCs w:val="22"/>
        </w:rPr>
        <w:t xml:space="preserve">jelei lehetnek: </w:t>
      </w:r>
      <w:r w:rsidRPr="00717E30">
        <w:rPr>
          <w:szCs w:val="22"/>
        </w:rPr>
        <w:t xml:space="preserve">könnyebben </w:t>
      </w:r>
      <w:r w:rsidR="000129D0" w:rsidRPr="00717E30">
        <w:rPr>
          <w:szCs w:val="22"/>
        </w:rPr>
        <w:t>kialakuló</w:t>
      </w:r>
      <w:r w:rsidRPr="00717E30">
        <w:rPr>
          <w:szCs w:val="22"/>
        </w:rPr>
        <w:t xml:space="preserve"> véraláfutások a testén, illetve fájdalom és duzzanat az ízületeiben.</w:t>
      </w:r>
    </w:p>
    <w:p w14:paraId="31259213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Fejfájás.</w:t>
      </w:r>
    </w:p>
    <w:p w14:paraId="0961B8D9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Szédülés.</w:t>
      </w:r>
    </w:p>
    <w:p w14:paraId="04FD1D6D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Hányinger vagy hányás.</w:t>
      </w:r>
    </w:p>
    <w:p w14:paraId="7D5E81BC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Viszketés.</w:t>
      </w:r>
    </w:p>
    <w:p w14:paraId="2DA410C5" w14:textId="216CA51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Fájdalom vagy égő érzés annak a vénának a mentén, melybe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>-t beadták. Fájdalom az injekció beadásának helyén.</w:t>
      </w:r>
    </w:p>
    <w:p w14:paraId="0A2418A1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Testhőmérséklet-emelkedés (láz)</w:t>
      </w:r>
    </w:p>
    <w:p w14:paraId="25D1A1C5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Kóros veseműködésre utaló vizsgálati eredmény (emelkedett kreatininszint a vérben).</w:t>
      </w:r>
    </w:p>
    <w:p w14:paraId="7637CEC4" w14:textId="77777777" w:rsidR="00DB368B" w:rsidRPr="00717E30" w:rsidRDefault="00DB368B" w:rsidP="005171D5">
      <w:pPr>
        <w:spacing w:line="240" w:lineRule="auto"/>
        <w:rPr>
          <w:color w:val="000000"/>
          <w:szCs w:val="22"/>
          <w:lang w:eastAsia="ja-JP"/>
        </w:rPr>
      </w:pPr>
    </w:p>
    <w:p w14:paraId="56042AFD" w14:textId="79281CF0" w:rsidR="00DB368B" w:rsidRPr="00717E30" w:rsidRDefault="00DB368B" w:rsidP="005171D5">
      <w:pPr>
        <w:spacing w:line="240" w:lineRule="auto"/>
        <w:ind w:left="567" w:hanging="567"/>
        <w:rPr>
          <w:b/>
          <w:szCs w:val="22"/>
          <w:lang w:eastAsia="ja-JP"/>
        </w:rPr>
      </w:pPr>
      <w:r w:rsidRPr="00717E30">
        <w:rPr>
          <w:b/>
          <w:szCs w:val="22"/>
          <w:lang w:eastAsia="ja-JP"/>
        </w:rPr>
        <w:t>Ritka (1000 </w:t>
      </w:r>
      <w:r w:rsidRPr="00717E30">
        <w:rPr>
          <w:b/>
          <w:bCs/>
          <w:iCs/>
          <w:szCs w:val="22"/>
          <w:lang w:eastAsia="ja-JP"/>
        </w:rPr>
        <w:t>betegből</w:t>
      </w:r>
      <w:r w:rsidRPr="00717E30">
        <w:rPr>
          <w:b/>
          <w:szCs w:val="22"/>
          <w:lang w:eastAsia="ja-JP"/>
        </w:rPr>
        <w:t xml:space="preserve"> legfeljebb 1 </w:t>
      </w:r>
      <w:r w:rsidR="008A0787" w:rsidRPr="00717E30">
        <w:rPr>
          <w:b/>
          <w:bCs/>
          <w:iCs/>
          <w:szCs w:val="22"/>
          <w:lang w:eastAsia="ja-JP"/>
        </w:rPr>
        <w:t>beteget érinthet</w:t>
      </w:r>
      <w:r w:rsidRPr="00717E30">
        <w:rPr>
          <w:b/>
          <w:szCs w:val="22"/>
          <w:lang w:eastAsia="ja-JP"/>
        </w:rPr>
        <w:t>)</w:t>
      </w:r>
    </w:p>
    <w:p w14:paraId="78F21A6D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Vastagbélgyulladás, melynek a következő jelei lehetnek: általában véres és nyálkás hasmenés, </w:t>
      </w:r>
      <w:r w:rsidR="000A400D" w:rsidRPr="00717E30">
        <w:rPr>
          <w:szCs w:val="22"/>
        </w:rPr>
        <w:t xml:space="preserve">hasi </w:t>
      </w:r>
      <w:r w:rsidRPr="00717E30">
        <w:rPr>
          <w:szCs w:val="22"/>
        </w:rPr>
        <w:t>fájdalom és láz.</w:t>
      </w:r>
    </w:p>
    <w:p w14:paraId="7AECC4BA" w14:textId="12EB1CE0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Légzési nehézség (bronhospazmus).</w:t>
      </w:r>
    </w:p>
    <w:p w14:paraId="6843FA98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Kidudorodó bőrkiütések (csalánkiütés), melyek a test nagy</w:t>
      </w:r>
      <w:r w:rsidR="000A400D" w:rsidRPr="00717E30">
        <w:rPr>
          <w:szCs w:val="22"/>
        </w:rPr>
        <w:t xml:space="preserve"> </w:t>
      </w:r>
      <w:r w:rsidRPr="00717E30">
        <w:rPr>
          <w:szCs w:val="22"/>
        </w:rPr>
        <w:t>részére kiterjedhetnek, viszkethetnek és duzzanattal járhatnak.</w:t>
      </w:r>
    </w:p>
    <w:p w14:paraId="12F19022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Vér vagy cukor megjelenése a vizeletben.</w:t>
      </w:r>
    </w:p>
    <w:p w14:paraId="583325F1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Ödéma (folyadék-felhalmozódás).</w:t>
      </w:r>
    </w:p>
    <w:p w14:paraId="3D43743B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Hidegrázás.</w:t>
      </w:r>
    </w:p>
    <w:p w14:paraId="5FCEC191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</w:p>
    <w:p w14:paraId="19E4B21E" w14:textId="77777777" w:rsidR="00DB368B" w:rsidRPr="00717E30" w:rsidRDefault="00DB368B" w:rsidP="005171D5">
      <w:pPr>
        <w:spacing w:line="240" w:lineRule="auto"/>
        <w:rPr>
          <w:szCs w:val="22"/>
          <w:lang w:eastAsia="ja-JP"/>
        </w:rPr>
      </w:pPr>
      <w:r w:rsidRPr="00717E30">
        <w:rPr>
          <w:b/>
          <w:szCs w:val="22"/>
          <w:lang w:eastAsia="ja-JP"/>
        </w:rPr>
        <w:t>Nem ismert (a gyakoriság a rendelkezésre álló adatokból nem állapítható meg</w:t>
      </w:r>
      <w:r w:rsidRPr="00717E30">
        <w:rPr>
          <w:szCs w:val="22"/>
          <w:lang w:eastAsia="ja-JP"/>
        </w:rPr>
        <w:t>)</w:t>
      </w:r>
    </w:p>
    <w:p w14:paraId="7591E596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Egy másodlagos fertőzés, amely lehetséges, hogy nem reagál a korábban felírt antibiotikumra.</w:t>
      </w:r>
    </w:p>
    <w:p w14:paraId="7921B0A3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vérszegénység vörösvértest-pusztulással járó formája (hemol</w:t>
      </w:r>
      <w:r w:rsidR="000A400D" w:rsidRPr="00717E30">
        <w:rPr>
          <w:szCs w:val="22"/>
        </w:rPr>
        <w:t>i</w:t>
      </w:r>
      <w:r w:rsidRPr="00717E30">
        <w:rPr>
          <w:szCs w:val="22"/>
        </w:rPr>
        <w:t>tikus anémia).</w:t>
      </w:r>
    </w:p>
    <w:p w14:paraId="1C8254E1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fehérvérsejtszám súlyos csökkenése (agranulocitózis).</w:t>
      </w:r>
    </w:p>
    <w:p w14:paraId="4EFEF25C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Görcsrohamok.</w:t>
      </w:r>
    </w:p>
    <w:p w14:paraId="25A49D39" w14:textId="2B422DE7" w:rsidR="00DB368B" w:rsidRPr="00717E30" w:rsidRDefault="000A7326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Forgó jellegű s</w:t>
      </w:r>
      <w:r w:rsidR="00DB368B" w:rsidRPr="00717E30">
        <w:rPr>
          <w:szCs w:val="22"/>
        </w:rPr>
        <w:t>zédülés (</w:t>
      </w:r>
      <w:r w:rsidRPr="00717E30">
        <w:rPr>
          <w:szCs w:val="22"/>
        </w:rPr>
        <w:t>vertigó</w:t>
      </w:r>
      <w:r w:rsidR="00DB368B" w:rsidRPr="00717E30">
        <w:rPr>
          <w:szCs w:val="22"/>
        </w:rPr>
        <w:t>).</w:t>
      </w:r>
    </w:p>
    <w:p w14:paraId="37305977" w14:textId="24E7CAEA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 xml:space="preserve">Hasnyálmirigy-gyulladás (pankreatitisz), melynek jele lehet a </w:t>
      </w:r>
      <w:r w:rsidR="000A7326" w:rsidRPr="00717E30">
        <w:rPr>
          <w:szCs w:val="22"/>
        </w:rPr>
        <w:t xml:space="preserve">hasból </w:t>
      </w:r>
      <w:r w:rsidRPr="00717E30">
        <w:rPr>
          <w:szCs w:val="22"/>
        </w:rPr>
        <w:t>a hátba sugárzó, súlyos fájdalom.</w:t>
      </w:r>
    </w:p>
    <w:p w14:paraId="54E50831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Szájnyálkahártya-gyulladás (sztomatitisz).</w:t>
      </w:r>
    </w:p>
    <w:p w14:paraId="71781118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Nyelvgyulladás (glosszitisz), melynek a következő tünetei lehetnek: nyelvduzzanat, vörös, fájdalmas nyelv.</w:t>
      </w:r>
    </w:p>
    <w:p w14:paraId="2634C8FF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Epehólyag-problémák, melyek fájdalmat, hányingert és hányást okozhatnak.</w:t>
      </w:r>
    </w:p>
    <w:p w14:paraId="520F9B1A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Egy neurológiai kórkép, mely súlyos sárgaságban szenvedő újszülötteknél fordul elő (magikterusz).</w:t>
      </w:r>
    </w:p>
    <w:p w14:paraId="3BBE24B0" w14:textId="6B603E3C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Veseproblémák, melyet a kalcium-ceftriaxon lerakódások okoznak. A vizel</w:t>
      </w:r>
      <w:r w:rsidR="000A400D" w:rsidRPr="00717E30">
        <w:rPr>
          <w:szCs w:val="22"/>
        </w:rPr>
        <w:t>etürít</w:t>
      </w:r>
      <w:r w:rsidRPr="00717E30">
        <w:rPr>
          <w:szCs w:val="22"/>
        </w:rPr>
        <w:t>és fájdalmassá válhat, ill</w:t>
      </w:r>
      <w:r w:rsidR="000A7326" w:rsidRPr="00717E30">
        <w:rPr>
          <w:szCs w:val="22"/>
        </w:rPr>
        <w:t>etve</w:t>
      </w:r>
      <w:r w:rsidRPr="00717E30">
        <w:rPr>
          <w:szCs w:val="22"/>
        </w:rPr>
        <w:t xml:space="preserve"> csökkenhet az ürített vizelet mennyisége.</w:t>
      </w:r>
    </w:p>
    <w:p w14:paraId="08925187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Coombs-teszt (bizonyos vérképzőszervi problémákat kimutató vizsgálat) téves, álpozitív eredménye.</w:t>
      </w:r>
    </w:p>
    <w:p w14:paraId="704E567F" w14:textId="77777777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</w:rPr>
      </w:pPr>
      <w:r w:rsidRPr="00717E30">
        <w:rPr>
          <w:szCs w:val="22"/>
        </w:rPr>
        <w:t>A galaktozémia (a galaktóz nevű cukor kóros felhalmozódása) szűrővizsgálat téves, álpozitív eredménye.</w:t>
      </w:r>
    </w:p>
    <w:p w14:paraId="085937A8" w14:textId="6006294D" w:rsidR="00DB368B" w:rsidRPr="00717E30" w:rsidRDefault="00DB368B" w:rsidP="005171D5">
      <w:pPr>
        <w:numPr>
          <w:ilvl w:val="0"/>
          <w:numId w:val="27"/>
        </w:numPr>
        <w:spacing w:line="240" w:lineRule="auto"/>
        <w:ind w:left="567" w:hanging="567"/>
        <w:rPr>
          <w:szCs w:val="22"/>
          <w:lang w:eastAsia="ja-JP"/>
        </w:rPr>
      </w:pPr>
      <w:r w:rsidRPr="00717E30">
        <w:rPr>
          <w:szCs w:val="22"/>
        </w:rPr>
        <w:t xml:space="preserve">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befolyásolhatja egyes vércukortesztek eredményét – kérjük, beszéljen</w:t>
      </w:r>
      <w:r w:rsidRPr="00717E30">
        <w:rPr>
          <w:szCs w:val="22"/>
          <w:lang w:eastAsia="ja-JP"/>
        </w:rPr>
        <w:t xml:space="preserve"> kezelőorvosával.</w:t>
      </w:r>
    </w:p>
    <w:p w14:paraId="61B8E2B3" w14:textId="77777777" w:rsidR="00DB368B" w:rsidRPr="00717E30" w:rsidRDefault="00DB368B" w:rsidP="005171D5">
      <w:pPr>
        <w:spacing w:line="240" w:lineRule="auto"/>
        <w:ind w:right="-29"/>
        <w:rPr>
          <w:b/>
          <w:bCs/>
          <w:szCs w:val="22"/>
          <w:lang w:eastAsia="ja-JP"/>
        </w:rPr>
      </w:pPr>
    </w:p>
    <w:p w14:paraId="0CDDCF7D" w14:textId="77777777" w:rsidR="00DB368B" w:rsidRPr="00717E30" w:rsidRDefault="00DB368B" w:rsidP="005171D5">
      <w:pPr>
        <w:spacing w:line="240" w:lineRule="auto"/>
        <w:ind w:right="-29"/>
        <w:rPr>
          <w:b/>
          <w:bCs/>
          <w:szCs w:val="22"/>
          <w:lang w:eastAsia="ja-JP"/>
        </w:rPr>
      </w:pPr>
      <w:r w:rsidRPr="00717E30">
        <w:rPr>
          <w:b/>
          <w:bCs/>
          <w:szCs w:val="22"/>
          <w:lang w:eastAsia="ja-JP"/>
        </w:rPr>
        <w:t>Mellékhatások bejelentése</w:t>
      </w:r>
    </w:p>
    <w:p w14:paraId="346D9573" w14:textId="77777777" w:rsidR="00DB368B" w:rsidRPr="00717E30" w:rsidRDefault="00DB368B" w:rsidP="005171D5">
      <w:pPr>
        <w:spacing w:line="240" w:lineRule="auto"/>
        <w:ind w:right="-2"/>
        <w:rPr>
          <w:szCs w:val="22"/>
          <w:lang w:eastAsia="ja-JP"/>
        </w:rPr>
      </w:pPr>
      <w:r w:rsidRPr="00717E30">
        <w:rPr>
          <w:szCs w:val="22"/>
          <w:lang w:eastAsia="ja-JP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717E30">
        <w:rPr>
          <w:szCs w:val="22"/>
        </w:rPr>
        <w:t xml:space="preserve">az </w:t>
      </w:r>
      <w:hyperlink r:id="rId8" w:history="1">
        <w:r w:rsidRPr="00717E30">
          <w:rPr>
            <w:rStyle w:val="Hiperhivatkozs"/>
            <w:szCs w:val="22"/>
          </w:rPr>
          <w:t>V. függelékben</w:t>
        </w:r>
      </w:hyperlink>
      <w:r w:rsidRPr="00717E30">
        <w:rPr>
          <w:szCs w:val="22"/>
        </w:rPr>
        <w:t xml:space="preserve"> található elérhetőségeken keresztül</w:t>
      </w:r>
      <w:r w:rsidRPr="00717E30">
        <w:rPr>
          <w:szCs w:val="22"/>
          <w:lang w:eastAsia="ja-JP"/>
        </w:rPr>
        <w:t>. A mellékhatások bejelentésével Ön is hozzájárulhat ahhoz, hogy minél több információ álljon rendelkezésre a gyógyszer biztonságos alkalmazásával kapcsolatban.</w:t>
      </w:r>
    </w:p>
    <w:p w14:paraId="6B0B289A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7167BB72" w14:textId="676B4B2B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17E30">
        <w:rPr>
          <w:b/>
          <w:szCs w:val="22"/>
        </w:rPr>
        <w:t>5.</w:t>
      </w:r>
      <w:r w:rsidRPr="00717E30">
        <w:rPr>
          <w:b/>
          <w:szCs w:val="22"/>
        </w:rPr>
        <w:tab/>
      </w:r>
      <w:r w:rsidR="00B14178" w:rsidRPr="00717E30">
        <w:rPr>
          <w:b/>
          <w:szCs w:val="22"/>
        </w:rPr>
        <w:t xml:space="preserve">Hogyan kell a </w:t>
      </w:r>
      <w:r w:rsidR="009149D3" w:rsidRPr="00717E30">
        <w:rPr>
          <w:b/>
          <w:szCs w:val="22"/>
        </w:rPr>
        <w:t xml:space="preserve">Ceftriaxone </w:t>
      </w:r>
      <w:r w:rsidR="00EF1C8D">
        <w:rPr>
          <w:b/>
          <w:szCs w:val="22"/>
        </w:rPr>
        <w:t>Be Pharma</w:t>
      </w:r>
      <w:r w:rsidR="008D469B" w:rsidRPr="00717E30">
        <w:rPr>
          <w:b/>
          <w:szCs w:val="22"/>
        </w:rPr>
        <w:t>-t tárolni</w:t>
      </w:r>
      <w:r w:rsidRPr="00717E30">
        <w:rPr>
          <w:b/>
          <w:szCs w:val="22"/>
        </w:rPr>
        <w:t>?</w:t>
      </w:r>
    </w:p>
    <w:p w14:paraId="338F06A4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10FE8FBB" w14:textId="77777777" w:rsidR="00D52155" w:rsidRPr="00717E30" w:rsidRDefault="00D52155" w:rsidP="005171D5">
      <w:pPr>
        <w:spacing w:line="240" w:lineRule="auto"/>
        <w:ind w:right="-2"/>
        <w:rPr>
          <w:szCs w:val="22"/>
        </w:rPr>
      </w:pPr>
      <w:r w:rsidRPr="00717E30">
        <w:rPr>
          <w:szCs w:val="22"/>
        </w:rPr>
        <w:t>A gyógyszer gyermekektől elzárva tartandó!</w:t>
      </w:r>
    </w:p>
    <w:p w14:paraId="10DCBDB9" w14:textId="77777777" w:rsidR="00AA1F50" w:rsidRPr="00717E30" w:rsidRDefault="00AA1F50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7F670BF0" w14:textId="177BDA2D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717E30">
        <w:rPr>
          <w:szCs w:val="22"/>
        </w:rPr>
        <w:t xml:space="preserve">A </w:t>
      </w:r>
      <w:r w:rsidR="000A400D" w:rsidRPr="00717E30">
        <w:rPr>
          <w:szCs w:val="22"/>
        </w:rPr>
        <w:t xml:space="preserve">csomagoláson </w:t>
      </w:r>
      <w:r w:rsidR="00D52155" w:rsidRPr="00717E30">
        <w:rPr>
          <w:szCs w:val="22"/>
        </w:rPr>
        <w:t>feltüntetett</w:t>
      </w:r>
      <w:r w:rsidRPr="00717E30">
        <w:rPr>
          <w:szCs w:val="22"/>
        </w:rPr>
        <w:t xml:space="preserve"> lejárati idő</w:t>
      </w:r>
      <w:r w:rsidR="000A7326" w:rsidRPr="00717E30">
        <w:rPr>
          <w:szCs w:val="22"/>
        </w:rPr>
        <w:t xml:space="preserve"> (EXP)</w:t>
      </w:r>
      <w:r w:rsidR="00D52155" w:rsidRPr="00717E30">
        <w:rPr>
          <w:szCs w:val="22"/>
        </w:rPr>
        <w:t xml:space="preserve"> után </w:t>
      </w:r>
      <w:r w:rsidRPr="00717E30">
        <w:rPr>
          <w:szCs w:val="22"/>
        </w:rPr>
        <w:t xml:space="preserve">ne </w:t>
      </w:r>
      <w:r w:rsidR="00D52155" w:rsidRPr="00717E30">
        <w:rPr>
          <w:szCs w:val="22"/>
        </w:rPr>
        <w:t xml:space="preserve">alkalmazza </w:t>
      </w:r>
      <w:r w:rsidR="008D469B" w:rsidRPr="00717E30">
        <w:rPr>
          <w:szCs w:val="22"/>
        </w:rPr>
        <w:t xml:space="preserve">ezt </w:t>
      </w:r>
      <w:r w:rsidR="00D52155" w:rsidRPr="00717E30">
        <w:rPr>
          <w:szCs w:val="22"/>
        </w:rPr>
        <w:t xml:space="preserve">a </w:t>
      </w:r>
      <w:r w:rsidR="008D469B" w:rsidRPr="00717E30">
        <w:rPr>
          <w:szCs w:val="22"/>
        </w:rPr>
        <w:t>gyógyszert</w:t>
      </w:r>
      <w:r w:rsidRPr="00717E30">
        <w:rPr>
          <w:szCs w:val="22"/>
        </w:rPr>
        <w:t>. A lejárati idő a</w:t>
      </w:r>
      <w:r w:rsidR="000A400D" w:rsidRPr="00717E30">
        <w:rPr>
          <w:szCs w:val="22"/>
        </w:rPr>
        <w:t>z</w:t>
      </w:r>
      <w:r w:rsidR="00D52155" w:rsidRPr="00717E30">
        <w:rPr>
          <w:szCs w:val="22"/>
        </w:rPr>
        <w:t xml:space="preserve"> adott</w:t>
      </w:r>
      <w:r w:rsidRPr="00717E30">
        <w:rPr>
          <w:szCs w:val="22"/>
        </w:rPr>
        <w:t xml:space="preserve"> hónap utolsó napjá</w:t>
      </w:r>
      <w:r w:rsidR="00D52155" w:rsidRPr="00717E30">
        <w:rPr>
          <w:szCs w:val="22"/>
        </w:rPr>
        <w:t>ra</w:t>
      </w:r>
      <w:r w:rsidRPr="00717E30">
        <w:rPr>
          <w:szCs w:val="22"/>
        </w:rPr>
        <w:t xml:space="preserve"> </w:t>
      </w:r>
      <w:r w:rsidR="00D52155" w:rsidRPr="00717E30">
        <w:rPr>
          <w:szCs w:val="22"/>
        </w:rPr>
        <w:t>vonatkozik</w:t>
      </w:r>
      <w:r w:rsidRPr="00717E30">
        <w:rPr>
          <w:szCs w:val="22"/>
        </w:rPr>
        <w:t>.</w:t>
      </w:r>
    </w:p>
    <w:p w14:paraId="57625562" w14:textId="77777777" w:rsidR="008203B9" w:rsidRPr="00717E30" w:rsidRDefault="008203B9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2F41FD0F" w14:textId="74D556E6" w:rsidR="007C40FF" w:rsidRPr="00717E30" w:rsidRDefault="000125DA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17E30">
        <w:rPr>
          <w:rFonts w:ascii="Times New Roman" w:hAnsi="Times New Roman"/>
          <w:sz w:val="22"/>
          <w:szCs w:val="22"/>
          <w:lang w:val="hu-HU"/>
        </w:rPr>
        <w:t>Ez a gyógyszer különleges tárolás</w:t>
      </w:r>
      <w:r w:rsidR="004C17B9">
        <w:rPr>
          <w:rFonts w:ascii="Times New Roman" w:hAnsi="Times New Roman"/>
          <w:sz w:val="22"/>
          <w:szCs w:val="22"/>
          <w:lang w:val="hu-HU"/>
        </w:rPr>
        <w:t xml:space="preserve">i </w:t>
      </w:r>
      <w:r w:rsidR="004C17B9" w:rsidRPr="004C17B9">
        <w:rPr>
          <w:rFonts w:ascii="Times New Roman" w:hAnsi="Times New Roman"/>
          <w:color w:val="000000"/>
          <w:sz w:val="22"/>
          <w:szCs w:val="22"/>
        </w:rPr>
        <w:t>hőmérsékletet nem igénye</w:t>
      </w:r>
      <w:r w:rsidR="004C17B9">
        <w:rPr>
          <w:rFonts w:ascii="Times New Roman" w:hAnsi="Times New Roman"/>
          <w:color w:val="000000"/>
          <w:sz w:val="22"/>
          <w:szCs w:val="22"/>
        </w:rPr>
        <w:t>l</w:t>
      </w:r>
      <w:r w:rsidR="00C13AE2" w:rsidRPr="004C17B9">
        <w:rPr>
          <w:rFonts w:ascii="Times New Roman" w:hAnsi="Times New Roman"/>
          <w:sz w:val="22"/>
          <w:szCs w:val="22"/>
          <w:lang w:val="hu-HU"/>
        </w:rPr>
        <w:t>.</w:t>
      </w:r>
      <w:r w:rsidRPr="004C17B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2682C" w:rsidRPr="00717E30">
        <w:rPr>
          <w:rFonts w:ascii="Times New Roman" w:hAnsi="Times New Roman"/>
          <w:sz w:val="22"/>
          <w:szCs w:val="22"/>
          <w:lang w:val="hu-HU"/>
        </w:rPr>
        <w:t>A fénytől való védelem érdekében az injekciós üveget tartsa a dobozában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>.</w:t>
      </w:r>
    </w:p>
    <w:p w14:paraId="1196007E" w14:textId="5DE7452B" w:rsidR="00AA1F50" w:rsidRPr="00717E30" w:rsidRDefault="00AA1F50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4286A401" w14:textId="6D4462E5" w:rsidR="0007135E" w:rsidRPr="00717E30" w:rsidRDefault="0007135E" w:rsidP="005171D5">
      <w:pPr>
        <w:spacing w:line="240" w:lineRule="auto"/>
        <w:rPr>
          <w:szCs w:val="22"/>
        </w:rPr>
      </w:pPr>
      <w:r w:rsidRPr="00717E30">
        <w:rPr>
          <w:szCs w:val="22"/>
        </w:rPr>
        <w:t xml:space="preserve">Az elkészített oldat fizikai és kémiai </w:t>
      </w:r>
      <w:proofErr w:type="gramStart"/>
      <w:r w:rsidRPr="00717E30">
        <w:rPr>
          <w:szCs w:val="22"/>
        </w:rPr>
        <w:t>stabilitása</w:t>
      </w:r>
      <w:proofErr w:type="gramEnd"/>
      <w:r w:rsidRPr="00717E30">
        <w:rPr>
          <w:szCs w:val="22"/>
        </w:rPr>
        <w:t xml:space="preserve"> </w:t>
      </w:r>
      <w:r w:rsidR="00E011B5" w:rsidRPr="00717E30">
        <w:rPr>
          <w:szCs w:val="22"/>
        </w:rPr>
        <w:t xml:space="preserve">legfeljebb </w:t>
      </w:r>
      <w:r w:rsidRPr="00717E30">
        <w:rPr>
          <w:szCs w:val="22"/>
        </w:rPr>
        <w:t>25</w:t>
      </w:r>
      <w:r w:rsidR="004536F3">
        <w:rPr>
          <w:szCs w:val="22"/>
        </w:rPr>
        <w:t> °</w:t>
      </w:r>
      <w:r w:rsidRPr="00717E30">
        <w:rPr>
          <w:szCs w:val="22"/>
        </w:rPr>
        <w:t>C-</w:t>
      </w:r>
      <w:proofErr w:type="spellStart"/>
      <w:r w:rsidRPr="00717E30">
        <w:rPr>
          <w:szCs w:val="22"/>
        </w:rPr>
        <w:t>on</w:t>
      </w:r>
      <w:proofErr w:type="spellEnd"/>
      <w:r w:rsidRPr="00717E30">
        <w:rPr>
          <w:szCs w:val="22"/>
        </w:rPr>
        <w:t xml:space="preserve"> </w:t>
      </w:r>
      <w:r w:rsidR="00C67320" w:rsidRPr="00717E30">
        <w:rPr>
          <w:szCs w:val="22"/>
        </w:rPr>
        <w:t xml:space="preserve">tárolva </w:t>
      </w:r>
      <w:r w:rsidRPr="00717E30">
        <w:rPr>
          <w:szCs w:val="22"/>
        </w:rPr>
        <w:t>6 órán át, 2</w:t>
      </w:r>
      <w:r w:rsidR="00C67320" w:rsidRPr="00717E30">
        <w:rPr>
          <w:szCs w:val="22"/>
        </w:rPr>
        <w:t>–</w:t>
      </w:r>
      <w:r w:rsidRPr="00717E30">
        <w:rPr>
          <w:szCs w:val="22"/>
        </w:rPr>
        <w:t>8</w:t>
      </w:r>
      <w:r w:rsidR="004536F3">
        <w:rPr>
          <w:szCs w:val="22"/>
        </w:rPr>
        <w:t> °</w:t>
      </w:r>
      <w:r w:rsidRPr="00717E30">
        <w:rPr>
          <w:szCs w:val="22"/>
        </w:rPr>
        <w:t>C-</w:t>
      </w:r>
      <w:proofErr w:type="spellStart"/>
      <w:r w:rsidRPr="00717E30">
        <w:rPr>
          <w:szCs w:val="22"/>
        </w:rPr>
        <w:t>on</w:t>
      </w:r>
      <w:proofErr w:type="spellEnd"/>
      <w:r w:rsidRPr="00717E30">
        <w:rPr>
          <w:szCs w:val="22"/>
        </w:rPr>
        <w:t xml:space="preserve"> </w:t>
      </w:r>
      <w:r w:rsidR="00C67320" w:rsidRPr="00717E30">
        <w:rPr>
          <w:szCs w:val="22"/>
        </w:rPr>
        <w:t xml:space="preserve">tárolva </w:t>
      </w:r>
      <w:r w:rsidRPr="00717E30">
        <w:rPr>
          <w:szCs w:val="22"/>
        </w:rPr>
        <w:t>24</w:t>
      </w:r>
      <w:r w:rsidR="00C67320" w:rsidRPr="00717E30">
        <w:rPr>
          <w:szCs w:val="22"/>
        </w:rPr>
        <w:t> </w:t>
      </w:r>
      <w:r w:rsidRPr="00717E30">
        <w:rPr>
          <w:szCs w:val="22"/>
        </w:rPr>
        <w:t xml:space="preserve">órán át igazolt. </w:t>
      </w:r>
    </w:p>
    <w:p w14:paraId="08A5E3B3" w14:textId="77777777" w:rsidR="008A1D96" w:rsidRPr="00717E30" w:rsidRDefault="008A1D96" w:rsidP="005171D5">
      <w:pPr>
        <w:spacing w:line="240" w:lineRule="auto"/>
        <w:rPr>
          <w:szCs w:val="22"/>
        </w:rPr>
      </w:pPr>
    </w:p>
    <w:p w14:paraId="424E904E" w14:textId="61F965EE" w:rsidR="0007135E" w:rsidRPr="00717E30" w:rsidRDefault="0007135E" w:rsidP="005171D5">
      <w:pPr>
        <w:spacing w:line="240" w:lineRule="auto"/>
        <w:rPr>
          <w:szCs w:val="22"/>
        </w:rPr>
      </w:pPr>
      <w:r w:rsidRPr="00717E30">
        <w:rPr>
          <w:szCs w:val="22"/>
        </w:rPr>
        <w:t xml:space="preserve">Mikrobiológiai szempontból </w:t>
      </w:r>
      <w:r w:rsidR="00C67320" w:rsidRPr="00717E30">
        <w:rPr>
          <w:szCs w:val="22"/>
        </w:rPr>
        <w:t xml:space="preserve">az elkészített oldatot </w:t>
      </w:r>
      <w:r w:rsidRPr="00717E30">
        <w:rPr>
          <w:szCs w:val="22"/>
        </w:rPr>
        <w:t xml:space="preserve">azonnal fel kell használni. Amennyiben nem használják fel azonnal, a felhasználásig az eltartási idő és a tárolási körülmények a felhasználó felelőssége, amely általános esetben </w:t>
      </w:r>
      <w:r w:rsidR="00E011B5" w:rsidRPr="00717E30">
        <w:rPr>
          <w:szCs w:val="22"/>
        </w:rPr>
        <w:t xml:space="preserve">legfeljebb </w:t>
      </w:r>
      <w:r w:rsidRPr="00717E30">
        <w:rPr>
          <w:szCs w:val="22"/>
        </w:rPr>
        <w:t>25</w:t>
      </w:r>
      <w:r w:rsidR="004536F3">
        <w:rPr>
          <w:szCs w:val="22"/>
        </w:rPr>
        <w:t> °</w:t>
      </w:r>
      <w:r w:rsidRPr="00717E30">
        <w:rPr>
          <w:szCs w:val="22"/>
        </w:rPr>
        <w:t>C-</w:t>
      </w:r>
      <w:proofErr w:type="spellStart"/>
      <w:r w:rsidRPr="00717E30">
        <w:rPr>
          <w:szCs w:val="22"/>
        </w:rPr>
        <w:t>on</w:t>
      </w:r>
      <w:proofErr w:type="spellEnd"/>
      <w:r w:rsidRPr="00717E30">
        <w:rPr>
          <w:szCs w:val="22"/>
        </w:rPr>
        <w:t xml:space="preserve"> nem haladhatja meg a 6 órát</w:t>
      </w:r>
      <w:r w:rsidR="00C67320" w:rsidRPr="00717E30">
        <w:rPr>
          <w:szCs w:val="22"/>
        </w:rPr>
        <w:t>,</w:t>
      </w:r>
      <w:r w:rsidRPr="00717E30">
        <w:rPr>
          <w:szCs w:val="22"/>
        </w:rPr>
        <w:t xml:space="preserve"> és 2</w:t>
      </w:r>
      <w:r w:rsidR="00C67320" w:rsidRPr="00717E30">
        <w:rPr>
          <w:szCs w:val="22"/>
        </w:rPr>
        <w:t>–</w:t>
      </w:r>
      <w:r w:rsidRPr="00717E30">
        <w:rPr>
          <w:szCs w:val="22"/>
        </w:rPr>
        <w:t>8</w:t>
      </w:r>
      <w:r w:rsidR="004536F3">
        <w:rPr>
          <w:szCs w:val="22"/>
        </w:rPr>
        <w:t> °</w:t>
      </w:r>
      <w:r w:rsidRPr="00717E30">
        <w:rPr>
          <w:szCs w:val="22"/>
        </w:rPr>
        <w:t xml:space="preserve">C </w:t>
      </w:r>
      <w:r w:rsidR="00C67320" w:rsidRPr="00717E30">
        <w:rPr>
          <w:szCs w:val="22"/>
        </w:rPr>
        <w:t xml:space="preserve">közötti </w:t>
      </w:r>
      <w:r w:rsidRPr="00717E30">
        <w:rPr>
          <w:szCs w:val="22"/>
        </w:rPr>
        <w:t>hőmérsékleten tárolva nem haladhatja meg a 24 órát.</w:t>
      </w:r>
    </w:p>
    <w:p w14:paraId="0C556169" w14:textId="5F1CFC27" w:rsidR="0007135E" w:rsidRPr="00717E30" w:rsidRDefault="0007135E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760251DC" w14:textId="1A2FB133" w:rsidR="008A1D96" w:rsidRPr="00717E30" w:rsidRDefault="000C1E94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17E30">
        <w:rPr>
          <w:rFonts w:ascii="Times New Roman" w:hAnsi="Times New Roman"/>
          <w:sz w:val="22"/>
          <w:szCs w:val="22"/>
          <w:lang w:val="hu-HU"/>
        </w:rPr>
        <w:t xml:space="preserve">A Ceftriaxone </w:t>
      </w:r>
      <w:r w:rsidR="00EF1C8D">
        <w:rPr>
          <w:rFonts w:ascii="Times New Roman" w:hAnsi="Times New Roman"/>
          <w:sz w:val="22"/>
          <w:szCs w:val="22"/>
          <w:lang w:val="hu-HU"/>
        </w:rPr>
        <w:t>Be Pharma</w:t>
      </w:r>
      <w:r w:rsidRPr="00717E30">
        <w:rPr>
          <w:rFonts w:ascii="Times New Roman" w:hAnsi="Times New Roman"/>
          <w:sz w:val="22"/>
          <w:szCs w:val="22"/>
          <w:lang w:val="hu-HU"/>
        </w:rPr>
        <w:t xml:space="preserve"> nem alkalmazható, ha a fecskendő vagy a tű csomagolása sérült, vagy ha a </w:t>
      </w:r>
      <w:r w:rsidR="00881AFB" w:rsidRPr="00717E30">
        <w:rPr>
          <w:rFonts w:ascii="Times New Roman" w:hAnsi="Times New Roman"/>
          <w:sz w:val="22"/>
          <w:szCs w:val="22"/>
          <w:lang w:val="hu-HU"/>
        </w:rPr>
        <w:t>bomlásnak</w:t>
      </w:r>
      <w:r w:rsidRPr="00717E30">
        <w:rPr>
          <w:rFonts w:ascii="Times New Roman" w:hAnsi="Times New Roman"/>
          <w:sz w:val="22"/>
          <w:szCs w:val="22"/>
          <w:lang w:val="hu-HU"/>
        </w:rPr>
        <w:t xml:space="preserve"> látható jelei vannak, például ha az oldat zavaros, lebegő részecskék vannak benne, vagy ha az oldat színe megváltozott.</w:t>
      </w:r>
    </w:p>
    <w:p w14:paraId="42928DBF" w14:textId="77777777" w:rsidR="008A1D96" w:rsidRPr="00717E30" w:rsidRDefault="008A1D96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19EE9245" w14:textId="77777777" w:rsidR="00406C5D" w:rsidRPr="00717E30" w:rsidRDefault="00355EB2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17E30">
        <w:rPr>
          <w:rFonts w:ascii="Times New Roman" w:hAnsi="Times New Roman"/>
          <w:sz w:val="22"/>
          <w:szCs w:val="22"/>
          <w:lang w:val="hu-HU"/>
        </w:rPr>
        <w:t xml:space="preserve">Csak </w:t>
      </w:r>
      <w:r w:rsidR="00406C5D" w:rsidRPr="00717E30">
        <w:rPr>
          <w:rFonts w:ascii="Times New Roman" w:hAnsi="Times New Roman"/>
          <w:sz w:val="22"/>
          <w:szCs w:val="22"/>
          <w:lang w:val="hu-HU"/>
        </w:rPr>
        <w:t xml:space="preserve">tiszta oldat 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>használható fel</w:t>
      </w:r>
      <w:r w:rsidR="00504CA7" w:rsidRPr="00717E30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4ACC0205" w14:textId="77777777" w:rsidR="00406C5D" w:rsidRPr="00717E30" w:rsidRDefault="00406C5D" w:rsidP="005171D5">
      <w:pPr>
        <w:pStyle w:val="spc-text"/>
        <w:tabs>
          <w:tab w:val="clear" w:pos="851"/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2C8C02AE" w14:textId="71449552" w:rsidR="00687C2D" w:rsidRPr="00717E30" w:rsidRDefault="00687C2D" w:rsidP="005171D5">
      <w:pPr>
        <w:spacing w:line="240" w:lineRule="auto"/>
        <w:rPr>
          <w:szCs w:val="22"/>
        </w:rPr>
      </w:pPr>
      <w:r w:rsidRPr="00717E30">
        <w:rPr>
          <w:szCs w:val="22"/>
        </w:rPr>
        <w:t xml:space="preserve">Az </w:t>
      </w:r>
      <w:r w:rsidR="00BD7D1A" w:rsidRPr="00717E30">
        <w:rPr>
          <w:szCs w:val="22"/>
        </w:rPr>
        <w:t xml:space="preserve">injekciós </w:t>
      </w:r>
      <w:r w:rsidR="00C67320" w:rsidRPr="00717E30">
        <w:rPr>
          <w:szCs w:val="22"/>
        </w:rPr>
        <w:t xml:space="preserve">üveg </w:t>
      </w:r>
      <w:r w:rsidR="00BD7D1A" w:rsidRPr="00717E30">
        <w:rPr>
          <w:szCs w:val="22"/>
        </w:rPr>
        <w:t>tartalm</w:t>
      </w:r>
      <w:r w:rsidR="00C67320" w:rsidRPr="00717E30">
        <w:rPr>
          <w:szCs w:val="22"/>
        </w:rPr>
        <w:t>ából elkészített oldat</w:t>
      </w:r>
      <w:r w:rsidRPr="00717E30">
        <w:rPr>
          <w:szCs w:val="22"/>
        </w:rPr>
        <w:t xml:space="preserve"> kizárólag egyszeri felhasználásra való.</w:t>
      </w:r>
    </w:p>
    <w:p w14:paraId="6BBB922D" w14:textId="75D4D733" w:rsidR="00AA1F50" w:rsidRPr="00717E30" w:rsidRDefault="00AA1F50" w:rsidP="005171D5">
      <w:pPr>
        <w:spacing w:line="240" w:lineRule="auto"/>
        <w:ind w:right="-2"/>
        <w:rPr>
          <w:szCs w:val="22"/>
        </w:rPr>
      </w:pPr>
    </w:p>
    <w:p w14:paraId="0150BD43" w14:textId="153F5A10" w:rsidR="00BD7D1A" w:rsidRPr="00717E30" w:rsidRDefault="00295CFB" w:rsidP="005171D5">
      <w:pPr>
        <w:spacing w:line="240" w:lineRule="auto"/>
        <w:ind w:right="-2"/>
        <w:rPr>
          <w:szCs w:val="22"/>
        </w:rPr>
      </w:pPr>
      <w:r w:rsidRPr="00717E30">
        <w:rPr>
          <w:szCs w:val="22"/>
        </w:rPr>
        <w:t>A fel nem használt injekció</w:t>
      </w:r>
      <w:r w:rsidR="00C67320" w:rsidRPr="00717E30">
        <w:rPr>
          <w:szCs w:val="22"/>
        </w:rPr>
        <w:t>s oldato</w:t>
      </w:r>
      <w:r w:rsidRPr="00717E30">
        <w:rPr>
          <w:szCs w:val="22"/>
        </w:rPr>
        <w:t xml:space="preserve">t </w:t>
      </w:r>
      <w:r w:rsidR="00D7312F" w:rsidRPr="00717E30">
        <w:rPr>
          <w:szCs w:val="22"/>
        </w:rPr>
        <w:t>meg kell semmisíteni</w:t>
      </w:r>
      <w:r w:rsidR="0089083E" w:rsidRPr="00717E30">
        <w:rPr>
          <w:szCs w:val="22"/>
        </w:rPr>
        <w:t>.</w:t>
      </w:r>
    </w:p>
    <w:p w14:paraId="783F3F0C" w14:textId="77777777" w:rsidR="00BD7D1A" w:rsidRPr="00717E30" w:rsidRDefault="00BD7D1A" w:rsidP="005171D5">
      <w:pPr>
        <w:spacing w:line="240" w:lineRule="auto"/>
        <w:ind w:right="-2"/>
        <w:rPr>
          <w:szCs w:val="22"/>
        </w:rPr>
      </w:pPr>
    </w:p>
    <w:p w14:paraId="15E3C242" w14:textId="77777777" w:rsidR="00504CA7" w:rsidRPr="00717E30" w:rsidRDefault="008D469B" w:rsidP="005171D5">
      <w:pPr>
        <w:spacing w:line="240" w:lineRule="auto"/>
        <w:ind w:right="-2"/>
        <w:rPr>
          <w:szCs w:val="22"/>
        </w:rPr>
      </w:pPr>
      <w:r w:rsidRPr="00717E30">
        <w:rPr>
          <w:szCs w:val="22"/>
        </w:rPr>
        <w:t xml:space="preserve">Semmilyen </w:t>
      </w:r>
      <w:r w:rsidR="00504CA7" w:rsidRPr="00717E30">
        <w:rPr>
          <w:szCs w:val="22"/>
        </w:rPr>
        <w:t>gyógyszert ne</w:t>
      </w:r>
      <w:r w:rsidRPr="00717E30">
        <w:rPr>
          <w:szCs w:val="22"/>
        </w:rPr>
        <w:t xml:space="preserve"> dobjon</w:t>
      </w:r>
      <w:r w:rsidR="00504CA7" w:rsidRPr="00717E30">
        <w:rPr>
          <w:szCs w:val="22"/>
        </w:rPr>
        <w:t xml:space="preserve"> a szennyvíz</w:t>
      </w:r>
      <w:r w:rsidRPr="00717E30">
        <w:rPr>
          <w:szCs w:val="22"/>
        </w:rPr>
        <w:t>be</w:t>
      </w:r>
      <w:r w:rsidR="00504CA7" w:rsidRPr="00717E30">
        <w:rPr>
          <w:szCs w:val="22"/>
        </w:rPr>
        <w:t xml:space="preserve"> vagy a háztartási hulladék</w:t>
      </w:r>
      <w:r w:rsidRPr="00717E30">
        <w:rPr>
          <w:szCs w:val="22"/>
        </w:rPr>
        <w:t>ba</w:t>
      </w:r>
      <w:r w:rsidR="00504CA7" w:rsidRPr="00717E30">
        <w:rPr>
          <w:szCs w:val="22"/>
        </w:rPr>
        <w:t>.</w:t>
      </w:r>
      <w:r w:rsidR="000A400D" w:rsidRPr="00717E30">
        <w:rPr>
          <w:szCs w:val="22"/>
        </w:rPr>
        <w:t xml:space="preserve"> </w:t>
      </w:r>
      <w:r w:rsidR="00504CA7" w:rsidRPr="00717E30">
        <w:rPr>
          <w:szCs w:val="22"/>
        </w:rPr>
        <w:t xml:space="preserve">Kérdezze meg gyógyszerészét, hogy </w:t>
      </w:r>
      <w:r w:rsidRPr="00717E30">
        <w:rPr>
          <w:szCs w:val="22"/>
        </w:rPr>
        <w:t>mit tegye</w:t>
      </w:r>
      <w:r w:rsidR="0038417C" w:rsidRPr="00717E30">
        <w:rPr>
          <w:szCs w:val="22"/>
        </w:rPr>
        <w:t>n</w:t>
      </w:r>
      <w:r w:rsidRPr="00717E30">
        <w:rPr>
          <w:szCs w:val="22"/>
        </w:rPr>
        <w:t xml:space="preserve"> a már nem használt gyógyszereivel</w:t>
      </w:r>
      <w:r w:rsidR="00504CA7" w:rsidRPr="00717E30">
        <w:rPr>
          <w:szCs w:val="22"/>
        </w:rPr>
        <w:t>. Ezek az intézkedések elősegítik a környezet védelmét.</w:t>
      </w:r>
    </w:p>
    <w:p w14:paraId="63D83DA2" w14:textId="2AEE8587" w:rsidR="007C40FF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1B8550E8" w14:textId="77777777" w:rsidR="006552D1" w:rsidRPr="00717E30" w:rsidRDefault="006552D1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79C16736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717E30">
        <w:rPr>
          <w:b/>
          <w:szCs w:val="22"/>
        </w:rPr>
        <w:t>6.</w:t>
      </w:r>
      <w:r w:rsidRPr="00717E30">
        <w:rPr>
          <w:b/>
          <w:szCs w:val="22"/>
        </w:rPr>
        <w:tab/>
      </w:r>
      <w:r w:rsidR="008D469B" w:rsidRPr="00717E30">
        <w:rPr>
          <w:b/>
          <w:szCs w:val="22"/>
        </w:rPr>
        <w:t>A csomagolás tartalma és egyéb információk</w:t>
      </w:r>
    </w:p>
    <w:p w14:paraId="0BA16A06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A6D0EC4" w14:textId="32ADBFAE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717E30">
        <w:rPr>
          <w:b/>
          <w:bCs/>
          <w:szCs w:val="22"/>
        </w:rPr>
        <w:t xml:space="preserve">Mit tartalmaz a </w:t>
      </w:r>
      <w:r w:rsidR="009149D3" w:rsidRPr="00717E30">
        <w:rPr>
          <w:b/>
          <w:szCs w:val="22"/>
        </w:rPr>
        <w:t xml:space="preserve">Ceftriaxone </w:t>
      </w:r>
      <w:r w:rsidR="00EF1C8D">
        <w:rPr>
          <w:b/>
          <w:szCs w:val="22"/>
        </w:rPr>
        <w:t>Be Pharma</w:t>
      </w:r>
      <w:r w:rsidR="008D469B" w:rsidRPr="00717E30">
        <w:rPr>
          <w:b/>
          <w:szCs w:val="22"/>
        </w:rPr>
        <w:t>?</w:t>
      </w:r>
    </w:p>
    <w:p w14:paraId="54DC63F2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</w:rPr>
      </w:pPr>
    </w:p>
    <w:p w14:paraId="25F32697" w14:textId="5675FAFE" w:rsidR="00B81EBE" w:rsidRPr="00717E30" w:rsidRDefault="00C57E29" w:rsidP="005171D5">
      <w:pPr>
        <w:pStyle w:val="spc-text"/>
        <w:tabs>
          <w:tab w:val="clear" w:pos="851"/>
          <w:tab w:val="left" w:pos="426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17E30">
        <w:rPr>
          <w:rFonts w:ascii="Times New Roman" w:hAnsi="Times New Roman"/>
          <w:sz w:val="22"/>
          <w:szCs w:val="22"/>
          <w:lang w:val="hu-HU"/>
        </w:rPr>
        <w:t>H</w:t>
      </w:r>
      <w:r w:rsidR="008D469B" w:rsidRPr="00717E30">
        <w:rPr>
          <w:rFonts w:ascii="Times New Roman" w:hAnsi="Times New Roman"/>
          <w:sz w:val="22"/>
          <w:szCs w:val="22"/>
          <w:lang w:val="hu-HU"/>
        </w:rPr>
        <w:t>atóanyag</w:t>
      </w:r>
      <w:r w:rsidRPr="00717E30">
        <w:rPr>
          <w:rFonts w:ascii="Times New Roman" w:hAnsi="Times New Roman"/>
          <w:sz w:val="22"/>
          <w:szCs w:val="22"/>
          <w:lang w:val="hu-HU"/>
        </w:rPr>
        <w:t>a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9083E" w:rsidRPr="00717E30">
        <w:rPr>
          <w:rFonts w:ascii="Times New Roman" w:hAnsi="Times New Roman"/>
          <w:sz w:val="22"/>
          <w:szCs w:val="22"/>
          <w:lang w:val="hu-HU"/>
        </w:rPr>
        <w:t xml:space="preserve">a ceftriaxon. </w:t>
      </w:r>
      <w:r w:rsidR="00485E55" w:rsidRPr="00717E30">
        <w:rPr>
          <w:rFonts w:ascii="Times New Roman" w:hAnsi="Times New Roman"/>
          <w:sz w:val="22"/>
          <w:szCs w:val="22"/>
          <w:lang w:val="hu-HU"/>
        </w:rPr>
        <w:t>1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 xml:space="preserve"> g ceftriaxon</w:t>
      </w:r>
      <w:r w:rsidR="00C67320" w:rsidRPr="00717E30">
        <w:rPr>
          <w:rFonts w:ascii="Times New Roman" w:hAnsi="Times New Roman"/>
          <w:sz w:val="22"/>
          <w:szCs w:val="22"/>
          <w:lang w:val="hu-HU"/>
        </w:rPr>
        <w:t>t tartalmaz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2187E" w:rsidRPr="00717E30">
        <w:rPr>
          <w:rFonts w:ascii="Times New Roman" w:hAnsi="Times New Roman"/>
          <w:sz w:val="22"/>
          <w:szCs w:val="22"/>
          <w:lang w:val="hu-HU"/>
        </w:rPr>
        <w:t>(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>ceftriaxon</w:t>
      </w:r>
      <w:r w:rsidR="00504CA7" w:rsidRPr="00717E30">
        <w:rPr>
          <w:rFonts w:ascii="Times New Roman" w:hAnsi="Times New Roman"/>
          <w:sz w:val="22"/>
          <w:szCs w:val="22"/>
          <w:lang w:val="hu-HU"/>
        </w:rPr>
        <w:t>-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>nátrium</w:t>
      </w:r>
      <w:r w:rsidR="00E2187E" w:rsidRPr="00717E30">
        <w:rPr>
          <w:rFonts w:ascii="Times New Roman" w:hAnsi="Times New Roman"/>
          <w:sz w:val="22"/>
          <w:szCs w:val="22"/>
          <w:lang w:val="hu-HU"/>
        </w:rPr>
        <w:t xml:space="preserve"> formájában) injekciós üvegenként</w:t>
      </w:r>
      <w:r w:rsidR="007C40FF" w:rsidRPr="00717E30">
        <w:rPr>
          <w:rFonts w:ascii="Times New Roman" w:hAnsi="Times New Roman"/>
          <w:sz w:val="22"/>
          <w:szCs w:val="22"/>
          <w:lang w:val="hu-HU"/>
        </w:rPr>
        <w:t>.</w:t>
      </w:r>
    </w:p>
    <w:p w14:paraId="7C1C2301" w14:textId="40FC2253" w:rsidR="007C40FF" w:rsidRPr="00717E30" w:rsidRDefault="00780D98" w:rsidP="005171D5">
      <w:pPr>
        <w:pStyle w:val="spc-text"/>
        <w:tabs>
          <w:tab w:val="clear" w:pos="851"/>
          <w:tab w:val="left" w:pos="426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17E30">
        <w:rPr>
          <w:rFonts w:ascii="Times New Roman" w:hAnsi="Times New Roman"/>
          <w:sz w:val="22"/>
          <w:szCs w:val="22"/>
          <w:lang w:val="hu-HU"/>
        </w:rPr>
        <w:t>Nem tartalmaz segédanyagot</w:t>
      </w:r>
      <w:r w:rsidR="00C57E29" w:rsidRPr="00717E30">
        <w:rPr>
          <w:rFonts w:ascii="Times New Roman" w:hAnsi="Times New Roman"/>
          <w:sz w:val="22"/>
          <w:szCs w:val="22"/>
          <w:lang w:val="hu-HU"/>
        </w:rPr>
        <w:t>.</w:t>
      </w:r>
    </w:p>
    <w:p w14:paraId="5E77C763" w14:textId="77777777" w:rsidR="00485E55" w:rsidRPr="00717E30" w:rsidRDefault="00485E55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</w:p>
    <w:p w14:paraId="3428FBB4" w14:textId="4E9F3AFF" w:rsidR="00504CA7" w:rsidRPr="00717E30" w:rsidRDefault="00504CA7" w:rsidP="005171D5">
      <w:pPr>
        <w:spacing w:line="240" w:lineRule="auto"/>
        <w:rPr>
          <w:szCs w:val="22"/>
        </w:rPr>
      </w:pPr>
      <w:r w:rsidRPr="00717E30">
        <w:rPr>
          <w:b/>
          <w:bCs/>
          <w:szCs w:val="22"/>
        </w:rPr>
        <w:t>Milyen a</w:t>
      </w:r>
      <w:r w:rsidRPr="00717E30">
        <w:rPr>
          <w:b/>
          <w:szCs w:val="22"/>
        </w:rPr>
        <w:t xml:space="preserve"> </w:t>
      </w:r>
      <w:r w:rsidR="009149D3" w:rsidRPr="00717E30">
        <w:rPr>
          <w:b/>
          <w:szCs w:val="22"/>
        </w:rPr>
        <w:t xml:space="preserve">Ceftriaxone </w:t>
      </w:r>
      <w:r w:rsidR="00EF1C8D">
        <w:rPr>
          <w:b/>
          <w:szCs w:val="22"/>
        </w:rPr>
        <w:t>Be Pharma</w:t>
      </w:r>
      <w:r w:rsidRPr="00717E30">
        <w:rPr>
          <w:b/>
          <w:szCs w:val="22"/>
        </w:rPr>
        <w:t xml:space="preserve"> </w:t>
      </w:r>
      <w:r w:rsidRPr="00717E30">
        <w:rPr>
          <w:b/>
          <w:bCs/>
          <w:szCs w:val="22"/>
        </w:rPr>
        <w:t>külleme és mit tartalmaz a csomagolás</w:t>
      </w:r>
      <w:r w:rsidR="008D469B" w:rsidRPr="00717E30">
        <w:rPr>
          <w:b/>
          <w:bCs/>
          <w:szCs w:val="22"/>
        </w:rPr>
        <w:t>?</w:t>
      </w:r>
    </w:p>
    <w:p w14:paraId="234D00F5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</w:rPr>
      </w:pPr>
    </w:p>
    <w:p w14:paraId="75121759" w14:textId="6744A70D" w:rsidR="00AF222F" w:rsidRPr="00717E30" w:rsidRDefault="00AF222F" w:rsidP="005171D5">
      <w:pPr>
        <w:spacing w:line="240" w:lineRule="auto"/>
        <w:rPr>
          <w:szCs w:val="22"/>
        </w:rPr>
      </w:pPr>
      <w:r w:rsidRPr="00717E30">
        <w:rPr>
          <w:szCs w:val="22"/>
        </w:rPr>
        <w:t xml:space="preserve">Az injekciós üveg tartalma </w:t>
      </w:r>
      <w:r w:rsidR="000B31B1" w:rsidRPr="00717E30">
        <w:rPr>
          <w:szCs w:val="22"/>
        </w:rPr>
        <w:t xml:space="preserve">csaknem </w:t>
      </w:r>
      <w:r w:rsidRPr="00717E30">
        <w:rPr>
          <w:szCs w:val="22"/>
        </w:rPr>
        <w:t xml:space="preserve">fehér vagy sárgás színű, </w:t>
      </w:r>
      <w:r w:rsidR="00F25822" w:rsidRPr="00717E30">
        <w:rPr>
          <w:szCs w:val="22"/>
        </w:rPr>
        <w:t>kristályos</w:t>
      </w:r>
      <w:r w:rsidRPr="00717E30">
        <w:rPr>
          <w:szCs w:val="22"/>
        </w:rPr>
        <w:t xml:space="preserve"> por</w:t>
      </w:r>
      <w:r w:rsidR="00C67320" w:rsidRPr="00717E30">
        <w:rPr>
          <w:szCs w:val="22"/>
        </w:rPr>
        <w:t xml:space="preserve"> oldatos injekcióhoz/infúzióhoz</w:t>
      </w:r>
      <w:r w:rsidRPr="00717E30">
        <w:rPr>
          <w:szCs w:val="22"/>
        </w:rPr>
        <w:t>.</w:t>
      </w:r>
    </w:p>
    <w:p w14:paraId="269D2145" w14:textId="4F49B2D7" w:rsidR="00AF222F" w:rsidRPr="00717E30" w:rsidRDefault="00AF222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7BCDF8FC" w14:textId="402CB791" w:rsidR="007F0EA0" w:rsidRPr="00717E30" w:rsidRDefault="00FA78E5" w:rsidP="005171D5">
      <w:pPr>
        <w:spacing w:line="240" w:lineRule="auto"/>
        <w:rPr>
          <w:szCs w:val="22"/>
        </w:rPr>
      </w:pPr>
      <w:r w:rsidRPr="00717E30">
        <w:rPr>
          <w:szCs w:val="22"/>
        </w:rPr>
        <w:t>G</w:t>
      </w:r>
      <w:r w:rsidR="007F0EA0" w:rsidRPr="00717E30">
        <w:rPr>
          <w:szCs w:val="22"/>
        </w:rPr>
        <w:t xml:space="preserve">umidugóval és alumínium kupakkal </w:t>
      </w:r>
      <w:r w:rsidR="00C67320" w:rsidRPr="00717E30">
        <w:rPr>
          <w:szCs w:val="22"/>
        </w:rPr>
        <w:t xml:space="preserve">légmentesen </w:t>
      </w:r>
      <w:r w:rsidR="007F0EA0" w:rsidRPr="00717E30">
        <w:rPr>
          <w:szCs w:val="22"/>
        </w:rPr>
        <w:t>lezárt, 10 ml-es, III-as típusú injekciós üveg.</w:t>
      </w:r>
    </w:p>
    <w:p w14:paraId="27D5C486" w14:textId="77777777" w:rsidR="007F0EA0" w:rsidRPr="00717E30" w:rsidRDefault="007F0EA0" w:rsidP="005171D5">
      <w:pPr>
        <w:spacing w:line="240" w:lineRule="auto"/>
        <w:rPr>
          <w:szCs w:val="22"/>
        </w:rPr>
      </w:pPr>
    </w:p>
    <w:p w14:paraId="5A4911E5" w14:textId="0D11ADC7" w:rsidR="004560EC" w:rsidRPr="00717E30" w:rsidRDefault="004560EC" w:rsidP="005171D5">
      <w:pPr>
        <w:spacing w:line="240" w:lineRule="auto"/>
        <w:rPr>
          <w:szCs w:val="22"/>
        </w:rPr>
      </w:pPr>
      <w:r w:rsidRPr="00717E30">
        <w:rPr>
          <w:szCs w:val="22"/>
        </w:rPr>
        <w:t>Kiszerelések:</w:t>
      </w:r>
    </w:p>
    <w:p w14:paraId="4025D162" w14:textId="4D70038A" w:rsidR="007F0EA0" w:rsidRPr="00717E30" w:rsidRDefault="007F0EA0" w:rsidP="005171D5">
      <w:pPr>
        <w:spacing w:line="240" w:lineRule="auto"/>
        <w:rPr>
          <w:szCs w:val="22"/>
        </w:rPr>
      </w:pPr>
      <w:r w:rsidRPr="00717E30">
        <w:rPr>
          <w:szCs w:val="22"/>
        </w:rPr>
        <w:t>1</w:t>
      </w:r>
      <w:r w:rsidR="00C53D58" w:rsidRPr="00717E30">
        <w:rPr>
          <w:szCs w:val="22"/>
        </w:rPr>
        <w:t> db</w:t>
      </w:r>
      <w:r w:rsidRPr="00717E30">
        <w:rPr>
          <w:szCs w:val="22"/>
        </w:rPr>
        <w:t xml:space="preserve"> injekciós üveg dobozban</w:t>
      </w:r>
    </w:p>
    <w:p w14:paraId="05DE7A44" w14:textId="477BA986" w:rsidR="007F0EA0" w:rsidRPr="00717E30" w:rsidRDefault="007F0EA0" w:rsidP="005171D5">
      <w:pPr>
        <w:spacing w:line="240" w:lineRule="auto"/>
        <w:rPr>
          <w:szCs w:val="22"/>
          <w:highlight w:val="lightGray"/>
        </w:rPr>
      </w:pPr>
      <w:r w:rsidRPr="00717E30">
        <w:rPr>
          <w:szCs w:val="22"/>
          <w:highlight w:val="lightGray"/>
        </w:rPr>
        <w:t>5</w:t>
      </w:r>
      <w:r w:rsidR="00C53D58" w:rsidRPr="00717E30">
        <w:rPr>
          <w:szCs w:val="22"/>
          <w:highlight w:val="lightGray"/>
        </w:rPr>
        <w:t> db</w:t>
      </w:r>
      <w:r w:rsidRPr="00717E30">
        <w:rPr>
          <w:szCs w:val="22"/>
          <w:highlight w:val="lightGray"/>
        </w:rPr>
        <w:t xml:space="preserve"> injekciós üveg tálcán, dobozban</w:t>
      </w:r>
    </w:p>
    <w:p w14:paraId="43053821" w14:textId="5813E5D0" w:rsidR="007F0EA0" w:rsidRPr="00717E30" w:rsidRDefault="007F0EA0" w:rsidP="005171D5">
      <w:pPr>
        <w:spacing w:line="240" w:lineRule="auto"/>
        <w:rPr>
          <w:szCs w:val="22"/>
          <w:highlight w:val="lightGray"/>
        </w:rPr>
      </w:pPr>
      <w:r w:rsidRPr="00717E30">
        <w:rPr>
          <w:szCs w:val="22"/>
          <w:highlight w:val="lightGray"/>
        </w:rPr>
        <w:t>55</w:t>
      </w:r>
      <w:r w:rsidR="00C53D58" w:rsidRPr="00717E30">
        <w:rPr>
          <w:szCs w:val="22"/>
          <w:highlight w:val="lightGray"/>
        </w:rPr>
        <w:t> db</w:t>
      </w:r>
      <w:r w:rsidRPr="00717E30">
        <w:rPr>
          <w:szCs w:val="22"/>
          <w:highlight w:val="lightGray"/>
        </w:rPr>
        <w:t xml:space="preserve"> injekciós üveg (5 db tálcánként, 11 tálca) dobozban</w:t>
      </w:r>
    </w:p>
    <w:p w14:paraId="3A471105" w14:textId="67677371" w:rsidR="007F0EA0" w:rsidRPr="00717E30" w:rsidRDefault="007F0EA0" w:rsidP="005171D5">
      <w:pPr>
        <w:spacing w:line="240" w:lineRule="auto"/>
        <w:rPr>
          <w:szCs w:val="22"/>
        </w:rPr>
      </w:pPr>
      <w:r w:rsidRPr="00717E30">
        <w:rPr>
          <w:szCs w:val="22"/>
          <w:highlight w:val="lightGray"/>
        </w:rPr>
        <w:t>55</w:t>
      </w:r>
      <w:r w:rsidR="00C53D58" w:rsidRPr="00717E30">
        <w:rPr>
          <w:szCs w:val="22"/>
          <w:highlight w:val="lightGray"/>
        </w:rPr>
        <w:t> db</w:t>
      </w:r>
      <w:r w:rsidRPr="00717E30">
        <w:rPr>
          <w:szCs w:val="22"/>
          <w:highlight w:val="lightGray"/>
        </w:rPr>
        <w:t xml:space="preserve"> injekciós üveg tálcán, dobozban</w:t>
      </w:r>
    </w:p>
    <w:p w14:paraId="5364CE26" w14:textId="77777777" w:rsidR="007F0EA0" w:rsidRPr="00717E30" w:rsidRDefault="007F0EA0" w:rsidP="005171D5">
      <w:pPr>
        <w:spacing w:line="240" w:lineRule="auto"/>
        <w:rPr>
          <w:szCs w:val="22"/>
        </w:rPr>
      </w:pPr>
    </w:p>
    <w:p w14:paraId="5D455FC5" w14:textId="77777777" w:rsidR="007F0EA0" w:rsidRPr="00717E30" w:rsidRDefault="007F0EA0" w:rsidP="005171D5">
      <w:pPr>
        <w:spacing w:line="240" w:lineRule="auto"/>
        <w:rPr>
          <w:szCs w:val="22"/>
        </w:rPr>
      </w:pPr>
      <w:r w:rsidRPr="00717E30">
        <w:rPr>
          <w:szCs w:val="22"/>
        </w:rPr>
        <w:t>Nem feltétlenül mindegyik kiszerelés kerül kereskedelmi forgalomba.</w:t>
      </w:r>
    </w:p>
    <w:p w14:paraId="349DB78D" w14:textId="77777777" w:rsidR="00F25822" w:rsidRPr="00717E30" w:rsidRDefault="00F25822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306E6D62" w14:textId="035B0607" w:rsidR="000A400D" w:rsidRPr="00717E30" w:rsidRDefault="000A400D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717E30">
        <w:rPr>
          <w:b/>
          <w:szCs w:val="22"/>
        </w:rPr>
        <w:t>A forgalomba</w:t>
      </w:r>
      <w:r w:rsidR="00C67320" w:rsidRPr="00717E30">
        <w:rPr>
          <w:b/>
          <w:szCs w:val="22"/>
        </w:rPr>
        <w:t xml:space="preserve"> </w:t>
      </w:r>
      <w:r w:rsidRPr="00717E30">
        <w:rPr>
          <w:b/>
          <w:szCs w:val="22"/>
        </w:rPr>
        <w:t>hozatali engedély jogosultja és a gyártó</w:t>
      </w:r>
    </w:p>
    <w:p w14:paraId="68B2B0F7" w14:textId="26837910" w:rsidR="007C40FF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17E30">
        <w:rPr>
          <w:szCs w:val="22"/>
          <w:u w:val="single"/>
        </w:rPr>
        <w:t>A forgalomba</w:t>
      </w:r>
      <w:r w:rsidR="00C67320" w:rsidRPr="00717E30">
        <w:rPr>
          <w:szCs w:val="22"/>
          <w:u w:val="single"/>
        </w:rPr>
        <w:t xml:space="preserve"> </w:t>
      </w:r>
      <w:r w:rsidRPr="00717E30">
        <w:rPr>
          <w:szCs w:val="22"/>
          <w:u w:val="single"/>
        </w:rPr>
        <w:t>hozatali engedély jogosultja</w:t>
      </w:r>
      <w:r w:rsidRPr="005A4E58">
        <w:rPr>
          <w:szCs w:val="22"/>
        </w:rPr>
        <w:t>:</w:t>
      </w:r>
    </w:p>
    <w:p w14:paraId="023CB0BB" w14:textId="77777777" w:rsidR="00686732" w:rsidRPr="00B75BCD" w:rsidRDefault="00686732" w:rsidP="00686732">
      <w:pPr>
        <w:autoSpaceDE w:val="0"/>
        <w:autoSpaceDN w:val="0"/>
        <w:adjustRightInd w:val="0"/>
        <w:rPr>
          <w:szCs w:val="22"/>
          <w:lang w:val="en-IN"/>
        </w:rPr>
      </w:pPr>
      <w:r w:rsidRPr="00B75BCD">
        <w:rPr>
          <w:szCs w:val="22"/>
          <w:lang w:val="en-IN"/>
        </w:rPr>
        <w:t xml:space="preserve">BE PHARMA </w:t>
      </w:r>
      <w:proofErr w:type="spellStart"/>
      <w:r w:rsidRPr="00B75BCD">
        <w:rPr>
          <w:szCs w:val="22"/>
          <w:lang w:val="en-IN"/>
        </w:rPr>
        <w:t>d.o.o</w:t>
      </w:r>
      <w:proofErr w:type="spellEnd"/>
      <w:r w:rsidRPr="00B75BCD">
        <w:rPr>
          <w:szCs w:val="22"/>
          <w:lang w:val="en-IN"/>
        </w:rPr>
        <w:t xml:space="preserve">. </w:t>
      </w:r>
    </w:p>
    <w:p w14:paraId="6D54B578" w14:textId="77777777" w:rsidR="00686732" w:rsidRPr="00B75BCD" w:rsidRDefault="00686732" w:rsidP="00686732">
      <w:pPr>
        <w:autoSpaceDE w:val="0"/>
        <w:autoSpaceDN w:val="0"/>
        <w:adjustRightInd w:val="0"/>
        <w:rPr>
          <w:szCs w:val="22"/>
          <w:lang w:val="en-IN"/>
        </w:rPr>
      </w:pPr>
      <w:proofErr w:type="spellStart"/>
      <w:r w:rsidRPr="00B75BCD">
        <w:rPr>
          <w:szCs w:val="22"/>
          <w:lang w:val="en-IN"/>
        </w:rPr>
        <w:t>Brdnikova</w:t>
      </w:r>
      <w:proofErr w:type="spellEnd"/>
      <w:r w:rsidRPr="00B75BCD">
        <w:rPr>
          <w:szCs w:val="22"/>
          <w:lang w:val="en-IN"/>
        </w:rPr>
        <w:t xml:space="preserve"> </w:t>
      </w:r>
      <w:proofErr w:type="spellStart"/>
      <w:r w:rsidRPr="00B75BCD">
        <w:rPr>
          <w:szCs w:val="22"/>
          <w:lang w:val="en-IN"/>
        </w:rPr>
        <w:t>ulica</w:t>
      </w:r>
      <w:proofErr w:type="spellEnd"/>
      <w:r w:rsidRPr="00B75BCD">
        <w:rPr>
          <w:szCs w:val="22"/>
          <w:lang w:val="en-IN"/>
        </w:rPr>
        <w:t xml:space="preserve"> 44, </w:t>
      </w:r>
    </w:p>
    <w:p w14:paraId="65C2BDFF" w14:textId="77777777" w:rsidR="00686732" w:rsidRPr="00B75BCD" w:rsidRDefault="00686732" w:rsidP="00686732">
      <w:pPr>
        <w:autoSpaceDE w:val="0"/>
        <w:autoSpaceDN w:val="0"/>
        <w:adjustRightInd w:val="0"/>
        <w:rPr>
          <w:szCs w:val="22"/>
          <w:lang w:val="en-IN"/>
        </w:rPr>
      </w:pPr>
      <w:r w:rsidRPr="00B75BCD">
        <w:rPr>
          <w:szCs w:val="22"/>
          <w:lang w:val="en-IN"/>
        </w:rPr>
        <w:lastRenderedPageBreak/>
        <w:t xml:space="preserve">Ljubljana, 1000, </w:t>
      </w:r>
    </w:p>
    <w:p w14:paraId="7AFFC4B6" w14:textId="77777777" w:rsidR="00686732" w:rsidRPr="00B75BCD" w:rsidRDefault="00686732" w:rsidP="00686732">
      <w:pPr>
        <w:spacing w:line="240" w:lineRule="auto"/>
        <w:rPr>
          <w:noProof/>
          <w:szCs w:val="22"/>
        </w:rPr>
      </w:pPr>
      <w:proofErr w:type="spellStart"/>
      <w:r w:rsidRPr="00B75BCD">
        <w:rPr>
          <w:szCs w:val="22"/>
          <w:lang w:val="en-IN"/>
        </w:rPr>
        <w:t>S</w:t>
      </w:r>
      <w:r>
        <w:rPr>
          <w:szCs w:val="22"/>
          <w:lang w:val="en-IN"/>
        </w:rPr>
        <w:t>z</w:t>
      </w:r>
      <w:r w:rsidRPr="00B75BCD">
        <w:rPr>
          <w:szCs w:val="22"/>
          <w:lang w:val="en-IN"/>
        </w:rPr>
        <w:t>lov</w:t>
      </w:r>
      <w:r>
        <w:rPr>
          <w:szCs w:val="22"/>
          <w:lang w:val="en-IN"/>
        </w:rPr>
        <w:t>é</w:t>
      </w:r>
      <w:r w:rsidRPr="00B75BCD">
        <w:rPr>
          <w:szCs w:val="22"/>
          <w:lang w:val="en-IN"/>
        </w:rPr>
        <w:t>nia</w:t>
      </w:r>
      <w:proofErr w:type="spellEnd"/>
    </w:p>
    <w:p w14:paraId="3A3ADFB6" w14:textId="47F90A1F" w:rsidR="007C40FF" w:rsidRPr="00717E30" w:rsidRDefault="007834AC" w:rsidP="005171D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 </w:t>
      </w:r>
    </w:p>
    <w:p w14:paraId="7FA51AB6" w14:textId="77777777" w:rsidR="007C40FF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</w:rPr>
      </w:pPr>
      <w:r w:rsidRPr="00717E30">
        <w:rPr>
          <w:szCs w:val="22"/>
          <w:u w:val="single"/>
        </w:rPr>
        <w:t>Gyártó</w:t>
      </w:r>
      <w:r w:rsidRPr="005A4E58">
        <w:rPr>
          <w:szCs w:val="22"/>
        </w:rPr>
        <w:t>:</w:t>
      </w:r>
    </w:p>
    <w:p w14:paraId="3F060484" w14:textId="1348D045" w:rsidR="00293DAC" w:rsidRPr="00717E30" w:rsidRDefault="00293DAC" w:rsidP="005171D5">
      <w:pPr>
        <w:pStyle w:val="Szvegtrzs"/>
        <w:kinsoku w:val="0"/>
        <w:overflowPunct w:val="0"/>
        <w:rPr>
          <w:i w:val="0"/>
          <w:iCs/>
          <w:color w:val="auto"/>
          <w:szCs w:val="22"/>
        </w:rPr>
      </w:pPr>
      <w:r w:rsidRPr="00717E30">
        <w:rPr>
          <w:i w:val="0"/>
          <w:iCs/>
          <w:color w:val="auto"/>
          <w:szCs w:val="22"/>
        </w:rPr>
        <w:t xml:space="preserve">PharmSol Europe Limited, </w:t>
      </w:r>
    </w:p>
    <w:p w14:paraId="64E80BE6" w14:textId="77777777" w:rsidR="00293DAC" w:rsidRPr="00717E30" w:rsidRDefault="00293DAC" w:rsidP="005171D5">
      <w:pPr>
        <w:pStyle w:val="Szvegtrzs"/>
        <w:kinsoku w:val="0"/>
        <w:overflowPunct w:val="0"/>
        <w:rPr>
          <w:i w:val="0"/>
          <w:iCs/>
          <w:color w:val="auto"/>
          <w:szCs w:val="22"/>
        </w:rPr>
      </w:pPr>
      <w:r w:rsidRPr="00717E30">
        <w:rPr>
          <w:i w:val="0"/>
          <w:iCs/>
          <w:color w:val="auto"/>
          <w:szCs w:val="22"/>
        </w:rPr>
        <w:t xml:space="preserve">KW20A, Korradino Industrial Park, </w:t>
      </w:r>
    </w:p>
    <w:p w14:paraId="23B1C9F9" w14:textId="77777777" w:rsidR="00293DAC" w:rsidRPr="00717E30" w:rsidRDefault="00293DAC" w:rsidP="005171D5">
      <w:pPr>
        <w:pStyle w:val="Szvegtrzs"/>
        <w:kinsoku w:val="0"/>
        <w:overflowPunct w:val="0"/>
        <w:rPr>
          <w:i w:val="0"/>
          <w:iCs/>
          <w:color w:val="auto"/>
          <w:szCs w:val="22"/>
        </w:rPr>
      </w:pPr>
      <w:r w:rsidRPr="00717E30">
        <w:rPr>
          <w:i w:val="0"/>
          <w:iCs/>
          <w:color w:val="auto"/>
          <w:szCs w:val="22"/>
        </w:rPr>
        <w:t xml:space="preserve">Paola PLA3000, </w:t>
      </w:r>
    </w:p>
    <w:p w14:paraId="351D6F7D" w14:textId="1711DF57" w:rsidR="00293DAC" w:rsidRPr="00717E30" w:rsidRDefault="00293DAC" w:rsidP="005171D5">
      <w:pPr>
        <w:pStyle w:val="Szvegtrzs"/>
        <w:kinsoku w:val="0"/>
        <w:overflowPunct w:val="0"/>
        <w:rPr>
          <w:b/>
          <w:i w:val="0"/>
          <w:iCs/>
          <w:color w:val="auto"/>
          <w:szCs w:val="22"/>
        </w:rPr>
      </w:pPr>
      <w:r w:rsidRPr="00717E30">
        <w:rPr>
          <w:i w:val="0"/>
          <w:iCs/>
          <w:color w:val="auto"/>
          <w:szCs w:val="22"/>
        </w:rPr>
        <w:t>Málta</w:t>
      </w:r>
    </w:p>
    <w:p w14:paraId="38DADC28" w14:textId="77958B18" w:rsidR="007C40FF" w:rsidRPr="00717E30" w:rsidRDefault="007C40FF" w:rsidP="0029410A">
      <w:pPr>
        <w:spacing w:line="240" w:lineRule="auto"/>
        <w:rPr>
          <w:szCs w:val="22"/>
        </w:rPr>
      </w:pPr>
    </w:p>
    <w:p w14:paraId="3D884665" w14:textId="77777777" w:rsidR="00E95D8A" w:rsidRPr="00B75BCD" w:rsidRDefault="00E95D8A" w:rsidP="00C6666B">
      <w:pPr>
        <w:autoSpaceDE w:val="0"/>
        <w:autoSpaceDN w:val="0"/>
        <w:adjustRightInd w:val="0"/>
        <w:spacing w:line="240" w:lineRule="auto"/>
        <w:rPr>
          <w:szCs w:val="22"/>
          <w:lang w:val="en-IN"/>
        </w:rPr>
      </w:pPr>
      <w:r w:rsidRPr="00B75BCD">
        <w:rPr>
          <w:szCs w:val="22"/>
          <w:lang w:val="en-IN"/>
        </w:rPr>
        <w:t xml:space="preserve">BE PHARMA d.o.o. </w:t>
      </w:r>
    </w:p>
    <w:p w14:paraId="30015CD2" w14:textId="77777777" w:rsidR="00E95D8A" w:rsidRPr="00B75BCD" w:rsidRDefault="00E95D8A" w:rsidP="00C6666B">
      <w:pPr>
        <w:autoSpaceDE w:val="0"/>
        <w:autoSpaceDN w:val="0"/>
        <w:adjustRightInd w:val="0"/>
        <w:spacing w:line="240" w:lineRule="auto"/>
        <w:rPr>
          <w:szCs w:val="22"/>
          <w:lang w:val="en-IN"/>
        </w:rPr>
      </w:pPr>
      <w:proofErr w:type="spellStart"/>
      <w:r w:rsidRPr="00B75BCD">
        <w:rPr>
          <w:szCs w:val="22"/>
          <w:lang w:val="en-IN"/>
        </w:rPr>
        <w:t>Brdnikova</w:t>
      </w:r>
      <w:proofErr w:type="spellEnd"/>
      <w:r w:rsidRPr="00B75BCD">
        <w:rPr>
          <w:szCs w:val="22"/>
          <w:lang w:val="en-IN"/>
        </w:rPr>
        <w:t xml:space="preserve"> </w:t>
      </w:r>
      <w:proofErr w:type="spellStart"/>
      <w:r w:rsidRPr="00B75BCD">
        <w:rPr>
          <w:szCs w:val="22"/>
          <w:lang w:val="en-IN"/>
        </w:rPr>
        <w:t>ulica</w:t>
      </w:r>
      <w:proofErr w:type="spellEnd"/>
      <w:r w:rsidRPr="00B75BCD">
        <w:rPr>
          <w:szCs w:val="22"/>
          <w:lang w:val="en-IN"/>
        </w:rPr>
        <w:t xml:space="preserve"> 44, </w:t>
      </w:r>
    </w:p>
    <w:p w14:paraId="3F52ACBF" w14:textId="37C83500" w:rsidR="00E95D8A" w:rsidRPr="00B75BCD" w:rsidRDefault="0029410A" w:rsidP="00C6666B">
      <w:pPr>
        <w:autoSpaceDE w:val="0"/>
        <w:autoSpaceDN w:val="0"/>
        <w:adjustRightInd w:val="0"/>
        <w:spacing w:line="240" w:lineRule="auto"/>
        <w:rPr>
          <w:szCs w:val="22"/>
          <w:lang w:val="en-IN"/>
        </w:rPr>
      </w:pPr>
      <w:r>
        <w:rPr>
          <w:szCs w:val="22"/>
          <w:lang w:val="en-IN"/>
        </w:rPr>
        <w:t xml:space="preserve">1000 </w:t>
      </w:r>
      <w:r w:rsidR="00E95D8A" w:rsidRPr="00B75BCD">
        <w:rPr>
          <w:szCs w:val="22"/>
          <w:lang w:val="en-IN"/>
        </w:rPr>
        <w:t xml:space="preserve">Ljubljana, </w:t>
      </w:r>
    </w:p>
    <w:p w14:paraId="61B9E7A9" w14:textId="77777777" w:rsidR="00E95D8A" w:rsidRPr="00B75BCD" w:rsidRDefault="00E95D8A" w:rsidP="0029410A">
      <w:pPr>
        <w:spacing w:line="240" w:lineRule="auto"/>
        <w:rPr>
          <w:noProof/>
          <w:szCs w:val="22"/>
        </w:rPr>
      </w:pPr>
      <w:proofErr w:type="spellStart"/>
      <w:r w:rsidRPr="00B75BCD">
        <w:rPr>
          <w:szCs w:val="22"/>
          <w:lang w:val="en-IN"/>
        </w:rPr>
        <w:t>S</w:t>
      </w:r>
      <w:r>
        <w:rPr>
          <w:szCs w:val="22"/>
          <w:lang w:val="en-IN"/>
        </w:rPr>
        <w:t>z</w:t>
      </w:r>
      <w:r w:rsidRPr="00B75BCD">
        <w:rPr>
          <w:szCs w:val="22"/>
          <w:lang w:val="en-IN"/>
        </w:rPr>
        <w:t>lov</w:t>
      </w:r>
      <w:r>
        <w:rPr>
          <w:szCs w:val="22"/>
          <w:lang w:val="en-IN"/>
        </w:rPr>
        <w:t>é</w:t>
      </w:r>
      <w:r w:rsidRPr="00B75BCD">
        <w:rPr>
          <w:szCs w:val="22"/>
          <w:lang w:val="en-IN"/>
        </w:rPr>
        <w:t>nia</w:t>
      </w:r>
      <w:proofErr w:type="spellEnd"/>
    </w:p>
    <w:p w14:paraId="3F3CC113" w14:textId="648E6F30" w:rsidR="00804687" w:rsidRDefault="00804687" w:rsidP="0029410A">
      <w:pPr>
        <w:spacing w:line="240" w:lineRule="auto"/>
        <w:rPr>
          <w:szCs w:val="22"/>
        </w:rPr>
      </w:pPr>
    </w:p>
    <w:p w14:paraId="474C5EBA" w14:textId="77777777" w:rsidR="0029410A" w:rsidRPr="00717E30" w:rsidRDefault="0029410A" w:rsidP="0029410A">
      <w:pPr>
        <w:spacing w:line="240" w:lineRule="auto"/>
        <w:rPr>
          <w:szCs w:val="22"/>
        </w:rPr>
      </w:pPr>
    </w:p>
    <w:p w14:paraId="18C7C7E0" w14:textId="77777777" w:rsidR="001C5A60" w:rsidRPr="00717E30" w:rsidRDefault="00F5060A" w:rsidP="005171D5">
      <w:pPr>
        <w:keepNext/>
        <w:spacing w:line="240" w:lineRule="auto"/>
        <w:rPr>
          <w:b/>
          <w:bCs/>
          <w:szCs w:val="22"/>
        </w:rPr>
      </w:pPr>
      <w:r w:rsidRPr="00717E30">
        <w:rPr>
          <w:b/>
          <w:bCs/>
          <w:szCs w:val="22"/>
        </w:rPr>
        <w:t>Ezt a gyógyszert az Európai Gazdasági Térség tagállamaiban az alábbi neveken engedélyezték:</w:t>
      </w:r>
    </w:p>
    <w:p w14:paraId="434BAB46" w14:textId="77777777" w:rsidR="00F5060A" w:rsidRPr="00717E30" w:rsidRDefault="00F5060A" w:rsidP="005171D5">
      <w:pPr>
        <w:keepNext/>
        <w:spacing w:line="240" w:lineRule="auto"/>
        <w:rPr>
          <w:b/>
          <w:bCs/>
          <w:szCs w:val="22"/>
        </w:rPr>
      </w:pPr>
    </w:p>
    <w:tbl>
      <w:tblPr>
        <w:tblW w:w="9214" w:type="dxa"/>
        <w:tblInd w:w="108" w:type="dxa"/>
        <w:tblLook w:val="01E0" w:firstRow="1" w:lastRow="1" w:firstColumn="1" w:lastColumn="1" w:noHBand="0" w:noVBand="0"/>
      </w:tblPr>
      <w:tblGrid>
        <w:gridCol w:w="1475"/>
        <w:gridCol w:w="7739"/>
      </w:tblGrid>
      <w:tr w:rsidR="000A400D" w:rsidRPr="00717E30" w14:paraId="2ED20512" w14:textId="77777777" w:rsidTr="005C5313">
        <w:trPr>
          <w:trHeight w:hRule="exact" w:val="567"/>
        </w:trPr>
        <w:tc>
          <w:tcPr>
            <w:tcW w:w="1475" w:type="dxa"/>
            <w:vAlign w:val="center"/>
          </w:tcPr>
          <w:p w14:paraId="48F68089" w14:textId="719BE355" w:rsidR="000A400D" w:rsidRPr="00717E30" w:rsidRDefault="00C222C6" w:rsidP="005171D5">
            <w:pPr>
              <w:keepNext/>
              <w:spacing w:line="240" w:lineRule="auto"/>
              <w:rPr>
                <w:szCs w:val="22"/>
                <w:lang w:eastAsia="de-DE"/>
              </w:rPr>
            </w:pPr>
            <w:r w:rsidRPr="00717E30">
              <w:rPr>
                <w:szCs w:val="22"/>
              </w:rPr>
              <w:t>Németország</w:t>
            </w:r>
            <w:r w:rsidRPr="00717E30">
              <w:rPr>
                <w:szCs w:val="22"/>
                <w:lang w:eastAsia="de-DE"/>
              </w:rPr>
              <w:t xml:space="preserve"> </w:t>
            </w:r>
          </w:p>
        </w:tc>
        <w:tc>
          <w:tcPr>
            <w:tcW w:w="7739" w:type="dxa"/>
            <w:vAlign w:val="center"/>
          </w:tcPr>
          <w:p w14:paraId="33ADD506" w14:textId="18CD5439" w:rsidR="000A400D" w:rsidRPr="00717E30" w:rsidRDefault="009149D3" w:rsidP="005171D5">
            <w:pPr>
              <w:pStyle w:val="llb"/>
              <w:keepNext/>
              <w:tabs>
                <w:tab w:val="left" w:pos="504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rFonts w:eastAsia="SimSun"/>
                <w:szCs w:val="22"/>
              </w:rPr>
              <w:t>Ceftriaxone PharmSol</w:t>
            </w:r>
            <w:r w:rsidR="00793686" w:rsidRPr="00717E30">
              <w:rPr>
                <w:rFonts w:eastAsia="SimSun"/>
                <w:szCs w:val="22"/>
              </w:rPr>
              <w:t xml:space="preserve"> 1 g Pulver zur Herstellung einer </w:t>
            </w:r>
            <w:r w:rsidR="00793686" w:rsidRPr="00717E30">
              <w:rPr>
                <w:szCs w:val="22"/>
                <w:lang w:eastAsia="en-IN"/>
              </w:rPr>
              <w:t>Injektions-/Infusionslösung</w:t>
            </w:r>
          </w:p>
        </w:tc>
      </w:tr>
      <w:tr w:rsidR="000A400D" w:rsidRPr="00717E30" w14:paraId="0F01ED12" w14:textId="77777777" w:rsidTr="005C5313">
        <w:trPr>
          <w:trHeight w:hRule="exact" w:val="567"/>
        </w:trPr>
        <w:tc>
          <w:tcPr>
            <w:tcW w:w="1475" w:type="dxa"/>
            <w:vAlign w:val="center"/>
          </w:tcPr>
          <w:p w14:paraId="4A195EBA" w14:textId="30AC4CCA" w:rsidR="000A400D" w:rsidRPr="00717E30" w:rsidRDefault="00793686" w:rsidP="005171D5">
            <w:pPr>
              <w:spacing w:line="240" w:lineRule="auto"/>
              <w:rPr>
                <w:szCs w:val="22"/>
              </w:rPr>
            </w:pPr>
            <w:r w:rsidRPr="00717E30">
              <w:rPr>
                <w:szCs w:val="22"/>
              </w:rPr>
              <w:t>Magyarország</w:t>
            </w:r>
          </w:p>
        </w:tc>
        <w:tc>
          <w:tcPr>
            <w:tcW w:w="7739" w:type="dxa"/>
            <w:vAlign w:val="center"/>
          </w:tcPr>
          <w:p w14:paraId="4A53E195" w14:textId="38060FF1" w:rsidR="000A400D" w:rsidRPr="00717E30" w:rsidRDefault="009149D3" w:rsidP="00C67320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bCs/>
                <w:color w:val="000000"/>
                <w:szCs w:val="22"/>
              </w:rPr>
              <w:t xml:space="preserve">Ceftriaxone </w:t>
            </w:r>
            <w:r w:rsidR="00EF1C8D">
              <w:rPr>
                <w:bCs/>
                <w:color w:val="000000"/>
                <w:szCs w:val="22"/>
              </w:rPr>
              <w:t>Be Pharma</w:t>
            </w:r>
            <w:r w:rsidR="00793686" w:rsidRPr="00717E30">
              <w:rPr>
                <w:bCs/>
                <w:color w:val="000000"/>
                <w:szCs w:val="22"/>
              </w:rPr>
              <w:t xml:space="preserve"> 1 g por oldatos injekcióhoz</w:t>
            </w:r>
            <w:r w:rsidR="00C67320" w:rsidRPr="00717E30">
              <w:rPr>
                <w:bCs/>
                <w:color w:val="000000"/>
                <w:szCs w:val="22"/>
              </w:rPr>
              <w:t>/</w:t>
            </w:r>
            <w:r w:rsidR="00793686" w:rsidRPr="00717E30">
              <w:rPr>
                <w:bCs/>
                <w:color w:val="000000"/>
                <w:szCs w:val="22"/>
              </w:rPr>
              <w:t>infúzióhoz</w:t>
            </w:r>
          </w:p>
        </w:tc>
      </w:tr>
      <w:tr w:rsidR="000A400D" w:rsidRPr="00717E30" w14:paraId="4789581F" w14:textId="77777777" w:rsidTr="005C5313">
        <w:trPr>
          <w:trHeight w:hRule="exact" w:val="567"/>
        </w:trPr>
        <w:tc>
          <w:tcPr>
            <w:tcW w:w="1475" w:type="dxa"/>
            <w:vAlign w:val="center"/>
          </w:tcPr>
          <w:p w14:paraId="57F07A25" w14:textId="2995F710" w:rsidR="000A400D" w:rsidRPr="00717E30" w:rsidRDefault="00A17A0E" w:rsidP="005171D5">
            <w:pPr>
              <w:spacing w:line="240" w:lineRule="auto"/>
              <w:rPr>
                <w:szCs w:val="22"/>
              </w:rPr>
            </w:pPr>
            <w:r w:rsidRPr="00717E30">
              <w:rPr>
                <w:rStyle w:val="FontStyle11"/>
                <w:b w:val="0"/>
                <w:bCs w:val="0"/>
                <w:sz w:val="22"/>
                <w:szCs w:val="22"/>
              </w:rPr>
              <w:t>Lettország</w:t>
            </w:r>
          </w:p>
        </w:tc>
        <w:tc>
          <w:tcPr>
            <w:tcW w:w="7739" w:type="dxa"/>
            <w:vAlign w:val="center"/>
          </w:tcPr>
          <w:p w14:paraId="3F8AB688" w14:textId="1824D36B" w:rsidR="000A400D" w:rsidRPr="00717E30" w:rsidRDefault="00E34D3A" w:rsidP="005171D5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Ceftriaxone PharmSol 1000 mg pulveris injekciju/ infūziju šķīduma pagatavošanai</w:t>
            </w:r>
          </w:p>
        </w:tc>
      </w:tr>
      <w:tr w:rsidR="000A400D" w:rsidRPr="00717E30" w14:paraId="5B097EF0" w14:textId="77777777" w:rsidTr="005C5313">
        <w:trPr>
          <w:trHeight w:hRule="exact" w:val="567"/>
        </w:trPr>
        <w:tc>
          <w:tcPr>
            <w:tcW w:w="1475" w:type="dxa"/>
            <w:vAlign w:val="center"/>
          </w:tcPr>
          <w:p w14:paraId="7B06797F" w14:textId="3A6764A3" w:rsidR="000A400D" w:rsidRPr="00717E30" w:rsidRDefault="00E34D3A" w:rsidP="005171D5">
            <w:pPr>
              <w:spacing w:line="240" w:lineRule="auto"/>
              <w:rPr>
                <w:b/>
                <w:bCs/>
                <w:szCs w:val="22"/>
              </w:rPr>
            </w:pPr>
            <w:r w:rsidRPr="00717E30">
              <w:rPr>
                <w:rStyle w:val="FontStyle11"/>
                <w:b w:val="0"/>
                <w:bCs w:val="0"/>
                <w:sz w:val="22"/>
                <w:szCs w:val="22"/>
              </w:rPr>
              <w:t>Litvánia</w:t>
            </w:r>
          </w:p>
        </w:tc>
        <w:tc>
          <w:tcPr>
            <w:tcW w:w="7739" w:type="dxa"/>
            <w:vAlign w:val="center"/>
          </w:tcPr>
          <w:p w14:paraId="426FEDFB" w14:textId="57CF7900" w:rsidR="000A400D" w:rsidRPr="00717E30" w:rsidRDefault="00F24E4D" w:rsidP="005171D5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SimSun"/>
                <w:szCs w:val="22"/>
              </w:rPr>
            </w:pPr>
            <w:r w:rsidRPr="00717E30">
              <w:rPr>
                <w:rFonts w:eastAsia="SimSun"/>
                <w:szCs w:val="22"/>
              </w:rPr>
              <w:t>Ceftriaxone PharmSol 1000 mg milteliai injekciniam ar infuziniam tirpalui</w:t>
            </w:r>
          </w:p>
        </w:tc>
      </w:tr>
      <w:tr w:rsidR="000A400D" w:rsidRPr="00717E30" w14:paraId="22DC4D7D" w14:textId="77777777" w:rsidTr="005C5313">
        <w:trPr>
          <w:trHeight w:hRule="exact" w:val="567"/>
        </w:trPr>
        <w:tc>
          <w:tcPr>
            <w:tcW w:w="1475" w:type="dxa"/>
            <w:vAlign w:val="center"/>
          </w:tcPr>
          <w:p w14:paraId="1657A557" w14:textId="002B2BB1" w:rsidR="000A400D" w:rsidRPr="00717E30" w:rsidRDefault="00F24E4D" w:rsidP="005171D5">
            <w:pPr>
              <w:spacing w:line="240" w:lineRule="auto"/>
              <w:rPr>
                <w:b/>
                <w:bCs/>
                <w:szCs w:val="22"/>
              </w:rPr>
            </w:pPr>
            <w:r w:rsidRPr="00717E30">
              <w:rPr>
                <w:rStyle w:val="FontStyle11"/>
                <w:b w:val="0"/>
                <w:bCs w:val="0"/>
                <w:sz w:val="22"/>
                <w:szCs w:val="22"/>
              </w:rPr>
              <w:t>Málta</w:t>
            </w:r>
          </w:p>
        </w:tc>
        <w:tc>
          <w:tcPr>
            <w:tcW w:w="7739" w:type="dxa"/>
            <w:vAlign w:val="center"/>
          </w:tcPr>
          <w:p w14:paraId="3B6EC084" w14:textId="4D61D9A1" w:rsidR="000A400D" w:rsidRPr="00717E30" w:rsidRDefault="00FE55F2" w:rsidP="005171D5">
            <w:pPr>
              <w:pStyle w:val="llb"/>
              <w:tabs>
                <w:tab w:val="clear" w:pos="9072"/>
                <w:tab w:val="left" w:pos="504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rFonts w:eastAsia="SimSun"/>
                <w:szCs w:val="22"/>
              </w:rPr>
              <w:t>Ceftriaxone PharmSol 1000 mg Powder for Solution for Injection/Infusion</w:t>
            </w:r>
          </w:p>
        </w:tc>
      </w:tr>
      <w:tr w:rsidR="000A400D" w:rsidRPr="00717E30" w14:paraId="3C83AC06" w14:textId="77777777" w:rsidTr="005C5313">
        <w:trPr>
          <w:trHeight w:hRule="exact" w:val="567"/>
        </w:trPr>
        <w:tc>
          <w:tcPr>
            <w:tcW w:w="1475" w:type="dxa"/>
            <w:vAlign w:val="center"/>
          </w:tcPr>
          <w:p w14:paraId="63591314" w14:textId="5EBDD326" w:rsidR="000A400D" w:rsidRPr="00717E30" w:rsidRDefault="000A400D" w:rsidP="005171D5">
            <w:pPr>
              <w:spacing w:line="240" w:lineRule="auto"/>
              <w:rPr>
                <w:szCs w:val="22"/>
              </w:rPr>
            </w:pPr>
            <w:r w:rsidRPr="00717E30">
              <w:rPr>
                <w:szCs w:val="22"/>
              </w:rPr>
              <w:t>Szlov</w:t>
            </w:r>
            <w:r w:rsidR="00FE55F2" w:rsidRPr="00717E30">
              <w:rPr>
                <w:szCs w:val="22"/>
              </w:rPr>
              <w:t>énia</w:t>
            </w:r>
          </w:p>
        </w:tc>
        <w:tc>
          <w:tcPr>
            <w:tcW w:w="7739" w:type="dxa"/>
            <w:vAlign w:val="center"/>
          </w:tcPr>
          <w:p w14:paraId="6B3DCA38" w14:textId="5B9E71BB" w:rsidR="000A400D" w:rsidRPr="00717E30" w:rsidRDefault="00337150" w:rsidP="005171D5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 xml:space="preserve">Ceftriakson </w:t>
            </w:r>
            <w:r w:rsidR="00EF1C8D">
              <w:rPr>
                <w:szCs w:val="22"/>
              </w:rPr>
              <w:t>Be Pharma</w:t>
            </w:r>
            <w:r w:rsidRPr="00717E30">
              <w:rPr>
                <w:szCs w:val="22"/>
              </w:rPr>
              <w:t xml:space="preserve"> 1 g prašek za raztopino za injiciranje/infundiranje</w:t>
            </w:r>
          </w:p>
        </w:tc>
      </w:tr>
    </w:tbl>
    <w:p w14:paraId="1D2E3A93" w14:textId="77777777" w:rsidR="00F5060A" w:rsidRPr="00717E30" w:rsidRDefault="00F5060A" w:rsidP="005171D5">
      <w:pPr>
        <w:spacing w:line="240" w:lineRule="auto"/>
        <w:rPr>
          <w:szCs w:val="22"/>
        </w:rPr>
      </w:pPr>
    </w:p>
    <w:p w14:paraId="7011D45A" w14:textId="690C8D56" w:rsidR="00536FF1" w:rsidRDefault="00536FF1" w:rsidP="00536FF1">
      <w:pPr>
        <w:rPr>
          <w:szCs w:val="22"/>
        </w:rPr>
      </w:pPr>
      <w:r w:rsidRPr="00DE2A1A">
        <w:rPr>
          <w:szCs w:val="22"/>
        </w:rPr>
        <w:t>OGYI-T-</w:t>
      </w:r>
      <w:r>
        <w:rPr>
          <w:szCs w:val="22"/>
        </w:rPr>
        <w:t>23843/01</w:t>
      </w:r>
      <w:r>
        <w:rPr>
          <w:szCs w:val="22"/>
        </w:rPr>
        <w:tab/>
        <w:t>1×</w:t>
      </w:r>
      <w:r w:rsidR="006552D1">
        <w:rPr>
          <w:szCs w:val="22"/>
        </w:rPr>
        <w:tab/>
        <w:t>III-</w:t>
      </w:r>
      <w:proofErr w:type="spellStart"/>
      <w:r w:rsidR="006552D1">
        <w:rPr>
          <w:szCs w:val="22"/>
        </w:rPr>
        <w:t>as</w:t>
      </w:r>
      <w:proofErr w:type="spellEnd"/>
      <w:r w:rsidR="006552D1">
        <w:rPr>
          <w:szCs w:val="22"/>
        </w:rPr>
        <w:t xml:space="preserve"> típusú injekciós üvegben</w:t>
      </w:r>
    </w:p>
    <w:p w14:paraId="770C76C7" w14:textId="687F3FB7" w:rsidR="00536FF1" w:rsidRDefault="00536FF1" w:rsidP="00536FF1">
      <w:pPr>
        <w:rPr>
          <w:szCs w:val="22"/>
        </w:rPr>
      </w:pPr>
      <w:r w:rsidRPr="00DE2A1A">
        <w:rPr>
          <w:szCs w:val="22"/>
        </w:rPr>
        <w:t>OGYI-T-</w:t>
      </w:r>
      <w:r>
        <w:rPr>
          <w:szCs w:val="22"/>
        </w:rPr>
        <w:t>23843/02</w:t>
      </w:r>
      <w:r>
        <w:rPr>
          <w:szCs w:val="22"/>
        </w:rPr>
        <w:tab/>
        <w:t>5×</w:t>
      </w:r>
      <w:r w:rsidR="006552D1">
        <w:rPr>
          <w:szCs w:val="22"/>
        </w:rPr>
        <w:tab/>
        <w:t>III-</w:t>
      </w:r>
      <w:proofErr w:type="spellStart"/>
      <w:r w:rsidR="006552D1">
        <w:rPr>
          <w:szCs w:val="22"/>
        </w:rPr>
        <w:t>as</w:t>
      </w:r>
      <w:proofErr w:type="spellEnd"/>
      <w:r w:rsidR="006552D1">
        <w:rPr>
          <w:szCs w:val="22"/>
        </w:rPr>
        <w:t xml:space="preserve"> típusú injekciós üvegben</w:t>
      </w:r>
    </w:p>
    <w:p w14:paraId="3435BAB0" w14:textId="2AEBED79" w:rsidR="00536FF1" w:rsidRDefault="00536FF1" w:rsidP="00536FF1">
      <w:pPr>
        <w:rPr>
          <w:szCs w:val="22"/>
        </w:rPr>
      </w:pPr>
      <w:r w:rsidRPr="00DE2A1A">
        <w:rPr>
          <w:szCs w:val="22"/>
        </w:rPr>
        <w:t>OGYI-T-</w:t>
      </w:r>
      <w:r>
        <w:rPr>
          <w:szCs w:val="22"/>
        </w:rPr>
        <w:t>23843/03</w:t>
      </w:r>
      <w:r>
        <w:rPr>
          <w:szCs w:val="22"/>
        </w:rPr>
        <w:tab/>
        <w:t>11×5</w:t>
      </w:r>
      <w:r w:rsidR="006552D1">
        <w:rPr>
          <w:szCs w:val="22"/>
        </w:rPr>
        <w:tab/>
        <w:t>III-</w:t>
      </w:r>
      <w:proofErr w:type="spellStart"/>
      <w:r w:rsidR="006552D1">
        <w:rPr>
          <w:szCs w:val="22"/>
        </w:rPr>
        <w:t>as</w:t>
      </w:r>
      <w:proofErr w:type="spellEnd"/>
      <w:r w:rsidR="006552D1">
        <w:rPr>
          <w:szCs w:val="22"/>
        </w:rPr>
        <w:t xml:space="preserve"> típusú injekciós üvegben</w:t>
      </w:r>
    </w:p>
    <w:p w14:paraId="0C47B84C" w14:textId="7751DA36" w:rsidR="00536FF1" w:rsidRDefault="00536FF1" w:rsidP="00536FF1">
      <w:pPr>
        <w:rPr>
          <w:szCs w:val="22"/>
        </w:rPr>
      </w:pPr>
      <w:r w:rsidRPr="00DE2A1A">
        <w:rPr>
          <w:szCs w:val="22"/>
        </w:rPr>
        <w:t>OGYI-T-</w:t>
      </w:r>
      <w:r>
        <w:rPr>
          <w:szCs w:val="22"/>
        </w:rPr>
        <w:t>23843/04</w:t>
      </w:r>
      <w:r>
        <w:rPr>
          <w:szCs w:val="22"/>
        </w:rPr>
        <w:tab/>
        <w:t>55×</w:t>
      </w:r>
      <w:r w:rsidR="006552D1">
        <w:rPr>
          <w:szCs w:val="22"/>
        </w:rPr>
        <w:tab/>
        <w:t>III-</w:t>
      </w:r>
      <w:proofErr w:type="spellStart"/>
      <w:r w:rsidR="006552D1">
        <w:rPr>
          <w:szCs w:val="22"/>
        </w:rPr>
        <w:t>as</w:t>
      </w:r>
      <w:proofErr w:type="spellEnd"/>
      <w:r w:rsidR="006552D1">
        <w:rPr>
          <w:szCs w:val="22"/>
        </w:rPr>
        <w:t xml:space="preserve"> típusú injekciós üvegben</w:t>
      </w:r>
    </w:p>
    <w:p w14:paraId="5C6C4C44" w14:textId="73E68631" w:rsidR="00804687" w:rsidRDefault="00804687" w:rsidP="005171D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B70E8B" w14:textId="77777777" w:rsidR="00536FF1" w:rsidRPr="00717E30" w:rsidRDefault="00536FF1" w:rsidP="005171D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1B6AB0A" w14:textId="083D28E9" w:rsidR="001C5A60" w:rsidRPr="00717E30" w:rsidRDefault="007C40F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  <w:r w:rsidRPr="00717E30">
        <w:rPr>
          <w:b/>
          <w:szCs w:val="22"/>
        </w:rPr>
        <w:t xml:space="preserve">A betegtájékoztató </w:t>
      </w:r>
      <w:r w:rsidR="000A400D" w:rsidRPr="00717E30">
        <w:rPr>
          <w:b/>
          <w:szCs w:val="22"/>
        </w:rPr>
        <w:t xml:space="preserve">legutóbbi felülvizsgálatának </w:t>
      </w:r>
      <w:r w:rsidRPr="00717E30">
        <w:rPr>
          <w:b/>
          <w:szCs w:val="22"/>
        </w:rPr>
        <w:t>dátuma:</w:t>
      </w:r>
      <w:r w:rsidR="006552D1" w:rsidRPr="00C6666B">
        <w:rPr>
          <w:szCs w:val="22"/>
        </w:rPr>
        <w:t xml:space="preserve"> 2022. augusztus</w:t>
      </w:r>
    </w:p>
    <w:p w14:paraId="617E185C" w14:textId="1FAD5BF6" w:rsidR="003D2AD8" w:rsidRPr="00717E30" w:rsidRDefault="003D2AD8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</w:p>
    <w:p w14:paraId="58ADB44C" w14:textId="77777777" w:rsidR="003D2AD8" w:rsidRPr="00717E30" w:rsidRDefault="003D2AD8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</w:p>
    <w:p w14:paraId="0C6A5A5A" w14:textId="0666495A" w:rsidR="000F52E2" w:rsidRPr="00717E30" w:rsidRDefault="00BD248F" w:rsidP="005171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  <w:r w:rsidRPr="00717E30">
        <w:rPr>
          <w:szCs w:val="22"/>
        </w:rPr>
        <w:t>------------------------------</w:t>
      </w:r>
    </w:p>
    <w:p w14:paraId="17CC6C69" w14:textId="77777777" w:rsidR="00A569A1" w:rsidRPr="00717E30" w:rsidRDefault="00A569A1" w:rsidP="005171D5">
      <w:pPr>
        <w:spacing w:line="240" w:lineRule="auto"/>
        <w:ind w:right="-449"/>
        <w:rPr>
          <w:szCs w:val="22"/>
        </w:rPr>
      </w:pPr>
    </w:p>
    <w:p w14:paraId="1867C074" w14:textId="77777777" w:rsidR="00504CA7" w:rsidRPr="00717E30" w:rsidRDefault="00504CA7" w:rsidP="005171D5">
      <w:pPr>
        <w:spacing w:line="240" w:lineRule="auto"/>
        <w:rPr>
          <w:szCs w:val="22"/>
        </w:rPr>
      </w:pPr>
      <w:r w:rsidRPr="00717E30">
        <w:rPr>
          <w:szCs w:val="22"/>
          <w:u w:val="single"/>
        </w:rPr>
        <w:t>Az alábbi információk kizárólag egészségügyi szakembereknek szólnak</w:t>
      </w:r>
      <w:r w:rsidRPr="00717E30">
        <w:rPr>
          <w:szCs w:val="22"/>
        </w:rPr>
        <w:t>:</w:t>
      </w:r>
    </w:p>
    <w:p w14:paraId="4B33E613" w14:textId="77777777" w:rsidR="00D569E6" w:rsidRPr="00717E30" w:rsidRDefault="00D569E6" w:rsidP="005171D5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</w:rPr>
      </w:pPr>
    </w:p>
    <w:p w14:paraId="210E453D" w14:textId="77777777" w:rsidR="00D569E6" w:rsidRPr="00717E30" w:rsidRDefault="00D569E6" w:rsidP="005171D5">
      <w:pPr>
        <w:numPr>
          <w:ilvl w:val="12"/>
          <w:numId w:val="0"/>
        </w:numPr>
        <w:spacing w:line="240" w:lineRule="auto"/>
        <w:ind w:right="-2"/>
        <w:rPr>
          <w:bCs/>
          <w:szCs w:val="22"/>
        </w:rPr>
      </w:pPr>
      <w:r w:rsidRPr="00717E30">
        <w:rPr>
          <w:bCs/>
          <w:szCs w:val="22"/>
        </w:rPr>
        <w:t>A részletes leírást lásd az alkalmazási előírásban.</w:t>
      </w:r>
    </w:p>
    <w:p w14:paraId="3B8302F0" w14:textId="375F453F" w:rsidR="008A2A77" w:rsidRPr="00717E30" w:rsidRDefault="008A2A77" w:rsidP="005171D5">
      <w:pPr>
        <w:spacing w:line="240" w:lineRule="auto"/>
        <w:rPr>
          <w:b/>
          <w:iCs/>
          <w:szCs w:val="22"/>
        </w:rPr>
      </w:pPr>
    </w:p>
    <w:p w14:paraId="2F90F8E3" w14:textId="77777777" w:rsidR="00957CB6" w:rsidRPr="00717E30" w:rsidRDefault="00957CB6" w:rsidP="005171D5">
      <w:pPr>
        <w:spacing w:line="240" w:lineRule="auto"/>
        <w:rPr>
          <w:szCs w:val="22"/>
          <w:u w:val="single"/>
        </w:rPr>
      </w:pPr>
      <w:r w:rsidRPr="00717E30">
        <w:rPr>
          <w:szCs w:val="22"/>
          <w:u w:val="single"/>
        </w:rPr>
        <w:t>Adagolás</w:t>
      </w:r>
    </w:p>
    <w:p w14:paraId="67A8F82D" w14:textId="77777777" w:rsidR="00957CB6" w:rsidRPr="00717E30" w:rsidRDefault="00957CB6" w:rsidP="005171D5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845BCC6" w14:textId="77777777" w:rsidR="00957CB6" w:rsidRPr="00717E30" w:rsidRDefault="00957CB6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A dózis a fertőzés súlyosságától, a fertőzést kiváltó mikroorganizmus érzékenységétől, a fertőzés helyétől és típusától, továbbá a beteg életkorától, valamint máj- és vesefunkciójától függ.</w:t>
      </w:r>
    </w:p>
    <w:p w14:paraId="0667DD63" w14:textId="77777777" w:rsidR="00957CB6" w:rsidRPr="00717E30" w:rsidRDefault="00957CB6" w:rsidP="005171D5">
      <w:pPr>
        <w:spacing w:line="240" w:lineRule="auto"/>
        <w:ind w:right="-55"/>
        <w:rPr>
          <w:szCs w:val="22"/>
        </w:rPr>
      </w:pPr>
    </w:p>
    <w:p w14:paraId="59A4D031" w14:textId="77777777" w:rsidR="00957CB6" w:rsidRPr="00717E30" w:rsidRDefault="00957CB6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Az alábbi táblázatokban feltüntetett ajánlott dózisok az ezen indikációkban általában javasolt adagok. Különösen súlyos esetekben mérlegelni kell az ajánlott dózistartomány felső határának alkalmazását.</w:t>
      </w:r>
    </w:p>
    <w:p w14:paraId="1C273A4B" w14:textId="77777777" w:rsidR="008A29D9" w:rsidRPr="00717E30" w:rsidRDefault="008A29D9" w:rsidP="005171D5">
      <w:pPr>
        <w:spacing w:line="240" w:lineRule="auto"/>
        <w:ind w:right="-55"/>
        <w:rPr>
          <w:i/>
          <w:szCs w:val="22"/>
          <w:u w:val="single"/>
        </w:rPr>
      </w:pPr>
    </w:p>
    <w:p w14:paraId="32A9CBE1" w14:textId="2503C19C" w:rsidR="00957CB6" w:rsidRPr="00717E30" w:rsidRDefault="00957CB6" w:rsidP="00536FF1">
      <w:pPr>
        <w:keepNext/>
        <w:spacing w:line="240" w:lineRule="auto"/>
        <w:ind w:right="-57"/>
        <w:rPr>
          <w:i/>
          <w:color w:val="000000"/>
          <w:szCs w:val="22"/>
          <w:u w:val="single"/>
        </w:rPr>
      </w:pPr>
      <w:r w:rsidRPr="00717E30">
        <w:rPr>
          <w:i/>
          <w:szCs w:val="22"/>
          <w:u w:val="single"/>
        </w:rPr>
        <w:lastRenderedPageBreak/>
        <w:t xml:space="preserve">Felnőttek és 12 éven felüli gyermekek </w:t>
      </w:r>
      <w:r w:rsidRPr="00717E30">
        <w:rPr>
          <w:i/>
          <w:color w:val="000000"/>
          <w:szCs w:val="22"/>
          <w:u w:val="single"/>
        </w:rPr>
        <w:t>(≥50</w:t>
      </w:r>
      <w:r w:rsidRPr="00717E30">
        <w:rPr>
          <w:color w:val="000000"/>
          <w:szCs w:val="22"/>
          <w:u w:val="single"/>
        </w:rPr>
        <w:t> </w:t>
      </w:r>
      <w:r w:rsidRPr="00717E30">
        <w:rPr>
          <w:i/>
          <w:color w:val="000000"/>
          <w:szCs w:val="22"/>
          <w:u w:val="single"/>
        </w:rPr>
        <w:t>kg)</w:t>
      </w:r>
    </w:p>
    <w:p w14:paraId="36FF39BA" w14:textId="77777777" w:rsidR="00957CB6" w:rsidRPr="00717E30" w:rsidRDefault="00957CB6" w:rsidP="00536FF1">
      <w:pPr>
        <w:keepNext/>
        <w:spacing w:line="240" w:lineRule="auto"/>
        <w:ind w:right="-55"/>
        <w:rPr>
          <w:i/>
          <w:color w:val="000000"/>
          <w:szCs w:val="22"/>
          <w:u w:val="single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5386"/>
      </w:tblGrid>
      <w:tr w:rsidR="00957CB6" w:rsidRPr="00717E30" w14:paraId="17100BFC" w14:textId="77777777" w:rsidTr="00941A53">
        <w:trPr>
          <w:trHeight w:val="146"/>
          <w:tblHeader/>
        </w:trPr>
        <w:tc>
          <w:tcPr>
            <w:tcW w:w="2268" w:type="dxa"/>
          </w:tcPr>
          <w:p w14:paraId="785656E1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t>A ceftriaxon dózisa*</w:t>
            </w:r>
          </w:p>
        </w:tc>
        <w:tc>
          <w:tcPr>
            <w:tcW w:w="1843" w:type="dxa"/>
          </w:tcPr>
          <w:p w14:paraId="234FEC6D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t>A kezelés gyakorisága**</w:t>
            </w:r>
          </w:p>
        </w:tc>
        <w:tc>
          <w:tcPr>
            <w:tcW w:w="5386" w:type="dxa"/>
          </w:tcPr>
          <w:p w14:paraId="4C2DE0A6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t>Javallatok</w:t>
            </w:r>
          </w:p>
        </w:tc>
      </w:tr>
      <w:tr w:rsidR="00957CB6" w:rsidRPr="00717E30" w14:paraId="595F892A" w14:textId="77777777" w:rsidTr="00941A53">
        <w:trPr>
          <w:trHeight w:val="144"/>
          <w:tblHeader/>
        </w:trPr>
        <w:tc>
          <w:tcPr>
            <w:tcW w:w="2268" w:type="dxa"/>
            <w:vMerge w:val="restart"/>
          </w:tcPr>
          <w:p w14:paraId="5DA8878E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bookmarkStart w:id="1" w:name="OLE_LINK9"/>
            <w:r w:rsidRPr="00717E30">
              <w:rPr>
                <w:color w:val="000000"/>
                <w:szCs w:val="22"/>
              </w:rPr>
              <w:t>1</w:t>
            </w:r>
            <w:r w:rsidRPr="00717E30">
              <w:rPr>
                <w:color w:val="000000"/>
                <w:szCs w:val="22"/>
              </w:rPr>
              <w:noBreakHyphen/>
              <w:t>2 g</w:t>
            </w:r>
            <w:bookmarkEnd w:id="1"/>
          </w:p>
        </w:tc>
        <w:tc>
          <w:tcPr>
            <w:tcW w:w="1843" w:type="dxa"/>
            <w:vMerge w:val="restart"/>
          </w:tcPr>
          <w:p w14:paraId="25653797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 xml:space="preserve">Naponta egyszer </w:t>
            </w:r>
          </w:p>
        </w:tc>
        <w:tc>
          <w:tcPr>
            <w:tcW w:w="5386" w:type="dxa"/>
          </w:tcPr>
          <w:p w14:paraId="37127000" w14:textId="7C1F995A" w:rsidR="00957CB6" w:rsidRPr="00717E30" w:rsidRDefault="00D245E4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 xml:space="preserve">Területen </w:t>
            </w:r>
            <w:r w:rsidR="00957CB6" w:rsidRPr="00717E30">
              <w:rPr>
                <w:color w:val="000000"/>
                <w:szCs w:val="22"/>
              </w:rPr>
              <w:t>szerzett tüdőgyulladás</w:t>
            </w:r>
          </w:p>
        </w:tc>
      </w:tr>
      <w:tr w:rsidR="00957CB6" w:rsidRPr="00717E30" w14:paraId="1A81C5E8" w14:textId="77777777" w:rsidTr="00941A53">
        <w:trPr>
          <w:trHeight w:val="270"/>
          <w:tblHeader/>
        </w:trPr>
        <w:tc>
          <w:tcPr>
            <w:tcW w:w="2268" w:type="dxa"/>
            <w:vMerge/>
          </w:tcPr>
          <w:p w14:paraId="411DEFF1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</w:tcPr>
          <w:p w14:paraId="348AC8AB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5386" w:type="dxa"/>
          </w:tcPr>
          <w:p w14:paraId="4B4112F9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Krónikus obstruktív pulmonalis betegség akut fellángolásai</w:t>
            </w:r>
          </w:p>
        </w:tc>
      </w:tr>
      <w:tr w:rsidR="00957CB6" w:rsidRPr="00717E30" w14:paraId="58E8C875" w14:textId="77777777" w:rsidTr="00941A53">
        <w:trPr>
          <w:trHeight w:val="144"/>
          <w:tblHeader/>
        </w:trPr>
        <w:tc>
          <w:tcPr>
            <w:tcW w:w="2268" w:type="dxa"/>
            <w:vMerge/>
          </w:tcPr>
          <w:p w14:paraId="7F921AE3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</w:tcPr>
          <w:p w14:paraId="231E6CDB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5386" w:type="dxa"/>
          </w:tcPr>
          <w:p w14:paraId="6142C0BC" w14:textId="77777777" w:rsidR="00957CB6" w:rsidRPr="00717E30" w:rsidRDefault="00957CB6" w:rsidP="005171D5">
            <w:pPr>
              <w:pStyle w:val="TextTi12"/>
              <w:tabs>
                <w:tab w:val="left" w:pos="10800"/>
              </w:tabs>
              <w:spacing w:after="0" w:line="240" w:lineRule="auto"/>
              <w:jc w:val="left"/>
              <w:rPr>
                <w:color w:val="000000"/>
                <w:sz w:val="22"/>
                <w:szCs w:val="22"/>
                <w:lang w:val="hu-HU"/>
              </w:rPr>
            </w:pPr>
            <w:r w:rsidRPr="00717E30">
              <w:rPr>
                <w:sz w:val="22"/>
                <w:szCs w:val="22"/>
                <w:lang w:val="hu-HU"/>
              </w:rPr>
              <w:t>Intraabdominalis fertőzések</w:t>
            </w:r>
          </w:p>
        </w:tc>
      </w:tr>
      <w:tr w:rsidR="00957CB6" w:rsidRPr="00717E30" w14:paraId="49703AB6" w14:textId="77777777" w:rsidTr="00941A53">
        <w:trPr>
          <w:trHeight w:val="144"/>
          <w:tblHeader/>
        </w:trPr>
        <w:tc>
          <w:tcPr>
            <w:tcW w:w="2268" w:type="dxa"/>
            <w:vMerge/>
          </w:tcPr>
          <w:p w14:paraId="755F1A60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</w:tcPr>
          <w:p w14:paraId="5C83C7F7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5386" w:type="dxa"/>
          </w:tcPr>
          <w:p w14:paraId="469B2892" w14:textId="77777777" w:rsidR="00957CB6" w:rsidRPr="00717E30" w:rsidRDefault="00957CB6" w:rsidP="005171D5">
            <w:pPr>
              <w:pStyle w:val="Csakszveg"/>
              <w:tabs>
                <w:tab w:val="left" w:pos="1080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17E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Szövődményes húgyúti fertőzések (a pyelonephritist is beleértve)</w:t>
            </w:r>
          </w:p>
        </w:tc>
      </w:tr>
      <w:tr w:rsidR="00957CB6" w:rsidRPr="00717E30" w14:paraId="5207BC2B" w14:textId="77777777" w:rsidTr="00941A53">
        <w:trPr>
          <w:trHeight w:val="90"/>
          <w:tblHeader/>
        </w:trPr>
        <w:tc>
          <w:tcPr>
            <w:tcW w:w="2268" w:type="dxa"/>
            <w:vMerge w:val="restart"/>
          </w:tcPr>
          <w:p w14:paraId="71893181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2 g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73D1674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5386" w:type="dxa"/>
          </w:tcPr>
          <w:p w14:paraId="3D932BE5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Kórházban szerzett tüdőgyulladás</w:t>
            </w:r>
          </w:p>
        </w:tc>
      </w:tr>
      <w:tr w:rsidR="00957CB6" w:rsidRPr="00717E30" w14:paraId="75BDD3F6" w14:textId="77777777" w:rsidTr="00941A53">
        <w:trPr>
          <w:trHeight w:val="90"/>
          <w:tblHeader/>
        </w:trPr>
        <w:tc>
          <w:tcPr>
            <w:tcW w:w="2268" w:type="dxa"/>
            <w:vMerge/>
          </w:tcPr>
          <w:p w14:paraId="0DCA9E82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12F8F62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5386" w:type="dxa"/>
          </w:tcPr>
          <w:p w14:paraId="089C7840" w14:textId="634B00AA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Szövődményes bőr- és lágyré</w:t>
            </w:r>
            <w:r w:rsidR="00D245E4" w:rsidRPr="00717E30">
              <w:rPr>
                <w:szCs w:val="22"/>
              </w:rPr>
              <w:t>szf</w:t>
            </w:r>
            <w:r w:rsidRPr="00717E30">
              <w:rPr>
                <w:szCs w:val="22"/>
              </w:rPr>
              <w:t>ertőzések</w:t>
            </w:r>
          </w:p>
        </w:tc>
      </w:tr>
      <w:tr w:rsidR="00957CB6" w:rsidRPr="00717E30" w14:paraId="1F53ECC0" w14:textId="77777777" w:rsidTr="00941A53">
        <w:trPr>
          <w:trHeight w:val="229"/>
          <w:tblHeader/>
        </w:trPr>
        <w:tc>
          <w:tcPr>
            <w:tcW w:w="2268" w:type="dxa"/>
            <w:vMerge/>
          </w:tcPr>
          <w:p w14:paraId="0E7984B9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6E56686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5386" w:type="dxa"/>
          </w:tcPr>
          <w:p w14:paraId="099B212A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Csont- és ízületi fertőzések</w:t>
            </w:r>
          </w:p>
        </w:tc>
      </w:tr>
      <w:tr w:rsidR="00957CB6" w:rsidRPr="00717E30" w14:paraId="46081541" w14:textId="77777777" w:rsidTr="00941A53">
        <w:trPr>
          <w:trHeight w:val="90"/>
          <w:tblHeader/>
        </w:trPr>
        <w:tc>
          <w:tcPr>
            <w:tcW w:w="2268" w:type="dxa"/>
            <w:vMerge w:val="restart"/>
          </w:tcPr>
          <w:p w14:paraId="71AE46D5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2-4 g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5E0455A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5386" w:type="dxa"/>
          </w:tcPr>
          <w:p w14:paraId="47D15DCB" w14:textId="77777777" w:rsidR="00957CB6" w:rsidRPr="00717E30" w:rsidRDefault="00957CB6" w:rsidP="005171D5">
            <w:pPr>
              <w:tabs>
                <w:tab w:val="left" w:pos="744"/>
                <w:tab w:val="left" w:pos="4818"/>
                <w:tab w:val="left" w:pos="6516"/>
                <w:tab w:val="left" w:pos="8232"/>
                <w:tab w:val="left" w:pos="10800"/>
              </w:tabs>
              <w:spacing w:line="240" w:lineRule="auto"/>
              <w:rPr>
                <w:bCs/>
                <w:color w:val="000000"/>
                <w:szCs w:val="22"/>
              </w:rPr>
            </w:pPr>
            <w:r w:rsidRPr="00717E30">
              <w:rPr>
                <w:szCs w:val="22"/>
              </w:rPr>
              <w:t>Olyan neutropeniás betegek kezelése, akiknek a láza gyaníthatóan bakteriális fertőzéssel áll összefüggésben</w:t>
            </w:r>
          </w:p>
        </w:tc>
      </w:tr>
      <w:tr w:rsidR="00957CB6" w:rsidRPr="00717E30" w14:paraId="06717114" w14:textId="77777777" w:rsidTr="00941A53">
        <w:trPr>
          <w:trHeight w:val="120"/>
          <w:tblHeader/>
        </w:trPr>
        <w:tc>
          <w:tcPr>
            <w:tcW w:w="2268" w:type="dxa"/>
            <w:vMerge/>
          </w:tcPr>
          <w:p w14:paraId="3F2436A8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B518EEA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5386" w:type="dxa"/>
          </w:tcPr>
          <w:p w14:paraId="32E49694" w14:textId="77777777" w:rsidR="00957CB6" w:rsidRPr="00717E30" w:rsidRDefault="00957CB6" w:rsidP="005171D5">
            <w:pPr>
              <w:tabs>
                <w:tab w:val="left" w:pos="744"/>
                <w:tab w:val="left" w:pos="4818"/>
                <w:tab w:val="left" w:pos="6516"/>
                <w:tab w:val="left" w:pos="8232"/>
                <w:tab w:val="left" w:pos="10800"/>
              </w:tabs>
              <w:spacing w:line="240" w:lineRule="auto"/>
              <w:rPr>
                <w:bCs/>
                <w:color w:val="000000"/>
                <w:szCs w:val="22"/>
              </w:rPr>
            </w:pPr>
            <w:r w:rsidRPr="00717E30">
              <w:rPr>
                <w:szCs w:val="22"/>
              </w:rPr>
              <w:t>Bacterialis endocarditis</w:t>
            </w:r>
          </w:p>
        </w:tc>
      </w:tr>
      <w:tr w:rsidR="00957CB6" w:rsidRPr="00717E30" w14:paraId="007D3C24" w14:textId="77777777" w:rsidTr="00941A53">
        <w:trPr>
          <w:trHeight w:val="327"/>
          <w:tblHeader/>
        </w:trPr>
        <w:tc>
          <w:tcPr>
            <w:tcW w:w="2268" w:type="dxa"/>
            <w:vMerge/>
          </w:tcPr>
          <w:p w14:paraId="490BC06A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2E18C88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bCs/>
                <w:color w:val="000000"/>
                <w:szCs w:val="22"/>
              </w:rPr>
            </w:pPr>
          </w:p>
        </w:tc>
        <w:tc>
          <w:tcPr>
            <w:tcW w:w="5386" w:type="dxa"/>
          </w:tcPr>
          <w:p w14:paraId="01D91813" w14:textId="77777777" w:rsidR="00957CB6" w:rsidRPr="00717E30" w:rsidRDefault="00957CB6" w:rsidP="005171D5">
            <w:pPr>
              <w:tabs>
                <w:tab w:val="left" w:pos="10800"/>
              </w:tabs>
              <w:spacing w:line="240" w:lineRule="auto"/>
              <w:rPr>
                <w:bCs/>
                <w:color w:val="000000"/>
                <w:szCs w:val="22"/>
              </w:rPr>
            </w:pPr>
            <w:r w:rsidRPr="00717E30">
              <w:rPr>
                <w:szCs w:val="22"/>
              </w:rPr>
              <w:t>Bacterialis meningitis</w:t>
            </w:r>
          </w:p>
        </w:tc>
      </w:tr>
    </w:tbl>
    <w:p w14:paraId="5F78DD23" w14:textId="77777777" w:rsidR="00957CB6" w:rsidRPr="00717E30" w:rsidRDefault="00957CB6" w:rsidP="005171D5">
      <w:pPr>
        <w:spacing w:line="240" w:lineRule="auto"/>
        <w:ind w:left="567" w:right="-55" w:hanging="567"/>
        <w:rPr>
          <w:szCs w:val="22"/>
        </w:rPr>
      </w:pPr>
      <w:r w:rsidRPr="00717E30">
        <w:rPr>
          <w:szCs w:val="22"/>
        </w:rPr>
        <w:t>*</w:t>
      </w:r>
      <w:r w:rsidRPr="00717E30">
        <w:rPr>
          <w:szCs w:val="22"/>
        </w:rPr>
        <w:tab/>
        <w:t>Dokumentált bacteriaemia esetén mérlegelni kell az ajánlott dózistartomány felső határának alkalmazását.</w:t>
      </w:r>
    </w:p>
    <w:p w14:paraId="3AC8710F" w14:textId="77777777" w:rsidR="00957CB6" w:rsidRPr="00717E30" w:rsidRDefault="00957CB6" w:rsidP="005171D5">
      <w:pPr>
        <w:spacing w:line="240" w:lineRule="auto"/>
        <w:ind w:left="567" w:right="-55" w:hanging="567"/>
        <w:rPr>
          <w:szCs w:val="22"/>
        </w:rPr>
      </w:pPr>
      <w:r w:rsidRPr="00717E30">
        <w:rPr>
          <w:szCs w:val="22"/>
        </w:rPr>
        <w:t>**</w:t>
      </w:r>
      <w:r w:rsidRPr="00717E30">
        <w:rPr>
          <w:szCs w:val="22"/>
        </w:rPr>
        <w:tab/>
        <w:t xml:space="preserve">Napi kétszeri (12 óránkénti) adagolás mérlegelhető napi 2 g-nál nagyobb adagok alkalmazása esetén. </w:t>
      </w:r>
    </w:p>
    <w:p w14:paraId="36A62205" w14:textId="77777777" w:rsidR="00957CB6" w:rsidRPr="00717E30" w:rsidRDefault="00957CB6" w:rsidP="005171D5">
      <w:pPr>
        <w:spacing w:line="240" w:lineRule="auto"/>
        <w:ind w:right="-55"/>
        <w:rPr>
          <w:szCs w:val="22"/>
        </w:rPr>
      </w:pPr>
    </w:p>
    <w:p w14:paraId="1E73DDEE" w14:textId="4F65540C" w:rsidR="00957CB6" w:rsidRPr="00717E30" w:rsidRDefault="00D245E4" w:rsidP="005171D5">
      <w:pPr>
        <w:spacing w:line="240" w:lineRule="auto"/>
        <w:ind w:right="-55"/>
        <w:rPr>
          <w:b/>
          <w:bCs/>
          <w:szCs w:val="22"/>
        </w:rPr>
      </w:pPr>
      <w:r w:rsidRPr="00717E30">
        <w:rPr>
          <w:b/>
          <w:bCs/>
          <w:szCs w:val="22"/>
        </w:rPr>
        <w:t>Specifikus</w:t>
      </w:r>
      <w:r w:rsidR="00957CB6" w:rsidRPr="00717E30">
        <w:rPr>
          <w:b/>
          <w:bCs/>
          <w:szCs w:val="22"/>
        </w:rPr>
        <w:t xml:space="preserve"> adagolási rendet igénylő indikációk felnőttek és 12 éven felüli gyermekek </w:t>
      </w:r>
      <w:r w:rsidR="00957CB6" w:rsidRPr="00717E30">
        <w:rPr>
          <w:b/>
          <w:bCs/>
          <w:color w:val="000000"/>
          <w:szCs w:val="22"/>
        </w:rPr>
        <w:t>(≥50 kg) esetében</w:t>
      </w:r>
      <w:r w:rsidR="00957CB6" w:rsidRPr="00717E30">
        <w:rPr>
          <w:b/>
          <w:bCs/>
          <w:szCs w:val="22"/>
        </w:rPr>
        <w:t>:</w:t>
      </w:r>
    </w:p>
    <w:p w14:paraId="654EA134" w14:textId="77777777" w:rsidR="00F05F3B" w:rsidRPr="00717E30" w:rsidRDefault="00F05F3B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Akut otitis media</w:t>
      </w:r>
    </w:p>
    <w:p w14:paraId="148B3969" w14:textId="70438069" w:rsidR="00F05F3B" w:rsidRPr="00717E30" w:rsidRDefault="00F05F3B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 xml:space="preserve">Egyetlen, 1-2 g-os intramuscularis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adag adható. Korlátozott adatok arra utalnak, hogy súlyos állapotú betegeknél, vagy ha a korábbi terápia sikertelennek bizonyult,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intramuscularisan, napi 1-2 g dózisban 3 napon keresztül adva hatásos lehet.</w:t>
      </w:r>
    </w:p>
    <w:p w14:paraId="3C262BBD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</w:p>
    <w:p w14:paraId="1F68CD26" w14:textId="77777777" w:rsidR="00F05F3B" w:rsidRPr="00717E30" w:rsidRDefault="00F05F3B" w:rsidP="005171D5">
      <w:pPr>
        <w:keepNext/>
        <w:keepLines/>
        <w:spacing w:line="240" w:lineRule="auto"/>
        <w:ind w:right="-57"/>
        <w:rPr>
          <w:szCs w:val="22"/>
          <w:u w:val="single"/>
        </w:rPr>
      </w:pPr>
      <w:r w:rsidRPr="00717E30">
        <w:rPr>
          <w:szCs w:val="22"/>
          <w:u w:val="single"/>
        </w:rPr>
        <w:t>Műtéti sebfertőzések megelőzése a műtét előtt</w:t>
      </w:r>
    </w:p>
    <w:p w14:paraId="1292FC54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Egyetlen 2 g-os adag a műtét előtt.</w:t>
      </w:r>
    </w:p>
    <w:p w14:paraId="2BE6EDF8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</w:p>
    <w:p w14:paraId="5544198F" w14:textId="77777777" w:rsidR="00F05F3B" w:rsidRPr="00717E30" w:rsidRDefault="00F05F3B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Gonorrhoea</w:t>
      </w:r>
    </w:p>
    <w:p w14:paraId="30957451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Egyetlen 500 mg-os intramuscularis adag.</w:t>
      </w:r>
    </w:p>
    <w:p w14:paraId="709C1A72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</w:p>
    <w:p w14:paraId="2FAF6B25" w14:textId="77777777" w:rsidR="00F05F3B" w:rsidRPr="00717E30" w:rsidRDefault="00F05F3B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Syphilis</w:t>
      </w:r>
    </w:p>
    <w:p w14:paraId="77AE3B49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Az általánosan ajánlott dózis 500 mg-1 g naponta egyszer, ill. 2 g naponta egyszer neurosyphilis esetén, 10-14 napon keresztül. A dózisra vonatkozó ajánlások syphilisben, beleértve a neurosyphilist is, korlátozott adatokon alapulnak. A nemzeti, ill. helyi útmutatásokat figyelembe kell venni.</w:t>
      </w:r>
    </w:p>
    <w:p w14:paraId="72255F58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</w:p>
    <w:p w14:paraId="1EC7AEAD" w14:textId="77777777" w:rsidR="00F05F3B" w:rsidRPr="00717E30" w:rsidRDefault="00F05F3B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Disszeminált Lyme-borelliosis (korai [2-es stádium] és késői [3-as stádium])</w:t>
      </w:r>
    </w:p>
    <w:p w14:paraId="6D84F87D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2 g naponta egyszer, 14-21 napon keresztül. A kezelés ajánlott időtartama változó, a nemzeti vagy helyi útmutatásokat figyelembe kell venni.</w:t>
      </w:r>
    </w:p>
    <w:p w14:paraId="213DC4DB" w14:textId="77777777" w:rsidR="00F05F3B" w:rsidRPr="00717E30" w:rsidRDefault="00F05F3B" w:rsidP="005171D5">
      <w:pPr>
        <w:spacing w:line="240" w:lineRule="auto"/>
        <w:ind w:right="-55"/>
        <w:rPr>
          <w:szCs w:val="22"/>
        </w:rPr>
      </w:pPr>
    </w:p>
    <w:p w14:paraId="59B5B955" w14:textId="77777777" w:rsidR="00F05F3B" w:rsidRPr="00717E30" w:rsidRDefault="00F05F3B" w:rsidP="005171D5">
      <w:pPr>
        <w:keepNext/>
        <w:spacing w:line="240" w:lineRule="auto"/>
        <w:ind w:right="-57"/>
        <w:rPr>
          <w:i/>
          <w:szCs w:val="22"/>
          <w:u w:val="single"/>
        </w:rPr>
      </w:pPr>
      <w:r w:rsidRPr="00717E30">
        <w:rPr>
          <w:i/>
          <w:szCs w:val="22"/>
          <w:u w:val="single"/>
        </w:rPr>
        <w:t>Gyermekek és serdülők</w:t>
      </w:r>
    </w:p>
    <w:p w14:paraId="2B93DF6D" w14:textId="77777777" w:rsidR="00F05F3B" w:rsidRPr="00717E30" w:rsidRDefault="00F05F3B" w:rsidP="005171D5">
      <w:pPr>
        <w:spacing w:line="240" w:lineRule="auto"/>
        <w:ind w:right="-55"/>
        <w:rPr>
          <w:i/>
          <w:szCs w:val="22"/>
          <w:u w:val="single"/>
        </w:rPr>
      </w:pPr>
    </w:p>
    <w:p w14:paraId="7D5B669B" w14:textId="77777777" w:rsidR="009E5A4A" w:rsidRPr="00717E30" w:rsidRDefault="009E5A4A" w:rsidP="005171D5">
      <w:pPr>
        <w:spacing w:line="240" w:lineRule="auto"/>
        <w:ind w:right="-55"/>
        <w:rPr>
          <w:i/>
          <w:color w:val="000000"/>
          <w:szCs w:val="22"/>
        </w:rPr>
      </w:pPr>
      <w:r w:rsidRPr="00717E30">
        <w:rPr>
          <w:i/>
          <w:szCs w:val="22"/>
        </w:rPr>
        <w:t xml:space="preserve">15 napos-12 éves újszülöttek, csecsemők és gyermekek </w:t>
      </w:r>
      <w:r w:rsidRPr="00717E30">
        <w:rPr>
          <w:i/>
          <w:color w:val="000000"/>
          <w:szCs w:val="22"/>
        </w:rPr>
        <w:t>(&lt;50</w:t>
      </w:r>
      <w:r w:rsidRPr="00717E30">
        <w:rPr>
          <w:color w:val="000000"/>
          <w:szCs w:val="22"/>
        </w:rPr>
        <w:t> </w:t>
      </w:r>
      <w:r w:rsidRPr="00717E30">
        <w:rPr>
          <w:i/>
          <w:color w:val="000000"/>
          <w:szCs w:val="22"/>
        </w:rPr>
        <w:t>kg)</w:t>
      </w:r>
    </w:p>
    <w:p w14:paraId="367C37CE" w14:textId="77777777" w:rsidR="009E5A4A" w:rsidRPr="00717E30" w:rsidRDefault="009E5A4A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</w:rPr>
        <w:t>Az 50 kg-os vagy ennél nagyobb testtömegű gyermekeknek a szokásos felnőtt adagot kell adni.</w:t>
      </w:r>
    </w:p>
    <w:p w14:paraId="5675981A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1843"/>
        <w:gridCol w:w="4722"/>
      </w:tblGrid>
      <w:tr w:rsidR="009E5A4A" w:rsidRPr="00717E30" w14:paraId="0EA3E205" w14:textId="77777777" w:rsidTr="00941A53">
        <w:trPr>
          <w:trHeight w:val="531"/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F51C" w14:textId="77777777" w:rsidR="009E5A4A" w:rsidRPr="00717E30" w:rsidRDefault="009E5A4A" w:rsidP="005171D5">
            <w:pPr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lastRenderedPageBreak/>
              <w:t>A ceftriaxon dózisa*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20F2" w14:textId="77777777" w:rsidR="009E5A4A" w:rsidRPr="00717E30" w:rsidRDefault="009E5A4A" w:rsidP="005171D5">
            <w:pPr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t xml:space="preserve">A kezelés gyakorisága** 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9B6F" w14:textId="77777777" w:rsidR="009E5A4A" w:rsidRPr="00717E30" w:rsidRDefault="009E5A4A" w:rsidP="005171D5">
            <w:pPr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t>Javallatok</w:t>
            </w:r>
          </w:p>
        </w:tc>
      </w:tr>
      <w:tr w:rsidR="009E5A4A" w:rsidRPr="00717E30" w14:paraId="3693995A" w14:textId="77777777" w:rsidTr="00941A5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2947C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 xml:space="preserve">50-80 mg/ttkg </w:t>
            </w:r>
          </w:p>
          <w:p w14:paraId="09A73B82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29143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A988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Intraabdominalis fertőzések</w:t>
            </w:r>
          </w:p>
        </w:tc>
      </w:tr>
      <w:tr w:rsidR="009E5A4A" w:rsidRPr="00717E30" w14:paraId="41E6152F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EEE75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BED366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C22E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Szövődményes húgyúti fertőzések (a pyelonephritist is beleértve)</w:t>
            </w:r>
          </w:p>
        </w:tc>
      </w:tr>
      <w:tr w:rsidR="009E5A4A" w:rsidRPr="00717E30" w14:paraId="659C1EA5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787F0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B6D030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9EA7" w14:textId="7D562579" w:rsidR="009E5A4A" w:rsidRPr="00717E30" w:rsidRDefault="00D245E4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 xml:space="preserve">Területen </w:t>
            </w:r>
            <w:r w:rsidR="009E5A4A" w:rsidRPr="00717E30">
              <w:rPr>
                <w:color w:val="000000"/>
                <w:szCs w:val="22"/>
              </w:rPr>
              <w:t>szerzett tüdőgyulladás</w:t>
            </w:r>
          </w:p>
        </w:tc>
      </w:tr>
      <w:tr w:rsidR="009E5A4A" w:rsidRPr="00717E30" w14:paraId="70489C86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07FB3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FD51C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8044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Kórházban szerzett tüdőgyulladás</w:t>
            </w:r>
          </w:p>
        </w:tc>
      </w:tr>
      <w:tr w:rsidR="009E5A4A" w:rsidRPr="00717E30" w14:paraId="7233A5B6" w14:textId="77777777" w:rsidTr="00941A5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A9A922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50-100 mg/ttkg</w:t>
            </w:r>
          </w:p>
          <w:p w14:paraId="03CA38EC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(max 4 g)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F678B7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1385" w14:textId="6CE8A058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Szövődményes bőr- és lágyré</w:t>
            </w:r>
            <w:r w:rsidR="00D245E4" w:rsidRPr="00717E30">
              <w:rPr>
                <w:color w:val="000000"/>
                <w:szCs w:val="22"/>
              </w:rPr>
              <w:t>szf</w:t>
            </w:r>
            <w:r w:rsidRPr="00717E30">
              <w:rPr>
                <w:color w:val="000000"/>
                <w:szCs w:val="22"/>
              </w:rPr>
              <w:t>ertőzések</w:t>
            </w:r>
          </w:p>
        </w:tc>
      </w:tr>
      <w:tr w:rsidR="009E5A4A" w:rsidRPr="00717E30" w14:paraId="1DD565DD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93380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97D0E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DD6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Csont- és ízületi fertőzések</w:t>
            </w:r>
          </w:p>
        </w:tc>
      </w:tr>
      <w:tr w:rsidR="009E5A4A" w:rsidRPr="00717E30" w14:paraId="1B84920F" w14:textId="77777777" w:rsidTr="00941A53">
        <w:trPr>
          <w:trHeight w:val="848"/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18ED4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10FB1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83C761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Olyan neutropeniás betegek kezelése, akiknek a láza gyaníthatóan bakteriális fertőzéssel áll összefüggésben</w:t>
            </w:r>
          </w:p>
        </w:tc>
      </w:tr>
      <w:tr w:rsidR="009E5A4A" w:rsidRPr="00717E30" w14:paraId="673A0E82" w14:textId="77777777" w:rsidTr="00941A53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3F74E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80-100 mg/ttkg</w:t>
            </w:r>
          </w:p>
          <w:p w14:paraId="0F934B79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(max. 4 g)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C31629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D505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Bacterialis meningitis</w:t>
            </w:r>
          </w:p>
        </w:tc>
      </w:tr>
      <w:tr w:rsidR="009E5A4A" w:rsidRPr="00717E30" w14:paraId="7A27A4BD" w14:textId="77777777" w:rsidTr="00941A53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8E6F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100 mg/ttkg</w:t>
            </w:r>
          </w:p>
          <w:p w14:paraId="22A3FFCF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(max. 4 g)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669E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7AA4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Bacterialis endocarditis</w:t>
            </w:r>
          </w:p>
        </w:tc>
      </w:tr>
    </w:tbl>
    <w:p w14:paraId="5DE7EB95" w14:textId="77777777" w:rsidR="009E5A4A" w:rsidRPr="00717E30" w:rsidRDefault="009E5A4A" w:rsidP="005171D5">
      <w:pPr>
        <w:spacing w:line="240" w:lineRule="auto"/>
        <w:ind w:left="567" w:right="-55" w:hanging="567"/>
        <w:rPr>
          <w:szCs w:val="22"/>
        </w:rPr>
      </w:pPr>
      <w:r w:rsidRPr="00717E30">
        <w:rPr>
          <w:szCs w:val="22"/>
        </w:rPr>
        <w:t>*</w:t>
      </w:r>
      <w:r w:rsidRPr="00717E30">
        <w:rPr>
          <w:szCs w:val="22"/>
        </w:rPr>
        <w:tab/>
        <w:t>Dokumentált bacteriaemia esetén mérlegelni kell az ajánlott dózistartomány felső határának alkalmazását.</w:t>
      </w:r>
    </w:p>
    <w:p w14:paraId="2545A3C0" w14:textId="77777777" w:rsidR="009E5A4A" w:rsidRPr="00717E30" w:rsidRDefault="009E5A4A" w:rsidP="005171D5">
      <w:pPr>
        <w:spacing w:line="240" w:lineRule="auto"/>
        <w:ind w:left="567" w:right="-55" w:hanging="567"/>
        <w:rPr>
          <w:szCs w:val="22"/>
        </w:rPr>
      </w:pPr>
      <w:r w:rsidRPr="00717E30">
        <w:rPr>
          <w:szCs w:val="22"/>
        </w:rPr>
        <w:t>**</w:t>
      </w:r>
      <w:r w:rsidRPr="00717E30">
        <w:rPr>
          <w:szCs w:val="22"/>
        </w:rPr>
        <w:tab/>
        <w:t>Napi kétszeri (12 óránkénti) adagolás mérlegelhető napi 2 g-nál nagyobb adagok alkalmazása esetén.</w:t>
      </w:r>
    </w:p>
    <w:p w14:paraId="7BA7B072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p w14:paraId="6B29125A" w14:textId="335C46E2" w:rsidR="009E5A4A" w:rsidRPr="00717E30" w:rsidRDefault="00D245E4" w:rsidP="005171D5">
      <w:pPr>
        <w:spacing w:line="240" w:lineRule="auto"/>
        <w:ind w:right="-55"/>
        <w:rPr>
          <w:b/>
          <w:bCs/>
          <w:szCs w:val="22"/>
        </w:rPr>
      </w:pPr>
      <w:r w:rsidRPr="00717E30">
        <w:rPr>
          <w:b/>
          <w:bCs/>
          <w:szCs w:val="22"/>
        </w:rPr>
        <w:t>Specifikus</w:t>
      </w:r>
      <w:r w:rsidR="009E5A4A" w:rsidRPr="00717E30">
        <w:rPr>
          <w:b/>
          <w:bCs/>
          <w:szCs w:val="22"/>
        </w:rPr>
        <w:t xml:space="preserve"> adagolási rendet igénylő indikációk 15 napos-12 éves újszülöttek, csecsemők és gyermekek </w:t>
      </w:r>
      <w:r w:rsidR="009E5A4A" w:rsidRPr="00717E30">
        <w:rPr>
          <w:b/>
          <w:bCs/>
          <w:color w:val="000000"/>
          <w:szCs w:val="22"/>
        </w:rPr>
        <w:t>(&lt;50 kg) esetében:</w:t>
      </w:r>
    </w:p>
    <w:p w14:paraId="21B1FA29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p w14:paraId="43D6CD49" w14:textId="77777777" w:rsidR="009E5A4A" w:rsidRPr="00717E30" w:rsidRDefault="009E5A4A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Akut otitis media</w:t>
      </w:r>
    </w:p>
    <w:p w14:paraId="228E53EB" w14:textId="32C3F626" w:rsidR="009E5A4A" w:rsidRPr="00717E30" w:rsidRDefault="009E5A4A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 xml:space="preserve">Az akut otitis media kezelésére </w:t>
      </w:r>
      <w:r w:rsidR="00D245E4" w:rsidRPr="00717E30">
        <w:rPr>
          <w:szCs w:val="22"/>
        </w:rPr>
        <w:t xml:space="preserve">kezdő dózisként </w:t>
      </w:r>
      <w:r w:rsidRPr="00717E30">
        <w:rPr>
          <w:szCs w:val="22"/>
        </w:rPr>
        <w:t xml:space="preserve">egyetlen, 50 mg/ttkg dózisú intramuscularis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adag adható. Korlátozott adatok arra utalnak, hogy ha a gyermek állapota súlyos vagy a kezdeti terápia sikertelennek bizonyult, 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intramuscularisan, napi 50 mg/ttkg dózisban 3 napon keresztül adva hatásos lehet.</w:t>
      </w:r>
    </w:p>
    <w:p w14:paraId="49363583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p w14:paraId="3FAFC5F2" w14:textId="77777777" w:rsidR="009E5A4A" w:rsidRPr="00717E30" w:rsidRDefault="009E5A4A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Műtéti sebfertőzések megelőzése a műtét előtt</w:t>
      </w:r>
    </w:p>
    <w:p w14:paraId="5549A935" w14:textId="397E6AD1" w:rsidR="009E5A4A" w:rsidRPr="00717E30" w:rsidRDefault="009E5A4A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Egyetlen 50-80 mg/ttkg</w:t>
      </w:r>
      <w:r w:rsidR="00D245E4" w:rsidRPr="00717E30">
        <w:rPr>
          <w:szCs w:val="22"/>
        </w:rPr>
        <w:t>-os</w:t>
      </w:r>
      <w:r w:rsidRPr="00717E30">
        <w:rPr>
          <w:szCs w:val="22"/>
        </w:rPr>
        <w:t xml:space="preserve"> adag a műtét előtt.</w:t>
      </w:r>
    </w:p>
    <w:p w14:paraId="05ED3D5C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p w14:paraId="7957A37F" w14:textId="77777777" w:rsidR="009E5A4A" w:rsidRPr="00717E30" w:rsidRDefault="009E5A4A" w:rsidP="005171D5">
      <w:pPr>
        <w:keepNext/>
        <w:keepLines/>
        <w:spacing w:line="240" w:lineRule="auto"/>
        <w:ind w:right="-57"/>
        <w:rPr>
          <w:szCs w:val="22"/>
          <w:u w:val="single"/>
        </w:rPr>
      </w:pPr>
      <w:r w:rsidRPr="00717E30">
        <w:rPr>
          <w:szCs w:val="22"/>
          <w:u w:val="single"/>
        </w:rPr>
        <w:t>Syphilis</w:t>
      </w:r>
    </w:p>
    <w:p w14:paraId="32283E5E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Az általánosan ajánlott dózis 75-100 mg/ttkg (max. 4 g) naponta egyszer, 10-14 napon keresztül. A dózisra vonatkozó ajánlások syphilisben, a neurosyphilist is beleértve, erősen korlátozott adatokon alapulnak. A nemzeti vagy helyi útmutatásokat kell figyelembe venni.</w:t>
      </w:r>
    </w:p>
    <w:p w14:paraId="4CED601C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p w14:paraId="498CE258" w14:textId="77777777" w:rsidR="009E5A4A" w:rsidRPr="00717E30" w:rsidRDefault="009E5A4A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Disszeminált Lyme-borelliosis (korai [2-es stádium] és késői [3-as stádium])</w:t>
      </w:r>
    </w:p>
    <w:p w14:paraId="3CD43172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50-80 mg/ttkg naponta egyszer adva, 14-21 napon keresztül. A kezelés ajánlott időtartama változó, a nemzeti vagy helyi útmutatásokat kell figyelembe venni.</w:t>
      </w:r>
    </w:p>
    <w:p w14:paraId="3379B656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p w14:paraId="5F54C580" w14:textId="77777777" w:rsidR="009E5A4A" w:rsidRPr="00717E30" w:rsidRDefault="009E5A4A" w:rsidP="005171D5">
      <w:pPr>
        <w:spacing w:line="240" w:lineRule="auto"/>
        <w:ind w:right="-55"/>
        <w:rPr>
          <w:i/>
          <w:szCs w:val="22"/>
        </w:rPr>
      </w:pPr>
      <w:r w:rsidRPr="00717E30">
        <w:rPr>
          <w:i/>
          <w:szCs w:val="22"/>
        </w:rPr>
        <w:t xml:space="preserve">0-14 napos újszülöttek </w:t>
      </w:r>
    </w:p>
    <w:p w14:paraId="5229AB8C" w14:textId="22C6E560" w:rsidR="009E5A4A" w:rsidRPr="00717E30" w:rsidRDefault="009E5A4A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 xml:space="preserve">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ellenjavallt koraszülötteknél a korrigált 41 hetes életkor (terhességi hetek száma + születés óta eltelt hetek száma) eléréséig.</w:t>
      </w:r>
    </w:p>
    <w:p w14:paraId="23A6F0DA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1843"/>
        <w:gridCol w:w="4722"/>
      </w:tblGrid>
      <w:tr w:rsidR="009E5A4A" w:rsidRPr="00717E30" w14:paraId="03AE50D1" w14:textId="77777777" w:rsidTr="00941A53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B09D" w14:textId="77777777" w:rsidR="009E5A4A" w:rsidRPr="00717E30" w:rsidRDefault="009E5A4A" w:rsidP="005171D5">
            <w:pPr>
              <w:keepNext/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lastRenderedPageBreak/>
              <w:t>A ceftriaxon dózisa*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5393" w14:textId="77777777" w:rsidR="009E5A4A" w:rsidRPr="00717E30" w:rsidRDefault="009E5A4A" w:rsidP="005171D5">
            <w:pPr>
              <w:keepNext/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t>A kezelés gyakorisága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EE64" w14:textId="77777777" w:rsidR="009E5A4A" w:rsidRPr="00717E30" w:rsidRDefault="009E5A4A" w:rsidP="005171D5">
            <w:pPr>
              <w:keepNext/>
              <w:spacing w:line="240" w:lineRule="auto"/>
              <w:rPr>
                <w:b/>
                <w:color w:val="000000"/>
                <w:szCs w:val="22"/>
              </w:rPr>
            </w:pPr>
            <w:r w:rsidRPr="00717E30">
              <w:rPr>
                <w:b/>
                <w:color w:val="000000"/>
                <w:szCs w:val="22"/>
              </w:rPr>
              <w:t>Javallatok</w:t>
            </w:r>
          </w:p>
        </w:tc>
      </w:tr>
      <w:tr w:rsidR="009E5A4A" w:rsidRPr="00717E30" w14:paraId="0019F3AF" w14:textId="77777777" w:rsidTr="00941A5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5F1746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20</w:t>
            </w:r>
            <w:r w:rsidRPr="00717E30">
              <w:rPr>
                <w:color w:val="000000"/>
                <w:szCs w:val="22"/>
              </w:rPr>
              <w:noBreakHyphen/>
              <w:t xml:space="preserve">50 mg/ttkg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CBEDB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BD03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Intraabdominalis fertőzések</w:t>
            </w:r>
          </w:p>
        </w:tc>
      </w:tr>
      <w:tr w:rsidR="009E5A4A" w:rsidRPr="00717E30" w14:paraId="676DA344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64102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8F206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A0E1" w14:textId="133B90DA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Szövődményes bőr- és lágyré</w:t>
            </w:r>
            <w:r w:rsidR="00D245E4" w:rsidRPr="00717E30">
              <w:rPr>
                <w:color w:val="000000"/>
                <w:szCs w:val="22"/>
              </w:rPr>
              <w:t>szf</w:t>
            </w:r>
            <w:r w:rsidRPr="00717E30">
              <w:rPr>
                <w:color w:val="000000"/>
                <w:szCs w:val="22"/>
              </w:rPr>
              <w:t>ertőzések</w:t>
            </w:r>
          </w:p>
        </w:tc>
      </w:tr>
      <w:tr w:rsidR="009E5A4A" w:rsidRPr="00717E30" w14:paraId="1DD9E4CB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D4523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23CF6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7CE9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Szövődményes húgyúti fertőzések (a pyelonephritist is beleértve)</w:t>
            </w:r>
          </w:p>
        </w:tc>
      </w:tr>
      <w:tr w:rsidR="009E5A4A" w:rsidRPr="00717E30" w14:paraId="13CD64EF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AF3AC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2E29A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14F9" w14:textId="6F30BD5B" w:rsidR="009E5A4A" w:rsidRPr="00717E30" w:rsidRDefault="00D245E4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 xml:space="preserve">Területen </w:t>
            </w:r>
            <w:r w:rsidR="009E5A4A" w:rsidRPr="00717E30">
              <w:rPr>
                <w:color w:val="000000"/>
                <w:szCs w:val="22"/>
              </w:rPr>
              <w:t>szerzett tüdőgyulladás</w:t>
            </w:r>
          </w:p>
        </w:tc>
      </w:tr>
      <w:tr w:rsidR="009E5A4A" w:rsidRPr="00717E30" w14:paraId="4562C5B2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5DB72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08E36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99BE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Kórházban szerzett tüdőgyulladás</w:t>
            </w:r>
          </w:p>
        </w:tc>
      </w:tr>
      <w:tr w:rsidR="009E5A4A" w:rsidRPr="00717E30" w14:paraId="6500C4BB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4715ED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12440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8E89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Csont- és ízületi fertőzések</w:t>
            </w:r>
          </w:p>
        </w:tc>
      </w:tr>
      <w:tr w:rsidR="009E5A4A" w:rsidRPr="00717E30" w14:paraId="46A2FD82" w14:textId="77777777" w:rsidTr="00941A53">
        <w:trPr>
          <w:trHeight w:val="827"/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82527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6469A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F37F8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Olyan neutropeniás betegek kezelése, akiknek a láza gyaníthatóan bakteriális fertőzéssel áll összefüggésben</w:t>
            </w:r>
          </w:p>
        </w:tc>
      </w:tr>
      <w:tr w:rsidR="009E5A4A" w:rsidRPr="00717E30" w14:paraId="1F6E5C8D" w14:textId="77777777" w:rsidTr="00941A5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44AF3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 xml:space="preserve">50 mg/ttkg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1C4D9A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color w:val="000000"/>
                <w:szCs w:val="22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FA91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Bacterialis meningitis</w:t>
            </w:r>
          </w:p>
        </w:tc>
      </w:tr>
      <w:tr w:rsidR="009E5A4A" w:rsidRPr="00717E30" w14:paraId="35A53863" w14:textId="77777777" w:rsidTr="00941A5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58D3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7B0E" w14:textId="77777777" w:rsidR="009E5A4A" w:rsidRPr="00717E30" w:rsidRDefault="009E5A4A" w:rsidP="005171D5">
            <w:pPr>
              <w:keepNext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B136" w14:textId="77777777" w:rsidR="009E5A4A" w:rsidRPr="00717E30" w:rsidRDefault="009E5A4A" w:rsidP="005171D5">
            <w:pPr>
              <w:spacing w:line="240" w:lineRule="auto"/>
              <w:rPr>
                <w:color w:val="000000"/>
                <w:szCs w:val="22"/>
              </w:rPr>
            </w:pPr>
            <w:r w:rsidRPr="00717E30">
              <w:rPr>
                <w:szCs w:val="22"/>
              </w:rPr>
              <w:t>Bacterialis endocarditis</w:t>
            </w:r>
          </w:p>
        </w:tc>
      </w:tr>
    </w:tbl>
    <w:p w14:paraId="1E710AA7" w14:textId="77777777" w:rsidR="009E5A4A" w:rsidRPr="00717E30" w:rsidRDefault="009E5A4A" w:rsidP="005171D5">
      <w:pPr>
        <w:spacing w:line="240" w:lineRule="auto"/>
        <w:ind w:left="567" w:right="-55" w:hanging="567"/>
        <w:rPr>
          <w:szCs w:val="22"/>
        </w:rPr>
      </w:pPr>
      <w:r w:rsidRPr="00717E30">
        <w:rPr>
          <w:szCs w:val="22"/>
        </w:rPr>
        <w:t>*</w:t>
      </w:r>
      <w:r w:rsidRPr="00717E30">
        <w:rPr>
          <w:szCs w:val="22"/>
        </w:rPr>
        <w:tab/>
        <w:t>Dokumentált bacteriaemia esetén mérlegelni kell az ajánlott dózistartomány felső határának alkalmazását.</w:t>
      </w:r>
    </w:p>
    <w:p w14:paraId="71B27697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</w:p>
    <w:p w14:paraId="667C7B76" w14:textId="77777777" w:rsidR="009E5A4A" w:rsidRPr="00717E30" w:rsidRDefault="009E5A4A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 xml:space="preserve">Az 50 mg/ttkg-os maximális napi adagot nem szabad túllépni. </w:t>
      </w:r>
    </w:p>
    <w:p w14:paraId="5CF0610B" w14:textId="0CC7D710" w:rsidR="00957CB6" w:rsidRPr="00717E30" w:rsidRDefault="00957CB6" w:rsidP="005171D5">
      <w:pPr>
        <w:spacing w:line="240" w:lineRule="auto"/>
        <w:rPr>
          <w:b/>
          <w:iCs/>
          <w:szCs w:val="22"/>
        </w:rPr>
      </w:pPr>
    </w:p>
    <w:p w14:paraId="1FCC682F" w14:textId="3BDD34CF" w:rsidR="002F25EF" w:rsidRPr="00717E30" w:rsidRDefault="00D245E4" w:rsidP="005171D5">
      <w:pPr>
        <w:spacing w:line="240" w:lineRule="auto"/>
        <w:ind w:right="-55"/>
        <w:rPr>
          <w:b/>
          <w:bCs/>
          <w:szCs w:val="22"/>
        </w:rPr>
      </w:pPr>
      <w:r w:rsidRPr="00717E30">
        <w:rPr>
          <w:b/>
          <w:bCs/>
          <w:szCs w:val="22"/>
        </w:rPr>
        <w:t>Specifikus</w:t>
      </w:r>
      <w:r w:rsidR="002F25EF" w:rsidRPr="00717E30">
        <w:rPr>
          <w:b/>
          <w:bCs/>
          <w:szCs w:val="22"/>
        </w:rPr>
        <w:t xml:space="preserve"> adagolási rendet igénylő </w:t>
      </w:r>
      <w:r w:rsidR="002F25EF" w:rsidRPr="00717E30">
        <w:rPr>
          <w:b/>
          <w:bCs/>
          <w:color w:val="000000"/>
          <w:szCs w:val="22"/>
        </w:rPr>
        <w:t>javallatok</w:t>
      </w:r>
      <w:r w:rsidR="002F25EF" w:rsidRPr="00717E30">
        <w:rPr>
          <w:b/>
          <w:bCs/>
          <w:szCs w:val="22"/>
        </w:rPr>
        <w:t xml:space="preserve"> 0-14 napos újszülöttek esetében:</w:t>
      </w:r>
    </w:p>
    <w:p w14:paraId="7FC5923C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</w:p>
    <w:p w14:paraId="59880CB8" w14:textId="77777777" w:rsidR="002F25EF" w:rsidRPr="00717E30" w:rsidRDefault="002F25EF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Akut otitis media</w:t>
      </w:r>
    </w:p>
    <w:p w14:paraId="535CD1AC" w14:textId="435A57FC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 xml:space="preserve">Az akut otitis media kezelésére </w:t>
      </w:r>
      <w:r w:rsidR="004C069D" w:rsidRPr="00717E30">
        <w:rPr>
          <w:szCs w:val="22"/>
        </w:rPr>
        <w:t xml:space="preserve">kezdő dózisként </w:t>
      </w:r>
      <w:r w:rsidRPr="00717E30">
        <w:rPr>
          <w:szCs w:val="22"/>
        </w:rPr>
        <w:t xml:space="preserve">egyetlen, 50 mg/ttkg dózisú intramuscularis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adag adható. </w:t>
      </w:r>
    </w:p>
    <w:p w14:paraId="2AE4A3BB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</w:p>
    <w:p w14:paraId="2069F428" w14:textId="77777777" w:rsidR="002F25EF" w:rsidRPr="00717E30" w:rsidRDefault="002F25EF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Műtéti sebfertőzések megelőzése a műtét előtt</w:t>
      </w:r>
    </w:p>
    <w:p w14:paraId="1BC8775A" w14:textId="035F5BFD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Egyetlen 20-50 mg/ttkg</w:t>
      </w:r>
      <w:r w:rsidR="004C069D" w:rsidRPr="00717E30">
        <w:rPr>
          <w:szCs w:val="22"/>
        </w:rPr>
        <w:t>-os</w:t>
      </w:r>
      <w:r w:rsidRPr="00717E30">
        <w:rPr>
          <w:szCs w:val="22"/>
        </w:rPr>
        <w:t xml:space="preserve"> adag a műtét előtt.</w:t>
      </w:r>
    </w:p>
    <w:p w14:paraId="749782D8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</w:p>
    <w:p w14:paraId="73839FC9" w14:textId="77777777" w:rsidR="002F25EF" w:rsidRPr="00717E30" w:rsidRDefault="002F25EF" w:rsidP="005171D5">
      <w:pPr>
        <w:spacing w:line="240" w:lineRule="auto"/>
        <w:ind w:right="-55"/>
        <w:rPr>
          <w:szCs w:val="22"/>
          <w:u w:val="single"/>
        </w:rPr>
      </w:pPr>
      <w:r w:rsidRPr="00717E30">
        <w:rPr>
          <w:szCs w:val="22"/>
          <w:u w:val="single"/>
        </w:rPr>
        <w:t>Syphilis</w:t>
      </w:r>
    </w:p>
    <w:p w14:paraId="1B95E406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Az általánosan ajánlott dózis 50 mg/ttkg naponta egyszer, 10-14 napon keresztül. A dózisra vonatkozó ajánlások syphilisben, beleértve a neurosyphilist is, erősen korlátozott adatokon alapulnak. A nemzeti vagy helyi útmutatásokat kell figyelembe venni.</w:t>
      </w:r>
    </w:p>
    <w:p w14:paraId="60597359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</w:p>
    <w:p w14:paraId="62AB0DDF" w14:textId="77777777" w:rsidR="002F25EF" w:rsidRPr="00717E30" w:rsidRDefault="002F25EF" w:rsidP="005171D5">
      <w:pPr>
        <w:spacing w:line="240" w:lineRule="auto"/>
        <w:ind w:right="-55"/>
        <w:rPr>
          <w:i/>
          <w:szCs w:val="22"/>
          <w:u w:val="single"/>
        </w:rPr>
      </w:pPr>
      <w:r w:rsidRPr="00717E30">
        <w:rPr>
          <w:i/>
          <w:szCs w:val="22"/>
          <w:u w:val="single"/>
        </w:rPr>
        <w:t>A kezelés időtartama</w:t>
      </w:r>
    </w:p>
    <w:p w14:paraId="57401D78" w14:textId="77777777" w:rsidR="002F25EF" w:rsidRPr="00717E30" w:rsidRDefault="002F25EF" w:rsidP="005171D5">
      <w:pPr>
        <w:spacing w:line="240" w:lineRule="auto"/>
        <w:ind w:right="-55"/>
        <w:rPr>
          <w:i/>
          <w:szCs w:val="22"/>
          <w:u w:val="single"/>
        </w:rPr>
      </w:pPr>
    </w:p>
    <w:p w14:paraId="51B76F4A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A terápia időtartama a betegség lefolyásától függ. Az antibiotikum terápia általános szabályai szerint a ceftriaxon adagolását még legalább 48-72 óráig folytatni kell azután, hogy a beteg láztalan lett, vagy a baktérium eradikációja bizonyíthatóan megtörtént.</w:t>
      </w:r>
    </w:p>
    <w:p w14:paraId="05355CE7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</w:p>
    <w:p w14:paraId="6B39B66C" w14:textId="18CE2C72" w:rsidR="002F25EF" w:rsidRPr="00717E30" w:rsidRDefault="002F25EF" w:rsidP="005171D5">
      <w:pPr>
        <w:spacing w:line="240" w:lineRule="auto"/>
        <w:ind w:right="-55"/>
        <w:rPr>
          <w:i/>
          <w:szCs w:val="22"/>
          <w:u w:val="single"/>
        </w:rPr>
      </w:pPr>
      <w:r w:rsidRPr="00717E30">
        <w:rPr>
          <w:i/>
          <w:szCs w:val="22"/>
          <w:u w:val="single"/>
        </w:rPr>
        <w:t>Idősek</w:t>
      </w:r>
    </w:p>
    <w:p w14:paraId="20184965" w14:textId="77777777" w:rsidR="002F25EF" w:rsidRPr="00717E30" w:rsidRDefault="002F25EF" w:rsidP="005171D5">
      <w:pPr>
        <w:spacing w:line="240" w:lineRule="auto"/>
        <w:ind w:right="-55"/>
        <w:rPr>
          <w:i/>
          <w:szCs w:val="22"/>
          <w:u w:val="single"/>
        </w:rPr>
      </w:pPr>
    </w:p>
    <w:p w14:paraId="5EC45A6B" w14:textId="388BD53A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A szokásos felnőtteknél javasolt adagolást időseknél sem szükséges változtatni, ha a beteg vese- és májműködése kielégítő.</w:t>
      </w:r>
    </w:p>
    <w:p w14:paraId="2DCD9396" w14:textId="77777777" w:rsidR="002F25EF" w:rsidRPr="00717E30" w:rsidRDefault="002F25EF" w:rsidP="005171D5">
      <w:pPr>
        <w:spacing w:line="240" w:lineRule="auto"/>
        <w:ind w:right="-55"/>
        <w:rPr>
          <w:b/>
          <w:szCs w:val="22"/>
        </w:rPr>
      </w:pPr>
    </w:p>
    <w:p w14:paraId="42A3BDBB" w14:textId="77777777" w:rsidR="002F25EF" w:rsidRPr="00717E30" w:rsidRDefault="002F25EF" w:rsidP="005171D5">
      <w:pPr>
        <w:spacing w:line="240" w:lineRule="auto"/>
        <w:ind w:right="-55"/>
        <w:rPr>
          <w:i/>
          <w:szCs w:val="22"/>
          <w:u w:val="single"/>
        </w:rPr>
      </w:pPr>
      <w:r w:rsidRPr="00717E30">
        <w:rPr>
          <w:i/>
          <w:szCs w:val="22"/>
          <w:u w:val="single"/>
        </w:rPr>
        <w:t>Májkárosodásban szenvedő betegek</w:t>
      </w:r>
    </w:p>
    <w:p w14:paraId="1EB2796A" w14:textId="77777777" w:rsidR="002F25EF" w:rsidRPr="00717E30" w:rsidRDefault="002F25EF" w:rsidP="005171D5">
      <w:pPr>
        <w:spacing w:line="240" w:lineRule="auto"/>
        <w:ind w:right="-55"/>
        <w:rPr>
          <w:b/>
          <w:i/>
          <w:szCs w:val="22"/>
        </w:rPr>
      </w:pPr>
    </w:p>
    <w:p w14:paraId="3FE8A01D" w14:textId="2E00A40E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 xml:space="preserve">A rendelkezésre álló adatok szerint nincs szükség a dózis módosítására enyhe vagy </w:t>
      </w:r>
      <w:r w:rsidR="00D245E4" w:rsidRPr="00717E30">
        <w:rPr>
          <w:szCs w:val="22"/>
        </w:rPr>
        <w:t>közepesen súlyos májkárosodásban</w:t>
      </w:r>
      <w:r w:rsidRPr="00717E30">
        <w:rPr>
          <w:szCs w:val="22"/>
        </w:rPr>
        <w:t>, ha a beteg veseműködése normális.</w:t>
      </w:r>
    </w:p>
    <w:p w14:paraId="5A5352BF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</w:p>
    <w:p w14:paraId="499A5DE6" w14:textId="69A28041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Súlyos májkárosodásban szenvedő betegekre vonatkozó vizsgálati adat nem áll rendelkezésre</w:t>
      </w:r>
      <w:r w:rsidR="00D245E4" w:rsidRPr="00717E30">
        <w:rPr>
          <w:szCs w:val="22"/>
        </w:rPr>
        <w:t>.</w:t>
      </w:r>
    </w:p>
    <w:p w14:paraId="42112BB4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</w:p>
    <w:p w14:paraId="27C6687E" w14:textId="77777777" w:rsidR="002F25EF" w:rsidRPr="00717E30" w:rsidRDefault="002F25EF" w:rsidP="005171D5">
      <w:pPr>
        <w:keepNext/>
        <w:spacing w:line="240" w:lineRule="auto"/>
        <w:ind w:right="-57"/>
        <w:rPr>
          <w:i/>
          <w:szCs w:val="22"/>
          <w:u w:val="single"/>
        </w:rPr>
      </w:pPr>
      <w:r w:rsidRPr="00717E30">
        <w:rPr>
          <w:i/>
          <w:szCs w:val="22"/>
          <w:u w:val="single"/>
        </w:rPr>
        <w:t>Vesekárosodásban szenvedő betegek</w:t>
      </w:r>
    </w:p>
    <w:p w14:paraId="01A363EC" w14:textId="77777777" w:rsidR="002F25EF" w:rsidRPr="00717E30" w:rsidRDefault="002F25EF" w:rsidP="005171D5">
      <w:pPr>
        <w:keepNext/>
        <w:spacing w:line="240" w:lineRule="auto"/>
        <w:ind w:right="-57"/>
        <w:rPr>
          <w:b/>
          <w:i/>
          <w:szCs w:val="22"/>
        </w:rPr>
      </w:pPr>
    </w:p>
    <w:p w14:paraId="743D0669" w14:textId="1A1F2F48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t>Vesekárosodásban szenvedő betegeknél nem szükséges csökkenteni a ceftriaxon dózisát, ha a májműködés normális. Csak preterminális veseelégtelenségben (kreatinin-clearance &lt;10 ml/perc) kell a napi maximális adagot 2 g­ra vagy ennél kisebbre csökkenteni.</w:t>
      </w:r>
    </w:p>
    <w:p w14:paraId="642BD464" w14:textId="77777777" w:rsidR="002F25EF" w:rsidRPr="00717E30" w:rsidRDefault="002F25EF" w:rsidP="005171D5">
      <w:pPr>
        <w:spacing w:line="240" w:lineRule="auto"/>
        <w:ind w:right="-55"/>
        <w:rPr>
          <w:szCs w:val="22"/>
        </w:rPr>
      </w:pPr>
      <w:r w:rsidRPr="00717E30">
        <w:rPr>
          <w:szCs w:val="22"/>
        </w:rPr>
        <w:lastRenderedPageBreak/>
        <w:t>Dializált betegeknél nincs szükség dózispótlásra a dialízis után. A peritonealis dialízis, ill. a hemodialízis nem távolítja el a ceftriaxont. A biztonságosság és hatásosság szoros klinikai ellenőrzése ajánlott.</w:t>
      </w:r>
    </w:p>
    <w:p w14:paraId="007FFB71" w14:textId="77777777" w:rsidR="002F25EF" w:rsidRPr="00717E30" w:rsidRDefault="002F25EF" w:rsidP="005171D5">
      <w:pPr>
        <w:spacing w:line="240" w:lineRule="auto"/>
        <w:rPr>
          <w:iCs/>
          <w:szCs w:val="22"/>
        </w:rPr>
      </w:pPr>
    </w:p>
    <w:p w14:paraId="48DDBBDF" w14:textId="77777777" w:rsidR="002F25EF" w:rsidRPr="00717E30" w:rsidRDefault="002F25EF" w:rsidP="005171D5">
      <w:pPr>
        <w:spacing w:line="240" w:lineRule="auto"/>
        <w:rPr>
          <w:i/>
          <w:iCs/>
          <w:szCs w:val="22"/>
          <w:u w:val="single"/>
        </w:rPr>
      </w:pPr>
      <w:r w:rsidRPr="00717E30">
        <w:rPr>
          <w:i/>
          <w:iCs/>
          <w:szCs w:val="22"/>
          <w:u w:val="single"/>
        </w:rPr>
        <w:t>Súlyos máj- és vesekárosodásban szenvedő betegek</w:t>
      </w:r>
    </w:p>
    <w:p w14:paraId="7D7D3F16" w14:textId="77777777" w:rsidR="002F25EF" w:rsidRPr="00717E30" w:rsidRDefault="002F25EF" w:rsidP="005171D5">
      <w:pPr>
        <w:spacing w:line="240" w:lineRule="auto"/>
        <w:rPr>
          <w:i/>
          <w:iCs/>
          <w:szCs w:val="22"/>
          <w:u w:val="single"/>
        </w:rPr>
      </w:pPr>
    </w:p>
    <w:p w14:paraId="48EA3BEF" w14:textId="77777777" w:rsidR="002F25EF" w:rsidRPr="00717E30" w:rsidRDefault="002F25EF" w:rsidP="005171D5">
      <w:pPr>
        <w:spacing w:line="240" w:lineRule="auto"/>
        <w:rPr>
          <w:iCs/>
          <w:szCs w:val="22"/>
        </w:rPr>
      </w:pPr>
      <w:r w:rsidRPr="00717E30">
        <w:rPr>
          <w:szCs w:val="22"/>
        </w:rPr>
        <w:t>Azoknál a betegeknél, akiknek máj- és veseműködése is súlyosan károsodott, a biztonságosság és hatásosság szoros klinikai ellenőrzése ajánlott.</w:t>
      </w:r>
    </w:p>
    <w:p w14:paraId="5D0A0CED" w14:textId="77777777" w:rsidR="002F25EF" w:rsidRPr="00717E30" w:rsidRDefault="002F25EF" w:rsidP="005171D5">
      <w:pPr>
        <w:spacing w:line="240" w:lineRule="auto"/>
        <w:rPr>
          <w:iCs/>
          <w:szCs w:val="22"/>
        </w:rPr>
      </w:pPr>
    </w:p>
    <w:p w14:paraId="659EB66A" w14:textId="77777777" w:rsidR="002F25EF" w:rsidRPr="00717E30" w:rsidRDefault="002F25EF" w:rsidP="005171D5">
      <w:pPr>
        <w:spacing w:line="240" w:lineRule="auto"/>
        <w:rPr>
          <w:iCs/>
          <w:szCs w:val="22"/>
          <w:u w:val="single"/>
        </w:rPr>
      </w:pPr>
      <w:r w:rsidRPr="00717E30">
        <w:rPr>
          <w:iCs/>
          <w:szCs w:val="22"/>
          <w:u w:val="single"/>
        </w:rPr>
        <w:t>Az alkalmazás módja</w:t>
      </w:r>
    </w:p>
    <w:p w14:paraId="14C8E3F1" w14:textId="77777777" w:rsidR="002F25EF" w:rsidRPr="00717E30" w:rsidRDefault="002F25EF" w:rsidP="005171D5">
      <w:pPr>
        <w:spacing w:line="240" w:lineRule="auto"/>
        <w:rPr>
          <w:iCs/>
          <w:szCs w:val="22"/>
        </w:rPr>
      </w:pPr>
    </w:p>
    <w:p w14:paraId="79DD4972" w14:textId="7BEE3CA7" w:rsidR="002F25EF" w:rsidRPr="00717E30" w:rsidRDefault="002F25EF" w:rsidP="005171D5">
      <w:pPr>
        <w:spacing w:line="240" w:lineRule="auto"/>
        <w:rPr>
          <w:szCs w:val="22"/>
        </w:rPr>
      </w:pPr>
      <w:r w:rsidRPr="00717E30">
        <w:rPr>
          <w:szCs w:val="22"/>
        </w:rPr>
        <w:t xml:space="preserve">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beadható intravénás infúzióban legalább 30 percen keresztül (javasolt alkalmazási mód)</w:t>
      </w:r>
      <w:r w:rsidR="00D245E4" w:rsidRPr="00717E30">
        <w:rPr>
          <w:szCs w:val="22"/>
        </w:rPr>
        <w:t>,</w:t>
      </w:r>
      <w:r w:rsidRPr="00717E30">
        <w:rPr>
          <w:szCs w:val="22"/>
        </w:rPr>
        <w:t xml:space="preserve"> vagy lassú intravénás injekcióban 5 percen keresztül vagy mély intramuscularis injekcióban. Intermittáló intravénás</w:t>
      </w:r>
      <w:r w:rsidR="00D245E4" w:rsidRPr="00717E30">
        <w:rPr>
          <w:szCs w:val="22"/>
        </w:rPr>
        <w:t xml:space="preserve"> injekciós</w:t>
      </w:r>
      <w:r w:rsidRPr="00717E30">
        <w:rPr>
          <w:szCs w:val="22"/>
        </w:rPr>
        <w:t xml:space="preserve"> adagolás esetén az injekciót 5 percen keresztül kell beadni</w:t>
      </w:r>
      <w:r w:rsidR="00D245E4" w:rsidRPr="00717E30">
        <w:rPr>
          <w:szCs w:val="22"/>
        </w:rPr>
        <w:t>,</w:t>
      </w:r>
      <w:r w:rsidRPr="00717E30">
        <w:rPr>
          <w:szCs w:val="22"/>
        </w:rPr>
        <w:t xml:space="preserve"> lehetőleg nagyobb vénákba. Az 50 mg/ttkg-os vagy ezt meghaladó intravénás adagot csecsemőknek és 12 éves vagy annál fiatalabb gyermekeknek infúzióban kell beadni. Újszülötteknek az intravénás dózisokat 60 percen keresztül kell beadni a bilirubin encephalopathia potenciális kockázatának csökkentése érdekében. Az intramuscularis injekciót egy viszonylag nagy izomtömegbe, kellően mélyre kell beadni és egy injekciós helyre legfeljebb 1 g-ot szabad beadni. Az intramuscularis alkalmazás abban az esetben megfontolandó, ha az intravénás módszer alkalmazása nem lehetséges, vagy kevésbé megfelelő a beteg számára. A 2 g-nál nagyobb adagok esetében az intravénás mód alkalmazandó.</w:t>
      </w:r>
    </w:p>
    <w:p w14:paraId="3957A3C2" w14:textId="77777777" w:rsidR="002F25EF" w:rsidRPr="00717E30" w:rsidRDefault="002F25EF" w:rsidP="005171D5">
      <w:pPr>
        <w:spacing w:line="240" w:lineRule="auto"/>
        <w:rPr>
          <w:szCs w:val="22"/>
        </w:rPr>
      </w:pPr>
    </w:p>
    <w:p w14:paraId="7232215D" w14:textId="0082F15A" w:rsidR="002F25EF" w:rsidRPr="00717E30" w:rsidRDefault="002F25EF" w:rsidP="005171D5">
      <w:pPr>
        <w:spacing w:line="240" w:lineRule="auto"/>
        <w:rPr>
          <w:szCs w:val="22"/>
        </w:rPr>
      </w:pPr>
      <w:r w:rsidRPr="00717E30">
        <w:rPr>
          <w:szCs w:val="22"/>
        </w:rPr>
        <w:t>Ha a ceftriaxon lidokain</w:t>
      </w:r>
      <w:r w:rsidR="00811C4A" w:rsidRPr="00717E30">
        <w:rPr>
          <w:szCs w:val="22"/>
        </w:rPr>
        <w:t>-oldatt</w:t>
      </w:r>
      <w:r w:rsidRPr="00717E30">
        <w:rPr>
          <w:szCs w:val="22"/>
        </w:rPr>
        <w:t>al kerül feloldásra, az így elkészített oldatot soha nem szabad intravénásan beadni. A lidokain alkalmazási előírásában foglaltakat figyelembe kell venni.</w:t>
      </w:r>
    </w:p>
    <w:p w14:paraId="0836EF77" w14:textId="77777777" w:rsidR="002F25EF" w:rsidRPr="00717E30" w:rsidRDefault="002F25EF" w:rsidP="005171D5">
      <w:pPr>
        <w:spacing w:line="240" w:lineRule="auto"/>
        <w:rPr>
          <w:szCs w:val="22"/>
        </w:rPr>
      </w:pPr>
    </w:p>
    <w:p w14:paraId="3E8D5351" w14:textId="3A71A7BE" w:rsidR="002F25EF" w:rsidRPr="00717E30" w:rsidRDefault="002F25EF" w:rsidP="005171D5">
      <w:pPr>
        <w:spacing w:line="240" w:lineRule="auto"/>
        <w:rPr>
          <w:iCs/>
          <w:szCs w:val="22"/>
        </w:rPr>
      </w:pPr>
      <w:r w:rsidRPr="00717E30">
        <w:rPr>
          <w:iCs/>
          <w:szCs w:val="22"/>
        </w:rPr>
        <w:t xml:space="preserve">A ceftriaxon-kalcium precipitátumok képződésének veszélye miatt a </w:t>
      </w:r>
      <w:r w:rsidRPr="00717E30">
        <w:rPr>
          <w:szCs w:val="22"/>
        </w:rPr>
        <w:t xml:space="preserve">ceftriaxon ellenjavallt újszülöttkorban </w:t>
      </w:r>
      <w:r w:rsidRPr="00717E30">
        <w:rPr>
          <w:color w:val="000000"/>
          <w:szCs w:val="22"/>
        </w:rPr>
        <w:t>(≤28 nap), ha a</w:t>
      </w:r>
      <w:r w:rsidR="00811C4A" w:rsidRPr="00717E30">
        <w:rPr>
          <w:color w:val="000000"/>
          <w:szCs w:val="22"/>
        </w:rPr>
        <w:t>z újszülött</w:t>
      </w:r>
      <w:r w:rsidRPr="00717E30">
        <w:rPr>
          <w:color w:val="000000"/>
          <w:szCs w:val="22"/>
        </w:rPr>
        <w:t xml:space="preserve"> </w:t>
      </w:r>
      <w:r w:rsidRPr="00717E30">
        <w:rPr>
          <w:iCs/>
          <w:szCs w:val="22"/>
        </w:rPr>
        <w:t xml:space="preserve">kalcium-tartalmú intravénás oldattal történő kezelést igényel (vagy ha ilyenre várhatóan szükség lesz), beleértve a folyamatos kalcium-tartalmú infúziókat is, pl. parenteralis táplálás esetén. </w:t>
      </w:r>
    </w:p>
    <w:p w14:paraId="4EC20EE9" w14:textId="77777777" w:rsidR="002F25EF" w:rsidRPr="00717E30" w:rsidRDefault="002F25EF" w:rsidP="005171D5">
      <w:pPr>
        <w:spacing w:line="240" w:lineRule="auto"/>
        <w:rPr>
          <w:iCs/>
          <w:szCs w:val="22"/>
        </w:rPr>
      </w:pPr>
    </w:p>
    <w:p w14:paraId="05C2DB3D" w14:textId="353CF7A5" w:rsidR="002F25EF" w:rsidRPr="00717E30" w:rsidRDefault="002F25EF" w:rsidP="005171D5">
      <w:pPr>
        <w:spacing w:line="240" w:lineRule="auto"/>
        <w:rPr>
          <w:iCs/>
          <w:szCs w:val="22"/>
        </w:rPr>
      </w:pPr>
      <w:r w:rsidRPr="00717E30">
        <w:rPr>
          <w:iCs/>
          <w:szCs w:val="22"/>
        </w:rPr>
        <w:t>A ceftriaxon</w:t>
      </w:r>
      <w:r w:rsidR="00811C4A" w:rsidRPr="00717E30">
        <w:rPr>
          <w:iCs/>
          <w:szCs w:val="22"/>
        </w:rPr>
        <w:t>t tartalmazó</w:t>
      </w:r>
      <w:r w:rsidRPr="00717E30">
        <w:rPr>
          <w:iCs/>
          <w:szCs w:val="22"/>
        </w:rPr>
        <w:t xml:space="preserve"> injekciós üveg tartalmát nem szabad kalcium-tartalmú oldószerekkel (pl. Ringer</w:t>
      </w:r>
      <w:r w:rsidR="009830DA" w:rsidRPr="00717E30">
        <w:rPr>
          <w:iCs/>
          <w:szCs w:val="22"/>
        </w:rPr>
        <w:t>-</w:t>
      </w:r>
      <w:r w:rsidRPr="00717E30">
        <w:rPr>
          <w:iCs/>
          <w:szCs w:val="22"/>
        </w:rPr>
        <w:t xml:space="preserve"> vagy Hartmann</w:t>
      </w:r>
      <w:r w:rsidR="009830DA" w:rsidRPr="00717E30">
        <w:rPr>
          <w:iCs/>
          <w:szCs w:val="22"/>
        </w:rPr>
        <w:t>-</w:t>
      </w:r>
      <w:r w:rsidRPr="00717E30">
        <w:rPr>
          <w:iCs/>
          <w:szCs w:val="22"/>
        </w:rPr>
        <w:t xml:space="preserve">oldattal) feloldani, ill. az intravénás beadásra már elkészített oldatot nem szabad tovább hígítani velük, mivel precipitátum alakulhat ki. Ceftriaxon-kalcium precipitátum alakulhat ki akkor is, ha a ceftriaxon az intravénás beadás során az infúziós szerelékben keveredik kalcium-tartalmú oldattal. Ezért a ceftriaxont és a kalcium-tartalmú oldatokat </w:t>
      </w:r>
      <w:r w:rsidR="00811C4A" w:rsidRPr="00717E30">
        <w:rPr>
          <w:iCs/>
          <w:szCs w:val="22"/>
        </w:rPr>
        <w:t xml:space="preserve">tilos </w:t>
      </w:r>
      <w:r w:rsidRPr="00717E30">
        <w:rPr>
          <w:iCs/>
          <w:szCs w:val="22"/>
        </w:rPr>
        <w:t>összekeverni, ill. egyidejűleg beadni.</w:t>
      </w:r>
    </w:p>
    <w:p w14:paraId="1F61576E" w14:textId="77777777" w:rsidR="002F25EF" w:rsidRPr="00717E30" w:rsidRDefault="002F25EF" w:rsidP="005171D5">
      <w:pPr>
        <w:spacing w:line="240" w:lineRule="auto"/>
        <w:rPr>
          <w:iCs/>
          <w:szCs w:val="22"/>
        </w:rPr>
      </w:pPr>
    </w:p>
    <w:p w14:paraId="7463C723" w14:textId="77777777" w:rsidR="002F25EF" w:rsidRPr="00717E30" w:rsidRDefault="002F25EF" w:rsidP="005171D5">
      <w:pPr>
        <w:spacing w:line="240" w:lineRule="auto"/>
        <w:rPr>
          <w:szCs w:val="22"/>
        </w:rPr>
      </w:pPr>
      <w:r w:rsidRPr="00717E30">
        <w:rPr>
          <w:szCs w:val="22"/>
        </w:rPr>
        <w:t>A műtéti sebfertőzések preoperatív megelőzésére a ceftriaxont 30-90 perccel a műtét előtt kell beadni.</w:t>
      </w:r>
    </w:p>
    <w:p w14:paraId="32DB820D" w14:textId="340603D6" w:rsidR="002F25EF" w:rsidRPr="00717E30" w:rsidRDefault="002F25EF" w:rsidP="005171D5">
      <w:pPr>
        <w:spacing w:line="240" w:lineRule="auto"/>
        <w:rPr>
          <w:szCs w:val="22"/>
        </w:rPr>
      </w:pPr>
    </w:p>
    <w:p w14:paraId="65CDEFEC" w14:textId="764432E0" w:rsidR="00795AE4" w:rsidRPr="00717E30" w:rsidRDefault="00795AE4" w:rsidP="005171D5">
      <w:pPr>
        <w:spacing w:line="240" w:lineRule="auto"/>
        <w:rPr>
          <w:iCs/>
          <w:szCs w:val="22"/>
          <w:u w:val="single"/>
        </w:rPr>
      </w:pPr>
      <w:r w:rsidRPr="00717E30">
        <w:rPr>
          <w:iCs/>
          <w:szCs w:val="22"/>
          <w:u w:val="single"/>
        </w:rPr>
        <w:t>Alkalmazás módja</w:t>
      </w:r>
    </w:p>
    <w:p w14:paraId="6E870BAA" w14:textId="7DB997C4" w:rsidR="00D82A81" w:rsidRPr="00717E30" w:rsidRDefault="00F53F81" w:rsidP="005171D5">
      <w:pPr>
        <w:spacing w:line="240" w:lineRule="auto"/>
        <w:rPr>
          <w:szCs w:val="22"/>
        </w:rPr>
      </w:pPr>
      <w:r w:rsidRPr="00717E30">
        <w:rPr>
          <w:szCs w:val="22"/>
        </w:rPr>
        <w:t>Az elkészített oldatot azonnal fel kell használni.</w:t>
      </w:r>
      <w:r w:rsidR="00D82A81" w:rsidRPr="00717E30">
        <w:rPr>
          <w:szCs w:val="22"/>
        </w:rPr>
        <w:t xml:space="preserve"> </w:t>
      </w:r>
      <w:r w:rsidR="00811C4A" w:rsidRPr="00717E30">
        <w:rPr>
          <w:szCs w:val="22"/>
        </w:rPr>
        <w:t>Az elkészített oldat h</w:t>
      </w:r>
      <w:r w:rsidR="00FF75CB" w:rsidRPr="00717E30">
        <w:rPr>
          <w:szCs w:val="22"/>
        </w:rPr>
        <w:t xml:space="preserve">atékonyságát </w:t>
      </w:r>
      <w:r w:rsidR="00ED3BFB" w:rsidRPr="00717E30">
        <w:rPr>
          <w:szCs w:val="22"/>
        </w:rPr>
        <w:t xml:space="preserve">legfeljebb </w:t>
      </w:r>
      <w:r w:rsidR="00D82A81" w:rsidRPr="00717E30">
        <w:rPr>
          <w:szCs w:val="22"/>
        </w:rPr>
        <w:t>25</w:t>
      </w:r>
      <w:r w:rsidR="004536F3">
        <w:rPr>
          <w:szCs w:val="22"/>
        </w:rPr>
        <w:t> °</w:t>
      </w:r>
      <w:r w:rsidR="00D82A81" w:rsidRPr="00717E30">
        <w:rPr>
          <w:szCs w:val="22"/>
        </w:rPr>
        <w:t>C-</w:t>
      </w:r>
      <w:proofErr w:type="spellStart"/>
      <w:r w:rsidR="00D82A81" w:rsidRPr="00717E30">
        <w:rPr>
          <w:szCs w:val="22"/>
        </w:rPr>
        <w:t>on</w:t>
      </w:r>
      <w:proofErr w:type="spellEnd"/>
      <w:r w:rsidR="00D82A81" w:rsidRPr="00717E30">
        <w:rPr>
          <w:szCs w:val="22"/>
        </w:rPr>
        <w:t xml:space="preserve"> </w:t>
      </w:r>
      <w:r w:rsidR="00FF75CB" w:rsidRPr="00717E30">
        <w:rPr>
          <w:szCs w:val="22"/>
        </w:rPr>
        <w:t>tárolva</w:t>
      </w:r>
      <w:r w:rsidR="00D82A81" w:rsidRPr="00717E30">
        <w:rPr>
          <w:szCs w:val="22"/>
        </w:rPr>
        <w:t xml:space="preserve"> 6 órá</w:t>
      </w:r>
      <w:r w:rsidR="00FF75CB" w:rsidRPr="00717E30">
        <w:rPr>
          <w:szCs w:val="22"/>
        </w:rPr>
        <w:t>n á</w:t>
      </w:r>
      <w:r w:rsidR="00D82A81" w:rsidRPr="00717E30">
        <w:rPr>
          <w:szCs w:val="22"/>
        </w:rPr>
        <w:t>t és 2</w:t>
      </w:r>
      <w:r w:rsidR="00811C4A" w:rsidRPr="00717E30">
        <w:rPr>
          <w:szCs w:val="22"/>
        </w:rPr>
        <w:t>–</w:t>
      </w:r>
      <w:r w:rsidR="00D82A81" w:rsidRPr="00717E30">
        <w:rPr>
          <w:szCs w:val="22"/>
        </w:rPr>
        <w:t>8</w:t>
      </w:r>
      <w:r w:rsidR="004536F3">
        <w:rPr>
          <w:szCs w:val="22"/>
        </w:rPr>
        <w:t> °</w:t>
      </w:r>
      <w:r w:rsidR="00D82A81" w:rsidRPr="00717E30">
        <w:rPr>
          <w:szCs w:val="22"/>
        </w:rPr>
        <w:t>C hőmérsékleten tárolva 24 órá</w:t>
      </w:r>
      <w:r w:rsidR="0099448E" w:rsidRPr="00717E30">
        <w:rPr>
          <w:szCs w:val="22"/>
        </w:rPr>
        <w:t>n á</w:t>
      </w:r>
      <w:r w:rsidR="00D82A81" w:rsidRPr="00717E30">
        <w:rPr>
          <w:szCs w:val="22"/>
        </w:rPr>
        <w:t>t</w:t>
      </w:r>
      <w:r w:rsidR="0099448E" w:rsidRPr="00717E30">
        <w:rPr>
          <w:szCs w:val="22"/>
        </w:rPr>
        <w:t xml:space="preserve"> őrzi meg</w:t>
      </w:r>
      <w:r w:rsidR="00D82A81" w:rsidRPr="00717E30">
        <w:rPr>
          <w:szCs w:val="22"/>
        </w:rPr>
        <w:t>.</w:t>
      </w:r>
      <w:r w:rsidR="0099448E" w:rsidRPr="00717E30">
        <w:rPr>
          <w:szCs w:val="22"/>
        </w:rPr>
        <w:t xml:space="preserve"> Fénytől védve tárolandó. </w:t>
      </w:r>
    </w:p>
    <w:p w14:paraId="1D042119" w14:textId="42766D76" w:rsidR="0099448E" w:rsidRPr="00717E30" w:rsidRDefault="0099448E" w:rsidP="005171D5">
      <w:pPr>
        <w:spacing w:line="240" w:lineRule="auto"/>
        <w:rPr>
          <w:szCs w:val="22"/>
        </w:rPr>
      </w:pPr>
    </w:p>
    <w:p w14:paraId="1DB0F5FA" w14:textId="05B6B6DE" w:rsidR="000D3043" w:rsidRPr="00717E30" w:rsidRDefault="000D3043" w:rsidP="005171D5">
      <w:pPr>
        <w:spacing w:line="240" w:lineRule="auto"/>
        <w:rPr>
          <w:szCs w:val="22"/>
        </w:rPr>
      </w:pPr>
      <w:r w:rsidRPr="00717E30">
        <w:rPr>
          <w:szCs w:val="22"/>
        </w:rPr>
        <w:t>A ceftriaxon nem keverhető ugyanabban a fecskendőben semmilyen más gyógyszerrel, kivéve az 1%</w:t>
      </w:r>
      <w:r w:rsidRPr="00717E30">
        <w:rPr>
          <w:szCs w:val="22"/>
        </w:rPr>
        <w:noBreakHyphen/>
        <w:t>os lidokain-hidroklorid</w:t>
      </w:r>
      <w:r w:rsidR="00811C4A" w:rsidRPr="00717E30">
        <w:rPr>
          <w:szCs w:val="22"/>
        </w:rPr>
        <w:t>-</w:t>
      </w:r>
      <w:r w:rsidRPr="00717E30">
        <w:rPr>
          <w:szCs w:val="22"/>
        </w:rPr>
        <w:t>oldatot (kizárólag intramuszkuláris injekció céljából).</w:t>
      </w:r>
    </w:p>
    <w:p w14:paraId="28D92B00" w14:textId="77777777" w:rsidR="000D3043" w:rsidRPr="00717E30" w:rsidRDefault="000D3043" w:rsidP="005171D5">
      <w:pPr>
        <w:spacing w:line="240" w:lineRule="auto"/>
        <w:rPr>
          <w:szCs w:val="22"/>
        </w:rPr>
      </w:pPr>
    </w:p>
    <w:p w14:paraId="56CBA85F" w14:textId="7A47A5B2" w:rsidR="008A29D9" w:rsidRPr="00717E30" w:rsidRDefault="000D3043" w:rsidP="005171D5">
      <w:pPr>
        <w:spacing w:line="240" w:lineRule="auto"/>
        <w:rPr>
          <w:szCs w:val="22"/>
          <w:u w:val="single"/>
        </w:rPr>
      </w:pPr>
      <w:r w:rsidRPr="00717E30">
        <w:rPr>
          <w:szCs w:val="22"/>
        </w:rPr>
        <w:t>Az infúziós szereléket minden alkalmazás után át kell mosni.</w:t>
      </w:r>
    </w:p>
    <w:p w14:paraId="51805BBD" w14:textId="77777777" w:rsidR="008A29D9" w:rsidRPr="00717E30" w:rsidRDefault="008A29D9" w:rsidP="005171D5">
      <w:pPr>
        <w:spacing w:line="240" w:lineRule="auto"/>
        <w:rPr>
          <w:szCs w:val="22"/>
          <w:u w:val="single"/>
        </w:rPr>
      </w:pPr>
    </w:p>
    <w:p w14:paraId="7CBF0934" w14:textId="5E071A14" w:rsidR="009E7D27" w:rsidRPr="00717E30" w:rsidRDefault="009E7D27" w:rsidP="005171D5">
      <w:pPr>
        <w:spacing w:line="240" w:lineRule="auto"/>
        <w:rPr>
          <w:szCs w:val="22"/>
          <w:u w:val="single"/>
        </w:rPr>
      </w:pPr>
      <w:r w:rsidRPr="00717E30">
        <w:rPr>
          <w:szCs w:val="22"/>
          <w:u w:val="single"/>
        </w:rPr>
        <w:t>Intravénás injekció</w:t>
      </w:r>
    </w:p>
    <w:p w14:paraId="47D11A65" w14:textId="7D99D843" w:rsidR="009E7D27" w:rsidRPr="00717E30" w:rsidRDefault="009E7D27" w:rsidP="005171D5">
      <w:pPr>
        <w:spacing w:line="240" w:lineRule="auto"/>
        <w:rPr>
          <w:szCs w:val="22"/>
        </w:rPr>
      </w:pPr>
      <w:r w:rsidRPr="00717E30">
        <w:rPr>
          <w:szCs w:val="22"/>
        </w:rPr>
        <w:t xml:space="preserve">A </w:t>
      </w:r>
      <w:r w:rsidR="009149D3" w:rsidRPr="00717E30">
        <w:rPr>
          <w:szCs w:val="22"/>
        </w:rPr>
        <w:t xml:space="preserve">Ceftriaxone </w:t>
      </w:r>
      <w:r w:rsidR="00EF1C8D">
        <w:rPr>
          <w:szCs w:val="22"/>
        </w:rPr>
        <w:t>Be Pharma</w:t>
      </w:r>
      <w:r w:rsidRPr="00717E30">
        <w:rPr>
          <w:szCs w:val="22"/>
        </w:rPr>
        <w:t xml:space="preserve"> 1 g port intravénás injekció céljából 10 ml injekcióhoz való vízben kell feloldani. Az injekciót 5 perc alatt kell közvetlenül a vénába beadni.</w:t>
      </w:r>
    </w:p>
    <w:p w14:paraId="3BEE78B9" w14:textId="77777777" w:rsidR="009E7D27" w:rsidRPr="00717E30" w:rsidRDefault="009E7D27" w:rsidP="005171D5">
      <w:pPr>
        <w:spacing w:line="240" w:lineRule="auto"/>
        <w:rPr>
          <w:szCs w:val="22"/>
        </w:rPr>
      </w:pPr>
    </w:p>
    <w:p w14:paraId="469A177D" w14:textId="77777777" w:rsidR="009E7D27" w:rsidRPr="00717E30" w:rsidRDefault="009E7D27" w:rsidP="005171D5">
      <w:pPr>
        <w:spacing w:line="240" w:lineRule="auto"/>
        <w:rPr>
          <w:szCs w:val="22"/>
          <w:u w:val="single"/>
        </w:rPr>
      </w:pPr>
      <w:r w:rsidRPr="00717E30">
        <w:rPr>
          <w:szCs w:val="22"/>
          <w:u w:val="single"/>
        </w:rPr>
        <w:t>Intravénás infúzió</w:t>
      </w:r>
    </w:p>
    <w:p w14:paraId="4C7B9AF0" w14:textId="120A7D73" w:rsidR="00811C4A" w:rsidRPr="00717E30" w:rsidRDefault="00811C4A" w:rsidP="00811C4A">
      <w:pPr>
        <w:pStyle w:val="Default"/>
        <w:rPr>
          <w:sz w:val="22"/>
          <w:szCs w:val="22"/>
        </w:rPr>
      </w:pPr>
      <w:r w:rsidRPr="00717E30">
        <w:rPr>
          <w:sz w:val="22"/>
          <w:szCs w:val="22"/>
        </w:rPr>
        <w:t xml:space="preserve">A Ceftriaxone </w:t>
      </w:r>
      <w:r w:rsidR="00EF1C8D">
        <w:rPr>
          <w:sz w:val="22"/>
          <w:szCs w:val="22"/>
        </w:rPr>
        <w:t>Be Pharma</w:t>
      </w:r>
      <w:r w:rsidRPr="00717E30">
        <w:rPr>
          <w:sz w:val="22"/>
          <w:szCs w:val="22"/>
        </w:rPr>
        <w:t xml:space="preserve"> 1 g port az alábbi kalciummentes infúziós oldatok valamelyikének 50 ml-ében kell feloldani: 0,9%-os nátrium-klorid-oldat, 5%-os glükóz-oldat, 10%-os glükóz-oldat, 0,9%-os nátrium-klorid-oldat és 5%-os glükóz-oldat.</w:t>
      </w:r>
    </w:p>
    <w:p w14:paraId="3CF3C9C5" w14:textId="77777777" w:rsidR="00811C4A" w:rsidRPr="00717E30" w:rsidRDefault="00811C4A" w:rsidP="00811C4A">
      <w:pPr>
        <w:pStyle w:val="Default"/>
        <w:rPr>
          <w:sz w:val="22"/>
          <w:szCs w:val="22"/>
        </w:rPr>
      </w:pPr>
    </w:p>
    <w:p w14:paraId="6F906993" w14:textId="7EC1A93D" w:rsidR="00811C4A" w:rsidRPr="00717E30" w:rsidRDefault="00811C4A" w:rsidP="00811C4A">
      <w:r w:rsidRPr="00717E30">
        <w:t xml:space="preserve">Az 1 g-os injekciós </w:t>
      </w:r>
      <w:r w:rsidRPr="00717E30">
        <w:rPr>
          <w:szCs w:val="22"/>
        </w:rPr>
        <w:t xml:space="preserve">üveghez készítse elő a </w:t>
      </w:r>
      <w:r w:rsidRPr="00717E30">
        <w:t xml:space="preserve">kompatibilis </w:t>
      </w:r>
      <w:r w:rsidRPr="00717E30">
        <w:rPr>
          <w:szCs w:val="22"/>
        </w:rPr>
        <w:t>oldószer összesen 50 ml-ét, és részletekben adja hozzá, az alábbiak</w:t>
      </w:r>
      <w:r w:rsidRPr="00717E30">
        <w:t xml:space="preserve"> szerint:</w:t>
      </w:r>
    </w:p>
    <w:p w14:paraId="122F1288" w14:textId="77777777" w:rsidR="00811C4A" w:rsidRPr="00717E30" w:rsidRDefault="00811C4A" w:rsidP="00811C4A"/>
    <w:p w14:paraId="32E6B510" w14:textId="31EA7F97" w:rsidR="00811C4A" w:rsidRPr="00717E30" w:rsidRDefault="00811C4A" w:rsidP="005A4E58">
      <w:pPr>
        <w:numPr>
          <w:ilvl w:val="0"/>
          <w:numId w:val="18"/>
        </w:numPr>
        <w:spacing w:line="240" w:lineRule="auto"/>
        <w:ind w:left="567" w:hanging="567"/>
      </w:pPr>
      <w:r w:rsidRPr="00717E30">
        <w:rPr>
          <w:szCs w:val="22"/>
        </w:rPr>
        <w:t>Szúrja át a fecskendő tűjét az</w:t>
      </w:r>
      <w:r w:rsidRPr="00717E30">
        <w:t xml:space="preserve"> 1</w:t>
      </w:r>
      <w:r w:rsidRPr="00717E30">
        <w:rPr>
          <w:szCs w:val="22"/>
        </w:rPr>
        <w:t> </w:t>
      </w:r>
      <w:r w:rsidRPr="00717E30">
        <w:t>g</w:t>
      </w:r>
      <w:r w:rsidRPr="00717E30">
        <w:rPr>
          <w:szCs w:val="22"/>
        </w:rPr>
        <w:t>-os</w:t>
      </w:r>
      <w:r w:rsidRPr="00717E30">
        <w:t xml:space="preserve"> injekciós </w:t>
      </w:r>
      <w:r w:rsidRPr="00717E30">
        <w:rPr>
          <w:szCs w:val="22"/>
        </w:rPr>
        <w:t>üveg záróelemén, és adjon az üveg tartalmához 10 ml oldószert.</w:t>
      </w:r>
      <w:r w:rsidRPr="00717E30">
        <w:t xml:space="preserve"> </w:t>
      </w:r>
    </w:p>
    <w:p w14:paraId="57BCEF7E" w14:textId="0C2D9109" w:rsidR="00811C4A" w:rsidRPr="00717E30" w:rsidRDefault="00811C4A" w:rsidP="005A4E58">
      <w:pPr>
        <w:numPr>
          <w:ilvl w:val="0"/>
          <w:numId w:val="18"/>
        </w:numPr>
        <w:spacing w:line="240" w:lineRule="auto"/>
        <w:ind w:left="567" w:hanging="567"/>
      </w:pPr>
      <w:r w:rsidRPr="00717E30">
        <w:t xml:space="preserve">A tű eltávolítása után a </w:t>
      </w:r>
      <w:r w:rsidRPr="00717E30">
        <w:rPr>
          <w:szCs w:val="22"/>
        </w:rPr>
        <w:t>tiszta</w:t>
      </w:r>
      <w:r w:rsidRPr="00717E30">
        <w:t xml:space="preserve"> oldat</w:t>
      </w:r>
      <w:r w:rsidRPr="00717E30">
        <w:rPr>
          <w:szCs w:val="22"/>
        </w:rPr>
        <w:t xml:space="preserve"> elérése</w:t>
      </w:r>
      <w:r w:rsidRPr="00717E30">
        <w:t xml:space="preserve"> érdekében az injekciós üveget fel kell rázni.</w:t>
      </w:r>
    </w:p>
    <w:p w14:paraId="063C95F6" w14:textId="77777777" w:rsidR="00811C4A" w:rsidRPr="00717E30" w:rsidRDefault="00811C4A" w:rsidP="005A4E58">
      <w:pPr>
        <w:numPr>
          <w:ilvl w:val="0"/>
          <w:numId w:val="18"/>
        </w:numPr>
        <w:spacing w:line="240" w:lineRule="auto"/>
        <w:ind w:left="567" w:hanging="567"/>
      </w:pPr>
      <w:r w:rsidRPr="00717E30">
        <w:t>Ne szúrjon be a gáz eltávolítása céljából injekciós tűt addig, amíg a por fel nem oldódott. Ezután távolítsa el a keletkezett gázt egy tű beszúrása segítségével.</w:t>
      </w:r>
    </w:p>
    <w:p w14:paraId="5D51A208" w14:textId="77777777" w:rsidR="00811C4A" w:rsidRPr="00717E30" w:rsidRDefault="00811C4A" w:rsidP="00811C4A"/>
    <w:p w14:paraId="5189B1A0" w14:textId="071AA459" w:rsidR="009E7D27" w:rsidRPr="00717E30" w:rsidRDefault="00811C4A" w:rsidP="005171D5">
      <w:pPr>
        <w:spacing w:line="240" w:lineRule="auto"/>
        <w:rPr>
          <w:szCs w:val="22"/>
        </w:rPr>
      </w:pPr>
      <w:r w:rsidRPr="005A4E58">
        <w:rPr>
          <w:color w:val="000000"/>
          <w:szCs w:val="24"/>
          <w:lang w:eastAsia="hu-HU"/>
        </w:rPr>
        <w:t xml:space="preserve">Vigye át az </w:t>
      </w:r>
      <w:r w:rsidRPr="00717E30">
        <w:rPr>
          <w:szCs w:val="22"/>
        </w:rPr>
        <w:t xml:space="preserve">így elkészített </w:t>
      </w:r>
      <w:r w:rsidRPr="00717E30">
        <w:t xml:space="preserve">oldatot a végleges tartályba (pl. mini bag vagy büretta típusú adagoló) és egészítse ki a térfogatot 50 ml-re és 30 perc alatt adja be az </w:t>
      </w:r>
      <w:r w:rsidRPr="00717E30">
        <w:rPr>
          <w:szCs w:val="22"/>
        </w:rPr>
        <w:t>intravénás infúziót.</w:t>
      </w:r>
    </w:p>
    <w:p w14:paraId="2A7024B6" w14:textId="241F8BAD" w:rsidR="009E7D27" w:rsidRPr="00717E30" w:rsidRDefault="009E7D27" w:rsidP="005171D5">
      <w:pPr>
        <w:spacing w:line="240" w:lineRule="auto"/>
        <w:rPr>
          <w:szCs w:val="22"/>
        </w:rPr>
      </w:pPr>
    </w:p>
    <w:p w14:paraId="2B3D2EF0" w14:textId="77777777" w:rsidR="009E7D27" w:rsidRPr="00717E30" w:rsidRDefault="009E7D27" w:rsidP="005171D5">
      <w:pPr>
        <w:spacing w:line="240" w:lineRule="auto"/>
        <w:rPr>
          <w:szCs w:val="22"/>
          <w:u w:val="single"/>
        </w:rPr>
      </w:pPr>
      <w:r w:rsidRPr="00717E30">
        <w:rPr>
          <w:szCs w:val="22"/>
          <w:u w:val="single"/>
        </w:rPr>
        <w:t>Intramuscularis injekció</w:t>
      </w:r>
    </w:p>
    <w:p w14:paraId="5A30467A" w14:textId="377B690A" w:rsidR="00811C4A" w:rsidRPr="00717E30" w:rsidRDefault="00811C4A" w:rsidP="00811C4A">
      <w:r w:rsidRPr="00717E30">
        <w:t xml:space="preserve">Az </w:t>
      </w:r>
      <w:r w:rsidRPr="00717E30">
        <w:rPr>
          <w:szCs w:val="22"/>
        </w:rPr>
        <w:t>intramuscularis</w:t>
      </w:r>
      <w:r w:rsidRPr="00717E30">
        <w:t xml:space="preserve"> injekcióhoz oldja fel a Ceftriaxone </w:t>
      </w:r>
      <w:r w:rsidR="00EF1C8D">
        <w:t>Be Pharma</w:t>
      </w:r>
      <w:r w:rsidRPr="00717E30">
        <w:t xml:space="preserve"> 1 g port 3,5 ml 1%-os lidokain</w:t>
      </w:r>
      <w:r w:rsidRPr="00717E30">
        <w:noBreakHyphen/>
        <w:t>hidroklorid</w:t>
      </w:r>
      <w:r w:rsidRPr="00717E30">
        <w:rPr>
          <w:szCs w:val="22"/>
        </w:rPr>
        <w:t>-</w:t>
      </w:r>
      <w:r w:rsidRPr="00717E30">
        <w:t xml:space="preserve">oldatban. Az </w:t>
      </w:r>
      <w:r w:rsidRPr="00717E30">
        <w:rPr>
          <w:szCs w:val="22"/>
        </w:rPr>
        <w:t>így elkészített oldatot mély intramuscularis injekcióban</w:t>
      </w:r>
      <w:r w:rsidRPr="00717E30">
        <w:t xml:space="preserve"> kell beadni. Az 1 g-nál nagyobb dózist részletekben, több helyre kell beadni. </w:t>
      </w:r>
    </w:p>
    <w:p w14:paraId="090C91D0" w14:textId="77777777" w:rsidR="00811C4A" w:rsidRPr="00717E30" w:rsidRDefault="00811C4A" w:rsidP="00811C4A">
      <w:pPr>
        <w:rPr>
          <w:i/>
        </w:rPr>
      </w:pPr>
    </w:p>
    <w:p w14:paraId="70ECA9CC" w14:textId="432A79DB" w:rsidR="009E7D27" w:rsidRPr="00717E30" w:rsidRDefault="00811C4A" w:rsidP="005171D5">
      <w:pPr>
        <w:spacing w:line="240" w:lineRule="auto"/>
        <w:rPr>
          <w:szCs w:val="22"/>
        </w:rPr>
      </w:pPr>
      <w:r w:rsidRPr="00717E30">
        <w:t xml:space="preserve">A </w:t>
      </w:r>
      <w:r w:rsidRPr="00717E30">
        <w:rPr>
          <w:szCs w:val="22"/>
        </w:rPr>
        <w:t>gyógyszer 1 g-jának kiszorítási térfogata</w:t>
      </w:r>
      <w:r w:rsidRPr="00717E30">
        <w:t xml:space="preserve"> 0,71 ml injekcióhoz való </w:t>
      </w:r>
      <w:r w:rsidRPr="00717E30">
        <w:rPr>
          <w:szCs w:val="22"/>
        </w:rPr>
        <w:t>vízben</w:t>
      </w:r>
      <w:r w:rsidRPr="00717E30">
        <w:t xml:space="preserve"> és 1%-os lidokain</w:t>
      </w:r>
      <w:r w:rsidRPr="00717E30">
        <w:noBreakHyphen/>
        <w:t>hidroklorid</w:t>
      </w:r>
      <w:r w:rsidRPr="00717E30">
        <w:rPr>
          <w:szCs w:val="22"/>
        </w:rPr>
        <w:t>-oldatban</w:t>
      </w:r>
      <w:r w:rsidRPr="00717E30">
        <w:t xml:space="preserve"> pótolható. 10 ml injekcióhoz való víz hozzáadása </w:t>
      </w:r>
      <w:r w:rsidRPr="00717E30">
        <w:rPr>
          <w:szCs w:val="22"/>
        </w:rPr>
        <w:t>az elkészített oldat végső koncentrációja</w:t>
      </w:r>
      <w:r w:rsidRPr="00717E30">
        <w:t xml:space="preserve"> 93,37 mg/ml lesz. 3,5 ml 1%-os lidokain</w:t>
      </w:r>
      <w:r w:rsidRPr="00717E30">
        <w:noBreakHyphen/>
        <w:t>hidroklorid</w:t>
      </w:r>
      <w:r w:rsidRPr="00717E30">
        <w:rPr>
          <w:szCs w:val="22"/>
        </w:rPr>
        <w:t>-</w:t>
      </w:r>
      <w:r w:rsidRPr="00717E30">
        <w:t xml:space="preserve">oldat hozzáadása után az elkészített oldat </w:t>
      </w:r>
      <w:r w:rsidRPr="00717E30">
        <w:rPr>
          <w:szCs w:val="22"/>
        </w:rPr>
        <w:t>végső koncentrációja</w:t>
      </w:r>
      <w:r w:rsidRPr="00717E30">
        <w:t xml:space="preserve"> 237,53 mg/ml lesz.</w:t>
      </w:r>
    </w:p>
    <w:p w14:paraId="5452163E" w14:textId="5FBDAE7B" w:rsidR="0099448E" w:rsidRPr="00717E30" w:rsidRDefault="0099448E" w:rsidP="005171D5">
      <w:pPr>
        <w:spacing w:line="240" w:lineRule="auto"/>
        <w:rPr>
          <w:szCs w:val="22"/>
        </w:rPr>
      </w:pPr>
    </w:p>
    <w:p w14:paraId="5527FD86" w14:textId="77777777" w:rsidR="006C24E1" w:rsidRPr="00717E30" w:rsidRDefault="006C24E1" w:rsidP="005171D5">
      <w:pPr>
        <w:spacing w:line="240" w:lineRule="auto"/>
        <w:ind w:left="567" w:hanging="567"/>
        <w:rPr>
          <w:bCs/>
          <w:szCs w:val="22"/>
          <w:u w:val="single"/>
        </w:rPr>
      </w:pPr>
      <w:r w:rsidRPr="00717E30">
        <w:rPr>
          <w:bCs/>
          <w:szCs w:val="22"/>
          <w:u w:val="single"/>
        </w:rPr>
        <w:t>Inkompatibilitások</w:t>
      </w:r>
    </w:p>
    <w:p w14:paraId="7E0A2173" w14:textId="77777777" w:rsidR="006C24E1" w:rsidRPr="00717E30" w:rsidRDefault="006C24E1" w:rsidP="005171D5">
      <w:pPr>
        <w:spacing w:line="240" w:lineRule="auto"/>
        <w:rPr>
          <w:szCs w:val="22"/>
        </w:rPr>
      </w:pPr>
      <w:r w:rsidRPr="00717E30">
        <w:rPr>
          <w:szCs w:val="22"/>
        </w:rPr>
        <w:t>Irodalmi adatok alapján a ceftriaxon inkompatibilis amszakrinnel, vankomicinnel, flukonazollal, labetalollal és aminoglikozidokkal.</w:t>
      </w:r>
    </w:p>
    <w:p w14:paraId="65B246C4" w14:textId="77777777" w:rsidR="006C24E1" w:rsidRPr="00717E30" w:rsidRDefault="006C24E1" w:rsidP="005171D5">
      <w:pPr>
        <w:spacing w:line="240" w:lineRule="auto"/>
        <w:rPr>
          <w:szCs w:val="22"/>
        </w:rPr>
      </w:pPr>
    </w:p>
    <w:p w14:paraId="172D7FB5" w14:textId="6B82574A" w:rsidR="006C24E1" w:rsidRPr="00717E30" w:rsidRDefault="006C24E1" w:rsidP="005171D5">
      <w:pPr>
        <w:spacing w:line="240" w:lineRule="auto"/>
        <w:rPr>
          <w:szCs w:val="22"/>
        </w:rPr>
      </w:pPr>
      <w:r w:rsidRPr="00717E30">
        <w:rPr>
          <w:szCs w:val="22"/>
        </w:rPr>
        <w:t xml:space="preserve">A ceftriaxon-tartalmú oldatot nem szabad más gyógyszerrel összekeverni vagy más gyógyszerhez hozzáadni, kivéve a </w:t>
      </w:r>
      <w:r w:rsidR="003F0766" w:rsidRPr="00717E30">
        <w:rPr>
          <w:szCs w:val="22"/>
        </w:rPr>
        <w:t>fentebb</w:t>
      </w:r>
      <w:r w:rsidRPr="00717E30">
        <w:rPr>
          <w:szCs w:val="22"/>
        </w:rPr>
        <w:t xml:space="preserve"> felsoroltakat. Különösen </w:t>
      </w:r>
      <w:r w:rsidR="00811C4A" w:rsidRPr="00717E30">
        <w:rPr>
          <w:szCs w:val="22"/>
        </w:rPr>
        <w:t xml:space="preserve">a </w:t>
      </w:r>
      <w:r w:rsidRPr="00717E30">
        <w:rPr>
          <w:szCs w:val="22"/>
        </w:rPr>
        <w:t>kalciumot tartalmazó oldószerek (pl. Ringer</w:t>
      </w:r>
      <w:r w:rsidR="00C4126D" w:rsidRPr="00717E30">
        <w:rPr>
          <w:szCs w:val="22"/>
        </w:rPr>
        <w:t>-</w:t>
      </w:r>
      <w:r w:rsidRPr="00717E30">
        <w:rPr>
          <w:szCs w:val="22"/>
        </w:rPr>
        <w:t>oldat vagy Hartmann</w:t>
      </w:r>
      <w:r w:rsidR="00C4126D" w:rsidRPr="00717E30">
        <w:rPr>
          <w:szCs w:val="22"/>
        </w:rPr>
        <w:t>-</w:t>
      </w:r>
      <w:r w:rsidRPr="00717E30">
        <w:rPr>
          <w:szCs w:val="22"/>
        </w:rPr>
        <w:t>oldat) nem használhatóak a ceftriaxon feloldásához vagy a feloldás utáni továbbhígításához intravénás alkalmazás esetén</w:t>
      </w:r>
      <w:r w:rsidR="00811C4A" w:rsidRPr="00717E30">
        <w:rPr>
          <w:szCs w:val="22"/>
        </w:rPr>
        <w:t>,</w:t>
      </w:r>
      <w:r w:rsidRPr="00717E30">
        <w:rPr>
          <w:szCs w:val="22"/>
        </w:rPr>
        <w:t xml:space="preserve"> a kicsapódás veszélye miatt. A ceftriaxont tilos összekeverni vagy egyidejűleg beadni kalcium-tartalmú oldattal, beleértve a teljes parenterális táplálásra használt oldatot is.</w:t>
      </w:r>
    </w:p>
    <w:p w14:paraId="0ADB8293" w14:textId="77777777" w:rsidR="002F58A4" w:rsidRPr="00717E30" w:rsidRDefault="002F58A4" w:rsidP="005171D5">
      <w:pPr>
        <w:spacing w:line="240" w:lineRule="auto"/>
        <w:rPr>
          <w:szCs w:val="22"/>
        </w:rPr>
      </w:pPr>
    </w:p>
    <w:p w14:paraId="3C13AD4D" w14:textId="281325E4" w:rsidR="00413AC6" w:rsidRPr="00717E30" w:rsidRDefault="00811C4A" w:rsidP="005171D5">
      <w:pPr>
        <w:spacing w:line="240" w:lineRule="auto"/>
        <w:rPr>
          <w:szCs w:val="22"/>
        </w:rPr>
      </w:pPr>
      <w:r w:rsidRPr="00717E30">
        <w:rPr>
          <w:szCs w:val="22"/>
        </w:rPr>
        <w:t>Az elkészített oldat</w:t>
      </w:r>
      <w:r w:rsidRPr="00717E30">
        <w:t xml:space="preserve"> </w:t>
      </w:r>
      <w:r w:rsidR="00413AC6" w:rsidRPr="00717E30">
        <w:rPr>
          <w:szCs w:val="22"/>
        </w:rPr>
        <w:t>kizárólag egyszeri felhasználásra való.</w:t>
      </w:r>
    </w:p>
    <w:p w14:paraId="59EC49FF" w14:textId="7792C7A1" w:rsidR="00413AC6" w:rsidRPr="00717E30" w:rsidRDefault="00413AC6" w:rsidP="005171D5">
      <w:pPr>
        <w:spacing w:line="240" w:lineRule="auto"/>
        <w:rPr>
          <w:iCs/>
          <w:szCs w:val="22"/>
        </w:rPr>
      </w:pPr>
    </w:p>
    <w:p w14:paraId="46BF2F93" w14:textId="24FC6230" w:rsidR="00957CB6" w:rsidRPr="00717E30" w:rsidRDefault="00811C4A" w:rsidP="005171D5">
      <w:pPr>
        <w:spacing w:line="240" w:lineRule="auto"/>
        <w:rPr>
          <w:szCs w:val="22"/>
        </w:rPr>
      </w:pPr>
      <w:r w:rsidRPr="00717E30">
        <w:rPr>
          <w:szCs w:val="22"/>
        </w:rPr>
        <w:t>Az elkészített oldatot vizuálisan</w:t>
      </w:r>
      <w:r w:rsidRPr="00717E30">
        <w:t xml:space="preserve"> meg kell </w:t>
      </w:r>
      <w:r w:rsidRPr="00717E30">
        <w:rPr>
          <w:szCs w:val="22"/>
        </w:rPr>
        <w:t>vizsgálni</w:t>
      </w:r>
      <w:r w:rsidRPr="00717E30">
        <w:t xml:space="preserve">. Csak teljesen tiszta, látható </w:t>
      </w:r>
      <w:r w:rsidRPr="00717E30">
        <w:rPr>
          <w:szCs w:val="22"/>
        </w:rPr>
        <w:t>részecskéktől gyakorlatilag</w:t>
      </w:r>
      <w:r w:rsidR="00413AC6" w:rsidRPr="00717E30">
        <w:rPr>
          <w:szCs w:val="22"/>
        </w:rPr>
        <w:t xml:space="preserve"> mentes oldatot szabad felhasználni.</w:t>
      </w:r>
    </w:p>
    <w:sectPr w:rsidR="00957CB6" w:rsidRPr="00717E30" w:rsidSect="008E6AFD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DA110" w14:textId="77777777" w:rsidR="00664EA4" w:rsidRDefault="00664EA4">
      <w:r>
        <w:separator/>
      </w:r>
    </w:p>
  </w:endnote>
  <w:endnote w:type="continuationSeparator" w:id="0">
    <w:p w14:paraId="0FE3BCB6" w14:textId="77777777" w:rsidR="00664EA4" w:rsidRDefault="00664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D507F" w14:textId="77777777" w:rsidR="006552D1" w:rsidRDefault="006552D1" w:rsidP="006552D1">
    <w:pPr>
      <w:pStyle w:val="llb"/>
      <w:rPr>
        <w:sz w:val="18"/>
        <w:szCs w:val="18"/>
        <w:lang w:eastAsia="de-DE"/>
      </w:rPr>
    </w:pPr>
    <w:r>
      <w:rPr>
        <w:sz w:val="18"/>
        <w:szCs w:val="18"/>
      </w:rPr>
      <w:t>OGYÉI/32672/2022</w:t>
    </w:r>
  </w:p>
  <w:p w14:paraId="155ABDB8" w14:textId="4A75F413" w:rsidR="00941A53" w:rsidRPr="005A4E58" w:rsidRDefault="006552D1" w:rsidP="006552D1">
    <w:pPr>
      <w:pStyle w:val="llb"/>
      <w:spacing w:line="240" w:lineRule="auto"/>
      <w:rPr>
        <w:sz w:val="18"/>
        <w:szCs w:val="18"/>
      </w:rPr>
    </w:pPr>
    <w:r>
      <w:rPr>
        <w:sz w:val="18"/>
        <w:szCs w:val="18"/>
      </w:rPr>
      <w:t>OGYÉI/39623/2022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CA49C" w14:textId="77777777" w:rsidR="00664EA4" w:rsidRDefault="00664EA4">
      <w:r>
        <w:separator/>
      </w:r>
    </w:p>
  </w:footnote>
  <w:footnote w:type="continuationSeparator" w:id="0">
    <w:p w14:paraId="71251A97" w14:textId="77777777" w:rsidR="00664EA4" w:rsidRDefault="00664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116BC" w14:textId="77777777" w:rsidR="00941A53" w:rsidRDefault="00941A53" w:rsidP="00581BC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AD1DF58" w14:textId="77777777" w:rsidR="00941A53" w:rsidRDefault="00941A5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78B09" w14:textId="2D32D6F4" w:rsidR="00941A53" w:rsidRPr="00DC1A26" w:rsidRDefault="00941A53" w:rsidP="00A66955">
    <w:pPr>
      <w:pStyle w:val="lfej"/>
      <w:framePr w:wrap="around" w:vAnchor="text" w:hAnchor="margin" w:xAlign="center" w:y="1"/>
      <w:rPr>
        <w:rStyle w:val="Oldalszm"/>
        <w:sz w:val="20"/>
      </w:rPr>
    </w:pPr>
    <w:r w:rsidRPr="00DC1A26">
      <w:rPr>
        <w:rStyle w:val="Oldalszm"/>
        <w:sz w:val="20"/>
      </w:rPr>
      <w:fldChar w:fldCharType="begin"/>
    </w:r>
    <w:r w:rsidRPr="00DC1A26">
      <w:rPr>
        <w:rStyle w:val="Oldalszm"/>
        <w:sz w:val="20"/>
      </w:rPr>
      <w:instrText xml:space="preserve">PAGE  </w:instrText>
    </w:r>
    <w:r w:rsidRPr="00DC1A26">
      <w:rPr>
        <w:rStyle w:val="Oldalszm"/>
        <w:sz w:val="20"/>
      </w:rPr>
      <w:fldChar w:fldCharType="separate"/>
    </w:r>
    <w:r w:rsidR="00C6666B">
      <w:rPr>
        <w:rStyle w:val="Oldalszm"/>
        <w:noProof/>
        <w:sz w:val="20"/>
      </w:rPr>
      <w:t>12</w:t>
    </w:r>
    <w:r w:rsidRPr="00DC1A26">
      <w:rPr>
        <w:rStyle w:val="Oldalszm"/>
        <w:sz w:val="20"/>
      </w:rPr>
      <w:fldChar w:fldCharType="end"/>
    </w:r>
  </w:p>
  <w:p w14:paraId="68FDD4B9" w14:textId="77777777" w:rsidR="00941A53" w:rsidRDefault="00941A5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6F33918"/>
    <w:multiLevelType w:val="hybridMultilevel"/>
    <w:tmpl w:val="178CA6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661DA"/>
    <w:multiLevelType w:val="hybridMultilevel"/>
    <w:tmpl w:val="8B1642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2C7310"/>
    <w:multiLevelType w:val="hybridMultilevel"/>
    <w:tmpl w:val="144632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1C7933"/>
    <w:multiLevelType w:val="hybridMultilevel"/>
    <w:tmpl w:val="D53ABC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F5A56"/>
    <w:multiLevelType w:val="hybridMultilevel"/>
    <w:tmpl w:val="B74A3E92"/>
    <w:lvl w:ilvl="0" w:tplc="A52ACA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295B78"/>
    <w:multiLevelType w:val="hybridMultilevel"/>
    <w:tmpl w:val="CA06C8C8"/>
    <w:lvl w:ilvl="0" w:tplc="A52ACA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6323F"/>
    <w:multiLevelType w:val="hybridMultilevel"/>
    <w:tmpl w:val="C76AD3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E30D3"/>
    <w:multiLevelType w:val="multilevel"/>
    <w:tmpl w:val="1E90F40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9F53EB2"/>
    <w:multiLevelType w:val="hybridMultilevel"/>
    <w:tmpl w:val="098A541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963B24"/>
    <w:multiLevelType w:val="hybridMultilevel"/>
    <w:tmpl w:val="2F44A7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D619CD"/>
    <w:multiLevelType w:val="hybridMultilevel"/>
    <w:tmpl w:val="FC8C1A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257A4B"/>
    <w:multiLevelType w:val="hybridMultilevel"/>
    <w:tmpl w:val="A508AE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E67B28"/>
    <w:multiLevelType w:val="hybridMultilevel"/>
    <w:tmpl w:val="1D4087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D74F9B"/>
    <w:multiLevelType w:val="hybridMultilevel"/>
    <w:tmpl w:val="4D38EC0A"/>
    <w:lvl w:ilvl="0" w:tplc="A52ACA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16283C"/>
    <w:multiLevelType w:val="hybridMultilevel"/>
    <w:tmpl w:val="94843840"/>
    <w:lvl w:ilvl="0" w:tplc="A52ACA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E231AF"/>
    <w:multiLevelType w:val="hybridMultilevel"/>
    <w:tmpl w:val="AA644966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55B4916"/>
    <w:multiLevelType w:val="hybridMultilevel"/>
    <w:tmpl w:val="93C2E668"/>
    <w:lvl w:ilvl="0" w:tplc="04070007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sz w:val="16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B56C73"/>
    <w:multiLevelType w:val="hybridMultilevel"/>
    <w:tmpl w:val="B120A60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7765D5C"/>
    <w:multiLevelType w:val="hybridMultilevel"/>
    <w:tmpl w:val="CAF0D190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5" w15:restartNumberingAfterBreak="0">
    <w:nsid w:val="6C3C1648"/>
    <w:multiLevelType w:val="hybridMultilevel"/>
    <w:tmpl w:val="180CF00A"/>
    <w:lvl w:ilvl="0" w:tplc="D5B29C8C">
      <w:numFmt w:val="bullet"/>
      <w:lvlText w:val=""/>
      <w:lvlJc w:val="left"/>
      <w:pPr>
        <w:ind w:left="930" w:hanging="570"/>
      </w:pPr>
      <w:rPr>
        <w:rFonts w:ascii="Symbol" w:eastAsia="Times New Roman" w:hAnsi="Symbol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716EEE"/>
    <w:multiLevelType w:val="hybridMultilevel"/>
    <w:tmpl w:val="E0884482"/>
    <w:lvl w:ilvl="0" w:tplc="52A888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004063"/>
    <w:multiLevelType w:val="hybridMultilevel"/>
    <w:tmpl w:val="A4B8D896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F03161"/>
    <w:multiLevelType w:val="hybridMultilevel"/>
    <w:tmpl w:val="2D9C14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2043F8"/>
    <w:multiLevelType w:val="hybridMultilevel"/>
    <w:tmpl w:val="F8FEEA8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2ACA4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22"/>
  </w:num>
  <w:num w:numId="5">
    <w:abstractNumId w:val="20"/>
  </w:num>
  <w:num w:numId="6">
    <w:abstractNumId w:val="27"/>
  </w:num>
  <w:num w:numId="7">
    <w:abstractNumId w:val="1"/>
  </w:num>
  <w:num w:numId="8">
    <w:abstractNumId w:val="3"/>
  </w:num>
  <w:num w:numId="9">
    <w:abstractNumId w:val="4"/>
  </w:num>
  <w:num w:numId="10">
    <w:abstractNumId w:val="2"/>
  </w:num>
  <w:num w:numId="11">
    <w:abstractNumId w:val="29"/>
  </w:num>
  <w:num w:numId="12">
    <w:abstractNumId w:val="10"/>
  </w:num>
  <w:num w:numId="13">
    <w:abstractNumId w:val="18"/>
  </w:num>
  <w:num w:numId="14">
    <w:abstractNumId w:val="19"/>
  </w:num>
  <w:num w:numId="15">
    <w:abstractNumId w:val="9"/>
  </w:num>
  <w:num w:numId="16">
    <w:abstractNumId w:val="23"/>
  </w:num>
  <w:num w:numId="17">
    <w:abstractNumId w:val="13"/>
  </w:num>
  <w:num w:numId="18">
    <w:abstractNumId w:val="11"/>
  </w:num>
  <w:num w:numId="19">
    <w:abstractNumId w:val="12"/>
  </w:num>
  <w:num w:numId="20">
    <w:abstractNumId w:val="17"/>
  </w:num>
  <w:num w:numId="21">
    <w:abstractNumId w:val="25"/>
  </w:num>
  <w:num w:numId="22">
    <w:abstractNumId w:val="5"/>
  </w:num>
  <w:num w:numId="23">
    <w:abstractNumId w:val="16"/>
  </w:num>
  <w:num w:numId="24">
    <w:abstractNumId w:val="8"/>
  </w:num>
  <w:num w:numId="25">
    <w:abstractNumId w:val="7"/>
  </w:num>
  <w:num w:numId="26">
    <w:abstractNumId w:val="14"/>
  </w:num>
  <w:num w:numId="27">
    <w:abstractNumId w:val="15"/>
  </w:num>
  <w:num w:numId="28">
    <w:abstractNumId w:val="26"/>
  </w:num>
  <w:num w:numId="29">
    <w:abstractNumId w:val="28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1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IN" w:vendorID="64" w:dllVersion="0" w:nlCheck="1" w:checkStyle="0"/>
  <w:activeWritingStyle w:appName="MSWord" w:lang="en-IN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AA8"/>
    <w:rsid w:val="000125DA"/>
    <w:rsid w:val="000129D0"/>
    <w:rsid w:val="000153B2"/>
    <w:rsid w:val="00033D86"/>
    <w:rsid w:val="00037120"/>
    <w:rsid w:val="000377B2"/>
    <w:rsid w:val="00050AA9"/>
    <w:rsid w:val="0005176F"/>
    <w:rsid w:val="00052E39"/>
    <w:rsid w:val="0005359F"/>
    <w:rsid w:val="00055C14"/>
    <w:rsid w:val="000672B3"/>
    <w:rsid w:val="0007135E"/>
    <w:rsid w:val="00072929"/>
    <w:rsid w:val="00074A6D"/>
    <w:rsid w:val="00080994"/>
    <w:rsid w:val="00085823"/>
    <w:rsid w:val="000876B1"/>
    <w:rsid w:val="000927C3"/>
    <w:rsid w:val="000A400D"/>
    <w:rsid w:val="000A7326"/>
    <w:rsid w:val="000A735B"/>
    <w:rsid w:val="000B1BF5"/>
    <w:rsid w:val="000B31B1"/>
    <w:rsid w:val="000B4D5C"/>
    <w:rsid w:val="000C1E94"/>
    <w:rsid w:val="000D190C"/>
    <w:rsid w:val="000D3043"/>
    <w:rsid w:val="000D4A5E"/>
    <w:rsid w:val="000D7450"/>
    <w:rsid w:val="000E586D"/>
    <w:rsid w:val="000E71A0"/>
    <w:rsid w:val="000F2B5E"/>
    <w:rsid w:val="000F52E2"/>
    <w:rsid w:val="000F7709"/>
    <w:rsid w:val="00100221"/>
    <w:rsid w:val="00100D76"/>
    <w:rsid w:val="0010374C"/>
    <w:rsid w:val="00104D76"/>
    <w:rsid w:val="00107052"/>
    <w:rsid w:val="00117BFE"/>
    <w:rsid w:val="00120A68"/>
    <w:rsid w:val="001242AD"/>
    <w:rsid w:val="00126A4C"/>
    <w:rsid w:val="001306B7"/>
    <w:rsid w:val="00132E74"/>
    <w:rsid w:val="0014229A"/>
    <w:rsid w:val="00155A94"/>
    <w:rsid w:val="001663EE"/>
    <w:rsid w:val="00166DA9"/>
    <w:rsid w:val="0018220D"/>
    <w:rsid w:val="001825C4"/>
    <w:rsid w:val="001843A7"/>
    <w:rsid w:val="00186576"/>
    <w:rsid w:val="001A37FE"/>
    <w:rsid w:val="001A5A8C"/>
    <w:rsid w:val="001B3D11"/>
    <w:rsid w:val="001B418A"/>
    <w:rsid w:val="001B7692"/>
    <w:rsid w:val="001C199B"/>
    <w:rsid w:val="001C480B"/>
    <w:rsid w:val="001C5A60"/>
    <w:rsid w:val="001D451C"/>
    <w:rsid w:val="001D7178"/>
    <w:rsid w:val="00200524"/>
    <w:rsid w:val="00204664"/>
    <w:rsid w:val="00225618"/>
    <w:rsid w:val="00227FB4"/>
    <w:rsid w:val="002330C9"/>
    <w:rsid w:val="002339D4"/>
    <w:rsid w:val="00234D7A"/>
    <w:rsid w:val="002356DE"/>
    <w:rsid w:val="00240099"/>
    <w:rsid w:val="00242F39"/>
    <w:rsid w:val="002509F8"/>
    <w:rsid w:val="002678FA"/>
    <w:rsid w:val="00270E03"/>
    <w:rsid w:val="00271C20"/>
    <w:rsid w:val="00274D1D"/>
    <w:rsid w:val="0027612E"/>
    <w:rsid w:val="002845E9"/>
    <w:rsid w:val="0029045B"/>
    <w:rsid w:val="00290574"/>
    <w:rsid w:val="00293DAC"/>
    <w:rsid w:val="0029410A"/>
    <w:rsid w:val="00294CE3"/>
    <w:rsid w:val="00295CFB"/>
    <w:rsid w:val="002A0B6D"/>
    <w:rsid w:val="002A51E9"/>
    <w:rsid w:val="002C2808"/>
    <w:rsid w:val="002D3E5B"/>
    <w:rsid w:val="002D6B76"/>
    <w:rsid w:val="002D6DAA"/>
    <w:rsid w:val="002E219B"/>
    <w:rsid w:val="002E276C"/>
    <w:rsid w:val="002E4E9B"/>
    <w:rsid w:val="002F1346"/>
    <w:rsid w:val="002F25EF"/>
    <w:rsid w:val="002F3855"/>
    <w:rsid w:val="002F58A4"/>
    <w:rsid w:val="00301A59"/>
    <w:rsid w:val="003104A3"/>
    <w:rsid w:val="0031659E"/>
    <w:rsid w:val="00321AC5"/>
    <w:rsid w:val="00326216"/>
    <w:rsid w:val="003307A8"/>
    <w:rsid w:val="0033366D"/>
    <w:rsid w:val="00335AC5"/>
    <w:rsid w:val="00337150"/>
    <w:rsid w:val="003430AC"/>
    <w:rsid w:val="00345FAF"/>
    <w:rsid w:val="003502E0"/>
    <w:rsid w:val="00355EB2"/>
    <w:rsid w:val="003569A6"/>
    <w:rsid w:val="00357E57"/>
    <w:rsid w:val="00361910"/>
    <w:rsid w:val="003640D7"/>
    <w:rsid w:val="00374147"/>
    <w:rsid w:val="00377AF8"/>
    <w:rsid w:val="0038417C"/>
    <w:rsid w:val="00385662"/>
    <w:rsid w:val="00394E39"/>
    <w:rsid w:val="003A42C4"/>
    <w:rsid w:val="003B1EC4"/>
    <w:rsid w:val="003B58E1"/>
    <w:rsid w:val="003B7910"/>
    <w:rsid w:val="003C4908"/>
    <w:rsid w:val="003D2AD8"/>
    <w:rsid w:val="003E2808"/>
    <w:rsid w:val="003E5560"/>
    <w:rsid w:val="003F0766"/>
    <w:rsid w:val="003F526D"/>
    <w:rsid w:val="004012DB"/>
    <w:rsid w:val="00406C5D"/>
    <w:rsid w:val="00413AC6"/>
    <w:rsid w:val="0042780B"/>
    <w:rsid w:val="004310CF"/>
    <w:rsid w:val="004326F0"/>
    <w:rsid w:val="00445156"/>
    <w:rsid w:val="0044640F"/>
    <w:rsid w:val="004517FD"/>
    <w:rsid w:val="004536F3"/>
    <w:rsid w:val="004560EC"/>
    <w:rsid w:val="0046706C"/>
    <w:rsid w:val="004670F9"/>
    <w:rsid w:val="00474B07"/>
    <w:rsid w:val="00483CD1"/>
    <w:rsid w:val="00485C3E"/>
    <w:rsid w:val="00485E55"/>
    <w:rsid w:val="00493144"/>
    <w:rsid w:val="00495625"/>
    <w:rsid w:val="0049678A"/>
    <w:rsid w:val="004978CC"/>
    <w:rsid w:val="004A1F89"/>
    <w:rsid w:val="004A3B70"/>
    <w:rsid w:val="004A3ED5"/>
    <w:rsid w:val="004A7E94"/>
    <w:rsid w:val="004B213C"/>
    <w:rsid w:val="004B2446"/>
    <w:rsid w:val="004C069D"/>
    <w:rsid w:val="004C17B9"/>
    <w:rsid w:val="004C3155"/>
    <w:rsid w:val="004D2C69"/>
    <w:rsid w:val="004D50ED"/>
    <w:rsid w:val="004E45E1"/>
    <w:rsid w:val="004F4AE4"/>
    <w:rsid w:val="004F62C1"/>
    <w:rsid w:val="004F708B"/>
    <w:rsid w:val="00502365"/>
    <w:rsid w:val="00504CA7"/>
    <w:rsid w:val="00506005"/>
    <w:rsid w:val="005133BF"/>
    <w:rsid w:val="005171D5"/>
    <w:rsid w:val="00522A8A"/>
    <w:rsid w:val="00523D01"/>
    <w:rsid w:val="00525C24"/>
    <w:rsid w:val="00536FF1"/>
    <w:rsid w:val="005432B5"/>
    <w:rsid w:val="00552C7F"/>
    <w:rsid w:val="0056346F"/>
    <w:rsid w:val="00572880"/>
    <w:rsid w:val="0057517E"/>
    <w:rsid w:val="005758DC"/>
    <w:rsid w:val="00577F45"/>
    <w:rsid w:val="005815E9"/>
    <w:rsid w:val="00581BCC"/>
    <w:rsid w:val="00586AE4"/>
    <w:rsid w:val="005915AA"/>
    <w:rsid w:val="00596C30"/>
    <w:rsid w:val="005A3ADC"/>
    <w:rsid w:val="005A4E58"/>
    <w:rsid w:val="005A7D4E"/>
    <w:rsid w:val="005B06FD"/>
    <w:rsid w:val="005B2045"/>
    <w:rsid w:val="005B5F87"/>
    <w:rsid w:val="005C0725"/>
    <w:rsid w:val="005C5313"/>
    <w:rsid w:val="005C6369"/>
    <w:rsid w:val="005D16FC"/>
    <w:rsid w:val="005D342D"/>
    <w:rsid w:val="005E1C4E"/>
    <w:rsid w:val="005E29C6"/>
    <w:rsid w:val="005E2C5E"/>
    <w:rsid w:val="005E3378"/>
    <w:rsid w:val="005F304D"/>
    <w:rsid w:val="006005C7"/>
    <w:rsid w:val="00600B86"/>
    <w:rsid w:val="00604622"/>
    <w:rsid w:val="006046E9"/>
    <w:rsid w:val="00623322"/>
    <w:rsid w:val="006339C9"/>
    <w:rsid w:val="00634BDE"/>
    <w:rsid w:val="00641E6E"/>
    <w:rsid w:val="00642E16"/>
    <w:rsid w:val="006454E6"/>
    <w:rsid w:val="00645968"/>
    <w:rsid w:val="00646F19"/>
    <w:rsid w:val="006552D1"/>
    <w:rsid w:val="00663F4F"/>
    <w:rsid w:val="00664EA4"/>
    <w:rsid w:val="00666597"/>
    <w:rsid w:val="00667021"/>
    <w:rsid w:val="006670D1"/>
    <w:rsid w:val="006805DA"/>
    <w:rsid w:val="00683371"/>
    <w:rsid w:val="00684C5D"/>
    <w:rsid w:val="00686732"/>
    <w:rsid w:val="00687C2D"/>
    <w:rsid w:val="006B09CC"/>
    <w:rsid w:val="006B210A"/>
    <w:rsid w:val="006B6CA7"/>
    <w:rsid w:val="006C24E1"/>
    <w:rsid w:val="006C54FF"/>
    <w:rsid w:val="006D1E03"/>
    <w:rsid w:val="006D5C5C"/>
    <w:rsid w:val="006E3F00"/>
    <w:rsid w:val="006E5AA8"/>
    <w:rsid w:val="006F0DCA"/>
    <w:rsid w:val="006F5159"/>
    <w:rsid w:val="006F642F"/>
    <w:rsid w:val="006F79A2"/>
    <w:rsid w:val="00700280"/>
    <w:rsid w:val="00711D09"/>
    <w:rsid w:val="007150FD"/>
    <w:rsid w:val="00717E30"/>
    <w:rsid w:val="007234E7"/>
    <w:rsid w:val="0072388B"/>
    <w:rsid w:val="00726070"/>
    <w:rsid w:val="007537CD"/>
    <w:rsid w:val="007538D3"/>
    <w:rsid w:val="00754A77"/>
    <w:rsid w:val="00756DD9"/>
    <w:rsid w:val="00763E8D"/>
    <w:rsid w:val="00773E1C"/>
    <w:rsid w:val="00780D98"/>
    <w:rsid w:val="007834AC"/>
    <w:rsid w:val="0078386E"/>
    <w:rsid w:val="00793686"/>
    <w:rsid w:val="00795AE4"/>
    <w:rsid w:val="007A5AA9"/>
    <w:rsid w:val="007A7032"/>
    <w:rsid w:val="007A7A61"/>
    <w:rsid w:val="007B1DBF"/>
    <w:rsid w:val="007C1883"/>
    <w:rsid w:val="007C40FF"/>
    <w:rsid w:val="007C531C"/>
    <w:rsid w:val="007C7F9A"/>
    <w:rsid w:val="007F0648"/>
    <w:rsid w:val="007F0EA0"/>
    <w:rsid w:val="00801892"/>
    <w:rsid w:val="00804687"/>
    <w:rsid w:val="0080632F"/>
    <w:rsid w:val="00811C4A"/>
    <w:rsid w:val="008164F0"/>
    <w:rsid w:val="00817396"/>
    <w:rsid w:val="008203B9"/>
    <w:rsid w:val="008220BB"/>
    <w:rsid w:val="0082682C"/>
    <w:rsid w:val="00827112"/>
    <w:rsid w:val="0083042B"/>
    <w:rsid w:val="00862AFF"/>
    <w:rsid w:val="00865C7F"/>
    <w:rsid w:val="0086647B"/>
    <w:rsid w:val="00867F4E"/>
    <w:rsid w:val="00876761"/>
    <w:rsid w:val="00881AFB"/>
    <w:rsid w:val="00882A5E"/>
    <w:rsid w:val="00885B84"/>
    <w:rsid w:val="00886693"/>
    <w:rsid w:val="008871A6"/>
    <w:rsid w:val="0089083E"/>
    <w:rsid w:val="00892108"/>
    <w:rsid w:val="008A0787"/>
    <w:rsid w:val="008A1D96"/>
    <w:rsid w:val="008A29D9"/>
    <w:rsid w:val="008A2A77"/>
    <w:rsid w:val="008B4DE8"/>
    <w:rsid w:val="008B636F"/>
    <w:rsid w:val="008C055B"/>
    <w:rsid w:val="008C5D1D"/>
    <w:rsid w:val="008C608C"/>
    <w:rsid w:val="008D0F93"/>
    <w:rsid w:val="008D26F1"/>
    <w:rsid w:val="008D469B"/>
    <w:rsid w:val="008D4B2E"/>
    <w:rsid w:val="008E0F03"/>
    <w:rsid w:val="008E6AFD"/>
    <w:rsid w:val="008F2A01"/>
    <w:rsid w:val="008F30E1"/>
    <w:rsid w:val="008F4EF2"/>
    <w:rsid w:val="00905017"/>
    <w:rsid w:val="00906EE6"/>
    <w:rsid w:val="009149D3"/>
    <w:rsid w:val="0091671C"/>
    <w:rsid w:val="00941A53"/>
    <w:rsid w:val="00943FF4"/>
    <w:rsid w:val="00947134"/>
    <w:rsid w:val="00954F0F"/>
    <w:rsid w:val="00956C62"/>
    <w:rsid w:val="00957CB6"/>
    <w:rsid w:val="00957D64"/>
    <w:rsid w:val="00964244"/>
    <w:rsid w:val="009656A0"/>
    <w:rsid w:val="00967996"/>
    <w:rsid w:val="00971E4A"/>
    <w:rsid w:val="009721F0"/>
    <w:rsid w:val="0097686A"/>
    <w:rsid w:val="00982F63"/>
    <w:rsid w:val="009830DA"/>
    <w:rsid w:val="0098361E"/>
    <w:rsid w:val="009865BC"/>
    <w:rsid w:val="00993D53"/>
    <w:rsid w:val="0099448E"/>
    <w:rsid w:val="009A2620"/>
    <w:rsid w:val="009A5619"/>
    <w:rsid w:val="009A6CD5"/>
    <w:rsid w:val="009A77C0"/>
    <w:rsid w:val="009B0368"/>
    <w:rsid w:val="009B37F4"/>
    <w:rsid w:val="009C5708"/>
    <w:rsid w:val="009D3DFB"/>
    <w:rsid w:val="009E22D7"/>
    <w:rsid w:val="009E5635"/>
    <w:rsid w:val="009E5A4A"/>
    <w:rsid w:val="009E7D27"/>
    <w:rsid w:val="009F6090"/>
    <w:rsid w:val="009F7DE7"/>
    <w:rsid w:val="00A05F00"/>
    <w:rsid w:val="00A16809"/>
    <w:rsid w:val="00A17A0E"/>
    <w:rsid w:val="00A17B03"/>
    <w:rsid w:val="00A2194A"/>
    <w:rsid w:val="00A23D09"/>
    <w:rsid w:val="00A31188"/>
    <w:rsid w:val="00A37EC6"/>
    <w:rsid w:val="00A43920"/>
    <w:rsid w:val="00A45A1F"/>
    <w:rsid w:val="00A46222"/>
    <w:rsid w:val="00A55FE9"/>
    <w:rsid w:val="00A569A1"/>
    <w:rsid w:val="00A60BBD"/>
    <w:rsid w:val="00A62259"/>
    <w:rsid w:val="00A63066"/>
    <w:rsid w:val="00A64CE2"/>
    <w:rsid w:val="00A66955"/>
    <w:rsid w:val="00A70D66"/>
    <w:rsid w:val="00A74772"/>
    <w:rsid w:val="00A7496C"/>
    <w:rsid w:val="00A74E5B"/>
    <w:rsid w:val="00A75712"/>
    <w:rsid w:val="00A809B6"/>
    <w:rsid w:val="00A97B16"/>
    <w:rsid w:val="00AA1F50"/>
    <w:rsid w:val="00AA450D"/>
    <w:rsid w:val="00AA49DB"/>
    <w:rsid w:val="00AB0C6F"/>
    <w:rsid w:val="00AB6D74"/>
    <w:rsid w:val="00AC11DF"/>
    <w:rsid w:val="00AC5AD8"/>
    <w:rsid w:val="00AC6CD2"/>
    <w:rsid w:val="00AD7F5C"/>
    <w:rsid w:val="00AF0404"/>
    <w:rsid w:val="00AF222F"/>
    <w:rsid w:val="00B13917"/>
    <w:rsid w:val="00B14178"/>
    <w:rsid w:val="00B14E09"/>
    <w:rsid w:val="00B2183E"/>
    <w:rsid w:val="00B3187D"/>
    <w:rsid w:val="00B358E1"/>
    <w:rsid w:val="00B40E45"/>
    <w:rsid w:val="00B42DB8"/>
    <w:rsid w:val="00B50891"/>
    <w:rsid w:val="00B57F8A"/>
    <w:rsid w:val="00B66C2D"/>
    <w:rsid w:val="00B71738"/>
    <w:rsid w:val="00B77405"/>
    <w:rsid w:val="00B81EBE"/>
    <w:rsid w:val="00B934AD"/>
    <w:rsid w:val="00B956FE"/>
    <w:rsid w:val="00BA2A48"/>
    <w:rsid w:val="00BB084D"/>
    <w:rsid w:val="00BC3341"/>
    <w:rsid w:val="00BD248F"/>
    <w:rsid w:val="00BD7D1A"/>
    <w:rsid w:val="00C00C5D"/>
    <w:rsid w:val="00C06EBC"/>
    <w:rsid w:val="00C12922"/>
    <w:rsid w:val="00C12CAB"/>
    <w:rsid w:val="00C13223"/>
    <w:rsid w:val="00C139BF"/>
    <w:rsid w:val="00C13AE2"/>
    <w:rsid w:val="00C14180"/>
    <w:rsid w:val="00C20535"/>
    <w:rsid w:val="00C222C6"/>
    <w:rsid w:val="00C2551D"/>
    <w:rsid w:val="00C27893"/>
    <w:rsid w:val="00C3395A"/>
    <w:rsid w:val="00C4126D"/>
    <w:rsid w:val="00C4159A"/>
    <w:rsid w:val="00C42283"/>
    <w:rsid w:val="00C434A7"/>
    <w:rsid w:val="00C53D58"/>
    <w:rsid w:val="00C560A4"/>
    <w:rsid w:val="00C57738"/>
    <w:rsid w:val="00C57E29"/>
    <w:rsid w:val="00C601BA"/>
    <w:rsid w:val="00C613F6"/>
    <w:rsid w:val="00C6176F"/>
    <w:rsid w:val="00C6199E"/>
    <w:rsid w:val="00C6666B"/>
    <w:rsid w:val="00C6673E"/>
    <w:rsid w:val="00C67320"/>
    <w:rsid w:val="00C70D50"/>
    <w:rsid w:val="00C738EF"/>
    <w:rsid w:val="00C75B27"/>
    <w:rsid w:val="00C8003D"/>
    <w:rsid w:val="00C85B74"/>
    <w:rsid w:val="00C87D55"/>
    <w:rsid w:val="00C9455C"/>
    <w:rsid w:val="00CA17A9"/>
    <w:rsid w:val="00CA40D6"/>
    <w:rsid w:val="00CB619C"/>
    <w:rsid w:val="00CC06E3"/>
    <w:rsid w:val="00CD5917"/>
    <w:rsid w:val="00CE0105"/>
    <w:rsid w:val="00CF03BA"/>
    <w:rsid w:val="00CF626C"/>
    <w:rsid w:val="00D2080B"/>
    <w:rsid w:val="00D22BBB"/>
    <w:rsid w:val="00D245E4"/>
    <w:rsid w:val="00D31B9C"/>
    <w:rsid w:val="00D361A2"/>
    <w:rsid w:val="00D3624A"/>
    <w:rsid w:val="00D51B49"/>
    <w:rsid w:val="00D52155"/>
    <w:rsid w:val="00D540B7"/>
    <w:rsid w:val="00D569E6"/>
    <w:rsid w:val="00D572DA"/>
    <w:rsid w:val="00D6227A"/>
    <w:rsid w:val="00D64695"/>
    <w:rsid w:val="00D647ED"/>
    <w:rsid w:val="00D7312F"/>
    <w:rsid w:val="00D82A81"/>
    <w:rsid w:val="00D83CB6"/>
    <w:rsid w:val="00D87229"/>
    <w:rsid w:val="00DA63DA"/>
    <w:rsid w:val="00DA70D5"/>
    <w:rsid w:val="00DB368B"/>
    <w:rsid w:val="00DB3955"/>
    <w:rsid w:val="00DB75F7"/>
    <w:rsid w:val="00DC032B"/>
    <w:rsid w:val="00DC1A26"/>
    <w:rsid w:val="00DC516E"/>
    <w:rsid w:val="00DC59AB"/>
    <w:rsid w:val="00DD02C6"/>
    <w:rsid w:val="00DD55BB"/>
    <w:rsid w:val="00DE2C85"/>
    <w:rsid w:val="00DE7B6E"/>
    <w:rsid w:val="00DF129A"/>
    <w:rsid w:val="00E011B5"/>
    <w:rsid w:val="00E01E4D"/>
    <w:rsid w:val="00E210DA"/>
    <w:rsid w:val="00E21105"/>
    <w:rsid w:val="00E2187E"/>
    <w:rsid w:val="00E25A26"/>
    <w:rsid w:val="00E34933"/>
    <w:rsid w:val="00E34D3A"/>
    <w:rsid w:val="00E413CE"/>
    <w:rsid w:val="00E41C65"/>
    <w:rsid w:val="00E574E8"/>
    <w:rsid w:val="00E70579"/>
    <w:rsid w:val="00E756F0"/>
    <w:rsid w:val="00E759F3"/>
    <w:rsid w:val="00E80628"/>
    <w:rsid w:val="00E80FD3"/>
    <w:rsid w:val="00E84C27"/>
    <w:rsid w:val="00E922E4"/>
    <w:rsid w:val="00E95D8A"/>
    <w:rsid w:val="00EA7B1D"/>
    <w:rsid w:val="00EC6DF0"/>
    <w:rsid w:val="00ED3BFB"/>
    <w:rsid w:val="00ED73F9"/>
    <w:rsid w:val="00EF1C8D"/>
    <w:rsid w:val="00EF2089"/>
    <w:rsid w:val="00EF24F2"/>
    <w:rsid w:val="00EF2A79"/>
    <w:rsid w:val="00EF2CC1"/>
    <w:rsid w:val="00F00857"/>
    <w:rsid w:val="00F00A16"/>
    <w:rsid w:val="00F02D30"/>
    <w:rsid w:val="00F05100"/>
    <w:rsid w:val="00F05F3B"/>
    <w:rsid w:val="00F100F9"/>
    <w:rsid w:val="00F15281"/>
    <w:rsid w:val="00F1693A"/>
    <w:rsid w:val="00F23F09"/>
    <w:rsid w:val="00F24E4D"/>
    <w:rsid w:val="00F24FA2"/>
    <w:rsid w:val="00F25822"/>
    <w:rsid w:val="00F30672"/>
    <w:rsid w:val="00F40891"/>
    <w:rsid w:val="00F4139F"/>
    <w:rsid w:val="00F4365A"/>
    <w:rsid w:val="00F436A1"/>
    <w:rsid w:val="00F45F77"/>
    <w:rsid w:val="00F47447"/>
    <w:rsid w:val="00F50256"/>
    <w:rsid w:val="00F5060A"/>
    <w:rsid w:val="00F53F81"/>
    <w:rsid w:val="00F61F00"/>
    <w:rsid w:val="00F807E5"/>
    <w:rsid w:val="00F83D74"/>
    <w:rsid w:val="00F86D92"/>
    <w:rsid w:val="00F95ADB"/>
    <w:rsid w:val="00FA6B1B"/>
    <w:rsid w:val="00FA78E5"/>
    <w:rsid w:val="00FB0AE0"/>
    <w:rsid w:val="00FB3D6E"/>
    <w:rsid w:val="00FC425B"/>
    <w:rsid w:val="00FC7BFB"/>
    <w:rsid w:val="00FE55F2"/>
    <w:rsid w:val="00FE6C52"/>
    <w:rsid w:val="00FF6C7D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C154055"/>
  <w15:chartTrackingRefBased/>
  <w15:docId w15:val="{56A133AE-7885-4E23-A141-9A46404B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C40FF"/>
    <w:pPr>
      <w:tabs>
        <w:tab w:val="left" w:pos="567"/>
      </w:tabs>
      <w:spacing w:line="260" w:lineRule="exact"/>
    </w:pPr>
    <w:rPr>
      <w:sz w:val="22"/>
      <w:lang w:val="hu-HU" w:eastAsia="en-US"/>
    </w:rPr>
  </w:style>
  <w:style w:type="paragraph" w:styleId="Cmsor1">
    <w:name w:val="heading 1"/>
    <w:basedOn w:val="Norml"/>
    <w:next w:val="Norml"/>
    <w:link w:val="Cmsor1Char"/>
    <w:qFormat/>
    <w:rsid w:val="005758DC"/>
    <w:pPr>
      <w:keepNext/>
      <w:tabs>
        <w:tab w:val="clear" w:pos="567"/>
      </w:tabs>
      <w:spacing w:line="240" w:lineRule="auto"/>
      <w:outlineLvl w:val="0"/>
    </w:pPr>
    <w:rPr>
      <w:b/>
      <w:sz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pc-text">
    <w:name w:val="spc-text"/>
    <w:basedOn w:val="Norml"/>
    <w:rsid w:val="007C40FF"/>
    <w:pPr>
      <w:tabs>
        <w:tab w:val="clear" w:pos="567"/>
        <w:tab w:val="left" w:pos="851"/>
      </w:tabs>
      <w:spacing w:line="288" w:lineRule="auto"/>
      <w:ind w:left="851"/>
    </w:pPr>
    <w:rPr>
      <w:rFonts w:ascii="Arial" w:hAnsi="Arial"/>
      <w:sz w:val="20"/>
      <w:lang w:val="de-DE" w:eastAsia="de-DE"/>
    </w:rPr>
  </w:style>
  <w:style w:type="paragraph" w:styleId="Buborkszveg">
    <w:name w:val="Balloon Text"/>
    <w:basedOn w:val="Norml"/>
    <w:semiHidden/>
    <w:rsid w:val="00C738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C20535"/>
    <w:rPr>
      <w:sz w:val="16"/>
      <w:szCs w:val="16"/>
    </w:rPr>
  </w:style>
  <w:style w:type="paragraph" w:styleId="Jegyzetszveg">
    <w:name w:val="annotation text"/>
    <w:basedOn w:val="Norml"/>
    <w:semiHidden/>
    <w:rsid w:val="00C20535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C20535"/>
    <w:rPr>
      <w:b/>
      <w:bCs/>
    </w:rPr>
  </w:style>
  <w:style w:type="paragraph" w:styleId="lfej">
    <w:name w:val="header"/>
    <w:basedOn w:val="Norml"/>
    <w:rsid w:val="000876B1"/>
    <w:pPr>
      <w:tabs>
        <w:tab w:val="clear" w:pos="567"/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0876B1"/>
  </w:style>
  <w:style w:type="paragraph" w:styleId="llb">
    <w:name w:val="footer"/>
    <w:basedOn w:val="Norml"/>
    <w:link w:val="llbChar"/>
    <w:rsid w:val="00FC7BFB"/>
    <w:pPr>
      <w:tabs>
        <w:tab w:val="clear" w:pos="567"/>
        <w:tab w:val="center" w:pos="4536"/>
        <w:tab w:val="right" w:pos="9072"/>
      </w:tabs>
    </w:pPr>
  </w:style>
  <w:style w:type="paragraph" w:customStyle="1" w:styleId="knZulassung02">
    <w:name w:val="knZulassung02"/>
    <w:basedOn w:val="Norml"/>
    <w:rsid w:val="005A7D4E"/>
    <w:pPr>
      <w:tabs>
        <w:tab w:val="clear" w:pos="567"/>
      </w:tabs>
      <w:autoSpaceDE w:val="0"/>
      <w:autoSpaceDN w:val="0"/>
      <w:spacing w:line="240" w:lineRule="auto"/>
      <w:ind w:left="1843" w:right="284"/>
    </w:pPr>
    <w:rPr>
      <w:rFonts w:ascii="Courier" w:hAnsi="Courier"/>
      <w:sz w:val="24"/>
      <w:szCs w:val="24"/>
      <w:lang w:val="de-DE" w:eastAsia="de-DE"/>
    </w:rPr>
  </w:style>
  <w:style w:type="character" w:customStyle="1" w:styleId="llbChar">
    <w:name w:val="Élőláb Char"/>
    <w:link w:val="llb"/>
    <w:rsid w:val="00F5060A"/>
    <w:rPr>
      <w:sz w:val="22"/>
      <w:lang w:val="en-GB" w:eastAsia="en-US"/>
    </w:rPr>
  </w:style>
  <w:style w:type="character" w:customStyle="1" w:styleId="FontStyle11">
    <w:name w:val="Font Style11"/>
    <w:rsid w:val="00B358E1"/>
    <w:rPr>
      <w:rFonts w:ascii="Times New Roman" w:hAnsi="Times New Roman" w:cs="Times New Roman"/>
      <w:b/>
      <w:bCs/>
      <w:sz w:val="20"/>
      <w:szCs w:val="20"/>
    </w:rPr>
  </w:style>
  <w:style w:type="character" w:customStyle="1" w:styleId="Cmsor1Char">
    <w:name w:val="Címsor 1 Char"/>
    <w:link w:val="Cmsor1"/>
    <w:rsid w:val="005758DC"/>
    <w:rPr>
      <w:b/>
      <w:sz w:val="24"/>
    </w:rPr>
  </w:style>
  <w:style w:type="character" w:styleId="Hiperhivatkozs">
    <w:name w:val="Hyperlink"/>
    <w:rsid w:val="00DB368B"/>
    <w:rPr>
      <w:rFonts w:cs="Times New Roman"/>
      <w:color w:val="0000FF"/>
      <w:u w:val="single"/>
    </w:rPr>
  </w:style>
  <w:style w:type="paragraph" w:customStyle="1" w:styleId="Default">
    <w:name w:val="Default"/>
    <w:rsid w:val="00AD7F5C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styleId="Listaszerbekezds">
    <w:name w:val="List Paragraph"/>
    <w:basedOn w:val="Norml"/>
    <w:uiPriority w:val="34"/>
    <w:qFormat/>
    <w:rsid w:val="004A3B70"/>
    <w:pPr>
      <w:ind w:left="720"/>
      <w:contextualSpacing/>
    </w:pPr>
  </w:style>
  <w:style w:type="paragraph" w:styleId="Szvegtrzs">
    <w:name w:val="Body Text"/>
    <w:basedOn w:val="Norml"/>
    <w:link w:val="SzvegtrzsChar"/>
    <w:rsid w:val="00293DAC"/>
    <w:pPr>
      <w:tabs>
        <w:tab w:val="clear" w:pos="567"/>
      </w:tabs>
      <w:spacing w:line="240" w:lineRule="auto"/>
    </w:pPr>
    <w:rPr>
      <w:i/>
      <w:color w:val="008000"/>
    </w:rPr>
  </w:style>
  <w:style w:type="character" w:customStyle="1" w:styleId="SzvegtrzsChar">
    <w:name w:val="Szövegtörzs Char"/>
    <w:basedOn w:val="Bekezdsalapbettpusa"/>
    <w:link w:val="Szvegtrzs"/>
    <w:rsid w:val="00293DAC"/>
    <w:rPr>
      <w:i/>
      <w:color w:val="008000"/>
      <w:sz w:val="22"/>
      <w:lang w:eastAsia="en-US"/>
    </w:rPr>
  </w:style>
  <w:style w:type="paragraph" w:styleId="Csakszveg">
    <w:name w:val="Plain Text"/>
    <w:basedOn w:val="Norml"/>
    <w:link w:val="CsakszvegChar"/>
    <w:rsid w:val="00957CB6"/>
    <w:pPr>
      <w:tabs>
        <w:tab w:val="clear" w:pos="567"/>
      </w:tabs>
      <w:autoSpaceDE w:val="0"/>
      <w:autoSpaceDN w:val="0"/>
      <w:spacing w:line="240" w:lineRule="auto"/>
    </w:pPr>
    <w:rPr>
      <w:rFonts w:ascii="Courier New" w:hAnsi="Courier New" w:cs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957CB6"/>
    <w:rPr>
      <w:rFonts w:ascii="Courier New" w:hAnsi="Courier New" w:cs="Courier New"/>
      <w:lang w:eastAsia="en-US"/>
    </w:rPr>
  </w:style>
  <w:style w:type="paragraph" w:customStyle="1" w:styleId="TextTi12">
    <w:name w:val="Text:Ti12"/>
    <w:basedOn w:val="Norml"/>
    <w:link w:val="TextTi12Char"/>
    <w:rsid w:val="00957CB6"/>
    <w:pPr>
      <w:tabs>
        <w:tab w:val="clear" w:pos="567"/>
      </w:tabs>
      <w:spacing w:after="170" w:line="280" w:lineRule="atLeast"/>
      <w:jc w:val="both"/>
    </w:pPr>
    <w:rPr>
      <w:sz w:val="24"/>
      <w:szCs w:val="24"/>
      <w:lang w:val="en-US" w:eastAsia="de-DE"/>
    </w:rPr>
  </w:style>
  <w:style w:type="character" w:customStyle="1" w:styleId="TextTi12Char">
    <w:name w:val="Text:Ti12 Char"/>
    <w:link w:val="TextTi12"/>
    <w:rsid w:val="00957CB6"/>
    <w:rPr>
      <w:sz w:val="24"/>
      <w:szCs w:val="24"/>
      <w:lang w:val="en-US" w:eastAsia="de-DE"/>
    </w:rPr>
  </w:style>
  <w:style w:type="paragraph" w:styleId="Vltozat">
    <w:name w:val="Revision"/>
    <w:hidden/>
    <w:uiPriority w:val="99"/>
    <w:semiHidden/>
    <w:rsid w:val="00EF1C8D"/>
    <w:rPr>
      <w:sz w:val="22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41ED9-1252-482E-9718-69846E1A5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3843</Words>
  <Characters>26523</Characters>
  <Application>Microsoft Office Word</Application>
  <DocSecurity>0</DocSecurity>
  <Lines>221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GYÓGYSZER BETEGTÁJÉKOZTATÓ</vt:lpstr>
      <vt:lpstr>GYÓGYSZER BETEGTÁJÉKOZTATÓ</vt:lpstr>
    </vt:vector>
  </TitlesOfParts>
  <Company>_</Company>
  <LinksUpToDate>false</LinksUpToDate>
  <CharactersWithSpaces>30306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GYÓGYSZER BETEGTÁJÉKOZTATÓ</dc:title>
  <dc:subject/>
  <dc:creator>Erika</dc:creator>
  <cp:keywords/>
  <cp:lastModifiedBy>HU_OGYI_56.1</cp:lastModifiedBy>
  <cp:revision>12</cp:revision>
  <cp:lastPrinted>2008-05-06T12:48:00Z</cp:lastPrinted>
  <dcterms:created xsi:type="dcterms:W3CDTF">2022-05-13T11:44:00Z</dcterms:created>
  <dcterms:modified xsi:type="dcterms:W3CDTF">2022-09-07T13:11:00Z</dcterms:modified>
</cp:coreProperties>
</file>