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49FA94" w14:textId="77777777" w:rsidR="00C1475B" w:rsidRPr="00C63955" w:rsidRDefault="00C1475B" w:rsidP="00C63955">
      <w:pPr>
        <w:jc w:val="center"/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t>Betegtájékoztató: Információk a beteg számára</w:t>
      </w:r>
    </w:p>
    <w:p w14:paraId="221ED483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13CB69C7" w14:textId="77777777" w:rsidR="00C1475B" w:rsidRPr="00C63955" w:rsidRDefault="00C1475B" w:rsidP="00C63955">
      <w:pPr>
        <w:jc w:val="center"/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t>Gefitinib Onkogen 250 mg filmtabletta</w:t>
      </w:r>
    </w:p>
    <w:p w14:paraId="7DA5B601" w14:textId="77777777" w:rsidR="00C1475B" w:rsidRPr="00C63955" w:rsidRDefault="00C1475B" w:rsidP="00C63955">
      <w:pPr>
        <w:jc w:val="center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gefitinib</w:t>
      </w:r>
    </w:p>
    <w:p w14:paraId="594445D7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2B381E27" w14:textId="77777777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t>Mielőtt elkezdi szedni ezt a gyógyszert, olvassa el figyelmesen az alábbi betegtájékoztatót, mert az Ön számára fontos információkat tartalmaz.</w:t>
      </w:r>
    </w:p>
    <w:p w14:paraId="71A82DE0" w14:textId="0865AC04" w:rsidR="00C1475B" w:rsidRPr="000F2FE0" w:rsidRDefault="00C1475B" w:rsidP="00A417DE">
      <w:pPr>
        <w:pStyle w:val="Listaszerbekezds"/>
        <w:numPr>
          <w:ilvl w:val="0"/>
          <w:numId w:val="1"/>
        </w:numPr>
        <w:ind w:left="426" w:hanging="426"/>
        <w:rPr>
          <w:sz w:val="22"/>
          <w:szCs w:val="22"/>
          <w:lang w:val="hu-HU"/>
        </w:rPr>
      </w:pPr>
      <w:r w:rsidRPr="000F2FE0">
        <w:rPr>
          <w:sz w:val="22"/>
          <w:szCs w:val="22"/>
          <w:lang w:val="hu-HU"/>
        </w:rPr>
        <w:t>Tartsa meg a betegtájékoztatót, mert a benne szereplő információkra a későbbiekben is szüksége</w:t>
      </w:r>
      <w:r w:rsidR="000F2FE0" w:rsidRPr="00507C5A">
        <w:rPr>
          <w:sz w:val="22"/>
          <w:szCs w:val="22"/>
          <w:lang w:val="hu-HU"/>
        </w:rPr>
        <w:t xml:space="preserve"> </w:t>
      </w:r>
      <w:r w:rsidRPr="000F2FE0">
        <w:rPr>
          <w:sz w:val="22"/>
          <w:szCs w:val="22"/>
          <w:lang w:val="hu-HU"/>
        </w:rPr>
        <w:t>lehet.</w:t>
      </w:r>
    </w:p>
    <w:p w14:paraId="5BF4ED59" w14:textId="77777777" w:rsidR="00C1475B" w:rsidRPr="00C63955" w:rsidRDefault="00C1475B" w:rsidP="00C63955">
      <w:pPr>
        <w:pStyle w:val="Listaszerbekezds"/>
        <w:numPr>
          <w:ilvl w:val="0"/>
          <w:numId w:val="1"/>
        </w:numPr>
        <w:ind w:left="426" w:hanging="426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További kérdéseivel forduljon kezelőorvosához, gyógyszerészéhez vagy a gondozását végző egészségügyi szakemberhez.</w:t>
      </w:r>
    </w:p>
    <w:p w14:paraId="5E425CA7" w14:textId="77777777" w:rsidR="00C1475B" w:rsidRPr="00C63955" w:rsidRDefault="00C1475B" w:rsidP="00C63955">
      <w:pPr>
        <w:pStyle w:val="Listaszerbekezds"/>
        <w:numPr>
          <w:ilvl w:val="0"/>
          <w:numId w:val="1"/>
        </w:numPr>
        <w:ind w:left="426" w:hanging="426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3B3D07FE" w14:textId="3F84C422" w:rsidR="00C1475B" w:rsidRPr="000F2FE0" w:rsidRDefault="00C1475B" w:rsidP="00A417DE">
      <w:pPr>
        <w:pStyle w:val="Listaszerbekezds"/>
        <w:numPr>
          <w:ilvl w:val="0"/>
          <w:numId w:val="1"/>
        </w:numPr>
        <w:ind w:left="426" w:hanging="426"/>
        <w:rPr>
          <w:sz w:val="22"/>
          <w:szCs w:val="22"/>
          <w:lang w:val="hu-HU"/>
        </w:rPr>
      </w:pPr>
      <w:r w:rsidRPr="000F2FE0">
        <w:rPr>
          <w:sz w:val="22"/>
          <w:szCs w:val="22"/>
          <w:lang w:val="hu-HU"/>
        </w:rPr>
        <w:t>Ha Önnél bármilyen mellékhatás jelentkezik, tájékoztassa erről kezelőorvosát, gyógyszerészét</w:t>
      </w:r>
      <w:r w:rsidR="000F2FE0" w:rsidRPr="000F2FE0">
        <w:rPr>
          <w:sz w:val="22"/>
          <w:szCs w:val="22"/>
          <w:lang w:val="hu-HU"/>
        </w:rPr>
        <w:t xml:space="preserve"> </w:t>
      </w:r>
      <w:r w:rsidRPr="000F2FE0">
        <w:rPr>
          <w:sz w:val="22"/>
          <w:szCs w:val="22"/>
          <w:lang w:val="hu-HU"/>
        </w:rPr>
        <w:t>vagy a gondozását végző egészségügyi szakembert. Ez a betegtájékoztatóban fel nem sorolt bármilyen lehetséges mellékhatásra is vonatkozik. Lásd 4. pont.</w:t>
      </w:r>
      <w:r w:rsidR="00C63955" w:rsidRPr="000F2FE0">
        <w:rPr>
          <w:sz w:val="22"/>
          <w:szCs w:val="22"/>
          <w:lang w:val="hu-HU"/>
        </w:rPr>
        <w:t xml:space="preserve"> </w:t>
      </w:r>
    </w:p>
    <w:p w14:paraId="2F687E2E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56BD7B8F" w14:textId="77777777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t>A betegtájékoztató tartalma:</w:t>
      </w:r>
    </w:p>
    <w:p w14:paraId="3E39F66A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50AF15B3" w14:textId="0B63A6CE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 xml:space="preserve">1. </w:t>
      </w:r>
      <w:r w:rsidR="00CD3954">
        <w:rPr>
          <w:sz w:val="22"/>
          <w:szCs w:val="22"/>
          <w:lang w:val="hu-HU"/>
        </w:rPr>
        <w:tab/>
      </w:r>
      <w:r w:rsidRPr="00C63955">
        <w:rPr>
          <w:sz w:val="22"/>
          <w:szCs w:val="22"/>
          <w:lang w:val="hu-HU"/>
        </w:rPr>
        <w:t>Milyen típusú gyógyszer a Gefitinib Onkogen és milyen betegségek esetén alkalmazható?</w:t>
      </w:r>
    </w:p>
    <w:p w14:paraId="67E06205" w14:textId="0902E21D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 xml:space="preserve">2. </w:t>
      </w:r>
      <w:r w:rsidR="00CD3954">
        <w:rPr>
          <w:sz w:val="22"/>
          <w:szCs w:val="22"/>
          <w:lang w:val="hu-HU"/>
        </w:rPr>
        <w:tab/>
      </w:r>
      <w:r w:rsidRPr="00C63955">
        <w:rPr>
          <w:sz w:val="22"/>
          <w:szCs w:val="22"/>
          <w:lang w:val="hu-HU"/>
        </w:rPr>
        <w:t>Tudnivalók a Gefitinib Onkogen alkalmazása előtt</w:t>
      </w:r>
    </w:p>
    <w:p w14:paraId="261D4C89" w14:textId="63652C68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 xml:space="preserve">3. </w:t>
      </w:r>
      <w:r w:rsidR="00CD3954">
        <w:rPr>
          <w:sz w:val="22"/>
          <w:szCs w:val="22"/>
          <w:lang w:val="hu-HU"/>
        </w:rPr>
        <w:tab/>
      </w:r>
      <w:r w:rsidRPr="00C63955">
        <w:rPr>
          <w:sz w:val="22"/>
          <w:szCs w:val="22"/>
          <w:lang w:val="hu-HU"/>
        </w:rPr>
        <w:t>Hogyan kell szedni a Gefitinib Onkogen-t?</w:t>
      </w:r>
    </w:p>
    <w:p w14:paraId="4D0DDAC4" w14:textId="4AFBA910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 xml:space="preserve">4. </w:t>
      </w:r>
      <w:r w:rsidR="00CD3954">
        <w:rPr>
          <w:sz w:val="22"/>
          <w:szCs w:val="22"/>
          <w:lang w:val="hu-HU"/>
        </w:rPr>
        <w:tab/>
      </w:r>
      <w:r w:rsidRPr="00C63955">
        <w:rPr>
          <w:sz w:val="22"/>
          <w:szCs w:val="22"/>
          <w:lang w:val="hu-HU"/>
        </w:rPr>
        <w:t>Lehetséges mellékhatások</w:t>
      </w:r>
    </w:p>
    <w:p w14:paraId="278E777B" w14:textId="3B658CBD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 xml:space="preserve">5. </w:t>
      </w:r>
      <w:r w:rsidR="00CD3954">
        <w:rPr>
          <w:sz w:val="22"/>
          <w:szCs w:val="22"/>
          <w:lang w:val="hu-HU"/>
        </w:rPr>
        <w:tab/>
      </w:r>
      <w:r w:rsidRPr="00C63955">
        <w:rPr>
          <w:sz w:val="22"/>
          <w:szCs w:val="22"/>
          <w:lang w:val="hu-HU"/>
        </w:rPr>
        <w:t>Hogyan kell a Gefitinib Onkogen-t tárolni?</w:t>
      </w:r>
    </w:p>
    <w:p w14:paraId="1F8A8134" w14:textId="7501D0DD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 xml:space="preserve">6. </w:t>
      </w:r>
      <w:r w:rsidR="00CD3954">
        <w:rPr>
          <w:sz w:val="22"/>
          <w:szCs w:val="22"/>
          <w:lang w:val="hu-HU"/>
        </w:rPr>
        <w:tab/>
      </w:r>
      <w:r w:rsidRPr="00C63955">
        <w:rPr>
          <w:sz w:val="22"/>
          <w:szCs w:val="22"/>
          <w:lang w:val="hu-HU"/>
        </w:rPr>
        <w:t>A csomagolás tartalma és egyéb információk</w:t>
      </w:r>
    </w:p>
    <w:p w14:paraId="73D6C6EE" w14:textId="09B5F9E1" w:rsidR="00C1475B" w:rsidRDefault="00C1475B" w:rsidP="00C63955">
      <w:pPr>
        <w:rPr>
          <w:sz w:val="22"/>
          <w:szCs w:val="22"/>
          <w:lang w:val="hu-HU"/>
        </w:rPr>
      </w:pPr>
    </w:p>
    <w:p w14:paraId="253FD92C" w14:textId="77777777" w:rsidR="00C63955" w:rsidRPr="00C63955" w:rsidRDefault="00C63955" w:rsidP="00C63955">
      <w:pPr>
        <w:rPr>
          <w:sz w:val="22"/>
          <w:szCs w:val="22"/>
          <w:lang w:val="hu-HU"/>
        </w:rPr>
      </w:pPr>
    </w:p>
    <w:p w14:paraId="119A84A9" w14:textId="61B6A4D2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t xml:space="preserve">1. </w:t>
      </w:r>
      <w:r w:rsidR="00CD3954">
        <w:rPr>
          <w:b/>
          <w:sz w:val="22"/>
          <w:szCs w:val="22"/>
          <w:lang w:val="hu-HU"/>
        </w:rPr>
        <w:tab/>
      </w:r>
      <w:r w:rsidRPr="00C63955">
        <w:rPr>
          <w:b/>
          <w:sz w:val="22"/>
          <w:szCs w:val="22"/>
          <w:lang w:val="hu-HU"/>
        </w:rPr>
        <w:t>Milyen típusú gyógyszer a Gefitinib Onkogen és milyen betegségek esetén alkalmazható?</w:t>
      </w:r>
    </w:p>
    <w:p w14:paraId="6FE005F5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00517B8C" w14:textId="36DDF3EA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A Gefitinib Onkogen egy gefitinib nevű hatóanyagot tartalmaz, amely meggátolja egy fehérje, az ú</w:t>
      </w:r>
      <w:r w:rsidR="00DB0CFD">
        <w:rPr>
          <w:sz w:val="22"/>
          <w:szCs w:val="22"/>
          <w:lang w:val="hu-HU"/>
        </w:rPr>
        <w:t>gynevezett</w:t>
      </w:r>
      <w:r w:rsidRPr="00C63955">
        <w:rPr>
          <w:sz w:val="22"/>
          <w:szCs w:val="22"/>
          <w:lang w:val="hu-HU"/>
        </w:rPr>
        <w:t xml:space="preserve"> „epidermális növekedési faktor receptor” (EGFR) működését. Ez a fehérje a daganatsejtek</w:t>
      </w:r>
      <w:r w:rsidR="00E337CB">
        <w:rPr>
          <w:sz w:val="22"/>
          <w:szCs w:val="22"/>
          <w:lang w:val="hu-HU"/>
        </w:rPr>
        <w:t xml:space="preserve"> </w:t>
      </w:r>
      <w:r w:rsidRPr="00C63955">
        <w:rPr>
          <w:sz w:val="22"/>
          <w:szCs w:val="22"/>
          <w:lang w:val="hu-HU"/>
        </w:rPr>
        <w:t>növekedésében és szétterjedésében játszik szerepet.</w:t>
      </w:r>
    </w:p>
    <w:p w14:paraId="50FD60EE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237C77B6" w14:textId="150C0755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 xml:space="preserve">A Gefitinib Onkogen a nem-kissejtes tüdőrákban szenvedő felnőtt betegek kezelésére szolgál. Ez egy olyan daganatos betegség, </w:t>
      </w:r>
      <w:r w:rsidR="005E62F1">
        <w:rPr>
          <w:sz w:val="22"/>
          <w:szCs w:val="22"/>
          <w:lang w:val="hu-HU"/>
        </w:rPr>
        <w:t>amelynél</w:t>
      </w:r>
      <w:r w:rsidRPr="00C63955">
        <w:rPr>
          <w:sz w:val="22"/>
          <w:szCs w:val="22"/>
          <w:lang w:val="hu-HU"/>
        </w:rPr>
        <w:t xml:space="preserve"> rosszindulatú (rákos) sejtek alakulnak ki a tüdőszövetben.</w:t>
      </w:r>
    </w:p>
    <w:p w14:paraId="79093C88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0872E8A2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3B533823" w14:textId="572FB5AA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t xml:space="preserve">2. </w:t>
      </w:r>
      <w:r w:rsidR="00CD3954">
        <w:rPr>
          <w:b/>
          <w:sz w:val="22"/>
          <w:szCs w:val="22"/>
          <w:lang w:val="hu-HU"/>
        </w:rPr>
        <w:tab/>
      </w:r>
      <w:r w:rsidRPr="00C63955">
        <w:rPr>
          <w:b/>
          <w:sz w:val="22"/>
          <w:szCs w:val="22"/>
          <w:lang w:val="hu-HU"/>
        </w:rPr>
        <w:t>Tudnivalók a Gefitinib Onkogen alkalmazása előtt</w:t>
      </w:r>
    </w:p>
    <w:p w14:paraId="029D73C8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6D6F63B2" w14:textId="0981FD9B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t xml:space="preserve">Ne szedje </w:t>
      </w:r>
      <w:r w:rsidRPr="00C63955">
        <w:rPr>
          <w:sz w:val="22"/>
          <w:szCs w:val="22"/>
          <w:lang w:val="hu-HU"/>
        </w:rPr>
        <w:t>a Gefitinib Onkogen-t</w:t>
      </w:r>
    </w:p>
    <w:p w14:paraId="5E0AEE2B" w14:textId="5AEADFD9" w:rsidR="00C1475B" w:rsidRPr="00C63955" w:rsidRDefault="00C1475B" w:rsidP="00A417DE">
      <w:pPr>
        <w:pStyle w:val="Listaszerbekezds"/>
        <w:numPr>
          <w:ilvl w:val="0"/>
          <w:numId w:val="3"/>
        </w:numPr>
        <w:ind w:left="426" w:hanging="426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 xml:space="preserve">ha allergiás a gefitinibre vagy a gyógyszer (6. pontban a „Mit tartalmaz </w:t>
      </w:r>
      <w:r w:rsidR="00700387">
        <w:rPr>
          <w:sz w:val="22"/>
          <w:szCs w:val="22"/>
          <w:lang w:val="hu-HU"/>
        </w:rPr>
        <w:t>a</w:t>
      </w:r>
      <w:r w:rsidRPr="00C63955">
        <w:rPr>
          <w:sz w:val="22"/>
          <w:szCs w:val="22"/>
          <w:lang w:val="hu-HU"/>
        </w:rPr>
        <w:t xml:space="preserve"> Gefitinib Onkogen?” részben felsorolt) egyéb összetevőjére.</w:t>
      </w:r>
    </w:p>
    <w:p w14:paraId="645FD9A9" w14:textId="77777777" w:rsidR="00C1475B" w:rsidRPr="00C63955" w:rsidRDefault="00C1475B" w:rsidP="00C63955">
      <w:pPr>
        <w:pStyle w:val="Listaszerbekezds"/>
        <w:numPr>
          <w:ilvl w:val="0"/>
          <w:numId w:val="1"/>
        </w:numPr>
        <w:tabs>
          <w:tab w:val="left" w:pos="426"/>
        </w:tabs>
        <w:ind w:left="0" w:firstLine="0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ha szoptat.</w:t>
      </w:r>
    </w:p>
    <w:p w14:paraId="4C2E13C4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1EB92B35" w14:textId="77777777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t>Figyelmeztetések és óvintézkedések</w:t>
      </w:r>
    </w:p>
    <w:p w14:paraId="40BB6466" w14:textId="3D6D7E3D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A Gefitinib Onkogen szedése előtt beszéljen kezelőorvosával vagy gyógyszerészével</w:t>
      </w:r>
      <w:r w:rsidR="00E337CB">
        <w:rPr>
          <w:sz w:val="22"/>
          <w:szCs w:val="22"/>
          <w:lang w:val="hu-HU"/>
        </w:rPr>
        <w:t>,</w:t>
      </w:r>
    </w:p>
    <w:p w14:paraId="70077637" w14:textId="77777777" w:rsidR="00C1475B" w:rsidRPr="00C63955" w:rsidRDefault="00C1475B" w:rsidP="00C63955">
      <w:pPr>
        <w:pStyle w:val="Listaszerbekezds"/>
        <w:numPr>
          <w:ilvl w:val="0"/>
          <w:numId w:val="3"/>
        </w:numPr>
        <w:ind w:left="426" w:hanging="426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ha korábban szenvedett bármilyen egyéb tüdőbetegségben. Bizonyos tüdőbetegségek súlyosbodhatnak a Gefitinib Onkogen kezelés ideje alatt.</w:t>
      </w:r>
    </w:p>
    <w:p w14:paraId="694F2206" w14:textId="77777777" w:rsidR="00C1475B" w:rsidRPr="00C63955" w:rsidRDefault="00C1475B" w:rsidP="00C63955">
      <w:pPr>
        <w:pStyle w:val="Listaszerbekezds"/>
        <w:numPr>
          <w:ilvl w:val="0"/>
          <w:numId w:val="3"/>
        </w:numPr>
        <w:ind w:left="426" w:hanging="426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ha korábban szenvedett valamely májbetegségben.</w:t>
      </w:r>
    </w:p>
    <w:p w14:paraId="1BD93EBC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7848841E" w14:textId="77777777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t>Gyermekek és serdülők</w:t>
      </w:r>
    </w:p>
    <w:p w14:paraId="5D36474C" w14:textId="3ECE093F" w:rsidR="00C1475B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A Gefitinib Onkogen nem javallt</w:t>
      </w:r>
      <w:r w:rsidR="00700387">
        <w:rPr>
          <w:sz w:val="22"/>
          <w:szCs w:val="22"/>
          <w:lang w:val="hu-HU"/>
        </w:rPr>
        <w:t xml:space="preserve"> (nem adható)</w:t>
      </w:r>
      <w:r w:rsidRPr="00C63955">
        <w:rPr>
          <w:sz w:val="22"/>
          <w:szCs w:val="22"/>
          <w:lang w:val="hu-HU"/>
        </w:rPr>
        <w:t xml:space="preserve"> 18 év alatti gyermekeknél és serdülőknél.</w:t>
      </w:r>
    </w:p>
    <w:p w14:paraId="167E3B82" w14:textId="77777777" w:rsidR="0087393B" w:rsidRDefault="0087393B" w:rsidP="00C63955">
      <w:pPr>
        <w:rPr>
          <w:sz w:val="22"/>
          <w:szCs w:val="22"/>
          <w:lang w:val="hu-HU"/>
        </w:rPr>
      </w:pPr>
    </w:p>
    <w:p w14:paraId="7BEF2920" w14:textId="52E7824A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t>Egyéb gyógyszerek és a Gefitinib Onkogen</w:t>
      </w:r>
    </w:p>
    <w:p w14:paraId="0ADD31D5" w14:textId="1F1254A3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Tájékoztassa kezelőorvosát vagy gyógyszerészét a jelenleg, a nemrégiben szedett vagy szedni</w:t>
      </w:r>
      <w:r w:rsidR="0087393B">
        <w:rPr>
          <w:sz w:val="22"/>
          <w:szCs w:val="22"/>
          <w:lang w:val="hu-HU"/>
        </w:rPr>
        <w:t xml:space="preserve"> </w:t>
      </w:r>
      <w:r w:rsidRPr="00C63955">
        <w:rPr>
          <w:sz w:val="22"/>
          <w:szCs w:val="22"/>
          <w:lang w:val="hu-HU"/>
        </w:rPr>
        <w:t>tervezett egyéb gyógyszereiről.</w:t>
      </w:r>
    </w:p>
    <w:p w14:paraId="62CD7E5C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0075824B" w14:textId="77777777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lastRenderedPageBreak/>
        <w:t>Feltétlenül tájékoztassa kezelőorvosát vagy gyógyszerészét, ha az alábbi gyógyszerek valamelyikét szedi:</w:t>
      </w:r>
    </w:p>
    <w:p w14:paraId="371415D1" w14:textId="77777777" w:rsidR="00C1475B" w:rsidRPr="00C63955" w:rsidRDefault="00C1475B" w:rsidP="00C63955">
      <w:pPr>
        <w:pStyle w:val="Listaszerbekezds"/>
        <w:numPr>
          <w:ilvl w:val="0"/>
          <w:numId w:val="4"/>
        </w:numPr>
        <w:tabs>
          <w:tab w:val="left" w:pos="284"/>
        </w:tabs>
        <w:ind w:left="0" w:firstLine="0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fenitoin vagy karbamazepin (epilepszia kezelésére)</w:t>
      </w:r>
    </w:p>
    <w:p w14:paraId="1895D0F7" w14:textId="77777777" w:rsidR="00C1475B" w:rsidRPr="00C63955" w:rsidRDefault="00C1475B" w:rsidP="00C63955">
      <w:pPr>
        <w:pStyle w:val="Listaszerbekezds"/>
        <w:numPr>
          <w:ilvl w:val="0"/>
          <w:numId w:val="4"/>
        </w:numPr>
        <w:tabs>
          <w:tab w:val="left" w:pos="284"/>
        </w:tabs>
        <w:ind w:left="0" w:firstLine="0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rifampicin (tuberkulózis kezelésére)</w:t>
      </w:r>
    </w:p>
    <w:p w14:paraId="467E5119" w14:textId="77777777" w:rsidR="00C1475B" w:rsidRPr="00C63955" w:rsidRDefault="00C1475B" w:rsidP="00C63955">
      <w:pPr>
        <w:pStyle w:val="Listaszerbekezds"/>
        <w:numPr>
          <w:ilvl w:val="0"/>
          <w:numId w:val="4"/>
        </w:numPr>
        <w:tabs>
          <w:tab w:val="left" w:pos="284"/>
        </w:tabs>
        <w:ind w:left="0" w:firstLine="0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itrakonazol (gombás fertőzések kezelésére)</w:t>
      </w:r>
    </w:p>
    <w:p w14:paraId="76F9FCDA" w14:textId="77777777" w:rsidR="00C1475B" w:rsidRPr="00C63955" w:rsidRDefault="00C1475B" w:rsidP="00C63955">
      <w:pPr>
        <w:pStyle w:val="Listaszerbekezds"/>
        <w:numPr>
          <w:ilvl w:val="0"/>
          <w:numId w:val="4"/>
        </w:numPr>
        <w:tabs>
          <w:tab w:val="left" w:pos="284"/>
        </w:tabs>
        <w:ind w:left="0" w:firstLine="0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barbiturátok (alvászavarok kezelésére használatos gyógyszer)</w:t>
      </w:r>
    </w:p>
    <w:p w14:paraId="0E8AEC9F" w14:textId="6508A275" w:rsidR="00C63955" w:rsidRDefault="005E62F1" w:rsidP="00A417DE">
      <w:pPr>
        <w:pStyle w:val="Listaszerbekezds"/>
        <w:numPr>
          <w:ilvl w:val="0"/>
          <w:numId w:val="4"/>
        </w:numPr>
        <w:tabs>
          <w:tab w:val="left" w:pos="284"/>
        </w:tabs>
        <w:ind w:left="284" w:hanging="284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közönséges </w:t>
      </w:r>
      <w:r w:rsidR="00C1475B" w:rsidRPr="00C63955">
        <w:rPr>
          <w:sz w:val="22"/>
          <w:szCs w:val="22"/>
          <w:lang w:val="hu-HU"/>
        </w:rPr>
        <w:t>orbáncfű-(</w:t>
      </w:r>
      <w:r w:rsidR="00C1475B" w:rsidRPr="00C63955">
        <w:rPr>
          <w:i/>
          <w:sz w:val="22"/>
          <w:szCs w:val="22"/>
          <w:lang w:val="hu-HU"/>
        </w:rPr>
        <w:t>Hypericum perforatum</w:t>
      </w:r>
      <w:r w:rsidR="00C1475B" w:rsidRPr="00C63955">
        <w:rPr>
          <w:sz w:val="22"/>
          <w:szCs w:val="22"/>
          <w:lang w:val="hu-HU"/>
        </w:rPr>
        <w:t>) tartalmú gyógynövény-készítmények (depresszió és szorongás kezelésére)</w:t>
      </w:r>
    </w:p>
    <w:p w14:paraId="3E4E627A" w14:textId="2BB25BDC" w:rsidR="00C1475B" w:rsidRDefault="00C1475B" w:rsidP="00C63955">
      <w:pPr>
        <w:pStyle w:val="Listaszerbekezds"/>
        <w:numPr>
          <w:ilvl w:val="0"/>
          <w:numId w:val="15"/>
        </w:numPr>
        <w:tabs>
          <w:tab w:val="left" w:pos="284"/>
        </w:tabs>
        <w:ind w:left="284" w:hanging="284"/>
        <w:rPr>
          <w:sz w:val="22"/>
          <w:szCs w:val="22"/>
          <w:lang w:val="hu-HU"/>
        </w:rPr>
      </w:pPr>
      <w:r w:rsidRPr="00C63955">
        <w:rPr>
          <w:position w:val="2"/>
          <w:sz w:val="22"/>
          <w:szCs w:val="22"/>
          <w:lang w:val="hu-HU"/>
        </w:rPr>
        <w:t>protonpumpa-gátlók, H</w:t>
      </w:r>
      <w:r w:rsidRPr="004B2387">
        <w:rPr>
          <w:w w:val="99"/>
          <w:sz w:val="22"/>
          <w:szCs w:val="22"/>
          <w:vertAlign w:val="subscript"/>
          <w:lang w:val="hu-HU"/>
        </w:rPr>
        <w:t>2</w:t>
      </w:r>
      <w:r w:rsidRPr="00C63955">
        <w:rPr>
          <w:position w:val="2"/>
          <w:sz w:val="22"/>
          <w:szCs w:val="22"/>
          <w:lang w:val="hu-HU"/>
        </w:rPr>
        <w:t xml:space="preserve">-antagonisták és antacidok (fekélyre, emésztési problémákra, </w:t>
      </w:r>
      <w:r w:rsidRPr="00C63955">
        <w:rPr>
          <w:sz w:val="22"/>
          <w:szCs w:val="22"/>
          <w:lang w:val="hu-HU"/>
        </w:rPr>
        <w:t>gyomorégésre és gyomorsav-csökkentésre)</w:t>
      </w:r>
    </w:p>
    <w:p w14:paraId="747AD1D9" w14:textId="77777777" w:rsidR="00700387" w:rsidRPr="004B2387" w:rsidRDefault="00700387" w:rsidP="004B2387">
      <w:pPr>
        <w:tabs>
          <w:tab w:val="left" w:pos="284"/>
        </w:tabs>
        <w:rPr>
          <w:sz w:val="22"/>
          <w:szCs w:val="22"/>
          <w:lang w:val="hu-HU"/>
        </w:rPr>
      </w:pPr>
    </w:p>
    <w:p w14:paraId="4265A2D3" w14:textId="77777777" w:rsidR="00700387" w:rsidRDefault="00C1475B" w:rsidP="00C63955">
      <w:pPr>
        <w:tabs>
          <w:tab w:val="left" w:pos="6375"/>
        </w:tabs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Ezek a gyógyszerek befolyásolhatják a Gefitinib Onkogen hatását.</w:t>
      </w:r>
    </w:p>
    <w:p w14:paraId="6024B09E" w14:textId="63522267" w:rsidR="00C1475B" w:rsidRPr="00C63955" w:rsidRDefault="00C1475B" w:rsidP="00C63955">
      <w:pPr>
        <w:tabs>
          <w:tab w:val="left" w:pos="6375"/>
        </w:tabs>
        <w:rPr>
          <w:sz w:val="22"/>
          <w:szCs w:val="22"/>
          <w:lang w:val="hu-HU"/>
        </w:rPr>
      </w:pPr>
    </w:p>
    <w:p w14:paraId="7A98967B" w14:textId="60FEBE3B" w:rsidR="00C1475B" w:rsidRPr="00C63955" w:rsidRDefault="00C1475B" w:rsidP="00C63955">
      <w:pPr>
        <w:pStyle w:val="Listaszerbekezds"/>
        <w:numPr>
          <w:ilvl w:val="0"/>
          <w:numId w:val="5"/>
        </w:numPr>
        <w:tabs>
          <w:tab w:val="left" w:pos="284"/>
        </w:tabs>
        <w:ind w:left="0" w:firstLine="0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warfarin (ú</w:t>
      </w:r>
      <w:r w:rsidR="00DB0CFD">
        <w:rPr>
          <w:sz w:val="22"/>
          <w:szCs w:val="22"/>
          <w:lang w:val="hu-HU"/>
        </w:rPr>
        <w:t>gynevezett</w:t>
      </w:r>
      <w:r w:rsidRPr="00C63955">
        <w:rPr>
          <w:sz w:val="22"/>
          <w:szCs w:val="22"/>
          <w:lang w:val="hu-HU"/>
        </w:rPr>
        <w:t xml:space="preserve"> szájon át alkalmazott antikoaguláns, véralvadásgátló). </w:t>
      </w:r>
    </w:p>
    <w:p w14:paraId="4AD1DAE7" w14:textId="77777777" w:rsidR="00C1475B" w:rsidRPr="00C63955" w:rsidRDefault="00C1475B" w:rsidP="00C63955">
      <w:pPr>
        <w:tabs>
          <w:tab w:val="left" w:pos="284"/>
        </w:tabs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Ha ilyen hatóanyag tartalmú készítményt szed, kezelőorvosa gyakrabban tarthatja szükségesnek vérvizsgálat elvégzését.</w:t>
      </w:r>
    </w:p>
    <w:p w14:paraId="6FC7B13F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5AE7BC37" w14:textId="7568C4E2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 xml:space="preserve">Ha a fentiek közül bármelyik vonatkozik Önre, vagy bizonytalan, </w:t>
      </w:r>
      <w:r w:rsidR="00700387">
        <w:rPr>
          <w:sz w:val="22"/>
          <w:szCs w:val="22"/>
          <w:lang w:val="hu-HU"/>
        </w:rPr>
        <w:t>a</w:t>
      </w:r>
      <w:r w:rsidRPr="00C63955">
        <w:rPr>
          <w:sz w:val="22"/>
          <w:szCs w:val="22"/>
          <w:lang w:val="hu-HU"/>
        </w:rPr>
        <w:t xml:space="preserve"> Gefitinib Onkogen </w:t>
      </w:r>
      <w:r w:rsidR="00700387">
        <w:rPr>
          <w:sz w:val="22"/>
          <w:szCs w:val="22"/>
          <w:lang w:val="hu-HU"/>
        </w:rPr>
        <w:t>szedése</w:t>
      </w:r>
      <w:r w:rsidRPr="00C63955">
        <w:rPr>
          <w:sz w:val="22"/>
          <w:szCs w:val="22"/>
          <w:lang w:val="hu-HU"/>
        </w:rPr>
        <w:t xml:space="preserve"> előtt</w:t>
      </w:r>
      <w:r w:rsidR="00700387">
        <w:rPr>
          <w:sz w:val="22"/>
          <w:szCs w:val="22"/>
          <w:lang w:val="hu-HU"/>
        </w:rPr>
        <w:t xml:space="preserve"> beszéljen</w:t>
      </w:r>
      <w:r w:rsidRPr="00C63955">
        <w:rPr>
          <w:sz w:val="22"/>
          <w:szCs w:val="22"/>
          <w:lang w:val="hu-HU"/>
        </w:rPr>
        <w:t xml:space="preserve"> kezelőorvosával vagy gyógyszerészével.</w:t>
      </w:r>
    </w:p>
    <w:p w14:paraId="072C6D6A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4E6E3068" w14:textId="77777777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t>Terhesség, szoptatás és termékenység</w:t>
      </w:r>
    </w:p>
    <w:p w14:paraId="7443E8C2" w14:textId="77777777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Mielőtt elkezdené szedni ezt a gyógyszert, tájékoztassa kezelőorvosát, ha terhes, terhességet tervez, vagy szoptat.</w:t>
      </w:r>
    </w:p>
    <w:p w14:paraId="6C4558A7" w14:textId="4F56026B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 xml:space="preserve">A Gefitinib Onkogen kezelés ideje alatt javasolt a teherbeesés ellen védekezni, mivel </w:t>
      </w:r>
      <w:r w:rsidR="00700387">
        <w:rPr>
          <w:sz w:val="22"/>
          <w:szCs w:val="22"/>
          <w:lang w:val="hu-HU"/>
        </w:rPr>
        <w:t>a</w:t>
      </w:r>
      <w:r w:rsidRPr="00C63955">
        <w:rPr>
          <w:sz w:val="22"/>
          <w:szCs w:val="22"/>
          <w:lang w:val="hu-HU"/>
        </w:rPr>
        <w:t xml:space="preserve"> Gefitinib Onkogen alkalmazása káros hatással lehet a gyermekre.</w:t>
      </w:r>
    </w:p>
    <w:p w14:paraId="3B66FA60" w14:textId="174D5E37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 xml:space="preserve">Gyermeke biztonsága érdekében ne szedje </w:t>
      </w:r>
      <w:r w:rsidR="006B5F57" w:rsidRPr="00C63955">
        <w:rPr>
          <w:sz w:val="22"/>
          <w:szCs w:val="22"/>
          <w:lang w:val="hu-HU"/>
        </w:rPr>
        <w:t>a Gefitinib Onkogen-t</w:t>
      </w:r>
      <w:r w:rsidR="005E62F1">
        <w:rPr>
          <w:sz w:val="22"/>
          <w:szCs w:val="22"/>
          <w:lang w:val="hu-HU"/>
        </w:rPr>
        <w:t>,</w:t>
      </w:r>
      <w:r w:rsidR="006B5F57" w:rsidRPr="00C63955">
        <w:rPr>
          <w:sz w:val="22"/>
          <w:szCs w:val="22"/>
          <w:lang w:val="hu-HU"/>
        </w:rPr>
        <w:t xml:space="preserve"> </w:t>
      </w:r>
      <w:r w:rsidRPr="00C63955">
        <w:rPr>
          <w:sz w:val="22"/>
          <w:szCs w:val="22"/>
          <w:lang w:val="hu-HU"/>
        </w:rPr>
        <w:t>amennyiben Ön szoptat.</w:t>
      </w:r>
    </w:p>
    <w:p w14:paraId="78A00A84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2EC05B65" w14:textId="77777777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t>A készítmény hatásai a gépjárművezetéshez és a gépek kezeléséhez szükséges képességekre</w:t>
      </w:r>
    </w:p>
    <w:p w14:paraId="247F0BD5" w14:textId="5293618D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 xml:space="preserve">Ha a gyógyszer szedése mellett gyengének érzi magát, </w:t>
      </w:r>
      <w:r w:rsidR="005E62F1">
        <w:rPr>
          <w:sz w:val="22"/>
          <w:szCs w:val="22"/>
          <w:lang w:val="hu-HU"/>
        </w:rPr>
        <w:t xml:space="preserve">fokozott </w:t>
      </w:r>
      <w:r w:rsidRPr="00C63955">
        <w:rPr>
          <w:sz w:val="22"/>
          <w:szCs w:val="22"/>
          <w:lang w:val="hu-HU"/>
        </w:rPr>
        <w:t>óvatossággal járjon el, ha gépjárművet vezet vagy gépeket kezel.</w:t>
      </w:r>
    </w:p>
    <w:p w14:paraId="38F5B190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44A9AA38" w14:textId="77777777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t>A Gefitinib Onkogen laktózt tartalmaz.</w:t>
      </w:r>
    </w:p>
    <w:p w14:paraId="1933CE35" w14:textId="18E21164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Amennyiben kezelőorvosa korábban már figyelmeztette Önt, hogy bizonyos cukrokra érzékeny,</w:t>
      </w:r>
      <w:r w:rsidR="006B5F57" w:rsidRPr="00C63955">
        <w:rPr>
          <w:sz w:val="22"/>
          <w:szCs w:val="22"/>
          <w:lang w:val="hu-HU"/>
        </w:rPr>
        <w:t xml:space="preserve"> keresse</w:t>
      </w:r>
      <w:r w:rsidR="0087393B">
        <w:rPr>
          <w:sz w:val="22"/>
          <w:szCs w:val="22"/>
          <w:lang w:val="hu-HU"/>
        </w:rPr>
        <w:t xml:space="preserve"> </w:t>
      </w:r>
      <w:r w:rsidRPr="00C63955">
        <w:rPr>
          <w:sz w:val="22"/>
          <w:szCs w:val="22"/>
          <w:lang w:val="hu-HU"/>
        </w:rPr>
        <w:t>fel orvosát, mielőtt elkezdi szedni ezt a gyógyszert.</w:t>
      </w:r>
    </w:p>
    <w:p w14:paraId="737A8D89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3F94A925" w14:textId="77777777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t>A Gefitinib Onkogen nátriumot tartalmaz.</w:t>
      </w:r>
    </w:p>
    <w:p w14:paraId="4529CB54" w14:textId="77777777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Ez a gyógyszer kevesebb, mint 1 mmol (23 mg) nátriumot tartalmaz tablettánként, vagyis</w:t>
      </w:r>
      <w:r w:rsidR="006B5F57" w:rsidRPr="00C63955">
        <w:rPr>
          <w:sz w:val="22"/>
          <w:szCs w:val="22"/>
          <w:lang w:val="hu-HU"/>
        </w:rPr>
        <w:t xml:space="preserve"> </w:t>
      </w:r>
      <w:r w:rsidRPr="00C63955">
        <w:rPr>
          <w:sz w:val="22"/>
          <w:szCs w:val="22"/>
          <w:lang w:val="hu-HU"/>
        </w:rPr>
        <w:t>tulajdonképpen „nátriummentes”.</w:t>
      </w:r>
    </w:p>
    <w:p w14:paraId="6F6A3C04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1D8AD1EC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71A41283" w14:textId="0E241330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t xml:space="preserve">3. </w:t>
      </w:r>
      <w:r w:rsidR="00CD3954">
        <w:rPr>
          <w:b/>
          <w:sz w:val="22"/>
          <w:szCs w:val="22"/>
          <w:lang w:val="hu-HU"/>
        </w:rPr>
        <w:tab/>
      </w:r>
      <w:r w:rsidRPr="00C63955">
        <w:rPr>
          <w:b/>
          <w:sz w:val="22"/>
          <w:szCs w:val="22"/>
          <w:lang w:val="hu-HU"/>
        </w:rPr>
        <w:t xml:space="preserve">Hogyan kell </w:t>
      </w:r>
      <w:r w:rsidRPr="0087393B">
        <w:rPr>
          <w:b/>
          <w:bCs/>
          <w:sz w:val="22"/>
          <w:szCs w:val="22"/>
          <w:lang w:val="hu-HU"/>
        </w:rPr>
        <w:t xml:space="preserve">szedni </w:t>
      </w:r>
      <w:r w:rsidR="006B5F57" w:rsidRPr="0087393B">
        <w:rPr>
          <w:b/>
          <w:bCs/>
          <w:sz w:val="22"/>
          <w:szCs w:val="22"/>
          <w:lang w:val="hu-HU"/>
        </w:rPr>
        <w:t>a Gefitinib Onkogen-t</w:t>
      </w:r>
      <w:r w:rsidRPr="0087393B">
        <w:rPr>
          <w:b/>
          <w:bCs/>
          <w:sz w:val="22"/>
          <w:szCs w:val="22"/>
          <w:lang w:val="hu-HU"/>
        </w:rPr>
        <w:t>?</w:t>
      </w:r>
    </w:p>
    <w:p w14:paraId="3E672C3E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17191BB8" w14:textId="77777777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A gyógyszert mindig a kezelőorvos által elmondottaknak megfelelően szedje. Amennyiben nem biztos az adagolást illetően, kérdezze meg kezelőorvosát vagy gyógyszerészét.</w:t>
      </w:r>
    </w:p>
    <w:p w14:paraId="3949297A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46C8F9AC" w14:textId="77777777" w:rsidR="00C1475B" w:rsidRPr="00C63955" w:rsidRDefault="00C1475B" w:rsidP="00C63955">
      <w:pPr>
        <w:pStyle w:val="Listaszerbekezds"/>
        <w:numPr>
          <w:ilvl w:val="0"/>
          <w:numId w:val="16"/>
        </w:numPr>
        <w:ind w:left="284" w:hanging="284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Az ajánlott adag napi egy 250 mg-os tabletta.</w:t>
      </w:r>
    </w:p>
    <w:p w14:paraId="271F18D9" w14:textId="77777777" w:rsidR="00C1475B" w:rsidRPr="00C63955" w:rsidRDefault="00C1475B" w:rsidP="00C63955">
      <w:pPr>
        <w:pStyle w:val="Listaszerbekezds"/>
        <w:numPr>
          <w:ilvl w:val="0"/>
          <w:numId w:val="16"/>
        </w:numPr>
        <w:ind w:left="284" w:hanging="284"/>
        <w:rPr>
          <w:sz w:val="22"/>
          <w:szCs w:val="22"/>
          <w:lang w:val="hu-HU"/>
        </w:rPr>
      </w:pPr>
      <w:r w:rsidRPr="00C63955">
        <w:rPr>
          <w:position w:val="-1"/>
          <w:sz w:val="22"/>
          <w:szCs w:val="22"/>
          <w:lang w:val="hu-HU"/>
        </w:rPr>
        <w:t>A tablettát minden nap megközelítőleg azonos időben vegye be.</w:t>
      </w:r>
    </w:p>
    <w:p w14:paraId="6F08FCBE" w14:textId="77777777" w:rsidR="00C1475B" w:rsidRPr="00C63955" w:rsidRDefault="00C1475B" w:rsidP="00C63955">
      <w:pPr>
        <w:pStyle w:val="Listaszerbekezds"/>
        <w:numPr>
          <w:ilvl w:val="0"/>
          <w:numId w:val="16"/>
        </w:numPr>
        <w:ind w:left="284" w:hanging="284"/>
        <w:rPr>
          <w:sz w:val="22"/>
          <w:szCs w:val="22"/>
          <w:lang w:val="hu-HU"/>
        </w:rPr>
      </w:pPr>
      <w:r w:rsidRPr="00C63955">
        <w:rPr>
          <w:position w:val="-1"/>
          <w:sz w:val="22"/>
          <w:szCs w:val="22"/>
          <w:lang w:val="hu-HU"/>
        </w:rPr>
        <w:t>A tabletta étkezés közben vagy éhgyomorra is bevehető.</w:t>
      </w:r>
    </w:p>
    <w:p w14:paraId="46D502E7" w14:textId="255D4D28" w:rsidR="00C1475B" w:rsidRPr="00C63955" w:rsidRDefault="00C1475B" w:rsidP="00C63955">
      <w:pPr>
        <w:pStyle w:val="Listaszerbekezds"/>
        <w:numPr>
          <w:ilvl w:val="0"/>
          <w:numId w:val="16"/>
        </w:numPr>
        <w:ind w:left="284" w:hanging="284"/>
        <w:rPr>
          <w:sz w:val="22"/>
          <w:szCs w:val="22"/>
          <w:lang w:val="hu-HU"/>
        </w:rPr>
      </w:pPr>
      <w:r w:rsidRPr="00C63955">
        <w:rPr>
          <w:position w:val="-1"/>
          <w:sz w:val="22"/>
          <w:szCs w:val="22"/>
          <w:lang w:val="hu-HU"/>
        </w:rPr>
        <w:t>Ne vegyen be antacid tartalmú készítményt (a gyomorsav tarta</w:t>
      </w:r>
      <w:r w:rsidR="006B5F57" w:rsidRPr="00C63955">
        <w:rPr>
          <w:position w:val="-1"/>
          <w:sz w:val="22"/>
          <w:szCs w:val="22"/>
          <w:lang w:val="hu-HU"/>
        </w:rPr>
        <w:t>lom csökkentésére</w:t>
      </w:r>
      <w:r w:rsidR="00700387">
        <w:rPr>
          <w:position w:val="-1"/>
          <w:sz w:val="22"/>
          <w:szCs w:val="22"/>
          <w:lang w:val="hu-HU"/>
        </w:rPr>
        <w:t xml:space="preserve"> való</w:t>
      </w:r>
      <w:r w:rsidR="006B5F57" w:rsidRPr="00C63955">
        <w:rPr>
          <w:position w:val="-1"/>
          <w:sz w:val="22"/>
          <w:szCs w:val="22"/>
          <w:lang w:val="hu-HU"/>
        </w:rPr>
        <w:t xml:space="preserve">) két órával a </w:t>
      </w:r>
      <w:r w:rsidRPr="00C63955">
        <w:rPr>
          <w:sz w:val="22"/>
          <w:szCs w:val="22"/>
          <w:lang w:val="hu-HU"/>
        </w:rPr>
        <w:t>Gefitinib Onkogen bevétele előtt és azt követően egy óráig.</w:t>
      </w:r>
    </w:p>
    <w:p w14:paraId="74DD37C0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594BCE10" w14:textId="77777777" w:rsidR="00C1475B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Amennyiben a tabletta lenyelése nehézséget okoz, oszlassa el egy pohár szénsavmentes (nem buborékos) vízben. Ne használjon más folyadékot. A tablettát ne törje össze. Kevergesse a vizet, amíg a tabletta el nem oszlik. Ez akár 20 percet is igénybe vehet. Azonnal igya meg a folyadékot. Hogy biztosan bevegye a teljes gyógyszeradagot, alaposan öblítse ki a poharat fél pohár vízzel, és igya meg.</w:t>
      </w:r>
    </w:p>
    <w:p w14:paraId="3120A6E9" w14:textId="77777777" w:rsidR="0087393B" w:rsidRDefault="0087393B" w:rsidP="00C63955">
      <w:pPr>
        <w:rPr>
          <w:sz w:val="22"/>
          <w:szCs w:val="22"/>
          <w:lang w:val="hu-HU"/>
        </w:rPr>
      </w:pPr>
    </w:p>
    <w:p w14:paraId="44FBEF99" w14:textId="1900DC8D" w:rsidR="00C1475B" w:rsidRPr="00C63955" w:rsidRDefault="00C1475B" w:rsidP="00A417DE">
      <w:pPr>
        <w:keepNext/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lastRenderedPageBreak/>
        <w:t xml:space="preserve">Ha az előírtnál több </w:t>
      </w:r>
      <w:r w:rsidR="006B5F57" w:rsidRPr="00C63955">
        <w:rPr>
          <w:b/>
          <w:sz w:val="22"/>
          <w:szCs w:val="22"/>
          <w:lang w:val="hu-HU"/>
        </w:rPr>
        <w:t>Gefitinib Onkogen-t</w:t>
      </w:r>
      <w:r w:rsidRPr="00C63955">
        <w:rPr>
          <w:b/>
          <w:sz w:val="22"/>
          <w:szCs w:val="22"/>
          <w:lang w:val="hu-HU"/>
        </w:rPr>
        <w:t xml:space="preserve"> vett be</w:t>
      </w:r>
    </w:p>
    <w:p w14:paraId="1023945B" w14:textId="77777777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Ha az előírtnál több tablettát vett be, azonnal értesítse kezelőorvosát vagy gyógyszerészét.</w:t>
      </w:r>
    </w:p>
    <w:p w14:paraId="3FFF1D62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39170687" w14:textId="5119C4F8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t xml:space="preserve">Ha elfelejtette bevenni </w:t>
      </w:r>
      <w:r w:rsidR="006B5F57" w:rsidRPr="00C63955">
        <w:rPr>
          <w:b/>
          <w:sz w:val="22"/>
          <w:szCs w:val="22"/>
          <w:lang w:val="hu-HU"/>
        </w:rPr>
        <w:t>a Gefitinib Onkogen-t</w:t>
      </w:r>
    </w:p>
    <w:p w14:paraId="2B22AFFC" w14:textId="12868608" w:rsidR="00C1475B" w:rsidRPr="00C63955" w:rsidRDefault="00700387" w:rsidP="00C63955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Az, h</w:t>
      </w:r>
      <w:r w:rsidR="00C1475B" w:rsidRPr="00C63955">
        <w:rPr>
          <w:sz w:val="22"/>
          <w:szCs w:val="22"/>
          <w:lang w:val="hu-HU"/>
        </w:rPr>
        <w:t>ogy mit kell tennie, ha elfelejti bevenni a tablettát, attól függ, hogy mennyi idő múlva esedékes a</w:t>
      </w:r>
      <w:r w:rsidR="0087393B">
        <w:rPr>
          <w:sz w:val="22"/>
          <w:szCs w:val="22"/>
          <w:lang w:val="hu-HU"/>
        </w:rPr>
        <w:t xml:space="preserve"> </w:t>
      </w:r>
      <w:r w:rsidR="00C1475B" w:rsidRPr="00C63955">
        <w:rPr>
          <w:sz w:val="22"/>
          <w:szCs w:val="22"/>
          <w:lang w:val="hu-HU"/>
        </w:rPr>
        <w:t>következő adag bevétele.</w:t>
      </w:r>
    </w:p>
    <w:p w14:paraId="6CC60F91" w14:textId="77777777" w:rsidR="00C1475B" w:rsidRPr="00C63955" w:rsidRDefault="00C1475B" w:rsidP="00C63955">
      <w:pPr>
        <w:pStyle w:val="Listaszerbekezds"/>
        <w:numPr>
          <w:ilvl w:val="0"/>
          <w:numId w:val="17"/>
        </w:numPr>
        <w:tabs>
          <w:tab w:val="left" w:pos="284"/>
        </w:tabs>
        <w:ind w:left="284" w:hanging="284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Ha még 12 óra vagy annál több van hátra a következő adag bevételéig: vegye be a kihagyott tablettát, amint eszébe jut. Ezután vegye be a soron következő adagot a szokásos időben.</w:t>
      </w:r>
    </w:p>
    <w:p w14:paraId="727896E2" w14:textId="77777777" w:rsidR="00C63955" w:rsidRDefault="00C1475B" w:rsidP="00C63955">
      <w:pPr>
        <w:pStyle w:val="Listaszerbekezds"/>
        <w:numPr>
          <w:ilvl w:val="0"/>
          <w:numId w:val="17"/>
        </w:numPr>
        <w:tabs>
          <w:tab w:val="left" w:pos="284"/>
        </w:tabs>
        <w:ind w:left="284" w:hanging="284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Ha a következő adag bevételéig kevesebb, mint 12 óra van hátra: hagyja ki az elfelejtett tablettát.</w:t>
      </w:r>
    </w:p>
    <w:p w14:paraId="05501049" w14:textId="0C60A3CD" w:rsidR="00C1475B" w:rsidRPr="00C63955" w:rsidRDefault="00C1475B" w:rsidP="00C63955">
      <w:pPr>
        <w:pStyle w:val="Listaszerbekezds"/>
        <w:tabs>
          <w:tab w:val="left" w:pos="0"/>
        </w:tabs>
        <w:ind w:left="0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Ezután vegye be a következő tablettát a megszokott időpontban.</w:t>
      </w:r>
    </w:p>
    <w:p w14:paraId="6B8D757E" w14:textId="77777777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Ne vegyen be kétszeres adagot (egyszerre két tablettát) a kihagyott adag pótlására.</w:t>
      </w:r>
    </w:p>
    <w:p w14:paraId="2CE14CB9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5A49290D" w14:textId="64A63D53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Ha bármilyen további kérdése van a gyógyszer alkalmazás</w:t>
      </w:r>
      <w:r w:rsidR="006B5F57" w:rsidRPr="00C63955">
        <w:rPr>
          <w:sz w:val="22"/>
          <w:szCs w:val="22"/>
          <w:lang w:val="hu-HU"/>
        </w:rPr>
        <w:t xml:space="preserve">ával kapcsolatban, kérdezze meg </w:t>
      </w:r>
      <w:r w:rsidRPr="00C63955">
        <w:rPr>
          <w:sz w:val="22"/>
          <w:szCs w:val="22"/>
          <w:lang w:val="hu-HU"/>
        </w:rPr>
        <w:t>kezelőorvosát vagy gyógyszerészét.</w:t>
      </w:r>
    </w:p>
    <w:p w14:paraId="20F9420B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1567769E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3D3E3DFA" w14:textId="4DD0985A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t xml:space="preserve">4. </w:t>
      </w:r>
      <w:r w:rsidR="00CD3954">
        <w:rPr>
          <w:b/>
          <w:sz w:val="22"/>
          <w:szCs w:val="22"/>
          <w:lang w:val="hu-HU"/>
        </w:rPr>
        <w:tab/>
      </w:r>
      <w:r w:rsidRPr="00C63955">
        <w:rPr>
          <w:b/>
          <w:sz w:val="22"/>
          <w:szCs w:val="22"/>
          <w:lang w:val="hu-HU"/>
        </w:rPr>
        <w:t>Lehetséges mellékhatások</w:t>
      </w:r>
    </w:p>
    <w:p w14:paraId="17DC6A9A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7DF2540F" w14:textId="588B942F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Mint minden gyógyszer, így ez a gyógyszer is okozhat mellékhatásokat, amelyek azonban nem mindenkinél jelentkeznek.</w:t>
      </w:r>
    </w:p>
    <w:p w14:paraId="548FB38A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7D9D8780" w14:textId="7DC0B2A7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t>Azonnal forduljon kezelőorvosához, ha az alábbi mellékhatások közül bármelyiket észleli –</w:t>
      </w:r>
      <w:r w:rsidR="000F2FE0">
        <w:rPr>
          <w:b/>
          <w:sz w:val="22"/>
          <w:szCs w:val="22"/>
          <w:lang w:val="hu-HU"/>
        </w:rPr>
        <w:t xml:space="preserve"> </w:t>
      </w:r>
      <w:r w:rsidRPr="00C63955">
        <w:rPr>
          <w:b/>
          <w:sz w:val="22"/>
          <w:szCs w:val="22"/>
          <w:lang w:val="hu-HU"/>
        </w:rPr>
        <w:t>sürgős orvosi beavatkozás válhat szükségessé:</w:t>
      </w:r>
    </w:p>
    <w:p w14:paraId="1F642A45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60B65AC7" w14:textId="77777777" w:rsidR="00C1475B" w:rsidRPr="00C63955" w:rsidRDefault="00C1475B" w:rsidP="00C63955">
      <w:pPr>
        <w:pStyle w:val="Listaszerbekezds"/>
        <w:numPr>
          <w:ilvl w:val="0"/>
          <w:numId w:val="18"/>
        </w:numPr>
        <w:tabs>
          <w:tab w:val="left" w:pos="284"/>
        </w:tabs>
        <w:ind w:left="284" w:hanging="284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Allergiás reakciók (gyakori), különösen, ha a tünetek k</w:t>
      </w:r>
      <w:r w:rsidR="006B5F57" w:rsidRPr="00C63955">
        <w:rPr>
          <w:sz w:val="22"/>
          <w:szCs w:val="22"/>
          <w:lang w:val="hu-HU"/>
        </w:rPr>
        <w:t xml:space="preserve">özött arc-, ajak-, nyelv-, vagy </w:t>
      </w:r>
      <w:r w:rsidRPr="00C63955">
        <w:rPr>
          <w:sz w:val="22"/>
          <w:szCs w:val="22"/>
          <w:lang w:val="hu-HU"/>
        </w:rPr>
        <w:t>torokduzzanat, nyelési nehézség, bőrkiütés, csalánkiütés vagy nehézlégzés jelentkezik.</w:t>
      </w:r>
    </w:p>
    <w:p w14:paraId="4EC56998" w14:textId="649299DE" w:rsidR="00C1475B" w:rsidRPr="00C63955" w:rsidRDefault="00C1475B" w:rsidP="00C63955">
      <w:pPr>
        <w:pStyle w:val="Listaszerbekezds"/>
        <w:numPr>
          <w:ilvl w:val="0"/>
          <w:numId w:val="18"/>
        </w:numPr>
        <w:tabs>
          <w:tab w:val="left" w:pos="284"/>
        </w:tabs>
        <w:ind w:left="284" w:hanging="284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Súlyos vagy hirtelen súlyosbodó légszomj, amely járhat köhögéssel vagy lázzal. Ez azt jelezheti, hogy egy „intersticiális tüdőbetegség” nevű gyulladásos tüdőbetegség alakult ki Önnél. Ez</w:t>
      </w:r>
      <w:r w:rsidR="006B5F57" w:rsidRPr="00C63955">
        <w:rPr>
          <w:sz w:val="22"/>
          <w:szCs w:val="22"/>
          <w:lang w:val="hu-HU"/>
        </w:rPr>
        <w:t xml:space="preserve"> 100 Gefitinib Onkogen-t</w:t>
      </w:r>
      <w:r w:rsidRPr="00C63955">
        <w:rPr>
          <w:sz w:val="22"/>
          <w:szCs w:val="22"/>
          <w:lang w:val="hu-HU"/>
        </w:rPr>
        <w:t xml:space="preserve"> szedő betegből körülbelül 1-et érinthet, és életveszélyes is lehet.</w:t>
      </w:r>
    </w:p>
    <w:p w14:paraId="0670DC3E" w14:textId="77777777" w:rsidR="00C1475B" w:rsidRPr="00C63955" w:rsidRDefault="00C1475B" w:rsidP="00C63955">
      <w:pPr>
        <w:pStyle w:val="Listaszerbekezds"/>
        <w:numPr>
          <w:ilvl w:val="0"/>
          <w:numId w:val="18"/>
        </w:numPr>
        <w:tabs>
          <w:tab w:val="left" w:pos="284"/>
        </w:tabs>
        <w:ind w:left="284" w:hanging="284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Súlyos bőrreakciók (ritka), melyek testfelületének nagy részét érintik. A tünetek között előfordulhat bőrpír, fájdalom, fekély, hólyagosodás vagy bőrhámlás. Az ajkakat, az orrot, a szemet és a nemi szerveket is érintheti.</w:t>
      </w:r>
    </w:p>
    <w:p w14:paraId="32BDD8D7" w14:textId="77777777" w:rsidR="00C1475B" w:rsidRPr="00C63955" w:rsidRDefault="00C1475B" w:rsidP="00C63955">
      <w:pPr>
        <w:pStyle w:val="Listaszerbekezds"/>
        <w:numPr>
          <w:ilvl w:val="0"/>
          <w:numId w:val="18"/>
        </w:numPr>
        <w:tabs>
          <w:tab w:val="left" w:pos="284"/>
        </w:tabs>
        <w:ind w:left="284" w:hanging="284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Kiszáradás (gyakori), melynek oka lehet hosszú ideje fennálló vagy súlyos hasmenés, hányás, hányinger vagy étvágytalanság.</w:t>
      </w:r>
    </w:p>
    <w:p w14:paraId="3834914A" w14:textId="6725B462" w:rsidR="00C1475B" w:rsidRPr="00C63955" w:rsidRDefault="00C1475B" w:rsidP="00C63955">
      <w:pPr>
        <w:pStyle w:val="Listaszerbekezds"/>
        <w:numPr>
          <w:ilvl w:val="0"/>
          <w:numId w:val="18"/>
        </w:numPr>
        <w:tabs>
          <w:tab w:val="left" w:pos="284"/>
        </w:tabs>
        <w:ind w:left="284" w:hanging="284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Szemtünetek (nem gyakori), mint például fájdalom, vörösség, könnyezés, fényérzékenység, látászavar vagy befelé növő szempillák. Ez azt jelezheti, hogy fekély alakult ki a szem felszínén (a szaruhártyán).</w:t>
      </w:r>
    </w:p>
    <w:p w14:paraId="53B68DE9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1D6F0F2B" w14:textId="77777777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t>Minél hamarabb forduljon kezelőorvosához, ha az alábbi mellékhatások közül bármelyiket észleli:</w:t>
      </w:r>
    </w:p>
    <w:p w14:paraId="48A5B133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178BBD6F" w14:textId="54F408EE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t>Nagyon gyakori</w:t>
      </w:r>
      <w:r w:rsidR="00DC7FBE">
        <w:rPr>
          <w:b/>
          <w:sz w:val="22"/>
          <w:szCs w:val="22"/>
          <w:lang w:val="hu-HU"/>
        </w:rPr>
        <w:t xml:space="preserve"> (</w:t>
      </w:r>
      <w:r w:rsidRPr="00C63955">
        <w:rPr>
          <w:b/>
          <w:sz w:val="22"/>
          <w:szCs w:val="22"/>
          <w:lang w:val="hu-HU"/>
        </w:rPr>
        <w:t>10 beteg közül több mint 1 beteget érinthet</w:t>
      </w:r>
      <w:r w:rsidR="00DC7FBE">
        <w:rPr>
          <w:b/>
          <w:sz w:val="22"/>
          <w:szCs w:val="22"/>
          <w:lang w:val="hu-HU"/>
        </w:rPr>
        <w:t>)</w:t>
      </w:r>
    </w:p>
    <w:p w14:paraId="79B4B003" w14:textId="77777777" w:rsidR="00C1475B" w:rsidRPr="00C63955" w:rsidRDefault="00C1475B" w:rsidP="00C63955">
      <w:pPr>
        <w:pStyle w:val="Listaszerbekezds"/>
        <w:numPr>
          <w:ilvl w:val="0"/>
          <w:numId w:val="19"/>
        </w:numPr>
        <w:ind w:left="284" w:hanging="284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Hasmenés</w:t>
      </w:r>
    </w:p>
    <w:p w14:paraId="23D15EB9" w14:textId="77777777" w:rsidR="00C1475B" w:rsidRPr="00C63955" w:rsidRDefault="00C1475B" w:rsidP="00C63955">
      <w:pPr>
        <w:pStyle w:val="Listaszerbekezds"/>
        <w:numPr>
          <w:ilvl w:val="0"/>
          <w:numId w:val="19"/>
        </w:numPr>
        <w:ind w:left="284" w:hanging="284"/>
        <w:rPr>
          <w:sz w:val="22"/>
          <w:szCs w:val="22"/>
          <w:lang w:val="hu-HU"/>
        </w:rPr>
      </w:pPr>
      <w:r w:rsidRPr="00C63955">
        <w:rPr>
          <w:position w:val="-1"/>
          <w:sz w:val="22"/>
          <w:szCs w:val="22"/>
          <w:lang w:val="hu-HU"/>
        </w:rPr>
        <w:t>Hányás</w:t>
      </w:r>
    </w:p>
    <w:p w14:paraId="322BADF5" w14:textId="77777777" w:rsidR="00C1475B" w:rsidRPr="00C63955" w:rsidRDefault="00C1475B" w:rsidP="00C63955">
      <w:pPr>
        <w:pStyle w:val="Listaszerbekezds"/>
        <w:numPr>
          <w:ilvl w:val="0"/>
          <w:numId w:val="19"/>
        </w:numPr>
        <w:ind w:left="284" w:hanging="284"/>
        <w:rPr>
          <w:sz w:val="22"/>
          <w:szCs w:val="22"/>
          <w:lang w:val="hu-HU"/>
        </w:rPr>
      </w:pPr>
      <w:r w:rsidRPr="00C63955">
        <w:rPr>
          <w:position w:val="-1"/>
          <w:sz w:val="22"/>
          <w:szCs w:val="22"/>
          <w:lang w:val="hu-HU"/>
        </w:rPr>
        <w:t>Hányinger</w:t>
      </w:r>
    </w:p>
    <w:p w14:paraId="50BD662C" w14:textId="77777777" w:rsidR="00C1475B" w:rsidRPr="00C63955" w:rsidRDefault="00C1475B" w:rsidP="00C63955">
      <w:pPr>
        <w:pStyle w:val="Listaszerbekezds"/>
        <w:numPr>
          <w:ilvl w:val="0"/>
          <w:numId w:val="19"/>
        </w:numPr>
        <w:tabs>
          <w:tab w:val="left" w:pos="640"/>
        </w:tabs>
        <w:ind w:left="284" w:hanging="284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Bőrreakciók, mint pl. akne-jellegű bőrkiütés, ami időnként viszketéssel, bőrszárazsággal és/vagy a bőr berepedésével jelentkezik</w:t>
      </w:r>
    </w:p>
    <w:p w14:paraId="0D057B7B" w14:textId="77777777" w:rsidR="00C1475B" w:rsidRPr="00C63955" w:rsidRDefault="00C1475B" w:rsidP="00C63955">
      <w:pPr>
        <w:pStyle w:val="Listaszerbekezds"/>
        <w:numPr>
          <w:ilvl w:val="0"/>
          <w:numId w:val="19"/>
        </w:numPr>
        <w:ind w:left="284" w:hanging="284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Étvágycsökkenés</w:t>
      </w:r>
    </w:p>
    <w:p w14:paraId="265EDAD4" w14:textId="77777777" w:rsidR="006B5F57" w:rsidRPr="00C63955" w:rsidRDefault="006B5F57" w:rsidP="00C63955">
      <w:pPr>
        <w:pStyle w:val="Listaszerbekezds"/>
        <w:numPr>
          <w:ilvl w:val="0"/>
          <w:numId w:val="19"/>
        </w:numPr>
        <w:ind w:left="284" w:hanging="284"/>
        <w:rPr>
          <w:sz w:val="22"/>
          <w:szCs w:val="22"/>
          <w:lang w:val="hu-HU"/>
        </w:rPr>
      </w:pPr>
      <w:r w:rsidRPr="00C63955">
        <w:rPr>
          <w:position w:val="-1"/>
          <w:sz w:val="22"/>
          <w:szCs w:val="22"/>
          <w:lang w:val="hu-HU"/>
        </w:rPr>
        <w:t>Gyengeség</w:t>
      </w:r>
    </w:p>
    <w:p w14:paraId="1FFDB2E3" w14:textId="77777777" w:rsidR="00C1475B" w:rsidRPr="00C63955" w:rsidRDefault="00C1475B" w:rsidP="00C63955">
      <w:pPr>
        <w:pStyle w:val="Listaszerbekezds"/>
        <w:numPr>
          <w:ilvl w:val="0"/>
          <w:numId w:val="19"/>
        </w:numPr>
        <w:ind w:left="284" w:hanging="284"/>
        <w:rPr>
          <w:sz w:val="22"/>
          <w:szCs w:val="22"/>
          <w:lang w:val="hu-HU"/>
        </w:rPr>
      </w:pPr>
      <w:r w:rsidRPr="00C63955">
        <w:rPr>
          <w:position w:val="-1"/>
          <w:sz w:val="22"/>
          <w:szCs w:val="22"/>
          <w:lang w:val="hu-HU"/>
        </w:rPr>
        <w:t>Vörös szájnyálkahártya, szájnyálkahártya-fekély</w:t>
      </w:r>
    </w:p>
    <w:p w14:paraId="42B64D17" w14:textId="2C861288" w:rsidR="0087393B" w:rsidRDefault="005E62F1" w:rsidP="00C63955">
      <w:pPr>
        <w:pStyle w:val="Listaszerbekezds"/>
        <w:numPr>
          <w:ilvl w:val="0"/>
          <w:numId w:val="19"/>
        </w:numPr>
        <w:tabs>
          <w:tab w:val="left" w:pos="640"/>
        </w:tabs>
        <w:ind w:left="284" w:hanging="284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glutamát-piruvát-transzferáz (GTP/ALAT) </w:t>
      </w:r>
      <w:r w:rsidR="00C1475B" w:rsidRPr="00C63955">
        <w:rPr>
          <w:sz w:val="22"/>
          <w:szCs w:val="22"/>
          <w:lang w:val="hu-HU"/>
        </w:rPr>
        <w:t xml:space="preserve">nevű májenzim szintjének vérvizsgálattal kimutatott emelkedése; ha ez az érték túl magas, kezelőorvosa utasíthatja </w:t>
      </w:r>
      <w:r w:rsidR="00C63955">
        <w:rPr>
          <w:sz w:val="22"/>
          <w:szCs w:val="22"/>
          <w:lang w:val="hu-HU"/>
        </w:rPr>
        <w:t>a</w:t>
      </w:r>
      <w:r w:rsidR="00C1475B" w:rsidRPr="00C63955">
        <w:rPr>
          <w:sz w:val="22"/>
          <w:szCs w:val="22"/>
          <w:lang w:val="hu-HU"/>
        </w:rPr>
        <w:t xml:space="preserve"> Gefitinib Onkogen-kezelés abbahagyására</w:t>
      </w:r>
      <w:r w:rsidR="00644793">
        <w:rPr>
          <w:sz w:val="22"/>
          <w:szCs w:val="22"/>
          <w:lang w:val="hu-HU"/>
        </w:rPr>
        <w:t>.</w:t>
      </w:r>
    </w:p>
    <w:p w14:paraId="4834AA76" w14:textId="77777777" w:rsidR="0087393B" w:rsidRDefault="0087393B" w:rsidP="00C63955">
      <w:pPr>
        <w:rPr>
          <w:b/>
          <w:sz w:val="22"/>
          <w:szCs w:val="22"/>
          <w:lang w:val="hu-HU"/>
        </w:rPr>
      </w:pPr>
    </w:p>
    <w:p w14:paraId="23AEC38F" w14:textId="25D4BFF3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t>Gyakori</w:t>
      </w:r>
      <w:r w:rsidR="00DC7FBE">
        <w:rPr>
          <w:b/>
          <w:sz w:val="22"/>
          <w:szCs w:val="22"/>
          <w:lang w:val="hu-HU"/>
        </w:rPr>
        <w:t xml:space="preserve"> (</w:t>
      </w:r>
      <w:r w:rsidRPr="00C63955">
        <w:rPr>
          <w:b/>
          <w:sz w:val="22"/>
          <w:szCs w:val="22"/>
          <w:lang w:val="hu-HU"/>
        </w:rPr>
        <w:t>10 beteg közül kevesebb mint 1 beteget érinthet</w:t>
      </w:r>
      <w:r w:rsidR="00DC7FBE">
        <w:rPr>
          <w:b/>
          <w:sz w:val="22"/>
          <w:szCs w:val="22"/>
          <w:lang w:val="hu-HU"/>
        </w:rPr>
        <w:t>)</w:t>
      </w:r>
    </w:p>
    <w:p w14:paraId="13236AE5" w14:textId="77777777" w:rsidR="00C1475B" w:rsidRPr="00C63955" w:rsidRDefault="00C1475B" w:rsidP="00C63955">
      <w:pPr>
        <w:pStyle w:val="Listaszerbekezds"/>
        <w:numPr>
          <w:ilvl w:val="0"/>
          <w:numId w:val="20"/>
        </w:numPr>
        <w:ind w:left="284" w:hanging="284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Szájszárazság</w:t>
      </w:r>
    </w:p>
    <w:p w14:paraId="50C8992D" w14:textId="77777777" w:rsidR="00C1475B" w:rsidRPr="00C63955" w:rsidRDefault="00C1475B" w:rsidP="00C63955">
      <w:pPr>
        <w:pStyle w:val="Listaszerbekezds"/>
        <w:numPr>
          <w:ilvl w:val="0"/>
          <w:numId w:val="20"/>
        </w:numPr>
        <w:ind w:left="284" w:hanging="284"/>
        <w:rPr>
          <w:sz w:val="22"/>
          <w:szCs w:val="22"/>
          <w:lang w:val="hu-HU"/>
        </w:rPr>
      </w:pPr>
      <w:r w:rsidRPr="00C63955">
        <w:rPr>
          <w:position w:val="-1"/>
          <w:sz w:val="22"/>
          <w:szCs w:val="22"/>
          <w:lang w:val="hu-HU"/>
        </w:rPr>
        <w:t>Szemszárazság, vörös szem, szemviszketés</w:t>
      </w:r>
    </w:p>
    <w:p w14:paraId="3AA936DA" w14:textId="56719E6B" w:rsidR="00C1475B" w:rsidRPr="00C63955" w:rsidRDefault="00DB0CFD" w:rsidP="00C63955">
      <w:pPr>
        <w:pStyle w:val="Listaszerbekezds"/>
        <w:numPr>
          <w:ilvl w:val="0"/>
          <w:numId w:val="20"/>
        </w:numPr>
        <w:ind w:left="284" w:hanging="284"/>
        <w:rPr>
          <w:sz w:val="22"/>
          <w:szCs w:val="22"/>
          <w:lang w:val="hu-HU"/>
        </w:rPr>
      </w:pPr>
      <w:r>
        <w:rPr>
          <w:position w:val="-1"/>
          <w:sz w:val="22"/>
          <w:szCs w:val="22"/>
          <w:lang w:val="hu-HU"/>
        </w:rPr>
        <w:lastRenderedPageBreak/>
        <w:t>Fájdalmas, vörös szemhéj</w:t>
      </w:r>
    </w:p>
    <w:p w14:paraId="08AA2B6E" w14:textId="5FD75406" w:rsidR="00C1475B" w:rsidRPr="00C63955" w:rsidRDefault="00C1475B" w:rsidP="00C63955">
      <w:pPr>
        <w:pStyle w:val="Listaszerbekezds"/>
        <w:numPr>
          <w:ilvl w:val="0"/>
          <w:numId w:val="20"/>
        </w:numPr>
        <w:ind w:left="284" w:hanging="284"/>
        <w:rPr>
          <w:sz w:val="22"/>
          <w:szCs w:val="22"/>
          <w:lang w:val="hu-HU"/>
        </w:rPr>
      </w:pPr>
      <w:r w:rsidRPr="00C63955">
        <w:rPr>
          <w:position w:val="-1"/>
          <w:sz w:val="22"/>
          <w:szCs w:val="22"/>
          <w:lang w:val="hu-HU"/>
        </w:rPr>
        <w:t>Köröm</w:t>
      </w:r>
      <w:r w:rsidR="00DB0CFD">
        <w:rPr>
          <w:position w:val="-1"/>
          <w:sz w:val="22"/>
          <w:szCs w:val="22"/>
          <w:lang w:val="hu-HU"/>
        </w:rPr>
        <w:t>-</w:t>
      </w:r>
      <w:r w:rsidRPr="00C63955">
        <w:rPr>
          <w:position w:val="-1"/>
          <w:sz w:val="22"/>
          <w:szCs w:val="22"/>
          <w:lang w:val="hu-HU"/>
        </w:rPr>
        <w:t>rendellenességek</w:t>
      </w:r>
    </w:p>
    <w:p w14:paraId="0350D376" w14:textId="77777777" w:rsidR="00C1475B" w:rsidRPr="00C63955" w:rsidRDefault="00C1475B" w:rsidP="00C63955">
      <w:pPr>
        <w:pStyle w:val="Listaszerbekezds"/>
        <w:numPr>
          <w:ilvl w:val="0"/>
          <w:numId w:val="20"/>
        </w:numPr>
        <w:ind w:left="284" w:hanging="284"/>
        <w:rPr>
          <w:sz w:val="22"/>
          <w:szCs w:val="22"/>
          <w:lang w:val="hu-HU"/>
        </w:rPr>
      </w:pPr>
      <w:r w:rsidRPr="00C63955">
        <w:rPr>
          <w:position w:val="-1"/>
          <w:sz w:val="22"/>
          <w:szCs w:val="22"/>
          <w:lang w:val="hu-HU"/>
        </w:rPr>
        <w:t>Hajhullás</w:t>
      </w:r>
    </w:p>
    <w:p w14:paraId="4ECD07B2" w14:textId="77777777" w:rsidR="00C1475B" w:rsidRPr="00C63955" w:rsidRDefault="00C1475B" w:rsidP="00C63955">
      <w:pPr>
        <w:pStyle w:val="Listaszerbekezds"/>
        <w:numPr>
          <w:ilvl w:val="0"/>
          <w:numId w:val="20"/>
        </w:numPr>
        <w:ind w:left="284" w:hanging="284"/>
        <w:rPr>
          <w:sz w:val="22"/>
          <w:szCs w:val="22"/>
          <w:lang w:val="hu-HU"/>
        </w:rPr>
      </w:pPr>
      <w:r w:rsidRPr="00C63955">
        <w:rPr>
          <w:position w:val="-1"/>
          <w:sz w:val="22"/>
          <w:szCs w:val="22"/>
          <w:lang w:val="hu-HU"/>
        </w:rPr>
        <w:t>Láz</w:t>
      </w:r>
    </w:p>
    <w:p w14:paraId="2AAD097D" w14:textId="77777777" w:rsidR="00C1475B" w:rsidRPr="00C63955" w:rsidRDefault="00C1475B" w:rsidP="00C63955">
      <w:pPr>
        <w:pStyle w:val="Listaszerbekezds"/>
        <w:numPr>
          <w:ilvl w:val="0"/>
          <w:numId w:val="20"/>
        </w:numPr>
        <w:ind w:left="284" w:hanging="284"/>
        <w:rPr>
          <w:sz w:val="22"/>
          <w:szCs w:val="22"/>
          <w:lang w:val="hu-HU"/>
        </w:rPr>
      </w:pPr>
      <w:r w:rsidRPr="00C63955">
        <w:rPr>
          <w:position w:val="-1"/>
          <w:sz w:val="22"/>
          <w:szCs w:val="22"/>
          <w:lang w:val="hu-HU"/>
        </w:rPr>
        <w:t>Vérzés (például orrvérzés vagy véres vizelet)</w:t>
      </w:r>
    </w:p>
    <w:p w14:paraId="4B51D860" w14:textId="77777777" w:rsidR="00C1475B" w:rsidRPr="00C63955" w:rsidRDefault="00C1475B" w:rsidP="00C63955">
      <w:pPr>
        <w:pStyle w:val="Listaszerbekezds"/>
        <w:numPr>
          <w:ilvl w:val="0"/>
          <w:numId w:val="20"/>
        </w:numPr>
        <w:ind w:left="284" w:hanging="284"/>
        <w:rPr>
          <w:sz w:val="22"/>
          <w:szCs w:val="22"/>
          <w:lang w:val="hu-HU"/>
        </w:rPr>
      </w:pPr>
      <w:r w:rsidRPr="00C63955">
        <w:rPr>
          <w:position w:val="-1"/>
          <w:sz w:val="22"/>
          <w:szCs w:val="22"/>
          <w:lang w:val="hu-HU"/>
        </w:rPr>
        <w:t>A vizeletben megjelenő fehérje (vizeletvizsgálattal kimutatható)</w:t>
      </w:r>
    </w:p>
    <w:p w14:paraId="1DE6BE28" w14:textId="41BE277A" w:rsidR="00C1475B" w:rsidRPr="00C63955" w:rsidRDefault="00C1475B" w:rsidP="00C63955">
      <w:pPr>
        <w:pStyle w:val="Listaszerbekezds"/>
        <w:numPr>
          <w:ilvl w:val="0"/>
          <w:numId w:val="20"/>
        </w:numPr>
        <w:tabs>
          <w:tab w:val="left" w:pos="640"/>
        </w:tabs>
        <w:ind w:left="284" w:hanging="284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 xml:space="preserve">A bilirubin, és a másik májenzim, a </w:t>
      </w:r>
      <w:r w:rsidR="00A0748E" w:rsidRPr="00C6719D">
        <w:rPr>
          <w:color w:val="000000"/>
          <w:sz w:val="22"/>
          <w:lang w:eastAsia="hu-HU"/>
        </w:rPr>
        <w:t>glutamát-oxálacetát</w:t>
      </w:r>
      <w:r w:rsidR="00A0748E">
        <w:rPr>
          <w:color w:val="000000"/>
          <w:sz w:val="22"/>
          <w:lang w:eastAsia="hu-HU"/>
        </w:rPr>
        <w:t>-</w:t>
      </w:r>
      <w:r w:rsidR="00A0748E" w:rsidRPr="00C6719D">
        <w:rPr>
          <w:color w:val="000000"/>
          <w:sz w:val="22"/>
          <w:lang w:eastAsia="hu-HU"/>
        </w:rPr>
        <w:t>transzamináz</w:t>
      </w:r>
      <w:r w:rsidR="00A0748E">
        <w:rPr>
          <w:color w:val="000000"/>
          <w:sz w:val="22"/>
          <w:lang w:eastAsia="hu-HU"/>
        </w:rPr>
        <w:t xml:space="preserve"> (GOT/ASAT)</w:t>
      </w:r>
      <w:r w:rsidR="00A0748E" w:rsidRPr="00C63955" w:rsidDel="00A0748E">
        <w:rPr>
          <w:sz w:val="22"/>
          <w:szCs w:val="22"/>
          <w:lang w:val="hu-HU"/>
        </w:rPr>
        <w:t xml:space="preserve"> </w:t>
      </w:r>
      <w:r w:rsidRPr="00C63955">
        <w:rPr>
          <w:sz w:val="22"/>
          <w:szCs w:val="22"/>
          <w:lang w:val="hu-HU"/>
        </w:rPr>
        <w:t>szintjének vérvizsgálattal kimutatott emelkedése; ha túl magas, kezelőorvosa elrendelheti A Gefitinib Onkogen-kezelés felfüggesztését.</w:t>
      </w:r>
    </w:p>
    <w:p w14:paraId="3819D1DC" w14:textId="77777777" w:rsidR="00C1475B" w:rsidRPr="00C63955" w:rsidRDefault="00C1475B" w:rsidP="00C63955">
      <w:pPr>
        <w:pStyle w:val="Listaszerbekezds"/>
        <w:numPr>
          <w:ilvl w:val="0"/>
          <w:numId w:val="20"/>
        </w:numPr>
        <w:ind w:left="284" w:hanging="284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Vérvizsgálattal kimutatott kreatininszint-emelkedés (a veseműködésre utal)</w:t>
      </w:r>
    </w:p>
    <w:p w14:paraId="5194A9C8" w14:textId="47D03EB8" w:rsidR="00C1475B" w:rsidRPr="00C63955" w:rsidRDefault="00C1475B" w:rsidP="00C63955">
      <w:pPr>
        <w:pStyle w:val="Listaszerbekezds"/>
        <w:numPr>
          <w:ilvl w:val="0"/>
          <w:numId w:val="20"/>
        </w:numPr>
        <w:ind w:left="284" w:hanging="284"/>
        <w:rPr>
          <w:sz w:val="22"/>
          <w:szCs w:val="22"/>
          <w:lang w:val="hu-HU"/>
        </w:rPr>
      </w:pPr>
      <w:r w:rsidRPr="00C63955">
        <w:rPr>
          <w:position w:val="-1"/>
          <w:sz w:val="22"/>
          <w:szCs w:val="22"/>
          <w:lang w:val="hu-HU"/>
        </w:rPr>
        <w:t>Húgyhólyaggyulladás (égő érzés vizeletürítéskor, gyakori, sürgető vizelési inger)</w:t>
      </w:r>
      <w:r w:rsidR="00644793">
        <w:rPr>
          <w:position w:val="-1"/>
          <w:sz w:val="22"/>
          <w:szCs w:val="22"/>
          <w:lang w:val="hu-HU"/>
        </w:rPr>
        <w:t>.</w:t>
      </w:r>
    </w:p>
    <w:p w14:paraId="4F4234B9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39ED7998" w14:textId="71B74C2D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t>Nem gyakori</w:t>
      </w:r>
      <w:r w:rsidR="00DC7FBE">
        <w:rPr>
          <w:b/>
          <w:sz w:val="22"/>
          <w:szCs w:val="22"/>
          <w:lang w:val="hu-HU"/>
        </w:rPr>
        <w:t xml:space="preserve"> (</w:t>
      </w:r>
      <w:r w:rsidRPr="00C63955">
        <w:rPr>
          <w:b/>
          <w:sz w:val="22"/>
          <w:szCs w:val="22"/>
          <w:lang w:val="hu-HU"/>
        </w:rPr>
        <w:t>100 beteg közül kevesebb mint 1 beteget érinthet</w:t>
      </w:r>
      <w:r w:rsidR="00DC7FBE">
        <w:rPr>
          <w:b/>
          <w:sz w:val="22"/>
          <w:szCs w:val="22"/>
          <w:lang w:val="hu-HU"/>
        </w:rPr>
        <w:t>)</w:t>
      </w:r>
    </w:p>
    <w:p w14:paraId="5578F194" w14:textId="62BF4C42" w:rsidR="00C1475B" w:rsidRPr="00C63955" w:rsidRDefault="00C1475B" w:rsidP="00C63955">
      <w:pPr>
        <w:pStyle w:val="Listaszerbekezds"/>
        <w:numPr>
          <w:ilvl w:val="0"/>
          <w:numId w:val="21"/>
        </w:numPr>
        <w:ind w:left="284" w:hanging="284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 xml:space="preserve">Hasnyálmirigy-gyulladás. Tünetei a rendkívül erős fájdalom a has felső </w:t>
      </w:r>
      <w:r w:rsidR="00DB0CFD">
        <w:rPr>
          <w:sz w:val="22"/>
          <w:szCs w:val="22"/>
          <w:lang w:val="hu-HU"/>
        </w:rPr>
        <w:t>részén</w:t>
      </w:r>
      <w:r w:rsidRPr="00C63955">
        <w:rPr>
          <w:sz w:val="22"/>
          <w:szCs w:val="22"/>
          <w:lang w:val="hu-HU"/>
        </w:rPr>
        <w:t>, súlyos hányinger és hányás.</w:t>
      </w:r>
    </w:p>
    <w:p w14:paraId="1BD895BB" w14:textId="208A945C" w:rsidR="00C1475B" w:rsidRPr="00C63955" w:rsidRDefault="00C1475B" w:rsidP="00C63955">
      <w:pPr>
        <w:pStyle w:val="Listaszerbekezds"/>
        <w:numPr>
          <w:ilvl w:val="0"/>
          <w:numId w:val="21"/>
        </w:numPr>
        <w:ind w:left="284" w:hanging="284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Májgyulladás. Tünete lehet az általános rossz közérzet, esetleges sárgasággal (a bőr és a szem</w:t>
      </w:r>
      <w:r w:rsidR="00DB0CFD">
        <w:rPr>
          <w:sz w:val="22"/>
          <w:szCs w:val="22"/>
          <w:lang w:val="hu-HU"/>
        </w:rPr>
        <w:t>fehérje</w:t>
      </w:r>
      <w:r w:rsidRPr="00C63955">
        <w:rPr>
          <w:sz w:val="22"/>
          <w:szCs w:val="22"/>
          <w:lang w:val="hu-HU"/>
        </w:rPr>
        <w:t xml:space="preserve"> sárgás elszíneződése) vagy anélkül is. Ez a mellékhatás nem gyakori, de néhány betegnél halálos volt.</w:t>
      </w:r>
    </w:p>
    <w:p w14:paraId="5EF4EE0A" w14:textId="30B3FB5D" w:rsidR="00C1475B" w:rsidRPr="00C63955" w:rsidRDefault="00C1475B" w:rsidP="00C63955">
      <w:pPr>
        <w:pStyle w:val="Listaszerbekezds"/>
        <w:numPr>
          <w:ilvl w:val="0"/>
          <w:numId w:val="21"/>
        </w:numPr>
        <w:ind w:left="284" w:hanging="284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A tápcsatorna falának átlyukadása</w:t>
      </w:r>
      <w:r w:rsidR="00A0748E">
        <w:rPr>
          <w:sz w:val="22"/>
          <w:szCs w:val="22"/>
          <w:lang w:val="hu-HU"/>
        </w:rPr>
        <w:t>.</w:t>
      </w:r>
    </w:p>
    <w:p w14:paraId="5B3B397C" w14:textId="77777777" w:rsidR="00A0748E" w:rsidRPr="00C63955" w:rsidRDefault="00A0748E" w:rsidP="00A417DE">
      <w:pPr>
        <w:pStyle w:val="Listaszerbekezds"/>
        <w:numPr>
          <w:ilvl w:val="0"/>
          <w:numId w:val="21"/>
        </w:numPr>
        <w:ind w:left="284" w:hanging="284"/>
        <w:rPr>
          <w:sz w:val="22"/>
          <w:szCs w:val="22"/>
          <w:lang w:val="hu-HU"/>
        </w:rPr>
      </w:pPr>
      <w:r w:rsidRPr="00A417DE">
        <w:rPr>
          <w:sz w:val="22"/>
          <w:szCs w:val="22"/>
          <w:lang w:val="hu-HU"/>
        </w:rPr>
        <w:t>B</w:t>
      </w:r>
      <w:r w:rsidRPr="00A417DE">
        <w:rPr>
          <w:rFonts w:hint="eastAsia"/>
          <w:sz w:val="22"/>
          <w:szCs w:val="22"/>
          <w:lang w:val="hu-HU"/>
        </w:rPr>
        <w:t>ő</w:t>
      </w:r>
      <w:r w:rsidRPr="00A417DE">
        <w:rPr>
          <w:sz w:val="22"/>
          <w:szCs w:val="22"/>
          <w:lang w:val="hu-HU"/>
        </w:rPr>
        <w:t>rreakci</w:t>
      </w:r>
      <w:r w:rsidRPr="00A417DE">
        <w:rPr>
          <w:rFonts w:hint="eastAsia"/>
          <w:sz w:val="22"/>
          <w:szCs w:val="22"/>
          <w:lang w:val="hu-HU"/>
        </w:rPr>
        <w:t>ó</w:t>
      </w:r>
      <w:r w:rsidRPr="00A417DE">
        <w:rPr>
          <w:sz w:val="22"/>
          <w:szCs w:val="22"/>
          <w:lang w:val="hu-HU"/>
        </w:rPr>
        <w:t xml:space="preserve"> a teny</w:t>
      </w:r>
      <w:r w:rsidRPr="00A417DE">
        <w:rPr>
          <w:rFonts w:hint="eastAsia"/>
          <w:sz w:val="22"/>
          <w:szCs w:val="22"/>
          <w:lang w:val="hu-HU"/>
        </w:rPr>
        <w:t>é</w:t>
      </w:r>
      <w:r w:rsidRPr="00A417DE">
        <w:rPr>
          <w:sz w:val="22"/>
          <w:szCs w:val="22"/>
          <w:lang w:val="hu-HU"/>
        </w:rPr>
        <w:t xml:space="preserve">ren </w:t>
      </w:r>
      <w:r w:rsidRPr="00A417DE">
        <w:rPr>
          <w:rFonts w:hint="eastAsia"/>
          <w:sz w:val="22"/>
          <w:szCs w:val="22"/>
          <w:lang w:val="hu-HU"/>
        </w:rPr>
        <w:t>é</w:t>
      </w:r>
      <w:r w:rsidRPr="00A417DE">
        <w:rPr>
          <w:sz w:val="22"/>
          <w:szCs w:val="22"/>
          <w:lang w:val="hu-HU"/>
        </w:rPr>
        <w:t>s a talpon, bele</w:t>
      </w:r>
      <w:r w:rsidRPr="00A417DE">
        <w:rPr>
          <w:rFonts w:hint="eastAsia"/>
          <w:sz w:val="22"/>
          <w:szCs w:val="22"/>
          <w:lang w:val="hu-HU"/>
        </w:rPr>
        <w:t>é</w:t>
      </w:r>
      <w:r w:rsidRPr="00A417DE">
        <w:rPr>
          <w:sz w:val="22"/>
          <w:szCs w:val="22"/>
          <w:lang w:val="hu-HU"/>
        </w:rPr>
        <w:t>rtve a bizserg</w:t>
      </w:r>
      <w:r w:rsidRPr="00A417DE">
        <w:rPr>
          <w:rFonts w:hint="eastAsia"/>
          <w:sz w:val="22"/>
          <w:szCs w:val="22"/>
          <w:lang w:val="hu-HU"/>
        </w:rPr>
        <w:t>é</w:t>
      </w:r>
      <w:r w:rsidRPr="00A417DE">
        <w:rPr>
          <w:sz w:val="22"/>
          <w:szCs w:val="22"/>
          <w:lang w:val="hu-HU"/>
        </w:rPr>
        <w:t>st, zsibbad</w:t>
      </w:r>
      <w:r w:rsidRPr="00A417DE">
        <w:rPr>
          <w:rFonts w:hint="eastAsia"/>
          <w:sz w:val="22"/>
          <w:szCs w:val="22"/>
          <w:lang w:val="hu-HU"/>
        </w:rPr>
        <w:t>á</w:t>
      </w:r>
      <w:r w:rsidRPr="00A417DE">
        <w:rPr>
          <w:sz w:val="22"/>
          <w:szCs w:val="22"/>
          <w:lang w:val="hu-HU"/>
        </w:rPr>
        <w:t>st, f</w:t>
      </w:r>
      <w:r w:rsidRPr="00A417DE">
        <w:rPr>
          <w:rFonts w:hint="eastAsia"/>
          <w:sz w:val="22"/>
          <w:szCs w:val="22"/>
          <w:lang w:val="hu-HU"/>
        </w:rPr>
        <w:t>á</w:t>
      </w:r>
      <w:r w:rsidRPr="00A417DE">
        <w:rPr>
          <w:sz w:val="22"/>
          <w:szCs w:val="22"/>
          <w:lang w:val="hu-HU"/>
        </w:rPr>
        <w:t>jdalmat, duzzanatot vagy v</w:t>
      </w:r>
      <w:r w:rsidRPr="00A417DE">
        <w:rPr>
          <w:rFonts w:hint="eastAsia"/>
          <w:sz w:val="22"/>
          <w:szCs w:val="22"/>
          <w:lang w:val="hu-HU"/>
        </w:rPr>
        <w:t>ö</w:t>
      </w:r>
      <w:r w:rsidRPr="00A417DE">
        <w:rPr>
          <w:sz w:val="22"/>
          <w:szCs w:val="22"/>
          <w:lang w:val="hu-HU"/>
        </w:rPr>
        <w:t>r</w:t>
      </w:r>
      <w:r w:rsidRPr="00A417DE">
        <w:rPr>
          <w:rFonts w:hint="eastAsia"/>
          <w:sz w:val="22"/>
          <w:szCs w:val="22"/>
          <w:lang w:val="hu-HU"/>
        </w:rPr>
        <w:t>ö</w:t>
      </w:r>
      <w:r w:rsidRPr="00A417DE">
        <w:rPr>
          <w:sz w:val="22"/>
          <w:szCs w:val="22"/>
          <w:lang w:val="hu-HU"/>
        </w:rPr>
        <w:t>ss</w:t>
      </w:r>
      <w:r w:rsidRPr="00A417DE">
        <w:rPr>
          <w:rFonts w:hint="eastAsia"/>
          <w:sz w:val="22"/>
          <w:szCs w:val="22"/>
          <w:lang w:val="hu-HU"/>
        </w:rPr>
        <w:t>é</w:t>
      </w:r>
      <w:r w:rsidRPr="00A417DE">
        <w:rPr>
          <w:sz w:val="22"/>
          <w:szCs w:val="22"/>
          <w:lang w:val="hu-HU"/>
        </w:rPr>
        <w:t>get (Palmoplant</w:t>
      </w:r>
      <w:r w:rsidRPr="00A417DE">
        <w:rPr>
          <w:rFonts w:hint="eastAsia"/>
          <w:sz w:val="22"/>
          <w:szCs w:val="22"/>
          <w:lang w:val="hu-HU"/>
        </w:rPr>
        <w:t>á</w:t>
      </w:r>
      <w:r w:rsidRPr="00A417DE">
        <w:rPr>
          <w:sz w:val="22"/>
          <w:szCs w:val="22"/>
          <w:lang w:val="hu-HU"/>
        </w:rPr>
        <w:t>ris eritrodizeszt</w:t>
      </w:r>
      <w:r w:rsidRPr="00A417DE">
        <w:rPr>
          <w:rFonts w:hint="eastAsia"/>
          <w:sz w:val="22"/>
          <w:szCs w:val="22"/>
          <w:lang w:val="hu-HU"/>
        </w:rPr>
        <w:t>é</w:t>
      </w:r>
      <w:r w:rsidRPr="00A417DE">
        <w:rPr>
          <w:sz w:val="22"/>
          <w:szCs w:val="22"/>
          <w:lang w:val="hu-HU"/>
        </w:rPr>
        <w:t>zia szindr</w:t>
      </w:r>
      <w:r w:rsidRPr="00A417DE">
        <w:rPr>
          <w:rFonts w:hint="eastAsia"/>
          <w:sz w:val="22"/>
          <w:szCs w:val="22"/>
          <w:lang w:val="hu-HU"/>
        </w:rPr>
        <w:t>ó</w:t>
      </w:r>
      <w:r w:rsidRPr="00A417DE">
        <w:rPr>
          <w:sz w:val="22"/>
          <w:szCs w:val="22"/>
          <w:lang w:val="hu-HU"/>
        </w:rPr>
        <w:t>ma vagy k</w:t>
      </w:r>
      <w:r w:rsidRPr="00A417DE">
        <w:rPr>
          <w:rFonts w:hint="eastAsia"/>
          <w:sz w:val="22"/>
          <w:szCs w:val="22"/>
          <w:lang w:val="hu-HU"/>
        </w:rPr>
        <w:t>é</w:t>
      </w:r>
      <w:r w:rsidRPr="00A417DE">
        <w:rPr>
          <w:sz w:val="22"/>
          <w:szCs w:val="22"/>
          <w:lang w:val="hu-HU"/>
        </w:rPr>
        <w:t>z-l</w:t>
      </w:r>
      <w:r w:rsidRPr="00A417DE">
        <w:rPr>
          <w:rFonts w:hint="eastAsia"/>
          <w:sz w:val="22"/>
          <w:szCs w:val="22"/>
          <w:lang w:val="hu-HU"/>
        </w:rPr>
        <w:t>á</w:t>
      </w:r>
      <w:r w:rsidRPr="00A417DE">
        <w:rPr>
          <w:sz w:val="22"/>
          <w:szCs w:val="22"/>
          <w:lang w:val="hu-HU"/>
        </w:rPr>
        <w:t>b szindr</w:t>
      </w:r>
      <w:r w:rsidRPr="00A417DE">
        <w:rPr>
          <w:rFonts w:hint="eastAsia"/>
          <w:sz w:val="22"/>
          <w:szCs w:val="22"/>
          <w:lang w:val="hu-HU"/>
        </w:rPr>
        <w:t>ó</w:t>
      </w:r>
      <w:r w:rsidRPr="00A417DE">
        <w:rPr>
          <w:sz w:val="22"/>
          <w:szCs w:val="22"/>
          <w:lang w:val="hu-HU"/>
        </w:rPr>
        <w:t>ma n</w:t>
      </w:r>
      <w:r w:rsidRPr="00A417DE">
        <w:rPr>
          <w:rFonts w:hint="eastAsia"/>
          <w:sz w:val="22"/>
          <w:szCs w:val="22"/>
          <w:lang w:val="hu-HU"/>
        </w:rPr>
        <w:t>é</w:t>
      </w:r>
      <w:r w:rsidRPr="00A417DE">
        <w:rPr>
          <w:sz w:val="22"/>
          <w:szCs w:val="22"/>
          <w:lang w:val="hu-HU"/>
        </w:rPr>
        <w:t>ven ismert).</w:t>
      </w:r>
    </w:p>
    <w:p w14:paraId="755CDDEE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06BAEDAC" w14:textId="0E5FCE2F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t>Ritka</w:t>
      </w:r>
      <w:r w:rsidR="00DC7FBE">
        <w:rPr>
          <w:b/>
          <w:sz w:val="22"/>
          <w:szCs w:val="22"/>
          <w:lang w:val="hu-HU"/>
        </w:rPr>
        <w:t xml:space="preserve"> (</w:t>
      </w:r>
      <w:r w:rsidRPr="00C63955">
        <w:rPr>
          <w:b/>
          <w:sz w:val="22"/>
          <w:szCs w:val="22"/>
          <w:lang w:val="hu-HU"/>
        </w:rPr>
        <w:t>1000 beteg közül kevesebb mint 1 beteget érinthet</w:t>
      </w:r>
      <w:r w:rsidR="00DC7FBE">
        <w:rPr>
          <w:b/>
          <w:sz w:val="22"/>
          <w:szCs w:val="22"/>
          <w:lang w:val="hu-HU"/>
        </w:rPr>
        <w:t>)</w:t>
      </w:r>
    </w:p>
    <w:p w14:paraId="4C5A27F8" w14:textId="77777777" w:rsidR="00C1475B" w:rsidRPr="00C63955" w:rsidRDefault="00C1475B" w:rsidP="00C63955">
      <w:pPr>
        <w:pStyle w:val="Listaszerbekezds"/>
        <w:numPr>
          <w:ilvl w:val="0"/>
          <w:numId w:val="22"/>
        </w:numPr>
        <w:tabs>
          <w:tab w:val="left" w:pos="426"/>
        </w:tabs>
        <w:ind w:left="284" w:hanging="284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Az erek gyulladása a bőrben. Ez megjelenhet véraláfutásként vagy foltokban jelentkező nem-kifehéredő bőrkiütésként.</w:t>
      </w:r>
    </w:p>
    <w:p w14:paraId="39BC2797" w14:textId="29308A4D" w:rsidR="00C1475B" w:rsidRDefault="00C1475B" w:rsidP="00C63955">
      <w:pPr>
        <w:pStyle w:val="Listaszerbekezds"/>
        <w:numPr>
          <w:ilvl w:val="0"/>
          <w:numId w:val="22"/>
        </w:numPr>
        <w:tabs>
          <w:tab w:val="left" w:pos="426"/>
        </w:tabs>
        <w:ind w:left="284" w:hanging="284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Vérzéssel járó húgyhólyaggyulladás (égő érzés vizeletürítéskor, gyakori, sürgető vizelési inger, véres vizelet)</w:t>
      </w:r>
      <w:r w:rsidR="00644793">
        <w:rPr>
          <w:sz w:val="22"/>
          <w:szCs w:val="22"/>
          <w:lang w:val="hu-HU"/>
        </w:rPr>
        <w:t>.</w:t>
      </w:r>
    </w:p>
    <w:p w14:paraId="0247A52D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1198503F" w14:textId="77777777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t>Mellékhatások bejelentése</w:t>
      </w:r>
    </w:p>
    <w:p w14:paraId="2DA66DA9" w14:textId="67F6EE00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Ha Önnél bármilyen mellékhatás jelentkezik, tájékoztassa kezelőorvosát, gyógyszerészét vagy a</w:t>
      </w:r>
      <w:r w:rsidR="00210FA3">
        <w:rPr>
          <w:sz w:val="22"/>
          <w:szCs w:val="22"/>
          <w:lang w:val="hu-HU"/>
        </w:rPr>
        <w:t xml:space="preserve"> </w:t>
      </w:r>
      <w:r w:rsidRPr="00C63955">
        <w:rPr>
          <w:sz w:val="22"/>
          <w:szCs w:val="22"/>
          <w:lang w:val="hu-HU"/>
        </w:rPr>
        <w:t xml:space="preserve">gondozását végző egészségügyi szakembert. Ez a betegtájékoztatóban fel nem sorolt bármilyen lehetséges mellékhatásra is vonatkozik. A mellékhatásokat közvetlenül a hatóság részére is bejelentheti </w:t>
      </w:r>
      <w:r w:rsidRPr="00DB0CFD">
        <w:rPr>
          <w:sz w:val="22"/>
          <w:szCs w:val="22"/>
          <w:lang w:val="hu-HU"/>
        </w:rPr>
        <w:t xml:space="preserve">az </w:t>
      </w:r>
      <w:hyperlink r:id="rId7">
        <w:r w:rsidR="00DB0CFD" w:rsidRPr="004B2387">
          <w:rPr>
            <w:color w:val="0000FF"/>
            <w:sz w:val="22"/>
            <w:szCs w:val="22"/>
            <w:highlight w:val="lightGray"/>
            <w:lang w:val="hu-HU"/>
          </w:rPr>
          <w:t>V. függelékben</w:t>
        </w:r>
      </w:hyperlink>
      <w:r w:rsidR="00DB0CFD" w:rsidRPr="004B2387">
        <w:rPr>
          <w:color w:val="0000FF"/>
          <w:sz w:val="22"/>
          <w:szCs w:val="22"/>
          <w:highlight w:val="lightGray"/>
          <w:lang w:val="hu-HU"/>
        </w:rPr>
        <w:t xml:space="preserve"> </w:t>
      </w:r>
      <w:r w:rsidRPr="00DB0CFD">
        <w:rPr>
          <w:sz w:val="22"/>
          <w:szCs w:val="22"/>
          <w:lang w:val="hu-HU"/>
        </w:rPr>
        <w:t>található elérhetőségeken</w:t>
      </w:r>
      <w:r w:rsidRPr="00C63955">
        <w:rPr>
          <w:sz w:val="22"/>
          <w:szCs w:val="22"/>
          <w:lang w:val="hu-HU"/>
        </w:rPr>
        <w:t xml:space="preserve"> keresztül.</w:t>
      </w:r>
    </w:p>
    <w:p w14:paraId="64C9C7BB" w14:textId="77777777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1FDFC3CC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66673ED3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21E21D10" w14:textId="4A01E39D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t xml:space="preserve">5. </w:t>
      </w:r>
      <w:r w:rsidR="00CD3954">
        <w:rPr>
          <w:b/>
          <w:sz w:val="22"/>
          <w:szCs w:val="22"/>
          <w:lang w:val="hu-HU"/>
        </w:rPr>
        <w:tab/>
      </w:r>
      <w:r w:rsidRPr="00C63955">
        <w:rPr>
          <w:b/>
          <w:sz w:val="22"/>
          <w:szCs w:val="22"/>
          <w:lang w:val="hu-HU"/>
        </w:rPr>
        <w:t xml:space="preserve">Hogyan kell </w:t>
      </w:r>
      <w:r w:rsidR="006B5F57" w:rsidRPr="00C63955">
        <w:rPr>
          <w:b/>
          <w:sz w:val="22"/>
          <w:szCs w:val="22"/>
          <w:lang w:val="hu-HU"/>
        </w:rPr>
        <w:t xml:space="preserve">a Gefitinib Onkogen-t </w:t>
      </w:r>
      <w:r w:rsidRPr="00C63955">
        <w:rPr>
          <w:b/>
          <w:sz w:val="22"/>
          <w:szCs w:val="22"/>
          <w:lang w:val="hu-HU"/>
        </w:rPr>
        <w:t>tárolni?</w:t>
      </w:r>
    </w:p>
    <w:p w14:paraId="7A81C4AD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5F632731" w14:textId="77777777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A gyógyszer gyermekektől elzárva tartandó!</w:t>
      </w:r>
    </w:p>
    <w:p w14:paraId="79E376DD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2653E3FD" w14:textId="5AB85957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 xml:space="preserve">A dobozon, a buborékcsomagoláson és a </w:t>
      </w:r>
      <w:r w:rsidR="00D94FAF">
        <w:rPr>
          <w:sz w:val="22"/>
          <w:szCs w:val="22"/>
          <w:lang w:val="hu-HU"/>
        </w:rPr>
        <w:t>dobozon</w:t>
      </w:r>
      <w:r w:rsidRPr="00C63955">
        <w:rPr>
          <w:sz w:val="22"/>
          <w:szCs w:val="22"/>
          <w:lang w:val="hu-HU"/>
        </w:rPr>
        <w:t xml:space="preserve"> feltüntetett lejárati idő </w:t>
      </w:r>
      <w:r w:rsidR="006B5F57" w:rsidRPr="00C63955">
        <w:rPr>
          <w:sz w:val="22"/>
          <w:szCs w:val="22"/>
          <w:lang w:val="hu-HU"/>
        </w:rPr>
        <w:t xml:space="preserve">(EXP) </w:t>
      </w:r>
      <w:r w:rsidRPr="00C63955">
        <w:rPr>
          <w:sz w:val="22"/>
          <w:szCs w:val="22"/>
          <w:lang w:val="hu-HU"/>
        </w:rPr>
        <w:t>után ne szedje ezt a gyógyszert. A lejárati idő az adott hónap utolsó napjára vonatkozik.</w:t>
      </w:r>
    </w:p>
    <w:p w14:paraId="7B5E235E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657FD1C5" w14:textId="798F635B" w:rsidR="00C1475B" w:rsidRPr="00C63955" w:rsidRDefault="00D94FAF" w:rsidP="00C63955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Ez a gyógyszer nem igényel különleges </w:t>
      </w:r>
      <w:r w:rsidR="00A707B3" w:rsidRPr="006644CC">
        <w:rPr>
          <w:sz w:val="22"/>
          <w:szCs w:val="22"/>
          <w:lang w:val="hu-HU"/>
        </w:rPr>
        <w:t>tárolás</w:t>
      </w:r>
      <w:r w:rsidR="00A707B3">
        <w:rPr>
          <w:sz w:val="22"/>
          <w:szCs w:val="22"/>
          <w:lang w:val="hu-HU"/>
        </w:rPr>
        <w:t>t</w:t>
      </w:r>
      <w:r>
        <w:rPr>
          <w:sz w:val="22"/>
          <w:szCs w:val="22"/>
          <w:lang w:val="hu-HU"/>
        </w:rPr>
        <w:t>.</w:t>
      </w:r>
    </w:p>
    <w:p w14:paraId="739F5FE2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442E61D4" w14:textId="6D96F04C" w:rsidR="00C1475B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528D83ED" w14:textId="2263C98D" w:rsidR="00700D61" w:rsidRDefault="00700D61" w:rsidP="00C63955">
      <w:pPr>
        <w:rPr>
          <w:sz w:val="22"/>
          <w:szCs w:val="22"/>
          <w:lang w:val="hu-HU"/>
        </w:rPr>
      </w:pPr>
    </w:p>
    <w:p w14:paraId="6937DC9E" w14:textId="77777777" w:rsidR="008A691B" w:rsidRPr="00C63955" w:rsidRDefault="008A691B" w:rsidP="00C63955">
      <w:pPr>
        <w:rPr>
          <w:sz w:val="22"/>
          <w:szCs w:val="22"/>
          <w:lang w:val="hu-HU"/>
        </w:rPr>
      </w:pPr>
    </w:p>
    <w:p w14:paraId="36071753" w14:textId="2260817B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t xml:space="preserve">6. </w:t>
      </w:r>
      <w:r w:rsidR="00CD3954">
        <w:rPr>
          <w:b/>
          <w:sz w:val="22"/>
          <w:szCs w:val="22"/>
          <w:lang w:val="hu-HU"/>
        </w:rPr>
        <w:tab/>
      </w:r>
      <w:r w:rsidRPr="00C63955">
        <w:rPr>
          <w:b/>
          <w:sz w:val="22"/>
          <w:szCs w:val="22"/>
          <w:lang w:val="hu-HU"/>
        </w:rPr>
        <w:t>A csomagolás tartalma és egyéb információk</w:t>
      </w:r>
    </w:p>
    <w:p w14:paraId="4916A55E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04D2D54D" w14:textId="6B541F27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t xml:space="preserve">Mit tartalmaz </w:t>
      </w:r>
      <w:r w:rsidR="008A691B">
        <w:rPr>
          <w:b/>
          <w:sz w:val="22"/>
          <w:szCs w:val="22"/>
          <w:lang w:val="hu-HU"/>
        </w:rPr>
        <w:t>a</w:t>
      </w:r>
      <w:r w:rsidRPr="00C63955">
        <w:rPr>
          <w:b/>
          <w:sz w:val="22"/>
          <w:szCs w:val="22"/>
          <w:lang w:val="hu-HU"/>
        </w:rPr>
        <w:t xml:space="preserve"> Gefitinib Onkogen</w:t>
      </w:r>
    </w:p>
    <w:p w14:paraId="6A5C7593" w14:textId="0E395FA3" w:rsidR="00C1475B" w:rsidRDefault="00C1475B" w:rsidP="00C63955">
      <w:pPr>
        <w:pStyle w:val="Listaszerbekezds"/>
        <w:numPr>
          <w:ilvl w:val="0"/>
          <w:numId w:val="23"/>
        </w:numPr>
        <w:ind w:left="284" w:hanging="284"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A készítmény hatóanyaga a gefitinib. Tablettánként 250 mg gefitinibet tartalmaz.</w:t>
      </w:r>
    </w:p>
    <w:p w14:paraId="69684289" w14:textId="77777777" w:rsidR="00700387" w:rsidRDefault="00700387" w:rsidP="004B2387">
      <w:pPr>
        <w:rPr>
          <w:sz w:val="22"/>
          <w:szCs w:val="22"/>
          <w:lang w:val="hu-HU"/>
        </w:rPr>
      </w:pPr>
    </w:p>
    <w:p w14:paraId="4A16A676" w14:textId="6246AFC3" w:rsidR="00700387" w:rsidRDefault="00700387" w:rsidP="00A417DE">
      <w:pPr>
        <w:keepNext/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lastRenderedPageBreak/>
        <w:t>Egyéb összetevők</w:t>
      </w:r>
      <w:r>
        <w:rPr>
          <w:sz w:val="22"/>
          <w:szCs w:val="22"/>
          <w:lang w:val="hu-HU"/>
        </w:rPr>
        <w:t>:</w:t>
      </w:r>
    </w:p>
    <w:p w14:paraId="073B4875" w14:textId="6B0C354D" w:rsidR="00700387" w:rsidRPr="004B2387" w:rsidRDefault="00700387" w:rsidP="00A417DE">
      <w:pPr>
        <w:keepNext/>
        <w:tabs>
          <w:tab w:val="left" w:pos="2370"/>
        </w:tabs>
        <w:rPr>
          <w:i/>
          <w:sz w:val="22"/>
          <w:szCs w:val="22"/>
          <w:u w:val="single"/>
          <w:lang w:val="hu-HU"/>
        </w:rPr>
      </w:pPr>
      <w:r w:rsidRPr="004B2387">
        <w:rPr>
          <w:i/>
          <w:sz w:val="22"/>
          <w:szCs w:val="22"/>
          <w:u w:val="single"/>
          <w:lang w:val="hu-HU"/>
        </w:rPr>
        <w:t xml:space="preserve">Tabletta mag </w:t>
      </w:r>
    </w:p>
    <w:p w14:paraId="08575A64" w14:textId="77777777" w:rsidR="00700387" w:rsidRPr="0011401B" w:rsidRDefault="00700387" w:rsidP="00700387">
      <w:pPr>
        <w:tabs>
          <w:tab w:val="left" w:pos="2370"/>
        </w:tabs>
        <w:rPr>
          <w:i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</w:t>
      </w:r>
      <w:r w:rsidRPr="0011401B">
        <w:rPr>
          <w:sz w:val="22"/>
          <w:szCs w:val="22"/>
          <w:lang w:val="hu-HU"/>
        </w:rPr>
        <w:t>ikrokristályos cellulóz 101</w:t>
      </w:r>
    </w:p>
    <w:p w14:paraId="1A337669" w14:textId="77777777" w:rsidR="00700387" w:rsidRPr="0011401B" w:rsidRDefault="00700387" w:rsidP="00700387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l</w:t>
      </w:r>
      <w:r w:rsidRPr="0011401B">
        <w:rPr>
          <w:sz w:val="22"/>
          <w:szCs w:val="22"/>
          <w:lang w:val="hu-HU"/>
        </w:rPr>
        <w:t>aktóz-monohidrát</w:t>
      </w:r>
    </w:p>
    <w:p w14:paraId="435269F1" w14:textId="77777777" w:rsidR="00700387" w:rsidRPr="0011401B" w:rsidRDefault="00700387" w:rsidP="00700387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</w:t>
      </w:r>
      <w:r w:rsidRPr="0011401B">
        <w:rPr>
          <w:sz w:val="22"/>
          <w:szCs w:val="22"/>
          <w:lang w:val="hu-HU"/>
        </w:rPr>
        <w:t>roszpovidon A-típus</w:t>
      </w:r>
    </w:p>
    <w:p w14:paraId="4BB72D8C" w14:textId="77777777" w:rsidR="00700387" w:rsidRPr="0011401B" w:rsidRDefault="00700387" w:rsidP="00700387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p</w:t>
      </w:r>
      <w:r w:rsidRPr="0011401B">
        <w:rPr>
          <w:sz w:val="22"/>
          <w:szCs w:val="22"/>
          <w:lang w:val="hu-HU"/>
        </w:rPr>
        <w:t>ovidon K30</w:t>
      </w:r>
    </w:p>
    <w:p w14:paraId="4D5B3C62" w14:textId="77777777" w:rsidR="00700387" w:rsidRPr="0011401B" w:rsidRDefault="00700387" w:rsidP="00700387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</w:t>
      </w:r>
      <w:r w:rsidRPr="0011401B">
        <w:rPr>
          <w:sz w:val="22"/>
          <w:szCs w:val="22"/>
          <w:lang w:val="hu-HU"/>
        </w:rPr>
        <w:t>átrium-lauril-szulfát</w:t>
      </w:r>
    </w:p>
    <w:p w14:paraId="4028645A" w14:textId="77777777" w:rsidR="00700387" w:rsidRPr="0011401B" w:rsidRDefault="00700387" w:rsidP="00700387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</w:t>
      </w:r>
      <w:r w:rsidRPr="0011401B">
        <w:rPr>
          <w:sz w:val="22"/>
          <w:szCs w:val="22"/>
          <w:lang w:val="hu-HU"/>
        </w:rPr>
        <w:t>ikrokristályos cellulóz 102</w:t>
      </w:r>
    </w:p>
    <w:p w14:paraId="0E611B97" w14:textId="77777777" w:rsidR="00A707B3" w:rsidRPr="00224EEB" w:rsidRDefault="00A707B3" w:rsidP="00A707B3">
      <w:pPr>
        <w:rPr>
          <w:sz w:val="22"/>
          <w:szCs w:val="22"/>
          <w:lang w:val="hu-HU"/>
        </w:rPr>
      </w:pPr>
      <w:r w:rsidRPr="00224EEB">
        <w:rPr>
          <w:sz w:val="22"/>
          <w:szCs w:val="22"/>
          <w:lang w:val="hu-HU"/>
        </w:rPr>
        <w:t>karboximetilkeményítő-nátrium (A típus)*</w:t>
      </w:r>
    </w:p>
    <w:p w14:paraId="299F5FD7" w14:textId="77777777" w:rsidR="00700387" w:rsidRPr="0011401B" w:rsidRDefault="00700387" w:rsidP="00700387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</w:t>
      </w:r>
      <w:r w:rsidRPr="0011401B">
        <w:rPr>
          <w:sz w:val="22"/>
          <w:szCs w:val="22"/>
          <w:lang w:val="hu-HU"/>
        </w:rPr>
        <w:t>agnézium-sztearát</w:t>
      </w:r>
    </w:p>
    <w:p w14:paraId="622C8728" w14:textId="77777777" w:rsidR="00700387" w:rsidRPr="0011401B" w:rsidRDefault="00700387" w:rsidP="00700387">
      <w:pPr>
        <w:rPr>
          <w:sz w:val="22"/>
          <w:szCs w:val="22"/>
          <w:lang w:val="hu-HU"/>
        </w:rPr>
      </w:pPr>
    </w:p>
    <w:p w14:paraId="6149F161" w14:textId="77777777" w:rsidR="00700387" w:rsidRPr="004B2387" w:rsidRDefault="00700387" w:rsidP="00700387">
      <w:pPr>
        <w:rPr>
          <w:i/>
          <w:sz w:val="22"/>
          <w:szCs w:val="22"/>
          <w:u w:val="single"/>
          <w:lang w:val="hu-HU"/>
        </w:rPr>
      </w:pPr>
      <w:r w:rsidRPr="004B2387">
        <w:rPr>
          <w:i/>
          <w:sz w:val="22"/>
          <w:szCs w:val="22"/>
          <w:u w:val="single"/>
          <w:lang w:val="hu-HU"/>
        </w:rPr>
        <w:t xml:space="preserve">Tabletta bevonat </w:t>
      </w:r>
    </w:p>
    <w:p w14:paraId="6CBE0CFF" w14:textId="77777777" w:rsidR="00700387" w:rsidRPr="00813E66" w:rsidRDefault="00700387" w:rsidP="00700387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p</w:t>
      </w:r>
      <w:r w:rsidRPr="00813E66">
        <w:rPr>
          <w:sz w:val="22"/>
          <w:szCs w:val="22"/>
          <w:lang w:val="hu-HU"/>
        </w:rPr>
        <w:t>oli (vinil alkohol) (E1203)</w:t>
      </w:r>
    </w:p>
    <w:p w14:paraId="52058F04" w14:textId="77777777" w:rsidR="00700387" w:rsidRPr="0011401B" w:rsidRDefault="00700387" w:rsidP="00700387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</w:t>
      </w:r>
      <w:r w:rsidRPr="0011401B">
        <w:rPr>
          <w:sz w:val="22"/>
          <w:szCs w:val="22"/>
          <w:lang w:val="hu-HU"/>
        </w:rPr>
        <w:t>alkum (E553b</w:t>
      </w:r>
    </w:p>
    <w:p w14:paraId="3A4C7A60" w14:textId="77777777" w:rsidR="00700387" w:rsidRPr="0011401B" w:rsidRDefault="00700387" w:rsidP="00700387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v</w:t>
      </w:r>
      <w:r w:rsidRPr="0011401B">
        <w:rPr>
          <w:sz w:val="22"/>
          <w:szCs w:val="22"/>
          <w:lang w:val="hu-HU"/>
        </w:rPr>
        <w:t>örös vas-oxid (E172)</w:t>
      </w:r>
    </w:p>
    <w:p w14:paraId="22FF7A43" w14:textId="77777777" w:rsidR="00700387" w:rsidRPr="0011401B" w:rsidRDefault="00700387" w:rsidP="00700387">
      <w:pPr>
        <w:rPr>
          <w:sz w:val="22"/>
          <w:szCs w:val="22"/>
          <w:lang w:val="hu-HU"/>
        </w:rPr>
      </w:pPr>
      <w:r w:rsidRPr="0011401B">
        <w:rPr>
          <w:sz w:val="22"/>
          <w:szCs w:val="22"/>
          <w:lang w:val="hu-HU"/>
        </w:rPr>
        <w:t>glicer</w:t>
      </w:r>
      <w:r>
        <w:rPr>
          <w:sz w:val="22"/>
          <w:szCs w:val="22"/>
          <w:lang w:val="hu-HU"/>
        </w:rPr>
        <w:t>in</w:t>
      </w:r>
      <w:r w:rsidRPr="0011401B">
        <w:rPr>
          <w:sz w:val="22"/>
          <w:szCs w:val="22"/>
          <w:lang w:val="hu-HU"/>
        </w:rPr>
        <w:t xml:space="preserve"> monokaprilokaprát </w:t>
      </w:r>
      <w:r>
        <w:rPr>
          <w:sz w:val="22"/>
          <w:szCs w:val="22"/>
          <w:lang w:val="hu-HU"/>
        </w:rPr>
        <w:t>(I-es típus)</w:t>
      </w:r>
    </w:p>
    <w:p w14:paraId="3E021775" w14:textId="77777777" w:rsidR="00700387" w:rsidRPr="0011401B" w:rsidRDefault="00700387" w:rsidP="00700387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</w:t>
      </w:r>
      <w:r w:rsidRPr="0011401B">
        <w:rPr>
          <w:sz w:val="22"/>
          <w:szCs w:val="22"/>
          <w:lang w:val="hu-HU"/>
        </w:rPr>
        <w:t>átrium-lauril-szulfát</w:t>
      </w:r>
    </w:p>
    <w:p w14:paraId="714AC967" w14:textId="77777777" w:rsidR="00700387" w:rsidRPr="0011401B" w:rsidRDefault="00700387" w:rsidP="00700387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</w:t>
      </w:r>
      <w:r w:rsidRPr="0011401B">
        <w:rPr>
          <w:sz w:val="22"/>
          <w:szCs w:val="22"/>
          <w:lang w:val="hu-HU"/>
        </w:rPr>
        <w:t xml:space="preserve">itán-dioxid (E171) </w:t>
      </w:r>
    </w:p>
    <w:p w14:paraId="5D1D75D1" w14:textId="77777777" w:rsidR="00700387" w:rsidRPr="0011401B" w:rsidRDefault="00700387" w:rsidP="00700387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</w:t>
      </w:r>
      <w:r w:rsidRPr="0011401B">
        <w:rPr>
          <w:sz w:val="22"/>
          <w:szCs w:val="22"/>
          <w:lang w:val="hu-HU"/>
        </w:rPr>
        <w:t xml:space="preserve">árga vas-oxid (E172) </w:t>
      </w:r>
    </w:p>
    <w:p w14:paraId="4E3DC770" w14:textId="77777777" w:rsidR="00700387" w:rsidRPr="0011401B" w:rsidRDefault="00700387" w:rsidP="00700387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f</w:t>
      </w:r>
      <w:r w:rsidRPr="0011401B">
        <w:rPr>
          <w:sz w:val="22"/>
          <w:szCs w:val="22"/>
          <w:lang w:val="hu-HU"/>
        </w:rPr>
        <w:t>ekete vas-oxid (E172)</w:t>
      </w:r>
    </w:p>
    <w:p w14:paraId="35208AB0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3C7545E6" w14:textId="4DD69AF4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t xml:space="preserve">Milyen </w:t>
      </w:r>
      <w:r w:rsidR="00D94FAF">
        <w:rPr>
          <w:b/>
          <w:sz w:val="22"/>
          <w:szCs w:val="22"/>
          <w:lang w:val="hu-HU"/>
        </w:rPr>
        <w:t>a</w:t>
      </w:r>
      <w:r w:rsidRPr="00C63955">
        <w:rPr>
          <w:b/>
          <w:sz w:val="22"/>
          <w:szCs w:val="22"/>
          <w:lang w:val="hu-HU"/>
        </w:rPr>
        <w:t xml:space="preserve"> Gefitinib Onkogen külleme és mit tartalmaz a csomagolás</w:t>
      </w:r>
    </w:p>
    <w:p w14:paraId="7A0758BA" w14:textId="39D18865" w:rsidR="004046BE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 xml:space="preserve">A Gefitinib Onkogen barna, kerek </w:t>
      </w:r>
      <w:r w:rsidR="00700387">
        <w:rPr>
          <w:sz w:val="22"/>
          <w:szCs w:val="22"/>
          <w:lang w:val="hu-HU"/>
        </w:rPr>
        <w:t>mindkét oldalán domború film</w:t>
      </w:r>
      <w:r w:rsidRPr="00C63955">
        <w:rPr>
          <w:sz w:val="22"/>
          <w:szCs w:val="22"/>
          <w:lang w:val="hu-HU"/>
        </w:rPr>
        <w:t xml:space="preserve">tabletta, </w:t>
      </w:r>
      <w:r w:rsidR="00700387">
        <w:rPr>
          <w:sz w:val="22"/>
          <w:szCs w:val="22"/>
          <w:lang w:val="hu-HU"/>
        </w:rPr>
        <w:t xml:space="preserve">az </w:t>
      </w:r>
      <w:r w:rsidRPr="00C63955">
        <w:rPr>
          <w:sz w:val="22"/>
          <w:szCs w:val="22"/>
          <w:lang w:val="hu-HU"/>
        </w:rPr>
        <w:t>egyik oldalán „</w:t>
      </w:r>
      <w:r w:rsidR="004046BE" w:rsidRPr="00C63955">
        <w:rPr>
          <w:sz w:val="22"/>
          <w:szCs w:val="22"/>
          <w:lang w:val="hu-HU"/>
        </w:rPr>
        <w:t>G</w:t>
      </w:r>
      <w:r w:rsidRPr="00C63955">
        <w:rPr>
          <w:sz w:val="22"/>
          <w:szCs w:val="22"/>
          <w:lang w:val="hu-HU"/>
        </w:rPr>
        <w:t>” jelzéssel, a másik oldal</w:t>
      </w:r>
      <w:r w:rsidR="00700387">
        <w:rPr>
          <w:sz w:val="22"/>
          <w:szCs w:val="22"/>
          <w:lang w:val="hu-HU"/>
        </w:rPr>
        <w:t>a sima</w:t>
      </w:r>
      <w:r w:rsidRPr="00C63955">
        <w:rPr>
          <w:sz w:val="22"/>
          <w:szCs w:val="22"/>
          <w:lang w:val="hu-HU"/>
        </w:rPr>
        <w:t>.</w:t>
      </w:r>
    </w:p>
    <w:p w14:paraId="06E3BF0D" w14:textId="366A547F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A Gefitinib Onkogen 30 db tablettát tartalmazó buborékcsomagolásban kerül forgalomba.</w:t>
      </w:r>
    </w:p>
    <w:p w14:paraId="6A25035A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28FE854A" w14:textId="283862C1" w:rsidR="00C1475B" w:rsidRPr="00C63955" w:rsidRDefault="00C1475B" w:rsidP="00C63955">
      <w:pPr>
        <w:rPr>
          <w:sz w:val="22"/>
          <w:szCs w:val="22"/>
          <w:lang w:val="hu-HU"/>
        </w:rPr>
      </w:pPr>
      <w:r w:rsidRPr="00C63955">
        <w:rPr>
          <w:b/>
          <w:sz w:val="22"/>
          <w:szCs w:val="22"/>
          <w:lang w:val="hu-HU"/>
        </w:rPr>
        <w:t>A forgalomba hozatali engedély jogosultja</w:t>
      </w:r>
    </w:p>
    <w:p w14:paraId="4FDED1C8" w14:textId="77777777" w:rsidR="00C1475B" w:rsidRPr="00C63955" w:rsidRDefault="004046BE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Onkogen Kft.</w:t>
      </w:r>
    </w:p>
    <w:p w14:paraId="3222B78E" w14:textId="101DF5B7" w:rsidR="004046BE" w:rsidRDefault="004046BE" w:rsidP="00C63955">
      <w:pPr>
        <w:rPr>
          <w:sz w:val="22"/>
          <w:szCs w:val="22"/>
          <w:lang w:val="hu-HU"/>
        </w:rPr>
      </w:pPr>
      <w:r w:rsidRPr="00C63955">
        <w:rPr>
          <w:sz w:val="22"/>
          <w:szCs w:val="22"/>
          <w:lang w:val="hu-HU"/>
        </w:rPr>
        <w:t>1037 Budapest, Bécsi út 77-79.</w:t>
      </w:r>
    </w:p>
    <w:p w14:paraId="68682693" w14:textId="5D0B15F0" w:rsidR="00C63955" w:rsidRPr="00C63955" w:rsidRDefault="00C63955" w:rsidP="00C63955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Magyarország</w:t>
      </w:r>
    </w:p>
    <w:p w14:paraId="78E88A84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p w14:paraId="0C16D22F" w14:textId="16315F0E" w:rsidR="00C1475B" w:rsidRPr="003E5C49" w:rsidRDefault="00C1475B" w:rsidP="00C63955">
      <w:pPr>
        <w:rPr>
          <w:b/>
          <w:sz w:val="22"/>
          <w:szCs w:val="22"/>
          <w:lang w:val="hu-HU"/>
        </w:rPr>
      </w:pPr>
      <w:r w:rsidRPr="003E5C49">
        <w:rPr>
          <w:b/>
          <w:sz w:val="22"/>
          <w:szCs w:val="22"/>
          <w:lang w:val="hu-HU"/>
        </w:rPr>
        <w:t>Gyártó</w:t>
      </w:r>
    </w:p>
    <w:p w14:paraId="2CEC72C0" w14:textId="77777777" w:rsidR="003E5C49" w:rsidRPr="003E5C49" w:rsidRDefault="003E5C49" w:rsidP="003E5C49">
      <w:pPr>
        <w:rPr>
          <w:sz w:val="22"/>
          <w:szCs w:val="22"/>
          <w:lang w:val="hu-HU"/>
        </w:rPr>
      </w:pPr>
      <w:r w:rsidRPr="003E5C49">
        <w:rPr>
          <w:sz w:val="22"/>
          <w:szCs w:val="22"/>
        </w:rPr>
        <w:t>Genepharm S.A.</w:t>
      </w:r>
    </w:p>
    <w:p w14:paraId="62DEFE28" w14:textId="77777777" w:rsidR="003E5C49" w:rsidRPr="003E5C49" w:rsidRDefault="003E5C49" w:rsidP="003E5C49">
      <w:pPr>
        <w:rPr>
          <w:sz w:val="22"/>
          <w:szCs w:val="22"/>
        </w:rPr>
      </w:pPr>
      <w:r w:rsidRPr="003E5C49">
        <w:rPr>
          <w:sz w:val="22"/>
          <w:szCs w:val="22"/>
        </w:rPr>
        <w:t>18th km Marathonos Avenue, Pallini Attikis 15351</w:t>
      </w:r>
    </w:p>
    <w:p w14:paraId="05FB0DDD" w14:textId="27E6F8AE" w:rsidR="003E5C49" w:rsidRPr="003E5C49" w:rsidRDefault="003E5C49" w:rsidP="003E5C49">
      <w:pPr>
        <w:rPr>
          <w:sz w:val="22"/>
          <w:szCs w:val="22"/>
        </w:rPr>
      </w:pPr>
      <w:r w:rsidRPr="003E5C49">
        <w:rPr>
          <w:sz w:val="22"/>
          <w:szCs w:val="22"/>
        </w:rPr>
        <w:t>Görögország</w:t>
      </w:r>
    </w:p>
    <w:p w14:paraId="0B4F9029" w14:textId="77777777" w:rsidR="003E5C49" w:rsidRPr="003E5C49" w:rsidRDefault="003E5C49" w:rsidP="003E5C49">
      <w:pPr>
        <w:rPr>
          <w:sz w:val="22"/>
          <w:szCs w:val="22"/>
        </w:rPr>
      </w:pPr>
    </w:p>
    <w:p w14:paraId="77F9D3FA" w14:textId="0E1723C3" w:rsidR="003E5C49" w:rsidRPr="003E5C49" w:rsidRDefault="003E5C49" w:rsidP="003E5C49">
      <w:pPr>
        <w:rPr>
          <w:sz w:val="22"/>
          <w:szCs w:val="22"/>
          <w:lang w:val="hu-HU"/>
        </w:rPr>
      </w:pPr>
      <w:r w:rsidRPr="003E5C49">
        <w:rPr>
          <w:sz w:val="22"/>
          <w:szCs w:val="22"/>
        </w:rPr>
        <w:t>OGYI-T-23639/01       30x      PVC/alumínium buborékcsomagolás</w:t>
      </w:r>
    </w:p>
    <w:p w14:paraId="46460FF0" w14:textId="77777777" w:rsidR="003E5C49" w:rsidRPr="00A417DE" w:rsidRDefault="003E5C49" w:rsidP="003E5C49">
      <w:pPr>
        <w:rPr>
          <w:sz w:val="22"/>
          <w:szCs w:val="22"/>
          <w:lang w:val="hu-HU"/>
        </w:rPr>
      </w:pPr>
      <w:r w:rsidRPr="00A417DE">
        <w:rPr>
          <w:sz w:val="22"/>
          <w:szCs w:val="22"/>
          <w:lang w:val="hu-HU"/>
        </w:rPr>
        <w:t>OGYI-T-23639/02       30x      PVC/PCTFE (Aclar)/alumínium buborékcsomagolás</w:t>
      </w:r>
    </w:p>
    <w:p w14:paraId="62887123" w14:textId="77777777" w:rsidR="00C1475B" w:rsidRPr="003E5C49" w:rsidRDefault="00C1475B" w:rsidP="00C63955">
      <w:pPr>
        <w:rPr>
          <w:sz w:val="22"/>
          <w:szCs w:val="22"/>
          <w:lang w:val="hu-HU"/>
        </w:rPr>
      </w:pPr>
    </w:p>
    <w:p w14:paraId="320D0F91" w14:textId="7F1866DC" w:rsidR="003E5C49" w:rsidRPr="001D47EA" w:rsidRDefault="00C1475B" w:rsidP="003E5C49">
      <w:pPr>
        <w:rPr>
          <w:b/>
          <w:sz w:val="22"/>
          <w:szCs w:val="22"/>
          <w:lang w:val="hu-HU"/>
        </w:rPr>
      </w:pPr>
      <w:r w:rsidRPr="003E5C49">
        <w:rPr>
          <w:b/>
          <w:sz w:val="22"/>
          <w:szCs w:val="22"/>
          <w:lang w:val="hu-HU"/>
        </w:rPr>
        <w:t>A betegtájékoztató legutóbbi felülvizsgálatának dátuma</w:t>
      </w:r>
      <w:r w:rsidR="003E5C49">
        <w:rPr>
          <w:b/>
          <w:sz w:val="22"/>
          <w:szCs w:val="22"/>
          <w:lang w:val="hu-HU"/>
        </w:rPr>
        <w:t xml:space="preserve">: </w:t>
      </w:r>
      <w:r w:rsidR="00F33E22">
        <w:rPr>
          <w:b/>
          <w:sz w:val="22"/>
          <w:szCs w:val="22"/>
          <w:lang w:val="hu-HU"/>
        </w:rPr>
        <w:t>2024. március.</w:t>
      </w:r>
    </w:p>
    <w:p w14:paraId="27693763" w14:textId="66FA5AF5" w:rsidR="00C1475B" w:rsidRPr="003E5C49" w:rsidRDefault="00C1475B" w:rsidP="00C63955">
      <w:pPr>
        <w:rPr>
          <w:sz w:val="22"/>
          <w:szCs w:val="22"/>
          <w:lang w:val="hu-HU"/>
        </w:rPr>
      </w:pPr>
    </w:p>
    <w:p w14:paraId="0A7EAB7B" w14:textId="77777777" w:rsidR="00C1475B" w:rsidRPr="00C63955" w:rsidRDefault="00C1475B" w:rsidP="00C63955">
      <w:pPr>
        <w:rPr>
          <w:sz w:val="22"/>
          <w:szCs w:val="22"/>
          <w:lang w:val="hu-HU"/>
        </w:rPr>
      </w:pPr>
    </w:p>
    <w:sectPr w:rsidR="00C1475B" w:rsidRPr="00C63955" w:rsidSect="004B2387">
      <w:headerReference w:type="default" r:id="rId8"/>
      <w:footerReference w:type="default" r:id="rId9"/>
      <w:footerReference w:type="first" r:id="rId10"/>
      <w:type w:val="continuous"/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B1B87B" w14:textId="77777777" w:rsidR="006A50B6" w:rsidRDefault="006A50B6" w:rsidP="00C1475B">
      <w:r>
        <w:separator/>
      </w:r>
    </w:p>
  </w:endnote>
  <w:endnote w:type="continuationSeparator" w:id="0">
    <w:p w14:paraId="77C64F67" w14:textId="77777777" w:rsidR="006A50B6" w:rsidRDefault="006A50B6" w:rsidP="00C14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Gothic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EBC489" w14:textId="77777777" w:rsidR="000F2FE0" w:rsidRDefault="000F2FE0">
    <w:pPr>
      <w:spacing w:line="200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C5348C" w14:textId="7CB2F56B" w:rsidR="00E414FB" w:rsidRPr="003E5C49" w:rsidRDefault="009070FB">
    <w:pPr>
      <w:pStyle w:val="llb"/>
      <w:rPr>
        <w:sz w:val="18"/>
        <w:szCs w:val="18"/>
        <w:lang w:val="hu-HU"/>
      </w:rPr>
    </w:pPr>
    <w:r w:rsidRPr="009070FB">
      <w:rPr>
        <w:sz w:val="18"/>
        <w:szCs w:val="18"/>
        <w:lang w:val="hu-HU"/>
      </w:rPr>
      <w:t>NNGYK/GYSZ/6579/2024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6BC605" w14:textId="77777777" w:rsidR="006A50B6" w:rsidRDefault="006A50B6" w:rsidP="00C1475B">
      <w:r>
        <w:separator/>
      </w:r>
    </w:p>
  </w:footnote>
  <w:footnote w:type="continuationSeparator" w:id="0">
    <w:p w14:paraId="20887885" w14:textId="77777777" w:rsidR="006A50B6" w:rsidRDefault="006A50B6" w:rsidP="00C147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1012252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CA4E674" w14:textId="5FC8C3C7" w:rsidR="00E00714" w:rsidRPr="00A417DE" w:rsidRDefault="00E00714" w:rsidP="004B2387">
        <w:pPr>
          <w:pStyle w:val="lfej"/>
          <w:jc w:val="center"/>
          <w:rPr>
            <w:sz w:val="18"/>
            <w:szCs w:val="18"/>
          </w:rPr>
        </w:pPr>
        <w:r w:rsidRPr="00A417DE">
          <w:rPr>
            <w:sz w:val="18"/>
            <w:szCs w:val="18"/>
          </w:rPr>
          <w:fldChar w:fldCharType="begin"/>
        </w:r>
        <w:r w:rsidRPr="00A417DE">
          <w:rPr>
            <w:sz w:val="18"/>
            <w:szCs w:val="18"/>
          </w:rPr>
          <w:instrText>PAGE   \* MERGEFORMAT</w:instrText>
        </w:r>
        <w:r w:rsidRPr="00A417DE">
          <w:rPr>
            <w:sz w:val="18"/>
            <w:szCs w:val="18"/>
          </w:rPr>
          <w:fldChar w:fldCharType="separate"/>
        </w:r>
        <w:r w:rsidR="00A46F2D" w:rsidRPr="00A417DE">
          <w:rPr>
            <w:noProof/>
            <w:sz w:val="18"/>
            <w:szCs w:val="18"/>
            <w:lang w:val="hu-HU"/>
          </w:rPr>
          <w:t>5</w:t>
        </w:r>
        <w:r w:rsidRPr="00A417DE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D7904"/>
    <w:multiLevelType w:val="hybridMultilevel"/>
    <w:tmpl w:val="A65A3A72"/>
    <w:lvl w:ilvl="0" w:tplc="576A0B8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14283"/>
    <w:multiLevelType w:val="hybridMultilevel"/>
    <w:tmpl w:val="1526B09A"/>
    <w:lvl w:ilvl="0" w:tplc="040E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" w15:restartNumberingAfterBreak="0">
    <w:nsid w:val="15C25904"/>
    <w:multiLevelType w:val="hybridMultilevel"/>
    <w:tmpl w:val="4F62D5D8"/>
    <w:lvl w:ilvl="0" w:tplc="040E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" w15:restartNumberingAfterBreak="0">
    <w:nsid w:val="1D020BE9"/>
    <w:multiLevelType w:val="hybridMultilevel"/>
    <w:tmpl w:val="2D0469DA"/>
    <w:lvl w:ilvl="0" w:tplc="576A0B8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EC2387"/>
    <w:multiLevelType w:val="hybridMultilevel"/>
    <w:tmpl w:val="35C4F24E"/>
    <w:lvl w:ilvl="0" w:tplc="6A140BFE">
      <w:start w:val="4"/>
      <w:numFmt w:val="bullet"/>
      <w:lvlText w:val="-"/>
      <w:lvlJc w:val="left"/>
      <w:pPr>
        <w:ind w:left="178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89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61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3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5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77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49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21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38" w:hanging="360"/>
      </w:pPr>
      <w:rPr>
        <w:rFonts w:ascii="Wingdings" w:hAnsi="Wingdings" w:hint="default"/>
      </w:rPr>
    </w:lvl>
  </w:abstractNum>
  <w:abstractNum w:abstractNumId="5" w15:restartNumberingAfterBreak="0">
    <w:nsid w:val="297E033D"/>
    <w:multiLevelType w:val="hybridMultilevel"/>
    <w:tmpl w:val="DFC66EA2"/>
    <w:lvl w:ilvl="0" w:tplc="576A0B84">
      <w:start w:val="1"/>
      <w:numFmt w:val="bullet"/>
      <w:lvlText w:val="-"/>
      <w:lvlJc w:val="left"/>
      <w:pPr>
        <w:ind w:left="1155" w:hanging="360"/>
      </w:pPr>
      <w:rPr>
        <w:rFonts w:ascii="Times New Roman" w:eastAsia="Batang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6" w15:restartNumberingAfterBreak="0">
    <w:nsid w:val="29B2466F"/>
    <w:multiLevelType w:val="hybridMultilevel"/>
    <w:tmpl w:val="B3F6626A"/>
    <w:lvl w:ilvl="0" w:tplc="6A140BF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3E69E6"/>
    <w:multiLevelType w:val="hybridMultilevel"/>
    <w:tmpl w:val="D70C7E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FA0A8D"/>
    <w:multiLevelType w:val="hybridMultilevel"/>
    <w:tmpl w:val="E262495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D84135"/>
    <w:multiLevelType w:val="hybridMultilevel"/>
    <w:tmpl w:val="B73883C2"/>
    <w:lvl w:ilvl="0" w:tplc="576A0B8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0D3EC9"/>
    <w:multiLevelType w:val="hybridMultilevel"/>
    <w:tmpl w:val="E286E9E8"/>
    <w:lvl w:ilvl="0" w:tplc="576A0B84">
      <w:start w:val="1"/>
      <w:numFmt w:val="bullet"/>
      <w:lvlText w:val="-"/>
      <w:lvlJc w:val="left"/>
      <w:pPr>
        <w:ind w:left="1155" w:hanging="360"/>
      </w:pPr>
      <w:rPr>
        <w:rFonts w:ascii="Times New Roman" w:eastAsia="Batang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1" w15:restartNumberingAfterBreak="0">
    <w:nsid w:val="4B164B9A"/>
    <w:multiLevelType w:val="hybridMultilevel"/>
    <w:tmpl w:val="555AC88E"/>
    <w:lvl w:ilvl="0" w:tplc="6A140BF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2E2BB2"/>
    <w:multiLevelType w:val="hybridMultilevel"/>
    <w:tmpl w:val="29A637A8"/>
    <w:lvl w:ilvl="0" w:tplc="576A0B84">
      <w:start w:val="1"/>
      <w:numFmt w:val="bullet"/>
      <w:lvlText w:val="-"/>
      <w:lvlJc w:val="left"/>
      <w:pPr>
        <w:ind w:left="1155" w:hanging="360"/>
      </w:pPr>
      <w:rPr>
        <w:rFonts w:ascii="Times New Roman" w:eastAsia="Batang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3" w15:restartNumberingAfterBreak="0">
    <w:nsid w:val="52420420"/>
    <w:multiLevelType w:val="hybridMultilevel"/>
    <w:tmpl w:val="C5388F00"/>
    <w:lvl w:ilvl="0" w:tplc="6A140BF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AF355A"/>
    <w:multiLevelType w:val="hybridMultilevel"/>
    <w:tmpl w:val="A51228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324404"/>
    <w:multiLevelType w:val="hybridMultilevel"/>
    <w:tmpl w:val="5B7E7E40"/>
    <w:lvl w:ilvl="0" w:tplc="6A140BF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9A69B3"/>
    <w:multiLevelType w:val="hybridMultilevel"/>
    <w:tmpl w:val="8190E2C6"/>
    <w:lvl w:ilvl="0" w:tplc="576A0B8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9C1EFA"/>
    <w:multiLevelType w:val="hybridMultilevel"/>
    <w:tmpl w:val="44AE1280"/>
    <w:lvl w:ilvl="0" w:tplc="576A0B84">
      <w:start w:val="1"/>
      <w:numFmt w:val="bullet"/>
      <w:lvlText w:val="-"/>
      <w:lvlJc w:val="left"/>
      <w:pPr>
        <w:ind w:left="1155" w:hanging="360"/>
      </w:pPr>
      <w:rPr>
        <w:rFonts w:ascii="Times New Roman" w:eastAsia="Batang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8" w15:restartNumberingAfterBreak="0">
    <w:nsid w:val="65C03B22"/>
    <w:multiLevelType w:val="hybridMultilevel"/>
    <w:tmpl w:val="AC386F0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FF507B"/>
    <w:multiLevelType w:val="hybridMultilevel"/>
    <w:tmpl w:val="1A66FD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147792"/>
    <w:multiLevelType w:val="hybridMultilevel"/>
    <w:tmpl w:val="D75C7F44"/>
    <w:lvl w:ilvl="0" w:tplc="576A0B8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070F76"/>
    <w:multiLevelType w:val="hybridMultilevel"/>
    <w:tmpl w:val="344CCEA8"/>
    <w:lvl w:ilvl="0" w:tplc="040E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2" w15:restartNumberingAfterBreak="0">
    <w:nsid w:val="777E77ED"/>
    <w:multiLevelType w:val="hybridMultilevel"/>
    <w:tmpl w:val="D46AA33C"/>
    <w:lvl w:ilvl="0" w:tplc="040E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6"/>
  </w:num>
  <w:num w:numId="4">
    <w:abstractNumId w:val="11"/>
  </w:num>
  <w:num w:numId="5">
    <w:abstractNumId w:val="13"/>
  </w:num>
  <w:num w:numId="6">
    <w:abstractNumId w:val="2"/>
  </w:num>
  <w:num w:numId="7">
    <w:abstractNumId w:val="7"/>
  </w:num>
  <w:num w:numId="8">
    <w:abstractNumId w:val="18"/>
  </w:num>
  <w:num w:numId="9">
    <w:abstractNumId w:val="8"/>
  </w:num>
  <w:num w:numId="10">
    <w:abstractNumId w:val="1"/>
  </w:num>
  <w:num w:numId="11">
    <w:abstractNumId w:val="21"/>
  </w:num>
  <w:num w:numId="12">
    <w:abstractNumId w:val="19"/>
  </w:num>
  <w:num w:numId="13">
    <w:abstractNumId w:val="14"/>
  </w:num>
  <w:num w:numId="14">
    <w:abstractNumId w:val="22"/>
  </w:num>
  <w:num w:numId="15">
    <w:abstractNumId w:val="16"/>
  </w:num>
  <w:num w:numId="16">
    <w:abstractNumId w:val="17"/>
  </w:num>
  <w:num w:numId="17">
    <w:abstractNumId w:val="9"/>
  </w:num>
  <w:num w:numId="18">
    <w:abstractNumId w:val="0"/>
  </w:num>
  <w:num w:numId="19">
    <w:abstractNumId w:val="12"/>
  </w:num>
  <w:num w:numId="20">
    <w:abstractNumId w:val="5"/>
  </w:num>
  <w:num w:numId="21">
    <w:abstractNumId w:val="20"/>
  </w:num>
  <w:num w:numId="22">
    <w:abstractNumId w:val="3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475B"/>
    <w:rsid w:val="000F2FE0"/>
    <w:rsid w:val="001D47EA"/>
    <w:rsid w:val="001F79B9"/>
    <w:rsid w:val="00210FA3"/>
    <w:rsid w:val="0031045E"/>
    <w:rsid w:val="00341611"/>
    <w:rsid w:val="003E5C49"/>
    <w:rsid w:val="004046BE"/>
    <w:rsid w:val="004B2387"/>
    <w:rsid w:val="004C5C64"/>
    <w:rsid w:val="005820C1"/>
    <w:rsid w:val="005A2A8B"/>
    <w:rsid w:val="005E62F1"/>
    <w:rsid w:val="005F6CB9"/>
    <w:rsid w:val="00644793"/>
    <w:rsid w:val="00682DC8"/>
    <w:rsid w:val="0069625C"/>
    <w:rsid w:val="006A50B6"/>
    <w:rsid w:val="006B5F57"/>
    <w:rsid w:val="006C7264"/>
    <w:rsid w:val="00700387"/>
    <w:rsid w:val="00700D61"/>
    <w:rsid w:val="007624D6"/>
    <w:rsid w:val="007E5AC9"/>
    <w:rsid w:val="0087393B"/>
    <w:rsid w:val="008A691B"/>
    <w:rsid w:val="008C0627"/>
    <w:rsid w:val="009070FB"/>
    <w:rsid w:val="00A0748E"/>
    <w:rsid w:val="00A417DE"/>
    <w:rsid w:val="00A46F2D"/>
    <w:rsid w:val="00A707B3"/>
    <w:rsid w:val="00A77866"/>
    <w:rsid w:val="00AA17E1"/>
    <w:rsid w:val="00AF0DDE"/>
    <w:rsid w:val="00BB600C"/>
    <w:rsid w:val="00BE50BD"/>
    <w:rsid w:val="00C1475B"/>
    <w:rsid w:val="00C63955"/>
    <w:rsid w:val="00C91D1B"/>
    <w:rsid w:val="00CB1AF9"/>
    <w:rsid w:val="00CD3954"/>
    <w:rsid w:val="00CD6696"/>
    <w:rsid w:val="00D35923"/>
    <w:rsid w:val="00D94FAF"/>
    <w:rsid w:val="00DB0CFD"/>
    <w:rsid w:val="00DC5890"/>
    <w:rsid w:val="00DC7FBE"/>
    <w:rsid w:val="00DE1B71"/>
    <w:rsid w:val="00E00714"/>
    <w:rsid w:val="00E337CB"/>
    <w:rsid w:val="00E338E9"/>
    <w:rsid w:val="00E414FB"/>
    <w:rsid w:val="00E60B9D"/>
    <w:rsid w:val="00E86C9E"/>
    <w:rsid w:val="00EE06C4"/>
    <w:rsid w:val="00F33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A08E2D3"/>
  <w15:docId w15:val="{24D46263-3959-4C0A-8D84-447A59469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147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1475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C1475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llb">
    <w:name w:val="footer"/>
    <w:basedOn w:val="Norml"/>
    <w:link w:val="llbChar"/>
    <w:uiPriority w:val="99"/>
    <w:unhideWhenUsed/>
    <w:rsid w:val="00C1475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1475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Listaszerbekezds">
    <w:name w:val="List Paragraph"/>
    <w:basedOn w:val="Norml"/>
    <w:uiPriority w:val="34"/>
    <w:qFormat/>
    <w:rsid w:val="00C1475B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A17E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A17E1"/>
    <w:rPr>
      <w:rFonts w:ascii="Segoe UI" w:eastAsia="Times New Roman" w:hAnsi="Segoe UI" w:cs="Segoe UI"/>
      <w:sz w:val="18"/>
      <w:szCs w:val="18"/>
      <w:lang w:val="en-US"/>
    </w:rPr>
  </w:style>
  <w:style w:type="paragraph" w:styleId="Vltozat">
    <w:name w:val="Revision"/>
    <w:hidden/>
    <w:uiPriority w:val="99"/>
    <w:semiHidden/>
    <w:rsid w:val="001D47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ntstyle01">
    <w:name w:val="fontstyle01"/>
    <w:basedOn w:val="Bekezdsalapbettpusa"/>
    <w:rsid w:val="00644793"/>
    <w:rPr>
      <w:rFonts w:ascii="TimesNewRoman" w:hAnsi="TimesNewRoman" w:hint="default"/>
      <w:b w:val="0"/>
      <w:bCs w:val="0"/>
      <w:i w:val="0"/>
      <w:iCs w:val="0"/>
      <w:color w:val="000000"/>
      <w:sz w:val="22"/>
      <w:szCs w:val="22"/>
    </w:rPr>
  </w:style>
  <w:style w:type="character" w:styleId="Jegyzethivatkozs">
    <w:name w:val="annotation reference"/>
    <w:basedOn w:val="Bekezdsalapbettpusa"/>
    <w:uiPriority w:val="99"/>
    <w:semiHidden/>
    <w:unhideWhenUsed/>
    <w:rsid w:val="00A0748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0748E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0748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0748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0748E"/>
    <w:rPr>
      <w:rFonts w:ascii="Times New Roman" w:eastAsia="Times New Roman" w:hAnsi="Times New Roman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37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1538</Words>
  <Characters>10618</Characters>
  <Application>Microsoft Office Word</Application>
  <DocSecurity>0</DocSecurity>
  <Lines>88</Lines>
  <Paragraphs>24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HU OGYI 8.1</cp:lastModifiedBy>
  <cp:revision>6</cp:revision>
  <dcterms:created xsi:type="dcterms:W3CDTF">2024-03-19T13:16:00Z</dcterms:created>
  <dcterms:modified xsi:type="dcterms:W3CDTF">2024-03-26T13:23:00Z</dcterms:modified>
</cp:coreProperties>
</file>