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4B24" w14:textId="77777777" w:rsidR="007C4C32" w:rsidRPr="00CC1D2C" w:rsidRDefault="007C4C32" w:rsidP="00CC1D2C">
      <w:pPr>
        <w:pStyle w:val="Nincstrkz"/>
        <w:jc w:val="center"/>
        <w:rPr>
          <w:b/>
        </w:rPr>
      </w:pPr>
      <w:r w:rsidRPr="00CC1D2C">
        <w:rPr>
          <w:b/>
        </w:rPr>
        <w:t>Betegtájékoztató: Információk a felhasználó számára</w:t>
      </w:r>
    </w:p>
    <w:p w14:paraId="2BA76CD6" w14:textId="77777777" w:rsidR="007C4C32" w:rsidRPr="00CC1D2C" w:rsidRDefault="007C4C32" w:rsidP="00CC1D2C">
      <w:pPr>
        <w:pStyle w:val="Nincstrkz"/>
        <w:jc w:val="center"/>
        <w:rPr>
          <w:b/>
        </w:rPr>
      </w:pPr>
    </w:p>
    <w:p w14:paraId="51070F87" w14:textId="77777777" w:rsidR="00CC1D2C" w:rsidRDefault="00CC1D2C" w:rsidP="00CC1D2C">
      <w:pPr>
        <w:pStyle w:val="Nincstrkz"/>
        <w:jc w:val="center"/>
      </w:pPr>
      <w:r w:rsidRPr="00CC1D2C">
        <w:rPr>
          <w:b/>
        </w:rPr>
        <w:t>Sorafenib Teva</w:t>
      </w:r>
      <w:r w:rsidR="007C4C32" w:rsidRPr="00CC1D2C">
        <w:rPr>
          <w:b/>
        </w:rPr>
        <w:t xml:space="preserve"> 200</w:t>
      </w:r>
      <w:r w:rsidRPr="00CC1D2C">
        <w:rPr>
          <w:b/>
        </w:rPr>
        <w:t> mg</w:t>
      </w:r>
      <w:r w:rsidR="007C4C32" w:rsidRPr="00CC1D2C">
        <w:rPr>
          <w:b/>
        </w:rPr>
        <w:t xml:space="preserve"> filmtabletta</w:t>
      </w:r>
      <w:r w:rsidR="007C4C32">
        <w:t xml:space="preserve"> </w:t>
      </w:r>
    </w:p>
    <w:p w14:paraId="16EB9A51" w14:textId="77777777" w:rsidR="007C4C32" w:rsidRDefault="007C4C32" w:rsidP="00CC1D2C">
      <w:pPr>
        <w:pStyle w:val="Nincstrkz"/>
        <w:jc w:val="center"/>
      </w:pPr>
      <w:r>
        <w:t>szorafenib</w:t>
      </w:r>
    </w:p>
    <w:p w14:paraId="678BDAF5" w14:textId="77777777" w:rsidR="007C4C32" w:rsidRDefault="007C4C32" w:rsidP="007C4C32">
      <w:pPr>
        <w:pStyle w:val="Nincstrkz"/>
      </w:pPr>
    </w:p>
    <w:p w14:paraId="7B5BD86B" w14:textId="77777777" w:rsidR="00CC1D2C" w:rsidRDefault="00CC1D2C" w:rsidP="007C4C32">
      <w:pPr>
        <w:pStyle w:val="Nincstrkz"/>
      </w:pPr>
    </w:p>
    <w:p w14:paraId="0D8A84E6" w14:textId="77777777" w:rsidR="00CC1D2C" w:rsidRPr="00CC1D2C" w:rsidRDefault="007C4C32" w:rsidP="007C4C32">
      <w:pPr>
        <w:pStyle w:val="Nincstrkz"/>
        <w:rPr>
          <w:b/>
        </w:rPr>
      </w:pPr>
      <w:r w:rsidRPr="00CC1D2C">
        <w:rPr>
          <w:b/>
        </w:rPr>
        <w:t xml:space="preserve">Mielőtt elkezdi szedni ezt a gyógyszert, olvassa el figyelmesen az alábbi betegtájékoztatót, mert az Ön számára fontos információkat tartalmaz. </w:t>
      </w:r>
    </w:p>
    <w:p w14:paraId="16192122" w14:textId="77777777" w:rsidR="00CC1D2C" w:rsidRDefault="007C4C32" w:rsidP="00CC1D2C">
      <w:pPr>
        <w:pStyle w:val="Nincstrkz"/>
        <w:numPr>
          <w:ilvl w:val="0"/>
          <w:numId w:val="1"/>
        </w:numPr>
        <w:ind w:left="567" w:hanging="567"/>
      </w:pPr>
      <w:r>
        <w:t xml:space="preserve">Tartsa meg a betegtájékoztatót, mert a benne szereplő információkra a későbbiekben is szüksége lehet. </w:t>
      </w:r>
    </w:p>
    <w:p w14:paraId="5D18C3F5" w14:textId="77777777" w:rsidR="00CC1D2C" w:rsidRDefault="007C4C32" w:rsidP="00CC1D2C">
      <w:pPr>
        <w:pStyle w:val="Nincstrkz"/>
        <w:numPr>
          <w:ilvl w:val="0"/>
          <w:numId w:val="1"/>
        </w:numPr>
        <w:ind w:left="567" w:hanging="567"/>
      </w:pPr>
      <w:r>
        <w:t xml:space="preserve">További kérdéseivel forduljon kezelőorvosához vagy gyógyszerészéhez. </w:t>
      </w:r>
    </w:p>
    <w:p w14:paraId="1A226719" w14:textId="77777777" w:rsidR="00CC1D2C" w:rsidRDefault="007C4C32" w:rsidP="00CC1D2C">
      <w:pPr>
        <w:pStyle w:val="Nincstrkz"/>
        <w:numPr>
          <w:ilvl w:val="0"/>
          <w:numId w:val="1"/>
        </w:numPr>
        <w:ind w:left="567" w:hanging="567"/>
      </w:pPr>
      <w:r>
        <w:t xml:space="preserve">Ezt a gyógyszert az orvos kizárólag Önnek írta fel. Ne adja át a készítményt másnak, mert számára ártalmas lehet még abban az esetben is, ha a betegsége tünetei az Önéhez hasonlóak. </w:t>
      </w:r>
    </w:p>
    <w:p w14:paraId="34D9DC6F" w14:textId="77777777" w:rsidR="007C4C32" w:rsidRDefault="007C4C32" w:rsidP="00CC1D2C">
      <w:pPr>
        <w:pStyle w:val="Nincstrkz"/>
        <w:numPr>
          <w:ilvl w:val="0"/>
          <w:numId w:val="1"/>
        </w:numPr>
        <w:ind w:left="567" w:hanging="567"/>
      </w:pPr>
      <w:r>
        <w:t>Ha Önnél bármilyen mellékhatás jelentkezik, tájékoztassa erről kezelőorvosát vagy gyógyszerészét. Ez a betegtájékoztatóban fel nem sorolt bármilyen lehetséges mellékhatásra is vonatkozik. Lásd 4.</w:t>
      </w:r>
      <w:r w:rsidR="00CC1D2C">
        <w:t> </w:t>
      </w:r>
      <w:r>
        <w:t xml:space="preserve">pont. </w:t>
      </w:r>
    </w:p>
    <w:p w14:paraId="24EA6A90" w14:textId="77777777" w:rsidR="007C4C32" w:rsidRDefault="007C4C32" w:rsidP="007C4C32">
      <w:pPr>
        <w:pStyle w:val="Nincstrkz"/>
      </w:pPr>
    </w:p>
    <w:p w14:paraId="5006E0CA" w14:textId="77777777" w:rsidR="00CC1D2C" w:rsidRPr="00CC1D2C" w:rsidRDefault="007C4C32" w:rsidP="007C4C32">
      <w:pPr>
        <w:pStyle w:val="Nincstrkz"/>
        <w:rPr>
          <w:b/>
        </w:rPr>
      </w:pPr>
      <w:r w:rsidRPr="00CC1D2C">
        <w:rPr>
          <w:b/>
        </w:rPr>
        <w:t xml:space="preserve">A betegtájékoztató tartalma: </w:t>
      </w:r>
    </w:p>
    <w:p w14:paraId="32EA945A" w14:textId="77777777" w:rsidR="00CC1D2C" w:rsidRDefault="007C4C32" w:rsidP="00CC1D2C">
      <w:pPr>
        <w:pStyle w:val="Nincstrkz"/>
        <w:tabs>
          <w:tab w:val="left" w:pos="567"/>
        </w:tabs>
      </w:pPr>
      <w:r>
        <w:t xml:space="preserve">1. </w:t>
      </w:r>
      <w:r w:rsidR="00CC1D2C">
        <w:tab/>
      </w:r>
      <w:r>
        <w:t xml:space="preserve">Milyen típusú gyógyszer a </w:t>
      </w:r>
      <w:r w:rsidR="00CC1D2C">
        <w:t>Sorafenib Teva</w:t>
      </w:r>
      <w:r>
        <w:t xml:space="preserve"> és milyen betegségek esetén alkalmazható? </w:t>
      </w:r>
    </w:p>
    <w:p w14:paraId="6C4A1AE8" w14:textId="77777777" w:rsidR="00CC1D2C" w:rsidRDefault="007C4C32" w:rsidP="00CC1D2C">
      <w:pPr>
        <w:pStyle w:val="Nincstrkz"/>
        <w:tabs>
          <w:tab w:val="left" w:pos="567"/>
        </w:tabs>
      </w:pPr>
      <w:r>
        <w:t xml:space="preserve">2. </w:t>
      </w:r>
      <w:r w:rsidR="00CC1D2C">
        <w:tab/>
      </w:r>
      <w:r>
        <w:t xml:space="preserve">Tudnivalók a </w:t>
      </w:r>
      <w:r w:rsidR="00CC1D2C">
        <w:t>Sorafenib Teva</w:t>
      </w:r>
      <w:r>
        <w:t xml:space="preserve"> szedése előtt </w:t>
      </w:r>
    </w:p>
    <w:p w14:paraId="71F72ACB" w14:textId="77777777" w:rsidR="00CC1D2C" w:rsidRDefault="007C4C32" w:rsidP="00CC1D2C">
      <w:pPr>
        <w:pStyle w:val="Nincstrkz"/>
        <w:tabs>
          <w:tab w:val="left" w:pos="567"/>
        </w:tabs>
      </w:pPr>
      <w:r>
        <w:t xml:space="preserve">3. </w:t>
      </w:r>
      <w:r w:rsidR="00CC1D2C">
        <w:tab/>
      </w:r>
      <w:r>
        <w:t xml:space="preserve">Hogyan kell szedni a </w:t>
      </w:r>
      <w:r w:rsidR="00CC1D2C">
        <w:t>Sorafenib Teva</w:t>
      </w:r>
      <w:r>
        <w:t xml:space="preserve">-t? </w:t>
      </w:r>
    </w:p>
    <w:p w14:paraId="323198F8" w14:textId="77777777" w:rsidR="00CC1D2C" w:rsidRDefault="007C4C32" w:rsidP="00CC1D2C">
      <w:pPr>
        <w:pStyle w:val="Nincstrkz"/>
        <w:tabs>
          <w:tab w:val="left" w:pos="567"/>
        </w:tabs>
      </w:pPr>
      <w:r>
        <w:t xml:space="preserve">4. </w:t>
      </w:r>
      <w:r w:rsidR="00CC1D2C">
        <w:tab/>
      </w:r>
      <w:r>
        <w:t xml:space="preserve">Lehetséges mellékhatások </w:t>
      </w:r>
    </w:p>
    <w:p w14:paraId="33C6393D" w14:textId="77777777" w:rsidR="00387E9F" w:rsidRDefault="007C4C32" w:rsidP="00CC1D2C">
      <w:pPr>
        <w:pStyle w:val="Nincstrkz"/>
        <w:tabs>
          <w:tab w:val="left" w:pos="567"/>
        </w:tabs>
      </w:pPr>
      <w:r>
        <w:t xml:space="preserve">5. </w:t>
      </w:r>
      <w:r w:rsidR="00CC1D2C">
        <w:tab/>
      </w:r>
      <w:r>
        <w:t xml:space="preserve">Hogyan kell a </w:t>
      </w:r>
      <w:r w:rsidR="00CC1D2C">
        <w:t>Sorafenib Teva</w:t>
      </w:r>
      <w:r>
        <w:t xml:space="preserve">-t tárolni? </w:t>
      </w:r>
    </w:p>
    <w:p w14:paraId="568E9627" w14:textId="77777777" w:rsidR="007C4C32" w:rsidRDefault="007C4C32" w:rsidP="00387E9F">
      <w:pPr>
        <w:pStyle w:val="Nincstrkz"/>
        <w:tabs>
          <w:tab w:val="left" w:pos="567"/>
        </w:tabs>
      </w:pPr>
      <w:r>
        <w:t xml:space="preserve">6. </w:t>
      </w:r>
      <w:r w:rsidR="00387E9F">
        <w:tab/>
      </w:r>
      <w:r>
        <w:t xml:space="preserve">A csomagolás tartalma és egyéb információk </w:t>
      </w:r>
    </w:p>
    <w:p w14:paraId="37232A77" w14:textId="77777777" w:rsidR="007C4C32" w:rsidRDefault="007C4C32" w:rsidP="007C4C32">
      <w:pPr>
        <w:pStyle w:val="Nincstrkz"/>
      </w:pPr>
    </w:p>
    <w:p w14:paraId="5B20D7F8" w14:textId="77777777" w:rsidR="007C4C32" w:rsidRDefault="007C4C32" w:rsidP="007C4C32">
      <w:pPr>
        <w:pStyle w:val="Nincstrkz"/>
      </w:pPr>
    </w:p>
    <w:p w14:paraId="160A1C8A" w14:textId="77777777" w:rsidR="007C4C32" w:rsidRPr="00387E9F" w:rsidRDefault="007C4C32" w:rsidP="00387E9F">
      <w:pPr>
        <w:pStyle w:val="Nincstrkz"/>
        <w:tabs>
          <w:tab w:val="left" w:pos="567"/>
        </w:tabs>
        <w:rPr>
          <w:b/>
        </w:rPr>
      </w:pPr>
      <w:r w:rsidRPr="00387E9F">
        <w:rPr>
          <w:b/>
        </w:rPr>
        <w:t xml:space="preserve">1. </w:t>
      </w:r>
      <w:r w:rsidR="00387E9F" w:rsidRPr="00387E9F">
        <w:rPr>
          <w:b/>
        </w:rPr>
        <w:tab/>
      </w:r>
      <w:r w:rsidRPr="00387E9F">
        <w:rPr>
          <w:b/>
        </w:rPr>
        <w:t xml:space="preserve">Milyen típusú gyógyszer a </w:t>
      </w:r>
      <w:r w:rsidR="00CC1D2C" w:rsidRPr="00387E9F">
        <w:rPr>
          <w:b/>
        </w:rPr>
        <w:t>Sorafenib Teva</w:t>
      </w:r>
      <w:r w:rsidRPr="00387E9F">
        <w:rPr>
          <w:b/>
        </w:rPr>
        <w:t xml:space="preserve"> és milyen betegségek esetén alkalmazható? </w:t>
      </w:r>
    </w:p>
    <w:p w14:paraId="1CF58CA3" w14:textId="77777777" w:rsidR="007C4C32" w:rsidRDefault="007C4C32" w:rsidP="007C4C32">
      <w:pPr>
        <w:pStyle w:val="Nincstrkz"/>
      </w:pPr>
    </w:p>
    <w:p w14:paraId="13210D07" w14:textId="77777777" w:rsidR="00535651" w:rsidRDefault="007C4C32" w:rsidP="007C4C32">
      <w:pPr>
        <w:pStyle w:val="Nincstrkz"/>
      </w:pPr>
      <w:r>
        <w:t xml:space="preserve">A </w:t>
      </w:r>
      <w:r w:rsidR="00CC1D2C">
        <w:t>Sorafenib Teva</w:t>
      </w:r>
      <w:r>
        <w:t xml:space="preserve"> a májrák (májsejtes karcinóma) kezelésére szolgál. </w:t>
      </w:r>
    </w:p>
    <w:p w14:paraId="75FD87C7" w14:textId="77777777" w:rsidR="00535651" w:rsidRDefault="007C4C32" w:rsidP="007C4C32">
      <w:pPr>
        <w:pStyle w:val="Nincstrkz"/>
      </w:pPr>
      <w:r>
        <w:t xml:space="preserve">A </w:t>
      </w:r>
      <w:r w:rsidR="00CC1D2C">
        <w:t>Sorafenib Teva</w:t>
      </w:r>
      <w:r w:rsidR="00535651">
        <w:t>-t</w:t>
      </w:r>
      <w:r>
        <w:t xml:space="preserve"> az előrehaladott stádiumú veserák (előrehaladott stádiumban lévő vesesejtes karcinóma) kezelésére is </w:t>
      </w:r>
      <w:r w:rsidR="00535651">
        <w:t>alkalmazzák</w:t>
      </w:r>
      <w:r>
        <w:t xml:space="preserve">, ha a hagyományos kezelés nem segített megállítani a betegséget, vagy nem megfelelő az Ön számára. </w:t>
      </w:r>
    </w:p>
    <w:p w14:paraId="286C7C87" w14:textId="4E9BF05E" w:rsidR="00B817FB" w:rsidRPr="00B817FB" w:rsidRDefault="00B817FB" w:rsidP="007C4C32">
      <w:pPr>
        <w:pStyle w:val="Nincstrkz"/>
      </w:pPr>
      <w:r w:rsidRPr="00732D75">
        <w:t xml:space="preserve">A </w:t>
      </w:r>
      <w:r>
        <w:t>Sorafenib Teva</w:t>
      </w:r>
      <w:r w:rsidRPr="00732D75">
        <w:t xml:space="preserve"> a pajzsmirigyrák (differenciált pajzsmirigy carcinoma) kezelésére szolgál.</w:t>
      </w:r>
    </w:p>
    <w:p w14:paraId="1A4ECD04" w14:textId="77777777" w:rsidR="007C4C32" w:rsidRDefault="007C4C32" w:rsidP="007C4C32">
      <w:pPr>
        <w:pStyle w:val="Nincstrkz"/>
      </w:pPr>
    </w:p>
    <w:p w14:paraId="5C1BBF55" w14:textId="42B31449" w:rsidR="007C4C32" w:rsidRDefault="007C4C32" w:rsidP="007C4C32">
      <w:pPr>
        <w:pStyle w:val="Nincstrkz"/>
      </w:pPr>
      <w:r>
        <w:t xml:space="preserve">A </w:t>
      </w:r>
      <w:r w:rsidR="00CC1D2C">
        <w:t>Sorafenib Teva</w:t>
      </w:r>
      <w:r>
        <w:t xml:space="preserve"> ú</w:t>
      </w:r>
      <w:r w:rsidR="00535651">
        <w:t>gynevezett</w:t>
      </w:r>
      <w:r>
        <w:t xml:space="preserve"> multikináz</w:t>
      </w:r>
      <w:r w:rsidR="008746C7">
        <w:t>-</w:t>
      </w:r>
      <w:r>
        <w:t xml:space="preserve">gátló. Hatását úgy fejti ki, hogy lelassítja a rákos sejtek növekedését, és elzárja a daganat </w:t>
      </w:r>
      <w:r w:rsidR="00535651">
        <w:t>növekedését</w:t>
      </w:r>
      <w:r>
        <w:t xml:space="preserve"> biztosító </w:t>
      </w:r>
      <w:r w:rsidR="00535651">
        <w:t>vérellátás útját</w:t>
      </w:r>
      <w:r>
        <w:t xml:space="preserve">. </w:t>
      </w:r>
    </w:p>
    <w:p w14:paraId="2F881884" w14:textId="77777777" w:rsidR="007C4C32" w:rsidRDefault="007C4C32" w:rsidP="007C4C32">
      <w:pPr>
        <w:pStyle w:val="Nincstrkz"/>
      </w:pPr>
    </w:p>
    <w:p w14:paraId="1321445E" w14:textId="77777777" w:rsidR="007C4C32" w:rsidRDefault="007C4C32" w:rsidP="007C4C32">
      <w:pPr>
        <w:pStyle w:val="Nincstrkz"/>
      </w:pPr>
    </w:p>
    <w:p w14:paraId="7E487767" w14:textId="77777777" w:rsidR="007C4C32" w:rsidRPr="00535651" w:rsidRDefault="007C4C32" w:rsidP="00535651">
      <w:pPr>
        <w:pStyle w:val="Nincstrkz"/>
        <w:tabs>
          <w:tab w:val="left" w:pos="567"/>
        </w:tabs>
        <w:rPr>
          <w:b/>
        </w:rPr>
      </w:pPr>
      <w:r w:rsidRPr="00535651">
        <w:rPr>
          <w:b/>
        </w:rPr>
        <w:t xml:space="preserve">2. </w:t>
      </w:r>
      <w:r w:rsidR="00535651">
        <w:rPr>
          <w:b/>
        </w:rPr>
        <w:tab/>
      </w:r>
      <w:r w:rsidRPr="00535651">
        <w:rPr>
          <w:b/>
        </w:rPr>
        <w:t xml:space="preserve">Tudnivalók a </w:t>
      </w:r>
      <w:r w:rsidR="00CC1D2C" w:rsidRPr="00535651">
        <w:rPr>
          <w:b/>
        </w:rPr>
        <w:t>Sorafenib Teva</w:t>
      </w:r>
      <w:r w:rsidRPr="00535651">
        <w:rPr>
          <w:b/>
        </w:rPr>
        <w:t xml:space="preserve"> szedése előtt </w:t>
      </w:r>
    </w:p>
    <w:p w14:paraId="3D199F88" w14:textId="77777777" w:rsidR="007C4C32" w:rsidRDefault="007C4C32" w:rsidP="007C4C32">
      <w:pPr>
        <w:pStyle w:val="Nincstrkz"/>
      </w:pPr>
    </w:p>
    <w:p w14:paraId="1B09FAA7" w14:textId="77777777" w:rsidR="00535651" w:rsidRPr="00535651" w:rsidRDefault="007C4C32" w:rsidP="007C4C32">
      <w:pPr>
        <w:pStyle w:val="Nincstrkz"/>
        <w:rPr>
          <w:b/>
        </w:rPr>
      </w:pPr>
      <w:r w:rsidRPr="00535651">
        <w:rPr>
          <w:b/>
        </w:rPr>
        <w:t xml:space="preserve">Ne szedje a </w:t>
      </w:r>
      <w:r w:rsidR="00CC1D2C" w:rsidRPr="00535651">
        <w:rPr>
          <w:b/>
        </w:rPr>
        <w:t>Sorafenib Teva</w:t>
      </w:r>
      <w:r w:rsidRPr="00535651">
        <w:rPr>
          <w:b/>
        </w:rPr>
        <w:t xml:space="preserve">-t: </w:t>
      </w:r>
    </w:p>
    <w:p w14:paraId="68E18EC4" w14:textId="77777777" w:rsidR="007C4C32" w:rsidRDefault="007C4C32" w:rsidP="00535651">
      <w:pPr>
        <w:pStyle w:val="Nincstrkz"/>
        <w:tabs>
          <w:tab w:val="left" w:pos="567"/>
        </w:tabs>
      </w:pPr>
      <w:r>
        <w:t xml:space="preserve">- </w:t>
      </w:r>
      <w:r w:rsidR="00535651">
        <w:tab/>
      </w:r>
      <w:r w:rsidRPr="00535651">
        <w:rPr>
          <w:b/>
        </w:rPr>
        <w:t>ha allergiás</w:t>
      </w:r>
      <w:r>
        <w:t xml:space="preserve"> a szorafenibre vagy a gyógyszer (6. pontban felsorolt) egyéb összetevőjére. </w:t>
      </w:r>
    </w:p>
    <w:p w14:paraId="302ED497" w14:textId="77777777" w:rsidR="007C4C32" w:rsidRDefault="007C4C32" w:rsidP="007C4C32">
      <w:pPr>
        <w:pStyle w:val="Nincstrkz"/>
      </w:pPr>
    </w:p>
    <w:p w14:paraId="0F9E611A" w14:textId="77777777" w:rsidR="00535651" w:rsidRPr="00535651" w:rsidRDefault="007C4C32" w:rsidP="007C4C32">
      <w:pPr>
        <w:pStyle w:val="Nincstrkz"/>
        <w:rPr>
          <w:b/>
        </w:rPr>
      </w:pPr>
      <w:r w:rsidRPr="00535651">
        <w:rPr>
          <w:b/>
        </w:rPr>
        <w:t xml:space="preserve">Figyelmeztetések és óvintézkedések </w:t>
      </w:r>
    </w:p>
    <w:p w14:paraId="49FFD76B" w14:textId="77777777" w:rsidR="007C4C32" w:rsidRDefault="007C4C32" w:rsidP="007C4C32">
      <w:pPr>
        <w:pStyle w:val="Nincstrkz"/>
      </w:pPr>
      <w:r>
        <w:t xml:space="preserve">A </w:t>
      </w:r>
      <w:r w:rsidR="00CC1D2C">
        <w:t>Sorafenib Teva</w:t>
      </w:r>
      <w:r>
        <w:t xml:space="preserve"> szedése előtt beszéljen kezelőorvosával vagy gyógyszerészével. </w:t>
      </w:r>
    </w:p>
    <w:p w14:paraId="76F80DD1" w14:textId="77777777" w:rsidR="007C4C32" w:rsidRDefault="007C4C32" w:rsidP="007C4C32">
      <w:pPr>
        <w:pStyle w:val="Nincstrkz"/>
      </w:pPr>
    </w:p>
    <w:p w14:paraId="253704FC" w14:textId="77777777" w:rsidR="00535651" w:rsidRPr="00535651" w:rsidRDefault="007C4C32" w:rsidP="007C4C32">
      <w:pPr>
        <w:pStyle w:val="Nincstrkz"/>
        <w:rPr>
          <w:b/>
        </w:rPr>
      </w:pPr>
      <w:r w:rsidRPr="00535651">
        <w:rPr>
          <w:b/>
        </w:rPr>
        <w:t xml:space="preserve">A </w:t>
      </w:r>
      <w:r w:rsidR="00CC1D2C" w:rsidRPr="00535651">
        <w:rPr>
          <w:b/>
        </w:rPr>
        <w:t>Sorafenib Teva</w:t>
      </w:r>
      <w:r w:rsidRPr="00535651">
        <w:rPr>
          <w:b/>
        </w:rPr>
        <w:t xml:space="preserve"> fokozott elővigyázatossággal alkalmazható </w:t>
      </w:r>
    </w:p>
    <w:p w14:paraId="4AC70D57" w14:textId="14F1F351" w:rsidR="00B95855" w:rsidRDefault="007C4C32" w:rsidP="00B95855">
      <w:pPr>
        <w:pStyle w:val="Nincstrkz"/>
        <w:numPr>
          <w:ilvl w:val="0"/>
          <w:numId w:val="3"/>
        </w:numPr>
        <w:ind w:left="567" w:hanging="567"/>
      </w:pPr>
      <w:r w:rsidRPr="00535651">
        <w:rPr>
          <w:b/>
        </w:rPr>
        <w:t>Ha bőrproblémái vannak</w:t>
      </w:r>
      <w:r>
        <w:t xml:space="preserve">. A </w:t>
      </w:r>
      <w:r w:rsidR="00CC1D2C">
        <w:t>Sorafenib Teva</w:t>
      </w:r>
      <w:r>
        <w:t xml:space="preserve"> kiütéseket és egyéb bőrreakciókat okozhat, különösen a kézen és a lábon. Ezeket kezelőorvosa általában megfelelően kezelni </w:t>
      </w:r>
      <w:r w:rsidR="00170D66">
        <w:t>tudja</w:t>
      </w:r>
      <w:r>
        <w:t xml:space="preserve">. Amennyiben </w:t>
      </w:r>
      <w:r w:rsidR="00B95855">
        <w:t xml:space="preserve">ez </w:t>
      </w:r>
      <w:r>
        <w:t xml:space="preserve">nem sikerül, akkor kezelőorvosa átmenetileg </w:t>
      </w:r>
      <w:r w:rsidR="00B95855">
        <w:t xml:space="preserve">felfüggeszti </w:t>
      </w:r>
      <w:r>
        <w:t xml:space="preserve">vagy véglegesen beszüntetheti a kezelést. </w:t>
      </w:r>
    </w:p>
    <w:p w14:paraId="51579B9F" w14:textId="55306575" w:rsidR="00B95855" w:rsidRDefault="007C4C32" w:rsidP="00B95855">
      <w:pPr>
        <w:pStyle w:val="Nincstrkz"/>
        <w:numPr>
          <w:ilvl w:val="0"/>
          <w:numId w:val="3"/>
        </w:numPr>
        <w:ind w:left="567" w:hanging="567"/>
      </w:pPr>
      <w:r w:rsidRPr="00B95855">
        <w:rPr>
          <w:b/>
        </w:rPr>
        <w:t>Ha magas a vérnyomása</w:t>
      </w:r>
      <w:r>
        <w:t xml:space="preserve">. A </w:t>
      </w:r>
      <w:r w:rsidR="00CC1D2C">
        <w:t>Sorafenib Teva</w:t>
      </w:r>
      <w:r>
        <w:t xml:space="preserve"> megemelheti a vérnyomást, ezért kezelőorvosa rendszeresen ellenőrzi majd a</w:t>
      </w:r>
      <w:r w:rsidR="00B95855">
        <w:t>z Ön</w:t>
      </w:r>
      <w:r>
        <w:t xml:space="preserve"> vérnyomását, és megfelelő gyógyszeres kezelést ír elő a magas vérnyomás</w:t>
      </w:r>
      <w:r w:rsidR="00B95855">
        <w:t>ra</w:t>
      </w:r>
      <w:r>
        <w:t xml:space="preserve">. </w:t>
      </w:r>
    </w:p>
    <w:p w14:paraId="3CB11C56" w14:textId="6D8A8393" w:rsidR="00A4468A" w:rsidRPr="00BF321E" w:rsidRDefault="00A4468A" w:rsidP="00A4468A">
      <w:pPr>
        <w:pStyle w:val="Default"/>
        <w:numPr>
          <w:ilvl w:val="0"/>
          <w:numId w:val="3"/>
        </w:numPr>
        <w:ind w:left="567" w:hanging="567"/>
        <w:rPr>
          <w:rFonts w:ascii="Times New Roman" w:hAnsi="Times New Roman" w:cs="Times New Roman"/>
          <w:sz w:val="22"/>
          <w:szCs w:val="22"/>
        </w:rPr>
      </w:pPr>
      <w:r w:rsidRPr="00BF321E">
        <w:rPr>
          <w:rFonts w:ascii="Times New Roman" w:hAnsi="Times New Roman" w:cs="Times New Roman"/>
          <w:b/>
          <w:sz w:val="22"/>
          <w:szCs w:val="22"/>
        </w:rPr>
        <w:t xml:space="preserve">Ha </w:t>
      </w:r>
      <w:r w:rsidR="009C2041">
        <w:rPr>
          <w:rFonts w:ascii="Times New Roman" w:hAnsi="Times New Roman" w:cs="Times New Roman"/>
          <w:b/>
          <w:sz w:val="22"/>
          <w:szCs w:val="22"/>
        </w:rPr>
        <w:t xml:space="preserve">Önnél </w:t>
      </w:r>
      <w:r w:rsidRPr="00BF321E">
        <w:rPr>
          <w:rFonts w:ascii="Times New Roman" w:hAnsi="Times New Roman" w:cs="Times New Roman"/>
          <w:b/>
          <w:sz w:val="22"/>
          <w:szCs w:val="22"/>
        </w:rPr>
        <w:t>aneurizmá</w:t>
      </w:r>
      <w:r w:rsidR="009C2041">
        <w:rPr>
          <w:rFonts w:ascii="Times New Roman" w:hAnsi="Times New Roman" w:cs="Times New Roman"/>
          <w:b/>
          <w:sz w:val="22"/>
          <w:szCs w:val="22"/>
        </w:rPr>
        <w:t>t</w:t>
      </w:r>
      <w:r w:rsidRPr="00BF321E">
        <w:rPr>
          <w:rFonts w:ascii="Times New Roman" w:hAnsi="Times New Roman" w:cs="Times New Roman"/>
          <w:sz w:val="22"/>
          <w:szCs w:val="22"/>
        </w:rPr>
        <w:t xml:space="preserve"> (az érfal kiboltosulása és meggyengülése) </w:t>
      </w:r>
      <w:r w:rsidRPr="00BF321E">
        <w:rPr>
          <w:rFonts w:ascii="Times New Roman" w:hAnsi="Times New Roman" w:cs="Times New Roman"/>
          <w:b/>
          <w:sz w:val="22"/>
          <w:szCs w:val="22"/>
        </w:rPr>
        <w:t xml:space="preserve">vagy </w:t>
      </w:r>
      <w:r w:rsidR="009C2041">
        <w:rPr>
          <w:rFonts w:ascii="Times New Roman" w:hAnsi="Times New Roman" w:cs="Times New Roman"/>
          <w:b/>
          <w:sz w:val="22"/>
          <w:szCs w:val="22"/>
        </w:rPr>
        <w:t xml:space="preserve">az </w:t>
      </w:r>
      <w:r w:rsidRPr="00BF321E">
        <w:rPr>
          <w:rFonts w:ascii="Times New Roman" w:hAnsi="Times New Roman" w:cs="Times New Roman"/>
          <w:b/>
          <w:sz w:val="22"/>
          <w:szCs w:val="22"/>
        </w:rPr>
        <w:t>érfal</w:t>
      </w:r>
      <w:r w:rsidR="009C2041">
        <w:rPr>
          <w:rFonts w:ascii="Times New Roman" w:hAnsi="Times New Roman" w:cs="Times New Roman"/>
          <w:b/>
          <w:sz w:val="22"/>
          <w:szCs w:val="22"/>
        </w:rPr>
        <w:t xml:space="preserve"> meg</w:t>
      </w:r>
      <w:r w:rsidRPr="00BF321E">
        <w:rPr>
          <w:rFonts w:ascii="Times New Roman" w:hAnsi="Times New Roman" w:cs="Times New Roman"/>
          <w:b/>
          <w:sz w:val="22"/>
          <w:szCs w:val="22"/>
        </w:rPr>
        <w:t>repedés</w:t>
      </w:r>
      <w:r w:rsidR="009C2041">
        <w:rPr>
          <w:rFonts w:ascii="Times New Roman" w:hAnsi="Times New Roman" w:cs="Times New Roman"/>
          <w:b/>
          <w:sz w:val="22"/>
          <w:szCs w:val="22"/>
        </w:rPr>
        <w:t xml:space="preserve">ét </w:t>
      </w:r>
      <w:r w:rsidR="009C2041" w:rsidRPr="00BF321E">
        <w:rPr>
          <w:rFonts w:ascii="Times New Roman" w:hAnsi="Times New Roman" w:cs="Times New Roman"/>
          <w:sz w:val="22"/>
          <w:szCs w:val="22"/>
        </w:rPr>
        <w:t>állapították meg</w:t>
      </w:r>
      <w:r w:rsidRPr="00BF321E">
        <w:rPr>
          <w:rFonts w:ascii="Times New Roman" w:hAnsi="Times New Roman" w:cs="Times New Roman"/>
          <w:sz w:val="22"/>
          <w:szCs w:val="22"/>
        </w:rPr>
        <w:t>.</w:t>
      </w:r>
    </w:p>
    <w:p w14:paraId="28F9F483" w14:textId="77777777" w:rsidR="00B95855" w:rsidRDefault="00B95855" w:rsidP="00B95855">
      <w:pPr>
        <w:pStyle w:val="Nincstrkz"/>
        <w:numPr>
          <w:ilvl w:val="0"/>
          <w:numId w:val="3"/>
        </w:numPr>
        <w:ind w:left="567" w:hanging="567"/>
      </w:pPr>
      <w:r>
        <w:rPr>
          <w:b/>
        </w:rPr>
        <w:lastRenderedPageBreak/>
        <w:t>Ha cukorbeteg</w:t>
      </w:r>
      <w:r w:rsidRPr="00B95855">
        <w:t>.</w:t>
      </w:r>
      <w:r>
        <w:t xml:space="preserve"> A cukorbetegek vércukorszintjét rendszeresen ellenőrizni kell, </w:t>
      </w:r>
      <w:r w:rsidR="001F2887">
        <w:t>azért</w:t>
      </w:r>
      <w:r>
        <w:t xml:space="preserve">, hogy felmérjék, </w:t>
      </w:r>
      <w:r w:rsidR="001F2887">
        <w:t>szükséges-e a vércukorszintet szabályozó gyógyszer beállítása, az alacsony vércukorszint kialakulásának minimálisra csökkentése érdekében.</w:t>
      </w:r>
    </w:p>
    <w:p w14:paraId="1825FF96" w14:textId="6B1E00CB" w:rsidR="007C4C32" w:rsidRDefault="007C4C32" w:rsidP="00B95855">
      <w:pPr>
        <w:pStyle w:val="Nincstrkz"/>
        <w:numPr>
          <w:ilvl w:val="0"/>
          <w:numId w:val="3"/>
        </w:numPr>
        <w:ind w:left="567" w:hanging="567"/>
      </w:pPr>
      <w:r w:rsidRPr="00B95855">
        <w:rPr>
          <w:b/>
        </w:rPr>
        <w:t>Ha vérzékenységben szenved, illetve warfarint vagy fenprokumont</w:t>
      </w:r>
      <w:r>
        <w:t xml:space="preserve"> (véralvadásgátlót) </w:t>
      </w:r>
      <w:r w:rsidRPr="00B95855">
        <w:rPr>
          <w:b/>
        </w:rPr>
        <w:t>szed</w:t>
      </w:r>
      <w:r>
        <w:t xml:space="preserve">. A </w:t>
      </w:r>
      <w:r w:rsidR="00CC1D2C">
        <w:t>Sorafenib Teva</w:t>
      </w:r>
      <w:r>
        <w:t xml:space="preserve">-kezelés fokozhatja a vérzések </w:t>
      </w:r>
      <w:r w:rsidR="006D0CA8">
        <w:t>kockázatát</w:t>
      </w:r>
      <w:r>
        <w:t>. Ha vérhígító</w:t>
      </w:r>
      <w:r w:rsidR="006D0CA8">
        <w:t>, vagyis vérrögök kialakulását</w:t>
      </w:r>
      <w:r>
        <w:t xml:space="preserve"> gátló gyógyszereket, </w:t>
      </w:r>
      <w:r w:rsidR="00ED644E">
        <w:t>például</w:t>
      </w:r>
      <w:r>
        <w:t>: warfarint vagy fenprokumont szed, akkor a vérzés</w:t>
      </w:r>
      <w:r w:rsidR="001F2887">
        <w:t xml:space="preserve"> </w:t>
      </w:r>
      <w:r w:rsidR="006D0CA8">
        <w:t>kockázata</w:t>
      </w:r>
      <w:r>
        <w:t xml:space="preserve"> megnövekszik. </w:t>
      </w:r>
    </w:p>
    <w:p w14:paraId="04CAE79A" w14:textId="77777777" w:rsidR="00B95855" w:rsidRDefault="007C4C32" w:rsidP="00B95855">
      <w:pPr>
        <w:pStyle w:val="Nincstrkz"/>
        <w:numPr>
          <w:ilvl w:val="0"/>
          <w:numId w:val="3"/>
        </w:numPr>
        <w:ind w:left="567" w:hanging="567"/>
      </w:pPr>
      <w:r w:rsidRPr="001F2887">
        <w:rPr>
          <w:b/>
        </w:rPr>
        <w:t>Ha mellkasi fájdalmai vagy szívproblémái vannak</w:t>
      </w:r>
      <w:r>
        <w:t xml:space="preserve">. Kezelőorvosa átmenetileg vagy véglegesen beszüntetheti a kezelést. </w:t>
      </w:r>
    </w:p>
    <w:p w14:paraId="7723A4B5" w14:textId="79116880" w:rsidR="00B95855" w:rsidRDefault="007C4C32" w:rsidP="00B95855">
      <w:pPr>
        <w:pStyle w:val="Nincstrkz"/>
        <w:numPr>
          <w:ilvl w:val="0"/>
          <w:numId w:val="3"/>
        </w:numPr>
        <w:ind w:left="567" w:hanging="567"/>
      </w:pPr>
      <w:r w:rsidRPr="001F2887">
        <w:rPr>
          <w:b/>
        </w:rPr>
        <w:t>Ha szívbetegsége van</w:t>
      </w:r>
      <w:r>
        <w:t xml:space="preserve">, </w:t>
      </w:r>
      <w:r w:rsidR="00ED644E">
        <w:t>például</w:t>
      </w:r>
      <w:r>
        <w:t xml:space="preserve"> ingerületvezetési zavara (ú</w:t>
      </w:r>
      <w:r w:rsidR="001F2887">
        <w:t>gynevezett</w:t>
      </w:r>
      <w:r>
        <w:t xml:space="preserve"> megnyúlt QT-távolság)</w:t>
      </w:r>
      <w:r w:rsidR="00F639DF">
        <w:t>.</w:t>
      </w:r>
      <w:r>
        <w:t xml:space="preserve"> </w:t>
      </w:r>
    </w:p>
    <w:p w14:paraId="2D72A293" w14:textId="77777777" w:rsidR="00B95855" w:rsidRDefault="007C4C32" w:rsidP="00B95855">
      <w:pPr>
        <w:pStyle w:val="Nincstrkz"/>
        <w:numPr>
          <w:ilvl w:val="0"/>
          <w:numId w:val="3"/>
        </w:numPr>
        <w:ind w:left="567" w:hanging="567"/>
      </w:pPr>
      <w:r w:rsidRPr="00F639DF">
        <w:rPr>
          <w:b/>
        </w:rPr>
        <w:t>Ha sebészeti beavatkozás előtt áll, vagy nemrégiben műtéten esett át.</w:t>
      </w:r>
      <w:r>
        <w:t xml:space="preserve"> A </w:t>
      </w:r>
      <w:r w:rsidR="00CC1D2C">
        <w:t>Sorafenib Teva</w:t>
      </w:r>
      <w:r>
        <w:t xml:space="preserve"> befolyásolhatja a sebgyógyulást. A műtét idejére általában megszakítják a </w:t>
      </w:r>
      <w:r w:rsidR="00CC1D2C">
        <w:t>Sorafenib Teva</w:t>
      </w:r>
      <w:r w:rsidR="00F639DF">
        <w:noBreakHyphen/>
      </w:r>
      <w:r>
        <w:t xml:space="preserve">kezelést. Kezelőorvosa dönt majd arról, hogy mikor folytathatja a </w:t>
      </w:r>
      <w:r w:rsidR="00CC1D2C">
        <w:t>Sorafenib Teva</w:t>
      </w:r>
      <w:r>
        <w:t xml:space="preserve"> szedését. </w:t>
      </w:r>
    </w:p>
    <w:p w14:paraId="21D3ADC2" w14:textId="77777777" w:rsidR="00B95855" w:rsidRDefault="007C4C32" w:rsidP="00B95855">
      <w:pPr>
        <w:pStyle w:val="Nincstrkz"/>
        <w:numPr>
          <w:ilvl w:val="0"/>
          <w:numId w:val="3"/>
        </w:numPr>
        <w:ind w:left="567" w:hanging="567"/>
      </w:pPr>
      <w:r w:rsidRPr="00F639DF">
        <w:rPr>
          <w:b/>
        </w:rPr>
        <w:t>Ha irinotekánt szed vagy docetaxelt kap,</w:t>
      </w:r>
      <w:r>
        <w:t xml:space="preserve"> amelyek szintén daganat</w:t>
      </w:r>
      <w:r w:rsidR="00F639DF">
        <w:t>-</w:t>
      </w:r>
      <w:r>
        <w:t>ellen</w:t>
      </w:r>
      <w:r w:rsidR="00F639DF">
        <w:t>i</w:t>
      </w:r>
      <w:r>
        <w:t xml:space="preserve"> gyógyszerek. A </w:t>
      </w:r>
      <w:r w:rsidR="00CC1D2C">
        <w:t>Sorafenib Teva</w:t>
      </w:r>
      <w:r>
        <w:t xml:space="preserve"> fokozhatja ezeknek a gyógyszereknek a hatását, különösen a mellékhatásaikat. </w:t>
      </w:r>
    </w:p>
    <w:p w14:paraId="50BDA279" w14:textId="77777777" w:rsidR="00B95855" w:rsidRDefault="007C4C32" w:rsidP="00B95855">
      <w:pPr>
        <w:pStyle w:val="Nincstrkz"/>
        <w:numPr>
          <w:ilvl w:val="0"/>
          <w:numId w:val="3"/>
        </w:numPr>
        <w:ind w:left="567" w:hanging="567"/>
      </w:pPr>
      <w:r w:rsidRPr="00F639DF">
        <w:rPr>
          <w:b/>
        </w:rPr>
        <w:t>Ha neomicint vagy más antibiotikumot szed.</w:t>
      </w:r>
      <w:r>
        <w:t xml:space="preserve"> Ilyenkor csökkenhet a </w:t>
      </w:r>
      <w:r w:rsidR="00CC1D2C">
        <w:t>Sorafenib Teva</w:t>
      </w:r>
      <w:r>
        <w:t xml:space="preserve"> hatása. </w:t>
      </w:r>
    </w:p>
    <w:p w14:paraId="160EE23D" w14:textId="75D64414" w:rsidR="00B95855" w:rsidRDefault="007C4C32" w:rsidP="00B95855">
      <w:pPr>
        <w:pStyle w:val="Nincstrkz"/>
        <w:numPr>
          <w:ilvl w:val="0"/>
          <w:numId w:val="3"/>
        </w:numPr>
        <w:ind w:left="567" w:hanging="567"/>
      </w:pPr>
      <w:r w:rsidRPr="00F639DF">
        <w:rPr>
          <w:b/>
        </w:rPr>
        <w:t>Ha súlyos máj</w:t>
      </w:r>
      <w:r w:rsidR="00F639DF">
        <w:rPr>
          <w:b/>
        </w:rPr>
        <w:t>károsodásban</w:t>
      </w:r>
      <w:r w:rsidRPr="00F639DF">
        <w:rPr>
          <w:b/>
        </w:rPr>
        <w:t xml:space="preserve"> szenved.</w:t>
      </w:r>
      <w:r>
        <w:t xml:space="preserve"> </w:t>
      </w:r>
      <w:r w:rsidR="006D0CA8">
        <w:t>A Sorafenib Teva</w:t>
      </w:r>
      <w:r>
        <w:t xml:space="preserve"> mellékhatásai súlyosabb formában jelentkezhetnek. </w:t>
      </w:r>
    </w:p>
    <w:p w14:paraId="5409EF50" w14:textId="389AAD9A" w:rsidR="00F639DF" w:rsidRDefault="007C4C32" w:rsidP="00B95855">
      <w:pPr>
        <w:pStyle w:val="Nincstrkz"/>
        <w:numPr>
          <w:ilvl w:val="0"/>
          <w:numId w:val="3"/>
        </w:numPr>
        <w:ind w:left="567" w:hanging="567"/>
      </w:pPr>
      <w:r w:rsidRPr="00F639DF">
        <w:rPr>
          <w:b/>
        </w:rPr>
        <w:t xml:space="preserve">Ha </w:t>
      </w:r>
      <w:r w:rsidR="00F639DF">
        <w:rPr>
          <w:b/>
        </w:rPr>
        <w:t xml:space="preserve">csökkent mértékű </w:t>
      </w:r>
      <w:r w:rsidRPr="00F639DF">
        <w:rPr>
          <w:b/>
        </w:rPr>
        <w:t>a veseműködése.</w:t>
      </w:r>
      <w:r>
        <w:t xml:space="preserve"> </w:t>
      </w:r>
      <w:r w:rsidR="00F639DF">
        <w:t>Kezelőo</w:t>
      </w:r>
      <w:r>
        <w:t xml:space="preserve">rvosa ellenőrizni fogja a folyadék- és elekrolit egyensúlyát. </w:t>
      </w:r>
    </w:p>
    <w:p w14:paraId="1C2EAFE6" w14:textId="37FEA1C9" w:rsidR="00B95855" w:rsidRDefault="007C4C32" w:rsidP="00B95855">
      <w:pPr>
        <w:pStyle w:val="Nincstrkz"/>
        <w:numPr>
          <w:ilvl w:val="0"/>
          <w:numId w:val="3"/>
        </w:numPr>
        <w:ind w:left="567" w:hanging="567"/>
      </w:pPr>
      <w:r w:rsidRPr="00F639DF">
        <w:rPr>
          <w:b/>
        </w:rPr>
        <w:t>Nemző-, fogamzóképesség.</w:t>
      </w:r>
      <w:r>
        <w:t xml:space="preserve"> A </w:t>
      </w:r>
      <w:r w:rsidR="00CC1D2C">
        <w:t>Sorafenib Teva</w:t>
      </w:r>
      <w:r>
        <w:t xml:space="preserve"> csökkentheti a férfiak nemzőképességét, illetve a nők fogamzóképességét. Ha aggódik emiatt, beszélje meg </w:t>
      </w:r>
      <w:r w:rsidR="006D0CA8">
        <w:t>a kezelőorvosáva</w:t>
      </w:r>
      <w:r>
        <w:t xml:space="preserve">l. </w:t>
      </w:r>
    </w:p>
    <w:p w14:paraId="7AFF58AB" w14:textId="77777777" w:rsidR="00B817FB" w:rsidRDefault="007C4C32" w:rsidP="00B95855">
      <w:pPr>
        <w:pStyle w:val="Nincstrkz"/>
        <w:numPr>
          <w:ilvl w:val="0"/>
          <w:numId w:val="3"/>
        </w:numPr>
        <w:ind w:left="567" w:hanging="567"/>
      </w:pPr>
      <w:r w:rsidRPr="00F639DF">
        <w:rPr>
          <w:b/>
        </w:rPr>
        <w:t>A kezelés során kilyukadhat a belek fala</w:t>
      </w:r>
      <w:r>
        <w:t xml:space="preserve"> (a tápcsatorna perforációja). Ilyen esetben </w:t>
      </w:r>
      <w:r w:rsidR="00EE33AC">
        <w:t>kezelő</w:t>
      </w:r>
      <w:r>
        <w:t>orvosa meg fogja szakítani a kezelést (Lásd még a Lehetséges mellékhatásokat a 4. pontban.).</w:t>
      </w:r>
    </w:p>
    <w:p w14:paraId="461ECA3E" w14:textId="070E30EA" w:rsidR="00B95855" w:rsidRDefault="00B817FB" w:rsidP="00B95855">
      <w:pPr>
        <w:pStyle w:val="Nincstrkz"/>
        <w:numPr>
          <w:ilvl w:val="0"/>
          <w:numId w:val="3"/>
        </w:numPr>
        <w:ind w:left="567" w:hanging="567"/>
      </w:pPr>
      <w:r w:rsidRPr="00C84810">
        <w:rPr>
          <w:b/>
          <w:bCs/>
        </w:rPr>
        <w:t>Ha pajzsmirigyrákja van</w:t>
      </w:r>
      <w:r w:rsidRPr="00B817FB">
        <w:t>, akkor kezelőorvosa nyomon fogja követni vérének kalcium- és pajzsmirigyhormon-szintjét.</w:t>
      </w:r>
    </w:p>
    <w:p w14:paraId="19C5D391" w14:textId="46772400" w:rsidR="00B817FB" w:rsidRDefault="00B817FB" w:rsidP="00B817FB">
      <w:pPr>
        <w:pStyle w:val="Nincstrkz"/>
        <w:numPr>
          <w:ilvl w:val="0"/>
          <w:numId w:val="3"/>
        </w:numPr>
        <w:ind w:left="567" w:hanging="567"/>
      </w:pPr>
      <w:r w:rsidRPr="001035AD">
        <w:rPr>
          <w:b/>
        </w:rPr>
        <w:t>Ha a következő tüneteket észleli,</w:t>
      </w:r>
      <w:r w:rsidRPr="001035AD">
        <w:t xml:space="preserve"> azonnal forduljon kezelőorvosához, mivel ez életveszélyes állapotot jelezhet: hányinger, légszomj, szabálytalan szívverés, izomgörcs, görcsroham, zavaros vizelet és fáradtság. Ezek hátterében az anyagcsere-eltérések egy csoportja állhat, amelyek a daganatos betegségek kezelése során léphetnek fel, és az elpusztult daganatos sejtek bomlástermékei okozzák (tumorlízis-szindróma, TLS); ezek a vesefunkció megváltozásához, valamint heveny veseelégtelenséghez vezethetnek (lásd 4. pont: Lehetséges mellékhatások).</w:t>
      </w:r>
    </w:p>
    <w:p w14:paraId="26419580" w14:textId="77777777" w:rsidR="007C4C32" w:rsidRDefault="007C4C32" w:rsidP="007C4C32">
      <w:pPr>
        <w:pStyle w:val="Nincstrkz"/>
      </w:pPr>
    </w:p>
    <w:p w14:paraId="3D111555" w14:textId="3E9172DD" w:rsidR="007C4C32" w:rsidRDefault="007C4C32" w:rsidP="007C4C32">
      <w:pPr>
        <w:pStyle w:val="Nincstrkz"/>
      </w:pPr>
      <w:r w:rsidRPr="00F639DF">
        <w:rPr>
          <w:b/>
        </w:rPr>
        <w:t>Tájékoztassa kezelőorvosát, ha a fentiek bármelyike vonatkozik Önre.</w:t>
      </w:r>
      <w:r>
        <w:t xml:space="preserve"> Lehet, hogy kezelésre lesz szüksége</w:t>
      </w:r>
      <w:r w:rsidR="00EE33AC">
        <w:t xml:space="preserve"> emiatt</w:t>
      </w:r>
      <w:r>
        <w:t xml:space="preserve">, illetve kezelőorvosa módosíthatja a </w:t>
      </w:r>
      <w:r w:rsidR="00CC1D2C">
        <w:t>Sorafenib Teva</w:t>
      </w:r>
      <w:r>
        <w:t xml:space="preserve"> adagolását, vagy teljesen leállíthatja a kezelést (lásd még a Lehetséges mellékhatásokat a 4. pontban). </w:t>
      </w:r>
    </w:p>
    <w:p w14:paraId="536C42CE" w14:textId="77777777" w:rsidR="007C4C32" w:rsidRDefault="007C4C32" w:rsidP="007C4C32">
      <w:pPr>
        <w:pStyle w:val="Nincstrkz"/>
      </w:pPr>
    </w:p>
    <w:p w14:paraId="7B4BCC5F" w14:textId="77777777" w:rsidR="00B95855" w:rsidRPr="00F639DF" w:rsidRDefault="007C4C32" w:rsidP="007C4C32">
      <w:pPr>
        <w:pStyle w:val="Nincstrkz"/>
        <w:rPr>
          <w:b/>
        </w:rPr>
      </w:pPr>
      <w:r w:rsidRPr="00F639DF">
        <w:rPr>
          <w:b/>
        </w:rPr>
        <w:t xml:space="preserve">Gyermekek és serdülők </w:t>
      </w:r>
    </w:p>
    <w:p w14:paraId="25EC5C2A" w14:textId="77777777" w:rsidR="007C4C32" w:rsidRDefault="007C4C32" w:rsidP="007C4C32">
      <w:pPr>
        <w:pStyle w:val="Nincstrkz"/>
      </w:pPr>
      <w:r>
        <w:t xml:space="preserve">Gyermekeknél és serdülőknél még nem vizsgálták a </w:t>
      </w:r>
      <w:r w:rsidR="00CC1D2C">
        <w:t>Sorafenib Teva</w:t>
      </w:r>
      <w:r>
        <w:t xml:space="preserve">-t. </w:t>
      </w:r>
    </w:p>
    <w:p w14:paraId="77987046" w14:textId="77777777" w:rsidR="007C4C32" w:rsidRDefault="007C4C32" w:rsidP="007C4C32">
      <w:pPr>
        <w:pStyle w:val="Nincstrkz"/>
      </w:pPr>
    </w:p>
    <w:p w14:paraId="2E183666" w14:textId="77777777" w:rsidR="00F639DF" w:rsidRPr="00F639DF" w:rsidRDefault="007C4C32" w:rsidP="007C4C32">
      <w:pPr>
        <w:pStyle w:val="Nincstrkz"/>
        <w:rPr>
          <w:b/>
        </w:rPr>
      </w:pPr>
      <w:r w:rsidRPr="00F639DF">
        <w:rPr>
          <w:b/>
        </w:rPr>
        <w:t xml:space="preserve">Egyéb gyógyszerek és a </w:t>
      </w:r>
      <w:r w:rsidR="00CC1D2C" w:rsidRPr="00F639DF">
        <w:rPr>
          <w:b/>
        </w:rPr>
        <w:t>Sorafenib Teva</w:t>
      </w:r>
      <w:r w:rsidRPr="00F639DF">
        <w:rPr>
          <w:b/>
        </w:rPr>
        <w:t xml:space="preserve"> </w:t>
      </w:r>
    </w:p>
    <w:p w14:paraId="71EBC264" w14:textId="77777777" w:rsidR="00EE456D" w:rsidRDefault="007C4C32" w:rsidP="007C4C32">
      <w:pPr>
        <w:pStyle w:val="Nincstrkz"/>
      </w:pPr>
      <w:r>
        <w:t xml:space="preserve">Egyes gyógyszerek befolyásolhatják a </w:t>
      </w:r>
      <w:r w:rsidR="00CC1D2C">
        <w:t>Sorafenib Teva</w:t>
      </w:r>
      <w:r>
        <w:t xml:space="preserve"> hatását, </w:t>
      </w:r>
      <w:r w:rsidR="000E5A87">
        <w:t>más gyógyszerek</w:t>
      </w:r>
      <w:r>
        <w:t xml:space="preserve"> </w:t>
      </w:r>
      <w:r w:rsidR="00EE456D">
        <w:t>pedig a Sorafenib Teva-t befolyásolhatják</w:t>
      </w:r>
      <w:r>
        <w:t>. Feltétlenül tájékoztassa kezelőorvosát vagy gyógyszerészét az alábbi, jelenleg vagy nemrégiben szedett, vagy szedni tervezett gyógyszerekről, vagy bármely más gyógyszerről, beleértve a vény</w:t>
      </w:r>
      <w:r w:rsidR="00065BE3">
        <w:t xml:space="preserve"> </w:t>
      </w:r>
      <w:r>
        <w:t xml:space="preserve">nélküli készítményeket is: </w:t>
      </w:r>
    </w:p>
    <w:p w14:paraId="7C8D6046" w14:textId="77777777" w:rsidR="00EE456D" w:rsidRDefault="007C4C32" w:rsidP="00EE456D">
      <w:pPr>
        <w:pStyle w:val="Nincstrkz"/>
        <w:numPr>
          <w:ilvl w:val="0"/>
          <w:numId w:val="4"/>
        </w:numPr>
        <w:ind w:left="567" w:hanging="567"/>
      </w:pPr>
      <w:r>
        <w:t>rifampicin, neomicin vagy más, fertőzések kezelésére szolgáló gyógyszerek (</w:t>
      </w:r>
      <w:r w:rsidRPr="00EE456D">
        <w:rPr>
          <w:b/>
        </w:rPr>
        <w:t>antibiotikumok</w:t>
      </w:r>
      <w:r>
        <w:t>)</w:t>
      </w:r>
      <w:r w:rsidR="00EE456D">
        <w:t>;</w:t>
      </w:r>
      <w:r>
        <w:t xml:space="preserve"> </w:t>
      </w:r>
    </w:p>
    <w:p w14:paraId="56B357A3" w14:textId="77777777" w:rsidR="00EE456D" w:rsidRDefault="007C4C32" w:rsidP="00EE456D">
      <w:pPr>
        <w:pStyle w:val="Nincstrkz"/>
        <w:numPr>
          <w:ilvl w:val="0"/>
          <w:numId w:val="4"/>
        </w:numPr>
        <w:ind w:left="567" w:hanging="567"/>
      </w:pPr>
      <w:r>
        <w:t xml:space="preserve">orbáncfű, gyógynövény a </w:t>
      </w:r>
      <w:r w:rsidRPr="00EE456D">
        <w:rPr>
          <w:b/>
        </w:rPr>
        <w:t>depresszió</w:t>
      </w:r>
      <w:r>
        <w:t xml:space="preserve"> kezelésére</w:t>
      </w:r>
      <w:r w:rsidR="00EE456D">
        <w:t>;</w:t>
      </w:r>
      <w:r>
        <w:t xml:space="preserve"> </w:t>
      </w:r>
    </w:p>
    <w:p w14:paraId="3935EBF2" w14:textId="77777777" w:rsidR="00EE456D" w:rsidRDefault="007C4C32" w:rsidP="00EE456D">
      <w:pPr>
        <w:pStyle w:val="Nincstrkz"/>
        <w:numPr>
          <w:ilvl w:val="0"/>
          <w:numId w:val="4"/>
        </w:numPr>
        <w:ind w:left="567" w:hanging="567"/>
      </w:pPr>
      <w:r>
        <w:t xml:space="preserve">fenitoin, karbamazepin vagy fenobarbitál, </w:t>
      </w:r>
      <w:r w:rsidRPr="00EE456D">
        <w:rPr>
          <w:b/>
        </w:rPr>
        <w:t>epilepszia</w:t>
      </w:r>
      <w:r>
        <w:t xml:space="preserve"> és egyéb betegségek kezelésére </w:t>
      </w:r>
    </w:p>
    <w:p w14:paraId="64A973AF" w14:textId="77777777" w:rsidR="00EE456D" w:rsidRDefault="007C4C32" w:rsidP="00EE456D">
      <w:pPr>
        <w:pStyle w:val="Nincstrkz"/>
        <w:numPr>
          <w:ilvl w:val="0"/>
          <w:numId w:val="4"/>
        </w:numPr>
        <w:ind w:left="567" w:hanging="567"/>
      </w:pPr>
      <w:r>
        <w:t xml:space="preserve">dexametazon, </w:t>
      </w:r>
      <w:r w:rsidR="00EE456D">
        <w:t xml:space="preserve">ami egy </w:t>
      </w:r>
      <w:r w:rsidRPr="00EE456D">
        <w:rPr>
          <w:b/>
        </w:rPr>
        <w:t>kortikoszteroid</w:t>
      </w:r>
      <w:r>
        <w:t xml:space="preserve">, melyet számos betegség kezelésére alkalmaznak, </w:t>
      </w:r>
    </w:p>
    <w:p w14:paraId="53C7F96F" w14:textId="77777777" w:rsidR="00EE456D" w:rsidRDefault="007C4C32" w:rsidP="00EE456D">
      <w:pPr>
        <w:pStyle w:val="Nincstrkz"/>
        <w:numPr>
          <w:ilvl w:val="0"/>
          <w:numId w:val="4"/>
        </w:numPr>
        <w:ind w:left="567" w:hanging="567"/>
      </w:pPr>
      <w:r>
        <w:t xml:space="preserve">warfarin vagy fenprokumon, véralvadásgátló </w:t>
      </w:r>
      <w:r w:rsidRPr="00EE456D">
        <w:rPr>
          <w:b/>
        </w:rPr>
        <w:t>a vérrögképződés megelőzésére</w:t>
      </w:r>
      <w:r>
        <w:t xml:space="preserve">, </w:t>
      </w:r>
    </w:p>
    <w:p w14:paraId="39B8F0A4" w14:textId="77777777" w:rsidR="00EE456D" w:rsidRDefault="007C4C32" w:rsidP="00EE456D">
      <w:pPr>
        <w:pStyle w:val="Nincstrkz"/>
        <w:numPr>
          <w:ilvl w:val="0"/>
          <w:numId w:val="4"/>
        </w:numPr>
        <w:ind w:left="567" w:hanging="567"/>
      </w:pPr>
      <w:r>
        <w:t xml:space="preserve">doxorubicin, kapecitabin, docetaxel, paklitaxel és irinotekán nevű </w:t>
      </w:r>
      <w:r w:rsidRPr="00EE456D">
        <w:rPr>
          <w:b/>
        </w:rPr>
        <w:t>daganatellenes</w:t>
      </w:r>
      <w:r>
        <w:t xml:space="preserve"> szerek, </w:t>
      </w:r>
    </w:p>
    <w:p w14:paraId="06F48AD7" w14:textId="77777777" w:rsidR="007C4C32" w:rsidRDefault="007C4C32" w:rsidP="00EE456D">
      <w:pPr>
        <w:pStyle w:val="Nincstrkz"/>
        <w:numPr>
          <w:ilvl w:val="0"/>
          <w:numId w:val="4"/>
        </w:numPr>
        <w:ind w:left="567" w:hanging="567"/>
      </w:pPr>
      <w:r>
        <w:t>digoxin, enyhe vagy közepes</w:t>
      </w:r>
      <w:r w:rsidR="00EE456D">
        <w:t>en súlyos</w:t>
      </w:r>
      <w:r>
        <w:t xml:space="preserve"> fokú </w:t>
      </w:r>
      <w:r w:rsidRPr="00EE456D">
        <w:rPr>
          <w:b/>
        </w:rPr>
        <w:t>szívelégtelenség</w:t>
      </w:r>
      <w:r>
        <w:t xml:space="preserve"> kezelésére, </w:t>
      </w:r>
    </w:p>
    <w:p w14:paraId="6E7F039D" w14:textId="77777777" w:rsidR="007C4C32" w:rsidRDefault="007C4C32" w:rsidP="007C4C32">
      <w:pPr>
        <w:pStyle w:val="Nincstrkz"/>
      </w:pPr>
    </w:p>
    <w:p w14:paraId="19BA9001" w14:textId="77777777" w:rsidR="00EE456D" w:rsidRPr="00EE456D" w:rsidRDefault="007C4C32" w:rsidP="00C84810">
      <w:pPr>
        <w:pStyle w:val="Nincstrkz"/>
        <w:keepNext/>
        <w:rPr>
          <w:b/>
        </w:rPr>
      </w:pPr>
      <w:r w:rsidRPr="00EE456D">
        <w:rPr>
          <w:b/>
        </w:rPr>
        <w:lastRenderedPageBreak/>
        <w:t xml:space="preserve">Terhesség és szoptatás </w:t>
      </w:r>
    </w:p>
    <w:p w14:paraId="2533347B" w14:textId="6CF04FC4" w:rsidR="007C4C32" w:rsidRDefault="007C4C32" w:rsidP="00C84810">
      <w:pPr>
        <w:pStyle w:val="Nincstrkz"/>
        <w:keepNext/>
      </w:pPr>
      <w:r w:rsidRPr="00EE456D">
        <w:rPr>
          <w:b/>
        </w:rPr>
        <w:t xml:space="preserve">A </w:t>
      </w:r>
      <w:r w:rsidR="00CC1D2C" w:rsidRPr="00EE456D">
        <w:rPr>
          <w:b/>
        </w:rPr>
        <w:t>Sorafenib Teva</w:t>
      </w:r>
      <w:r w:rsidRPr="00EE456D">
        <w:rPr>
          <w:b/>
        </w:rPr>
        <w:t xml:space="preserve">-kezelés ideje alatt </w:t>
      </w:r>
      <w:r w:rsidR="00EE456D" w:rsidRPr="00EE456D">
        <w:rPr>
          <w:b/>
        </w:rPr>
        <w:t xml:space="preserve">el kell kerülni </w:t>
      </w:r>
      <w:r w:rsidRPr="00EE456D">
        <w:rPr>
          <w:b/>
        </w:rPr>
        <w:t>a teherbeesés</w:t>
      </w:r>
      <w:r w:rsidR="00EE456D" w:rsidRPr="00EE456D">
        <w:rPr>
          <w:b/>
        </w:rPr>
        <w:t>t</w:t>
      </w:r>
      <w:r w:rsidRPr="00EE456D">
        <w:rPr>
          <w:b/>
        </w:rPr>
        <w:t>.</w:t>
      </w:r>
      <w:r>
        <w:t xml:space="preserve"> Amennyiben Ön fogamzóképes, akkor a </w:t>
      </w:r>
      <w:r w:rsidR="00CC1D2C">
        <w:t>Sorafenib Teva</w:t>
      </w:r>
      <w:r>
        <w:t>-kezelés alatt megfelelő fogamzásgátl</w:t>
      </w:r>
      <w:r w:rsidR="00EE456D">
        <w:t>ást</w:t>
      </w:r>
      <w:r>
        <w:t xml:space="preserve"> kell alkalmaznia. Ha Ön a </w:t>
      </w:r>
      <w:r w:rsidR="00CC1D2C">
        <w:t>Sorafenib Teva</w:t>
      </w:r>
      <w:r>
        <w:t>-kezelés idején te</w:t>
      </w:r>
      <w:r w:rsidR="00EE456D">
        <w:t>herbe esik</w:t>
      </w:r>
      <w:r>
        <w:t xml:space="preserve">, azonnal tájékoztassa erről kezelőorvosát, aki eldönti, hogy lehet-e a kezelést folytatni. </w:t>
      </w:r>
    </w:p>
    <w:p w14:paraId="38711C6A" w14:textId="77777777" w:rsidR="007C4C32" w:rsidRDefault="007C4C32" w:rsidP="007C4C32">
      <w:pPr>
        <w:pStyle w:val="Nincstrkz"/>
      </w:pPr>
    </w:p>
    <w:p w14:paraId="665BDE28" w14:textId="257454CB" w:rsidR="007C4C32" w:rsidRDefault="007C4C32" w:rsidP="007C4C32">
      <w:pPr>
        <w:pStyle w:val="Nincstrkz"/>
      </w:pPr>
      <w:r w:rsidRPr="00301A58">
        <w:rPr>
          <w:b/>
        </w:rPr>
        <w:t xml:space="preserve">A </w:t>
      </w:r>
      <w:r w:rsidR="00CC1D2C" w:rsidRPr="00301A58">
        <w:rPr>
          <w:b/>
        </w:rPr>
        <w:t>Sorafenib Teva</w:t>
      </w:r>
      <w:r w:rsidRPr="00301A58">
        <w:rPr>
          <w:b/>
        </w:rPr>
        <w:t>-kezelés alatt tilos szoptatnia gyermekét</w:t>
      </w:r>
      <w:r>
        <w:t xml:space="preserve">, mert ez a gyógyszer befolyásolhatja a gyermek növekedését és fejlődését. </w:t>
      </w:r>
    </w:p>
    <w:p w14:paraId="7AE5BBDF" w14:textId="77777777" w:rsidR="00814298" w:rsidRDefault="00814298" w:rsidP="007C4C32">
      <w:pPr>
        <w:pStyle w:val="Nincstrkz"/>
      </w:pPr>
    </w:p>
    <w:p w14:paraId="6D668197" w14:textId="77777777" w:rsidR="007C4C32" w:rsidRDefault="007C4C32" w:rsidP="007C4C32">
      <w:pPr>
        <w:pStyle w:val="Nincstrkz"/>
      </w:pPr>
    </w:p>
    <w:p w14:paraId="10866EA0" w14:textId="77777777" w:rsidR="00301A58" w:rsidRPr="00301A58" w:rsidRDefault="007C4C32" w:rsidP="007C4C32">
      <w:pPr>
        <w:pStyle w:val="Nincstrkz"/>
        <w:rPr>
          <w:b/>
        </w:rPr>
      </w:pPr>
      <w:r w:rsidRPr="00301A58">
        <w:rPr>
          <w:b/>
        </w:rPr>
        <w:t xml:space="preserve">A készítmény hatásai a gépjárművezetéshez és a gépek kezeléséhez szükséges képességekre </w:t>
      </w:r>
    </w:p>
    <w:p w14:paraId="104EB1D7" w14:textId="77777777" w:rsidR="007C4C32" w:rsidRDefault="007C4C32" w:rsidP="007C4C32">
      <w:pPr>
        <w:pStyle w:val="Nincstrkz"/>
      </w:pPr>
      <w:r>
        <w:t xml:space="preserve">Nincs bizonyíték arra vonatkozóan, hogy a </w:t>
      </w:r>
      <w:r w:rsidR="00CC1D2C">
        <w:t>Sorafenib Teva</w:t>
      </w:r>
      <w:r>
        <w:t xml:space="preserve"> befolyásolja a gépjárművezetéshez és a gépek kezeléséhez szükséges képességeket. </w:t>
      </w:r>
    </w:p>
    <w:p w14:paraId="3609440C" w14:textId="77777777" w:rsidR="007C4C32" w:rsidRDefault="007C4C32" w:rsidP="007C4C32">
      <w:pPr>
        <w:pStyle w:val="Nincstrkz"/>
      </w:pPr>
    </w:p>
    <w:p w14:paraId="1C844A04" w14:textId="77777777" w:rsidR="007C4C32" w:rsidRDefault="00301A58" w:rsidP="00065BE3">
      <w:pPr>
        <w:pStyle w:val="Nincstrkz"/>
        <w:keepNext/>
        <w:rPr>
          <w:b/>
        </w:rPr>
      </w:pPr>
      <w:r w:rsidRPr="00301A58">
        <w:rPr>
          <w:b/>
        </w:rPr>
        <w:t>A Sorafenib Teva</w:t>
      </w:r>
      <w:r>
        <w:rPr>
          <w:b/>
        </w:rPr>
        <w:t xml:space="preserve"> nátriumot tartalmaz</w:t>
      </w:r>
    </w:p>
    <w:p w14:paraId="1A184423" w14:textId="77777777" w:rsidR="00301A58" w:rsidRDefault="00301A58" w:rsidP="00065BE3">
      <w:pPr>
        <w:pStyle w:val="Nincstrkz"/>
        <w:keepNext/>
      </w:pPr>
      <w:r>
        <w:t>Ez a gyógyszer kevesebb, mint 1 mmol (23 mg) nátriumot tartalmaz tablettánként, tehát gyakorlatilag „nátriummentes”.</w:t>
      </w:r>
    </w:p>
    <w:p w14:paraId="2FFAAD89" w14:textId="77777777" w:rsidR="00301A58" w:rsidRDefault="00301A58" w:rsidP="007C4C32">
      <w:pPr>
        <w:pStyle w:val="Nincstrkz"/>
      </w:pPr>
    </w:p>
    <w:p w14:paraId="3EE02ACD" w14:textId="77777777" w:rsidR="00301A58" w:rsidRDefault="00301A58" w:rsidP="007C4C32">
      <w:pPr>
        <w:pStyle w:val="Nincstrkz"/>
      </w:pPr>
    </w:p>
    <w:p w14:paraId="38D6BFA2" w14:textId="77777777" w:rsidR="007C4C32" w:rsidRPr="00301A58" w:rsidRDefault="007C4C32" w:rsidP="00301A58">
      <w:pPr>
        <w:pStyle w:val="Nincstrkz"/>
        <w:tabs>
          <w:tab w:val="left" w:pos="567"/>
        </w:tabs>
        <w:rPr>
          <w:b/>
        </w:rPr>
      </w:pPr>
      <w:r w:rsidRPr="00301A58">
        <w:rPr>
          <w:b/>
        </w:rPr>
        <w:t xml:space="preserve">3. </w:t>
      </w:r>
      <w:r w:rsidR="00301A58">
        <w:rPr>
          <w:b/>
        </w:rPr>
        <w:tab/>
      </w:r>
      <w:r w:rsidRPr="00301A58">
        <w:rPr>
          <w:b/>
        </w:rPr>
        <w:t xml:space="preserve">Hogyan kell szedni a </w:t>
      </w:r>
      <w:r w:rsidR="00CC1D2C" w:rsidRPr="00301A58">
        <w:rPr>
          <w:b/>
        </w:rPr>
        <w:t>Sorafenib Teva</w:t>
      </w:r>
      <w:r w:rsidRPr="00301A58">
        <w:rPr>
          <w:b/>
        </w:rPr>
        <w:t xml:space="preserve">-t? </w:t>
      </w:r>
    </w:p>
    <w:p w14:paraId="2182766E" w14:textId="77777777" w:rsidR="007C4C32" w:rsidRDefault="007C4C32" w:rsidP="007C4C32">
      <w:pPr>
        <w:pStyle w:val="Nincstrkz"/>
      </w:pPr>
    </w:p>
    <w:p w14:paraId="250625DE" w14:textId="5A30F6FB" w:rsidR="00301A58" w:rsidRDefault="007C4C32" w:rsidP="007C4C32">
      <w:pPr>
        <w:pStyle w:val="Nincstrkz"/>
      </w:pPr>
      <w:r w:rsidRPr="00301A58">
        <w:rPr>
          <w:b/>
        </w:rPr>
        <w:t xml:space="preserve">A </w:t>
      </w:r>
      <w:r w:rsidR="00CC1D2C" w:rsidRPr="00301A58">
        <w:rPr>
          <w:b/>
        </w:rPr>
        <w:t>Sorafenib Teva</w:t>
      </w:r>
      <w:r w:rsidRPr="00301A58">
        <w:rPr>
          <w:b/>
        </w:rPr>
        <w:t xml:space="preserve"> ajánlott adagja felnőtteknek 2 </w:t>
      </w:r>
      <w:r w:rsidR="00EE33AC">
        <w:rPr>
          <w:b/>
        </w:rPr>
        <w:t>db</w:t>
      </w:r>
      <w:r w:rsidRPr="00301A58">
        <w:rPr>
          <w:b/>
        </w:rPr>
        <w:t xml:space="preserve"> 200</w:t>
      </w:r>
      <w:r w:rsidR="00CC1D2C" w:rsidRPr="00301A58">
        <w:rPr>
          <w:b/>
        </w:rPr>
        <w:t> mg</w:t>
      </w:r>
      <w:r w:rsidR="00EE33AC">
        <w:rPr>
          <w:b/>
        </w:rPr>
        <w:t>-os</w:t>
      </w:r>
      <w:r w:rsidRPr="00301A58">
        <w:rPr>
          <w:b/>
        </w:rPr>
        <w:t xml:space="preserve"> tabletta, naponta kétszer.</w:t>
      </w:r>
      <w:r>
        <w:t xml:space="preserve"> </w:t>
      </w:r>
    </w:p>
    <w:p w14:paraId="77E76932" w14:textId="556E6EC4" w:rsidR="007C4C32" w:rsidRDefault="007C4C32" w:rsidP="007C4C32">
      <w:pPr>
        <w:pStyle w:val="Nincstrkz"/>
      </w:pPr>
      <w:r>
        <w:t xml:space="preserve">Ez </w:t>
      </w:r>
      <w:r w:rsidR="00E11F41">
        <w:t xml:space="preserve">naponta </w:t>
      </w:r>
      <w:r>
        <w:t>800</w:t>
      </w:r>
      <w:r w:rsidR="00CC1D2C">
        <w:t> mg</w:t>
      </w:r>
      <w:r w:rsidR="00E11F41">
        <w:t>-os adagot</w:t>
      </w:r>
      <w:r w:rsidR="00D077D7">
        <w:t>, illetve</w:t>
      </w:r>
      <w:r>
        <w:t xml:space="preserve"> négy tablett</w:t>
      </w:r>
      <w:r w:rsidR="00E11F41">
        <w:t>át jelent.</w:t>
      </w:r>
      <w:r>
        <w:t xml:space="preserve"> </w:t>
      </w:r>
    </w:p>
    <w:p w14:paraId="03BBA22C" w14:textId="77777777" w:rsidR="007C4C32" w:rsidRDefault="007C4C32" w:rsidP="007C4C32">
      <w:pPr>
        <w:pStyle w:val="Nincstrkz"/>
      </w:pPr>
    </w:p>
    <w:p w14:paraId="504920F7" w14:textId="77777777" w:rsidR="00301A58" w:rsidRDefault="007C4C32" w:rsidP="007C4C32">
      <w:pPr>
        <w:pStyle w:val="Nincstrkz"/>
      </w:pPr>
      <w:r w:rsidRPr="00301A58">
        <w:rPr>
          <w:b/>
        </w:rPr>
        <w:t xml:space="preserve">A </w:t>
      </w:r>
      <w:r w:rsidR="00CC1D2C" w:rsidRPr="00301A58">
        <w:rPr>
          <w:b/>
        </w:rPr>
        <w:t>Sorafenib Teva</w:t>
      </w:r>
      <w:r w:rsidRPr="00301A58">
        <w:rPr>
          <w:b/>
        </w:rPr>
        <w:t xml:space="preserve"> tablettákat egy pohár vízzel vegye be</w:t>
      </w:r>
      <w:r>
        <w:t xml:space="preserve"> étkezések között, vagy alacsony, illetve mérsékelt zsírtartalmú étellel. Ne zsíros ételek után vegye be a gyógyszert, mert ez csökkenti a </w:t>
      </w:r>
      <w:r w:rsidR="00CC1D2C">
        <w:t>Sorafenib Teva</w:t>
      </w:r>
      <w:r>
        <w:t xml:space="preserve"> hatékonyságát. Ha zsíros ételeket kíván fogyasztani, akkor a tablettákat legalább 1</w:t>
      </w:r>
      <w:r w:rsidR="00301A58">
        <w:t> </w:t>
      </w:r>
      <w:r>
        <w:t>órával az étkezés előtt vagy legkevesebb 2</w:t>
      </w:r>
      <w:r w:rsidR="00301A58">
        <w:t> </w:t>
      </w:r>
      <w:r>
        <w:t xml:space="preserve">órával utána vegye be. </w:t>
      </w:r>
    </w:p>
    <w:p w14:paraId="2082794D" w14:textId="77777777" w:rsidR="007C4C32" w:rsidRDefault="007C4C32" w:rsidP="007C4C32">
      <w:pPr>
        <w:pStyle w:val="Nincstrkz"/>
      </w:pPr>
      <w:r>
        <w:t xml:space="preserve">A gyógyszert mindig a kezelőorvosa által elmondottaknak megfelelően szedje. Amennyiben nem biztos az adagolást illetően, kérdezze meg kezelőorvosát vagy gyógyszerészét. </w:t>
      </w:r>
    </w:p>
    <w:p w14:paraId="48744315" w14:textId="77777777" w:rsidR="007C4C32" w:rsidRDefault="007C4C32" w:rsidP="007C4C32">
      <w:pPr>
        <w:pStyle w:val="Nincstrkz"/>
      </w:pPr>
    </w:p>
    <w:p w14:paraId="2F3E5ABD" w14:textId="77777777" w:rsidR="007C4C32" w:rsidRDefault="007C4C32" w:rsidP="007C4C32">
      <w:pPr>
        <w:pStyle w:val="Nincstrkz"/>
      </w:pPr>
      <w:r>
        <w:t xml:space="preserve">Fontos, hogy a gyógyszert minden nap körülbelül ugyanazokban az időpontokban vegye be, annak érdekében, hogy a gyógyszer vérszintje állandó maradjon. </w:t>
      </w:r>
    </w:p>
    <w:p w14:paraId="062BE3E6" w14:textId="77777777" w:rsidR="007C4C32" w:rsidRDefault="007C4C32" w:rsidP="007C4C32">
      <w:pPr>
        <w:pStyle w:val="Nincstrkz"/>
      </w:pPr>
    </w:p>
    <w:p w14:paraId="5CD29CDC" w14:textId="089C48AC" w:rsidR="007C4C32" w:rsidRDefault="007C4C32" w:rsidP="007C4C32">
      <w:pPr>
        <w:pStyle w:val="Nincstrkz"/>
      </w:pPr>
      <w:r>
        <w:t>A gyógyszerrel végzett kezelés általában addig folytatódik, amíg kedvező</w:t>
      </w:r>
      <w:r w:rsidR="002369F4">
        <w:t>ek</w:t>
      </w:r>
      <w:r>
        <w:t xml:space="preserve"> </w:t>
      </w:r>
      <w:r w:rsidR="002369F4">
        <w:t xml:space="preserve">a </w:t>
      </w:r>
      <w:r>
        <w:t xml:space="preserve">hatásai, és nem okoz </w:t>
      </w:r>
      <w:r w:rsidR="00301A58">
        <w:t>elviselhetetlen</w:t>
      </w:r>
      <w:r>
        <w:t xml:space="preserve"> mellékhatásokat. </w:t>
      </w:r>
    </w:p>
    <w:p w14:paraId="16D88781" w14:textId="77777777" w:rsidR="007C4C32" w:rsidRDefault="007C4C32" w:rsidP="007C4C32">
      <w:pPr>
        <w:pStyle w:val="Nincstrkz"/>
      </w:pPr>
    </w:p>
    <w:p w14:paraId="0BD322B4" w14:textId="77777777" w:rsidR="00754D88" w:rsidRPr="00754D88" w:rsidRDefault="007C4C32" w:rsidP="007C4C32">
      <w:pPr>
        <w:pStyle w:val="Nincstrkz"/>
        <w:rPr>
          <w:b/>
        </w:rPr>
      </w:pPr>
      <w:r w:rsidRPr="00754D88">
        <w:rPr>
          <w:b/>
        </w:rPr>
        <w:t xml:space="preserve">Ha az előírtnál több </w:t>
      </w:r>
      <w:r w:rsidR="00CC1D2C" w:rsidRPr="00754D88">
        <w:rPr>
          <w:b/>
        </w:rPr>
        <w:t>Sorafenib Teva</w:t>
      </w:r>
      <w:r w:rsidRPr="00754D88">
        <w:rPr>
          <w:b/>
        </w:rPr>
        <w:t xml:space="preserve">-t </w:t>
      </w:r>
      <w:r w:rsidR="00754D88">
        <w:rPr>
          <w:b/>
        </w:rPr>
        <w:t>vett be</w:t>
      </w:r>
      <w:r w:rsidRPr="00754D88">
        <w:rPr>
          <w:b/>
        </w:rPr>
        <w:t xml:space="preserve"> </w:t>
      </w:r>
    </w:p>
    <w:p w14:paraId="3DE707C4" w14:textId="77777777" w:rsidR="007C4C32" w:rsidRDefault="007C4C32" w:rsidP="007C4C32">
      <w:pPr>
        <w:pStyle w:val="Nincstrkz"/>
      </w:pPr>
      <w:r w:rsidRPr="00247DD1">
        <w:rPr>
          <w:b/>
        </w:rPr>
        <w:t>Azonnal tájékoztassa kezelőorvosát</w:t>
      </w:r>
      <w:r>
        <w:t xml:space="preserve">, ha Ön (vagy valaki más) az előírt adagnál többet vett be. Ha túl sok </w:t>
      </w:r>
      <w:r w:rsidR="00CC1D2C">
        <w:t>Sorafenib Teva</w:t>
      </w:r>
      <w:r>
        <w:t>-t vesz be, akkor nagyobb valószínűséggel alakulnak ki mellékhatások, különösen hasmenés és bőrtünetek, és ezek súlyosabbak</w:t>
      </w:r>
      <w:r w:rsidR="00754D88">
        <w:t xml:space="preserve"> lehetnek</w:t>
      </w:r>
      <w:r>
        <w:t xml:space="preserve">. Kezelőorvosa a gyógyszer szedésének abbahagyását javasolhatja. </w:t>
      </w:r>
    </w:p>
    <w:p w14:paraId="6321C2C4" w14:textId="77777777" w:rsidR="007C4C32" w:rsidRDefault="007C4C32" w:rsidP="007C4C32">
      <w:pPr>
        <w:pStyle w:val="Nincstrkz"/>
      </w:pPr>
    </w:p>
    <w:p w14:paraId="2139CDDE" w14:textId="77777777" w:rsidR="00754D88" w:rsidRPr="00754D88" w:rsidRDefault="007C4C32" w:rsidP="007C4C32">
      <w:pPr>
        <w:pStyle w:val="Nincstrkz"/>
        <w:rPr>
          <w:b/>
        </w:rPr>
      </w:pPr>
      <w:r w:rsidRPr="00754D88">
        <w:rPr>
          <w:b/>
        </w:rPr>
        <w:t xml:space="preserve">Ha elfelejtette bevenni a </w:t>
      </w:r>
      <w:r w:rsidR="00CC1D2C" w:rsidRPr="00754D88">
        <w:rPr>
          <w:b/>
        </w:rPr>
        <w:t>Sorafenib Teva</w:t>
      </w:r>
      <w:r w:rsidRPr="00754D88">
        <w:rPr>
          <w:b/>
        </w:rPr>
        <w:t xml:space="preserve">-t </w:t>
      </w:r>
    </w:p>
    <w:p w14:paraId="419B905F" w14:textId="4886BBBF" w:rsidR="007C4C32" w:rsidRDefault="007C4C32" w:rsidP="007C4C32">
      <w:pPr>
        <w:pStyle w:val="Nincstrkz"/>
      </w:pPr>
      <w:r>
        <w:t xml:space="preserve">Ha kihagyott egy adagot, akkor vegye azt be, amint eszébe jut. Amennyiben már a következő adag bevétele esedékes, akkor ne vegye be utólag a kihagyott adagot, hanem folytassa tovább a </w:t>
      </w:r>
      <w:r w:rsidR="00754D88">
        <w:t xml:space="preserve">gyógyszer szedését a </w:t>
      </w:r>
      <w:r w:rsidR="00FD399E">
        <w:t>szokásos</w:t>
      </w:r>
      <w:r>
        <w:t xml:space="preserve"> adagolás szerint. Ne vegyen be kétszeres adagot a</w:t>
      </w:r>
      <w:r w:rsidR="00FD399E">
        <w:t xml:space="preserve"> </w:t>
      </w:r>
      <w:r>
        <w:t xml:space="preserve">kihagyott adag pótlására. </w:t>
      </w:r>
    </w:p>
    <w:p w14:paraId="07FE545F" w14:textId="77777777" w:rsidR="007C4C32" w:rsidRDefault="007C4C32" w:rsidP="007C4C32">
      <w:pPr>
        <w:pStyle w:val="Nincstrkz"/>
      </w:pPr>
    </w:p>
    <w:p w14:paraId="42F77B68" w14:textId="77777777" w:rsidR="007C4C32" w:rsidRDefault="007C4C32" w:rsidP="007C4C32">
      <w:pPr>
        <w:pStyle w:val="Nincstrkz"/>
      </w:pPr>
    </w:p>
    <w:p w14:paraId="2B4615C8" w14:textId="77777777" w:rsidR="007C4C32" w:rsidRPr="00754D88" w:rsidRDefault="007C4C32" w:rsidP="00754D88">
      <w:pPr>
        <w:pStyle w:val="Nincstrkz"/>
        <w:tabs>
          <w:tab w:val="left" w:pos="567"/>
        </w:tabs>
        <w:rPr>
          <w:b/>
        </w:rPr>
      </w:pPr>
      <w:r w:rsidRPr="00754D88">
        <w:rPr>
          <w:b/>
        </w:rPr>
        <w:t xml:space="preserve">4. </w:t>
      </w:r>
      <w:r w:rsidR="00754D88">
        <w:rPr>
          <w:b/>
        </w:rPr>
        <w:tab/>
      </w:r>
      <w:r w:rsidRPr="00754D88">
        <w:rPr>
          <w:b/>
        </w:rPr>
        <w:t xml:space="preserve">Lehetséges mellékhatások </w:t>
      </w:r>
    </w:p>
    <w:p w14:paraId="3ABE5AB2" w14:textId="77777777" w:rsidR="007C4C32" w:rsidRDefault="007C4C32" w:rsidP="007C4C32">
      <w:pPr>
        <w:pStyle w:val="Nincstrkz"/>
      </w:pPr>
    </w:p>
    <w:p w14:paraId="33AA2B9E" w14:textId="77777777" w:rsidR="007C4C32" w:rsidRDefault="007C4C32" w:rsidP="007C4C32">
      <w:pPr>
        <w:pStyle w:val="Nincstrkz"/>
      </w:pPr>
      <w:r>
        <w:t xml:space="preserve">Mint minden gyógyszer, így ez a gyógyszer is okozhat mellékhatásokat, amelyek azonban nem mindenkinél jelentkeznek. A gyógyszer módosíthatja egyes vérvizsgálatok eredményeit is. </w:t>
      </w:r>
    </w:p>
    <w:p w14:paraId="225814C8" w14:textId="77777777" w:rsidR="007C4C32" w:rsidRDefault="007C4C32" w:rsidP="007C4C32">
      <w:pPr>
        <w:pStyle w:val="Nincstrkz"/>
      </w:pPr>
    </w:p>
    <w:p w14:paraId="282201F7" w14:textId="77777777" w:rsidR="00754D88" w:rsidRPr="00754D88" w:rsidRDefault="007C4C32" w:rsidP="007C4C32">
      <w:pPr>
        <w:pStyle w:val="Nincstrkz"/>
        <w:rPr>
          <w:b/>
        </w:rPr>
      </w:pPr>
      <w:r w:rsidRPr="00754D88">
        <w:rPr>
          <w:b/>
        </w:rPr>
        <w:t xml:space="preserve">Nagyon gyakori: </w:t>
      </w:r>
    </w:p>
    <w:p w14:paraId="3BB23B3F" w14:textId="77777777" w:rsidR="00754D88" w:rsidRDefault="007C4C32" w:rsidP="007C4C32">
      <w:pPr>
        <w:pStyle w:val="Nincstrkz"/>
      </w:pPr>
      <w:r>
        <w:t xml:space="preserve">10 beteg közül több mint 1 beteget érinthet </w:t>
      </w:r>
    </w:p>
    <w:p w14:paraId="3F97A38C" w14:textId="77777777" w:rsidR="00754D88" w:rsidRDefault="007C4C32" w:rsidP="00754D88">
      <w:pPr>
        <w:pStyle w:val="Nincstrkz"/>
        <w:numPr>
          <w:ilvl w:val="0"/>
          <w:numId w:val="5"/>
        </w:numPr>
        <w:ind w:left="567" w:hanging="567"/>
      </w:pPr>
      <w:r>
        <w:t>hasmenés</w:t>
      </w:r>
      <w:r w:rsidR="00215269">
        <w:t>;</w:t>
      </w:r>
    </w:p>
    <w:p w14:paraId="376A0C86" w14:textId="77777777" w:rsidR="00754D88" w:rsidRDefault="007C4C32" w:rsidP="00754D88">
      <w:pPr>
        <w:pStyle w:val="Nincstrkz"/>
        <w:numPr>
          <w:ilvl w:val="0"/>
          <w:numId w:val="5"/>
        </w:numPr>
        <w:ind w:left="567" w:hanging="567"/>
      </w:pPr>
      <w:r>
        <w:lastRenderedPageBreak/>
        <w:t>hányinger</w:t>
      </w:r>
      <w:r w:rsidR="00215269">
        <w:t>;</w:t>
      </w:r>
      <w:r>
        <w:t xml:space="preserve"> </w:t>
      </w:r>
    </w:p>
    <w:p w14:paraId="7A6F4246" w14:textId="77777777" w:rsidR="00754D88" w:rsidRDefault="007C4C32" w:rsidP="00754D88">
      <w:pPr>
        <w:pStyle w:val="Nincstrkz"/>
        <w:numPr>
          <w:ilvl w:val="0"/>
          <w:numId w:val="5"/>
        </w:numPr>
        <w:ind w:left="567" w:hanging="567"/>
      </w:pPr>
      <w:r>
        <w:t>gyengeség, illetve fáradtságérzés (kimerültség)</w:t>
      </w:r>
      <w:r w:rsidR="00215269">
        <w:t>;</w:t>
      </w:r>
    </w:p>
    <w:p w14:paraId="194E7037" w14:textId="77777777" w:rsidR="00754D88" w:rsidRDefault="007C4C32" w:rsidP="00754D88">
      <w:pPr>
        <w:pStyle w:val="Nincstrkz"/>
        <w:numPr>
          <w:ilvl w:val="0"/>
          <w:numId w:val="5"/>
        </w:numPr>
        <w:ind w:left="567" w:hanging="567"/>
      </w:pPr>
      <w:r>
        <w:t>fájdalom (</w:t>
      </w:r>
      <w:r w:rsidR="00754D88">
        <w:t xml:space="preserve">beleértve a </w:t>
      </w:r>
      <w:r>
        <w:t>száj</w:t>
      </w:r>
      <w:r w:rsidR="00215269">
        <w:t>-</w:t>
      </w:r>
      <w:r>
        <w:t xml:space="preserve">, </w:t>
      </w:r>
      <w:r w:rsidR="00754D88">
        <w:t xml:space="preserve">és </w:t>
      </w:r>
      <w:r>
        <w:t>hasi</w:t>
      </w:r>
      <w:r w:rsidR="00754D88">
        <w:t xml:space="preserve"> fájdalmat</w:t>
      </w:r>
      <w:r>
        <w:t>, fejfájás</w:t>
      </w:r>
      <w:r w:rsidR="00215269">
        <w:t>t</w:t>
      </w:r>
      <w:r>
        <w:t>, csontfájdal</w:t>
      </w:r>
      <w:r w:rsidR="00215269">
        <w:t>mat</w:t>
      </w:r>
      <w:r>
        <w:t>, daganat</w:t>
      </w:r>
      <w:r w:rsidR="00215269">
        <w:t>os</w:t>
      </w:r>
      <w:r>
        <w:t xml:space="preserve"> fájdal</w:t>
      </w:r>
      <w:r w:rsidR="00215269">
        <w:t>mat is</w:t>
      </w:r>
      <w:r>
        <w:t>)</w:t>
      </w:r>
      <w:r w:rsidR="00215269">
        <w:t>;</w:t>
      </w:r>
      <w:r>
        <w:t xml:space="preserve"> </w:t>
      </w:r>
    </w:p>
    <w:p w14:paraId="7133C053" w14:textId="77777777" w:rsidR="00754D88" w:rsidRDefault="007C4C32" w:rsidP="00754D88">
      <w:pPr>
        <w:pStyle w:val="Nincstrkz"/>
        <w:numPr>
          <w:ilvl w:val="0"/>
          <w:numId w:val="5"/>
        </w:numPr>
        <w:ind w:left="567" w:hanging="567"/>
      </w:pPr>
      <w:r>
        <w:t xml:space="preserve">hajhullás (alopécia), </w:t>
      </w:r>
    </w:p>
    <w:p w14:paraId="696621E4" w14:textId="77777777" w:rsidR="00754D88" w:rsidRDefault="007C4C32" w:rsidP="00754D88">
      <w:pPr>
        <w:pStyle w:val="Nincstrkz"/>
        <w:numPr>
          <w:ilvl w:val="0"/>
          <w:numId w:val="5"/>
        </w:numPr>
        <w:ind w:left="567" w:hanging="567"/>
      </w:pPr>
      <w:r>
        <w:t>kivörösödött vagy fájdalmas tenyér vagy talp (kéz-láb bőrreakció)</w:t>
      </w:r>
      <w:r w:rsidR="00215269">
        <w:t>;</w:t>
      </w:r>
      <w:r>
        <w:t xml:space="preserve"> </w:t>
      </w:r>
    </w:p>
    <w:p w14:paraId="0E2F1DD8" w14:textId="77777777" w:rsidR="00754D88" w:rsidRDefault="007C4C32" w:rsidP="00754D88">
      <w:pPr>
        <w:pStyle w:val="Nincstrkz"/>
        <w:numPr>
          <w:ilvl w:val="0"/>
          <w:numId w:val="5"/>
        </w:numPr>
        <w:ind w:left="567" w:hanging="567"/>
      </w:pPr>
      <w:r>
        <w:t xml:space="preserve">viszketés vagy </w:t>
      </w:r>
      <w:r w:rsidR="006B7088">
        <w:t>bőr</w:t>
      </w:r>
      <w:r>
        <w:t>kiütés</w:t>
      </w:r>
      <w:r w:rsidR="00215269">
        <w:t>;</w:t>
      </w:r>
      <w:r>
        <w:t xml:space="preserve"> </w:t>
      </w:r>
    </w:p>
    <w:p w14:paraId="40989E2B" w14:textId="77777777" w:rsidR="00754D88" w:rsidRDefault="007C4C32" w:rsidP="00754D88">
      <w:pPr>
        <w:pStyle w:val="Nincstrkz"/>
        <w:numPr>
          <w:ilvl w:val="0"/>
          <w:numId w:val="5"/>
        </w:numPr>
        <w:ind w:left="567" w:hanging="567"/>
      </w:pPr>
      <w:r>
        <w:t>hányás</w:t>
      </w:r>
      <w:r w:rsidR="00215269">
        <w:t>;</w:t>
      </w:r>
      <w:r>
        <w:t xml:space="preserve"> </w:t>
      </w:r>
    </w:p>
    <w:p w14:paraId="39F8A207" w14:textId="73DD6214" w:rsidR="00754D88" w:rsidRDefault="007C4C32" w:rsidP="00754D88">
      <w:pPr>
        <w:pStyle w:val="Nincstrkz"/>
        <w:numPr>
          <w:ilvl w:val="0"/>
          <w:numId w:val="5"/>
        </w:numPr>
        <w:ind w:left="567" w:hanging="567"/>
      </w:pPr>
      <w:r>
        <w:t>vérzés (ideértve az agy</w:t>
      </w:r>
      <w:r w:rsidR="00215269">
        <w:t>vérzést</w:t>
      </w:r>
      <w:r>
        <w:t>, emésztőrendszeri és légúti vérzést)</w:t>
      </w:r>
      <w:r w:rsidR="00215269">
        <w:t>;</w:t>
      </w:r>
      <w:r>
        <w:t xml:space="preserve"> </w:t>
      </w:r>
    </w:p>
    <w:p w14:paraId="126CA82F" w14:textId="77777777" w:rsidR="00754D88" w:rsidRDefault="007C4C32" w:rsidP="00754D88">
      <w:pPr>
        <w:pStyle w:val="Nincstrkz"/>
        <w:numPr>
          <w:ilvl w:val="0"/>
          <w:numId w:val="5"/>
        </w:numPr>
        <w:ind w:left="567" w:hanging="567"/>
      </w:pPr>
      <w:r>
        <w:t>magas vérnyomás vagy a vérnyomás emelkedése (hipertónia)</w:t>
      </w:r>
      <w:r w:rsidR="00215269">
        <w:t>;</w:t>
      </w:r>
    </w:p>
    <w:p w14:paraId="6D7CCB0B" w14:textId="77777777" w:rsidR="00754D88" w:rsidRDefault="007C4C32" w:rsidP="00754D88">
      <w:pPr>
        <w:pStyle w:val="Nincstrkz"/>
        <w:numPr>
          <w:ilvl w:val="0"/>
          <w:numId w:val="5"/>
        </w:numPr>
        <w:ind w:left="567" w:hanging="567"/>
      </w:pPr>
      <w:r>
        <w:t>fertőzések</w:t>
      </w:r>
      <w:r w:rsidR="00215269">
        <w:t>;</w:t>
      </w:r>
      <w:r>
        <w:t xml:space="preserve"> </w:t>
      </w:r>
    </w:p>
    <w:p w14:paraId="67865922" w14:textId="76E3458B" w:rsidR="00754D88" w:rsidRDefault="007C4C32" w:rsidP="00754D88">
      <w:pPr>
        <w:pStyle w:val="Nincstrkz"/>
        <w:numPr>
          <w:ilvl w:val="0"/>
          <w:numId w:val="5"/>
        </w:numPr>
        <w:ind w:left="567" w:hanging="567"/>
      </w:pPr>
      <w:r>
        <w:t>étvágytalanság</w:t>
      </w:r>
      <w:r w:rsidR="00215269">
        <w:t>;</w:t>
      </w:r>
    </w:p>
    <w:p w14:paraId="28165C2C" w14:textId="77777777" w:rsidR="00754D88" w:rsidRDefault="007C4C32" w:rsidP="00754D88">
      <w:pPr>
        <w:pStyle w:val="Nincstrkz"/>
        <w:numPr>
          <w:ilvl w:val="0"/>
          <w:numId w:val="5"/>
        </w:numPr>
        <w:ind w:left="567" w:hanging="567"/>
      </w:pPr>
      <w:r>
        <w:t>székrekedés</w:t>
      </w:r>
      <w:r w:rsidR="00215269">
        <w:t>;</w:t>
      </w:r>
    </w:p>
    <w:p w14:paraId="7CDAD042" w14:textId="2AD8AAC5" w:rsidR="00754D88" w:rsidRDefault="007C4C32" w:rsidP="00754D88">
      <w:pPr>
        <w:pStyle w:val="Nincstrkz"/>
        <w:numPr>
          <w:ilvl w:val="0"/>
          <w:numId w:val="5"/>
        </w:numPr>
        <w:ind w:left="567" w:hanging="567"/>
      </w:pPr>
      <w:r>
        <w:t>ízületi fájdalom (artralgia)</w:t>
      </w:r>
      <w:r w:rsidR="00215269">
        <w:t>;</w:t>
      </w:r>
    </w:p>
    <w:p w14:paraId="717470BB" w14:textId="77777777" w:rsidR="00754D88" w:rsidRDefault="007C4C32" w:rsidP="00754D88">
      <w:pPr>
        <w:pStyle w:val="Nincstrkz"/>
        <w:numPr>
          <w:ilvl w:val="0"/>
          <w:numId w:val="5"/>
        </w:numPr>
        <w:ind w:left="567" w:hanging="567"/>
      </w:pPr>
      <w:r>
        <w:t>láz</w:t>
      </w:r>
      <w:r w:rsidR="00215269">
        <w:t>;</w:t>
      </w:r>
    </w:p>
    <w:p w14:paraId="1B15A069" w14:textId="77777777" w:rsidR="00754D88" w:rsidRDefault="007C4C32" w:rsidP="00754D88">
      <w:pPr>
        <w:pStyle w:val="Nincstrkz"/>
        <w:numPr>
          <w:ilvl w:val="0"/>
          <w:numId w:val="5"/>
        </w:numPr>
        <w:ind w:left="567" w:hanging="567"/>
      </w:pPr>
      <w:r>
        <w:t>test</w:t>
      </w:r>
      <w:r w:rsidR="00215269">
        <w:t>tömeg-</w:t>
      </w:r>
      <w:r>
        <w:t>csökkenés</w:t>
      </w:r>
      <w:r w:rsidR="00215269">
        <w:t>;</w:t>
      </w:r>
      <w:r>
        <w:t xml:space="preserve"> </w:t>
      </w:r>
    </w:p>
    <w:p w14:paraId="27B793F8" w14:textId="77777777" w:rsidR="007C4C32" w:rsidRDefault="007C4C32" w:rsidP="00754D88">
      <w:pPr>
        <w:pStyle w:val="Nincstrkz"/>
        <w:numPr>
          <w:ilvl w:val="0"/>
          <w:numId w:val="5"/>
        </w:numPr>
        <w:ind w:left="567" w:hanging="567"/>
      </w:pPr>
      <w:r>
        <w:t xml:space="preserve">bőrszárazság. </w:t>
      </w:r>
    </w:p>
    <w:p w14:paraId="48B450EF" w14:textId="77777777" w:rsidR="007C4C32" w:rsidRDefault="007C4C32" w:rsidP="007C4C32">
      <w:pPr>
        <w:pStyle w:val="Nincstrkz"/>
      </w:pPr>
    </w:p>
    <w:p w14:paraId="4891B15F" w14:textId="77777777" w:rsidR="00230E47" w:rsidRPr="00097694" w:rsidRDefault="007C4C32" w:rsidP="007C4C32">
      <w:pPr>
        <w:pStyle w:val="Nincstrkz"/>
        <w:rPr>
          <w:b/>
        </w:rPr>
      </w:pPr>
      <w:r w:rsidRPr="00097694">
        <w:rPr>
          <w:b/>
        </w:rPr>
        <w:t xml:space="preserve">Gyakori: </w:t>
      </w:r>
    </w:p>
    <w:p w14:paraId="184E6D78" w14:textId="77777777" w:rsidR="00097694" w:rsidRDefault="007C4C32" w:rsidP="007C4C32">
      <w:pPr>
        <w:pStyle w:val="Nincstrkz"/>
      </w:pPr>
      <w:r>
        <w:t xml:space="preserve">10 beteg közül legfeljebb 1 beteget érinthet </w:t>
      </w:r>
    </w:p>
    <w:p w14:paraId="13CA53E9" w14:textId="77777777" w:rsidR="00097694" w:rsidRDefault="007C4C32" w:rsidP="00097694">
      <w:pPr>
        <w:pStyle w:val="Nincstrkz"/>
        <w:numPr>
          <w:ilvl w:val="0"/>
          <w:numId w:val="6"/>
        </w:numPr>
        <w:ind w:left="567" w:hanging="567"/>
      </w:pPr>
      <w:r>
        <w:t>influenza-szerű megbetegedés</w:t>
      </w:r>
      <w:r w:rsidR="00097694">
        <w:t>;</w:t>
      </w:r>
    </w:p>
    <w:p w14:paraId="5401D7C7" w14:textId="74743091" w:rsidR="00097694" w:rsidRDefault="007C4C32" w:rsidP="00097694">
      <w:pPr>
        <w:pStyle w:val="Nincstrkz"/>
        <w:numPr>
          <w:ilvl w:val="0"/>
          <w:numId w:val="6"/>
        </w:numPr>
        <w:ind w:left="567" w:hanging="567"/>
      </w:pPr>
      <w:r>
        <w:t>emésztési zavar (diszpepszia)</w:t>
      </w:r>
      <w:r w:rsidR="00097694">
        <w:t>;</w:t>
      </w:r>
    </w:p>
    <w:p w14:paraId="65BFC7BB" w14:textId="3EFB9A1B" w:rsidR="00097694" w:rsidRDefault="007C4C32" w:rsidP="00097694">
      <w:pPr>
        <w:pStyle w:val="Nincstrkz"/>
        <w:numPr>
          <w:ilvl w:val="0"/>
          <w:numId w:val="6"/>
        </w:numPr>
        <w:ind w:left="567" w:hanging="567"/>
      </w:pPr>
      <w:r>
        <w:t>nyelési nehézség (diszfágia)</w:t>
      </w:r>
      <w:r w:rsidR="00097694">
        <w:t>;</w:t>
      </w:r>
      <w:r>
        <w:t xml:space="preserve"> </w:t>
      </w:r>
    </w:p>
    <w:p w14:paraId="095E33FE" w14:textId="77777777" w:rsidR="007C4C32" w:rsidRDefault="007C4C32" w:rsidP="00097694">
      <w:pPr>
        <w:pStyle w:val="Nincstrkz"/>
        <w:numPr>
          <w:ilvl w:val="0"/>
          <w:numId w:val="6"/>
        </w:numPr>
        <w:ind w:left="567" w:hanging="567"/>
      </w:pPr>
      <w:r>
        <w:t>szájgyulladás vagy szájszárazság, fájdalmas nyelv (sztomatitisz és nyálkahártya-gyulladás)</w:t>
      </w:r>
      <w:r w:rsidR="00097694">
        <w:t>;</w:t>
      </w:r>
      <w:r>
        <w:t xml:space="preserve"> </w:t>
      </w:r>
    </w:p>
    <w:p w14:paraId="7DFD4FB1" w14:textId="77777777" w:rsidR="00097694" w:rsidRDefault="007C4C32" w:rsidP="00097694">
      <w:pPr>
        <w:pStyle w:val="Nincstrkz"/>
        <w:numPr>
          <w:ilvl w:val="0"/>
          <w:numId w:val="6"/>
        </w:numPr>
        <w:ind w:left="567" w:hanging="567"/>
      </w:pPr>
      <w:r>
        <w:t>alacsony kalciumszint a vérben (hipokalcémia)</w:t>
      </w:r>
      <w:r w:rsidR="00097694">
        <w:t>;</w:t>
      </w:r>
      <w:r>
        <w:t xml:space="preserve"> </w:t>
      </w:r>
    </w:p>
    <w:p w14:paraId="79E730E2" w14:textId="77777777" w:rsidR="00247DD1" w:rsidRDefault="007C4C32" w:rsidP="00097694">
      <w:pPr>
        <w:pStyle w:val="Nincstrkz"/>
        <w:numPr>
          <w:ilvl w:val="0"/>
          <w:numId w:val="6"/>
        </w:numPr>
        <w:ind w:left="567" w:hanging="567"/>
      </w:pPr>
      <w:r>
        <w:t>alacsony káliumszint a vérben (hipokalémia)</w:t>
      </w:r>
      <w:r w:rsidR="00097694">
        <w:t>;</w:t>
      </w:r>
    </w:p>
    <w:p w14:paraId="354B4A69" w14:textId="77777777" w:rsidR="00097694" w:rsidRDefault="00247DD1" w:rsidP="00097694">
      <w:pPr>
        <w:pStyle w:val="Nincstrkz"/>
        <w:numPr>
          <w:ilvl w:val="0"/>
          <w:numId w:val="6"/>
        </w:numPr>
        <w:ind w:left="567" w:hanging="567"/>
      </w:pPr>
      <w:r>
        <w:t>alacsony vércukorszint (hipoglikémia);</w:t>
      </w:r>
      <w:r w:rsidR="007C4C32">
        <w:t xml:space="preserve"> </w:t>
      </w:r>
    </w:p>
    <w:p w14:paraId="24725ECF" w14:textId="57564961" w:rsidR="00097694" w:rsidRDefault="007C4C32" w:rsidP="00097694">
      <w:pPr>
        <w:pStyle w:val="Nincstrkz"/>
        <w:numPr>
          <w:ilvl w:val="0"/>
          <w:numId w:val="6"/>
        </w:numPr>
        <w:ind w:left="567" w:hanging="567"/>
      </w:pPr>
      <w:r>
        <w:t>izomfájdalom (m</w:t>
      </w:r>
      <w:r w:rsidR="009730F4">
        <w:t>i</w:t>
      </w:r>
      <w:r>
        <w:t>algia)</w:t>
      </w:r>
      <w:r w:rsidR="00097694">
        <w:t>;</w:t>
      </w:r>
      <w:r>
        <w:t xml:space="preserve"> </w:t>
      </w:r>
    </w:p>
    <w:p w14:paraId="52ABFBAC" w14:textId="2BE2E0FA" w:rsidR="00097694" w:rsidRDefault="007C4C32" w:rsidP="00097694">
      <w:pPr>
        <w:pStyle w:val="Nincstrkz"/>
        <w:numPr>
          <w:ilvl w:val="0"/>
          <w:numId w:val="6"/>
        </w:numPr>
        <w:ind w:left="567" w:hanging="567"/>
      </w:pPr>
      <w:r>
        <w:t xml:space="preserve">érzékelési zavar a kéz és a láb ujjain, </w:t>
      </w:r>
      <w:r w:rsidR="00ED644E">
        <w:t>például</w:t>
      </w:r>
      <w:r>
        <w:t>: szúró érzés, zsibbadás (perifériás szenzoros neuropátia)</w:t>
      </w:r>
      <w:r w:rsidR="00097694">
        <w:t>;</w:t>
      </w:r>
    </w:p>
    <w:p w14:paraId="2AE2D279" w14:textId="77777777" w:rsidR="00097694" w:rsidRDefault="007C4C32" w:rsidP="00097694">
      <w:pPr>
        <w:pStyle w:val="Nincstrkz"/>
        <w:numPr>
          <w:ilvl w:val="0"/>
          <w:numId w:val="6"/>
        </w:numPr>
        <w:ind w:left="567" w:hanging="567"/>
      </w:pPr>
      <w:r>
        <w:t>depresszió</w:t>
      </w:r>
      <w:r w:rsidR="00097694">
        <w:t>;</w:t>
      </w:r>
      <w:r>
        <w:t xml:space="preserve"> </w:t>
      </w:r>
    </w:p>
    <w:p w14:paraId="5AB12F64" w14:textId="77777777" w:rsidR="00097694" w:rsidRDefault="007C4C32" w:rsidP="00097694">
      <w:pPr>
        <w:pStyle w:val="Nincstrkz"/>
        <w:numPr>
          <w:ilvl w:val="0"/>
          <w:numId w:val="6"/>
        </w:numPr>
        <w:ind w:left="567" w:hanging="567"/>
      </w:pPr>
      <w:r>
        <w:t>merevedési zavarok (impotencia)</w:t>
      </w:r>
      <w:r w:rsidR="00097694">
        <w:t>;</w:t>
      </w:r>
      <w:r>
        <w:t xml:space="preserve"> </w:t>
      </w:r>
    </w:p>
    <w:p w14:paraId="5A73FB73" w14:textId="77777777" w:rsidR="00097694" w:rsidRDefault="007C4C32" w:rsidP="00097694">
      <w:pPr>
        <w:pStyle w:val="Nincstrkz"/>
        <w:numPr>
          <w:ilvl w:val="0"/>
          <w:numId w:val="6"/>
        </w:numPr>
        <w:ind w:left="567" w:hanging="567"/>
      </w:pPr>
      <w:r>
        <w:t>megváltozott hangképzés (diszfónia)</w:t>
      </w:r>
      <w:r w:rsidR="00097694">
        <w:t>;</w:t>
      </w:r>
      <w:r>
        <w:t xml:space="preserve"> </w:t>
      </w:r>
    </w:p>
    <w:p w14:paraId="2E8248BD" w14:textId="77777777" w:rsidR="00097694" w:rsidRDefault="007C4C32" w:rsidP="00097694">
      <w:pPr>
        <w:pStyle w:val="Nincstrkz"/>
        <w:numPr>
          <w:ilvl w:val="0"/>
          <w:numId w:val="6"/>
        </w:numPr>
        <w:ind w:left="567" w:hanging="567"/>
      </w:pPr>
      <w:r>
        <w:t>akn</w:t>
      </w:r>
      <w:r w:rsidR="00097694">
        <w:t>é;</w:t>
      </w:r>
    </w:p>
    <w:p w14:paraId="572D4BF5" w14:textId="77777777" w:rsidR="00097694" w:rsidRDefault="007C4C32" w:rsidP="00097694">
      <w:pPr>
        <w:pStyle w:val="Nincstrkz"/>
        <w:numPr>
          <w:ilvl w:val="0"/>
          <w:numId w:val="6"/>
        </w:numPr>
        <w:ind w:left="567" w:hanging="567"/>
      </w:pPr>
      <w:r>
        <w:t>gyulladt, száraz vagy pikkelyes, hámló bőr (dermatitisz, bőrhámlás)</w:t>
      </w:r>
      <w:r w:rsidR="00097694">
        <w:t>;</w:t>
      </w:r>
      <w:r>
        <w:t xml:space="preserve"> </w:t>
      </w:r>
    </w:p>
    <w:p w14:paraId="7FC7D2E9" w14:textId="77777777" w:rsidR="00097694" w:rsidRDefault="007C4C32" w:rsidP="00097694">
      <w:pPr>
        <w:pStyle w:val="Nincstrkz"/>
        <w:numPr>
          <w:ilvl w:val="0"/>
          <w:numId w:val="6"/>
        </w:numPr>
        <w:ind w:left="567" w:hanging="567"/>
      </w:pPr>
      <w:r>
        <w:t>szívelégtelenség</w:t>
      </w:r>
      <w:r w:rsidR="00097694">
        <w:t>;</w:t>
      </w:r>
      <w:r>
        <w:t xml:space="preserve"> </w:t>
      </w:r>
    </w:p>
    <w:p w14:paraId="2FF33DD7" w14:textId="77777777" w:rsidR="00097694" w:rsidRDefault="007C4C32" w:rsidP="00097694">
      <w:pPr>
        <w:pStyle w:val="Nincstrkz"/>
        <w:numPr>
          <w:ilvl w:val="0"/>
          <w:numId w:val="6"/>
        </w:numPr>
        <w:ind w:left="567" w:hanging="567"/>
      </w:pPr>
      <w:r>
        <w:t>szívroham (miokardiális infarktus) vagy mellkasi fájdalom</w:t>
      </w:r>
      <w:r w:rsidR="00097694">
        <w:t>;</w:t>
      </w:r>
      <w:r>
        <w:t xml:space="preserve"> </w:t>
      </w:r>
    </w:p>
    <w:p w14:paraId="21982B10" w14:textId="77777777" w:rsidR="00097694" w:rsidRDefault="007C4C32" w:rsidP="00097694">
      <w:pPr>
        <w:pStyle w:val="Nincstrkz"/>
        <w:numPr>
          <w:ilvl w:val="0"/>
          <w:numId w:val="6"/>
        </w:numPr>
        <w:ind w:left="567" w:hanging="567"/>
      </w:pPr>
      <w:r>
        <w:t>fülcsengés</w:t>
      </w:r>
      <w:r w:rsidR="00247DD1">
        <w:t xml:space="preserve"> (tinnitusz)</w:t>
      </w:r>
      <w:r w:rsidR="00097694">
        <w:t>;</w:t>
      </w:r>
    </w:p>
    <w:p w14:paraId="65B8C300" w14:textId="77777777" w:rsidR="00097694" w:rsidRDefault="007C4C32" w:rsidP="00097694">
      <w:pPr>
        <w:pStyle w:val="Nincstrkz"/>
        <w:numPr>
          <w:ilvl w:val="0"/>
          <w:numId w:val="6"/>
        </w:numPr>
        <w:ind w:left="567" w:hanging="567"/>
      </w:pPr>
      <w:r>
        <w:t>veseelégtelenség</w:t>
      </w:r>
      <w:r w:rsidR="00097694">
        <w:t>;</w:t>
      </w:r>
      <w:r>
        <w:t xml:space="preserve"> </w:t>
      </w:r>
    </w:p>
    <w:p w14:paraId="7C1DCE0F" w14:textId="77777777" w:rsidR="00097694" w:rsidRDefault="007C4C32" w:rsidP="00097694">
      <w:pPr>
        <w:pStyle w:val="Nincstrkz"/>
        <w:numPr>
          <w:ilvl w:val="0"/>
          <w:numId w:val="6"/>
        </w:numPr>
        <w:ind w:left="567" w:hanging="567"/>
      </w:pPr>
      <w:r>
        <w:t>kórosan magas fehérjeszint a vizeletben (proteinuria)</w:t>
      </w:r>
      <w:r w:rsidR="00097694">
        <w:t>;</w:t>
      </w:r>
    </w:p>
    <w:p w14:paraId="1E770758" w14:textId="77777777" w:rsidR="00097694" w:rsidRDefault="007C4C32" w:rsidP="00097694">
      <w:pPr>
        <w:pStyle w:val="Nincstrkz"/>
        <w:numPr>
          <w:ilvl w:val="0"/>
          <w:numId w:val="6"/>
        </w:numPr>
        <w:ind w:left="567" w:hanging="567"/>
      </w:pPr>
      <w:r>
        <w:t>általános gyengeség vagy erőtlenség (aszténia)</w:t>
      </w:r>
      <w:r w:rsidR="00097694">
        <w:t>;</w:t>
      </w:r>
      <w:r>
        <w:t xml:space="preserve"> </w:t>
      </w:r>
    </w:p>
    <w:p w14:paraId="5761720A" w14:textId="77777777" w:rsidR="00097694" w:rsidRDefault="007C4C32" w:rsidP="00097694">
      <w:pPr>
        <w:pStyle w:val="Nincstrkz"/>
        <w:numPr>
          <w:ilvl w:val="0"/>
          <w:numId w:val="6"/>
        </w:numPr>
        <w:ind w:left="567" w:hanging="567"/>
      </w:pPr>
      <w:r>
        <w:t>csökkent fehérvérsejtszám (leukopénia és neutropénia)</w:t>
      </w:r>
      <w:r w:rsidR="00097694">
        <w:t>;</w:t>
      </w:r>
      <w:r>
        <w:t xml:space="preserve"> </w:t>
      </w:r>
    </w:p>
    <w:p w14:paraId="5060D6E1" w14:textId="77777777" w:rsidR="00097694" w:rsidRDefault="007C4C32" w:rsidP="00097694">
      <w:pPr>
        <w:pStyle w:val="Nincstrkz"/>
        <w:numPr>
          <w:ilvl w:val="0"/>
          <w:numId w:val="6"/>
        </w:numPr>
        <w:ind w:left="567" w:hanging="567"/>
      </w:pPr>
      <w:r>
        <w:t>csökkent vörösvértestszám (anémia)</w:t>
      </w:r>
      <w:r w:rsidR="00097694">
        <w:t>;</w:t>
      </w:r>
      <w:r>
        <w:t xml:space="preserve"> </w:t>
      </w:r>
    </w:p>
    <w:p w14:paraId="2E204923" w14:textId="77777777" w:rsidR="00097694" w:rsidRDefault="007C4C32" w:rsidP="00097694">
      <w:pPr>
        <w:pStyle w:val="Nincstrkz"/>
        <w:numPr>
          <w:ilvl w:val="0"/>
          <w:numId w:val="6"/>
        </w:numPr>
        <w:ind w:left="567" w:hanging="567"/>
      </w:pPr>
      <w:r>
        <w:t>csökkent vérlemezkeszám (trombocitopénia)</w:t>
      </w:r>
      <w:r w:rsidR="00097694">
        <w:t>;</w:t>
      </w:r>
      <w:r>
        <w:t xml:space="preserve"> </w:t>
      </w:r>
    </w:p>
    <w:p w14:paraId="27A27D90" w14:textId="77777777" w:rsidR="00097694" w:rsidRDefault="007C4C32" w:rsidP="00097694">
      <w:pPr>
        <w:pStyle w:val="Nincstrkz"/>
        <w:numPr>
          <w:ilvl w:val="0"/>
          <w:numId w:val="6"/>
        </w:numPr>
        <w:ind w:left="567" w:hanging="567"/>
      </w:pPr>
      <w:r>
        <w:t>szőrtüszőgyulladás (follikulitisz)</w:t>
      </w:r>
      <w:r w:rsidR="00F9589D">
        <w:t>;</w:t>
      </w:r>
    </w:p>
    <w:p w14:paraId="1FB7B97B" w14:textId="77777777" w:rsidR="00097694" w:rsidRDefault="007C4C32" w:rsidP="00097694">
      <w:pPr>
        <w:pStyle w:val="Nincstrkz"/>
        <w:numPr>
          <w:ilvl w:val="0"/>
          <w:numId w:val="6"/>
        </w:numPr>
        <w:ind w:left="567" w:hanging="567"/>
      </w:pPr>
      <w:r>
        <w:t>pajzsmirigy-alulműködés (hipotireózis)</w:t>
      </w:r>
      <w:r w:rsidR="00F9589D">
        <w:t>;</w:t>
      </w:r>
      <w:r>
        <w:t xml:space="preserve"> </w:t>
      </w:r>
    </w:p>
    <w:p w14:paraId="6653780D" w14:textId="77777777" w:rsidR="00097694" w:rsidRDefault="007C4C32" w:rsidP="00097694">
      <w:pPr>
        <w:pStyle w:val="Nincstrkz"/>
        <w:numPr>
          <w:ilvl w:val="0"/>
          <w:numId w:val="6"/>
        </w:numPr>
        <w:ind w:left="567" w:hanging="567"/>
      </w:pPr>
      <w:r>
        <w:t xml:space="preserve">a vér </w:t>
      </w:r>
      <w:r w:rsidR="00247DD1">
        <w:t>alacsony</w:t>
      </w:r>
      <w:r>
        <w:t xml:space="preserve"> nátriumszintje (hiponatrémia)</w:t>
      </w:r>
      <w:r w:rsidR="00F9589D">
        <w:t>,</w:t>
      </w:r>
      <w:r>
        <w:t xml:space="preserve"> </w:t>
      </w:r>
    </w:p>
    <w:p w14:paraId="2B3178CB" w14:textId="77777777" w:rsidR="00097694" w:rsidRDefault="007C4C32" w:rsidP="00097694">
      <w:pPr>
        <w:pStyle w:val="Nincstrkz"/>
        <w:numPr>
          <w:ilvl w:val="0"/>
          <w:numId w:val="6"/>
        </w:numPr>
        <w:ind w:left="567" w:hanging="567"/>
      </w:pPr>
      <w:r>
        <w:t>ízérzészavar (diszgeúzia)</w:t>
      </w:r>
      <w:r w:rsidR="00F9589D">
        <w:t>;</w:t>
      </w:r>
    </w:p>
    <w:p w14:paraId="23F3D712" w14:textId="77777777" w:rsidR="00097694" w:rsidRDefault="007C4C32" w:rsidP="00097694">
      <w:pPr>
        <w:pStyle w:val="Nincstrkz"/>
        <w:numPr>
          <w:ilvl w:val="0"/>
          <w:numId w:val="6"/>
        </w:numPr>
        <w:ind w:left="567" w:hanging="567"/>
      </w:pPr>
      <w:r>
        <w:t>arcpír, illetve a bőr egyéb területein fellépő pirosság (kipirulás)</w:t>
      </w:r>
      <w:r w:rsidR="00F9589D">
        <w:t>;</w:t>
      </w:r>
    </w:p>
    <w:p w14:paraId="5C8E806A" w14:textId="77777777" w:rsidR="00097694" w:rsidRDefault="007C4C32" w:rsidP="00097694">
      <w:pPr>
        <w:pStyle w:val="Nincstrkz"/>
        <w:numPr>
          <w:ilvl w:val="0"/>
          <w:numId w:val="6"/>
        </w:numPr>
        <w:ind w:left="567" w:hanging="567"/>
      </w:pPr>
      <w:r>
        <w:t>orrfolyás (rinorrea)</w:t>
      </w:r>
      <w:r w:rsidR="00F9589D">
        <w:t>;</w:t>
      </w:r>
      <w:r>
        <w:t xml:space="preserve"> </w:t>
      </w:r>
    </w:p>
    <w:p w14:paraId="61E14928" w14:textId="1A8A9C60" w:rsidR="00097694" w:rsidRDefault="007C4C32" w:rsidP="00097694">
      <w:pPr>
        <w:pStyle w:val="Nincstrkz"/>
        <w:numPr>
          <w:ilvl w:val="0"/>
          <w:numId w:val="6"/>
        </w:numPr>
        <w:ind w:left="567" w:hanging="567"/>
      </w:pPr>
      <w:r>
        <w:t>gyomorégés (</w:t>
      </w:r>
      <w:r w:rsidR="009730F4">
        <w:t>gasztoözofágeális reflux)</w:t>
      </w:r>
      <w:r>
        <w:t>)</w:t>
      </w:r>
      <w:r w:rsidR="00F9589D">
        <w:t>;</w:t>
      </w:r>
      <w:r>
        <w:t xml:space="preserve"> </w:t>
      </w:r>
    </w:p>
    <w:p w14:paraId="1AC07DE4" w14:textId="77777777" w:rsidR="00097694" w:rsidRDefault="007C4C32" w:rsidP="00097694">
      <w:pPr>
        <w:pStyle w:val="Nincstrkz"/>
        <w:numPr>
          <w:ilvl w:val="0"/>
          <w:numId w:val="6"/>
        </w:numPr>
        <w:ind w:left="567" w:hanging="567"/>
      </w:pPr>
      <w:r>
        <w:t>bőrrák (keratoakantómák/a bőr laphámsejtes rákja)</w:t>
      </w:r>
      <w:r w:rsidR="00F9589D">
        <w:t>;</w:t>
      </w:r>
      <w:r>
        <w:t xml:space="preserve"> </w:t>
      </w:r>
    </w:p>
    <w:p w14:paraId="65AA5F0E" w14:textId="77777777" w:rsidR="00097694" w:rsidRDefault="007C4C32" w:rsidP="00097694">
      <w:pPr>
        <w:pStyle w:val="Nincstrkz"/>
        <w:numPr>
          <w:ilvl w:val="0"/>
          <w:numId w:val="6"/>
        </w:numPr>
        <w:ind w:left="567" w:hanging="567"/>
      </w:pPr>
      <w:r>
        <w:t>a bőr legfelső rétegének megvastagodása (hiperkeratózis)</w:t>
      </w:r>
      <w:r w:rsidR="00F9589D">
        <w:t>;</w:t>
      </w:r>
      <w:r>
        <w:t xml:space="preserve"> </w:t>
      </w:r>
    </w:p>
    <w:p w14:paraId="540D8403" w14:textId="77777777" w:rsidR="007C4C32" w:rsidRDefault="007C4C32" w:rsidP="00097694">
      <w:pPr>
        <w:pStyle w:val="Nincstrkz"/>
        <w:numPr>
          <w:ilvl w:val="0"/>
          <w:numId w:val="6"/>
        </w:numPr>
        <w:ind w:left="567" w:hanging="567"/>
      </w:pPr>
      <w:r>
        <w:t xml:space="preserve">hirtelen, akaratlan izom-összehúzódás (izomspazmus). </w:t>
      </w:r>
    </w:p>
    <w:p w14:paraId="258E3E75" w14:textId="77777777" w:rsidR="007C4C32" w:rsidRDefault="007C4C32" w:rsidP="007C4C32">
      <w:pPr>
        <w:pStyle w:val="Nincstrkz"/>
      </w:pPr>
    </w:p>
    <w:p w14:paraId="5CFEE066" w14:textId="77777777" w:rsidR="00F9589D" w:rsidRPr="00F9589D" w:rsidRDefault="007C4C32" w:rsidP="007C4C32">
      <w:pPr>
        <w:pStyle w:val="Nincstrkz"/>
        <w:rPr>
          <w:b/>
        </w:rPr>
      </w:pPr>
      <w:r w:rsidRPr="00F9589D">
        <w:rPr>
          <w:b/>
        </w:rPr>
        <w:t xml:space="preserve">Nem gyakori: </w:t>
      </w:r>
    </w:p>
    <w:p w14:paraId="38F3975A" w14:textId="77777777" w:rsidR="00F9589D" w:rsidRDefault="007C4C32" w:rsidP="007C4C32">
      <w:pPr>
        <w:pStyle w:val="Nincstrkz"/>
      </w:pPr>
      <w:r>
        <w:t xml:space="preserve">100 beteg közül legfeljebb 1 beteget érinthet </w:t>
      </w:r>
    </w:p>
    <w:p w14:paraId="7402198E" w14:textId="529DC93E" w:rsidR="00F9589D" w:rsidRDefault="007C4C32" w:rsidP="00F9589D">
      <w:pPr>
        <w:pStyle w:val="Nincstrkz"/>
        <w:numPr>
          <w:ilvl w:val="0"/>
          <w:numId w:val="7"/>
        </w:numPr>
        <w:ind w:left="567" w:hanging="567"/>
      </w:pPr>
      <w:r>
        <w:t>a gyomornyálkahártya gyulladása (</w:t>
      </w:r>
      <w:r w:rsidR="00C6423A">
        <w:t>gasztritisz</w:t>
      </w:r>
      <w:r>
        <w:t>)</w:t>
      </w:r>
      <w:r w:rsidR="00F9589D">
        <w:t>;</w:t>
      </w:r>
      <w:r>
        <w:t xml:space="preserve"> </w:t>
      </w:r>
    </w:p>
    <w:p w14:paraId="0F9B4FD4" w14:textId="77777777" w:rsidR="00F9589D" w:rsidRDefault="007C4C32" w:rsidP="00F9589D">
      <w:pPr>
        <w:pStyle w:val="Nincstrkz"/>
        <w:numPr>
          <w:ilvl w:val="0"/>
          <w:numId w:val="7"/>
        </w:numPr>
        <w:ind w:left="567" w:hanging="567"/>
      </w:pPr>
      <w:r>
        <w:lastRenderedPageBreak/>
        <w:t>hasnyálmirigy-gyulladás, illetve az epehólyag és/vagy az epevezeték gyulladása okozta hasi fájdalom</w:t>
      </w:r>
      <w:r w:rsidR="00F9589D">
        <w:t>;</w:t>
      </w:r>
      <w:r>
        <w:t xml:space="preserve"> </w:t>
      </w:r>
    </w:p>
    <w:p w14:paraId="54523994" w14:textId="10A2A57B" w:rsidR="00F9589D" w:rsidRDefault="007C4C32" w:rsidP="00F9589D">
      <w:pPr>
        <w:pStyle w:val="Nincstrkz"/>
        <w:numPr>
          <w:ilvl w:val="0"/>
          <w:numId w:val="7"/>
        </w:numPr>
        <w:ind w:left="567" w:hanging="567"/>
      </w:pPr>
      <w:r>
        <w:t xml:space="preserve">magas epefestékszint (hiperbilirubinémia) által okozott sárga bőr, illetve </w:t>
      </w:r>
      <w:r w:rsidR="00C6423A">
        <w:t xml:space="preserve">szemfehérje </w:t>
      </w:r>
      <w:r>
        <w:t>(sárgaság)</w:t>
      </w:r>
      <w:r w:rsidR="00F9589D">
        <w:t>;</w:t>
      </w:r>
      <w:r>
        <w:t xml:space="preserve"> </w:t>
      </w:r>
    </w:p>
    <w:p w14:paraId="7177BA21" w14:textId="39DD8EA5" w:rsidR="00F9589D" w:rsidRDefault="007C4C32" w:rsidP="00F9589D">
      <w:pPr>
        <w:pStyle w:val="Nincstrkz"/>
        <w:numPr>
          <w:ilvl w:val="0"/>
          <w:numId w:val="7"/>
        </w:numPr>
        <w:ind w:left="567" w:hanging="567"/>
      </w:pPr>
      <w:r>
        <w:t>allergiás jellegű reakciók (</w:t>
      </w:r>
      <w:r w:rsidR="00ED644E">
        <w:t>például</w:t>
      </w:r>
      <w:r>
        <w:t>: bőrtünetek, csalánkiütés)</w:t>
      </w:r>
      <w:r w:rsidR="00F9589D">
        <w:t>;</w:t>
      </w:r>
    </w:p>
    <w:p w14:paraId="192C7C40" w14:textId="77777777" w:rsidR="00F9589D" w:rsidRDefault="007C4C32" w:rsidP="00F9589D">
      <w:pPr>
        <w:pStyle w:val="Nincstrkz"/>
        <w:numPr>
          <w:ilvl w:val="0"/>
          <w:numId w:val="7"/>
        </w:numPr>
        <w:ind w:left="567" w:hanging="567"/>
      </w:pPr>
      <w:r>
        <w:t>kiszáradás</w:t>
      </w:r>
      <w:r w:rsidR="00F9589D">
        <w:t>;</w:t>
      </w:r>
      <w:r>
        <w:t xml:space="preserve"> </w:t>
      </w:r>
    </w:p>
    <w:p w14:paraId="5AA76B41" w14:textId="4AB32A03" w:rsidR="00F9589D" w:rsidRDefault="007C4C32" w:rsidP="00F9589D">
      <w:pPr>
        <w:pStyle w:val="Nincstrkz"/>
        <w:numPr>
          <w:ilvl w:val="0"/>
          <w:numId w:val="7"/>
        </w:numPr>
        <w:ind w:left="567" w:hanging="567"/>
      </w:pPr>
      <w:r>
        <w:t>a</w:t>
      </w:r>
      <w:r w:rsidR="00AD172D">
        <w:t>z emlők</w:t>
      </w:r>
      <w:r>
        <w:t xml:space="preserve"> megnagyobbodása (</w:t>
      </w:r>
      <w:r w:rsidR="0097282E">
        <w:t>ginekomaszc</w:t>
      </w:r>
      <w:r w:rsidR="00C6423A">
        <w:t>ia</w:t>
      </w:r>
      <w:r>
        <w:t>)</w:t>
      </w:r>
      <w:r w:rsidR="00F9589D">
        <w:t>,</w:t>
      </w:r>
      <w:r>
        <w:t xml:space="preserve"> </w:t>
      </w:r>
    </w:p>
    <w:p w14:paraId="63CA8BCE" w14:textId="77777777" w:rsidR="00F9589D" w:rsidRDefault="007C4C32" w:rsidP="00F9589D">
      <w:pPr>
        <w:pStyle w:val="Nincstrkz"/>
        <w:numPr>
          <w:ilvl w:val="0"/>
          <w:numId w:val="7"/>
        </w:numPr>
        <w:ind w:left="567" w:hanging="567"/>
      </w:pPr>
      <w:r>
        <w:t>légzési zavarok (tüdőbetegség)</w:t>
      </w:r>
      <w:r w:rsidR="00F9589D">
        <w:t>;</w:t>
      </w:r>
      <w:r>
        <w:t xml:space="preserve"> </w:t>
      </w:r>
    </w:p>
    <w:p w14:paraId="6C624CF4" w14:textId="77777777" w:rsidR="00F9589D" w:rsidRDefault="007C4C32" w:rsidP="00F9589D">
      <w:pPr>
        <w:pStyle w:val="Nincstrkz"/>
        <w:numPr>
          <w:ilvl w:val="0"/>
          <w:numId w:val="7"/>
        </w:numPr>
        <w:ind w:left="567" w:hanging="567"/>
      </w:pPr>
      <w:r>
        <w:t>ekcéma</w:t>
      </w:r>
      <w:r w:rsidR="00F9589D">
        <w:t>;</w:t>
      </w:r>
      <w:r>
        <w:t xml:space="preserve"> </w:t>
      </w:r>
    </w:p>
    <w:p w14:paraId="122F14CB" w14:textId="77777777" w:rsidR="00F9589D" w:rsidRDefault="007C4C32" w:rsidP="00F9589D">
      <w:pPr>
        <w:pStyle w:val="Nincstrkz"/>
        <w:numPr>
          <w:ilvl w:val="0"/>
          <w:numId w:val="7"/>
        </w:numPr>
        <w:ind w:left="567" w:hanging="567"/>
      </w:pPr>
      <w:r>
        <w:t>pajzsmirigy-túlműködés (hipertireózis)</w:t>
      </w:r>
      <w:r w:rsidR="00F9589D">
        <w:t>;</w:t>
      </w:r>
      <w:r>
        <w:t xml:space="preserve"> </w:t>
      </w:r>
    </w:p>
    <w:p w14:paraId="333D75CE" w14:textId="565F961F" w:rsidR="00F9589D" w:rsidRDefault="007C4C32" w:rsidP="00F9589D">
      <w:pPr>
        <w:pStyle w:val="Nincstrkz"/>
        <w:numPr>
          <w:ilvl w:val="0"/>
          <w:numId w:val="7"/>
        </w:numPr>
        <w:ind w:left="567" w:hanging="567"/>
      </w:pPr>
      <w:r>
        <w:t>bőrkiütés (eritéma multiforme)</w:t>
      </w:r>
      <w:r w:rsidR="00F9589D">
        <w:t>;</w:t>
      </w:r>
      <w:r>
        <w:t xml:space="preserve"> </w:t>
      </w:r>
    </w:p>
    <w:p w14:paraId="57DD334E" w14:textId="77777777" w:rsidR="00F9589D" w:rsidRDefault="007C4C32" w:rsidP="00F9589D">
      <w:pPr>
        <w:pStyle w:val="Nincstrkz"/>
        <w:numPr>
          <w:ilvl w:val="0"/>
          <w:numId w:val="7"/>
        </w:numPr>
        <w:ind w:left="567" w:hanging="567"/>
      </w:pPr>
      <w:r>
        <w:t>kórosan magas vérnyomás</w:t>
      </w:r>
      <w:r w:rsidR="00F9589D">
        <w:t>;</w:t>
      </w:r>
      <w:r>
        <w:t xml:space="preserve"> </w:t>
      </w:r>
    </w:p>
    <w:p w14:paraId="5C061E83" w14:textId="77777777" w:rsidR="00F9589D" w:rsidRDefault="007C4C32" w:rsidP="00F9589D">
      <w:pPr>
        <w:pStyle w:val="Nincstrkz"/>
        <w:numPr>
          <w:ilvl w:val="0"/>
          <w:numId w:val="7"/>
        </w:numPr>
        <w:ind w:left="567" w:hanging="567"/>
      </w:pPr>
      <w:r>
        <w:t>a bélfal kilyukadása (gasztrointesztinális perforáció)</w:t>
      </w:r>
      <w:r w:rsidR="00F9589D">
        <w:t>;</w:t>
      </w:r>
      <w:r>
        <w:t xml:space="preserve"> </w:t>
      </w:r>
    </w:p>
    <w:p w14:paraId="71CD65FF" w14:textId="03B60FC9" w:rsidR="00F9589D" w:rsidRDefault="007C4C32" w:rsidP="00F9589D">
      <w:pPr>
        <w:pStyle w:val="Nincstrkz"/>
        <w:numPr>
          <w:ilvl w:val="0"/>
          <w:numId w:val="7"/>
        </w:numPr>
        <w:ind w:left="567" w:hanging="567"/>
      </w:pPr>
      <w:r>
        <w:t xml:space="preserve">az agy hátsó részének </w:t>
      </w:r>
      <w:r w:rsidR="00AD172D">
        <w:t>átmeneti</w:t>
      </w:r>
      <w:r>
        <w:t xml:space="preserve"> megduzzadása, amely fejfájást, módosult tudatállapotot görcsrohamokat és látászavarokat, </w:t>
      </w:r>
      <w:r w:rsidR="00ED644E">
        <w:t>például</w:t>
      </w:r>
      <w:r>
        <w:t xml:space="preserve">: látásvesztést okoz (reverzibilis </w:t>
      </w:r>
      <w:r w:rsidR="00AD172D">
        <w:t>poszterior</w:t>
      </w:r>
      <w:r>
        <w:t xml:space="preserve"> leukoenkefalopátia)</w:t>
      </w:r>
      <w:r w:rsidR="00F9589D">
        <w:t>;</w:t>
      </w:r>
      <w:r>
        <w:t xml:space="preserve"> </w:t>
      </w:r>
    </w:p>
    <w:p w14:paraId="6FCEE2BE" w14:textId="77777777" w:rsidR="007C4C32" w:rsidRDefault="00F9589D" w:rsidP="00F9589D">
      <w:pPr>
        <w:pStyle w:val="Nincstrkz"/>
        <w:numPr>
          <w:ilvl w:val="0"/>
          <w:numId w:val="7"/>
        </w:numPr>
        <w:ind w:left="567" w:hanging="567"/>
      </w:pPr>
      <w:r>
        <w:t>váratlanul</w:t>
      </w:r>
      <w:r w:rsidR="007C4C32">
        <w:t xml:space="preserve"> fellépő, súlyos allergiás reakció (anafilaxiás reakció). </w:t>
      </w:r>
    </w:p>
    <w:p w14:paraId="6EDD7DA5" w14:textId="77777777" w:rsidR="007C4C32" w:rsidRDefault="007C4C32" w:rsidP="007C4C32">
      <w:pPr>
        <w:pStyle w:val="Nincstrkz"/>
      </w:pPr>
    </w:p>
    <w:p w14:paraId="422A0F10" w14:textId="77777777" w:rsidR="00F9589D" w:rsidRPr="00007FB5" w:rsidRDefault="007C4C32" w:rsidP="007C4C32">
      <w:pPr>
        <w:pStyle w:val="Nincstrkz"/>
        <w:rPr>
          <w:b/>
        </w:rPr>
      </w:pPr>
      <w:r w:rsidRPr="00007FB5">
        <w:rPr>
          <w:b/>
        </w:rPr>
        <w:t xml:space="preserve">Ritka: </w:t>
      </w:r>
    </w:p>
    <w:p w14:paraId="6290B6D9" w14:textId="77777777" w:rsidR="00007FB5" w:rsidRDefault="007C4C32" w:rsidP="007C4C32">
      <w:pPr>
        <w:pStyle w:val="Nincstrkz"/>
      </w:pPr>
      <w:r>
        <w:t xml:space="preserve">1000 beteg közül legfeljebb 1 beteget érinthet </w:t>
      </w:r>
    </w:p>
    <w:p w14:paraId="64C37B18" w14:textId="7A883C33" w:rsidR="00007FB5" w:rsidRDefault="007C4C32" w:rsidP="00007FB5">
      <w:pPr>
        <w:pStyle w:val="Nincstrkz"/>
        <w:numPr>
          <w:ilvl w:val="0"/>
          <w:numId w:val="8"/>
        </w:numPr>
        <w:ind w:left="567" w:hanging="567"/>
      </w:pPr>
      <w:r>
        <w:t>a bőr és a nyálkahártya vizenyőjével járó allergiás reakció (</w:t>
      </w:r>
      <w:r w:rsidR="00ED644E">
        <w:t>például</w:t>
      </w:r>
      <w:r>
        <w:t xml:space="preserve"> az arcon, nyelven), amely légzési nehézséget vagy nyelési nehézséget okozhat (angioödéma)</w:t>
      </w:r>
      <w:r w:rsidR="00007FB5">
        <w:t>;</w:t>
      </w:r>
    </w:p>
    <w:p w14:paraId="3A5646DF" w14:textId="77777777" w:rsidR="00007FB5" w:rsidRDefault="007C4C32" w:rsidP="00007FB5">
      <w:pPr>
        <w:pStyle w:val="Nincstrkz"/>
        <w:numPr>
          <w:ilvl w:val="0"/>
          <w:numId w:val="8"/>
        </w:numPr>
        <w:ind w:left="567" w:hanging="567"/>
      </w:pPr>
      <w:r>
        <w:t>szabálytalan szívritmus (QT-megnyúlás)</w:t>
      </w:r>
      <w:r w:rsidR="00007FB5">
        <w:t>;</w:t>
      </w:r>
      <w:r>
        <w:t xml:space="preserve"> </w:t>
      </w:r>
    </w:p>
    <w:p w14:paraId="1AE9BC38" w14:textId="37EA846D" w:rsidR="00007FB5" w:rsidRDefault="007C4C32" w:rsidP="00007FB5">
      <w:pPr>
        <w:pStyle w:val="Nincstrkz"/>
        <w:numPr>
          <w:ilvl w:val="0"/>
          <w:numId w:val="8"/>
        </w:numPr>
        <w:ind w:left="567" w:hanging="567"/>
      </w:pPr>
      <w:r>
        <w:t>májgyulladás, ami hányinger, hányás, hasi fájdal</w:t>
      </w:r>
      <w:r w:rsidR="00C6423A">
        <w:t>om</w:t>
      </w:r>
      <w:r>
        <w:t xml:space="preserve"> és sárgaság</w:t>
      </w:r>
      <w:r w:rsidR="00C6423A">
        <w:t xml:space="preserve"> tüneteket</w:t>
      </w:r>
      <w:r>
        <w:t xml:space="preserve"> okozhat (gyógyszer okozta hepatitisz)</w:t>
      </w:r>
      <w:r w:rsidR="00007FB5">
        <w:t>;</w:t>
      </w:r>
      <w:r>
        <w:t xml:space="preserve"> </w:t>
      </w:r>
    </w:p>
    <w:p w14:paraId="13E676B4" w14:textId="77777777" w:rsidR="007C4C32" w:rsidRDefault="007C4C32" w:rsidP="00007FB5">
      <w:pPr>
        <w:pStyle w:val="Nincstrkz"/>
        <w:numPr>
          <w:ilvl w:val="0"/>
          <w:numId w:val="8"/>
        </w:numPr>
        <w:ind w:left="567" w:hanging="567"/>
      </w:pPr>
      <w:r>
        <w:t xml:space="preserve">napégéshez hasonlító bőrkiütés, ami </w:t>
      </w:r>
      <w:r w:rsidR="00007FB5">
        <w:t xml:space="preserve">a korábban sugárkezelt </w:t>
      </w:r>
      <w:r>
        <w:t>bőrterületen alakulhat ki, és súlyos lehet (a besugárzott bőr túlérzékenysége)</w:t>
      </w:r>
      <w:r w:rsidR="00007FB5">
        <w:t>;</w:t>
      </w:r>
      <w:r>
        <w:t xml:space="preserve"> </w:t>
      </w:r>
    </w:p>
    <w:p w14:paraId="0B64A060" w14:textId="77777777" w:rsidR="00007FB5" w:rsidRDefault="007C4C32" w:rsidP="00007FB5">
      <w:pPr>
        <w:pStyle w:val="Nincstrkz"/>
        <w:numPr>
          <w:ilvl w:val="0"/>
          <w:numId w:val="8"/>
        </w:numPr>
        <w:ind w:left="567" w:hanging="567"/>
      </w:pPr>
      <w:r>
        <w:t>súlyos bőr- és/vagy nyálkahártya reakciók, melyek fájdalmas hólyagokkal és lázzal járhatnak, beleértve a bőr kiterjedt területen történő leválását (Stevens-Johnson–szindróma és toxikus epidermális nekrolízis)</w:t>
      </w:r>
      <w:r w:rsidR="00007FB5">
        <w:t>;</w:t>
      </w:r>
      <w:r>
        <w:t xml:space="preserve"> </w:t>
      </w:r>
    </w:p>
    <w:p w14:paraId="2E693335" w14:textId="77777777" w:rsidR="00007FB5" w:rsidRDefault="007C4C32" w:rsidP="00007FB5">
      <w:pPr>
        <w:pStyle w:val="Nincstrkz"/>
        <w:numPr>
          <w:ilvl w:val="0"/>
          <w:numId w:val="8"/>
        </w:numPr>
        <w:ind w:left="567" w:hanging="567"/>
      </w:pPr>
      <w:r>
        <w:t>az izomszövet kóros szétesése, amely veseproblémákhoz vezethet (rabdomiolízis)</w:t>
      </w:r>
      <w:r w:rsidR="00007FB5">
        <w:t>;</w:t>
      </w:r>
      <w:r>
        <w:t xml:space="preserve"> </w:t>
      </w:r>
    </w:p>
    <w:p w14:paraId="14DE31CD" w14:textId="77777777" w:rsidR="00007FB5" w:rsidRDefault="007C4C32" w:rsidP="00007FB5">
      <w:pPr>
        <w:pStyle w:val="Nincstrkz"/>
        <w:numPr>
          <w:ilvl w:val="0"/>
          <w:numId w:val="8"/>
        </w:numPr>
        <w:ind w:left="567" w:hanging="567"/>
      </w:pPr>
      <w:r>
        <w:t>vesekárosodás, amelynek következtében nagy mennyiségű fehérje távozik a vesén keresztül (nefrózis szindróma)</w:t>
      </w:r>
      <w:r w:rsidR="00007FB5">
        <w:t>;</w:t>
      </w:r>
      <w:r>
        <w:t xml:space="preserve"> </w:t>
      </w:r>
    </w:p>
    <w:p w14:paraId="2B294C22" w14:textId="2026DF59" w:rsidR="007C4C32" w:rsidRDefault="007C4C32" w:rsidP="00007FB5">
      <w:pPr>
        <w:pStyle w:val="Nincstrkz"/>
        <w:numPr>
          <w:ilvl w:val="0"/>
          <w:numId w:val="8"/>
        </w:numPr>
        <w:ind w:left="567" w:hanging="567"/>
      </w:pPr>
      <w:r>
        <w:t xml:space="preserve">a bőr ereinek gyulladása, amely </w:t>
      </w:r>
      <w:r w:rsidR="00C6423A">
        <w:t>bőr</w:t>
      </w:r>
      <w:r>
        <w:t>kiütéseket eredményezhet (leukocitoklasztikus vaszkulitisz)</w:t>
      </w:r>
      <w:r w:rsidR="00007FB5">
        <w:t>.</w:t>
      </w:r>
      <w:r>
        <w:t xml:space="preserve"> </w:t>
      </w:r>
    </w:p>
    <w:p w14:paraId="6A5A72D7" w14:textId="77777777" w:rsidR="007C4C32" w:rsidRDefault="007C4C32" w:rsidP="007C4C32">
      <w:pPr>
        <w:pStyle w:val="Nincstrkz"/>
      </w:pPr>
    </w:p>
    <w:p w14:paraId="2AF48EAE" w14:textId="77777777" w:rsidR="00007FB5" w:rsidRPr="00007FB5" w:rsidRDefault="007C4C32" w:rsidP="007C4C32">
      <w:pPr>
        <w:pStyle w:val="Nincstrkz"/>
        <w:rPr>
          <w:b/>
        </w:rPr>
      </w:pPr>
      <w:r w:rsidRPr="00007FB5">
        <w:rPr>
          <w:b/>
        </w:rPr>
        <w:t xml:space="preserve">Nem ismert: </w:t>
      </w:r>
    </w:p>
    <w:p w14:paraId="03126442" w14:textId="77777777" w:rsidR="00007FB5" w:rsidRDefault="007C4C32" w:rsidP="007C4C32">
      <w:pPr>
        <w:pStyle w:val="Nincstrkz"/>
      </w:pPr>
      <w:r>
        <w:t xml:space="preserve">a gyakoriság a rendelkezésre álló adatokból nem állapítható meg </w:t>
      </w:r>
    </w:p>
    <w:p w14:paraId="17A6AF0C" w14:textId="2B9BCF44" w:rsidR="002D698E" w:rsidRDefault="007C4C32" w:rsidP="00BF321E">
      <w:pPr>
        <w:pStyle w:val="Nincstrkz"/>
        <w:numPr>
          <w:ilvl w:val="0"/>
          <w:numId w:val="8"/>
        </w:numPr>
      </w:pPr>
      <w:r>
        <w:t>az agyműködés károsodása, ami például álmossággal, magatartás-változásokkal vagy zavartsággal társulhat (enkefalopátia).</w:t>
      </w:r>
    </w:p>
    <w:p w14:paraId="739CF08B" w14:textId="2E219A23" w:rsidR="007C4C32" w:rsidRDefault="002D698E" w:rsidP="00BF321E">
      <w:pPr>
        <w:pStyle w:val="Nincstrkz"/>
        <w:numPr>
          <w:ilvl w:val="0"/>
          <w:numId w:val="8"/>
        </w:numPr>
      </w:pPr>
      <w:r w:rsidRPr="002D698E">
        <w:t>a</w:t>
      </w:r>
      <w:r w:rsidRPr="00BF321E">
        <w:t>z érfal kiboltosulása és meggyengülése vagy érfalrepedés (aneu</w:t>
      </w:r>
      <w:r w:rsidR="009C2041">
        <w:t>rizma</w:t>
      </w:r>
      <w:r w:rsidRPr="00BF321E">
        <w:t xml:space="preserve"> és arteria-diss</w:t>
      </w:r>
      <w:r w:rsidR="009C2041">
        <w:t>zekció</w:t>
      </w:r>
      <w:r w:rsidRPr="00BF321E">
        <w:t>).</w:t>
      </w:r>
      <w:r w:rsidR="007C4C32" w:rsidRPr="002D698E">
        <w:t xml:space="preserve"> </w:t>
      </w:r>
    </w:p>
    <w:p w14:paraId="5A22F007" w14:textId="2A7076F5" w:rsidR="004C6A64" w:rsidRPr="002D698E" w:rsidRDefault="004C6A64" w:rsidP="00BF321E">
      <w:pPr>
        <w:pStyle w:val="Nincstrkz"/>
        <w:numPr>
          <w:ilvl w:val="0"/>
          <w:numId w:val="8"/>
        </w:numPr>
      </w:pPr>
      <w:r w:rsidRPr="001035AD">
        <w:t>hányinger, légszomj, szabálytalan szívverés, izomgörcs, görcsroham, zavaros vizelet és fáradtság (tumorlízis-szindróma [TLS]) (lásd 2. pont</w:t>
      </w:r>
      <w:r w:rsidRPr="00F73195">
        <w:t>).</w:t>
      </w:r>
    </w:p>
    <w:p w14:paraId="66C50A05" w14:textId="77777777" w:rsidR="00737038" w:rsidRPr="00BF321E" w:rsidRDefault="00737038" w:rsidP="00007FB5">
      <w:pPr>
        <w:ind w:right="-29"/>
        <w:rPr>
          <w:rFonts w:eastAsiaTheme="minorHAnsi" w:cstheme="minorBidi"/>
          <w:lang w:val="hu-HU"/>
        </w:rPr>
      </w:pPr>
    </w:p>
    <w:p w14:paraId="301E4699" w14:textId="77777777" w:rsidR="00007FB5" w:rsidRPr="00737038" w:rsidRDefault="00007FB5" w:rsidP="00007FB5">
      <w:pPr>
        <w:ind w:right="-29"/>
        <w:rPr>
          <w:b/>
          <w:bCs/>
          <w:lang w:val="hu-HU"/>
        </w:rPr>
      </w:pPr>
      <w:r w:rsidRPr="00737038">
        <w:rPr>
          <w:b/>
          <w:bCs/>
          <w:lang w:val="hu-HU"/>
        </w:rPr>
        <w:t>Mellékhatások bejelentése</w:t>
      </w:r>
    </w:p>
    <w:p w14:paraId="14871AD3" w14:textId="53DDB5AE" w:rsidR="00007FB5" w:rsidRPr="00737038" w:rsidRDefault="00007FB5" w:rsidP="00737038">
      <w:pPr>
        <w:rPr>
          <w:lang w:val="hu-HU"/>
        </w:rPr>
      </w:pPr>
      <w:r w:rsidRPr="00737038">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w:t>
      </w:r>
      <w:r w:rsidRPr="00580C3A">
        <w:rPr>
          <w:lang w:val="hu-HU"/>
        </w:rPr>
        <w:t xml:space="preserve">bejelentheti </w:t>
      </w:r>
      <w:r w:rsidR="00580C3A" w:rsidRPr="00F73195">
        <w:rPr>
          <w:position w:val="-1"/>
          <w:lang w:val="hu-HU"/>
        </w:rPr>
        <w:t xml:space="preserve">az </w:t>
      </w:r>
      <w:hyperlink r:id="rId7" w:history="1">
        <w:r w:rsidR="00580C3A" w:rsidRPr="00C84810">
          <w:rPr>
            <w:rStyle w:val="Hiperhivatkozs"/>
            <w:sz w:val="22"/>
            <w:szCs w:val="22"/>
            <w:highlight w:val="lightGray"/>
          </w:rPr>
          <w:t>V. függelékben</w:t>
        </w:r>
      </w:hyperlink>
      <w:r w:rsidR="00580C3A" w:rsidRPr="00580C3A">
        <w:rPr>
          <w:rStyle w:val="Hiperhivatkozs"/>
          <w:sz w:val="22"/>
          <w:szCs w:val="22"/>
          <w:lang w:val="hu-HU"/>
        </w:rPr>
        <w:t xml:space="preserve"> </w:t>
      </w:r>
      <w:r w:rsidRPr="00580C3A">
        <w:rPr>
          <w:highlight w:val="lightGray"/>
          <w:lang w:val="hu-HU"/>
        </w:rPr>
        <w:t>található</w:t>
      </w:r>
      <w:r w:rsidRPr="00737038">
        <w:rPr>
          <w:highlight w:val="lightGray"/>
          <w:lang w:val="hu-HU"/>
        </w:rPr>
        <w:t xml:space="preserve"> elérhetőségeken keresztül</w:t>
      </w:r>
      <w:r w:rsidRPr="00737038">
        <w:rPr>
          <w:lang w:val="hu-HU"/>
        </w:rPr>
        <w:t>. A mellékhatások bejelentésével Ön is hozzájárulhat ahhoz, hogy minél több információ álljon rendelkezésre a gyógyszer biztonságos alkalmazásával kapcsolatban.</w:t>
      </w:r>
    </w:p>
    <w:p w14:paraId="1E1CCFD2" w14:textId="77777777" w:rsidR="007C4C32" w:rsidRDefault="007C4C32" w:rsidP="007C4C32">
      <w:pPr>
        <w:pStyle w:val="Nincstrkz"/>
      </w:pPr>
    </w:p>
    <w:p w14:paraId="525D637C" w14:textId="77777777" w:rsidR="00737038" w:rsidRDefault="00737038" w:rsidP="007C4C32">
      <w:pPr>
        <w:pStyle w:val="Nincstrkz"/>
      </w:pPr>
    </w:p>
    <w:p w14:paraId="63BE6EBA" w14:textId="77777777" w:rsidR="007C4C32" w:rsidRPr="00737038" w:rsidRDefault="007C4C32" w:rsidP="00604BCD">
      <w:pPr>
        <w:pStyle w:val="Nincstrkz"/>
        <w:tabs>
          <w:tab w:val="left" w:pos="567"/>
        </w:tabs>
        <w:rPr>
          <w:b/>
        </w:rPr>
      </w:pPr>
      <w:r w:rsidRPr="00737038">
        <w:rPr>
          <w:b/>
        </w:rPr>
        <w:t xml:space="preserve">5. </w:t>
      </w:r>
      <w:r w:rsidR="00604BCD">
        <w:rPr>
          <w:b/>
        </w:rPr>
        <w:tab/>
      </w:r>
      <w:r w:rsidRPr="00737038">
        <w:rPr>
          <w:b/>
        </w:rPr>
        <w:t xml:space="preserve">Hogyan kell a </w:t>
      </w:r>
      <w:r w:rsidR="00CC1D2C" w:rsidRPr="00737038">
        <w:rPr>
          <w:b/>
        </w:rPr>
        <w:t>Sorafenib Teva</w:t>
      </w:r>
      <w:r w:rsidRPr="00737038">
        <w:rPr>
          <w:b/>
        </w:rPr>
        <w:t xml:space="preserve">-t tárolni? </w:t>
      </w:r>
    </w:p>
    <w:p w14:paraId="1BAAB7E1" w14:textId="77777777" w:rsidR="007C4C32" w:rsidRDefault="007C4C32" w:rsidP="007C4C32">
      <w:pPr>
        <w:pStyle w:val="Nincstrkz"/>
      </w:pPr>
    </w:p>
    <w:p w14:paraId="7F5CF233" w14:textId="77777777" w:rsidR="007C4C32" w:rsidRDefault="007C4C32" w:rsidP="007C4C32">
      <w:pPr>
        <w:pStyle w:val="Nincstrkz"/>
      </w:pPr>
      <w:r>
        <w:t xml:space="preserve">A gyógyszer gyermekektől elzárva tartandó! </w:t>
      </w:r>
    </w:p>
    <w:p w14:paraId="2BC488F6" w14:textId="77777777" w:rsidR="007C4C32" w:rsidRDefault="007C4C32" w:rsidP="007C4C32">
      <w:pPr>
        <w:pStyle w:val="Nincstrkz"/>
      </w:pPr>
    </w:p>
    <w:p w14:paraId="2DC717B7" w14:textId="11A5C461" w:rsidR="007C4C32" w:rsidRDefault="007C4C32" w:rsidP="007C4C32">
      <w:pPr>
        <w:pStyle w:val="Nincstrkz"/>
      </w:pPr>
      <w:r>
        <w:lastRenderedPageBreak/>
        <w:t xml:space="preserve">A </w:t>
      </w:r>
      <w:r w:rsidR="005F7F66">
        <w:t xml:space="preserve">buborékcsomagoláson és a </w:t>
      </w:r>
      <w:r>
        <w:t xml:space="preserve">dobozon feltüntetett </w:t>
      </w:r>
      <w:r w:rsidRPr="00604BCD">
        <w:rPr>
          <w:b/>
        </w:rPr>
        <w:t>lejárati idő (</w:t>
      </w:r>
      <w:r w:rsidR="008548B5" w:rsidRPr="006A5246">
        <w:t>Felh.:/Felhasználható</w:t>
      </w:r>
      <w:r w:rsidR="008548B5">
        <w:t>/EXP</w:t>
      </w:r>
      <w:r w:rsidRPr="00604BCD">
        <w:rPr>
          <w:b/>
        </w:rPr>
        <w:t>) után ne alkalmazza ezt a gyógyszert.</w:t>
      </w:r>
      <w:r>
        <w:t xml:space="preserve"> A lejárati idő az adott hónap utolsó napjára vonatkozik. </w:t>
      </w:r>
    </w:p>
    <w:p w14:paraId="49E592DC" w14:textId="77777777" w:rsidR="007C4C32" w:rsidRDefault="007C4C32" w:rsidP="007C4C32">
      <w:pPr>
        <w:pStyle w:val="Nincstrkz"/>
      </w:pPr>
    </w:p>
    <w:p w14:paraId="073FD16D" w14:textId="77777777" w:rsidR="00604BCD" w:rsidRDefault="00604BCD" w:rsidP="00604BCD">
      <w:pPr>
        <w:pStyle w:val="Nincstrkz"/>
        <w:rPr>
          <w:noProof/>
        </w:rPr>
      </w:pPr>
      <w:r>
        <w:rPr>
          <w:noProof/>
        </w:rPr>
        <w:t>Ez a gyógyszer különleges tárolási hőmérsékletet nem igényel. A nedvességtől való védelem érdekében az eredeti csomagolásban tárolandó.</w:t>
      </w:r>
    </w:p>
    <w:p w14:paraId="3651EB5C" w14:textId="77777777" w:rsidR="007C4C32" w:rsidRDefault="007C4C32" w:rsidP="007C4C32">
      <w:pPr>
        <w:pStyle w:val="Nincstrkz"/>
      </w:pPr>
    </w:p>
    <w:p w14:paraId="7FBEFB10" w14:textId="77777777" w:rsidR="007C4C32" w:rsidRDefault="007C4C32" w:rsidP="007C4C32">
      <w:pPr>
        <w:pStyle w:val="Nincstrkz"/>
      </w:pPr>
      <w:r>
        <w:t xml:space="preserve">Semmilyen gyógyszert ne dobjon a </w:t>
      </w:r>
      <w:r w:rsidRPr="00A75E54">
        <w:t xml:space="preserve">szennyvízbe vagy </w:t>
      </w:r>
      <w:r w:rsidRPr="00E650B6">
        <w:t>a háztartási hulladékba</w:t>
      </w:r>
      <w:r w:rsidRPr="00C6423A">
        <w:t>. Kérdezze</w:t>
      </w:r>
      <w:r>
        <w:t xml:space="preserve"> meg gyógyszerészét, hogy mit tegyen a már nem használt gyógyszereivel. Ezek az intézkedések elősegítik a környezet védelmét. </w:t>
      </w:r>
    </w:p>
    <w:p w14:paraId="5CB2A26D" w14:textId="77777777" w:rsidR="007C4C32" w:rsidRDefault="007C4C32" w:rsidP="007C4C32">
      <w:pPr>
        <w:pStyle w:val="Nincstrkz"/>
      </w:pPr>
    </w:p>
    <w:p w14:paraId="4C0E1520" w14:textId="454E61F9" w:rsidR="007C4C32" w:rsidRDefault="007C4C32" w:rsidP="007C4C32">
      <w:pPr>
        <w:pStyle w:val="Nincstrkz"/>
      </w:pPr>
    </w:p>
    <w:p w14:paraId="6B1158E8" w14:textId="77777777" w:rsidR="00814298" w:rsidRDefault="00814298" w:rsidP="007C4C32">
      <w:pPr>
        <w:pStyle w:val="Nincstrkz"/>
      </w:pPr>
    </w:p>
    <w:p w14:paraId="534D4B2F" w14:textId="77777777" w:rsidR="007C4C32" w:rsidRPr="00A75E54" w:rsidRDefault="007C4C32" w:rsidP="00A75E54">
      <w:pPr>
        <w:pStyle w:val="Nincstrkz"/>
        <w:tabs>
          <w:tab w:val="left" w:pos="567"/>
        </w:tabs>
        <w:rPr>
          <w:b/>
        </w:rPr>
      </w:pPr>
      <w:r w:rsidRPr="00A75E54">
        <w:rPr>
          <w:b/>
        </w:rPr>
        <w:t xml:space="preserve">6. </w:t>
      </w:r>
      <w:r w:rsidR="00A75E54">
        <w:rPr>
          <w:b/>
        </w:rPr>
        <w:tab/>
      </w:r>
      <w:r w:rsidRPr="00A75E54">
        <w:rPr>
          <w:b/>
        </w:rPr>
        <w:t xml:space="preserve">A csomagolás tartalma és egyéb információk </w:t>
      </w:r>
    </w:p>
    <w:p w14:paraId="574A2CC1" w14:textId="77777777" w:rsidR="007C4C32" w:rsidRDefault="007C4C32" w:rsidP="007C4C32">
      <w:pPr>
        <w:pStyle w:val="Nincstrkz"/>
      </w:pPr>
    </w:p>
    <w:p w14:paraId="53A3CA6B" w14:textId="77777777" w:rsidR="007C4C32" w:rsidRPr="00A75E54" w:rsidRDefault="007C4C32" w:rsidP="007C4C32">
      <w:pPr>
        <w:pStyle w:val="Nincstrkz"/>
        <w:rPr>
          <w:b/>
        </w:rPr>
      </w:pPr>
      <w:r w:rsidRPr="00A75E54">
        <w:rPr>
          <w:b/>
        </w:rPr>
        <w:t xml:space="preserve">Mit tartalmaz a </w:t>
      </w:r>
      <w:r w:rsidR="00CC1D2C" w:rsidRPr="00A75E54">
        <w:rPr>
          <w:b/>
        </w:rPr>
        <w:t>Sorafenib Teva</w:t>
      </w:r>
      <w:r w:rsidRPr="00A75E54">
        <w:rPr>
          <w:b/>
        </w:rPr>
        <w:t xml:space="preserve"> </w:t>
      </w:r>
    </w:p>
    <w:p w14:paraId="4D9950B3" w14:textId="77777777" w:rsidR="007C4C32" w:rsidRDefault="007C4C32" w:rsidP="007C4C32">
      <w:pPr>
        <w:pStyle w:val="Nincstrkz"/>
      </w:pPr>
    </w:p>
    <w:p w14:paraId="0DB9B71A" w14:textId="77777777" w:rsidR="00A75E54" w:rsidRDefault="007C4C32" w:rsidP="00A75E54">
      <w:pPr>
        <w:pStyle w:val="Nincstrkz"/>
        <w:numPr>
          <w:ilvl w:val="0"/>
          <w:numId w:val="9"/>
        </w:numPr>
        <w:ind w:left="567" w:hanging="567"/>
      </w:pPr>
      <w:r>
        <w:t xml:space="preserve">A készítmény </w:t>
      </w:r>
      <w:r w:rsidRPr="00A75E54">
        <w:rPr>
          <w:b/>
        </w:rPr>
        <w:t>hatóanyaga</w:t>
      </w:r>
      <w:r>
        <w:t xml:space="preserve"> a szorafenib. Filmtablettánként 200</w:t>
      </w:r>
      <w:r w:rsidR="00CC1D2C">
        <w:t> mg</w:t>
      </w:r>
      <w:r>
        <w:t xml:space="preserve"> szorafenibet tartalmaz (tozilát formájában). </w:t>
      </w:r>
    </w:p>
    <w:p w14:paraId="28B20C48" w14:textId="77777777" w:rsidR="00A75E54" w:rsidRDefault="007C4C32" w:rsidP="00A75E54">
      <w:pPr>
        <w:pStyle w:val="Nincstrkz"/>
        <w:numPr>
          <w:ilvl w:val="0"/>
          <w:numId w:val="9"/>
        </w:numPr>
        <w:ind w:left="567" w:hanging="567"/>
      </w:pPr>
      <w:r w:rsidRPr="00A75E54">
        <w:rPr>
          <w:b/>
        </w:rPr>
        <w:t>Egyéb</w:t>
      </w:r>
      <w:r>
        <w:t xml:space="preserve"> összetevők: </w:t>
      </w:r>
    </w:p>
    <w:p w14:paraId="518DE399" w14:textId="77777777" w:rsidR="00A75E54" w:rsidRDefault="007C4C32" w:rsidP="00A75E54">
      <w:pPr>
        <w:pStyle w:val="Nincstrkz"/>
        <w:ind w:left="567"/>
      </w:pPr>
      <w:r w:rsidRPr="00A75E54">
        <w:rPr>
          <w:i/>
        </w:rPr>
        <w:t>Tablettamag</w:t>
      </w:r>
      <w:r>
        <w:t xml:space="preserve">: mikrokristályos cellulóz, nátrium-lauril-szulfát, </w:t>
      </w:r>
      <w:r w:rsidR="00A75E54">
        <w:t xml:space="preserve">kroszkarmellóz-nátrium, hipromellóz, </w:t>
      </w:r>
      <w:r>
        <w:t>magnézium-sztearát</w:t>
      </w:r>
      <w:r w:rsidR="00A75E54">
        <w:t xml:space="preserve"> (növényi eredetű)</w:t>
      </w:r>
      <w:r>
        <w:t xml:space="preserve">. </w:t>
      </w:r>
    </w:p>
    <w:p w14:paraId="4B613C53" w14:textId="77777777" w:rsidR="007C4C32" w:rsidRDefault="007C4C32" w:rsidP="00A75E54">
      <w:pPr>
        <w:pStyle w:val="Nincstrkz"/>
        <w:ind w:left="567"/>
      </w:pPr>
      <w:r w:rsidRPr="00A75E54">
        <w:rPr>
          <w:i/>
        </w:rPr>
        <w:t>Tabletta bevonat</w:t>
      </w:r>
      <w:r>
        <w:t xml:space="preserve">: hipromellóz, makrogol, titán-dioxid (E 171), vörös vas-oxid (E 172). </w:t>
      </w:r>
    </w:p>
    <w:p w14:paraId="6C540A86" w14:textId="77777777" w:rsidR="007C4C32" w:rsidRDefault="007C4C32" w:rsidP="007C4C32">
      <w:pPr>
        <w:pStyle w:val="Nincstrkz"/>
      </w:pPr>
    </w:p>
    <w:p w14:paraId="6F24B6BB" w14:textId="77777777" w:rsidR="007C4C32" w:rsidRPr="00A75E54" w:rsidRDefault="007C4C32" w:rsidP="007C4C32">
      <w:pPr>
        <w:pStyle w:val="Nincstrkz"/>
        <w:rPr>
          <w:b/>
        </w:rPr>
      </w:pPr>
      <w:r w:rsidRPr="00A75E54">
        <w:rPr>
          <w:b/>
        </w:rPr>
        <w:t xml:space="preserve">Milyen a </w:t>
      </w:r>
      <w:r w:rsidR="00CC1D2C" w:rsidRPr="00A75E54">
        <w:rPr>
          <w:b/>
        </w:rPr>
        <w:t>Sorafenib Teva</w:t>
      </w:r>
      <w:r w:rsidRPr="00A75E54">
        <w:rPr>
          <w:b/>
        </w:rPr>
        <w:t xml:space="preserve"> külleme és mit tartalmaz a csomagolás </w:t>
      </w:r>
    </w:p>
    <w:p w14:paraId="6E830E1B" w14:textId="77777777" w:rsidR="007C4C32" w:rsidRDefault="007C4C32" w:rsidP="007C4C32">
      <w:pPr>
        <w:pStyle w:val="Nincstrkz"/>
      </w:pPr>
    </w:p>
    <w:p w14:paraId="34C10A7C" w14:textId="27C3318D" w:rsidR="00042F32" w:rsidRDefault="007C4C32" w:rsidP="00042F32">
      <w:pPr>
        <w:pStyle w:val="Nincstrkz"/>
        <w:rPr>
          <w:rFonts w:cs="Times New Roman"/>
        </w:rPr>
      </w:pPr>
      <w:r>
        <w:t xml:space="preserve">A </w:t>
      </w:r>
      <w:r w:rsidR="00CC1D2C">
        <w:t>Sorafenib Teva</w:t>
      </w:r>
      <w:r>
        <w:t xml:space="preserve"> 200</w:t>
      </w:r>
      <w:r w:rsidR="00CC1D2C">
        <w:t> mg</w:t>
      </w:r>
      <w:r>
        <w:t xml:space="preserve"> filmtabletta </w:t>
      </w:r>
      <w:r w:rsidR="00042F32">
        <w:t>r</w:t>
      </w:r>
      <w:r w:rsidR="00042F32">
        <w:rPr>
          <w:rFonts w:cs="Times New Roman"/>
        </w:rPr>
        <w:t xml:space="preserve">ózsaszínű, </w:t>
      </w:r>
      <w:r w:rsidR="00042F32" w:rsidRPr="00052BDB">
        <w:rPr>
          <w:rFonts w:cs="Times New Roman"/>
        </w:rPr>
        <w:t xml:space="preserve">kerek, </w:t>
      </w:r>
      <w:r w:rsidR="0016715C">
        <w:rPr>
          <w:rFonts w:cs="Times New Roman"/>
        </w:rPr>
        <w:t>mindkét oldalán domború</w:t>
      </w:r>
      <w:r w:rsidR="00042F32" w:rsidRPr="00052BDB">
        <w:rPr>
          <w:rFonts w:cs="Times New Roman"/>
        </w:rPr>
        <w:t xml:space="preserve"> filmtabletta, az egyik oldalán </w:t>
      </w:r>
      <w:r w:rsidR="00042F32">
        <w:rPr>
          <w:rFonts w:cs="Times New Roman"/>
        </w:rPr>
        <w:t xml:space="preserve">„TV”, </w:t>
      </w:r>
      <w:r w:rsidR="00042F32" w:rsidRPr="00052BDB">
        <w:rPr>
          <w:rFonts w:cs="Times New Roman"/>
        </w:rPr>
        <w:t>a másikon „</w:t>
      </w:r>
      <w:r w:rsidR="00042F32">
        <w:rPr>
          <w:rFonts w:cs="Times New Roman"/>
        </w:rPr>
        <w:t>S3</w:t>
      </w:r>
      <w:r w:rsidR="00042F32" w:rsidRPr="00052BDB">
        <w:rPr>
          <w:rFonts w:cs="Times New Roman"/>
        </w:rPr>
        <w:t xml:space="preserve">” </w:t>
      </w:r>
      <w:r w:rsidR="00042F32">
        <w:rPr>
          <w:rFonts w:cs="Times New Roman"/>
        </w:rPr>
        <w:t>mélynyomású jelöléssel</w:t>
      </w:r>
      <w:r w:rsidR="00042F32" w:rsidRPr="00052BDB">
        <w:rPr>
          <w:rFonts w:cs="Times New Roman"/>
        </w:rPr>
        <w:t xml:space="preserve">. </w:t>
      </w:r>
      <w:r w:rsidR="00042F32">
        <w:rPr>
          <w:rFonts w:cs="Times New Roman"/>
        </w:rPr>
        <w:t>A tabletták átmérője körülbelül 11 mm átmérőjű.</w:t>
      </w:r>
    </w:p>
    <w:p w14:paraId="6CBC0771" w14:textId="77777777" w:rsidR="00042F32" w:rsidRDefault="00042F32" w:rsidP="00A75E54">
      <w:pPr>
        <w:pStyle w:val="Nincstrkz"/>
        <w:rPr>
          <w:spacing w:val="2"/>
        </w:rPr>
      </w:pPr>
    </w:p>
    <w:p w14:paraId="04767670" w14:textId="77777777" w:rsidR="00A75E54" w:rsidRPr="00CE695D" w:rsidRDefault="00042F32" w:rsidP="00A75E54">
      <w:pPr>
        <w:pStyle w:val="Nincstrkz"/>
        <w:rPr>
          <w:spacing w:val="2"/>
        </w:rPr>
      </w:pPr>
      <w:r>
        <w:rPr>
          <w:spacing w:val="2"/>
        </w:rPr>
        <w:t xml:space="preserve">A készítmény </w:t>
      </w:r>
      <w:r w:rsidR="00A75E54" w:rsidRPr="00360326">
        <w:t>28, 30</w:t>
      </w:r>
      <w:r w:rsidR="00A75E54">
        <w:t>, 56</w:t>
      </w:r>
      <w:r w:rsidR="00A75E54" w:rsidRPr="00360326">
        <w:t xml:space="preserve"> </w:t>
      </w:r>
      <w:r w:rsidR="00A75E54">
        <w:t>és</w:t>
      </w:r>
      <w:r w:rsidR="00A75E54" w:rsidRPr="00360326">
        <w:t xml:space="preserve"> 112 </w:t>
      </w:r>
      <w:r w:rsidR="00A75E54">
        <w:t xml:space="preserve">db </w:t>
      </w:r>
      <w:r w:rsidR="00A75E54" w:rsidRPr="00360326">
        <w:t>film</w:t>
      </w:r>
      <w:r w:rsidR="00A75E54">
        <w:t>tablett</w:t>
      </w:r>
      <w:r>
        <w:t>át tartalmazó</w:t>
      </w:r>
      <w:r w:rsidR="00A75E54">
        <w:t xml:space="preserve"> buborékcsomagolásban </w:t>
      </w:r>
      <w:r>
        <w:t>és</w:t>
      </w:r>
      <w:r w:rsidR="00A75E54">
        <w:t xml:space="preserve"> </w:t>
      </w:r>
      <w:r w:rsidR="00A75E54" w:rsidRPr="00360326">
        <w:t>112</w:t>
      </w:r>
      <w:r w:rsidR="00A75E54">
        <w:t> </w:t>
      </w:r>
      <w:r w:rsidR="00A75E54" w:rsidRPr="00360326">
        <w:t>x</w:t>
      </w:r>
      <w:r w:rsidR="00A75E54">
        <w:t> </w:t>
      </w:r>
      <w:r w:rsidR="00A75E54" w:rsidRPr="00360326">
        <w:t>1 film</w:t>
      </w:r>
      <w:r w:rsidR="00A75E54">
        <w:t>tablett</w:t>
      </w:r>
      <w:r>
        <w:t>át tartalmazó,</w:t>
      </w:r>
      <w:r w:rsidR="00A75E54">
        <w:t xml:space="preserve"> adagonként perforált buborékcsomagolásban</w:t>
      </w:r>
      <w:r>
        <w:t xml:space="preserve"> kapható</w:t>
      </w:r>
      <w:r w:rsidR="00A75E54">
        <w:t xml:space="preserve">. </w:t>
      </w:r>
    </w:p>
    <w:p w14:paraId="4FAA47E1" w14:textId="77777777" w:rsidR="00A75E54" w:rsidRPr="00CE695D" w:rsidRDefault="00A75E54" w:rsidP="00A75E54">
      <w:pPr>
        <w:pStyle w:val="Nincstrkz"/>
        <w:rPr>
          <w:spacing w:val="2"/>
        </w:rPr>
      </w:pPr>
    </w:p>
    <w:p w14:paraId="52946E7C" w14:textId="77777777" w:rsidR="00042F32" w:rsidRDefault="00042F32" w:rsidP="00042F32">
      <w:pPr>
        <w:pStyle w:val="Nincstrkz"/>
      </w:pPr>
      <w:r w:rsidRPr="00AD12A0">
        <w:t>Nem feltétlenül mindegyik kiszerelés kerül kereskedelmi forgalomba.</w:t>
      </w:r>
    </w:p>
    <w:p w14:paraId="235F6C88" w14:textId="77777777" w:rsidR="007C4C32" w:rsidRDefault="007C4C32" w:rsidP="007C4C32">
      <w:pPr>
        <w:pStyle w:val="Nincstrkz"/>
      </w:pPr>
    </w:p>
    <w:p w14:paraId="1ED35CF3" w14:textId="77777777" w:rsidR="007C4C32" w:rsidRPr="00042F32" w:rsidRDefault="007C4C32" w:rsidP="007C4C32">
      <w:pPr>
        <w:pStyle w:val="Nincstrkz"/>
        <w:rPr>
          <w:b/>
        </w:rPr>
      </w:pPr>
      <w:r w:rsidRPr="00042F32">
        <w:rPr>
          <w:b/>
        </w:rPr>
        <w:t xml:space="preserve">A forgalomba hozatali engedély jogosultja </w:t>
      </w:r>
      <w:r w:rsidR="00042F32" w:rsidRPr="00042F32">
        <w:rPr>
          <w:b/>
        </w:rPr>
        <w:t>és a gyártó</w:t>
      </w:r>
    </w:p>
    <w:p w14:paraId="2DA18AF4" w14:textId="77777777" w:rsidR="007C4C32" w:rsidRDefault="007C4C32" w:rsidP="007C4C32">
      <w:pPr>
        <w:pStyle w:val="Nincstrkz"/>
      </w:pPr>
    </w:p>
    <w:p w14:paraId="295C80B8" w14:textId="77777777" w:rsidR="00042F32" w:rsidRPr="00F73195" w:rsidRDefault="00042F32" w:rsidP="007C4C32">
      <w:pPr>
        <w:pStyle w:val="Nincstrkz"/>
        <w:rPr>
          <w:b/>
          <w:bCs/>
        </w:rPr>
      </w:pPr>
      <w:r w:rsidRPr="00F73195">
        <w:rPr>
          <w:b/>
          <w:bCs/>
        </w:rPr>
        <w:t>A forgalomba hozatali engedély jogosultja</w:t>
      </w:r>
    </w:p>
    <w:p w14:paraId="5CC2D0A8" w14:textId="77777777" w:rsidR="00042F32" w:rsidRDefault="00042F32" w:rsidP="00042F32">
      <w:pPr>
        <w:pStyle w:val="Nincstrkz"/>
        <w:rPr>
          <w:lang w:eastAsia="hu-HU"/>
        </w:rPr>
      </w:pPr>
      <w:r w:rsidRPr="008F182E">
        <w:rPr>
          <w:lang w:eastAsia="hu-HU"/>
        </w:rPr>
        <w:t xml:space="preserve">Teva B.V., </w:t>
      </w:r>
    </w:p>
    <w:p w14:paraId="38CBB79D" w14:textId="78EB3F8F" w:rsidR="00042F32" w:rsidRDefault="002C4194" w:rsidP="00042F32">
      <w:pPr>
        <w:pStyle w:val="Nincstrkz"/>
        <w:rPr>
          <w:lang w:eastAsia="hu-HU"/>
        </w:rPr>
      </w:pPr>
      <w:r>
        <w:rPr>
          <w:lang w:eastAsia="hu-HU"/>
        </w:rPr>
        <w:t>Swensweg 5,</w:t>
      </w:r>
    </w:p>
    <w:p w14:paraId="7A4FE22A" w14:textId="2591F93C" w:rsidR="00042F32" w:rsidRDefault="0095421D" w:rsidP="00042F32">
      <w:pPr>
        <w:pStyle w:val="Nincstrkz"/>
        <w:rPr>
          <w:lang w:eastAsia="hu-HU"/>
        </w:rPr>
      </w:pPr>
      <w:r>
        <w:rPr>
          <w:lang w:eastAsia="hu-HU"/>
        </w:rPr>
        <w:t>Haarlem</w:t>
      </w:r>
      <w:r w:rsidR="00042F32" w:rsidRPr="008F182E">
        <w:rPr>
          <w:lang w:eastAsia="hu-HU"/>
        </w:rPr>
        <w:t xml:space="preserve"> </w:t>
      </w:r>
      <w:r>
        <w:rPr>
          <w:lang w:eastAsia="hu-HU"/>
        </w:rPr>
        <w:t>2031GA,</w:t>
      </w:r>
    </w:p>
    <w:p w14:paraId="65A4672E" w14:textId="77777777" w:rsidR="007C4C32" w:rsidRDefault="00042F32" w:rsidP="00042F32">
      <w:pPr>
        <w:pStyle w:val="Nincstrkz"/>
      </w:pPr>
      <w:r w:rsidRPr="008F182E">
        <w:rPr>
          <w:lang w:eastAsia="hu-HU"/>
        </w:rPr>
        <w:t>Hollandia</w:t>
      </w:r>
    </w:p>
    <w:p w14:paraId="6F174EB6" w14:textId="77777777" w:rsidR="001D45B2" w:rsidRDefault="001D45B2" w:rsidP="007C4C32">
      <w:pPr>
        <w:pStyle w:val="Nincstrkz"/>
      </w:pPr>
    </w:p>
    <w:p w14:paraId="6C3397BF" w14:textId="77777777" w:rsidR="00F7326B" w:rsidRPr="00F73195" w:rsidRDefault="007C4C32" w:rsidP="007C4C32">
      <w:pPr>
        <w:pStyle w:val="Nincstrkz"/>
        <w:rPr>
          <w:b/>
          <w:bCs/>
        </w:rPr>
      </w:pPr>
      <w:r w:rsidRPr="00F73195">
        <w:rPr>
          <w:b/>
          <w:bCs/>
        </w:rPr>
        <w:t>Gyártó</w:t>
      </w:r>
    </w:p>
    <w:p w14:paraId="12516F81" w14:textId="77777777" w:rsidR="008548B5" w:rsidRDefault="008548B5" w:rsidP="007C4C32">
      <w:pPr>
        <w:pStyle w:val="Nincstrkz"/>
      </w:pPr>
    </w:p>
    <w:p w14:paraId="592F57BE" w14:textId="77777777" w:rsidR="008548B5" w:rsidRPr="006E115B" w:rsidRDefault="008548B5" w:rsidP="008548B5">
      <w:pPr>
        <w:pStyle w:val="Cover2"/>
        <w:spacing w:before="0"/>
        <w:rPr>
          <w:lang w:val="hu-HU"/>
        </w:rPr>
      </w:pPr>
      <w:r w:rsidRPr="006E115B">
        <w:rPr>
          <w:lang w:val="hu-HU"/>
        </w:rPr>
        <w:t xml:space="preserve">Merckle GmbH, </w:t>
      </w:r>
      <w:r w:rsidR="00CB0102" w:rsidRPr="006E115B">
        <w:rPr>
          <w:lang w:val="hu-HU"/>
        </w:rPr>
        <w:t xml:space="preserve">Ludwig-Merckle-Strasse 3, 89143 </w:t>
      </w:r>
      <w:r w:rsidRPr="006E115B">
        <w:rPr>
          <w:lang w:val="hu-HU"/>
        </w:rPr>
        <w:t xml:space="preserve">Blaubeuren, </w:t>
      </w:r>
      <w:r w:rsidR="00CB0102" w:rsidRPr="006E115B">
        <w:rPr>
          <w:lang w:val="hu-HU"/>
        </w:rPr>
        <w:t>Németország</w:t>
      </w:r>
    </w:p>
    <w:p w14:paraId="0845F07D" w14:textId="77777777" w:rsidR="008548B5" w:rsidRPr="006E115B" w:rsidRDefault="008548B5" w:rsidP="008548B5">
      <w:pPr>
        <w:pStyle w:val="Cover2"/>
        <w:spacing w:before="0"/>
        <w:rPr>
          <w:lang w:val="hu-HU"/>
        </w:rPr>
      </w:pPr>
      <w:r w:rsidRPr="006E115B">
        <w:rPr>
          <w:lang w:val="hu-HU"/>
        </w:rPr>
        <w:t xml:space="preserve">PLIVA Hrvatska d.o.o. (PLIVA Croatia Ltd.), </w:t>
      </w:r>
      <w:r w:rsidR="00CB0102" w:rsidRPr="006E115B">
        <w:rPr>
          <w:lang w:val="hu-HU"/>
        </w:rPr>
        <w:t>Prilaz baruna Filipovica 25, 10000 Zagreb, Horvátország</w:t>
      </w:r>
    </w:p>
    <w:p w14:paraId="7E27A46D" w14:textId="77777777" w:rsidR="008548B5" w:rsidRDefault="008548B5" w:rsidP="008548B5">
      <w:pPr>
        <w:pStyle w:val="Cover2"/>
        <w:spacing w:before="0"/>
      </w:pPr>
      <w:r>
        <w:t xml:space="preserve">Teva Operations Poland Sp. </w:t>
      </w:r>
      <w:proofErr w:type="spellStart"/>
      <w:r>
        <w:t>z.</w:t>
      </w:r>
      <w:proofErr w:type="gramStart"/>
      <w:r>
        <w:t>o.o</w:t>
      </w:r>
      <w:proofErr w:type="spellEnd"/>
      <w:proofErr w:type="gramEnd"/>
      <w:r>
        <w:t xml:space="preserve">, </w:t>
      </w:r>
      <w:proofErr w:type="spellStart"/>
      <w:proofErr w:type="gramStart"/>
      <w:r w:rsidR="00CB0102">
        <w:t>ul.Mogilska</w:t>
      </w:r>
      <w:proofErr w:type="spellEnd"/>
      <w:proofErr w:type="gramEnd"/>
      <w:r w:rsidR="00CB0102">
        <w:t xml:space="preserve"> 80, 31-546 </w:t>
      </w:r>
      <w:r>
        <w:t xml:space="preserve">Krakow, </w:t>
      </w:r>
      <w:proofErr w:type="spellStart"/>
      <w:r w:rsidR="00CB0102">
        <w:t>Lengyelország</w:t>
      </w:r>
      <w:proofErr w:type="spellEnd"/>
    </w:p>
    <w:p w14:paraId="05C32D14" w14:textId="27F65FFF" w:rsidR="00AA11B4" w:rsidRDefault="00AA11B4" w:rsidP="008548B5">
      <w:pPr>
        <w:pStyle w:val="Cover2"/>
        <w:spacing w:before="0"/>
      </w:pPr>
      <w:r>
        <w:t xml:space="preserve">Actavis Group PTC </w:t>
      </w:r>
      <w:proofErr w:type="spellStart"/>
      <w:r>
        <w:t>ehf</w:t>
      </w:r>
      <w:proofErr w:type="spellEnd"/>
      <w:r>
        <w:t xml:space="preserve">. </w:t>
      </w:r>
      <w:proofErr w:type="spellStart"/>
      <w:r w:rsidR="007C1D45" w:rsidRPr="00994AC5">
        <w:t>Dalshraun</w:t>
      </w:r>
      <w:proofErr w:type="spellEnd"/>
      <w:r w:rsidR="007C1D45" w:rsidRPr="00994AC5">
        <w:t xml:space="preserve"> 1</w:t>
      </w:r>
      <w:r>
        <w:t xml:space="preserve"> IS-220 </w:t>
      </w:r>
      <w:proofErr w:type="spellStart"/>
      <w:r>
        <w:t>Hafnarfjordur</w:t>
      </w:r>
      <w:proofErr w:type="spellEnd"/>
      <w:r>
        <w:t xml:space="preserve">, </w:t>
      </w:r>
      <w:proofErr w:type="spellStart"/>
      <w:r>
        <w:t>Izland</w:t>
      </w:r>
      <w:proofErr w:type="spellEnd"/>
    </w:p>
    <w:p w14:paraId="0286BA52" w14:textId="77777777" w:rsidR="000D468D" w:rsidRPr="000D468D" w:rsidRDefault="000D468D" w:rsidP="000D468D">
      <w:pPr>
        <w:pStyle w:val="NormlWeb"/>
        <w:rPr>
          <w:sz w:val="22"/>
          <w:szCs w:val="22"/>
        </w:rPr>
      </w:pPr>
    </w:p>
    <w:p w14:paraId="09DE6801" w14:textId="07EFDF8F" w:rsidR="000D468D" w:rsidRPr="000D468D" w:rsidRDefault="000D468D" w:rsidP="000D468D">
      <w:pPr>
        <w:pStyle w:val="NormlWeb"/>
        <w:rPr>
          <w:color w:val="212121"/>
          <w:sz w:val="22"/>
          <w:szCs w:val="22"/>
          <w:shd w:val="clear" w:color="auto" w:fill="FFFFFF"/>
        </w:rPr>
      </w:pPr>
      <w:r w:rsidRPr="000D468D">
        <w:rPr>
          <w:sz w:val="22"/>
          <w:szCs w:val="22"/>
        </w:rPr>
        <w:t>OGYI-T-23493/01     112</w:t>
      </w:r>
      <w:r w:rsidR="009E00C7">
        <w:rPr>
          <w:sz w:val="22"/>
          <w:szCs w:val="22"/>
        </w:rPr>
        <w:t>×</w:t>
      </w:r>
      <w:r w:rsidRPr="000D468D">
        <w:rPr>
          <w:sz w:val="22"/>
          <w:szCs w:val="22"/>
        </w:rPr>
        <w:t xml:space="preserve">1              </w:t>
      </w:r>
      <w:r w:rsidRPr="000D468D">
        <w:rPr>
          <w:spacing w:val="-3"/>
          <w:sz w:val="22"/>
          <w:szCs w:val="22"/>
        </w:rPr>
        <w:t xml:space="preserve">PVC/Aclar/PVC-Al </w:t>
      </w:r>
      <w:r w:rsidRPr="000D468D">
        <w:rPr>
          <w:color w:val="212121"/>
          <w:sz w:val="22"/>
          <w:szCs w:val="22"/>
          <w:shd w:val="clear" w:color="auto" w:fill="FFFFFF"/>
        </w:rPr>
        <w:t>adagonként perforált buborékcsomagolás</w:t>
      </w:r>
    </w:p>
    <w:p w14:paraId="34489554" w14:textId="18602062" w:rsidR="000D468D" w:rsidRPr="000D468D" w:rsidRDefault="000D468D" w:rsidP="000D468D">
      <w:pPr>
        <w:pStyle w:val="NormlWeb"/>
        <w:rPr>
          <w:color w:val="000000"/>
          <w:sz w:val="22"/>
          <w:szCs w:val="22"/>
        </w:rPr>
      </w:pPr>
      <w:r w:rsidRPr="000D468D">
        <w:rPr>
          <w:sz w:val="22"/>
          <w:szCs w:val="22"/>
        </w:rPr>
        <w:t>OGYI-T-23493/02     112</w:t>
      </w:r>
      <w:r w:rsidR="009E00C7">
        <w:rPr>
          <w:sz w:val="22"/>
          <w:szCs w:val="22"/>
        </w:rPr>
        <w:t>×</w:t>
      </w:r>
      <w:r w:rsidRPr="000D468D">
        <w:rPr>
          <w:sz w:val="22"/>
          <w:szCs w:val="22"/>
        </w:rPr>
        <w:t xml:space="preserve">1              </w:t>
      </w:r>
      <w:r w:rsidRPr="000D468D">
        <w:rPr>
          <w:spacing w:val="-3"/>
          <w:sz w:val="22"/>
          <w:szCs w:val="22"/>
        </w:rPr>
        <w:t>OPA/Al/PVC-Al</w:t>
      </w:r>
      <w:r w:rsidRPr="000D468D">
        <w:rPr>
          <w:color w:val="212121"/>
          <w:sz w:val="22"/>
          <w:szCs w:val="22"/>
          <w:shd w:val="clear" w:color="auto" w:fill="FFFFFF"/>
        </w:rPr>
        <w:t xml:space="preserve"> adagonként perforált buborékcsomagolás</w:t>
      </w:r>
    </w:p>
    <w:p w14:paraId="5F957C60" w14:textId="77777777" w:rsidR="000D468D" w:rsidRDefault="000D468D" w:rsidP="000D468D">
      <w:pPr>
        <w:pStyle w:val="NormlWeb"/>
        <w:rPr>
          <w:color w:val="000000"/>
        </w:rPr>
      </w:pPr>
    </w:p>
    <w:p w14:paraId="7DF58003" w14:textId="77777777" w:rsidR="001D45B2" w:rsidRDefault="001D45B2" w:rsidP="007C4C32">
      <w:pPr>
        <w:pStyle w:val="Nincstrkz"/>
      </w:pPr>
    </w:p>
    <w:p w14:paraId="4E3CDD0A" w14:textId="3E8A3C5E" w:rsidR="001D45B2" w:rsidRPr="009F5ED0" w:rsidRDefault="001D45B2" w:rsidP="001035AD">
      <w:pPr>
        <w:keepNext/>
        <w:autoSpaceDE w:val="0"/>
        <w:autoSpaceDN w:val="0"/>
        <w:adjustRightInd w:val="0"/>
        <w:rPr>
          <w:b/>
          <w:bCs/>
          <w:lang w:val="hu-HU"/>
        </w:rPr>
      </w:pPr>
      <w:bookmarkStart w:id="0" w:name="_Hlk505657955"/>
      <w:r w:rsidRPr="009F5ED0">
        <w:rPr>
          <w:b/>
          <w:bCs/>
          <w:lang w:val="hu-HU"/>
        </w:rPr>
        <w:lastRenderedPageBreak/>
        <w:t xml:space="preserve">Ezt a gyógyszert az Európai Gazdasági Térség tagállamaiban </w:t>
      </w:r>
      <w:r w:rsidR="005F7F66">
        <w:rPr>
          <w:b/>
          <w:bCs/>
          <w:lang w:val="hu-HU"/>
        </w:rPr>
        <w:t xml:space="preserve">és az Egyesült Királyságban (Észak-Írország) </w:t>
      </w:r>
      <w:r w:rsidRPr="009F5ED0">
        <w:rPr>
          <w:b/>
          <w:bCs/>
          <w:lang w:val="hu-HU"/>
        </w:rPr>
        <w:t>az alábbi neveken engedélyezték:</w:t>
      </w:r>
      <w:bookmarkEnd w:id="0"/>
    </w:p>
    <w:p w14:paraId="0FF89C7B" w14:textId="77777777" w:rsidR="001D45B2" w:rsidRDefault="001D45B2" w:rsidP="001035AD">
      <w:pPr>
        <w:pStyle w:val="Nincstrkz"/>
        <w:keepNext/>
      </w:pPr>
    </w:p>
    <w:tbl>
      <w:tblPr>
        <w:tblStyle w:val="Rcsostblzat"/>
        <w:tblW w:w="0" w:type="auto"/>
        <w:tblLook w:val="04A0" w:firstRow="1" w:lastRow="0" w:firstColumn="1" w:lastColumn="0" w:noHBand="0" w:noVBand="1"/>
      </w:tblPr>
      <w:tblGrid>
        <w:gridCol w:w="2830"/>
        <w:gridCol w:w="6230"/>
      </w:tblGrid>
      <w:tr w:rsidR="001D45B2" w14:paraId="72D8DFBD" w14:textId="77777777" w:rsidTr="001D45B2">
        <w:tc>
          <w:tcPr>
            <w:tcW w:w="2830" w:type="dxa"/>
          </w:tcPr>
          <w:p w14:paraId="4F97D7F9" w14:textId="5DF4984B" w:rsidR="001D45B2" w:rsidRDefault="001D45B2" w:rsidP="001035AD">
            <w:pPr>
              <w:pStyle w:val="Nincstrkz"/>
              <w:keepNext/>
            </w:pPr>
            <w:r>
              <w:t>Németország (RMS)</w:t>
            </w:r>
          </w:p>
        </w:tc>
        <w:tc>
          <w:tcPr>
            <w:tcW w:w="6230" w:type="dxa"/>
          </w:tcPr>
          <w:p w14:paraId="0F455BA1" w14:textId="77777777" w:rsidR="001D45B2" w:rsidRDefault="001D45B2" w:rsidP="001035AD">
            <w:pPr>
              <w:pStyle w:val="Nincstrkz"/>
              <w:keepNext/>
            </w:pPr>
            <w:r w:rsidRPr="001D45B2">
              <w:t>Sorafenib-AbZ 200 mg Filmtabletten</w:t>
            </w:r>
          </w:p>
        </w:tc>
      </w:tr>
      <w:tr w:rsidR="001D45B2" w:rsidRPr="006E115B" w14:paraId="6B093BE1" w14:textId="77777777" w:rsidTr="00294A85">
        <w:tc>
          <w:tcPr>
            <w:tcW w:w="2830" w:type="dxa"/>
          </w:tcPr>
          <w:p w14:paraId="7A59385F" w14:textId="77777777" w:rsidR="001D45B2" w:rsidRDefault="001D45B2" w:rsidP="00294A85">
            <w:pPr>
              <w:pStyle w:val="Nincstrkz"/>
            </w:pPr>
            <w:r>
              <w:t>Bulgária</w:t>
            </w:r>
          </w:p>
        </w:tc>
        <w:tc>
          <w:tcPr>
            <w:tcW w:w="6230" w:type="dxa"/>
          </w:tcPr>
          <w:p w14:paraId="4BD48AE6" w14:textId="77777777" w:rsidR="001D45B2" w:rsidRDefault="001D45B2" w:rsidP="00294A85">
            <w:pPr>
              <w:pStyle w:val="Nincstrkz"/>
            </w:pPr>
            <w:r w:rsidRPr="001D45B2">
              <w:t xml:space="preserve">Сорафениб Тева 200 mg филмирани таблетки </w:t>
            </w:r>
          </w:p>
          <w:p w14:paraId="33E17318" w14:textId="77777777" w:rsidR="001D45B2" w:rsidRDefault="001D45B2" w:rsidP="00294A85">
            <w:pPr>
              <w:pStyle w:val="Nincstrkz"/>
            </w:pPr>
            <w:r w:rsidRPr="001D45B2">
              <w:t>Sorafenib Teva 200 mg film-coated tablets</w:t>
            </w:r>
          </w:p>
        </w:tc>
      </w:tr>
      <w:tr w:rsidR="001D45B2" w14:paraId="2D70A98D" w14:textId="77777777" w:rsidTr="00294A85">
        <w:tc>
          <w:tcPr>
            <w:tcW w:w="2830" w:type="dxa"/>
          </w:tcPr>
          <w:p w14:paraId="5C4B109C" w14:textId="77777777" w:rsidR="001D45B2" w:rsidRDefault="001D45B2" w:rsidP="00294A85">
            <w:pPr>
              <w:pStyle w:val="Nincstrkz"/>
            </w:pPr>
            <w:r>
              <w:t>Csehország</w:t>
            </w:r>
          </w:p>
        </w:tc>
        <w:tc>
          <w:tcPr>
            <w:tcW w:w="6230" w:type="dxa"/>
          </w:tcPr>
          <w:p w14:paraId="46C923D6" w14:textId="77777777" w:rsidR="001D45B2" w:rsidRDefault="001D45B2" w:rsidP="00294A85">
            <w:pPr>
              <w:pStyle w:val="Nincstrkz"/>
            </w:pPr>
            <w:r w:rsidRPr="001D45B2">
              <w:t>Sorafenib Teva</w:t>
            </w:r>
          </w:p>
        </w:tc>
      </w:tr>
      <w:tr w:rsidR="001D45B2" w14:paraId="67ECF35E" w14:textId="77777777" w:rsidTr="00294A85">
        <w:tc>
          <w:tcPr>
            <w:tcW w:w="2830" w:type="dxa"/>
          </w:tcPr>
          <w:p w14:paraId="562553C6" w14:textId="77777777" w:rsidR="001D45B2" w:rsidRDefault="001D45B2" w:rsidP="00294A85">
            <w:pPr>
              <w:pStyle w:val="Nincstrkz"/>
            </w:pPr>
            <w:r>
              <w:t>Dánia</w:t>
            </w:r>
          </w:p>
        </w:tc>
        <w:tc>
          <w:tcPr>
            <w:tcW w:w="6230" w:type="dxa"/>
          </w:tcPr>
          <w:p w14:paraId="710BACB1" w14:textId="77777777" w:rsidR="001D45B2" w:rsidRDefault="007235F1" w:rsidP="00294A85">
            <w:pPr>
              <w:pStyle w:val="Nincstrkz"/>
            </w:pPr>
            <w:r w:rsidRPr="007235F1">
              <w:t>Sorafenib Teva</w:t>
            </w:r>
          </w:p>
        </w:tc>
      </w:tr>
      <w:tr w:rsidR="001D45B2" w14:paraId="27127A4B" w14:textId="77777777" w:rsidTr="00294A85">
        <w:tc>
          <w:tcPr>
            <w:tcW w:w="2830" w:type="dxa"/>
          </w:tcPr>
          <w:p w14:paraId="45D7A0AE" w14:textId="77777777" w:rsidR="001D45B2" w:rsidRDefault="007235F1" w:rsidP="00294A85">
            <w:pPr>
              <w:pStyle w:val="Nincstrkz"/>
            </w:pPr>
            <w:r>
              <w:t>Észtország</w:t>
            </w:r>
          </w:p>
        </w:tc>
        <w:tc>
          <w:tcPr>
            <w:tcW w:w="6230" w:type="dxa"/>
          </w:tcPr>
          <w:p w14:paraId="7C3C0ED8" w14:textId="77777777" w:rsidR="001D45B2" w:rsidRDefault="007235F1" w:rsidP="00294A85">
            <w:pPr>
              <w:pStyle w:val="Nincstrkz"/>
            </w:pPr>
            <w:r w:rsidRPr="007235F1">
              <w:t>Sorafenib Teva</w:t>
            </w:r>
          </w:p>
        </w:tc>
      </w:tr>
      <w:tr w:rsidR="00CD487C" w14:paraId="48A8FE84" w14:textId="77777777" w:rsidTr="00CD487C">
        <w:tc>
          <w:tcPr>
            <w:tcW w:w="2830" w:type="dxa"/>
          </w:tcPr>
          <w:p w14:paraId="768E7C32" w14:textId="77777777" w:rsidR="00CD487C" w:rsidRDefault="00CD487C" w:rsidP="00705140">
            <w:pPr>
              <w:pStyle w:val="Nincstrkz"/>
            </w:pPr>
            <w:r>
              <w:t>Franciaország</w:t>
            </w:r>
          </w:p>
        </w:tc>
        <w:tc>
          <w:tcPr>
            <w:tcW w:w="6230" w:type="dxa"/>
          </w:tcPr>
          <w:p w14:paraId="533F90F6" w14:textId="77777777" w:rsidR="00CD487C" w:rsidRDefault="00CD487C" w:rsidP="00705140">
            <w:pPr>
              <w:pStyle w:val="Nincstrkz"/>
            </w:pPr>
            <w:r w:rsidRPr="007235F1">
              <w:t>SORAFENIB TEVA 200 mg, comprimé pelliculé</w:t>
            </w:r>
          </w:p>
        </w:tc>
      </w:tr>
      <w:tr w:rsidR="00CD487C" w:rsidRPr="006E115B" w14:paraId="3D36701D" w14:textId="77777777" w:rsidTr="00294A85">
        <w:tc>
          <w:tcPr>
            <w:tcW w:w="2830" w:type="dxa"/>
          </w:tcPr>
          <w:p w14:paraId="1638DCEE" w14:textId="77777777" w:rsidR="00CD487C" w:rsidRDefault="00CD487C" w:rsidP="00294A85">
            <w:pPr>
              <w:pStyle w:val="Nincstrkz"/>
            </w:pPr>
            <w:r>
              <w:t>Görögország</w:t>
            </w:r>
          </w:p>
        </w:tc>
        <w:tc>
          <w:tcPr>
            <w:tcW w:w="6230" w:type="dxa"/>
          </w:tcPr>
          <w:p w14:paraId="1E805B2C" w14:textId="77777777" w:rsidR="00CD487C" w:rsidRDefault="00CD487C" w:rsidP="00294A85">
            <w:pPr>
              <w:pStyle w:val="Nincstrkz"/>
            </w:pPr>
            <w:r w:rsidRPr="007235F1">
              <w:t>Sorafenib/Teva 200 mg επικαλυμμένα με λεπτό υμένιο δισκία</w:t>
            </w:r>
          </w:p>
        </w:tc>
      </w:tr>
      <w:tr w:rsidR="00CD487C" w14:paraId="4F51BAA7" w14:textId="77777777" w:rsidTr="00CD487C">
        <w:tc>
          <w:tcPr>
            <w:tcW w:w="2830" w:type="dxa"/>
          </w:tcPr>
          <w:p w14:paraId="6C77ED29" w14:textId="77777777" w:rsidR="00CD487C" w:rsidRDefault="00CD487C" w:rsidP="004E446C">
            <w:pPr>
              <w:pStyle w:val="Nincstrkz"/>
            </w:pPr>
            <w:r>
              <w:t>Hollandia</w:t>
            </w:r>
          </w:p>
        </w:tc>
        <w:tc>
          <w:tcPr>
            <w:tcW w:w="6230" w:type="dxa"/>
          </w:tcPr>
          <w:p w14:paraId="4FD23BEC" w14:textId="562E015B" w:rsidR="00CD487C" w:rsidRDefault="00CD487C" w:rsidP="004E446C">
            <w:pPr>
              <w:pStyle w:val="Nincstrkz"/>
            </w:pPr>
            <w:r w:rsidRPr="00782512">
              <w:t>Sorafenib Teva</w:t>
            </w:r>
            <w:r w:rsidR="00FB3559">
              <w:t xml:space="preserve"> </w:t>
            </w:r>
            <w:r w:rsidRPr="00782512">
              <w:t>200 mg, filmomhulde tabletten</w:t>
            </w:r>
          </w:p>
        </w:tc>
      </w:tr>
      <w:tr w:rsidR="00CD487C" w14:paraId="4FF54AD0" w14:textId="77777777" w:rsidTr="00294A85">
        <w:tc>
          <w:tcPr>
            <w:tcW w:w="2830" w:type="dxa"/>
          </w:tcPr>
          <w:p w14:paraId="0D72846B" w14:textId="77777777" w:rsidR="00CD487C" w:rsidRDefault="00CD487C" w:rsidP="00294A85">
            <w:pPr>
              <w:pStyle w:val="Nincstrkz"/>
            </w:pPr>
            <w:r>
              <w:t>Horvátország</w:t>
            </w:r>
          </w:p>
        </w:tc>
        <w:tc>
          <w:tcPr>
            <w:tcW w:w="6230" w:type="dxa"/>
          </w:tcPr>
          <w:p w14:paraId="7D4EB7FC" w14:textId="6ADE58D3" w:rsidR="00CD487C" w:rsidRDefault="00CD487C" w:rsidP="00294A85">
            <w:pPr>
              <w:pStyle w:val="Nincstrkz"/>
            </w:pPr>
            <w:r w:rsidRPr="007235F1">
              <w:t>Sorafenib Teva</w:t>
            </w:r>
            <w:r w:rsidR="00FB3559">
              <w:t xml:space="preserve"> </w:t>
            </w:r>
            <w:r w:rsidRPr="007235F1">
              <w:t>200 mg filmom obložene tablete</w:t>
            </w:r>
          </w:p>
        </w:tc>
      </w:tr>
      <w:tr w:rsidR="00CD487C" w14:paraId="4A3BE5FF" w14:textId="77777777" w:rsidTr="00294A85">
        <w:tc>
          <w:tcPr>
            <w:tcW w:w="2830" w:type="dxa"/>
          </w:tcPr>
          <w:p w14:paraId="1043E89B" w14:textId="77777777" w:rsidR="00CD487C" w:rsidRDefault="00CD487C" w:rsidP="00294A85">
            <w:pPr>
              <w:pStyle w:val="Nincstrkz"/>
            </w:pPr>
            <w:r>
              <w:t>Lettország</w:t>
            </w:r>
          </w:p>
        </w:tc>
        <w:tc>
          <w:tcPr>
            <w:tcW w:w="6230" w:type="dxa"/>
          </w:tcPr>
          <w:p w14:paraId="183F2A06" w14:textId="77777777" w:rsidR="00CD487C" w:rsidRDefault="00CD487C" w:rsidP="00294A85">
            <w:pPr>
              <w:pStyle w:val="Nincstrkz"/>
            </w:pPr>
            <w:r w:rsidRPr="00782512">
              <w:t>Sorafenib Teva 200 mg apvalkotās tabletes</w:t>
            </w:r>
          </w:p>
        </w:tc>
      </w:tr>
      <w:tr w:rsidR="00CD487C" w14:paraId="3F8F01F0" w14:textId="77777777" w:rsidTr="00294A85">
        <w:tc>
          <w:tcPr>
            <w:tcW w:w="2830" w:type="dxa"/>
          </w:tcPr>
          <w:p w14:paraId="76F33BDA" w14:textId="77777777" w:rsidR="00CD487C" w:rsidRDefault="00CD487C" w:rsidP="00294A85">
            <w:pPr>
              <w:pStyle w:val="Nincstrkz"/>
            </w:pPr>
            <w:r>
              <w:t xml:space="preserve">Litvánia </w:t>
            </w:r>
          </w:p>
        </w:tc>
        <w:tc>
          <w:tcPr>
            <w:tcW w:w="6230" w:type="dxa"/>
          </w:tcPr>
          <w:p w14:paraId="6C4C20B0" w14:textId="77777777" w:rsidR="00CD487C" w:rsidRDefault="00CD487C" w:rsidP="00294A85">
            <w:pPr>
              <w:pStyle w:val="Nincstrkz"/>
            </w:pPr>
            <w:r w:rsidRPr="00782512">
              <w:t>Sorafenib Teva 200 mg plėvele dengtos tabletės</w:t>
            </w:r>
          </w:p>
        </w:tc>
      </w:tr>
      <w:tr w:rsidR="00CD487C" w14:paraId="1AD29CAC" w14:textId="77777777" w:rsidTr="00CD487C">
        <w:tc>
          <w:tcPr>
            <w:tcW w:w="2830" w:type="dxa"/>
          </w:tcPr>
          <w:p w14:paraId="260828F7" w14:textId="77777777" w:rsidR="00CD487C" w:rsidRDefault="00CD487C" w:rsidP="004401C8">
            <w:pPr>
              <w:pStyle w:val="Nincstrkz"/>
            </w:pPr>
            <w:r>
              <w:t>Lengyelország</w:t>
            </w:r>
          </w:p>
        </w:tc>
        <w:tc>
          <w:tcPr>
            <w:tcW w:w="6230" w:type="dxa"/>
          </w:tcPr>
          <w:p w14:paraId="2218571C" w14:textId="77777777" w:rsidR="00CD487C" w:rsidRDefault="00CD487C" w:rsidP="004401C8">
            <w:pPr>
              <w:pStyle w:val="Nincstrkz"/>
            </w:pPr>
            <w:r w:rsidRPr="00782512">
              <w:t>Sorafenib Teva</w:t>
            </w:r>
          </w:p>
        </w:tc>
      </w:tr>
      <w:tr w:rsidR="00CD487C" w14:paraId="731A9AAD" w14:textId="77777777" w:rsidTr="00CD487C">
        <w:tc>
          <w:tcPr>
            <w:tcW w:w="2830" w:type="dxa"/>
          </w:tcPr>
          <w:p w14:paraId="1CD1419C" w14:textId="77777777" w:rsidR="00CD487C" w:rsidRDefault="00CD487C" w:rsidP="00592000">
            <w:pPr>
              <w:pStyle w:val="Nincstrkz"/>
            </w:pPr>
            <w:r>
              <w:t>Magyarország</w:t>
            </w:r>
          </w:p>
        </w:tc>
        <w:tc>
          <w:tcPr>
            <w:tcW w:w="6230" w:type="dxa"/>
          </w:tcPr>
          <w:p w14:paraId="22CED052" w14:textId="77777777" w:rsidR="00CD487C" w:rsidRDefault="00CD487C" w:rsidP="00592000">
            <w:pPr>
              <w:pStyle w:val="Nincstrkz"/>
            </w:pPr>
            <w:r w:rsidRPr="007235F1">
              <w:t>Sorafenib Teva 200 mg filmtabletta</w:t>
            </w:r>
          </w:p>
        </w:tc>
      </w:tr>
      <w:tr w:rsidR="00CD487C" w14:paraId="417A1218" w14:textId="77777777" w:rsidTr="00CD487C">
        <w:tc>
          <w:tcPr>
            <w:tcW w:w="2830" w:type="dxa"/>
          </w:tcPr>
          <w:p w14:paraId="5EACC439" w14:textId="77777777" w:rsidR="00CD487C" w:rsidRDefault="00CD487C" w:rsidP="00176A6F">
            <w:pPr>
              <w:pStyle w:val="Nincstrkz"/>
            </w:pPr>
            <w:r>
              <w:t>Olaszország</w:t>
            </w:r>
          </w:p>
        </w:tc>
        <w:tc>
          <w:tcPr>
            <w:tcW w:w="6230" w:type="dxa"/>
          </w:tcPr>
          <w:p w14:paraId="24F0B5C5" w14:textId="77777777" w:rsidR="00CD487C" w:rsidRDefault="00CD487C" w:rsidP="00176A6F">
            <w:pPr>
              <w:pStyle w:val="Nincstrkz"/>
            </w:pPr>
            <w:r w:rsidRPr="007235F1">
              <w:t>Sorafenib Teva</w:t>
            </w:r>
          </w:p>
        </w:tc>
      </w:tr>
      <w:tr w:rsidR="00CD487C" w14:paraId="26A946E8" w14:textId="77777777" w:rsidTr="00CD487C">
        <w:tc>
          <w:tcPr>
            <w:tcW w:w="2830" w:type="dxa"/>
          </w:tcPr>
          <w:p w14:paraId="03150029" w14:textId="77777777" w:rsidR="00CD487C" w:rsidRDefault="00CD487C" w:rsidP="00FA08B8">
            <w:pPr>
              <w:pStyle w:val="Nincstrkz"/>
            </w:pPr>
            <w:r>
              <w:t>Portugália</w:t>
            </w:r>
          </w:p>
        </w:tc>
        <w:tc>
          <w:tcPr>
            <w:tcW w:w="6230" w:type="dxa"/>
          </w:tcPr>
          <w:p w14:paraId="57B3C56A" w14:textId="77777777" w:rsidR="00CD487C" w:rsidRDefault="00CD487C" w:rsidP="00FA08B8">
            <w:pPr>
              <w:pStyle w:val="Nincstrkz"/>
            </w:pPr>
            <w:r w:rsidRPr="00782512">
              <w:t>Sorafenib Teva</w:t>
            </w:r>
          </w:p>
        </w:tc>
      </w:tr>
      <w:tr w:rsidR="001D45B2" w14:paraId="6B125155" w14:textId="77777777" w:rsidTr="00294A85">
        <w:tc>
          <w:tcPr>
            <w:tcW w:w="2830" w:type="dxa"/>
          </w:tcPr>
          <w:p w14:paraId="47120321" w14:textId="77777777" w:rsidR="001D45B2" w:rsidRDefault="007235F1" w:rsidP="00294A85">
            <w:pPr>
              <w:pStyle w:val="Nincstrkz"/>
            </w:pPr>
            <w:r>
              <w:t>Spanyolország</w:t>
            </w:r>
          </w:p>
        </w:tc>
        <w:tc>
          <w:tcPr>
            <w:tcW w:w="6230" w:type="dxa"/>
          </w:tcPr>
          <w:p w14:paraId="190EE275" w14:textId="77777777" w:rsidR="001D45B2" w:rsidRDefault="007235F1" w:rsidP="00294A85">
            <w:pPr>
              <w:pStyle w:val="Nincstrkz"/>
            </w:pPr>
            <w:r w:rsidRPr="007235F1">
              <w:t>Sorafenib Teva 200 mg comprimidos recubiertos con película EFG</w:t>
            </w:r>
          </w:p>
        </w:tc>
      </w:tr>
      <w:tr w:rsidR="00782512" w14:paraId="161A94EF" w14:textId="77777777" w:rsidTr="00294A85">
        <w:tc>
          <w:tcPr>
            <w:tcW w:w="2830" w:type="dxa"/>
          </w:tcPr>
          <w:p w14:paraId="38C717E0" w14:textId="77777777" w:rsidR="00782512" w:rsidRDefault="00782512" w:rsidP="00294A85">
            <w:pPr>
              <w:pStyle w:val="Nincstrkz"/>
            </w:pPr>
            <w:r>
              <w:t>Svédország</w:t>
            </w:r>
          </w:p>
        </w:tc>
        <w:tc>
          <w:tcPr>
            <w:tcW w:w="6230" w:type="dxa"/>
          </w:tcPr>
          <w:p w14:paraId="48EBB8BA" w14:textId="77777777" w:rsidR="00782512" w:rsidRDefault="00782512" w:rsidP="00294A85">
            <w:pPr>
              <w:pStyle w:val="Nincstrkz"/>
            </w:pPr>
            <w:r w:rsidRPr="00782512">
              <w:t>Sorafenib Teva</w:t>
            </w:r>
          </w:p>
        </w:tc>
      </w:tr>
      <w:tr w:rsidR="00CD487C" w14:paraId="66D9D42E" w14:textId="77777777" w:rsidTr="00CD487C">
        <w:tc>
          <w:tcPr>
            <w:tcW w:w="2830" w:type="dxa"/>
          </w:tcPr>
          <w:p w14:paraId="14D054BE" w14:textId="77777777" w:rsidR="00CD487C" w:rsidRDefault="00CD487C" w:rsidP="00392C42">
            <w:pPr>
              <w:pStyle w:val="Nincstrkz"/>
            </w:pPr>
            <w:r>
              <w:t>Szlovákia</w:t>
            </w:r>
          </w:p>
        </w:tc>
        <w:tc>
          <w:tcPr>
            <w:tcW w:w="6230" w:type="dxa"/>
          </w:tcPr>
          <w:p w14:paraId="174FAE2E" w14:textId="77777777" w:rsidR="00CD487C" w:rsidRDefault="00CD487C" w:rsidP="00392C42">
            <w:pPr>
              <w:pStyle w:val="Nincstrkz"/>
            </w:pPr>
            <w:r w:rsidRPr="00782512">
              <w:t>Sorafenib Teva 200 mg e</w:t>
            </w:r>
          </w:p>
        </w:tc>
      </w:tr>
      <w:tr w:rsidR="00782512" w14:paraId="3AECD2C2" w14:textId="77777777" w:rsidTr="00294A85">
        <w:tc>
          <w:tcPr>
            <w:tcW w:w="2830" w:type="dxa"/>
          </w:tcPr>
          <w:p w14:paraId="4DADCEC3" w14:textId="77777777" w:rsidR="00782512" w:rsidRDefault="00782512" w:rsidP="00294A85">
            <w:pPr>
              <w:pStyle w:val="Nincstrkz"/>
            </w:pPr>
            <w:r>
              <w:t>Szlovénia</w:t>
            </w:r>
          </w:p>
        </w:tc>
        <w:tc>
          <w:tcPr>
            <w:tcW w:w="6230" w:type="dxa"/>
          </w:tcPr>
          <w:p w14:paraId="1FE1F7D1" w14:textId="77777777" w:rsidR="00782512" w:rsidRDefault="00782512" w:rsidP="00294A85">
            <w:pPr>
              <w:pStyle w:val="Nincstrkz"/>
            </w:pPr>
            <w:r w:rsidRPr="00782512">
              <w:t>Sorafenib Teva 200 mg filmsko obložene tablete</w:t>
            </w:r>
          </w:p>
        </w:tc>
      </w:tr>
      <w:tr w:rsidR="005F7F66" w14:paraId="2A798267" w14:textId="77777777" w:rsidTr="00294A85">
        <w:tc>
          <w:tcPr>
            <w:tcW w:w="2830" w:type="dxa"/>
          </w:tcPr>
          <w:p w14:paraId="5614E68F" w14:textId="2D06030C" w:rsidR="005F7F66" w:rsidRDefault="005F7F66" w:rsidP="00294A85">
            <w:pPr>
              <w:pStyle w:val="Nincstrkz"/>
            </w:pPr>
            <w:r>
              <w:t>Egyesült Királyság (Észak-Írország)</w:t>
            </w:r>
          </w:p>
        </w:tc>
        <w:tc>
          <w:tcPr>
            <w:tcW w:w="6230" w:type="dxa"/>
          </w:tcPr>
          <w:p w14:paraId="7ADDCFCA" w14:textId="00B41474" w:rsidR="005F7F66" w:rsidRPr="00782512" w:rsidRDefault="005F7F66" w:rsidP="00294A85">
            <w:pPr>
              <w:pStyle w:val="Nincstrkz"/>
            </w:pPr>
            <w:r>
              <w:t>Sorafenib Teva 200 mg Film-coated Tablets</w:t>
            </w:r>
          </w:p>
        </w:tc>
      </w:tr>
    </w:tbl>
    <w:p w14:paraId="2A5E4168" w14:textId="77777777" w:rsidR="00782512" w:rsidRDefault="00782512" w:rsidP="007C4C32">
      <w:pPr>
        <w:pStyle w:val="Nincstrkz"/>
      </w:pPr>
    </w:p>
    <w:p w14:paraId="7CFFFFF4" w14:textId="77777777" w:rsidR="00782512" w:rsidRDefault="00782512" w:rsidP="007C4C32">
      <w:pPr>
        <w:pStyle w:val="Nincstrkz"/>
      </w:pPr>
    </w:p>
    <w:p w14:paraId="040B374B" w14:textId="126EC6BA" w:rsidR="001D45B2" w:rsidRDefault="001D45B2" w:rsidP="007C4C32">
      <w:pPr>
        <w:pStyle w:val="Nincstrkz"/>
      </w:pPr>
      <w:r w:rsidRPr="001D45B2">
        <w:rPr>
          <w:b/>
          <w:bCs/>
        </w:rPr>
        <w:t>A betegtájékoztató legutóbbi felülvizsgálatának dátuma:</w:t>
      </w:r>
      <w:r w:rsidR="00897E1D">
        <w:rPr>
          <w:b/>
          <w:bCs/>
        </w:rPr>
        <w:t xml:space="preserve"> 20</w:t>
      </w:r>
      <w:r w:rsidR="00AA11B4">
        <w:rPr>
          <w:b/>
          <w:bCs/>
        </w:rPr>
        <w:t>2</w:t>
      </w:r>
      <w:r w:rsidR="006E115B">
        <w:rPr>
          <w:b/>
          <w:bCs/>
        </w:rPr>
        <w:t>5. április.</w:t>
      </w:r>
    </w:p>
    <w:sectPr w:rsidR="001D45B2" w:rsidSect="00E650B6">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4302B" w14:textId="77777777" w:rsidR="007058B9" w:rsidRDefault="007058B9" w:rsidP="00212232">
      <w:pPr>
        <w:spacing w:after="0"/>
      </w:pPr>
      <w:r>
        <w:separator/>
      </w:r>
    </w:p>
  </w:endnote>
  <w:endnote w:type="continuationSeparator" w:id="0">
    <w:p w14:paraId="04E576BB" w14:textId="77777777" w:rsidR="007058B9" w:rsidRDefault="007058B9" w:rsidP="00212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84ED" w14:textId="3ECA8CCF" w:rsidR="00E650B6" w:rsidRPr="00E650B6" w:rsidRDefault="008400DB" w:rsidP="00E650B6">
    <w:pPr>
      <w:pStyle w:val="llb"/>
      <w:spacing w:after="0"/>
      <w:rPr>
        <w:color w:val="auto"/>
        <w:sz w:val="18"/>
        <w:szCs w:val="18"/>
        <w:u w:val="none"/>
        <w:lang w:val="hu-HU"/>
      </w:rPr>
    </w:pPr>
    <w:r w:rsidRPr="008400DB">
      <w:rPr>
        <w:color w:val="auto"/>
        <w:sz w:val="18"/>
        <w:szCs w:val="18"/>
        <w:u w:val="none"/>
        <w:lang w:val="hu-HU"/>
      </w:rPr>
      <w:t>NNGYK/ETGY/15348/2025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F3B60" w14:textId="77777777" w:rsidR="007058B9" w:rsidRDefault="007058B9" w:rsidP="00212232">
      <w:pPr>
        <w:spacing w:after="0"/>
      </w:pPr>
      <w:r>
        <w:separator/>
      </w:r>
    </w:p>
  </w:footnote>
  <w:footnote w:type="continuationSeparator" w:id="0">
    <w:p w14:paraId="7F439928" w14:textId="77777777" w:rsidR="007058B9" w:rsidRDefault="007058B9" w:rsidP="0021223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912667"/>
      <w:docPartObj>
        <w:docPartGallery w:val="Page Numbers (Top of Page)"/>
        <w:docPartUnique/>
      </w:docPartObj>
    </w:sdtPr>
    <w:sdtEndPr>
      <w:rPr>
        <w:sz w:val="20"/>
        <w:szCs w:val="20"/>
      </w:rPr>
    </w:sdtEndPr>
    <w:sdtContent>
      <w:p w14:paraId="05BA83DE" w14:textId="76D2C960" w:rsidR="00E650B6" w:rsidRPr="00E650B6" w:rsidRDefault="00E650B6" w:rsidP="00E650B6">
        <w:pPr>
          <w:pStyle w:val="lfej"/>
          <w:jc w:val="center"/>
          <w:rPr>
            <w:sz w:val="20"/>
            <w:szCs w:val="20"/>
          </w:rPr>
        </w:pPr>
        <w:r w:rsidRPr="00E650B6">
          <w:rPr>
            <w:sz w:val="20"/>
            <w:szCs w:val="20"/>
          </w:rPr>
          <w:fldChar w:fldCharType="begin"/>
        </w:r>
        <w:r w:rsidRPr="00E650B6">
          <w:rPr>
            <w:sz w:val="20"/>
            <w:szCs w:val="20"/>
          </w:rPr>
          <w:instrText>PAGE   \* MERGEFORMAT</w:instrText>
        </w:r>
        <w:r w:rsidRPr="00E650B6">
          <w:rPr>
            <w:sz w:val="20"/>
            <w:szCs w:val="20"/>
          </w:rPr>
          <w:fldChar w:fldCharType="separate"/>
        </w:r>
        <w:r w:rsidR="001035AD" w:rsidRPr="001035AD">
          <w:rPr>
            <w:noProof/>
            <w:sz w:val="20"/>
            <w:szCs w:val="20"/>
            <w:lang w:val="hu-HU"/>
          </w:rPr>
          <w:t>2</w:t>
        </w:r>
        <w:r w:rsidRPr="00E650B6">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13538"/>
    <w:multiLevelType w:val="hybridMultilevel"/>
    <w:tmpl w:val="A940909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14E1427"/>
    <w:multiLevelType w:val="hybridMultilevel"/>
    <w:tmpl w:val="839EB4E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6D34125"/>
    <w:multiLevelType w:val="hybridMultilevel"/>
    <w:tmpl w:val="BFA6CE5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C5D62CC"/>
    <w:multiLevelType w:val="hybridMultilevel"/>
    <w:tmpl w:val="F326A17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4C30259"/>
    <w:multiLevelType w:val="hybridMultilevel"/>
    <w:tmpl w:val="C908E37A"/>
    <w:lvl w:ilvl="0" w:tplc="CE32DE7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BB90C6F"/>
    <w:multiLevelType w:val="hybridMultilevel"/>
    <w:tmpl w:val="7688996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3545CF4"/>
    <w:multiLevelType w:val="hybridMultilevel"/>
    <w:tmpl w:val="7EE804D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B9E6A26"/>
    <w:multiLevelType w:val="hybridMultilevel"/>
    <w:tmpl w:val="DD6873C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2C83256"/>
    <w:multiLevelType w:val="hybridMultilevel"/>
    <w:tmpl w:val="AFBC33D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9225B9D"/>
    <w:multiLevelType w:val="hybridMultilevel"/>
    <w:tmpl w:val="9D24E0B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5E3048E"/>
    <w:multiLevelType w:val="hybridMultilevel"/>
    <w:tmpl w:val="CDF4C94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67237727"/>
    <w:multiLevelType w:val="hybridMultilevel"/>
    <w:tmpl w:val="E1CCD1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52091039">
    <w:abstractNumId w:val="8"/>
  </w:num>
  <w:num w:numId="2" w16cid:durableId="660236575">
    <w:abstractNumId w:val="4"/>
  </w:num>
  <w:num w:numId="3" w16cid:durableId="1295864939">
    <w:abstractNumId w:val="9"/>
  </w:num>
  <w:num w:numId="4" w16cid:durableId="1530728245">
    <w:abstractNumId w:val="3"/>
  </w:num>
  <w:num w:numId="5" w16cid:durableId="1807625166">
    <w:abstractNumId w:val="2"/>
  </w:num>
  <w:num w:numId="6" w16cid:durableId="921833793">
    <w:abstractNumId w:val="0"/>
  </w:num>
  <w:num w:numId="7" w16cid:durableId="482083872">
    <w:abstractNumId w:val="5"/>
  </w:num>
  <w:num w:numId="8" w16cid:durableId="584922975">
    <w:abstractNumId w:val="7"/>
  </w:num>
  <w:num w:numId="9" w16cid:durableId="1660815494">
    <w:abstractNumId w:val="10"/>
  </w:num>
  <w:num w:numId="10" w16cid:durableId="1741755678">
    <w:abstractNumId w:val="11"/>
  </w:num>
  <w:num w:numId="11" w16cid:durableId="956066395">
    <w:abstractNumId w:val="1"/>
  </w:num>
  <w:num w:numId="12" w16cid:durableId="992835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C32"/>
    <w:rsid w:val="00001764"/>
    <w:rsid w:val="00007FB5"/>
    <w:rsid w:val="00035658"/>
    <w:rsid w:val="00042F32"/>
    <w:rsid w:val="00054211"/>
    <w:rsid w:val="00065BE3"/>
    <w:rsid w:val="00097694"/>
    <w:rsid w:val="000C62D4"/>
    <w:rsid w:val="000D468D"/>
    <w:rsid w:val="000E30E5"/>
    <w:rsid w:val="000E5A87"/>
    <w:rsid w:val="000F1F90"/>
    <w:rsid w:val="001035AD"/>
    <w:rsid w:val="0012695A"/>
    <w:rsid w:val="00137F4B"/>
    <w:rsid w:val="0016715C"/>
    <w:rsid w:val="00170D66"/>
    <w:rsid w:val="001C4852"/>
    <w:rsid w:val="001D45B2"/>
    <w:rsid w:val="001F2887"/>
    <w:rsid w:val="00212232"/>
    <w:rsid w:val="00214644"/>
    <w:rsid w:val="00215269"/>
    <w:rsid w:val="00230E47"/>
    <w:rsid w:val="002369F4"/>
    <w:rsid w:val="00246988"/>
    <w:rsid w:val="00247DD1"/>
    <w:rsid w:val="00287A7B"/>
    <w:rsid w:val="002C4194"/>
    <w:rsid w:val="002C5361"/>
    <w:rsid w:val="002D698E"/>
    <w:rsid w:val="00301A58"/>
    <w:rsid w:val="00324E67"/>
    <w:rsid w:val="00333083"/>
    <w:rsid w:val="00362B0D"/>
    <w:rsid w:val="00387E9F"/>
    <w:rsid w:val="00395608"/>
    <w:rsid w:val="004572FC"/>
    <w:rsid w:val="004A328E"/>
    <w:rsid w:val="004C6A64"/>
    <w:rsid w:val="00535651"/>
    <w:rsid w:val="00580C3A"/>
    <w:rsid w:val="005D439A"/>
    <w:rsid w:val="005F7F66"/>
    <w:rsid w:val="00604BCD"/>
    <w:rsid w:val="006138DB"/>
    <w:rsid w:val="00624222"/>
    <w:rsid w:val="00666FC0"/>
    <w:rsid w:val="006B7088"/>
    <w:rsid w:val="006D0CA8"/>
    <w:rsid w:val="006E115B"/>
    <w:rsid w:val="007058B9"/>
    <w:rsid w:val="007235F1"/>
    <w:rsid w:val="0072374B"/>
    <w:rsid w:val="00732D75"/>
    <w:rsid w:val="00737038"/>
    <w:rsid w:val="00754D88"/>
    <w:rsid w:val="007702D7"/>
    <w:rsid w:val="00782512"/>
    <w:rsid w:val="007C1D45"/>
    <w:rsid w:val="007C4C32"/>
    <w:rsid w:val="007D13A4"/>
    <w:rsid w:val="00814298"/>
    <w:rsid w:val="008400DB"/>
    <w:rsid w:val="008548B5"/>
    <w:rsid w:val="008746C7"/>
    <w:rsid w:val="00897E1D"/>
    <w:rsid w:val="008C4DF7"/>
    <w:rsid w:val="008D6ED1"/>
    <w:rsid w:val="00914065"/>
    <w:rsid w:val="0095421D"/>
    <w:rsid w:val="0097282E"/>
    <w:rsid w:val="009730F4"/>
    <w:rsid w:val="00995483"/>
    <w:rsid w:val="009C2041"/>
    <w:rsid w:val="009E00C7"/>
    <w:rsid w:val="00A4468A"/>
    <w:rsid w:val="00A747F7"/>
    <w:rsid w:val="00A75E54"/>
    <w:rsid w:val="00A91D9B"/>
    <w:rsid w:val="00AA11B4"/>
    <w:rsid w:val="00AD172D"/>
    <w:rsid w:val="00AE143C"/>
    <w:rsid w:val="00B07F26"/>
    <w:rsid w:val="00B4442A"/>
    <w:rsid w:val="00B610F3"/>
    <w:rsid w:val="00B70BAC"/>
    <w:rsid w:val="00B817FB"/>
    <w:rsid w:val="00B95855"/>
    <w:rsid w:val="00BF321E"/>
    <w:rsid w:val="00C33123"/>
    <w:rsid w:val="00C6423A"/>
    <w:rsid w:val="00C678BE"/>
    <w:rsid w:val="00C84810"/>
    <w:rsid w:val="00C92F22"/>
    <w:rsid w:val="00CB0102"/>
    <w:rsid w:val="00CC1D2C"/>
    <w:rsid w:val="00CD487C"/>
    <w:rsid w:val="00CD65D2"/>
    <w:rsid w:val="00D077D7"/>
    <w:rsid w:val="00D11058"/>
    <w:rsid w:val="00D3010C"/>
    <w:rsid w:val="00D53A85"/>
    <w:rsid w:val="00E11F41"/>
    <w:rsid w:val="00E650B6"/>
    <w:rsid w:val="00ED0B2F"/>
    <w:rsid w:val="00ED43CA"/>
    <w:rsid w:val="00ED644E"/>
    <w:rsid w:val="00EE33AC"/>
    <w:rsid w:val="00EE456D"/>
    <w:rsid w:val="00EF57A6"/>
    <w:rsid w:val="00F0268E"/>
    <w:rsid w:val="00F049DB"/>
    <w:rsid w:val="00F639DF"/>
    <w:rsid w:val="00F643BE"/>
    <w:rsid w:val="00F73195"/>
    <w:rsid w:val="00F7326B"/>
    <w:rsid w:val="00F8192B"/>
    <w:rsid w:val="00F9589D"/>
    <w:rsid w:val="00FB3559"/>
    <w:rsid w:val="00FD39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30D3906"/>
  <w15:docId w15:val="{BE8DCF2C-A4F2-4CE6-9AD7-5C58EDAD9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07FB5"/>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7C4C32"/>
    <w:pPr>
      <w:spacing w:after="0"/>
    </w:pPr>
    <w:rPr>
      <w:rFonts w:ascii="Times New Roman" w:hAnsi="Times New Roman"/>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007FB5"/>
    <w:pPr>
      <w:tabs>
        <w:tab w:val="center" w:pos="4536"/>
        <w:tab w:val="right" w:pos="8306"/>
      </w:tabs>
    </w:pPr>
    <w:rPr>
      <w:color w:val="0000FF"/>
      <w:sz w:val="20"/>
      <w:szCs w:val="20"/>
      <w:u w:val="single"/>
      <w:lang w:val="x-none" w:eastAsia="x-none"/>
    </w:rPr>
  </w:style>
  <w:style w:type="character" w:customStyle="1" w:styleId="llbChar">
    <w:name w:val="Élőláb Char"/>
    <w:basedOn w:val="Bekezdsalapbettpusa"/>
    <w:uiPriority w:val="99"/>
    <w:semiHidden/>
    <w:rsid w:val="00007FB5"/>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007FB5"/>
    <w:rPr>
      <w:rFonts w:ascii="Times New Roman" w:eastAsia="Times New Roman" w:hAnsi="Times New Roman" w:cs="Times New Roman"/>
      <w:color w:val="0000FF"/>
      <w:sz w:val="20"/>
      <w:szCs w:val="20"/>
      <w:u w:val="single"/>
      <w:lang w:val="x-none" w:eastAsia="x-none"/>
    </w:rPr>
  </w:style>
  <w:style w:type="paragraph" w:styleId="Buborkszveg">
    <w:name w:val="Balloon Text"/>
    <w:basedOn w:val="Norml"/>
    <w:link w:val="BuborkszvegChar"/>
    <w:uiPriority w:val="99"/>
    <w:semiHidden/>
    <w:unhideWhenUsed/>
    <w:rsid w:val="00007FB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07FB5"/>
    <w:rPr>
      <w:rFonts w:ascii="Segoe UI" w:eastAsia="Times New Roman" w:hAnsi="Segoe UI" w:cs="Segoe UI"/>
      <w:sz w:val="18"/>
      <w:szCs w:val="18"/>
      <w:lang w:val="en-GB"/>
    </w:rPr>
  </w:style>
  <w:style w:type="table" w:styleId="Rcsostblzat">
    <w:name w:val="Table Grid"/>
    <w:basedOn w:val="Normltblzat"/>
    <w:uiPriority w:val="39"/>
    <w:rsid w:val="001D45B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2">
    <w:name w:val="Cover2"/>
    <w:basedOn w:val="Norml"/>
    <w:rsid w:val="008548B5"/>
    <w:pPr>
      <w:tabs>
        <w:tab w:val="left" w:pos="1134"/>
      </w:tabs>
      <w:spacing w:before="60" w:after="60"/>
      <w:contextualSpacing/>
    </w:pPr>
    <w:rPr>
      <w:szCs w:val="20"/>
    </w:rPr>
  </w:style>
  <w:style w:type="character" w:styleId="Jegyzethivatkozs">
    <w:name w:val="annotation reference"/>
    <w:basedOn w:val="Bekezdsalapbettpusa"/>
    <w:uiPriority w:val="99"/>
    <w:semiHidden/>
    <w:unhideWhenUsed/>
    <w:rsid w:val="006B7088"/>
    <w:rPr>
      <w:sz w:val="16"/>
      <w:szCs w:val="16"/>
    </w:rPr>
  </w:style>
  <w:style w:type="paragraph" w:styleId="Jegyzetszveg">
    <w:name w:val="annotation text"/>
    <w:basedOn w:val="Norml"/>
    <w:link w:val="JegyzetszvegChar"/>
    <w:uiPriority w:val="99"/>
    <w:semiHidden/>
    <w:unhideWhenUsed/>
    <w:rsid w:val="006B7088"/>
    <w:rPr>
      <w:sz w:val="20"/>
      <w:szCs w:val="20"/>
    </w:rPr>
  </w:style>
  <w:style w:type="character" w:customStyle="1" w:styleId="JegyzetszvegChar">
    <w:name w:val="Jegyzetszöveg Char"/>
    <w:basedOn w:val="Bekezdsalapbettpusa"/>
    <w:link w:val="Jegyzetszveg"/>
    <w:uiPriority w:val="99"/>
    <w:semiHidden/>
    <w:rsid w:val="006B708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B7088"/>
    <w:rPr>
      <w:b/>
      <w:bCs/>
    </w:rPr>
  </w:style>
  <w:style w:type="character" w:customStyle="1" w:styleId="MegjegyzstrgyaChar">
    <w:name w:val="Megjegyzés tárgya Char"/>
    <w:basedOn w:val="JegyzetszvegChar"/>
    <w:link w:val="Megjegyzstrgya"/>
    <w:uiPriority w:val="99"/>
    <w:semiHidden/>
    <w:rsid w:val="006B7088"/>
    <w:rPr>
      <w:rFonts w:ascii="Times New Roman" w:eastAsia="Times New Roman" w:hAnsi="Times New Roman" w:cs="Times New Roman"/>
      <w:b/>
      <w:bCs/>
      <w:sz w:val="20"/>
      <w:szCs w:val="20"/>
      <w:lang w:val="en-GB"/>
    </w:rPr>
  </w:style>
  <w:style w:type="paragraph" w:styleId="lfej">
    <w:name w:val="header"/>
    <w:basedOn w:val="Norml"/>
    <w:link w:val="lfejChar"/>
    <w:uiPriority w:val="99"/>
    <w:unhideWhenUsed/>
    <w:rsid w:val="00212232"/>
    <w:pPr>
      <w:tabs>
        <w:tab w:val="center" w:pos="4536"/>
        <w:tab w:val="right" w:pos="9072"/>
      </w:tabs>
      <w:spacing w:after="0"/>
    </w:pPr>
  </w:style>
  <w:style w:type="character" w:customStyle="1" w:styleId="lfejChar">
    <w:name w:val="Élőfej Char"/>
    <w:basedOn w:val="Bekezdsalapbettpusa"/>
    <w:link w:val="lfej"/>
    <w:uiPriority w:val="99"/>
    <w:rsid w:val="00212232"/>
    <w:rPr>
      <w:rFonts w:ascii="Times New Roman" w:eastAsia="Times New Roman" w:hAnsi="Times New Roman" w:cs="Times New Roman"/>
      <w:lang w:val="en-GB"/>
    </w:rPr>
  </w:style>
  <w:style w:type="paragraph" w:styleId="NormlWeb">
    <w:name w:val="Normal (Web)"/>
    <w:basedOn w:val="Norml"/>
    <w:uiPriority w:val="99"/>
    <w:semiHidden/>
    <w:unhideWhenUsed/>
    <w:rsid w:val="000D468D"/>
    <w:pPr>
      <w:spacing w:after="0"/>
    </w:pPr>
    <w:rPr>
      <w:rFonts w:eastAsiaTheme="minorHAnsi"/>
      <w:sz w:val="24"/>
      <w:szCs w:val="24"/>
      <w:lang w:val="hu-HU" w:eastAsia="hu-HU"/>
    </w:rPr>
  </w:style>
  <w:style w:type="paragraph" w:customStyle="1" w:styleId="Default">
    <w:name w:val="Default"/>
    <w:rsid w:val="00A4468A"/>
    <w:pPr>
      <w:autoSpaceDE w:val="0"/>
      <w:autoSpaceDN w:val="0"/>
      <w:adjustRightInd w:val="0"/>
      <w:spacing w:after="0"/>
    </w:pPr>
    <w:rPr>
      <w:rFonts w:ascii="Verdana" w:hAnsi="Verdana" w:cs="Verdana"/>
      <w:color w:val="000000"/>
      <w:sz w:val="24"/>
      <w:szCs w:val="24"/>
    </w:rPr>
  </w:style>
  <w:style w:type="paragraph" w:styleId="Vltozat">
    <w:name w:val="Revision"/>
    <w:hidden/>
    <w:uiPriority w:val="99"/>
    <w:semiHidden/>
    <w:rsid w:val="00054211"/>
    <w:pPr>
      <w:spacing w:after="0"/>
    </w:pPr>
    <w:rPr>
      <w:rFonts w:ascii="Times New Roman" w:eastAsia="Times New Roman" w:hAnsi="Times New Roman" w:cs="Times New Roman"/>
      <w:lang w:val="en-GB"/>
    </w:rPr>
  </w:style>
  <w:style w:type="character" w:styleId="Mrltotthiperhivatkozs">
    <w:name w:val="FollowedHyperlink"/>
    <w:basedOn w:val="Bekezdsalapbettpusa"/>
    <w:uiPriority w:val="99"/>
    <w:semiHidden/>
    <w:unhideWhenUsed/>
    <w:rsid w:val="00580C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731456">
      <w:bodyDiv w:val="1"/>
      <w:marLeft w:val="0"/>
      <w:marRight w:val="0"/>
      <w:marTop w:val="0"/>
      <w:marBottom w:val="0"/>
      <w:divBdr>
        <w:top w:val="none" w:sz="0" w:space="0" w:color="auto"/>
        <w:left w:val="none" w:sz="0" w:space="0" w:color="auto"/>
        <w:bottom w:val="none" w:sz="0" w:space="0" w:color="auto"/>
        <w:right w:val="none" w:sz="0" w:space="0" w:color="auto"/>
      </w:divBdr>
    </w:div>
    <w:div w:id="1289355836">
      <w:bodyDiv w:val="1"/>
      <w:marLeft w:val="0"/>
      <w:marRight w:val="0"/>
      <w:marTop w:val="0"/>
      <w:marBottom w:val="0"/>
      <w:divBdr>
        <w:top w:val="none" w:sz="0" w:space="0" w:color="auto"/>
        <w:left w:val="none" w:sz="0" w:space="0" w:color="auto"/>
        <w:bottom w:val="none" w:sz="0" w:space="0" w:color="auto"/>
        <w:right w:val="none" w:sz="0" w:space="0" w:color="auto"/>
      </w:divBdr>
    </w:div>
    <w:div w:id="171947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2252</Words>
  <Characters>15545</Characters>
  <Application>Microsoft Office Word</Application>
  <DocSecurity>0</DocSecurity>
  <Lines>129</Lines>
  <Paragraphs>35</Paragraphs>
  <ScaleCrop>false</ScaleCrop>
  <HeadingPairs>
    <vt:vector size="2" baseType="variant">
      <vt:variant>
        <vt:lpstr>Cím</vt:lpstr>
      </vt:variant>
      <vt:variant>
        <vt:i4>1</vt:i4>
      </vt:variant>
    </vt:vector>
  </HeadingPairs>
  <TitlesOfParts>
    <vt:vector size="1" baseType="lpstr">
      <vt:lpstr/>
    </vt:vector>
  </TitlesOfParts>
  <Company>TEVA</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V022</dc:creator>
  <cp:lastModifiedBy>HU OGYI 8.2</cp:lastModifiedBy>
  <cp:revision>5</cp:revision>
  <dcterms:created xsi:type="dcterms:W3CDTF">2025-04-24T12:16:00Z</dcterms:created>
  <dcterms:modified xsi:type="dcterms:W3CDTF">2026-01-21T07:45:00Z</dcterms:modified>
</cp:coreProperties>
</file>