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C9791" w14:textId="490FB5CC" w:rsidR="00D63266" w:rsidRPr="00594F98" w:rsidRDefault="00D63266" w:rsidP="00D63266">
      <w:pPr>
        <w:jc w:val="center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 xml:space="preserve">Betegtájékoztató: Információk a </w:t>
      </w:r>
      <w:r w:rsidR="008E0B6A">
        <w:rPr>
          <w:b/>
          <w:sz w:val="22"/>
          <w:szCs w:val="22"/>
        </w:rPr>
        <w:t>beteg</w:t>
      </w:r>
      <w:r w:rsidR="008E0B6A" w:rsidRPr="00594F98">
        <w:rPr>
          <w:b/>
          <w:sz w:val="22"/>
          <w:szCs w:val="22"/>
        </w:rPr>
        <w:t xml:space="preserve"> </w:t>
      </w:r>
      <w:r w:rsidRPr="00594F98">
        <w:rPr>
          <w:b/>
          <w:sz w:val="22"/>
          <w:szCs w:val="22"/>
        </w:rPr>
        <w:t>számára</w:t>
      </w:r>
    </w:p>
    <w:p w14:paraId="6D4F853E" w14:textId="77777777" w:rsidR="00D63266" w:rsidRPr="00594F98" w:rsidRDefault="00D63266" w:rsidP="00D63266">
      <w:pPr>
        <w:jc w:val="center"/>
        <w:rPr>
          <w:sz w:val="22"/>
          <w:szCs w:val="22"/>
        </w:rPr>
      </w:pPr>
    </w:p>
    <w:p w14:paraId="1EB7871F" w14:textId="77777777" w:rsidR="00D63266" w:rsidRPr="00594F98" w:rsidRDefault="00D63266" w:rsidP="00D63266">
      <w:pPr>
        <w:pStyle w:val="Cmsor1"/>
        <w:numPr>
          <w:ilvl w:val="0"/>
          <w:numId w:val="1"/>
        </w:numPr>
        <w:tabs>
          <w:tab w:val="clear" w:pos="0"/>
          <w:tab w:val="num" w:pos="360"/>
        </w:tabs>
        <w:ind w:right="-196"/>
        <w:jc w:val="center"/>
        <w:rPr>
          <w:b/>
          <w:bCs/>
          <w:i w:val="0"/>
          <w:sz w:val="22"/>
          <w:szCs w:val="22"/>
        </w:rPr>
      </w:pPr>
      <w:r>
        <w:rPr>
          <w:b/>
          <w:bCs/>
          <w:i w:val="0"/>
          <w:sz w:val="22"/>
          <w:szCs w:val="22"/>
        </w:rPr>
        <w:t>Noacid</w:t>
      </w:r>
      <w:r w:rsidRPr="00594F98">
        <w:rPr>
          <w:b/>
          <w:bCs/>
          <w:i w:val="0"/>
          <w:sz w:val="22"/>
          <w:szCs w:val="22"/>
        </w:rPr>
        <w:t xml:space="preserve"> 40 mg por oldatos injekcióhoz</w:t>
      </w:r>
    </w:p>
    <w:p w14:paraId="01C783D0" w14:textId="77777777" w:rsidR="00D63266" w:rsidRDefault="00D63266" w:rsidP="00D63266">
      <w:pPr>
        <w:jc w:val="center"/>
        <w:rPr>
          <w:sz w:val="22"/>
          <w:szCs w:val="22"/>
        </w:rPr>
      </w:pPr>
    </w:p>
    <w:p w14:paraId="5E1863FB" w14:textId="77777777" w:rsidR="00D63266" w:rsidRPr="00594F98" w:rsidRDefault="00D63266" w:rsidP="00D63266">
      <w:pPr>
        <w:jc w:val="center"/>
        <w:rPr>
          <w:b/>
          <w:sz w:val="22"/>
          <w:szCs w:val="22"/>
        </w:rPr>
      </w:pPr>
      <w:r w:rsidRPr="00594F98">
        <w:rPr>
          <w:sz w:val="22"/>
          <w:szCs w:val="22"/>
        </w:rPr>
        <w:t>pantoprazol</w:t>
      </w:r>
    </w:p>
    <w:p w14:paraId="68C06E79" w14:textId="77777777" w:rsidR="00D63266" w:rsidRPr="00594F98" w:rsidRDefault="00D63266" w:rsidP="00D63266">
      <w:pPr>
        <w:rPr>
          <w:b/>
          <w:i/>
          <w:sz w:val="22"/>
          <w:szCs w:val="22"/>
        </w:rPr>
      </w:pPr>
    </w:p>
    <w:p w14:paraId="395B0414" w14:textId="77777777" w:rsidR="00D63266" w:rsidRPr="00594F98" w:rsidRDefault="00D63266" w:rsidP="00D63266">
      <w:pPr>
        <w:rPr>
          <w:b/>
          <w:sz w:val="22"/>
          <w:szCs w:val="22"/>
        </w:rPr>
      </w:pPr>
      <w:r w:rsidRPr="006C7167">
        <w:rPr>
          <w:b/>
          <w:sz w:val="22"/>
          <w:szCs w:val="22"/>
        </w:rPr>
        <w:t>Mielőtt elkezdik Önnél</w:t>
      </w:r>
      <w:r w:rsidRPr="00F27468">
        <w:rPr>
          <w:b/>
          <w:sz w:val="22"/>
          <w:szCs w:val="22"/>
        </w:rPr>
        <w:t xml:space="preserve"> alkalmazni ezt</w:t>
      </w:r>
      <w:r w:rsidRPr="00594F98">
        <w:rPr>
          <w:b/>
          <w:sz w:val="22"/>
          <w:szCs w:val="22"/>
        </w:rPr>
        <w:t xml:space="preserve"> a gyógyszert, olvassa el figyelmesen az alábbi betegtájékoztatót, mert az Ön számára fontos információkat tartalmaz.</w:t>
      </w:r>
    </w:p>
    <w:p w14:paraId="73B85139" w14:textId="77777777" w:rsidR="00D63266" w:rsidRPr="00594F98" w:rsidRDefault="00D63266" w:rsidP="00D63266">
      <w:pPr>
        <w:widowControl/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>Tartsa meg a betegtájékoztatót, mert a benne szereplő információkra a későbbiekben is szüksége lehet.</w:t>
      </w:r>
    </w:p>
    <w:p w14:paraId="0110EF5F" w14:textId="77777777" w:rsidR="00D63266" w:rsidRPr="00594F98" w:rsidRDefault="00D63266" w:rsidP="00D63266">
      <w:pPr>
        <w:widowControl/>
        <w:numPr>
          <w:ilvl w:val="0"/>
          <w:numId w:val="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>További kérdéseivel forduljon kezelőorvosához, gyógyszerészéhez vagy a gondozását végző egészségügyi szakemberhez.</w:t>
      </w:r>
    </w:p>
    <w:p w14:paraId="1BACF027" w14:textId="77777777" w:rsidR="00D63266" w:rsidRPr="00594F98" w:rsidRDefault="00D63266" w:rsidP="00D63266">
      <w:pPr>
        <w:widowControl/>
        <w:numPr>
          <w:ilvl w:val="0"/>
          <w:numId w:val="2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 xml:space="preserve">Ha Önnél bármilyen mellékhatás jelentkezik, tájékoztassa </w:t>
      </w:r>
      <w:r>
        <w:rPr>
          <w:sz w:val="22"/>
          <w:szCs w:val="22"/>
        </w:rPr>
        <w:t xml:space="preserve">erről </w:t>
      </w:r>
      <w:r w:rsidRPr="00594F98">
        <w:rPr>
          <w:sz w:val="22"/>
          <w:szCs w:val="22"/>
        </w:rPr>
        <w:t>kezelőorvosát, gyógyszerészét vagy a gondozását végző egészségügyi szakembert. Ez a bet</w:t>
      </w:r>
      <w:r>
        <w:rPr>
          <w:sz w:val="22"/>
          <w:szCs w:val="22"/>
        </w:rPr>
        <w:t>egtájékoztatóban fel nem sorolt bármilyen</w:t>
      </w:r>
      <w:r w:rsidRPr="00594F98">
        <w:rPr>
          <w:sz w:val="22"/>
          <w:szCs w:val="22"/>
        </w:rPr>
        <w:t xml:space="preserve"> lehetséges mellékhatásra is vonatkozik. Lásd 4. pont.</w:t>
      </w:r>
    </w:p>
    <w:p w14:paraId="5485D96D" w14:textId="77777777" w:rsidR="00D63266" w:rsidRPr="00594F98" w:rsidRDefault="00D63266" w:rsidP="00D63266">
      <w:pPr>
        <w:rPr>
          <w:sz w:val="22"/>
          <w:szCs w:val="22"/>
        </w:rPr>
      </w:pPr>
    </w:p>
    <w:p w14:paraId="2DF30034" w14:textId="77777777" w:rsidR="00D63266" w:rsidRDefault="00D63266" w:rsidP="00D63266">
      <w:pPr>
        <w:ind w:right="-2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A betegtájékoztató tartalma:</w:t>
      </w:r>
    </w:p>
    <w:p w14:paraId="5E5BA5B4" w14:textId="77777777" w:rsidR="00D63266" w:rsidRPr="00594F98" w:rsidRDefault="00D63266" w:rsidP="00D63266">
      <w:pPr>
        <w:ind w:right="-2"/>
        <w:rPr>
          <w:b/>
          <w:sz w:val="22"/>
          <w:szCs w:val="22"/>
        </w:rPr>
      </w:pPr>
    </w:p>
    <w:p w14:paraId="7CF0C9EC" w14:textId="1A5EAD74" w:rsidR="00D63266" w:rsidRPr="00594F98" w:rsidRDefault="00D63266" w:rsidP="00D63266">
      <w:pPr>
        <w:widowControl/>
        <w:numPr>
          <w:ilvl w:val="1"/>
          <w:numId w:val="4"/>
        </w:numPr>
        <w:tabs>
          <w:tab w:val="clear" w:pos="0"/>
        </w:tabs>
        <w:ind w:left="567" w:right="-29" w:hanging="567"/>
        <w:rPr>
          <w:sz w:val="22"/>
          <w:szCs w:val="22"/>
        </w:rPr>
      </w:pPr>
      <w:r w:rsidRPr="00594F98">
        <w:rPr>
          <w:sz w:val="22"/>
          <w:szCs w:val="22"/>
        </w:rPr>
        <w:t xml:space="preserve">Milyen típusú gyógyszer a </w:t>
      </w:r>
      <w:r>
        <w:rPr>
          <w:bCs/>
          <w:sz w:val="22"/>
          <w:szCs w:val="22"/>
        </w:rPr>
        <w:t>Noacid</w:t>
      </w:r>
      <w:r w:rsidRPr="00594F98">
        <w:rPr>
          <w:sz w:val="22"/>
          <w:szCs w:val="22"/>
        </w:rPr>
        <w:t xml:space="preserve"> </w:t>
      </w:r>
      <w:r w:rsidR="00B8344F" w:rsidRPr="00B8344F">
        <w:rPr>
          <w:sz w:val="22"/>
          <w:szCs w:val="22"/>
        </w:rPr>
        <w:t>40</w:t>
      </w:r>
      <w:r w:rsidR="004674EF">
        <w:rPr>
          <w:sz w:val="22"/>
          <w:szCs w:val="22"/>
        </w:rPr>
        <w:t> </w:t>
      </w:r>
      <w:r w:rsidR="00B8344F" w:rsidRPr="00B8344F">
        <w:rPr>
          <w:sz w:val="22"/>
          <w:szCs w:val="22"/>
        </w:rPr>
        <w:t xml:space="preserve">mg por oldatos injekcióhoz </w:t>
      </w:r>
      <w:r w:rsidR="00B8344F">
        <w:rPr>
          <w:sz w:val="22"/>
          <w:szCs w:val="22"/>
        </w:rPr>
        <w:t xml:space="preserve">(továbbiakban Noacid) </w:t>
      </w:r>
      <w:r w:rsidRPr="00594F98">
        <w:rPr>
          <w:sz w:val="22"/>
          <w:szCs w:val="22"/>
        </w:rPr>
        <w:t>és milyen betegségek esetén alkalmazható?</w:t>
      </w:r>
    </w:p>
    <w:p w14:paraId="3C7F5347" w14:textId="77777777" w:rsidR="00D63266" w:rsidRPr="00594F98" w:rsidRDefault="00D63266" w:rsidP="00D63266">
      <w:pPr>
        <w:widowControl/>
        <w:numPr>
          <w:ilvl w:val="1"/>
          <w:numId w:val="4"/>
        </w:numPr>
        <w:tabs>
          <w:tab w:val="clear" w:pos="0"/>
        </w:tabs>
        <w:ind w:left="567" w:right="-29" w:hanging="567"/>
        <w:rPr>
          <w:sz w:val="22"/>
          <w:szCs w:val="22"/>
        </w:rPr>
      </w:pPr>
      <w:r w:rsidRPr="00594F98">
        <w:rPr>
          <w:sz w:val="22"/>
          <w:szCs w:val="22"/>
        </w:rPr>
        <w:t xml:space="preserve">Tudnivalók a </w:t>
      </w:r>
      <w:r>
        <w:rPr>
          <w:bCs/>
          <w:sz w:val="22"/>
          <w:szCs w:val="22"/>
        </w:rPr>
        <w:t>Noacid</w:t>
      </w:r>
      <w:r w:rsidRPr="00594F98">
        <w:rPr>
          <w:sz w:val="22"/>
          <w:szCs w:val="22"/>
        </w:rPr>
        <w:t xml:space="preserve"> alkalmazása előtt</w:t>
      </w:r>
    </w:p>
    <w:p w14:paraId="7BAA9E09" w14:textId="77777777" w:rsidR="00D63266" w:rsidRPr="00594F98" w:rsidRDefault="00D63266" w:rsidP="00D63266">
      <w:pPr>
        <w:ind w:left="567" w:right="-29" w:hanging="567"/>
        <w:rPr>
          <w:sz w:val="22"/>
          <w:szCs w:val="22"/>
        </w:rPr>
      </w:pPr>
      <w:r w:rsidRPr="00594F98">
        <w:rPr>
          <w:sz w:val="22"/>
          <w:szCs w:val="22"/>
        </w:rPr>
        <w:t>3.</w:t>
      </w:r>
      <w:r w:rsidRPr="00594F98">
        <w:rPr>
          <w:sz w:val="22"/>
          <w:szCs w:val="22"/>
        </w:rPr>
        <w:tab/>
        <w:t xml:space="preserve">Hogyan kell alkalmazni a </w:t>
      </w:r>
      <w:r>
        <w:rPr>
          <w:bCs/>
          <w:sz w:val="22"/>
          <w:szCs w:val="22"/>
        </w:rPr>
        <w:t>Noacido</w:t>
      </w:r>
      <w:r w:rsidRPr="00594F98">
        <w:rPr>
          <w:bCs/>
          <w:sz w:val="22"/>
          <w:szCs w:val="22"/>
        </w:rPr>
        <w:t>t</w:t>
      </w:r>
      <w:r w:rsidRPr="00594F98">
        <w:rPr>
          <w:sz w:val="22"/>
          <w:szCs w:val="22"/>
        </w:rPr>
        <w:t>?</w:t>
      </w:r>
    </w:p>
    <w:p w14:paraId="5B7DB7E7" w14:textId="77777777" w:rsidR="00D63266" w:rsidRPr="00594F98" w:rsidRDefault="00D63266" w:rsidP="00D63266">
      <w:pPr>
        <w:ind w:left="567" w:right="-29" w:hanging="567"/>
        <w:rPr>
          <w:sz w:val="22"/>
          <w:szCs w:val="22"/>
        </w:rPr>
      </w:pPr>
      <w:r w:rsidRPr="00594F98">
        <w:rPr>
          <w:sz w:val="22"/>
          <w:szCs w:val="22"/>
        </w:rPr>
        <w:t>4.</w:t>
      </w:r>
      <w:r w:rsidRPr="00594F98">
        <w:rPr>
          <w:sz w:val="22"/>
          <w:szCs w:val="22"/>
        </w:rPr>
        <w:tab/>
        <w:t>Lehetséges mellékhatások</w:t>
      </w:r>
    </w:p>
    <w:p w14:paraId="010503D8" w14:textId="77777777" w:rsidR="00D63266" w:rsidRPr="00594F98" w:rsidRDefault="00D63266" w:rsidP="00D63266">
      <w:pPr>
        <w:ind w:left="567" w:right="-29" w:hanging="567"/>
        <w:rPr>
          <w:sz w:val="22"/>
          <w:szCs w:val="22"/>
        </w:rPr>
      </w:pPr>
      <w:r w:rsidRPr="00594F98">
        <w:rPr>
          <w:sz w:val="22"/>
          <w:szCs w:val="22"/>
        </w:rPr>
        <w:t>5.</w:t>
      </w:r>
      <w:r w:rsidRPr="00594F98">
        <w:rPr>
          <w:sz w:val="22"/>
          <w:szCs w:val="22"/>
        </w:rPr>
        <w:tab/>
        <w:t xml:space="preserve">Hogyan kell a </w:t>
      </w:r>
      <w:r>
        <w:rPr>
          <w:bCs/>
          <w:sz w:val="22"/>
          <w:szCs w:val="22"/>
        </w:rPr>
        <w:t>Noacido</w:t>
      </w:r>
      <w:r w:rsidRPr="00594F98">
        <w:rPr>
          <w:bCs/>
          <w:sz w:val="22"/>
          <w:szCs w:val="22"/>
        </w:rPr>
        <w:t>t</w:t>
      </w:r>
      <w:r w:rsidRPr="00594F98">
        <w:rPr>
          <w:sz w:val="22"/>
          <w:szCs w:val="22"/>
        </w:rPr>
        <w:t xml:space="preserve"> tárolni?</w:t>
      </w:r>
    </w:p>
    <w:p w14:paraId="387130AA" w14:textId="77777777" w:rsidR="00D63266" w:rsidRPr="00594F98" w:rsidRDefault="00D63266" w:rsidP="00D63266">
      <w:pPr>
        <w:ind w:left="567" w:right="-29" w:hanging="567"/>
        <w:rPr>
          <w:sz w:val="22"/>
          <w:szCs w:val="22"/>
        </w:rPr>
      </w:pPr>
      <w:r w:rsidRPr="00594F98">
        <w:rPr>
          <w:sz w:val="22"/>
          <w:szCs w:val="22"/>
        </w:rPr>
        <w:t>6.</w:t>
      </w:r>
      <w:r w:rsidRPr="00594F98">
        <w:rPr>
          <w:sz w:val="22"/>
          <w:szCs w:val="22"/>
        </w:rPr>
        <w:tab/>
        <w:t>A csomagolás tartalma és egyéb információk</w:t>
      </w:r>
    </w:p>
    <w:p w14:paraId="6964B044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56CB0315" w14:textId="77777777" w:rsidR="00D63266" w:rsidRPr="00594F98" w:rsidRDefault="00D63266" w:rsidP="00D63266">
      <w:pPr>
        <w:rPr>
          <w:sz w:val="22"/>
          <w:szCs w:val="22"/>
        </w:rPr>
      </w:pPr>
    </w:p>
    <w:p w14:paraId="4542296D" w14:textId="77777777" w:rsidR="00D63266" w:rsidRPr="00594F98" w:rsidRDefault="00D63266" w:rsidP="00D63266">
      <w:pPr>
        <w:ind w:left="567" w:right="-2" w:hanging="567"/>
        <w:rPr>
          <w:sz w:val="22"/>
          <w:szCs w:val="22"/>
        </w:rPr>
      </w:pPr>
      <w:r w:rsidRPr="00594F98">
        <w:rPr>
          <w:b/>
          <w:sz w:val="22"/>
          <w:szCs w:val="22"/>
        </w:rPr>
        <w:t>1.</w:t>
      </w:r>
      <w:r w:rsidRPr="00594F98">
        <w:rPr>
          <w:b/>
          <w:sz w:val="22"/>
          <w:szCs w:val="22"/>
        </w:rPr>
        <w:tab/>
        <w:t xml:space="preserve">Milyen típusú gyógyszer a </w:t>
      </w:r>
      <w:r>
        <w:rPr>
          <w:b/>
          <w:sz w:val="22"/>
          <w:szCs w:val="22"/>
        </w:rPr>
        <w:t>Noacid</w:t>
      </w:r>
      <w:r w:rsidRPr="00594F98">
        <w:rPr>
          <w:b/>
          <w:sz w:val="22"/>
          <w:szCs w:val="22"/>
        </w:rPr>
        <w:t xml:space="preserve"> és milyen betegségek esetén alkalmazható?</w:t>
      </w:r>
    </w:p>
    <w:p w14:paraId="163C0A8D" w14:textId="77777777" w:rsidR="00D63266" w:rsidRPr="00594F98" w:rsidRDefault="00D63266" w:rsidP="00D63266">
      <w:pPr>
        <w:pStyle w:val="Szvegtrzs"/>
        <w:spacing w:after="0"/>
        <w:ind w:right="-113"/>
        <w:rPr>
          <w:sz w:val="22"/>
          <w:szCs w:val="22"/>
        </w:rPr>
      </w:pPr>
    </w:p>
    <w:p w14:paraId="186D6F6F" w14:textId="7ABE2959" w:rsidR="00D63266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 xml:space="preserve">A </w:t>
      </w:r>
      <w:r>
        <w:rPr>
          <w:sz w:val="22"/>
          <w:szCs w:val="22"/>
        </w:rPr>
        <w:t>Noacid</w:t>
      </w:r>
      <w:r w:rsidRPr="00594F9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hatóanyaga a </w:t>
      </w:r>
      <w:r w:rsidRPr="00594F98">
        <w:rPr>
          <w:sz w:val="22"/>
          <w:szCs w:val="22"/>
        </w:rPr>
        <w:t>pantoprazol</w:t>
      </w:r>
      <w:r>
        <w:rPr>
          <w:sz w:val="22"/>
          <w:szCs w:val="22"/>
        </w:rPr>
        <w:t>, amely</w:t>
      </w:r>
      <w:r w:rsidRPr="00594F98">
        <w:rPr>
          <w:sz w:val="22"/>
          <w:szCs w:val="22"/>
        </w:rPr>
        <w:t xml:space="preserve"> egy „szelektív protonpumpagátló"</w:t>
      </w:r>
      <w:r>
        <w:rPr>
          <w:sz w:val="22"/>
          <w:szCs w:val="22"/>
        </w:rPr>
        <w:t>. A Noacid</w:t>
      </w:r>
      <w:r w:rsidRPr="00594F98">
        <w:rPr>
          <w:sz w:val="22"/>
          <w:szCs w:val="22"/>
        </w:rPr>
        <w:t xml:space="preserve"> egy olyan gyógyszer, ami csökkenti a gyomorban termelődő sav mennyiségét. A gyomorsav okozta gyomor- és bélbetegségek kezelésére alkalmazzák</w:t>
      </w:r>
      <w:r>
        <w:rPr>
          <w:sz w:val="22"/>
          <w:szCs w:val="22"/>
        </w:rPr>
        <w:t xml:space="preserve"> </w:t>
      </w:r>
      <w:r w:rsidRPr="00933E1B">
        <w:rPr>
          <w:sz w:val="22"/>
          <w:szCs w:val="22"/>
        </w:rPr>
        <w:t>felnőttek</w:t>
      </w:r>
      <w:r>
        <w:rPr>
          <w:sz w:val="22"/>
          <w:szCs w:val="22"/>
        </w:rPr>
        <w:t xml:space="preserve"> esetében</w:t>
      </w:r>
      <w:r w:rsidRPr="00594F98">
        <w:rPr>
          <w:sz w:val="22"/>
          <w:szCs w:val="22"/>
        </w:rPr>
        <w:t xml:space="preserve">. </w:t>
      </w:r>
    </w:p>
    <w:p w14:paraId="3958AF3F" w14:textId="77777777" w:rsidR="00D63266" w:rsidRDefault="00D63266" w:rsidP="00D63266">
      <w:pPr>
        <w:rPr>
          <w:sz w:val="22"/>
          <w:szCs w:val="22"/>
        </w:rPr>
      </w:pPr>
    </w:p>
    <w:p w14:paraId="1A47C706" w14:textId="77777777" w:rsidR="00D63266" w:rsidRPr="000300F4" w:rsidRDefault="00D63266" w:rsidP="00D63266">
      <w:pPr>
        <w:rPr>
          <w:sz w:val="22"/>
          <w:szCs w:val="22"/>
        </w:rPr>
      </w:pPr>
      <w:r w:rsidRPr="000300F4">
        <w:rPr>
          <w:sz w:val="22"/>
          <w:szCs w:val="22"/>
        </w:rPr>
        <w:t xml:space="preserve">Ezt a készítményt a vénába fecskendezik, és csak akkor adják Önnek, ha orvosa úgy gondolja, hogy a pantoprazol injekció </w:t>
      </w:r>
      <w:r>
        <w:rPr>
          <w:sz w:val="22"/>
          <w:szCs w:val="22"/>
        </w:rPr>
        <w:t xml:space="preserve">alkalmazása </w:t>
      </w:r>
      <w:r w:rsidRPr="000300F4">
        <w:rPr>
          <w:sz w:val="22"/>
          <w:szCs w:val="22"/>
        </w:rPr>
        <w:t xml:space="preserve">megfelelőbb az Ön számára, mint a pantoprazol tabletta. Amint orvosa jónak </w:t>
      </w:r>
      <w:r>
        <w:rPr>
          <w:sz w:val="22"/>
          <w:szCs w:val="22"/>
        </w:rPr>
        <w:t>látja</w:t>
      </w:r>
      <w:r w:rsidRPr="000300F4">
        <w:rPr>
          <w:sz w:val="22"/>
          <w:szCs w:val="22"/>
        </w:rPr>
        <w:t xml:space="preserve">, </w:t>
      </w:r>
      <w:r>
        <w:rPr>
          <w:sz w:val="22"/>
          <w:szCs w:val="22"/>
        </w:rPr>
        <w:t>a pantoprazol-kezelést</w:t>
      </w:r>
      <w:r w:rsidRPr="000300F4">
        <w:rPr>
          <w:sz w:val="22"/>
          <w:szCs w:val="22"/>
        </w:rPr>
        <w:t xml:space="preserve"> az injekciók helyett tablett</w:t>
      </w:r>
      <w:r>
        <w:rPr>
          <w:sz w:val="22"/>
          <w:szCs w:val="22"/>
        </w:rPr>
        <w:t xml:space="preserve">a formában </w:t>
      </w:r>
      <w:r w:rsidRPr="000300F4">
        <w:rPr>
          <w:sz w:val="22"/>
          <w:szCs w:val="22"/>
        </w:rPr>
        <w:t>kap</w:t>
      </w:r>
      <w:r>
        <w:rPr>
          <w:sz w:val="22"/>
          <w:szCs w:val="22"/>
        </w:rPr>
        <w:t>ja majd</w:t>
      </w:r>
      <w:r w:rsidRPr="000300F4">
        <w:rPr>
          <w:sz w:val="22"/>
          <w:szCs w:val="22"/>
        </w:rPr>
        <w:t>.</w:t>
      </w:r>
    </w:p>
    <w:p w14:paraId="4EAB016D" w14:textId="77777777" w:rsidR="00D63266" w:rsidRPr="000300F4" w:rsidRDefault="00D63266" w:rsidP="00D63266">
      <w:pPr>
        <w:rPr>
          <w:sz w:val="22"/>
          <w:szCs w:val="22"/>
        </w:rPr>
      </w:pPr>
    </w:p>
    <w:p w14:paraId="1162A10C" w14:textId="77777777" w:rsidR="00D63266" w:rsidRPr="00681EED" w:rsidRDefault="00D63266" w:rsidP="00D63266">
      <w:pPr>
        <w:rPr>
          <w:b/>
          <w:bCs/>
          <w:sz w:val="22"/>
          <w:szCs w:val="22"/>
        </w:rPr>
      </w:pPr>
      <w:r w:rsidRPr="000300F4">
        <w:rPr>
          <w:b/>
          <w:bCs/>
          <w:sz w:val="22"/>
          <w:szCs w:val="22"/>
        </w:rPr>
        <w:t xml:space="preserve">A </w:t>
      </w:r>
      <w:r>
        <w:rPr>
          <w:b/>
          <w:bCs/>
          <w:sz w:val="22"/>
          <w:szCs w:val="22"/>
        </w:rPr>
        <w:t>Noacido</w:t>
      </w:r>
      <w:r w:rsidRPr="000300F4">
        <w:rPr>
          <w:b/>
          <w:bCs/>
          <w:sz w:val="22"/>
          <w:szCs w:val="22"/>
        </w:rPr>
        <w:t>t</w:t>
      </w:r>
      <w:r w:rsidRPr="00931A56">
        <w:rPr>
          <w:b/>
          <w:bCs/>
          <w:sz w:val="22"/>
          <w:szCs w:val="22"/>
        </w:rPr>
        <w:t xml:space="preserve"> az alábbiak kezelésére alkalmazzák:</w:t>
      </w:r>
    </w:p>
    <w:p w14:paraId="0FC8F2CC" w14:textId="6C453E28" w:rsidR="00D63266" w:rsidRPr="007F76A0" w:rsidRDefault="00D63266" w:rsidP="00D63266">
      <w:pPr>
        <w:widowControl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681EED">
        <w:rPr>
          <w:sz w:val="22"/>
          <w:szCs w:val="22"/>
        </w:rPr>
        <w:t>Reflux özofágitisz</w:t>
      </w:r>
      <w:r w:rsidRPr="001A7B49">
        <w:rPr>
          <w:sz w:val="22"/>
          <w:szCs w:val="22"/>
        </w:rPr>
        <w:t>. A gyomorsav visszafolyása okoz</w:t>
      </w:r>
      <w:r w:rsidRPr="00F47DAF">
        <w:rPr>
          <w:sz w:val="22"/>
          <w:szCs w:val="22"/>
        </w:rPr>
        <w:t>ta</w:t>
      </w:r>
      <w:r w:rsidRPr="007F76A0">
        <w:rPr>
          <w:sz w:val="22"/>
          <w:szCs w:val="22"/>
        </w:rPr>
        <w:t xml:space="preserve"> nyelőcső</w:t>
      </w:r>
      <w:r w:rsidR="00B359D6">
        <w:rPr>
          <w:sz w:val="22"/>
          <w:szCs w:val="22"/>
        </w:rPr>
        <w:t xml:space="preserve"> </w:t>
      </w:r>
      <w:r w:rsidRPr="007F76A0">
        <w:rPr>
          <w:sz w:val="22"/>
          <w:szCs w:val="22"/>
        </w:rPr>
        <w:t>gyulladás.</w:t>
      </w:r>
    </w:p>
    <w:p w14:paraId="2B1740BF" w14:textId="77777777" w:rsidR="00D63266" w:rsidRPr="00594F98" w:rsidRDefault="00D63266" w:rsidP="00D63266">
      <w:pPr>
        <w:widowControl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>Gyomor- és nyombélfekély.</w:t>
      </w:r>
    </w:p>
    <w:p w14:paraId="361BA18D" w14:textId="77777777" w:rsidR="00D63266" w:rsidRPr="00594F98" w:rsidRDefault="00D63266" w:rsidP="00D63266">
      <w:pPr>
        <w:widowControl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594F98">
        <w:rPr>
          <w:bCs/>
          <w:sz w:val="22"/>
          <w:szCs w:val="22"/>
        </w:rPr>
        <w:t>Zollinger</w:t>
      </w:r>
      <w:r>
        <w:rPr>
          <w:bCs/>
          <w:sz w:val="22"/>
          <w:szCs w:val="22"/>
        </w:rPr>
        <w:t>–</w:t>
      </w:r>
      <w:r w:rsidRPr="00594F98">
        <w:rPr>
          <w:bCs/>
          <w:sz w:val="22"/>
          <w:szCs w:val="22"/>
        </w:rPr>
        <w:t>Ellison</w:t>
      </w:r>
      <w:r>
        <w:rPr>
          <w:bCs/>
          <w:sz w:val="22"/>
          <w:szCs w:val="22"/>
        </w:rPr>
        <w:t>-</w:t>
      </w:r>
      <w:r w:rsidRPr="00594F98">
        <w:rPr>
          <w:bCs/>
          <w:sz w:val="22"/>
          <w:szCs w:val="22"/>
        </w:rPr>
        <w:t>szindróma és egyéb kóros gyomorsav-túltermeléssel járó állapotok.</w:t>
      </w:r>
    </w:p>
    <w:p w14:paraId="5D11609C" w14:textId="77777777" w:rsidR="00D63266" w:rsidRPr="00594F98" w:rsidRDefault="00D63266" w:rsidP="00D63266">
      <w:pPr>
        <w:ind w:right="-113"/>
        <w:rPr>
          <w:sz w:val="22"/>
          <w:szCs w:val="22"/>
        </w:rPr>
      </w:pPr>
    </w:p>
    <w:p w14:paraId="7EB417F6" w14:textId="77777777" w:rsidR="00D63266" w:rsidRPr="00594F98" w:rsidRDefault="00D63266" w:rsidP="00D63266">
      <w:pPr>
        <w:ind w:right="-113"/>
        <w:rPr>
          <w:sz w:val="22"/>
          <w:szCs w:val="22"/>
        </w:rPr>
      </w:pPr>
    </w:p>
    <w:p w14:paraId="5E0829A8" w14:textId="77777777" w:rsidR="00D63266" w:rsidRPr="00594F98" w:rsidRDefault="00D63266" w:rsidP="00D63266">
      <w:pPr>
        <w:ind w:left="567" w:right="-2" w:hanging="567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2.</w:t>
      </w:r>
      <w:r w:rsidRPr="00594F98">
        <w:rPr>
          <w:b/>
          <w:sz w:val="22"/>
          <w:szCs w:val="22"/>
        </w:rPr>
        <w:tab/>
        <w:t xml:space="preserve">Tudnivalók a </w:t>
      </w:r>
      <w:r>
        <w:rPr>
          <w:b/>
          <w:sz w:val="22"/>
          <w:szCs w:val="22"/>
        </w:rPr>
        <w:t>Noacid</w:t>
      </w:r>
      <w:r w:rsidRPr="00594F98">
        <w:rPr>
          <w:b/>
          <w:sz w:val="22"/>
          <w:szCs w:val="22"/>
        </w:rPr>
        <w:t xml:space="preserve"> alkalmazása előtt</w:t>
      </w:r>
    </w:p>
    <w:p w14:paraId="7A330472" w14:textId="77777777" w:rsidR="00D63266" w:rsidRPr="00594F98" w:rsidRDefault="00D63266" w:rsidP="00D63266">
      <w:pPr>
        <w:ind w:right="-113"/>
        <w:rPr>
          <w:sz w:val="22"/>
          <w:szCs w:val="22"/>
        </w:rPr>
      </w:pPr>
    </w:p>
    <w:p w14:paraId="123E7145" w14:textId="77777777" w:rsidR="00D63266" w:rsidRDefault="00D63266" w:rsidP="00D63266">
      <w:pPr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 xml:space="preserve">Ne alkalmazza a </w:t>
      </w:r>
      <w:r>
        <w:rPr>
          <w:b/>
          <w:sz w:val="22"/>
          <w:szCs w:val="22"/>
        </w:rPr>
        <w:t>Noacido</w:t>
      </w:r>
      <w:r w:rsidRPr="00594F98">
        <w:rPr>
          <w:b/>
          <w:sz w:val="22"/>
          <w:szCs w:val="22"/>
        </w:rPr>
        <w:t>t</w:t>
      </w:r>
    </w:p>
    <w:p w14:paraId="7238301D" w14:textId="77777777" w:rsidR="00B25820" w:rsidRPr="00594F98" w:rsidRDefault="00B25820" w:rsidP="00D63266">
      <w:pPr>
        <w:rPr>
          <w:b/>
          <w:sz w:val="22"/>
          <w:szCs w:val="22"/>
        </w:rPr>
      </w:pPr>
    </w:p>
    <w:p w14:paraId="008C0E41" w14:textId="77777777" w:rsidR="00D63266" w:rsidRPr="00594F98" w:rsidRDefault="00D63266" w:rsidP="00D63266">
      <w:pPr>
        <w:widowControl/>
        <w:numPr>
          <w:ilvl w:val="0"/>
          <w:numId w:val="5"/>
        </w:numPr>
        <w:tabs>
          <w:tab w:val="clear" w:pos="360"/>
        </w:tabs>
        <w:suppressAutoHyphens w:val="0"/>
        <w:autoSpaceDE w:val="0"/>
        <w:ind w:left="567" w:hanging="567"/>
        <w:rPr>
          <w:sz w:val="22"/>
          <w:szCs w:val="22"/>
        </w:rPr>
      </w:pPr>
      <w:r>
        <w:rPr>
          <w:sz w:val="22"/>
          <w:szCs w:val="22"/>
        </w:rPr>
        <w:t>h</w:t>
      </w:r>
      <w:r w:rsidRPr="00594F98">
        <w:rPr>
          <w:sz w:val="22"/>
          <w:szCs w:val="22"/>
        </w:rPr>
        <w:t>a allergiás a pantoprazolra vagy a gyógyszer (6. pontban felsorolt) egyéb összetevőjére.</w:t>
      </w:r>
    </w:p>
    <w:p w14:paraId="180B9135" w14:textId="77777777" w:rsidR="00D63266" w:rsidRPr="00594F98" w:rsidRDefault="00D63266" w:rsidP="00D63266">
      <w:pPr>
        <w:widowControl/>
        <w:numPr>
          <w:ilvl w:val="0"/>
          <w:numId w:val="5"/>
        </w:numPr>
        <w:tabs>
          <w:tab w:val="clear" w:pos="360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h</w:t>
      </w:r>
      <w:r w:rsidRPr="000300F4">
        <w:rPr>
          <w:sz w:val="22"/>
          <w:szCs w:val="22"/>
        </w:rPr>
        <w:t>a allergiás a protonpumpagátlókat tartalmazó gyógyszerekre.</w:t>
      </w:r>
    </w:p>
    <w:p w14:paraId="0ECE5D93" w14:textId="77777777" w:rsidR="00D63266" w:rsidRPr="00594F98" w:rsidRDefault="00D63266" w:rsidP="00D63266">
      <w:pPr>
        <w:widowControl/>
        <w:rPr>
          <w:sz w:val="22"/>
          <w:szCs w:val="22"/>
        </w:rPr>
      </w:pPr>
    </w:p>
    <w:p w14:paraId="1DE87BAD" w14:textId="77777777" w:rsidR="00D63266" w:rsidRDefault="00D63266" w:rsidP="00D63266">
      <w:pPr>
        <w:ind w:right="-2"/>
        <w:rPr>
          <w:b/>
          <w:bCs/>
          <w:sz w:val="22"/>
          <w:szCs w:val="22"/>
        </w:rPr>
      </w:pPr>
      <w:r w:rsidRPr="00594F98">
        <w:rPr>
          <w:b/>
          <w:bCs/>
          <w:sz w:val="22"/>
          <w:szCs w:val="22"/>
        </w:rPr>
        <w:t>Figyelmeztetések és óvintézkedések</w:t>
      </w:r>
    </w:p>
    <w:p w14:paraId="388B68FD" w14:textId="77777777" w:rsidR="00B25820" w:rsidRPr="00594F98" w:rsidRDefault="00B25820" w:rsidP="00D63266">
      <w:pPr>
        <w:ind w:right="-2"/>
        <w:rPr>
          <w:b/>
          <w:sz w:val="22"/>
          <w:szCs w:val="22"/>
        </w:rPr>
      </w:pPr>
    </w:p>
    <w:p w14:paraId="7ADD5E91" w14:textId="77777777" w:rsidR="00D63266" w:rsidRPr="00594F98" w:rsidRDefault="00D63266" w:rsidP="00D63266">
      <w:pPr>
        <w:ind w:right="-2"/>
        <w:rPr>
          <w:b/>
          <w:sz w:val="22"/>
          <w:szCs w:val="22"/>
        </w:rPr>
      </w:pPr>
      <w:r w:rsidRPr="00594F98">
        <w:rPr>
          <w:sz w:val="22"/>
          <w:szCs w:val="22"/>
        </w:rPr>
        <w:t xml:space="preserve">A </w:t>
      </w:r>
      <w:r>
        <w:rPr>
          <w:sz w:val="22"/>
          <w:szCs w:val="22"/>
        </w:rPr>
        <w:t>Noacid</w:t>
      </w:r>
      <w:r w:rsidRPr="00594F98">
        <w:rPr>
          <w:sz w:val="22"/>
          <w:szCs w:val="22"/>
        </w:rPr>
        <w:t xml:space="preserve"> alkalmazása előtt </w:t>
      </w:r>
      <w:r>
        <w:rPr>
          <w:sz w:val="22"/>
          <w:szCs w:val="22"/>
        </w:rPr>
        <w:t>beszéljen</w:t>
      </w:r>
      <w:r w:rsidRPr="00594F98">
        <w:rPr>
          <w:sz w:val="22"/>
          <w:szCs w:val="22"/>
        </w:rPr>
        <w:t xml:space="preserve"> kezelőorvosá</w:t>
      </w:r>
      <w:r>
        <w:rPr>
          <w:sz w:val="22"/>
          <w:szCs w:val="22"/>
        </w:rPr>
        <w:t>val</w:t>
      </w:r>
      <w:r w:rsidRPr="00594F98">
        <w:rPr>
          <w:sz w:val="22"/>
          <w:szCs w:val="22"/>
        </w:rPr>
        <w:t>, gyógyszerészé</w:t>
      </w:r>
      <w:r>
        <w:rPr>
          <w:sz w:val="22"/>
          <w:szCs w:val="22"/>
        </w:rPr>
        <w:t>vel</w:t>
      </w:r>
      <w:r w:rsidRPr="00594F98">
        <w:rPr>
          <w:sz w:val="22"/>
          <w:szCs w:val="22"/>
        </w:rPr>
        <w:t xml:space="preserve"> vagy a gondozását végző egészségügyi szakember</w:t>
      </w:r>
      <w:r>
        <w:rPr>
          <w:sz w:val="22"/>
          <w:szCs w:val="22"/>
        </w:rPr>
        <w:t>rel:</w:t>
      </w:r>
      <w:r w:rsidRPr="00594F98">
        <w:rPr>
          <w:sz w:val="22"/>
          <w:szCs w:val="22"/>
        </w:rPr>
        <w:t xml:space="preserve"> </w:t>
      </w:r>
    </w:p>
    <w:p w14:paraId="1981EA82" w14:textId="77777777" w:rsidR="00D63266" w:rsidRDefault="00D63266" w:rsidP="00D63266">
      <w:pPr>
        <w:numPr>
          <w:ilvl w:val="0"/>
          <w:numId w:val="7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>ha Ön súlyos májbetegségben szenved. Kérjük, tájékoztassa kezelőorvosát, ha korábban voltak májproblémái. Kezelőorvosa gyakrabban fogja ellenőrizni a májenzim értékeit. A májenzim értékek emelkedése esetén a kezelést meg kell szakítani.</w:t>
      </w:r>
    </w:p>
    <w:p w14:paraId="280E48D5" w14:textId="77777777" w:rsidR="00D63266" w:rsidRPr="00EA710A" w:rsidRDefault="00D63266" w:rsidP="00D63266">
      <w:pPr>
        <w:keepLines/>
        <w:numPr>
          <w:ilvl w:val="0"/>
          <w:numId w:val="7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94F98">
        <w:rPr>
          <w:bCs/>
          <w:sz w:val="22"/>
          <w:szCs w:val="22"/>
        </w:rPr>
        <w:lastRenderedPageBreak/>
        <w:t>ha a pantoprazollal egyidejűleg HIV proteázgátlót, például atazana</w:t>
      </w:r>
      <w:r>
        <w:rPr>
          <w:bCs/>
          <w:sz w:val="22"/>
          <w:szCs w:val="22"/>
        </w:rPr>
        <w:t xml:space="preserve">virt (HIV fertőzés kezelésére) </w:t>
      </w:r>
      <w:r w:rsidRPr="00594F98">
        <w:rPr>
          <w:bCs/>
          <w:sz w:val="22"/>
          <w:szCs w:val="22"/>
        </w:rPr>
        <w:t>szed, forduljon kezelőorvosához külön tanácsért.</w:t>
      </w:r>
    </w:p>
    <w:p w14:paraId="470CD16B" w14:textId="5031BE2B" w:rsidR="00D63266" w:rsidRPr="00E60E7E" w:rsidRDefault="00D63266" w:rsidP="00D63266">
      <w:pPr>
        <w:numPr>
          <w:ilvl w:val="0"/>
          <w:numId w:val="7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 xml:space="preserve">ha csontritkulása van </w:t>
      </w:r>
      <w:r w:rsidR="00F9337E">
        <w:rPr>
          <w:sz w:val="22"/>
          <w:szCs w:val="22"/>
        </w:rPr>
        <w:t xml:space="preserve">(csökkent a csontsűrűsége) </w:t>
      </w:r>
      <w:r w:rsidRPr="00594F98">
        <w:rPr>
          <w:sz w:val="22"/>
          <w:szCs w:val="22"/>
        </w:rPr>
        <w:t>vagy</w:t>
      </w:r>
      <w:r w:rsidR="00B5088D" w:rsidRPr="00B5088D">
        <w:t xml:space="preserve"> </w:t>
      </w:r>
      <w:r w:rsidR="00B5088D" w:rsidRPr="00B5088D">
        <w:rPr>
          <w:sz w:val="22"/>
          <w:szCs w:val="22"/>
        </w:rPr>
        <w:t>ha felhívták a figyelmét, hogy Önnél fennáll a csontritkulás veszélye (például, mert szteroidokat szed)</w:t>
      </w:r>
      <w:r w:rsidRPr="00E60E7E">
        <w:rPr>
          <w:sz w:val="22"/>
          <w:szCs w:val="22"/>
        </w:rPr>
        <w:t>. A protonpumpagátlók, mint p</w:t>
      </w:r>
      <w:r w:rsidR="00030955">
        <w:rPr>
          <w:sz w:val="22"/>
          <w:szCs w:val="22"/>
        </w:rPr>
        <w:t>éldául</w:t>
      </w:r>
      <w:r w:rsidRPr="00E60E7E">
        <w:rPr>
          <w:sz w:val="22"/>
          <w:szCs w:val="22"/>
        </w:rPr>
        <w:t xml:space="preserve"> a pantoprazol – főleg egy évnél hosszabb ideig történő alkalmazás esetén – enyhén fokozhatja a csípő-, csukló- és gerinctörések kockázatát.</w:t>
      </w:r>
    </w:p>
    <w:p w14:paraId="51CADEFF" w14:textId="40BF2BBB" w:rsidR="00D63266" w:rsidRPr="0057523A" w:rsidRDefault="008F1ED5" w:rsidP="00D63266">
      <w:pPr>
        <w:numPr>
          <w:ilvl w:val="0"/>
          <w:numId w:val="7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7523A">
        <w:rPr>
          <w:sz w:val="22"/>
          <w:szCs w:val="22"/>
        </w:rPr>
        <w:t>ha</w:t>
      </w:r>
      <w:r w:rsidRPr="00FA49E5">
        <w:rPr>
          <w:sz w:val="22"/>
          <w:szCs w:val="22"/>
        </w:rPr>
        <w:t xml:space="preserve"> </w:t>
      </w:r>
      <w:r w:rsidR="00D63266" w:rsidRPr="00542696">
        <w:rPr>
          <w:sz w:val="22"/>
          <w:szCs w:val="22"/>
        </w:rPr>
        <w:t xml:space="preserve">a Noacidot </w:t>
      </w:r>
      <w:r w:rsidR="00716D3F" w:rsidRPr="000D6F49">
        <w:rPr>
          <w:sz w:val="22"/>
          <w:szCs w:val="22"/>
        </w:rPr>
        <w:t>3 </w:t>
      </w:r>
      <w:r w:rsidR="00D63266" w:rsidRPr="000D6F49">
        <w:rPr>
          <w:sz w:val="22"/>
          <w:szCs w:val="22"/>
        </w:rPr>
        <w:t xml:space="preserve">hónapnál hosszabb ideig kapja, előfordulhat, hogy csökken a magnéziumszint a vérben. Az alacsony magnéziumszint tünete lehet fáradtság, akaratlan izomösszehúzódások, zavartság, görcsök, szédülés és szapora szívverés. Azonnal tájékoztassa kezelőorvosát, ha a fenti tünetek bármelyikét észleli. Az alacsony magnéziumszint a vérben a kálium- és kalciumszint csökkenéséhez is vezethet. Magnéziumszintje ellenőrzése érdekében kezelőorvosa </w:t>
      </w:r>
      <w:r w:rsidR="00D63266" w:rsidRPr="0057523A">
        <w:rPr>
          <w:sz w:val="22"/>
          <w:szCs w:val="22"/>
        </w:rPr>
        <w:t>rendszeres vérvizsgálatokra küldheti Önt.</w:t>
      </w:r>
    </w:p>
    <w:p w14:paraId="6ED9B067" w14:textId="77777777" w:rsidR="00D63266" w:rsidRPr="0057523A" w:rsidRDefault="00D63266" w:rsidP="00D63266">
      <w:pPr>
        <w:numPr>
          <w:ilvl w:val="0"/>
          <w:numId w:val="7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7523A">
        <w:rPr>
          <w:sz w:val="22"/>
          <w:szCs w:val="22"/>
        </w:rPr>
        <w:t>ha korábban bármilyen bőrreakciót tapasztalt a Noacidhoz hasonló gyomorsavcsökkentő gyógyszer szedése esetén.</w:t>
      </w:r>
    </w:p>
    <w:p w14:paraId="30516278" w14:textId="3D30EBEB" w:rsidR="00D63266" w:rsidRDefault="00D63266" w:rsidP="00D63266">
      <w:pPr>
        <w:widowControl/>
        <w:numPr>
          <w:ilvl w:val="0"/>
          <w:numId w:val="7"/>
        </w:numPr>
        <w:tabs>
          <w:tab w:val="clear" w:pos="502"/>
          <w:tab w:val="num" w:pos="567"/>
        </w:tabs>
        <w:suppressAutoHyphens w:val="0"/>
        <w:ind w:left="567" w:hanging="567"/>
        <w:rPr>
          <w:sz w:val="22"/>
          <w:szCs w:val="22"/>
        </w:rPr>
      </w:pPr>
      <w:r w:rsidRPr="0057523A">
        <w:rPr>
          <w:sz w:val="22"/>
          <w:szCs w:val="22"/>
        </w:rPr>
        <w:t xml:space="preserve">ha </w:t>
      </w:r>
      <w:r w:rsidR="00566F37">
        <w:rPr>
          <w:sz w:val="22"/>
          <w:szCs w:val="22"/>
        </w:rPr>
        <w:t>a bőrén kiütés jelentkezik</w:t>
      </w:r>
      <w:r w:rsidRPr="0057523A">
        <w:rPr>
          <w:sz w:val="22"/>
          <w:szCs w:val="22"/>
        </w:rPr>
        <w:t>, különösen a napnak kitett bőrterületen, azonnal beszéljen a kezelőorvosával, mert szükséges lehet a Noacid-kezelés leállítása. Ne felejtsen el egyéb tüneteiről, például ízületi fájdalomról is beszámolni kezelőorvosának.</w:t>
      </w:r>
    </w:p>
    <w:p w14:paraId="7B90645C" w14:textId="0A72005C" w:rsidR="00403C42" w:rsidRPr="0057523A" w:rsidRDefault="00D93B37" w:rsidP="00D63266">
      <w:pPr>
        <w:widowControl/>
        <w:numPr>
          <w:ilvl w:val="0"/>
          <w:numId w:val="7"/>
        </w:numPr>
        <w:tabs>
          <w:tab w:val="clear" w:pos="502"/>
          <w:tab w:val="num" w:pos="567"/>
        </w:tabs>
        <w:suppressAutoHyphens w:val="0"/>
        <w:ind w:left="567" w:hanging="567"/>
        <w:rPr>
          <w:sz w:val="22"/>
          <w:szCs w:val="22"/>
        </w:rPr>
      </w:pPr>
      <w:r>
        <w:rPr>
          <w:sz w:val="22"/>
          <w:szCs w:val="22"/>
        </w:rPr>
        <w:t>B</w:t>
      </w:r>
      <w:r w:rsidR="00403C42" w:rsidRPr="00403C42">
        <w:rPr>
          <w:sz w:val="22"/>
          <w:szCs w:val="22"/>
        </w:rPr>
        <w:t>őrt érintő súlyos bőrreakciókat, köztük Stevens–Johnson</w:t>
      </w:r>
      <w:r w:rsidR="00BA7E4E">
        <w:rPr>
          <w:sz w:val="22"/>
          <w:szCs w:val="22"/>
        </w:rPr>
        <w:t>-</w:t>
      </w:r>
      <w:r w:rsidR="00403C42" w:rsidRPr="00403C42">
        <w:rPr>
          <w:sz w:val="22"/>
          <w:szCs w:val="22"/>
        </w:rPr>
        <w:t>szindrómát, toxikus epidermális nekrolízist, eozinofíliával és szisztémás tünetekkel járó gyógyszerreakciót (DRESS) és eritéma multiformét jelentettek a pantoprazol-kezeléssel összefüggésben. Hagyja abba a pantoprazol alkalmazását és haladéktalanul forduljon orvoshoz, ha ezekkel a súlyos bőrreakciókkal összefüggő bármilyen, a 4. pontban leírt tünetet észlel.</w:t>
      </w:r>
    </w:p>
    <w:p w14:paraId="3D3B6398" w14:textId="77777777" w:rsidR="00D63266" w:rsidRPr="0057523A" w:rsidRDefault="00D63266" w:rsidP="00D63266">
      <w:pPr>
        <w:widowControl/>
        <w:numPr>
          <w:ilvl w:val="0"/>
          <w:numId w:val="7"/>
        </w:numPr>
        <w:tabs>
          <w:tab w:val="clear" w:pos="502"/>
          <w:tab w:val="num" w:pos="567"/>
        </w:tabs>
        <w:suppressAutoHyphens w:val="0"/>
        <w:ind w:left="567" w:hanging="567"/>
        <w:rPr>
          <w:sz w:val="22"/>
          <w:szCs w:val="22"/>
        </w:rPr>
      </w:pPr>
      <w:r w:rsidRPr="0057523A">
        <w:rPr>
          <w:sz w:val="22"/>
          <w:szCs w:val="22"/>
        </w:rPr>
        <w:t>Ha egy speciális vérvizsgálatra vár (kromogranin-A).</w:t>
      </w:r>
    </w:p>
    <w:p w14:paraId="2A689B6E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0A1FA34E" w14:textId="77777777" w:rsidR="00D63266" w:rsidRPr="00594F98" w:rsidRDefault="00D63266" w:rsidP="00D63266">
      <w:pPr>
        <w:rPr>
          <w:sz w:val="22"/>
          <w:szCs w:val="22"/>
        </w:rPr>
      </w:pPr>
      <w:r w:rsidRPr="00594F98">
        <w:rPr>
          <w:b/>
          <w:bCs/>
          <w:sz w:val="22"/>
          <w:szCs w:val="22"/>
        </w:rPr>
        <w:t xml:space="preserve">Azonnal tájékoztassa kezelőorvosát </w:t>
      </w:r>
      <w:r w:rsidRPr="00594F98">
        <w:rPr>
          <w:sz w:val="22"/>
          <w:szCs w:val="22"/>
        </w:rPr>
        <w:t>a gyógyszer alkalmazása előtt vagy után, ha az alábbi tünetek bármelyikét észleli, melyek egy másik, súlyosabb betegség jelei lehetnek:</w:t>
      </w:r>
    </w:p>
    <w:p w14:paraId="7AC8A0BA" w14:textId="1D65A8DE" w:rsidR="00D63266" w:rsidRPr="00594F98" w:rsidRDefault="00ED66D8" w:rsidP="00D63266">
      <w:pPr>
        <w:pStyle w:val="Default"/>
        <w:numPr>
          <w:ilvl w:val="0"/>
          <w:numId w:val="8"/>
        </w:numPr>
        <w:tabs>
          <w:tab w:val="clear" w:pos="720"/>
          <w:tab w:val="num" w:pos="426"/>
        </w:tabs>
        <w:ind w:left="426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nem szándékos</w:t>
      </w:r>
      <w:r w:rsidRPr="00594F98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fogyás</w:t>
      </w:r>
      <w:r w:rsidR="00D63266">
        <w:rPr>
          <w:color w:val="auto"/>
          <w:sz w:val="22"/>
          <w:szCs w:val="22"/>
        </w:rPr>
        <w:t>;</w:t>
      </w:r>
    </w:p>
    <w:p w14:paraId="7DCB0504" w14:textId="77777777" w:rsidR="00D63266" w:rsidRPr="00594F98" w:rsidRDefault="00D63266" w:rsidP="00D63266">
      <w:pPr>
        <w:widowControl/>
        <w:numPr>
          <w:ilvl w:val="0"/>
          <w:numId w:val="8"/>
        </w:numPr>
        <w:tabs>
          <w:tab w:val="clear" w:pos="720"/>
          <w:tab w:val="num" w:pos="426"/>
          <w:tab w:val="left" w:pos="567"/>
        </w:tabs>
        <w:suppressAutoHyphens w:val="0"/>
        <w:ind w:left="426"/>
        <w:rPr>
          <w:sz w:val="22"/>
          <w:szCs w:val="22"/>
        </w:rPr>
      </w:pPr>
      <w:r w:rsidRPr="00594F98">
        <w:rPr>
          <w:sz w:val="22"/>
          <w:szCs w:val="22"/>
        </w:rPr>
        <w:t xml:space="preserve">hányás, </w:t>
      </w:r>
      <w:r>
        <w:rPr>
          <w:sz w:val="22"/>
          <w:szCs w:val="22"/>
        </w:rPr>
        <w:t>főleg az</w:t>
      </w:r>
      <w:r w:rsidRPr="00594F98">
        <w:rPr>
          <w:sz w:val="22"/>
          <w:szCs w:val="22"/>
        </w:rPr>
        <w:t xml:space="preserve"> ismételten előforduló</w:t>
      </w:r>
      <w:r>
        <w:rPr>
          <w:sz w:val="22"/>
          <w:szCs w:val="22"/>
        </w:rPr>
        <w:t>;</w:t>
      </w:r>
    </w:p>
    <w:p w14:paraId="10DBDABA" w14:textId="07623124" w:rsidR="00ED66D8" w:rsidRPr="00594F98" w:rsidRDefault="00D63266" w:rsidP="00D63266">
      <w:pPr>
        <w:widowControl/>
        <w:numPr>
          <w:ilvl w:val="0"/>
          <w:numId w:val="8"/>
        </w:numPr>
        <w:tabs>
          <w:tab w:val="clear" w:pos="720"/>
          <w:tab w:val="num" w:pos="426"/>
          <w:tab w:val="left" w:pos="567"/>
        </w:tabs>
        <w:suppressAutoHyphens w:val="0"/>
        <w:ind w:left="426"/>
        <w:rPr>
          <w:sz w:val="22"/>
          <w:szCs w:val="22"/>
        </w:rPr>
      </w:pPr>
      <w:r w:rsidRPr="00ED66D8">
        <w:rPr>
          <w:sz w:val="22"/>
          <w:szCs w:val="22"/>
        </w:rPr>
        <w:t xml:space="preserve">vérhányás </w:t>
      </w:r>
      <w:r w:rsidR="00ED66D8">
        <w:rPr>
          <w:sz w:val="22"/>
          <w:szCs w:val="22"/>
        </w:rPr>
        <w:t>melynek megjelenése őrölt kávészerű lehet</w:t>
      </w:r>
      <w:r w:rsidR="00ED66D8" w:rsidDel="00ED66D8">
        <w:rPr>
          <w:sz w:val="22"/>
          <w:szCs w:val="22"/>
        </w:rPr>
        <w:t xml:space="preserve"> </w:t>
      </w:r>
    </w:p>
    <w:p w14:paraId="530A61A0" w14:textId="77777777" w:rsidR="00D63266" w:rsidRPr="00ED66D8" w:rsidRDefault="00D63266" w:rsidP="00D63266">
      <w:pPr>
        <w:widowControl/>
        <w:numPr>
          <w:ilvl w:val="0"/>
          <w:numId w:val="8"/>
        </w:numPr>
        <w:tabs>
          <w:tab w:val="clear" w:pos="720"/>
          <w:tab w:val="num" w:pos="426"/>
          <w:tab w:val="left" w:pos="567"/>
        </w:tabs>
        <w:suppressAutoHyphens w:val="0"/>
        <w:ind w:left="426"/>
        <w:rPr>
          <w:sz w:val="22"/>
          <w:szCs w:val="22"/>
        </w:rPr>
      </w:pPr>
      <w:r w:rsidRPr="00ED66D8">
        <w:rPr>
          <w:sz w:val="22"/>
          <w:szCs w:val="22"/>
        </w:rPr>
        <w:t>vért lát a székletében, mely küllemében lehet fekete vagy kátrányszerű;</w:t>
      </w:r>
    </w:p>
    <w:p w14:paraId="5050227F" w14:textId="77777777" w:rsidR="00D63266" w:rsidRPr="00594F98" w:rsidRDefault="00D63266" w:rsidP="00D63266">
      <w:pPr>
        <w:widowControl/>
        <w:numPr>
          <w:ilvl w:val="0"/>
          <w:numId w:val="8"/>
        </w:numPr>
        <w:tabs>
          <w:tab w:val="clear" w:pos="720"/>
          <w:tab w:val="num" w:pos="426"/>
          <w:tab w:val="left" w:pos="567"/>
        </w:tabs>
        <w:suppressAutoHyphens w:val="0"/>
        <w:ind w:left="426"/>
        <w:rPr>
          <w:sz w:val="22"/>
          <w:szCs w:val="22"/>
        </w:rPr>
      </w:pPr>
      <w:r w:rsidRPr="00594F98">
        <w:rPr>
          <w:sz w:val="22"/>
          <w:szCs w:val="22"/>
        </w:rPr>
        <w:t xml:space="preserve">nyelési nehézség vagy fájdalom </w:t>
      </w:r>
      <w:r>
        <w:rPr>
          <w:sz w:val="22"/>
          <w:szCs w:val="22"/>
        </w:rPr>
        <w:t xml:space="preserve">a </w:t>
      </w:r>
      <w:r w:rsidRPr="00594F98">
        <w:rPr>
          <w:sz w:val="22"/>
          <w:szCs w:val="22"/>
        </w:rPr>
        <w:t>nyeléskor</w:t>
      </w:r>
      <w:r>
        <w:rPr>
          <w:sz w:val="22"/>
          <w:szCs w:val="22"/>
        </w:rPr>
        <w:t>;</w:t>
      </w:r>
    </w:p>
    <w:p w14:paraId="2D484724" w14:textId="77777777" w:rsidR="00D63266" w:rsidRPr="00594F98" w:rsidRDefault="00D63266" w:rsidP="00D63266">
      <w:pPr>
        <w:widowControl/>
        <w:numPr>
          <w:ilvl w:val="0"/>
          <w:numId w:val="8"/>
        </w:numPr>
        <w:tabs>
          <w:tab w:val="clear" w:pos="720"/>
          <w:tab w:val="num" w:pos="426"/>
          <w:tab w:val="left" w:pos="567"/>
        </w:tabs>
        <w:suppressAutoHyphens w:val="0"/>
        <w:ind w:left="426"/>
        <w:rPr>
          <w:sz w:val="22"/>
          <w:szCs w:val="22"/>
        </w:rPr>
      </w:pPr>
      <w:r w:rsidRPr="00594F98">
        <w:rPr>
          <w:sz w:val="22"/>
          <w:szCs w:val="22"/>
        </w:rPr>
        <w:t>sápadt és gyengének érzi magát (vérszegénység)</w:t>
      </w:r>
      <w:r>
        <w:rPr>
          <w:sz w:val="22"/>
          <w:szCs w:val="22"/>
        </w:rPr>
        <w:t>;</w:t>
      </w:r>
    </w:p>
    <w:p w14:paraId="48DE0439" w14:textId="77777777" w:rsidR="00D63266" w:rsidRPr="00594F98" w:rsidRDefault="00D63266" w:rsidP="00D63266">
      <w:pPr>
        <w:widowControl/>
        <w:numPr>
          <w:ilvl w:val="0"/>
          <w:numId w:val="8"/>
        </w:numPr>
        <w:tabs>
          <w:tab w:val="clear" w:pos="720"/>
          <w:tab w:val="num" w:pos="426"/>
          <w:tab w:val="left" w:pos="567"/>
        </w:tabs>
        <w:suppressAutoHyphens w:val="0"/>
        <w:ind w:left="426"/>
        <w:rPr>
          <w:sz w:val="22"/>
          <w:szCs w:val="22"/>
        </w:rPr>
      </w:pPr>
      <w:r w:rsidRPr="00594F98">
        <w:rPr>
          <w:sz w:val="22"/>
          <w:szCs w:val="22"/>
        </w:rPr>
        <w:t>mellkasi fájdalom</w:t>
      </w:r>
      <w:r>
        <w:rPr>
          <w:sz w:val="22"/>
          <w:szCs w:val="22"/>
        </w:rPr>
        <w:t>;</w:t>
      </w:r>
    </w:p>
    <w:p w14:paraId="0854D7E0" w14:textId="77777777" w:rsidR="00D63266" w:rsidRPr="00594F98" w:rsidRDefault="00D63266" w:rsidP="00D63266">
      <w:pPr>
        <w:widowControl/>
        <w:numPr>
          <w:ilvl w:val="0"/>
          <w:numId w:val="8"/>
        </w:numPr>
        <w:tabs>
          <w:tab w:val="clear" w:pos="720"/>
          <w:tab w:val="num" w:pos="426"/>
          <w:tab w:val="left" w:pos="567"/>
        </w:tabs>
        <w:suppressAutoHyphens w:val="0"/>
        <w:ind w:left="426"/>
        <w:rPr>
          <w:sz w:val="22"/>
          <w:szCs w:val="22"/>
        </w:rPr>
      </w:pPr>
      <w:r w:rsidRPr="00594F98">
        <w:rPr>
          <w:sz w:val="22"/>
          <w:szCs w:val="22"/>
        </w:rPr>
        <w:t>gyomorfájdalom</w:t>
      </w:r>
      <w:r>
        <w:rPr>
          <w:sz w:val="22"/>
          <w:szCs w:val="22"/>
        </w:rPr>
        <w:t>;</w:t>
      </w:r>
    </w:p>
    <w:p w14:paraId="39EA65B2" w14:textId="77777777" w:rsidR="00D63266" w:rsidRPr="00594F98" w:rsidRDefault="00D63266" w:rsidP="00D63266">
      <w:pPr>
        <w:widowControl/>
        <w:numPr>
          <w:ilvl w:val="0"/>
          <w:numId w:val="8"/>
        </w:numPr>
        <w:tabs>
          <w:tab w:val="clear" w:pos="720"/>
          <w:tab w:val="num" w:pos="426"/>
          <w:tab w:val="left" w:pos="567"/>
        </w:tabs>
        <w:suppressAutoHyphens w:val="0"/>
        <w:ind w:left="426"/>
        <w:rPr>
          <w:sz w:val="22"/>
          <w:szCs w:val="22"/>
        </w:rPr>
      </w:pPr>
      <w:r w:rsidRPr="00594F98">
        <w:rPr>
          <w:sz w:val="22"/>
          <w:szCs w:val="22"/>
        </w:rPr>
        <w:t>súlyos és/vagy nem szűnő hasmenés, mivel ez a gyógyszer kis mértékben fokozza a fertőzéses hasmenés kockázatát.</w:t>
      </w:r>
    </w:p>
    <w:p w14:paraId="704C35C7" w14:textId="77777777" w:rsidR="00D63266" w:rsidRPr="00594F98" w:rsidRDefault="00D63266" w:rsidP="00D63266">
      <w:pPr>
        <w:rPr>
          <w:sz w:val="22"/>
          <w:szCs w:val="22"/>
        </w:rPr>
      </w:pPr>
    </w:p>
    <w:p w14:paraId="36B80483" w14:textId="77777777" w:rsidR="00D63266" w:rsidRPr="00594F98" w:rsidRDefault="00D63266" w:rsidP="00D63266">
      <w:pPr>
        <w:ind w:right="-2"/>
        <w:rPr>
          <w:sz w:val="22"/>
          <w:szCs w:val="22"/>
        </w:rPr>
      </w:pPr>
      <w:r w:rsidRPr="00594F98">
        <w:rPr>
          <w:sz w:val="22"/>
          <w:szCs w:val="22"/>
        </w:rPr>
        <w:t>Kezelőorvosa szükség</w:t>
      </w:r>
      <w:r>
        <w:rPr>
          <w:sz w:val="22"/>
          <w:szCs w:val="22"/>
        </w:rPr>
        <w:t>esnek ítélhet</w:t>
      </w:r>
      <w:r w:rsidRPr="00594F98">
        <w:rPr>
          <w:sz w:val="22"/>
          <w:szCs w:val="22"/>
        </w:rPr>
        <w:t xml:space="preserve"> bizonyos rosszindulatú betegséget kizáró vizsgálatok elvégzésé</w:t>
      </w:r>
      <w:r>
        <w:rPr>
          <w:sz w:val="22"/>
          <w:szCs w:val="22"/>
        </w:rPr>
        <w:t>t</w:t>
      </w:r>
      <w:r w:rsidRPr="00594F98">
        <w:rPr>
          <w:sz w:val="22"/>
          <w:szCs w:val="22"/>
        </w:rPr>
        <w:t xml:space="preserve">, mivel a pantoprazol enyhíti a rák tüneteit, </w:t>
      </w:r>
      <w:r>
        <w:rPr>
          <w:sz w:val="22"/>
          <w:szCs w:val="22"/>
        </w:rPr>
        <w:t>ami</w:t>
      </w:r>
      <w:r w:rsidRPr="00594F98">
        <w:rPr>
          <w:sz w:val="22"/>
          <w:szCs w:val="22"/>
        </w:rPr>
        <w:t xml:space="preserve"> késleltetheti a betegség megállapítását. Ha tünetei a kezelés ellenére sem szűnnek, akkor további vizsgálatok elvégzését fogják mérlegelni.</w:t>
      </w:r>
    </w:p>
    <w:p w14:paraId="4C91DAC0" w14:textId="77777777" w:rsidR="00D63266" w:rsidRPr="00594F98" w:rsidRDefault="00D63266" w:rsidP="00D63266">
      <w:pPr>
        <w:suppressAutoHyphens w:val="0"/>
        <w:rPr>
          <w:b/>
          <w:sz w:val="22"/>
          <w:szCs w:val="22"/>
        </w:rPr>
      </w:pPr>
    </w:p>
    <w:p w14:paraId="1281C454" w14:textId="77777777" w:rsidR="00D63266" w:rsidRPr="00594F98" w:rsidRDefault="00D63266" w:rsidP="00D63266">
      <w:pPr>
        <w:suppressAutoHyphens w:val="0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Gyermekek és serdülők</w:t>
      </w:r>
    </w:p>
    <w:p w14:paraId="7021D5ED" w14:textId="77777777" w:rsidR="00B25820" w:rsidRDefault="00B25820" w:rsidP="00D63266">
      <w:pPr>
        <w:suppressAutoHyphens w:val="0"/>
        <w:rPr>
          <w:sz w:val="22"/>
          <w:szCs w:val="22"/>
        </w:rPr>
      </w:pPr>
    </w:p>
    <w:p w14:paraId="1755966C" w14:textId="5D03D511" w:rsidR="00D63266" w:rsidRPr="00594F98" w:rsidRDefault="00D63266" w:rsidP="00D63266">
      <w:pPr>
        <w:suppressAutoHyphens w:val="0"/>
        <w:rPr>
          <w:sz w:val="22"/>
          <w:szCs w:val="22"/>
        </w:rPr>
      </w:pPr>
      <w:r w:rsidRPr="00594F98">
        <w:rPr>
          <w:sz w:val="22"/>
          <w:szCs w:val="22"/>
        </w:rPr>
        <w:t xml:space="preserve">A </w:t>
      </w:r>
      <w:r>
        <w:rPr>
          <w:sz w:val="22"/>
          <w:szCs w:val="22"/>
        </w:rPr>
        <w:t>Noacid</w:t>
      </w:r>
      <w:r w:rsidRPr="00594F98">
        <w:rPr>
          <w:sz w:val="22"/>
          <w:szCs w:val="22"/>
        </w:rPr>
        <w:t xml:space="preserve"> alkalmazása nem ajánlott 18</w:t>
      </w:r>
      <w:r w:rsidR="00121233">
        <w:rPr>
          <w:sz w:val="22"/>
          <w:szCs w:val="22"/>
        </w:rPr>
        <w:t> </w:t>
      </w:r>
      <w:r w:rsidRPr="00594F98">
        <w:rPr>
          <w:sz w:val="22"/>
          <w:szCs w:val="22"/>
        </w:rPr>
        <w:t>évesnél fiatalabb gyermekek</w:t>
      </w:r>
      <w:r>
        <w:rPr>
          <w:sz w:val="22"/>
          <w:szCs w:val="22"/>
        </w:rPr>
        <w:t>nél és serdülőknél</w:t>
      </w:r>
      <w:r w:rsidRPr="00594F98">
        <w:rPr>
          <w:sz w:val="22"/>
          <w:szCs w:val="22"/>
        </w:rPr>
        <w:t>, m</w:t>
      </w:r>
      <w:r>
        <w:rPr>
          <w:sz w:val="22"/>
          <w:szCs w:val="22"/>
        </w:rPr>
        <w:t>ert biztonságosságát és hatásosságát</w:t>
      </w:r>
      <w:r w:rsidRPr="00594F9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ebben a korcsoportban </w:t>
      </w:r>
      <w:r w:rsidRPr="00594F98">
        <w:rPr>
          <w:sz w:val="22"/>
          <w:szCs w:val="22"/>
        </w:rPr>
        <w:t>nem igazolták.</w:t>
      </w:r>
    </w:p>
    <w:p w14:paraId="497860C9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2A25D7A9" w14:textId="77777777" w:rsidR="00D63266" w:rsidRDefault="00D63266" w:rsidP="00D63266">
      <w:pPr>
        <w:ind w:right="-2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 xml:space="preserve">Egyéb gyógyszerek és a </w:t>
      </w:r>
      <w:r>
        <w:rPr>
          <w:b/>
          <w:sz w:val="22"/>
          <w:szCs w:val="22"/>
        </w:rPr>
        <w:t>Noacid</w:t>
      </w:r>
    </w:p>
    <w:p w14:paraId="432DA01D" w14:textId="77777777" w:rsidR="00B25820" w:rsidRPr="00594F98" w:rsidRDefault="00B25820" w:rsidP="00D63266">
      <w:pPr>
        <w:ind w:right="-2"/>
        <w:rPr>
          <w:b/>
          <w:sz w:val="22"/>
          <w:szCs w:val="22"/>
        </w:rPr>
      </w:pPr>
    </w:p>
    <w:p w14:paraId="08CF43AB" w14:textId="7711E6B5" w:rsidR="00D63266" w:rsidRPr="00594F98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>Feltétlenül tájékoztassa kezelőorvosát vagy gyógyszerészét a jelenleg vagy nemrégiben szedett</w:t>
      </w:r>
      <w:r>
        <w:rPr>
          <w:sz w:val="22"/>
          <w:szCs w:val="22"/>
        </w:rPr>
        <w:t>, valamint szedni tervezett</w:t>
      </w:r>
      <w:r w:rsidRPr="00594F9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egyéb </w:t>
      </w:r>
      <w:r w:rsidRPr="00594F98">
        <w:rPr>
          <w:sz w:val="22"/>
          <w:szCs w:val="22"/>
        </w:rPr>
        <w:t>gyógyszereiről</w:t>
      </w:r>
      <w:r w:rsidR="00ED66D8">
        <w:rPr>
          <w:sz w:val="22"/>
          <w:szCs w:val="22"/>
        </w:rPr>
        <w:t>, beleértve a vény nélkül kapható gyógyszereket is.</w:t>
      </w:r>
    </w:p>
    <w:p w14:paraId="1A36CC2D" w14:textId="77777777" w:rsidR="004A68D5" w:rsidRDefault="004A68D5" w:rsidP="00D63266">
      <w:pPr>
        <w:rPr>
          <w:sz w:val="22"/>
          <w:szCs w:val="22"/>
        </w:rPr>
      </w:pPr>
    </w:p>
    <w:p w14:paraId="12639F5C" w14:textId="05AEB3DD" w:rsidR="00D63266" w:rsidRPr="00594F98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 xml:space="preserve">Ez azért szükséges, mert a </w:t>
      </w:r>
      <w:r>
        <w:rPr>
          <w:sz w:val="22"/>
          <w:szCs w:val="22"/>
        </w:rPr>
        <w:t>Noacid</w:t>
      </w:r>
      <w:r w:rsidRPr="00594F98">
        <w:rPr>
          <w:sz w:val="22"/>
          <w:szCs w:val="22"/>
        </w:rPr>
        <w:t xml:space="preserve"> befolyásolhatja más gyógyszerek hatékonyságát</w:t>
      </w:r>
      <w:r>
        <w:rPr>
          <w:sz w:val="22"/>
          <w:szCs w:val="22"/>
        </w:rPr>
        <w:t>. M</w:t>
      </w:r>
      <w:r w:rsidRPr="00594F98">
        <w:rPr>
          <w:sz w:val="22"/>
          <w:szCs w:val="22"/>
        </w:rPr>
        <w:t>ondja el kezelőorvosának, ha Ön szed:</w:t>
      </w:r>
    </w:p>
    <w:p w14:paraId="12E554A8" w14:textId="00FD6AFF" w:rsidR="00D63266" w:rsidRPr="00594F98" w:rsidRDefault="00D63266" w:rsidP="00D63266">
      <w:pPr>
        <w:widowControl/>
        <w:numPr>
          <w:ilvl w:val="0"/>
          <w:numId w:val="9"/>
        </w:numPr>
        <w:tabs>
          <w:tab w:val="clear" w:pos="360"/>
        </w:tabs>
        <w:suppressAutoHyphens w:val="0"/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>olyan gyógyszereket, mint p</w:t>
      </w:r>
      <w:r w:rsidR="006A71FC">
        <w:rPr>
          <w:sz w:val="22"/>
          <w:szCs w:val="22"/>
        </w:rPr>
        <w:t>éldául</w:t>
      </w:r>
      <w:r w:rsidRPr="00594F98">
        <w:rPr>
          <w:sz w:val="22"/>
          <w:szCs w:val="22"/>
        </w:rPr>
        <w:t xml:space="preserve"> a ketokonazol, az itrakonazol és a pozakonazol (gombás fertőzések kezelésére használják) vagy az erlotinib (a rák bizonyos típusainak kezelésére használják), mert a </w:t>
      </w:r>
      <w:r>
        <w:rPr>
          <w:sz w:val="22"/>
          <w:szCs w:val="22"/>
        </w:rPr>
        <w:t>Noacid</w:t>
      </w:r>
      <w:r w:rsidRPr="00594F98">
        <w:rPr>
          <w:sz w:val="22"/>
          <w:szCs w:val="22"/>
        </w:rPr>
        <w:t xml:space="preserve"> gátolhatja ezen gyógyszerek megfelelő működését</w:t>
      </w:r>
      <w:r>
        <w:rPr>
          <w:sz w:val="22"/>
          <w:szCs w:val="22"/>
        </w:rPr>
        <w:t>;</w:t>
      </w:r>
    </w:p>
    <w:p w14:paraId="02ED6868" w14:textId="04CC9F6D" w:rsidR="00D63266" w:rsidRPr="00594F98" w:rsidRDefault="00D63266" w:rsidP="00D63266">
      <w:pPr>
        <w:widowControl/>
        <w:numPr>
          <w:ilvl w:val="0"/>
          <w:numId w:val="9"/>
        </w:numPr>
        <w:tabs>
          <w:tab w:val="clear" w:pos="360"/>
        </w:tabs>
        <w:suppressAutoHyphens w:val="0"/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lastRenderedPageBreak/>
        <w:t xml:space="preserve">warfarint illetve fenprokumont, amelyek a </w:t>
      </w:r>
      <w:r w:rsidR="00E55FD2">
        <w:rPr>
          <w:sz w:val="22"/>
          <w:szCs w:val="22"/>
        </w:rPr>
        <w:t>véralvadást</w:t>
      </w:r>
      <w:r w:rsidRPr="00594F98">
        <w:rPr>
          <w:sz w:val="22"/>
          <w:szCs w:val="22"/>
        </w:rPr>
        <w:t xml:space="preserve"> befolyásolják. Ilyen esetben további vizsgálatokra lehet szükség.</w:t>
      </w:r>
    </w:p>
    <w:p w14:paraId="68CB1A2C" w14:textId="390CBAD7" w:rsidR="00D63266" w:rsidRPr="00594F98" w:rsidRDefault="00D63266" w:rsidP="00D63266">
      <w:pPr>
        <w:widowControl/>
        <w:numPr>
          <w:ilvl w:val="0"/>
          <w:numId w:val="9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 xml:space="preserve">HIV-fertőzés kezelésére </w:t>
      </w:r>
      <w:r w:rsidR="00332F9D">
        <w:rPr>
          <w:sz w:val="22"/>
          <w:szCs w:val="22"/>
        </w:rPr>
        <w:t>alkalmazott</w:t>
      </w:r>
      <w:r w:rsidRPr="00594F98">
        <w:rPr>
          <w:sz w:val="22"/>
          <w:szCs w:val="22"/>
        </w:rPr>
        <w:t xml:space="preserve"> gyógyszereket, mint az atazan</w:t>
      </w:r>
      <w:r>
        <w:rPr>
          <w:sz w:val="22"/>
          <w:szCs w:val="22"/>
        </w:rPr>
        <w:t>a</w:t>
      </w:r>
      <w:r w:rsidRPr="00594F98">
        <w:rPr>
          <w:sz w:val="22"/>
          <w:szCs w:val="22"/>
        </w:rPr>
        <w:t>vir</w:t>
      </w:r>
      <w:r>
        <w:rPr>
          <w:sz w:val="22"/>
          <w:szCs w:val="22"/>
        </w:rPr>
        <w:t>;</w:t>
      </w:r>
    </w:p>
    <w:p w14:paraId="52B7F343" w14:textId="3868A452" w:rsidR="00D63266" w:rsidRPr="00594F98" w:rsidRDefault="00D63266" w:rsidP="00D63266">
      <w:pPr>
        <w:widowControl/>
        <w:numPr>
          <w:ilvl w:val="0"/>
          <w:numId w:val="9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 xml:space="preserve">metotrexátot (reumás ízületi gyulladás, pikkelysömör és daganat kezelésére </w:t>
      </w:r>
      <w:r w:rsidR="00332F9D">
        <w:rPr>
          <w:sz w:val="22"/>
          <w:szCs w:val="22"/>
        </w:rPr>
        <w:t>alkalmazzák</w:t>
      </w:r>
      <w:r w:rsidRPr="00594F98">
        <w:rPr>
          <w:sz w:val="22"/>
          <w:szCs w:val="22"/>
        </w:rPr>
        <w:t>) –</w:t>
      </w:r>
      <w:r>
        <w:rPr>
          <w:sz w:val="22"/>
          <w:szCs w:val="22"/>
        </w:rPr>
        <w:t> </w:t>
      </w:r>
      <w:r w:rsidRPr="00594F98">
        <w:rPr>
          <w:sz w:val="22"/>
          <w:szCs w:val="22"/>
        </w:rPr>
        <w:t xml:space="preserve">ha metotrexátot szed, kezelőorvosa átmenetileg felfüggesztheti az </w:t>
      </w:r>
      <w:r w:rsidRPr="00542696">
        <w:rPr>
          <w:sz w:val="22"/>
          <w:szCs w:val="22"/>
        </w:rPr>
        <w:t xml:space="preserve">Ön </w:t>
      </w:r>
      <w:r w:rsidRPr="00030955">
        <w:rPr>
          <w:sz w:val="22"/>
          <w:szCs w:val="22"/>
        </w:rPr>
        <w:t>Noacid kezelését, mivel</w:t>
      </w:r>
      <w:r w:rsidRPr="00594F98">
        <w:rPr>
          <w:sz w:val="22"/>
          <w:szCs w:val="22"/>
        </w:rPr>
        <w:t xml:space="preserve"> a pantroprazol fokozhatja a metotrexát szintjét az Ön vérében</w:t>
      </w:r>
      <w:r>
        <w:rPr>
          <w:sz w:val="22"/>
          <w:szCs w:val="22"/>
        </w:rPr>
        <w:t>;</w:t>
      </w:r>
    </w:p>
    <w:p w14:paraId="75FC23AF" w14:textId="2174ABF1" w:rsidR="00D63266" w:rsidRPr="00594F98" w:rsidRDefault="00D63266" w:rsidP="00D63266">
      <w:pPr>
        <w:widowControl/>
        <w:numPr>
          <w:ilvl w:val="0"/>
          <w:numId w:val="9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 xml:space="preserve">fluvoxamint (depresszió és egyéb pszichiátriai betegségek kezelésére </w:t>
      </w:r>
      <w:r w:rsidR="00332F9D">
        <w:rPr>
          <w:sz w:val="22"/>
          <w:szCs w:val="22"/>
        </w:rPr>
        <w:t>alkalmazzák</w:t>
      </w:r>
      <w:r w:rsidRPr="00594F98">
        <w:rPr>
          <w:sz w:val="22"/>
          <w:szCs w:val="22"/>
        </w:rPr>
        <w:t xml:space="preserve"> –</w:t>
      </w:r>
      <w:r>
        <w:rPr>
          <w:sz w:val="22"/>
          <w:szCs w:val="22"/>
        </w:rPr>
        <w:t> </w:t>
      </w:r>
      <w:r w:rsidRPr="00594F98">
        <w:rPr>
          <w:sz w:val="22"/>
          <w:szCs w:val="22"/>
        </w:rPr>
        <w:t>ha fluvoxamint szed, kezelőorvosa csökkentheti az adagot)</w:t>
      </w:r>
      <w:r>
        <w:rPr>
          <w:sz w:val="22"/>
          <w:szCs w:val="22"/>
        </w:rPr>
        <w:t>;</w:t>
      </w:r>
    </w:p>
    <w:p w14:paraId="64F1E250" w14:textId="13F50157" w:rsidR="00D63266" w:rsidRPr="00594F98" w:rsidRDefault="00D63266" w:rsidP="00D63266">
      <w:pPr>
        <w:widowControl/>
        <w:numPr>
          <w:ilvl w:val="0"/>
          <w:numId w:val="9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94F98">
        <w:rPr>
          <w:sz w:val="22"/>
          <w:szCs w:val="22"/>
        </w:rPr>
        <w:t xml:space="preserve">rifampicint (fertőzések kezelésére </w:t>
      </w:r>
      <w:r w:rsidR="00332F9D">
        <w:rPr>
          <w:sz w:val="22"/>
          <w:szCs w:val="22"/>
        </w:rPr>
        <w:t>alkalmazzák</w:t>
      </w:r>
      <w:r w:rsidRPr="00594F98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14:paraId="2E840D13" w14:textId="39411057" w:rsidR="00D63266" w:rsidRPr="00594F98" w:rsidRDefault="00D63266" w:rsidP="00D63266">
      <w:pPr>
        <w:widowControl/>
        <w:numPr>
          <w:ilvl w:val="0"/>
          <w:numId w:val="9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>
        <w:rPr>
          <w:sz w:val="22"/>
          <w:szCs w:val="22"/>
        </w:rPr>
        <w:t>közönséges</w:t>
      </w:r>
      <w:r w:rsidRPr="00594F98">
        <w:rPr>
          <w:sz w:val="22"/>
          <w:szCs w:val="22"/>
        </w:rPr>
        <w:t xml:space="preserve"> orbáncfüvet (</w:t>
      </w:r>
      <w:r w:rsidRPr="00594F98">
        <w:rPr>
          <w:i/>
          <w:sz w:val="22"/>
          <w:szCs w:val="22"/>
        </w:rPr>
        <w:t>Hypericum perforatum</w:t>
      </w:r>
      <w:r w:rsidRPr="00594F98">
        <w:rPr>
          <w:sz w:val="22"/>
          <w:szCs w:val="22"/>
        </w:rPr>
        <w:t>)</w:t>
      </w:r>
      <w:r>
        <w:rPr>
          <w:sz w:val="22"/>
          <w:szCs w:val="22"/>
        </w:rPr>
        <w:t xml:space="preserve"> tartalmazó készítményt</w:t>
      </w:r>
      <w:r w:rsidRPr="00594F98">
        <w:rPr>
          <w:sz w:val="22"/>
          <w:szCs w:val="22"/>
        </w:rPr>
        <w:t xml:space="preserve"> (enyhe depresszió kezelésére </w:t>
      </w:r>
      <w:r w:rsidR="00332F9D">
        <w:rPr>
          <w:sz w:val="22"/>
          <w:szCs w:val="22"/>
        </w:rPr>
        <w:t>alkalmazzák</w:t>
      </w:r>
      <w:r w:rsidRPr="00594F98">
        <w:rPr>
          <w:sz w:val="22"/>
          <w:szCs w:val="22"/>
        </w:rPr>
        <w:t>).</w:t>
      </w:r>
    </w:p>
    <w:p w14:paraId="1AF66EF7" w14:textId="77777777" w:rsidR="00D63266" w:rsidRDefault="00D63266" w:rsidP="00D63266">
      <w:pPr>
        <w:rPr>
          <w:sz w:val="22"/>
          <w:szCs w:val="22"/>
        </w:rPr>
      </w:pPr>
    </w:p>
    <w:p w14:paraId="4C57BA81" w14:textId="505A2D87" w:rsidR="00FA2E8E" w:rsidRDefault="00FA2E8E" w:rsidP="00D63266">
      <w:pPr>
        <w:rPr>
          <w:sz w:val="22"/>
          <w:szCs w:val="22"/>
        </w:rPr>
      </w:pPr>
      <w:r w:rsidRPr="00FA2E8E">
        <w:rPr>
          <w:sz w:val="22"/>
          <w:szCs w:val="22"/>
        </w:rPr>
        <w:t>Beszéljen kezelőorvosával, mielőtt elkezdi alkalmazni a pantoprazolt, ha speciális vizeletvizsgálatot terveznek Önnél (például THC; tetrahidrokannabinol).</w:t>
      </w:r>
    </w:p>
    <w:p w14:paraId="5536A58C" w14:textId="77777777" w:rsidR="00FA2E8E" w:rsidRPr="00594F98" w:rsidRDefault="00FA2E8E" w:rsidP="00D63266">
      <w:pPr>
        <w:rPr>
          <w:sz w:val="22"/>
          <w:szCs w:val="22"/>
        </w:rPr>
      </w:pPr>
    </w:p>
    <w:p w14:paraId="7B0BC422" w14:textId="77777777" w:rsidR="00D63266" w:rsidRPr="00594F98" w:rsidRDefault="00D63266" w:rsidP="00D63266">
      <w:pPr>
        <w:ind w:right="-2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Terhesség, szoptatás és termékenység</w:t>
      </w:r>
    </w:p>
    <w:p w14:paraId="4BD3B3DC" w14:textId="77777777" w:rsidR="00FD7868" w:rsidRDefault="00FD7868" w:rsidP="00D63266">
      <w:pPr>
        <w:rPr>
          <w:sz w:val="22"/>
          <w:szCs w:val="22"/>
        </w:rPr>
      </w:pPr>
    </w:p>
    <w:p w14:paraId="0D70345B" w14:textId="101CBA1E" w:rsidR="00D63266" w:rsidRPr="00594F98" w:rsidRDefault="00D63266" w:rsidP="00D63266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Pr="00594F98">
        <w:rPr>
          <w:sz w:val="22"/>
          <w:szCs w:val="22"/>
        </w:rPr>
        <w:t xml:space="preserve">pantoprazol </w:t>
      </w:r>
      <w:r>
        <w:rPr>
          <w:sz w:val="22"/>
          <w:szCs w:val="22"/>
        </w:rPr>
        <w:t>t</w:t>
      </w:r>
      <w:r w:rsidRPr="00594F98">
        <w:rPr>
          <w:sz w:val="22"/>
          <w:szCs w:val="22"/>
        </w:rPr>
        <w:t>erhes nőkön történő alkalmazás</w:t>
      </w:r>
      <w:r>
        <w:rPr>
          <w:sz w:val="22"/>
          <w:szCs w:val="22"/>
        </w:rPr>
        <w:t>á</w:t>
      </w:r>
      <w:r w:rsidRPr="00594F98">
        <w:rPr>
          <w:sz w:val="22"/>
          <w:szCs w:val="22"/>
        </w:rPr>
        <w:t>ra nincs</w:t>
      </w:r>
      <w:r>
        <w:rPr>
          <w:sz w:val="22"/>
          <w:szCs w:val="22"/>
        </w:rPr>
        <w:t>enek</w:t>
      </w:r>
      <w:r w:rsidRPr="00594F98">
        <w:rPr>
          <w:sz w:val="22"/>
          <w:szCs w:val="22"/>
        </w:rPr>
        <w:t xml:space="preserve"> megfelelő adat</w:t>
      </w:r>
      <w:r>
        <w:rPr>
          <w:sz w:val="22"/>
          <w:szCs w:val="22"/>
        </w:rPr>
        <w:t>ok</w:t>
      </w:r>
      <w:r w:rsidRPr="00594F98">
        <w:rPr>
          <w:sz w:val="22"/>
          <w:szCs w:val="22"/>
        </w:rPr>
        <w:t xml:space="preserve">. Beszámoltak arról, hogy </w:t>
      </w:r>
      <w:r>
        <w:rPr>
          <w:sz w:val="22"/>
          <w:szCs w:val="22"/>
        </w:rPr>
        <w:t xml:space="preserve">a pantoprazol </w:t>
      </w:r>
      <w:r w:rsidRPr="00594F98">
        <w:rPr>
          <w:sz w:val="22"/>
          <w:szCs w:val="22"/>
        </w:rPr>
        <w:t xml:space="preserve">kiválasztódik az </w:t>
      </w:r>
      <w:r w:rsidR="00144DC6">
        <w:rPr>
          <w:sz w:val="22"/>
          <w:szCs w:val="22"/>
        </w:rPr>
        <w:t>humán</w:t>
      </w:r>
      <w:r w:rsidRPr="00594F98">
        <w:rPr>
          <w:sz w:val="22"/>
          <w:szCs w:val="22"/>
        </w:rPr>
        <w:t xml:space="preserve"> anyatejbe.</w:t>
      </w:r>
    </w:p>
    <w:p w14:paraId="24953F08" w14:textId="77777777" w:rsidR="00D63266" w:rsidRPr="00594F98" w:rsidRDefault="00D63266" w:rsidP="00D63266">
      <w:pPr>
        <w:rPr>
          <w:sz w:val="22"/>
          <w:szCs w:val="22"/>
        </w:rPr>
      </w:pPr>
    </w:p>
    <w:p w14:paraId="0C9FE3AF" w14:textId="77777777" w:rsidR="00D63266" w:rsidRPr="00594F98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>Ha Ön terhes, vagy szoptat, illetve ha fennáll Önnél a terhesség lehetősége vagy gyermeket szeretne, a gyógyszer alkalmazása előtt beszéljen kezelőorvosával</w:t>
      </w:r>
      <w:r>
        <w:rPr>
          <w:sz w:val="22"/>
          <w:szCs w:val="22"/>
        </w:rPr>
        <w:t>.</w:t>
      </w:r>
    </w:p>
    <w:p w14:paraId="40B8689A" w14:textId="77777777" w:rsidR="00FD7868" w:rsidRDefault="00FD7868" w:rsidP="00D63266">
      <w:pPr>
        <w:rPr>
          <w:sz w:val="22"/>
          <w:szCs w:val="22"/>
        </w:rPr>
      </w:pPr>
    </w:p>
    <w:p w14:paraId="6CEE78E1" w14:textId="391CC294" w:rsidR="00D63266" w:rsidRPr="00594F98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>Csak abban az esetben kaphatja ez</w:t>
      </w:r>
      <w:r w:rsidR="00AF569A">
        <w:rPr>
          <w:sz w:val="22"/>
          <w:szCs w:val="22"/>
        </w:rPr>
        <w:t>t</w:t>
      </w:r>
      <w:r w:rsidRPr="00594F98">
        <w:rPr>
          <w:sz w:val="22"/>
          <w:szCs w:val="22"/>
        </w:rPr>
        <w:t xml:space="preserve"> a gyógyszert, ha kezelőorvosa úgy ítéli meg, hogy a várható előny Önre nézve nagyobb, mint a lehetséges kockázat a magzatra, ill</w:t>
      </w:r>
      <w:r w:rsidR="009741D8">
        <w:rPr>
          <w:sz w:val="22"/>
          <w:szCs w:val="22"/>
        </w:rPr>
        <w:t>etve</w:t>
      </w:r>
      <w:r w:rsidRPr="00594F98">
        <w:rPr>
          <w:sz w:val="22"/>
          <w:szCs w:val="22"/>
        </w:rPr>
        <w:t xml:space="preserve"> a csecsemőre.</w:t>
      </w:r>
    </w:p>
    <w:p w14:paraId="13A03472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0408B1B0" w14:textId="77777777" w:rsidR="00D63266" w:rsidRPr="00594F98" w:rsidRDefault="00D63266" w:rsidP="00D63266">
      <w:pPr>
        <w:ind w:right="-29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A készítmény hatásai a gépjárművezetéshez és a gépek kezeléséhez szükséges képességekre</w:t>
      </w:r>
    </w:p>
    <w:p w14:paraId="0348D4AA" w14:textId="77777777" w:rsidR="00FD7868" w:rsidRDefault="00FD7868" w:rsidP="00D63266">
      <w:pPr>
        <w:ind w:right="-29"/>
        <w:rPr>
          <w:sz w:val="22"/>
          <w:szCs w:val="22"/>
        </w:rPr>
      </w:pPr>
    </w:p>
    <w:p w14:paraId="5C957039" w14:textId="37318F07" w:rsidR="00D63266" w:rsidRPr="00594F98" w:rsidRDefault="00D63266" w:rsidP="00D63266">
      <w:pPr>
        <w:ind w:right="-29"/>
        <w:rPr>
          <w:sz w:val="22"/>
          <w:szCs w:val="22"/>
        </w:rPr>
      </w:pPr>
      <w:r w:rsidRPr="00594F98">
        <w:rPr>
          <w:sz w:val="22"/>
          <w:szCs w:val="22"/>
        </w:rPr>
        <w:t>A pantoprazol nem, vagy csak elhanyagolható mértékben befolyásolja a gépjárművezetéshez és a gépek kezeléséhez szükséges képességeket.</w:t>
      </w:r>
    </w:p>
    <w:p w14:paraId="6BFF18E4" w14:textId="77777777" w:rsidR="00D63266" w:rsidRPr="00594F98" w:rsidRDefault="00D63266" w:rsidP="00D63266">
      <w:pPr>
        <w:ind w:right="-29"/>
        <w:rPr>
          <w:sz w:val="22"/>
          <w:szCs w:val="22"/>
        </w:rPr>
      </w:pPr>
      <w:r w:rsidRPr="00594F98">
        <w:rPr>
          <w:sz w:val="22"/>
          <w:szCs w:val="22"/>
        </w:rPr>
        <w:t xml:space="preserve">Ha </w:t>
      </w:r>
      <w:r>
        <w:rPr>
          <w:sz w:val="22"/>
          <w:szCs w:val="22"/>
        </w:rPr>
        <w:t xml:space="preserve">bizonyos </w:t>
      </w:r>
      <w:r w:rsidRPr="00594F98">
        <w:rPr>
          <w:sz w:val="22"/>
          <w:szCs w:val="22"/>
        </w:rPr>
        <w:t>mellékhatásokat, például szédülést vagy látászavart észlel, akkor ne vezessen, illetve ne kezeljen gépeket.</w:t>
      </w:r>
    </w:p>
    <w:p w14:paraId="346AC908" w14:textId="77777777" w:rsidR="00D63266" w:rsidRPr="00594F98" w:rsidRDefault="00D63266" w:rsidP="00D63266">
      <w:pPr>
        <w:ind w:right="-29"/>
        <w:rPr>
          <w:sz w:val="22"/>
          <w:szCs w:val="22"/>
        </w:rPr>
      </w:pPr>
    </w:p>
    <w:p w14:paraId="7FAF0873" w14:textId="77777777" w:rsidR="00D63266" w:rsidRPr="00594F98" w:rsidRDefault="00D63266" w:rsidP="00D63266">
      <w:pPr>
        <w:rPr>
          <w:b/>
          <w:bCs/>
          <w:sz w:val="22"/>
          <w:szCs w:val="22"/>
        </w:rPr>
      </w:pPr>
      <w:r w:rsidRPr="00C37D6F">
        <w:rPr>
          <w:b/>
          <w:bCs/>
          <w:sz w:val="22"/>
          <w:szCs w:val="22"/>
        </w:rPr>
        <w:t>A</w:t>
      </w:r>
      <w:r w:rsidRPr="006C7167">
        <w:rPr>
          <w:b/>
          <w:bCs/>
          <w:sz w:val="22"/>
          <w:szCs w:val="22"/>
        </w:rPr>
        <w:t xml:space="preserve"> Noa</w:t>
      </w:r>
      <w:r w:rsidRPr="000A3EE7">
        <w:rPr>
          <w:b/>
          <w:bCs/>
          <w:sz w:val="22"/>
          <w:szCs w:val="22"/>
        </w:rPr>
        <w:t>cid nátriumot</w:t>
      </w:r>
      <w:r>
        <w:rPr>
          <w:b/>
          <w:bCs/>
          <w:sz w:val="22"/>
          <w:szCs w:val="22"/>
        </w:rPr>
        <w:t xml:space="preserve"> tartalmaz</w:t>
      </w:r>
    </w:p>
    <w:p w14:paraId="718A30E2" w14:textId="77777777" w:rsidR="00FD7868" w:rsidRDefault="00FD7868" w:rsidP="00D63266">
      <w:pPr>
        <w:ind w:right="-29"/>
        <w:rPr>
          <w:sz w:val="22"/>
          <w:szCs w:val="22"/>
        </w:rPr>
      </w:pPr>
    </w:p>
    <w:p w14:paraId="78E42E18" w14:textId="3B20B9F1" w:rsidR="00D63266" w:rsidRPr="00594F98" w:rsidRDefault="00D63266" w:rsidP="00D63266">
      <w:pPr>
        <w:ind w:right="-29"/>
        <w:rPr>
          <w:sz w:val="22"/>
          <w:szCs w:val="22"/>
        </w:rPr>
      </w:pPr>
      <w:r w:rsidRPr="00B10B74">
        <w:rPr>
          <w:sz w:val="22"/>
          <w:szCs w:val="22"/>
        </w:rPr>
        <w:t>A készítmény kevesebb, mint 1</w:t>
      </w:r>
      <w:r>
        <w:rPr>
          <w:sz w:val="22"/>
          <w:szCs w:val="22"/>
        </w:rPr>
        <w:t> </w:t>
      </w:r>
      <w:r w:rsidRPr="00B10B74">
        <w:rPr>
          <w:sz w:val="22"/>
          <w:szCs w:val="22"/>
        </w:rPr>
        <w:t>mmol (23</w:t>
      </w:r>
      <w:r>
        <w:rPr>
          <w:sz w:val="22"/>
          <w:szCs w:val="22"/>
        </w:rPr>
        <w:t> </w:t>
      </w:r>
      <w:r w:rsidRPr="00B10B74">
        <w:rPr>
          <w:sz w:val="22"/>
          <w:szCs w:val="22"/>
        </w:rPr>
        <w:t>mg) nátriumot tartalmaz</w:t>
      </w:r>
      <w:r w:rsidR="00964A35">
        <w:rPr>
          <w:sz w:val="22"/>
          <w:szCs w:val="22"/>
        </w:rPr>
        <w:t xml:space="preserve"> injekciós üvegenként</w:t>
      </w:r>
      <w:r w:rsidRPr="00B10B74">
        <w:rPr>
          <w:sz w:val="22"/>
          <w:szCs w:val="22"/>
        </w:rPr>
        <w:t>, az</w:t>
      </w:r>
      <w:r>
        <w:rPr>
          <w:sz w:val="22"/>
          <w:szCs w:val="22"/>
        </w:rPr>
        <w:t xml:space="preserve">az </w:t>
      </w:r>
      <w:r w:rsidRPr="00D4767D">
        <w:rPr>
          <w:sz w:val="22"/>
          <w:szCs w:val="22"/>
        </w:rPr>
        <w:t xml:space="preserve">gyakorlatilag </w:t>
      </w:r>
      <w:r w:rsidR="00B359D6" w:rsidRPr="00D4767D">
        <w:rPr>
          <w:sz w:val="22"/>
          <w:szCs w:val="22"/>
        </w:rPr>
        <w:t>„</w:t>
      </w:r>
      <w:r w:rsidRPr="00D4767D">
        <w:rPr>
          <w:sz w:val="22"/>
          <w:szCs w:val="22"/>
        </w:rPr>
        <w:t>nátriummentes</w:t>
      </w:r>
      <w:r w:rsidR="00B359D6" w:rsidRPr="00D4767D">
        <w:rPr>
          <w:sz w:val="22"/>
          <w:szCs w:val="22"/>
        </w:rPr>
        <w:t>”</w:t>
      </w:r>
      <w:r w:rsidRPr="00D4767D">
        <w:rPr>
          <w:sz w:val="22"/>
          <w:szCs w:val="22"/>
        </w:rPr>
        <w:t>.</w:t>
      </w:r>
    </w:p>
    <w:p w14:paraId="64C9348B" w14:textId="77777777" w:rsidR="00D63266" w:rsidRDefault="00D63266" w:rsidP="00D63266">
      <w:pPr>
        <w:ind w:right="-29"/>
        <w:rPr>
          <w:sz w:val="22"/>
          <w:szCs w:val="22"/>
        </w:rPr>
      </w:pPr>
    </w:p>
    <w:p w14:paraId="15F1B302" w14:textId="77777777" w:rsidR="00D63266" w:rsidRPr="00594F98" w:rsidRDefault="00D63266" w:rsidP="00D63266">
      <w:pPr>
        <w:ind w:right="-29"/>
        <w:rPr>
          <w:sz w:val="22"/>
          <w:szCs w:val="22"/>
        </w:rPr>
      </w:pPr>
    </w:p>
    <w:p w14:paraId="746D0686" w14:textId="77777777" w:rsidR="00D63266" w:rsidRPr="00594F98" w:rsidRDefault="00D63266" w:rsidP="00D63266">
      <w:pPr>
        <w:ind w:left="567" w:right="-29" w:hanging="567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3.</w:t>
      </w:r>
      <w:r w:rsidRPr="00594F98">
        <w:rPr>
          <w:b/>
          <w:sz w:val="22"/>
          <w:szCs w:val="22"/>
        </w:rPr>
        <w:tab/>
        <w:t xml:space="preserve">Hogyan kell alkalmazni a </w:t>
      </w:r>
      <w:r>
        <w:rPr>
          <w:b/>
          <w:sz w:val="22"/>
          <w:szCs w:val="22"/>
        </w:rPr>
        <w:t>Noacido</w:t>
      </w:r>
      <w:r w:rsidRPr="00594F98">
        <w:rPr>
          <w:b/>
          <w:sz w:val="22"/>
          <w:szCs w:val="22"/>
        </w:rPr>
        <w:t>t?</w:t>
      </w:r>
    </w:p>
    <w:p w14:paraId="15A048BB" w14:textId="77777777" w:rsidR="00D63266" w:rsidRPr="00594F98" w:rsidRDefault="00D63266" w:rsidP="00D63266">
      <w:pPr>
        <w:ind w:left="567" w:right="-2" w:hanging="567"/>
        <w:rPr>
          <w:sz w:val="22"/>
          <w:szCs w:val="22"/>
        </w:rPr>
      </w:pPr>
    </w:p>
    <w:p w14:paraId="4112DFC3" w14:textId="776BAEDF" w:rsidR="00D63266" w:rsidRPr="00594F98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>A napi adagot a gondozását végző egészségügyi szakember vagy a kezelőorvos fogja beadni Önnek a véná</w:t>
      </w:r>
      <w:r w:rsidR="00B36F08">
        <w:rPr>
          <w:sz w:val="22"/>
          <w:szCs w:val="22"/>
        </w:rPr>
        <w:t>s injekció formájában</w:t>
      </w:r>
      <w:r>
        <w:rPr>
          <w:sz w:val="22"/>
          <w:szCs w:val="22"/>
        </w:rPr>
        <w:t>,</w:t>
      </w:r>
      <w:r w:rsidRPr="00594F98">
        <w:rPr>
          <w:sz w:val="22"/>
          <w:szCs w:val="22"/>
        </w:rPr>
        <w:t xml:space="preserve"> 2</w:t>
      </w:r>
      <w:r w:rsidRPr="00594F98">
        <w:rPr>
          <w:sz w:val="22"/>
          <w:szCs w:val="22"/>
        </w:rPr>
        <w:noBreakHyphen/>
        <w:t>15 perc alatt.</w:t>
      </w:r>
    </w:p>
    <w:p w14:paraId="0C1F0DAA" w14:textId="77777777" w:rsidR="00D63266" w:rsidRPr="00594F98" w:rsidRDefault="00D63266" w:rsidP="00D63266">
      <w:pPr>
        <w:rPr>
          <w:sz w:val="22"/>
          <w:szCs w:val="22"/>
        </w:rPr>
      </w:pPr>
    </w:p>
    <w:p w14:paraId="1E5BF3B9" w14:textId="77777777" w:rsidR="00D63266" w:rsidRPr="00594F98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>A</w:t>
      </w:r>
      <w:r>
        <w:rPr>
          <w:sz w:val="22"/>
          <w:szCs w:val="22"/>
        </w:rPr>
        <w:t xml:space="preserve"> készítmény</w:t>
      </w:r>
      <w:r w:rsidRPr="00594F98">
        <w:rPr>
          <w:sz w:val="22"/>
          <w:szCs w:val="22"/>
        </w:rPr>
        <w:t xml:space="preserve"> ajánlott adag</w:t>
      </w:r>
      <w:r>
        <w:rPr>
          <w:sz w:val="22"/>
          <w:szCs w:val="22"/>
        </w:rPr>
        <w:t>ja</w:t>
      </w:r>
      <w:r w:rsidRPr="00594F98">
        <w:rPr>
          <w:sz w:val="22"/>
          <w:szCs w:val="22"/>
        </w:rPr>
        <w:t>:</w:t>
      </w:r>
    </w:p>
    <w:p w14:paraId="48A1C631" w14:textId="77777777" w:rsidR="00D63266" w:rsidRPr="00594F98" w:rsidRDefault="00D63266" w:rsidP="00D63266">
      <w:pPr>
        <w:rPr>
          <w:b/>
          <w:bCs/>
          <w:sz w:val="22"/>
          <w:szCs w:val="22"/>
        </w:rPr>
      </w:pPr>
    </w:p>
    <w:p w14:paraId="013D124F" w14:textId="77777777" w:rsidR="00D63266" w:rsidRDefault="00D63266" w:rsidP="00D63266">
      <w:pPr>
        <w:rPr>
          <w:b/>
          <w:i/>
          <w:sz w:val="22"/>
          <w:szCs w:val="22"/>
        </w:rPr>
      </w:pPr>
      <w:r w:rsidRPr="00AC7AAE">
        <w:rPr>
          <w:b/>
          <w:i/>
          <w:sz w:val="22"/>
          <w:szCs w:val="22"/>
        </w:rPr>
        <w:t>Felnőtteknek</w:t>
      </w:r>
    </w:p>
    <w:p w14:paraId="411E7A98" w14:textId="77777777" w:rsidR="005E7BAD" w:rsidRPr="00AC7AAE" w:rsidRDefault="005E7BAD" w:rsidP="00D63266">
      <w:pPr>
        <w:rPr>
          <w:b/>
          <w:i/>
          <w:sz w:val="22"/>
          <w:szCs w:val="22"/>
        </w:rPr>
      </w:pPr>
    </w:p>
    <w:p w14:paraId="1EF3FF46" w14:textId="77777777" w:rsidR="00D63266" w:rsidRPr="000300F4" w:rsidRDefault="00D63266" w:rsidP="00D63266">
      <w:pPr>
        <w:numPr>
          <w:ilvl w:val="0"/>
          <w:numId w:val="9"/>
        </w:numPr>
        <w:tabs>
          <w:tab w:val="clear" w:pos="360"/>
          <w:tab w:val="left" w:pos="567"/>
        </w:tabs>
        <w:ind w:left="567" w:hanging="567"/>
        <w:rPr>
          <w:bCs/>
          <w:i/>
          <w:sz w:val="22"/>
          <w:szCs w:val="22"/>
        </w:rPr>
      </w:pPr>
      <w:r w:rsidRPr="000300F4">
        <w:rPr>
          <w:bCs/>
          <w:i/>
          <w:sz w:val="22"/>
          <w:szCs w:val="22"/>
        </w:rPr>
        <w:t>Gyomor-, nyombélfekély és reflux özofágitisz kezelésére</w:t>
      </w:r>
    </w:p>
    <w:p w14:paraId="1194D81B" w14:textId="77777777" w:rsidR="00D63266" w:rsidRDefault="00D63266" w:rsidP="00D63266">
      <w:pPr>
        <w:ind w:left="567"/>
        <w:rPr>
          <w:sz w:val="22"/>
          <w:szCs w:val="22"/>
        </w:rPr>
      </w:pPr>
      <w:r w:rsidRPr="000300F4">
        <w:rPr>
          <w:sz w:val="22"/>
          <w:szCs w:val="22"/>
        </w:rPr>
        <w:t>Naponta egy injekciós üveg (40 mg pantoprazol).</w:t>
      </w:r>
    </w:p>
    <w:p w14:paraId="18E2F732" w14:textId="77777777" w:rsidR="005E7BAD" w:rsidRPr="000300F4" w:rsidRDefault="005E7BAD" w:rsidP="00D63266">
      <w:pPr>
        <w:ind w:left="567"/>
        <w:rPr>
          <w:i/>
          <w:iCs/>
          <w:sz w:val="22"/>
          <w:szCs w:val="22"/>
        </w:rPr>
      </w:pPr>
    </w:p>
    <w:p w14:paraId="16334137" w14:textId="77777777" w:rsidR="00D63266" w:rsidRPr="000300F4" w:rsidRDefault="00D63266" w:rsidP="00D63266">
      <w:pPr>
        <w:widowControl/>
        <w:numPr>
          <w:ilvl w:val="0"/>
          <w:numId w:val="9"/>
        </w:numPr>
        <w:tabs>
          <w:tab w:val="clear" w:pos="360"/>
          <w:tab w:val="num" w:pos="567"/>
        </w:tabs>
        <w:ind w:left="567" w:hanging="567"/>
        <w:rPr>
          <w:bCs/>
          <w:i/>
          <w:sz w:val="22"/>
          <w:szCs w:val="22"/>
        </w:rPr>
      </w:pPr>
      <w:r w:rsidRPr="000300F4">
        <w:rPr>
          <w:bCs/>
          <w:i/>
          <w:sz w:val="22"/>
          <w:szCs w:val="22"/>
        </w:rPr>
        <w:t>A Zollinger</w:t>
      </w:r>
      <w:r>
        <w:rPr>
          <w:bCs/>
          <w:i/>
          <w:sz w:val="22"/>
          <w:szCs w:val="22"/>
        </w:rPr>
        <w:t>–</w:t>
      </w:r>
      <w:r w:rsidRPr="000300F4">
        <w:rPr>
          <w:bCs/>
          <w:i/>
          <w:sz w:val="22"/>
          <w:szCs w:val="22"/>
        </w:rPr>
        <w:t>Ellison-szindróma és e</w:t>
      </w:r>
      <w:r w:rsidRPr="000300F4">
        <w:rPr>
          <w:i/>
          <w:sz w:val="22"/>
          <w:szCs w:val="22"/>
        </w:rPr>
        <w:t>gyéb kóros gyomorsav-túltermeléses állapotok</w:t>
      </w:r>
      <w:r w:rsidRPr="000300F4">
        <w:rPr>
          <w:bCs/>
          <w:i/>
          <w:sz w:val="22"/>
          <w:szCs w:val="22"/>
        </w:rPr>
        <w:t xml:space="preserve"> tartós kezelésére</w:t>
      </w:r>
    </w:p>
    <w:p w14:paraId="47599C0E" w14:textId="77777777" w:rsidR="00D63266" w:rsidRDefault="00D63266" w:rsidP="00D63266">
      <w:pPr>
        <w:widowControl/>
        <w:ind w:left="567"/>
        <w:rPr>
          <w:sz w:val="22"/>
          <w:szCs w:val="22"/>
        </w:rPr>
      </w:pPr>
      <w:r w:rsidRPr="000300F4">
        <w:rPr>
          <w:sz w:val="22"/>
          <w:szCs w:val="22"/>
        </w:rPr>
        <w:t>Naponta két injekciós üveg (80 mg pantoprazol).</w:t>
      </w:r>
    </w:p>
    <w:p w14:paraId="530BC31A" w14:textId="77777777" w:rsidR="005E7BAD" w:rsidRPr="000300F4" w:rsidRDefault="005E7BAD" w:rsidP="00D63266">
      <w:pPr>
        <w:widowControl/>
        <w:ind w:left="567"/>
        <w:rPr>
          <w:b/>
          <w:bCs/>
          <w:i/>
          <w:iCs/>
          <w:sz w:val="22"/>
          <w:szCs w:val="22"/>
        </w:rPr>
      </w:pPr>
    </w:p>
    <w:p w14:paraId="53C4A8B4" w14:textId="77777777" w:rsidR="00D63266" w:rsidRPr="00F47DAF" w:rsidRDefault="00D63266" w:rsidP="00D63266">
      <w:pPr>
        <w:tabs>
          <w:tab w:val="num" w:pos="0"/>
        </w:tabs>
        <w:rPr>
          <w:sz w:val="22"/>
          <w:szCs w:val="22"/>
        </w:rPr>
      </w:pPr>
      <w:r w:rsidRPr="000300F4">
        <w:rPr>
          <w:sz w:val="22"/>
          <w:szCs w:val="22"/>
        </w:rPr>
        <w:t xml:space="preserve">Kezelőorvosa később változtathat az adagoláson az Ön gyomra által termelt gyomorsav mennyiségétől függően. Ha </w:t>
      </w:r>
      <w:r w:rsidRPr="00931A56">
        <w:rPr>
          <w:sz w:val="22"/>
          <w:szCs w:val="22"/>
        </w:rPr>
        <w:t>kezelőorvosa egy napra több</w:t>
      </w:r>
      <w:r w:rsidRPr="00B505C0">
        <w:rPr>
          <w:sz w:val="22"/>
          <w:szCs w:val="22"/>
        </w:rPr>
        <w:t>, mint két injekciós üveg</w:t>
      </w:r>
      <w:r>
        <w:rPr>
          <w:sz w:val="22"/>
          <w:szCs w:val="22"/>
        </w:rPr>
        <w:t xml:space="preserve"> </w:t>
      </w:r>
      <w:r w:rsidRPr="00B505C0">
        <w:rPr>
          <w:sz w:val="22"/>
          <w:szCs w:val="22"/>
        </w:rPr>
        <w:t xml:space="preserve">(80 mg) </w:t>
      </w:r>
      <w:r>
        <w:rPr>
          <w:sz w:val="22"/>
          <w:szCs w:val="22"/>
        </w:rPr>
        <w:t>alkalmazását</w:t>
      </w:r>
      <w:r w:rsidRPr="00B505C0">
        <w:rPr>
          <w:sz w:val="22"/>
          <w:szCs w:val="22"/>
        </w:rPr>
        <w:t xml:space="preserve"> írt</w:t>
      </w:r>
      <w:r>
        <w:rPr>
          <w:sz w:val="22"/>
          <w:szCs w:val="22"/>
        </w:rPr>
        <w:t>a</w:t>
      </w:r>
      <w:r w:rsidRPr="00B505C0">
        <w:rPr>
          <w:sz w:val="22"/>
          <w:szCs w:val="22"/>
        </w:rPr>
        <w:t xml:space="preserve"> elő, akkor </w:t>
      </w:r>
      <w:r w:rsidRPr="00B505C0">
        <w:rPr>
          <w:sz w:val="22"/>
          <w:szCs w:val="22"/>
        </w:rPr>
        <w:lastRenderedPageBreak/>
        <w:t xml:space="preserve">az injekciókat két egyforma adagra osztva adják be Önnek. </w:t>
      </w:r>
      <w:r w:rsidRPr="00681EED">
        <w:rPr>
          <w:sz w:val="22"/>
          <w:szCs w:val="22"/>
        </w:rPr>
        <w:t>Kezelőorvosa átmenetileg több</w:t>
      </w:r>
      <w:r w:rsidRPr="001A7B49">
        <w:rPr>
          <w:sz w:val="22"/>
          <w:szCs w:val="22"/>
        </w:rPr>
        <w:t>, mint négy injekciós üvegnyi (16</w:t>
      </w:r>
      <w:r w:rsidRPr="00F47DAF">
        <w:rPr>
          <w:sz w:val="22"/>
          <w:szCs w:val="22"/>
        </w:rPr>
        <w:t>0 mg) adagot is felírhat napi adagként. Ha a gyomorsavszintet gyorsan kell helyreállítani, akkor 160 mg (négy injekciós üveg) kezdő adag elegendő a gyomorsav mennyiségének megfelelő csökkentéséhez.</w:t>
      </w:r>
    </w:p>
    <w:p w14:paraId="3A88DADB" w14:textId="77777777" w:rsidR="00D63266" w:rsidRPr="007F76A0" w:rsidRDefault="00D63266" w:rsidP="00D63266">
      <w:pPr>
        <w:tabs>
          <w:tab w:val="num" w:pos="0"/>
        </w:tabs>
        <w:rPr>
          <w:sz w:val="22"/>
          <w:szCs w:val="22"/>
        </w:rPr>
      </w:pPr>
    </w:p>
    <w:p w14:paraId="2F40D8C1" w14:textId="4E5A5656" w:rsidR="00D63266" w:rsidRPr="00AC7AAE" w:rsidRDefault="00D63266" w:rsidP="00D63266">
      <w:pPr>
        <w:rPr>
          <w:b/>
          <w:i/>
          <w:sz w:val="22"/>
          <w:szCs w:val="22"/>
        </w:rPr>
      </w:pPr>
      <w:r w:rsidRPr="00AC7AAE">
        <w:rPr>
          <w:b/>
          <w:i/>
          <w:sz w:val="22"/>
          <w:szCs w:val="22"/>
        </w:rPr>
        <w:t>Májbetegeknek</w:t>
      </w:r>
      <w:r w:rsidR="005E7BAD">
        <w:rPr>
          <w:b/>
          <w:i/>
          <w:sz w:val="22"/>
          <w:szCs w:val="22"/>
        </w:rPr>
        <w:t>:</w:t>
      </w:r>
    </w:p>
    <w:p w14:paraId="65C82BBE" w14:textId="77777777" w:rsidR="00D63266" w:rsidRPr="00594F98" w:rsidRDefault="00D63266" w:rsidP="00D63266">
      <w:pPr>
        <w:widowControl/>
        <w:suppressAutoHyphens w:val="0"/>
        <w:rPr>
          <w:sz w:val="22"/>
          <w:szCs w:val="22"/>
        </w:rPr>
      </w:pPr>
      <w:r w:rsidRPr="00594F98">
        <w:rPr>
          <w:sz w:val="22"/>
          <w:szCs w:val="22"/>
        </w:rPr>
        <w:t>Ha súlyos májproblémái vannak, akkor csak 20 mg (fél</w:t>
      </w:r>
      <w:r>
        <w:rPr>
          <w:sz w:val="22"/>
          <w:szCs w:val="22"/>
        </w:rPr>
        <w:t xml:space="preserve"> </w:t>
      </w:r>
      <w:r w:rsidRPr="00594F98">
        <w:rPr>
          <w:sz w:val="22"/>
          <w:szCs w:val="22"/>
        </w:rPr>
        <w:t xml:space="preserve">injekciós üveg) </w:t>
      </w:r>
      <w:r>
        <w:rPr>
          <w:sz w:val="22"/>
          <w:szCs w:val="22"/>
        </w:rPr>
        <w:t xml:space="preserve">pantoprazolt </w:t>
      </w:r>
      <w:r w:rsidRPr="00594F98">
        <w:rPr>
          <w:sz w:val="22"/>
          <w:szCs w:val="22"/>
        </w:rPr>
        <w:t>kaphat</w:t>
      </w:r>
      <w:r>
        <w:rPr>
          <w:sz w:val="22"/>
          <w:szCs w:val="22"/>
        </w:rPr>
        <w:t xml:space="preserve"> naponta</w:t>
      </w:r>
      <w:r w:rsidRPr="00594F98">
        <w:rPr>
          <w:sz w:val="22"/>
          <w:szCs w:val="22"/>
        </w:rPr>
        <w:t>.</w:t>
      </w:r>
    </w:p>
    <w:p w14:paraId="4B430ABD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65FFD205" w14:textId="77777777" w:rsidR="00D63266" w:rsidRPr="00594F98" w:rsidRDefault="00D63266" w:rsidP="00D63266">
      <w:pPr>
        <w:ind w:right="-2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Alkalmazása gyermekeknél és serdülőknél</w:t>
      </w:r>
    </w:p>
    <w:p w14:paraId="30050B7A" w14:textId="77777777" w:rsidR="00932862" w:rsidRDefault="00932862" w:rsidP="00D63266">
      <w:pPr>
        <w:widowControl/>
        <w:suppressAutoHyphens w:val="0"/>
        <w:rPr>
          <w:sz w:val="22"/>
          <w:szCs w:val="22"/>
        </w:rPr>
      </w:pPr>
    </w:p>
    <w:p w14:paraId="2228F018" w14:textId="79208C9B" w:rsidR="00D63266" w:rsidRPr="00594F98" w:rsidRDefault="00D63266" w:rsidP="00D63266">
      <w:pPr>
        <w:widowControl/>
        <w:suppressAutoHyphens w:val="0"/>
        <w:rPr>
          <w:sz w:val="22"/>
          <w:szCs w:val="22"/>
        </w:rPr>
      </w:pPr>
      <w:r>
        <w:rPr>
          <w:sz w:val="22"/>
          <w:szCs w:val="22"/>
        </w:rPr>
        <w:t>A Noacid</w:t>
      </w:r>
      <w:r w:rsidRPr="00594F98">
        <w:rPr>
          <w:sz w:val="22"/>
          <w:szCs w:val="22"/>
        </w:rPr>
        <w:t xml:space="preserve"> injekció </w:t>
      </w:r>
      <w:r>
        <w:rPr>
          <w:sz w:val="22"/>
          <w:szCs w:val="22"/>
        </w:rPr>
        <w:t xml:space="preserve">alkalmazása </w:t>
      </w:r>
      <w:r w:rsidRPr="00594F98">
        <w:rPr>
          <w:sz w:val="22"/>
          <w:szCs w:val="22"/>
        </w:rPr>
        <w:t>18</w:t>
      </w:r>
      <w:r w:rsidR="00932862">
        <w:rPr>
          <w:sz w:val="22"/>
          <w:szCs w:val="22"/>
        </w:rPr>
        <w:t> </w:t>
      </w:r>
      <w:r w:rsidRPr="00594F98">
        <w:rPr>
          <w:sz w:val="22"/>
          <w:szCs w:val="22"/>
        </w:rPr>
        <w:t>évesnél fiatalabb gyermekek és serdülők számára nem ajánlott.</w:t>
      </w:r>
    </w:p>
    <w:p w14:paraId="178FA03D" w14:textId="77777777" w:rsidR="00D63266" w:rsidRPr="00594F98" w:rsidRDefault="00D63266" w:rsidP="00D63266">
      <w:pPr>
        <w:pStyle w:val="lfej"/>
        <w:tabs>
          <w:tab w:val="num" w:pos="567"/>
        </w:tabs>
        <w:ind w:left="567" w:hanging="567"/>
        <w:rPr>
          <w:sz w:val="22"/>
          <w:szCs w:val="22"/>
          <w:lang w:val="hu-HU"/>
        </w:rPr>
      </w:pPr>
    </w:p>
    <w:p w14:paraId="7C02FDA0" w14:textId="77777777" w:rsidR="00D63266" w:rsidRPr="00594F98" w:rsidRDefault="00D63266" w:rsidP="00D63266">
      <w:pPr>
        <w:ind w:right="-2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 xml:space="preserve">Ha az előírtnál több </w:t>
      </w:r>
      <w:r>
        <w:rPr>
          <w:b/>
          <w:sz w:val="22"/>
          <w:szCs w:val="22"/>
        </w:rPr>
        <w:t>Noacid</w:t>
      </w:r>
      <w:r w:rsidRPr="00594F98">
        <w:rPr>
          <w:b/>
          <w:sz w:val="22"/>
          <w:szCs w:val="22"/>
        </w:rPr>
        <w:t>ot kapott</w:t>
      </w:r>
    </w:p>
    <w:p w14:paraId="45E8AFFA" w14:textId="77777777" w:rsidR="00932862" w:rsidRDefault="00932862" w:rsidP="00D63266">
      <w:pPr>
        <w:pStyle w:val="Default"/>
        <w:rPr>
          <w:color w:val="auto"/>
          <w:sz w:val="22"/>
          <w:szCs w:val="22"/>
        </w:rPr>
      </w:pPr>
    </w:p>
    <w:p w14:paraId="19C8EF8B" w14:textId="17C04375" w:rsidR="00D63266" w:rsidRPr="00594F98" w:rsidRDefault="00D63266" w:rsidP="00D63266">
      <w:pPr>
        <w:pStyle w:val="Default"/>
        <w:rPr>
          <w:color w:val="auto"/>
          <w:sz w:val="22"/>
          <w:szCs w:val="22"/>
        </w:rPr>
      </w:pPr>
      <w:r w:rsidRPr="00594F98">
        <w:rPr>
          <w:color w:val="auto"/>
          <w:sz w:val="22"/>
          <w:szCs w:val="22"/>
        </w:rPr>
        <w:t xml:space="preserve">Az adagokat a </w:t>
      </w:r>
      <w:r w:rsidRPr="00594F98">
        <w:rPr>
          <w:sz w:val="22"/>
          <w:szCs w:val="22"/>
        </w:rPr>
        <w:t>gondozását végző egészségügyi szakember</w:t>
      </w:r>
      <w:r w:rsidRPr="00594F98">
        <w:rPr>
          <w:color w:val="auto"/>
          <w:sz w:val="22"/>
          <w:szCs w:val="22"/>
        </w:rPr>
        <w:t xml:space="preserve"> és kezelőorvosa alaposan ellenőrzik, így a túladagolás nagyon valószínűtlen. A túladagolásnak nincsenek ismert tünetei.</w:t>
      </w:r>
    </w:p>
    <w:p w14:paraId="4C9A6A42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5AEB39BF" w14:textId="77777777" w:rsidR="00D63266" w:rsidRPr="00594F98" w:rsidRDefault="00D63266" w:rsidP="00D63266">
      <w:pPr>
        <w:ind w:right="-2"/>
        <w:rPr>
          <w:sz w:val="22"/>
          <w:szCs w:val="22"/>
        </w:rPr>
      </w:pPr>
      <w:r w:rsidRPr="00594F98">
        <w:rPr>
          <w:sz w:val="22"/>
          <w:szCs w:val="22"/>
        </w:rPr>
        <w:t>Ha bármilyen további kérdése van a gyógyszer alkalmazásával kapcsolatban, kérdezze meg kezelőorvosát vagy a gondozását végző egészségügyi szakembert.</w:t>
      </w:r>
    </w:p>
    <w:p w14:paraId="0D133114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344E73D4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40BE6242" w14:textId="77777777" w:rsidR="00D63266" w:rsidRPr="00594F98" w:rsidRDefault="00D63266" w:rsidP="00D63266">
      <w:pPr>
        <w:keepNext/>
        <w:ind w:right="-2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4.</w:t>
      </w:r>
      <w:r w:rsidRPr="00594F98">
        <w:rPr>
          <w:b/>
          <w:sz w:val="22"/>
          <w:szCs w:val="22"/>
        </w:rPr>
        <w:tab/>
        <w:t>Lehetséges mellékhatások</w:t>
      </w:r>
    </w:p>
    <w:p w14:paraId="62CC5A70" w14:textId="77777777" w:rsidR="00D63266" w:rsidRPr="00594F98" w:rsidRDefault="00D63266" w:rsidP="00D63266">
      <w:pPr>
        <w:keepNext/>
        <w:ind w:right="-29"/>
        <w:rPr>
          <w:sz w:val="22"/>
          <w:szCs w:val="22"/>
        </w:rPr>
      </w:pPr>
    </w:p>
    <w:p w14:paraId="54B65A12" w14:textId="77777777" w:rsidR="00D63266" w:rsidRPr="00594F98" w:rsidRDefault="00D63266" w:rsidP="00D63266">
      <w:pPr>
        <w:keepNext/>
        <w:ind w:right="-29"/>
        <w:rPr>
          <w:sz w:val="22"/>
          <w:szCs w:val="22"/>
        </w:rPr>
      </w:pPr>
      <w:r w:rsidRPr="00594F98">
        <w:rPr>
          <w:sz w:val="22"/>
          <w:szCs w:val="22"/>
        </w:rPr>
        <w:t>Mint minden gyógyszer, így ez a gyógyszer is okozhat mellékhatásokat, amelyek azonban nem mindenkinél jelentkeznek.</w:t>
      </w:r>
    </w:p>
    <w:p w14:paraId="72AA4724" w14:textId="77777777" w:rsidR="00D63266" w:rsidRPr="00594F98" w:rsidRDefault="00D63266" w:rsidP="00D63266">
      <w:pPr>
        <w:rPr>
          <w:sz w:val="22"/>
          <w:szCs w:val="22"/>
        </w:rPr>
      </w:pPr>
    </w:p>
    <w:p w14:paraId="097831C8" w14:textId="77777777" w:rsidR="00D63266" w:rsidRPr="00A23B7D" w:rsidRDefault="00D63266" w:rsidP="00D63266">
      <w:pPr>
        <w:rPr>
          <w:b/>
          <w:bCs/>
          <w:sz w:val="22"/>
          <w:szCs w:val="22"/>
        </w:rPr>
      </w:pPr>
      <w:r w:rsidRPr="00594F98">
        <w:rPr>
          <w:b/>
          <w:bCs/>
          <w:sz w:val="22"/>
          <w:szCs w:val="22"/>
        </w:rPr>
        <w:t xml:space="preserve">Ha az alábbi mellékhatások bármelyikét észleli, azonnal </w:t>
      </w:r>
      <w:r w:rsidRPr="00A23B7D">
        <w:rPr>
          <w:b/>
          <w:bCs/>
          <w:sz w:val="22"/>
          <w:szCs w:val="22"/>
        </w:rPr>
        <w:t>forduljon kezelőorvosához, vagy keresse fel az Önhöz legközelebb eső kórház sürgősségi osztályát</w:t>
      </w:r>
      <w:r w:rsidRPr="00A23B7D">
        <w:rPr>
          <w:sz w:val="22"/>
          <w:szCs w:val="22"/>
        </w:rPr>
        <w:t>:</w:t>
      </w:r>
    </w:p>
    <w:p w14:paraId="631A8951" w14:textId="77777777" w:rsidR="00D63266" w:rsidRPr="00A23B7D" w:rsidRDefault="00D63266" w:rsidP="00D63266">
      <w:pPr>
        <w:rPr>
          <w:sz w:val="22"/>
          <w:szCs w:val="22"/>
        </w:rPr>
      </w:pPr>
    </w:p>
    <w:p w14:paraId="0C12C318" w14:textId="70BF1037" w:rsidR="00D63266" w:rsidRPr="00A23B7D" w:rsidRDefault="00D63266" w:rsidP="00D63266">
      <w:pPr>
        <w:pStyle w:val="Default"/>
        <w:ind w:left="567" w:hanging="567"/>
        <w:rPr>
          <w:color w:val="auto"/>
          <w:sz w:val="22"/>
          <w:szCs w:val="22"/>
        </w:rPr>
      </w:pPr>
      <w:r w:rsidRPr="00A23B7D">
        <w:rPr>
          <w:b/>
          <w:bCs/>
          <w:color w:val="auto"/>
          <w:sz w:val="22"/>
          <w:szCs w:val="22"/>
        </w:rPr>
        <w:t>-</w:t>
      </w:r>
      <w:r w:rsidRPr="00A23B7D">
        <w:rPr>
          <w:b/>
          <w:bCs/>
          <w:color w:val="auto"/>
          <w:sz w:val="22"/>
          <w:szCs w:val="22"/>
        </w:rPr>
        <w:tab/>
        <w:t xml:space="preserve">Súlyos allergiás reakciók </w:t>
      </w:r>
      <w:r>
        <w:rPr>
          <w:b/>
          <w:color w:val="auto"/>
          <w:sz w:val="22"/>
          <w:szCs w:val="22"/>
        </w:rPr>
        <w:t>[</w:t>
      </w:r>
      <w:r w:rsidRPr="00A23B7D">
        <w:rPr>
          <w:b/>
          <w:color w:val="auto"/>
          <w:sz w:val="22"/>
          <w:szCs w:val="22"/>
        </w:rPr>
        <w:t>gyakoriság</w:t>
      </w:r>
      <w:r>
        <w:rPr>
          <w:b/>
          <w:color w:val="auto"/>
          <w:sz w:val="22"/>
          <w:szCs w:val="22"/>
        </w:rPr>
        <w:t>:</w:t>
      </w:r>
      <w:r w:rsidRPr="00A23B7D">
        <w:rPr>
          <w:b/>
          <w:color w:val="auto"/>
          <w:sz w:val="22"/>
          <w:szCs w:val="22"/>
        </w:rPr>
        <w:t xml:space="preserve"> ritka </w:t>
      </w:r>
      <w:r w:rsidRPr="00C37D6F">
        <w:rPr>
          <w:color w:val="auto"/>
          <w:sz w:val="22"/>
          <w:szCs w:val="22"/>
        </w:rPr>
        <w:t>(</w:t>
      </w:r>
      <w:r w:rsidRPr="00A23B7D">
        <w:rPr>
          <w:sz w:val="22"/>
          <w:szCs w:val="22"/>
          <w:lang w:eastAsia="is-IS"/>
        </w:rPr>
        <w:t>1</w:t>
      </w:r>
      <w:r w:rsidR="00FF2734">
        <w:rPr>
          <w:sz w:val="22"/>
          <w:szCs w:val="22"/>
          <w:lang w:eastAsia="is-IS"/>
        </w:rPr>
        <w:t> </w:t>
      </w:r>
      <w:r w:rsidRPr="00A23B7D">
        <w:rPr>
          <w:sz w:val="22"/>
          <w:szCs w:val="22"/>
          <w:lang w:eastAsia="is-IS"/>
        </w:rPr>
        <w:t>000-ből legfeljebb 1</w:t>
      </w:r>
      <w:r w:rsidR="00604DEA">
        <w:rPr>
          <w:sz w:val="22"/>
          <w:szCs w:val="22"/>
          <w:lang w:eastAsia="is-IS"/>
        </w:rPr>
        <w:t> </w:t>
      </w:r>
      <w:r w:rsidRPr="00A23B7D">
        <w:rPr>
          <w:sz w:val="22"/>
          <w:szCs w:val="22"/>
          <w:lang w:eastAsia="is-IS"/>
        </w:rPr>
        <w:t>beteget érinthet</w:t>
      </w:r>
      <w:r>
        <w:rPr>
          <w:sz w:val="22"/>
          <w:szCs w:val="22"/>
          <w:lang w:eastAsia="is-IS"/>
        </w:rPr>
        <w:t>)</w:t>
      </w:r>
      <w:r>
        <w:rPr>
          <w:b/>
          <w:color w:val="auto"/>
          <w:sz w:val="22"/>
          <w:szCs w:val="22"/>
        </w:rPr>
        <w:t>]</w:t>
      </w:r>
      <w:r w:rsidRPr="00A23B7D">
        <w:rPr>
          <w:color w:val="auto"/>
          <w:sz w:val="22"/>
          <w:szCs w:val="22"/>
        </w:rPr>
        <w:t>: a nyelv és/vagy a torok megdagadása, nyelési nehézség, csalánkiütés, légzési nehézség, az arc allergiás megdagadása (Quincke-ödéma/angioödéma), nagyon heves szívdobogással és fokozott verejtékezéssel társuló erős szédülés.</w:t>
      </w:r>
    </w:p>
    <w:p w14:paraId="46D31AF4" w14:textId="77777777" w:rsidR="00D63266" w:rsidRPr="00A23B7D" w:rsidRDefault="00D63266" w:rsidP="00D63266">
      <w:pPr>
        <w:rPr>
          <w:sz w:val="22"/>
          <w:szCs w:val="22"/>
        </w:rPr>
      </w:pPr>
    </w:p>
    <w:p w14:paraId="3D7D2E05" w14:textId="77777777" w:rsidR="000E3AAD" w:rsidRDefault="00D63266" w:rsidP="00D63266">
      <w:pPr>
        <w:ind w:left="567" w:hanging="567"/>
        <w:rPr>
          <w:sz w:val="22"/>
          <w:szCs w:val="22"/>
        </w:rPr>
      </w:pPr>
      <w:r w:rsidRPr="00A23B7D">
        <w:rPr>
          <w:b/>
          <w:bCs/>
          <w:sz w:val="22"/>
          <w:szCs w:val="22"/>
        </w:rPr>
        <w:t>-</w:t>
      </w:r>
      <w:r w:rsidRPr="00A23B7D">
        <w:rPr>
          <w:b/>
          <w:bCs/>
          <w:sz w:val="22"/>
          <w:szCs w:val="22"/>
        </w:rPr>
        <w:tab/>
        <w:t>Súlyos bőrtünetek</w:t>
      </w:r>
      <w:r w:rsidRPr="00A23B7D">
        <w:rPr>
          <w:sz w:val="22"/>
          <w:szCs w:val="22"/>
        </w:rPr>
        <w:t xml:space="preserve"> </w:t>
      </w:r>
      <w:r>
        <w:rPr>
          <w:b/>
          <w:color w:val="auto"/>
          <w:sz w:val="22"/>
          <w:szCs w:val="22"/>
        </w:rPr>
        <w:t>[</w:t>
      </w:r>
      <w:r w:rsidRPr="00A23B7D">
        <w:rPr>
          <w:b/>
          <w:sz w:val="22"/>
          <w:szCs w:val="22"/>
        </w:rPr>
        <w:t>gyakoriság</w:t>
      </w:r>
      <w:r>
        <w:rPr>
          <w:b/>
          <w:sz w:val="22"/>
          <w:szCs w:val="22"/>
        </w:rPr>
        <w:t>:</w:t>
      </w:r>
      <w:r w:rsidRPr="00A23B7D">
        <w:rPr>
          <w:b/>
          <w:sz w:val="22"/>
          <w:szCs w:val="22"/>
        </w:rPr>
        <w:t xml:space="preserve"> nem ismert</w:t>
      </w:r>
      <w:r w:rsidRPr="00A23B7D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A23B7D">
        <w:rPr>
          <w:sz w:val="22"/>
          <w:szCs w:val="22"/>
        </w:rPr>
        <w:t xml:space="preserve">a </w:t>
      </w:r>
      <w:r w:rsidR="00CD593E">
        <w:rPr>
          <w:sz w:val="22"/>
          <w:szCs w:val="22"/>
        </w:rPr>
        <w:t xml:space="preserve">gyakoriság </w:t>
      </w:r>
      <w:r w:rsidR="00634BAC">
        <w:rPr>
          <w:sz w:val="22"/>
          <w:szCs w:val="22"/>
        </w:rPr>
        <w:t xml:space="preserve">a </w:t>
      </w:r>
      <w:r w:rsidRPr="00A23B7D">
        <w:rPr>
          <w:sz w:val="22"/>
          <w:szCs w:val="22"/>
        </w:rPr>
        <w:t>rendelkezésre álló adatokból nem állapítható meg</w:t>
      </w:r>
      <w:r w:rsidRPr="00C37D6F">
        <w:rPr>
          <w:sz w:val="22"/>
          <w:szCs w:val="22"/>
        </w:rPr>
        <w:t>)</w:t>
      </w:r>
      <w:r>
        <w:rPr>
          <w:b/>
          <w:sz w:val="22"/>
          <w:szCs w:val="22"/>
        </w:rPr>
        <w:t>]</w:t>
      </w:r>
      <w:r w:rsidRPr="00C37D6F">
        <w:rPr>
          <w:sz w:val="22"/>
          <w:szCs w:val="22"/>
        </w:rPr>
        <w:t>:</w:t>
      </w:r>
      <w:r w:rsidRPr="00A23B7D">
        <w:rPr>
          <w:sz w:val="22"/>
          <w:szCs w:val="22"/>
        </w:rPr>
        <w:t xml:space="preserve"> </w:t>
      </w:r>
      <w:r w:rsidR="00DC671E" w:rsidRPr="00DC671E">
        <w:rPr>
          <w:sz w:val="22"/>
          <w:szCs w:val="22"/>
        </w:rPr>
        <w:t xml:space="preserve">következők közül egyet vagy többet is tapasztalhat </w:t>
      </w:r>
    </w:p>
    <w:p w14:paraId="145CCE1F" w14:textId="1B2111DD" w:rsidR="00F56672" w:rsidRDefault="00D63266" w:rsidP="00422549">
      <w:pPr>
        <w:pStyle w:val="Listaszerbekezds"/>
        <w:numPr>
          <w:ilvl w:val="0"/>
          <w:numId w:val="15"/>
        </w:numPr>
        <w:ind w:hanging="360"/>
        <w:rPr>
          <w:sz w:val="22"/>
          <w:szCs w:val="22"/>
        </w:rPr>
      </w:pPr>
      <w:r w:rsidRPr="00422549">
        <w:rPr>
          <w:sz w:val="22"/>
          <w:szCs w:val="22"/>
        </w:rPr>
        <w:t>a bőr felhólyagosodásával és az egészségi állapot gyors romlásával, a szem, az orr, a száj/ajkak vagy a nemi szervek hámelváltozása (enyhe vérzését is beleértve</w:t>
      </w:r>
      <w:r w:rsidR="00165B20" w:rsidRPr="00422549">
        <w:rPr>
          <w:sz w:val="22"/>
          <w:szCs w:val="22"/>
        </w:rPr>
        <w:t>)</w:t>
      </w:r>
      <w:r w:rsidR="00DB25D3" w:rsidRPr="00422549">
        <w:rPr>
          <w:sz w:val="22"/>
          <w:szCs w:val="22"/>
        </w:rPr>
        <w:t>, vagy bőrérzékenység/bőrkiütés, különösen a bőr napfénynek kitett területein. Jelentkezhetnek Önnél még ízületi fájdalmak vagy megfázásos tünetek, láz, nyirokcsomó-duzzanat (</w:t>
      </w:r>
      <w:r w:rsidR="00165B20" w:rsidRPr="00422549">
        <w:rPr>
          <w:sz w:val="22"/>
          <w:szCs w:val="22"/>
        </w:rPr>
        <w:t>például</w:t>
      </w:r>
      <w:r w:rsidR="00DB25D3" w:rsidRPr="00422549">
        <w:rPr>
          <w:sz w:val="22"/>
          <w:szCs w:val="22"/>
        </w:rPr>
        <w:t xml:space="preserve"> a hónaljban) és a vérvizsgálatok eredményei eltérést mutathatnak bizonyos fehérvérsejtek és májenzimek esetében</w:t>
      </w:r>
      <w:r w:rsidR="00ED5253">
        <w:rPr>
          <w:sz w:val="22"/>
          <w:szCs w:val="22"/>
        </w:rPr>
        <w:t>.</w:t>
      </w:r>
      <w:r w:rsidR="00DB25D3" w:rsidRPr="00422549">
        <w:rPr>
          <w:sz w:val="22"/>
          <w:szCs w:val="22"/>
        </w:rPr>
        <w:t xml:space="preserve"> </w:t>
      </w:r>
    </w:p>
    <w:p w14:paraId="08DA607F" w14:textId="597B9D9A" w:rsidR="00C113C1" w:rsidRDefault="00271A36" w:rsidP="00422549">
      <w:pPr>
        <w:pStyle w:val="Listaszerbekezds"/>
        <w:numPr>
          <w:ilvl w:val="0"/>
          <w:numId w:val="15"/>
        </w:numPr>
        <w:ind w:hanging="360"/>
        <w:rPr>
          <w:sz w:val="22"/>
          <w:szCs w:val="22"/>
        </w:rPr>
      </w:pPr>
      <w:r w:rsidRPr="00271A36">
        <w:rPr>
          <w:sz w:val="22"/>
          <w:szCs w:val="22"/>
        </w:rPr>
        <w:t xml:space="preserve">vöröses, nem kiemelkedő, célpontszerű vagy kerek foltok a törzsön, középen gyakran hólyagokkal, hámló bőr, fekélyek a szájban, a torokban, az orrban, a nemi szerveken és a szemen. A láz és az influenzaszerű tünetek megelőzhetik ezeket a súlyos bőrkiütéseket </w:t>
      </w:r>
      <w:r w:rsidR="00E955B3">
        <w:rPr>
          <w:sz w:val="22"/>
          <w:szCs w:val="22"/>
        </w:rPr>
        <w:t>(</w:t>
      </w:r>
      <w:r w:rsidR="00D63266" w:rsidRPr="00422549">
        <w:rPr>
          <w:sz w:val="22"/>
          <w:szCs w:val="22"/>
        </w:rPr>
        <w:t xml:space="preserve">Stevens–Johnson-szindróma, </w:t>
      </w:r>
      <w:r w:rsidR="0040208C" w:rsidRPr="0040208C">
        <w:rPr>
          <w:sz w:val="22"/>
          <w:szCs w:val="22"/>
        </w:rPr>
        <w:t>toxikus epidermális nekrolízis</w:t>
      </w:r>
      <w:r w:rsidR="0040208C">
        <w:rPr>
          <w:sz w:val="22"/>
          <w:szCs w:val="22"/>
        </w:rPr>
        <w:t>).</w:t>
      </w:r>
      <w:r w:rsidR="00D63266" w:rsidRPr="00422549">
        <w:rPr>
          <w:sz w:val="22"/>
          <w:szCs w:val="22"/>
        </w:rPr>
        <w:t xml:space="preserve"> </w:t>
      </w:r>
    </w:p>
    <w:p w14:paraId="2BBDD510" w14:textId="31AF7E0E" w:rsidR="00D63266" w:rsidRPr="00422549" w:rsidRDefault="00C113C1" w:rsidP="00AC7AAE">
      <w:pPr>
        <w:pStyle w:val="Listaszerbekezds"/>
        <w:numPr>
          <w:ilvl w:val="0"/>
          <w:numId w:val="15"/>
        </w:numPr>
        <w:ind w:hanging="360"/>
        <w:rPr>
          <w:sz w:val="22"/>
          <w:szCs w:val="22"/>
        </w:rPr>
      </w:pPr>
      <w:r w:rsidRPr="00C113C1">
        <w:rPr>
          <w:sz w:val="22"/>
          <w:szCs w:val="22"/>
        </w:rPr>
        <w:t xml:space="preserve">kiterjedt bőrkiütések, magas testhőmérséklet és megnagyobbodott nyirokcsomók </w:t>
      </w:r>
      <w:r w:rsidR="004B6EFB" w:rsidRPr="00422549">
        <w:rPr>
          <w:sz w:val="22"/>
          <w:szCs w:val="22"/>
        </w:rPr>
        <w:t>(DRESS szindróma</w:t>
      </w:r>
      <w:r w:rsidR="004C1D56">
        <w:rPr>
          <w:sz w:val="22"/>
          <w:szCs w:val="22"/>
        </w:rPr>
        <w:t xml:space="preserve"> </w:t>
      </w:r>
      <w:r w:rsidR="00C96DE5" w:rsidRPr="00C96DE5">
        <w:rPr>
          <w:sz w:val="22"/>
          <w:szCs w:val="22"/>
        </w:rPr>
        <w:t>vagy gyógyszer-túlérzékenységi szindróma</w:t>
      </w:r>
      <w:r w:rsidR="00C96DE5">
        <w:rPr>
          <w:sz w:val="22"/>
          <w:szCs w:val="22"/>
        </w:rPr>
        <w:t>).</w:t>
      </w:r>
    </w:p>
    <w:p w14:paraId="2CA39929" w14:textId="77777777" w:rsidR="00D63266" w:rsidRPr="000300F4" w:rsidRDefault="00D63266" w:rsidP="00D63266">
      <w:pPr>
        <w:ind w:left="567" w:hanging="567"/>
        <w:rPr>
          <w:b/>
          <w:bCs/>
          <w:sz w:val="22"/>
          <w:szCs w:val="22"/>
        </w:rPr>
      </w:pPr>
    </w:p>
    <w:p w14:paraId="1B378546" w14:textId="0B7A13DF" w:rsidR="00D63266" w:rsidRPr="001A7B49" w:rsidRDefault="00D63266" w:rsidP="00D63266">
      <w:pPr>
        <w:ind w:left="567" w:hanging="567"/>
        <w:rPr>
          <w:sz w:val="22"/>
          <w:szCs w:val="22"/>
        </w:rPr>
      </w:pPr>
      <w:r w:rsidRPr="000300F4">
        <w:rPr>
          <w:b/>
          <w:bCs/>
          <w:sz w:val="22"/>
          <w:szCs w:val="22"/>
        </w:rPr>
        <w:t>-</w:t>
      </w:r>
      <w:r w:rsidRPr="000300F4">
        <w:rPr>
          <w:b/>
          <w:bCs/>
          <w:sz w:val="22"/>
          <w:szCs w:val="22"/>
        </w:rPr>
        <w:tab/>
        <w:t xml:space="preserve">Egyéb súlyos állapotok </w:t>
      </w:r>
      <w:r w:rsidRPr="000300F4">
        <w:rPr>
          <w:b/>
          <w:sz w:val="22"/>
          <w:szCs w:val="22"/>
        </w:rPr>
        <w:t>(gyakoriság</w:t>
      </w:r>
      <w:r>
        <w:rPr>
          <w:b/>
          <w:sz w:val="22"/>
          <w:szCs w:val="22"/>
        </w:rPr>
        <w:t>:</w:t>
      </w:r>
      <w:r w:rsidRPr="000300F4">
        <w:rPr>
          <w:b/>
          <w:sz w:val="22"/>
          <w:szCs w:val="22"/>
        </w:rPr>
        <w:t xml:space="preserve"> nem ismert)</w:t>
      </w:r>
      <w:r w:rsidRPr="000300F4">
        <w:rPr>
          <w:b/>
          <w:bCs/>
          <w:sz w:val="22"/>
          <w:szCs w:val="22"/>
        </w:rPr>
        <w:t xml:space="preserve">: </w:t>
      </w:r>
      <w:r w:rsidRPr="000300F4">
        <w:rPr>
          <w:sz w:val="22"/>
          <w:szCs w:val="22"/>
        </w:rPr>
        <w:t>a bőr vagy a szem</w:t>
      </w:r>
      <w:r w:rsidR="00D11D55">
        <w:rPr>
          <w:sz w:val="22"/>
          <w:szCs w:val="22"/>
        </w:rPr>
        <w:t xml:space="preserve"> fehérje sárgás elszíneződése</w:t>
      </w:r>
      <w:r w:rsidRPr="000300F4">
        <w:rPr>
          <w:sz w:val="22"/>
          <w:szCs w:val="22"/>
        </w:rPr>
        <w:t xml:space="preserve"> (súlyos májsejtkárosodás, sárgaság) vagy láz, kiütés, és a vesék megnagyobbodása, alkalmanként fájdalmas vizeléssel és derékfájdalommal (súlyos vesegyulladás)</w:t>
      </w:r>
      <w:r>
        <w:rPr>
          <w:sz w:val="22"/>
          <w:szCs w:val="22"/>
        </w:rPr>
        <w:t>,</w:t>
      </w:r>
      <w:r w:rsidRPr="00931A56">
        <w:rPr>
          <w:sz w:val="22"/>
          <w:szCs w:val="22"/>
        </w:rPr>
        <w:t xml:space="preserve"> ami </w:t>
      </w:r>
      <w:r w:rsidR="00D754F8">
        <w:rPr>
          <w:sz w:val="22"/>
          <w:szCs w:val="22"/>
        </w:rPr>
        <w:t xml:space="preserve">esetleg </w:t>
      </w:r>
      <w:r w:rsidRPr="00B505C0">
        <w:rPr>
          <w:sz w:val="22"/>
          <w:szCs w:val="22"/>
        </w:rPr>
        <w:t>veseelégtelenség</w:t>
      </w:r>
      <w:r w:rsidRPr="00681EED">
        <w:rPr>
          <w:sz w:val="22"/>
          <w:szCs w:val="22"/>
        </w:rPr>
        <w:t>hez</w:t>
      </w:r>
      <w:r>
        <w:rPr>
          <w:sz w:val="22"/>
          <w:szCs w:val="22"/>
        </w:rPr>
        <w:t xml:space="preserve"> </w:t>
      </w:r>
      <w:r w:rsidRPr="00681EED">
        <w:rPr>
          <w:sz w:val="22"/>
          <w:szCs w:val="22"/>
        </w:rPr>
        <w:t>vezet</w:t>
      </w:r>
      <w:r w:rsidRPr="001A7B49">
        <w:rPr>
          <w:sz w:val="22"/>
          <w:szCs w:val="22"/>
        </w:rPr>
        <w:t>.</w:t>
      </w:r>
    </w:p>
    <w:p w14:paraId="3C009DEE" w14:textId="77777777" w:rsidR="00D63266" w:rsidRPr="00F47DAF" w:rsidRDefault="00D63266" w:rsidP="00D63266">
      <w:pPr>
        <w:tabs>
          <w:tab w:val="left" w:pos="2266"/>
        </w:tabs>
        <w:rPr>
          <w:sz w:val="22"/>
          <w:szCs w:val="22"/>
        </w:rPr>
      </w:pPr>
    </w:p>
    <w:p w14:paraId="7EB78295" w14:textId="77777777" w:rsidR="00D63266" w:rsidRPr="00594F98" w:rsidRDefault="00D63266" w:rsidP="00D63266">
      <w:pPr>
        <w:keepNext/>
        <w:widowControl/>
        <w:rPr>
          <w:sz w:val="22"/>
          <w:szCs w:val="22"/>
        </w:rPr>
      </w:pPr>
      <w:r w:rsidRPr="00594F98">
        <w:rPr>
          <w:sz w:val="22"/>
          <w:szCs w:val="22"/>
        </w:rPr>
        <w:lastRenderedPageBreak/>
        <w:t>Egyéb mellékhatások:</w:t>
      </w:r>
    </w:p>
    <w:p w14:paraId="61198723" w14:textId="6559069C" w:rsidR="00D63266" w:rsidRPr="00A23B7D" w:rsidRDefault="00D63266" w:rsidP="00D63266">
      <w:pPr>
        <w:keepNext/>
        <w:widowControl/>
        <w:numPr>
          <w:ilvl w:val="0"/>
          <w:numId w:val="12"/>
        </w:numPr>
        <w:ind w:left="567" w:hanging="567"/>
        <w:rPr>
          <w:sz w:val="22"/>
          <w:szCs w:val="22"/>
        </w:rPr>
      </w:pPr>
      <w:r w:rsidRPr="00A23B7D">
        <w:rPr>
          <w:b/>
          <w:bCs/>
          <w:sz w:val="22"/>
          <w:szCs w:val="22"/>
        </w:rPr>
        <w:t xml:space="preserve">Gyakori </w:t>
      </w:r>
      <w:r w:rsidRPr="00F50F03">
        <w:rPr>
          <w:b/>
          <w:bCs/>
          <w:sz w:val="22"/>
          <w:szCs w:val="22"/>
        </w:rPr>
        <w:t>(</w:t>
      </w:r>
      <w:r w:rsidRPr="00F50F03">
        <w:rPr>
          <w:b/>
          <w:sz w:val="22"/>
          <w:szCs w:val="22"/>
          <w:lang w:eastAsia="is-IS"/>
        </w:rPr>
        <w:t>10-ből legfeljebb 1</w:t>
      </w:r>
      <w:r w:rsidR="00374E01">
        <w:rPr>
          <w:b/>
          <w:sz w:val="22"/>
          <w:szCs w:val="22"/>
          <w:lang w:eastAsia="is-IS"/>
        </w:rPr>
        <w:t> </w:t>
      </w:r>
      <w:r w:rsidRPr="00F50F03">
        <w:rPr>
          <w:b/>
          <w:sz w:val="22"/>
          <w:szCs w:val="22"/>
          <w:lang w:eastAsia="is-IS"/>
        </w:rPr>
        <w:t>beteget érinthet</w:t>
      </w:r>
      <w:r w:rsidRPr="00F50F03">
        <w:rPr>
          <w:b/>
          <w:sz w:val="22"/>
          <w:szCs w:val="22"/>
        </w:rPr>
        <w:t>)</w:t>
      </w:r>
    </w:p>
    <w:p w14:paraId="2B62310B" w14:textId="77777777" w:rsidR="00D63266" w:rsidRPr="00A23B7D" w:rsidRDefault="00D63266" w:rsidP="00D63266">
      <w:pPr>
        <w:keepNext/>
        <w:widowControl/>
        <w:ind w:left="567"/>
        <w:rPr>
          <w:b/>
          <w:bCs/>
          <w:sz w:val="22"/>
          <w:szCs w:val="22"/>
        </w:rPr>
      </w:pPr>
      <w:r>
        <w:rPr>
          <w:sz w:val="22"/>
          <w:szCs w:val="22"/>
        </w:rPr>
        <w:t>A</w:t>
      </w:r>
      <w:r w:rsidRPr="00A23B7D">
        <w:rPr>
          <w:sz w:val="22"/>
          <w:szCs w:val="22"/>
        </w:rPr>
        <w:t>z injekció beadásának helyén a vénafal gyulladása és vérrögképződés (tromboflebitisz).</w:t>
      </w:r>
      <w:r w:rsidRPr="009F7109">
        <w:rPr>
          <w:sz w:val="22"/>
          <w:szCs w:val="22"/>
        </w:rPr>
        <w:t xml:space="preserve"> </w:t>
      </w:r>
      <w:r>
        <w:rPr>
          <w:sz w:val="22"/>
          <w:szCs w:val="22"/>
        </w:rPr>
        <w:t>Jóindulatú gyomorpolipok.</w:t>
      </w:r>
    </w:p>
    <w:p w14:paraId="710038FA" w14:textId="235F7C25" w:rsidR="00D63266" w:rsidRPr="00A23B7D" w:rsidRDefault="00D63266" w:rsidP="00D63266">
      <w:pPr>
        <w:keepNext/>
        <w:widowControl/>
        <w:numPr>
          <w:ilvl w:val="0"/>
          <w:numId w:val="12"/>
        </w:numPr>
        <w:ind w:left="567" w:hanging="567"/>
        <w:rPr>
          <w:sz w:val="22"/>
          <w:szCs w:val="22"/>
        </w:rPr>
      </w:pPr>
      <w:r w:rsidRPr="00A23B7D">
        <w:rPr>
          <w:b/>
          <w:bCs/>
          <w:sz w:val="22"/>
          <w:szCs w:val="22"/>
        </w:rPr>
        <w:t xml:space="preserve">Nem gyakori </w:t>
      </w:r>
      <w:r w:rsidRPr="00F50F03">
        <w:rPr>
          <w:b/>
          <w:bCs/>
          <w:sz w:val="22"/>
          <w:szCs w:val="22"/>
        </w:rPr>
        <w:t>(</w:t>
      </w:r>
      <w:r w:rsidRPr="00F50F03">
        <w:rPr>
          <w:b/>
          <w:sz w:val="22"/>
          <w:szCs w:val="22"/>
          <w:lang w:eastAsia="is-IS"/>
        </w:rPr>
        <w:t>100-ból legfeljebb 1</w:t>
      </w:r>
      <w:r w:rsidR="00374E01">
        <w:rPr>
          <w:b/>
          <w:sz w:val="22"/>
          <w:szCs w:val="22"/>
          <w:lang w:eastAsia="is-IS"/>
        </w:rPr>
        <w:t> </w:t>
      </w:r>
      <w:r w:rsidRPr="00F50F03">
        <w:rPr>
          <w:b/>
          <w:sz w:val="22"/>
          <w:szCs w:val="22"/>
          <w:lang w:eastAsia="is-IS"/>
        </w:rPr>
        <w:t>beteget érinthet</w:t>
      </w:r>
      <w:r w:rsidRPr="00F50F03">
        <w:rPr>
          <w:b/>
          <w:sz w:val="22"/>
          <w:szCs w:val="22"/>
        </w:rPr>
        <w:t>)</w:t>
      </w:r>
    </w:p>
    <w:p w14:paraId="3096C1B0" w14:textId="46C1C179" w:rsidR="00D63266" w:rsidRPr="00A23B7D" w:rsidRDefault="00D63266" w:rsidP="00D63266">
      <w:pPr>
        <w:pStyle w:val="Default"/>
        <w:ind w:left="567"/>
        <w:rPr>
          <w:color w:val="auto"/>
          <w:sz w:val="22"/>
          <w:szCs w:val="22"/>
        </w:rPr>
      </w:pPr>
      <w:r w:rsidRPr="00A23B7D">
        <w:rPr>
          <w:color w:val="auto"/>
          <w:sz w:val="22"/>
          <w:szCs w:val="22"/>
        </w:rPr>
        <w:t>fejfájás, szédülés, hasmenés, hányinger, hányás, puffadás</w:t>
      </w:r>
      <w:r w:rsidR="00775FE8">
        <w:rPr>
          <w:color w:val="auto"/>
          <w:sz w:val="22"/>
          <w:szCs w:val="22"/>
        </w:rPr>
        <w:t xml:space="preserve"> és szél</w:t>
      </w:r>
      <w:r w:rsidR="004401BA">
        <w:rPr>
          <w:color w:val="auto"/>
          <w:sz w:val="22"/>
          <w:szCs w:val="22"/>
        </w:rPr>
        <w:t>görcs</w:t>
      </w:r>
      <w:r w:rsidRPr="00A23B7D">
        <w:rPr>
          <w:color w:val="auto"/>
          <w:sz w:val="22"/>
          <w:szCs w:val="22"/>
        </w:rPr>
        <w:t>, székrekedés, szájszárazság, has</w:t>
      </w:r>
      <w:r w:rsidR="00607C3D">
        <w:rPr>
          <w:color w:val="auto"/>
          <w:sz w:val="22"/>
          <w:szCs w:val="22"/>
        </w:rPr>
        <w:t xml:space="preserve">i fájdalom és </w:t>
      </w:r>
      <w:r w:rsidRPr="00A23B7D">
        <w:rPr>
          <w:color w:val="auto"/>
          <w:sz w:val="22"/>
          <w:szCs w:val="22"/>
        </w:rPr>
        <w:t xml:space="preserve">hasi </w:t>
      </w:r>
      <w:r w:rsidR="00607C3D">
        <w:rPr>
          <w:color w:val="auto"/>
          <w:sz w:val="22"/>
          <w:szCs w:val="22"/>
        </w:rPr>
        <w:t xml:space="preserve">diszkomfort </w:t>
      </w:r>
      <w:r w:rsidRPr="00A23B7D">
        <w:rPr>
          <w:color w:val="auto"/>
          <w:sz w:val="22"/>
          <w:szCs w:val="22"/>
        </w:rPr>
        <w:t xml:space="preserve">érzés, bőrkiütés, fertőzéses </w:t>
      </w:r>
      <w:r w:rsidRPr="00623785">
        <w:rPr>
          <w:color w:val="auto"/>
          <w:sz w:val="22"/>
          <w:szCs w:val="22"/>
        </w:rPr>
        <w:t xml:space="preserve">bőrkiütés, </w:t>
      </w:r>
      <w:r w:rsidR="00015D32">
        <w:rPr>
          <w:color w:val="auto"/>
          <w:sz w:val="22"/>
          <w:szCs w:val="22"/>
        </w:rPr>
        <w:t>hólyagosodás</w:t>
      </w:r>
      <w:r w:rsidRPr="00030955">
        <w:rPr>
          <w:color w:val="auto"/>
          <w:sz w:val="22"/>
          <w:szCs w:val="22"/>
        </w:rPr>
        <w:t>,</w:t>
      </w:r>
      <w:r w:rsidRPr="00A23B7D">
        <w:rPr>
          <w:color w:val="auto"/>
          <w:sz w:val="22"/>
          <w:szCs w:val="22"/>
        </w:rPr>
        <w:t xml:space="preserve"> viszketés, gyengeség, kimerültség vagy általános rossz közérzet, alvászavarok; csípő-, csukló</w:t>
      </w:r>
      <w:r>
        <w:rPr>
          <w:color w:val="auto"/>
          <w:sz w:val="22"/>
          <w:szCs w:val="22"/>
        </w:rPr>
        <w:t>-</w:t>
      </w:r>
      <w:r w:rsidRPr="00A23B7D">
        <w:rPr>
          <w:color w:val="auto"/>
          <w:sz w:val="22"/>
          <w:szCs w:val="22"/>
        </w:rPr>
        <w:t xml:space="preserve"> vagy gerinctörés.</w:t>
      </w:r>
    </w:p>
    <w:p w14:paraId="229141F3" w14:textId="12282384" w:rsidR="00D63266" w:rsidRPr="00A23B7D" w:rsidRDefault="00D63266" w:rsidP="00D63266">
      <w:pPr>
        <w:numPr>
          <w:ilvl w:val="0"/>
          <w:numId w:val="12"/>
        </w:numPr>
        <w:ind w:left="567" w:hanging="567"/>
        <w:rPr>
          <w:sz w:val="22"/>
          <w:szCs w:val="22"/>
        </w:rPr>
      </w:pPr>
      <w:r w:rsidRPr="00A23B7D">
        <w:rPr>
          <w:b/>
          <w:bCs/>
          <w:sz w:val="22"/>
          <w:szCs w:val="22"/>
        </w:rPr>
        <w:t xml:space="preserve">Ritka </w:t>
      </w:r>
      <w:r w:rsidRPr="00F50F03">
        <w:rPr>
          <w:b/>
          <w:bCs/>
          <w:sz w:val="22"/>
          <w:szCs w:val="22"/>
        </w:rPr>
        <w:t>(</w:t>
      </w:r>
      <w:r w:rsidRPr="00F50F03">
        <w:rPr>
          <w:b/>
          <w:sz w:val="22"/>
          <w:szCs w:val="22"/>
          <w:lang w:eastAsia="is-IS"/>
        </w:rPr>
        <w:t>1000-ből legfeljebb 1</w:t>
      </w:r>
      <w:r w:rsidR="00374E01">
        <w:rPr>
          <w:b/>
          <w:sz w:val="22"/>
          <w:szCs w:val="22"/>
          <w:lang w:eastAsia="is-IS"/>
        </w:rPr>
        <w:t> </w:t>
      </w:r>
      <w:r w:rsidRPr="00F50F03">
        <w:rPr>
          <w:b/>
          <w:sz w:val="22"/>
          <w:szCs w:val="22"/>
          <w:lang w:eastAsia="is-IS"/>
        </w:rPr>
        <w:t>beteget érinthet</w:t>
      </w:r>
      <w:r w:rsidRPr="00F50F03">
        <w:rPr>
          <w:b/>
          <w:sz w:val="22"/>
          <w:szCs w:val="22"/>
        </w:rPr>
        <w:t>)</w:t>
      </w:r>
    </w:p>
    <w:p w14:paraId="399BC5EB" w14:textId="28E7294A" w:rsidR="00D63266" w:rsidRPr="00A23B7D" w:rsidRDefault="00D63266" w:rsidP="00D63266">
      <w:pPr>
        <w:pStyle w:val="Default"/>
        <w:ind w:left="567"/>
        <w:rPr>
          <w:color w:val="auto"/>
          <w:sz w:val="22"/>
          <w:szCs w:val="22"/>
        </w:rPr>
      </w:pPr>
      <w:r w:rsidRPr="00A23B7D">
        <w:rPr>
          <w:color w:val="auto"/>
          <w:sz w:val="22"/>
          <w:szCs w:val="22"/>
        </w:rPr>
        <w:t xml:space="preserve">az ízérzés zavara vagy teljes hiánya, látászavarok, mint például homályos látás, csalánkiütés, ízületi fájdalom, izomfájdalom, testsúlyváltozások, emelkedett testhőmérséklet, </w:t>
      </w:r>
      <w:r w:rsidR="00075146">
        <w:rPr>
          <w:color w:val="auto"/>
          <w:sz w:val="22"/>
          <w:szCs w:val="22"/>
        </w:rPr>
        <w:t xml:space="preserve">magas láz, </w:t>
      </w:r>
      <w:r w:rsidRPr="00A23B7D">
        <w:rPr>
          <w:color w:val="auto"/>
          <w:sz w:val="22"/>
          <w:szCs w:val="22"/>
        </w:rPr>
        <w:t>a végtag</w:t>
      </w:r>
      <w:r w:rsidR="00607C3D">
        <w:rPr>
          <w:color w:val="auto"/>
          <w:sz w:val="22"/>
          <w:szCs w:val="22"/>
        </w:rPr>
        <w:t>duzzanat</w:t>
      </w:r>
      <w:r w:rsidRPr="00A23B7D">
        <w:rPr>
          <w:color w:val="auto"/>
          <w:sz w:val="22"/>
          <w:szCs w:val="22"/>
        </w:rPr>
        <w:t xml:space="preserve"> (perifériás ödéma), allergiás reakciók, depresszió, mellnagyobbodás férfiaknál.</w:t>
      </w:r>
    </w:p>
    <w:p w14:paraId="28049C84" w14:textId="4727C769" w:rsidR="00D63266" w:rsidRPr="00F50F03" w:rsidRDefault="00D63266" w:rsidP="00D63266">
      <w:pPr>
        <w:numPr>
          <w:ilvl w:val="0"/>
          <w:numId w:val="12"/>
        </w:numPr>
        <w:ind w:left="567" w:hanging="567"/>
        <w:rPr>
          <w:b/>
          <w:sz w:val="22"/>
          <w:szCs w:val="22"/>
        </w:rPr>
      </w:pPr>
      <w:r w:rsidRPr="00A23B7D">
        <w:rPr>
          <w:b/>
          <w:bCs/>
          <w:sz w:val="22"/>
          <w:szCs w:val="22"/>
        </w:rPr>
        <w:t xml:space="preserve">Nagyon ritka </w:t>
      </w:r>
      <w:r w:rsidRPr="00A23B7D">
        <w:rPr>
          <w:bCs/>
          <w:sz w:val="22"/>
          <w:szCs w:val="22"/>
        </w:rPr>
        <w:t>(</w:t>
      </w:r>
      <w:r w:rsidRPr="00F50F03">
        <w:rPr>
          <w:b/>
          <w:sz w:val="22"/>
          <w:szCs w:val="22"/>
          <w:lang w:eastAsia="is-IS"/>
        </w:rPr>
        <w:t>10 000-ből legfeljebb 1</w:t>
      </w:r>
      <w:r w:rsidR="00374E01">
        <w:rPr>
          <w:b/>
          <w:sz w:val="22"/>
          <w:szCs w:val="22"/>
          <w:lang w:eastAsia="is-IS"/>
        </w:rPr>
        <w:t> </w:t>
      </w:r>
      <w:r w:rsidRPr="00F50F03">
        <w:rPr>
          <w:b/>
          <w:sz w:val="22"/>
          <w:szCs w:val="22"/>
          <w:lang w:eastAsia="is-IS"/>
        </w:rPr>
        <w:t>beteget érinthet</w:t>
      </w:r>
      <w:r w:rsidRPr="00F50F03">
        <w:rPr>
          <w:b/>
          <w:sz w:val="22"/>
          <w:szCs w:val="22"/>
        </w:rPr>
        <w:t>)</w:t>
      </w:r>
    </w:p>
    <w:p w14:paraId="53F54D1E" w14:textId="77777777" w:rsidR="00D63266" w:rsidRPr="00A23B7D" w:rsidRDefault="00D63266" w:rsidP="00D63266">
      <w:pPr>
        <w:ind w:left="567"/>
        <w:rPr>
          <w:sz w:val="22"/>
          <w:szCs w:val="22"/>
        </w:rPr>
      </w:pPr>
      <w:r w:rsidRPr="00A23B7D">
        <w:rPr>
          <w:sz w:val="22"/>
          <w:szCs w:val="22"/>
        </w:rPr>
        <w:t>tájékozódás zavara.</w:t>
      </w:r>
    </w:p>
    <w:p w14:paraId="049C5796" w14:textId="77777777" w:rsidR="00D63266" w:rsidRPr="009E438C" w:rsidRDefault="00D63266" w:rsidP="00D63266">
      <w:pPr>
        <w:pStyle w:val="Default"/>
        <w:numPr>
          <w:ilvl w:val="0"/>
          <w:numId w:val="12"/>
        </w:numPr>
        <w:ind w:left="567" w:hanging="567"/>
        <w:rPr>
          <w:b/>
          <w:bCs/>
          <w:color w:val="auto"/>
          <w:sz w:val="22"/>
          <w:szCs w:val="22"/>
        </w:rPr>
      </w:pPr>
      <w:r w:rsidRPr="00A23B7D">
        <w:rPr>
          <w:b/>
          <w:bCs/>
          <w:color w:val="auto"/>
          <w:sz w:val="22"/>
          <w:szCs w:val="22"/>
        </w:rPr>
        <w:t xml:space="preserve">Nem ismert </w:t>
      </w:r>
      <w:r>
        <w:rPr>
          <w:b/>
          <w:bCs/>
          <w:color w:val="auto"/>
          <w:sz w:val="22"/>
          <w:szCs w:val="22"/>
        </w:rPr>
        <w:t xml:space="preserve">gyakoriságú mellékhatás </w:t>
      </w:r>
      <w:r w:rsidRPr="00F50F03">
        <w:rPr>
          <w:b/>
          <w:bCs/>
          <w:color w:val="auto"/>
          <w:sz w:val="22"/>
          <w:szCs w:val="22"/>
        </w:rPr>
        <w:t>(a gyakoriság a</w:t>
      </w:r>
      <w:r>
        <w:rPr>
          <w:b/>
          <w:bCs/>
          <w:color w:val="auto"/>
          <w:sz w:val="22"/>
          <w:szCs w:val="22"/>
        </w:rPr>
        <w:t xml:space="preserve"> </w:t>
      </w:r>
      <w:r w:rsidRPr="00F50F03">
        <w:rPr>
          <w:b/>
          <w:bCs/>
          <w:color w:val="auto"/>
          <w:sz w:val="22"/>
          <w:szCs w:val="22"/>
        </w:rPr>
        <w:t>rendelkezésre álló adatokból nem állapítható meg)</w:t>
      </w:r>
    </w:p>
    <w:p w14:paraId="236086BE" w14:textId="4A191E25" w:rsidR="00D63266" w:rsidRPr="00FE16DA" w:rsidRDefault="00D63266" w:rsidP="00A545FE">
      <w:pPr>
        <w:ind w:left="567"/>
        <w:rPr>
          <w:sz w:val="22"/>
          <w:szCs w:val="22"/>
        </w:rPr>
      </w:pPr>
      <w:r w:rsidRPr="00A23B7D">
        <w:rPr>
          <w:color w:val="auto"/>
          <w:sz w:val="22"/>
          <w:szCs w:val="22"/>
        </w:rPr>
        <w:t xml:space="preserve">hallucináció, zavartság (különösen olyan betegeknél, akiknek kórtörténetében szerepelnek ilyen tünetek), </w:t>
      </w:r>
      <w:r w:rsidRPr="00933E1B">
        <w:rPr>
          <w:sz w:val="22"/>
          <w:szCs w:val="22"/>
        </w:rPr>
        <w:t>izomgörcs,</w:t>
      </w:r>
      <w:r w:rsidRPr="00A23B7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csípő, </w:t>
      </w:r>
      <w:r w:rsidRPr="00A23B7D">
        <w:rPr>
          <w:sz w:val="22"/>
          <w:szCs w:val="22"/>
        </w:rPr>
        <w:t>szúró</w:t>
      </w:r>
      <w:r>
        <w:rPr>
          <w:sz w:val="22"/>
          <w:szCs w:val="22"/>
        </w:rPr>
        <w:t xml:space="preserve"> érzés</w:t>
      </w:r>
      <w:r w:rsidRPr="00A23B7D">
        <w:rPr>
          <w:sz w:val="22"/>
          <w:szCs w:val="22"/>
        </w:rPr>
        <w:t>, bizserg</w:t>
      </w:r>
      <w:r>
        <w:rPr>
          <w:sz w:val="22"/>
          <w:szCs w:val="22"/>
        </w:rPr>
        <w:t>és</w:t>
      </w:r>
      <w:r w:rsidRPr="00A23B7D">
        <w:rPr>
          <w:sz w:val="22"/>
          <w:szCs w:val="22"/>
        </w:rPr>
        <w:t>, égő érzés vagy zsibbadás, kiütés esetleg ízületi fájdalommal</w:t>
      </w:r>
      <w:r w:rsidR="00747E24">
        <w:rPr>
          <w:color w:val="auto"/>
          <w:sz w:val="22"/>
          <w:szCs w:val="22"/>
        </w:rPr>
        <w:t xml:space="preserve">, </w:t>
      </w:r>
      <w:bookmarkStart w:id="0" w:name="_Hlk11247783"/>
      <w:r w:rsidR="00747E24">
        <w:rPr>
          <w:sz w:val="22"/>
          <w:szCs w:val="22"/>
        </w:rPr>
        <w:t>a</w:t>
      </w:r>
      <w:r w:rsidR="00747E24" w:rsidRPr="00FE16DA">
        <w:rPr>
          <w:sz w:val="22"/>
          <w:szCs w:val="22"/>
        </w:rPr>
        <w:t xml:space="preserve"> </w:t>
      </w:r>
      <w:r w:rsidRPr="00FE16DA">
        <w:rPr>
          <w:sz w:val="22"/>
          <w:szCs w:val="22"/>
        </w:rPr>
        <w:t>vastagbél gyulladása, amely tartósan fennálló, vizes hasmenést okoz</w:t>
      </w:r>
      <w:r>
        <w:rPr>
          <w:sz w:val="22"/>
          <w:szCs w:val="22"/>
        </w:rPr>
        <w:t>.</w:t>
      </w:r>
    </w:p>
    <w:bookmarkEnd w:id="0"/>
    <w:p w14:paraId="491DEC2F" w14:textId="77777777" w:rsidR="00D63266" w:rsidRPr="00A23B7D" w:rsidRDefault="00D63266" w:rsidP="00D63266">
      <w:pPr>
        <w:rPr>
          <w:b/>
          <w:bCs/>
          <w:sz w:val="22"/>
          <w:szCs w:val="22"/>
        </w:rPr>
      </w:pPr>
    </w:p>
    <w:p w14:paraId="1BFA93A7" w14:textId="77777777" w:rsidR="00D63266" w:rsidRPr="00A23B7D" w:rsidRDefault="00D63266" w:rsidP="00D63266">
      <w:pPr>
        <w:rPr>
          <w:sz w:val="22"/>
          <w:szCs w:val="22"/>
        </w:rPr>
      </w:pPr>
      <w:r w:rsidRPr="00A23B7D">
        <w:rPr>
          <w:b/>
          <w:bCs/>
          <w:sz w:val="22"/>
          <w:szCs w:val="22"/>
        </w:rPr>
        <w:t>Vérvizsgálatok során észlelt mellékhatások:</w:t>
      </w:r>
    </w:p>
    <w:p w14:paraId="76FF3991" w14:textId="77777777" w:rsidR="00D63266" w:rsidRPr="009E438C" w:rsidRDefault="00D63266" w:rsidP="00D63266">
      <w:pPr>
        <w:pStyle w:val="Default"/>
        <w:numPr>
          <w:ilvl w:val="0"/>
          <w:numId w:val="10"/>
        </w:numPr>
        <w:tabs>
          <w:tab w:val="clear" w:pos="1800"/>
        </w:tabs>
        <w:ind w:left="567" w:hanging="567"/>
        <w:rPr>
          <w:color w:val="auto"/>
          <w:sz w:val="22"/>
          <w:szCs w:val="22"/>
        </w:rPr>
      </w:pPr>
      <w:r w:rsidRPr="00A23B7D">
        <w:rPr>
          <w:b/>
          <w:bCs/>
          <w:color w:val="auto"/>
          <w:sz w:val="22"/>
          <w:szCs w:val="22"/>
        </w:rPr>
        <w:t>Nem gyakori</w:t>
      </w:r>
      <w:r w:rsidRPr="00A23B7D">
        <w:rPr>
          <w:color w:val="auto"/>
          <w:sz w:val="22"/>
          <w:szCs w:val="22"/>
        </w:rPr>
        <w:t xml:space="preserve"> </w:t>
      </w:r>
      <w:r w:rsidRPr="00F50F03">
        <w:rPr>
          <w:b/>
          <w:color w:val="auto"/>
          <w:sz w:val="22"/>
          <w:szCs w:val="22"/>
        </w:rPr>
        <w:t>(</w:t>
      </w:r>
      <w:r w:rsidRPr="00F50F03">
        <w:rPr>
          <w:b/>
          <w:sz w:val="22"/>
          <w:szCs w:val="22"/>
          <w:lang w:eastAsia="is-IS"/>
        </w:rPr>
        <w:t>100-ból legfeljebb 1 beteget érinthet</w:t>
      </w:r>
      <w:r w:rsidRPr="00F50F03">
        <w:rPr>
          <w:b/>
          <w:color w:val="auto"/>
          <w:sz w:val="22"/>
          <w:szCs w:val="22"/>
        </w:rPr>
        <w:t>)</w:t>
      </w:r>
    </w:p>
    <w:p w14:paraId="38506FF4" w14:textId="77777777" w:rsidR="00D63266" w:rsidRPr="00A23B7D" w:rsidRDefault="00D63266" w:rsidP="00D63266">
      <w:pPr>
        <w:pStyle w:val="Default"/>
        <w:ind w:left="567"/>
        <w:rPr>
          <w:b/>
          <w:bCs/>
          <w:color w:val="auto"/>
          <w:sz w:val="22"/>
          <w:szCs w:val="22"/>
        </w:rPr>
      </w:pPr>
      <w:r w:rsidRPr="00A23B7D">
        <w:rPr>
          <w:bCs/>
          <w:color w:val="auto"/>
          <w:sz w:val="22"/>
          <w:szCs w:val="22"/>
        </w:rPr>
        <w:t>emelkedett májenzim</w:t>
      </w:r>
      <w:r>
        <w:rPr>
          <w:bCs/>
          <w:color w:val="auto"/>
          <w:sz w:val="22"/>
          <w:szCs w:val="22"/>
        </w:rPr>
        <w:t>-</w:t>
      </w:r>
      <w:r w:rsidRPr="00A23B7D">
        <w:rPr>
          <w:bCs/>
          <w:color w:val="auto"/>
          <w:sz w:val="22"/>
          <w:szCs w:val="22"/>
        </w:rPr>
        <w:t>értékek</w:t>
      </w:r>
      <w:r w:rsidRPr="00A23B7D">
        <w:rPr>
          <w:b/>
          <w:bCs/>
          <w:color w:val="auto"/>
          <w:sz w:val="22"/>
          <w:szCs w:val="22"/>
        </w:rPr>
        <w:t>.</w:t>
      </w:r>
    </w:p>
    <w:p w14:paraId="00E3BC49" w14:textId="77777777" w:rsidR="00D63266" w:rsidRPr="00A23B7D" w:rsidRDefault="00D63266" w:rsidP="00D63266">
      <w:pPr>
        <w:pStyle w:val="Default"/>
        <w:numPr>
          <w:ilvl w:val="0"/>
          <w:numId w:val="10"/>
        </w:numPr>
        <w:tabs>
          <w:tab w:val="clear" w:pos="1800"/>
        </w:tabs>
        <w:ind w:left="567" w:hanging="567"/>
        <w:rPr>
          <w:bCs/>
          <w:color w:val="auto"/>
          <w:sz w:val="22"/>
          <w:szCs w:val="22"/>
        </w:rPr>
      </w:pPr>
      <w:r w:rsidRPr="00A23B7D">
        <w:rPr>
          <w:b/>
          <w:bCs/>
          <w:color w:val="auto"/>
          <w:sz w:val="22"/>
          <w:szCs w:val="22"/>
        </w:rPr>
        <w:t xml:space="preserve">Ritka </w:t>
      </w:r>
      <w:r w:rsidRPr="00F50F03">
        <w:rPr>
          <w:b/>
          <w:bCs/>
          <w:color w:val="auto"/>
          <w:sz w:val="22"/>
          <w:szCs w:val="22"/>
        </w:rPr>
        <w:t>(</w:t>
      </w:r>
      <w:r w:rsidRPr="00F50F03">
        <w:rPr>
          <w:b/>
          <w:sz w:val="22"/>
          <w:szCs w:val="22"/>
          <w:lang w:eastAsia="is-IS"/>
        </w:rPr>
        <w:t>1000-ből legfeljebb 1 beteget érinthet</w:t>
      </w:r>
      <w:r w:rsidRPr="00F50F03">
        <w:rPr>
          <w:b/>
          <w:bCs/>
          <w:color w:val="auto"/>
          <w:sz w:val="22"/>
          <w:szCs w:val="22"/>
        </w:rPr>
        <w:t>)</w:t>
      </w:r>
    </w:p>
    <w:p w14:paraId="3BBAEB6D" w14:textId="77777777" w:rsidR="00D63266" w:rsidRPr="00A23B7D" w:rsidRDefault="00D63266" w:rsidP="00D63266">
      <w:pPr>
        <w:pStyle w:val="Default"/>
        <w:ind w:left="567"/>
        <w:rPr>
          <w:bCs/>
          <w:color w:val="auto"/>
          <w:sz w:val="22"/>
          <w:szCs w:val="22"/>
        </w:rPr>
      </w:pPr>
      <w:r w:rsidRPr="00A23B7D">
        <w:rPr>
          <w:bCs/>
          <w:color w:val="auto"/>
          <w:sz w:val="22"/>
          <w:szCs w:val="22"/>
        </w:rPr>
        <w:t>emelkedett bilirubin; emelkedett vérzsírszint, a fehérvérsejtszám (granulocita) hirtelen, magas lázzal járó csökkenése.</w:t>
      </w:r>
    </w:p>
    <w:p w14:paraId="0CE68334" w14:textId="77777777" w:rsidR="00D63266" w:rsidRPr="009E438C" w:rsidRDefault="00D63266" w:rsidP="00D63266">
      <w:pPr>
        <w:widowControl/>
        <w:numPr>
          <w:ilvl w:val="0"/>
          <w:numId w:val="11"/>
        </w:numPr>
        <w:tabs>
          <w:tab w:val="clear" w:pos="720"/>
        </w:tabs>
        <w:suppressAutoHyphens w:val="0"/>
        <w:ind w:left="567" w:hanging="567"/>
        <w:rPr>
          <w:b/>
          <w:bCs/>
          <w:sz w:val="22"/>
          <w:szCs w:val="22"/>
        </w:rPr>
      </w:pPr>
      <w:r w:rsidRPr="00A23B7D">
        <w:rPr>
          <w:b/>
          <w:bCs/>
          <w:sz w:val="22"/>
          <w:szCs w:val="22"/>
        </w:rPr>
        <w:t xml:space="preserve">Nagyon ritka </w:t>
      </w:r>
      <w:r w:rsidRPr="00F50F03">
        <w:rPr>
          <w:b/>
          <w:bCs/>
          <w:sz w:val="22"/>
          <w:szCs w:val="22"/>
        </w:rPr>
        <w:t>(</w:t>
      </w:r>
      <w:r w:rsidRPr="00F50F03">
        <w:rPr>
          <w:b/>
          <w:sz w:val="22"/>
          <w:szCs w:val="22"/>
          <w:lang w:eastAsia="is-IS"/>
        </w:rPr>
        <w:t>10 000-ből legfeljebb 1 beteget érinthet</w:t>
      </w:r>
      <w:r w:rsidRPr="00F50F03">
        <w:rPr>
          <w:b/>
          <w:sz w:val="22"/>
          <w:szCs w:val="22"/>
        </w:rPr>
        <w:t>)</w:t>
      </w:r>
    </w:p>
    <w:p w14:paraId="02440F3A" w14:textId="77777777" w:rsidR="00D63266" w:rsidRDefault="00D63266" w:rsidP="00D63266">
      <w:pPr>
        <w:pStyle w:val="Default"/>
        <w:ind w:left="567"/>
        <w:rPr>
          <w:color w:val="auto"/>
          <w:sz w:val="22"/>
          <w:szCs w:val="22"/>
        </w:rPr>
      </w:pPr>
      <w:r w:rsidRPr="00A23B7D">
        <w:rPr>
          <w:color w:val="auto"/>
          <w:sz w:val="22"/>
          <w:szCs w:val="22"/>
        </w:rPr>
        <w:t>vérlemezkeszám-csökkenés, amely a normálisnál erősebb vérzést vagy véraláfutásokat eredményezhet, fehérvérsejtszám-csökkenés</w:t>
      </w:r>
      <w:r w:rsidRPr="000300F4">
        <w:rPr>
          <w:color w:val="auto"/>
          <w:sz w:val="22"/>
          <w:szCs w:val="22"/>
        </w:rPr>
        <w:t>, amely a fertőzések gyakoribb kialakulásához vezethet, a vörösvértestek, fehérvérsejt</w:t>
      </w:r>
      <w:r w:rsidRPr="00931A56">
        <w:rPr>
          <w:color w:val="auto"/>
          <w:sz w:val="22"/>
          <w:szCs w:val="22"/>
        </w:rPr>
        <w:t>ek és vérlemezkék számának egyidejű, kóros csökkenése.</w:t>
      </w:r>
    </w:p>
    <w:p w14:paraId="0808D36E" w14:textId="77777777" w:rsidR="00D63266" w:rsidRPr="009E438C" w:rsidRDefault="00D63266" w:rsidP="00933E1B">
      <w:pPr>
        <w:pStyle w:val="Default"/>
        <w:numPr>
          <w:ilvl w:val="0"/>
          <w:numId w:val="14"/>
        </w:numPr>
        <w:ind w:left="567" w:hanging="567"/>
        <w:rPr>
          <w:rFonts w:eastAsia="HG Mincho Light J"/>
          <w:b/>
          <w:bCs/>
          <w:sz w:val="22"/>
          <w:szCs w:val="22"/>
        </w:rPr>
      </w:pPr>
      <w:r w:rsidRPr="00A22139">
        <w:rPr>
          <w:rFonts w:eastAsia="HG Mincho Light J"/>
          <w:b/>
          <w:bCs/>
          <w:sz w:val="22"/>
          <w:szCs w:val="22"/>
        </w:rPr>
        <w:t>Nem ismert</w:t>
      </w:r>
      <w:r>
        <w:rPr>
          <w:rFonts w:eastAsia="HG Mincho Light J"/>
          <w:b/>
          <w:bCs/>
          <w:sz w:val="22"/>
          <w:szCs w:val="22"/>
        </w:rPr>
        <w:t xml:space="preserve"> gyakoriságú mellékhatás </w:t>
      </w:r>
      <w:r w:rsidRPr="00F50F03">
        <w:rPr>
          <w:rFonts w:eastAsia="HG Mincho Light J"/>
          <w:b/>
          <w:bCs/>
          <w:sz w:val="22"/>
          <w:szCs w:val="22"/>
        </w:rPr>
        <w:t>(a gyakoriság a rendelkezésre álló adatokból nem állapítható meg)</w:t>
      </w:r>
    </w:p>
    <w:p w14:paraId="4E86FF7F" w14:textId="2E041979" w:rsidR="00A75EF9" w:rsidRPr="00933E1B" w:rsidRDefault="00A75EF9" w:rsidP="00A545FE">
      <w:pPr>
        <w:pStyle w:val="Listaszerbekezds"/>
        <w:ind w:left="567"/>
        <w:rPr>
          <w:rFonts w:eastAsia="SimSun"/>
          <w:color w:val="auto"/>
          <w:sz w:val="22"/>
          <w:szCs w:val="22"/>
        </w:rPr>
      </w:pPr>
      <w:r w:rsidRPr="00A75EF9">
        <w:rPr>
          <w:rFonts w:eastAsia="SimSun"/>
          <w:color w:val="auto"/>
          <w:sz w:val="22"/>
          <w:szCs w:val="22"/>
          <w:lang w:eastAsia="zh-CN"/>
        </w:rPr>
        <w:t>csökkent nátrium-, magnézium-, kalcium- vagy káliumszint a vérben (lásd 2. pont).</w:t>
      </w:r>
    </w:p>
    <w:p w14:paraId="083B7CCE" w14:textId="77777777" w:rsidR="00D63266" w:rsidRPr="00933E1B" w:rsidRDefault="00D63266" w:rsidP="00A75EF9">
      <w:pPr>
        <w:pStyle w:val="Listaszerbekezds"/>
        <w:ind w:left="567"/>
        <w:rPr>
          <w:rFonts w:eastAsia="SimSun"/>
          <w:color w:val="auto"/>
          <w:sz w:val="22"/>
          <w:szCs w:val="22"/>
          <w:lang w:eastAsia="zh-CN"/>
        </w:rPr>
      </w:pPr>
    </w:p>
    <w:p w14:paraId="6D2FB277" w14:textId="77777777" w:rsidR="00D63266" w:rsidRPr="000300F4" w:rsidRDefault="00D63266" w:rsidP="00D63266">
      <w:pPr>
        <w:ind w:right="-28"/>
        <w:rPr>
          <w:b/>
          <w:bCs/>
          <w:sz w:val="22"/>
          <w:szCs w:val="22"/>
        </w:rPr>
      </w:pPr>
      <w:r w:rsidRPr="000300F4">
        <w:rPr>
          <w:b/>
          <w:bCs/>
          <w:sz w:val="22"/>
          <w:szCs w:val="22"/>
        </w:rPr>
        <w:t>Mellékhatások bejelentése</w:t>
      </w:r>
    </w:p>
    <w:p w14:paraId="59DE71F2" w14:textId="77777777" w:rsidR="00D63266" w:rsidRPr="000300F4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 xml:space="preserve">Ha Önnél bármilyen mellékhatás jelentkezik, tájékoztassa kezelőorvosát vagy a gondozását végző egészségügyi szakembert. Ez a betegtájékoztatóban fel nem sorolt bármilyen lehetséges mellékhatásra is vonatkozik. A mellékhatásokat közvetlenül a hatóság részére is bejelentheti </w:t>
      </w:r>
      <w:r w:rsidRPr="00187AF2">
        <w:rPr>
          <w:sz w:val="22"/>
          <w:szCs w:val="22"/>
        </w:rPr>
        <w:t xml:space="preserve">az </w:t>
      </w:r>
      <w:hyperlink r:id="rId8" w:history="1">
        <w:r w:rsidRPr="00A545FE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A545FE">
        <w:rPr>
          <w:sz w:val="22"/>
          <w:szCs w:val="22"/>
          <w:highlight w:val="lightGray"/>
        </w:rPr>
        <w:t xml:space="preserve"> található elérhetőségeken keresztül.</w:t>
      </w:r>
      <w:r w:rsidRPr="000300F4">
        <w:rPr>
          <w:sz w:val="22"/>
          <w:szCs w:val="22"/>
        </w:rPr>
        <w:t xml:space="preserve"> </w:t>
      </w:r>
    </w:p>
    <w:p w14:paraId="45C62E5A" w14:textId="77777777" w:rsidR="00D63266" w:rsidRPr="000300F4" w:rsidRDefault="00D63266" w:rsidP="00D63266">
      <w:pPr>
        <w:rPr>
          <w:sz w:val="22"/>
          <w:szCs w:val="22"/>
        </w:rPr>
      </w:pPr>
      <w:r w:rsidRPr="000300F4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5EECF993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442F7629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6BD4E31A" w14:textId="77777777" w:rsidR="00D63266" w:rsidRPr="00594F98" w:rsidRDefault="00D63266" w:rsidP="00D63266">
      <w:pPr>
        <w:ind w:left="567" w:right="-2" w:hanging="567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5.</w:t>
      </w:r>
      <w:r w:rsidRPr="00594F98">
        <w:rPr>
          <w:b/>
          <w:sz w:val="22"/>
          <w:szCs w:val="22"/>
        </w:rPr>
        <w:tab/>
        <w:t xml:space="preserve">Hogyan kell a </w:t>
      </w:r>
      <w:r>
        <w:rPr>
          <w:b/>
          <w:sz w:val="22"/>
          <w:szCs w:val="22"/>
        </w:rPr>
        <w:t>Noacido</w:t>
      </w:r>
      <w:r w:rsidRPr="00594F98">
        <w:rPr>
          <w:b/>
          <w:sz w:val="22"/>
          <w:szCs w:val="22"/>
        </w:rPr>
        <w:t>t tárolni?</w:t>
      </w:r>
    </w:p>
    <w:p w14:paraId="61193EF9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2091D144" w14:textId="77777777" w:rsidR="00D63266" w:rsidRPr="00594F98" w:rsidRDefault="00D63266" w:rsidP="00D63266">
      <w:pPr>
        <w:ind w:right="-2"/>
        <w:rPr>
          <w:sz w:val="22"/>
          <w:szCs w:val="22"/>
        </w:rPr>
      </w:pPr>
      <w:r w:rsidRPr="00594F98">
        <w:rPr>
          <w:sz w:val="22"/>
          <w:szCs w:val="22"/>
        </w:rPr>
        <w:t>A gyógyszer gyermekektől elzárva tartandó!</w:t>
      </w:r>
    </w:p>
    <w:p w14:paraId="1515EC61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051A1471" w14:textId="77777777" w:rsidR="00D63266" w:rsidRPr="00594F98" w:rsidRDefault="00D63266" w:rsidP="00D63266">
      <w:pPr>
        <w:ind w:right="-2"/>
        <w:rPr>
          <w:sz w:val="22"/>
          <w:szCs w:val="22"/>
        </w:rPr>
      </w:pPr>
      <w:r w:rsidRPr="00594F98">
        <w:rPr>
          <w:sz w:val="22"/>
          <w:szCs w:val="22"/>
        </w:rPr>
        <w:t xml:space="preserve">A dobozon és az injekciós üvegen feltüntetett lejárati </w:t>
      </w:r>
      <w:r w:rsidRPr="00E24BA4">
        <w:rPr>
          <w:sz w:val="22"/>
          <w:szCs w:val="22"/>
        </w:rPr>
        <w:t>idő (EXP) után ne alkalmazza</w:t>
      </w:r>
      <w:r w:rsidRPr="00594F98">
        <w:rPr>
          <w:sz w:val="22"/>
          <w:szCs w:val="22"/>
        </w:rPr>
        <w:t xml:space="preserve"> ezt a gyógyszert. A lejárati idő az adott hónap utolsó napjára vonatkozik</w:t>
      </w:r>
      <w:r>
        <w:rPr>
          <w:sz w:val="22"/>
          <w:szCs w:val="22"/>
        </w:rPr>
        <w:t>.</w:t>
      </w:r>
    </w:p>
    <w:p w14:paraId="548EE64D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0925FB1B" w14:textId="590D3DD9" w:rsidR="00D63266" w:rsidRDefault="00D63266" w:rsidP="00D63266">
      <w:pPr>
        <w:rPr>
          <w:sz w:val="22"/>
          <w:szCs w:val="22"/>
        </w:rPr>
      </w:pPr>
      <w:r w:rsidRPr="006D6607">
        <w:rPr>
          <w:sz w:val="22"/>
          <w:szCs w:val="22"/>
        </w:rPr>
        <w:t>Legfeljebb 30</w:t>
      </w:r>
      <w:r w:rsidR="00BF3D11">
        <w:rPr>
          <w:sz w:val="22"/>
          <w:szCs w:val="22"/>
        </w:rPr>
        <w:t> </w:t>
      </w:r>
      <w:r w:rsidRPr="006D6607">
        <w:rPr>
          <w:sz w:val="22"/>
          <w:szCs w:val="22"/>
        </w:rPr>
        <w:t>°C-on tárolandó.</w:t>
      </w:r>
      <w:r>
        <w:rPr>
          <w:sz w:val="22"/>
          <w:szCs w:val="22"/>
        </w:rPr>
        <w:t xml:space="preserve"> </w:t>
      </w:r>
    </w:p>
    <w:p w14:paraId="111EFA33" w14:textId="77777777" w:rsidR="00D63266" w:rsidRPr="007D257E" w:rsidRDefault="00D63266" w:rsidP="00D63266">
      <w:pPr>
        <w:rPr>
          <w:rFonts w:eastAsia="Times New Roman"/>
          <w:color w:val="auto"/>
          <w:sz w:val="22"/>
          <w:szCs w:val="22"/>
          <w:lang w:eastAsia="ar-SA"/>
        </w:rPr>
      </w:pPr>
      <w:r w:rsidRPr="007D257E">
        <w:rPr>
          <w:rFonts w:eastAsia="Times New Roman"/>
          <w:color w:val="auto"/>
          <w:sz w:val="22"/>
          <w:szCs w:val="22"/>
          <w:lang w:eastAsia="ar-SA"/>
        </w:rPr>
        <w:t>A fénytől való védelem érdekében az injekciós üveget tartsa a dobozában.</w:t>
      </w:r>
    </w:p>
    <w:p w14:paraId="6C7143A0" w14:textId="77777777" w:rsidR="00D63266" w:rsidRPr="00594F98" w:rsidRDefault="00D63266" w:rsidP="00D63266">
      <w:pPr>
        <w:rPr>
          <w:sz w:val="22"/>
          <w:szCs w:val="22"/>
        </w:rPr>
      </w:pPr>
    </w:p>
    <w:p w14:paraId="503C4DCE" w14:textId="77777777" w:rsidR="00D63266" w:rsidRPr="00594F98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>Az elkészített és felhígított oldatot 12 órán belül fel kell használni.</w:t>
      </w:r>
    </w:p>
    <w:p w14:paraId="3481BB44" w14:textId="77777777" w:rsidR="00D63266" w:rsidRPr="00594F98" w:rsidRDefault="00D63266" w:rsidP="00D63266">
      <w:pPr>
        <w:rPr>
          <w:spacing w:val="-2"/>
          <w:sz w:val="22"/>
          <w:szCs w:val="22"/>
        </w:rPr>
      </w:pPr>
    </w:p>
    <w:p w14:paraId="6FF9FAF7" w14:textId="77777777" w:rsidR="00D63266" w:rsidRPr="00594F98" w:rsidRDefault="00D63266" w:rsidP="00D63266">
      <w:pPr>
        <w:rPr>
          <w:spacing w:val="-2"/>
          <w:sz w:val="22"/>
          <w:szCs w:val="22"/>
        </w:rPr>
      </w:pPr>
      <w:r w:rsidRPr="00594F98">
        <w:rPr>
          <w:spacing w:val="-2"/>
          <w:sz w:val="22"/>
          <w:szCs w:val="22"/>
        </w:rPr>
        <w:t xml:space="preserve">Mikrobiológiai </w:t>
      </w:r>
      <w:r>
        <w:rPr>
          <w:spacing w:val="-2"/>
          <w:sz w:val="22"/>
          <w:szCs w:val="22"/>
        </w:rPr>
        <w:t>okok miatt</w:t>
      </w:r>
      <w:r w:rsidRPr="00594F98">
        <w:rPr>
          <w:spacing w:val="-2"/>
          <w:sz w:val="22"/>
          <w:szCs w:val="22"/>
        </w:rPr>
        <w:t xml:space="preserve"> a gyógyszert azonnal fel kell használni. Amennyiben mégsem használják fel </w:t>
      </w:r>
      <w:r w:rsidRPr="00594F98">
        <w:rPr>
          <w:spacing w:val="-2"/>
          <w:sz w:val="22"/>
          <w:szCs w:val="22"/>
        </w:rPr>
        <w:lastRenderedPageBreak/>
        <w:t>azonnal, akkor a</w:t>
      </w:r>
      <w:r>
        <w:rPr>
          <w:spacing w:val="-2"/>
          <w:sz w:val="22"/>
          <w:szCs w:val="22"/>
        </w:rPr>
        <w:t>z alkalmazó</w:t>
      </w:r>
      <w:r w:rsidRPr="00594F98">
        <w:rPr>
          <w:spacing w:val="-2"/>
          <w:sz w:val="22"/>
          <w:szCs w:val="22"/>
        </w:rPr>
        <w:t xml:space="preserve"> felelőssége, hogy a megbontott gyógyszert mennyi ideig és milyen körülmények között tárolja, de ez semmiképpen sem haladhatja meg a 12 órás 2</w:t>
      </w:r>
      <w:r w:rsidRPr="000B5D50">
        <w:rPr>
          <w:spacing w:val="-2"/>
          <w:sz w:val="22"/>
          <w:szCs w:val="22"/>
        </w:rPr>
        <w:noBreakHyphen/>
        <w:t>8</w:t>
      </w:r>
      <w:r>
        <w:rPr>
          <w:spacing w:val="-2"/>
          <w:sz w:val="22"/>
          <w:szCs w:val="22"/>
        </w:rPr>
        <w:t> </w:t>
      </w:r>
      <w:r w:rsidRPr="00594F98">
        <w:rPr>
          <w:spacing w:val="-2"/>
          <w:sz w:val="22"/>
          <w:szCs w:val="22"/>
        </w:rPr>
        <w:t>°C</w:t>
      </w:r>
      <w:r>
        <w:rPr>
          <w:spacing w:val="-2"/>
          <w:sz w:val="22"/>
          <w:szCs w:val="22"/>
        </w:rPr>
        <w:t xml:space="preserve"> között</w:t>
      </w:r>
      <w:r w:rsidRPr="00594F98">
        <w:rPr>
          <w:spacing w:val="-2"/>
          <w:sz w:val="22"/>
          <w:szCs w:val="22"/>
        </w:rPr>
        <w:t xml:space="preserve"> történő tárolást.</w:t>
      </w:r>
    </w:p>
    <w:p w14:paraId="641DB8B5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6343F602" w14:textId="5D7DB23A" w:rsidR="00D63266" w:rsidRPr="00594F98" w:rsidRDefault="00D63266" w:rsidP="00D63266">
      <w:pPr>
        <w:ind w:right="-2"/>
        <w:rPr>
          <w:sz w:val="22"/>
          <w:szCs w:val="22"/>
        </w:rPr>
      </w:pPr>
      <w:r w:rsidRPr="00594F98">
        <w:rPr>
          <w:sz w:val="22"/>
          <w:szCs w:val="22"/>
        </w:rPr>
        <w:t xml:space="preserve">Ne </w:t>
      </w:r>
      <w:r>
        <w:rPr>
          <w:sz w:val="22"/>
          <w:szCs w:val="22"/>
        </w:rPr>
        <w:t>alkalmazza</w:t>
      </w:r>
      <w:r w:rsidRPr="00594F98">
        <w:rPr>
          <w:sz w:val="22"/>
          <w:szCs w:val="22"/>
        </w:rPr>
        <w:t xml:space="preserve"> </w:t>
      </w:r>
      <w:r>
        <w:rPr>
          <w:sz w:val="22"/>
          <w:szCs w:val="22"/>
        </w:rPr>
        <w:t>ezt a gyógyszert</w:t>
      </w:r>
      <w:r w:rsidRPr="00594F98">
        <w:rPr>
          <w:sz w:val="22"/>
          <w:szCs w:val="22"/>
        </w:rPr>
        <w:t xml:space="preserve">, amennyiben szemmel láthatóan megváltozik az oldat </w:t>
      </w:r>
      <w:r>
        <w:rPr>
          <w:sz w:val="22"/>
          <w:szCs w:val="22"/>
        </w:rPr>
        <w:t xml:space="preserve">külleme </w:t>
      </w:r>
      <w:r w:rsidRPr="00594F98">
        <w:rPr>
          <w:sz w:val="22"/>
          <w:szCs w:val="22"/>
        </w:rPr>
        <w:t>(p</w:t>
      </w:r>
      <w:r w:rsidR="00030955">
        <w:rPr>
          <w:sz w:val="22"/>
          <w:szCs w:val="22"/>
        </w:rPr>
        <w:t>éldául</w:t>
      </w:r>
      <w:r w:rsidRPr="00594F98">
        <w:rPr>
          <w:sz w:val="22"/>
          <w:szCs w:val="22"/>
        </w:rPr>
        <w:t xml:space="preserve"> ha zavarosodás vagy kicsapódás figyelhető meg)!</w:t>
      </w:r>
    </w:p>
    <w:p w14:paraId="4141870A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09E65C15" w14:textId="77777777" w:rsidR="00D63266" w:rsidRPr="00594F98" w:rsidRDefault="00D63266" w:rsidP="00D63266">
      <w:pPr>
        <w:ind w:right="-2"/>
        <w:rPr>
          <w:sz w:val="22"/>
          <w:szCs w:val="22"/>
        </w:rPr>
      </w:pPr>
      <w:r w:rsidRPr="00594F98">
        <w:rPr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567561D" w14:textId="77777777" w:rsidR="00D63266" w:rsidRPr="00594F98" w:rsidRDefault="00D63266" w:rsidP="00D63266">
      <w:pPr>
        <w:ind w:right="-2"/>
        <w:rPr>
          <w:sz w:val="22"/>
          <w:szCs w:val="22"/>
        </w:rPr>
      </w:pPr>
    </w:p>
    <w:p w14:paraId="485F7120" w14:textId="77777777" w:rsidR="00D63266" w:rsidRPr="00594F98" w:rsidRDefault="00D63266" w:rsidP="00D63266">
      <w:pPr>
        <w:ind w:left="567" w:right="-2" w:hanging="567"/>
        <w:rPr>
          <w:sz w:val="22"/>
          <w:szCs w:val="22"/>
        </w:rPr>
      </w:pPr>
    </w:p>
    <w:p w14:paraId="1083A342" w14:textId="77777777" w:rsidR="00D63266" w:rsidRPr="00594F98" w:rsidRDefault="00D63266" w:rsidP="00D63266">
      <w:pPr>
        <w:keepNext/>
        <w:ind w:left="567" w:right="-2" w:hanging="567"/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6.</w:t>
      </w:r>
      <w:r w:rsidRPr="00594F98">
        <w:rPr>
          <w:b/>
          <w:sz w:val="22"/>
          <w:szCs w:val="22"/>
        </w:rPr>
        <w:tab/>
        <w:t>A csomagolás tartalma és egyéb információk</w:t>
      </w:r>
    </w:p>
    <w:p w14:paraId="251ACB28" w14:textId="77777777" w:rsidR="00D63266" w:rsidRPr="00594F98" w:rsidRDefault="00D63266" w:rsidP="00D63266">
      <w:pPr>
        <w:keepNext/>
        <w:rPr>
          <w:sz w:val="22"/>
          <w:szCs w:val="22"/>
        </w:rPr>
      </w:pPr>
    </w:p>
    <w:p w14:paraId="0FF08F82" w14:textId="77777777" w:rsidR="00D63266" w:rsidRPr="00594F98" w:rsidRDefault="00D63266" w:rsidP="00D63266">
      <w:pPr>
        <w:keepNext/>
        <w:rPr>
          <w:sz w:val="22"/>
          <w:szCs w:val="22"/>
        </w:rPr>
      </w:pPr>
      <w:r w:rsidRPr="00594F98">
        <w:rPr>
          <w:b/>
          <w:bCs/>
          <w:sz w:val="22"/>
          <w:szCs w:val="22"/>
        </w:rPr>
        <w:t xml:space="preserve">Mit tartalmaz a </w:t>
      </w:r>
      <w:r>
        <w:rPr>
          <w:b/>
          <w:bCs/>
          <w:sz w:val="22"/>
          <w:szCs w:val="22"/>
        </w:rPr>
        <w:t>Noacid</w:t>
      </w:r>
      <w:r w:rsidRPr="00594F98">
        <w:rPr>
          <w:b/>
          <w:bCs/>
          <w:sz w:val="22"/>
          <w:szCs w:val="22"/>
        </w:rPr>
        <w:t>?</w:t>
      </w:r>
    </w:p>
    <w:p w14:paraId="1ABE16C4" w14:textId="3A2B4FE2" w:rsidR="00D63266" w:rsidRPr="00F47DAF" w:rsidRDefault="00D63266" w:rsidP="00D63266">
      <w:pPr>
        <w:keepNext/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4767D">
        <w:rPr>
          <w:sz w:val="22"/>
          <w:szCs w:val="22"/>
        </w:rPr>
        <w:t>A készítmény hatóanyaga</w:t>
      </w:r>
      <w:r w:rsidR="006B37B5" w:rsidRPr="00D4767D">
        <w:rPr>
          <w:sz w:val="22"/>
          <w:szCs w:val="22"/>
        </w:rPr>
        <w:t xml:space="preserve"> a pantoprazol.</w:t>
      </w:r>
      <w:r w:rsidRPr="00D4767D">
        <w:rPr>
          <w:sz w:val="22"/>
          <w:szCs w:val="22"/>
        </w:rPr>
        <w:t xml:space="preserve"> 40 mg pantoprazol</w:t>
      </w:r>
      <w:r w:rsidR="006B37B5" w:rsidRPr="00D4767D">
        <w:rPr>
          <w:sz w:val="22"/>
          <w:szCs w:val="22"/>
        </w:rPr>
        <w:t>t tartalmaz</w:t>
      </w:r>
      <w:r w:rsidRPr="00D4767D">
        <w:rPr>
          <w:sz w:val="22"/>
          <w:szCs w:val="22"/>
        </w:rPr>
        <w:t xml:space="preserve"> (pantoprazol</w:t>
      </w:r>
      <w:r>
        <w:rPr>
          <w:sz w:val="22"/>
          <w:szCs w:val="22"/>
        </w:rPr>
        <w:t>-</w:t>
      </w:r>
      <w:r w:rsidRPr="002B775C">
        <w:rPr>
          <w:sz w:val="22"/>
          <w:szCs w:val="22"/>
        </w:rPr>
        <w:t>nátrium</w:t>
      </w:r>
      <w:r>
        <w:rPr>
          <w:sz w:val="22"/>
          <w:szCs w:val="22"/>
        </w:rPr>
        <w:t>-</w:t>
      </w:r>
      <w:r w:rsidRPr="002B775C">
        <w:rPr>
          <w:sz w:val="22"/>
          <w:szCs w:val="22"/>
        </w:rPr>
        <w:t>szeszkvihidrát formájában)</w:t>
      </w:r>
      <w:r>
        <w:rPr>
          <w:sz w:val="22"/>
          <w:szCs w:val="22"/>
        </w:rPr>
        <w:t xml:space="preserve"> </w:t>
      </w:r>
      <w:r w:rsidRPr="00F47DAF">
        <w:rPr>
          <w:sz w:val="22"/>
          <w:szCs w:val="22"/>
        </w:rPr>
        <w:t>injekciós üvegenként.</w:t>
      </w:r>
    </w:p>
    <w:p w14:paraId="097C1AF3" w14:textId="77777777" w:rsidR="00D63266" w:rsidRPr="00594F98" w:rsidRDefault="00D63266" w:rsidP="00D63266">
      <w:pPr>
        <w:numPr>
          <w:ilvl w:val="0"/>
          <w:numId w:val="6"/>
        </w:numPr>
        <w:tabs>
          <w:tab w:val="clear" w:pos="360"/>
        </w:tabs>
        <w:ind w:left="567" w:hanging="567"/>
        <w:rPr>
          <w:color w:val="auto"/>
          <w:sz w:val="22"/>
          <w:szCs w:val="22"/>
        </w:rPr>
      </w:pPr>
      <w:r w:rsidRPr="00594F98">
        <w:rPr>
          <w:color w:val="auto"/>
          <w:sz w:val="22"/>
          <w:szCs w:val="22"/>
        </w:rPr>
        <w:t xml:space="preserve">Egyéb összetevő: </w:t>
      </w:r>
      <w:r w:rsidRPr="002B775C">
        <w:rPr>
          <w:color w:val="auto"/>
          <w:spacing w:val="-2"/>
          <w:sz w:val="22"/>
          <w:szCs w:val="22"/>
        </w:rPr>
        <w:t>dinátrium-edetát</w:t>
      </w:r>
      <w:r w:rsidRPr="002B775C">
        <w:rPr>
          <w:color w:val="auto"/>
          <w:sz w:val="22"/>
          <w:szCs w:val="22"/>
        </w:rPr>
        <w:t>.</w:t>
      </w:r>
    </w:p>
    <w:p w14:paraId="79228329" w14:textId="77777777" w:rsidR="00D63266" w:rsidRPr="00594F98" w:rsidRDefault="00D63266" w:rsidP="00D63266">
      <w:pPr>
        <w:rPr>
          <w:i/>
          <w:iCs/>
          <w:color w:val="auto"/>
          <w:sz w:val="22"/>
          <w:szCs w:val="22"/>
        </w:rPr>
      </w:pPr>
    </w:p>
    <w:p w14:paraId="3C0EC683" w14:textId="77777777" w:rsidR="00D63266" w:rsidRPr="00594F98" w:rsidRDefault="00D63266" w:rsidP="00D63266">
      <w:pPr>
        <w:rPr>
          <w:sz w:val="22"/>
          <w:szCs w:val="22"/>
        </w:rPr>
      </w:pPr>
      <w:r w:rsidRPr="00594F98">
        <w:rPr>
          <w:b/>
          <w:bCs/>
          <w:sz w:val="22"/>
          <w:szCs w:val="22"/>
        </w:rPr>
        <w:t xml:space="preserve">Milyen a </w:t>
      </w:r>
      <w:r>
        <w:rPr>
          <w:b/>
          <w:bCs/>
          <w:sz w:val="22"/>
          <w:szCs w:val="22"/>
        </w:rPr>
        <w:t>Noacid</w:t>
      </w:r>
      <w:r w:rsidRPr="00594F98">
        <w:rPr>
          <w:b/>
          <w:bCs/>
          <w:sz w:val="22"/>
          <w:szCs w:val="22"/>
        </w:rPr>
        <w:t xml:space="preserve"> külleme és mit tartalmaz a csomagolás?</w:t>
      </w:r>
    </w:p>
    <w:p w14:paraId="1DE26AEE" w14:textId="77777777" w:rsidR="00D63266" w:rsidRPr="007D257E" w:rsidRDefault="00D63266" w:rsidP="00D63266">
      <w:pPr>
        <w:rPr>
          <w:rFonts w:eastAsia="Times New Roman"/>
          <w:color w:val="auto"/>
          <w:sz w:val="22"/>
          <w:szCs w:val="22"/>
        </w:rPr>
      </w:pPr>
      <w:r>
        <w:rPr>
          <w:sz w:val="22"/>
          <w:szCs w:val="22"/>
        </w:rPr>
        <w:t>F</w:t>
      </w:r>
      <w:r w:rsidRPr="002B775C">
        <w:rPr>
          <w:sz w:val="22"/>
          <w:szCs w:val="22"/>
        </w:rPr>
        <w:t>ehér vagy csaknem fehér</w:t>
      </w:r>
      <w:r w:rsidRPr="007D257E">
        <w:rPr>
          <w:sz w:val="22"/>
          <w:szCs w:val="22"/>
        </w:rPr>
        <w:t xml:space="preserve"> </w:t>
      </w:r>
      <w:r w:rsidRPr="0033325D">
        <w:rPr>
          <w:sz w:val="22"/>
          <w:szCs w:val="22"/>
        </w:rPr>
        <w:t xml:space="preserve">liofilizált </w:t>
      </w:r>
      <w:r w:rsidRPr="002B775C">
        <w:rPr>
          <w:sz w:val="22"/>
          <w:szCs w:val="22"/>
        </w:rPr>
        <w:t>por oldatos injekcióhoz</w:t>
      </w:r>
      <w:r>
        <w:rPr>
          <w:sz w:val="22"/>
          <w:szCs w:val="22"/>
        </w:rPr>
        <w:t xml:space="preserve">, színtelen, </w:t>
      </w:r>
      <w:r w:rsidRPr="008F38D8">
        <w:rPr>
          <w:sz w:val="22"/>
          <w:szCs w:val="22"/>
        </w:rPr>
        <w:t>I-es típusú, 10</w:t>
      </w:r>
      <w:r>
        <w:rPr>
          <w:sz w:val="22"/>
          <w:szCs w:val="22"/>
        </w:rPr>
        <w:t> </w:t>
      </w:r>
      <w:r w:rsidRPr="008F38D8">
        <w:rPr>
          <w:sz w:val="22"/>
          <w:szCs w:val="22"/>
        </w:rPr>
        <w:t>ml-es injekciós üvegben</w:t>
      </w:r>
      <w:r>
        <w:rPr>
          <w:sz w:val="22"/>
          <w:szCs w:val="22"/>
        </w:rPr>
        <w:t xml:space="preserve">, szürke klórbutil gumidugóval és lepattintható, </w:t>
      </w:r>
      <w:r w:rsidRPr="008F38D8">
        <w:rPr>
          <w:sz w:val="22"/>
          <w:szCs w:val="22"/>
        </w:rPr>
        <w:t>műanyag védőlappal, rollnizott alumínium kupakkal lezárva és dobozban</w:t>
      </w:r>
      <w:r w:rsidRPr="007D257E">
        <w:rPr>
          <w:rFonts w:eastAsia="Times New Roman"/>
          <w:color w:val="auto"/>
          <w:sz w:val="22"/>
          <w:szCs w:val="22"/>
        </w:rPr>
        <w:t>.</w:t>
      </w:r>
    </w:p>
    <w:p w14:paraId="122CF00D" w14:textId="77777777" w:rsidR="00D63266" w:rsidRPr="002B775C" w:rsidRDefault="00D63266" w:rsidP="00D63266">
      <w:pPr>
        <w:numPr>
          <w:ilvl w:val="12"/>
          <w:numId w:val="0"/>
        </w:numPr>
        <w:ind w:right="-2"/>
        <w:rPr>
          <w:sz w:val="22"/>
          <w:szCs w:val="22"/>
        </w:rPr>
      </w:pPr>
      <w:r>
        <w:rPr>
          <w:sz w:val="22"/>
          <w:szCs w:val="22"/>
        </w:rPr>
        <w:t>K</w:t>
      </w:r>
      <w:r w:rsidRPr="00594F98">
        <w:rPr>
          <w:sz w:val="22"/>
          <w:szCs w:val="22"/>
        </w:rPr>
        <w:t>iszerelés:</w:t>
      </w:r>
      <w:r>
        <w:rPr>
          <w:sz w:val="22"/>
          <w:szCs w:val="22"/>
        </w:rPr>
        <w:t xml:space="preserve"> </w:t>
      </w:r>
      <w:r w:rsidRPr="002B775C">
        <w:rPr>
          <w:sz w:val="22"/>
          <w:szCs w:val="22"/>
        </w:rPr>
        <w:t>1 db injekciós üveg</w:t>
      </w:r>
      <w:r>
        <w:rPr>
          <w:sz w:val="22"/>
          <w:szCs w:val="22"/>
        </w:rPr>
        <w:t xml:space="preserve"> dobozban</w:t>
      </w:r>
      <w:r w:rsidRPr="002B775C">
        <w:rPr>
          <w:sz w:val="22"/>
          <w:szCs w:val="22"/>
        </w:rPr>
        <w:t>.</w:t>
      </w:r>
    </w:p>
    <w:p w14:paraId="6101D00D" w14:textId="77777777" w:rsidR="00D63266" w:rsidRPr="00594F98" w:rsidRDefault="00D63266" w:rsidP="00D63266">
      <w:pPr>
        <w:rPr>
          <w:sz w:val="22"/>
          <w:szCs w:val="22"/>
        </w:rPr>
      </w:pPr>
    </w:p>
    <w:p w14:paraId="1D977ECE" w14:textId="77777777" w:rsidR="00D63266" w:rsidRPr="00594F98" w:rsidRDefault="00D63266" w:rsidP="00D63266">
      <w:pPr>
        <w:rPr>
          <w:b/>
          <w:bCs/>
          <w:sz w:val="22"/>
          <w:szCs w:val="22"/>
        </w:rPr>
      </w:pPr>
      <w:r w:rsidRPr="00594F98">
        <w:rPr>
          <w:b/>
          <w:bCs/>
          <w:sz w:val="22"/>
          <w:szCs w:val="22"/>
        </w:rPr>
        <w:t>A forgalomba hozatali engedély jogosultja</w:t>
      </w:r>
    </w:p>
    <w:p w14:paraId="57E876E2" w14:textId="77777777" w:rsidR="00D63266" w:rsidRPr="00E24BA4" w:rsidRDefault="00D63266" w:rsidP="00D63266">
      <w:pPr>
        <w:rPr>
          <w:sz w:val="22"/>
          <w:szCs w:val="22"/>
        </w:rPr>
      </w:pPr>
      <w:r w:rsidRPr="00E24BA4">
        <w:rPr>
          <w:sz w:val="22"/>
          <w:szCs w:val="22"/>
        </w:rPr>
        <w:t>Egis Gyógyszergyár Zrt.</w:t>
      </w:r>
    </w:p>
    <w:p w14:paraId="0C2591F9" w14:textId="77777777" w:rsidR="00D63266" w:rsidRPr="00E24BA4" w:rsidRDefault="00D63266" w:rsidP="00D63266">
      <w:pPr>
        <w:rPr>
          <w:sz w:val="22"/>
          <w:szCs w:val="22"/>
        </w:rPr>
      </w:pPr>
      <w:r w:rsidRPr="00E24BA4">
        <w:rPr>
          <w:sz w:val="22"/>
          <w:szCs w:val="22"/>
        </w:rPr>
        <w:t>1106 Budapest, Keresztúri út 30-38.</w:t>
      </w:r>
    </w:p>
    <w:p w14:paraId="185DB714" w14:textId="77777777" w:rsidR="00D63266" w:rsidRPr="00A35847" w:rsidRDefault="00D63266" w:rsidP="00D63266">
      <w:pPr>
        <w:widowControl/>
        <w:spacing w:line="260" w:lineRule="exact"/>
        <w:rPr>
          <w:rFonts w:eastAsia="Times New Roman"/>
          <w:color w:val="auto"/>
          <w:sz w:val="22"/>
          <w:szCs w:val="22"/>
        </w:rPr>
      </w:pPr>
      <w:r w:rsidRPr="00E24BA4">
        <w:rPr>
          <w:rFonts w:eastAsia="Times New Roman"/>
          <w:color w:val="auto"/>
          <w:sz w:val="22"/>
          <w:szCs w:val="22"/>
        </w:rPr>
        <w:t>Magyarország</w:t>
      </w:r>
    </w:p>
    <w:p w14:paraId="5E4547E4" w14:textId="77777777" w:rsidR="00D63266" w:rsidRDefault="00D63266" w:rsidP="00D63266">
      <w:pPr>
        <w:rPr>
          <w:b/>
          <w:bCs/>
          <w:sz w:val="22"/>
          <w:szCs w:val="22"/>
        </w:rPr>
      </w:pPr>
    </w:p>
    <w:p w14:paraId="22E3D690" w14:textId="77777777" w:rsidR="00D63266" w:rsidRPr="00594F98" w:rsidRDefault="00D63266" w:rsidP="00D63266">
      <w:pPr>
        <w:rPr>
          <w:sz w:val="22"/>
          <w:szCs w:val="22"/>
        </w:rPr>
      </w:pPr>
      <w:r w:rsidRPr="00594F98">
        <w:rPr>
          <w:b/>
          <w:bCs/>
          <w:sz w:val="22"/>
          <w:szCs w:val="22"/>
        </w:rPr>
        <w:t>Gyártó</w:t>
      </w:r>
    </w:p>
    <w:p w14:paraId="19AB18E6" w14:textId="77777777" w:rsidR="00D63266" w:rsidRPr="008466E2" w:rsidRDefault="00D63266" w:rsidP="00D63266">
      <w:pPr>
        <w:tabs>
          <w:tab w:val="left" w:pos="567"/>
        </w:tabs>
        <w:rPr>
          <w:sz w:val="22"/>
          <w:szCs w:val="22"/>
        </w:rPr>
      </w:pPr>
      <w:r w:rsidRPr="008466E2">
        <w:rPr>
          <w:sz w:val="22"/>
          <w:szCs w:val="22"/>
        </w:rPr>
        <w:t xml:space="preserve">LABORATORIOS NORMON, S.A. </w:t>
      </w:r>
    </w:p>
    <w:p w14:paraId="53E6E713" w14:textId="77777777" w:rsidR="00D63266" w:rsidRDefault="00D63266" w:rsidP="00D63266">
      <w:pPr>
        <w:tabs>
          <w:tab w:val="left" w:pos="567"/>
        </w:tabs>
        <w:rPr>
          <w:sz w:val="22"/>
          <w:szCs w:val="22"/>
        </w:rPr>
      </w:pPr>
      <w:r w:rsidRPr="008466E2">
        <w:rPr>
          <w:sz w:val="22"/>
          <w:szCs w:val="22"/>
        </w:rPr>
        <w:t xml:space="preserve">Ronda de Valdecarrizo, 6 – 28760 Tres Cantos – Madrid </w:t>
      </w:r>
    </w:p>
    <w:p w14:paraId="5C3BB498" w14:textId="77777777" w:rsidR="00D63266" w:rsidRDefault="00D63266" w:rsidP="00D6326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Spanyolország</w:t>
      </w:r>
    </w:p>
    <w:p w14:paraId="798C0C3F" w14:textId="77777777" w:rsidR="00D63266" w:rsidRDefault="00D63266" w:rsidP="00D63266">
      <w:pPr>
        <w:tabs>
          <w:tab w:val="left" w:pos="567"/>
        </w:tabs>
        <w:rPr>
          <w:sz w:val="22"/>
          <w:szCs w:val="22"/>
        </w:rPr>
      </w:pPr>
    </w:p>
    <w:p w14:paraId="0CBED5B6" w14:textId="77777777" w:rsidR="00D63266" w:rsidRDefault="00D63266" w:rsidP="00D6326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Egis Gyógyszergyár Zrt.</w:t>
      </w:r>
    </w:p>
    <w:p w14:paraId="10194E4F" w14:textId="77777777" w:rsidR="00D63266" w:rsidRDefault="00D63266" w:rsidP="00D6326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1165 Budapest, Bökényföldi út 118-120.</w:t>
      </w:r>
    </w:p>
    <w:p w14:paraId="35DDE01A" w14:textId="77777777" w:rsidR="00D63266" w:rsidRDefault="00D63266" w:rsidP="00D6326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1BEB1027" w14:textId="77777777" w:rsidR="00D63266" w:rsidRDefault="00D63266" w:rsidP="00D63266">
      <w:pPr>
        <w:tabs>
          <w:tab w:val="left" w:pos="567"/>
        </w:tabs>
        <w:rPr>
          <w:sz w:val="22"/>
          <w:szCs w:val="22"/>
        </w:rPr>
      </w:pPr>
    </w:p>
    <w:p w14:paraId="23D75F51" w14:textId="2AA471C3" w:rsidR="00D63266" w:rsidRDefault="00D63266" w:rsidP="00D63266">
      <w:pPr>
        <w:tabs>
          <w:tab w:val="right" w:pos="2835"/>
          <w:tab w:val="left" w:pos="3402"/>
        </w:tabs>
        <w:rPr>
          <w:sz w:val="22"/>
          <w:szCs w:val="22"/>
        </w:rPr>
      </w:pPr>
      <w:r w:rsidRPr="00B94673">
        <w:rPr>
          <w:sz w:val="22"/>
          <w:szCs w:val="22"/>
        </w:rPr>
        <w:t>OGYI-T-20500/09</w:t>
      </w:r>
      <w:r w:rsidRPr="00B94673">
        <w:rPr>
          <w:sz w:val="22"/>
          <w:szCs w:val="22"/>
        </w:rPr>
        <w:tab/>
        <w:t>1×</w:t>
      </w:r>
      <w:r w:rsidRPr="00B94673">
        <w:rPr>
          <w:sz w:val="22"/>
          <w:szCs w:val="22"/>
        </w:rPr>
        <w:tab/>
        <w:t>10</w:t>
      </w:r>
      <w:r w:rsidR="00933E1B">
        <w:rPr>
          <w:sz w:val="22"/>
          <w:szCs w:val="22"/>
        </w:rPr>
        <w:t> </w:t>
      </w:r>
      <w:r w:rsidRPr="00B94673">
        <w:rPr>
          <w:sz w:val="22"/>
          <w:szCs w:val="22"/>
        </w:rPr>
        <w:t>ml-es injekciós üveg</w:t>
      </w:r>
    </w:p>
    <w:p w14:paraId="18707447" w14:textId="77777777" w:rsidR="00D63266" w:rsidRDefault="00D63266" w:rsidP="00D63266">
      <w:pPr>
        <w:tabs>
          <w:tab w:val="left" w:pos="567"/>
        </w:tabs>
        <w:rPr>
          <w:sz w:val="22"/>
          <w:szCs w:val="22"/>
        </w:rPr>
      </w:pPr>
    </w:p>
    <w:p w14:paraId="2D299712" w14:textId="5C19E494" w:rsidR="00D63266" w:rsidRPr="002E3447" w:rsidRDefault="00D63266" w:rsidP="00D63266">
      <w:pPr>
        <w:tabs>
          <w:tab w:val="left" w:pos="567"/>
        </w:tabs>
        <w:rPr>
          <w:sz w:val="22"/>
          <w:szCs w:val="22"/>
        </w:rPr>
      </w:pPr>
      <w:r>
        <w:rPr>
          <w:b/>
          <w:sz w:val="22"/>
          <w:szCs w:val="22"/>
        </w:rPr>
        <w:t>A b</w:t>
      </w:r>
      <w:r w:rsidRPr="000300F4">
        <w:rPr>
          <w:b/>
          <w:sz w:val="22"/>
          <w:szCs w:val="22"/>
        </w:rPr>
        <w:t xml:space="preserve">etegtájékoztató </w:t>
      </w:r>
      <w:r w:rsidRPr="00594F98">
        <w:rPr>
          <w:b/>
          <w:sz w:val="22"/>
          <w:szCs w:val="22"/>
        </w:rPr>
        <w:t>legutóbbi felülvizsgálatának</w:t>
      </w:r>
      <w:r w:rsidRPr="000300F4">
        <w:rPr>
          <w:b/>
          <w:sz w:val="22"/>
          <w:szCs w:val="22"/>
        </w:rPr>
        <w:t xml:space="preserve"> dátuma</w:t>
      </w:r>
      <w:r w:rsidRPr="000300F4">
        <w:rPr>
          <w:sz w:val="22"/>
          <w:szCs w:val="22"/>
        </w:rPr>
        <w:t xml:space="preserve">: </w:t>
      </w:r>
      <w:r w:rsidR="0075384F">
        <w:rPr>
          <w:sz w:val="22"/>
          <w:szCs w:val="22"/>
        </w:rPr>
        <w:t>2026. szeptember</w:t>
      </w:r>
      <w:r w:rsidR="00DE282A">
        <w:rPr>
          <w:sz w:val="22"/>
          <w:szCs w:val="22"/>
        </w:rPr>
        <w:t>.</w:t>
      </w:r>
    </w:p>
    <w:p w14:paraId="2F9547C2" w14:textId="77777777" w:rsidR="00D63266" w:rsidRPr="000300F4" w:rsidRDefault="00D63266" w:rsidP="00D63266">
      <w:pPr>
        <w:rPr>
          <w:sz w:val="22"/>
          <w:szCs w:val="22"/>
        </w:rPr>
      </w:pPr>
    </w:p>
    <w:p w14:paraId="0CEEBC7D" w14:textId="77777777" w:rsidR="00D63266" w:rsidRPr="00594F98" w:rsidRDefault="00D63266" w:rsidP="00D63266">
      <w:pPr>
        <w:rPr>
          <w:b/>
          <w:sz w:val="22"/>
          <w:szCs w:val="22"/>
        </w:rPr>
      </w:pPr>
      <w:r w:rsidRPr="00594F98">
        <w:rPr>
          <w:b/>
          <w:sz w:val="22"/>
          <w:szCs w:val="22"/>
        </w:rPr>
        <w:t>Egyéb információforrások</w:t>
      </w:r>
    </w:p>
    <w:p w14:paraId="3DC1C72D" w14:textId="77777777" w:rsidR="00D63266" w:rsidRPr="000300F4" w:rsidRDefault="00D63266" w:rsidP="00D63266">
      <w:pPr>
        <w:rPr>
          <w:sz w:val="22"/>
          <w:szCs w:val="22"/>
        </w:rPr>
      </w:pPr>
    </w:p>
    <w:p w14:paraId="4E02D2ED" w14:textId="77777777" w:rsidR="00D63266" w:rsidRDefault="00D63266" w:rsidP="00D63266">
      <w:pPr>
        <w:ind w:right="-449"/>
        <w:rPr>
          <w:iCs/>
          <w:sz w:val="22"/>
          <w:szCs w:val="22"/>
        </w:rPr>
      </w:pPr>
      <w:r w:rsidRPr="00594F98">
        <w:rPr>
          <w:sz w:val="22"/>
          <w:szCs w:val="22"/>
        </w:rPr>
        <w:t xml:space="preserve">A gyógyszerről részletes információ az Országos Gyógyszerészeti és Élelmezés-egészségügyi Intézet internetes honlapján </w:t>
      </w:r>
      <w:r w:rsidRPr="00594F98">
        <w:rPr>
          <w:iCs/>
          <w:sz w:val="22"/>
          <w:szCs w:val="22"/>
        </w:rPr>
        <w:t>található.</w:t>
      </w:r>
    </w:p>
    <w:p w14:paraId="5D62B62C" w14:textId="77777777" w:rsidR="00D63266" w:rsidRPr="00594F98" w:rsidRDefault="00D63266" w:rsidP="00D63266">
      <w:pPr>
        <w:ind w:right="-449"/>
        <w:rPr>
          <w:sz w:val="22"/>
          <w:szCs w:val="22"/>
        </w:rPr>
      </w:pPr>
    </w:p>
    <w:p w14:paraId="2EF39B4A" w14:textId="77777777" w:rsidR="00D63266" w:rsidRPr="00594F98" w:rsidRDefault="00D63266" w:rsidP="00D63266">
      <w:pPr>
        <w:ind w:right="-449"/>
        <w:rPr>
          <w:sz w:val="22"/>
          <w:szCs w:val="22"/>
        </w:rPr>
      </w:pPr>
      <w:r w:rsidRPr="00594F98">
        <w:rPr>
          <w:sz w:val="22"/>
          <w:szCs w:val="22"/>
        </w:rPr>
        <w:t>------------------------------------------------------------------------------------------------------------------------------------</w:t>
      </w:r>
    </w:p>
    <w:p w14:paraId="52992F89" w14:textId="6862EF02" w:rsidR="00D63266" w:rsidRPr="000B5D50" w:rsidRDefault="00D63266" w:rsidP="00D63266">
      <w:pPr>
        <w:rPr>
          <w:b/>
          <w:sz w:val="22"/>
          <w:szCs w:val="22"/>
        </w:rPr>
      </w:pPr>
      <w:r w:rsidRPr="000B5D50">
        <w:rPr>
          <w:b/>
          <w:sz w:val="22"/>
          <w:szCs w:val="22"/>
        </w:rPr>
        <w:t>Az alábbi információk kizárólag egészségügyi szakembereknek szólnak:</w:t>
      </w:r>
    </w:p>
    <w:p w14:paraId="59C189D0" w14:textId="77777777" w:rsidR="00D63266" w:rsidRDefault="00D63266" w:rsidP="00D63266">
      <w:pPr>
        <w:rPr>
          <w:sz w:val="22"/>
          <w:szCs w:val="22"/>
        </w:rPr>
      </w:pPr>
    </w:p>
    <w:p w14:paraId="70D0D1BE" w14:textId="77777777" w:rsidR="00D63266" w:rsidRPr="00F47DAF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>A beadandó oldat elkészítéséhez 10 ml 9 mg/ml</w:t>
      </w:r>
      <w:r w:rsidRPr="00594F98">
        <w:rPr>
          <w:sz w:val="22"/>
          <w:szCs w:val="22"/>
        </w:rPr>
        <w:noBreakHyphen/>
        <w:t>es (0,9%-os) nátrium-klorid oldatos injekciót kell fecskendezni a port tartalmazó injekciós üvegbe. Ez az oldat beadható közvetlenül vagy 100 ml 9 mg/ml</w:t>
      </w:r>
      <w:r w:rsidRPr="00594F98">
        <w:rPr>
          <w:sz w:val="22"/>
          <w:szCs w:val="22"/>
        </w:rPr>
        <w:noBreakHyphen/>
        <w:t>es (0,9%-os) nátrium-klorid oldatos injekcióval vagy 55 mg/ml-</w:t>
      </w:r>
      <w:r w:rsidRPr="00B505C0">
        <w:rPr>
          <w:sz w:val="22"/>
          <w:szCs w:val="22"/>
        </w:rPr>
        <w:t>es</w:t>
      </w:r>
      <w:r w:rsidRPr="00681EED">
        <w:rPr>
          <w:sz w:val="22"/>
          <w:szCs w:val="22"/>
        </w:rPr>
        <w:t xml:space="preserve"> (5%-os) glükóz oldatos injekcióval történő hígítás után. </w:t>
      </w:r>
      <w:r w:rsidRPr="001A7B49">
        <w:rPr>
          <w:spacing w:val="-2"/>
          <w:sz w:val="22"/>
          <w:szCs w:val="22"/>
        </w:rPr>
        <w:t xml:space="preserve">A hígításra </w:t>
      </w:r>
      <w:r>
        <w:rPr>
          <w:spacing w:val="-2"/>
          <w:sz w:val="22"/>
          <w:szCs w:val="22"/>
        </w:rPr>
        <w:t xml:space="preserve">csak </w:t>
      </w:r>
      <w:r w:rsidRPr="001A7B49">
        <w:rPr>
          <w:spacing w:val="-2"/>
          <w:sz w:val="22"/>
          <w:szCs w:val="22"/>
        </w:rPr>
        <w:t>üvegből vagy műanyagból készült edények használhatók.</w:t>
      </w:r>
    </w:p>
    <w:p w14:paraId="160B566B" w14:textId="77777777" w:rsidR="00D63266" w:rsidRPr="00594F98" w:rsidRDefault="00D63266" w:rsidP="00D63266">
      <w:pPr>
        <w:rPr>
          <w:sz w:val="22"/>
          <w:szCs w:val="22"/>
        </w:rPr>
      </w:pPr>
    </w:p>
    <w:p w14:paraId="4BFF0C08" w14:textId="77777777" w:rsidR="00D63266" w:rsidRPr="00594F98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 xml:space="preserve">A </w:t>
      </w:r>
      <w:r>
        <w:rPr>
          <w:sz w:val="22"/>
          <w:szCs w:val="22"/>
        </w:rPr>
        <w:t>Noacid</w:t>
      </w:r>
      <w:r w:rsidRPr="00594F98">
        <w:rPr>
          <w:sz w:val="22"/>
          <w:szCs w:val="22"/>
        </w:rPr>
        <w:t xml:space="preserve"> a megadott oldószereken kívül mással nem </w:t>
      </w:r>
      <w:r>
        <w:rPr>
          <w:sz w:val="22"/>
          <w:szCs w:val="22"/>
        </w:rPr>
        <w:t>hígítható</w:t>
      </w:r>
      <w:r w:rsidRPr="00594F98">
        <w:rPr>
          <w:sz w:val="22"/>
          <w:szCs w:val="22"/>
        </w:rPr>
        <w:t>, illetve nem elegyíthető.</w:t>
      </w:r>
    </w:p>
    <w:p w14:paraId="127D5B7C" w14:textId="77777777" w:rsidR="00D63266" w:rsidRPr="00594F98" w:rsidRDefault="00D63266" w:rsidP="00D63266">
      <w:pPr>
        <w:rPr>
          <w:sz w:val="22"/>
          <w:szCs w:val="22"/>
        </w:rPr>
      </w:pPr>
    </w:p>
    <w:p w14:paraId="6E2B6FF2" w14:textId="77777777" w:rsidR="00D63266" w:rsidRPr="00594F98" w:rsidRDefault="00D63266" w:rsidP="00D63266">
      <w:pPr>
        <w:rPr>
          <w:spacing w:val="-2"/>
          <w:sz w:val="22"/>
          <w:szCs w:val="22"/>
        </w:rPr>
      </w:pPr>
      <w:r w:rsidRPr="00594F98">
        <w:rPr>
          <w:sz w:val="22"/>
          <w:szCs w:val="22"/>
        </w:rPr>
        <w:t xml:space="preserve">Az oldatot az elkészítés után 12 órán belül fel kell használni. </w:t>
      </w:r>
      <w:r w:rsidRPr="00594F98">
        <w:rPr>
          <w:spacing w:val="-2"/>
          <w:sz w:val="22"/>
          <w:szCs w:val="22"/>
        </w:rPr>
        <w:t>Mikrobiológiai ok</w:t>
      </w:r>
      <w:r>
        <w:rPr>
          <w:spacing w:val="-2"/>
          <w:sz w:val="22"/>
          <w:szCs w:val="22"/>
        </w:rPr>
        <w:t>ok miatt</w:t>
      </w:r>
      <w:r w:rsidRPr="00594F98">
        <w:rPr>
          <w:spacing w:val="-2"/>
          <w:sz w:val="22"/>
          <w:szCs w:val="22"/>
        </w:rPr>
        <w:t xml:space="preserve"> a gyógyszert azonnal fel kell használni. Amennyiben mégsem használják fel azonnal, akkor a</w:t>
      </w:r>
      <w:r>
        <w:rPr>
          <w:spacing w:val="-2"/>
          <w:sz w:val="22"/>
          <w:szCs w:val="22"/>
        </w:rPr>
        <w:t xml:space="preserve">z alkalmazó </w:t>
      </w:r>
      <w:r w:rsidRPr="00594F98">
        <w:rPr>
          <w:spacing w:val="-2"/>
          <w:sz w:val="22"/>
          <w:szCs w:val="22"/>
        </w:rPr>
        <w:t>felelőssége, hogy a megbontott gyógyszert mennyi ideig és milyen körülmények között tárolja, de ez semmiképpen sem haladhatja meg a 12 órás 2</w:t>
      </w:r>
      <w:r w:rsidRPr="000B5D50">
        <w:rPr>
          <w:spacing w:val="-2"/>
          <w:sz w:val="22"/>
          <w:szCs w:val="22"/>
        </w:rPr>
        <w:noBreakHyphen/>
        <w:t>8</w:t>
      </w:r>
      <w:r>
        <w:rPr>
          <w:spacing w:val="-2"/>
          <w:sz w:val="22"/>
          <w:szCs w:val="22"/>
        </w:rPr>
        <w:t> </w:t>
      </w:r>
      <w:r w:rsidRPr="00594F98">
        <w:rPr>
          <w:spacing w:val="-2"/>
          <w:sz w:val="22"/>
          <w:szCs w:val="22"/>
        </w:rPr>
        <w:t>°C</w:t>
      </w:r>
      <w:r>
        <w:rPr>
          <w:spacing w:val="-2"/>
          <w:sz w:val="22"/>
          <w:szCs w:val="22"/>
        </w:rPr>
        <w:t xml:space="preserve"> között</w:t>
      </w:r>
      <w:r w:rsidRPr="00594F98">
        <w:rPr>
          <w:spacing w:val="-2"/>
          <w:sz w:val="22"/>
          <w:szCs w:val="22"/>
        </w:rPr>
        <w:t xml:space="preserve"> történő tárolást.</w:t>
      </w:r>
    </w:p>
    <w:p w14:paraId="13729732" w14:textId="77777777" w:rsidR="00D63266" w:rsidRPr="00594F98" w:rsidRDefault="00D63266" w:rsidP="00D63266">
      <w:pPr>
        <w:rPr>
          <w:sz w:val="22"/>
          <w:szCs w:val="22"/>
        </w:rPr>
      </w:pPr>
    </w:p>
    <w:p w14:paraId="2E1F0B71" w14:textId="77777777" w:rsidR="00D63266" w:rsidRPr="00594F98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>A gyógyszert intravénásan kell beadni 2</w:t>
      </w:r>
      <w:r w:rsidRPr="00594F98">
        <w:rPr>
          <w:sz w:val="22"/>
          <w:szCs w:val="22"/>
        </w:rPr>
        <w:noBreakHyphen/>
        <w:t>15 perc alatt.</w:t>
      </w:r>
    </w:p>
    <w:p w14:paraId="7806C351" w14:textId="77777777" w:rsidR="00D63266" w:rsidRPr="00594F98" w:rsidRDefault="00D63266" w:rsidP="00D63266">
      <w:pPr>
        <w:rPr>
          <w:sz w:val="22"/>
          <w:szCs w:val="22"/>
        </w:rPr>
      </w:pPr>
    </w:p>
    <w:p w14:paraId="367FEF64" w14:textId="5B5AEE2F" w:rsidR="00D63266" w:rsidRDefault="00D63266" w:rsidP="00D63266">
      <w:pPr>
        <w:rPr>
          <w:sz w:val="22"/>
          <w:szCs w:val="22"/>
        </w:rPr>
      </w:pPr>
      <w:r w:rsidRPr="00594F98">
        <w:rPr>
          <w:sz w:val="22"/>
          <w:szCs w:val="22"/>
        </w:rPr>
        <w:t xml:space="preserve">Az injekciós üveg tartalma kizárólag egyszeri </w:t>
      </w:r>
      <w:r w:rsidRPr="000B5D50">
        <w:rPr>
          <w:sz w:val="22"/>
          <w:szCs w:val="22"/>
        </w:rPr>
        <w:t>intravénás</w:t>
      </w:r>
      <w:r>
        <w:rPr>
          <w:sz w:val="22"/>
          <w:szCs w:val="22"/>
        </w:rPr>
        <w:t xml:space="preserve"> </w:t>
      </w:r>
      <w:r w:rsidRPr="00594F98">
        <w:rPr>
          <w:sz w:val="22"/>
          <w:szCs w:val="22"/>
        </w:rPr>
        <w:t>használatra alkalmas. A megmaradt oldatot</w:t>
      </w:r>
      <w:r>
        <w:rPr>
          <w:sz w:val="22"/>
          <w:szCs w:val="22"/>
        </w:rPr>
        <w:t> – </w:t>
      </w:r>
      <w:r w:rsidRPr="00594F98">
        <w:rPr>
          <w:sz w:val="22"/>
          <w:szCs w:val="22"/>
        </w:rPr>
        <w:t>illetve amennyiben az oldat szemmel láthatóan megváltozik (p</w:t>
      </w:r>
      <w:r w:rsidR="00030955">
        <w:rPr>
          <w:sz w:val="22"/>
          <w:szCs w:val="22"/>
        </w:rPr>
        <w:t>éldául</w:t>
      </w:r>
      <w:r w:rsidRPr="00594F98">
        <w:rPr>
          <w:sz w:val="22"/>
          <w:szCs w:val="22"/>
        </w:rPr>
        <w:t xml:space="preserve"> ha zavarosodás vagy kicsapódás figyelhető meg)</w:t>
      </w:r>
      <w:r>
        <w:rPr>
          <w:sz w:val="22"/>
          <w:szCs w:val="22"/>
        </w:rPr>
        <w:t> </w:t>
      </w:r>
      <w:r w:rsidRPr="00594F98">
        <w:rPr>
          <w:sz w:val="22"/>
          <w:szCs w:val="22"/>
        </w:rPr>
        <w:t>– meg kell semmisíteni.</w:t>
      </w:r>
    </w:p>
    <w:p w14:paraId="650F97A2" w14:textId="77777777" w:rsidR="00D63266" w:rsidRPr="00594F98" w:rsidRDefault="00D63266" w:rsidP="00D63266">
      <w:pPr>
        <w:rPr>
          <w:sz w:val="22"/>
          <w:szCs w:val="22"/>
        </w:rPr>
      </w:pPr>
    </w:p>
    <w:p w14:paraId="1D473CEA" w14:textId="77777777" w:rsidR="00B65B7C" w:rsidRDefault="00B65B7C"/>
    <w:sectPr w:rsidR="00B65B7C" w:rsidSect="000300F4">
      <w:head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23341" w14:textId="77777777" w:rsidR="00004B34" w:rsidRDefault="00004B34" w:rsidP="00CD2E45">
      <w:r>
        <w:separator/>
      </w:r>
    </w:p>
  </w:endnote>
  <w:endnote w:type="continuationSeparator" w:id="0">
    <w:p w14:paraId="64B238E8" w14:textId="77777777" w:rsidR="00004B34" w:rsidRDefault="00004B34" w:rsidP="00CD2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D1FD" w14:textId="3678197C" w:rsidR="00B65B7C" w:rsidRPr="00C37D6F" w:rsidRDefault="00EA6F5C" w:rsidP="00C37D6F">
    <w:pPr>
      <w:widowControl/>
      <w:tabs>
        <w:tab w:val="left" w:pos="567"/>
        <w:tab w:val="center" w:pos="4536"/>
        <w:tab w:val="right" w:pos="9600"/>
      </w:tabs>
      <w:suppressAutoHyphens w:val="0"/>
      <w:ind w:right="96"/>
      <w:rPr>
        <w:rFonts w:eastAsia="Times New Roman"/>
        <w:b/>
        <w:color w:val="auto"/>
        <w:sz w:val="18"/>
        <w:szCs w:val="18"/>
      </w:rPr>
    </w:pPr>
    <w:r w:rsidRPr="00EA6F5C">
      <w:rPr>
        <w:rFonts w:eastAsia="Times New Roman"/>
        <w:color w:val="auto"/>
        <w:sz w:val="18"/>
        <w:szCs w:val="18"/>
      </w:rPr>
      <w:t>NNGYK/ETGY/9682/2026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4EBA0" w14:textId="77777777" w:rsidR="00004B34" w:rsidRDefault="00004B34" w:rsidP="00CD2E45">
      <w:r>
        <w:separator/>
      </w:r>
    </w:p>
  </w:footnote>
  <w:footnote w:type="continuationSeparator" w:id="0">
    <w:p w14:paraId="724E94AA" w14:textId="77777777" w:rsidR="00004B34" w:rsidRDefault="00004B34" w:rsidP="00CD2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9068F" w14:textId="17BB28A6" w:rsidR="00B65B7C" w:rsidRPr="00594F98" w:rsidRDefault="00147ACC">
    <w:pPr>
      <w:pStyle w:val="lfej"/>
      <w:jc w:val="center"/>
      <w:rPr>
        <w:sz w:val="18"/>
        <w:szCs w:val="18"/>
      </w:rPr>
    </w:pPr>
    <w:r w:rsidRPr="00594F98">
      <w:rPr>
        <w:sz w:val="18"/>
        <w:szCs w:val="18"/>
      </w:rPr>
      <w:fldChar w:fldCharType="begin"/>
    </w:r>
    <w:r w:rsidRPr="00594F98">
      <w:rPr>
        <w:sz w:val="18"/>
        <w:szCs w:val="18"/>
      </w:rPr>
      <w:instrText xml:space="preserve"> PAGE \*ARABIC </w:instrText>
    </w:r>
    <w:r w:rsidRPr="00594F98">
      <w:rPr>
        <w:sz w:val="18"/>
        <w:szCs w:val="18"/>
      </w:rPr>
      <w:fldChar w:fldCharType="separate"/>
    </w:r>
    <w:r w:rsidR="00D10167">
      <w:rPr>
        <w:noProof/>
        <w:sz w:val="18"/>
        <w:szCs w:val="18"/>
      </w:rPr>
      <w:t>5</w:t>
    </w:r>
    <w:r w:rsidRPr="00594F98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pStyle w:val="Cmsor1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10F58A5"/>
    <w:multiLevelType w:val="multilevel"/>
    <w:tmpl w:val="0000000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53629CB"/>
    <w:multiLevelType w:val="hybridMultilevel"/>
    <w:tmpl w:val="27D0B0A4"/>
    <w:lvl w:ilvl="0" w:tplc="9A88FBE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2718DF"/>
    <w:multiLevelType w:val="hybridMultilevel"/>
    <w:tmpl w:val="A62A1B0A"/>
    <w:lvl w:ilvl="0" w:tplc="A9E2CC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28B96EA7"/>
    <w:multiLevelType w:val="hybridMultilevel"/>
    <w:tmpl w:val="C18836EC"/>
    <w:lvl w:ilvl="0" w:tplc="30766BF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8D35525"/>
    <w:multiLevelType w:val="hybridMultilevel"/>
    <w:tmpl w:val="6A1406C4"/>
    <w:lvl w:ilvl="0" w:tplc="9A88FBE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color w:val="auto"/>
      </w:rPr>
    </w:lvl>
    <w:lvl w:ilvl="1" w:tplc="040E0003">
      <w:start w:val="1"/>
      <w:numFmt w:val="decimal"/>
      <w:lvlText w:val="%2."/>
      <w:lvlJc w:val="left"/>
      <w:pPr>
        <w:tabs>
          <w:tab w:val="num" w:pos="142"/>
        </w:tabs>
        <w:ind w:left="142" w:hanging="360"/>
      </w:pPr>
    </w:lvl>
    <w:lvl w:ilvl="2" w:tplc="040E0005">
      <w:start w:val="1"/>
      <w:numFmt w:val="decimal"/>
      <w:lvlText w:val="%3."/>
      <w:lvlJc w:val="left"/>
      <w:pPr>
        <w:tabs>
          <w:tab w:val="num" w:pos="862"/>
        </w:tabs>
        <w:ind w:left="862" w:hanging="360"/>
      </w:pPr>
    </w:lvl>
    <w:lvl w:ilvl="3" w:tplc="040E0001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 w:tplc="040E0003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</w:lvl>
    <w:lvl w:ilvl="5" w:tplc="040E0005">
      <w:start w:val="1"/>
      <w:numFmt w:val="decimal"/>
      <w:lvlText w:val="%6."/>
      <w:lvlJc w:val="left"/>
      <w:pPr>
        <w:tabs>
          <w:tab w:val="num" w:pos="3022"/>
        </w:tabs>
        <w:ind w:left="3022" w:hanging="360"/>
      </w:pPr>
    </w:lvl>
    <w:lvl w:ilvl="6" w:tplc="040E0001">
      <w:start w:val="1"/>
      <w:numFmt w:val="decimal"/>
      <w:lvlText w:val="%7."/>
      <w:lvlJc w:val="left"/>
      <w:pPr>
        <w:tabs>
          <w:tab w:val="num" w:pos="3742"/>
        </w:tabs>
        <w:ind w:left="3742" w:hanging="360"/>
      </w:pPr>
    </w:lvl>
    <w:lvl w:ilvl="7" w:tplc="040E0003">
      <w:start w:val="1"/>
      <w:numFmt w:val="decimal"/>
      <w:lvlText w:val="%8."/>
      <w:lvlJc w:val="left"/>
      <w:pPr>
        <w:tabs>
          <w:tab w:val="num" w:pos="4462"/>
        </w:tabs>
        <w:ind w:left="4462" w:hanging="360"/>
      </w:pPr>
    </w:lvl>
    <w:lvl w:ilvl="8" w:tplc="040E0005">
      <w:start w:val="1"/>
      <w:numFmt w:val="decimal"/>
      <w:lvlText w:val="%9."/>
      <w:lvlJc w:val="left"/>
      <w:pPr>
        <w:tabs>
          <w:tab w:val="num" w:pos="5182"/>
        </w:tabs>
        <w:ind w:left="5182" w:hanging="360"/>
      </w:pPr>
    </w:lvl>
  </w:abstractNum>
  <w:abstractNum w:abstractNumId="11" w15:restartNumberingAfterBreak="0">
    <w:nsid w:val="52555A38"/>
    <w:multiLevelType w:val="hybridMultilevel"/>
    <w:tmpl w:val="D7AEE22E"/>
    <w:lvl w:ilvl="0" w:tplc="30766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91E35"/>
    <w:multiLevelType w:val="hybridMultilevel"/>
    <w:tmpl w:val="15EEB0F4"/>
    <w:lvl w:ilvl="0" w:tplc="A9E2C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C80D9B"/>
    <w:multiLevelType w:val="hybridMultilevel"/>
    <w:tmpl w:val="379225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C5260D"/>
    <w:multiLevelType w:val="hybridMultilevel"/>
    <w:tmpl w:val="E458A444"/>
    <w:lvl w:ilvl="0" w:tplc="24A2E5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6914760">
    <w:abstractNumId w:val="0"/>
  </w:num>
  <w:num w:numId="2" w16cid:durableId="103354698">
    <w:abstractNumId w:val="2"/>
  </w:num>
  <w:num w:numId="3" w16cid:durableId="1977180200">
    <w:abstractNumId w:val="4"/>
  </w:num>
  <w:num w:numId="4" w16cid:durableId="433290092">
    <w:abstractNumId w:val="1"/>
  </w:num>
  <w:num w:numId="5" w16cid:durableId="1723871762">
    <w:abstractNumId w:val="5"/>
  </w:num>
  <w:num w:numId="6" w16cid:durableId="1772235597">
    <w:abstractNumId w:val="3"/>
  </w:num>
  <w:num w:numId="7" w16cid:durableId="43509829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9706580">
    <w:abstractNumId w:val="14"/>
  </w:num>
  <w:num w:numId="9" w16cid:durableId="202642609">
    <w:abstractNumId w:val="9"/>
  </w:num>
  <w:num w:numId="10" w16cid:durableId="1707828098">
    <w:abstractNumId w:val="7"/>
  </w:num>
  <w:num w:numId="11" w16cid:durableId="2127120251">
    <w:abstractNumId w:val="8"/>
  </w:num>
  <w:num w:numId="12" w16cid:durableId="986937102">
    <w:abstractNumId w:val="12"/>
  </w:num>
  <w:num w:numId="13" w16cid:durableId="1755084392">
    <w:abstractNumId w:val="13"/>
  </w:num>
  <w:num w:numId="14" w16cid:durableId="170032760">
    <w:abstractNumId w:val="11"/>
  </w:num>
  <w:num w:numId="15" w16cid:durableId="12674953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266"/>
    <w:rsid w:val="00004B34"/>
    <w:rsid w:val="00015D32"/>
    <w:rsid w:val="000247F9"/>
    <w:rsid w:val="00030955"/>
    <w:rsid w:val="0007490C"/>
    <w:rsid w:val="00075146"/>
    <w:rsid w:val="000A6F6C"/>
    <w:rsid w:val="000D6F49"/>
    <w:rsid w:val="000E3AAD"/>
    <w:rsid w:val="000E5E78"/>
    <w:rsid w:val="000F130D"/>
    <w:rsid w:val="00121233"/>
    <w:rsid w:val="00144DC6"/>
    <w:rsid w:val="00147ACC"/>
    <w:rsid w:val="00165B20"/>
    <w:rsid w:val="00271A36"/>
    <w:rsid w:val="002E6324"/>
    <w:rsid w:val="003032D9"/>
    <w:rsid w:val="00311C85"/>
    <w:rsid w:val="00323D49"/>
    <w:rsid w:val="0033026C"/>
    <w:rsid w:val="00332F9D"/>
    <w:rsid w:val="00335AAA"/>
    <w:rsid w:val="00362FBA"/>
    <w:rsid w:val="00374E01"/>
    <w:rsid w:val="003979D9"/>
    <w:rsid w:val="003A62DF"/>
    <w:rsid w:val="003B3701"/>
    <w:rsid w:val="003B51B5"/>
    <w:rsid w:val="003C06BA"/>
    <w:rsid w:val="003E2CFE"/>
    <w:rsid w:val="0040208C"/>
    <w:rsid w:val="00403C42"/>
    <w:rsid w:val="004076B0"/>
    <w:rsid w:val="00422549"/>
    <w:rsid w:val="004401BA"/>
    <w:rsid w:val="004674EF"/>
    <w:rsid w:val="00487D94"/>
    <w:rsid w:val="004A68D5"/>
    <w:rsid w:val="004B6EFB"/>
    <w:rsid w:val="004C1D56"/>
    <w:rsid w:val="00542696"/>
    <w:rsid w:val="00566F37"/>
    <w:rsid w:val="0057523A"/>
    <w:rsid w:val="005E7BAD"/>
    <w:rsid w:val="00604DEA"/>
    <w:rsid w:val="006059BF"/>
    <w:rsid w:val="00607C3D"/>
    <w:rsid w:val="00623785"/>
    <w:rsid w:val="00634BAC"/>
    <w:rsid w:val="00652C38"/>
    <w:rsid w:val="00677E0D"/>
    <w:rsid w:val="006A71FC"/>
    <w:rsid w:val="006B18CF"/>
    <w:rsid w:val="006B37B5"/>
    <w:rsid w:val="00716D3F"/>
    <w:rsid w:val="007451CB"/>
    <w:rsid w:val="00747E24"/>
    <w:rsid w:val="0075384F"/>
    <w:rsid w:val="00775FE8"/>
    <w:rsid w:val="007B2F51"/>
    <w:rsid w:val="007B6B3E"/>
    <w:rsid w:val="008439A2"/>
    <w:rsid w:val="00845383"/>
    <w:rsid w:val="00846D98"/>
    <w:rsid w:val="008E0B6A"/>
    <w:rsid w:val="008E1951"/>
    <w:rsid w:val="008E4EFA"/>
    <w:rsid w:val="008F1ED5"/>
    <w:rsid w:val="009313FD"/>
    <w:rsid w:val="00932862"/>
    <w:rsid w:val="00933E1B"/>
    <w:rsid w:val="009518D9"/>
    <w:rsid w:val="00964A35"/>
    <w:rsid w:val="00965F35"/>
    <w:rsid w:val="009741D8"/>
    <w:rsid w:val="00996E43"/>
    <w:rsid w:val="009A0AEE"/>
    <w:rsid w:val="009C1563"/>
    <w:rsid w:val="009D5B8C"/>
    <w:rsid w:val="00A12454"/>
    <w:rsid w:val="00A545FE"/>
    <w:rsid w:val="00A75EF9"/>
    <w:rsid w:val="00AC534E"/>
    <w:rsid w:val="00AC7AAE"/>
    <w:rsid w:val="00AF569A"/>
    <w:rsid w:val="00B2569D"/>
    <w:rsid w:val="00B25820"/>
    <w:rsid w:val="00B359D6"/>
    <w:rsid w:val="00B36F08"/>
    <w:rsid w:val="00B5088D"/>
    <w:rsid w:val="00B52565"/>
    <w:rsid w:val="00B65B7C"/>
    <w:rsid w:val="00B8344F"/>
    <w:rsid w:val="00B9397A"/>
    <w:rsid w:val="00BA6A83"/>
    <w:rsid w:val="00BA7E4E"/>
    <w:rsid w:val="00BB4E23"/>
    <w:rsid w:val="00BF3D11"/>
    <w:rsid w:val="00C113C1"/>
    <w:rsid w:val="00C8313E"/>
    <w:rsid w:val="00C929B7"/>
    <w:rsid w:val="00C96DE5"/>
    <w:rsid w:val="00CA3E8B"/>
    <w:rsid w:val="00CD2E45"/>
    <w:rsid w:val="00CD4134"/>
    <w:rsid w:val="00CD593E"/>
    <w:rsid w:val="00D07B1A"/>
    <w:rsid w:val="00D10167"/>
    <w:rsid w:val="00D11D55"/>
    <w:rsid w:val="00D30781"/>
    <w:rsid w:val="00D4767D"/>
    <w:rsid w:val="00D5190F"/>
    <w:rsid w:val="00D63266"/>
    <w:rsid w:val="00D65B0D"/>
    <w:rsid w:val="00D754F8"/>
    <w:rsid w:val="00D80E0E"/>
    <w:rsid w:val="00D93B37"/>
    <w:rsid w:val="00DB25D3"/>
    <w:rsid w:val="00DB74F8"/>
    <w:rsid w:val="00DC0BA0"/>
    <w:rsid w:val="00DC671E"/>
    <w:rsid w:val="00DE282A"/>
    <w:rsid w:val="00DE46EC"/>
    <w:rsid w:val="00E43F76"/>
    <w:rsid w:val="00E55FD2"/>
    <w:rsid w:val="00E60938"/>
    <w:rsid w:val="00E955B3"/>
    <w:rsid w:val="00EA6F5C"/>
    <w:rsid w:val="00EB73A4"/>
    <w:rsid w:val="00ED5253"/>
    <w:rsid w:val="00ED66D8"/>
    <w:rsid w:val="00F3206D"/>
    <w:rsid w:val="00F4496E"/>
    <w:rsid w:val="00F56672"/>
    <w:rsid w:val="00F64880"/>
    <w:rsid w:val="00F9337E"/>
    <w:rsid w:val="00FA2E8E"/>
    <w:rsid w:val="00FA49E5"/>
    <w:rsid w:val="00FD7868"/>
    <w:rsid w:val="00FF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A60CA"/>
  <w15:chartTrackingRefBased/>
  <w15:docId w15:val="{B31DCDA7-181F-4996-8411-1DCC9054E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63266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D63266"/>
    <w:pPr>
      <w:keepNext/>
      <w:numPr>
        <w:numId w:val="2"/>
      </w:numPr>
      <w:outlineLvl w:val="0"/>
    </w:pPr>
    <w:rPr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63266"/>
    <w:rPr>
      <w:rFonts w:ascii="Times New Roman" w:eastAsia="HG Mincho Light J" w:hAnsi="Times New Roman" w:cs="Times New Roman"/>
      <w:i/>
      <w:color w:val="000000"/>
      <w:sz w:val="24"/>
      <w:szCs w:val="24"/>
    </w:rPr>
  </w:style>
  <w:style w:type="paragraph" w:styleId="Szvegtrzs">
    <w:name w:val="Body Text"/>
    <w:basedOn w:val="Norml"/>
    <w:link w:val="SzvegtrzsChar"/>
    <w:rsid w:val="00D63266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D63266"/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rsid w:val="00D63266"/>
    <w:pPr>
      <w:suppressLineNumbers/>
      <w:tabs>
        <w:tab w:val="center" w:pos="4818"/>
        <w:tab w:val="right" w:pos="9637"/>
      </w:tabs>
    </w:pPr>
    <w:rPr>
      <w:lang w:val="x-none"/>
    </w:rPr>
  </w:style>
  <w:style w:type="character" w:customStyle="1" w:styleId="lfejChar">
    <w:name w:val="Élőfej Char"/>
    <w:basedOn w:val="Bekezdsalapbettpusa"/>
    <w:link w:val="lfej"/>
    <w:uiPriority w:val="99"/>
    <w:rsid w:val="00D63266"/>
    <w:rPr>
      <w:rFonts w:ascii="Times New Roman" w:eastAsia="HG Mincho Light J" w:hAnsi="Times New Roman" w:cs="Times New Roman"/>
      <w:color w:val="000000"/>
      <w:sz w:val="24"/>
      <w:szCs w:val="24"/>
      <w:lang w:val="x-none"/>
    </w:rPr>
  </w:style>
  <w:style w:type="paragraph" w:customStyle="1" w:styleId="Default">
    <w:name w:val="Default"/>
    <w:rsid w:val="00D6326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styleId="Hiperhivatkozs">
    <w:name w:val="Hyperlink"/>
    <w:rsid w:val="00D63266"/>
    <w:rPr>
      <w:color w:val="0000FF"/>
      <w:u w:val="single"/>
    </w:rPr>
  </w:style>
  <w:style w:type="paragraph" w:styleId="llb">
    <w:name w:val="footer"/>
    <w:basedOn w:val="Norml"/>
    <w:link w:val="llbChar"/>
    <w:uiPriority w:val="99"/>
    <w:unhideWhenUsed/>
    <w:rsid w:val="00CD2E4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D2E45"/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A75EF9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9397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9397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9397A"/>
    <w:rPr>
      <w:rFonts w:ascii="Times New Roman" w:eastAsia="HG Mincho Light J" w:hAnsi="Times New Roman" w:cs="Times New Roman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9397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9397A"/>
    <w:rPr>
      <w:rFonts w:ascii="Times New Roman" w:eastAsia="HG Mincho Light J" w:hAnsi="Times New Roman" w:cs="Times New Roman"/>
      <w:b/>
      <w:bCs/>
      <w:color w:val="000000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359D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59D6"/>
    <w:rPr>
      <w:rFonts w:ascii="Segoe UI" w:eastAsia="HG Mincho Light J" w:hAnsi="Segoe UI" w:cs="Segoe UI"/>
      <w:color w:val="000000"/>
      <w:sz w:val="18"/>
      <w:szCs w:val="18"/>
    </w:rPr>
  </w:style>
  <w:style w:type="paragraph" w:styleId="Vltozat">
    <w:name w:val="Revision"/>
    <w:hidden/>
    <w:uiPriority w:val="99"/>
    <w:semiHidden/>
    <w:rsid w:val="00B65B7C"/>
    <w:pPr>
      <w:spacing w:after="0" w:line="240" w:lineRule="auto"/>
    </w:pPr>
    <w:rPr>
      <w:rFonts w:ascii="Times New Roman" w:eastAsia="HG Mincho Light J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6DD27-4C15-49AA-87C5-DA6135C2B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2258</Words>
  <Characters>15587</Characters>
  <Application>Microsoft Office Word</Application>
  <DocSecurity>0</DocSecurity>
  <Lines>129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MK_01</dc:creator>
  <cp:keywords/>
  <dc:description/>
  <cp:lastModifiedBy>OGYI_62.1</cp:lastModifiedBy>
  <cp:revision>59</cp:revision>
  <dcterms:created xsi:type="dcterms:W3CDTF">2026-01-15T11:15:00Z</dcterms:created>
  <dcterms:modified xsi:type="dcterms:W3CDTF">2026-09-21T08:38:00Z</dcterms:modified>
</cp:coreProperties>
</file>