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8C52C" w14:textId="5A845712" w:rsidR="00EA4177" w:rsidRPr="006F1E66" w:rsidRDefault="000A7D85" w:rsidP="00233763">
      <w:pPr>
        <w:tabs>
          <w:tab w:val="left" w:pos="567"/>
        </w:tabs>
        <w:spacing w:line="240" w:lineRule="auto"/>
        <w:jc w:val="center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B</w:t>
      </w:r>
      <w:r w:rsidR="00EA4177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e</w:t>
      </w:r>
      <w:r w:rsidR="00150A5E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te</w:t>
      </w:r>
      <w:r w:rsidR="00EA4177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gtájékoztató: Információk a beteg számára</w:t>
      </w:r>
    </w:p>
    <w:p w14:paraId="4F310E23" w14:textId="77777777" w:rsidR="00EA4177" w:rsidRPr="006F1E66" w:rsidRDefault="00EA4177" w:rsidP="0009602F">
      <w:pPr>
        <w:numPr>
          <w:ilvl w:val="12"/>
          <w:numId w:val="0"/>
        </w:numPr>
        <w:shd w:val="clear" w:color="auto" w:fill="FFFFFF"/>
        <w:spacing w:line="240" w:lineRule="auto"/>
        <w:jc w:val="center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27F836CC" w14:textId="207E43A6" w:rsidR="00EA4177" w:rsidRPr="006F1E66" w:rsidRDefault="00684B3D" w:rsidP="0009602F">
      <w:pPr>
        <w:tabs>
          <w:tab w:val="left" w:pos="567"/>
        </w:tabs>
        <w:spacing w:line="240" w:lineRule="auto"/>
        <w:jc w:val="center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="00EA4177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2,5 mg tabletta</w:t>
      </w:r>
    </w:p>
    <w:p w14:paraId="110E93D8" w14:textId="40FFA892" w:rsidR="00FA19BC" w:rsidRPr="006F1E66" w:rsidRDefault="00FA19BC" w:rsidP="00FA19BC">
      <w:pPr>
        <w:tabs>
          <w:tab w:val="left" w:pos="567"/>
        </w:tabs>
        <w:spacing w:line="240" w:lineRule="auto"/>
        <w:jc w:val="center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 10 mg tabletta</w:t>
      </w:r>
    </w:p>
    <w:p w14:paraId="0496F1A3" w14:textId="77777777" w:rsidR="00FA19BC" w:rsidRPr="006F1E66" w:rsidRDefault="00FA19BC" w:rsidP="0009602F">
      <w:pPr>
        <w:tabs>
          <w:tab w:val="left" w:pos="567"/>
        </w:tabs>
        <w:spacing w:line="240" w:lineRule="auto"/>
        <w:jc w:val="center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56437057" w14:textId="77777777" w:rsidR="00EA4177" w:rsidRPr="006F1E66" w:rsidRDefault="00EA4177" w:rsidP="00183AE1">
      <w:pPr>
        <w:numPr>
          <w:ilvl w:val="12"/>
          <w:numId w:val="0"/>
        </w:numPr>
        <w:tabs>
          <w:tab w:val="left" w:pos="567"/>
        </w:tabs>
        <w:spacing w:line="240" w:lineRule="auto"/>
        <w:jc w:val="center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</w:p>
    <w:p w14:paraId="74398AC0" w14:textId="77777777" w:rsidR="00EA4177" w:rsidRPr="006F1E66" w:rsidRDefault="00EA4177">
      <w:pPr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5E8CDD16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Mielőtt elkezdi szedni ezt a gyógyszert, olvassa el figyelmesen az alábbi betegtájékoztatót, mert az Ön számára fontos információkat tartalmaz.</w:t>
      </w:r>
    </w:p>
    <w:p w14:paraId="5D0A8037" w14:textId="77777777" w:rsidR="00EA4177" w:rsidRPr="006F1E66" w:rsidRDefault="00EA4177" w:rsidP="00233763">
      <w:pPr>
        <w:numPr>
          <w:ilvl w:val="0"/>
          <w:numId w:val="16"/>
        </w:numPr>
        <w:tabs>
          <w:tab w:val="clear" w:pos="360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Tartsa meg a betegtájékoztatót, mert a benne szereplő információkra a későbbiekben is szüksége lehet.</w:t>
      </w:r>
    </w:p>
    <w:p w14:paraId="76E5950B" w14:textId="77777777" w:rsidR="00EA4177" w:rsidRPr="006F1E66" w:rsidRDefault="00EA4177" w:rsidP="00233763">
      <w:pPr>
        <w:numPr>
          <w:ilvl w:val="0"/>
          <w:numId w:val="17"/>
        </w:numPr>
        <w:tabs>
          <w:tab w:val="clear" w:pos="360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További kérdéseivel forduljon kezelőorvosához, gyógyszerészéhez, vagy a gondozását végző egészségügyi szakemberhez.</w:t>
      </w:r>
    </w:p>
    <w:p w14:paraId="6093C9BF" w14:textId="77777777" w:rsidR="00EA4177" w:rsidRPr="006F1E66" w:rsidRDefault="00EA4177" w:rsidP="00233763">
      <w:pPr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20AF7CE1" w14:textId="77777777" w:rsidR="00EA4177" w:rsidRPr="006F1E66" w:rsidRDefault="00EA4177" w:rsidP="00233763">
      <w:pPr>
        <w:numPr>
          <w:ilvl w:val="0"/>
          <w:numId w:val="18"/>
        </w:numPr>
        <w:tabs>
          <w:tab w:val="clear" w:pos="360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 Önnél bármilyen mellékhatás jelentkezik, tájékoztassa erről kezelőorvosát, gyógyszerészét, vagy a gondozását végző egészségügyi szakembert.</w:t>
      </w:r>
    </w:p>
    <w:p w14:paraId="07568B13" w14:textId="26F5F580" w:rsidR="00EA4177" w:rsidRPr="006F1E66" w:rsidRDefault="00EA4177" w:rsidP="0009602F">
      <w:pPr>
        <w:suppressAutoHyphens/>
        <w:spacing w:line="240" w:lineRule="auto"/>
        <w:ind w:left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Ez a betegtájékoztatóban fel nem sorolt bármilyen lehetséges mellékhatásra is vonatkozik. Lásd 4.</w:t>
      </w:r>
      <w:r w:rsidR="009C5DA3" w:rsidRPr="00033FD5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 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pont. </w:t>
      </w:r>
    </w:p>
    <w:p w14:paraId="1E220862" w14:textId="77777777" w:rsidR="00EA4177" w:rsidRPr="006F1E66" w:rsidRDefault="00EA4177" w:rsidP="0009602F">
      <w:pPr>
        <w:tabs>
          <w:tab w:val="left" w:pos="567"/>
          <w:tab w:val="left" w:pos="1724"/>
        </w:tabs>
        <w:suppressAutoHyphens/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1AA85F16" w14:textId="77777777" w:rsidR="00EA4177" w:rsidRPr="006F1E66" w:rsidRDefault="00EA4177" w:rsidP="0009602F">
      <w:pPr>
        <w:keepNext/>
        <w:numPr>
          <w:ilvl w:val="12"/>
          <w:numId w:val="0"/>
        </w:numPr>
        <w:spacing w:line="240" w:lineRule="auto"/>
        <w:ind w:right="-2"/>
        <w:outlineLvl w:val="0"/>
        <w:rPr>
          <w:rFonts w:ascii="Times New Roman" w:eastAsia="Times New Roman" w:hAnsi="Times New Roman" w:cs="Times New Roman"/>
          <w:b/>
          <w:szCs w:val="22"/>
          <w:lang w:val="hu-HU"/>
        </w:rPr>
      </w:pPr>
      <w:r w:rsidRPr="006F1E66">
        <w:rPr>
          <w:rFonts w:ascii="Times New Roman" w:eastAsia="Times New Roman" w:hAnsi="Times New Roman" w:cs="Times New Roman"/>
          <w:b/>
          <w:szCs w:val="22"/>
          <w:lang w:val="hu-HU"/>
        </w:rPr>
        <w:t>A betegtájékoztató tartalma:</w:t>
      </w:r>
    </w:p>
    <w:p w14:paraId="48548D68" w14:textId="77777777" w:rsidR="00EA4177" w:rsidRPr="006F1E66" w:rsidRDefault="00EA4177" w:rsidP="00183AE1">
      <w:pPr>
        <w:numPr>
          <w:ilvl w:val="12"/>
          <w:numId w:val="0"/>
        </w:numPr>
        <w:spacing w:line="240" w:lineRule="auto"/>
        <w:ind w:right="-2"/>
        <w:outlineLvl w:val="0"/>
        <w:rPr>
          <w:rFonts w:ascii="Times New Roman" w:eastAsia="Times New Roman" w:hAnsi="Times New Roman" w:cs="Times New Roman"/>
          <w:szCs w:val="22"/>
          <w:lang w:val="hu-HU"/>
        </w:rPr>
      </w:pPr>
    </w:p>
    <w:p w14:paraId="6EC1B462" w14:textId="1B208D98" w:rsidR="00EA4177" w:rsidRPr="0001763C" w:rsidRDefault="00FB704F" w:rsidP="0001763C">
      <w:pPr>
        <w:tabs>
          <w:tab w:val="left" w:pos="567"/>
        </w:tabs>
        <w:suppressAutoHyphens/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FB704F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1.</w:t>
      </w:r>
      <w:r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ab/>
      </w:r>
      <w:r w:rsidR="00EA4177"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Milyen típusú gyógyszer a </w:t>
      </w:r>
      <w:r w:rsidR="00684B3D"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="00EA4177"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és milyen betegségek esetén alkalmazható?</w:t>
      </w:r>
    </w:p>
    <w:p w14:paraId="1831F922" w14:textId="65994D19" w:rsidR="00EA4177" w:rsidRPr="006F1E66" w:rsidRDefault="00FB704F" w:rsidP="0001763C">
      <w:pPr>
        <w:tabs>
          <w:tab w:val="left" w:pos="567"/>
        </w:tabs>
        <w:suppressAutoHyphens/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2.</w:t>
      </w:r>
      <w:r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ab/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Tudnivalók 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szedése előtt</w:t>
      </w:r>
    </w:p>
    <w:p w14:paraId="502F459F" w14:textId="77777777" w:rsidR="00EA4177" w:rsidRPr="006F1E66" w:rsidRDefault="00EA4177">
      <w:p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3.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ab/>
        <w:t xml:space="preserve">Hogyan kell szedni 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-t?</w:t>
      </w:r>
    </w:p>
    <w:p w14:paraId="408ECE69" w14:textId="77777777" w:rsidR="00EA4177" w:rsidRPr="006F1E66" w:rsidRDefault="00EA4177">
      <w:p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4.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ab/>
        <w:t>Lehetséges mellékhatások</w:t>
      </w:r>
    </w:p>
    <w:p w14:paraId="41917054" w14:textId="77777777" w:rsidR="00EA4177" w:rsidRPr="006F1E66" w:rsidRDefault="00EA4177">
      <w:p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5.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ab/>
        <w:t xml:space="preserve">Hogyan kell 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-t tárolni?</w:t>
      </w:r>
    </w:p>
    <w:p w14:paraId="038F2CB9" w14:textId="77777777" w:rsidR="00EA4177" w:rsidRPr="006F1E66" w:rsidRDefault="00EA4177">
      <w:p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6.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ab/>
        <w:t>A csomagolás tartalma és egyéb információk</w:t>
      </w:r>
    </w:p>
    <w:p w14:paraId="26B35F65" w14:textId="77777777" w:rsidR="00EA4177" w:rsidRPr="006F1E66" w:rsidRDefault="00EA4177">
      <w:pPr>
        <w:numPr>
          <w:ilvl w:val="12"/>
          <w:numId w:val="0"/>
        </w:numPr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4A5F6348" w14:textId="77777777" w:rsidR="00EA4177" w:rsidRPr="006F1E66" w:rsidRDefault="00EA4177">
      <w:pPr>
        <w:numPr>
          <w:ilvl w:val="12"/>
          <w:numId w:val="0"/>
        </w:numPr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4870A6D5" w14:textId="77777777" w:rsidR="00EA4177" w:rsidRPr="006F1E66" w:rsidRDefault="00EA4177">
      <w:pPr>
        <w:numPr>
          <w:ilvl w:val="0"/>
          <w:numId w:val="14"/>
        </w:numPr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Milyen típusú gyógyszer a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és milyen betegségek esetén alkalmazható?</w:t>
      </w:r>
    </w:p>
    <w:p w14:paraId="24BD25E1" w14:textId="77777777" w:rsidR="00EA4177" w:rsidRPr="006F1E66" w:rsidRDefault="00EA4177">
      <w:pPr>
        <w:numPr>
          <w:ilvl w:val="12"/>
          <w:numId w:val="0"/>
        </w:numPr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0762DCD1" w14:textId="046668C4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tabletta hatóanyaga</w:t>
      </w:r>
      <w:r w:rsidR="00172EA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a következő tulajdonságokkal rendelkezik:</w:t>
      </w:r>
    </w:p>
    <w:p w14:paraId="76BDFA9D" w14:textId="0D3BACE1" w:rsidR="00EA4177" w:rsidRPr="006F1E66" w:rsidRDefault="00A44718" w:rsidP="009C5DA3">
      <w:pPr>
        <w:numPr>
          <w:ilvl w:val="0"/>
          <w:numId w:val="22"/>
        </w:numPr>
        <w:tabs>
          <w:tab w:val="left" w:pos="567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elnyomja 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bizonyos gyorsan osztódó sejtek növekedését a szervezetben </w:t>
      </w:r>
    </w:p>
    <w:p w14:paraId="71445E2E" w14:textId="77777777" w:rsidR="00EA4177" w:rsidRPr="006F1E66" w:rsidRDefault="00EA4177" w:rsidP="009C5DA3">
      <w:pPr>
        <w:numPr>
          <w:ilvl w:val="0"/>
          <w:numId w:val="22"/>
        </w:numPr>
        <w:tabs>
          <w:tab w:val="left" w:pos="567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csökkenti az immunrendszer (a szervezet saját védekező rendszerének) aktivitását</w:t>
      </w:r>
    </w:p>
    <w:p w14:paraId="6E0DD37F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237798F0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metotrexátot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az alábbi betegségek kezelésére alkalmazzák:</w:t>
      </w:r>
    </w:p>
    <w:p w14:paraId="3E32F4F2" w14:textId="44D7F0D6" w:rsidR="00EA4177" w:rsidRPr="006F1E66" w:rsidRDefault="00EA4177" w:rsidP="009C5DA3">
      <w:pPr>
        <w:numPr>
          <w:ilvl w:val="0"/>
          <w:numId w:val="23"/>
        </w:numPr>
        <w:tabs>
          <w:tab w:val="left" w:pos="567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aktív reumás ízületi gyulladás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reumatoid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artritisz) felnőtt bete</w:t>
      </w:r>
      <w:r w:rsidR="00172EA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geknél</w:t>
      </w:r>
    </w:p>
    <w:p w14:paraId="43EBC5E0" w14:textId="05EBF000" w:rsidR="00EA4177" w:rsidRPr="006F1E66" w:rsidRDefault="00EA4177" w:rsidP="0001763C">
      <w:pPr>
        <w:numPr>
          <w:ilvl w:val="0"/>
          <w:numId w:val="23"/>
        </w:numPr>
        <w:tabs>
          <w:tab w:val="left" w:pos="567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súlyos, makacs</w:t>
      </w:r>
      <w:r w:rsidR="00172EA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a </w:t>
      </w:r>
      <w:r w:rsidR="00172EA6" w:rsidRPr="00172EA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beteg aktivitását korlátozó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pikkelysömör</w:t>
      </w:r>
      <w:r w:rsidR="00172EA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–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amely az egyéb kezelési formákra (fototerápia, PUVA és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retinoidok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 nem reagál megfelelően</w:t>
      </w:r>
      <w:r w:rsidR="00172EA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– </w:t>
      </w:r>
      <w:r w:rsidR="00172E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felnőtt bete</w:t>
      </w:r>
      <w:r w:rsidR="00172EA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geknél</w:t>
      </w:r>
    </w:p>
    <w:p w14:paraId="4712F3AC" w14:textId="77777777" w:rsidR="00907EF8" w:rsidRPr="006F1E66" w:rsidRDefault="00907EF8" w:rsidP="009C5DA3">
      <w:pPr>
        <w:numPr>
          <w:ilvl w:val="0"/>
          <w:numId w:val="23"/>
        </w:numPr>
        <w:tabs>
          <w:tab w:val="left" w:pos="567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súlyos pikkelysömör okozta ízületi gyulladás felnőtt betegeknél</w:t>
      </w:r>
    </w:p>
    <w:p w14:paraId="3D1AEA65" w14:textId="35BB0824" w:rsidR="00EA4177" w:rsidRPr="006F1E66" w:rsidRDefault="00284D85" w:rsidP="009C5DA3">
      <w:pPr>
        <w:numPr>
          <w:ilvl w:val="0"/>
          <w:numId w:val="23"/>
        </w:numPr>
        <w:tabs>
          <w:tab w:val="left" w:pos="567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fenntartó kezelés 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akut </w:t>
      </w:r>
      <w:proofErr w:type="spellStart"/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limfoblasztos</w:t>
      </w:r>
      <w:proofErr w:type="spellEnd"/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leukémi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ában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="00A44718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felnőtt betegeknél, serdülőknél</w:t>
      </w:r>
      <w:r w:rsidR="00F6223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="00A44718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3</w:t>
      </w:r>
      <w:r w:rsidR="009C5DA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 </w:t>
      </w:r>
      <w:r w:rsidR="00A44718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év</w:t>
      </w:r>
      <w:r w:rsidR="00F6223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es</w:t>
      </w:r>
      <w:r w:rsidR="00A44718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="00F6223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és ennél idősebb </w:t>
      </w:r>
      <w:r w:rsidR="00A44718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gyermekeknél</w:t>
      </w:r>
      <w:r w:rsidR="00535650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.</w:t>
      </w:r>
    </w:p>
    <w:p w14:paraId="4C9F0785" w14:textId="77777777" w:rsidR="00EA4177" w:rsidRPr="006F1E66" w:rsidRDefault="00EA4177">
      <w:pPr>
        <w:tabs>
          <w:tab w:val="left" w:pos="567"/>
        </w:tabs>
        <w:spacing w:line="240" w:lineRule="auto"/>
        <w:ind w:left="709" w:hanging="70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0BF06990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Kezelőorvosa elmondja majd Önnek, hogy 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tabletta miként javíthatja az Ön állapotát.</w:t>
      </w:r>
    </w:p>
    <w:p w14:paraId="210E7089" w14:textId="77777777" w:rsidR="00EA4177" w:rsidRPr="006F1E66" w:rsidRDefault="00EA4177">
      <w:pPr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42000C97" w14:textId="77777777" w:rsidR="0002767B" w:rsidRPr="006F1E66" w:rsidRDefault="0002767B">
      <w:pPr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16EFC803" w14:textId="77777777" w:rsidR="00EA4177" w:rsidRPr="006F1E66" w:rsidRDefault="00EA4177">
      <w:pPr>
        <w:numPr>
          <w:ilvl w:val="0"/>
          <w:numId w:val="13"/>
        </w:numPr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Tudnivalók a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szedése előtt</w:t>
      </w:r>
    </w:p>
    <w:p w14:paraId="07D8D5B0" w14:textId="77777777" w:rsidR="00EA4177" w:rsidRPr="006F1E66" w:rsidRDefault="00EA4177">
      <w:pPr>
        <w:numPr>
          <w:ilvl w:val="12"/>
          <w:numId w:val="0"/>
        </w:numPr>
        <w:spacing w:line="240" w:lineRule="auto"/>
        <w:outlineLvl w:val="0"/>
        <w:rPr>
          <w:rFonts w:ascii="Times New Roman" w:eastAsia="SimSun" w:hAnsi="Times New Roman" w:cs="Times New Roman"/>
          <w:i/>
          <w:snapToGrid w:val="0"/>
          <w:szCs w:val="22"/>
          <w:lang w:val="hu-HU" w:eastAsia="zh-CN"/>
        </w:rPr>
      </w:pPr>
    </w:p>
    <w:p w14:paraId="248A7610" w14:textId="3CEC2142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Ne szedje a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-t:</w:t>
      </w:r>
    </w:p>
    <w:p w14:paraId="6EE01555" w14:textId="63342F3B" w:rsidR="00EA4177" w:rsidRPr="006F1E66" w:rsidRDefault="00EA4177" w:rsidP="0001763C">
      <w:pPr>
        <w:numPr>
          <w:ilvl w:val="0"/>
          <w:numId w:val="20"/>
        </w:numPr>
        <w:tabs>
          <w:tab w:val="clear" w:pos="360"/>
          <w:tab w:val="num" w:pos="567"/>
        </w:tabs>
        <w:spacing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ha allergiás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metotrexátra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vagy a gyógyszer (6.</w:t>
      </w:r>
      <w:r w:rsidR="009C5DA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 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pontban felsorolt) egyéb összetevőjére</w:t>
      </w:r>
    </w:p>
    <w:p w14:paraId="259F4FB2" w14:textId="2261AEBE" w:rsidR="00EA4177" w:rsidRPr="006F1E66" w:rsidRDefault="00EA4177" w:rsidP="0001763C">
      <w:pPr>
        <w:numPr>
          <w:ilvl w:val="0"/>
          <w:numId w:val="20"/>
        </w:numPr>
        <w:tabs>
          <w:tab w:val="clear" w:pos="360"/>
          <w:tab w:val="num" w:pos="567"/>
        </w:tabs>
        <w:spacing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ha </w:t>
      </w:r>
      <w:r w:rsidR="00150A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Ön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szoptat</w:t>
      </w:r>
      <w:r w:rsidR="00150A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továbbá nem onkológiai javallatok (nem daganatos betegségek kezelése) esetén, ha terhes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(lásd </w:t>
      </w:r>
      <w:r w:rsidR="00AC5384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„Terhesség, szoptatás és termékenység</w:t>
      </w:r>
      <w:r w:rsidR="00AC5384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” pontot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</w:p>
    <w:p w14:paraId="6E496139" w14:textId="77777777" w:rsidR="00EA4177" w:rsidRPr="006F1E66" w:rsidRDefault="00EA4177" w:rsidP="0001763C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ha súlyos </w:t>
      </w:r>
      <w:r w:rsidR="00F2328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máj- vagy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vesebetegségben szenved (kezelőorvosa eldönti betegsége súlyosságának a fokát)</w:t>
      </w:r>
    </w:p>
    <w:p w14:paraId="1023BD1F" w14:textId="77777777" w:rsidR="00EA4177" w:rsidRPr="006F1E66" w:rsidRDefault="00EA4177" w:rsidP="0001763C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 valamilyen csontvelő-betegsége, vagy súlyos vérképzőszervi megbetegedése van vagy volt</w:t>
      </w:r>
    </w:p>
    <w:p w14:paraId="461B1A04" w14:textId="78177601" w:rsidR="00EA4177" w:rsidRPr="006F1E66" w:rsidRDefault="00EA4177" w:rsidP="0001763C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lastRenderedPageBreak/>
        <w:t>ha súlyos akut (heveny) vagy krónikus fertőzésben vagy valamilyen immunhiányos állapotban szenved</w:t>
      </w:r>
    </w:p>
    <w:p w14:paraId="18C1D76F" w14:textId="3716EA31" w:rsidR="00804230" w:rsidRPr="0001763C" w:rsidRDefault="006D0D22" w:rsidP="0001763C">
      <w:pPr>
        <w:numPr>
          <w:ilvl w:val="0"/>
          <w:numId w:val="20"/>
        </w:numPr>
        <w:tabs>
          <w:tab w:val="clear" w:pos="360"/>
          <w:tab w:val="num" w:pos="567"/>
        </w:tabs>
        <w:spacing w:line="240" w:lineRule="auto"/>
        <w:ind w:left="567" w:right="445" w:hanging="567"/>
        <w:rPr>
          <w:rFonts w:ascii="Times New Roman" w:hAnsi="Times New Roman" w:cs="Times New Roman"/>
          <w:szCs w:val="22"/>
          <w:lang w:val="hu-HU"/>
        </w:rPr>
      </w:pPr>
      <w:r w:rsidRPr="0001763C">
        <w:rPr>
          <w:rFonts w:ascii="Times New Roman" w:hAnsi="Times New Roman" w:cs="Times New Roman"/>
          <w:szCs w:val="22"/>
          <w:lang w:val="hu-HU"/>
        </w:rPr>
        <w:t>ha szájnyálkahártya</w:t>
      </w:r>
      <w:r w:rsidR="003B18BE" w:rsidRPr="0001763C">
        <w:rPr>
          <w:rFonts w:ascii="Times New Roman" w:hAnsi="Times New Roman" w:cs="Times New Roman"/>
          <w:szCs w:val="22"/>
          <w:lang w:val="hu-HU"/>
        </w:rPr>
        <w:t>-gyulladása</w:t>
      </w:r>
      <w:r w:rsidRPr="0001763C">
        <w:rPr>
          <w:rFonts w:ascii="Times New Roman" w:hAnsi="Times New Roman" w:cs="Times New Roman"/>
          <w:szCs w:val="22"/>
          <w:lang w:val="hu-HU"/>
        </w:rPr>
        <w:t xml:space="preserve"> vagy szájüregi fekélye van</w:t>
      </w:r>
    </w:p>
    <w:p w14:paraId="5F7277D7" w14:textId="77777777" w:rsidR="00804230" w:rsidRPr="0001763C" w:rsidRDefault="006D0D22" w:rsidP="0001763C">
      <w:pPr>
        <w:numPr>
          <w:ilvl w:val="0"/>
          <w:numId w:val="20"/>
        </w:numPr>
        <w:tabs>
          <w:tab w:val="clear" w:pos="360"/>
          <w:tab w:val="num" w:pos="567"/>
        </w:tabs>
        <w:spacing w:line="240" w:lineRule="auto"/>
        <w:ind w:left="567" w:right="445" w:hanging="567"/>
        <w:rPr>
          <w:rFonts w:ascii="Times New Roman" w:hAnsi="Times New Roman" w:cs="Times New Roman"/>
          <w:szCs w:val="22"/>
          <w:lang w:val="hu-HU"/>
        </w:rPr>
      </w:pPr>
      <w:r w:rsidRPr="0001763C">
        <w:rPr>
          <w:rFonts w:ascii="Times New Roman" w:hAnsi="Times New Roman" w:cs="Times New Roman"/>
          <w:szCs w:val="22"/>
          <w:lang w:val="hu-HU"/>
        </w:rPr>
        <w:t>ha gyomor- vagy bélfekélye van</w:t>
      </w:r>
    </w:p>
    <w:p w14:paraId="456C6DFD" w14:textId="05232DF3" w:rsidR="00EA4177" w:rsidRPr="006F1E66" w:rsidRDefault="00EA4177" w:rsidP="0001763C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 alkoholizmusban szenved</w:t>
      </w:r>
    </w:p>
    <w:p w14:paraId="6BC4588D" w14:textId="26609FD2" w:rsidR="00804230" w:rsidRPr="006F1E66" w:rsidRDefault="00804230" w:rsidP="0001763C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 a közelmúltban bármilyen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élő kórokozót tartalmazó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védőoltást kapott, vagy 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ilyen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védőoltás beadása előtt áll</w:t>
      </w:r>
    </w:p>
    <w:p w14:paraId="66860AA9" w14:textId="77777777" w:rsidR="00EA4177" w:rsidRPr="006F1E66" w:rsidRDefault="00EA4177" w:rsidP="0009602F">
      <w:pPr>
        <w:tabs>
          <w:tab w:val="left" w:pos="567"/>
        </w:tabs>
        <w:suppressAutoHyphens/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3F53F5E6" w14:textId="77777777" w:rsidR="00EA4177" w:rsidRPr="006F1E66" w:rsidRDefault="00EA4177" w:rsidP="00183AE1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Figyelmeztetések és óvintézkedések</w:t>
      </w:r>
    </w:p>
    <w:p w14:paraId="130D3FBD" w14:textId="77777777" w:rsidR="00907EF8" w:rsidRPr="0001763C" w:rsidRDefault="00907EF8" w:rsidP="00233763">
      <w:pPr>
        <w:spacing w:line="240" w:lineRule="auto"/>
        <w:rPr>
          <w:rFonts w:ascii="Times New Roman" w:hAnsi="Times New Roman" w:cs="Times New Roman"/>
          <w:szCs w:val="22"/>
          <w:lang w:val="hu-HU"/>
        </w:rPr>
      </w:pPr>
    </w:p>
    <w:p w14:paraId="7E52FE90" w14:textId="77777777" w:rsidR="00907EF8" w:rsidRPr="006F1E66" w:rsidRDefault="00907EF8" w:rsidP="00096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Fontos figyelmeztetés a </w:t>
      </w:r>
      <w:proofErr w:type="spellStart"/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</w:t>
      </w:r>
      <w:proofErr w:type="spellEnd"/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Orion (</w:t>
      </w:r>
      <w:proofErr w:type="spellStart"/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) adagolásával kapcsolatban:</w:t>
      </w:r>
    </w:p>
    <w:p w14:paraId="50FCD066" w14:textId="6825E42A" w:rsidR="00907EF8" w:rsidRPr="006F1E66" w:rsidRDefault="00907EF8" w:rsidP="0009602F">
      <w:pPr>
        <w:numPr>
          <w:ilvl w:val="12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Methotrexate Orion-t 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hetente csak egyszer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alkalmazza </w:t>
      </w:r>
      <w:r w:rsidR="00AC5384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reumás ízületi gyulladás,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pikkelysömör </w:t>
      </w:r>
      <w:r w:rsidR="00AC5384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vagy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pikkelysömör okozta ízületi gyulladás kezelésére. </w:t>
      </w:r>
    </w:p>
    <w:p w14:paraId="0DD3BD16" w14:textId="6404E8B0" w:rsidR="00907EF8" w:rsidRPr="006F1E66" w:rsidRDefault="00907EF8" w:rsidP="0009602F">
      <w:pPr>
        <w:numPr>
          <w:ilvl w:val="12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Ha túl sok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Orion-t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 alkalmaz, az halálos kimenetű lehet. Kérjük</w:t>
      </w:r>
      <w:r w:rsidR="006D0D2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nagyon figyelmesen olvassa el a betegtájékoztató 3.</w:t>
      </w:r>
      <w:r w:rsidR="009C5DA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 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pontját.</w:t>
      </w:r>
    </w:p>
    <w:p w14:paraId="0F09BB47" w14:textId="77777777" w:rsidR="00907EF8" w:rsidRPr="006F1E66" w:rsidRDefault="00907EF8" w:rsidP="004045EF">
      <w:pPr>
        <w:numPr>
          <w:ilvl w:val="12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 bármilyen kérdése van, a gyógyszer alkalmazása előtt beszéljen kezelőorvosával vagy gyógyszerészével.</w:t>
      </w:r>
    </w:p>
    <w:p w14:paraId="036254CF" w14:textId="77777777" w:rsidR="00907EF8" w:rsidRPr="006F1E66" w:rsidRDefault="00907EF8" w:rsidP="00183AE1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E5C3DA6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szedése előtt beszéljen kezelőorvosával, gyógyszerészével vagy a gondozását végző egészségügyi szakemberrel, ha a következő állapotok bármelyikében szenved, vagy szenvedett korábban:</w:t>
      </w:r>
    </w:p>
    <w:p w14:paraId="63B5E8D6" w14:textId="77777777" w:rsidR="00EA4177" w:rsidRPr="006F1E66" w:rsidRDefault="00EA4177" w:rsidP="00233763">
      <w:pPr>
        <w:numPr>
          <w:ilvl w:val="0"/>
          <w:numId w:val="21"/>
        </w:numPr>
        <w:tabs>
          <w:tab w:val="clear" w:pos="360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 máj- vagy vesebetegsége van vagy volt</w:t>
      </w:r>
    </w:p>
    <w:p w14:paraId="54B24A5C" w14:textId="77777777" w:rsidR="00804230" w:rsidRPr="0001763C" w:rsidRDefault="006D0D22" w:rsidP="00233763">
      <w:pPr>
        <w:numPr>
          <w:ilvl w:val="0"/>
          <w:numId w:val="21"/>
        </w:numPr>
        <w:tabs>
          <w:tab w:val="clear" w:pos="360"/>
        </w:tabs>
        <w:spacing w:line="240" w:lineRule="auto"/>
        <w:ind w:left="567" w:right="445" w:hanging="567"/>
        <w:rPr>
          <w:rFonts w:ascii="Times New Roman" w:hAnsi="Times New Roman" w:cs="Times New Roman"/>
          <w:szCs w:val="22"/>
          <w:lang w:val="hu-HU"/>
        </w:rPr>
      </w:pPr>
      <w:r w:rsidRPr="0001763C">
        <w:rPr>
          <w:rFonts w:ascii="Times New Roman" w:hAnsi="Times New Roman" w:cs="Times New Roman"/>
          <w:szCs w:val="22"/>
          <w:lang w:val="hu-HU"/>
        </w:rPr>
        <w:t>ha inaktív, krónikus fertőzése van (pl. tuberkulózis, hepatitis B vagy C, övsömör), mivel ezek fellángolhatnak</w:t>
      </w:r>
    </w:p>
    <w:p w14:paraId="56DB857C" w14:textId="44D9E1F1" w:rsidR="00804230" w:rsidRPr="0001763C" w:rsidRDefault="006D0D22" w:rsidP="0009602F">
      <w:pPr>
        <w:numPr>
          <w:ilvl w:val="0"/>
          <w:numId w:val="21"/>
        </w:numPr>
        <w:tabs>
          <w:tab w:val="clear" w:pos="360"/>
        </w:tabs>
        <w:spacing w:line="240" w:lineRule="auto"/>
        <w:ind w:left="567" w:hanging="567"/>
        <w:rPr>
          <w:rFonts w:ascii="Times New Roman" w:hAnsi="Times New Roman" w:cs="Times New Roman"/>
          <w:noProof/>
          <w:color w:val="000000"/>
          <w:szCs w:val="22"/>
          <w:lang w:val="hu-HU"/>
        </w:rPr>
      </w:pPr>
      <w:r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>ha légzésfunkciójával valamilyen probléma van</w:t>
      </w:r>
    </w:p>
    <w:p w14:paraId="75BDAACC" w14:textId="2C09C58D" w:rsidR="00272EE7" w:rsidRPr="0001763C" w:rsidRDefault="00272EE7" w:rsidP="0009602F">
      <w:pPr>
        <w:numPr>
          <w:ilvl w:val="0"/>
          <w:numId w:val="21"/>
        </w:numPr>
        <w:tabs>
          <w:tab w:val="clear" w:pos="360"/>
        </w:tabs>
        <w:spacing w:line="240" w:lineRule="auto"/>
        <w:ind w:left="567" w:hanging="567"/>
        <w:rPr>
          <w:rFonts w:ascii="Times New Roman" w:hAnsi="Times New Roman" w:cs="Times New Roman"/>
          <w:noProof/>
          <w:color w:val="000000"/>
          <w:szCs w:val="22"/>
          <w:lang w:val="hu-HU"/>
        </w:rPr>
      </w:pPr>
      <w:r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 xml:space="preserve">ha </w:t>
      </w:r>
      <w:r w:rsidR="00B443D3"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 xml:space="preserve">Ön </w:t>
      </w:r>
      <w:r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>kifejezetten túlsúlyos</w:t>
      </w:r>
    </w:p>
    <w:p w14:paraId="3E9CCCA0" w14:textId="77777777" w:rsidR="00804230" w:rsidRPr="0001763C" w:rsidRDefault="006D0D22" w:rsidP="00233763">
      <w:pPr>
        <w:numPr>
          <w:ilvl w:val="0"/>
          <w:numId w:val="21"/>
        </w:numPr>
        <w:tabs>
          <w:tab w:val="clear" w:pos="360"/>
        </w:tabs>
        <w:spacing w:line="240" w:lineRule="auto"/>
        <w:ind w:left="567" w:right="445" w:hanging="567"/>
        <w:rPr>
          <w:rFonts w:ascii="Times New Roman" w:hAnsi="Times New Roman" w:cs="Times New Roman"/>
          <w:szCs w:val="22"/>
          <w:lang w:val="hu-HU"/>
        </w:rPr>
      </w:pPr>
      <w:r w:rsidRPr="0001763C">
        <w:rPr>
          <w:rFonts w:ascii="Times New Roman" w:hAnsi="Times New Roman" w:cs="Times New Roman"/>
          <w:szCs w:val="22"/>
          <w:lang w:val="hu-HU"/>
        </w:rPr>
        <w:t>ha kóros folyadékfelhalmozódás van a hasában</w:t>
      </w:r>
      <w:r w:rsidR="00804230" w:rsidRPr="0001763C">
        <w:rPr>
          <w:rFonts w:ascii="Times New Roman" w:hAnsi="Times New Roman" w:cs="Times New Roman"/>
          <w:szCs w:val="22"/>
          <w:lang w:val="hu-HU"/>
        </w:rPr>
        <w:t xml:space="preserve"> (</w:t>
      </w:r>
      <w:proofErr w:type="spellStart"/>
      <w:r w:rsidR="00804230" w:rsidRPr="0001763C">
        <w:rPr>
          <w:rFonts w:ascii="Times New Roman" w:hAnsi="Times New Roman" w:cs="Times New Roman"/>
          <w:szCs w:val="22"/>
          <w:lang w:val="hu-HU"/>
        </w:rPr>
        <w:t>as</w:t>
      </w:r>
      <w:r w:rsidRPr="0001763C">
        <w:rPr>
          <w:rFonts w:ascii="Times New Roman" w:hAnsi="Times New Roman" w:cs="Times New Roman"/>
          <w:szCs w:val="22"/>
          <w:lang w:val="hu-HU"/>
        </w:rPr>
        <w:t>z</w:t>
      </w:r>
      <w:r w:rsidR="00804230" w:rsidRPr="0001763C">
        <w:rPr>
          <w:rFonts w:ascii="Times New Roman" w:hAnsi="Times New Roman" w:cs="Times New Roman"/>
          <w:szCs w:val="22"/>
          <w:lang w:val="hu-HU"/>
        </w:rPr>
        <w:t>cites</w:t>
      </w:r>
      <w:proofErr w:type="spellEnd"/>
      <w:r w:rsidR="00804230" w:rsidRPr="0001763C">
        <w:rPr>
          <w:rFonts w:ascii="Times New Roman" w:hAnsi="Times New Roman" w:cs="Times New Roman"/>
          <w:szCs w:val="22"/>
          <w:lang w:val="hu-HU"/>
        </w:rPr>
        <w:t xml:space="preserve">) </w:t>
      </w:r>
      <w:r w:rsidRPr="0001763C">
        <w:rPr>
          <w:rFonts w:ascii="Times New Roman" w:hAnsi="Times New Roman" w:cs="Times New Roman"/>
          <w:szCs w:val="22"/>
          <w:lang w:val="hu-HU"/>
        </w:rPr>
        <w:t xml:space="preserve">vagy a </w:t>
      </w:r>
      <w:proofErr w:type="spellStart"/>
      <w:r w:rsidRPr="0001763C">
        <w:rPr>
          <w:rFonts w:ascii="Times New Roman" w:hAnsi="Times New Roman" w:cs="Times New Roman"/>
          <w:szCs w:val="22"/>
          <w:lang w:val="hu-HU"/>
        </w:rPr>
        <w:t>tüdeje</w:t>
      </w:r>
      <w:proofErr w:type="spellEnd"/>
      <w:r w:rsidRPr="0001763C">
        <w:rPr>
          <w:rFonts w:ascii="Times New Roman" w:hAnsi="Times New Roman" w:cs="Times New Roman"/>
          <w:szCs w:val="22"/>
          <w:lang w:val="hu-HU"/>
        </w:rPr>
        <w:t xml:space="preserve"> körül</w:t>
      </w:r>
      <w:r w:rsidR="00804230" w:rsidRPr="0001763C">
        <w:rPr>
          <w:rFonts w:ascii="Times New Roman" w:hAnsi="Times New Roman" w:cs="Times New Roman"/>
          <w:szCs w:val="22"/>
          <w:lang w:val="hu-HU"/>
        </w:rPr>
        <w:t xml:space="preserve"> (</w:t>
      </w:r>
      <w:r w:rsidRPr="0001763C">
        <w:rPr>
          <w:rFonts w:ascii="Times New Roman" w:hAnsi="Times New Roman" w:cs="Times New Roman"/>
          <w:szCs w:val="22"/>
          <w:lang w:val="hu-HU"/>
        </w:rPr>
        <w:t xml:space="preserve">mellkasi </w:t>
      </w:r>
      <w:proofErr w:type="spellStart"/>
      <w:r w:rsidRPr="0001763C">
        <w:rPr>
          <w:rFonts w:ascii="Times New Roman" w:hAnsi="Times New Roman" w:cs="Times New Roman"/>
          <w:szCs w:val="22"/>
          <w:lang w:val="hu-HU"/>
        </w:rPr>
        <w:t>folyadékgyülem</w:t>
      </w:r>
      <w:proofErr w:type="spellEnd"/>
      <w:r w:rsidR="00804230" w:rsidRPr="0001763C">
        <w:rPr>
          <w:rFonts w:ascii="Times New Roman" w:hAnsi="Times New Roman" w:cs="Times New Roman"/>
          <w:szCs w:val="22"/>
          <w:lang w:val="hu-HU"/>
        </w:rPr>
        <w:t>)</w:t>
      </w:r>
    </w:p>
    <w:p w14:paraId="6C3050C0" w14:textId="77777777" w:rsidR="00EA4177" w:rsidRPr="006F1E66" w:rsidRDefault="00EA4177" w:rsidP="00233763">
      <w:pPr>
        <w:numPr>
          <w:ilvl w:val="0"/>
          <w:numId w:val="21"/>
        </w:numPr>
        <w:tabs>
          <w:tab w:val="clear" w:pos="360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 Ön legyengült</w:t>
      </w:r>
      <w:r w:rsidR="00743974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rossz </w:t>
      </w:r>
      <w:r w:rsidR="00F2328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általános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állapotban van</w:t>
      </w:r>
    </w:p>
    <w:p w14:paraId="04612520" w14:textId="07F0AD6B" w:rsidR="00EA4177" w:rsidRPr="006F1E66" w:rsidRDefault="00EA4177" w:rsidP="00233763">
      <w:pPr>
        <w:numPr>
          <w:ilvl w:val="0"/>
          <w:numId w:val="21"/>
        </w:numPr>
        <w:tabs>
          <w:tab w:val="clear" w:pos="360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 inzulinnal kezelt cukorbetegsége van</w:t>
      </w:r>
      <w:r w:rsidR="00907EF8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</w:p>
    <w:p w14:paraId="1DD9FA4B" w14:textId="77777777" w:rsidR="00907EF8" w:rsidRPr="006F1E66" w:rsidRDefault="00907EF8" w:rsidP="00233763">
      <w:pPr>
        <w:numPr>
          <w:ilvl w:val="0"/>
          <w:numId w:val="21"/>
        </w:numPr>
        <w:tabs>
          <w:tab w:val="clear" w:pos="360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 kiszáradt vagy olyan állapotban szenved, amely kiszáradást eredményez (hányás, hasmenés, székrekedés, a szájnyálkahártya gyulladása).</w:t>
      </w:r>
    </w:p>
    <w:p w14:paraId="4E63D587" w14:textId="77777777" w:rsidR="00EA4177" w:rsidRPr="006F1E66" w:rsidRDefault="00EA4177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703846B" w14:textId="27761301" w:rsidR="00907EF8" w:rsidRPr="006F1E66" w:rsidRDefault="00907EF8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Akut tüdővérzést jelentettek fennálló reumatológiai betegségben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metotrexáttal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kezelt betegeknél. Ha Ön véres köpetet észlel, vagy vért köhög fel</w:t>
      </w:r>
      <w:r w:rsidR="00DD1C1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azonnal forduljon orvoshoz.</w:t>
      </w:r>
    </w:p>
    <w:p w14:paraId="0CFBD7B0" w14:textId="77777777" w:rsidR="00907EF8" w:rsidRPr="006F1E66" w:rsidRDefault="00907EF8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348E341C" w14:textId="77777777" w:rsidR="00907EF8" w:rsidRPr="006F1E66" w:rsidRDefault="00907EF8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hasmenés a </w:t>
      </w:r>
      <w:r w:rsidR="00804230" w:rsidRPr="0001763C">
        <w:rPr>
          <w:rFonts w:ascii="Times New Roman" w:hAnsi="Times New Roman" w:cs="Times New Roman"/>
          <w:szCs w:val="22"/>
          <w:lang w:val="hu-HU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lehetséges mellékhatása lehet, és megköveteli a terápia megszakítását. Ha hasmenése van, kérjük, beszéljen orvosával.</w:t>
      </w:r>
    </w:p>
    <w:p w14:paraId="4E71E05A" w14:textId="77777777" w:rsidR="00907EF8" w:rsidRPr="006F1E66" w:rsidRDefault="00907EF8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01B8AFCB" w14:textId="0A615CB3" w:rsidR="00503D5E" w:rsidRPr="006F1E66" w:rsidRDefault="00503D5E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átmenetileg hatással van az ondósejtek és a petesejtek képződésére.</w:t>
      </w:r>
      <w:r w:rsidR="00804230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vetélést és súlyos születési rendellenességeket o</w:t>
      </w:r>
      <w:r w:rsidR="00DD1C1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ozhat. Ne essen teherbe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-kezelés ideje alatt és a kezelés befejezése után legalább 6</w:t>
      </w:r>
      <w:r w:rsidR="009C5DA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 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hónapig. </w:t>
      </w:r>
      <w:r w:rsidR="00272EE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Ne ejtse teherbe partnerét a </w:t>
      </w:r>
      <w:proofErr w:type="spellStart"/>
      <w:r w:rsidR="00272EE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="00272EE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-kezelés ideje alatt és a kezelés befejezése után legalább 3</w:t>
      </w:r>
      <w:r w:rsidR="009C5DA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 </w:t>
      </w:r>
      <w:r w:rsidR="00272EE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hónapig.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Lásd még a „Terhesség, szoptatás és termékenység” című pontot.</w:t>
      </w:r>
    </w:p>
    <w:p w14:paraId="253CC315" w14:textId="77777777" w:rsidR="00503D5E" w:rsidRPr="006F1E66" w:rsidRDefault="00503D5E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2714C949" w14:textId="15A01658" w:rsidR="00503D5E" w:rsidRPr="006F1E66" w:rsidRDefault="00503D5E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sugárterápia alkalmazása a Methotrexate Orion</w:t>
      </w:r>
      <w:r w:rsidR="00545DC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kezelés alatt fokozhatja a lágy szövetek, illetve a csont elhalását. Ha a sugárkezelés (sugárzás által kiváltott bőrgyulladás) vagy a napégés után problémái vannak a bőrével kapcsolatban, akkor ezek a </w:t>
      </w:r>
      <w:r w:rsidR="00A42915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reakciók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újra jelentkezhetnek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alkalmazása</w:t>
      </w:r>
      <w:r w:rsidR="00A42915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során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. A pikkelysömör okozta bőrváltozások súlyosbodhatnak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="00545DC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kezelés során, ha ultraibolya besugárzásnak vannak kitéve.</w:t>
      </w:r>
    </w:p>
    <w:p w14:paraId="637AB907" w14:textId="7EA7D78A" w:rsidR="00503D5E" w:rsidRPr="006F1E66" w:rsidRDefault="00503D5E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0804D3D4" w14:textId="5FA829C6" w:rsidR="007078BA" w:rsidRPr="006F1E66" w:rsidRDefault="007078BA" w:rsidP="009C5DA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érzékenyebbé teheti a bőrét a napfényre. Kerülje </w:t>
      </w:r>
      <w:r w:rsidR="009C5DA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az intenzív napsütést, és orvosi tanács nélkül ne használjon szoláriumot vagy napfénylámpát. Az intenzív napsütéstől való védelem érdekében viseljen megfelelő ruházatot, vagy használjon magas fényvédő faktorszámú fényvédő krémet.</w:t>
      </w:r>
    </w:p>
    <w:p w14:paraId="6A86A8C5" w14:textId="77777777" w:rsidR="007078BA" w:rsidRPr="006F1E66" w:rsidRDefault="007078BA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761934A1" w14:textId="0604E441" w:rsidR="00503D5E" w:rsidRPr="006F1E66" w:rsidRDefault="00503D5E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lastRenderedPageBreak/>
        <w:t xml:space="preserve">Alacsony 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adagú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</w:t>
      </w:r>
      <w:r w:rsidR="00545DC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á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</w:t>
      </w:r>
      <w:proofErr w:type="spellEnd"/>
      <w:r w:rsidR="00545DC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kezelésben részesülő betegeknél megnagyobbodhatnak a nyirokcsomók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l</w:t>
      </w:r>
      <w:r w:rsidR="00545DC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i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</w:t>
      </w:r>
      <w:r w:rsidR="00545DC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fó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ma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), ebben az esetben le kell állítani a kezelést.</w:t>
      </w:r>
    </w:p>
    <w:p w14:paraId="400504B1" w14:textId="5B81653C" w:rsidR="00503D5E" w:rsidRPr="006F1E66" w:rsidRDefault="00503D5E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0E15A63C" w14:textId="078CC1EF" w:rsidR="00A44718" w:rsidRPr="0001763C" w:rsidRDefault="00384DFE" w:rsidP="00384DFE">
      <w:pPr>
        <w:tabs>
          <w:tab w:val="left" w:pos="567"/>
        </w:tabs>
        <w:spacing w:line="240" w:lineRule="auto"/>
        <w:rPr>
          <w:rFonts w:ascii="Times New Roman" w:hAnsi="Times New Roman" w:cs="Times New Roman"/>
          <w:szCs w:val="22"/>
          <w:lang w:val="hu-HU"/>
        </w:rPr>
      </w:pPr>
      <w:r w:rsidRPr="0001763C">
        <w:rPr>
          <w:rFonts w:ascii="Times New Roman" w:hAnsi="Times New Roman" w:cs="Times New Roman"/>
          <w:szCs w:val="22"/>
          <w:lang w:val="hu-HU"/>
        </w:rPr>
        <w:t>Ha Ön,</w:t>
      </w:r>
      <w:r w:rsidR="00535650" w:rsidRPr="0001763C">
        <w:rPr>
          <w:rFonts w:ascii="Times New Roman" w:hAnsi="Times New Roman" w:cs="Times New Roman"/>
          <w:szCs w:val="22"/>
          <w:lang w:val="hu-HU"/>
        </w:rPr>
        <w:t xml:space="preserve"> az Ön</w:t>
      </w:r>
      <w:r w:rsidRPr="0001763C">
        <w:rPr>
          <w:rFonts w:ascii="Times New Roman" w:hAnsi="Times New Roman" w:cs="Times New Roman"/>
          <w:szCs w:val="22"/>
          <w:lang w:val="hu-HU"/>
        </w:rPr>
        <w:t xml:space="preserve"> partnere vagy gondozója az ideggyógyászati (neurológiai) tünetek megjelenését vagy romlását észleli – például az általános izomgyengeség, látászavar; illetve a gondolkodás, az emlékezet és a tájékozódás zavartsághoz, valamint személyiségváltozáshoz vezető változásai –, azonnal forduljon kezelőorvosához, mivel ezek egy nagyon ritka, súlyos agyi fertőzés, az úgynevezett progresszív </w:t>
      </w:r>
      <w:proofErr w:type="spellStart"/>
      <w:r w:rsidRPr="0001763C">
        <w:rPr>
          <w:rFonts w:ascii="Times New Roman" w:hAnsi="Times New Roman" w:cs="Times New Roman"/>
          <w:szCs w:val="22"/>
          <w:lang w:val="hu-HU"/>
        </w:rPr>
        <w:t>multifokális</w:t>
      </w:r>
      <w:proofErr w:type="spellEnd"/>
      <w:r w:rsidRPr="0001763C">
        <w:rPr>
          <w:rFonts w:ascii="Times New Roman" w:hAnsi="Times New Roman" w:cs="Times New Roman"/>
          <w:szCs w:val="22"/>
          <w:lang w:val="hu-HU"/>
        </w:rPr>
        <w:t xml:space="preserve"> </w:t>
      </w:r>
      <w:proofErr w:type="spellStart"/>
      <w:r w:rsidRPr="0001763C">
        <w:rPr>
          <w:rFonts w:ascii="Times New Roman" w:hAnsi="Times New Roman" w:cs="Times New Roman"/>
          <w:szCs w:val="22"/>
          <w:lang w:val="hu-HU"/>
        </w:rPr>
        <w:t>leukoenkefalopátia</w:t>
      </w:r>
      <w:proofErr w:type="spellEnd"/>
      <w:r w:rsidRPr="0001763C">
        <w:rPr>
          <w:rFonts w:ascii="Times New Roman" w:hAnsi="Times New Roman" w:cs="Times New Roman"/>
          <w:szCs w:val="22"/>
          <w:lang w:val="hu-HU"/>
        </w:rPr>
        <w:t xml:space="preserve"> (PML) tünetei lehetnek.</w:t>
      </w:r>
    </w:p>
    <w:p w14:paraId="3A24BA59" w14:textId="77777777" w:rsidR="00384DFE" w:rsidRPr="006F1E66" w:rsidRDefault="00384DFE" w:rsidP="00384DFE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1B91CC0D" w14:textId="51578631" w:rsidR="00503D5E" w:rsidRPr="006F1E66" w:rsidRDefault="00103ADB" w:rsidP="0009602F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>Bizonyos</w:t>
      </w:r>
      <w:r w:rsidR="00384DFE"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 xml:space="preserve"> egyéb</w:t>
      </w:r>
      <w:r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 xml:space="preserve">, </w:t>
      </w:r>
      <w:r w:rsidR="00503D5E"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 xml:space="preserve">az agyat érintő betegségekről számoltak be (enkefalopátia/leukoenkefalopátia) azoknál a betegeknél, akik daganat kezelésére kaptak metotrexátot; </w:t>
      </w:r>
      <w:r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 xml:space="preserve">Ilyen mellékhatások </w:t>
      </w:r>
      <w:r w:rsidR="00503D5E"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>nem zárható</w:t>
      </w:r>
      <w:r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>ak</w:t>
      </w:r>
      <w:r w:rsidR="00503D5E"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 xml:space="preserve"> ki, ha Ön a metotrexátot egyéb betegségek kezelésére szedi.</w:t>
      </w:r>
    </w:p>
    <w:p w14:paraId="447B9083" w14:textId="77777777" w:rsidR="00EA4177" w:rsidRPr="006F1E66" w:rsidRDefault="00EA4177" w:rsidP="0009602F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5363CF06" w14:textId="77777777" w:rsidR="00503D5E" w:rsidRPr="006F1E66" w:rsidRDefault="00503D5E" w:rsidP="005E4AB2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 xml:space="preserve">Ajánlott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nyomonkövetési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 xml:space="preserve"> vizsgálatok és óvintézkedések</w:t>
      </w:r>
    </w:p>
    <w:p w14:paraId="370A066D" w14:textId="614947D5" w:rsidR="00503D5E" w:rsidRPr="006F1E66" w:rsidRDefault="00503D5E" w:rsidP="004045EF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Még akkor is, ha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metotrexátot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alacsony </w:t>
      </w:r>
      <w:r w:rsidR="00F56D9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adagban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alkalmazzák, komoly mellékhatások léphetnek fel</w:t>
      </w:r>
      <w:r w:rsidR="00384DF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melyek időben történő észlelése érdekében kezelőorvosának ellenőrző vizsgálatokat és laborvizsgálatokat kell végeznie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. </w:t>
      </w:r>
    </w:p>
    <w:p w14:paraId="60072E7B" w14:textId="6AD9468C" w:rsidR="00EA4177" w:rsidRPr="006F1E66" w:rsidRDefault="00EA4177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2C744B51" w14:textId="0EF304E7" w:rsidR="00B25743" w:rsidRPr="006F1E66" w:rsidRDefault="00B25743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A kezelés megkezdése előtt:</w:t>
      </w:r>
    </w:p>
    <w:p w14:paraId="6D7DD019" w14:textId="68CE7AED" w:rsidR="00B25743" w:rsidRPr="006F1E66" w:rsidRDefault="00B25743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kezelés megkezdése előtt vérképvizsgálatot végeznek Önnél annak ellenőrzésére, hogy elég vérsejtje van-e. A vérvizsgálatnál a máj működését is ellenőrzik, hogy nincs-e májgyulladása. Ezenfelül a szérum albumint (mely egy fehérje a vérben), a májgyulladás állapotát és a vese működését is ellenőrzik. Orvosa dönthet úgy, hogy egyéb májvizsgálatokat is végez, némelyik képalkotó vizsgálat, másoknál szükség lehet kis szövetmintára a májból, hogy közelebbről megvizsgálják. Orvosa ellenőrizheti, hogy nincs-e tuberkulózisa, végezhet mellkas röntgenvizsgálatot vagy légzésfunkciós vizsgálatot.</w:t>
      </w:r>
    </w:p>
    <w:p w14:paraId="544EB7A7" w14:textId="66E9F9E4" w:rsidR="00B25743" w:rsidRPr="006F1E66" w:rsidRDefault="00B25743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39247B64" w14:textId="69C51668" w:rsidR="00B25743" w:rsidRPr="006F1E66" w:rsidRDefault="00B25743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A kezelés ideje alatt:</w:t>
      </w:r>
    </w:p>
    <w:p w14:paraId="48F97171" w14:textId="14B7C77D" w:rsidR="00B25743" w:rsidRPr="006F1E66" w:rsidRDefault="008A2CB8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Kezelőorvosa a következő vizsgálatokat végezheti:</w:t>
      </w:r>
    </w:p>
    <w:p w14:paraId="066A13E8" w14:textId="25C3E9E8" w:rsidR="008A2CB8" w:rsidRPr="0001763C" w:rsidRDefault="008A2CB8" w:rsidP="0001763C">
      <w:pPr>
        <w:numPr>
          <w:ilvl w:val="0"/>
          <w:numId w:val="29"/>
        </w:numPr>
        <w:spacing w:line="240" w:lineRule="auto"/>
        <w:ind w:left="567" w:hanging="567"/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</w:pPr>
      <w:r w:rsidRPr="0001763C">
        <w:rPr>
          <w:rFonts w:ascii="Times New Roman" w:eastAsia="Calibri" w:hAnsi="Times New Roman" w:cs="Times New Roman"/>
          <w:bCs/>
          <w:szCs w:val="22"/>
          <w:lang w:val="hu-HU"/>
        </w:rPr>
        <w:t>szájüregi és garatvizsgálat a nyálkahártya elváltozásainak, mint a gyulladás és kisebesedés észlelésére</w:t>
      </w:r>
    </w:p>
    <w:p w14:paraId="2E8A6EF1" w14:textId="08AB3767" w:rsidR="008A2CB8" w:rsidRPr="0001763C" w:rsidRDefault="008A2CB8" w:rsidP="0001763C">
      <w:pPr>
        <w:numPr>
          <w:ilvl w:val="0"/>
          <w:numId w:val="29"/>
        </w:numPr>
        <w:spacing w:line="240" w:lineRule="auto"/>
        <w:ind w:left="567" w:hanging="567"/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</w:pPr>
      <w:r w:rsidRPr="0001763C"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  <w:t xml:space="preserve">vérvizsgálatok / vérképvizsgálatok és a szérum metotrexát szint mérése </w:t>
      </w:r>
    </w:p>
    <w:p w14:paraId="0FCEEE38" w14:textId="0BD9BBA7" w:rsidR="008A2CB8" w:rsidRPr="0001763C" w:rsidRDefault="008A2CB8" w:rsidP="0001763C">
      <w:pPr>
        <w:numPr>
          <w:ilvl w:val="0"/>
          <w:numId w:val="29"/>
        </w:numPr>
        <w:spacing w:line="240" w:lineRule="auto"/>
        <w:ind w:left="567" w:hanging="567"/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</w:pPr>
      <w:r w:rsidRPr="0001763C"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  <w:t>vérvizsgálat a májműködés ellenőrzésére</w:t>
      </w:r>
    </w:p>
    <w:p w14:paraId="10958595" w14:textId="5DEB0ACA" w:rsidR="008A2CB8" w:rsidRPr="0001763C" w:rsidRDefault="008A2CB8" w:rsidP="0001763C">
      <w:pPr>
        <w:numPr>
          <w:ilvl w:val="0"/>
          <w:numId w:val="29"/>
        </w:numPr>
        <w:spacing w:line="240" w:lineRule="auto"/>
        <w:ind w:left="567" w:hanging="567"/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</w:pPr>
      <w:r w:rsidRPr="0001763C"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  <w:t>képalkotó vizsgálatok a májműködés ellenőrzésére</w:t>
      </w:r>
    </w:p>
    <w:p w14:paraId="53325130" w14:textId="0A7BC0E8" w:rsidR="008A2CB8" w:rsidRPr="0001763C" w:rsidRDefault="008A2CB8" w:rsidP="0001763C">
      <w:pPr>
        <w:numPr>
          <w:ilvl w:val="0"/>
          <w:numId w:val="29"/>
        </w:numPr>
        <w:spacing w:line="240" w:lineRule="auto"/>
        <w:ind w:left="567" w:hanging="567"/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</w:pPr>
      <w:r w:rsidRPr="0001763C"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  <w:t xml:space="preserve">kis szövetminta vétele a májból közelebbi vizsgálatra </w:t>
      </w:r>
    </w:p>
    <w:p w14:paraId="4C6170C9" w14:textId="0C289665" w:rsidR="008A2CB8" w:rsidRPr="0001763C" w:rsidRDefault="008A2CB8" w:rsidP="0001763C">
      <w:pPr>
        <w:numPr>
          <w:ilvl w:val="0"/>
          <w:numId w:val="29"/>
        </w:numPr>
        <w:spacing w:line="240" w:lineRule="auto"/>
        <w:ind w:left="567" w:hanging="567"/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</w:pPr>
      <w:r w:rsidRPr="0001763C"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  <w:t>vérvizsgálat a veseműködés ellenőrzésére</w:t>
      </w:r>
    </w:p>
    <w:p w14:paraId="51309A66" w14:textId="6593C66A" w:rsidR="008A2CB8" w:rsidRPr="0001763C" w:rsidRDefault="008A2CB8" w:rsidP="0001763C">
      <w:pPr>
        <w:numPr>
          <w:ilvl w:val="0"/>
          <w:numId w:val="29"/>
        </w:numPr>
        <w:spacing w:line="240" w:lineRule="auto"/>
        <w:ind w:left="567" w:hanging="567"/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</w:pPr>
      <w:r w:rsidRPr="0001763C">
        <w:rPr>
          <w:rFonts w:ascii="Times New Roman" w:eastAsia="Times New Roman" w:hAnsi="Times New Roman" w:cs="Times New Roman"/>
          <w:noProof/>
          <w:color w:val="000000"/>
          <w:szCs w:val="22"/>
          <w:lang w:val="hu-HU"/>
        </w:rPr>
        <w:t>a légutak ellenőrzése és szükség esetén légzésfunkciós vizsgálat</w:t>
      </w:r>
    </w:p>
    <w:p w14:paraId="696CC439" w14:textId="02D5BED8" w:rsidR="008A2CB8" w:rsidRPr="006F1E66" w:rsidRDefault="008A2CB8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6FA1633" w14:textId="14EE0BB4" w:rsidR="00B25743" w:rsidRPr="006F1E66" w:rsidRDefault="008A2CB8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Nagyon fontos, hogy megjelenjen ezeken az előre megbeszélt vizsgálatokon. Ha bármelyik vizsgálat eredménye eltérést mutat, kezelőorvosa </w:t>
      </w:r>
      <w:r w:rsidR="00990F30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ennek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megfelelően módosítja a kezelését.</w:t>
      </w:r>
    </w:p>
    <w:p w14:paraId="68E6C8AF" w14:textId="77777777" w:rsidR="008A2CB8" w:rsidRPr="006F1E66" w:rsidRDefault="008A2CB8" w:rsidP="00233763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0E8F0738" w14:textId="77777777" w:rsidR="00EA4177" w:rsidRPr="006F1E66" w:rsidRDefault="00EA4177" w:rsidP="0009602F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Gyermekek, serdülők és idősek</w:t>
      </w:r>
    </w:p>
    <w:p w14:paraId="2263A7ED" w14:textId="2BC5E3A9" w:rsidR="00CB31A4" w:rsidRPr="006F1E66" w:rsidRDefault="00EA4177" w:rsidP="0009602F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gyermekeket, serdülőket és időseket különösen szoros orvosi felügyelet alatt kell tartani a </w:t>
      </w:r>
      <w:proofErr w:type="spellStart"/>
      <w:r w:rsidR="00CB31A4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xát</w:t>
      </w:r>
      <w:proofErr w:type="spellEnd"/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-ke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zelés alatt, hogy a lehetséges mellékhatásokat minél hamarabb felismerjék. </w:t>
      </w:r>
    </w:p>
    <w:p w14:paraId="22DA6B9D" w14:textId="10203E05" w:rsidR="00CB31A4" w:rsidRPr="006F1E66" w:rsidRDefault="00CB31A4" w:rsidP="0009602F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máj-és veseműködés </w:t>
      </w:r>
      <w:r w:rsidR="00E35C48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életkorral 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összefüggő</w:t>
      </w:r>
      <w:r w:rsidR="00E35C48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proofErr w:type="spellStart"/>
      <w:proofErr w:type="gram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csökkenés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</w:t>
      </w:r>
      <w:proofErr w:type="spellEnd"/>
      <w:proofErr w:type="gram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valamint az időskori alacsony folsavtartalék miatt viszonylag alacsony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adagok javasoltak.</w:t>
      </w:r>
    </w:p>
    <w:p w14:paraId="20149D5A" w14:textId="489F74D9" w:rsidR="00EA4177" w:rsidRPr="006F1E66" w:rsidRDefault="00EA4177" w:rsidP="0009602F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készítmény alkalmazása 3 év alatti gyermekeknél nem javasolt az ebben a korcsoportban rendelkezésre álló elégtelen tapasztalat miatt.</w:t>
      </w:r>
    </w:p>
    <w:p w14:paraId="51E54D67" w14:textId="77777777" w:rsidR="00EA4177" w:rsidRPr="006F1E66" w:rsidRDefault="00EA4177" w:rsidP="0009602F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4D73BBC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Egyéb gyógyszerek és a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</w:p>
    <w:p w14:paraId="2E125035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Egyéb egyidejűleg adott gyógyszerek befolyásolhatják ennek a készítménynek a hatékonyságát és biztonságosságát, valamint 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is befolyásolhatja egyéb gyógyszerek hatékonyságát és biztonságosságát.</w:t>
      </w:r>
    </w:p>
    <w:p w14:paraId="0F9BD540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850C37A" w14:textId="59B30EA3" w:rsidR="00EA4177" w:rsidRPr="006F1E66" w:rsidRDefault="009B478C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ájékoztassa kezelőorvosát vagy gyógyszerészét a jelenleg vagy nemrégiben szedett egyéb gyógyszereiről, beleértve a vény nélkül kapható készítményeket is. Ne feledkezzen el kezelőorvosának megemlíteni, hogy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-t szed, ha a kezelés ideje alatt valamilyen egyéb gyógyszert 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lastRenderedPageBreak/>
        <w:t>írnak fel Önnek. Különösen fontos, hogy kezelőorvosának elmondja, ha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az alábbiak bármelyikét kapja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:</w:t>
      </w:r>
    </w:p>
    <w:p w14:paraId="65B736CF" w14:textId="3FF7F47F" w:rsidR="009C5DA3" w:rsidRPr="006F1E66" w:rsidRDefault="009C5DA3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metamizol (erős fájdalom- és/vagy lázcsillapító gyógyszer)</w:t>
      </w:r>
    </w:p>
    <w:p w14:paraId="7D68073E" w14:textId="0F7BB1BD" w:rsidR="00EA4177" w:rsidRPr="006F1E66" w:rsidRDefault="00EA4177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antibiotikumok (így penicillint, szulfonamidot,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ciprofloxacin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cefalotin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trimetoprim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/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szulfametoxazol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tetraciklin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vagy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kl</w:t>
      </w:r>
      <w:r w:rsidR="00F56D9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ó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ramfenikol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="00FB3314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bizonyos fertőzések megelőzésére vagy kezelésére</w:t>
      </w:r>
      <w:r w:rsidR="00272EE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. Például a penicillinek, mint az </w:t>
      </w:r>
      <w:proofErr w:type="spellStart"/>
      <w:r w:rsidR="00272EE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amoxicillin</w:t>
      </w:r>
      <w:proofErr w:type="spellEnd"/>
      <w:r w:rsidR="00272EE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csökkenthetik a </w:t>
      </w:r>
      <w:proofErr w:type="spellStart"/>
      <w:r w:rsidR="00272EE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="00272EE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kiválasztódását, ami a mellékhatások esetleges növekedéséhez vezethet</w:t>
      </w:r>
    </w:p>
    <w:p w14:paraId="1AEAD341" w14:textId="1C340A9C" w:rsidR="00F66411" w:rsidRPr="0001763C" w:rsidRDefault="006D0D22" w:rsidP="0001763C">
      <w:pPr>
        <w:numPr>
          <w:ilvl w:val="0"/>
          <w:numId w:val="21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ascii="Times New Roman" w:hAnsi="Times New Roman" w:cs="Times New Roman"/>
          <w:color w:val="000000"/>
          <w:szCs w:val="22"/>
          <w:lang w:val="hu-HU"/>
        </w:rPr>
      </w:pPr>
      <w:r w:rsidRPr="0001763C">
        <w:rPr>
          <w:rFonts w:ascii="Times New Roman" w:hAnsi="Times New Roman" w:cs="Times New Roman"/>
          <w:color w:val="000000"/>
          <w:szCs w:val="22"/>
          <w:lang w:val="hu-HU"/>
        </w:rPr>
        <w:t xml:space="preserve">egyéb gyógyszerek 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reumás ízületi gyulladásra (</w:t>
      </w:r>
      <w:proofErr w:type="spellStart"/>
      <w:r w:rsidRPr="0001763C">
        <w:rPr>
          <w:rFonts w:ascii="Times New Roman" w:hAnsi="Times New Roman" w:cs="Times New Roman"/>
          <w:color w:val="000000"/>
          <w:szCs w:val="22"/>
          <w:lang w:val="hu-HU"/>
        </w:rPr>
        <w:t>reumatoid</w:t>
      </w:r>
      <w:proofErr w:type="spellEnd"/>
      <w:r w:rsidRPr="0001763C">
        <w:rPr>
          <w:rFonts w:ascii="Times New Roman" w:hAnsi="Times New Roman" w:cs="Times New Roman"/>
          <w:color w:val="000000"/>
          <w:szCs w:val="22"/>
          <w:lang w:val="hu-HU"/>
        </w:rPr>
        <w:t xml:space="preserve"> artritisz</w:t>
      </w:r>
      <w:r w:rsidR="004045EF" w:rsidRPr="0001763C">
        <w:rPr>
          <w:rFonts w:ascii="Times New Roman" w:hAnsi="Times New Roman" w:cs="Times New Roman"/>
          <w:color w:val="000000"/>
          <w:szCs w:val="22"/>
          <w:lang w:val="hu-HU"/>
        </w:rPr>
        <w:t>)</w:t>
      </w:r>
      <w:r w:rsidR="00F66411" w:rsidRPr="0001763C">
        <w:rPr>
          <w:rFonts w:ascii="Times New Roman" w:hAnsi="Times New Roman" w:cs="Times New Roman"/>
          <w:color w:val="000000"/>
          <w:szCs w:val="22"/>
          <w:lang w:val="hu-HU"/>
        </w:rPr>
        <w:t xml:space="preserve"> </w:t>
      </w:r>
      <w:r w:rsidRPr="0001763C">
        <w:rPr>
          <w:rFonts w:ascii="Times New Roman" w:hAnsi="Times New Roman" w:cs="Times New Roman"/>
          <w:color w:val="000000"/>
          <w:szCs w:val="22"/>
          <w:lang w:val="hu-HU"/>
        </w:rPr>
        <w:t xml:space="preserve">például </w:t>
      </w:r>
      <w:proofErr w:type="spellStart"/>
      <w:r w:rsidRPr="0001763C">
        <w:rPr>
          <w:rFonts w:ascii="Times New Roman" w:hAnsi="Times New Roman" w:cs="Times New Roman"/>
          <w:color w:val="000000"/>
          <w:szCs w:val="22"/>
          <w:lang w:val="hu-HU"/>
        </w:rPr>
        <w:t>leflunomid</w:t>
      </w:r>
      <w:proofErr w:type="spellEnd"/>
      <w:r w:rsidR="00F66411" w:rsidRPr="0001763C">
        <w:rPr>
          <w:rFonts w:ascii="Times New Roman" w:hAnsi="Times New Roman" w:cs="Times New Roman"/>
          <w:color w:val="000000"/>
          <w:szCs w:val="22"/>
          <w:lang w:val="hu-HU"/>
        </w:rPr>
        <w:t xml:space="preserve">, </w:t>
      </w:r>
      <w:proofErr w:type="spellStart"/>
      <w:r w:rsidR="00F66411" w:rsidRPr="0001763C">
        <w:rPr>
          <w:rFonts w:ascii="Times New Roman" w:hAnsi="Times New Roman" w:cs="Times New Roman"/>
          <w:color w:val="000000"/>
          <w:szCs w:val="22"/>
          <w:lang w:val="hu-HU"/>
        </w:rPr>
        <w:t>s</w:t>
      </w:r>
      <w:r w:rsidRPr="0001763C">
        <w:rPr>
          <w:rFonts w:ascii="Times New Roman" w:hAnsi="Times New Roman" w:cs="Times New Roman"/>
          <w:color w:val="000000"/>
          <w:szCs w:val="22"/>
          <w:lang w:val="hu-HU"/>
        </w:rPr>
        <w:t>z</w:t>
      </w:r>
      <w:r w:rsidR="00F66411" w:rsidRPr="0001763C">
        <w:rPr>
          <w:rFonts w:ascii="Times New Roman" w:hAnsi="Times New Roman" w:cs="Times New Roman"/>
          <w:color w:val="000000"/>
          <w:szCs w:val="22"/>
          <w:lang w:val="hu-HU"/>
        </w:rPr>
        <w:t>ulfas</w:t>
      </w:r>
      <w:r w:rsidRPr="0001763C">
        <w:rPr>
          <w:rFonts w:ascii="Times New Roman" w:hAnsi="Times New Roman" w:cs="Times New Roman"/>
          <w:color w:val="000000"/>
          <w:szCs w:val="22"/>
          <w:lang w:val="hu-HU"/>
        </w:rPr>
        <w:t>zalazin</w:t>
      </w:r>
      <w:proofErr w:type="spellEnd"/>
      <w:r w:rsidRPr="0001763C">
        <w:rPr>
          <w:rFonts w:ascii="Times New Roman" w:hAnsi="Times New Roman" w:cs="Times New Roman"/>
          <w:color w:val="000000"/>
          <w:szCs w:val="22"/>
          <w:lang w:val="hu-HU"/>
        </w:rPr>
        <w:t xml:space="preserve"> </w:t>
      </w:r>
      <w:r w:rsidR="00DD1C12" w:rsidRPr="0001763C">
        <w:rPr>
          <w:rFonts w:ascii="Times New Roman" w:hAnsi="Times New Roman" w:cs="Times New Roman"/>
          <w:color w:val="000000"/>
          <w:szCs w:val="22"/>
          <w:lang w:val="hu-HU"/>
        </w:rPr>
        <w:t xml:space="preserve">és </w:t>
      </w:r>
      <w:proofErr w:type="spellStart"/>
      <w:r w:rsidRPr="0001763C">
        <w:rPr>
          <w:rFonts w:ascii="Times New Roman" w:hAnsi="Times New Roman" w:cs="Times New Roman"/>
          <w:color w:val="000000"/>
          <w:szCs w:val="22"/>
          <w:lang w:val="hu-HU"/>
        </w:rPr>
        <w:t>azatioprin</w:t>
      </w:r>
      <w:proofErr w:type="spellEnd"/>
    </w:p>
    <w:p w14:paraId="08F52F9A" w14:textId="77777777" w:rsidR="006F1E66" w:rsidRPr="006F1E66" w:rsidRDefault="006F1E66" w:rsidP="006F1E66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CC09B9">
        <w:rPr>
          <w:rFonts w:ascii="Times New Roman" w:hAnsi="Times New Roman"/>
          <w:szCs w:val="22"/>
          <w:lang w:val="hu-HU"/>
        </w:rPr>
        <w:t xml:space="preserve">fájdalom és/vagy gyulladás kezelésére szolgáló bizonyos gyógyszerek, úgynevezett nem-szteroid gyulladásgátlók (például </w:t>
      </w:r>
      <w:proofErr w:type="spellStart"/>
      <w:r w:rsidRPr="00CC09B9">
        <w:rPr>
          <w:rFonts w:ascii="Times New Roman" w:hAnsi="Times New Roman"/>
          <w:szCs w:val="22"/>
          <w:lang w:val="hu-HU"/>
        </w:rPr>
        <w:t>ibuprofén</w:t>
      </w:r>
      <w:proofErr w:type="spellEnd"/>
      <w:r w:rsidRPr="00CC09B9">
        <w:rPr>
          <w:rFonts w:ascii="Times New Roman" w:hAnsi="Times New Roman"/>
          <w:szCs w:val="22"/>
          <w:lang w:val="hu-HU"/>
        </w:rPr>
        <w:t xml:space="preserve">, </w:t>
      </w:r>
      <w:proofErr w:type="spellStart"/>
      <w:r w:rsidRPr="00CC09B9">
        <w:rPr>
          <w:rFonts w:ascii="Times New Roman" w:hAnsi="Times New Roman"/>
          <w:szCs w:val="22"/>
          <w:lang w:val="hu-HU"/>
        </w:rPr>
        <w:t>diklofenák</w:t>
      </w:r>
      <w:proofErr w:type="spellEnd"/>
      <w:r w:rsidRPr="00CC09B9">
        <w:rPr>
          <w:rFonts w:ascii="Times New Roman" w:hAnsi="Times New Roman"/>
          <w:szCs w:val="22"/>
          <w:lang w:val="hu-HU"/>
        </w:rPr>
        <w:t xml:space="preserve">, vagy szalicilátok, például </w:t>
      </w:r>
      <w:proofErr w:type="spellStart"/>
      <w:r w:rsidRPr="00CC09B9">
        <w:rPr>
          <w:rFonts w:ascii="Times New Roman" w:hAnsi="Times New Roman"/>
          <w:szCs w:val="22"/>
          <w:lang w:val="hu-HU"/>
        </w:rPr>
        <w:t>acetilszalicilsav</w:t>
      </w:r>
      <w:proofErr w:type="spellEnd"/>
      <w:r w:rsidRPr="00CC09B9">
        <w:rPr>
          <w:rFonts w:ascii="Times New Roman" w:hAnsi="Times New Roman"/>
          <w:szCs w:val="22"/>
          <w:lang w:val="hu-HU"/>
        </w:rPr>
        <w:t>)</w:t>
      </w:r>
    </w:p>
    <w:p w14:paraId="38B8C743" w14:textId="73FE5675" w:rsidR="00F66411" w:rsidRPr="0001763C" w:rsidRDefault="006D0D22" w:rsidP="0001763C">
      <w:pPr>
        <w:numPr>
          <w:ilvl w:val="0"/>
          <w:numId w:val="29"/>
        </w:numPr>
        <w:tabs>
          <w:tab w:val="num" w:pos="567"/>
        </w:tabs>
        <w:spacing w:line="240" w:lineRule="auto"/>
        <w:ind w:left="567" w:hanging="567"/>
        <w:rPr>
          <w:rFonts w:ascii="Times New Roman" w:hAnsi="Times New Roman" w:cs="Times New Roman"/>
          <w:color w:val="000000"/>
          <w:szCs w:val="22"/>
          <w:lang w:val="hu-HU"/>
        </w:rPr>
      </w:pPr>
      <w:proofErr w:type="spellStart"/>
      <w:r w:rsidRPr="0001763C">
        <w:rPr>
          <w:rFonts w:ascii="Times New Roman" w:hAnsi="Times New Roman" w:cs="Times New Roman"/>
          <w:color w:val="000000"/>
          <w:szCs w:val="22"/>
          <w:lang w:val="hu-HU"/>
        </w:rPr>
        <w:t>pirimetamin</w:t>
      </w:r>
      <w:proofErr w:type="spellEnd"/>
      <w:r w:rsidR="00F66411" w:rsidRPr="0001763C">
        <w:rPr>
          <w:rFonts w:ascii="Times New Roman" w:hAnsi="Times New Roman" w:cs="Times New Roman"/>
          <w:color w:val="000000"/>
          <w:szCs w:val="22"/>
          <w:lang w:val="hu-HU"/>
        </w:rPr>
        <w:t xml:space="preserve"> (</w:t>
      </w:r>
      <w:r w:rsidRPr="0001763C">
        <w:rPr>
          <w:rFonts w:ascii="Times New Roman" w:hAnsi="Times New Roman" w:cs="Times New Roman"/>
          <w:color w:val="000000"/>
          <w:szCs w:val="22"/>
          <w:lang w:val="hu-HU"/>
        </w:rPr>
        <w:t>mal</w:t>
      </w:r>
      <w:r w:rsidR="00F56D93" w:rsidRPr="0001763C">
        <w:rPr>
          <w:rFonts w:ascii="Times New Roman" w:hAnsi="Times New Roman" w:cs="Times New Roman"/>
          <w:color w:val="000000"/>
          <w:szCs w:val="22"/>
          <w:lang w:val="hu-HU"/>
        </w:rPr>
        <w:t>á</w:t>
      </w:r>
      <w:r w:rsidRPr="0001763C">
        <w:rPr>
          <w:rFonts w:ascii="Times New Roman" w:hAnsi="Times New Roman" w:cs="Times New Roman"/>
          <w:color w:val="000000"/>
          <w:szCs w:val="22"/>
          <w:lang w:val="hu-HU"/>
        </w:rPr>
        <w:t>ria megelőzése és kezelése</w:t>
      </w:r>
      <w:r w:rsidR="00F66411" w:rsidRPr="0001763C">
        <w:rPr>
          <w:rFonts w:ascii="Times New Roman" w:hAnsi="Times New Roman" w:cs="Times New Roman"/>
          <w:color w:val="000000"/>
          <w:szCs w:val="22"/>
          <w:lang w:val="hu-HU"/>
        </w:rPr>
        <w:t>)</w:t>
      </w:r>
    </w:p>
    <w:p w14:paraId="46277EC7" w14:textId="1812BE1D" w:rsidR="00EA4177" w:rsidRPr="006F1E66" w:rsidRDefault="00EA4177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daganatellenes szerek (például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merkaptopurin</w:t>
      </w:r>
      <w:proofErr w:type="spellEnd"/>
      <w:r w:rsidR="00503D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5-fluorouracil</w:t>
      </w:r>
      <w:r w:rsidR="00503D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</w:t>
      </w:r>
      <w:proofErr w:type="spellStart"/>
      <w:r w:rsidR="00503D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doxorubicin</w:t>
      </w:r>
      <w:proofErr w:type="spellEnd"/>
      <w:r w:rsidR="00503D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és </w:t>
      </w:r>
      <w:proofErr w:type="spellStart"/>
      <w:r w:rsidR="00503D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prokarbazin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) </w:t>
      </w:r>
    </w:p>
    <w:p w14:paraId="0BEBCFEC" w14:textId="7A50E8BD" w:rsidR="00E35C48" w:rsidRDefault="004045EF" w:rsidP="00E35C48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epilepszia elleni gyógyszer (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görcs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rohamok megelőzésére)</w:t>
      </w:r>
    </w:p>
    <w:p w14:paraId="12E2CA76" w14:textId="09A14BF6" w:rsidR="00E35C48" w:rsidRPr="006F1E66" w:rsidRDefault="00E35C48" w:rsidP="00E35C48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omeprazol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vagy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pantoprazol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(gyomorsavtermelést csökkentő gyógyszerek)</w:t>
      </w:r>
    </w:p>
    <w:p w14:paraId="217DDDD2" w14:textId="77777777" w:rsidR="00E35C48" w:rsidRPr="006F1E66" w:rsidRDefault="00E35C48" w:rsidP="00E35C48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vizelethajtók </w:t>
      </w:r>
    </w:p>
    <w:p w14:paraId="0F2AC821" w14:textId="0CFD8416" w:rsidR="00503D5E" w:rsidRPr="006F1E66" w:rsidRDefault="00503D5E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vércukorszint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csökkentő szerek, mint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metformin</w:t>
      </w:r>
      <w:proofErr w:type="spellEnd"/>
    </w:p>
    <w:p w14:paraId="774C51A8" w14:textId="13CDFA36" w:rsidR="00503D5E" w:rsidRPr="006F1E66" w:rsidRDefault="00503D5E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kolesztiramin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(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epesavkötő,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koleszterin</w:t>
      </w:r>
      <w:r w:rsidR="00F56D9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szint-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csökkentő </w:t>
      </w:r>
      <w:r w:rsidR="00F56D9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gyógy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szer),</w:t>
      </w:r>
    </w:p>
    <w:p w14:paraId="45E598A9" w14:textId="228FF4CA" w:rsidR="00503D5E" w:rsidRPr="006F1E66" w:rsidRDefault="00503D5E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ciklosporin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(immunválaszt csökkentő </w:t>
      </w:r>
      <w:r w:rsidR="00F56D9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gyógy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szer),</w:t>
      </w:r>
    </w:p>
    <w:p w14:paraId="141E6456" w14:textId="77777777" w:rsidR="00503D5E" w:rsidRPr="006F1E66" w:rsidRDefault="00503D5E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retinoidok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(pikkelysömör és más bőrbetegségek kezelésére),</w:t>
      </w:r>
    </w:p>
    <w:p w14:paraId="6CFC0205" w14:textId="77777777" w:rsidR="00503D5E" w:rsidRPr="006F1E66" w:rsidRDefault="00503D5E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szájon át szedett fogamzásgátlók,</w:t>
      </w:r>
    </w:p>
    <w:p w14:paraId="1AE65E4C" w14:textId="194CDE26" w:rsidR="00503D5E" w:rsidRPr="006F1E66" w:rsidRDefault="00503D5E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altatók</w:t>
      </w:r>
      <w:r w:rsidR="00F56D93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(barbiturátok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),</w:t>
      </w:r>
    </w:p>
    <w:p w14:paraId="12BC536B" w14:textId="77777777" w:rsidR="00503D5E" w:rsidRPr="006F1E66" w:rsidRDefault="00503D5E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nyugtatók,</w:t>
      </w:r>
    </w:p>
    <w:p w14:paraId="5DD8E020" w14:textId="4F3C59FA" w:rsidR="00503D5E" w:rsidRPr="006F1E66" w:rsidRDefault="00E35C48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di</w:t>
      </w:r>
      <w:r w:rsidR="00503D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nitrogén</w:t>
      </w:r>
      <w:proofErr w:type="spellEnd"/>
      <w:r w:rsidR="00503D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-oxid (általános </w:t>
      </w:r>
      <w:proofErr w:type="spellStart"/>
      <w:r w:rsidR="00503D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anesztetikum</w:t>
      </w:r>
      <w:proofErr w:type="spellEnd"/>
      <w:r w:rsidR="00503D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</w:p>
    <w:p w14:paraId="59C0AF2F" w14:textId="4F936386" w:rsidR="00EA4177" w:rsidRPr="006F1E66" w:rsidRDefault="00EA4177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probenicid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(a köszvény kezelésére alkalmazott gyógyszer) </w:t>
      </w:r>
    </w:p>
    <w:p w14:paraId="333EF555" w14:textId="04AD694A" w:rsidR="00EA4177" w:rsidRPr="006F1E66" w:rsidRDefault="00EA4177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teofillin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(légzőrendszeri betegség kezelésére)</w:t>
      </w:r>
    </w:p>
    <w:p w14:paraId="1156837E" w14:textId="54DF5969" w:rsidR="00EA4177" w:rsidRPr="006F1E66" w:rsidRDefault="00EA4177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vitaminkészítmények vagy más, folsavtartalmú készítmény</w:t>
      </w:r>
      <w:r w:rsidR="00503D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="00272EE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folsav vagy annak </w:t>
      </w:r>
      <w:proofErr w:type="spellStart"/>
      <w:r w:rsidR="00272EE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származékai</w:t>
      </w:r>
      <w:proofErr w:type="spellEnd"/>
    </w:p>
    <w:p w14:paraId="3EFF226F" w14:textId="77777777" w:rsidR="00503D5E" w:rsidRPr="006F1E66" w:rsidRDefault="00503D5E" w:rsidP="0001763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védőoltás élő vakcinával.</w:t>
      </w:r>
    </w:p>
    <w:p w14:paraId="5CD8D5DD" w14:textId="77777777" w:rsidR="00EA4177" w:rsidRPr="006F1E66" w:rsidRDefault="00EA4177" w:rsidP="0009602F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05915B73" w14:textId="78828524" w:rsidR="00EA4177" w:rsidRPr="006F1E66" w:rsidRDefault="00EA4177" w:rsidP="0009602F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A</w:t>
      </w:r>
      <w:r w:rsidR="003F6045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z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étel, </w:t>
      </w:r>
      <w:r w:rsidR="003F6045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az 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ital és </w:t>
      </w:r>
      <w:r w:rsidR="003F6045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az 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alkohol</w:t>
      </w:r>
      <w:r w:rsidR="003F6045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hatása a</w:t>
      </w:r>
      <w:r w:rsidR="003F6045" w:rsidRPr="003F6045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</w:t>
      </w:r>
      <w:proofErr w:type="spellStart"/>
      <w:r w:rsidR="003F6045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</w:t>
      </w:r>
      <w:proofErr w:type="spellEnd"/>
      <w:r w:rsidR="003F6045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Orion</w:t>
      </w:r>
      <w:r w:rsidR="003F6045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noBreakHyphen/>
      </w:r>
      <w:proofErr w:type="spellStart"/>
      <w:r w:rsidR="003F6045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ra</w:t>
      </w:r>
      <w:proofErr w:type="spellEnd"/>
    </w:p>
    <w:p w14:paraId="346E0E4A" w14:textId="2FB95E15" w:rsidR="00EA4177" w:rsidRPr="006F1E66" w:rsidRDefault="00EA4177" w:rsidP="0009602F">
      <w:pPr>
        <w:spacing w:line="240" w:lineRule="auto"/>
        <w:rPr>
          <w:rFonts w:ascii="Times New Roman" w:eastAsia="Times New Roman" w:hAnsi="Times New Roman" w:cs="Times New Roman"/>
          <w:szCs w:val="22"/>
          <w:lang w:val="hu-HU" w:eastAsia="de-DE"/>
        </w:rPr>
      </w:pPr>
      <w:r w:rsidRPr="006F1E66">
        <w:rPr>
          <w:rFonts w:ascii="Times New Roman" w:eastAsia="Times New Roman" w:hAnsi="Times New Roman" w:cs="Times New Roman"/>
          <w:szCs w:val="22"/>
          <w:lang w:val="hu-HU" w:eastAsia="de-DE"/>
        </w:rPr>
        <w:t xml:space="preserve">A </w:t>
      </w:r>
      <w:r w:rsidR="00684B3D" w:rsidRPr="006F1E66">
        <w:rPr>
          <w:rFonts w:ascii="Times New Roman" w:eastAsia="Times New Roman" w:hAnsi="Times New Roman" w:cs="Times New Roman"/>
          <w:szCs w:val="22"/>
          <w:lang w:val="hu-HU" w:eastAsia="de-DE"/>
        </w:rPr>
        <w:t>Methotrexate Orion</w:t>
      </w:r>
      <w:r w:rsidRPr="006F1E66">
        <w:rPr>
          <w:rFonts w:ascii="Times New Roman" w:eastAsia="Times New Roman" w:hAnsi="Times New Roman" w:cs="Times New Roman"/>
          <w:szCs w:val="22"/>
          <w:lang w:val="hu-HU" w:eastAsia="de-DE"/>
        </w:rPr>
        <w:t xml:space="preserve"> kezelés ideje alatt tartózkodjon az alkoholfogyasztástól, </w:t>
      </w:r>
      <w:r w:rsidR="003E379D" w:rsidRPr="006F1E66">
        <w:rPr>
          <w:rFonts w:ascii="Times New Roman" w:eastAsia="Times New Roman" w:hAnsi="Times New Roman" w:cs="Times New Roman"/>
          <w:szCs w:val="22"/>
          <w:lang w:val="hu-HU" w:eastAsia="de-DE"/>
        </w:rPr>
        <w:t>illetve</w:t>
      </w:r>
      <w:r w:rsidR="00E35C48">
        <w:rPr>
          <w:rFonts w:ascii="Times New Roman" w:eastAsia="Times New Roman" w:hAnsi="Times New Roman" w:cs="Times New Roman"/>
          <w:szCs w:val="22"/>
          <w:lang w:val="hu-HU" w:eastAsia="de-DE"/>
        </w:rPr>
        <w:t xml:space="preserve"> ne fogyasszon</w:t>
      </w:r>
      <w:r w:rsidRPr="006F1E66">
        <w:rPr>
          <w:rFonts w:ascii="Times New Roman" w:eastAsia="Times New Roman" w:hAnsi="Times New Roman" w:cs="Times New Roman"/>
          <w:szCs w:val="22"/>
          <w:lang w:val="hu-HU" w:eastAsia="de-DE"/>
        </w:rPr>
        <w:t xml:space="preserve"> nagy mennyiségű kávét, koffein tartalmú alkoholmentes italokat és fekete teát.</w:t>
      </w:r>
      <w:r w:rsidR="00BD7127" w:rsidRPr="006F1E66">
        <w:rPr>
          <w:rFonts w:ascii="Times New Roman" w:eastAsia="Times New Roman" w:hAnsi="Times New Roman" w:cs="Times New Roman"/>
          <w:szCs w:val="22"/>
          <w:lang w:val="hu-HU" w:eastAsia="de-DE"/>
        </w:rPr>
        <w:t xml:space="preserve"> Figyeljen rá, hogy sok folyadékot fogyasszon a </w:t>
      </w:r>
      <w:proofErr w:type="spellStart"/>
      <w:r w:rsidR="00BD7127" w:rsidRPr="006F1E66">
        <w:rPr>
          <w:rFonts w:ascii="Times New Roman" w:eastAsia="Times New Roman" w:hAnsi="Times New Roman" w:cs="Times New Roman"/>
          <w:szCs w:val="22"/>
          <w:lang w:val="hu-HU" w:eastAsia="de-DE"/>
        </w:rPr>
        <w:t>Methotrexát</w:t>
      </w:r>
      <w:proofErr w:type="spellEnd"/>
      <w:r w:rsidR="00BD7127" w:rsidRPr="006F1E66">
        <w:rPr>
          <w:rFonts w:ascii="Times New Roman" w:eastAsia="Times New Roman" w:hAnsi="Times New Roman" w:cs="Times New Roman"/>
          <w:szCs w:val="22"/>
          <w:lang w:val="hu-HU" w:eastAsia="de-DE"/>
        </w:rPr>
        <w:t xml:space="preserve"> Orion tabletta kezelés alatt, mivel a </w:t>
      </w:r>
      <w:proofErr w:type="spellStart"/>
      <w:r w:rsidR="00BD7127" w:rsidRPr="006F1E66">
        <w:rPr>
          <w:rFonts w:ascii="Times New Roman" w:eastAsia="Times New Roman" w:hAnsi="Times New Roman" w:cs="Times New Roman"/>
          <w:szCs w:val="22"/>
          <w:lang w:val="hu-HU" w:eastAsia="de-DE"/>
        </w:rPr>
        <w:t>dehidráció</w:t>
      </w:r>
      <w:proofErr w:type="spellEnd"/>
      <w:r w:rsidR="00BD7127" w:rsidRPr="006F1E66">
        <w:rPr>
          <w:rFonts w:ascii="Times New Roman" w:eastAsia="Times New Roman" w:hAnsi="Times New Roman" w:cs="Times New Roman"/>
          <w:szCs w:val="22"/>
          <w:lang w:val="hu-HU" w:eastAsia="de-DE"/>
        </w:rPr>
        <w:t xml:space="preserve"> (kiszáradás) fokozhatja a </w:t>
      </w:r>
      <w:proofErr w:type="spellStart"/>
      <w:r w:rsidR="00BD7127" w:rsidRPr="006F1E66">
        <w:rPr>
          <w:rFonts w:ascii="Times New Roman" w:eastAsia="Times New Roman" w:hAnsi="Times New Roman" w:cs="Times New Roman"/>
          <w:szCs w:val="22"/>
          <w:lang w:val="hu-HU" w:eastAsia="de-DE"/>
        </w:rPr>
        <w:t>metotrexát</w:t>
      </w:r>
      <w:proofErr w:type="spellEnd"/>
      <w:r w:rsidR="00BD7127" w:rsidRPr="006F1E66">
        <w:rPr>
          <w:rFonts w:ascii="Times New Roman" w:eastAsia="Times New Roman" w:hAnsi="Times New Roman" w:cs="Times New Roman"/>
          <w:szCs w:val="22"/>
          <w:lang w:val="hu-HU" w:eastAsia="de-DE"/>
        </w:rPr>
        <w:t xml:space="preserve"> mellékhatásait.</w:t>
      </w:r>
    </w:p>
    <w:p w14:paraId="7D26F99B" w14:textId="77777777" w:rsidR="00EA4177" w:rsidRPr="006F1E66" w:rsidRDefault="00EA4177" w:rsidP="0009602F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5B42AF82" w14:textId="77777777" w:rsidR="00EA4177" w:rsidRPr="006F1E66" w:rsidRDefault="00EA4177" w:rsidP="004045EF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Terhesség, szoptatás és termékenység</w:t>
      </w:r>
    </w:p>
    <w:p w14:paraId="28540657" w14:textId="77777777" w:rsidR="00EA4177" w:rsidRPr="006F1E66" w:rsidRDefault="00EA4177" w:rsidP="004045EF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Ha Ön terhes vagy szoptat, </w:t>
      </w:r>
      <w:proofErr w:type="gram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illetve</w:t>
      </w:r>
      <w:proofErr w:type="gram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ha fennáll Önnél a terhesség lehetősége vagy gyermeket szeretne, a gyógyszer alkalmazása előtt beszéljen kezelőorvosával vagy gyógyszerészével.</w:t>
      </w:r>
    </w:p>
    <w:p w14:paraId="3A83F19A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</w:p>
    <w:p w14:paraId="72D86B0C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Terhesség</w:t>
      </w:r>
    </w:p>
    <w:p w14:paraId="67A77CA6" w14:textId="77777777" w:rsidR="00F66411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Ne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szedje 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tablettát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terhesség során, kivéve, ha orvosa onkológiai kezelésre írta fel Önnek. </w:t>
      </w:r>
    </w:p>
    <w:p w14:paraId="1F65DF06" w14:textId="77777777" w:rsidR="00001271" w:rsidRPr="006F1E66" w:rsidRDefault="00001271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születési rendellenességet, magzati károsodást vagy vetélést okozhat. A koponya, az arc, a szív és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vérerek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az agy és a végtagok fejlődési rendellenességeivel függ össze. Ezért nagyon fontos, hogy ne adjanak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metotrexátot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terhes nőknek vagy olyan nőknek, akik terhességet terveznek, kivéve, ha onkológiai kezelésre alkalmazzák.</w:t>
      </w:r>
      <w:r w:rsidRPr="006F1E66" w:rsidDel="007671C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</w:p>
    <w:p w14:paraId="2229A02E" w14:textId="426531D2" w:rsidR="00001271" w:rsidRPr="006F1E66" w:rsidRDefault="00001271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Nem onkológiai javallatok esetén a fogamzóképes korú nőknél a kezelés megkezdése előtt ki kell zárni a terhesség lehetőségét, például terhességi teszt elvégzésével.</w:t>
      </w:r>
    </w:p>
    <w:p w14:paraId="31F2C4A0" w14:textId="77777777" w:rsidR="00001271" w:rsidRPr="006F1E66" w:rsidRDefault="00001271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Ne alkalmazza a Methotrexate Orion-t, ha teherbe szeretne esni.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-kezelés alatt és a kezelés befejezése után legalább 6 hónapig nem eshet teherbe. Ezért az említett időszakban mindenkor hatékony fogamzásgátlásról kell gondoskodnia (lásd még a „Figyelmeztetések és óvintézkedések” című pontot).</w:t>
      </w:r>
    </w:p>
    <w:p w14:paraId="496E05A4" w14:textId="77777777" w:rsidR="00001271" w:rsidRPr="006F1E66" w:rsidRDefault="00001271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lehető leghamarabb beszéljen orvosával, ha a kezelés ideje alatt teherbe esik, vagy terhességet gyanít. Ha a kezelés során teherbe esik, tanácsot kell kapnia a kezelés miatt a gyermeket érő káros hatások kockázatáról.</w:t>
      </w:r>
    </w:p>
    <w:p w14:paraId="1CDB446A" w14:textId="77777777" w:rsidR="00001271" w:rsidRPr="006F1E66" w:rsidRDefault="00001271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lastRenderedPageBreak/>
        <w:t>Ha teherbe szeretne esni, beszéljen orvosával, aki a kezelés tervezett megkezdése előtt szaktanácsadásra küldheti Önt.</w:t>
      </w:r>
    </w:p>
    <w:p w14:paraId="594495D7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37353964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Szoptatás</w:t>
      </w:r>
    </w:p>
    <w:p w14:paraId="3D6BC97B" w14:textId="1775F1A8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Ne szoptasson a kezelés alatt, mert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kiválasztódik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az anyatejbe. Amennyiben a kezelőorvosa a szoptatási időszakban mindenkép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p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en szükségesnek tartja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</w:t>
      </w:r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xát</w:t>
      </w:r>
      <w:proofErr w:type="spellEnd"/>
      <w:r w:rsidR="00E35C4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-ke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zelést, a szoptatást abba kell hagynia </w:t>
      </w:r>
    </w:p>
    <w:p w14:paraId="6B1D3BC3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5B8A9E00" w14:textId="77777777" w:rsidR="00001271" w:rsidRPr="006F1E66" w:rsidRDefault="00001271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Férfiak nemzőképessége</w:t>
      </w:r>
    </w:p>
    <w:p w14:paraId="721F0F08" w14:textId="77777777" w:rsidR="00001271" w:rsidRPr="006F1E66" w:rsidRDefault="00001271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rendelkezésre álló adatok nem jelzik a fejlődési rendellenességek vagy a vetélés fokozott kockázatát, ha az apa 30 mg/hét alatti adagban kap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metotrexátot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. A kockázat azonban nem zárható ki teljesen, és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nagyobb adagjairól nem áll rendelkezésre információ. A</w:t>
      </w:r>
      <w:r w:rsidR="00F0639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genotoxikus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lehet. Ez azt jelenti, hogy a gyógyszer genetikai mutációt okozhat.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hatással lehet az ondósejtek és a petesejtek képződésére, ami születési rendellenességek lehetőségével jár.</w:t>
      </w:r>
    </w:p>
    <w:p w14:paraId="2C908A89" w14:textId="77777777" w:rsidR="00F06392" w:rsidRPr="006F1E66" w:rsidRDefault="00F06392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401F8183" w14:textId="77777777" w:rsidR="00001271" w:rsidRPr="006F1E66" w:rsidRDefault="00001271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-kezelés alatt és a kezelés befejezése után legalább 6 hónapig nem ejtheti teherbe partnerét, illetve nem adományozhat spermát. Mivel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rák elleni kezelés esetén gyakran alkalmazott, nagyobb adagjainak alkalmazása terméketlenséget és genetikai mutációkat okozhat,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30 mg/hét feletti adagjaival kezelt férfiaknak érdemes lehet a kezelés megkezdése előtt a sperma megőrzését mérlegelniük (lásd még a „Figyelmeztetések és óvintézkedések” című pontot).</w:t>
      </w:r>
      <w:r w:rsidRPr="006F1E66" w:rsidDel="007671C8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</w:p>
    <w:p w14:paraId="439C9E28" w14:textId="77777777" w:rsidR="00EA4177" w:rsidRPr="006F1E66" w:rsidRDefault="00EA4177">
      <w:pPr>
        <w:numPr>
          <w:ilvl w:val="12"/>
          <w:numId w:val="0"/>
        </w:numPr>
        <w:tabs>
          <w:tab w:val="left" w:pos="567"/>
        </w:tabs>
        <w:spacing w:line="240" w:lineRule="auto"/>
        <w:ind w:right="-2"/>
        <w:outlineLvl w:val="0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A6C335B" w14:textId="77777777" w:rsidR="00EA4177" w:rsidRPr="006F1E66" w:rsidRDefault="00EA4177">
      <w:pPr>
        <w:numPr>
          <w:ilvl w:val="12"/>
          <w:numId w:val="0"/>
        </w:numPr>
        <w:tabs>
          <w:tab w:val="left" w:pos="567"/>
        </w:tabs>
        <w:spacing w:line="240" w:lineRule="auto"/>
        <w:ind w:right="-2"/>
        <w:outlineLvl w:val="0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Szükség esetén kezelőorvosától vagy gyógyszerészétől kérjen tanácsot a gyógyszer szedése előtt.</w:t>
      </w:r>
    </w:p>
    <w:p w14:paraId="53FB0732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04FDA89" w14:textId="77777777" w:rsidR="00EA4177" w:rsidRPr="006F1E66" w:rsidRDefault="00EA4177">
      <w:p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A készítmény hatásai a gépjárművezetéshez és a gépek kezeléséhez szükséges képességekre</w:t>
      </w:r>
    </w:p>
    <w:p w14:paraId="24CFC804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szedése alatt fáradtság és szédülés előfordulhat. Ne vezessen, illetve ne kezeljen gépeket, ha Önnél ilyen tünetek lépnek fel. </w:t>
      </w:r>
    </w:p>
    <w:p w14:paraId="52390BB5" w14:textId="77777777" w:rsidR="00EA4177" w:rsidRPr="006F1E66" w:rsidRDefault="00EA4177">
      <w:p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7182F8D1" w14:textId="77777777" w:rsidR="00EA4177" w:rsidRPr="006F1E66" w:rsidRDefault="00EA4177">
      <w:pPr>
        <w:numPr>
          <w:ilvl w:val="12"/>
          <w:numId w:val="0"/>
        </w:numPr>
        <w:spacing w:line="240" w:lineRule="auto"/>
        <w:ind w:right="-2"/>
        <w:outlineLvl w:val="0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A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laktózt tartalmaz</w:t>
      </w:r>
    </w:p>
    <w:p w14:paraId="48905081" w14:textId="7DC040E7" w:rsidR="00EA4177" w:rsidRPr="006F1E66" w:rsidRDefault="005138B2">
      <w:pPr>
        <w:numPr>
          <w:ilvl w:val="12"/>
          <w:numId w:val="0"/>
        </w:numPr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tabletták laktózt tartalmaznak. 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Amennyiben kezelőorvosa korábban már figyelmeztette Önt, hogy bizonyos cukrokra érzékeny, keresse fel orvosát, mielőtt elkezdi szedni ezt a gyógyszert.</w:t>
      </w:r>
    </w:p>
    <w:p w14:paraId="636D31F6" w14:textId="45CACDF2" w:rsidR="00EA4177" w:rsidRPr="006F1E66" w:rsidRDefault="00EA4177">
      <w:pPr>
        <w:numPr>
          <w:ilvl w:val="12"/>
          <w:numId w:val="0"/>
        </w:numPr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104B92C9" w14:textId="77777777" w:rsidR="00E447AA" w:rsidRPr="006F1E66" w:rsidRDefault="00E447AA">
      <w:pPr>
        <w:numPr>
          <w:ilvl w:val="12"/>
          <w:numId w:val="0"/>
        </w:numPr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F22A70C" w14:textId="77777777" w:rsidR="00EA4177" w:rsidRPr="006F1E66" w:rsidRDefault="00EA4177">
      <w:pPr>
        <w:numPr>
          <w:ilvl w:val="0"/>
          <w:numId w:val="13"/>
        </w:numPr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Hogyan kell szedni a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-t?</w:t>
      </w:r>
    </w:p>
    <w:p w14:paraId="1F6F5ACB" w14:textId="77777777" w:rsidR="00EA4177" w:rsidRPr="006F1E66" w:rsidRDefault="00EA4177">
      <w:pPr>
        <w:numPr>
          <w:ilvl w:val="12"/>
          <w:numId w:val="0"/>
        </w:numPr>
        <w:spacing w:line="240" w:lineRule="auto"/>
        <w:ind w:right="-2"/>
        <w:rPr>
          <w:rFonts w:ascii="Times New Roman" w:eastAsia="SimSun" w:hAnsi="Times New Roman" w:cs="Times New Roman"/>
          <w:i/>
          <w:snapToGrid w:val="0"/>
          <w:szCs w:val="22"/>
          <w:lang w:val="hu-HU" w:eastAsia="zh-CN"/>
        </w:rPr>
      </w:pPr>
    </w:p>
    <w:p w14:paraId="0DFAD2B9" w14:textId="62754E35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gyógyszert mindig a kezelőorvosa vagy gyógyszerésze által elmondottaknak megfelelően szedje. Amennyiben nem biztos </w:t>
      </w:r>
      <w:r w:rsidR="003F6045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abban, hogyan alkalmazza a gyógyszert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kérdezze meg kezelőorvosát vagy gyógyszerészét.</w:t>
      </w:r>
    </w:p>
    <w:p w14:paraId="6A72C6CA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F791DC4" w14:textId="315D9471" w:rsidR="00EA4177" w:rsidRPr="006F1E66" w:rsidRDefault="00DE6A2E" w:rsidP="00233763">
      <w:pPr>
        <w:numPr>
          <w:ilvl w:val="4"/>
          <w:numId w:val="21"/>
        </w:numPr>
        <w:tabs>
          <w:tab w:val="num" w:pos="567"/>
        </w:tabs>
        <w:suppressAutoHyphens/>
        <w:spacing w:line="240" w:lineRule="auto"/>
        <w:ind w:left="567" w:right="-2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reumás ízületi gyulladásban,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pikkelysömörben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vagy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pikkelysömör okozta ízületi gyulladásban 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szenvedő betegek</w:t>
      </w:r>
      <w:r w:rsidR="0001050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nek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szájon át </w:t>
      </w:r>
      <w:r w:rsidR="0001050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kell 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be</w:t>
      </w:r>
      <w:r w:rsidR="0001050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venni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 tablettát </w:t>
      </w:r>
      <w:r w:rsidR="00001271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csak </w:t>
      </w:r>
      <w:r w:rsidR="00EA4177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egyszer egy héten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a hétnek ugyanazon napján.</w:t>
      </w:r>
    </w:p>
    <w:p w14:paraId="1477E09E" w14:textId="77777777" w:rsidR="00EA4177" w:rsidRPr="006F1E66" w:rsidRDefault="00EA4177" w:rsidP="00233763">
      <w:pPr>
        <w:numPr>
          <w:ilvl w:val="4"/>
          <w:numId w:val="21"/>
        </w:numPr>
        <w:tabs>
          <w:tab w:val="num" w:pos="567"/>
        </w:tabs>
        <w:suppressAutoHyphens/>
        <w:spacing w:line="240" w:lineRule="auto"/>
        <w:ind w:left="567" w:right="-2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Ne vegye be a gyógyszert többször, mint azt kezelőorvosa javasolta önnek.</w:t>
      </w:r>
    </w:p>
    <w:p w14:paraId="55F0BCFA" w14:textId="22C46BB6" w:rsidR="00EA4177" w:rsidRPr="006F1E66" w:rsidRDefault="00EA4177" w:rsidP="00233763">
      <w:pPr>
        <w:numPr>
          <w:ilvl w:val="4"/>
          <w:numId w:val="21"/>
        </w:numPr>
        <w:tabs>
          <w:tab w:val="num" w:pos="567"/>
        </w:tabs>
        <w:suppressAutoHyphens/>
        <w:spacing w:line="240" w:lineRule="auto"/>
        <w:ind w:left="567" w:right="-2" w:hanging="567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Ha a gyógyszert naponta szedi, súlyos </w:t>
      </w:r>
      <w:r w:rsidR="00E35C48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mérgezési</w:t>
      </w:r>
      <w:r w:rsidR="00E35C48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tünetek alakulhatnak ki</w:t>
      </w:r>
      <w:r w:rsidR="00010506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, beleértve a halált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.</w:t>
      </w:r>
    </w:p>
    <w:p w14:paraId="0F8EA9C6" w14:textId="77777777" w:rsidR="00EA4177" w:rsidRPr="006F1E66" w:rsidRDefault="00EA4177" w:rsidP="00233763">
      <w:pPr>
        <w:numPr>
          <w:ilvl w:val="4"/>
          <w:numId w:val="21"/>
        </w:numPr>
        <w:tabs>
          <w:tab w:val="num" w:pos="567"/>
        </w:tabs>
        <w:suppressAutoHyphens/>
        <w:spacing w:line="240" w:lineRule="auto"/>
        <w:ind w:left="567" w:right="-2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tablettát egyenesen ülve vagy állva, egy pohár vízzel vegye be.</w:t>
      </w:r>
    </w:p>
    <w:p w14:paraId="6F13DA6F" w14:textId="77777777" w:rsidR="00EA4177" w:rsidRPr="006F1E66" w:rsidRDefault="00EA4177" w:rsidP="0009602F">
      <w:pPr>
        <w:numPr>
          <w:ilvl w:val="12"/>
          <w:numId w:val="0"/>
        </w:num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7AFB56E" w14:textId="51B22B63" w:rsidR="00EA4177" w:rsidRPr="006F1E66" w:rsidRDefault="00EA4177" w:rsidP="0009602F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 xml:space="preserve">Adagolás 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reumás ízületi gyulladásban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reumatoid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 xml:space="preserve"> artritisz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)</w:t>
      </w: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, pikkelysömörben és pikkelysömörös ízületi gyulladásban</w:t>
      </w:r>
    </w:p>
    <w:p w14:paraId="5AD02662" w14:textId="77777777" w:rsidR="00EA4177" w:rsidRPr="006F1E66" w:rsidRDefault="00EA4177" w:rsidP="0009602F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tablettákat 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hetente egyszer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a hétnek ugyanazon a napján kell bevennie.</w:t>
      </w:r>
    </w:p>
    <w:p w14:paraId="7E5D6D3E" w14:textId="224EBC74" w:rsidR="00EA4177" w:rsidRPr="006F1E66" w:rsidRDefault="00EA4177" w:rsidP="004045EF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szokásos adag</w:t>
      </w:r>
      <w:r w:rsidR="00103ADB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7,5-15 mg</w:t>
      </w:r>
      <w:r w:rsidR="0001050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hetente egyszer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. </w:t>
      </w:r>
    </w:p>
    <w:p w14:paraId="6134D616" w14:textId="77777777" w:rsidR="00EA4177" w:rsidRPr="006F1E66" w:rsidRDefault="00EA4177">
      <w:pPr>
        <w:tabs>
          <w:tab w:val="left" w:pos="567"/>
        </w:tabs>
        <w:autoSpaceDE w:val="0"/>
        <w:autoSpaceDN w:val="0"/>
        <w:adjustRightInd w:val="0"/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4305FFDB" w14:textId="28512F4F" w:rsidR="00EA4177" w:rsidRPr="006F1E66" w:rsidRDefault="00EA4177">
      <w:pPr>
        <w:tabs>
          <w:tab w:val="left" w:pos="567"/>
        </w:tabs>
        <w:autoSpaceDE w:val="0"/>
        <w:autoSpaceDN w:val="0"/>
        <w:adjustRightInd w:val="0"/>
        <w:spacing w:line="240" w:lineRule="auto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 xml:space="preserve">Adagolás </w:t>
      </w:r>
      <w:r w:rsidR="00AC5384"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 xml:space="preserve">akut </w:t>
      </w:r>
      <w:proofErr w:type="spellStart"/>
      <w:r w:rsidR="00AC5384"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limfoblasztos</w:t>
      </w:r>
      <w:proofErr w:type="spellEnd"/>
      <w:r w:rsidR="00AC5384"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 xml:space="preserve"> leukémia fenntartó </w:t>
      </w: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kezelés</w:t>
      </w:r>
      <w:r w:rsidR="00AC5384"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ekor</w:t>
      </w:r>
    </w:p>
    <w:p w14:paraId="583543AF" w14:textId="3B374D75" w:rsidR="00EA4177" w:rsidRPr="006F1E66" w:rsidRDefault="00EA4177">
      <w:pPr>
        <w:tabs>
          <w:tab w:val="left" w:pos="567"/>
        </w:tabs>
        <w:autoSpaceDE w:val="0"/>
        <w:autoSpaceDN w:val="0"/>
        <w:adjustRightInd w:val="0"/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Kezelőorvosa az Ön testfelszíne alapján fogja kiszámítani a szükséges 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adagot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. Kezelőorvosa fogja meghatározni az Önnek megfelelő adagot. További információért forduljon kezelőorvosához.</w:t>
      </w:r>
    </w:p>
    <w:p w14:paraId="0E726339" w14:textId="77777777" w:rsidR="00EA4177" w:rsidRPr="006F1E66" w:rsidRDefault="00EA4177">
      <w:pPr>
        <w:tabs>
          <w:tab w:val="left" w:pos="567"/>
        </w:tabs>
        <w:autoSpaceDE w:val="0"/>
        <w:autoSpaceDN w:val="0"/>
        <w:adjustRightInd w:val="0"/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55554298" w14:textId="53A348D6" w:rsidR="00EA4177" w:rsidRPr="006F1E66" w:rsidRDefault="00DE6A2E">
      <w:pPr>
        <w:tabs>
          <w:tab w:val="left" w:pos="567"/>
        </w:tabs>
        <w:autoSpaceDE w:val="0"/>
        <w:autoSpaceDN w:val="0"/>
        <w:adjustRightInd w:val="0"/>
        <w:spacing w:line="240" w:lineRule="auto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 xml:space="preserve">Különleges 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betegcsoportok</w:t>
      </w:r>
    </w:p>
    <w:p w14:paraId="42E8A699" w14:textId="6464E900" w:rsidR="00EA4177" w:rsidRPr="006F1E66" w:rsidRDefault="00EA4177">
      <w:pPr>
        <w:tabs>
          <w:tab w:val="left" w:pos="567"/>
        </w:tabs>
        <w:autoSpaceDE w:val="0"/>
        <w:autoSpaceDN w:val="0"/>
        <w:adjustRightInd w:val="0"/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lastRenderedPageBreak/>
        <w:t>Általában az orvos rendelésének megfelelően csökkentett adagot kell alkalmazni időseknél, illetve máj- vagy vesekárosodás esetén. Lásd még</w:t>
      </w:r>
      <w:r w:rsid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„Ne szedje 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tablettát”</w:t>
      </w:r>
      <w:r w:rsid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 2. pontban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.</w:t>
      </w:r>
    </w:p>
    <w:p w14:paraId="724C0C34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A7D11D0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Alkalmazása gyermekeknél és serdülőknél</w:t>
      </w:r>
    </w:p>
    <w:p w14:paraId="5B213A31" w14:textId="20DBB2E9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Gyer</w:t>
      </w:r>
      <w:r w:rsidR="00DD1C1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ekek és serdülők akut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limfoblasztos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leukémiájának fenntartó kezelésében a kezelőorvos fogja kiszámítani a szükséges 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adagot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egyénileg, a testfelszín alapján.</w:t>
      </w:r>
    </w:p>
    <w:p w14:paraId="24C25DA4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</w:p>
    <w:p w14:paraId="4F8F2F60" w14:textId="3E2D7E70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A </w:t>
      </w:r>
      <w:proofErr w:type="spellStart"/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Methtrexate</w:t>
      </w:r>
      <w:proofErr w:type="spellEnd"/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Orion tabletta biztonságos kezelése</w:t>
      </w:r>
    </w:p>
    <w:p w14:paraId="5432B22F" w14:textId="1F6BBD63" w:rsidR="005138B2" w:rsidRPr="006F1E66" w:rsidRDefault="00EA4177" w:rsidP="005138B2">
      <w:pPr>
        <w:tabs>
          <w:tab w:val="left" w:pos="0"/>
        </w:tabs>
        <w:spacing w:line="240" w:lineRule="auto"/>
        <w:outlineLvl w:val="0"/>
        <w:rPr>
          <w:rFonts w:ascii="Times New Roman" w:eastAsia="Times New Roman" w:hAnsi="Times New Roman" w:cs="Times New Roman"/>
          <w:szCs w:val="22"/>
          <w:lang w:val="hu-HU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citotoxikus szerek biztonságos kezelésére vonatkozó eljárásokat kell alkalmazni. </w:t>
      </w:r>
      <w:r w:rsidR="005138B2" w:rsidRPr="0001763C">
        <w:rPr>
          <w:rFonts w:ascii="Times New Roman" w:hAnsi="Times New Roman" w:cs="Times New Roman"/>
          <w:szCs w:val="22"/>
          <w:lang w:val="hu-HU"/>
        </w:rPr>
        <w:t xml:space="preserve">Adagolás előtt és után minden alkalommal mosson kezet az, aki a </w:t>
      </w:r>
      <w:proofErr w:type="spellStart"/>
      <w:r w:rsidR="005138B2" w:rsidRPr="0001763C">
        <w:rPr>
          <w:rFonts w:ascii="Times New Roman" w:hAnsi="Times New Roman" w:cs="Times New Roman"/>
          <w:szCs w:val="22"/>
          <w:lang w:val="hu-HU"/>
        </w:rPr>
        <w:t>metotrexátot</w:t>
      </w:r>
      <w:proofErr w:type="spellEnd"/>
      <w:r w:rsidR="005138B2" w:rsidRPr="0001763C">
        <w:rPr>
          <w:rFonts w:ascii="Times New Roman" w:hAnsi="Times New Roman" w:cs="Times New Roman"/>
          <w:szCs w:val="22"/>
          <w:lang w:val="hu-HU"/>
        </w:rPr>
        <w:t xml:space="preserve"> alkalmazza.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tabletta kezelése során egyszer használatos kesztyű használata javasolt. Terhes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terhességet tervező vagy szoptató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nők lehetőség szerint ne kezeljenek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tablettát.</w:t>
      </w:r>
    </w:p>
    <w:p w14:paraId="3B6D642A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EA870A1" w14:textId="77777777" w:rsidR="00001271" w:rsidRPr="006F1E66" w:rsidRDefault="00001271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Kerülni kell a bőrrel vagy a nyálkahártyával való érintkezést. Ha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bőrrel vagy nyálkahártyával kerül érintkezésbe, azonnal és alaposan le kell mosni szappannal és vízzel.</w:t>
      </w:r>
    </w:p>
    <w:p w14:paraId="4EF5B45E" w14:textId="77777777" w:rsidR="00001271" w:rsidRPr="006F1E66" w:rsidRDefault="00001271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431558EF" w14:textId="77777777" w:rsidR="00001271" w:rsidRPr="006F1E66" w:rsidRDefault="00001271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szülőket, a gondozóknak és a betegeket figyelmeztetni kell arra, hogy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metotrexátot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gyermekektől elzárva tartsák, lehetőleg zárt szekrényben.</w:t>
      </w:r>
    </w:p>
    <w:p w14:paraId="25019A0C" w14:textId="77777777" w:rsidR="00001271" w:rsidRPr="006F1E66" w:rsidRDefault="00001271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497F944D" w14:textId="0E4B9492" w:rsidR="00001271" w:rsidRPr="006F1E66" w:rsidRDefault="00001271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véletlen lenyelés gyermekek számára halálos lehet.</w:t>
      </w:r>
    </w:p>
    <w:p w14:paraId="3E6934ED" w14:textId="77777777" w:rsidR="00001271" w:rsidRPr="006F1E66" w:rsidRDefault="00001271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520319A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Ha az előírtnál több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-t vett be</w:t>
      </w:r>
    </w:p>
    <w:p w14:paraId="06F05627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Ha Ön (vagy valaki más) az előírtnál több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tablettát vett be, azonnal lépjen kapcsolatba kezelőorvosával, vagy a legközelebbi kórház sürgősségi osztályával.</w:t>
      </w:r>
    </w:p>
    <w:p w14:paraId="4D25B916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3B3A4D32" w14:textId="74668899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túladagolás súlyos mérgezési reakciókat, és akár halált is okozhat. A túladagolás tünetei: </w:t>
      </w:r>
      <w:r w:rsid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könnyen kialakuló</w:t>
      </w:r>
      <w:r w:rsidR="0045615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véraláfutás vagy vérzés, szokatlan gyengeség, szájüregi fekély, hányinger, hányás, fekete, vagy véres széklet, vér felköhögése, vagy a kávézaccra emlékeztető hányadék és csökkent vizeletürítés (lásd 4. pont </w:t>
      </w:r>
      <w:r w:rsid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„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Lehetséges mellékhatások</w:t>
      </w:r>
      <w:r w:rsid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”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).</w:t>
      </w:r>
    </w:p>
    <w:p w14:paraId="46B04697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7390D702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Ha a kezelőorvoshoz vagy kórházba megy, vigye magával a gyógyszer csomagolását. Ha túl sok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metotrexátot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vett be, kalcium-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folinátot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fognak adni Önnek, ami enyhíti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mellékhatásait.</w:t>
      </w:r>
    </w:p>
    <w:p w14:paraId="169564DC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7C4B0C95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Ha elfelejtette bevenni a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tablettát</w:t>
      </w:r>
    </w:p>
    <w:p w14:paraId="26C82EDE" w14:textId="1B43360A" w:rsidR="00EA4177" w:rsidRPr="006F1E66" w:rsidRDefault="00EA4177">
      <w:pPr>
        <w:numPr>
          <w:ilvl w:val="12"/>
          <w:numId w:val="0"/>
        </w:num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Ha két napon belül eszébe jut, azonnal vegye be a kimaradt 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adagot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. Ha azonban több mint két nap telt el</w:t>
      </w:r>
      <w:r w:rsid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az adag esedékessége óta</w:t>
      </w:r>
      <w:r w:rsidR="00DD1C1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kérjen tanácsot orvosától a további teendőkre vonatkozóan. Soha ne vegyen be kétszeres adagot az elfelejtett adag pótlására. </w:t>
      </w:r>
    </w:p>
    <w:p w14:paraId="68BACC05" w14:textId="77777777" w:rsidR="00EA4177" w:rsidRPr="006F1E66" w:rsidRDefault="00EA4177">
      <w:pPr>
        <w:numPr>
          <w:ilvl w:val="12"/>
          <w:numId w:val="0"/>
        </w:num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131BFB2" w14:textId="1B890303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Mielőtt nyaralni megy vagy elutazik</w:t>
      </w:r>
      <w:r w:rsidR="00DD1C1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ellenőrizze, hogy elegendő mennyiségű gyógyszere van-e.</w:t>
      </w:r>
    </w:p>
    <w:p w14:paraId="4C93EE5F" w14:textId="77777777" w:rsidR="00EA4177" w:rsidRPr="006F1E66" w:rsidRDefault="00EA4177">
      <w:pPr>
        <w:numPr>
          <w:ilvl w:val="12"/>
          <w:numId w:val="0"/>
        </w:num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22CA321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Ha idő előtt abbahagyja a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szedését</w:t>
      </w:r>
    </w:p>
    <w:p w14:paraId="3B30F04D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Ne hagyja abba 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szedését a kezelőorvos beleegyezése nélkül. Ha abba kell hagynia a </w:t>
      </w:r>
      <w:r w:rsidR="00684B3D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szedését, kezelőorvosa fogja megmondani, hogy ennek mi a módja.</w:t>
      </w:r>
    </w:p>
    <w:p w14:paraId="5F7F86FF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3A6ADA5A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 bármilyen további kérdése van a gyógyszer alkalmazásával kapcsolatban, kérdezze meg kezelőorvosát, gyógyszerészét vagy a gondozását végző egészségügyi szakembert.</w:t>
      </w:r>
    </w:p>
    <w:p w14:paraId="30476FE2" w14:textId="77777777" w:rsidR="00EA4177" w:rsidRPr="006F1E66" w:rsidRDefault="00EA4177">
      <w:pPr>
        <w:numPr>
          <w:ilvl w:val="12"/>
          <w:numId w:val="0"/>
        </w:numPr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3F9C0BFD" w14:textId="77777777" w:rsidR="00EA4177" w:rsidRPr="006F1E66" w:rsidRDefault="00EA4177">
      <w:pPr>
        <w:numPr>
          <w:ilvl w:val="12"/>
          <w:numId w:val="0"/>
        </w:numPr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084CF69" w14:textId="77777777" w:rsidR="00EA4177" w:rsidRPr="006F1E66" w:rsidRDefault="00EA4177">
      <w:pPr>
        <w:tabs>
          <w:tab w:val="left" w:pos="567"/>
        </w:tabs>
        <w:spacing w:line="240" w:lineRule="auto"/>
        <w:ind w:left="567" w:right="-2" w:hanging="567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4.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ab/>
        <w:t>Lehetséges mellékhatások</w:t>
      </w:r>
    </w:p>
    <w:p w14:paraId="6215DB90" w14:textId="77777777" w:rsidR="00EA4177" w:rsidRPr="006F1E66" w:rsidRDefault="00EA4177">
      <w:p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7B951D25" w14:textId="52A1623C" w:rsidR="00EA4177" w:rsidRPr="006F1E66" w:rsidRDefault="00EA4177">
      <w:p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Mint minden gyógyszer, ez a gyógyszer is okozhat mellékhatásokat, amelyek azonban nem mindenkinél jelentkeznek. Általánosságban a mellékhatások előfordulása és súlyossága függ az alkalmazott gyógyszer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adag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nagyságától és az alkalmazás gyakoriságától. A legtöbb mellékhatás visszafordítható, ha korán észreveszik őket.</w:t>
      </w:r>
    </w:p>
    <w:p w14:paraId="228BFB9F" w14:textId="77777777" w:rsidR="00EA4177" w:rsidRPr="006F1E66" w:rsidRDefault="00EA4177">
      <w:pPr>
        <w:numPr>
          <w:ilvl w:val="12"/>
          <w:numId w:val="0"/>
        </w:num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F40BAE1" w14:textId="7BC4C3E1" w:rsidR="00EA4177" w:rsidRPr="006F1E66" w:rsidRDefault="00EA4177">
      <w:p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Ha az alábbi tünetek bármelyikét észleli, kérjük 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azonnal forduljon kezelőorvosához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mivel </w:t>
      </w:r>
      <w:r w:rsidR="00103ADB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ezek 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súlyos, esetleg életveszélyes mellékhatáso</w:t>
      </w:r>
      <w:r w:rsidR="00103ADB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kra utalhatnak, melyek specifikus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kezelést igényelnek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:</w:t>
      </w:r>
    </w:p>
    <w:p w14:paraId="214E4BD1" w14:textId="6D91ACA8" w:rsidR="00001271" w:rsidRPr="006F1E66" w:rsidRDefault="00001271" w:rsidP="0001763C">
      <w:pPr>
        <w:numPr>
          <w:ilvl w:val="0"/>
          <w:numId w:val="21"/>
        </w:numPr>
        <w:tabs>
          <w:tab w:val="clear" w:pos="360"/>
          <w:tab w:val="left" w:pos="567"/>
        </w:tabs>
        <w:suppressAutoHyphens/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lastRenderedPageBreak/>
        <w:t>száraz köhögés és/vagy fájdalmas vagy nehéz légzés vagy légszomj, mellkas fájdal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o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 vagy láz</w:t>
      </w:r>
    </w:p>
    <w:p w14:paraId="53BF50FD" w14:textId="3BA24B5B" w:rsidR="00001271" w:rsidRPr="006F1E66" w:rsidRDefault="00001271" w:rsidP="0001763C">
      <w:pPr>
        <w:numPr>
          <w:ilvl w:val="0"/>
          <w:numId w:val="21"/>
        </w:numPr>
        <w:tabs>
          <w:tab w:val="clear" w:pos="360"/>
          <w:tab w:val="left" w:pos="567"/>
          <w:tab w:val="left" w:pos="3085"/>
          <w:tab w:val="left" w:pos="4928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véres köpet, vagy 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vér fel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köhögés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</w:t>
      </w:r>
      <w:r w:rsidR="004B5947" w:rsidRPr="0001763C">
        <w:rPr>
          <w:rStyle w:val="Lbjegyzet-hivatkozs"/>
          <w:noProof/>
          <w:color w:val="000000"/>
          <w:lang w:val="hu-HU"/>
        </w:rPr>
        <w:t>*</w:t>
      </w:r>
    </w:p>
    <w:p w14:paraId="6D92DF5C" w14:textId="14427D67" w:rsidR="00001271" w:rsidRPr="006F1E66" w:rsidRDefault="00001271" w:rsidP="0001763C">
      <w:pPr>
        <w:numPr>
          <w:ilvl w:val="0"/>
          <w:numId w:val="21"/>
        </w:numPr>
        <w:tabs>
          <w:tab w:val="clear" w:pos="360"/>
          <w:tab w:val="left" w:pos="567"/>
          <w:tab w:val="left" w:pos="3085"/>
          <w:tab w:val="left" w:pos="4928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szokatlan vérzés (a vérhányást is beleértve)</w:t>
      </w:r>
      <w:r w:rsidR="00031CC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véraláfutás</w:t>
      </w:r>
      <w:r w:rsidR="00031CC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vagy orrvérzés</w:t>
      </w:r>
    </w:p>
    <w:p w14:paraId="368FCA61" w14:textId="77777777" w:rsidR="00001271" w:rsidRPr="006F1E66" w:rsidRDefault="00001271" w:rsidP="0001763C">
      <w:pPr>
        <w:numPr>
          <w:ilvl w:val="0"/>
          <w:numId w:val="21"/>
        </w:numPr>
        <w:tabs>
          <w:tab w:val="clear" w:pos="360"/>
          <w:tab w:val="left" w:pos="567"/>
          <w:tab w:val="left" w:pos="3085"/>
          <w:tab w:val="left" w:pos="4928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hányinger, hányás, hasi panaszok vagy súlyos hasmenés</w:t>
      </w:r>
    </w:p>
    <w:p w14:paraId="4553ABC0" w14:textId="77777777" w:rsidR="00001271" w:rsidRPr="006F1E66" w:rsidRDefault="00001271" w:rsidP="0001763C">
      <w:pPr>
        <w:numPr>
          <w:ilvl w:val="0"/>
          <w:numId w:val="21"/>
        </w:numPr>
        <w:tabs>
          <w:tab w:val="clear" w:pos="360"/>
          <w:tab w:val="left" w:pos="567"/>
          <w:tab w:val="left" w:pos="3085"/>
          <w:tab w:val="left" w:pos="4928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száj</w:t>
      </w:r>
      <w:r w:rsidR="00F0639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üregi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fekélyek</w:t>
      </w:r>
    </w:p>
    <w:p w14:paraId="35F0CDA7" w14:textId="77777777" w:rsidR="00001271" w:rsidRPr="006F1E66" w:rsidRDefault="00001271" w:rsidP="0001763C">
      <w:pPr>
        <w:numPr>
          <w:ilvl w:val="0"/>
          <w:numId w:val="21"/>
        </w:numPr>
        <w:tabs>
          <w:tab w:val="clear" w:pos="360"/>
          <w:tab w:val="left" w:pos="567"/>
          <w:tab w:val="left" w:pos="3085"/>
          <w:tab w:val="left" w:pos="4928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fekete vagy szurokszéklet</w:t>
      </w:r>
    </w:p>
    <w:p w14:paraId="720E3E88" w14:textId="11E5168B" w:rsidR="00001271" w:rsidRPr="006F1E66" w:rsidRDefault="00001271" w:rsidP="0001763C">
      <w:pPr>
        <w:numPr>
          <w:ilvl w:val="0"/>
          <w:numId w:val="21"/>
        </w:numPr>
        <w:tabs>
          <w:tab w:val="clear" w:pos="360"/>
          <w:tab w:val="left" w:pos="567"/>
          <w:tab w:val="left" w:pos="4928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súlyos allergiás reakció, 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mely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láz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bőrkiütés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az ajkak vagy nyelv duzzanat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át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és néha vérnyomásesés</w:t>
      </w:r>
      <w:r w:rsidR="004B594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 okoz</w:t>
      </w:r>
    </w:p>
    <w:p w14:paraId="2781D075" w14:textId="7766FB9D" w:rsidR="00F06392" w:rsidRPr="006F1E66" w:rsidRDefault="00001271" w:rsidP="0001763C">
      <w:pPr>
        <w:numPr>
          <w:ilvl w:val="0"/>
          <w:numId w:val="21"/>
        </w:numPr>
        <w:tabs>
          <w:tab w:val="clear" w:pos="360"/>
          <w:tab w:val="left" w:pos="567"/>
        </w:tabs>
        <w:suppressAutoHyphens/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rendkívül intenzív allergiás reakció bőrkiütéssel, általában a szájüregben és a szemekben jelentkező hólyagok vagy sebek formájában és más nyálkahártyákon, mint például a nemi szervek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Stevens</w:t>
      </w:r>
      <w:proofErr w:type="spellEnd"/>
      <w:r w:rsidR="00031CC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–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Johnson-szindróma, toxikus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epidermális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nekrolízis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</w:p>
    <w:p w14:paraId="3A26E575" w14:textId="70D3E537" w:rsidR="00001271" w:rsidRPr="006F1E66" w:rsidRDefault="00001271" w:rsidP="0001763C">
      <w:pPr>
        <w:numPr>
          <w:ilvl w:val="0"/>
          <w:numId w:val="21"/>
        </w:numPr>
        <w:tabs>
          <w:tab w:val="clear" w:pos="360"/>
          <w:tab w:val="left" w:pos="567"/>
          <w:tab w:val="left" w:pos="3085"/>
          <w:tab w:val="left" w:pos="4928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fertőzés bármely tünete, mint pl. láz vagy az általános egészségi állapot vagy láz jelentő romlása a helyi fertőzéses tünetekkel, mint például torok</w:t>
      </w:r>
      <w:r w:rsidR="00031CC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fájás,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torok- vagy szájnyálkahártya-gyulladás vagy vizelési problémák esetén, azonnal forduljon orvosához. A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csökkentheti a fehérvérsejtek számát, és ezáltal gyengítheti immunvédelmét. A fehérvérsejtek csökkenését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agranulocitózis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) </w:t>
      </w:r>
      <w:r w:rsidR="00031CC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vérvizsgálattal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ellenőrizni kell,</w:t>
      </w:r>
    </w:p>
    <w:p w14:paraId="7387967D" w14:textId="77777777" w:rsidR="00EA4177" w:rsidRPr="006F1E66" w:rsidRDefault="00EA4177" w:rsidP="0001763C">
      <w:pPr>
        <w:numPr>
          <w:ilvl w:val="0"/>
          <w:numId w:val="21"/>
        </w:numPr>
        <w:tabs>
          <w:tab w:val="clear" w:pos="360"/>
          <w:tab w:val="left" w:pos="567"/>
          <w:tab w:val="left" w:pos="3085"/>
          <w:tab w:val="left" w:pos="4928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sárga bőrszín (sárgaság)</w:t>
      </w:r>
    </w:p>
    <w:p w14:paraId="33A51F04" w14:textId="77777777" w:rsidR="00EA4177" w:rsidRPr="006F1E66" w:rsidRDefault="00EA4177" w:rsidP="0001763C">
      <w:pPr>
        <w:numPr>
          <w:ilvl w:val="0"/>
          <w:numId w:val="21"/>
        </w:numPr>
        <w:tabs>
          <w:tab w:val="clear" w:pos="360"/>
          <w:tab w:val="left" w:pos="567"/>
          <w:tab w:val="left" w:pos="3085"/>
          <w:tab w:val="left" w:pos="4928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fájdalmas vizelés vagy vizelési nehézség</w:t>
      </w:r>
    </w:p>
    <w:p w14:paraId="60A39B9E" w14:textId="63EF91B4" w:rsidR="00EA4177" w:rsidRPr="006F1E66" w:rsidRDefault="00EA4177" w:rsidP="0001763C">
      <w:pPr>
        <w:numPr>
          <w:ilvl w:val="0"/>
          <w:numId w:val="21"/>
        </w:numPr>
        <w:tabs>
          <w:tab w:val="clear" w:pos="360"/>
          <w:tab w:val="left" w:pos="567"/>
          <w:tab w:val="left" w:pos="3085"/>
          <w:tab w:val="left" w:pos="4928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szomjúság és/vagy gyakori vizelés</w:t>
      </w:r>
    </w:p>
    <w:p w14:paraId="4D7BDAF4" w14:textId="77777777" w:rsidR="00EA4177" w:rsidRPr="006F1E66" w:rsidRDefault="00EA4177" w:rsidP="0001763C">
      <w:pPr>
        <w:numPr>
          <w:ilvl w:val="0"/>
          <w:numId w:val="21"/>
        </w:numPr>
        <w:tabs>
          <w:tab w:val="clear" w:pos="360"/>
          <w:tab w:val="left" w:pos="567"/>
          <w:tab w:val="left" w:pos="3085"/>
          <w:tab w:val="left" w:pos="4928"/>
        </w:tabs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homályos vagy csökkent látás.</w:t>
      </w:r>
    </w:p>
    <w:p w14:paraId="238BAF70" w14:textId="77777777" w:rsidR="00EA4177" w:rsidRPr="006F1E66" w:rsidRDefault="00EA4177" w:rsidP="0009602F">
      <w:pPr>
        <w:numPr>
          <w:ilvl w:val="12"/>
          <w:numId w:val="0"/>
        </w:num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40D62BA3" w14:textId="1C93563D" w:rsidR="00EA4177" w:rsidRPr="006F1E66" w:rsidRDefault="00EA4177" w:rsidP="0009602F">
      <w:pPr>
        <w:numPr>
          <w:ilvl w:val="12"/>
          <w:numId w:val="0"/>
        </w:num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Az alább felsorolt mellékhatások legtöbbje csak rosszindulatú daganatok miatt nagy 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adagú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metotrexáttal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kezelt bete</w:t>
      </w:r>
      <w:r w:rsidR="00172EA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geknél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lép fel. Pikkelysömör vagy 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reumás ízületi gyulladás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reumatoid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artritisz</w:t>
      </w:r>
      <w:r w:rsidR="004045E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kezelésében alkalmazott </w:t>
      </w:r>
      <w:r w:rsidR="00031CC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adagok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mellett nem alakulnak ki olyan gyakran és nem is olyan súlyosak.</w:t>
      </w:r>
    </w:p>
    <w:p w14:paraId="7354DEC8" w14:textId="77777777" w:rsidR="00EA4177" w:rsidRPr="006F1E66" w:rsidRDefault="00EA4177" w:rsidP="0009602F">
      <w:pPr>
        <w:numPr>
          <w:ilvl w:val="12"/>
          <w:numId w:val="0"/>
        </w:num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19F3A54E" w14:textId="0F78A7E8" w:rsidR="00001271" w:rsidRPr="006F1E66" w:rsidRDefault="00001271" w:rsidP="0009602F">
      <w:pPr>
        <w:numPr>
          <w:ilvl w:val="12"/>
          <w:numId w:val="0"/>
        </w:num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Nagyon gyakori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(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10</w:t>
      </w:r>
      <w:r w:rsidR="00946DD0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 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beteg</w:t>
      </w:r>
      <w:r w:rsidR="00031CCE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ből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 xml:space="preserve"> több mint 1</w:t>
      </w:r>
      <w:r w:rsidR="00946DD0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 </w:t>
      </w:r>
      <w:r w:rsidR="00031CCE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beteget érinthet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="00494B8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:</w:t>
      </w:r>
    </w:p>
    <w:p w14:paraId="3319648C" w14:textId="29346118" w:rsidR="00001271" w:rsidRPr="006F1E66" w:rsidRDefault="00001271" w:rsidP="0001763C">
      <w:pPr>
        <w:numPr>
          <w:ilvl w:val="0"/>
          <w:numId w:val="24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étvágytalanság, hányinger, hányás,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diszpepszia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gyomorfájdalom, szájgyulladás (száj és ajkak fájdalmai)</w:t>
      </w:r>
      <w:r w:rsidR="00494B8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70332613" w14:textId="1A1C35E2" w:rsidR="00001271" w:rsidRPr="006F1E66" w:rsidRDefault="00001271" w:rsidP="0001763C">
      <w:pPr>
        <w:numPr>
          <w:ilvl w:val="0"/>
          <w:numId w:val="24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emelkedett májenzim</w:t>
      </w:r>
      <w:r w:rsidR="00494B8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szint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ek</w:t>
      </w:r>
      <w:r w:rsidR="00494B8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.</w:t>
      </w:r>
    </w:p>
    <w:p w14:paraId="75489139" w14:textId="77777777" w:rsidR="00001271" w:rsidRPr="006F1E66" w:rsidRDefault="00001271">
      <w:pPr>
        <w:numPr>
          <w:ilvl w:val="12"/>
          <w:numId w:val="0"/>
        </w:num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7BF82E51" w14:textId="5CD29336" w:rsidR="00EA4177" w:rsidRPr="006F1E66" w:rsidRDefault="00EA4177">
      <w:pPr>
        <w:numPr>
          <w:ilvl w:val="12"/>
          <w:numId w:val="0"/>
        </w:num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Gyakori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(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10</w:t>
      </w:r>
      <w:r w:rsidR="00946DD0" w:rsidRPr="006F1E66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 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beteg</w:t>
      </w:r>
      <w:r w:rsidR="00494B8C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ből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 xml:space="preserve"> legfeljebb 1</w:t>
      </w:r>
      <w:r w:rsidR="00946DD0" w:rsidRPr="006F1E66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 </w:t>
      </w:r>
      <w:r w:rsidR="00494B8C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beteget érinthet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="00494B8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:</w:t>
      </w:r>
    </w:p>
    <w:p w14:paraId="77E9C6C5" w14:textId="3CA9AA5E" w:rsidR="00494B8C" w:rsidRPr="006F1E66" w:rsidRDefault="00001271" w:rsidP="0001763C">
      <w:pPr>
        <w:pStyle w:val="Listaszerbekezds"/>
        <w:numPr>
          <w:ilvl w:val="0"/>
          <w:numId w:val="24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fertőzések</w:t>
      </w:r>
    </w:p>
    <w:p w14:paraId="0DA465C2" w14:textId="53F9B402" w:rsidR="00EA4177" w:rsidRPr="006F1E66" w:rsidRDefault="006D0D22" w:rsidP="0001763C">
      <w:pPr>
        <w:numPr>
          <w:ilvl w:val="0"/>
          <w:numId w:val="24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>a vérsejtek csökkent termelődése a fehérvérsejtszám és/vagy vörösvértestszám és/vagy vérlemezkeszám csökkenésével (leukocitopénia, anémia, trombocitopénia)</w:t>
      </w:r>
      <w:r w:rsidR="00494B8C"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>;</w:t>
      </w:r>
    </w:p>
    <w:p w14:paraId="1F429DA8" w14:textId="0C3F4D95" w:rsidR="00EA4177" w:rsidRPr="006F1E66" w:rsidRDefault="00EA4177" w:rsidP="0001763C">
      <w:pPr>
        <w:numPr>
          <w:ilvl w:val="0"/>
          <w:numId w:val="24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hasmenés</w:t>
      </w:r>
      <w:r w:rsidR="00494B8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7483E472" w14:textId="1A84466E" w:rsidR="00001271" w:rsidRPr="006F1E66" w:rsidRDefault="00EA4177" w:rsidP="0001763C">
      <w:pPr>
        <w:numPr>
          <w:ilvl w:val="0"/>
          <w:numId w:val="24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fejfájás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szédülés, szokatlan fáradtság, álmosság</w:t>
      </w:r>
      <w:r w:rsidR="00494B8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02DFE294" w14:textId="7F2B9DB8" w:rsidR="00001271" w:rsidRPr="006F1E66" w:rsidRDefault="00001271" w:rsidP="0001763C">
      <w:pPr>
        <w:numPr>
          <w:ilvl w:val="0"/>
          <w:numId w:val="24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tüdő fertőződése (tüdőgyulladás), száraz köhögés</w:t>
      </w:r>
      <w:r w:rsidR="00494B8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7A904E80" w14:textId="0BEF90A7" w:rsidR="00EA4177" w:rsidRPr="006F1E66" w:rsidRDefault="00494B8C" w:rsidP="0001763C">
      <w:pPr>
        <w:numPr>
          <w:ilvl w:val="0"/>
          <w:numId w:val="24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bőrkiütés, 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bőrpír</w:t>
      </w:r>
      <w:r w:rsidR="00F0639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bőr</w:t>
      </w:r>
      <w:r w:rsidR="00F0639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viszketés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79E5B693" w14:textId="77777777" w:rsidR="00EA4177" w:rsidRPr="006F1E66" w:rsidRDefault="00EA4177" w:rsidP="0001763C">
      <w:pPr>
        <w:numPr>
          <w:ilvl w:val="0"/>
          <w:numId w:val="24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kopaszság.</w:t>
      </w:r>
    </w:p>
    <w:p w14:paraId="7C9A22C1" w14:textId="77777777" w:rsidR="00001271" w:rsidRPr="006F1E66" w:rsidRDefault="00001271" w:rsidP="004045EF">
      <w:pPr>
        <w:numPr>
          <w:ilvl w:val="12"/>
          <w:numId w:val="0"/>
        </w:num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</w:p>
    <w:p w14:paraId="403441F8" w14:textId="14397CB6" w:rsidR="00EA4177" w:rsidRPr="006F1E66" w:rsidRDefault="00EA4177" w:rsidP="004045EF">
      <w:pPr>
        <w:numPr>
          <w:ilvl w:val="12"/>
          <w:numId w:val="0"/>
        </w:num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Nem gyakori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(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100</w:t>
      </w:r>
      <w:r w:rsidR="00946DD0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 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beteg</w:t>
      </w:r>
      <w:r w:rsidR="00494B8C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ből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 xml:space="preserve"> legfeljebb 1</w:t>
      </w:r>
      <w:r w:rsidR="00946DD0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 </w:t>
      </w:r>
      <w:r w:rsidR="00494B8C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beteget érinthet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):</w:t>
      </w:r>
    </w:p>
    <w:p w14:paraId="2FD3AAAD" w14:textId="2930092A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nyirokcsomók (vagy 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szövet) daganatos elváltozása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664771AF" w14:textId="3DCC639A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cukorbetegség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5DE12150" w14:textId="10F7487B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depresszió, zavartság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20C7D2A1" w14:textId="4A2E588C" w:rsidR="00001271" w:rsidRPr="006F1E66" w:rsidRDefault="00F06392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görcsrohamok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forgó jellegű 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szédülés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2CE838CA" w14:textId="6815990C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emésztőrendszeri fekélyek és vérzések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63D7701A" w14:textId="1F0F44FD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orrvérzés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5AF483AA" w14:textId="15661403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felesleges kötőszövet kialakulása egy szervben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fibrózis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716BF203" w14:textId="49B74CDA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vér albumin szintjének csökkenése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55305473" w14:textId="39B20E8A" w:rsidR="00001271" w:rsidRPr="006F1E66" w:rsidRDefault="00001271" w:rsidP="00141FFB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véredények gyulladása, gyakran bőrkiütés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vas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zk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ulitis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z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), fokozott bőrpigmentáció, lassú sebgyógyulás, reumás csomók növekedése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7F9416DA" w14:textId="386EA650" w:rsidR="009A57C0" w:rsidRPr="006F1E66" w:rsidRDefault="009A57C0" w:rsidP="009A57C0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napégésre hasonlító reakció a bőr fokozott napfényérzékenysége miatt;</w:t>
      </w:r>
    </w:p>
    <w:p w14:paraId="3A24A741" w14:textId="1CFCB159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húgyhólyag fekélye és gyulladása, vizeletürítés zavara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2B313C89" w14:textId="2161E9EA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májkárosodás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1AEC1808" w14:textId="4A76A961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veseműködési zavarok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6E62B096" w14:textId="1FD2D611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lastRenderedPageBreak/>
        <w:t>izületi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vagy izomfájdalom, csont ásványi sűrűség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ének csökkenését jelentő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csontbetegség (csontritkulás)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5B1D67D9" w14:textId="726A7CCA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hüvely gyulladása vagy fekélye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1225C554" w14:textId="30EB3BE7" w:rsidR="00001271" w:rsidRPr="006F1E66" w:rsidRDefault="00001271" w:rsidP="0001763C">
      <w:pPr>
        <w:numPr>
          <w:ilvl w:val="0"/>
          <w:numId w:val="25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hidegrázás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.</w:t>
      </w:r>
    </w:p>
    <w:p w14:paraId="47F8B75A" w14:textId="77777777" w:rsidR="009A57C0" w:rsidRPr="006F1E66" w:rsidRDefault="009A57C0">
      <w:p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368B8026" w14:textId="3E335F8C" w:rsidR="00EA4177" w:rsidRPr="006F1E66" w:rsidRDefault="00EA4177">
      <w:p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Ritka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(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1000</w:t>
      </w:r>
      <w:r w:rsidR="009A57C0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 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beteg</w:t>
      </w:r>
      <w:r w:rsidR="00A015A6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 xml:space="preserve">ből </w:t>
      </w:r>
      <w:r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legfeljebb 1</w:t>
      </w:r>
      <w:r w:rsidR="009A57C0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 </w:t>
      </w:r>
      <w:r w:rsidR="00A015A6" w:rsidRPr="0001763C">
        <w:rPr>
          <w:rFonts w:ascii="Times New Roman" w:eastAsia="SimSun" w:hAnsi="Times New Roman" w:cs="Times New Roman"/>
          <w:i/>
          <w:iCs/>
          <w:snapToGrid w:val="0"/>
          <w:szCs w:val="22"/>
          <w:lang w:val="hu-HU" w:eastAsia="zh-CN"/>
        </w:rPr>
        <w:t>beteget érinthet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): </w:t>
      </w:r>
    </w:p>
    <w:p w14:paraId="20BFF877" w14:textId="60803ECE" w:rsidR="00001271" w:rsidRPr="006F1E66" w:rsidRDefault="00F06392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halálos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kimenetelű, az egész szervezetet érintő gyulladás (szepszis), övsömör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7FABABB8" w14:textId="000F34E9" w:rsidR="00001271" w:rsidRPr="006F1E66" w:rsidRDefault="00001271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vérképzőszervi rendellenesség, melyet a nagyon nagy vörösvérsejtek jellemeznek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megaloblasztos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an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é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mia)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77E79E69" w14:textId="03EC67FC" w:rsidR="00001271" w:rsidRPr="006F1E66" w:rsidRDefault="00001271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hangulatingadozások</w:t>
      </w:r>
      <w:r w:rsidR="00A015A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0EE04A79" w14:textId="5698DB18" w:rsidR="00EA4177" w:rsidRPr="006F1E66" w:rsidRDefault="00EA4177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az egyik testfélre kiterjedő mozgászavar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hemiparézis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16DB54FB" w14:textId="45AEE5B1" w:rsidR="002A34A9" w:rsidRPr="006F1E66" w:rsidRDefault="00F2328E" w:rsidP="0001763C">
      <w:pPr>
        <w:pStyle w:val="Listaszerbekezds"/>
        <w:numPr>
          <w:ilvl w:val="0"/>
          <w:numId w:val="26"/>
        </w:numPr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>súlyos látászavar</w:t>
      </w:r>
      <w:r w:rsidR="002A34A9"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>;</w:t>
      </w:r>
    </w:p>
    <w:p w14:paraId="07094834" w14:textId="62527C9E" w:rsidR="00001271" w:rsidRPr="006F1E66" w:rsidRDefault="00001271" w:rsidP="0001763C">
      <w:pPr>
        <w:pStyle w:val="Listaszerbekezds"/>
        <w:numPr>
          <w:ilvl w:val="0"/>
          <w:numId w:val="26"/>
        </w:numPr>
        <w:spacing w:line="240" w:lineRule="auto"/>
        <w:ind w:left="567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folyadék a szívburokban. Ez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szívtamponádot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okozhat, ami egy olyan életveszélyes állapot, amikor a szív nem képes megfelelően pumpálni a vért a külső nyomás miatt. A folyadék lebocsátás és a nyomás megszüntetése orvosi beavatkozást igényelhet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.</w:t>
      </w:r>
    </w:p>
    <w:p w14:paraId="0A239D3B" w14:textId="41408EE0" w:rsidR="00001271" w:rsidRPr="006F1E66" w:rsidRDefault="00EA4177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alacsony vérnyomás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hipotenzió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és </w:t>
      </w:r>
      <w:proofErr w:type="spellStart"/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tromboembólia</w:t>
      </w:r>
      <w:proofErr w:type="spellEnd"/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1353859A" w14:textId="145455ED" w:rsidR="00001271" w:rsidRPr="006F1E66" w:rsidRDefault="00001271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légzőizmok teljes vagy súlyos gyengesége, légszomj, a torok hátsó részének gyulladása, asztma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5FB21F71" w14:textId="1C801975" w:rsidR="00EA4177" w:rsidRPr="006F1E66" w:rsidRDefault="00F06392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hasnyálmirigygyulladás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ínygyulladás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4F6D1495" w14:textId="783744AC" w:rsidR="00EA4177" w:rsidRPr="006F1E66" w:rsidRDefault="00EA4177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heveny májgyulladás</w:t>
      </w:r>
    </w:p>
    <w:p w14:paraId="26BB6C80" w14:textId="5AE44BA5" w:rsidR="00EA4177" w:rsidRPr="006F1E66" w:rsidRDefault="00EA4177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bőrelváltozások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akne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pigmenthiány a bőrben, csalánkiütés,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eritéma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multiforme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égő érzés a bőr pikkelysömörös elváltozásaiban, bőrfekélyek</w:t>
      </w:r>
      <w:r w:rsidR="00F0639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</w:t>
      </w:r>
      <w:r w:rsidR="007C20C0" w:rsidRPr="0001763C">
        <w:rPr>
          <w:rFonts w:ascii="Times New Roman" w:hAnsi="Times New Roman" w:cs="Times New Roman"/>
          <w:noProof/>
          <w:szCs w:val="22"/>
          <w:lang w:val="hu-HU"/>
        </w:rPr>
        <w:t>piros vagy lila foltok a vérerekből kilépő vér miatt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körömleválás, a körmök sötét elszíneződése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1018EE94" w14:textId="25732C89" w:rsidR="00EA4177" w:rsidRPr="006F1E66" w:rsidRDefault="00F06392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fáradásos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csonttörések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278556A5" w14:textId="2A2462EB" w:rsidR="00EA4177" w:rsidRPr="006F1E66" w:rsidRDefault="00001271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vizeletképződés csökkenése vagy hiánya, elektrolit zavarok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29FD836E" w14:textId="72ADED3D" w:rsidR="00EA4177" w:rsidRPr="006F1E66" w:rsidRDefault="00EA4177" w:rsidP="0001763C">
      <w:pPr>
        <w:numPr>
          <w:ilvl w:val="0"/>
          <w:numId w:val="26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menstruációs ciklus rendellenességei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impotencia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.</w:t>
      </w:r>
    </w:p>
    <w:p w14:paraId="414DCBEF" w14:textId="77777777" w:rsidR="00EA4177" w:rsidRPr="006F1E66" w:rsidRDefault="00EA4177" w:rsidP="004045EF">
      <w:p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09579FF" w14:textId="68B71A89" w:rsidR="00EA4177" w:rsidRPr="006F1E66" w:rsidRDefault="00EA4177" w:rsidP="004045EF">
      <w:p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Nagyon ritka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(</w:t>
      </w:r>
      <w:r w:rsidRPr="0001763C">
        <w:rPr>
          <w:rFonts w:ascii="Times New Roman" w:eastAsia="SimSun" w:hAnsi="Times New Roman" w:cs="Times New Roman"/>
          <w:bCs/>
          <w:i/>
          <w:iCs/>
          <w:snapToGrid w:val="0"/>
          <w:szCs w:val="22"/>
          <w:lang w:val="hu-HU" w:eastAsia="zh-CN"/>
        </w:rPr>
        <w:t>10</w:t>
      </w:r>
      <w:r w:rsidR="002A34A9" w:rsidRPr="0001763C">
        <w:rPr>
          <w:rFonts w:ascii="Times New Roman" w:eastAsia="SimSun" w:hAnsi="Times New Roman" w:cs="Times New Roman"/>
          <w:bCs/>
          <w:i/>
          <w:iCs/>
          <w:snapToGrid w:val="0"/>
          <w:szCs w:val="22"/>
          <w:lang w:val="hu-HU" w:eastAsia="zh-CN"/>
        </w:rPr>
        <w:t> </w:t>
      </w:r>
      <w:r w:rsidRPr="0001763C">
        <w:rPr>
          <w:rFonts w:ascii="Times New Roman" w:eastAsia="SimSun" w:hAnsi="Times New Roman" w:cs="Times New Roman"/>
          <w:bCs/>
          <w:i/>
          <w:iCs/>
          <w:snapToGrid w:val="0"/>
          <w:szCs w:val="22"/>
          <w:lang w:val="hu-HU" w:eastAsia="zh-CN"/>
        </w:rPr>
        <w:t>000</w:t>
      </w:r>
      <w:r w:rsidR="009A57C0" w:rsidRPr="0001763C">
        <w:rPr>
          <w:rFonts w:ascii="Times New Roman" w:eastAsia="SimSun" w:hAnsi="Times New Roman" w:cs="Times New Roman"/>
          <w:bCs/>
          <w:i/>
          <w:iCs/>
          <w:snapToGrid w:val="0"/>
          <w:szCs w:val="22"/>
          <w:lang w:val="hu-HU" w:eastAsia="zh-CN"/>
        </w:rPr>
        <w:t> </w:t>
      </w:r>
      <w:r w:rsidRPr="0001763C">
        <w:rPr>
          <w:rFonts w:ascii="Times New Roman" w:eastAsia="SimSun" w:hAnsi="Times New Roman" w:cs="Times New Roman"/>
          <w:bCs/>
          <w:i/>
          <w:iCs/>
          <w:snapToGrid w:val="0"/>
          <w:szCs w:val="22"/>
          <w:lang w:val="hu-HU" w:eastAsia="zh-CN"/>
        </w:rPr>
        <w:t>betegből legfeljebb 1</w:t>
      </w:r>
      <w:r w:rsidR="009A57C0" w:rsidRPr="0001763C">
        <w:rPr>
          <w:rFonts w:ascii="Times New Roman" w:eastAsia="SimSun" w:hAnsi="Times New Roman" w:cs="Times New Roman"/>
          <w:bCs/>
          <w:i/>
          <w:iCs/>
          <w:snapToGrid w:val="0"/>
          <w:szCs w:val="22"/>
          <w:lang w:val="hu-HU" w:eastAsia="zh-CN"/>
        </w:rPr>
        <w:t> </w:t>
      </w:r>
      <w:r w:rsidR="002A34A9" w:rsidRPr="0001763C">
        <w:rPr>
          <w:rFonts w:ascii="Times New Roman" w:eastAsia="SimSun" w:hAnsi="Times New Roman" w:cs="Times New Roman"/>
          <w:bCs/>
          <w:i/>
          <w:iCs/>
          <w:snapToGrid w:val="0"/>
          <w:szCs w:val="22"/>
          <w:lang w:val="hu-HU" w:eastAsia="zh-CN"/>
        </w:rPr>
        <w:t>beteget érinthet</w:t>
      </w:r>
      <w:r w:rsidRPr="006F1E66">
        <w:rPr>
          <w:rFonts w:ascii="Times New Roman" w:eastAsia="SimSun" w:hAnsi="Times New Roman" w:cs="Times New Roman"/>
          <w:bCs/>
          <w:snapToGrid w:val="0"/>
          <w:szCs w:val="22"/>
          <w:lang w:val="hu-HU" w:eastAsia="zh-CN"/>
        </w:rPr>
        <w:t>):</w:t>
      </w:r>
    </w:p>
    <w:p w14:paraId="6176143C" w14:textId="1D93BDCB" w:rsidR="00EA4177" w:rsidRPr="006F1E66" w:rsidRDefault="00EA4177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immunhiány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hipogammaglobulinémia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fokozott érzékenység a fertőzésekre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09F33185" w14:textId="3D99A11A" w:rsidR="00001271" w:rsidRPr="006F1E66" w:rsidRDefault="00001271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limfoproliferatív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rendellenességek (a fehérvérsejtek túlzott növekedése)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51BF681F" w14:textId="7D7A09D0" w:rsidR="00001271" w:rsidRPr="006F1E66" w:rsidRDefault="00001271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álmatlanság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4C4BF700" w14:textId="5381D928" w:rsidR="002A34A9" w:rsidRPr="0045615E" w:rsidRDefault="005C32D4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agyi duzzanat, nehézség a beszédben (</w:t>
      </w:r>
      <w:proofErr w:type="spellStart"/>
      <w:r w:rsidRP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diszartria</w:t>
      </w:r>
      <w:proofErr w:type="spellEnd"/>
      <w:r w:rsidRP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), irritáció, álmosság, fáradékonyság (letargia), enyhe átmeneti problémák az intellektuális működésben, szokatlan érzés a fejben, izomgyengeség, </w:t>
      </w:r>
      <w:r w:rsidRPr="0045615E">
        <w:rPr>
          <w:rFonts w:ascii="Times New Roman" w:hAnsi="Times New Roman" w:cs="Times New Roman"/>
          <w:bCs/>
          <w:szCs w:val="22"/>
          <w:lang w:val="hu-HU"/>
        </w:rPr>
        <w:t>zsibbadás vagy bizsergés érzete / stimulációval szemben a normálisnál kisebb érzékenység</w:t>
      </w:r>
      <w:r w:rsid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 ízérzési zavar (</w:t>
      </w:r>
      <w:r w:rsidR="00001271" w:rsidRP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fémes szájíz</w:t>
      </w:r>
      <w:r w:rsid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="002A34A9" w:rsidRPr="0045615E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4E5F5844" w14:textId="229A793A" w:rsidR="00EA4177" w:rsidRPr="006F1E66" w:rsidRDefault="00EA4177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szemet borító vékony hártya pirossága és irritációja (kötőhártya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gyulladás)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, látászavar, </w:t>
      </w:r>
      <w:r w:rsidR="00F2328E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szem ideghártyájának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(retina) </w:t>
      </w:r>
      <w:r w:rsidR="00001271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károsodása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71E1CAE6" w14:textId="326DCB1C" w:rsidR="00EA4177" w:rsidRPr="006F1E66" w:rsidRDefault="00EA4177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az erek – gyakran bőrpírral járó – gyulladása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vaszkulitis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z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="00F0639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vérhányás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7E31D615" w14:textId="1387B0AE" w:rsidR="00001271" w:rsidRPr="006F1E66" w:rsidRDefault="00001271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krónikus májgyulladás kiúj</w:t>
      </w:r>
      <w:r w:rsidR="00497C5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u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lása, májelégtelenség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58EEDFA2" w14:textId="241B1E12" w:rsidR="00001271" w:rsidRPr="006F1E66" w:rsidRDefault="00001271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gyulladással 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vagy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fertőzéssel kapcsolatos vastagbél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-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megnagyobbodás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5F063B5E" w14:textId="1C9E891F" w:rsidR="00001271" w:rsidRPr="006F1E66" w:rsidRDefault="00001271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köröm körüli fertőzés, a szőrtüszők súlyosabb fertőzése (</w:t>
      </w:r>
      <w:proofErr w:type="spellStart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furun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k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ul</w:t>
      </w:r>
      <w:r w:rsidR="002A34A9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óz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is</w:t>
      </w:r>
      <w:proofErr w:type="spell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), </w:t>
      </w:r>
      <w:r w:rsidR="001B13C8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véraláfutások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pattanások</w:t>
      </w:r>
      <w:r w:rsidR="00AD736A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0D20661C" w14:textId="448210DD" w:rsidR="00001271" w:rsidRPr="006F1E66" w:rsidRDefault="00001271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fehérje vagy vér jelenléte a vizeletben, fájdalmas vizelés, </w:t>
      </w:r>
      <w:r w:rsidR="00AD736A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húgy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hólyaggyulladás</w:t>
      </w:r>
      <w:r w:rsidR="00AD736A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2EF9F54C" w14:textId="39DAE1B5" w:rsidR="00001271" w:rsidRPr="006F1E66" w:rsidRDefault="00001271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alacsony spermiumszám, férfiak melleinek megnagyobbodása, hüvelyi vérzés, </w:t>
      </w:r>
      <w:r w:rsidR="00AD736A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nemi vágy (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libidó</w:t>
      </w:r>
      <w:r w:rsidR="00AD736A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elvesztése</w:t>
      </w:r>
      <w:r w:rsidR="00AD736A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;</w:t>
      </w:r>
    </w:p>
    <w:p w14:paraId="46443622" w14:textId="493FB21E" w:rsidR="0003530A" w:rsidRPr="006F1E66" w:rsidRDefault="0003530A" w:rsidP="0001763C">
      <w:pPr>
        <w:numPr>
          <w:ilvl w:val="0"/>
          <w:numId w:val="27"/>
        </w:numPr>
        <w:tabs>
          <w:tab w:val="left" w:pos="567"/>
        </w:tabs>
        <w:spacing w:line="240" w:lineRule="auto"/>
        <w:ind w:left="567" w:right="-29" w:hanging="567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láz</w:t>
      </w:r>
      <w:r w:rsidR="00AD736A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.</w:t>
      </w:r>
    </w:p>
    <w:p w14:paraId="32FA4055" w14:textId="77777777" w:rsidR="00EA4177" w:rsidRPr="006F1E66" w:rsidRDefault="00EA4177">
      <w:pPr>
        <w:numPr>
          <w:ilvl w:val="12"/>
          <w:numId w:val="0"/>
        </w:num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</w:p>
    <w:p w14:paraId="4582CF60" w14:textId="77777777" w:rsidR="00001271" w:rsidRPr="006F1E66" w:rsidRDefault="00001271" w:rsidP="00233763">
      <w:pPr>
        <w:numPr>
          <w:ilvl w:val="12"/>
          <w:numId w:val="0"/>
        </w:numPr>
        <w:suppressAutoHyphens/>
        <w:spacing w:line="240" w:lineRule="auto"/>
        <w:rPr>
          <w:rFonts w:ascii="Times New Roman" w:eastAsia="Times New Roman" w:hAnsi="Times New Roman" w:cs="Times New Roman"/>
          <w:b/>
          <w:noProof/>
          <w:szCs w:val="22"/>
          <w:lang w:val="hu-HU"/>
        </w:rPr>
      </w:pPr>
      <w:r w:rsidRPr="006F1E66">
        <w:rPr>
          <w:rFonts w:ascii="Times New Roman" w:eastAsia="Times New Roman" w:hAnsi="Times New Roman" w:cs="Times New Roman"/>
          <w:b/>
          <w:noProof/>
          <w:szCs w:val="22"/>
          <w:lang w:val="hu-HU"/>
        </w:rPr>
        <w:t>A következő, szintén jelentett mellékhatások, melyek gyakorisága nem ismert</w:t>
      </w:r>
    </w:p>
    <w:p w14:paraId="1668720F" w14:textId="38BA1F8B" w:rsidR="00001271" w:rsidRPr="006F1E66" w:rsidRDefault="00001271" w:rsidP="0009602F">
      <w:pPr>
        <w:numPr>
          <w:ilvl w:val="12"/>
          <w:numId w:val="0"/>
        </w:num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>Halált okozó vérmérgezés, a vérsejtek kórosan alacsony száma, vérzés a tüdőből*, csontkárosodás az állkapocsban (a fehérvérsejtek túlzott növekedéséhez másodlagosan kapcsolódhat), agy károsodása, patológi</w:t>
      </w:r>
      <w:r w:rsidR="001B13C8"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>ás</w:t>
      </w:r>
      <w:r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 xml:space="preserve"> változás az agy fehérállományában (leukoenkefalopátia), tüdőszövet gyulladása, fizikai gyengeség, a toxikus reakciók fokozott kockázata a röntgenterápia alatt</w:t>
      </w:r>
      <w:r w:rsidR="005C32D4"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>, bőrpír és hámlás, duzzanat</w:t>
      </w:r>
      <w:r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 xml:space="preserve">. A </w:t>
      </w:r>
      <w:r w:rsidR="0009602F"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>pikkelysömörhöz</w:t>
      </w:r>
      <w:r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 xml:space="preserve"> társuló pikkelyes, vörös bőrterületek rosszabbodása, amikor ultraibolya fény, mint pl. a napsugárzás, és a metotrexát szedése együttesen éri.</w:t>
      </w:r>
      <w:r w:rsidR="0009602F"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 xml:space="preserve"> </w:t>
      </w:r>
      <w:r w:rsidRPr="006F1E66">
        <w:rPr>
          <w:rFonts w:ascii="Times New Roman" w:eastAsia="Times New Roman" w:hAnsi="Times New Roman" w:cs="Times New Roman"/>
          <w:noProof/>
          <w:szCs w:val="22"/>
          <w:lang w:val="hu-HU"/>
        </w:rPr>
        <w:t>A metotrexát szedése után újra jelentkezhetnek a bőrt érintő problémák a sugárkezelést követően (sugárzás által kiváltott bőrgyulladás) vagy napégés.</w:t>
      </w:r>
    </w:p>
    <w:p w14:paraId="3FEC7953" w14:textId="77777777" w:rsidR="0003530A" w:rsidRPr="0001763C" w:rsidRDefault="0003530A" w:rsidP="0009602F">
      <w:pPr>
        <w:numPr>
          <w:ilvl w:val="12"/>
          <w:numId w:val="0"/>
        </w:numPr>
        <w:spacing w:line="240" w:lineRule="auto"/>
        <w:ind w:right="-2"/>
        <w:rPr>
          <w:rFonts w:ascii="Times New Roman" w:hAnsi="Times New Roman" w:cs="Times New Roman"/>
          <w:noProof/>
          <w:szCs w:val="22"/>
          <w:lang w:val="hu-HU"/>
        </w:rPr>
      </w:pPr>
    </w:p>
    <w:p w14:paraId="6DF730C1" w14:textId="7434350D" w:rsidR="0003530A" w:rsidRPr="0001763C" w:rsidRDefault="0003530A" w:rsidP="0009602F">
      <w:pPr>
        <w:numPr>
          <w:ilvl w:val="12"/>
          <w:numId w:val="0"/>
        </w:numPr>
        <w:spacing w:line="240" w:lineRule="auto"/>
        <w:ind w:right="-2"/>
        <w:rPr>
          <w:rFonts w:ascii="Times New Roman" w:hAnsi="Times New Roman" w:cs="Times New Roman"/>
          <w:noProof/>
          <w:color w:val="000000"/>
          <w:szCs w:val="22"/>
          <w:lang w:val="hu-HU"/>
        </w:rPr>
      </w:pPr>
      <w:r w:rsidRPr="0001763C">
        <w:rPr>
          <w:rStyle w:val="Lbjegyzet-hivatkozs"/>
          <w:rFonts w:ascii="Times New Roman" w:hAnsi="Times New Roman" w:cs="Times New Roman"/>
          <w:szCs w:val="22"/>
          <w:vertAlign w:val="baseline"/>
          <w:lang w:val="hu-HU"/>
        </w:rPr>
        <w:lastRenderedPageBreak/>
        <w:t>*</w:t>
      </w:r>
      <w:r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 xml:space="preserve"> </w:t>
      </w:r>
      <w:r w:rsidR="0009602F"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>E</w:t>
      </w:r>
      <w:r w:rsidR="00F2328E"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>leve fennálló reumatológiai betegségben szenvedő betegeknél alkalmazott metotrexát esetében jelentették</w:t>
      </w:r>
      <w:r w:rsidR="0009602F"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>.</w:t>
      </w:r>
    </w:p>
    <w:p w14:paraId="3F164084" w14:textId="77777777" w:rsidR="0003530A" w:rsidRPr="006F1E66" w:rsidRDefault="0003530A" w:rsidP="0009602F">
      <w:pPr>
        <w:numPr>
          <w:ilvl w:val="12"/>
          <w:numId w:val="0"/>
        </w:num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</w:p>
    <w:p w14:paraId="53B5F114" w14:textId="77777777" w:rsidR="00EA4177" w:rsidRPr="006F1E66" w:rsidRDefault="00EA4177" w:rsidP="0009602F">
      <w:pPr>
        <w:tabs>
          <w:tab w:val="left" w:pos="567"/>
        </w:tabs>
        <w:spacing w:line="240" w:lineRule="auto"/>
        <w:ind w:right="-29"/>
        <w:rPr>
          <w:rFonts w:ascii="Times New Roman" w:eastAsia="SimSun" w:hAnsi="Times New Roman" w:cs="Times New Roman"/>
          <w:b/>
          <w:bCs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bCs/>
          <w:snapToGrid w:val="0"/>
          <w:szCs w:val="22"/>
          <w:lang w:val="hu-HU" w:eastAsia="zh-CN"/>
        </w:rPr>
        <w:t>Mellékhatások bejelentése</w:t>
      </w:r>
    </w:p>
    <w:p w14:paraId="24E715F5" w14:textId="511C6916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11" w:history="1">
        <w:r w:rsidRPr="006F1E66">
          <w:rPr>
            <w:rFonts w:ascii="Times New Roman" w:eastAsia="SimSun" w:hAnsi="Times New Roman" w:cs="Times New Roman"/>
            <w:snapToGrid w:val="0"/>
            <w:color w:val="0000FF"/>
            <w:szCs w:val="22"/>
            <w:u w:val="single"/>
            <w:lang w:val="hu-HU" w:eastAsia="zh-CN"/>
          </w:rPr>
          <w:t>V. függelékben</w:t>
        </w:r>
      </w:hyperlink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található elérhetőségeken keresztül</w:t>
      </w:r>
      <w:r w:rsidRPr="006F1E66">
        <w:rPr>
          <w:rFonts w:ascii="Times New Roman" w:eastAsia="SimSun" w:hAnsi="Times New Roman" w:cs="Times New Roman"/>
          <w:snapToGrid w:val="0"/>
          <w:color w:val="008000"/>
          <w:szCs w:val="22"/>
          <w:lang w:val="hu-HU" w:eastAsia="zh-CN"/>
        </w:rPr>
        <w:t>.</w:t>
      </w:r>
    </w:p>
    <w:p w14:paraId="504225EE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mellékhatások bejelentésével Ön is hozzájárulhat ahhoz, hogy minél több információ álljon rendelkezésre a gyógyszer biztonságos alkalmazásával kapcsolatban.</w:t>
      </w:r>
    </w:p>
    <w:p w14:paraId="14B5F1B5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230662DB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470B2494" w14:textId="77777777" w:rsidR="00EA4177" w:rsidRPr="006F1E66" w:rsidRDefault="00EA4177">
      <w:pPr>
        <w:tabs>
          <w:tab w:val="left" w:pos="567"/>
        </w:tabs>
        <w:spacing w:line="240" w:lineRule="auto"/>
        <w:ind w:left="567" w:right="-2" w:hanging="567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5.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ab/>
        <w:t xml:space="preserve">Hogyan kell a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-t tárolni?</w:t>
      </w:r>
    </w:p>
    <w:p w14:paraId="11872460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088B2BDA" w14:textId="7A47213D" w:rsidR="007C20C0" w:rsidRPr="006F1E66" w:rsidRDefault="00EA4177">
      <w:pPr>
        <w:numPr>
          <w:ilvl w:val="12"/>
          <w:numId w:val="0"/>
        </w:numPr>
        <w:tabs>
          <w:tab w:val="left" w:pos="720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gyógyszer gyermekektől elzárva tartandó</w:t>
      </w:r>
      <w:r w:rsidR="007C20C0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lehetőség szerint zárható szekrényben</w:t>
      </w:r>
      <w:r w:rsidR="0009602F"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>!</w:t>
      </w:r>
      <w:r w:rsidR="007C20C0" w:rsidRPr="0001763C">
        <w:rPr>
          <w:rFonts w:ascii="Times New Roman" w:hAnsi="Times New Roman" w:cs="Times New Roman"/>
          <w:noProof/>
          <w:color w:val="000000"/>
          <w:szCs w:val="22"/>
          <w:lang w:val="hu-HU"/>
        </w:rPr>
        <w:t xml:space="preserve"> </w:t>
      </w:r>
      <w:r w:rsidR="007C20C0" w:rsidRPr="0001763C">
        <w:rPr>
          <w:rFonts w:ascii="Times New Roman" w:hAnsi="Times New Roman" w:cs="Times New Roman"/>
          <w:noProof/>
          <w:szCs w:val="22"/>
          <w:lang w:val="hu-HU"/>
        </w:rPr>
        <w:t>A véletlen lenyelés gyermekek esetében halálos lehet.</w:t>
      </w:r>
    </w:p>
    <w:p w14:paraId="4203855A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1C1FA36A" w14:textId="25C0613E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</w:t>
      </w:r>
      <w:r w:rsidR="005E4AB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buborék</w:t>
      </w:r>
      <w:r w:rsidR="0009602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csomagoláson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vagy </w:t>
      </w:r>
      <w:r w:rsidR="005E4AB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dobozon feltüntetett lejárati idő </w:t>
      </w:r>
      <w:r w:rsidR="005E4AB2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(</w:t>
      </w:r>
      <w:r w:rsidR="0009602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Felhasználható</w:t>
      </w:r>
      <w:r w:rsidR="00A66975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:/</w:t>
      </w:r>
      <w:proofErr w:type="spellStart"/>
      <w:proofErr w:type="gramStart"/>
      <w:r w:rsidR="00A66975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Felh</w:t>
      </w:r>
      <w:proofErr w:type="spellEnd"/>
      <w:r w:rsidR="00A66975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.:</w:t>
      </w:r>
      <w:r w:rsidR="0009602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)</w:t>
      </w:r>
      <w:proofErr w:type="gramEnd"/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után ne szedje ezt a gyógyszert. A lejárati idő az adott hónap utolsó napjára vonatkozik.</w:t>
      </w:r>
    </w:p>
    <w:p w14:paraId="04CCEB8F" w14:textId="77777777" w:rsidR="00EA4177" w:rsidRPr="006F1E66" w:rsidRDefault="00EA4177">
      <w:pPr>
        <w:numPr>
          <w:ilvl w:val="12"/>
          <w:numId w:val="0"/>
        </w:numPr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44757C74" w14:textId="37BD51A0" w:rsidR="00EA4177" w:rsidRPr="006F1E66" w:rsidRDefault="005E4AB2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Ez a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gyógyszer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különleges tárolási hőmérsékletet 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nem igényel. A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fénytől való védelem érdekében </w:t>
      </w:r>
      <w:r w:rsidR="00497C5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a </w:t>
      </w:r>
      <w:r w:rsidR="00EA4177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buborék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csomagolás</w:t>
      </w:r>
      <w:r w:rsidR="00497C56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tartsa a dobozában.</w:t>
      </w:r>
    </w:p>
    <w:p w14:paraId="6A344E1F" w14:textId="77777777" w:rsidR="007C20C0" w:rsidRPr="006F1E66" w:rsidRDefault="007C20C0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73A5EF3F" w14:textId="77777777" w:rsidR="007C20C0" w:rsidRPr="006F1E66" w:rsidRDefault="007C20C0">
      <w:pPr>
        <w:tabs>
          <w:tab w:val="left" w:pos="0"/>
        </w:tabs>
        <w:spacing w:line="240" w:lineRule="auto"/>
        <w:outlineLvl w:val="0"/>
        <w:rPr>
          <w:rFonts w:ascii="Times New Roman" w:eastAsia="Times New Roman" w:hAnsi="Times New Roman" w:cs="Times New Roman"/>
          <w:szCs w:val="22"/>
          <w:lang w:val="hu-HU"/>
        </w:rPr>
      </w:pP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A citotoxikus szerek biztonságos kezelésére vonatkozó eljárásokat kell alkalmazni. </w:t>
      </w:r>
      <w:r w:rsidRPr="0001763C">
        <w:rPr>
          <w:rFonts w:ascii="Times New Roman" w:hAnsi="Times New Roman" w:cs="Times New Roman"/>
          <w:szCs w:val="22"/>
          <w:lang w:val="hu-HU"/>
        </w:rPr>
        <w:t xml:space="preserve">Adagolás előtt és után minden alkalommal mosson kezet az, aki a </w:t>
      </w:r>
      <w:proofErr w:type="spellStart"/>
      <w:r w:rsidRPr="0001763C">
        <w:rPr>
          <w:rFonts w:ascii="Times New Roman" w:hAnsi="Times New Roman" w:cs="Times New Roman"/>
          <w:szCs w:val="22"/>
          <w:lang w:val="hu-HU"/>
        </w:rPr>
        <w:t>metotrexátot</w:t>
      </w:r>
      <w:proofErr w:type="spellEnd"/>
      <w:r w:rsidRPr="0001763C">
        <w:rPr>
          <w:rFonts w:ascii="Times New Roman" w:hAnsi="Times New Roman" w:cs="Times New Roman"/>
          <w:szCs w:val="22"/>
          <w:lang w:val="hu-HU"/>
        </w:rPr>
        <w:t xml:space="preserve"> alkalmazza. 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A </w:t>
      </w:r>
      <w:proofErr w:type="spellStart"/>
      <w:r w:rsidRPr="006F1E66">
        <w:rPr>
          <w:rFonts w:ascii="Times New Roman" w:eastAsia="Times New Roman" w:hAnsi="Times New Roman" w:cs="Times New Roman"/>
          <w:szCs w:val="22"/>
          <w:lang w:val="hu-HU"/>
        </w:rPr>
        <w:t>metotrexát</w:t>
      </w:r>
      <w:proofErr w:type="spellEnd"/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tabletták kezelése során egyszer használatos kesztyűt kell használni. Terhes,</w:t>
      </w:r>
      <w:r w:rsidRPr="0001763C">
        <w:rPr>
          <w:rFonts w:ascii="Times New Roman" w:hAnsi="Times New Roman" w:cs="Times New Roman"/>
          <w:szCs w:val="22"/>
          <w:lang w:val="hu-HU"/>
        </w:rPr>
        <w:t xml:space="preserve"> terhességet tervező vagy szoptató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nők lehetőség szerint ne kezeljenek </w:t>
      </w:r>
      <w:proofErr w:type="spellStart"/>
      <w:r w:rsidRPr="006F1E66">
        <w:rPr>
          <w:rFonts w:ascii="Times New Roman" w:eastAsia="Times New Roman" w:hAnsi="Times New Roman" w:cs="Times New Roman"/>
          <w:szCs w:val="22"/>
          <w:lang w:val="hu-HU"/>
        </w:rPr>
        <w:t>metotrexátot</w:t>
      </w:r>
      <w:proofErr w:type="spellEnd"/>
      <w:r w:rsidRPr="006F1E66">
        <w:rPr>
          <w:rFonts w:ascii="Times New Roman" w:eastAsia="Times New Roman" w:hAnsi="Times New Roman" w:cs="Times New Roman"/>
          <w:szCs w:val="22"/>
          <w:lang w:val="hu-HU"/>
        </w:rPr>
        <w:t>.</w:t>
      </w:r>
    </w:p>
    <w:p w14:paraId="3FD84AFC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7C16C34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A fel nem használt gyógyszert a citotoxikus szerek kezelésére vonatkozó helyi szabályozásnak megfelelően kell megsemmisíteni.</w:t>
      </w:r>
    </w:p>
    <w:p w14:paraId="0260EBC0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5B40C498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EC2DCA0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7496DC0F" w14:textId="77777777" w:rsidR="00EA4177" w:rsidRPr="006F1E66" w:rsidRDefault="00EA4177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5A8527E7" w14:textId="77777777" w:rsidR="00EA4177" w:rsidRPr="006F1E66" w:rsidRDefault="00EA4177">
      <w:pPr>
        <w:tabs>
          <w:tab w:val="left" w:pos="567"/>
        </w:tabs>
        <w:spacing w:line="240" w:lineRule="auto"/>
        <w:ind w:left="567" w:right="-2" w:hanging="567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6.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ab/>
        <w:t>A csomagolás tartalma és egyéb információk</w:t>
      </w:r>
    </w:p>
    <w:p w14:paraId="4158BDE2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04794F56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Mit tartalmaz a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?</w:t>
      </w:r>
    </w:p>
    <w:p w14:paraId="3CE54D9D" w14:textId="1D9677B6" w:rsidR="00EA4177" w:rsidRPr="006F1E66" w:rsidRDefault="00EA4177">
      <w:pPr>
        <w:keepNext/>
        <w:numPr>
          <w:ilvl w:val="0"/>
          <w:numId w:val="15"/>
        </w:numPr>
        <w:tabs>
          <w:tab w:val="left" w:pos="567"/>
        </w:tabs>
        <w:spacing w:line="240" w:lineRule="auto"/>
        <w:ind w:left="567" w:right="-2" w:hanging="567"/>
        <w:rPr>
          <w:rFonts w:ascii="Times New Roman" w:eastAsia="Times New Roman" w:hAnsi="Times New Roman" w:cs="Times New Roman"/>
          <w:szCs w:val="22"/>
          <w:lang w:val="hu-HU"/>
        </w:rPr>
      </w:pP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A készítmény hatóanyaga a </w:t>
      </w:r>
      <w:proofErr w:type="spellStart"/>
      <w:r w:rsidRPr="006F1E66">
        <w:rPr>
          <w:rFonts w:ascii="Times New Roman" w:eastAsia="Times New Roman" w:hAnsi="Times New Roman" w:cs="Times New Roman"/>
          <w:szCs w:val="22"/>
          <w:lang w:val="hu-HU"/>
        </w:rPr>
        <w:t>metotrexát</w:t>
      </w:r>
      <w:proofErr w:type="spellEnd"/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. 2,5 mg vagy 10 mg </w:t>
      </w:r>
      <w:proofErr w:type="spellStart"/>
      <w:r w:rsidRPr="006F1E66">
        <w:rPr>
          <w:rFonts w:ascii="Times New Roman" w:eastAsia="Times New Roman" w:hAnsi="Times New Roman" w:cs="Times New Roman"/>
          <w:szCs w:val="22"/>
          <w:lang w:val="hu-HU"/>
        </w:rPr>
        <w:t>metotre</w:t>
      </w:r>
      <w:r w:rsidR="00497C56" w:rsidRPr="006F1E66">
        <w:rPr>
          <w:rFonts w:ascii="Times New Roman" w:eastAsia="Times New Roman" w:hAnsi="Times New Roman" w:cs="Times New Roman"/>
          <w:szCs w:val="22"/>
          <w:lang w:val="hu-HU"/>
        </w:rPr>
        <w:t>x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>átot</w:t>
      </w:r>
      <w:proofErr w:type="spellEnd"/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tartalmaz (</w:t>
      </w:r>
      <w:proofErr w:type="spellStart"/>
      <w:r w:rsidRPr="006F1E66">
        <w:rPr>
          <w:rFonts w:ascii="Times New Roman" w:eastAsia="Times New Roman" w:hAnsi="Times New Roman" w:cs="Times New Roman"/>
          <w:szCs w:val="22"/>
          <w:lang w:val="hu-HU"/>
        </w:rPr>
        <w:t>metotrexát</w:t>
      </w:r>
      <w:proofErr w:type="spellEnd"/>
      <w:r w:rsidRPr="006F1E66">
        <w:rPr>
          <w:rFonts w:ascii="Times New Roman" w:eastAsia="Times New Roman" w:hAnsi="Times New Roman" w:cs="Times New Roman"/>
          <w:szCs w:val="22"/>
          <w:lang w:val="hu-HU"/>
        </w:rPr>
        <w:t>-dinátrium formájában)</w:t>
      </w:r>
      <w:r w:rsidR="005E4AB2"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tablettánként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>.</w:t>
      </w:r>
    </w:p>
    <w:p w14:paraId="43DF62CA" w14:textId="27C16EE5" w:rsidR="00EA4177" w:rsidRPr="006F1E66" w:rsidRDefault="00EA4177">
      <w:pPr>
        <w:keepNext/>
        <w:numPr>
          <w:ilvl w:val="0"/>
          <w:numId w:val="15"/>
        </w:numPr>
        <w:tabs>
          <w:tab w:val="left" w:pos="567"/>
        </w:tabs>
        <w:spacing w:line="240" w:lineRule="auto"/>
        <w:ind w:left="567" w:right="-2" w:hanging="567"/>
        <w:rPr>
          <w:rFonts w:ascii="Times New Roman" w:eastAsia="Times New Roman" w:hAnsi="Times New Roman" w:cs="Times New Roman"/>
          <w:szCs w:val="22"/>
          <w:lang w:val="hu-HU"/>
        </w:rPr>
      </w:pPr>
      <w:r w:rsidRPr="006F1E66">
        <w:rPr>
          <w:rFonts w:ascii="Times New Roman" w:eastAsia="Times New Roman" w:hAnsi="Times New Roman" w:cs="Times New Roman"/>
          <w:szCs w:val="22"/>
          <w:lang w:val="hu-HU"/>
        </w:rPr>
        <w:t>Egyéb összetevő: laktóz</w:t>
      </w:r>
      <w:r w:rsidR="005E4AB2" w:rsidRPr="006F1E66">
        <w:rPr>
          <w:rFonts w:ascii="Times New Roman" w:eastAsia="Times New Roman" w:hAnsi="Times New Roman" w:cs="Times New Roman"/>
          <w:szCs w:val="22"/>
          <w:lang w:val="hu-HU"/>
        </w:rPr>
        <w:t>-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>monohidrát, mikrokristályos cellulóz és magnézium</w:t>
      </w:r>
      <w:r w:rsidR="005E4AB2" w:rsidRPr="006F1E66">
        <w:rPr>
          <w:rFonts w:ascii="Times New Roman" w:eastAsia="Times New Roman" w:hAnsi="Times New Roman" w:cs="Times New Roman"/>
          <w:szCs w:val="22"/>
          <w:lang w:val="hu-HU"/>
        </w:rPr>
        <w:t>-</w:t>
      </w:r>
      <w:proofErr w:type="spellStart"/>
      <w:r w:rsidRPr="006F1E66">
        <w:rPr>
          <w:rFonts w:ascii="Times New Roman" w:eastAsia="Times New Roman" w:hAnsi="Times New Roman" w:cs="Times New Roman"/>
          <w:szCs w:val="22"/>
          <w:lang w:val="hu-HU"/>
        </w:rPr>
        <w:t>sztearát</w:t>
      </w:r>
      <w:proofErr w:type="spellEnd"/>
      <w:r w:rsidRPr="006F1E66">
        <w:rPr>
          <w:rFonts w:ascii="Times New Roman" w:eastAsia="Times New Roman" w:hAnsi="Times New Roman" w:cs="Times New Roman"/>
          <w:szCs w:val="22"/>
          <w:lang w:val="hu-HU"/>
        </w:rPr>
        <w:t>.</w:t>
      </w:r>
    </w:p>
    <w:p w14:paraId="6BDDC8A8" w14:textId="77777777" w:rsidR="00EA4177" w:rsidRPr="006F1E66" w:rsidRDefault="00EA4177">
      <w:pPr>
        <w:keepNext/>
        <w:spacing w:line="240" w:lineRule="auto"/>
        <w:ind w:right="-2"/>
        <w:rPr>
          <w:rFonts w:ascii="Times New Roman" w:eastAsia="Times New Roman" w:hAnsi="Times New Roman" w:cs="Times New Roman"/>
          <w:szCs w:val="22"/>
          <w:lang w:val="hu-HU"/>
        </w:rPr>
      </w:pPr>
    </w:p>
    <w:p w14:paraId="3667B6BD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Milyen a </w:t>
      </w:r>
      <w:r w:rsidR="00684B3D"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Methotrexate Orion</w:t>
      </w: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 külleme és mit tartalmaz a csomagolás?</w:t>
      </w:r>
    </w:p>
    <w:p w14:paraId="6F426F56" w14:textId="49F8449D" w:rsidR="0045615E" w:rsidRDefault="00684B3D" w:rsidP="00233763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Cs/>
          <w:szCs w:val="22"/>
          <w:u w:val="single"/>
          <w:lang w:val="hu-HU"/>
        </w:rPr>
      </w:pPr>
      <w:r w:rsidRPr="006F1E66">
        <w:rPr>
          <w:rFonts w:ascii="Times New Roman" w:eastAsia="Times New Roman" w:hAnsi="Times New Roman" w:cs="Times New Roman"/>
          <w:bCs/>
          <w:szCs w:val="22"/>
          <w:u w:val="single"/>
          <w:lang w:val="hu-HU"/>
        </w:rPr>
        <w:t>Methotrexate Orion</w:t>
      </w:r>
      <w:r w:rsidR="00EA4177" w:rsidRPr="006F1E66">
        <w:rPr>
          <w:rFonts w:ascii="Times New Roman" w:eastAsia="Times New Roman" w:hAnsi="Times New Roman" w:cs="Times New Roman"/>
          <w:bCs/>
          <w:szCs w:val="22"/>
          <w:u w:val="single"/>
          <w:lang w:val="hu-HU"/>
        </w:rPr>
        <w:t xml:space="preserve"> 2,5 mg tabletta</w:t>
      </w:r>
    </w:p>
    <w:p w14:paraId="2799EB7C" w14:textId="71BCB396" w:rsidR="00EA4177" w:rsidRPr="006F1E66" w:rsidRDefault="00EA4177" w:rsidP="00233763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Cs w:val="22"/>
          <w:lang w:val="hu-HU"/>
        </w:rPr>
      </w:pPr>
      <w:r w:rsidRPr="006F1E66">
        <w:rPr>
          <w:rFonts w:ascii="Times New Roman" w:eastAsia="Times New Roman" w:hAnsi="Times New Roman" w:cs="Times New Roman"/>
          <w:szCs w:val="22"/>
          <w:lang w:val="hu-HU"/>
        </w:rPr>
        <w:t>Sárga</w:t>
      </w:r>
      <w:r w:rsidR="005E4AB2" w:rsidRPr="006F1E66">
        <w:rPr>
          <w:rFonts w:ascii="Times New Roman" w:eastAsia="Times New Roman" w:hAnsi="Times New Roman" w:cs="Times New Roman"/>
          <w:szCs w:val="22"/>
          <w:lang w:val="hu-HU"/>
        </w:rPr>
        <w:t>,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kerek, bevonat nélküli, lapos</w:t>
      </w:r>
      <w:r w:rsidR="0019243A"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felületű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tabletta, </w:t>
      </w:r>
      <w:r w:rsidR="005E4AB2" w:rsidRPr="006F1E66">
        <w:rPr>
          <w:rFonts w:ascii="Times New Roman" w:eastAsia="Times New Roman" w:hAnsi="Times New Roman" w:cs="Times New Roman"/>
          <w:szCs w:val="22"/>
          <w:lang w:val="hu-HU"/>
        </w:rPr>
        <w:t>az egyik oldalon</w:t>
      </w:r>
      <w:r w:rsidR="00497C56"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bemetszéssel és ORN57 </w:t>
      </w:r>
      <w:r w:rsidR="0019243A" w:rsidRPr="006F1E66">
        <w:rPr>
          <w:rFonts w:ascii="Times New Roman" w:eastAsia="Times New Roman" w:hAnsi="Times New Roman" w:cs="Times New Roman"/>
          <w:szCs w:val="22"/>
          <w:lang w:val="hu-HU"/>
        </w:rPr>
        <w:t>jelzéssel</w:t>
      </w:r>
      <w:r w:rsidR="005E4AB2"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ellátva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, </w:t>
      </w:r>
      <w:r w:rsidR="005E4AB2"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átmérője 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>6 mm</w:t>
      </w:r>
      <w:r w:rsidR="005E4AB2" w:rsidRPr="006F1E66">
        <w:rPr>
          <w:rFonts w:ascii="Times New Roman" w:eastAsia="Times New Roman" w:hAnsi="Times New Roman" w:cs="Times New Roman"/>
          <w:szCs w:val="22"/>
          <w:lang w:val="hu-HU"/>
        </w:rPr>
        <w:t>.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A tablettán lévő bemetszés csak a széttörés elősegítésére és a lenyelés megkönnyítésére szolgál, nem arra, hogy a készítményt egyenlő adagokra ossza.</w:t>
      </w:r>
    </w:p>
    <w:p w14:paraId="56EBC33F" w14:textId="77777777" w:rsidR="00EA4177" w:rsidRPr="006F1E66" w:rsidRDefault="00EA4177" w:rsidP="005E4AB2">
      <w:pPr>
        <w:tabs>
          <w:tab w:val="left" w:pos="567"/>
        </w:tabs>
        <w:spacing w:line="240" w:lineRule="auto"/>
        <w:rPr>
          <w:rFonts w:ascii="Times New Roman" w:eastAsia="Times New Roman" w:hAnsi="Times New Roman" w:cs="Times New Roman"/>
          <w:szCs w:val="22"/>
          <w:lang w:val="hu-HU"/>
        </w:rPr>
      </w:pPr>
    </w:p>
    <w:p w14:paraId="50BB2836" w14:textId="546D09C9" w:rsidR="0045615E" w:rsidRDefault="00684B3D" w:rsidP="00233763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Cs/>
          <w:szCs w:val="22"/>
          <w:u w:val="single"/>
          <w:lang w:val="hu-HU"/>
        </w:rPr>
      </w:pPr>
      <w:r w:rsidRPr="006F1E66">
        <w:rPr>
          <w:rFonts w:ascii="Times New Roman" w:eastAsia="Times New Roman" w:hAnsi="Times New Roman" w:cs="Times New Roman"/>
          <w:bCs/>
          <w:szCs w:val="22"/>
          <w:u w:val="single"/>
          <w:lang w:val="hu-HU"/>
        </w:rPr>
        <w:t>Methotrexate Orion</w:t>
      </w:r>
      <w:r w:rsidR="00EA4177" w:rsidRPr="006F1E66">
        <w:rPr>
          <w:rFonts w:ascii="Times New Roman" w:eastAsia="Times New Roman" w:hAnsi="Times New Roman" w:cs="Times New Roman"/>
          <w:bCs/>
          <w:szCs w:val="22"/>
          <w:u w:val="single"/>
          <w:lang w:val="hu-HU"/>
        </w:rPr>
        <w:t xml:space="preserve"> 10 mg tabletta</w:t>
      </w:r>
    </w:p>
    <w:p w14:paraId="2DAE2181" w14:textId="40492271" w:rsidR="00EA4177" w:rsidRPr="006F1E66" w:rsidRDefault="00EA4177" w:rsidP="00233763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Cs w:val="22"/>
          <w:lang w:val="hu-HU"/>
        </w:rPr>
      </w:pPr>
      <w:r w:rsidRPr="006F1E66">
        <w:rPr>
          <w:rFonts w:ascii="Times New Roman" w:eastAsia="Times New Roman" w:hAnsi="Times New Roman" w:cs="Times New Roman"/>
          <w:szCs w:val="22"/>
          <w:lang w:val="hu-HU"/>
        </w:rPr>
        <w:t>Sárga</w:t>
      </w:r>
      <w:r w:rsidR="005E4AB2" w:rsidRPr="006F1E66">
        <w:rPr>
          <w:rFonts w:ascii="Times New Roman" w:eastAsia="Times New Roman" w:hAnsi="Times New Roman" w:cs="Times New Roman"/>
          <w:szCs w:val="22"/>
          <w:lang w:val="hu-HU"/>
        </w:rPr>
        <w:t>,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</w:t>
      </w:r>
      <w:r w:rsidR="00684CC0"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kapszula alakú, </w:t>
      </w:r>
      <w:r w:rsidR="00497C56" w:rsidRPr="006F1E66">
        <w:rPr>
          <w:rFonts w:ascii="Times New Roman" w:eastAsia="Times New Roman" w:hAnsi="Times New Roman" w:cs="Times New Roman"/>
          <w:szCs w:val="22"/>
          <w:lang w:val="hu-HU"/>
        </w:rPr>
        <w:t>domború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, bevonat nélküli, </w:t>
      </w:r>
      <w:r w:rsidR="00684CC0"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14 mm hosszú és </w:t>
      </w:r>
      <w:r w:rsidR="00497C56" w:rsidRPr="006F1E66">
        <w:rPr>
          <w:rFonts w:ascii="Times New Roman" w:eastAsia="Times New Roman" w:hAnsi="Times New Roman" w:cs="Times New Roman"/>
          <w:szCs w:val="22"/>
          <w:lang w:val="hu-HU"/>
        </w:rPr>
        <w:t>6</w:t>
      </w:r>
      <w:r w:rsidR="00684CC0"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mm széles 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tabletta, </w:t>
      </w:r>
      <w:r w:rsidR="005E4AB2"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az egyik oldalon 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ORN59 </w:t>
      </w:r>
      <w:r w:rsidR="0019243A" w:rsidRPr="006F1E66">
        <w:rPr>
          <w:rFonts w:ascii="Times New Roman" w:eastAsia="Times New Roman" w:hAnsi="Times New Roman" w:cs="Times New Roman"/>
          <w:szCs w:val="22"/>
          <w:lang w:val="hu-HU"/>
        </w:rPr>
        <w:t>jelzéssel</w:t>
      </w:r>
      <w:r w:rsidR="00497C56" w:rsidRPr="006F1E66">
        <w:rPr>
          <w:rFonts w:ascii="Times New Roman" w:eastAsia="Times New Roman" w:hAnsi="Times New Roman" w:cs="Times New Roman"/>
          <w:szCs w:val="22"/>
          <w:lang w:val="hu-HU"/>
        </w:rPr>
        <w:t>, a másik oldalon bemetszéssel</w:t>
      </w:r>
      <w:r w:rsidR="005E4AB2" w:rsidRPr="006F1E66">
        <w:rPr>
          <w:rFonts w:ascii="Times New Roman" w:eastAsia="Times New Roman" w:hAnsi="Times New Roman" w:cs="Times New Roman"/>
          <w:szCs w:val="22"/>
          <w:lang w:val="hu-HU"/>
        </w:rPr>
        <w:t xml:space="preserve"> ellátva</w:t>
      </w:r>
      <w:r w:rsidRPr="006F1E66">
        <w:rPr>
          <w:rFonts w:ascii="Times New Roman" w:eastAsia="Times New Roman" w:hAnsi="Times New Roman" w:cs="Times New Roman"/>
          <w:szCs w:val="22"/>
          <w:lang w:val="hu-HU"/>
        </w:rPr>
        <w:t>.</w:t>
      </w:r>
    </w:p>
    <w:p w14:paraId="0C480EA2" w14:textId="77777777" w:rsidR="00EA4177" w:rsidRPr="006F1E66" w:rsidRDefault="00EA4177" w:rsidP="005E4AB2">
      <w:pPr>
        <w:tabs>
          <w:tab w:val="left" w:pos="567"/>
        </w:tabs>
        <w:spacing w:line="240" w:lineRule="auto"/>
        <w:rPr>
          <w:rFonts w:ascii="Times New Roman" w:eastAsia="Times New Roman" w:hAnsi="Times New Roman" w:cs="Times New Roman"/>
          <w:szCs w:val="22"/>
          <w:shd w:val="clear" w:color="auto" w:fill="BFBFBF"/>
          <w:lang w:val="hu-HU"/>
        </w:rPr>
      </w:pPr>
      <w:r w:rsidRPr="006F1E66">
        <w:rPr>
          <w:rFonts w:ascii="Times New Roman" w:eastAsia="Times New Roman" w:hAnsi="Times New Roman" w:cs="Times New Roman"/>
          <w:szCs w:val="22"/>
          <w:lang w:val="hu-HU"/>
        </w:rPr>
        <w:t>A tabletta egyenlő adagokra osztható.</w:t>
      </w:r>
    </w:p>
    <w:p w14:paraId="43661C3E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3F5643A0" w14:textId="7F37589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Kiszerelés</w:t>
      </w:r>
      <w:r w:rsidR="0045615E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ek</w:t>
      </w:r>
      <w:r w:rsidRPr="006F1E66">
        <w:rPr>
          <w:rFonts w:ascii="Times New Roman" w:eastAsia="SimSun" w:hAnsi="Times New Roman" w:cs="Times New Roman"/>
          <w:snapToGrid w:val="0"/>
          <w:szCs w:val="22"/>
          <w:u w:val="single"/>
          <w:lang w:val="hu-HU" w:eastAsia="zh-CN"/>
        </w:rPr>
        <w:t>:</w:t>
      </w:r>
    </w:p>
    <w:p w14:paraId="1B7530C4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79DCA2E5" w14:textId="02387D86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i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i/>
          <w:snapToGrid w:val="0"/>
          <w:szCs w:val="22"/>
          <w:lang w:val="hu-HU" w:eastAsia="zh-CN"/>
        </w:rPr>
        <w:t>Buborék</w:t>
      </w:r>
      <w:r w:rsidR="0009602F" w:rsidRPr="006F1E66">
        <w:rPr>
          <w:rFonts w:ascii="Times New Roman" w:eastAsia="SimSun" w:hAnsi="Times New Roman" w:cs="Times New Roman"/>
          <w:i/>
          <w:snapToGrid w:val="0"/>
          <w:szCs w:val="22"/>
          <w:lang w:val="hu-HU" w:eastAsia="zh-CN"/>
        </w:rPr>
        <w:t>csomagolás</w:t>
      </w:r>
    </w:p>
    <w:p w14:paraId="20622746" w14:textId="6C98B191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lastRenderedPageBreak/>
        <w:t xml:space="preserve">2,5 mg: </w:t>
      </w:r>
      <w:r w:rsidR="0045391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4, 8, 10, 12, 16, 20,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24, </w:t>
      </w:r>
      <w:r w:rsidR="0045391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30, 36, 40, 48,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50</w:t>
      </w:r>
      <w:r w:rsidR="0045391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60,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100</w:t>
      </w:r>
      <w:r w:rsidR="0045391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és 120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 </w:t>
      </w:r>
      <w:r w:rsidR="0009602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db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tabletta</w:t>
      </w:r>
    </w:p>
    <w:p w14:paraId="307D8654" w14:textId="5A4E18EE" w:rsidR="004F172B" w:rsidRPr="006F1E66" w:rsidRDefault="004F172B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10 mg: 4</w:t>
      </w:r>
      <w:r w:rsidR="0045391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, 8, 10, 12, 16, 20, 24, 30, 36, 40, 48, 50, 60, 100 és 120 </w:t>
      </w:r>
      <w:r w:rsidR="004D6FBC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db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tabletta</w:t>
      </w:r>
    </w:p>
    <w:p w14:paraId="70897A79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652C7030" w14:textId="4C3435F3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Nem </w:t>
      </w:r>
      <w:r w:rsidR="0022351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feltétlenül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minde</w:t>
      </w:r>
      <w:r w:rsidR="0022351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gyik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kiszerelés kerül </w:t>
      </w:r>
      <w:r w:rsidR="0022351F"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kereskedelmi </w:t>
      </w: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forgalomba.</w:t>
      </w:r>
    </w:p>
    <w:p w14:paraId="74D8C191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3A86D99A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 xml:space="preserve">A forgalomba hozatali engedély jogosultja </w:t>
      </w:r>
    </w:p>
    <w:p w14:paraId="354D6CC3" w14:textId="77777777" w:rsidR="00EA4177" w:rsidRPr="0001763C" w:rsidRDefault="00EA4177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Orion Corporation</w:t>
      </w:r>
    </w:p>
    <w:p w14:paraId="76524370" w14:textId="77777777" w:rsidR="00EA4177" w:rsidRPr="0001763C" w:rsidRDefault="00EA4177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Orionintie</w:t>
      </w:r>
      <w:proofErr w:type="spellEnd"/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1</w:t>
      </w:r>
    </w:p>
    <w:p w14:paraId="4CF20E48" w14:textId="77777777" w:rsidR="00EA4177" w:rsidRPr="0001763C" w:rsidRDefault="00EA4177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FI-02200 </w:t>
      </w:r>
      <w:proofErr w:type="spellStart"/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Espoo</w:t>
      </w:r>
      <w:proofErr w:type="spellEnd"/>
    </w:p>
    <w:p w14:paraId="7D1ABDE3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Finnország</w:t>
      </w:r>
    </w:p>
    <w:p w14:paraId="05F3B696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71B05B8D" w14:textId="77777777" w:rsidR="00EA4177" w:rsidRPr="006F1E66" w:rsidRDefault="00EA4177">
      <w:pPr>
        <w:tabs>
          <w:tab w:val="left" w:pos="567"/>
        </w:tabs>
        <w:spacing w:line="240" w:lineRule="auto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Gyártó</w:t>
      </w:r>
    </w:p>
    <w:p w14:paraId="58634DCB" w14:textId="77777777" w:rsidR="00F8435E" w:rsidRPr="0001763C" w:rsidRDefault="00F8435E" w:rsidP="00F8435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2"/>
          <w:lang w:val="hu-HU"/>
        </w:rPr>
      </w:pPr>
      <w:r w:rsidRPr="0001763C">
        <w:rPr>
          <w:rFonts w:ascii="Times New Roman" w:hAnsi="Times New Roman" w:cs="Times New Roman"/>
          <w:szCs w:val="22"/>
          <w:lang w:val="hu-HU"/>
        </w:rPr>
        <w:t>Orion Corporation Orion Pharma</w:t>
      </w:r>
    </w:p>
    <w:p w14:paraId="74AC451A" w14:textId="77777777" w:rsidR="00F8435E" w:rsidRPr="0001763C" w:rsidRDefault="00F8435E" w:rsidP="00F8435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2"/>
          <w:lang w:val="hu-HU"/>
        </w:rPr>
      </w:pPr>
      <w:proofErr w:type="spellStart"/>
      <w:r w:rsidRPr="0001763C">
        <w:rPr>
          <w:rFonts w:ascii="Times New Roman" w:hAnsi="Times New Roman" w:cs="Times New Roman"/>
          <w:szCs w:val="22"/>
          <w:lang w:val="hu-HU"/>
        </w:rPr>
        <w:t>Tengströminkatu</w:t>
      </w:r>
      <w:proofErr w:type="spellEnd"/>
      <w:r w:rsidRPr="0001763C">
        <w:rPr>
          <w:rFonts w:ascii="Times New Roman" w:hAnsi="Times New Roman" w:cs="Times New Roman"/>
          <w:szCs w:val="22"/>
          <w:lang w:val="hu-HU"/>
        </w:rPr>
        <w:t xml:space="preserve"> 8</w:t>
      </w:r>
    </w:p>
    <w:p w14:paraId="0FE3E6EA" w14:textId="77777777" w:rsidR="00F8435E" w:rsidRPr="0001763C" w:rsidRDefault="00F8435E" w:rsidP="00F8435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2"/>
          <w:lang w:val="hu-HU"/>
        </w:rPr>
      </w:pPr>
      <w:r w:rsidRPr="0001763C">
        <w:rPr>
          <w:rFonts w:ascii="Times New Roman" w:hAnsi="Times New Roman" w:cs="Times New Roman"/>
          <w:szCs w:val="22"/>
          <w:lang w:val="hu-HU"/>
        </w:rPr>
        <w:t>FI-20360 Turku</w:t>
      </w:r>
    </w:p>
    <w:p w14:paraId="3ED33544" w14:textId="2ADCC4D9" w:rsidR="00F8435E" w:rsidRPr="0001763C" w:rsidRDefault="00F8435E" w:rsidP="00F8435E">
      <w:pPr>
        <w:tabs>
          <w:tab w:val="left" w:pos="567"/>
        </w:tabs>
        <w:spacing w:line="240" w:lineRule="auto"/>
        <w:ind w:right="-2"/>
        <w:rPr>
          <w:rFonts w:ascii="Times New Roman" w:hAnsi="Times New Roman" w:cs="Times New Roman"/>
          <w:szCs w:val="22"/>
          <w:lang w:val="hu-HU"/>
        </w:rPr>
      </w:pPr>
      <w:r w:rsidRPr="0001763C">
        <w:rPr>
          <w:rFonts w:ascii="Times New Roman" w:hAnsi="Times New Roman" w:cs="Times New Roman"/>
          <w:szCs w:val="22"/>
          <w:lang w:val="hu-HU"/>
        </w:rPr>
        <w:t>Finnország</w:t>
      </w:r>
    </w:p>
    <w:p w14:paraId="296A5E3A" w14:textId="0525619F" w:rsidR="001B13C8" w:rsidRPr="0001763C" w:rsidRDefault="001B13C8" w:rsidP="001B13C8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173C855E" w14:textId="77777777" w:rsidR="003B3D50" w:rsidRPr="0001763C" w:rsidRDefault="003B3D50" w:rsidP="003B3D50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Orion Corporation Orion Pharma</w:t>
      </w:r>
    </w:p>
    <w:p w14:paraId="07D51BAD" w14:textId="77777777" w:rsidR="003B3D50" w:rsidRPr="0001763C" w:rsidRDefault="003B3D50" w:rsidP="003B3D50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proofErr w:type="spellStart"/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Joensuunkatu</w:t>
      </w:r>
      <w:proofErr w:type="spellEnd"/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 7</w:t>
      </w:r>
    </w:p>
    <w:p w14:paraId="15937BFD" w14:textId="77777777" w:rsidR="003B3D50" w:rsidRPr="0001763C" w:rsidRDefault="003B3D50" w:rsidP="003B3D50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FI-24100 </w:t>
      </w:r>
      <w:proofErr w:type="spellStart"/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Salo</w:t>
      </w:r>
      <w:proofErr w:type="spellEnd"/>
    </w:p>
    <w:p w14:paraId="061EB21C" w14:textId="69C811EC" w:rsidR="003B3D50" w:rsidRPr="0001763C" w:rsidRDefault="003B3D50" w:rsidP="003B3D50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Finnország</w:t>
      </w:r>
    </w:p>
    <w:p w14:paraId="187372EE" w14:textId="3ED128C5" w:rsidR="003B3D50" w:rsidRPr="0001763C" w:rsidRDefault="003B3D50" w:rsidP="003B3D50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233E28F5" w14:textId="0C55AB25" w:rsidR="007078BA" w:rsidRPr="0001763C" w:rsidRDefault="007078BA" w:rsidP="007078BA">
      <w:pPr>
        <w:autoSpaceDE w:val="0"/>
        <w:autoSpaceDN w:val="0"/>
        <w:adjustRightInd w:val="0"/>
        <w:spacing w:line="240" w:lineRule="auto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  <w:r w:rsidRPr="0001763C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Ezt a gyógyszert az Európai Gazdasági Térség tagállamaiban és az Egyesült Királyságban (Észak-Írország) az alábbi neveken engedélyezték: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675"/>
      </w:tblGrid>
      <w:tr w:rsidR="007078BA" w:rsidRPr="006F1E66" w14:paraId="100DAAA8" w14:textId="77777777" w:rsidTr="0001763C">
        <w:tc>
          <w:tcPr>
            <w:tcW w:w="4395" w:type="dxa"/>
          </w:tcPr>
          <w:p w14:paraId="22B5F674" w14:textId="5BCB8FCB" w:rsidR="007078BA" w:rsidRPr="0001763C" w:rsidRDefault="007078BA" w:rsidP="00E35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Franciaország:</w:t>
            </w:r>
          </w:p>
        </w:tc>
        <w:tc>
          <w:tcPr>
            <w:tcW w:w="4675" w:type="dxa"/>
          </w:tcPr>
          <w:p w14:paraId="39BC8380" w14:textId="77777777" w:rsidR="007078BA" w:rsidRPr="0001763C" w:rsidRDefault="007078BA" w:rsidP="00E35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proofErr w:type="spellStart"/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Imenor</w:t>
            </w:r>
            <w:proofErr w:type="spellEnd"/>
          </w:p>
        </w:tc>
      </w:tr>
      <w:tr w:rsidR="007078BA" w:rsidRPr="006F1E66" w14:paraId="25A59EEB" w14:textId="77777777" w:rsidTr="0001763C">
        <w:tc>
          <w:tcPr>
            <w:tcW w:w="4395" w:type="dxa"/>
          </w:tcPr>
          <w:p w14:paraId="7758AABF" w14:textId="27CED6D5" w:rsidR="007078BA" w:rsidRPr="0001763C" w:rsidRDefault="007078BA" w:rsidP="006F1E6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Magyarország, Írország, Norvégia, Egyesült Királyság</w:t>
            </w:r>
            <w:r w:rsidR="006F1E66">
              <w:rPr>
                <w:rFonts w:ascii="Times New Roman" w:hAnsi="Times New Roman" w:cs="Times New Roman"/>
                <w:bCs/>
                <w:szCs w:val="22"/>
                <w:lang w:val="hu-HU"/>
              </w:rPr>
              <w:t xml:space="preserve"> (Észak-Írország)</w:t>
            </w:r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:</w:t>
            </w:r>
          </w:p>
        </w:tc>
        <w:tc>
          <w:tcPr>
            <w:tcW w:w="4675" w:type="dxa"/>
          </w:tcPr>
          <w:p w14:paraId="3448C24F" w14:textId="779104E2" w:rsidR="00B003AA" w:rsidRPr="0001763C" w:rsidRDefault="00B003AA" w:rsidP="00E35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</w:p>
          <w:p w14:paraId="1F9B58AD" w14:textId="040E5112" w:rsidR="007078BA" w:rsidRPr="0001763C" w:rsidRDefault="007078BA" w:rsidP="00E35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Methotrexate Orion</w:t>
            </w:r>
          </w:p>
        </w:tc>
      </w:tr>
      <w:tr w:rsidR="007078BA" w:rsidRPr="006F1E66" w14:paraId="040E9F12" w14:textId="77777777" w:rsidTr="0001763C">
        <w:tc>
          <w:tcPr>
            <w:tcW w:w="4395" w:type="dxa"/>
          </w:tcPr>
          <w:p w14:paraId="5DCE6E71" w14:textId="164292CB" w:rsidR="007078BA" w:rsidRPr="0001763C" w:rsidRDefault="006F1E66" w:rsidP="00E35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r w:rsidRPr="00CC09B9">
              <w:rPr>
                <w:rFonts w:ascii="Times New Roman" w:hAnsi="Times New Roman" w:cs="Times New Roman"/>
                <w:bCs/>
                <w:szCs w:val="22"/>
                <w:lang w:val="hu-HU"/>
              </w:rPr>
              <w:t xml:space="preserve">Izland, </w:t>
            </w:r>
            <w:r w:rsidR="007078BA"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Svédország:</w:t>
            </w:r>
          </w:p>
        </w:tc>
        <w:tc>
          <w:tcPr>
            <w:tcW w:w="4675" w:type="dxa"/>
          </w:tcPr>
          <w:p w14:paraId="536FD36B" w14:textId="0A1A94BB" w:rsidR="007078BA" w:rsidRPr="0001763C" w:rsidRDefault="007078BA" w:rsidP="00E35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Methotrexate Orion Pharma</w:t>
            </w:r>
          </w:p>
        </w:tc>
      </w:tr>
      <w:tr w:rsidR="007078BA" w:rsidRPr="006F1E66" w14:paraId="7B0365F1" w14:textId="77777777" w:rsidTr="0001763C">
        <w:tc>
          <w:tcPr>
            <w:tcW w:w="4395" w:type="dxa"/>
          </w:tcPr>
          <w:p w14:paraId="3FF917EE" w14:textId="3BE3EDEB" w:rsidR="007078BA" w:rsidRPr="0001763C" w:rsidRDefault="007078BA" w:rsidP="00E35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Spanyolország:</w:t>
            </w:r>
          </w:p>
        </w:tc>
        <w:tc>
          <w:tcPr>
            <w:tcW w:w="4675" w:type="dxa"/>
          </w:tcPr>
          <w:p w14:paraId="5217ED9C" w14:textId="3DFC8429" w:rsidR="007078BA" w:rsidRPr="0001763C" w:rsidRDefault="00807C56" w:rsidP="00E35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proofErr w:type="spellStart"/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Met</w:t>
            </w:r>
            <w:r w:rsidR="007078BA"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otrexato</w:t>
            </w:r>
            <w:proofErr w:type="spellEnd"/>
            <w:r w:rsidR="007078BA"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 xml:space="preserve"> </w:t>
            </w:r>
            <w:proofErr w:type="spellStart"/>
            <w:r w:rsidR="007078BA"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Semanal</w:t>
            </w:r>
            <w:proofErr w:type="spellEnd"/>
            <w:r w:rsidR="007078BA"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 xml:space="preserve"> Orion Pharma</w:t>
            </w:r>
          </w:p>
        </w:tc>
      </w:tr>
      <w:tr w:rsidR="007078BA" w:rsidRPr="006F1E66" w14:paraId="7ACA4709" w14:textId="77777777" w:rsidTr="0001763C">
        <w:tc>
          <w:tcPr>
            <w:tcW w:w="4395" w:type="dxa"/>
          </w:tcPr>
          <w:p w14:paraId="4C6ABA72" w14:textId="48DBD446" w:rsidR="007078BA" w:rsidRPr="0001763C" w:rsidRDefault="007078BA" w:rsidP="00E35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Dánia, Észtország, Finnország, Litvánia:</w:t>
            </w:r>
          </w:p>
        </w:tc>
        <w:tc>
          <w:tcPr>
            <w:tcW w:w="4675" w:type="dxa"/>
          </w:tcPr>
          <w:p w14:paraId="357F96D5" w14:textId="2410F4E2" w:rsidR="007078BA" w:rsidRPr="0001763C" w:rsidRDefault="007078BA" w:rsidP="00E35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proofErr w:type="spellStart"/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Trexan</w:t>
            </w:r>
            <w:proofErr w:type="spellEnd"/>
          </w:p>
        </w:tc>
      </w:tr>
      <w:tr w:rsidR="007078BA" w:rsidRPr="006F1E66" w14:paraId="700325E7" w14:textId="77777777" w:rsidTr="0001763C">
        <w:tc>
          <w:tcPr>
            <w:tcW w:w="4395" w:type="dxa"/>
          </w:tcPr>
          <w:p w14:paraId="3D14266C" w14:textId="6E6D2DD7" w:rsidR="007078BA" w:rsidRPr="0001763C" w:rsidRDefault="00B003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Csehország</w:t>
            </w:r>
            <w:r w:rsidR="007078BA"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, Lengyelország, Szlovákia:</w:t>
            </w:r>
          </w:p>
        </w:tc>
        <w:tc>
          <w:tcPr>
            <w:tcW w:w="4675" w:type="dxa"/>
          </w:tcPr>
          <w:p w14:paraId="4912C457" w14:textId="5D145895" w:rsidR="007078BA" w:rsidRPr="0001763C" w:rsidRDefault="007078BA" w:rsidP="00E35C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Cs w:val="22"/>
                <w:lang w:val="hu-HU"/>
              </w:rPr>
            </w:pPr>
            <w:proofErr w:type="spellStart"/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Trexan</w:t>
            </w:r>
            <w:proofErr w:type="spellEnd"/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 xml:space="preserve"> </w:t>
            </w:r>
            <w:proofErr w:type="spellStart"/>
            <w:r w:rsidRPr="0001763C">
              <w:rPr>
                <w:rFonts w:ascii="Times New Roman" w:hAnsi="Times New Roman" w:cs="Times New Roman"/>
                <w:bCs/>
                <w:szCs w:val="22"/>
                <w:lang w:val="hu-HU"/>
              </w:rPr>
              <w:t>Neo</w:t>
            </w:r>
            <w:proofErr w:type="spellEnd"/>
          </w:p>
        </w:tc>
      </w:tr>
    </w:tbl>
    <w:p w14:paraId="7915D86B" w14:textId="77777777" w:rsidR="007078BA" w:rsidRPr="0001763C" w:rsidRDefault="007078BA" w:rsidP="003B3D50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snapToGrid w:val="0"/>
          <w:szCs w:val="22"/>
          <w:lang w:val="hu-HU" w:eastAsia="zh-CN"/>
        </w:rPr>
      </w:pPr>
    </w:p>
    <w:p w14:paraId="5660F691" w14:textId="4514841E" w:rsidR="00DE055D" w:rsidRPr="006F1E66" w:rsidRDefault="00DE055D" w:rsidP="00233763">
      <w:pPr>
        <w:spacing w:line="240" w:lineRule="auto"/>
        <w:rPr>
          <w:rFonts w:ascii="Times New Roman" w:hAnsi="Times New Roman" w:cs="Times New Roman"/>
          <w:bCs/>
          <w:szCs w:val="22"/>
          <w:u w:val="single"/>
          <w:lang w:val="hu-HU"/>
        </w:rPr>
      </w:pPr>
      <w:r w:rsidRPr="0001763C">
        <w:rPr>
          <w:rFonts w:ascii="Times New Roman" w:hAnsi="Times New Roman" w:cs="Times New Roman"/>
          <w:bCs/>
          <w:szCs w:val="22"/>
          <w:u w:val="single"/>
          <w:lang w:val="hu-HU"/>
        </w:rPr>
        <w:t>Methotrexate Orion 2,5</w:t>
      </w:r>
      <w:r w:rsidR="004D6FBC" w:rsidRPr="0001763C">
        <w:rPr>
          <w:rFonts w:ascii="Times New Roman" w:hAnsi="Times New Roman" w:cs="Times New Roman"/>
          <w:bCs/>
          <w:szCs w:val="22"/>
          <w:u w:val="single"/>
          <w:lang w:val="hu-HU"/>
        </w:rPr>
        <w:t> </w:t>
      </w:r>
      <w:r w:rsidRPr="0001763C">
        <w:rPr>
          <w:rFonts w:ascii="Times New Roman" w:hAnsi="Times New Roman" w:cs="Times New Roman"/>
          <w:bCs/>
          <w:szCs w:val="22"/>
          <w:u w:val="single"/>
          <w:lang w:val="hu-HU"/>
        </w:rPr>
        <w:t>mg tabletta</w:t>
      </w:r>
    </w:p>
    <w:p w14:paraId="43C0F86E" w14:textId="26B6A552" w:rsidR="00DE055D" w:rsidRPr="0001763C" w:rsidRDefault="00DE055D" w:rsidP="00233763">
      <w:pPr>
        <w:spacing w:line="240" w:lineRule="auto"/>
        <w:jc w:val="both"/>
        <w:rPr>
          <w:rFonts w:ascii="Times New Roman" w:hAnsi="Times New Roman" w:cs="Times New Roman"/>
          <w:bCs/>
          <w:szCs w:val="22"/>
          <w:lang w:val="hu-HU"/>
        </w:rPr>
      </w:pPr>
      <w:r w:rsidRPr="0001763C">
        <w:rPr>
          <w:rFonts w:ascii="Times New Roman" w:hAnsi="Times New Roman" w:cs="Times New Roman"/>
          <w:bCs/>
          <w:szCs w:val="22"/>
          <w:lang w:val="hu-HU"/>
        </w:rPr>
        <w:t>OGYI-T-23073/02</w:t>
      </w:r>
      <w:r w:rsidR="0009602F" w:rsidRPr="0001763C">
        <w:rPr>
          <w:rFonts w:ascii="Times New Roman" w:hAnsi="Times New Roman" w:cs="Times New Roman"/>
          <w:bCs/>
          <w:szCs w:val="22"/>
          <w:lang w:val="hu-HU"/>
        </w:rPr>
        <w:tab/>
      </w:r>
      <w:r w:rsidRPr="0001763C">
        <w:rPr>
          <w:rFonts w:ascii="Times New Roman" w:hAnsi="Times New Roman" w:cs="Times New Roman"/>
          <w:bCs/>
          <w:szCs w:val="22"/>
          <w:lang w:val="hu-HU"/>
        </w:rPr>
        <w:t>100</w:t>
      </w:r>
      <w:r w:rsidR="0009602F" w:rsidRPr="0001763C">
        <w:rPr>
          <w:rFonts w:ascii="Times New Roman" w:hAnsi="Times New Roman" w:cs="Times New Roman"/>
          <w:bCs/>
          <w:szCs w:val="22"/>
          <w:lang w:val="hu-HU"/>
        </w:rPr>
        <w:t>×</w:t>
      </w:r>
      <w:r w:rsidR="0009602F" w:rsidRPr="0001763C">
        <w:rPr>
          <w:rFonts w:ascii="Times New Roman" w:hAnsi="Times New Roman" w:cs="Times New Roman"/>
          <w:bCs/>
          <w:szCs w:val="22"/>
          <w:lang w:val="hu-HU"/>
        </w:rPr>
        <w:tab/>
      </w:r>
      <w:r w:rsidRPr="0001763C">
        <w:rPr>
          <w:rFonts w:ascii="Times New Roman" w:hAnsi="Times New Roman" w:cs="Times New Roman"/>
          <w:bCs/>
          <w:szCs w:val="22"/>
          <w:lang w:val="hu-HU"/>
        </w:rPr>
        <w:t>PVC/</w:t>
      </w:r>
      <w:proofErr w:type="spellStart"/>
      <w:r w:rsidRPr="0001763C">
        <w:rPr>
          <w:rFonts w:ascii="Times New Roman" w:hAnsi="Times New Roman" w:cs="Times New Roman"/>
          <w:bCs/>
          <w:szCs w:val="22"/>
          <w:lang w:val="hu-HU"/>
        </w:rPr>
        <w:t>Al</w:t>
      </w:r>
      <w:proofErr w:type="spellEnd"/>
      <w:r w:rsidRPr="0001763C">
        <w:rPr>
          <w:rFonts w:ascii="Times New Roman" w:hAnsi="Times New Roman" w:cs="Times New Roman"/>
          <w:bCs/>
          <w:szCs w:val="22"/>
          <w:lang w:val="hu-HU"/>
        </w:rPr>
        <w:t xml:space="preserve"> buborékcsomagolásban</w:t>
      </w:r>
    </w:p>
    <w:p w14:paraId="5D076123" w14:textId="77777777" w:rsidR="00DE055D" w:rsidRPr="0001763C" w:rsidRDefault="00DE055D" w:rsidP="00233763">
      <w:pPr>
        <w:spacing w:line="240" w:lineRule="auto"/>
        <w:rPr>
          <w:rFonts w:ascii="Times New Roman" w:hAnsi="Times New Roman" w:cs="Times New Roman"/>
          <w:bCs/>
          <w:szCs w:val="22"/>
          <w:lang w:val="hu-HU"/>
        </w:rPr>
      </w:pPr>
    </w:p>
    <w:p w14:paraId="7D31344E" w14:textId="3F1D56F7" w:rsidR="00DE055D" w:rsidRPr="0001763C" w:rsidRDefault="00DE055D" w:rsidP="00233763">
      <w:pPr>
        <w:spacing w:line="240" w:lineRule="auto"/>
        <w:rPr>
          <w:rFonts w:ascii="Times New Roman" w:hAnsi="Times New Roman" w:cs="Times New Roman"/>
          <w:bCs/>
          <w:szCs w:val="22"/>
          <w:u w:val="single"/>
          <w:lang w:val="hu-HU"/>
        </w:rPr>
      </w:pPr>
      <w:r w:rsidRPr="0001763C">
        <w:rPr>
          <w:rFonts w:ascii="Times New Roman" w:hAnsi="Times New Roman" w:cs="Times New Roman"/>
          <w:bCs/>
          <w:szCs w:val="22"/>
          <w:u w:val="single"/>
          <w:lang w:val="hu-HU"/>
        </w:rPr>
        <w:t>Methotrexate Orion 10</w:t>
      </w:r>
      <w:r w:rsidR="004D6FBC" w:rsidRPr="0001763C">
        <w:rPr>
          <w:rFonts w:ascii="Times New Roman" w:hAnsi="Times New Roman" w:cs="Times New Roman"/>
          <w:bCs/>
          <w:szCs w:val="22"/>
          <w:u w:val="single"/>
          <w:lang w:val="hu-HU"/>
        </w:rPr>
        <w:t> </w:t>
      </w:r>
      <w:r w:rsidRPr="0001763C">
        <w:rPr>
          <w:rFonts w:ascii="Times New Roman" w:hAnsi="Times New Roman" w:cs="Times New Roman"/>
          <w:bCs/>
          <w:szCs w:val="22"/>
          <w:u w:val="single"/>
          <w:lang w:val="hu-HU"/>
        </w:rPr>
        <w:t>mg tabletta</w:t>
      </w:r>
    </w:p>
    <w:p w14:paraId="14F69E51" w14:textId="4BE3BBA1" w:rsidR="008818F0" w:rsidRPr="0001763C" w:rsidRDefault="008818F0" w:rsidP="008818F0">
      <w:pPr>
        <w:spacing w:line="240" w:lineRule="auto"/>
        <w:jc w:val="both"/>
        <w:rPr>
          <w:rFonts w:ascii="Times New Roman" w:hAnsi="Times New Roman" w:cs="Times New Roman"/>
          <w:bCs/>
          <w:szCs w:val="22"/>
          <w:lang w:val="hu-HU"/>
        </w:rPr>
      </w:pPr>
      <w:r w:rsidRPr="0001763C">
        <w:rPr>
          <w:rFonts w:ascii="Times New Roman" w:hAnsi="Times New Roman" w:cs="Times New Roman"/>
          <w:bCs/>
          <w:szCs w:val="22"/>
          <w:lang w:val="hu-HU"/>
        </w:rPr>
        <w:t>OGYI-T-23073/0</w:t>
      </w:r>
      <w:r w:rsidR="00A905AD" w:rsidRPr="0001763C">
        <w:rPr>
          <w:rFonts w:ascii="Times New Roman" w:hAnsi="Times New Roman" w:cs="Times New Roman"/>
          <w:bCs/>
          <w:szCs w:val="22"/>
          <w:lang w:val="hu-HU"/>
        </w:rPr>
        <w:t>5</w:t>
      </w:r>
      <w:r w:rsidRPr="0001763C">
        <w:rPr>
          <w:rFonts w:ascii="Times New Roman" w:hAnsi="Times New Roman" w:cs="Times New Roman"/>
          <w:bCs/>
          <w:szCs w:val="22"/>
          <w:lang w:val="hu-HU"/>
        </w:rPr>
        <w:tab/>
        <w:t>50×</w:t>
      </w:r>
      <w:r w:rsidRPr="0001763C">
        <w:rPr>
          <w:rFonts w:ascii="Times New Roman" w:hAnsi="Times New Roman" w:cs="Times New Roman"/>
          <w:bCs/>
          <w:szCs w:val="22"/>
          <w:lang w:val="hu-HU"/>
        </w:rPr>
        <w:tab/>
        <w:t>PVC/</w:t>
      </w:r>
      <w:proofErr w:type="spellStart"/>
      <w:r w:rsidRPr="0001763C">
        <w:rPr>
          <w:rFonts w:ascii="Times New Roman" w:hAnsi="Times New Roman" w:cs="Times New Roman"/>
          <w:bCs/>
          <w:szCs w:val="22"/>
          <w:lang w:val="hu-HU"/>
        </w:rPr>
        <w:t>Al</w:t>
      </w:r>
      <w:proofErr w:type="spellEnd"/>
      <w:r w:rsidRPr="0001763C">
        <w:rPr>
          <w:rFonts w:ascii="Times New Roman" w:hAnsi="Times New Roman" w:cs="Times New Roman"/>
          <w:bCs/>
          <w:szCs w:val="22"/>
          <w:lang w:val="hu-HU"/>
        </w:rPr>
        <w:t xml:space="preserve"> buborékcsomagolásban</w:t>
      </w:r>
    </w:p>
    <w:p w14:paraId="5BC6A6C5" w14:textId="672E66CB" w:rsidR="00C24C68" w:rsidRPr="006F1E66" w:rsidRDefault="00C24C68" w:rsidP="00C24C68">
      <w:pPr>
        <w:rPr>
          <w:rFonts w:ascii="Times New Roman" w:hAnsi="Times New Roman" w:cs="Times New Roman"/>
          <w:lang w:val="hu-HU"/>
        </w:rPr>
      </w:pPr>
      <w:r w:rsidRPr="006F1E66">
        <w:rPr>
          <w:rFonts w:ascii="Times New Roman" w:hAnsi="Times New Roman" w:cs="Times New Roman"/>
          <w:bCs/>
          <w:lang w:val="hu-HU"/>
        </w:rPr>
        <w:t>OGYI-T-23073/06</w:t>
      </w:r>
      <w:r w:rsidRPr="006F1E66">
        <w:rPr>
          <w:rFonts w:ascii="Times New Roman" w:hAnsi="Times New Roman" w:cs="Times New Roman"/>
          <w:bCs/>
          <w:lang w:val="hu-HU"/>
        </w:rPr>
        <w:tab/>
      </w:r>
      <w:r w:rsidR="0006139A" w:rsidRPr="006F1E66">
        <w:rPr>
          <w:rFonts w:ascii="Times New Roman" w:hAnsi="Times New Roman" w:cs="Times New Roman"/>
          <w:bCs/>
          <w:lang w:val="hu-HU"/>
        </w:rPr>
        <w:t>30</w:t>
      </w:r>
      <w:r w:rsidRPr="006F1E66">
        <w:rPr>
          <w:rFonts w:ascii="Times New Roman" w:hAnsi="Times New Roman" w:cs="Times New Roman"/>
          <w:bCs/>
          <w:lang w:val="hu-HU"/>
        </w:rPr>
        <w:t>×</w:t>
      </w:r>
      <w:r w:rsidRPr="006F1E66">
        <w:rPr>
          <w:rFonts w:ascii="Times New Roman" w:hAnsi="Times New Roman" w:cs="Times New Roman"/>
          <w:bCs/>
          <w:lang w:val="hu-HU"/>
        </w:rPr>
        <w:tab/>
        <w:t>PVC/</w:t>
      </w:r>
      <w:proofErr w:type="spellStart"/>
      <w:r w:rsidRPr="006F1E66">
        <w:rPr>
          <w:rFonts w:ascii="Times New Roman" w:hAnsi="Times New Roman" w:cs="Times New Roman"/>
          <w:bCs/>
          <w:lang w:val="hu-HU"/>
        </w:rPr>
        <w:t>Al</w:t>
      </w:r>
      <w:proofErr w:type="spellEnd"/>
      <w:r w:rsidRPr="006F1E66">
        <w:rPr>
          <w:rFonts w:ascii="Times New Roman" w:hAnsi="Times New Roman" w:cs="Times New Roman"/>
          <w:bCs/>
          <w:lang w:val="hu-HU"/>
        </w:rPr>
        <w:t xml:space="preserve"> buborékcsomagolásban</w:t>
      </w:r>
    </w:p>
    <w:p w14:paraId="05EE31E1" w14:textId="77777777" w:rsidR="001B13C8" w:rsidRPr="0001763C" w:rsidRDefault="001B13C8" w:rsidP="001B13C8">
      <w:pPr>
        <w:rPr>
          <w:rFonts w:ascii="Times New Roman" w:hAnsi="Times New Roman"/>
          <w:szCs w:val="22"/>
          <w:lang w:val="hu-HU"/>
        </w:rPr>
      </w:pPr>
    </w:p>
    <w:p w14:paraId="1C78A218" w14:textId="1DA960AB" w:rsidR="001B13C8" w:rsidRPr="0001763C" w:rsidRDefault="001B13C8" w:rsidP="001B13C8">
      <w:pPr>
        <w:rPr>
          <w:rFonts w:ascii="Times New Roman" w:hAnsi="Times New Roman"/>
          <w:szCs w:val="22"/>
          <w:lang w:val="hu-HU"/>
        </w:rPr>
      </w:pPr>
      <w:r w:rsidRPr="0001763C">
        <w:rPr>
          <w:rFonts w:ascii="Times New Roman" w:hAnsi="Times New Roman"/>
          <w:szCs w:val="22"/>
          <w:lang w:val="hu-HU"/>
        </w:rPr>
        <w:t>A készítményhez kapcsolódó további kérdéseivel forduljon a forgalomba hozatali engedély jogosultjának helyi képviseletéhez:</w:t>
      </w:r>
    </w:p>
    <w:p w14:paraId="77E19A6B" w14:textId="6B1A3AE8" w:rsidR="00DE055D" w:rsidRPr="0001763C" w:rsidRDefault="001B13C8" w:rsidP="001B13C8">
      <w:pPr>
        <w:tabs>
          <w:tab w:val="left" w:pos="567"/>
        </w:tabs>
        <w:spacing w:line="240" w:lineRule="auto"/>
        <w:ind w:right="-2"/>
        <w:rPr>
          <w:rFonts w:ascii="Times New Roman" w:hAnsi="Times New Roman"/>
          <w:szCs w:val="22"/>
          <w:lang w:val="hu-HU"/>
        </w:rPr>
      </w:pPr>
      <w:r w:rsidRPr="0001763C">
        <w:rPr>
          <w:rFonts w:ascii="Times New Roman" w:hAnsi="Times New Roman"/>
          <w:szCs w:val="22"/>
          <w:lang w:val="hu-HU"/>
        </w:rPr>
        <w:t>Orion Pharma Kft., Tel.: +36 1 239 9095</w:t>
      </w:r>
    </w:p>
    <w:p w14:paraId="6852C8C5" w14:textId="77777777" w:rsidR="001B13C8" w:rsidRPr="006F1E66" w:rsidRDefault="001B13C8" w:rsidP="001B13C8">
      <w:pPr>
        <w:tabs>
          <w:tab w:val="left" w:pos="567"/>
        </w:tabs>
        <w:spacing w:line="240" w:lineRule="auto"/>
        <w:ind w:right="-2"/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</w:pPr>
    </w:p>
    <w:p w14:paraId="0C4C316F" w14:textId="3779833E" w:rsidR="005768ED" w:rsidRPr="006F1E66" w:rsidRDefault="00EA4177" w:rsidP="00233763">
      <w:pPr>
        <w:spacing w:line="240" w:lineRule="auto"/>
        <w:rPr>
          <w:rFonts w:ascii="Times New Roman" w:hAnsi="Times New Roman" w:cs="Times New Roman"/>
          <w:szCs w:val="22"/>
          <w:lang w:val="hu-HU"/>
        </w:rPr>
      </w:pPr>
      <w:r w:rsidRPr="006F1E66">
        <w:rPr>
          <w:rFonts w:ascii="Times New Roman" w:eastAsia="SimSun" w:hAnsi="Times New Roman" w:cs="Times New Roman"/>
          <w:b/>
          <w:snapToGrid w:val="0"/>
          <w:szCs w:val="22"/>
          <w:lang w:val="hu-HU" w:eastAsia="zh-CN"/>
        </w:rPr>
        <w:t>A betegtájékoztató legutóbbi felülvizsgálatának dátuma:</w:t>
      </w:r>
      <w:r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 </w:t>
      </w:r>
      <w:r w:rsidR="00C428F3"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 xml:space="preserve">2025. </w:t>
      </w:r>
      <w:r w:rsidR="00C654B2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május</w:t>
      </w:r>
      <w:r w:rsidR="00C428F3" w:rsidRPr="0001763C">
        <w:rPr>
          <w:rFonts w:ascii="Times New Roman" w:eastAsia="SimSun" w:hAnsi="Times New Roman" w:cs="Times New Roman"/>
          <w:snapToGrid w:val="0"/>
          <w:szCs w:val="22"/>
          <w:lang w:val="hu-HU" w:eastAsia="zh-CN"/>
        </w:rPr>
        <w:t>.</w:t>
      </w:r>
    </w:p>
    <w:sectPr w:rsidR="005768ED" w:rsidRPr="006F1E66" w:rsidSect="006F22D6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2FF99" w14:textId="77777777" w:rsidR="00283AB9" w:rsidRDefault="00283AB9" w:rsidP="00D47689">
      <w:pPr>
        <w:spacing w:line="240" w:lineRule="auto"/>
      </w:pPr>
      <w:r>
        <w:separator/>
      </w:r>
    </w:p>
  </w:endnote>
  <w:endnote w:type="continuationSeparator" w:id="0">
    <w:p w14:paraId="039222A7" w14:textId="77777777" w:rsidR="00283AB9" w:rsidRDefault="00283AB9" w:rsidP="00D476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02B38" w14:textId="464BEB93" w:rsidR="00E35C48" w:rsidRDefault="00E35C48">
    <w:pPr>
      <w:pStyle w:val="llb"/>
      <w:jc w:val="center"/>
    </w:pPr>
  </w:p>
  <w:p w14:paraId="4EC6C5BB" w14:textId="77777777" w:rsidR="00E35C48" w:rsidRDefault="00E35C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D7C48" w14:textId="77777777" w:rsidR="008D7340" w:rsidRPr="008D7340" w:rsidRDefault="008D7340" w:rsidP="008D7340">
    <w:pPr>
      <w:pStyle w:val="llb"/>
      <w:rPr>
        <w:rFonts w:ascii="Times New Roman" w:hAnsi="Times New Roman"/>
        <w:sz w:val="18"/>
      </w:rPr>
    </w:pPr>
    <w:r w:rsidRPr="008D7340">
      <w:rPr>
        <w:rFonts w:ascii="Times New Roman" w:hAnsi="Times New Roman"/>
        <w:sz w:val="18"/>
      </w:rPr>
      <w:t>NNGYK/ETGY/7311/2026</w:t>
    </w:r>
  </w:p>
  <w:p w14:paraId="6CA3A0E7" w14:textId="19DE47FA" w:rsidR="00E35C48" w:rsidRDefault="008D7340" w:rsidP="00285502">
    <w:pPr>
      <w:pStyle w:val="llb"/>
      <w:rPr>
        <w:rFonts w:ascii="Times New Roman" w:hAnsi="Times New Roman" w:cs="Times New Roman"/>
        <w:bCs/>
        <w:sz w:val="18"/>
      </w:rPr>
    </w:pPr>
    <w:r w:rsidRPr="008D7340">
      <w:rPr>
        <w:rFonts w:ascii="Times New Roman" w:hAnsi="Times New Roman"/>
        <w:sz w:val="18"/>
      </w:rPr>
      <w:t>NNGYK/ETGY/7312/2026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FD895" w14:textId="77777777" w:rsidR="00283AB9" w:rsidRDefault="00283AB9" w:rsidP="00D47689">
      <w:pPr>
        <w:spacing w:line="240" w:lineRule="auto"/>
      </w:pPr>
      <w:r>
        <w:separator/>
      </w:r>
    </w:p>
  </w:footnote>
  <w:footnote w:type="continuationSeparator" w:id="0">
    <w:p w14:paraId="257F917F" w14:textId="77777777" w:rsidR="00283AB9" w:rsidRDefault="00283AB9" w:rsidP="00D476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04501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</w:rPr>
    </w:sdtEndPr>
    <w:sdtContent>
      <w:p w14:paraId="5055A89E" w14:textId="5BB3EF40" w:rsidR="00E35C48" w:rsidRPr="00233763" w:rsidRDefault="00E35C48" w:rsidP="00233763">
        <w:pPr>
          <w:pStyle w:val="lfej"/>
          <w:jc w:val="center"/>
          <w:rPr>
            <w:rFonts w:ascii="Times New Roman" w:hAnsi="Times New Roman" w:cs="Times New Roman"/>
            <w:sz w:val="18"/>
          </w:rPr>
        </w:pPr>
        <w:r w:rsidRPr="00233763">
          <w:rPr>
            <w:rFonts w:ascii="Times New Roman" w:hAnsi="Times New Roman" w:cs="Times New Roman"/>
            <w:sz w:val="18"/>
          </w:rPr>
          <w:fldChar w:fldCharType="begin"/>
        </w:r>
        <w:r w:rsidRPr="00233763">
          <w:rPr>
            <w:rFonts w:ascii="Times New Roman" w:hAnsi="Times New Roman" w:cs="Times New Roman"/>
            <w:sz w:val="18"/>
          </w:rPr>
          <w:instrText>PAGE   \* MERGEFORMAT</w:instrText>
        </w:r>
        <w:r w:rsidRPr="00233763">
          <w:rPr>
            <w:rFonts w:ascii="Times New Roman" w:hAnsi="Times New Roman" w:cs="Times New Roman"/>
            <w:sz w:val="18"/>
          </w:rPr>
          <w:fldChar w:fldCharType="separate"/>
        </w:r>
        <w:r w:rsidR="0001763C" w:rsidRPr="0001763C">
          <w:rPr>
            <w:rFonts w:ascii="Times New Roman" w:hAnsi="Times New Roman" w:cs="Times New Roman"/>
            <w:noProof/>
            <w:sz w:val="18"/>
            <w:lang w:val="hu-HU"/>
          </w:rPr>
          <w:t>9</w:t>
        </w:r>
        <w:r w:rsidRPr="00233763">
          <w:rPr>
            <w:rFonts w:ascii="Times New Roman" w:hAnsi="Times New Roman" w:cs="Times New Roman"/>
            <w:sz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6AE30" w14:textId="77777777" w:rsidR="00E35C48" w:rsidRDefault="00E35C48" w:rsidP="00D803EA">
    <w:pPr>
      <w:pStyle w:val="lfej"/>
      <w:rPr>
        <w:lang w:val="en-US"/>
      </w:rPr>
    </w:pPr>
    <w:r w:rsidRPr="009708EA">
      <w:tab/>
    </w:r>
  </w:p>
  <w:p w14:paraId="55852434" w14:textId="77777777" w:rsidR="00E35C48" w:rsidRDefault="00E35C48" w:rsidP="00C77554">
    <w:pPr>
      <w:pStyle w:val="lfej"/>
      <w:ind w:right="-14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7" w15:restartNumberingAfterBreak="0">
    <w:nsid w:val="004578AD"/>
    <w:multiLevelType w:val="hybridMultilevel"/>
    <w:tmpl w:val="B37AF3D6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1C17D7A"/>
    <w:multiLevelType w:val="multilevel"/>
    <w:tmpl w:val="9D0C7626"/>
    <w:numStyleLink w:val="Headings"/>
  </w:abstractNum>
  <w:abstractNum w:abstractNumId="9" w15:restartNumberingAfterBreak="0">
    <w:nsid w:val="0C107304"/>
    <w:multiLevelType w:val="hybridMultilevel"/>
    <w:tmpl w:val="4B209532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E515DF6"/>
    <w:multiLevelType w:val="multilevel"/>
    <w:tmpl w:val="9D0C7626"/>
    <w:numStyleLink w:val="Headings"/>
  </w:abstractNum>
  <w:abstractNum w:abstractNumId="11" w15:restartNumberingAfterBreak="0">
    <w:nsid w:val="270B0257"/>
    <w:multiLevelType w:val="multilevel"/>
    <w:tmpl w:val="FAE6D51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382065B6"/>
    <w:multiLevelType w:val="hybridMultilevel"/>
    <w:tmpl w:val="6A00F56E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AC7BB2"/>
    <w:multiLevelType w:val="multilevel"/>
    <w:tmpl w:val="9D0C7626"/>
    <w:numStyleLink w:val="Headings"/>
  </w:abstractNum>
  <w:abstractNum w:abstractNumId="15" w15:restartNumberingAfterBreak="0">
    <w:nsid w:val="48DB4885"/>
    <w:multiLevelType w:val="hybridMultilevel"/>
    <w:tmpl w:val="91E0E1D6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C0725B"/>
    <w:multiLevelType w:val="multilevel"/>
    <w:tmpl w:val="34A279B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4ADD365B"/>
    <w:multiLevelType w:val="hybridMultilevel"/>
    <w:tmpl w:val="FB50B9EA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7E649AF"/>
    <w:multiLevelType w:val="multilevel"/>
    <w:tmpl w:val="9D0C7626"/>
    <w:numStyleLink w:val="Headings"/>
  </w:abstractNum>
  <w:abstractNum w:abstractNumId="19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590D1A0F"/>
    <w:multiLevelType w:val="multilevel"/>
    <w:tmpl w:val="9D0C7626"/>
    <w:styleLink w:val="Headings"/>
    <w:lvl w:ilvl="0">
      <w:start w:val="1"/>
      <w:numFmt w:val="decimal"/>
      <w:lvlText w:val="%1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1" w:hanging="136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8" w:hanging="158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14" w:hanging="181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41" w:hanging="204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68" w:hanging="2268"/>
      </w:pPr>
      <w:rPr>
        <w:rFonts w:hint="default"/>
      </w:rPr>
    </w:lvl>
  </w:abstractNum>
  <w:abstractNum w:abstractNumId="21" w15:restartNumberingAfterBreak="0">
    <w:nsid w:val="6364444A"/>
    <w:multiLevelType w:val="hybridMultilevel"/>
    <w:tmpl w:val="F5A2E482"/>
    <w:lvl w:ilvl="0" w:tplc="0809000F">
      <w:start w:val="1"/>
      <w:numFmt w:val="decimal"/>
      <w:lvlText w:val="%1."/>
      <w:lvlJc w:val="left"/>
      <w:pPr>
        <w:ind w:left="2968" w:hanging="360"/>
      </w:pPr>
    </w:lvl>
    <w:lvl w:ilvl="1" w:tplc="08090019" w:tentative="1">
      <w:start w:val="1"/>
      <w:numFmt w:val="lowerLetter"/>
      <w:lvlText w:val="%2."/>
      <w:lvlJc w:val="left"/>
      <w:pPr>
        <w:ind w:left="3688" w:hanging="360"/>
      </w:pPr>
    </w:lvl>
    <w:lvl w:ilvl="2" w:tplc="0809001B" w:tentative="1">
      <w:start w:val="1"/>
      <w:numFmt w:val="lowerRoman"/>
      <w:lvlText w:val="%3."/>
      <w:lvlJc w:val="right"/>
      <w:pPr>
        <w:ind w:left="4408" w:hanging="180"/>
      </w:pPr>
    </w:lvl>
    <w:lvl w:ilvl="3" w:tplc="0809000F" w:tentative="1">
      <w:start w:val="1"/>
      <w:numFmt w:val="decimal"/>
      <w:lvlText w:val="%4."/>
      <w:lvlJc w:val="left"/>
      <w:pPr>
        <w:ind w:left="5128" w:hanging="360"/>
      </w:pPr>
    </w:lvl>
    <w:lvl w:ilvl="4" w:tplc="08090019" w:tentative="1">
      <w:start w:val="1"/>
      <w:numFmt w:val="lowerLetter"/>
      <w:lvlText w:val="%5."/>
      <w:lvlJc w:val="left"/>
      <w:pPr>
        <w:ind w:left="5848" w:hanging="360"/>
      </w:pPr>
    </w:lvl>
    <w:lvl w:ilvl="5" w:tplc="0809001B" w:tentative="1">
      <w:start w:val="1"/>
      <w:numFmt w:val="lowerRoman"/>
      <w:lvlText w:val="%6."/>
      <w:lvlJc w:val="right"/>
      <w:pPr>
        <w:ind w:left="6568" w:hanging="180"/>
      </w:pPr>
    </w:lvl>
    <w:lvl w:ilvl="6" w:tplc="0809000F" w:tentative="1">
      <w:start w:val="1"/>
      <w:numFmt w:val="decimal"/>
      <w:lvlText w:val="%7."/>
      <w:lvlJc w:val="left"/>
      <w:pPr>
        <w:ind w:left="7288" w:hanging="360"/>
      </w:pPr>
    </w:lvl>
    <w:lvl w:ilvl="7" w:tplc="08090019" w:tentative="1">
      <w:start w:val="1"/>
      <w:numFmt w:val="lowerLetter"/>
      <w:lvlText w:val="%8."/>
      <w:lvlJc w:val="left"/>
      <w:pPr>
        <w:ind w:left="8008" w:hanging="360"/>
      </w:pPr>
    </w:lvl>
    <w:lvl w:ilvl="8" w:tplc="0809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22" w15:restartNumberingAfterBreak="0">
    <w:nsid w:val="67B1359D"/>
    <w:multiLevelType w:val="multilevel"/>
    <w:tmpl w:val="9D0C7626"/>
    <w:numStyleLink w:val="Headings"/>
  </w:abstractNum>
  <w:abstractNum w:abstractNumId="23" w15:restartNumberingAfterBreak="0">
    <w:nsid w:val="68C93EC1"/>
    <w:multiLevelType w:val="multilevel"/>
    <w:tmpl w:val="040B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AFF149B"/>
    <w:multiLevelType w:val="hybridMultilevel"/>
    <w:tmpl w:val="453468C4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BB1C8E"/>
    <w:multiLevelType w:val="hybridMultilevel"/>
    <w:tmpl w:val="5618529E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39181046">
    <w:abstractNumId w:val="16"/>
  </w:num>
  <w:num w:numId="2" w16cid:durableId="88164580">
    <w:abstractNumId w:val="21"/>
  </w:num>
  <w:num w:numId="3" w16cid:durableId="2087991842">
    <w:abstractNumId w:val="23"/>
  </w:num>
  <w:num w:numId="4" w16cid:durableId="1031955116">
    <w:abstractNumId w:val="11"/>
  </w:num>
  <w:num w:numId="5" w16cid:durableId="1714764154">
    <w:abstractNumId w:val="20"/>
  </w:num>
  <w:num w:numId="6" w16cid:durableId="266276773">
    <w:abstractNumId w:val="22"/>
  </w:num>
  <w:num w:numId="7" w16cid:durableId="1550071804">
    <w:abstractNumId w:val="14"/>
  </w:num>
  <w:num w:numId="8" w16cid:durableId="219098502">
    <w:abstractNumId w:val="10"/>
  </w:num>
  <w:num w:numId="9" w16cid:durableId="276454383">
    <w:abstractNumId w:val="18"/>
  </w:num>
  <w:num w:numId="10" w16cid:durableId="1794519450">
    <w:abstractNumId w:val="8"/>
  </w:num>
  <w:num w:numId="11" w16cid:durableId="1634480634">
    <w:abstractNumId w:val="20"/>
  </w:num>
  <w:num w:numId="12" w16cid:durableId="1092313590">
    <w:abstractNumId w:val="20"/>
  </w:num>
  <w:num w:numId="13" w16cid:durableId="164782732">
    <w:abstractNumId w:val="19"/>
  </w:num>
  <w:num w:numId="14" w16cid:durableId="1475221358">
    <w:abstractNumId w:val="12"/>
  </w:num>
  <w:num w:numId="15" w16cid:durableId="181498636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680373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258820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4870099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8261677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62552792">
    <w:abstractNumId w:val="5"/>
  </w:num>
  <w:num w:numId="21" w16cid:durableId="1364863317">
    <w:abstractNumId w:val="6"/>
  </w:num>
  <w:num w:numId="22" w16cid:durableId="987435132">
    <w:abstractNumId w:val="9"/>
  </w:num>
  <w:num w:numId="23" w16cid:durableId="909773718">
    <w:abstractNumId w:val="17"/>
  </w:num>
  <w:num w:numId="24" w16cid:durableId="1287739256">
    <w:abstractNumId w:val="15"/>
  </w:num>
  <w:num w:numId="25" w16cid:durableId="1812283543">
    <w:abstractNumId w:val="25"/>
  </w:num>
  <w:num w:numId="26" w16cid:durableId="2131776505">
    <w:abstractNumId w:val="13"/>
  </w:num>
  <w:num w:numId="27" w16cid:durableId="141890464">
    <w:abstractNumId w:val="24"/>
  </w:num>
  <w:num w:numId="28" w16cid:durableId="2101633925">
    <w:abstractNumId w:val="7"/>
  </w:num>
  <w:num w:numId="29" w16cid:durableId="64639572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IN" w:vendorID="64" w:dllVersion="6" w:nlCheck="1" w:checkStyle="1"/>
  <w:activeWritingStyle w:appName="MSWord" w:lang="en-US" w:vendorID="64" w:dllVersion="4096" w:nlCheck="1" w:checkStyle="0"/>
  <w:activeWritingStyle w:appName="MSWord" w:lang="hu-HU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hu-HU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77"/>
    <w:rsid w:val="00000F24"/>
    <w:rsid w:val="00001271"/>
    <w:rsid w:val="00007114"/>
    <w:rsid w:val="00010506"/>
    <w:rsid w:val="0001763C"/>
    <w:rsid w:val="00020B7D"/>
    <w:rsid w:val="0002255F"/>
    <w:rsid w:val="00022A46"/>
    <w:rsid w:val="00022B4F"/>
    <w:rsid w:val="0002402C"/>
    <w:rsid w:val="00024521"/>
    <w:rsid w:val="0002767B"/>
    <w:rsid w:val="00031CCE"/>
    <w:rsid w:val="00032A22"/>
    <w:rsid w:val="00032FD8"/>
    <w:rsid w:val="00033B6F"/>
    <w:rsid w:val="000342ED"/>
    <w:rsid w:val="0003530A"/>
    <w:rsid w:val="0006139A"/>
    <w:rsid w:val="00062B38"/>
    <w:rsid w:val="00066680"/>
    <w:rsid w:val="00080D57"/>
    <w:rsid w:val="00085C8E"/>
    <w:rsid w:val="00086D5C"/>
    <w:rsid w:val="00091EAF"/>
    <w:rsid w:val="00094F07"/>
    <w:rsid w:val="0009602F"/>
    <w:rsid w:val="000A7D85"/>
    <w:rsid w:val="000B3553"/>
    <w:rsid w:val="000B4075"/>
    <w:rsid w:val="000C2543"/>
    <w:rsid w:val="000D4F70"/>
    <w:rsid w:val="000E0EE4"/>
    <w:rsid w:val="000E3F6A"/>
    <w:rsid w:val="000F6CDF"/>
    <w:rsid w:val="00103ADB"/>
    <w:rsid w:val="0010500D"/>
    <w:rsid w:val="00105DDE"/>
    <w:rsid w:val="00113ACA"/>
    <w:rsid w:val="001266C2"/>
    <w:rsid w:val="00131BFD"/>
    <w:rsid w:val="0014106F"/>
    <w:rsid w:val="00141FFB"/>
    <w:rsid w:val="0014492B"/>
    <w:rsid w:val="00150A5E"/>
    <w:rsid w:val="00156000"/>
    <w:rsid w:val="0016763A"/>
    <w:rsid w:val="00170077"/>
    <w:rsid w:val="0017164A"/>
    <w:rsid w:val="00172EA6"/>
    <w:rsid w:val="0017747B"/>
    <w:rsid w:val="0017767E"/>
    <w:rsid w:val="00182312"/>
    <w:rsid w:val="00183AE1"/>
    <w:rsid w:val="001846D1"/>
    <w:rsid w:val="00184D13"/>
    <w:rsid w:val="00186603"/>
    <w:rsid w:val="00190A35"/>
    <w:rsid w:val="00191A5D"/>
    <w:rsid w:val="00192085"/>
    <w:rsid w:val="0019243A"/>
    <w:rsid w:val="00192B5B"/>
    <w:rsid w:val="00193B4E"/>
    <w:rsid w:val="001A0960"/>
    <w:rsid w:val="001A3BA2"/>
    <w:rsid w:val="001B13C8"/>
    <w:rsid w:val="001B5AB3"/>
    <w:rsid w:val="001B6B46"/>
    <w:rsid w:val="001C1EA5"/>
    <w:rsid w:val="001C658A"/>
    <w:rsid w:val="001D07E6"/>
    <w:rsid w:val="001D618B"/>
    <w:rsid w:val="001D7C48"/>
    <w:rsid w:val="001E29B1"/>
    <w:rsid w:val="001F24E5"/>
    <w:rsid w:val="001F6DDE"/>
    <w:rsid w:val="00204250"/>
    <w:rsid w:val="0020592F"/>
    <w:rsid w:val="0022225C"/>
    <w:rsid w:val="00223226"/>
    <w:rsid w:val="0022351F"/>
    <w:rsid w:val="00233763"/>
    <w:rsid w:val="0025216F"/>
    <w:rsid w:val="00272EE7"/>
    <w:rsid w:val="002773CE"/>
    <w:rsid w:val="00277A35"/>
    <w:rsid w:val="00280F7A"/>
    <w:rsid w:val="00282A1F"/>
    <w:rsid w:val="00283AB9"/>
    <w:rsid w:val="00284D85"/>
    <w:rsid w:val="00285502"/>
    <w:rsid w:val="00291816"/>
    <w:rsid w:val="00292CDD"/>
    <w:rsid w:val="00297314"/>
    <w:rsid w:val="002A2345"/>
    <w:rsid w:val="002A34A9"/>
    <w:rsid w:val="002A7DE6"/>
    <w:rsid w:val="002B165F"/>
    <w:rsid w:val="002B1983"/>
    <w:rsid w:val="002B2BF1"/>
    <w:rsid w:val="002B4947"/>
    <w:rsid w:val="002B4AFA"/>
    <w:rsid w:val="002B5FE9"/>
    <w:rsid w:val="002C1B5C"/>
    <w:rsid w:val="002C719D"/>
    <w:rsid w:val="002D05DC"/>
    <w:rsid w:val="002D2DFC"/>
    <w:rsid w:val="002D67D0"/>
    <w:rsid w:val="002E7346"/>
    <w:rsid w:val="002F043B"/>
    <w:rsid w:val="00321034"/>
    <w:rsid w:val="003509BA"/>
    <w:rsid w:val="00355CF8"/>
    <w:rsid w:val="0036044D"/>
    <w:rsid w:val="00362133"/>
    <w:rsid w:val="0036622D"/>
    <w:rsid w:val="00367FC4"/>
    <w:rsid w:val="0038407F"/>
    <w:rsid w:val="00384DFE"/>
    <w:rsid w:val="00387B0C"/>
    <w:rsid w:val="00396C70"/>
    <w:rsid w:val="003A02B6"/>
    <w:rsid w:val="003A5809"/>
    <w:rsid w:val="003B18BE"/>
    <w:rsid w:val="003B3544"/>
    <w:rsid w:val="003B3D50"/>
    <w:rsid w:val="003D1D10"/>
    <w:rsid w:val="003D6F93"/>
    <w:rsid w:val="003E02D2"/>
    <w:rsid w:val="003E379D"/>
    <w:rsid w:val="003F6045"/>
    <w:rsid w:val="003F7DB8"/>
    <w:rsid w:val="00401ED1"/>
    <w:rsid w:val="00402F24"/>
    <w:rsid w:val="004045EF"/>
    <w:rsid w:val="00410541"/>
    <w:rsid w:val="00426A8A"/>
    <w:rsid w:val="00427F2F"/>
    <w:rsid w:val="00441379"/>
    <w:rsid w:val="00443EB2"/>
    <w:rsid w:val="00444580"/>
    <w:rsid w:val="004465EF"/>
    <w:rsid w:val="00452270"/>
    <w:rsid w:val="0045391F"/>
    <w:rsid w:val="0045615E"/>
    <w:rsid w:val="00465022"/>
    <w:rsid w:val="004719ED"/>
    <w:rsid w:val="004900EF"/>
    <w:rsid w:val="00490736"/>
    <w:rsid w:val="00494B8C"/>
    <w:rsid w:val="004979B9"/>
    <w:rsid w:val="00497C56"/>
    <w:rsid w:val="004A3C50"/>
    <w:rsid w:val="004A437C"/>
    <w:rsid w:val="004A55B3"/>
    <w:rsid w:val="004A69E0"/>
    <w:rsid w:val="004B5947"/>
    <w:rsid w:val="004C06D1"/>
    <w:rsid w:val="004D1227"/>
    <w:rsid w:val="004D6FBC"/>
    <w:rsid w:val="004E41E8"/>
    <w:rsid w:val="004E75B6"/>
    <w:rsid w:val="004F0E99"/>
    <w:rsid w:val="004F172B"/>
    <w:rsid w:val="004F4168"/>
    <w:rsid w:val="00501A70"/>
    <w:rsid w:val="00503D5E"/>
    <w:rsid w:val="00505E60"/>
    <w:rsid w:val="00510958"/>
    <w:rsid w:val="005138B2"/>
    <w:rsid w:val="005142CF"/>
    <w:rsid w:val="00514329"/>
    <w:rsid w:val="00522FB4"/>
    <w:rsid w:val="00527EA5"/>
    <w:rsid w:val="0053505D"/>
    <w:rsid w:val="00535650"/>
    <w:rsid w:val="005416E6"/>
    <w:rsid w:val="00545DCC"/>
    <w:rsid w:val="00572234"/>
    <w:rsid w:val="005768ED"/>
    <w:rsid w:val="0059054A"/>
    <w:rsid w:val="00592BD6"/>
    <w:rsid w:val="005953E0"/>
    <w:rsid w:val="005A4D2F"/>
    <w:rsid w:val="005B449F"/>
    <w:rsid w:val="005C25A6"/>
    <w:rsid w:val="005C32D4"/>
    <w:rsid w:val="005C7585"/>
    <w:rsid w:val="005E4AB2"/>
    <w:rsid w:val="005F546E"/>
    <w:rsid w:val="00607000"/>
    <w:rsid w:val="006074FE"/>
    <w:rsid w:val="0061257C"/>
    <w:rsid w:val="00637B2C"/>
    <w:rsid w:val="006415D3"/>
    <w:rsid w:val="0064453B"/>
    <w:rsid w:val="00644CFB"/>
    <w:rsid w:val="0064600C"/>
    <w:rsid w:val="00646ED0"/>
    <w:rsid w:val="00665FC3"/>
    <w:rsid w:val="00667F70"/>
    <w:rsid w:val="0067331B"/>
    <w:rsid w:val="006824C1"/>
    <w:rsid w:val="00683EA3"/>
    <w:rsid w:val="00684B3D"/>
    <w:rsid w:val="00684CC0"/>
    <w:rsid w:val="00693644"/>
    <w:rsid w:val="00695D91"/>
    <w:rsid w:val="006B104E"/>
    <w:rsid w:val="006B1D4A"/>
    <w:rsid w:val="006C0791"/>
    <w:rsid w:val="006D0D22"/>
    <w:rsid w:val="006E08D5"/>
    <w:rsid w:val="006E4ABF"/>
    <w:rsid w:val="006F00DC"/>
    <w:rsid w:val="006F1E66"/>
    <w:rsid w:val="006F22D6"/>
    <w:rsid w:val="00706DAC"/>
    <w:rsid w:val="007078BA"/>
    <w:rsid w:val="0071272E"/>
    <w:rsid w:val="00715E96"/>
    <w:rsid w:val="00721813"/>
    <w:rsid w:val="00724A10"/>
    <w:rsid w:val="00743974"/>
    <w:rsid w:val="00751240"/>
    <w:rsid w:val="00752AF1"/>
    <w:rsid w:val="00756424"/>
    <w:rsid w:val="007737E2"/>
    <w:rsid w:val="0077798F"/>
    <w:rsid w:val="00783B54"/>
    <w:rsid w:val="007922AB"/>
    <w:rsid w:val="007A0318"/>
    <w:rsid w:val="007A71D9"/>
    <w:rsid w:val="007B313A"/>
    <w:rsid w:val="007B6D63"/>
    <w:rsid w:val="007B77AF"/>
    <w:rsid w:val="007C20C0"/>
    <w:rsid w:val="007D08D1"/>
    <w:rsid w:val="007D32C8"/>
    <w:rsid w:val="007D3651"/>
    <w:rsid w:val="007E4D18"/>
    <w:rsid w:val="007F3467"/>
    <w:rsid w:val="007F53A4"/>
    <w:rsid w:val="00804230"/>
    <w:rsid w:val="00807C56"/>
    <w:rsid w:val="00814232"/>
    <w:rsid w:val="00817638"/>
    <w:rsid w:val="00817DC6"/>
    <w:rsid w:val="00823632"/>
    <w:rsid w:val="008309AB"/>
    <w:rsid w:val="00836CA3"/>
    <w:rsid w:val="008425EA"/>
    <w:rsid w:val="0084577E"/>
    <w:rsid w:val="00850381"/>
    <w:rsid w:val="00851357"/>
    <w:rsid w:val="00857FCE"/>
    <w:rsid w:val="00880438"/>
    <w:rsid w:val="008818F0"/>
    <w:rsid w:val="00881C53"/>
    <w:rsid w:val="00887765"/>
    <w:rsid w:val="00887C8D"/>
    <w:rsid w:val="008908FB"/>
    <w:rsid w:val="00894433"/>
    <w:rsid w:val="008A2CB8"/>
    <w:rsid w:val="008B0EB0"/>
    <w:rsid w:val="008B2C0F"/>
    <w:rsid w:val="008B6B6B"/>
    <w:rsid w:val="008C28F4"/>
    <w:rsid w:val="008D498E"/>
    <w:rsid w:val="008D7340"/>
    <w:rsid w:val="008E31DD"/>
    <w:rsid w:val="008E71C9"/>
    <w:rsid w:val="008F20C6"/>
    <w:rsid w:val="00900C82"/>
    <w:rsid w:val="00902EA8"/>
    <w:rsid w:val="00907EF8"/>
    <w:rsid w:val="009154F8"/>
    <w:rsid w:val="00915A37"/>
    <w:rsid w:val="00917F17"/>
    <w:rsid w:val="00921860"/>
    <w:rsid w:val="00921CA0"/>
    <w:rsid w:val="009303CF"/>
    <w:rsid w:val="0093052B"/>
    <w:rsid w:val="00931FFE"/>
    <w:rsid w:val="00932A87"/>
    <w:rsid w:val="0093431F"/>
    <w:rsid w:val="00946DD0"/>
    <w:rsid w:val="00947ED5"/>
    <w:rsid w:val="009542D4"/>
    <w:rsid w:val="00956EF8"/>
    <w:rsid w:val="00957CD1"/>
    <w:rsid w:val="009708EA"/>
    <w:rsid w:val="009728E6"/>
    <w:rsid w:val="009829A3"/>
    <w:rsid w:val="00990F30"/>
    <w:rsid w:val="00992935"/>
    <w:rsid w:val="009A57C0"/>
    <w:rsid w:val="009B0B7D"/>
    <w:rsid w:val="009B2C4E"/>
    <w:rsid w:val="009B478C"/>
    <w:rsid w:val="009C33DD"/>
    <w:rsid w:val="009C5DA3"/>
    <w:rsid w:val="009D5641"/>
    <w:rsid w:val="009D793B"/>
    <w:rsid w:val="00A015A6"/>
    <w:rsid w:val="00A0227B"/>
    <w:rsid w:val="00A050BE"/>
    <w:rsid w:val="00A06983"/>
    <w:rsid w:val="00A07502"/>
    <w:rsid w:val="00A25052"/>
    <w:rsid w:val="00A25193"/>
    <w:rsid w:val="00A41C1C"/>
    <w:rsid w:val="00A42915"/>
    <w:rsid w:val="00A44718"/>
    <w:rsid w:val="00A4487F"/>
    <w:rsid w:val="00A51299"/>
    <w:rsid w:val="00A5180A"/>
    <w:rsid w:val="00A653B2"/>
    <w:rsid w:val="00A66975"/>
    <w:rsid w:val="00A777AF"/>
    <w:rsid w:val="00A84437"/>
    <w:rsid w:val="00A87BD6"/>
    <w:rsid w:val="00A905AD"/>
    <w:rsid w:val="00AC5384"/>
    <w:rsid w:val="00AD4067"/>
    <w:rsid w:val="00AD6BF3"/>
    <w:rsid w:val="00AD736A"/>
    <w:rsid w:val="00AE2597"/>
    <w:rsid w:val="00AE46C2"/>
    <w:rsid w:val="00AE5674"/>
    <w:rsid w:val="00AF1F17"/>
    <w:rsid w:val="00AF38CF"/>
    <w:rsid w:val="00AF50BE"/>
    <w:rsid w:val="00B003AA"/>
    <w:rsid w:val="00B033FC"/>
    <w:rsid w:val="00B1095B"/>
    <w:rsid w:val="00B112BD"/>
    <w:rsid w:val="00B20CC5"/>
    <w:rsid w:val="00B22601"/>
    <w:rsid w:val="00B23153"/>
    <w:rsid w:val="00B231D9"/>
    <w:rsid w:val="00B25743"/>
    <w:rsid w:val="00B427B1"/>
    <w:rsid w:val="00B443D3"/>
    <w:rsid w:val="00B47353"/>
    <w:rsid w:val="00B617FD"/>
    <w:rsid w:val="00B674E2"/>
    <w:rsid w:val="00B7181B"/>
    <w:rsid w:val="00B73174"/>
    <w:rsid w:val="00B766A5"/>
    <w:rsid w:val="00B8029F"/>
    <w:rsid w:val="00B805F4"/>
    <w:rsid w:val="00B86925"/>
    <w:rsid w:val="00B9140D"/>
    <w:rsid w:val="00BA629A"/>
    <w:rsid w:val="00BB4834"/>
    <w:rsid w:val="00BC31F7"/>
    <w:rsid w:val="00BC455D"/>
    <w:rsid w:val="00BD7127"/>
    <w:rsid w:val="00BE1C34"/>
    <w:rsid w:val="00BE798E"/>
    <w:rsid w:val="00BF117D"/>
    <w:rsid w:val="00BF3056"/>
    <w:rsid w:val="00BF3911"/>
    <w:rsid w:val="00BF3D91"/>
    <w:rsid w:val="00BF70F1"/>
    <w:rsid w:val="00C04DB0"/>
    <w:rsid w:val="00C05807"/>
    <w:rsid w:val="00C06E76"/>
    <w:rsid w:val="00C15B68"/>
    <w:rsid w:val="00C22BE6"/>
    <w:rsid w:val="00C233F7"/>
    <w:rsid w:val="00C236B7"/>
    <w:rsid w:val="00C24C68"/>
    <w:rsid w:val="00C255CF"/>
    <w:rsid w:val="00C31A52"/>
    <w:rsid w:val="00C428F3"/>
    <w:rsid w:val="00C468C5"/>
    <w:rsid w:val="00C471DB"/>
    <w:rsid w:val="00C47316"/>
    <w:rsid w:val="00C53105"/>
    <w:rsid w:val="00C56E5D"/>
    <w:rsid w:val="00C57858"/>
    <w:rsid w:val="00C6329B"/>
    <w:rsid w:val="00C654B2"/>
    <w:rsid w:val="00C77554"/>
    <w:rsid w:val="00C83428"/>
    <w:rsid w:val="00C85BB5"/>
    <w:rsid w:val="00C97C31"/>
    <w:rsid w:val="00CA392E"/>
    <w:rsid w:val="00CB31A4"/>
    <w:rsid w:val="00CB7A6B"/>
    <w:rsid w:val="00CC4B90"/>
    <w:rsid w:val="00CC51B5"/>
    <w:rsid w:val="00CC7E3D"/>
    <w:rsid w:val="00CE4368"/>
    <w:rsid w:val="00D02B15"/>
    <w:rsid w:val="00D03CB4"/>
    <w:rsid w:val="00D144CF"/>
    <w:rsid w:val="00D20112"/>
    <w:rsid w:val="00D2365D"/>
    <w:rsid w:val="00D264B0"/>
    <w:rsid w:val="00D444F0"/>
    <w:rsid w:val="00D47689"/>
    <w:rsid w:val="00D55E0A"/>
    <w:rsid w:val="00D62A4B"/>
    <w:rsid w:val="00D670F2"/>
    <w:rsid w:val="00D72EBF"/>
    <w:rsid w:val="00D803EA"/>
    <w:rsid w:val="00D8221C"/>
    <w:rsid w:val="00D90254"/>
    <w:rsid w:val="00D94656"/>
    <w:rsid w:val="00D97A3F"/>
    <w:rsid w:val="00DA15CC"/>
    <w:rsid w:val="00DA3BED"/>
    <w:rsid w:val="00DB3813"/>
    <w:rsid w:val="00DB7E2C"/>
    <w:rsid w:val="00DC3442"/>
    <w:rsid w:val="00DD115E"/>
    <w:rsid w:val="00DD1C12"/>
    <w:rsid w:val="00DE055D"/>
    <w:rsid w:val="00DE415A"/>
    <w:rsid w:val="00DE6A2E"/>
    <w:rsid w:val="00DF05C4"/>
    <w:rsid w:val="00E070D7"/>
    <w:rsid w:val="00E116D7"/>
    <w:rsid w:val="00E22859"/>
    <w:rsid w:val="00E34A50"/>
    <w:rsid w:val="00E35C48"/>
    <w:rsid w:val="00E361DC"/>
    <w:rsid w:val="00E447AA"/>
    <w:rsid w:val="00E53898"/>
    <w:rsid w:val="00E62F43"/>
    <w:rsid w:val="00E63F07"/>
    <w:rsid w:val="00E7326C"/>
    <w:rsid w:val="00E76241"/>
    <w:rsid w:val="00E82C0A"/>
    <w:rsid w:val="00E84FAD"/>
    <w:rsid w:val="00E93DE3"/>
    <w:rsid w:val="00E97734"/>
    <w:rsid w:val="00EA4177"/>
    <w:rsid w:val="00EB654C"/>
    <w:rsid w:val="00EC027C"/>
    <w:rsid w:val="00EC15DA"/>
    <w:rsid w:val="00EC2786"/>
    <w:rsid w:val="00EC28FE"/>
    <w:rsid w:val="00EC5717"/>
    <w:rsid w:val="00EE2E6F"/>
    <w:rsid w:val="00EE5604"/>
    <w:rsid w:val="00EE7927"/>
    <w:rsid w:val="00F06392"/>
    <w:rsid w:val="00F17DB1"/>
    <w:rsid w:val="00F2305A"/>
    <w:rsid w:val="00F2328E"/>
    <w:rsid w:val="00F2500D"/>
    <w:rsid w:val="00F27007"/>
    <w:rsid w:val="00F34E88"/>
    <w:rsid w:val="00F40143"/>
    <w:rsid w:val="00F423EF"/>
    <w:rsid w:val="00F46553"/>
    <w:rsid w:val="00F569A1"/>
    <w:rsid w:val="00F56D93"/>
    <w:rsid w:val="00F604BD"/>
    <w:rsid w:val="00F61467"/>
    <w:rsid w:val="00F6223F"/>
    <w:rsid w:val="00F64D8F"/>
    <w:rsid w:val="00F66411"/>
    <w:rsid w:val="00F66563"/>
    <w:rsid w:val="00F7313D"/>
    <w:rsid w:val="00F74EDA"/>
    <w:rsid w:val="00F769B0"/>
    <w:rsid w:val="00F77276"/>
    <w:rsid w:val="00F811D4"/>
    <w:rsid w:val="00F8390B"/>
    <w:rsid w:val="00F8435E"/>
    <w:rsid w:val="00F9217D"/>
    <w:rsid w:val="00F92DDC"/>
    <w:rsid w:val="00F96139"/>
    <w:rsid w:val="00F97819"/>
    <w:rsid w:val="00FA19BC"/>
    <w:rsid w:val="00FA3D2A"/>
    <w:rsid w:val="00FA6CB3"/>
    <w:rsid w:val="00FA78FF"/>
    <w:rsid w:val="00FB2D4E"/>
    <w:rsid w:val="00FB3314"/>
    <w:rsid w:val="00FB704F"/>
    <w:rsid w:val="00FD660D"/>
    <w:rsid w:val="00FF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72D896"/>
  <w15:docId w15:val="{483E3646-B904-40C9-9857-E1675756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rebuchet MS" w:eastAsiaTheme="minorHAnsi" w:hAnsi="Trebuchet MS" w:cstheme="minorHAnsi"/>
        <w:sz w:val="18"/>
        <w:szCs w:val="18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5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7" w:qFormat="1"/>
    <w:lsdException w:name="Closing" w:uiPriority="34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iPriority="6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6" w:qFormat="1"/>
    <w:lsdException w:name="Body Text Indent 3" w:uiPriority="6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76241"/>
    <w:pPr>
      <w:spacing w:after="0"/>
    </w:pPr>
    <w:rPr>
      <w:rFonts w:asciiTheme="minorHAnsi" w:hAnsiTheme="minorHAnsi"/>
      <w:sz w:val="22"/>
      <w:lang w:val="en-US"/>
    </w:rPr>
  </w:style>
  <w:style w:type="paragraph" w:styleId="Cmsor1">
    <w:name w:val="heading 1"/>
    <w:basedOn w:val="Nincstrkz"/>
    <w:next w:val="Szvegtrzsbehzssal"/>
    <w:link w:val="Cmsor1Char"/>
    <w:uiPriority w:val="9"/>
    <w:qFormat/>
    <w:rsid w:val="00EC15DA"/>
    <w:pPr>
      <w:spacing w:before="180" w:after="60"/>
      <w:outlineLvl w:val="0"/>
    </w:pPr>
    <w:rPr>
      <w:color w:val="00549E" w:themeColor="text2"/>
      <w:sz w:val="32"/>
      <w:szCs w:val="32"/>
    </w:rPr>
  </w:style>
  <w:style w:type="paragraph" w:styleId="Cmsor2">
    <w:name w:val="heading 2"/>
    <w:basedOn w:val="Cmsor1"/>
    <w:next w:val="Szvegtrzsbehzssal"/>
    <w:link w:val="Cmsor2Char"/>
    <w:uiPriority w:val="9"/>
    <w:qFormat/>
    <w:rsid w:val="00EC15DA"/>
    <w:pPr>
      <w:numPr>
        <w:ilvl w:val="1"/>
      </w:numPr>
      <w:outlineLvl w:val="1"/>
    </w:pPr>
    <w:rPr>
      <w:b/>
      <w:sz w:val="26"/>
    </w:rPr>
  </w:style>
  <w:style w:type="paragraph" w:styleId="Cmsor3">
    <w:name w:val="heading 3"/>
    <w:basedOn w:val="Cmsor2"/>
    <w:next w:val="Norml"/>
    <w:link w:val="Cmsor3Char"/>
    <w:uiPriority w:val="9"/>
    <w:qFormat/>
    <w:rsid w:val="00EC15DA"/>
    <w:pPr>
      <w:numPr>
        <w:ilvl w:val="2"/>
      </w:numPr>
      <w:outlineLvl w:val="2"/>
    </w:pPr>
  </w:style>
  <w:style w:type="paragraph" w:styleId="Cmsor4">
    <w:name w:val="heading 4"/>
    <w:basedOn w:val="Cmsor3"/>
    <w:next w:val="Szvegtrzsbehzssal"/>
    <w:link w:val="Cmsor4Char"/>
    <w:uiPriority w:val="9"/>
    <w:unhideWhenUsed/>
    <w:rsid w:val="00E93DE3"/>
    <w:pPr>
      <w:keepNext/>
      <w:keepLines/>
      <w:numPr>
        <w:ilvl w:val="3"/>
      </w:numPr>
      <w:outlineLvl w:val="3"/>
    </w:pPr>
    <w:rPr>
      <w:rFonts w:asciiTheme="majorHAnsi" w:eastAsiaTheme="majorEastAsia" w:hAnsiTheme="majorHAnsi" w:cstheme="majorBidi"/>
      <w:bCs/>
      <w:iCs/>
      <w:sz w:val="22"/>
    </w:rPr>
  </w:style>
  <w:style w:type="paragraph" w:styleId="Cmsor5">
    <w:name w:val="heading 5"/>
    <w:basedOn w:val="Cmsor4"/>
    <w:next w:val="Szvegtrzsbehzssal"/>
    <w:link w:val="Cmsor5Char"/>
    <w:uiPriority w:val="9"/>
    <w:unhideWhenUsed/>
    <w:rsid w:val="00E93DE3"/>
    <w:pPr>
      <w:numPr>
        <w:ilvl w:val="4"/>
      </w:numPr>
      <w:outlineLvl w:val="4"/>
    </w:pPr>
  </w:style>
  <w:style w:type="paragraph" w:styleId="Cmsor6">
    <w:name w:val="heading 6"/>
    <w:basedOn w:val="Cmsor5"/>
    <w:next w:val="Szvegtrzsbehzssal"/>
    <w:link w:val="Cmsor6Char"/>
    <w:uiPriority w:val="9"/>
    <w:semiHidden/>
    <w:rsid w:val="00E93DE3"/>
    <w:pPr>
      <w:numPr>
        <w:ilvl w:val="5"/>
      </w:numPr>
      <w:outlineLvl w:val="5"/>
    </w:pPr>
    <w:rPr>
      <w:iCs w:val="0"/>
    </w:rPr>
  </w:style>
  <w:style w:type="paragraph" w:styleId="Cmsor7">
    <w:name w:val="heading 7"/>
    <w:basedOn w:val="Cmsor6"/>
    <w:next w:val="Szvegtrzsbehzssal"/>
    <w:link w:val="Cmsor7Char"/>
    <w:uiPriority w:val="9"/>
    <w:semiHidden/>
    <w:rsid w:val="00E93DE3"/>
    <w:pPr>
      <w:numPr>
        <w:ilvl w:val="6"/>
      </w:numPr>
      <w:outlineLvl w:val="6"/>
    </w:pPr>
    <w:rPr>
      <w:iCs/>
    </w:rPr>
  </w:style>
  <w:style w:type="paragraph" w:styleId="Cmsor8">
    <w:name w:val="heading 8"/>
    <w:basedOn w:val="Cmsor7"/>
    <w:next w:val="Szvegtrzsbehzssal"/>
    <w:link w:val="Cmsor8Char"/>
    <w:uiPriority w:val="9"/>
    <w:semiHidden/>
    <w:rsid w:val="00E93DE3"/>
    <w:pPr>
      <w:numPr>
        <w:ilvl w:val="7"/>
      </w:numPr>
      <w:outlineLvl w:val="7"/>
    </w:pPr>
    <w:rPr>
      <w:szCs w:val="20"/>
    </w:rPr>
  </w:style>
  <w:style w:type="paragraph" w:styleId="Cmsor9">
    <w:name w:val="heading 9"/>
    <w:basedOn w:val="Cmsor8"/>
    <w:next w:val="Szvegtrzsbehzssal"/>
    <w:link w:val="Cmsor9Char"/>
    <w:uiPriority w:val="9"/>
    <w:semiHidden/>
    <w:rsid w:val="00E93DE3"/>
    <w:pPr>
      <w:numPr>
        <w:ilvl w:val="8"/>
      </w:numPr>
      <w:outlineLvl w:val="8"/>
    </w:pPr>
    <w:rPr>
      <w:iCs w:val="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link w:val="NincstrkzChar"/>
    <w:uiPriority w:val="1"/>
    <w:rsid w:val="00E93DE3"/>
    <w:pPr>
      <w:spacing w:after="0" w:line="240" w:lineRule="auto"/>
    </w:pPr>
    <w:rPr>
      <w:rFonts w:asciiTheme="minorHAnsi" w:hAnsiTheme="minorHAnsi"/>
      <w:sz w:val="22"/>
    </w:rPr>
  </w:style>
  <w:style w:type="paragraph" w:styleId="Alcm">
    <w:name w:val="Subtitle"/>
    <w:basedOn w:val="Norml"/>
    <w:next w:val="Norml"/>
    <w:link w:val="AlcmChar"/>
    <w:uiPriority w:val="8"/>
    <w:qFormat/>
    <w:rsid w:val="00EC15DA"/>
    <w:pPr>
      <w:numPr>
        <w:ilvl w:val="1"/>
      </w:numPr>
      <w:spacing w:before="180" w:after="60"/>
    </w:pPr>
    <w:rPr>
      <w:rFonts w:asciiTheme="majorHAnsi" w:eastAsiaTheme="majorEastAsia" w:hAnsiTheme="majorHAnsi" w:cstheme="majorHAnsi"/>
      <w:b/>
      <w:iCs/>
      <w:color w:val="00549E" w:themeColor="text2"/>
      <w:szCs w:val="24"/>
    </w:rPr>
  </w:style>
  <w:style w:type="character" w:customStyle="1" w:styleId="AlcmChar">
    <w:name w:val="Alcím Char"/>
    <w:basedOn w:val="Bekezdsalapbettpusa"/>
    <w:link w:val="Alcm"/>
    <w:uiPriority w:val="8"/>
    <w:rsid w:val="00EC15DA"/>
    <w:rPr>
      <w:rFonts w:asciiTheme="majorHAnsi" w:eastAsiaTheme="majorEastAsia" w:hAnsiTheme="majorHAnsi" w:cstheme="majorHAnsi"/>
      <w:b/>
      <w:iCs/>
      <w:color w:val="00549E" w:themeColor="text2"/>
      <w:sz w:val="22"/>
      <w:szCs w:val="24"/>
    </w:rPr>
  </w:style>
  <w:style w:type="paragraph" w:styleId="lfej">
    <w:name w:val="header"/>
    <w:basedOn w:val="Nincstrkz"/>
    <w:link w:val="lfejChar"/>
    <w:uiPriority w:val="99"/>
    <w:unhideWhenUsed/>
    <w:rsid w:val="00E93DE3"/>
    <w:pPr>
      <w:tabs>
        <w:tab w:val="left" w:pos="5216"/>
        <w:tab w:val="left" w:pos="7825"/>
        <w:tab w:val="right" w:pos="9639"/>
      </w:tabs>
    </w:pPr>
  </w:style>
  <w:style w:type="character" w:customStyle="1" w:styleId="lfejChar">
    <w:name w:val="Élőfej Char"/>
    <w:basedOn w:val="Bekezdsalapbettpusa"/>
    <w:link w:val="lfej"/>
    <w:uiPriority w:val="99"/>
    <w:rsid w:val="00E93DE3"/>
    <w:rPr>
      <w:rFonts w:asciiTheme="minorHAnsi" w:hAnsiTheme="minorHAnsi"/>
      <w:sz w:val="22"/>
    </w:rPr>
  </w:style>
  <w:style w:type="paragraph" w:styleId="llb">
    <w:name w:val="footer"/>
    <w:basedOn w:val="Norml"/>
    <w:link w:val="llbChar"/>
    <w:uiPriority w:val="99"/>
    <w:unhideWhenUsed/>
    <w:rsid w:val="00E93DE3"/>
    <w:pPr>
      <w:tabs>
        <w:tab w:val="center" w:pos="4513"/>
        <w:tab w:val="right" w:pos="9026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93DE3"/>
    <w:rPr>
      <w:rFonts w:asciiTheme="minorHAnsi" w:hAnsiTheme="minorHAnsi"/>
      <w:sz w:val="2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93D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93DE3"/>
    <w:rPr>
      <w:rFonts w:ascii="Tahoma" w:hAnsi="Tahoma" w:cs="Tahoma"/>
      <w:sz w:val="16"/>
      <w:szCs w:val="16"/>
    </w:rPr>
  </w:style>
  <w:style w:type="character" w:styleId="Helyrzszveg">
    <w:name w:val="Placeholder Text"/>
    <w:basedOn w:val="Bekezdsalapbettpusa"/>
    <w:uiPriority w:val="99"/>
    <w:semiHidden/>
    <w:rsid w:val="00E93DE3"/>
    <w:rPr>
      <w:color w:val="808080"/>
    </w:rPr>
  </w:style>
  <w:style w:type="paragraph" w:styleId="Cm">
    <w:name w:val="Title"/>
    <w:aliases w:val="Pääotsikko"/>
    <w:basedOn w:val="Norml"/>
    <w:next w:val="Norml"/>
    <w:link w:val="CmChar"/>
    <w:uiPriority w:val="7"/>
    <w:qFormat/>
    <w:rsid w:val="00EC15DA"/>
    <w:pPr>
      <w:spacing w:before="120" w:after="360"/>
      <w:contextualSpacing/>
    </w:pPr>
    <w:rPr>
      <w:rFonts w:asciiTheme="majorHAnsi" w:eastAsiaTheme="majorEastAsia" w:hAnsiTheme="majorHAnsi" w:cstheme="majorBidi"/>
      <w:color w:val="00549E" w:themeColor="text2"/>
      <w:spacing w:val="5"/>
      <w:kern w:val="28"/>
      <w:sz w:val="44"/>
      <w:szCs w:val="52"/>
    </w:rPr>
  </w:style>
  <w:style w:type="character" w:customStyle="1" w:styleId="CmChar">
    <w:name w:val="Cím Char"/>
    <w:aliases w:val="Pääotsikko Char"/>
    <w:basedOn w:val="Bekezdsalapbettpusa"/>
    <w:link w:val="Cm"/>
    <w:uiPriority w:val="7"/>
    <w:rsid w:val="00EC15DA"/>
    <w:rPr>
      <w:rFonts w:asciiTheme="majorHAnsi" w:eastAsiaTheme="majorEastAsia" w:hAnsiTheme="majorHAnsi" w:cstheme="majorBidi"/>
      <w:color w:val="00549E" w:themeColor="text2"/>
      <w:spacing w:val="5"/>
      <w:kern w:val="28"/>
      <w:sz w:val="44"/>
      <w:szCs w:val="52"/>
    </w:rPr>
  </w:style>
  <w:style w:type="paragraph" w:styleId="Normlbehzs">
    <w:name w:val="Normal Indent"/>
    <w:basedOn w:val="Norml"/>
    <w:uiPriority w:val="5"/>
    <w:unhideWhenUsed/>
    <w:qFormat/>
    <w:rsid w:val="00EC15DA"/>
    <w:pPr>
      <w:ind w:left="1304"/>
    </w:pPr>
  </w:style>
  <w:style w:type="character" w:customStyle="1" w:styleId="Cmsor1Char">
    <w:name w:val="Címsor 1 Char"/>
    <w:basedOn w:val="Bekezdsalapbettpusa"/>
    <w:link w:val="Cmsor1"/>
    <w:uiPriority w:val="9"/>
    <w:rsid w:val="00EC15DA"/>
    <w:rPr>
      <w:rFonts w:asciiTheme="minorHAnsi" w:hAnsiTheme="minorHAnsi"/>
      <w:color w:val="00549E" w:themeColor="text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EC15DA"/>
    <w:rPr>
      <w:rFonts w:asciiTheme="minorHAnsi" w:hAnsiTheme="minorHAnsi"/>
      <w:b/>
      <w:color w:val="00549E" w:themeColor="text2"/>
      <w:sz w:val="26"/>
      <w:szCs w:val="32"/>
    </w:rPr>
  </w:style>
  <w:style w:type="paragraph" w:styleId="Szvegtrzsbehzssal2">
    <w:name w:val="Body Text Indent 2"/>
    <w:aliases w:val="4.6 cm Riippuva sisennys"/>
    <w:basedOn w:val="Szvegtrzsbehzssal"/>
    <w:link w:val="Szvegtrzsbehzssal2Char"/>
    <w:uiPriority w:val="6"/>
    <w:qFormat/>
    <w:rsid w:val="00EC15DA"/>
    <w:pPr>
      <w:ind w:hanging="2608"/>
    </w:pPr>
  </w:style>
  <w:style w:type="character" w:customStyle="1" w:styleId="Cmsor3Char">
    <w:name w:val="Címsor 3 Char"/>
    <w:basedOn w:val="Bekezdsalapbettpusa"/>
    <w:link w:val="Cmsor3"/>
    <w:uiPriority w:val="9"/>
    <w:rsid w:val="00EC15DA"/>
    <w:rPr>
      <w:rFonts w:asciiTheme="minorHAnsi" w:hAnsiTheme="minorHAnsi"/>
      <w:b/>
      <w:color w:val="00549E" w:themeColor="text2"/>
      <w:sz w:val="26"/>
      <w:szCs w:val="32"/>
    </w:rPr>
  </w:style>
  <w:style w:type="character" w:customStyle="1" w:styleId="Cmsor4Char">
    <w:name w:val="Címsor 4 Char"/>
    <w:basedOn w:val="Bekezdsalapbettpusa"/>
    <w:link w:val="Cmsor4"/>
    <w:uiPriority w:val="9"/>
    <w:rsid w:val="00E93DE3"/>
    <w:rPr>
      <w:rFonts w:asciiTheme="majorHAnsi" w:eastAsiaTheme="majorEastAsia" w:hAnsiTheme="majorHAnsi" w:cstheme="majorBidi"/>
      <w:b/>
      <w:bCs/>
      <w:iCs/>
      <w:color w:val="00549E" w:themeColor="text2"/>
      <w:sz w:val="22"/>
      <w:szCs w:val="32"/>
    </w:rPr>
  </w:style>
  <w:style w:type="character" w:customStyle="1" w:styleId="Cmsor5Char">
    <w:name w:val="Címsor 5 Char"/>
    <w:basedOn w:val="Bekezdsalapbettpusa"/>
    <w:link w:val="Cmsor5"/>
    <w:uiPriority w:val="9"/>
    <w:rsid w:val="00E93DE3"/>
    <w:rPr>
      <w:rFonts w:asciiTheme="majorHAnsi" w:eastAsiaTheme="majorEastAsia" w:hAnsiTheme="majorHAnsi" w:cstheme="majorBidi"/>
      <w:b/>
      <w:bCs/>
      <w:iCs/>
      <w:color w:val="00549E" w:themeColor="text2"/>
      <w:sz w:val="22"/>
      <w:szCs w:val="3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93DE3"/>
    <w:rPr>
      <w:rFonts w:asciiTheme="majorHAnsi" w:eastAsiaTheme="majorEastAsia" w:hAnsiTheme="majorHAnsi" w:cstheme="majorBidi"/>
      <w:b/>
      <w:bCs/>
      <w:color w:val="00549E" w:themeColor="text2"/>
      <w:sz w:val="22"/>
      <w:szCs w:val="3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93DE3"/>
    <w:rPr>
      <w:rFonts w:asciiTheme="majorHAnsi" w:eastAsiaTheme="majorEastAsia" w:hAnsiTheme="majorHAnsi" w:cstheme="majorBidi"/>
      <w:b/>
      <w:bCs/>
      <w:iCs/>
      <w:color w:val="00549E" w:themeColor="text2"/>
      <w:sz w:val="22"/>
      <w:szCs w:val="32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93DE3"/>
    <w:rPr>
      <w:rFonts w:asciiTheme="majorHAnsi" w:eastAsiaTheme="majorEastAsia" w:hAnsiTheme="majorHAnsi" w:cstheme="majorBidi"/>
      <w:b/>
      <w:bCs/>
      <w:iCs/>
      <w:color w:val="00549E" w:themeColor="text2"/>
      <w:sz w:val="22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93DE3"/>
    <w:rPr>
      <w:rFonts w:asciiTheme="majorHAnsi" w:eastAsiaTheme="majorEastAsia" w:hAnsiTheme="majorHAnsi" w:cstheme="majorBidi"/>
      <w:b/>
      <w:bCs/>
      <w:color w:val="00549E" w:themeColor="text2"/>
      <w:sz w:val="22"/>
      <w:szCs w:val="20"/>
    </w:rPr>
  </w:style>
  <w:style w:type="paragraph" w:styleId="Szvegtrzsbehzssal">
    <w:name w:val="Body Text Indent"/>
    <w:basedOn w:val="Norml"/>
    <w:link w:val="SzvegtrzsbehzssalChar"/>
    <w:uiPriority w:val="6"/>
    <w:qFormat/>
    <w:rsid w:val="00EC15DA"/>
    <w:pPr>
      <w:ind w:left="2608"/>
    </w:pPr>
  </w:style>
  <w:style w:type="character" w:customStyle="1" w:styleId="SzvegtrzsbehzssalChar">
    <w:name w:val="Szövegtörzs behúzással Char"/>
    <w:basedOn w:val="Bekezdsalapbettpusa"/>
    <w:link w:val="Szvegtrzsbehzssal"/>
    <w:uiPriority w:val="6"/>
    <w:rsid w:val="00EC15DA"/>
    <w:rPr>
      <w:rFonts w:asciiTheme="minorHAnsi" w:hAnsiTheme="minorHAnsi"/>
      <w:sz w:val="22"/>
    </w:rPr>
  </w:style>
  <w:style w:type="character" w:customStyle="1" w:styleId="Szvegtrzsbehzssal2Char">
    <w:name w:val="Szövegtörzs behúzással 2 Char"/>
    <w:aliases w:val="4.6 cm Riippuva sisennys Char"/>
    <w:basedOn w:val="Bekezdsalapbettpusa"/>
    <w:link w:val="Szvegtrzsbehzssal2"/>
    <w:uiPriority w:val="6"/>
    <w:rsid w:val="00EC15DA"/>
    <w:rPr>
      <w:rFonts w:asciiTheme="minorHAnsi" w:hAnsiTheme="minorHAnsi"/>
      <w:sz w:val="22"/>
    </w:rPr>
  </w:style>
  <w:style w:type="paragraph" w:styleId="Szvegtrzsbehzssal3">
    <w:name w:val="Body Text Indent 3"/>
    <w:aliases w:val="2.3 cm Riippuva sisennys"/>
    <w:basedOn w:val="Szvegtrzsbehzssal2"/>
    <w:link w:val="Szvegtrzsbehzssal3Char"/>
    <w:uiPriority w:val="6"/>
    <w:qFormat/>
    <w:rsid w:val="00EC15DA"/>
    <w:pPr>
      <w:ind w:left="1304" w:firstLine="0"/>
    </w:pPr>
  </w:style>
  <w:style w:type="character" w:customStyle="1" w:styleId="Szvegtrzsbehzssal3Char">
    <w:name w:val="Szövegtörzs behúzással 3 Char"/>
    <w:aliases w:val="2.3 cm Riippuva sisennys Char"/>
    <w:basedOn w:val="Bekezdsalapbettpusa"/>
    <w:link w:val="Szvegtrzsbehzssal3"/>
    <w:uiPriority w:val="6"/>
    <w:rsid w:val="00EC15DA"/>
    <w:rPr>
      <w:rFonts w:asciiTheme="minorHAnsi" w:hAnsiTheme="minorHAnsi"/>
      <w:sz w:val="22"/>
    </w:rPr>
  </w:style>
  <w:style w:type="paragraph" w:styleId="Befejezs">
    <w:name w:val="Closing"/>
    <w:basedOn w:val="Nincstrkz"/>
    <w:link w:val="BefejezsChar"/>
    <w:uiPriority w:val="34"/>
    <w:rsid w:val="00E93DE3"/>
    <w:pPr>
      <w:tabs>
        <w:tab w:val="left" w:pos="3402"/>
      </w:tabs>
      <w:spacing w:before="720"/>
      <w:contextualSpacing/>
    </w:pPr>
  </w:style>
  <w:style w:type="character" w:customStyle="1" w:styleId="BefejezsChar">
    <w:name w:val="Befejezés Char"/>
    <w:basedOn w:val="Bekezdsalapbettpusa"/>
    <w:link w:val="Befejezs"/>
    <w:uiPriority w:val="34"/>
    <w:rsid w:val="00E93DE3"/>
    <w:rPr>
      <w:rFonts w:asciiTheme="minorHAnsi" w:hAnsiTheme="minorHAnsi"/>
      <w:sz w:val="22"/>
    </w:rPr>
  </w:style>
  <w:style w:type="table" w:styleId="Rcsostblzat">
    <w:name w:val="Table Grid"/>
    <w:basedOn w:val="Normltblzat"/>
    <w:rsid w:val="00E93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Headings">
    <w:name w:val="Headings"/>
    <w:uiPriority w:val="99"/>
    <w:rsid w:val="00E93DE3"/>
    <w:pPr>
      <w:numPr>
        <w:numId w:val="5"/>
      </w:numPr>
    </w:pPr>
  </w:style>
  <w:style w:type="character" w:styleId="Hiperhivatkozs">
    <w:name w:val="Hyperlink"/>
    <w:basedOn w:val="Bekezdsalapbettpusa"/>
    <w:uiPriority w:val="99"/>
    <w:unhideWhenUsed/>
    <w:rsid w:val="0064600C"/>
    <w:rPr>
      <w:color w:val="00549E" w:themeColor="text2"/>
      <w:u w:val="single"/>
    </w:rPr>
  </w:style>
  <w:style w:type="paragraph" w:styleId="TJ1">
    <w:name w:val="toc 1"/>
    <w:basedOn w:val="Norml"/>
    <w:next w:val="Norml"/>
    <w:autoRedefine/>
    <w:uiPriority w:val="39"/>
    <w:unhideWhenUsed/>
    <w:rsid w:val="00F604BD"/>
    <w:pPr>
      <w:tabs>
        <w:tab w:val="left" w:pos="431"/>
        <w:tab w:val="right" w:pos="9639"/>
      </w:tabs>
      <w:spacing w:after="60" w:line="240" w:lineRule="auto"/>
    </w:pPr>
    <w:rPr>
      <w:b/>
      <w:sz w:val="24"/>
    </w:rPr>
  </w:style>
  <w:style w:type="paragraph" w:styleId="TJ2">
    <w:name w:val="toc 2"/>
    <w:basedOn w:val="TJ1"/>
    <w:next w:val="Norml"/>
    <w:autoRedefine/>
    <w:uiPriority w:val="39"/>
    <w:unhideWhenUsed/>
    <w:rsid w:val="00F604BD"/>
    <w:pPr>
      <w:tabs>
        <w:tab w:val="clear" w:pos="431"/>
        <w:tab w:val="left" w:pos="851"/>
      </w:tabs>
      <w:spacing w:after="100"/>
      <w:ind w:left="220"/>
    </w:pPr>
    <w:rPr>
      <w:sz w:val="22"/>
    </w:rPr>
  </w:style>
  <w:style w:type="paragraph" w:styleId="TJ3">
    <w:name w:val="toc 3"/>
    <w:basedOn w:val="TJ2"/>
    <w:next w:val="Norml"/>
    <w:autoRedefine/>
    <w:uiPriority w:val="39"/>
    <w:unhideWhenUsed/>
    <w:rsid w:val="00367FC4"/>
    <w:pPr>
      <w:tabs>
        <w:tab w:val="clear" w:pos="851"/>
        <w:tab w:val="left" w:pos="1304"/>
      </w:tabs>
      <w:ind w:left="440"/>
    </w:pPr>
    <w:rPr>
      <w:sz w:val="20"/>
    </w:rPr>
  </w:style>
  <w:style w:type="paragraph" w:styleId="Tartalomjegyzkcmsora">
    <w:name w:val="TOC Heading"/>
    <w:basedOn w:val="Cm"/>
    <w:next w:val="Norml"/>
    <w:uiPriority w:val="39"/>
    <w:qFormat/>
    <w:rsid w:val="00EC15DA"/>
    <w:pPr>
      <w:keepNext/>
      <w:keepLines/>
      <w:spacing w:before="240" w:after="120"/>
    </w:pPr>
    <w:rPr>
      <w:b/>
      <w:bCs/>
      <w:color w:val="auto"/>
      <w:sz w:val="28"/>
      <w:szCs w:val="28"/>
      <w:lang w:eastAsia="fi-FI"/>
    </w:rPr>
  </w:style>
  <w:style w:type="character" w:styleId="Erskiemels">
    <w:name w:val="Intense Emphasis"/>
    <w:basedOn w:val="Bekezdsalapbettpusa"/>
    <w:uiPriority w:val="21"/>
    <w:rsid w:val="00E93DE3"/>
    <w:rPr>
      <w:b/>
      <w:bCs/>
      <w:i/>
      <w:iCs/>
      <w:color w:val="2B9BFF" w:themeColor="text2" w:themeTint="99"/>
    </w:rPr>
  </w:style>
  <w:style w:type="character" w:styleId="Finomkiemels">
    <w:name w:val="Subtle Emphasis"/>
    <w:basedOn w:val="Bekezdsalapbettpusa"/>
    <w:uiPriority w:val="19"/>
    <w:rsid w:val="00E93DE3"/>
    <w:rPr>
      <w:i/>
      <w:iCs/>
      <w:color w:val="2B9BFF" w:themeColor="text2" w:themeTint="99"/>
    </w:rPr>
  </w:style>
  <w:style w:type="character" w:styleId="Kiemels">
    <w:name w:val="Emphasis"/>
    <w:basedOn w:val="Bekezdsalapbettpusa"/>
    <w:uiPriority w:val="20"/>
    <w:rsid w:val="00E93DE3"/>
    <w:rPr>
      <w:i/>
      <w:iCs/>
      <w:color w:val="00549E" w:themeColor="text2"/>
    </w:rPr>
  </w:style>
  <w:style w:type="paragraph" w:customStyle="1" w:styleId="Closing2">
    <w:name w:val="Closing 2"/>
    <w:basedOn w:val="Normlbehzs"/>
    <w:next w:val="Normlbehzs"/>
    <w:uiPriority w:val="34"/>
    <w:semiHidden/>
    <w:qFormat/>
    <w:rsid w:val="00EC15DA"/>
    <w:pPr>
      <w:spacing w:before="720"/>
    </w:pPr>
  </w:style>
  <w:style w:type="character" w:customStyle="1" w:styleId="NincstrkzChar">
    <w:name w:val="Nincs térköz Char"/>
    <w:basedOn w:val="Bekezdsalapbettpusa"/>
    <w:link w:val="Nincstrkz"/>
    <w:uiPriority w:val="1"/>
    <w:rsid w:val="00E93DE3"/>
    <w:rPr>
      <w:rFonts w:asciiTheme="minorHAnsi" w:hAnsiTheme="minorHAnsi"/>
      <w:sz w:val="22"/>
    </w:rPr>
  </w:style>
  <w:style w:type="paragraph" w:styleId="Listaszerbekezds">
    <w:name w:val="List Paragraph"/>
    <w:basedOn w:val="Norml"/>
    <w:uiPriority w:val="34"/>
    <w:qFormat/>
    <w:rsid w:val="00001271"/>
    <w:pPr>
      <w:ind w:left="720"/>
      <w:contextualSpacing/>
    </w:pPr>
  </w:style>
  <w:style w:type="character" w:styleId="Lbjegyzet-hivatkozs">
    <w:name w:val="footnote reference"/>
    <w:basedOn w:val="Bekezdsalapbettpusa"/>
    <w:uiPriority w:val="99"/>
    <w:semiHidden/>
    <w:unhideWhenUsed/>
    <w:rsid w:val="0003530A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F2328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2328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2328E"/>
    <w:rPr>
      <w:rFonts w:asciiTheme="minorHAnsi" w:hAnsiTheme="minorHAnsi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2328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2328E"/>
    <w:rPr>
      <w:rFonts w:asciiTheme="minorHAnsi" w:hAnsiTheme="minorHAnsi"/>
      <w:b/>
      <w:bCs/>
      <w:sz w:val="20"/>
      <w:szCs w:val="20"/>
      <w:lang w:val="en-US"/>
    </w:rPr>
  </w:style>
  <w:style w:type="paragraph" w:customStyle="1" w:styleId="Default">
    <w:name w:val="Default"/>
    <w:rsid w:val="00384DF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hu-HU"/>
    </w:rPr>
  </w:style>
  <w:style w:type="paragraph" w:styleId="Vltozat">
    <w:name w:val="Revision"/>
    <w:hidden/>
    <w:uiPriority w:val="99"/>
    <w:semiHidden/>
    <w:rsid w:val="009C5DA3"/>
    <w:pPr>
      <w:spacing w:after="0" w:line="240" w:lineRule="auto"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eema">
  <a:themeElements>
    <a:clrScheme name="Orion värit 2012">
      <a:dk1>
        <a:srgbClr val="00549E"/>
      </a:dk1>
      <a:lt1>
        <a:srgbClr val="FFFFFF"/>
      </a:lt1>
      <a:dk2>
        <a:srgbClr val="00549E"/>
      </a:dk2>
      <a:lt2>
        <a:srgbClr val="9DD9E3"/>
      </a:lt2>
      <a:accent1>
        <a:srgbClr val="00549E"/>
      </a:accent1>
      <a:accent2>
        <a:srgbClr val="FAF44B"/>
      </a:accent2>
      <a:accent3>
        <a:srgbClr val="BED0E2"/>
      </a:accent3>
      <a:accent4>
        <a:srgbClr val="E2F525"/>
      </a:accent4>
      <a:accent5>
        <a:srgbClr val="69B5D1"/>
      </a:accent5>
      <a:accent6>
        <a:srgbClr val="9DD9E3"/>
      </a:accent6>
      <a:hlink>
        <a:srgbClr val="FF983D"/>
      </a:hlink>
      <a:folHlink>
        <a:srgbClr val="BD2644"/>
      </a:folHlink>
    </a:clrScheme>
    <a:fontScheme name="Orion font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0804BC9D0D9C7543A864DDE4D4FA7B2E" ma:contentTypeVersion="14" ma:contentTypeDescription="Luo uusi asiakirja." ma:contentTypeScope="" ma:versionID="b05088b3314136cec4c168b43f7709ed">
  <xsd:schema xmlns:xsd="http://www.w3.org/2001/XMLSchema" xmlns:xs="http://www.w3.org/2001/XMLSchema" xmlns:p="http://schemas.microsoft.com/office/2006/metadata/properties" xmlns:ns3="3a5383a1-ab62-4dd3-8912-3f00fa53cf0d" xmlns:ns4="4a7a1b8f-561b-47eb-b2b3-cfe30ece9630" targetNamespace="http://schemas.microsoft.com/office/2006/metadata/properties" ma:root="true" ma:fieldsID="7c699c2ca5939326a76d0389c2051170" ns3:_="" ns4:_="">
    <xsd:import namespace="3a5383a1-ab62-4dd3-8912-3f00fa53cf0d"/>
    <xsd:import namespace="4a7a1b8f-561b-47eb-b2b3-cfe30ece96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5383a1-ab62-4dd3-8912-3f00fa53cf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a1b8f-561b-47eb-b2b3-cfe30ece96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Jakamisvihjeen hajautu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D5C274-8122-4816-92E9-157B14289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3ACC64-B57B-43E3-B6E1-FA28AFEBC7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640508B-E204-4CAE-9D0F-0E18ECA8FAA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3B4B55F-55DC-49E2-B9FF-21EADEF10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5383a1-ab62-4dd3-8912-3f00fa53cf0d"/>
    <ds:schemaRef ds:uri="4a7a1b8f-561b-47eb-b2b3-cfe30ece9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3711</Words>
  <Characters>25608</Characters>
  <Application>Microsoft Office Word</Application>
  <DocSecurity>0</DocSecurity>
  <Lines>213</Lines>
  <Paragraphs>58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Orion</Company>
  <LinksUpToDate>false</LinksUpToDate>
  <CharactersWithSpaces>29261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Kováriné Halász Gabriella</dc:creator>
  <cp:lastModifiedBy>HU_NNGYK_56.1</cp:lastModifiedBy>
  <cp:revision>5</cp:revision>
  <cp:lastPrinted>2014-05-26T08:30:00Z</cp:lastPrinted>
  <dcterms:created xsi:type="dcterms:W3CDTF">2026-03-26T07:50:00Z</dcterms:created>
  <dcterms:modified xsi:type="dcterms:W3CDTF">2026-04-11T13:56:00Z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0x0101000804BC9D0D9C7543A864DDE4D4FA7B2E</vt:lpwstr>
  </property>
</Properties>
</file>