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9FB90" w14:textId="77777777" w:rsidR="00997AAC" w:rsidRDefault="00D60164">
      <w:pPr>
        <w:spacing w:line="240" w:lineRule="auto"/>
        <w:jc w:val="center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Betegtájékoztató: Információk a beteg számára</w:t>
      </w:r>
    </w:p>
    <w:p w14:paraId="78A483D3" w14:textId="77777777" w:rsidR="00997AAC" w:rsidRDefault="00997AAC">
      <w:pPr>
        <w:tabs>
          <w:tab w:val="clear" w:pos="567"/>
          <w:tab w:val="left" w:pos="708"/>
        </w:tabs>
        <w:spacing w:line="240" w:lineRule="auto"/>
        <w:jc w:val="center"/>
        <w:outlineLvl w:val="0"/>
        <w:rPr>
          <w:b/>
          <w:bCs/>
          <w:lang w:val="hu-HU"/>
        </w:rPr>
      </w:pPr>
    </w:p>
    <w:p w14:paraId="5A621E8D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jc w:val="center"/>
        <w:rPr>
          <w:b/>
          <w:bCs/>
          <w:lang w:val="hu-HU"/>
        </w:rPr>
      </w:pPr>
      <w:r>
        <w:rPr>
          <w:b/>
          <w:bCs/>
          <w:lang w:val="hu-HU"/>
        </w:rPr>
        <w:t>Moxibiot 400 mg filmtabletta</w:t>
      </w:r>
    </w:p>
    <w:p w14:paraId="013AEC74" w14:textId="77777777" w:rsidR="00997AAC" w:rsidRDefault="00997AAC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jc w:val="center"/>
        <w:rPr>
          <w:lang w:val="hu-HU"/>
        </w:rPr>
      </w:pPr>
    </w:p>
    <w:p w14:paraId="4C8DE0D4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jc w:val="center"/>
        <w:rPr>
          <w:lang w:val="hu-HU"/>
        </w:rPr>
      </w:pPr>
      <w:r>
        <w:rPr>
          <w:lang w:val="hu-HU"/>
        </w:rPr>
        <w:t>moxifloxacin</w:t>
      </w:r>
    </w:p>
    <w:p w14:paraId="79F6F1D1" w14:textId="77777777" w:rsidR="00997AAC" w:rsidRDefault="00997AAC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jc w:val="center"/>
        <w:rPr>
          <w:lang w:val="hu-HU"/>
        </w:rPr>
      </w:pPr>
    </w:p>
    <w:p w14:paraId="11A7CB33" w14:textId="77777777" w:rsidR="00997AAC" w:rsidRDefault="00997AAC">
      <w:pPr>
        <w:tabs>
          <w:tab w:val="clear" w:pos="567"/>
          <w:tab w:val="left" w:pos="708"/>
        </w:tabs>
        <w:spacing w:line="240" w:lineRule="auto"/>
        <w:jc w:val="both"/>
        <w:rPr>
          <w:lang w:val="hu-HU"/>
        </w:rPr>
      </w:pPr>
    </w:p>
    <w:p w14:paraId="6D2B2922" w14:textId="77777777" w:rsidR="00997AAC" w:rsidRDefault="00D60164">
      <w:pPr>
        <w:rPr>
          <w:b/>
          <w:lang w:val="hu-HU"/>
        </w:rPr>
      </w:pPr>
      <w:r>
        <w:rPr>
          <w:b/>
          <w:lang w:val="hu-HU"/>
        </w:rPr>
        <w:t>Mielőtt elkezdi szedni ezt a gyógyszert, olvassa el figyelmesen az alábbi betegtájékoztatót, mert az Ön számára fontos információkat tartalmaz.</w:t>
      </w:r>
    </w:p>
    <w:p w14:paraId="2BD5F3BD" w14:textId="77777777" w:rsidR="00997AAC" w:rsidRDefault="00D60164">
      <w:pPr>
        <w:numPr>
          <w:ilvl w:val="0"/>
          <w:numId w:val="21"/>
        </w:numPr>
        <w:snapToGrid w:val="0"/>
        <w:spacing w:line="240" w:lineRule="auto"/>
        <w:ind w:left="567" w:right="-2" w:hanging="567"/>
        <w:rPr>
          <w:lang w:val="hu-HU"/>
        </w:rPr>
      </w:pPr>
      <w:r>
        <w:rPr>
          <w:lang w:val="hu-HU"/>
        </w:rPr>
        <w:t>Tartsa meg a betegtájékoztatót, mert a benne szereplő információkra a későbbiekben is szüksége lehet.</w:t>
      </w:r>
    </w:p>
    <w:p w14:paraId="49F47333" w14:textId="77777777" w:rsidR="00997AAC" w:rsidRDefault="00D60164">
      <w:pPr>
        <w:numPr>
          <w:ilvl w:val="0"/>
          <w:numId w:val="21"/>
        </w:numPr>
        <w:snapToGrid w:val="0"/>
        <w:spacing w:line="240" w:lineRule="auto"/>
        <w:ind w:left="567" w:right="-2" w:hanging="567"/>
        <w:rPr>
          <w:lang w:val="hu-HU"/>
        </w:rPr>
      </w:pPr>
      <w:r>
        <w:rPr>
          <w:lang w:val="hu-HU"/>
        </w:rPr>
        <w:t>További kérdéseivel forduljon kezelőorvosához vagy gyógyszerészéhez.</w:t>
      </w:r>
    </w:p>
    <w:p w14:paraId="41F447B0" w14:textId="77777777" w:rsidR="00997AAC" w:rsidRDefault="00D60164">
      <w:pPr>
        <w:numPr>
          <w:ilvl w:val="0"/>
          <w:numId w:val="21"/>
        </w:numPr>
        <w:snapToGrid w:val="0"/>
        <w:spacing w:line="240" w:lineRule="auto"/>
        <w:ind w:left="567" w:right="-2" w:hanging="567"/>
        <w:rPr>
          <w:lang w:val="hu-HU"/>
        </w:rPr>
      </w:pPr>
      <w:r>
        <w:rPr>
          <w:lang w:val="hu-HU"/>
        </w:rPr>
        <w:t>Ezt a gyógyszert az orvos kizárólag Önnek írta fel. Ne adja át a készítményt másnak, mert számára ártalmas lehet még abban az esetben is, ha a betegsége tünetei az Önéhez hasonlóak. Ha Önnél bármilyen mellékhatás jelentkezik, tájékoztassa erről kezelőorvosát vagy gyógyszerészét. Ez a betegtájékoztatóban fel nem sorolt bármilyen lehetséges mellékhatásra is vonatkozik. Lásd 4. pont.</w:t>
      </w:r>
    </w:p>
    <w:p w14:paraId="536F14CF" w14:textId="77777777" w:rsidR="00997AAC" w:rsidRDefault="00997AAC">
      <w:pPr>
        <w:spacing w:line="240" w:lineRule="auto"/>
        <w:rPr>
          <w:lang w:val="hu-HU"/>
        </w:rPr>
      </w:pPr>
    </w:p>
    <w:p w14:paraId="677E3C49" w14:textId="77777777" w:rsidR="00997AAC" w:rsidRDefault="00D60164">
      <w:pPr>
        <w:rPr>
          <w:b/>
          <w:lang w:val="hu-HU"/>
        </w:rPr>
      </w:pPr>
      <w:r>
        <w:rPr>
          <w:b/>
          <w:lang w:val="hu-HU"/>
        </w:rPr>
        <w:t>A betegtájékoztató tartalma:</w:t>
      </w:r>
    </w:p>
    <w:p w14:paraId="70DBBCB8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1.</w:t>
      </w:r>
      <w:r>
        <w:rPr>
          <w:lang w:val="hu-HU"/>
        </w:rPr>
        <w:tab/>
        <w:t>Milyen típusú gyógyszer a Moxibiot 400 mg filmtabletta (továbbiakban: Moxibiot) és milyen betegségek esetén alkalmazható?</w:t>
      </w:r>
    </w:p>
    <w:p w14:paraId="38E3D6E1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2.</w:t>
      </w:r>
      <w:r>
        <w:rPr>
          <w:lang w:val="hu-HU"/>
        </w:rPr>
        <w:tab/>
        <w:t>Tudnivalók a Moxibiot szedése előtt</w:t>
      </w:r>
    </w:p>
    <w:p w14:paraId="17B74F48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3.</w:t>
      </w:r>
      <w:r>
        <w:rPr>
          <w:lang w:val="hu-HU"/>
        </w:rPr>
        <w:tab/>
        <w:t>Hogyan kell szedni a Moxibiot-ot?</w:t>
      </w:r>
    </w:p>
    <w:p w14:paraId="6E6932F4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4.</w:t>
      </w:r>
      <w:r>
        <w:rPr>
          <w:lang w:val="hu-HU"/>
        </w:rPr>
        <w:tab/>
        <w:t>Lehetséges mellékhatások</w:t>
      </w:r>
    </w:p>
    <w:p w14:paraId="54D4A483" w14:textId="77777777" w:rsidR="00997AAC" w:rsidRDefault="00D60164">
      <w:pPr>
        <w:numPr>
          <w:ilvl w:val="0"/>
          <w:numId w:val="22"/>
        </w:numPr>
        <w:snapToGrid w:val="0"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Hogyan kell a Moxibiot-ot tárolni?</w:t>
      </w:r>
    </w:p>
    <w:p w14:paraId="7CB828C0" w14:textId="77777777" w:rsidR="00997AAC" w:rsidRDefault="00D60164">
      <w:pPr>
        <w:tabs>
          <w:tab w:val="clear" w:pos="567"/>
          <w:tab w:val="left" w:pos="708"/>
        </w:tabs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6.</w:t>
      </w:r>
      <w:r>
        <w:rPr>
          <w:lang w:val="hu-HU"/>
        </w:rPr>
        <w:tab/>
        <w:t>A csomagolás tartalma és egyéb információk</w:t>
      </w:r>
    </w:p>
    <w:p w14:paraId="400054EC" w14:textId="77777777" w:rsidR="00997AAC" w:rsidRDefault="00997AAC">
      <w:pPr>
        <w:tabs>
          <w:tab w:val="clear" w:pos="567"/>
          <w:tab w:val="left" w:pos="720"/>
        </w:tabs>
        <w:spacing w:line="240" w:lineRule="auto"/>
        <w:outlineLvl w:val="0"/>
        <w:rPr>
          <w:lang w:val="hu-HU"/>
        </w:rPr>
      </w:pPr>
    </w:p>
    <w:p w14:paraId="67C6AF48" w14:textId="77777777" w:rsidR="00997AAC" w:rsidRDefault="00997AAC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C3F5D49" w14:textId="77777777" w:rsidR="00997AAC" w:rsidRDefault="00D60164">
      <w:pPr>
        <w:tabs>
          <w:tab w:val="clear" w:pos="567"/>
        </w:tabs>
        <w:snapToGrid w:val="0"/>
        <w:spacing w:line="240" w:lineRule="auto"/>
        <w:ind w:left="567" w:right="-2" w:hanging="567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Milyen típusú gyógyszer a Moxibiot és milyen betegségek esetén alkalmazható?</w:t>
      </w:r>
    </w:p>
    <w:p w14:paraId="35EA8439" w14:textId="77777777" w:rsidR="00997AAC" w:rsidRDefault="00997AAC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0DF5C39" w14:textId="77777777" w:rsidR="00997AAC" w:rsidRDefault="00D60164">
      <w:pPr>
        <w:rPr>
          <w:strike/>
          <w:lang w:val="hu-HU"/>
        </w:rPr>
      </w:pPr>
      <w:r>
        <w:rPr>
          <w:lang w:val="hu-HU"/>
        </w:rPr>
        <w:t xml:space="preserve">A </w:t>
      </w:r>
      <w:r>
        <w:rPr>
          <w:bCs/>
          <w:iCs/>
          <w:lang w:val="hu-HU"/>
        </w:rPr>
        <w:t xml:space="preserve">Moxibiot </w:t>
      </w:r>
      <w:r>
        <w:rPr>
          <w:lang w:val="hu-HU"/>
        </w:rPr>
        <w:t xml:space="preserve">moxifloxacin hatóanyagot tartalmaz, amely az antibiotikumok fluorokinolonoknak nevezett csoportjába tartozik. A </w:t>
      </w:r>
      <w:r>
        <w:rPr>
          <w:bCs/>
          <w:iCs/>
          <w:lang w:val="hu-HU"/>
        </w:rPr>
        <w:t>Moxibiot</w:t>
      </w:r>
      <w:r>
        <w:rPr>
          <w:lang w:val="hu-HU"/>
        </w:rPr>
        <w:t xml:space="preserve"> a fertőzést okozó baktériumok elpusztításával fejti ki a hatását.</w:t>
      </w:r>
    </w:p>
    <w:p w14:paraId="13E19E32" w14:textId="77777777" w:rsidR="00997AAC" w:rsidRDefault="00997AAC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17EB370" w14:textId="77777777" w:rsidR="00997AAC" w:rsidRDefault="00D60164">
      <w:pPr>
        <w:tabs>
          <w:tab w:val="clear" w:pos="567"/>
          <w:tab w:val="left" w:pos="720"/>
        </w:tabs>
        <w:spacing w:line="240" w:lineRule="auto"/>
        <w:rPr>
          <w:spacing w:val="-2"/>
          <w:lang w:val="hu-HU"/>
        </w:rPr>
      </w:pPr>
      <w:r>
        <w:rPr>
          <w:spacing w:val="-2"/>
          <w:lang w:val="hu-HU"/>
        </w:rPr>
        <w:t xml:space="preserve">A </w:t>
      </w:r>
      <w:r>
        <w:rPr>
          <w:bCs/>
          <w:iCs/>
          <w:spacing w:val="-2"/>
          <w:lang w:val="hu-HU"/>
        </w:rPr>
        <w:t xml:space="preserve">Moxibiot </w:t>
      </w:r>
      <w:r>
        <w:rPr>
          <w:spacing w:val="-2"/>
          <w:lang w:val="hu-HU"/>
        </w:rPr>
        <w:t xml:space="preserve">a 18 éves, vagy annál idősebb betegek esetében a következő bakteriális eredetű fertőzések kezelésére alkalmazható, </w:t>
      </w:r>
      <w:r>
        <w:rPr>
          <w:lang w:val="hu-HU"/>
        </w:rPr>
        <w:t>amennyiben azokat moxifloxacinra érzékenyek baktériumok okozzák</w:t>
      </w:r>
      <w:r>
        <w:rPr>
          <w:spacing w:val="-2"/>
          <w:lang w:val="hu-HU"/>
        </w:rPr>
        <w:t>.</w:t>
      </w:r>
    </w:p>
    <w:p w14:paraId="04B6BBC7" w14:textId="77777777" w:rsidR="00997AAC" w:rsidRDefault="00D60164">
      <w:pPr>
        <w:tabs>
          <w:tab w:val="clear" w:pos="567"/>
          <w:tab w:val="left" w:pos="720"/>
        </w:tabs>
        <w:spacing w:line="240" w:lineRule="auto"/>
        <w:rPr>
          <w:spacing w:val="-2"/>
          <w:lang w:val="hu-HU"/>
        </w:rPr>
      </w:pPr>
      <w:r>
        <w:rPr>
          <w:spacing w:val="-2"/>
          <w:lang w:val="hu-HU"/>
        </w:rPr>
        <w:t>A Moxibiot csak akkor alkalmazható ezeknek a fertőzéseknek a kezelésére, amikor az általában használt antibiotikumok nem alkalmazhatók, vagy nem voltak hatékonyak:</w:t>
      </w:r>
    </w:p>
    <w:p w14:paraId="714E6242" w14:textId="77777777" w:rsidR="00997AAC" w:rsidRDefault="00997AAC">
      <w:pPr>
        <w:tabs>
          <w:tab w:val="clear" w:pos="567"/>
          <w:tab w:val="left" w:pos="720"/>
        </w:tabs>
        <w:spacing w:line="240" w:lineRule="auto"/>
        <w:rPr>
          <w:spacing w:val="-2"/>
          <w:lang w:val="hu-HU"/>
        </w:rPr>
      </w:pPr>
    </w:p>
    <w:p w14:paraId="671C7B2E" w14:textId="77777777" w:rsidR="00997AAC" w:rsidRDefault="00D60164">
      <w:pPr>
        <w:tabs>
          <w:tab w:val="clear" w:pos="567"/>
          <w:tab w:val="left" w:pos="720"/>
        </w:tabs>
        <w:spacing w:line="240" w:lineRule="auto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>Az orrmelléküregek fertőzése, a légutak hosszantartó gyulladásának hirtelen súlyosbodása, a nem kórházban szerzett tüdőgyulladás (pneumónia), kivéve a súlyos eseteket.</w:t>
      </w:r>
    </w:p>
    <w:p w14:paraId="4AAE81A1" w14:textId="77777777" w:rsidR="00997AAC" w:rsidRDefault="00997AAC">
      <w:pPr>
        <w:tabs>
          <w:tab w:val="clear" w:pos="567"/>
          <w:tab w:val="left" w:pos="720"/>
        </w:tabs>
        <w:spacing w:line="240" w:lineRule="auto"/>
        <w:rPr>
          <w:spacing w:val="-2"/>
          <w:lang w:val="hu-HU"/>
        </w:rPr>
      </w:pPr>
    </w:p>
    <w:p w14:paraId="23AFE93D" w14:textId="77777777" w:rsidR="00997AAC" w:rsidRDefault="00D60164">
      <w:pPr>
        <w:tabs>
          <w:tab w:val="clear" w:pos="567"/>
          <w:tab w:val="left" w:pos="700"/>
        </w:tabs>
        <w:spacing w:line="240" w:lineRule="auto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>A belső női nemi szervek enyhe vagy közepesen súlyos fertőzéses betegségei (kismedencei gyulladásos betegség), beleértve a méhkürt és a méhnyálkahártya fertőzéseit is.</w:t>
      </w:r>
    </w:p>
    <w:p w14:paraId="2E938448" w14:textId="77777777" w:rsidR="00997AAC" w:rsidRDefault="00D60164">
      <w:pPr>
        <w:tabs>
          <w:tab w:val="clear" w:pos="567"/>
          <w:tab w:val="left" w:pos="0"/>
        </w:tabs>
        <w:spacing w:line="240" w:lineRule="auto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>A Moxibiot önmagában nem elegendő az ilyen fertőzések kezelésére, ezért kezelőorvosa a filmtabletta mellé más megfelelő antibiotikumot fog felírni Önnek a belső női nemi szervek fertőzéseinek kezelésére (</w:t>
      </w:r>
      <w:r>
        <w:rPr>
          <w:i/>
          <w:snapToGrid w:val="0"/>
          <w:lang w:val="hu-HU" w:eastAsia="hu-HU"/>
        </w:rPr>
        <w:t>lásd 2. pont</w:t>
      </w:r>
      <w:r>
        <w:rPr>
          <w:snapToGrid w:val="0"/>
          <w:lang w:val="hu-HU" w:eastAsia="hu-HU"/>
        </w:rPr>
        <w:t xml:space="preserve">, </w:t>
      </w:r>
      <w:r>
        <w:rPr>
          <w:b/>
          <w:snapToGrid w:val="0"/>
          <w:lang w:val="hu-HU" w:eastAsia="hu-HU"/>
        </w:rPr>
        <w:t>Tudnivalók a Moxibiot szedése előtt, Figyelmeztetések és óvintézkedések, A Moxibiot szedése előtt beszéljen kezelőorvosával</w:t>
      </w:r>
      <w:r>
        <w:rPr>
          <w:snapToGrid w:val="0"/>
          <w:lang w:val="hu-HU" w:eastAsia="hu-HU"/>
        </w:rPr>
        <w:t>).</w:t>
      </w:r>
    </w:p>
    <w:p w14:paraId="6C467DB1" w14:textId="77777777" w:rsidR="00997AAC" w:rsidRDefault="00997AAC">
      <w:pPr>
        <w:tabs>
          <w:tab w:val="clear" w:pos="567"/>
          <w:tab w:val="left" w:pos="720"/>
        </w:tabs>
        <w:spacing w:line="240" w:lineRule="auto"/>
        <w:rPr>
          <w:spacing w:val="-2"/>
          <w:lang w:val="hu-HU"/>
        </w:rPr>
      </w:pPr>
    </w:p>
    <w:p w14:paraId="6750F0B3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lang w:val="hu-HU"/>
        </w:rPr>
      </w:pPr>
      <w:r>
        <w:rPr>
          <w:spacing w:val="-2"/>
          <w:lang w:val="hu-HU"/>
        </w:rPr>
        <w:t xml:space="preserve">Amennyiben az alábbiakban felsorolt bakteriális fertőzések javulást mutattak a kezdeti, moxifloxacin-infúzióval történő kezelés alatt, a Moxibiot filmtablettát </w:t>
      </w:r>
      <w:r>
        <w:rPr>
          <w:lang w:val="hu-HU"/>
        </w:rPr>
        <w:t>a kezelőorvos felírhatja a terápia befejezésére az alábbi esetekben:</w:t>
      </w:r>
    </w:p>
    <w:p w14:paraId="272EF78B" w14:textId="77777777" w:rsidR="00997AAC" w:rsidRDefault="00D60164">
      <w:pPr>
        <w:tabs>
          <w:tab w:val="clear" w:pos="567"/>
          <w:tab w:val="left" w:pos="720"/>
        </w:tabs>
        <w:spacing w:line="240" w:lineRule="auto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>Nem kórházban szerzett tüdőgyulladás (pneumónia), bőr</w:t>
      </w:r>
      <w:r>
        <w:rPr>
          <w:snapToGrid w:val="0"/>
          <w:lang w:val="hu-HU" w:eastAsia="hu-HU"/>
        </w:rPr>
        <w:noBreakHyphen/>
        <w:t xml:space="preserve"> és lágyrészfertőzések.</w:t>
      </w:r>
    </w:p>
    <w:p w14:paraId="4FDB5448" w14:textId="77777777" w:rsidR="00997AAC" w:rsidRDefault="00997AAC">
      <w:pPr>
        <w:tabs>
          <w:tab w:val="clear" w:pos="567"/>
          <w:tab w:val="left" w:pos="720"/>
        </w:tabs>
        <w:spacing w:line="240" w:lineRule="auto"/>
        <w:rPr>
          <w:spacing w:val="-2"/>
          <w:lang w:val="hu-HU"/>
        </w:rPr>
      </w:pPr>
    </w:p>
    <w:p w14:paraId="2C3D1E42" w14:textId="77777777" w:rsidR="00997AAC" w:rsidRDefault="00D60164">
      <w:pPr>
        <w:rPr>
          <w:lang w:val="hu-HU"/>
        </w:rPr>
      </w:pPr>
      <w:r>
        <w:rPr>
          <w:lang w:val="hu-HU"/>
        </w:rPr>
        <w:t>A Moxibiot 400 mg filmtabletta semmilyen típusú bőr</w:t>
      </w:r>
      <w:r>
        <w:rPr>
          <w:lang w:val="hu-HU"/>
        </w:rPr>
        <w:noBreakHyphen/>
        <w:t xml:space="preserve"> és lágyrészfertőzésben, illetve súlyos tüdőgyulladásban nem alkalmazható kezdeti kezelésként.</w:t>
      </w:r>
    </w:p>
    <w:p w14:paraId="3FBE841F" w14:textId="77777777" w:rsidR="00997AAC" w:rsidRDefault="00997AAC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0ADF714E" w14:textId="77777777" w:rsidR="00997AAC" w:rsidRDefault="00997AAC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390A8139" w14:textId="77777777" w:rsidR="00997AAC" w:rsidRDefault="00D60164">
      <w:pPr>
        <w:tabs>
          <w:tab w:val="clear" w:pos="567"/>
        </w:tabs>
        <w:snapToGrid w:val="0"/>
        <w:spacing w:line="240" w:lineRule="auto"/>
        <w:ind w:left="567" w:right="-2" w:hanging="567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Tudnivalók a Moxibiot szedése előtt</w:t>
      </w:r>
    </w:p>
    <w:p w14:paraId="630C30E9" w14:textId="77777777" w:rsidR="00997AAC" w:rsidRDefault="00997AAC">
      <w:pPr>
        <w:tabs>
          <w:tab w:val="clear" w:pos="567"/>
          <w:tab w:val="left" w:pos="720"/>
        </w:tabs>
        <w:spacing w:line="240" w:lineRule="auto"/>
        <w:outlineLvl w:val="0"/>
        <w:rPr>
          <w:i/>
          <w:iCs/>
          <w:lang w:val="hu-HU"/>
        </w:rPr>
      </w:pPr>
    </w:p>
    <w:p w14:paraId="65BD463D" w14:textId="77777777" w:rsidR="00997AAC" w:rsidRDefault="00D60164">
      <w:pPr>
        <w:rPr>
          <w:lang w:val="hu-HU"/>
        </w:rPr>
      </w:pPr>
      <w:r>
        <w:rPr>
          <w:lang w:val="hu-HU"/>
        </w:rPr>
        <w:t>Keresse fel kezelőorvosát, ha nem biztos abban, hogy Ön az alábbi betegcsoportok egyikébe tartozik:</w:t>
      </w:r>
    </w:p>
    <w:p w14:paraId="293C8C12" w14:textId="77777777" w:rsidR="00997AAC" w:rsidRDefault="00997AAC">
      <w:pPr>
        <w:tabs>
          <w:tab w:val="clear" w:pos="567"/>
          <w:tab w:val="left" w:pos="720"/>
        </w:tabs>
        <w:spacing w:line="240" w:lineRule="auto"/>
        <w:outlineLvl w:val="0"/>
        <w:rPr>
          <w:i/>
          <w:iCs/>
          <w:lang w:val="hu-HU"/>
        </w:rPr>
      </w:pPr>
    </w:p>
    <w:p w14:paraId="12D65653" w14:textId="77777777" w:rsidR="00997AAC" w:rsidRDefault="00D60164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Ne szedje a Moxibiot-ot:</w:t>
      </w:r>
    </w:p>
    <w:p w14:paraId="43BA6214" w14:textId="77777777" w:rsidR="00997AAC" w:rsidRDefault="00D60164">
      <w:pPr>
        <w:tabs>
          <w:tab w:val="clear" w:pos="567"/>
        </w:tabs>
        <w:suppressAutoHyphens/>
        <w:snapToGrid w:val="0"/>
        <w:spacing w:line="240" w:lineRule="auto"/>
        <w:rPr>
          <w:lang w:val="hu-HU"/>
        </w:rPr>
      </w:pPr>
      <w:r>
        <w:rPr>
          <w:lang w:val="hu-HU"/>
        </w:rPr>
        <w:t>Ha allergiás a moxifloxacinra, egyéb kinolon antibiotikumokra vagy a gyógyszer (6. pontban felsorolt) egyéb összetevőjére;</w:t>
      </w:r>
    </w:p>
    <w:p w14:paraId="60516E62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snapToGrid w:val="0"/>
        <w:spacing w:line="240" w:lineRule="auto"/>
        <w:ind w:left="284" w:hanging="284"/>
        <w:rPr>
          <w:lang w:val="hu-HU"/>
        </w:rPr>
      </w:pPr>
      <w:r>
        <w:rPr>
          <w:lang w:val="hu-HU"/>
        </w:rPr>
        <w:t>ha terhes vagy szoptat;</w:t>
      </w:r>
    </w:p>
    <w:p w14:paraId="2F048CA1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snapToGrid w:val="0"/>
        <w:spacing w:line="240" w:lineRule="auto"/>
        <w:ind w:left="284" w:hanging="284"/>
        <w:rPr>
          <w:lang w:val="hu-HU"/>
        </w:rPr>
      </w:pPr>
      <w:r>
        <w:rPr>
          <w:lang w:val="hu-HU"/>
        </w:rPr>
        <w:t>ha 18 évesnél fiatalabb;</w:t>
      </w:r>
    </w:p>
    <w:p w14:paraId="5C93CCF6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snapToGrid w:val="0"/>
        <w:spacing w:line="240" w:lineRule="auto"/>
        <w:ind w:left="284" w:hanging="284"/>
        <w:rPr>
          <w:lang w:val="hu-HU"/>
        </w:rPr>
      </w:pPr>
      <w:r>
        <w:rPr>
          <w:lang w:val="hu-HU"/>
        </w:rPr>
        <w:t>ha az úgynevezett kinolon antibiotikumok szedésével kapcsolatosan előzőleg inakat érintő problémája volt (</w:t>
      </w:r>
      <w:r>
        <w:rPr>
          <w:i/>
          <w:lang w:val="hu-HU"/>
        </w:rPr>
        <w:t>lásd 2. pont</w:t>
      </w:r>
      <w:r>
        <w:rPr>
          <w:b/>
          <w:lang w:val="hu-HU"/>
        </w:rPr>
        <w:t xml:space="preserve"> Tudnivalók a Moxibiot szedése előtt</w:t>
      </w:r>
      <w:r>
        <w:rPr>
          <w:lang w:val="hu-HU"/>
        </w:rPr>
        <w:t xml:space="preserve">, </w:t>
      </w:r>
      <w:r>
        <w:rPr>
          <w:b/>
          <w:bCs/>
          <w:lang w:val="hu-HU"/>
        </w:rPr>
        <w:t>Figyelmeztetések és óvintézkedések</w:t>
      </w:r>
      <w:r>
        <w:rPr>
          <w:bCs/>
          <w:lang w:val="hu-HU"/>
        </w:rPr>
        <w:t xml:space="preserve">, </w:t>
      </w:r>
      <w:r>
        <w:rPr>
          <w:bCs/>
          <w:i/>
          <w:lang w:val="hu-HU"/>
        </w:rPr>
        <w:t>4. pont</w:t>
      </w:r>
      <w:r>
        <w:rPr>
          <w:bCs/>
          <w:lang w:val="hu-HU"/>
        </w:rPr>
        <w:t xml:space="preserve"> </w:t>
      </w:r>
      <w:r>
        <w:rPr>
          <w:b/>
          <w:bCs/>
          <w:lang w:val="hu-HU"/>
        </w:rPr>
        <w:t>Lehetséges mellékhatások);</w:t>
      </w:r>
    </w:p>
    <w:p w14:paraId="2D2AD65B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snapToGrid w:val="0"/>
        <w:spacing w:line="240" w:lineRule="auto"/>
        <w:ind w:left="284" w:hanging="284"/>
        <w:rPr>
          <w:lang w:val="hu-HU"/>
        </w:rPr>
      </w:pPr>
      <w:r>
        <w:rPr>
          <w:bCs/>
          <w:lang w:val="hu-HU"/>
        </w:rPr>
        <w:t>ha Önnél veleszületetten fennállnak, vagy a későbbiekben kialakultak a következő állapotok:</w:t>
      </w:r>
    </w:p>
    <w:p w14:paraId="5F6E247E" w14:textId="77777777" w:rsidR="00997AAC" w:rsidRDefault="00D60164">
      <w:pPr>
        <w:numPr>
          <w:ilvl w:val="0"/>
          <w:numId w:val="13"/>
        </w:numPr>
        <w:tabs>
          <w:tab w:val="clear" w:pos="360"/>
        </w:tabs>
        <w:suppressAutoHyphens/>
        <w:snapToGrid w:val="0"/>
        <w:spacing w:line="240" w:lineRule="auto"/>
        <w:ind w:left="568" w:hanging="284"/>
        <w:rPr>
          <w:lang w:val="hu-HU"/>
        </w:rPr>
      </w:pPr>
      <w:r>
        <w:rPr>
          <w:bCs/>
          <w:lang w:val="hu-HU"/>
        </w:rPr>
        <w:t xml:space="preserve">bármilyen kóros szívritmussal járó állapot </w:t>
      </w:r>
      <w:r>
        <w:rPr>
          <w:lang w:val="hu-HU"/>
        </w:rPr>
        <w:t>(ami látható az EKG</w:t>
      </w:r>
      <w:r>
        <w:rPr>
          <w:lang w:val="hu-HU"/>
        </w:rPr>
        <w:noBreakHyphen/>
        <w:t>n, amivel a szív elektromos működése vizsgálható);</w:t>
      </w:r>
    </w:p>
    <w:p w14:paraId="1F7AE1E6" w14:textId="77777777" w:rsidR="00997AAC" w:rsidRDefault="00D60164">
      <w:pPr>
        <w:numPr>
          <w:ilvl w:val="0"/>
          <w:numId w:val="13"/>
        </w:numPr>
        <w:tabs>
          <w:tab w:val="clear" w:pos="360"/>
        </w:tabs>
        <w:suppressAutoHyphens/>
        <w:snapToGrid w:val="0"/>
        <w:spacing w:line="240" w:lineRule="auto"/>
        <w:ind w:left="568" w:hanging="284"/>
        <w:rPr>
          <w:bCs/>
          <w:lang w:val="hu-HU"/>
        </w:rPr>
      </w:pPr>
      <w:r>
        <w:rPr>
          <w:bCs/>
          <w:lang w:val="hu-HU"/>
        </w:rPr>
        <w:t>ha felborult a vérében a sóháztartás (főként, ha alacsony a vérében a kálium- vagy a magnéziumszint).</w:t>
      </w:r>
    </w:p>
    <w:p w14:paraId="4838EC27" w14:textId="77777777" w:rsidR="00997AAC" w:rsidRDefault="00D60164">
      <w:pPr>
        <w:numPr>
          <w:ilvl w:val="0"/>
          <w:numId w:val="13"/>
        </w:numPr>
        <w:tabs>
          <w:tab w:val="clear" w:pos="360"/>
        </w:tabs>
        <w:suppressAutoHyphens/>
        <w:snapToGrid w:val="0"/>
        <w:spacing w:line="240" w:lineRule="auto"/>
        <w:ind w:left="568" w:hanging="284"/>
        <w:rPr>
          <w:bCs/>
          <w:lang w:val="hu-HU"/>
        </w:rPr>
      </w:pPr>
      <w:r>
        <w:rPr>
          <w:bCs/>
          <w:lang w:val="hu-HU"/>
        </w:rPr>
        <w:t>ha nagyon lassú a szívverése (amit ’bradikardiának’ neveznek).</w:t>
      </w:r>
    </w:p>
    <w:p w14:paraId="4AC86577" w14:textId="77777777" w:rsidR="00997AAC" w:rsidRDefault="00D60164">
      <w:pPr>
        <w:numPr>
          <w:ilvl w:val="0"/>
          <w:numId w:val="13"/>
        </w:numPr>
        <w:tabs>
          <w:tab w:val="clear" w:pos="360"/>
        </w:tabs>
        <w:suppressAutoHyphens/>
        <w:snapToGrid w:val="0"/>
        <w:spacing w:line="240" w:lineRule="auto"/>
        <w:ind w:left="568" w:hanging="284"/>
        <w:rPr>
          <w:bCs/>
          <w:lang w:val="hu-HU"/>
        </w:rPr>
      </w:pPr>
      <w:r>
        <w:rPr>
          <w:bCs/>
          <w:lang w:val="hu-HU"/>
        </w:rPr>
        <w:t>ha gyenge a szíve (szívelégtelensége van),</w:t>
      </w:r>
    </w:p>
    <w:p w14:paraId="04E96325" w14:textId="77777777" w:rsidR="00997AAC" w:rsidRDefault="00D60164">
      <w:pPr>
        <w:numPr>
          <w:ilvl w:val="0"/>
          <w:numId w:val="13"/>
        </w:numPr>
        <w:tabs>
          <w:tab w:val="clear" w:pos="360"/>
        </w:tabs>
        <w:suppressAutoHyphens/>
        <w:snapToGrid w:val="0"/>
        <w:spacing w:line="240" w:lineRule="auto"/>
        <w:ind w:left="568" w:hanging="284"/>
        <w:rPr>
          <w:bCs/>
          <w:lang w:val="hu-HU"/>
        </w:rPr>
      </w:pPr>
      <w:r>
        <w:rPr>
          <w:bCs/>
          <w:lang w:val="hu-HU"/>
        </w:rPr>
        <w:t>ha már előfordult Önnél szívritmuszavar,</w:t>
      </w:r>
      <w:r>
        <w:rPr>
          <w:bCs/>
          <w:lang w:val="hu-HU"/>
        </w:rPr>
        <w:br/>
        <w:t>vagy</w:t>
      </w:r>
    </w:p>
    <w:p w14:paraId="088D3EEA" w14:textId="77777777" w:rsidR="00997AAC" w:rsidRDefault="00D60164">
      <w:pPr>
        <w:numPr>
          <w:ilvl w:val="0"/>
          <w:numId w:val="13"/>
        </w:numPr>
        <w:tabs>
          <w:tab w:val="clear" w:pos="360"/>
        </w:tabs>
        <w:suppressAutoHyphens/>
        <w:snapToGrid w:val="0"/>
        <w:spacing w:line="240" w:lineRule="auto"/>
        <w:ind w:left="568" w:hanging="284"/>
        <w:rPr>
          <w:bCs/>
          <w:lang w:val="hu-HU"/>
        </w:rPr>
      </w:pPr>
      <w:r>
        <w:rPr>
          <w:bCs/>
          <w:lang w:val="hu-HU"/>
        </w:rPr>
        <w:t>ha olyan egyéb gyógyszereket szed, amelyek EKG elváltozásokat idézhetnek elő (</w:t>
      </w:r>
      <w:r>
        <w:rPr>
          <w:bCs/>
          <w:i/>
          <w:lang w:val="hu-HU"/>
        </w:rPr>
        <w:t>lásd 2. pontban</w:t>
      </w:r>
      <w:r>
        <w:rPr>
          <w:bCs/>
          <w:lang w:val="hu-HU"/>
        </w:rPr>
        <w:t xml:space="preserve"> </w:t>
      </w:r>
      <w:r>
        <w:rPr>
          <w:b/>
          <w:bCs/>
          <w:lang w:val="hu-HU"/>
        </w:rPr>
        <w:t>Tudnivalók a Moxibiot szedése előtt,</w:t>
      </w:r>
      <w:r>
        <w:rPr>
          <w:bCs/>
          <w:lang w:val="hu-HU"/>
        </w:rPr>
        <w:t xml:space="preserve"> </w:t>
      </w:r>
      <w:r>
        <w:rPr>
          <w:b/>
          <w:bCs/>
          <w:lang w:val="hu-HU"/>
        </w:rPr>
        <w:t>Egyéb gyógyszerek és a Moxibiot</w:t>
      </w:r>
      <w:r>
        <w:rPr>
          <w:bCs/>
          <w:lang w:val="hu-HU"/>
        </w:rPr>
        <w:t>). Ez azért fontos, mert a Moxibiot EKG eltérést, vagyis a QT</w:t>
      </w:r>
      <w:r>
        <w:rPr>
          <w:bCs/>
          <w:lang w:val="hu-HU"/>
        </w:rPr>
        <w:noBreakHyphen/>
        <w:t>szakasz megnyúlást idézhet elő, ami az elektromos jelek késleltetett továbbítását jelenti.</w:t>
      </w:r>
    </w:p>
    <w:p w14:paraId="2DB33A86" w14:textId="77777777" w:rsidR="00997AAC" w:rsidRDefault="00997AAC">
      <w:pPr>
        <w:tabs>
          <w:tab w:val="clear" w:pos="567"/>
        </w:tabs>
        <w:suppressAutoHyphens/>
        <w:snapToGrid w:val="0"/>
        <w:spacing w:line="240" w:lineRule="auto"/>
        <w:ind w:left="284"/>
        <w:rPr>
          <w:bCs/>
          <w:lang w:val="hu-HU"/>
        </w:rPr>
      </w:pPr>
    </w:p>
    <w:p w14:paraId="4FD90444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snapToGrid w:val="0"/>
        <w:spacing w:line="240" w:lineRule="auto"/>
        <w:ind w:left="284" w:hanging="284"/>
        <w:rPr>
          <w:lang w:val="hu-HU"/>
        </w:rPr>
      </w:pPr>
      <w:r>
        <w:rPr>
          <w:lang w:val="hu-HU"/>
        </w:rPr>
        <w:t>Ha Ön súlyos májbetegségben szenved, vagy a májenzimek (transzaminázok) szintje magasabb a normál tartomány felső határának ötszörösénél.</w:t>
      </w:r>
    </w:p>
    <w:p w14:paraId="53857985" w14:textId="77777777" w:rsidR="00997AAC" w:rsidRDefault="00997AAC">
      <w:pPr>
        <w:suppressAutoHyphens/>
        <w:spacing w:line="240" w:lineRule="auto"/>
        <w:rPr>
          <w:lang w:val="hu-HU"/>
        </w:rPr>
      </w:pPr>
    </w:p>
    <w:p w14:paraId="4293D4D5" w14:textId="77777777" w:rsidR="00997AAC" w:rsidRDefault="00D60164">
      <w:pPr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>Figyelmeztetések és óvintézkedések</w:t>
      </w:r>
    </w:p>
    <w:p w14:paraId="3C58D056" w14:textId="77777777" w:rsidR="00997AAC" w:rsidRDefault="00997AAC">
      <w:pPr>
        <w:spacing w:line="240" w:lineRule="auto"/>
        <w:ind w:right="-2"/>
        <w:rPr>
          <w:b/>
          <w:bCs/>
          <w:lang w:val="hu-HU"/>
        </w:rPr>
      </w:pPr>
    </w:p>
    <w:p w14:paraId="363D4EBB" w14:textId="77777777" w:rsidR="00997AAC" w:rsidRDefault="00D60164">
      <w:pPr>
        <w:spacing w:line="240" w:lineRule="auto"/>
        <w:ind w:right="-2"/>
        <w:rPr>
          <w:bCs/>
          <w:u w:val="single"/>
          <w:lang w:val="hu-HU"/>
        </w:rPr>
      </w:pPr>
      <w:r>
        <w:rPr>
          <w:bCs/>
          <w:u w:val="single"/>
          <w:lang w:val="hu-HU"/>
        </w:rPr>
        <w:t>A gyógyszer szedése előtt</w:t>
      </w:r>
    </w:p>
    <w:p w14:paraId="69022D74" w14:textId="77777777" w:rsidR="00997AAC" w:rsidRDefault="00D60164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>Nem szabad fluorokinolon vagy kinolon antibiotikumot tartalmazó gyógyszereket – köztük Moxibiot filmtablettát – szednie, ha korábban kinolon vagy fluorokinolon szedésekor bármilyen súlyos mellékhatást tapasztalt. Ilyen esetben mihamarabb tájékoztatnia kell kezelőorvosát.</w:t>
      </w:r>
    </w:p>
    <w:p w14:paraId="1396ACF6" w14:textId="77777777" w:rsidR="00997AAC" w:rsidRDefault="00997AAC">
      <w:pPr>
        <w:spacing w:line="240" w:lineRule="auto"/>
        <w:ind w:right="-2"/>
        <w:rPr>
          <w:b/>
          <w:lang w:val="hu-HU"/>
        </w:rPr>
      </w:pPr>
    </w:p>
    <w:p w14:paraId="16760979" w14:textId="4F4B03F9" w:rsidR="00997AAC" w:rsidRDefault="00D60164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>A Moxibiot szedése előtt beszéljen kezelőorvosával vagy gyógyszerészével.</w:t>
      </w:r>
    </w:p>
    <w:p w14:paraId="495631F6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snapToGrid w:val="0"/>
        <w:spacing w:line="240" w:lineRule="auto"/>
        <w:ind w:left="284" w:hanging="284"/>
        <w:rPr>
          <w:lang w:val="hu-HU"/>
        </w:rPr>
      </w:pPr>
      <w:r>
        <w:rPr>
          <w:lang w:val="hu-HU"/>
        </w:rPr>
        <w:t xml:space="preserve">A Moxibiot </w:t>
      </w:r>
      <w:r>
        <w:rPr>
          <w:b/>
          <w:lang w:val="hu-HU"/>
        </w:rPr>
        <w:t>megváltoztathatja az Ön szívéről készült EKG-vizsgálat eredményét</w:t>
      </w:r>
      <w:r>
        <w:rPr>
          <w:lang w:val="hu-HU"/>
        </w:rPr>
        <w:t>, különösen, ha Ön nő vagy idős. Ha Ön jelenleg szed bármilyen, a vér káliumszintjét csökkentő gyógyszert, kérdezze meg kezelőorvosát, mielőtt bevenné a Moxibiot-ot (</w:t>
      </w:r>
      <w:r>
        <w:rPr>
          <w:i/>
          <w:lang w:val="hu-HU"/>
        </w:rPr>
        <w:t>lásd 2. pont</w:t>
      </w:r>
      <w:r>
        <w:rPr>
          <w:b/>
          <w:lang w:val="hu-HU"/>
        </w:rPr>
        <w:t xml:space="preserve"> Tudnivalók a Moxibiot szedése előtt</w:t>
      </w:r>
      <w:r>
        <w:rPr>
          <w:lang w:val="hu-HU"/>
        </w:rPr>
        <w:t xml:space="preserve">, </w:t>
      </w:r>
      <w:r>
        <w:rPr>
          <w:b/>
          <w:lang w:val="hu-HU"/>
        </w:rPr>
        <w:t>Ne szedje a Moxibiot-ot</w:t>
      </w:r>
      <w:r>
        <w:rPr>
          <w:lang w:val="hu-HU"/>
        </w:rPr>
        <w:t xml:space="preserve">, </w:t>
      </w:r>
      <w:r>
        <w:rPr>
          <w:b/>
          <w:lang w:val="hu-HU"/>
        </w:rPr>
        <w:t>Egyéb gyógyszerek és a Moxibiot</w:t>
      </w:r>
      <w:r>
        <w:rPr>
          <w:lang w:val="hu-HU"/>
        </w:rPr>
        <w:t xml:space="preserve">). </w:t>
      </w:r>
    </w:p>
    <w:p w14:paraId="0AC77D64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snapToGrid w:val="0"/>
        <w:spacing w:line="240" w:lineRule="auto"/>
        <w:ind w:left="284" w:hanging="284"/>
        <w:rPr>
          <w:lang w:val="hu-HU"/>
        </w:rPr>
      </w:pPr>
      <w:r>
        <w:rPr>
          <w:lang w:val="hu-HU"/>
        </w:rPr>
        <w:t>Ha Önnél a nagy vérerek megnagyobbodását vagy „kidudorodását“ diagnosztizálták (aortaaneurizma vagy nagy erek perifériás aneurizmája).</w:t>
      </w:r>
    </w:p>
    <w:p w14:paraId="222222B2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snapToGrid w:val="0"/>
        <w:spacing w:line="240" w:lineRule="auto"/>
        <w:rPr>
          <w:lang w:val="hu-HU"/>
        </w:rPr>
      </w:pPr>
      <w:r>
        <w:rPr>
          <w:lang w:val="hu-HU"/>
        </w:rPr>
        <w:t>Ha Önnél korábban előfordult aortadisszekció-epizód (szakadás az aorta falában).</w:t>
      </w:r>
    </w:p>
    <w:p w14:paraId="1299D771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snapToGrid w:val="0"/>
        <w:spacing w:line="240" w:lineRule="auto"/>
        <w:ind w:left="284" w:hanging="284"/>
        <w:rPr>
          <w:lang w:val="hu-HU"/>
        </w:rPr>
      </w:pPr>
      <w:r>
        <w:rPr>
          <w:lang w:val="hu-HU"/>
        </w:rPr>
        <w:t>Ha Önnél a szívbillentyűk elégtelen működését diagnosztizálták (szívbillentyűhiba miatti vérvisszaáramlás).</w:t>
      </w:r>
    </w:p>
    <w:p w14:paraId="32EAB62F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snapToGrid w:val="0"/>
        <w:spacing w:line="240" w:lineRule="auto"/>
        <w:ind w:left="284" w:hanging="284"/>
        <w:rPr>
          <w:lang w:val="hu-HU"/>
        </w:rPr>
      </w:pPr>
      <w:r>
        <w:rPr>
          <w:lang w:val="hu-HU"/>
        </w:rPr>
        <w:t>Ha az Ön családi kórtörténetében szerepel aortaaneurizma vagy aortadisszekció vagy veleszületett szívbillentyű-betegség, illetve egyéb kockázati tényező vagy hajlamosító betegség (például kötőszöveti rendellenességek, mint Marfan-szindróma, vagy Ehlers–Danlos-szindróma, Turner-szindróma, Sjögren-szindróma [gyulladásos autoimmun betegség], vagy vaszkuláris rendellenesség, mint Takayasu-arteritisz, óriássejtes arteritisz, Behcet-kór, magas vérnyomás vagy ismert ateroszklerózis, reumatoid artritisz [ízületi betegség], vagy endokarditisz [szívbelhártya-gyulladás]).</w:t>
      </w:r>
    </w:p>
    <w:p w14:paraId="715C0263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Ha Ön </w:t>
      </w:r>
      <w:r>
        <w:rPr>
          <w:b/>
          <w:lang w:val="hu-HU"/>
        </w:rPr>
        <w:t>epilepsziában</w:t>
      </w:r>
      <w:r>
        <w:rPr>
          <w:lang w:val="hu-HU"/>
        </w:rPr>
        <w:t xml:space="preserve"> vagy olyan kóros állapotban szenved, amely a </w:t>
      </w:r>
      <w:r>
        <w:rPr>
          <w:b/>
          <w:lang w:val="hu-HU"/>
        </w:rPr>
        <w:t>görcsrohamok kialakulásának kedvez</w:t>
      </w:r>
      <w:r>
        <w:rPr>
          <w:lang w:val="hu-HU"/>
        </w:rPr>
        <w:t>, beszéljen a kezelőorvosával, mielőtt elkezdi szedni a Moxibiot-ot.</w:t>
      </w:r>
    </w:p>
    <w:p w14:paraId="71D47D95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lastRenderedPageBreak/>
        <w:t xml:space="preserve">Ha Önnek az </w:t>
      </w:r>
      <w:r>
        <w:rPr>
          <w:b/>
          <w:lang w:val="hu-HU"/>
        </w:rPr>
        <w:t>elmeállapotával összefüggő (mentális) egészségügyi problémái</w:t>
      </w:r>
      <w:r>
        <w:rPr>
          <w:lang w:val="hu-HU"/>
        </w:rPr>
        <w:t xml:space="preserve"> vannak vagy voltak, a Moxibiot alkalmazása előtt beszéljen a kezelőorvosával.</w:t>
      </w:r>
    </w:p>
    <w:p w14:paraId="7FE2B370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Ha Ön </w:t>
      </w:r>
      <w:r>
        <w:rPr>
          <w:b/>
          <w:lang w:val="hu-HU"/>
        </w:rPr>
        <w:t>miaszténia gráviszban</w:t>
      </w:r>
      <w:r>
        <w:rPr>
          <w:lang w:val="hu-HU"/>
        </w:rPr>
        <w:t xml:space="preserve"> (kóros, súlyos esetekben akár bénuláshoz is vezető kóros izomgyengeségben) szenved, a Moxibiot szedése a betegség súlyosbodását okozhatja. Amennyiben úgy gondolja, hogy érintett ebben, haladéktalanul forduljon a kezelőorvosához.</w:t>
      </w:r>
    </w:p>
    <w:p w14:paraId="370AC8B3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Ha Önnél vagy az Ön családjában </w:t>
      </w:r>
      <w:r>
        <w:rPr>
          <w:b/>
          <w:lang w:val="hu-HU"/>
        </w:rPr>
        <w:t>glükóz</w:t>
      </w:r>
      <w:r>
        <w:rPr>
          <w:b/>
          <w:lang w:val="hu-HU"/>
        </w:rPr>
        <w:noBreakHyphen/>
        <w:t>6</w:t>
      </w:r>
      <w:r>
        <w:rPr>
          <w:b/>
          <w:lang w:val="hu-HU"/>
        </w:rPr>
        <w:noBreakHyphen/>
        <w:t>foszfát</w:t>
      </w:r>
      <w:r>
        <w:rPr>
          <w:b/>
          <w:lang w:val="hu-HU"/>
        </w:rPr>
        <w:noBreakHyphen/>
        <w:t>dehidrogenáz</w:t>
      </w:r>
      <w:r>
        <w:rPr>
          <w:b/>
          <w:lang w:val="hu-HU"/>
        </w:rPr>
        <w:noBreakHyphen/>
        <w:t>hiány</w:t>
      </w:r>
      <w:r>
        <w:rPr>
          <w:lang w:val="hu-HU"/>
        </w:rPr>
        <w:t xml:space="preserve"> (ritka öröklődő megbetegedés) fordult elő, tájékoztassa erről a kezelőorvosát, aki el fogja dönteni, hogy a Moxibiot alkalmas</w:t>
      </w:r>
      <w:r>
        <w:rPr>
          <w:lang w:val="hu-HU"/>
        </w:rPr>
        <w:noBreakHyphen/>
        <w:t>e az Ön számára.</w:t>
      </w:r>
    </w:p>
    <w:p w14:paraId="33C23BFE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Ha Ön olyan, a </w:t>
      </w:r>
      <w:r>
        <w:rPr>
          <w:b/>
          <w:lang w:val="hu-HU"/>
        </w:rPr>
        <w:t>női belső nemi szerveket érintő, szövődményes kismedencei</w:t>
      </w:r>
      <w:r>
        <w:rPr>
          <w:lang w:val="hu-HU"/>
        </w:rPr>
        <w:t xml:space="preserve"> (pl. méhkürt</w:t>
      </w:r>
      <w:r>
        <w:rPr>
          <w:lang w:val="hu-HU"/>
        </w:rPr>
        <w:noBreakHyphen/>
        <w:t>, petefészek</w:t>
      </w:r>
      <w:r>
        <w:rPr>
          <w:lang w:val="hu-HU"/>
        </w:rPr>
        <w:noBreakHyphen/>
        <w:t xml:space="preserve">, vagy kismedencei tályoggal járó) </w:t>
      </w:r>
      <w:r>
        <w:rPr>
          <w:b/>
          <w:lang w:val="hu-HU"/>
        </w:rPr>
        <w:t>fertőzéses betegségben</w:t>
      </w:r>
      <w:r>
        <w:rPr>
          <w:lang w:val="hu-HU"/>
        </w:rPr>
        <w:t xml:space="preserve"> szenved, amelyre a kezelőorvosa intravénás kezelést lát szükségesnek, akkor a Moxibiot filmtabletta nem megfelelő Önnek.</w:t>
      </w:r>
    </w:p>
    <w:p w14:paraId="3D844542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A </w:t>
      </w:r>
      <w:r>
        <w:rPr>
          <w:b/>
          <w:lang w:val="hu-HU"/>
        </w:rPr>
        <w:t>női belső nemi szervek</w:t>
      </w:r>
      <w:r>
        <w:rPr>
          <w:lang w:val="hu-HU"/>
        </w:rPr>
        <w:t xml:space="preserve"> </w:t>
      </w:r>
      <w:r>
        <w:rPr>
          <w:b/>
          <w:lang w:val="hu-HU"/>
        </w:rPr>
        <w:t>enyhe vagy közepesen súlyos fertőzéseinek</w:t>
      </w:r>
      <w:r>
        <w:rPr>
          <w:lang w:val="hu-HU"/>
        </w:rPr>
        <w:t xml:space="preserve"> kezelésére az Ön kezelőorvosának egy másik antibiotikumot is fel kell írnia a Moxibiot mellé. Ha a tünetek 3 napos kezelés után nem javulnak, forduljon a kezelőorvosához.</w:t>
      </w:r>
    </w:p>
    <w:p w14:paraId="1661C17B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>Ha Ön cukorbeteg, mert moxifloxacin-kezelés során nagyobb a vércukorszint ingadozásának veszélye.</w:t>
      </w:r>
    </w:p>
    <w:p w14:paraId="3F48509E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>Ha egy korábbi moxifloxacin-kezelés kapcsán már jelentkezett Önnél súlyos bőrkiütés vagy bőrhámlás, hólyagképződés és/vagy fájdalmas szájnyálkahártya-reakció.</w:t>
      </w:r>
    </w:p>
    <w:p w14:paraId="54499B6F" w14:textId="77777777" w:rsidR="00997AAC" w:rsidRDefault="00997AAC">
      <w:pPr>
        <w:spacing w:line="240" w:lineRule="auto"/>
        <w:ind w:right="-2"/>
        <w:rPr>
          <w:b/>
          <w:bCs/>
          <w:lang w:val="hu-HU"/>
        </w:rPr>
      </w:pPr>
    </w:p>
    <w:p w14:paraId="26DCC997" w14:textId="77777777" w:rsidR="00997AAC" w:rsidRDefault="00D60164">
      <w:pPr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>Mialatt szedi a Moxibiot-ot</w:t>
      </w:r>
    </w:p>
    <w:p w14:paraId="7F2E7EA4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 w:eastAsia="sl-SI"/>
        </w:rPr>
        <w:t>Ha</w:t>
      </w:r>
      <w:r>
        <w:rPr>
          <w:lang w:val="hu-HU"/>
        </w:rPr>
        <w:t xml:space="preserve"> </w:t>
      </w:r>
      <w:r>
        <w:rPr>
          <w:b/>
          <w:lang w:val="hu-HU"/>
        </w:rPr>
        <w:t>szívdobogásérzés</w:t>
      </w:r>
      <w:r>
        <w:rPr>
          <w:lang w:val="hu-HU"/>
        </w:rPr>
        <w:t xml:space="preserve">e jelentkezik, vagy </w:t>
      </w:r>
      <w:r>
        <w:rPr>
          <w:b/>
          <w:lang w:val="hu-HU"/>
        </w:rPr>
        <w:t>szabálytalan szívverés</w:t>
      </w:r>
      <w:r>
        <w:rPr>
          <w:lang w:val="hu-HU"/>
        </w:rPr>
        <w:t>t tapasztal a kezelés időtartama alatt, azonnal tájékoztatnia kell erről a kezelőorvosát. Kezelőorvosa EKG-vizsgálatot rendelhet el a szívritmus ellenőrzésére.</w:t>
      </w:r>
    </w:p>
    <w:p w14:paraId="35BD6326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A </w:t>
      </w:r>
      <w:r>
        <w:rPr>
          <w:b/>
          <w:lang w:val="hu-HU"/>
        </w:rPr>
        <w:t>szívproblémák kockázata</w:t>
      </w:r>
      <w:r>
        <w:rPr>
          <w:lang w:val="hu-HU"/>
        </w:rPr>
        <w:t xml:space="preserve"> az adag emelésével fokozódhat. Emiatt az ajánlott adagolást be kell tartani.</w:t>
      </w:r>
    </w:p>
    <w:p w14:paraId="3D916F2A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Ritkán kialakulhat </w:t>
      </w:r>
      <w:r>
        <w:rPr>
          <w:b/>
          <w:lang w:val="hu-HU"/>
        </w:rPr>
        <w:t>súlyos, hirtelen jelentkező allergiás reakció</w:t>
      </w:r>
      <w:r>
        <w:rPr>
          <w:lang w:val="hu-HU"/>
        </w:rPr>
        <w:t xml:space="preserve"> (anafilaxiás reakció/sokk) – akár az első adag után is. Ennek tünetei többek között a mellkasi szorító érzés, mellkasi fájdalom, légszomj, szédülés, hányinger vagy ájulásérzés, illetve felálláskor jelentkező szédülés. </w:t>
      </w:r>
      <w:r>
        <w:rPr>
          <w:b/>
          <w:lang w:val="hu-HU"/>
        </w:rPr>
        <w:t xml:space="preserve">Ilyen esetben hagyja abba a </w:t>
      </w:r>
      <w:r>
        <w:rPr>
          <w:b/>
          <w:bCs/>
          <w:iCs/>
          <w:lang w:val="hu-HU"/>
        </w:rPr>
        <w:t xml:space="preserve">Moxibiot </w:t>
      </w:r>
      <w:r>
        <w:rPr>
          <w:b/>
          <w:lang w:val="hu-HU"/>
        </w:rPr>
        <w:t>szedését és azonnal kérjen orvosi segítséget vagy forduljon sürgősségi osztályhoz</w:t>
      </w:r>
      <w:r>
        <w:rPr>
          <w:lang w:val="hu-HU"/>
        </w:rPr>
        <w:t>.</w:t>
      </w:r>
    </w:p>
    <w:p w14:paraId="0F62673E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A Moxibiot </w:t>
      </w:r>
      <w:r>
        <w:rPr>
          <w:b/>
          <w:lang w:val="hu-HU"/>
        </w:rPr>
        <w:t>gyorsan kialakuló és súlyos májgyulladás</w:t>
      </w:r>
      <w:r>
        <w:rPr>
          <w:lang w:val="hu-HU"/>
        </w:rPr>
        <w:t xml:space="preserve">t okozhat, amely akár életveszélyes májelégtelenséghez vezethet (beleértve ebbe a halálos kimenetelű eseteket is, </w:t>
      </w:r>
      <w:r>
        <w:rPr>
          <w:i/>
          <w:lang w:val="hu-HU"/>
        </w:rPr>
        <w:t>lásd még</w:t>
      </w:r>
      <w:r>
        <w:rPr>
          <w:lang w:val="hu-HU"/>
        </w:rPr>
        <w:t xml:space="preserve"> </w:t>
      </w:r>
      <w:r>
        <w:rPr>
          <w:i/>
          <w:lang w:val="hu-HU"/>
        </w:rPr>
        <w:t>4. pont</w:t>
      </w:r>
      <w:r>
        <w:rPr>
          <w:lang w:val="hu-HU"/>
        </w:rPr>
        <w:t xml:space="preserve"> </w:t>
      </w:r>
      <w:r>
        <w:rPr>
          <w:b/>
          <w:iCs/>
          <w:lang w:val="hu-HU"/>
        </w:rPr>
        <w:t>Lehetséges mellékhatások</w:t>
      </w:r>
      <w:r>
        <w:rPr>
          <w:lang w:val="hu-HU"/>
        </w:rPr>
        <w:t xml:space="preserve">). Ha hirtelen rosszul érzi magát és/vagy hányingere van, és ezzel egyidőben a szemfehérje besárgulását tapasztalja, sötétté válik a vizelete, viszket a bőre, vérzékenyebb lesz, illetve májbetegség miatt kialakuló idegrendszeri betegséget tapasztal (mindezek a csökkent májműködés, vagy gyorsan kialakuló, súlyos májgyulladás tünetei), </w:t>
      </w:r>
      <w:r>
        <w:rPr>
          <w:b/>
          <w:lang w:val="hu-HU"/>
        </w:rPr>
        <w:t>kérjük, forduljon kezelőorvosához, mielőtt további tablettákat venne be</w:t>
      </w:r>
      <w:r>
        <w:rPr>
          <w:lang w:val="hu-HU"/>
        </w:rPr>
        <w:t>.</w:t>
      </w:r>
    </w:p>
    <w:p w14:paraId="4D1F65DA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A kinolon antibiotikumok, beleértve ebbe a Moxibiot-ot is, </w:t>
      </w:r>
      <w:r>
        <w:rPr>
          <w:b/>
          <w:lang w:val="hu-HU"/>
        </w:rPr>
        <w:t>görcsrohamok</w:t>
      </w:r>
      <w:r>
        <w:rPr>
          <w:lang w:val="hu-HU"/>
        </w:rPr>
        <w:t xml:space="preserve">at okozhatnak. Ha ez előfordul, hagyja abba a Moxibiot szedését és azonnal forduljon a kezelőorvosához. </w:t>
      </w:r>
    </w:p>
    <w:p w14:paraId="48933C1A" w14:textId="77777777" w:rsidR="00997AAC" w:rsidRDefault="00D60164">
      <w:pPr>
        <w:numPr>
          <w:ilvl w:val="0"/>
          <w:numId w:val="13"/>
        </w:numPr>
        <w:tabs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textAlignment w:val="baseline"/>
        <w:rPr>
          <w:b/>
          <w:lang w:val="hu-HU"/>
        </w:rPr>
      </w:pPr>
      <w:r>
        <w:rPr>
          <w:b/>
          <w:lang w:val="hu-HU"/>
        </w:rPr>
        <w:t>Hosszan tartó, rokkantságot okozó és esetlegesen visszafordíthatatlan súlyos mellékhatások</w:t>
      </w:r>
    </w:p>
    <w:p w14:paraId="53759E77" w14:textId="77777777" w:rsidR="00997AAC" w:rsidRDefault="00D60164">
      <w:pPr>
        <w:tabs>
          <w:tab w:val="clear" w:pos="567"/>
          <w:tab w:val="left" w:pos="284"/>
        </w:tabs>
        <w:ind w:left="284"/>
        <w:rPr>
          <w:lang w:val="hu-HU"/>
        </w:rPr>
      </w:pPr>
      <w:r>
        <w:rPr>
          <w:lang w:val="hu-HU"/>
        </w:rPr>
        <w:t>A fluorokinolon vagy kinolon antibiotikumot tartalmazó gyógyszerek – köztük a Moxibiot – alkalmazása nagyon ritkán előforduló, de súlyos mellékhatásokkal jár, melyek némelyike hosszan fennálló (hónapokig vagy évekig tartó) rokkantságot okoz vagy esetlegesen visszafordíthatatlan. Ezek közé tartozik a felső vagy az alsó végtagokon jelentkező ín-, izom- és ízületi fájdalom, a járási nehézség, a furcsa érzékelések, például szúró, bizsergő, csiklandozó érzés, zsibbadás vagy égő érzés (paresztézia), az érzékelési zavarok, köztük a látás, az ízérzés és a szaglás, valamint a hallás romlása, a depresszió, a memória romlása, a nagyfokú fáradtság és a súlyos alvászavarok.</w:t>
      </w:r>
    </w:p>
    <w:p w14:paraId="624D2015" w14:textId="77777777" w:rsidR="00997AAC" w:rsidRDefault="00D60164">
      <w:pPr>
        <w:tabs>
          <w:tab w:val="clear" w:pos="567"/>
          <w:tab w:val="left" w:pos="284"/>
        </w:tabs>
        <w:ind w:left="284"/>
        <w:rPr>
          <w:lang w:val="hu-HU"/>
        </w:rPr>
      </w:pPr>
      <w:r>
        <w:rPr>
          <w:lang w:val="hu-HU"/>
        </w:rPr>
        <w:t>Ha a Moxibiot alkalmazását követően a fenti mellékhatások bármelyikét tapasztalja, azonnal forduljon kezelőorvosához, mielőtt folytatná a kezelést. Ön és kezelőorvosa döntenek majd a kezelés folytatásáról, a más csoportokba tartozó antibiotikumok alkalmazásának lehetőségét is figyelembe véve.</w:t>
      </w:r>
    </w:p>
    <w:p w14:paraId="43D4B233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Ritkán </w:t>
      </w:r>
      <w:r>
        <w:rPr>
          <w:b/>
          <w:lang w:val="hu-HU"/>
        </w:rPr>
        <w:t>idegkárosodás</w:t>
      </w:r>
      <w:r>
        <w:rPr>
          <w:lang w:val="hu-HU"/>
        </w:rPr>
        <w:t xml:space="preserve"> (neuropátia) tünetei jelentkezhetnek, különösen a lábfejekben és lábakban, illetve a kezekben és karokban, például fájdalom, égő érzés, bizsergő érzés, zsibbadás és/vagy gyengeség. Ha ilyen előfordul, hagyja abba a Moxibiot szedését, és azonnal tájékoztassa a kezelőorvosát, hogy megelőzze egy esetlegesen visszafordíthatatlan állapot kialakulását.</w:t>
      </w:r>
    </w:p>
    <w:p w14:paraId="51C52FEF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lastRenderedPageBreak/>
        <w:t xml:space="preserve">A kinolon antibiotikumok (beleértve a Moxibiot-ot is) első alkalmazásakor is előfordulhatnak </w:t>
      </w:r>
      <w:r>
        <w:rPr>
          <w:b/>
          <w:lang w:val="hu-HU"/>
        </w:rPr>
        <w:t>mentális (elmeállapotával összefüggő) egészségügyi problémák</w:t>
      </w:r>
      <w:r>
        <w:rPr>
          <w:lang w:val="hu-HU"/>
        </w:rPr>
        <w:t>. Nagyon ritka esetben a kialakult depresszió vagy mentális egészségügyi probléma öngyilkossági gondolatokhoz és önkárosító magatartáshoz, pl. öngyilkossági kísérlethez vezethet (</w:t>
      </w:r>
      <w:r>
        <w:rPr>
          <w:i/>
          <w:lang w:val="hu-HU"/>
        </w:rPr>
        <w:t>lásd 4. pont</w:t>
      </w:r>
      <w:r>
        <w:rPr>
          <w:b/>
          <w:lang w:val="hu-HU"/>
        </w:rPr>
        <w:t xml:space="preserve"> Lehetséges mellékhatások</w:t>
      </w:r>
      <w:r>
        <w:rPr>
          <w:lang w:val="hu-HU"/>
        </w:rPr>
        <w:t>). Ha ilyen reakciókat tapasztal, hagyja abba a Moxibiot szedését és azonnal tájékoztassa a kezelőorvosát.</w:t>
      </w:r>
    </w:p>
    <w:p w14:paraId="14CCC2C3" w14:textId="77777777" w:rsidR="00997AAC" w:rsidRDefault="00D60164">
      <w:pPr>
        <w:widowControl w:val="0"/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napToGrid w:val="0"/>
        <w:spacing w:line="240" w:lineRule="auto"/>
        <w:ind w:left="284" w:hanging="284"/>
        <w:rPr>
          <w:lang w:val="hu-HU"/>
        </w:rPr>
      </w:pPr>
      <w:r>
        <w:rPr>
          <w:bCs/>
          <w:iCs/>
          <w:lang w:val="hu-HU"/>
        </w:rPr>
        <w:t xml:space="preserve">Antibiotikumok, többek között a Moxibiot szedése alatt és után </w:t>
      </w:r>
      <w:r>
        <w:rPr>
          <w:b/>
          <w:bCs/>
          <w:iCs/>
          <w:lang w:val="hu-HU"/>
        </w:rPr>
        <w:t>hasmenés</w:t>
      </w:r>
      <w:r>
        <w:rPr>
          <w:bCs/>
          <w:iCs/>
          <w:lang w:val="hu-HU"/>
        </w:rPr>
        <w:t xml:space="preserve"> léphet fel. Ha ez súlyossá és állandóvá válik, vagy ha vért, illetve nyákot lát a székletében, </w:t>
      </w:r>
      <w:r>
        <w:rPr>
          <w:b/>
          <w:bCs/>
          <w:iCs/>
          <w:lang w:val="hu-HU"/>
        </w:rPr>
        <w:t>azonnal hagyja abba a Moxibiot szedését</w:t>
      </w:r>
      <w:r>
        <w:rPr>
          <w:bCs/>
          <w:iCs/>
          <w:lang w:val="hu-HU"/>
        </w:rPr>
        <w:t xml:space="preserve"> </w:t>
      </w:r>
      <w:r>
        <w:rPr>
          <w:b/>
          <w:bCs/>
          <w:iCs/>
          <w:lang w:val="hu-HU"/>
        </w:rPr>
        <w:t>és kérje a kezelőorvosa tanácsát</w:t>
      </w:r>
      <w:r>
        <w:rPr>
          <w:bCs/>
          <w:iCs/>
          <w:lang w:val="hu-HU"/>
        </w:rPr>
        <w:t>. Ilyenkor ne vegyen be bélmozgást leállító vagy lassító gyógyszert.</w:t>
      </w:r>
    </w:p>
    <w:p w14:paraId="0E586BA4" w14:textId="77777777" w:rsidR="00997AAC" w:rsidRDefault="00D60164">
      <w:pPr>
        <w:widowControl w:val="0"/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bCs/>
          <w:iCs/>
          <w:lang w:val="hu-HU"/>
        </w:rPr>
        <w:t xml:space="preserve">Ritkán előfordulhat ízületi fájdalom és duzzanat, illetve </w:t>
      </w:r>
      <w:r>
        <w:rPr>
          <w:b/>
          <w:bCs/>
          <w:iCs/>
          <w:lang w:val="hu-HU"/>
        </w:rPr>
        <w:t xml:space="preserve">íngyulladás vagy ínszakadás. </w:t>
      </w:r>
      <w:r>
        <w:rPr>
          <w:bCs/>
          <w:iCs/>
          <w:lang w:val="hu-HU"/>
        </w:rPr>
        <w:t>A kockázat fokozottabb, ha Ön időskorú (60 évesnél idősebb), szervátültetésen esett át, veseproblémái vannak, vagy jelenleg kortikoszteroid-kezelésben részesül. Az íngyulladás és ínszakadás a kezelés első 48 órájában, de akár a Moxibiot-kezelés leállítása után hónapokkal is jelentkezhet. Az ínfájdalom vagy íngyulladás (például a boka, a csukló, a könyök, a váll vagy a térd területén) első tüneteinek jelentkezésekor hagyja abba a Moxibiot szedését, forduljon kezelőorvosához, és helyezze nyugalomba a fájdalmas terültet. Kerülje a szükségtelen terhelést, mivel az fokozhatja az ínszakadás kockázatát</w:t>
      </w:r>
      <w:r>
        <w:rPr>
          <w:lang w:val="hu-HU"/>
        </w:rPr>
        <w:t xml:space="preserve"> (</w:t>
      </w:r>
      <w:r>
        <w:rPr>
          <w:i/>
          <w:lang w:val="hu-HU"/>
        </w:rPr>
        <w:t>lásd 2. pont</w:t>
      </w:r>
      <w:r>
        <w:rPr>
          <w:lang w:val="hu-HU"/>
        </w:rPr>
        <w:t xml:space="preserve"> </w:t>
      </w:r>
      <w:r>
        <w:rPr>
          <w:b/>
          <w:lang w:val="hu-HU"/>
        </w:rPr>
        <w:t>Tudnivalók a Moxibiot szedése előtt</w:t>
      </w:r>
      <w:r>
        <w:rPr>
          <w:lang w:val="hu-HU"/>
        </w:rPr>
        <w:t xml:space="preserve">, </w:t>
      </w:r>
      <w:r>
        <w:rPr>
          <w:b/>
          <w:lang w:val="hu-HU"/>
        </w:rPr>
        <w:t>Ne szedje a Moxibiot-ot</w:t>
      </w:r>
      <w:r>
        <w:rPr>
          <w:lang w:val="hu-HU"/>
        </w:rPr>
        <w:t xml:space="preserve"> és </w:t>
      </w:r>
      <w:r>
        <w:rPr>
          <w:i/>
          <w:lang w:val="hu-HU"/>
        </w:rPr>
        <w:t>4. pont</w:t>
      </w:r>
      <w:r>
        <w:rPr>
          <w:b/>
          <w:lang w:val="hu-HU"/>
        </w:rPr>
        <w:t xml:space="preserve"> Lehetséges mellékhatások</w:t>
      </w:r>
      <w:r>
        <w:rPr>
          <w:lang w:val="hu-HU"/>
        </w:rPr>
        <w:t>).</w:t>
      </w:r>
    </w:p>
    <w:p w14:paraId="712619EA" w14:textId="77777777" w:rsidR="00997AAC" w:rsidRDefault="00D60164">
      <w:pPr>
        <w:widowControl w:val="0"/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noProof/>
          <w:lang w:val="hu-HU"/>
        </w:rPr>
        <w:t xml:space="preserve">Ha </w:t>
      </w:r>
      <w:r>
        <w:rPr>
          <w:b/>
          <w:noProof/>
          <w:lang w:val="hu-HU"/>
        </w:rPr>
        <w:t>hirtelen, éles fájdalmat érez a hasában, a mellkasában vagy a hátában</w:t>
      </w:r>
      <w:r>
        <w:rPr>
          <w:noProof/>
          <w:lang w:val="hu-HU"/>
        </w:rPr>
        <w:t>, ami a fő hasi verőér kiboltosulásának (úgynevezett aneurizma) vagy ennek felszakadása (disszekció) jele lehet, haladéktalanul menjen a sürgősségi betegellátó osztályra. A kockázat fokozott lehet, ha Önt nem helyi hatású kortikoszteroidokkal kezelik.</w:t>
      </w:r>
    </w:p>
    <w:p w14:paraId="5DBD0DB5" w14:textId="77777777" w:rsidR="00997AAC" w:rsidRDefault="00D60164">
      <w:pPr>
        <w:widowControl w:val="0"/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noProof/>
          <w:lang w:val="hu-HU"/>
        </w:rPr>
        <w:t>Ha hirtelen kezdetű légszomjat észlel, különösen akkor, amikor ágyban fekszik, vagy a bokája, a lába vagy a hasa feldagad, illetve hirtelen szívdobogást érez (gyors vagy szabálytalan szívverés), azonnal értesítse orvosát.</w:t>
      </w:r>
    </w:p>
    <w:p w14:paraId="38C3C194" w14:textId="77777777" w:rsidR="00997AAC" w:rsidRDefault="00D60164">
      <w:pPr>
        <w:widowControl w:val="0"/>
        <w:numPr>
          <w:ilvl w:val="0"/>
          <w:numId w:val="13"/>
        </w:numPr>
        <w:tabs>
          <w:tab w:val="clear" w:pos="567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bCs/>
          <w:lang w:val="hu-HU"/>
        </w:rPr>
      </w:pPr>
      <w:r>
        <w:rPr>
          <w:bCs/>
          <w:lang w:val="hu-HU"/>
        </w:rPr>
        <w:t xml:space="preserve">A fluorokinolon antibiotikumok a </w:t>
      </w:r>
      <w:r>
        <w:rPr>
          <w:b/>
          <w:lang w:val="hu-HU"/>
        </w:rPr>
        <w:t>vércukorszint normálérték fölé való növekedését</w:t>
      </w:r>
      <w:r>
        <w:rPr>
          <w:bCs/>
          <w:lang w:val="hu-HU"/>
        </w:rPr>
        <w:t xml:space="preserve"> (hiperglikémia) okozhatják Önnél, vagy </w:t>
      </w:r>
      <w:r>
        <w:rPr>
          <w:b/>
          <w:bCs/>
          <w:lang w:val="hu-HU"/>
        </w:rPr>
        <w:t>a vércukorszint normálérték alá történő csökkenését</w:t>
      </w:r>
      <w:r>
        <w:rPr>
          <w:bCs/>
          <w:lang w:val="hu-HU"/>
        </w:rPr>
        <w:t xml:space="preserve"> (hipoglikémia), ami eszméletvesztéshez (hipoglikémiás kóma) is vezethet súlyos esetben (lásd 4.pont Lehetséges mellékhatások). Ha Ön cukorbeteg, vércukorszintjének körültekintő megfigyelése szükséges.</w:t>
      </w:r>
    </w:p>
    <w:p w14:paraId="48E62906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num" w:pos="-1440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Ha Ön idős és </w:t>
      </w:r>
      <w:r>
        <w:rPr>
          <w:b/>
          <w:lang w:val="hu-HU"/>
        </w:rPr>
        <w:t>veseproblémái</w:t>
      </w:r>
      <w:r>
        <w:rPr>
          <w:lang w:val="hu-HU"/>
        </w:rPr>
        <w:t xml:space="preserve"> vannak, sok folyadékot kell innia a Moxibiot szedése alatt, ugyanis az elégtelen folyadékbevitel kiszáradáshoz vezethet, ami növeli a veseelégtelenség kialakulásának kockázatát.</w:t>
      </w:r>
    </w:p>
    <w:p w14:paraId="40C0B85A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num" w:pos="-1440"/>
          <w:tab w:val="left" w:pos="284"/>
        </w:tabs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Ha romlik a látása, vagy </w:t>
      </w:r>
      <w:r>
        <w:rPr>
          <w:b/>
          <w:lang w:val="hu-HU"/>
        </w:rPr>
        <w:t xml:space="preserve">bármilyen szempanasza jelentkezne, </w:t>
      </w:r>
      <w:r>
        <w:rPr>
          <w:lang w:val="hu-HU"/>
        </w:rPr>
        <w:t xml:space="preserve">mialatt a </w:t>
      </w:r>
      <w:r>
        <w:rPr>
          <w:bCs/>
          <w:iCs/>
          <w:lang w:val="hu-HU"/>
        </w:rPr>
        <w:t>Moxibiot-ot</w:t>
      </w:r>
      <w:r>
        <w:rPr>
          <w:lang w:val="hu-HU"/>
        </w:rPr>
        <w:t xml:space="preserve"> szedi, </w:t>
      </w:r>
      <w:r>
        <w:rPr>
          <w:b/>
          <w:lang w:val="hu-HU"/>
        </w:rPr>
        <w:t>azonnal forduljon szemész szakorvoshoz</w:t>
      </w:r>
      <w:r>
        <w:rPr>
          <w:lang w:val="hu-HU"/>
        </w:rPr>
        <w:t xml:space="preserve"> (</w:t>
      </w:r>
      <w:r>
        <w:rPr>
          <w:i/>
          <w:lang w:val="hu-HU"/>
        </w:rPr>
        <w:t>lásd 3. pont</w:t>
      </w:r>
      <w:r>
        <w:rPr>
          <w:lang w:val="hu-HU"/>
        </w:rPr>
        <w:t xml:space="preserve"> </w:t>
      </w:r>
      <w:r>
        <w:rPr>
          <w:b/>
          <w:lang w:val="hu-HU"/>
        </w:rPr>
        <w:t>Hogyan kell szedni a Moxibiot-ot?</w:t>
      </w:r>
      <w:r>
        <w:rPr>
          <w:lang w:val="hu-HU"/>
        </w:rPr>
        <w:t>,</w:t>
      </w:r>
      <w:r>
        <w:rPr>
          <w:b/>
          <w:lang w:val="hu-HU"/>
        </w:rPr>
        <w:t xml:space="preserve"> </w:t>
      </w:r>
      <w:r>
        <w:rPr>
          <w:b/>
          <w:bCs/>
          <w:lang w:val="hu-HU"/>
        </w:rPr>
        <w:t>A készítmény hatásai a gépjárművezetéshez és a gépek kezeléséhez szükséges képességekre</w:t>
      </w:r>
      <w:r>
        <w:rPr>
          <w:lang w:val="hu-HU"/>
        </w:rPr>
        <w:t xml:space="preserve"> és a </w:t>
      </w:r>
      <w:r>
        <w:rPr>
          <w:i/>
          <w:lang w:val="hu-HU"/>
        </w:rPr>
        <w:t>4. pont</w:t>
      </w:r>
      <w:r>
        <w:rPr>
          <w:lang w:val="hu-HU"/>
        </w:rPr>
        <w:t xml:space="preserve"> </w:t>
      </w:r>
      <w:r>
        <w:rPr>
          <w:b/>
          <w:lang w:val="hu-HU"/>
        </w:rPr>
        <w:t>Lehetséges mellékhatások</w:t>
      </w:r>
      <w:r>
        <w:rPr>
          <w:lang w:val="hu-HU"/>
        </w:rPr>
        <w:t>).</w:t>
      </w:r>
    </w:p>
    <w:p w14:paraId="3C6D211F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A kinolon antibiotikumok </w:t>
      </w:r>
      <w:r>
        <w:rPr>
          <w:b/>
          <w:lang w:val="hu-HU"/>
        </w:rPr>
        <w:t>érzékenyebbé tehetik a bőrét a napfényre vagy az ultraibolya sugárzásra</w:t>
      </w:r>
      <w:r>
        <w:rPr>
          <w:lang w:val="hu-HU"/>
        </w:rPr>
        <w:t xml:space="preserve">. A </w:t>
      </w:r>
      <w:r>
        <w:rPr>
          <w:bCs/>
          <w:iCs/>
          <w:lang w:val="hu-HU"/>
        </w:rPr>
        <w:t xml:space="preserve">Moxibiot szedésének ideje </w:t>
      </w:r>
      <w:r>
        <w:rPr>
          <w:lang w:val="hu-HU"/>
        </w:rPr>
        <w:t>alatt kerülnie kell a hosszantartó napozást vagy az erős napsugárzást, továbbá nem szabad szoláriumot, illetve bármilyen egyéb UV-lámpát használnia (</w:t>
      </w:r>
      <w:r>
        <w:rPr>
          <w:i/>
          <w:iCs/>
          <w:lang w:val="hu-HU"/>
        </w:rPr>
        <w:t>lásd 4. pont</w:t>
      </w:r>
      <w:r>
        <w:rPr>
          <w:lang w:val="hu-HU"/>
        </w:rPr>
        <w:t xml:space="preserve"> Lehetséges mellékhatások).</w:t>
      </w:r>
    </w:p>
    <w:p w14:paraId="419C8697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A </w:t>
      </w:r>
      <w:r>
        <w:rPr>
          <w:bCs/>
          <w:iCs/>
          <w:lang w:val="hu-HU"/>
        </w:rPr>
        <w:t xml:space="preserve">moxifloxacin </w:t>
      </w:r>
      <w:r>
        <w:rPr>
          <w:lang w:val="hu-HU"/>
        </w:rPr>
        <w:t>hatásosságát s</w:t>
      </w:r>
      <w:r>
        <w:rPr>
          <w:bCs/>
          <w:lang w:val="hu-HU"/>
        </w:rPr>
        <w:t>úlyos égések, mélyszöveti fertőzések és a cukorbetegek lábfertőzésével kapcsolatos csontvelőgyulladással szövődött fertőzések (</w:t>
      </w:r>
      <w:r>
        <w:rPr>
          <w:lang w:val="hu-HU"/>
        </w:rPr>
        <w:t>oszteomielitisz</w:t>
      </w:r>
      <w:r>
        <w:rPr>
          <w:bCs/>
          <w:lang w:val="hu-HU"/>
        </w:rPr>
        <w:t>) kezelésében</w:t>
      </w:r>
      <w:r>
        <w:rPr>
          <w:lang w:val="hu-HU"/>
        </w:rPr>
        <w:t xml:space="preserve"> nem igazolták.</w:t>
      </w:r>
    </w:p>
    <w:p w14:paraId="2CE43103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493917FB" w14:textId="77777777" w:rsidR="00997AAC" w:rsidRDefault="00D60164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Súlyos bőrreakciók</w:t>
      </w:r>
    </w:p>
    <w:p w14:paraId="2E59D47F" w14:textId="77777777" w:rsidR="00997AAC" w:rsidRDefault="00D60164">
      <w:pPr>
        <w:spacing w:line="240" w:lineRule="auto"/>
        <w:ind w:right="-2"/>
        <w:rPr>
          <w:lang w:val="hu-HU"/>
        </w:rPr>
      </w:pPr>
      <w:r>
        <w:rPr>
          <w:lang w:val="hu-HU"/>
        </w:rPr>
        <w:t>Súlyos bőrreakciókat, például Stevens–Johnson-szindrómát (SJS), toxikus epidermális nekrolízist (TEN), akut generalizált exantémás pusztulózist (AGEP) és eozinofíliával és szisztémás tünetekkel járó gyógyszerreakciót (DRESS) jelentettek a moxifloxacin alkalmazása során.</w:t>
      </w:r>
    </w:p>
    <w:p w14:paraId="4739DD95" w14:textId="77777777" w:rsidR="00997AAC" w:rsidRDefault="00D60164">
      <w:pPr>
        <w:numPr>
          <w:ilvl w:val="0"/>
          <w:numId w:val="49"/>
        </w:numPr>
        <w:spacing w:line="240" w:lineRule="auto"/>
        <w:ind w:left="567" w:right="-2" w:hanging="567"/>
        <w:rPr>
          <w:lang w:val="hu-HU"/>
        </w:rPr>
      </w:pPr>
      <w:r>
        <w:rPr>
          <w:lang w:val="hu-HU"/>
        </w:rPr>
        <w:t xml:space="preserve">Az SJS és a TEN kezdetben megjelenhet vöröses, céltáblaszerű foltok formájában, vagy körkörös foltokként, amelyek központi gyűrűjében hólyag található. Előfordulhat fekélyképződés a szájban, a torokban, az orrban és a nemiszervekben, a szemben (vörös, duzzadt szem jelzi). Ezeknek a súlyos bőrkiütéseknek a megjelenését gyakran megelőzi láz vagy influenzaszerű tünetek fellépése. A kiütések továbbfejlődhetnek testszerte kialakuló bőrhámlássá és életveszélyes vagy végzetes szövődmények léphetnek fel. </w:t>
      </w:r>
    </w:p>
    <w:p w14:paraId="11F687FB" w14:textId="77777777" w:rsidR="00997AAC" w:rsidRDefault="00D60164">
      <w:pPr>
        <w:numPr>
          <w:ilvl w:val="0"/>
          <w:numId w:val="49"/>
        </w:numPr>
        <w:spacing w:line="240" w:lineRule="auto"/>
        <w:ind w:left="567" w:right="-2" w:hanging="567"/>
        <w:rPr>
          <w:lang w:val="hu-HU"/>
        </w:rPr>
      </w:pPr>
      <w:r>
        <w:rPr>
          <w:lang w:val="hu-HU"/>
        </w:rPr>
        <w:lastRenderedPageBreak/>
        <w:t>Az AGEP a kezelés megkezdésekor megjelenhet kiterjedt, vörös, pikkelyes kiütés formájában, bőralatti dudorokkal, és hólyagokkal; ezeket láz kísérheti. A leggyakoribb megjelenési helyei: a bőrredők, a törzs és a felső végtagok.</w:t>
      </w:r>
    </w:p>
    <w:p w14:paraId="39CB5C69" w14:textId="77777777" w:rsidR="00997AAC" w:rsidRDefault="00D60164">
      <w:pPr>
        <w:numPr>
          <w:ilvl w:val="0"/>
          <w:numId w:val="49"/>
        </w:numPr>
        <w:spacing w:line="240" w:lineRule="auto"/>
        <w:ind w:left="567" w:right="-2" w:hanging="567"/>
        <w:rPr>
          <w:lang w:val="hu-HU"/>
        </w:rPr>
      </w:pPr>
      <w:r>
        <w:rPr>
          <w:lang w:val="hu-HU"/>
        </w:rPr>
        <w:t>A DRESS kezdetben influenzaszerű tünetekkel és arcon lévő bőrkiütéssel, majd kiterjedt bőrkiütéssel, magas testhőmérséklettel, a vérvizsgálatok során észlelt emelkedett májenzimszintekkel és bizonyos típusú fehérvérsejtek számának emelkedésével (eozinofília), valamint megnagyobbodott nyirokcsomókkal jelentkezik.</w:t>
      </w:r>
    </w:p>
    <w:p w14:paraId="49A4F2C6" w14:textId="77777777" w:rsidR="00997AAC" w:rsidRDefault="00D60164">
      <w:pPr>
        <w:spacing w:line="240" w:lineRule="auto"/>
        <w:ind w:right="-2"/>
        <w:rPr>
          <w:lang w:val="hu-HU"/>
        </w:rPr>
      </w:pPr>
      <w:r>
        <w:rPr>
          <w:lang w:val="hu-HU"/>
        </w:rPr>
        <w:t>Ha Önnél súlyos kiütéssel járó vagy más, fent említett bőrtünetek alakulnak ki, hagyja abba a moxifloxacin szedését és haladéktalanul forduljon kezelőorvosához, vagy keresse fel a legközelebbi kórház sürgősségi osztályát.</w:t>
      </w:r>
    </w:p>
    <w:p w14:paraId="58026C79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70082FED" w14:textId="77777777" w:rsidR="00997AAC" w:rsidRDefault="00D60164">
      <w:pPr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>Gyermekek és serdülők</w:t>
      </w:r>
    </w:p>
    <w:p w14:paraId="05238C5D" w14:textId="77777777" w:rsidR="00997AAC" w:rsidRDefault="00D60164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>Ne adja ezt a gyógyszert gyermekeknek és 18 éves kor alatti serdülőknek, mivel hatásossága és biztonságossága ebben a korcsoportban nem bizonyított (</w:t>
      </w:r>
      <w:r>
        <w:rPr>
          <w:bCs/>
          <w:i/>
          <w:lang w:val="hu-HU"/>
        </w:rPr>
        <w:t>lásd 2. pont</w:t>
      </w:r>
      <w:r>
        <w:rPr>
          <w:bCs/>
          <w:lang w:val="hu-HU"/>
        </w:rPr>
        <w:t xml:space="preserve"> </w:t>
      </w:r>
      <w:r>
        <w:rPr>
          <w:b/>
          <w:lang w:val="hu-HU"/>
        </w:rPr>
        <w:t>Tudnivalók a Moxibiot szedése előtt</w:t>
      </w:r>
      <w:r>
        <w:rPr>
          <w:lang w:val="hu-HU"/>
        </w:rPr>
        <w:t xml:space="preserve">, </w:t>
      </w:r>
      <w:r>
        <w:rPr>
          <w:b/>
          <w:lang w:val="hu-HU"/>
        </w:rPr>
        <w:t>Ne szedje a Moxibiot-ot</w:t>
      </w:r>
      <w:r>
        <w:rPr>
          <w:bCs/>
          <w:lang w:val="hu-HU"/>
        </w:rPr>
        <w:t>).</w:t>
      </w:r>
    </w:p>
    <w:p w14:paraId="3FCC899A" w14:textId="77777777" w:rsidR="00997AAC" w:rsidRDefault="00997AAC">
      <w:pPr>
        <w:spacing w:line="240" w:lineRule="auto"/>
        <w:ind w:right="-2"/>
        <w:rPr>
          <w:b/>
          <w:bCs/>
          <w:lang w:val="hu-HU"/>
        </w:rPr>
      </w:pPr>
    </w:p>
    <w:p w14:paraId="24C7AD2B" w14:textId="77777777" w:rsidR="00997AAC" w:rsidRDefault="00D60164">
      <w:pPr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>Egyéb gyógyszerek és a Moxibiot</w:t>
      </w:r>
    </w:p>
    <w:p w14:paraId="1B4B0465" w14:textId="77777777" w:rsidR="00997AAC" w:rsidRDefault="00D60164">
      <w:pPr>
        <w:spacing w:line="240" w:lineRule="auto"/>
        <w:rPr>
          <w:lang w:val="hu-HU"/>
        </w:rPr>
      </w:pPr>
      <w:r>
        <w:rPr>
          <w:lang w:val="hu-HU"/>
        </w:rPr>
        <w:t>Feltétlenül tájékoztassa kezelőorvosát vagy gyógyszerészét a jelenleg vagy nemrégiben szedett, valamint szedni tervezett egyéb gyógyszereiről.</w:t>
      </w:r>
    </w:p>
    <w:p w14:paraId="27F44BE4" w14:textId="77777777" w:rsidR="00997AAC" w:rsidRDefault="00D60164">
      <w:pPr>
        <w:spacing w:line="240" w:lineRule="auto"/>
        <w:rPr>
          <w:lang w:val="hu-HU"/>
        </w:rPr>
      </w:pPr>
      <w:r>
        <w:rPr>
          <w:lang w:val="hu-HU"/>
        </w:rPr>
        <w:t xml:space="preserve">A Moxibiot </w:t>
      </w:r>
      <w:r>
        <w:rPr>
          <w:bCs/>
          <w:iCs/>
          <w:lang w:val="hu-HU"/>
        </w:rPr>
        <w:t>szedése előtt fokozottan figyeljen az alábbiakra</w:t>
      </w:r>
      <w:r>
        <w:rPr>
          <w:lang w:val="hu-HU"/>
        </w:rPr>
        <w:t>:</w:t>
      </w:r>
    </w:p>
    <w:p w14:paraId="62104251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bCs/>
          <w:iCs/>
          <w:lang w:val="hu-HU"/>
        </w:rPr>
        <w:t xml:space="preserve">Ha Ön a Moxibiot mellett </w:t>
      </w:r>
      <w:r>
        <w:rPr>
          <w:b/>
          <w:bCs/>
          <w:iCs/>
          <w:lang w:val="hu-HU"/>
        </w:rPr>
        <w:t>olyan gyógyszereket is szed, amelyek b</w:t>
      </w:r>
      <w:r>
        <w:rPr>
          <w:b/>
          <w:lang w:val="hu-HU"/>
        </w:rPr>
        <w:t>efolyásolják a szívműködést</w:t>
      </w:r>
      <w:r>
        <w:rPr>
          <w:lang w:val="hu-HU"/>
        </w:rPr>
        <w:t xml:space="preserve">, akkor fokozott a szívritmuszavar kockázata. Ezért ne szedje együtt a </w:t>
      </w:r>
      <w:r>
        <w:rPr>
          <w:bCs/>
          <w:iCs/>
          <w:lang w:val="hu-HU"/>
        </w:rPr>
        <w:t>Moxibiot 400 mg filmtablettát a következő gyógyszerekkel:</w:t>
      </w:r>
    </w:p>
    <w:p w14:paraId="24CD0B1F" w14:textId="77777777" w:rsidR="00997AAC" w:rsidRDefault="00D60164">
      <w:pPr>
        <w:numPr>
          <w:ilvl w:val="0"/>
          <w:numId w:val="13"/>
        </w:numPr>
        <w:tabs>
          <w:tab w:val="clear" w:pos="360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568" w:hanging="284"/>
        <w:textAlignment w:val="baseline"/>
        <w:rPr>
          <w:lang w:val="hu-HU"/>
        </w:rPr>
      </w:pPr>
      <w:r>
        <w:rPr>
          <w:bCs/>
          <w:iCs/>
          <w:lang w:val="hu-HU"/>
        </w:rPr>
        <w:t>bizonyos szívritmust szabályozó gyógyszerek (pl. kinidin, hidrokinidin, dizopiramid, amiodaron, szotalol, dofetilid, ibutilid);</w:t>
      </w:r>
    </w:p>
    <w:p w14:paraId="69307B1A" w14:textId="77777777" w:rsidR="00997AAC" w:rsidRDefault="00D60164">
      <w:pPr>
        <w:numPr>
          <w:ilvl w:val="0"/>
          <w:numId w:val="13"/>
        </w:numPr>
        <w:tabs>
          <w:tab w:val="clear" w:pos="360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568" w:hanging="284"/>
        <w:textAlignment w:val="baseline"/>
        <w:rPr>
          <w:lang w:val="hu-HU"/>
        </w:rPr>
      </w:pPr>
      <w:r>
        <w:rPr>
          <w:bCs/>
          <w:iCs/>
          <w:lang w:val="hu-HU"/>
        </w:rPr>
        <w:t xml:space="preserve">antipszichotikumok (pl. </w:t>
      </w:r>
      <w:r>
        <w:rPr>
          <w:lang w:val="hu-HU"/>
        </w:rPr>
        <w:t>fenotiazinok, pimozid, szertindol, haloperidol, szultoprid);</w:t>
      </w:r>
    </w:p>
    <w:p w14:paraId="03EF824B" w14:textId="77777777" w:rsidR="00997AAC" w:rsidRDefault="00D60164">
      <w:pPr>
        <w:numPr>
          <w:ilvl w:val="0"/>
          <w:numId w:val="13"/>
        </w:numPr>
        <w:tabs>
          <w:tab w:val="clear" w:pos="360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568" w:hanging="284"/>
        <w:textAlignment w:val="baseline"/>
        <w:rPr>
          <w:lang w:val="hu-HU"/>
        </w:rPr>
      </w:pPr>
      <w:r>
        <w:rPr>
          <w:lang w:val="hu-HU"/>
        </w:rPr>
        <w:t>triciklusos antidepresszánsok;</w:t>
      </w:r>
    </w:p>
    <w:p w14:paraId="166635AA" w14:textId="77777777" w:rsidR="00997AAC" w:rsidRDefault="00D60164">
      <w:pPr>
        <w:numPr>
          <w:ilvl w:val="0"/>
          <w:numId w:val="13"/>
        </w:numPr>
        <w:tabs>
          <w:tab w:val="clear" w:pos="360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568" w:hanging="284"/>
        <w:textAlignment w:val="baseline"/>
        <w:rPr>
          <w:lang w:val="hu-HU"/>
        </w:rPr>
      </w:pPr>
      <w:r>
        <w:rPr>
          <w:lang w:val="hu-HU"/>
        </w:rPr>
        <w:t>egyes kórokozók elleni gyógyszerek (szakvinavir, sparfloxacin, intravénás eritromicin, pentamidin, malária elleni szerek, különösen a halofantrin);</w:t>
      </w:r>
    </w:p>
    <w:p w14:paraId="6A2579FF" w14:textId="77777777" w:rsidR="00997AAC" w:rsidRDefault="00D60164">
      <w:pPr>
        <w:numPr>
          <w:ilvl w:val="0"/>
          <w:numId w:val="13"/>
        </w:numPr>
        <w:tabs>
          <w:tab w:val="clear" w:pos="360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568" w:hanging="284"/>
        <w:textAlignment w:val="baseline"/>
        <w:rPr>
          <w:lang w:val="hu-HU"/>
        </w:rPr>
      </w:pPr>
      <w:r>
        <w:rPr>
          <w:lang w:val="hu-HU"/>
        </w:rPr>
        <w:t>bizonyos antihisztaminok (pl. terfenadin, asztemizol, mizolasztin);</w:t>
      </w:r>
    </w:p>
    <w:p w14:paraId="3AC6112A" w14:textId="77777777" w:rsidR="00997AAC" w:rsidRDefault="00D60164">
      <w:pPr>
        <w:numPr>
          <w:ilvl w:val="0"/>
          <w:numId w:val="13"/>
        </w:numPr>
        <w:tabs>
          <w:tab w:val="clear" w:pos="360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568" w:hanging="284"/>
        <w:textAlignment w:val="baseline"/>
        <w:rPr>
          <w:lang w:val="hu-HU"/>
        </w:rPr>
      </w:pPr>
      <w:r>
        <w:rPr>
          <w:lang w:val="hu-HU"/>
        </w:rPr>
        <w:t>más gyógyszerek (pl. ciszaprid, intravénás vinkamin, bepridil és difemanil).</w:t>
      </w:r>
    </w:p>
    <w:p w14:paraId="5B8D56D1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spacing w:val="-2"/>
          <w:lang w:val="hu-HU"/>
        </w:rPr>
        <w:t>Feltétlenül tájékoztassa a kezelőorvosát, ha egyidejűleg olyan gyógyszereket is szed, amelyek csökkenthetik</w:t>
      </w:r>
      <w:r>
        <w:rPr>
          <w:lang w:val="hu-HU"/>
        </w:rPr>
        <w:t xml:space="preserve"> a vér káliumszintjét (pl. egyes vízhajtók és hashajtók, [nagy adagban alkalmazott] beöntés vagy kortikoszteroidok [gyulladáscsökkentő gyógyszerek], amfotericin B), vagy lassú szívverést okoznak, mert ezek is fokozhatják a súlyos szívritmuszavarok kockázatát a Moxibiot alkalmazása során.</w:t>
      </w:r>
    </w:p>
    <w:p w14:paraId="5848729B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Bármilyen, </w:t>
      </w:r>
      <w:r>
        <w:rPr>
          <w:b/>
          <w:lang w:val="hu-HU"/>
        </w:rPr>
        <w:t>magnéziumot vagy alumíniumot tartalmazó gyógyszer</w:t>
      </w:r>
      <w:r>
        <w:rPr>
          <w:lang w:val="hu-HU"/>
        </w:rPr>
        <w:t xml:space="preserve"> (pl. az emésztési panaszokra szedett savkötők); </w:t>
      </w:r>
      <w:r>
        <w:rPr>
          <w:b/>
          <w:lang w:val="hu-HU"/>
        </w:rPr>
        <w:t>vas</w:t>
      </w:r>
      <w:r>
        <w:rPr>
          <w:lang w:val="hu-HU"/>
        </w:rPr>
        <w:t xml:space="preserve">at, </w:t>
      </w:r>
      <w:r>
        <w:rPr>
          <w:b/>
          <w:lang w:val="hu-HU"/>
        </w:rPr>
        <w:t>cink</w:t>
      </w:r>
      <w:r>
        <w:rPr>
          <w:lang w:val="hu-HU"/>
        </w:rPr>
        <w:t xml:space="preserve">et, vagy </w:t>
      </w:r>
      <w:r>
        <w:rPr>
          <w:b/>
          <w:lang w:val="hu-HU"/>
        </w:rPr>
        <w:t>didanozin</w:t>
      </w:r>
      <w:r>
        <w:rPr>
          <w:lang w:val="hu-HU"/>
        </w:rPr>
        <w:t xml:space="preserve">t tartalmazó gyógyszerek; illetve bármilyen, </w:t>
      </w:r>
      <w:r>
        <w:rPr>
          <w:b/>
          <w:lang w:val="hu-HU"/>
        </w:rPr>
        <w:t>szukralfát</w:t>
      </w:r>
      <w:r>
        <w:rPr>
          <w:lang w:val="hu-HU"/>
        </w:rPr>
        <w:t xml:space="preserve">-tartalmú (gyomorpanaszok kezelésére szolgáló) gyógyszer csökkentheti a </w:t>
      </w:r>
      <w:r>
        <w:rPr>
          <w:bCs/>
          <w:iCs/>
          <w:lang w:val="hu-HU"/>
        </w:rPr>
        <w:t xml:space="preserve">Moxibiot hatását. </w:t>
      </w:r>
      <w:r>
        <w:rPr>
          <w:lang w:val="hu-HU"/>
        </w:rPr>
        <w:t xml:space="preserve">A </w:t>
      </w:r>
      <w:r>
        <w:rPr>
          <w:bCs/>
          <w:iCs/>
          <w:lang w:val="hu-HU"/>
        </w:rPr>
        <w:t xml:space="preserve">Moxibiot-ot </w:t>
      </w:r>
      <w:r>
        <w:rPr>
          <w:lang w:val="hu-HU"/>
        </w:rPr>
        <w:t xml:space="preserve">6 órával </w:t>
      </w:r>
      <w:r>
        <w:rPr>
          <w:bCs/>
          <w:iCs/>
          <w:lang w:val="hu-HU"/>
        </w:rPr>
        <w:t xml:space="preserve">az ilyen típusú gyógyszer alkalmazása </w:t>
      </w:r>
      <w:r>
        <w:rPr>
          <w:lang w:val="hu-HU"/>
        </w:rPr>
        <w:t>előtt, vagy az után vegye be.</w:t>
      </w:r>
    </w:p>
    <w:p w14:paraId="6E61869D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Az </w:t>
      </w:r>
      <w:r>
        <w:rPr>
          <w:b/>
          <w:lang w:val="hu-HU"/>
        </w:rPr>
        <w:t>aktív szenet</w:t>
      </w:r>
      <w:r>
        <w:rPr>
          <w:lang w:val="hu-HU"/>
        </w:rPr>
        <w:t xml:space="preserve"> tartalmazó gyógyszerek és a </w:t>
      </w:r>
      <w:r>
        <w:rPr>
          <w:bCs/>
          <w:iCs/>
          <w:lang w:val="hu-HU"/>
        </w:rPr>
        <w:t xml:space="preserve">Moxibiot </w:t>
      </w:r>
      <w:r>
        <w:rPr>
          <w:lang w:val="hu-HU"/>
        </w:rPr>
        <w:t xml:space="preserve">egyidejű alkalmazása csökkenti a </w:t>
      </w:r>
      <w:r>
        <w:rPr>
          <w:bCs/>
          <w:iCs/>
          <w:lang w:val="hu-HU"/>
        </w:rPr>
        <w:t xml:space="preserve">Moxibiot </w:t>
      </w:r>
      <w:r>
        <w:rPr>
          <w:lang w:val="hu-HU"/>
        </w:rPr>
        <w:t>hatását, ezért együttadásuk nem javasolt.</w:t>
      </w:r>
    </w:p>
    <w:p w14:paraId="2E761ADD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Ha Ön jelenleg szájon át adagolt </w:t>
      </w:r>
      <w:r>
        <w:rPr>
          <w:b/>
          <w:lang w:val="hu-HU"/>
        </w:rPr>
        <w:t>véralvadásgátló</w:t>
      </w:r>
      <w:r>
        <w:rPr>
          <w:lang w:val="hu-HU"/>
        </w:rPr>
        <w:t>t (orális antikoagulánst, pl. warfarint) szed, szükségessé válhat, hogy a kezelőorvosa rendszeresen ellenőrizze az Ön véralvadási idejét.</w:t>
      </w:r>
    </w:p>
    <w:p w14:paraId="03F1646F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5EA6A920" w14:textId="77777777" w:rsidR="00997AAC" w:rsidRDefault="00D60164">
      <w:pPr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>A Moxibiot egyidejű bevétele étellel, itallal és alkohollal</w:t>
      </w:r>
    </w:p>
    <w:p w14:paraId="3AB3104F" w14:textId="77777777" w:rsidR="00997AAC" w:rsidRDefault="00D60164">
      <w:pPr>
        <w:spacing w:line="240" w:lineRule="auto"/>
        <w:ind w:right="-2"/>
        <w:rPr>
          <w:lang w:val="hu-HU"/>
        </w:rPr>
      </w:pPr>
      <w:r>
        <w:rPr>
          <w:bCs/>
          <w:iCs/>
          <w:lang w:val="hu-HU"/>
        </w:rPr>
        <w:t xml:space="preserve">A Moxibiot étellel </w:t>
      </w:r>
      <w:r>
        <w:rPr>
          <w:lang w:val="hu-HU"/>
        </w:rPr>
        <w:t>(ideértve a tejtermékeket is), vagy anélkül is bevehető.</w:t>
      </w:r>
    </w:p>
    <w:p w14:paraId="02857ED2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565EE2C7" w14:textId="77777777" w:rsidR="00997AAC" w:rsidRDefault="00D60164">
      <w:pPr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>Terhesség, szoptatás és termékenység</w:t>
      </w:r>
    </w:p>
    <w:p w14:paraId="112ED7BF" w14:textId="77777777" w:rsidR="00997AAC" w:rsidRDefault="00D60164">
      <w:pPr>
        <w:rPr>
          <w:lang w:val="hu-HU"/>
        </w:rPr>
      </w:pPr>
      <w:r>
        <w:rPr>
          <w:lang w:val="hu-HU"/>
        </w:rPr>
        <w:t xml:space="preserve">Ne szedjen </w:t>
      </w:r>
      <w:r>
        <w:rPr>
          <w:bCs/>
          <w:iCs/>
          <w:lang w:val="hu-HU"/>
        </w:rPr>
        <w:t xml:space="preserve">Moxibiot-ot, </w:t>
      </w:r>
      <w:r>
        <w:rPr>
          <w:lang w:val="hu-HU"/>
        </w:rPr>
        <w:t>ha terhes vagy szoptat.</w:t>
      </w:r>
    </w:p>
    <w:p w14:paraId="4D1770A2" w14:textId="77777777" w:rsidR="00997AAC" w:rsidRDefault="00D60164">
      <w:pPr>
        <w:spacing w:line="240" w:lineRule="auto"/>
        <w:rPr>
          <w:lang w:val="hu-HU"/>
        </w:rPr>
      </w:pPr>
      <w:r>
        <w:rPr>
          <w:lang w:val="hu-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1748E42D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lang w:val="hu-HU"/>
        </w:rPr>
      </w:pPr>
      <w:r>
        <w:rPr>
          <w:lang w:val="hu-HU"/>
        </w:rPr>
        <w:t>Az állatkísérletek nem utalnak a gyógyszer termékenységet károsító hatására.</w:t>
      </w:r>
    </w:p>
    <w:p w14:paraId="62664659" w14:textId="77777777" w:rsidR="00997AAC" w:rsidRDefault="00997AAC">
      <w:pPr>
        <w:spacing w:line="240" w:lineRule="auto"/>
        <w:rPr>
          <w:lang w:val="hu-HU"/>
        </w:rPr>
      </w:pPr>
    </w:p>
    <w:p w14:paraId="08A5A06C" w14:textId="77777777" w:rsidR="00997AAC" w:rsidRDefault="00D60164">
      <w:pPr>
        <w:spacing w:line="240" w:lineRule="auto"/>
        <w:ind w:right="-29"/>
        <w:rPr>
          <w:b/>
          <w:bCs/>
          <w:lang w:val="hu-HU"/>
        </w:rPr>
      </w:pPr>
      <w:r>
        <w:rPr>
          <w:b/>
          <w:bCs/>
          <w:lang w:val="hu-HU"/>
        </w:rPr>
        <w:t>A készítmény hatásai a gépjárművezetéshez és a gépek kezeléséhez szükséges képességekre</w:t>
      </w:r>
    </w:p>
    <w:p w14:paraId="55080BC7" w14:textId="77777777" w:rsidR="00997AAC" w:rsidRDefault="00D60164">
      <w:pPr>
        <w:spacing w:line="240" w:lineRule="auto"/>
        <w:ind w:right="-29"/>
        <w:rPr>
          <w:lang w:val="hu-HU"/>
        </w:rPr>
      </w:pPr>
      <w:r>
        <w:rPr>
          <w:lang w:val="hu-HU"/>
        </w:rPr>
        <w:lastRenderedPageBreak/>
        <w:t xml:space="preserve">A Moxibiot </w:t>
      </w:r>
      <w:r>
        <w:rPr>
          <w:bCs/>
          <w:iCs/>
          <w:lang w:val="hu-HU"/>
        </w:rPr>
        <w:t>szédülést vagy bizonytalanságérzést okozhat, esetleg hirtelen jelentkező, átmeneti látásvesztést tapasztalhat, vagy rövid ideig tartó ájulás is elfordulhat. Ha ilyet érez</w:t>
      </w:r>
      <w:r>
        <w:rPr>
          <w:lang w:val="hu-HU"/>
        </w:rPr>
        <w:t>, ne vezessen, és ne kezeljen gépeket.</w:t>
      </w:r>
    </w:p>
    <w:p w14:paraId="30B8A224" w14:textId="77777777" w:rsidR="00997AAC" w:rsidRDefault="00997AAC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3631188B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>A Moxibiot filmtabletta nátriumot tartalmaz</w:t>
      </w:r>
    </w:p>
    <w:p w14:paraId="148761B1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>
        <w:rPr>
          <w:lang w:val="hu-HU"/>
        </w:rPr>
        <w:t>A készítmény kevesebb, mint 1 mmol (23 mg) nátriumot tartalmaz filmtablettánként, azaz gyakorlatilag „nátriummentes”.</w:t>
      </w:r>
    </w:p>
    <w:p w14:paraId="28BB8AEF" w14:textId="77777777" w:rsidR="00997AAC" w:rsidRDefault="00997AAC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3DCDBF2D" w14:textId="77777777" w:rsidR="00997AAC" w:rsidRDefault="00997AAC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192BFEB6" w14:textId="77777777" w:rsidR="00997AAC" w:rsidRDefault="00D60164">
      <w:pPr>
        <w:tabs>
          <w:tab w:val="clear" w:pos="567"/>
        </w:tabs>
        <w:snapToGrid w:val="0"/>
        <w:spacing w:line="240" w:lineRule="auto"/>
        <w:ind w:left="567" w:right="-2" w:hanging="567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  <w:t>Hogyan kell szedni a Moxibiot-ot?</w:t>
      </w:r>
    </w:p>
    <w:p w14:paraId="47D74C08" w14:textId="77777777" w:rsidR="00997AAC" w:rsidRDefault="00997AAC">
      <w:pPr>
        <w:tabs>
          <w:tab w:val="clear" w:pos="567"/>
          <w:tab w:val="left" w:pos="720"/>
        </w:tabs>
        <w:spacing w:line="240" w:lineRule="auto"/>
        <w:ind w:right="-2"/>
        <w:rPr>
          <w:i/>
          <w:iCs/>
          <w:lang w:val="hu-HU"/>
        </w:rPr>
      </w:pPr>
    </w:p>
    <w:p w14:paraId="298CA66D" w14:textId="77777777" w:rsidR="00997AAC" w:rsidRDefault="00D60164">
      <w:pPr>
        <w:spacing w:line="240" w:lineRule="auto"/>
        <w:ind w:right="-2"/>
        <w:rPr>
          <w:lang w:val="hu-HU"/>
        </w:rPr>
      </w:pPr>
      <w:r>
        <w:rPr>
          <w:lang w:val="hu-HU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13D95D12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14D43B3B" w14:textId="77777777" w:rsidR="00997AAC" w:rsidRDefault="00D60164">
      <w:pPr>
        <w:spacing w:line="240" w:lineRule="auto"/>
        <w:ind w:right="-2"/>
        <w:rPr>
          <w:lang w:val="hu-HU"/>
        </w:rPr>
      </w:pPr>
      <w:r>
        <w:rPr>
          <w:lang w:val="hu-HU"/>
        </w:rPr>
        <w:t>A készítmény ajánlott adagja felnőtteknek egy 400 mg-os filmtabletta, naponta egyszer.</w:t>
      </w:r>
    </w:p>
    <w:p w14:paraId="2CF1090C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35F4D732" w14:textId="77777777" w:rsidR="00997AAC" w:rsidRDefault="00D60164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Moxibiot filmtablettát szájon át kell szedni. A tablettát egészben kell lenyelni (a keserű íz elfedése miatt), megfelelő mennyiségű folyadékkal. A </w:t>
      </w:r>
      <w:r>
        <w:rPr>
          <w:bCs/>
          <w:iCs/>
          <w:lang w:val="hu-HU"/>
        </w:rPr>
        <w:t>Moxibiot-ot</w:t>
      </w:r>
      <w:r>
        <w:rPr>
          <w:lang w:val="hu-HU"/>
        </w:rPr>
        <w:t xml:space="preserve"> étellel, vagy anélkül is be lehet venni. Próbálja meg a tablettát minden nap nagyjából ugyanabban az időpontban bevenni.</w:t>
      </w:r>
    </w:p>
    <w:p w14:paraId="0CF057BC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7B626E1B" w14:textId="77777777" w:rsidR="00997AAC" w:rsidRDefault="00D60164">
      <w:pPr>
        <w:spacing w:line="240" w:lineRule="auto"/>
        <w:rPr>
          <w:lang w:val="hu-HU"/>
        </w:rPr>
      </w:pPr>
      <w:r>
        <w:rPr>
          <w:lang w:val="hu-HU"/>
        </w:rPr>
        <w:t>Az idős, alacsony testtömegű, vagy veseproblémában szenvedő betegek ugyanezt az adagot szedhetik.</w:t>
      </w:r>
    </w:p>
    <w:p w14:paraId="0A270576" w14:textId="77777777" w:rsidR="00997AAC" w:rsidRDefault="00997AAC">
      <w:pPr>
        <w:spacing w:line="240" w:lineRule="auto"/>
        <w:rPr>
          <w:lang w:val="hu-HU"/>
        </w:rPr>
      </w:pPr>
    </w:p>
    <w:p w14:paraId="160938E4" w14:textId="77777777" w:rsidR="00997AAC" w:rsidRDefault="00D6016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r>
        <w:rPr>
          <w:bCs/>
          <w:iCs/>
          <w:lang w:val="hu-HU"/>
        </w:rPr>
        <w:t xml:space="preserve">Moxibiot </w:t>
      </w:r>
      <w:r>
        <w:rPr>
          <w:lang w:val="hu-HU"/>
        </w:rPr>
        <w:t xml:space="preserve">kezelés időtartama a fertőzés típusától függ. Ha kezelőorvosa másképp nem rendeli, a </w:t>
      </w:r>
      <w:r>
        <w:rPr>
          <w:bCs/>
          <w:iCs/>
          <w:lang w:val="hu-HU"/>
        </w:rPr>
        <w:t xml:space="preserve">kezelés </w:t>
      </w:r>
      <w:r>
        <w:rPr>
          <w:lang w:val="hu-HU"/>
        </w:rPr>
        <w:t>javasolt időtartama:</w:t>
      </w:r>
    </w:p>
    <w:p w14:paraId="7AD83F11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  <w:tab w:val="right" w:pos="9072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>idült hörghurut hirtelen súlyosbodása (heveny fellángolása):</w:t>
      </w:r>
      <w:r>
        <w:rPr>
          <w:lang w:val="hu-HU"/>
        </w:rPr>
        <w:tab/>
        <w:t>5</w:t>
      </w:r>
      <w:r>
        <w:rPr>
          <w:lang w:val="hu-HU"/>
        </w:rPr>
        <w:noBreakHyphen/>
        <w:t>10 nap</w:t>
      </w:r>
    </w:p>
    <w:p w14:paraId="54F870E0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  <w:tab w:val="right" w:pos="9072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>kórházon kívül szerzett tüdőgyulladás (pneumónia) – kivéve a súlyos eseteket:</w:t>
      </w:r>
      <w:r>
        <w:rPr>
          <w:lang w:val="hu-HU"/>
        </w:rPr>
        <w:tab/>
        <w:t>10 nap</w:t>
      </w:r>
    </w:p>
    <w:p w14:paraId="5A0F2B66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  <w:tab w:val="right" w:pos="9072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>heveny orrmelléküreg</w:t>
      </w:r>
      <w:r>
        <w:rPr>
          <w:lang w:val="hu-HU"/>
        </w:rPr>
        <w:noBreakHyphen/>
        <w:t>gyulladás (akut bakteriális orrmelléküreg</w:t>
      </w:r>
      <w:r>
        <w:rPr>
          <w:lang w:val="hu-HU"/>
        </w:rPr>
        <w:noBreakHyphen/>
        <w:t xml:space="preserve">gyulladás): </w:t>
      </w:r>
      <w:r>
        <w:rPr>
          <w:lang w:val="hu-HU"/>
        </w:rPr>
        <w:tab/>
        <w:t>7 nap</w:t>
      </w:r>
    </w:p>
    <w:p w14:paraId="1300C2B9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  <w:tab w:val="right" w:pos="9072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>a női belső nemi szervek enyhe vagy közepesen súlyos fertőzései (kismedencei gyulladásos betegségek), pl. a méhkürt és a méhnyálkahártya fertőzései:</w:t>
      </w:r>
      <w:r>
        <w:rPr>
          <w:lang w:val="hu-HU"/>
        </w:rPr>
        <w:tab/>
        <w:t>14 nap</w:t>
      </w:r>
    </w:p>
    <w:p w14:paraId="1F3ADE71" w14:textId="77777777" w:rsidR="00997AAC" w:rsidRDefault="00997AAC">
      <w:pPr>
        <w:spacing w:line="240" w:lineRule="auto"/>
        <w:rPr>
          <w:lang w:val="hu-HU"/>
        </w:rPr>
      </w:pPr>
    </w:p>
    <w:p w14:paraId="30746779" w14:textId="77777777" w:rsidR="00997AAC" w:rsidRDefault="00D60164">
      <w:pPr>
        <w:tabs>
          <w:tab w:val="clear" w:pos="567"/>
          <w:tab w:val="left" w:pos="7655"/>
        </w:tabs>
        <w:spacing w:line="240" w:lineRule="auto"/>
        <w:rPr>
          <w:lang w:val="hu-HU"/>
        </w:rPr>
      </w:pPr>
      <w:r>
        <w:rPr>
          <w:lang w:val="hu-HU"/>
        </w:rPr>
        <w:t>Amikor a Moxibiot oldatos infúzióval végzett kezelési ciklus befejezésére alkalmazható, az ajánlott kezelési időtartamok a következők:</w:t>
      </w:r>
    </w:p>
    <w:p w14:paraId="7CB25F4D" w14:textId="77777777" w:rsidR="00997AAC" w:rsidRDefault="00D60164">
      <w:pPr>
        <w:numPr>
          <w:ilvl w:val="0"/>
          <w:numId w:val="28"/>
        </w:numPr>
        <w:tabs>
          <w:tab w:val="clear" w:pos="567"/>
          <w:tab w:val="left" w:pos="284"/>
          <w:tab w:val="right" w:pos="9072"/>
        </w:tabs>
        <w:snapToGrid w:val="0"/>
        <w:spacing w:line="240" w:lineRule="auto"/>
        <w:ind w:left="284" w:hanging="284"/>
        <w:rPr>
          <w:rFonts w:eastAsia="Batang"/>
          <w:lang w:val="hu-HU"/>
        </w:rPr>
      </w:pPr>
      <w:r>
        <w:rPr>
          <w:rFonts w:eastAsia="Batang"/>
          <w:lang w:val="hu-HU"/>
        </w:rPr>
        <w:t>Kórházon kívül szerzett tüdőgyulladás (pneumónia):</w:t>
      </w:r>
      <w:r>
        <w:rPr>
          <w:rFonts w:eastAsia="Batang"/>
          <w:lang w:val="hu-HU"/>
        </w:rPr>
        <w:tab/>
        <w:t>7</w:t>
      </w:r>
      <w:r>
        <w:rPr>
          <w:rFonts w:eastAsia="Batang"/>
          <w:lang w:val="hu-HU"/>
        </w:rPr>
        <w:noBreakHyphen/>
        <w:t xml:space="preserve">14 nap </w:t>
      </w:r>
      <w:r>
        <w:rPr>
          <w:rFonts w:eastAsia="Batang"/>
          <w:lang w:val="hu-HU"/>
        </w:rPr>
        <w:br/>
        <w:t>A tüdőgyulladásban szenvedő betegek többségét 4 napon belül szájon át szedett moxifloxacin-filmtabletta-kezelésre állították át.</w:t>
      </w:r>
    </w:p>
    <w:p w14:paraId="61FEFEB6" w14:textId="77777777" w:rsidR="00997AAC" w:rsidRDefault="00D60164">
      <w:pPr>
        <w:numPr>
          <w:ilvl w:val="0"/>
          <w:numId w:val="28"/>
        </w:numPr>
        <w:tabs>
          <w:tab w:val="clear" w:pos="567"/>
          <w:tab w:val="left" w:pos="284"/>
          <w:tab w:val="right" w:pos="9072"/>
        </w:tabs>
        <w:snapToGrid w:val="0"/>
        <w:spacing w:line="240" w:lineRule="auto"/>
        <w:ind w:left="284" w:hanging="284"/>
        <w:rPr>
          <w:lang w:val="hu-HU"/>
        </w:rPr>
      </w:pPr>
      <w:r>
        <w:rPr>
          <w:rFonts w:eastAsia="Batang"/>
          <w:lang w:val="hu-HU"/>
        </w:rPr>
        <w:t>Bőr- és lágyszöveti fertőzések:</w:t>
      </w:r>
      <w:r>
        <w:rPr>
          <w:rFonts w:eastAsia="Batang"/>
          <w:lang w:val="hu-HU"/>
        </w:rPr>
        <w:tab/>
        <w:t>7</w:t>
      </w:r>
      <w:r>
        <w:rPr>
          <w:rFonts w:eastAsia="Batang"/>
          <w:lang w:val="hu-HU"/>
        </w:rPr>
        <w:noBreakHyphen/>
        <w:t>21 nap</w:t>
      </w:r>
    </w:p>
    <w:p w14:paraId="0E7E8222" w14:textId="77777777" w:rsidR="00997AAC" w:rsidRDefault="00D60164">
      <w:pPr>
        <w:tabs>
          <w:tab w:val="clear" w:pos="567"/>
          <w:tab w:val="left" w:pos="284"/>
          <w:tab w:val="left" w:pos="8505"/>
        </w:tabs>
        <w:snapToGrid w:val="0"/>
        <w:spacing w:line="240" w:lineRule="auto"/>
        <w:ind w:left="284"/>
        <w:rPr>
          <w:lang w:val="hu-HU"/>
        </w:rPr>
      </w:pPr>
      <w:r>
        <w:rPr>
          <w:lang w:val="hu-HU"/>
        </w:rPr>
        <w:t>A bőr- és lágyszöveti fertőzésben szenvedő betegek többségét 6 napon belül szájon át szedett moxifloxacin-filmtabletta-kezelésre állították át.</w:t>
      </w:r>
    </w:p>
    <w:p w14:paraId="2653090D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5A8F0220" w14:textId="77777777" w:rsidR="00997AAC" w:rsidRDefault="00D60164">
      <w:pPr>
        <w:spacing w:line="240" w:lineRule="auto"/>
        <w:rPr>
          <w:lang w:val="hu-HU"/>
        </w:rPr>
      </w:pPr>
      <w:r>
        <w:rPr>
          <w:lang w:val="hu-HU"/>
        </w:rPr>
        <w:t xml:space="preserve">Fontos, hogy a kezelést az előírt ideig folytassa akkor is, ha néhány nap után jobban érzi magát. Ha túl korán abbahagyja a </w:t>
      </w:r>
      <w:r>
        <w:rPr>
          <w:bCs/>
          <w:iCs/>
          <w:lang w:val="hu-HU"/>
        </w:rPr>
        <w:t xml:space="preserve">Moxibiot </w:t>
      </w:r>
      <w:r>
        <w:rPr>
          <w:lang w:val="hu-HU"/>
        </w:rPr>
        <w:t>szedését, Ön esetleg nem gyógyul meg teljesen, a fertőzés kiújulhat és az Ön állapota súlyosbodhat. A fertőzést okozó baktériumok ellenállóvá válhatnak a moxifloxacinnal szemben.</w:t>
      </w:r>
    </w:p>
    <w:p w14:paraId="3B516DA0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3DE77176" w14:textId="77777777" w:rsidR="00997AAC" w:rsidRDefault="00D60164">
      <w:pPr>
        <w:spacing w:line="240" w:lineRule="auto"/>
        <w:rPr>
          <w:iCs/>
          <w:lang w:val="hu-HU"/>
        </w:rPr>
      </w:pPr>
      <w:r>
        <w:rPr>
          <w:lang w:val="hu-HU"/>
        </w:rPr>
        <w:t>Az ajánlott adagot és a kezelés időtartamát nem szabad túllépni (</w:t>
      </w:r>
      <w:r>
        <w:rPr>
          <w:i/>
          <w:lang w:val="hu-HU"/>
        </w:rPr>
        <w:t>lásd 2. pont</w:t>
      </w:r>
      <w:r>
        <w:rPr>
          <w:lang w:val="hu-HU"/>
        </w:rPr>
        <w:t xml:space="preserve"> </w:t>
      </w:r>
      <w:r>
        <w:rPr>
          <w:b/>
          <w:lang w:val="hu-HU"/>
        </w:rPr>
        <w:t>Tudnivalók a Moxibiot szedése előtt</w:t>
      </w:r>
      <w:r>
        <w:rPr>
          <w:lang w:val="hu-HU"/>
        </w:rPr>
        <w:t xml:space="preserve">, </w:t>
      </w:r>
      <w:r>
        <w:rPr>
          <w:b/>
          <w:bCs/>
          <w:iCs/>
          <w:lang w:val="hu-HU"/>
        </w:rPr>
        <w:t>Figyelmeztetések és óvintézkedések</w:t>
      </w:r>
      <w:r>
        <w:rPr>
          <w:bCs/>
          <w:lang w:val="hu-HU"/>
        </w:rPr>
        <w:t>).</w:t>
      </w:r>
    </w:p>
    <w:p w14:paraId="72F889A4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43C5473F" w14:textId="77777777" w:rsidR="00997AAC" w:rsidRDefault="00D60164">
      <w:pPr>
        <w:rPr>
          <w:b/>
          <w:lang w:val="hu-HU"/>
        </w:rPr>
      </w:pPr>
      <w:r>
        <w:rPr>
          <w:b/>
          <w:lang w:val="hu-HU"/>
        </w:rPr>
        <w:t>Ha az előírtnál több Moxibiot-ot vett be</w:t>
      </w:r>
    </w:p>
    <w:p w14:paraId="024B20AB" w14:textId="77777777" w:rsidR="00997AAC" w:rsidRDefault="00D60164">
      <w:pPr>
        <w:rPr>
          <w:lang w:val="hu-HU"/>
        </w:rPr>
      </w:pPr>
      <w:r>
        <w:rPr>
          <w:lang w:val="hu-HU"/>
        </w:rPr>
        <w:t xml:space="preserve">Ha az előírt napi egy tablettánál többet vett be, </w:t>
      </w:r>
      <w:r>
        <w:rPr>
          <w:b/>
          <w:lang w:val="hu-HU"/>
        </w:rPr>
        <w:t>azonnal kérjen orvosi segítséget</w:t>
      </w:r>
      <w:r>
        <w:rPr>
          <w:lang w:val="hu-HU"/>
        </w:rPr>
        <w:t>. Vigye magával a megmaradt tablettákat, a gyógyszer csomagolását, vagy ezt a betegtájékoztatót, hogy megmutathassa az orvosnak vagy a gyógyszerésznek, hogy mit vett be.</w:t>
      </w:r>
    </w:p>
    <w:p w14:paraId="1730FF5D" w14:textId="77777777" w:rsidR="00997AAC" w:rsidRDefault="00997AAC">
      <w:pPr>
        <w:rPr>
          <w:lang w:val="hu-HU"/>
        </w:rPr>
      </w:pPr>
    </w:p>
    <w:p w14:paraId="4DC151F4" w14:textId="77777777" w:rsidR="00997AAC" w:rsidRDefault="00D60164">
      <w:pPr>
        <w:rPr>
          <w:b/>
          <w:lang w:val="hu-HU"/>
        </w:rPr>
      </w:pPr>
      <w:r>
        <w:rPr>
          <w:b/>
          <w:lang w:val="hu-HU"/>
        </w:rPr>
        <w:t>Ha elfelejtette bevenni a Moxibiot-ot</w:t>
      </w:r>
    </w:p>
    <w:p w14:paraId="0C71CCD8" w14:textId="77777777" w:rsidR="00997AAC" w:rsidRDefault="00D60164">
      <w:pPr>
        <w:rPr>
          <w:lang w:val="hu-HU"/>
        </w:rPr>
      </w:pPr>
      <w:r>
        <w:rPr>
          <w:lang w:val="hu-HU"/>
        </w:rPr>
        <w:t xml:space="preserve">Ha elfelejtette bevenni a tablettát, akkor </w:t>
      </w:r>
      <w:r>
        <w:rPr>
          <w:b/>
          <w:lang w:val="hu-HU"/>
        </w:rPr>
        <w:t>vegye be minél hamarabb amint eszébe jut, még ugyanazon a napon</w:t>
      </w:r>
      <w:r>
        <w:rPr>
          <w:lang w:val="hu-HU"/>
        </w:rPr>
        <w:t>. Ha nem jut eszébe ugyanazon a napon bevenni a kimaradt adagot, akkor a következő napon normál adagot (1 tablettát) vegyen be. Ne vegyen be kétszeres adagot az elfelejtett adag pótlására.</w:t>
      </w:r>
    </w:p>
    <w:p w14:paraId="04CC2DB9" w14:textId="77777777" w:rsidR="00997AAC" w:rsidRDefault="00D60164">
      <w:pPr>
        <w:spacing w:line="240" w:lineRule="auto"/>
        <w:rPr>
          <w:lang w:val="hu-HU"/>
        </w:rPr>
      </w:pPr>
      <w:r>
        <w:rPr>
          <w:lang w:val="hu-HU"/>
        </w:rPr>
        <w:lastRenderedPageBreak/>
        <w:t>Ha bizonytalan abban, hogy mit kell tennie, kérjen tanácsot kezelőorvosától vagy gyógyszerészétől.</w:t>
      </w:r>
    </w:p>
    <w:p w14:paraId="2802CEFA" w14:textId="77777777" w:rsidR="00997AAC" w:rsidRDefault="00997AAC">
      <w:pPr>
        <w:spacing w:line="240" w:lineRule="auto"/>
        <w:rPr>
          <w:lang w:val="hu-HU"/>
        </w:rPr>
      </w:pPr>
    </w:p>
    <w:p w14:paraId="0ECB0C37" w14:textId="77777777" w:rsidR="00997AAC" w:rsidRDefault="00D60164">
      <w:pPr>
        <w:rPr>
          <w:b/>
          <w:lang w:val="hu-HU"/>
        </w:rPr>
      </w:pPr>
      <w:r>
        <w:rPr>
          <w:b/>
          <w:lang w:val="hu-HU"/>
        </w:rPr>
        <w:t>Ha idő előtt abbahagyja a Moxibiot szedését</w:t>
      </w:r>
    </w:p>
    <w:p w14:paraId="1EA040B9" w14:textId="77777777" w:rsidR="00997AAC" w:rsidRDefault="00D60164">
      <w:pPr>
        <w:rPr>
          <w:lang w:val="hu-HU"/>
        </w:rPr>
      </w:pPr>
      <w:r>
        <w:rPr>
          <w:lang w:val="hu-HU"/>
        </w:rPr>
        <w:t>Ha túl korán fejezi be ennek a gyógyszernek a szedését, lehetséges, hogy Ön nem gyógyul meg teljesen, a fertőzés kiújulhat. Beszéljen a kezelőorvosával, ha a kezelés vége előtt abba akarja hagyni a tabletták szedését.</w:t>
      </w:r>
    </w:p>
    <w:p w14:paraId="04DFA92A" w14:textId="77777777" w:rsidR="00997AAC" w:rsidRDefault="00997AAC">
      <w:pPr>
        <w:rPr>
          <w:lang w:val="hu-HU"/>
        </w:rPr>
      </w:pPr>
    </w:p>
    <w:p w14:paraId="13696D54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ind w:right="-2"/>
        <w:rPr>
          <w:lang w:val="hu-HU"/>
        </w:rPr>
      </w:pPr>
      <w:r>
        <w:rPr>
          <w:lang w:val="hu-HU"/>
        </w:rPr>
        <w:t>Ha bármilyen további kérdése van a gyógyszer alkalmazásával kapcsolatban, kérdezze meg kezelőorvosát vagy gyógyszerészét.</w:t>
      </w:r>
    </w:p>
    <w:p w14:paraId="4E93E46A" w14:textId="77777777" w:rsidR="00997AAC" w:rsidRDefault="00997AAC">
      <w:pPr>
        <w:rPr>
          <w:lang w:val="hu-HU"/>
        </w:rPr>
      </w:pPr>
    </w:p>
    <w:p w14:paraId="1AAE997E" w14:textId="77777777" w:rsidR="00997AAC" w:rsidRDefault="00997AAC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3743283A" w14:textId="77777777" w:rsidR="00997AAC" w:rsidRDefault="00D60164">
      <w:pPr>
        <w:spacing w:line="240" w:lineRule="auto"/>
        <w:ind w:left="567" w:right="-2" w:hanging="567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Lehetséges mellékhatások</w:t>
      </w:r>
    </w:p>
    <w:p w14:paraId="266B0E6A" w14:textId="77777777" w:rsidR="00997AAC" w:rsidRDefault="00997AAC">
      <w:pPr>
        <w:spacing w:line="240" w:lineRule="auto"/>
        <w:ind w:right="-29"/>
        <w:rPr>
          <w:lang w:val="hu-HU"/>
        </w:rPr>
      </w:pPr>
    </w:p>
    <w:p w14:paraId="7414CE13" w14:textId="77777777" w:rsidR="00997AAC" w:rsidRDefault="00D60164">
      <w:pPr>
        <w:rPr>
          <w:lang w:val="hu-HU"/>
        </w:rPr>
      </w:pPr>
      <w:r>
        <w:rPr>
          <w:lang w:val="hu-HU"/>
        </w:rPr>
        <w:t xml:space="preserve">Mint minden gyógyszer, így ez a gyógyszer is okozhat mellékhatásokat, amelyek azonban nem mindenkinél jelentkeznek. </w:t>
      </w:r>
    </w:p>
    <w:p w14:paraId="5D329960" w14:textId="77777777" w:rsidR="00997AAC" w:rsidRDefault="00997AAC">
      <w:pPr>
        <w:rPr>
          <w:lang w:val="hu-HU"/>
        </w:rPr>
      </w:pPr>
    </w:p>
    <w:p w14:paraId="7932D60F" w14:textId="77777777" w:rsidR="00997AAC" w:rsidRDefault="00D60164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A Moxibiot</w:t>
      </w:r>
      <w:r>
        <w:rPr>
          <w:lang w:val="hu-HU"/>
        </w:rPr>
        <w:noBreakHyphen/>
        <w:t xml:space="preserve">kezeléssel összefüggésbe hozható </w:t>
      </w:r>
      <w:r>
        <w:rPr>
          <w:b/>
          <w:lang w:val="hu-HU"/>
        </w:rPr>
        <w:t xml:space="preserve">legsúlyosabb mellékhatások </w:t>
      </w:r>
      <w:r>
        <w:rPr>
          <w:lang w:val="hu-HU"/>
        </w:rPr>
        <w:t>a következők:</w:t>
      </w:r>
    </w:p>
    <w:p w14:paraId="2E4AE3A7" w14:textId="77777777" w:rsidR="00997AAC" w:rsidRDefault="00D60164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Ha Ön a következő jelek valamelyikét észleli:</w:t>
      </w:r>
    </w:p>
    <w:p w14:paraId="0A0C4E38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kórosan szapora szívverés (ritka mellékhatás)</w:t>
      </w:r>
    </w:p>
    <w:p w14:paraId="152177F0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hirtelen kezdődő rosszullét, a szemfehérje besárgulása, sötét vizelet, bőrviszketés, vérzékenységre való hajlam, figyelemzavar vagy álmatlanság (ezek a tünetek heveny májgyulladás jelei lehetnek, amely akár életveszélyes májelégtelenséghez is vezethet) (nagyon ritka mellékhatás, halálos kimenetelű eseteket is megfigyeltek)</w:t>
      </w:r>
    </w:p>
    <w:p w14:paraId="4002F181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rStyle w:val="fontstyle01"/>
          <w:rFonts w:ascii="Times New Roman" w:hAnsi="Times New Roman"/>
          <w:b w:val="0"/>
        </w:rPr>
        <w:t>súlyos bőrkiütés, például Stevens–Johnson-szindróma és toxikus epidermális nekrolízis.</w:t>
      </w:r>
      <w:r>
        <w:t xml:space="preserve"> </w:t>
      </w:r>
      <w:r>
        <w:rPr>
          <w:lang w:val="hu-HU"/>
        </w:rPr>
        <w:t>A kiütések előfordulhatnak vöröses, céltáblaszerű foltok vagy körkörös, központi részen hólyagot tartalmazó foltok, bőrhámlás, illetve fekély formájában, amelyek megjelenhetnek a szájban, torokban, orrban, a nemiszerveken és a szemen. Megjelenésüket megelőzheti láz vagy influenzaszerű tünetek fellépése (nagyon ritka mellékhatás, de életveszélyes lehet)</w:t>
      </w:r>
    </w:p>
    <w:p w14:paraId="4BF7A7FF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kezelés kezdetekor megjelenő kiterjedt, vörös, pikkelyes kiütések, bőralatti dudorokkal, valamint hólyagokkal, amelyet láz kísérhet (</w:t>
      </w:r>
      <w:r>
        <w:rPr>
          <w:iCs/>
          <w:lang w:val="hu-HU"/>
        </w:rPr>
        <w:t xml:space="preserve">akut generalizált exantémás pusztulózis; </w:t>
      </w:r>
      <w:r>
        <w:rPr>
          <w:lang w:val="hu-HU"/>
        </w:rPr>
        <w:t>ennek a mellékhatásnak a gyakorisága: nem ismert)</w:t>
      </w:r>
    </w:p>
    <w:p w14:paraId="76F4BC12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kiterjedt bőrkiütés, magas testhőmérséklet, a májenzimszintek emelkedése a vérben, kóros vérvételi laboratóriumi eredmény (eozinofília), megnagyobbodott nyirokcsomók és egyéb szervek érintettsége (eozinofíliával és szisztémás tünetekkel járó gyógyszerreakció, amely DRESS-szindrómaként vagy gyógyszer okozta túlérzékenységi szindrómaként is ismert) (ennek a mellékhatásnak a gyakorisága: nem ismert)</w:t>
      </w:r>
    </w:p>
    <w:p w14:paraId="25E007F6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csökkent vizeletürítéssel és alacsony nátriumszinttel jellemezhető tünetegyüttes (nem megfelelő antidiuretikushormon-termelés szindróma, rövidítése angol neve alapján SIADH) (nagyon ritka mellékhatás)</w:t>
      </w:r>
    </w:p>
    <w:p w14:paraId="1E9E20F1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vércukorszint nagymértékű csökkenése által kiváltott eszméletvesztés (hipoglikémiás kóma) (nagyon ritka mellékhatás)</w:t>
      </w:r>
    </w:p>
    <w:p w14:paraId="33627659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vérerek gyulladása (a tünetek a bőrön – általában a lábszáron – megjelenő vörös foltok vagy ízületi fájdalom formájában jelentkezhetnek) (nagyon ritka mellékhatások)</w:t>
      </w:r>
    </w:p>
    <w:p w14:paraId="63630208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súlyos, hirtelen kialakuló generalizált allergiás reakció, beleértve nagyon ritkán az életveszélyes sokkot is (pl. légszomj, vérnyomásesés, gyors pulzus) (ritka mellékhatás)</w:t>
      </w:r>
    </w:p>
    <w:p w14:paraId="6851D49B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mellkasi fájdalom, amely a Kounis-szindróma nevű, esetenként súlyos allergiás reakció jele lehet (a gyakorisága nem ismert)</w:t>
      </w:r>
    </w:p>
    <w:p w14:paraId="26562723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vizenyős duzzanat, beleértve a légutak vizenyős duzzanatát is (ritka mellékhatás, akár életveszélyes is lehet)</w:t>
      </w:r>
    </w:p>
    <w:p w14:paraId="5228219C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görcsrohamok (ritka mellékhatás)</w:t>
      </w:r>
    </w:p>
    <w:p w14:paraId="689E4AD7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központi idegrendszerrel kapcsolatos zavarok, mint például fájdalom, égő érzés, bizsergés, zsibbadás és/vagy végtaggyengeség (ritka mellékhatás)</w:t>
      </w:r>
    </w:p>
    <w:p w14:paraId="1BAA0CE6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depresszió (nagyon ritkán önkárosító magatartás, mint például öngyilkossági szándék/gondolatok, vagy öngyilkossági kísérlet megjelenéséhez vezethet) (ritka mellékhatás)</w:t>
      </w:r>
    </w:p>
    <w:p w14:paraId="65BD9185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elmezavar (esetlegesen önkárosító magatartáshoz, mint például öngyilkossági szándékhoz/gondolatokhoz, vagy öngyilkossági kísérlethez vezethet) (nagyon ritka mellékhatás)</w:t>
      </w:r>
    </w:p>
    <w:p w14:paraId="34847D79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lastRenderedPageBreak/>
        <w:t>súlyos, véres és/vagy nyákos hasmenés (antibiotikumkezeléssel összefüggő bélgyulladás, beleértve az álhártyás vastagbélgyulladást is), amely nagyon ritka körülmények esetén életveszélyes szövődményekkel járhat (ritka mellékhatás)</w:t>
      </w:r>
    </w:p>
    <w:p w14:paraId="59CE62D9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az inak fájdalma és duzzanata (íngyulladás) (ritka mellékhatás) vagy ínszakadás (nagyon ritka mellékhatás)</w:t>
      </w:r>
    </w:p>
    <w:p w14:paraId="5DB2FB24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izomgyengeség, izomérzékenység vagy izomfájdalom, különösen, ha Ön egyidejűleg rosszul érzi magát, magas láza van, vagy sötét színű a vizelete. Ezeket kóros izomszétesés okozhatja, amely életveszélyes lehet és veseműködési zavarhoz vezethet (rabdomiolízis) (a gyakorisága nem ismert)</w:t>
      </w:r>
    </w:p>
    <w:p w14:paraId="36598BE4" w14:textId="77777777" w:rsidR="00997AAC" w:rsidRDefault="00D60164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b/>
          <w:lang w:val="hu-HU"/>
        </w:rPr>
        <w:t>hagyja abba a Moxibiot szedését, és azonnal forduljon orvoshoz</w:t>
      </w:r>
      <w:r>
        <w:rPr>
          <w:lang w:val="hu-HU"/>
        </w:rPr>
        <w:t>, mivel sürgős orvosi ellátásra lehet szüksége.</w:t>
      </w:r>
    </w:p>
    <w:p w14:paraId="24586E51" w14:textId="77777777" w:rsidR="00997AAC" w:rsidRDefault="00997AAC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6F8CCDA6" w14:textId="77777777" w:rsidR="00997AAC" w:rsidRDefault="00D60164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Továbbá amennyiben a következőt észleli:</w:t>
      </w:r>
    </w:p>
    <w:p w14:paraId="07BA4A4D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átmeneti látásvesztés (nagyon ritka mellékhatás)</w:t>
      </w:r>
    </w:p>
    <w:p w14:paraId="10C11C28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kellemetlenségérzet vagy fájdalomérzet a szemben, különösen fény hatására (nagyon ritka, ritka mellékhatás)</w:t>
      </w:r>
    </w:p>
    <w:p w14:paraId="5B61D623" w14:textId="77777777" w:rsidR="00997AAC" w:rsidRDefault="00D60164">
      <w:pPr>
        <w:tabs>
          <w:tab w:val="clear" w:pos="567"/>
        </w:tabs>
        <w:spacing w:line="240" w:lineRule="auto"/>
        <w:rPr>
          <w:lang w:val="hu-HU"/>
        </w:rPr>
      </w:pPr>
      <w:r>
        <w:rPr>
          <w:b/>
          <w:lang w:val="hu-HU"/>
        </w:rPr>
        <w:t>azonnal forduljon szemész szakorvoshoz</w:t>
      </w:r>
      <w:r>
        <w:rPr>
          <w:lang w:val="hu-HU"/>
        </w:rPr>
        <w:t>!</w:t>
      </w:r>
    </w:p>
    <w:p w14:paraId="5360F1FA" w14:textId="77777777" w:rsidR="00997AAC" w:rsidRDefault="00997AAC">
      <w:pPr>
        <w:tabs>
          <w:tab w:val="clear" w:pos="567"/>
        </w:tabs>
        <w:spacing w:line="240" w:lineRule="auto"/>
        <w:rPr>
          <w:lang w:val="hu-HU"/>
        </w:rPr>
      </w:pPr>
    </w:p>
    <w:p w14:paraId="492FE7ED" w14:textId="77777777" w:rsidR="00997AAC" w:rsidRDefault="00D60164">
      <w:pPr>
        <w:tabs>
          <w:tab w:val="clear" w:pos="567"/>
        </w:tabs>
        <w:spacing w:line="240" w:lineRule="auto"/>
        <w:rPr>
          <w:b/>
          <w:lang w:val="hu-HU"/>
        </w:rPr>
      </w:pPr>
      <w:r>
        <w:rPr>
          <w:lang w:val="hu-HU"/>
        </w:rPr>
        <w:t xml:space="preserve">Amennyiben Önnél előfordul életveszélyes szívritmuszavar (úgynevezett torsade de pointes) vagy szívmegállás (nagyon ritka mellékhatások) a Moxibiot szedése során, </w:t>
      </w:r>
      <w:r>
        <w:rPr>
          <w:b/>
          <w:lang w:val="hu-HU"/>
        </w:rPr>
        <w:t>haladéktalanul értesítse kezelőorvosát arról, hogy Moxibiot-ot szed, és ne kezdje újra a kezelést!</w:t>
      </w:r>
    </w:p>
    <w:p w14:paraId="4DE13C59" w14:textId="77777777" w:rsidR="00997AAC" w:rsidRDefault="00997AAC">
      <w:pPr>
        <w:tabs>
          <w:tab w:val="clear" w:pos="567"/>
        </w:tabs>
        <w:spacing w:line="240" w:lineRule="auto"/>
        <w:rPr>
          <w:lang w:val="hu-HU"/>
        </w:rPr>
      </w:pPr>
    </w:p>
    <w:p w14:paraId="54D50696" w14:textId="77777777" w:rsidR="00997AAC" w:rsidRDefault="00D60164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Nagyon ritkán a súlyos izomgyengeség (miaszténia grávisz) tüneteinek súlyosbodásáról számoltak be. Amennyiben ilyet észlel, </w:t>
      </w:r>
      <w:r>
        <w:rPr>
          <w:b/>
          <w:lang w:val="hu-HU"/>
        </w:rPr>
        <w:t>haladéktalanul forduljon a kezelőorvosához</w:t>
      </w:r>
      <w:r>
        <w:rPr>
          <w:lang w:val="hu-HU"/>
        </w:rPr>
        <w:t>.</w:t>
      </w:r>
    </w:p>
    <w:p w14:paraId="0B6A83AF" w14:textId="77777777" w:rsidR="00997AAC" w:rsidRDefault="00997AAC">
      <w:pPr>
        <w:tabs>
          <w:tab w:val="clear" w:pos="567"/>
        </w:tabs>
        <w:spacing w:line="240" w:lineRule="auto"/>
        <w:rPr>
          <w:lang w:val="hu-HU"/>
        </w:rPr>
      </w:pPr>
    </w:p>
    <w:p w14:paraId="104A863A" w14:textId="77777777" w:rsidR="00997AAC" w:rsidRDefault="00D60164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Ha Ön cukorbeteg, és vércukorszintjének megemelkedését vagy csökkenését észleli (ritka, illetve nagyon ritka mellékhatás),</w:t>
      </w:r>
      <w:r>
        <w:rPr>
          <w:b/>
          <w:lang w:val="hu-HU"/>
        </w:rPr>
        <w:t xml:space="preserve"> haladéktalanul értesítse erről a kezelőorvosát.</w:t>
      </w:r>
      <w:r>
        <w:rPr>
          <w:lang w:val="hu-HU"/>
        </w:rPr>
        <w:t xml:space="preserve"> </w:t>
      </w:r>
    </w:p>
    <w:p w14:paraId="160C14A6" w14:textId="77777777" w:rsidR="00997AAC" w:rsidRDefault="00997AAC">
      <w:pPr>
        <w:tabs>
          <w:tab w:val="clear" w:pos="567"/>
        </w:tabs>
        <w:spacing w:line="240" w:lineRule="auto"/>
        <w:rPr>
          <w:lang w:val="hu-HU"/>
        </w:rPr>
      </w:pPr>
    </w:p>
    <w:p w14:paraId="6880D2E8" w14:textId="77777777" w:rsidR="00997AAC" w:rsidRDefault="00D60164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Amennyiben Ön olyan időskorú beteg, akinek fennálló veseproblémái vannak, és a vizeletmennyiség csökkenését, a lábak, a boka vagy a lábfej duzzanatát, fáradtságot, hányingert, álmosságot, légszomjat vagy zavart viselkedést észlel (ezek veseelégtelenség, egy ritka mellékhatás jelei és tünetei lehetnek), </w:t>
      </w:r>
      <w:r>
        <w:rPr>
          <w:b/>
          <w:lang w:val="hu-HU"/>
        </w:rPr>
        <w:t>azonnal forduljon a kezelőorvosához</w:t>
      </w:r>
      <w:r>
        <w:rPr>
          <w:lang w:val="hu-HU"/>
        </w:rPr>
        <w:t>.</w:t>
      </w:r>
    </w:p>
    <w:p w14:paraId="31280DBC" w14:textId="77777777" w:rsidR="00997AAC" w:rsidRDefault="00997AAC">
      <w:pPr>
        <w:tabs>
          <w:tab w:val="clear" w:pos="567"/>
        </w:tabs>
        <w:spacing w:line="240" w:lineRule="auto"/>
        <w:rPr>
          <w:lang w:val="hu-HU"/>
        </w:rPr>
      </w:pPr>
    </w:p>
    <w:p w14:paraId="68A3BE03" w14:textId="77777777" w:rsidR="00997AAC" w:rsidRDefault="00D60164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A Moxibiot</w:t>
      </w:r>
      <w:r>
        <w:rPr>
          <w:lang w:val="hu-HU"/>
        </w:rPr>
        <w:noBreakHyphen/>
        <w:t xml:space="preserve">kezeléssel összefüggésbe hozható </w:t>
      </w:r>
      <w:r>
        <w:rPr>
          <w:b/>
          <w:lang w:val="hu-HU"/>
        </w:rPr>
        <w:t>egyéb mellékhatásokat</w:t>
      </w:r>
      <w:r>
        <w:rPr>
          <w:lang w:val="hu-HU"/>
        </w:rPr>
        <w:t xml:space="preserve"> a mellékhatások előfordulásának valószínűsége alapján csoportosítottuk az alábbiak szerint:</w:t>
      </w:r>
    </w:p>
    <w:p w14:paraId="6CBD5553" w14:textId="77777777" w:rsidR="00997AAC" w:rsidRDefault="00997AAC">
      <w:pPr>
        <w:tabs>
          <w:tab w:val="clear" w:pos="567"/>
        </w:tabs>
        <w:spacing w:line="240" w:lineRule="auto"/>
        <w:rPr>
          <w:lang w:val="hu-HU"/>
        </w:rPr>
      </w:pPr>
    </w:p>
    <w:p w14:paraId="367F41FF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1418"/>
        </w:tabs>
        <w:spacing w:line="240" w:lineRule="auto"/>
        <w:rPr>
          <w:lang w:val="hu-HU"/>
        </w:rPr>
      </w:pPr>
      <w:r>
        <w:rPr>
          <w:b/>
          <w:lang w:val="hu-HU"/>
        </w:rPr>
        <w:t xml:space="preserve">Gyakori </w:t>
      </w:r>
      <w:r>
        <w:rPr>
          <w:lang w:val="hu-HU"/>
        </w:rPr>
        <w:t>(10-ből legfeljebb 1 beteget érinthet)</w:t>
      </w:r>
    </w:p>
    <w:p w14:paraId="4B139C64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hányinger</w:t>
      </w:r>
    </w:p>
    <w:p w14:paraId="4A63907A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hasmenés</w:t>
      </w:r>
    </w:p>
    <w:p w14:paraId="68AA8497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szédülés</w:t>
      </w:r>
    </w:p>
    <w:p w14:paraId="70AD80C0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gyomor- és hasi fájdalom</w:t>
      </w:r>
    </w:p>
    <w:p w14:paraId="4B31352B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hányás</w:t>
      </w:r>
    </w:p>
    <w:p w14:paraId="39D1905B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fejfájás</w:t>
      </w:r>
    </w:p>
    <w:p w14:paraId="379BD5D1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egyes májenzimek (transzaminázok) vérszintjének megemelkedése</w:t>
      </w:r>
    </w:p>
    <w:p w14:paraId="706675D6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ellenálló baktériumok vagy gombák által okozott fertőzések, pl. Candida okozta szájüregi- és hüvelyi fertőzések</w:t>
      </w:r>
    </w:p>
    <w:p w14:paraId="25C37473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szívritmus változása (EKG) alacsony kálium-vérszinttel rendelkező betegek esetében</w:t>
      </w:r>
    </w:p>
    <w:p w14:paraId="56573438" w14:textId="77777777" w:rsidR="00997AAC" w:rsidRDefault="00997AAC">
      <w:pPr>
        <w:numPr>
          <w:ilvl w:val="12"/>
          <w:numId w:val="0"/>
        </w:numPr>
        <w:tabs>
          <w:tab w:val="clear" w:pos="567"/>
          <w:tab w:val="left" w:pos="1418"/>
        </w:tabs>
        <w:spacing w:line="240" w:lineRule="auto"/>
        <w:rPr>
          <w:lang w:val="hu-HU"/>
        </w:rPr>
      </w:pPr>
    </w:p>
    <w:p w14:paraId="6A7B3D61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1418"/>
        </w:tabs>
        <w:spacing w:line="240" w:lineRule="auto"/>
        <w:rPr>
          <w:lang w:val="hu-HU"/>
        </w:rPr>
      </w:pPr>
      <w:r>
        <w:rPr>
          <w:b/>
          <w:lang w:val="hu-HU"/>
        </w:rPr>
        <w:t>Nem gyakori</w:t>
      </w:r>
      <w:r>
        <w:rPr>
          <w:lang w:val="hu-HU"/>
        </w:rPr>
        <w:t xml:space="preserve"> (100-ból legfeljebb 1 beteget érinthet):</w:t>
      </w:r>
    </w:p>
    <w:p w14:paraId="14EEA7CE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bőrkiütés</w:t>
      </w:r>
    </w:p>
    <w:p w14:paraId="22A83D17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gyomorpanaszok (emésztési problémák, gyomorégés)</w:t>
      </w:r>
    </w:p>
    <w:p w14:paraId="2B3C5820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az ízérzés zavarai (nagyon ritkán az ízérzés elvesztése)</w:t>
      </w:r>
    </w:p>
    <w:p w14:paraId="450D8304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alvászavarok (főként álmatlanság)</w:t>
      </w:r>
    </w:p>
    <w:p w14:paraId="3267FD8E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egyes májenzimek (gamma-glutamil-transzferáz és/vagy alkalikus foszfatáz) vérszintjének megemelkedése</w:t>
      </w:r>
    </w:p>
    <w:p w14:paraId="5A7706E7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egyes fehérvérsejttípusok (leukociták, neutrofilek) számának csökkenése</w:t>
      </w:r>
    </w:p>
    <w:p w14:paraId="2350AF5A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székrekedés</w:t>
      </w:r>
    </w:p>
    <w:p w14:paraId="6963C498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lastRenderedPageBreak/>
        <w:t>viszketés</w:t>
      </w:r>
    </w:p>
    <w:p w14:paraId="3379DE33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szédülésérzés (pörgés vagy elesés)</w:t>
      </w:r>
    </w:p>
    <w:p w14:paraId="654E2257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álmosság</w:t>
      </w:r>
    </w:p>
    <w:p w14:paraId="01885F51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bélgázosság</w:t>
      </w:r>
    </w:p>
    <w:p w14:paraId="67BD55A1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szívritmus változása (EKG)</w:t>
      </w:r>
    </w:p>
    <w:p w14:paraId="658AEBF6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károsodott májfunkció (beleértve egy speciális májenzim [LDH] vérszintjének megemelkedését)</w:t>
      </w:r>
    </w:p>
    <w:p w14:paraId="1D8B25F2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csökkent étvágy és energiabevitel</w:t>
      </w:r>
    </w:p>
    <w:p w14:paraId="7E3B65C4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fehérvérsejtszám</w:t>
      </w:r>
    </w:p>
    <w:p w14:paraId="47BBFA87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hát-, mellkasi, csípőtájéki és végtagfájdalom</w:t>
      </w:r>
    </w:p>
    <w:p w14:paraId="1186DD4B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véralvadásban szerepet játszó vérsejtek számának megemelkedése</w:t>
      </w:r>
    </w:p>
    <w:p w14:paraId="7DE44E53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izzadás</w:t>
      </w:r>
    </w:p>
    <w:p w14:paraId="3A9DBC51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egyes fehérvérsejttípusok (eozinofilek) számának emelkedése</w:t>
      </w:r>
    </w:p>
    <w:p w14:paraId="504E3422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szorongás</w:t>
      </w:r>
    </w:p>
    <w:p w14:paraId="6332EBD8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rosszullét (főként gyengeség vagy fáradtság)</w:t>
      </w:r>
    </w:p>
    <w:p w14:paraId="338EA219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hidegrázás</w:t>
      </w:r>
    </w:p>
    <w:p w14:paraId="01ED70C1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ízületi fájdalom</w:t>
      </w:r>
    </w:p>
    <w:p w14:paraId="0D0B3D29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szívdobogásérzés</w:t>
      </w:r>
    </w:p>
    <w:p w14:paraId="03360559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rendszertelen és szapora szívverés</w:t>
      </w:r>
    </w:p>
    <w:p w14:paraId="4A77DB53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légszomj, beleértve az asztmás állapotokat is</w:t>
      </w:r>
    </w:p>
    <w:p w14:paraId="7325CBFB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egy speciális emésztőenzim (amiláz) vérszintjének emelkedése</w:t>
      </w:r>
    </w:p>
    <w:p w14:paraId="0C0F5B6A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nyugtalanság/izgatottság</w:t>
      </w:r>
    </w:p>
    <w:p w14:paraId="4432B578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bizsergő érzés (szurkálás) és/vagy zsibbadás</w:t>
      </w:r>
    </w:p>
    <w:p w14:paraId="68688CC4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csalánkiütés</w:t>
      </w:r>
    </w:p>
    <w:p w14:paraId="0DED22AF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vérerek kitágulása</w:t>
      </w:r>
    </w:p>
    <w:p w14:paraId="5D584121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zavartság és a tájékozódás zavara</w:t>
      </w:r>
    </w:p>
    <w:p w14:paraId="1DC7799D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 véralvadáshoz szükséges speciális vérsejtek számának csökkenése </w:t>
      </w:r>
    </w:p>
    <w:p w14:paraId="089141B9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látászavarok, beleértve a kettős látást és a homályos látást is</w:t>
      </w:r>
    </w:p>
    <w:p w14:paraId="479306D6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csökkent véralvadás</w:t>
      </w:r>
    </w:p>
    <w:p w14:paraId="6E7A1528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emelkedett vérzsírszint</w:t>
      </w:r>
    </w:p>
    <w:p w14:paraId="5C8AA26E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vörösvértestszám</w:t>
      </w:r>
    </w:p>
    <w:p w14:paraId="4D863C63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izomfájdalom</w:t>
      </w:r>
    </w:p>
    <w:p w14:paraId="31C7876B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allergiás reakció</w:t>
      </w:r>
    </w:p>
    <w:p w14:paraId="4EA2EB76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bilirubinszintjének emelkedése</w:t>
      </w:r>
    </w:p>
    <w:p w14:paraId="5B2FF4AB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gyomornyálkahártya gyulladása</w:t>
      </w:r>
    </w:p>
    <w:p w14:paraId="59CA260D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kiszáradás</w:t>
      </w:r>
    </w:p>
    <w:p w14:paraId="3B22AA13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súlyos szívritmuszavarok</w:t>
      </w:r>
    </w:p>
    <w:p w14:paraId="3BE35D37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száraz bőr</w:t>
      </w:r>
    </w:p>
    <w:p w14:paraId="1C7BD74E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szívtáji szorító fájdalom (angina pektorisz)</w:t>
      </w:r>
    </w:p>
    <w:p w14:paraId="55FF9A62" w14:textId="77777777" w:rsidR="00997AAC" w:rsidRDefault="00997AAC">
      <w:pPr>
        <w:tabs>
          <w:tab w:val="clear" w:pos="567"/>
          <w:tab w:val="left" w:pos="709"/>
        </w:tabs>
        <w:spacing w:line="240" w:lineRule="auto"/>
        <w:rPr>
          <w:lang w:val="hu-HU"/>
        </w:rPr>
      </w:pPr>
    </w:p>
    <w:p w14:paraId="49D293A4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1418"/>
        </w:tabs>
        <w:spacing w:line="240" w:lineRule="auto"/>
        <w:ind w:left="1440" w:hanging="1440"/>
        <w:rPr>
          <w:lang w:val="hu-HU"/>
        </w:rPr>
      </w:pPr>
      <w:r>
        <w:rPr>
          <w:b/>
          <w:lang w:val="hu-HU"/>
        </w:rPr>
        <w:t>Ritka</w:t>
      </w:r>
      <w:r>
        <w:rPr>
          <w:lang w:val="hu-HU"/>
        </w:rPr>
        <w:t xml:space="preserve"> (1000-ből legfeljebb 1 beteget érinthet):</w:t>
      </w:r>
    </w:p>
    <w:p w14:paraId="2E76E5F4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izomrángás</w:t>
      </w:r>
    </w:p>
    <w:p w14:paraId="22608048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izomgörcs</w:t>
      </w:r>
    </w:p>
    <w:p w14:paraId="6B261E4C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hallucináció</w:t>
      </w:r>
    </w:p>
    <w:p w14:paraId="30654923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magas vérnyomás</w:t>
      </w:r>
    </w:p>
    <w:p w14:paraId="38B3A38D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duzzanat (a kezek, lábak, bokák, ajkak, száj, torok vizenyős duzzanata)</w:t>
      </w:r>
    </w:p>
    <w:p w14:paraId="5E9617E9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vérnyomás</w:t>
      </w:r>
    </w:p>
    <w:p w14:paraId="3F202E9F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veseműködési rendellenesség (beleértve egyes vesefunkciós vizsgálatok eredményét, mint például a karbamid- és a kreatininszint emelkedését)</w:t>
      </w:r>
    </w:p>
    <w:p w14:paraId="50A94F98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májgyulladás</w:t>
      </w:r>
    </w:p>
    <w:p w14:paraId="0A5F5F27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szájüregi gyulladás</w:t>
      </w:r>
    </w:p>
    <w:p w14:paraId="07D201FC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fülzúgás</w:t>
      </w:r>
    </w:p>
    <w:p w14:paraId="1EA2D779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sárgaság (a szemfehérje vagy a bőr sárgás elszíneződése)</w:t>
      </w:r>
    </w:p>
    <w:p w14:paraId="6830F5E7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bőr érzészavarai</w:t>
      </w:r>
    </w:p>
    <w:p w14:paraId="39567A8E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kóros álmok</w:t>
      </w:r>
    </w:p>
    <w:p w14:paraId="45A8790B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összpontosítási zavar</w:t>
      </w:r>
    </w:p>
    <w:p w14:paraId="6B388491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nyelési nehézség</w:t>
      </w:r>
    </w:p>
    <w:p w14:paraId="7242AC41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szaglás zavara (beleértve a szaglásvesztést is)</w:t>
      </w:r>
    </w:p>
    <w:p w14:paraId="02D723F1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lastRenderedPageBreak/>
        <w:t>egyensúlyzavarok és gyenge mozgáskoordináció (szédülés miatt)</w:t>
      </w:r>
    </w:p>
    <w:p w14:paraId="128A7E70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részleges vagy teljes emlékezetvesztés</w:t>
      </w:r>
    </w:p>
    <w:p w14:paraId="662156C5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hallászavarok, beleértve a süketséget is (általában visszafordítható)</w:t>
      </w:r>
    </w:p>
    <w:p w14:paraId="280AAA5F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emelkedett húgysavszintje</w:t>
      </w:r>
    </w:p>
    <w:p w14:paraId="3C36BA15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érzelmi labilitás</w:t>
      </w:r>
    </w:p>
    <w:p w14:paraId="1A8D7A9E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zavart beszéd</w:t>
      </w:r>
    </w:p>
    <w:p w14:paraId="40A5C1B6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ájulás</w:t>
      </w:r>
    </w:p>
    <w:p w14:paraId="32053371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izomgyengeség</w:t>
      </w:r>
    </w:p>
    <w:p w14:paraId="0C93451B" w14:textId="77777777" w:rsidR="00997AAC" w:rsidRDefault="00997AAC">
      <w:pPr>
        <w:tabs>
          <w:tab w:val="clear" w:pos="567"/>
          <w:tab w:val="left" w:pos="709"/>
        </w:tabs>
        <w:spacing w:line="240" w:lineRule="auto"/>
        <w:rPr>
          <w:lang w:val="hu-HU"/>
        </w:rPr>
      </w:pPr>
    </w:p>
    <w:p w14:paraId="08CEC220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1418"/>
        </w:tabs>
        <w:spacing w:line="240" w:lineRule="auto"/>
        <w:rPr>
          <w:lang w:val="hu-HU"/>
        </w:rPr>
      </w:pPr>
      <w:r>
        <w:rPr>
          <w:b/>
          <w:lang w:val="hu-HU"/>
        </w:rPr>
        <w:t>Nagyon ritka</w:t>
      </w:r>
      <w:r>
        <w:rPr>
          <w:lang w:val="hu-HU"/>
        </w:rPr>
        <w:t xml:space="preserve"> (10 000-ből legfeljebb 1 beteget érinthet):</w:t>
      </w:r>
    </w:p>
    <w:p w14:paraId="7EFA0AA1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ízületi gyulladás</w:t>
      </w:r>
    </w:p>
    <w:p w14:paraId="5976CDDB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rendellenes szívritmus</w:t>
      </w:r>
    </w:p>
    <w:p w14:paraId="3DC41EB4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bőr érzékenységének fokozódása</w:t>
      </w:r>
    </w:p>
    <w:p w14:paraId="27DAB88F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elidegenedés érzése (mintha nem önmaga lenne)</w:t>
      </w:r>
    </w:p>
    <w:p w14:paraId="0CE6FF46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fokozott véralvadás</w:t>
      </w:r>
    </w:p>
    <w:p w14:paraId="14DBD22F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izommerevség</w:t>
      </w:r>
    </w:p>
    <w:p w14:paraId="501B1FED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egyes fehérvérsejtek számának jelentős mértékű csökkenése (agranulocitózis)</w:t>
      </w:r>
    </w:p>
    <w:p w14:paraId="3BA4B28C" w14:textId="77777777" w:rsidR="00997AAC" w:rsidRDefault="00D60164">
      <w:pPr>
        <w:numPr>
          <w:ilvl w:val="0"/>
          <w:numId w:val="44"/>
        </w:numPr>
        <w:tabs>
          <w:tab w:val="left" w:pos="7655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a fehérvérsejtek és a vörösvértestek, valamint a vérlemezkék számának csökkenése (páncitopénia)</w:t>
      </w:r>
    </w:p>
    <w:p w14:paraId="38626A78" w14:textId="77777777" w:rsidR="00997AAC" w:rsidRDefault="00997AAC">
      <w:pPr>
        <w:rPr>
          <w:lang w:val="hu-HU"/>
        </w:rPr>
      </w:pPr>
    </w:p>
    <w:p w14:paraId="329B4D9E" w14:textId="77777777" w:rsidR="00997AAC" w:rsidRDefault="00D60164">
      <w:pPr>
        <w:rPr>
          <w:lang w:val="hu-HU"/>
        </w:rPr>
      </w:pPr>
      <w:r>
        <w:rPr>
          <w:b/>
          <w:bCs/>
          <w:lang w:val="hu-HU"/>
        </w:rPr>
        <w:t xml:space="preserve">Nem ismert </w:t>
      </w:r>
      <w:r>
        <w:rPr>
          <w:lang w:val="hu-HU"/>
        </w:rPr>
        <w:t>(a gyakoriság a rendelkezésre álló adatokból nem állapítható meg):</w:t>
      </w:r>
    </w:p>
    <w:p w14:paraId="0AFD7FF1" w14:textId="77777777" w:rsidR="00997AAC" w:rsidRDefault="00D60164">
      <w:pPr>
        <w:numPr>
          <w:ilvl w:val="0"/>
          <w:numId w:val="44"/>
        </w:numPr>
        <w:ind w:left="567" w:hanging="567"/>
        <w:rPr>
          <w:b/>
          <w:bCs/>
          <w:lang w:val="hu-HU"/>
        </w:rPr>
      </w:pPr>
      <w:r>
        <w:rPr>
          <w:lang w:val="hu-HU"/>
        </w:rPr>
        <w:t>a bőr fokozott érzékenysége a napfénnyel vagy az UV-sugárzással szemben (</w:t>
      </w:r>
      <w:r>
        <w:rPr>
          <w:iCs/>
          <w:lang w:val="hu-HU"/>
        </w:rPr>
        <w:t>lásd még 2. pont</w:t>
      </w:r>
      <w:r>
        <w:rPr>
          <w:lang w:val="hu-HU"/>
        </w:rPr>
        <w:t xml:space="preserve"> </w:t>
      </w:r>
      <w:r>
        <w:rPr>
          <w:bCs/>
          <w:lang w:val="hu-HU"/>
        </w:rPr>
        <w:t>Figyelmeztetések és óvintézkedések</w:t>
      </w:r>
      <w:r>
        <w:rPr>
          <w:lang w:val="hu-HU"/>
        </w:rPr>
        <w:t>)</w:t>
      </w:r>
    </w:p>
    <w:p w14:paraId="3A21F65A" w14:textId="77777777" w:rsidR="00997AAC" w:rsidRDefault="00D60164">
      <w:pPr>
        <w:numPr>
          <w:ilvl w:val="0"/>
          <w:numId w:val="44"/>
        </w:numPr>
        <w:ind w:left="567" w:hanging="567"/>
        <w:rPr>
          <w:b/>
          <w:bCs/>
          <w:lang w:val="hu-HU"/>
        </w:rPr>
      </w:pPr>
      <w:r>
        <w:rPr>
          <w:lang w:val="hu-HU"/>
        </w:rPr>
        <w:t>élesen körülhatárolt, vöröses foltok hólyagokkal vagy azok nélkül, ami a moxifloxacin alkalmazása után néhány órán belül jelentkezik, és a bőr – gyulladás után visszamaradó – elszíneződésével gyógyul; ez a moxifloxacin újabb alkalmazása esetén általában ismét jelentkezik ugyanezen a bőr- vagy nyálkahártya-területen</w:t>
      </w:r>
    </w:p>
    <w:p w14:paraId="43F49E35" w14:textId="77777777" w:rsidR="00997AAC" w:rsidRDefault="00997AAC">
      <w:pPr>
        <w:rPr>
          <w:lang w:val="hu-HU"/>
        </w:rPr>
      </w:pPr>
    </w:p>
    <w:p w14:paraId="1A6623FC" w14:textId="77777777" w:rsidR="00997AAC" w:rsidRDefault="00D60164">
      <w:pPr>
        <w:tabs>
          <w:tab w:val="clear" w:pos="567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textAlignment w:val="baseline"/>
        <w:rPr>
          <w:lang w:val="hu-HU"/>
        </w:rPr>
      </w:pPr>
      <w:r>
        <w:rPr>
          <w:lang w:val="hu-HU"/>
        </w:rPr>
        <w:t>Kinolon és fluorokinolon antibiotikumok adása nagyon ritka esetekben hosszan (akár hónapokig vagy évekig) tartó, illetve maradandó gyógyszermellékhatások kialakulásával jár, amelyek néhány esetben az eleve fennálló kockázati tényezőktől függetlenül jelentkeznek. Ezek a mellékhatások a következők lehetnek: íngyulladás, ínszakadás, ízületi fájdalom, végtagfájdalom, járási nehézség, rendellenes érzékelések, például szúró, bizsergő, csiklandozó, égő érzés, zsibbadás vagy fájdalom (neuropátia), fáradtság, a memória és koncentráció romlása, mentális egészségre gyakorolt hatások (amelyek lehetnek alvászavarok, szorongás, pánikrohamok, depresszió és öngyilkossági gondolatok) valamint a hallás, a látás, az ízérzés és a szaglás romlása.</w:t>
      </w:r>
    </w:p>
    <w:p w14:paraId="5B7F2E05" w14:textId="77777777" w:rsidR="00997AAC" w:rsidRDefault="00997AAC">
      <w:pPr>
        <w:rPr>
          <w:lang w:val="hu-HU"/>
        </w:rPr>
      </w:pPr>
    </w:p>
    <w:p w14:paraId="39156DDA" w14:textId="77777777" w:rsidR="00997AAC" w:rsidRDefault="00D60164">
      <w:pPr>
        <w:tabs>
          <w:tab w:val="left" w:pos="720"/>
        </w:tabs>
        <w:rPr>
          <w:lang w:eastAsia="hu-HU"/>
        </w:rPr>
      </w:pPr>
      <w:r>
        <w:rPr>
          <w:lang w:eastAsia="hu-HU"/>
        </w:rPr>
        <w:t>Fluorokinolon-kezelésben részesülő betegeknél beszámoltak a szívbillentyűk záródási zavaráról, valamint a fő ütőér (aorta) falának kiboltosulásáról és elgyengüléséről, vagy az aorta falának szakadásáról (aneurizma és disszekció). Ez az érfalszakadás végzetes lehet. Lásd még a 2. pontot.</w:t>
      </w:r>
    </w:p>
    <w:p w14:paraId="06241D97" w14:textId="77777777" w:rsidR="00997AAC" w:rsidRDefault="00997AAC">
      <w:pPr>
        <w:rPr>
          <w:lang w:val="hu-HU"/>
        </w:rPr>
      </w:pPr>
    </w:p>
    <w:p w14:paraId="328FD1B8" w14:textId="77777777" w:rsidR="00997AAC" w:rsidRDefault="00D60164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Ezeken felül, egyéb kinolon antibiotikumokkal végzett kezelés után nagyon ritka esetekben beszámoltak még az alábbi mellékhatásokról, amelyek a Moxibiot-tal végzett kezelés alatt is előfordulhatnak:</w:t>
      </w:r>
    </w:p>
    <w:p w14:paraId="526D4B98" w14:textId="77777777" w:rsidR="00997AAC" w:rsidRDefault="00D60164">
      <w:pPr>
        <w:numPr>
          <w:ilvl w:val="0"/>
          <w:numId w:val="13"/>
        </w:numPr>
        <w:tabs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>megnövekedett nyomás a koponyában (beleértve ezeket a tüneteket: fejfájás, látási problémák beleértve a homályos látást, a vakfoltokat, kettős látást és látás elvesztését),</w:t>
      </w:r>
    </w:p>
    <w:p w14:paraId="45F9F88F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>a vér nátriumszintjének emelkedése,</w:t>
      </w:r>
    </w:p>
    <w:p w14:paraId="21C166D5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>a vér kalciumszintjének emelkedése,</w:t>
      </w:r>
    </w:p>
    <w:p w14:paraId="1392CDE7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>a vörösvértestek szétesése következtében bekövetkező vérszegénység (hemolitikus anémia).</w:t>
      </w:r>
    </w:p>
    <w:p w14:paraId="01F1C634" w14:textId="77777777" w:rsidR="00997AAC" w:rsidRDefault="00997AAC">
      <w:pPr>
        <w:spacing w:line="240" w:lineRule="auto"/>
        <w:ind w:right="-29"/>
        <w:rPr>
          <w:b/>
          <w:bCs/>
          <w:lang w:val="hu-HU"/>
        </w:rPr>
      </w:pPr>
    </w:p>
    <w:p w14:paraId="334D5D9B" w14:textId="77777777" w:rsidR="00997AAC" w:rsidRDefault="00D60164">
      <w:pPr>
        <w:spacing w:line="240" w:lineRule="auto"/>
        <w:ind w:right="-29"/>
        <w:rPr>
          <w:b/>
          <w:bCs/>
          <w:lang w:val="hu-HU"/>
        </w:rPr>
      </w:pPr>
      <w:r>
        <w:rPr>
          <w:b/>
          <w:bCs/>
          <w:lang w:val="hu-HU"/>
        </w:rPr>
        <w:t>Mellékhatások bejelentése</w:t>
      </w:r>
    </w:p>
    <w:p w14:paraId="3A0CDD4D" w14:textId="77777777" w:rsidR="00997AAC" w:rsidRDefault="00D60164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8" w:history="1">
        <w:r>
          <w:rPr>
            <w:rStyle w:val="Hiperhivatkozs"/>
            <w:lang w:val="hu-HU"/>
          </w:rPr>
          <w:t>V. függelékben</w:t>
        </w:r>
      </w:hyperlink>
      <w:r>
        <w:rPr>
          <w:lang w:val="hu-HU"/>
        </w:rPr>
        <w:t xml:space="preserve"> található elérhetőségeken keresztül.</w:t>
      </w:r>
    </w:p>
    <w:p w14:paraId="1A92A339" w14:textId="77777777" w:rsidR="00997AAC" w:rsidRDefault="00D60164">
      <w:pPr>
        <w:spacing w:line="240" w:lineRule="auto"/>
        <w:ind w:right="-2"/>
        <w:rPr>
          <w:lang w:val="hu-HU"/>
        </w:rPr>
      </w:pPr>
      <w:r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068C89CB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588EDA2E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7B5501B5" w14:textId="77777777" w:rsidR="00997AAC" w:rsidRDefault="00D60164">
      <w:pPr>
        <w:spacing w:line="240" w:lineRule="auto"/>
        <w:ind w:left="567" w:right="-2" w:hanging="567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Hogyan kell a Moxibiot-ot tárolni?</w:t>
      </w:r>
    </w:p>
    <w:p w14:paraId="072F6548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404D3D9E" w14:textId="77777777" w:rsidR="00997AAC" w:rsidRDefault="00D60164">
      <w:pPr>
        <w:spacing w:line="240" w:lineRule="auto"/>
        <w:ind w:right="-2"/>
        <w:rPr>
          <w:lang w:val="hu-HU"/>
        </w:rPr>
      </w:pPr>
      <w:r>
        <w:rPr>
          <w:lang w:val="hu-HU"/>
        </w:rPr>
        <w:t>A gyógyszer gyermekektől elzárva tartandó!</w:t>
      </w:r>
    </w:p>
    <w:p w14:paraId="6E41B4A8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69BC7E33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lang w:val="hu-HU"/>
        </w:rPr>
      </w:pPr>
      <w:r>
        <w:rPr>
          <w:lang w:val="hu-HU"/>
        </w:rPr>
        <w:t xml:space="preserve">A dobozon és a buborékcsomagoláson feltüntetett lejárati idő (EXP) után ne szedje ezt a gyógyszert. </w:t>
      </w:r>
    </w:p>
    <w:p w14:paraId="7F425D64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lang w:val="hu-HU"/>
        </w:rPr>
      </w:pPr>
      <w:r>
        <w:rPr>
          <w:lang w:val="hu-HU"/>
        </w:rPr>
        <w:t>A lejárati idő az adott hónap utolsó napjára vonatkozik.</w:t>
      </w:r>
    </w:p>
    <w:p w14:paraId="3005B0A0" w14:textId="77777777" w:rsidR="00997AAC" w:rsidRDefault="00997AAC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6555C828" w14:textId="77777777" w:rsidR="00997AAC" w:rsidRDefault="00D60164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lang w:val="hu-HU"/>
        </w:rPr>
      </w:pPr>
      <w:r>
        <w:rPr>
          <w:lang w:val="hu-HU"/>
        </w:rPr>
        <w:t>A nedvességtől való védelem érdekében az eredeti csomagolásban tárolandó.</w:t>
      </w:r>
    </w:p>
    <w:p w14:paraId="26ECA529" w14:textId="77777777" w:rsidR="00997AAC" w:rsidRDefault="00D60164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Ez a gyógyszer különleges tárolási hőmérsékletet nem igényel.</w:t>
      </w:r>
    </w:p>
    <w:p w14:paraId="5F88EEAF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233992C8" w14:textId="77777777" w:rsidR="00997AAC" w:rsidRDefault="00D60164">
      <w:pPr>
        <w:spacing w:line="240" w:lineRule="auto"/>
        <w:ind w:right="-2"/>
        <w:rPr>
          <w:lang w:val="hu-HU"/>
        </w:rPr>
      </w:pPr>
      <w:r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2C0C903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68EC676E" w14:textId="77777777" w:rsidR="00997AAC" w:rsidRDefault="00997AAC">
      <w:pPr>
        <w:spacing w:line="240" w:lineRule="auto"/>
        <w:ind w:right="-2"/>
        <w:rPr>
          <w:lang w:val="hu-HU"/>
        </w:rPr>
      </w:pPr>
    </w:p>
    <w:p w14:paraId="5048E42A" w14:textId="77777777" w:rsidR="00997AAC" w:rsidRDefault="00D60164">
      <w:pPr>
        <w:spacing w:line="240" w:lineRule="auto"/>
        <w:ind w:left="567" w:right="-2" w:hanging="567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A csomagolás tartalma és egyéb információk</w:t>
      </w:r>
    </w:p>
    <w:p w14:paraId="17660D1B" w14:textId="77777777" w:rsidR="00997AAC" w:rsidRDefault="00997AAC">
      <w:pPr>
        <w:rPr>
          <w:b/>
          <w:lang w:val="hu-HU"/>
        </w:rPr>
      </w:pPr>
    </w:p>
    <w:p w14:paraId="41118339" w14:textId="77777777" w:rsidR="00997AAC" w:rsidRDefault="00D60164">
      <w:pPr>
        <w:rPr>
          <w:b/>
          <w:lang w:val="hu-HU"/>
        </w:rPr>
      </w:pPr>
      <w:r>
        <w:rPr>
          <w:b/>
          <w:lang w:val="hu-HU"/>
        </w:rPr>
        <w:t>Mit tartalmaz a Moxibiot 400 mg filmtabletta?</w:t>
      </w:r>
    </w:p>
    <w:p w14:paraId="57E4074F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 xml:space="preserve">A készítmény hatóanyaga a moxifloxacin. 400 mg moxifloxacint tartalmaz (moxifloxacin-hidroklorid formájában) filmtablettánként. </w:t>
      </w:r>
    </w:p>
    <w:p w14:paraId="61F9473A" w14:textId="77777777" w:rsidR="00997AAC" w:rsidRDefault="00D60164">
      <w:pPr>
        <w:numPr>
          <w:ilvl w:val="0"/>
          <w:numId w:val="13"/>
        </w:numPr>
        <w:tabs>
          <w:tab w:val="clear" w:pos="360"/>
          <w:tab w:val="clear" w:pos="567"/>
          <w:tab w:val="left" w:pos="284"/>
        </w:tabs>
        <w:suppressAutoHyphens/>
        <w:overflowPunct w:val="0"/>
        <w:autoSpaceDE w:val="0"/>
        <w:autoSpaceDN w:val="0"/>
        <w:adjustRightInd w:val="0"/>
        <w:snapToGrid w:val="0"/>
        <w:spacing w:line="240" w:lineRule="auto"/>
        <w:ind w:left="284" w:hanging="284"/>
        <w:textAlignment w:val="baseline"/>
        <w:rPr>
          <w:lang w:val="hu-HU"/>
        </w:rPr>
      </w:pPr>
      <w:r>
        <w:rPr>
          <w:lang w:val="hu-HU"/>
        </w:rPr>
        <w:t>Egyéb összetevők:</w:t>
      </w:r>
      <w:r>
        <w:rPr>
          <w:lang w:val="hu-HU"/>
        </w:rPr>
        <w:br/>
        <w:t>Tablettamag: mikrokristályos cellulóz, kroszkarmellóz-nátrium, magnézium-sztearát.</w:t>
      </w:r>
      <w:r>
        <w:rPr>
          <w:lang w:val="hu-HU"/>
        </w:rPr>
        <w:br/>
        <w:t xml:space="preserve">Filmbevonat: hipromellóz 6 mPa•s, makrogol 4000, titán-dioxid (E171), vörös vas-oxid (E172). </w:t>
      </w:r>
      <w:r>
        <w:rPr>
          <w:lang w:val="hu-HU"/>
        </w:rPr>
        <w:br/>
        <w:t>A Moxibiot filmtabletta nátriumot tartalmaz (lásd 2. pont).</w:t>
      </w:r>
    </w:p>
    <w:p w14:paraId="332E5AA2" w14:textId="77777777" w:rsidR="00997AAC" w:rsidRDefault="00997AAC">
      <w:pPr>
        <w:rPr>
          <w:lang w:val="hu-HU"/>
        </w:rPr>
      </w:pPr>
    </w:p>
    <w:p w14:paraId="1457B52C" w14:textId="77777777" w:rsidR="00997AAC" w:rsidRDefault="00D60164">
      <w:pPr>
        <w:spacing w:line="240" w:lineRule="auto"/>
        <w:rPr>
          <w:lang w:val="hu-HU"/>
        </w:rPr>
      </w:pPr>
      <w:r>
        <w:rPr>
          <w:b/>
          <w:bCs/>
          <w:lang w:val="hu-HU"/>
        </w:rPr>
        <w:t>Milyen a Moxibiot külleme és mit tartalmaz a csomagolás?</w:t>
      </w:r>
    </w:p>
    <w:p w14:paraId="03CE14EE" w14:textId="77777777" w:rsidR="00997AAC" w:rsidRDefault="00D60164">
      <w:pPr>
        <w:spacing w:line="240" w:lineRule="auto"/>
        <w:rPr>
          <w:bCs/>
          <w:lang w:val="hu-HU"/>
        </w:rPr>
      </w:pPr>
      <w:r>
        <w:rPr>
          <w:bCs/>
          <w:lang w:val="hu-HU"/>
        </w:rPr>
        <w:t>Sötétrózsaszínű, mindkét oldalán domború, hosszúkás 15,9</w:t>
      </w:r>
      <w:r>
        <w:rPr>
          <w:bCs/>
          <w:lang w:val="hu-HU"/>
        </w:rPr>
        <w:noBreakHyphen/>
        <w:t>16,6 mm hosszúságú és 5,8</w:t>
      </w:r>
      <w:r>
        <w:rPr>
          <w:bCs/>
          <w:lang w:val="hu-HU"/>
        </w:rPr>
        <w:noBreakHyphen/>
        <w:t>7,0 mm vastagságú filmtabletta.</w:t>
      </w:r>
    </w:p>
    <w:p w14:paraId="1405ADEE" w14:textId="77777777" w:rsidR="00997AAC" w:rsidRDefault="00997AAC">
      <w:pPr>
        <w:spacing w:line="240" w:lineRule="auto"/>
        <w:rPr>
          <w:lang w:val="hu-HU"/>
        </w:rPr>
      </w:pPr>
    </w:p>
    <w:p w14:paraId="38EE312B" w14:textId="77777777" w:rsidR="00997AAC" w:rsidRDefault="00D6016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r>
        <w:rPr>
          <w:b/>
          <w:lang w:val="hu-HU"/>
        </w:rPr>
        <w:t>Moxibiot 400 mg filmtabletta</w:t>
      </w:r>
      <w:r>
        <w:rPr>
          <w:lang w:val="hu-HU"/>
        </w:rPr>
        <w:t xml:space="preserve"> buborékcsomagolásban kapható: 5, 7, 10, 14, 25, 28, 30, 50, 70, 80, 100 vagy 120 filmtabletta, dobozban.</w:t>
      </w:r>
    </w:p>
    <w:p w14:paraId="24E110D2" w14:textId="77777777" w:rsidR="00997AAC" w:rsidRDefault="00997AAC">
      <w:pPr>
        <w:spacing w:line="240" w:lineRule="auto"/>
        <w:rPr>
          <w:lang w:val="hu-HU"/>
        </w:rPr>
      </w:pPr>
    </w:p>
    <w:p w14:paraId="694F05BA" w14:textId="77777777" w:rsidR="00997AAC" w:rsidRDefault="00D60164">
      <w:pPr>
        <w:spacing w:line="240" w:lineRule="auto"/>
        <w:rPr>
          <w:lang w:val="hu-HU"/>
        </w:rPr>
      </w:pPr>
      <w:r>
        <w:rPr>
          <w:lang w:val="hu-HU"/>
        </w:rPr>
        <w:t>Nem feltétlenül mindegyik kiszerelés kerül kereskedelmi forgalomba.</w:t>
      </w:r>
    </w:p>
    <w:p w14:paraId="179BAEAD" w14:textId="77777777" w:rsidR="00997AAC" w:rsidRDefault="00997AAC">
      <w:pPr>
        <w:spacing w:line="240" w:lineRule="auto"/>
        <w:rPr>
          <w:lang w:val="hu-HU"/>
        </w:rPr>
      </w:pPr>
    </w:p>
    <w:p w14:paraId="4A88F139" w14:textId="77777777" w:rsidR="00997AAC" w:rsidRDefault="00D60164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A forgalomba hozatali engedély jogosultja</w:t>
      </w:r>
    </w:p>
    <w:p w14:paraId="029AF166" w14:textId="77777777" w:rsidR="00997AAC" w:rsidRDefault="00D60164">
      <w:pPr>
        <w:widowControl w:val="0"/>
        <w:rPr>
          <w:color w:val="000000"/>
          <w:lang w:val="pt-BR"/>
        </w:rPr>
      </w:pPr>
      <w:r>
        <w:rPr>
          <w:color w:val="000000"/>
          <w:lang w:val="pt-BR"/>
        </w:rPr>
        <w:t xml:space="preserve">KRKA, d.d., Novo mesto, </w:t>
      </w:r>
      <w:r>
        <w:rPr>
          <w:bCs/>
          <w:lang w:val="pt-BR"/>
        </w:rPr>
        <w:t xml:space="preserve">Šmarješka cesta 6, </w:t>
      </w:r>
      <w:r>
        <w:rPr>
          <w:color w:val="000000"/>
          <w:lang w:val="pt-BR"/>
        </w:rPr>
        <w:t>8501 Novo mesto, Szlovénia</w:t>
      </w:r>
    </w:p>
    <w:p w14:paraId="0D2B99CB" w14:textId="77777777" w:rsidR="00997AAC" w:rsidRDefault="00997AAC">
      <w:pPr>
        <w:spacing w:line="240" w:lineRule="auto"/>
        <w:rPr>
          <w:b/>
          <w:bCs/>
          <w:lang w:val="hu-HU"/>
        </w:rPr>
      </w:pPr>
    </w:p>
    <w:p w14:paraId="5CB7BC04" w14:textId="77777777" w:rsidR="00997AAC" w:rsidRDefault="00D60164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Gyártók</w:t>
      </w:r>
    </w:p>
    <w:p w14:paraId="0FB4C9ED" w14:textId="77777777" w:rsidR="00997AAC" w:rsidRDefault="00D60164">
      <w:pPr>
        <w:widowControl w:val="0"/>
        <w:rPr>
          <w:color w:val="000000"/>
          <w:lang w:val="pt-BR"/>
        </w:rPr>
      </w:pPr>
      <w:r>
        <w:rPr>
          <w:color w:val="000000"/>
          <w:lang w:val="pt-BR"/>
        </w:rPr>
        <w:t xml:space="preserve">KRKA, d.d., Novo mesto, </w:t>
      </w:r>
      <w:r>
        <w:rPr>
          <w:bCs/>
          <w:lang w:val="pt-BR"/>
        </w:rPr>
        <w:t xml:space="preserve">Šmarješka cesta 6, </w:t>
      </w:r>
      <w:r>
        <w:rPr>
          <w:color w:val="000000"/>
          <w:lang w:val="pt-BR"/>
        </w:rPr>
        <w:t>8501 Novo mesto, Szlovénia</w:t>
      </w:r>
    </w:p>
    <w:p w14:paraId="25B3438B" w14:textId="77777777" w:rsidR="00997AAC" w:rsidRDefault="00D60164">
      <w:pPr>
        <w:jc w:val="both"/>
        <w:rPr>
          <w:lang w:val="pt-BR"/>
        </w:rPr>
      </w:pPr>
      <w:r>
        <w:rPr>
          <w:lang w:val="pt-BR"/>
        </w:rPr>
        <w:t>TAD Pharma GmbH, Heinz-Lohmann- Stra</w:t>
      </w:r>
      <w:r>
        <w:t>β</w:t>
      </w:r>
      <w:r>
        <w:rPr>
          <w:lang w:val="pt-BR"/>
        </w:rPr>
        <w:t>e 5, 27472 Cuxhaven, Németország</w:t>
      </w:r>
    </w:p>
    <w:p w14:paraId="6932F90B" w14:textId="77777777" w:rsidR="00997AAC" w:rsidRDefault="00D60164">
      <w:pPr>
        <w:spacing w:line="240" w:lineRule="auto"/>
        <w:rPr>
          <w:lang w:val="hu-HU"/>
        </w:rPr>
      </w:pPr>
      <w:r>
        <w:rPr>
          <w:lang w:val="hu-HU"/>
        </w:rPr>
        <w:t>KRKA-FARMA d.o.o., V. Holjevca 20/E,10450 Jastrebarsko, Horvátország</w:t>
      </w:r>
    </w:p>
    <w:p w14:paraId="63891B1F" w14:textId="77777777" w:rsidR="00997AAC" w:rsidRDefault="00997AAC">
      <w:pPr>
        <w:spacing w:line="240" w:lineRule="auto"/>
        <w:rPr>
          <w:lang w:val="hu-HU"/>
        </w:rPr>
      </w:pPr>
    </w:p>
    <w:p w14:paraId="1DE26555" w14:textId="77777777" w:rsidR="00997AAC" w:rsidRDefault="00997AAC">
      <w:pPr>
        <w:spacing w:line="240" w:lineRule="auto"/>
        <w:rPr>
          <w:lang w:val="hu-HU"/>
        </w:rPr>
      </w:pPr>
    </w:p>
    <w:p w14:paraId="11562508" w14:textId="77777777" w:rsidR="00997AAC" w:rsidRDefault="00D60164">
      <w:pPr>
        <w:autoSpaceDE w:val="0"/>
        <w:autoSpaceDN w:val="0"/>
        <w:adjustRightInd w:val="0"/>
        <w:rPr>
          <w:b/>
          <w:bCs/>
          <w:lang w:val="hu-HU"/>
        </w:rPr>
      </w:pPr>
      <w:r>
        <w:rPr>
          <w:b/>
          <w:bCs/>
          <w:lang w:val="hu-HU"/>
        </w:rPr>
        <w:t>Ezt a gyógyszert az Európai Gazdasági Térség tagállamaiban az alábbi neveken engedélyezték:</w:t>
      </w:r>
    </w:p>
    <w:p w14:paraId="30D74B65" w14:textId="77777777" w:rsidR="00997AAC" w:rsidRDefault="00997AAC">
      <w:pPr>
        <w:spacing w:line="240" w:lineRule="auto"/>
        <w:rPr>
          <w:lang w:val="hu-HU"/>
        </w:rPr>
      </w:pPr>
    </w:p>
    <w:tbl>
      <w:tblPr>
        <w:tblW w:w="8931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4962"/>
      </w:tblGrid>
      <w:tr w:rsidR="00997AAC" w14:paraId="14BA6013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430F7" w14:textId="77777777" w:rsidR="00997AAC" w:rsidRDefault="00D60164">
            <w:r>
              <w:t>Szlovénia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75450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rPr>
                <w:lang w:val="sl-SI"/>
              </w:rPr>
              <w:t xml:space="preserve">Moloxin 400 mg </w:t>
            </w:r>
            <w:r>
              <w:t>filmsko obložene tablete</w:t>
            </w:r>
          </w:p>
        </w:tc>
      </w:tr>
      <w:tr w:rsidR="00997AAC" w14:paraId="78CC1819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78AA" w14:textId="77777777" w:rsidR="00997AAC" w:rsidRDefault="00D60164">
            <w:r>
              <w:t>Ausztria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601B3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t>Moxifloxacin Krka</w:t>
            </w:r>
            <w:r>
              <w:rPr>
                <w:lang w:val="sl-SI"/>
              </w:rPr>
              <w:t xml:space="preserve"> 400 mg </w:t>
            </w:r>
            <w:r>
              <w:t>Filmtabletten</w:t>
            </w:r>
          </w:p>
        </w:tc>
      </w:tr>
      <w:tr w:rsidR="00997AAC" w14:paraId="167C6377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82C0" w14:textId="77777777" w:rsidR="00997AAC" w:rsidRDefault="00D60164">
            <w:r>
              <w:t>Bulgária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5C967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rPr>
                <w:lang w:val="sl-SI"/>
              </w:rPr>
              <w:t xml:space="preserve">Moloxin 400 mg </w:t>
            </w:r>
            <w:r>
              <w:rPr>
                <w:rStyle w:val="HTML-rgp"/>
                <w:rFonts w:ascii="Times New Roman" w:hAnsi="Times New Roman" w:cs="Times New Roman"/>
                <w:sz w:val="22"/>
                <w:szCs w:val="22"/>
              </w:rPr>
              <w:t>филмирани таблетки</w:t>
            </w:r>
          </w:p>
        </w:tc>
      </w:tr>
      <w:tr w:rsidR="00997AAC" w14:paraId="2180FC46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0870D" w14:textId="77777777" w:rsidR="00997AAC" w:rsidRDefault="00D60164">
            <w:r>
              <w:t>Csehország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9C7C0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rPr>
                <w:lang w:val="sl-SI"/>
              </w:rPr>
              <w:t xml:space="preserve">Moflaxa 400 mg </w:t>
            </w:r>
            <w:r>
              <w:t>Potahované tablety</w:t>
            </w:r>
          </w:p>
        </w:tc>
      </w:tr>
      <w:tr w:rsidR="00997AAC" w14:paraId="2DC6B87B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D601" w14:textId="77777777" w:rsidR="00997AAC" w:rsidRDefault="00D60164">
            <w:r>
              <w:t>Németország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0D6A0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t>Moxifloxacin TAD</w:t>
            </w:r>
            <w:r>
              <w:rPr>
                <w:lang w:val="sl-SI"/>
              </w:rPr>
              <w:t xml:space="preserve"> 400 mg </w:t>
            </w:r>
            <w:r>
              <w:t>Filmtabletten</w:t>
            </w:r>
          </w:p>
        </w:tc>
      </w:tr>
      <w:tr w:rsidR="00997AAC" w14:paraId="4D2B7F89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0001" w14:textId="77777777" w:rsidR="00997AAC" w:rsidRDefault="00D60164">
            <w:r>
              <w:t>Dánia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CFE7C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t xml:space="preserve">Moxifloxacin Krka </w:t>
            </w:r>
          </w:p>
        </w:tc>
      </w:tr>
      <w:tr w:rsidR="00997AAC" w14:paraId="0C330BAB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89638" w14:textId="77777777" w:rsidR="00997AAC" w:rsidRDefault="00D60164">
            <w:r>
              <w:t>Észtország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A7F3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rPr>
                <w:lang w:val="sl-SI"/>
              </w:rPr>
              <w:t>Moflaxa</w:t>
            </w:r>
          </w:p>
        </w:tc>
      </w:tr>
      <w:tr w:rsidR="00997AAC" w14:paraId="4448B471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524D" w14:textId="77777777" w:rsidR="00997AAC" w:rsidRDefault="00D60164">
            <w:r>
              <w:t>Spanyolország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909C6" w14:textId="77777777" w:rsidR="00997AAC" w:rsidRDefault="00D60164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pt-BR"/>
              </w:rPr>
              <w:t>Moxifloxacino Krka 400 mg comprimidos recubiertos con película</w:t>
            </w:r>
          </w:p>
        </w:tc>
      </w:tr>
      <w:tr w:rsidR="00997AAC" w14:paraId="0F8CBD07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1FC7" w14:textId="77777777" w:rsidR="00997AAC" w:rsidRDefault="00D60164">
            <w:r>
              <w:lastRenderedPageBreak/>
              <w:t>Finnország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EF21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t>Moxifloxacin Krka 400 mg tabletti, kalvopäällysteinen</w:t>
            </w:r>
          </w:p>
        </w:tc>
      </w:tr>
      <w:tr w:rsidR="00997AAC" w14:paraId="666D0B3C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C68B9" w14:textId="77777777" w:rsidR="00997AAC" w:rsidRDefault="00D60164">
            <w:r>
              <w:t>Franciaország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3702" w14:textId="77777777" w:rsidR="00997AAC" w:rsidRDefault="00D60164">
            <w:pPr>
              <w:rPr>
                <w:rFonts w:eastAsia="Calibri"/>
                <w:lang w:val="pt-BR"/>
              </w:rPr>
            </w:pPr>
            <w:r>
              <w:rPr>
                <w:lang w:val="pt-BR"/>
              </w:rPr>
              <w:t xml:space="preserve">Moxifloxacine Krka 400 mg comprimé pelliculé </w:t>
            </w:r>
          </w:p>
        </w:tc>
      </w:tr>
      <w:tr w:rsidR="00997AAC" w14:paraId="3835CF03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4EFE4" w14:textId="77777777" w:rsidR="00997AAC" w:rsidRDefault="00D60164">
            <w:r>
              <w:t>Horvátország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3B14E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rPr>
                <w:lang w:val="sl-SI"/>
              </w:rPr>
              <w:t xml:space="preserve">Moloxin 400 mg </w:t>
            </w:r>
            <w:r>
              <w:t>filmom obložene tablete</w:t>
            </w:r>
          </w:p>
        </w:tc>
      </w:tr>
      <w:tr w:rsidR="00997AAC" w14:paraId="42BDDC63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6782" w14:textId="77777777" w:rsidR="00997AAC" w:rsidRDefault="00D60164">
            <w:r>
              <w:t>Magyarország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894B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rPr>
                <w:lang w:val="sl-SI"/>
              </w:rPr>
              <w:t xml:space="preserve">Moxibiot 400 mg </w:t>
            </w:r>
            <w:r>
              <w:t>filmtabletta</w:t>
            </w:r>
          </w:p>
        </w:tc>
      </w:tr>
      <w:tr w:rsidR="00997AAC" w14:paraId="3197F547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A027" w14:textId="77777777" w:rsidR="00997AAC" w:rsidRDefault="00D60164">
            <w:r>
              <w:t>Olaszország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8B802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t xml:space="preserve">Moxifloxacina Krka </w:t>
            </w:r>
          </w:p>
        </w:tc>
      </w:tr>
      <w:tr w:rsidR="00997AAC" w14:paraId="1192A34B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96263" w14:textId="77777777" w:rsidR="00997AAC" w:rsidRDefault="00D60164">
            <w:r>
              <w:t>Litvánia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02F47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rPr>
                <w:lang w:val="sl-SI"/>
              </w:rPr>
              <w:t xml:space="preserve">Moflaxa 400 mg </w:t>
            </w:r>
            <w:r>
              <w:rPr>
                <w:lang w:val="da-DK"/>
              </w:rPr>
              <w:t>plėvele dengtos tabletės</w:t>
            </w:r>
          </w:p>
        </w:tc>
      </w:tr>
      <w:tr w:rsidR="00997AAC" w14:paraId="31C8A141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F2852" w14:textId="77777777" w:rsidR="00997AAC" w:rsidRDefault="00D60164">
            <w:r>
              <w:t>Lettország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AB4D9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rPr>
                <w:lang w:val="sl-SI"/>
              </w:rPr>
              <w:t xml:space="preserve">Moloxin 400 mg </w:t>
            </w:r>
            <w:r>
              <w:rPr>
                <w:lang w:val="da-DK"/>
              </w:rPr>
              <w:t>apvalkotās tabletes</w:t>
            </w:r>
          </w:p>
        </w:tc>
      </w:tr>
      <w:tr w:rsidR="00997AAC" w14:paraId="6BFFAE99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0BD5" w14:textId="77777777" w:rsidR="00997AAC" w:rsidRDefault="00D60164">
            <w:r>
              <w:t>Lengyelország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5E6B0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rPr>
                <w:lang w:val="sl-SI"/>
              </w:rPr>
              <w:t xml:space="preserve">Moloxin </w:t>
            </w:r>
          </w:p>
        </w:tc>
      </w:tr>
      <w:tr w:rsidR="00997AAC" w14:paraId="6F211619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1A6B" w14:textId="77777777" w:rsidR="00997AAC" w:rsidRDefault="00D60164">
            <w:r>
              <w:t>Portugália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45802" w14:textId="77777777" w:rsidR="00997AAC" w:rsidRDefault="00D60164">
            <w:pPr>
              <w:rPr>
                <w:rFonts w:eastAsia="Calibri"/>
                <w:lang w:val="pt-BR"/>
              </w:rPr>
            </w:pPr>
            <w:r>
              <w:rPr>
                <w:lang w:val="pt-BR"/>
              </w:rPr>
              <w:t>Moxifloxacina Krka 400 mg Comprimido revestido por película</w:t>
            </w:r>
          </w:p>
        </w:tc>
      </w:tr>
      <w:tr w:rsidR="00997AAC" w14:paraId="6A8A9563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A0F6" w14:textId="77777777" w:rsidR="00997AAC" w:rsidRDefault="00D60164">
            <w:r>
              <w:t>Románia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DC28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rPr>
                <w:lang w:val="sl-SI"/>
              </w:rPr>
              <w:t xml:space="preserve">Moflaxa 400 mg </w:t>
            </w:r>
            <w:r>
              <w:t>comprimate filmate</w:t>
            </w:r>
          </w:p>
        </w:tc>
      </w:tr>
      <w:tr w:rsidR="00997AAC" w14:paraId="1069A68A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F345" w14:textId="77777777" w:rsidR="00997AAC" w:rsidRDefault="00D60164">
            <w:r>
              <w:t>Svédország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E907C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t xml:space="preserve">Moxifloxacin Krka 400 mg </w:t>
            </w:r>
            <w:r>
              <w:rPr>
                <w:shd w:val="clear" w:color="auto" w:fill="FFFFFF"/>
              </w:rPr>
              <w:t>filmdragerade tabletter</w:t>
            </w:r>
          </w:p>
        </w:tc>
      </w:tr>
      <w:tr w:rsidR="00997AAC" w14:paraId="0E967C23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6A62B" w14:textId="77777777" w:rsidR="00997AAC" w:rsidRDefault="00D60164">
            <w:r>
              <w:t>Szlovákia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195A4" w14:textId="77777777" w:rsidR="00997AAC" w:rsidRDefault="00D60164">
            <w:pPr>
              <w:rPr>
                <w:rFonts w:eastAsia="Calibri"/>
                <w:lang w:val="en-US"/>
              </w:rPr>
            </w:pPr>
            <w:r>
              <w:rPr>
                <w:lang w:val="sl-SI"/>
              </w:rPr>
              <w:t xml:space="preserve">Moloxin 400 mg </w:t>
            </w:r>
            <w:r>
              <w:rPr>
                <w:lang w:val="da-DK"/>
              </w:rPr>
              <w:t>filmom obalené tablety</w:t>
            </w:r>
          </w:p>
        </w:tc>
      </w:tr>
    </w:tbl>
    <w:p w14:paraId="3E251019" w14:textId="77777777" w:rsidR="00997AAC" w:rsidRDefault="00997AAC">
      <w:pPr>
        <w:spacing w:line="240" w:lineRule="auto"/>
        <w:rPr>
          <w:lang w:val="hu-HU"/>
        </w:rPr>
      </w:pPr>
    </w:p>
    <w:p w14:paraId="2EE77091" w14:textId="77777777" w:rsidR="00997AAC" w:rsidRDefault="00D60164">
      <w:pPr>
        <w:tabs>
          <w:tab w:val="clear" w:pos="567"/>
          <w:tab w:val="left" w:pos="2835"/>
        </w:tabs>
        <w:autoSpaceDE w:val="0"/>
        <w:autoSpaceDN w:val="0"/>
        <w:adjustRightInd w:val="0"/>
        <w:spacing w:line="240" w:lineRule="auto"/>
        <w:rPr>
          <w:color w:val="000000"/>
          <w:lang w:val="hu-HU" w:eastAsia="hu-HU"/>
        </w:rPr>
      </w:pPr>
      <w:r>
        <w:rPr>
          <w:color w:val="000000"/>
          <w:lang w:val="hu-HU" w:eastAsia="hu-HU"/>
        </w:rPr>
        <w:t>OGYI-T-22664/01</w:t>
      </w:r>
      <w:r>
        <w:rPr>
          <w:color w:val="000000"/>
          <w:lang w:val="hu-HU" w:eastAsia="hu-HU"/>
        </w:rPr>
        <w:tab/>
      </w:r>
      <w:r>
        <w:rPr>
          <w:color w:val="000000"/>
          <w:lang w:val="hu-HU" w:eastAsia="hu-HU"/>
        </w:rPr>
        <w:tab/>
      </w:r>
      <w:r>
        <w:rPr>
          <w:color w:val="000000"/>
          <w:lang w:val="hu-HU" w:eastAsia="hu-HU"/>
        </w:rPr>
        <w:tab/>
      </w:r>
      <w:r>
        <w:rPr>
          <w:color w:val="000000"/>
          <w:lang w:val="hu-HU" w:eastAsia="hu-HU"/>
        </w:rPr>
        <w:tab/>
        <w:t>5×</w:t>
      </w:r>
    </w:p>
    <w:p w14:paraId="7FD62A36" w14:textId="77777777" w:rsidR="00997AAC" w:rsidRDefault="00D60164">
      <w:pPr>
        <w:tabs>
          <w:tab w:val="clear" w:pos="567"/>
          <w:tab w:val="left" w:pos="2835"/>
        </w:tabs>
        <w:autoSpaceDE w:val="0"/>
        <w:autoSpaceDN w:val="0"/>
        <w:adjustRightInd w:val="0"/>
        <w:spacing w:line="240" w:lineRule="auto"/>
        <w:rPr>
          <w:color w:val="000000"/>
          <w:lang w:val="hu-HU" w:eastAsia="hu-HU"/>
        </w:rPr>
      </w:pPr>
      <w:r>
        <w:rPr>
          <w:color w:val="000000"/>
          <w:lang w:val="hu-HU" w:eastAsia="hu-HU"/>
        </w:rPr>
        <w:t>OGYI-T-22664/02</w:t>
      </w:r>
      <w:r>
        <w:rPr>
          <w:color w:val="000000"/>
          <w:lang w:val="hu-HU" w:eastAsia="hu-HU"/>
        </w:rPr>
        <w:tab/>
      </w:r>
      <w:r>
        <w:rPr>
          <w:color w:val="000000"/>
          <w:lang w:val="hu-HU" w:eastAsia="hu-HU"/>
        </w:rPr>
        <w:tab/>
        <w:t>7×</w:t>
      </w:r>
    </w:p>
    <w:p w14:paraId="561E5B04" w14:textId="77777777" w:rsidR="00997AAC" w:rsidRDefault="00D60164">
      <w:pPr>
        <w:tabs>
          <w:tab w:val="clear" w:pos="567"/>
          <w:tab w:val="left" w:pos="2835"/>
        </w:tabs>
        <w:autoSpaceDE w:val="0"/>
        <w:autoSpaceDN w:val="0"/>
        <w:adjustRightInd w:val="0"/>
        <w:spacing w:line="240" w:lineRule="auto"/>
        <w:rPr>
          <w:color w:val="000000"/>
          <w:lang w:val="hu-HU" w:eastAsia="hu-HU"/>
        </w:rPr>
      </w:pPr>
      <w:r>
        <w:rPr>
          <w:color w:val="000000"/>
          <w:lang w:val="hu-HU" w:eastAsia="hu-HU"/>
        </w:rPr>
        <w:t>OGYI-T-22664/03</w:t>
      </w:r>
      <w:r>
        <w:rPr>
          <w:color w:val="000000"/>
          <w:lang w:val="hu-HU" w:eastAsia="hu-HU"/>
        </w:rPr>
        <w:tab/>
        <w:t>10×</w:t>
      </w:r>
    </w:p>
    <w:p w14:paraId="65969CF7" w14:textId="77777777" w:rsidR="00997AAC" w:rsidRDefault="00D60164">
      <w:pPr>
        <w:tabs>
          <w:tab w:val="clear" w:pos="567"/>
          <w:tab w:val="left" w:pos="2835"/>
        </w:tabs>
        <w:autoSpaceDE w:val="0"/>
        <w:autoSpaceDN w:val="0"/>
        <w:adjustRightInd w:val="0"/>
        <w:spacing w:line="240" w:lineRule="auto"/>
        <w:rPr>
          <w:color w:val="000000"/>
          <w:lang w:val="hu-HU" w:eastAsia="hu-HU"/>
        </w:rPr>
      </w:pPr>
      <w:r>
        <w:rPr>
          <w:color w:val="000000"/>
          <w:lang w:val="hu-HU" w:eastAsia="hu-HU"/>
        </w:rPr>
        <w:t>OGYI-T-22664/04</w:t>
      </w:r>
      <w:r>
        <w:rPr>
          <w:color w:val="000000"/>
          <w:lang w:val="hu-HU" w:eastAsia="hu-HU"/>
        </w:rPr>
        <w:tab/>
        <w:t>14×</w:t>
      </w:r>
    </w:p>
    <w:p w14:paraId="5E109AE0" w14:textId="77777777" w:rsidR="00997AAC" w:rsidRDefault="00D60164">
      <w:pPr>
        <w:tabs>
          <w:tab w:val="clear" w:pos="567"/>
          <w:tab w:val="left" w:pos="2835"/>
        </w:tabs>
        <w:autoSpaceDE w:val="0"/>
        <w:autoSpaceDN w:val="0"/>
        <w:adjustRightInd w:val="0"/>
        <w:spacing w:line="240" w:lineRule="auto"/>
        <w:rPr>
          <w:color w:val="000000"/>
          <w:lang w:val="hu-HU" w:eastAsia="hu-HU"/>
        </w:rPr>
      </w:pPr>
      <w:r>
        <w:rPr>
          <w:color w:val="000000"/>
          <w:lang w:val="hu-HU" w:eastAsia="hu-HU"/>
        </w:rPr>
        <w:t>OGYI-T-22664/05</w:t>
      </w:r>
      <w:r>
        <w:rPr>
          <w:color w:val="000000"/>
          <w:lang w:val="hu-HU" w:eastAsia="hu-HU"/>
        </w:rPr>
        <w:tab/>
        <w:t>25×</w:t>
      </w:r>
    </w:p>
    <w:p w14:paraId="3E1279D6" w14:textId="77777777" w:rsidR="00997AAC" w:rsidRDefault="00D60164">
      <w:pPr>
        <w:tabs>
          <w:tab w:val="clear" w:pos="567"/>
          <w:tab w:val="left" w:pos="2835"/>
        </w:tabs>
        <w:autoSpaceDE w:val="0"/>
        <w:autoSpaceDN w:val="0"/>
        <w:adjustRightInd w:val="0"/>
        <w:spacing w:line="240" w:lineRule="auto"/>
        <w:rPr>
          <w:color w:val="000000"/>
          <w:lang w:val="hu-HU" w:eastAsia="hu-HU"/>
        </w:rPr>
      </w:pPr>
      <w:r>
        <w:rPr>
          <w:color w:val="000000"/>
          <w:lang w:val="hu-HU" w:eastAsia="hu-HU"/>
        </w:rPr>
        <w:t>OGYI-T-22664/06</w:t>
      </w:r>
      <w:r>
        <w:rPr>
          <w:color w:val="000000"/>
          <w:lang w:val="hu-HU" w:eastAsia="hu-HU"/>
        </w:rPr>
        <w:tab/>
        <w:t>28×</w:t>
      </w:r>
    </w:p>
    <w:p w14:paraId="65D8E73F" w14:textId="77777777" w:rsidR="00997AAC" w:rsidRDefault="00D60164">
      <w:pPr>
        <w:tabs>
          <w:tab w:val="clear" w:pos="567"/>
          <w:tab w:val="left" w:pos="2835"/>
        </w:tabs>
        <w:autoSpaceDE w:val="0"/>
        <w:autoSpaceDN w:val="0"/>
        <w:adjustRightInd w:val="0"/>
        <w:spacing w:line="240" w:lineRule="auto"/>
        <w:rPr>
          <w:color w:val="000000"/>
          <w:lang w:val="hu-HU" w:eastAsia="hu-HU"/>
        </w:rPr>
      </w:pPr>
      <w:r>
        <w:rPr>
          <w:color w:val="000000"/>
          <w:lang w:val="hu-HU" w:eastAsia="hu-HU"/>
        </w:rPr>
        <w:t>OGYI-T-22664/07</w:t>
      </w:r>
      <w:r>
        <w:rPr>
          <w:color w:val="000000"/>
          <w:lang w:val="hu-HU" w:eastAsia="hu-HU"/>
        </w:rPr>
        <w:tab/>
        <w:t>30×</w:t>
      </w:r>
    </w:p>
    <w:p w14:paraId="3990B322" w14:textId="0BE438C2" w:rsidR="00997AAC" w:rsidRDefault="00D60164" w:rsidP="005F5936">
      <w:pPr>
        <w:tabs>
          <w:tab w:val="left" w:pos="2835"/>
        </w:tabs>
        <w:spacing w:line="240" w:lineRule="auto"/>
        <w:ind w:left="567" w:hanging="567"/>
        <w:outlineLvl w:val="0"/>
        <w:rPr>
          <w:lang w:val="hu-HU"/>
        </w:rPr>
      </w:pPr>
      <w:r>
        <w:rPr>
          <w:color w:val="000000"/>
          <w:lang w:val="hu-HU" w:eastAsia="hu-HU"/>
        </w:rPr>
        <w:t>OGYI-T-22664/08</w:t>
      </w:r>
      <w:r>
        <w:rPr>
          <w:color w:val="000000"/>
          <w:lang w:val="hu-HU" w:eastAsia="hu-HU"/>
        </w:rPr>
        <w:tab/>
        <w:t xml:space="preserve">100× </w:t>
      </w:r>
    </w:p>
    <w:p w14:paraId="3EFDA7F5" w14:textId="77777777" w:rsidR="00007267" w:rsidRDefault="00007267">
      <w:pPr>
        <w:spacing w:line="240" w:lineRule="auto"/>
        <w:rPr>
          <w:lang w:val="hu-HU"/>
        </w:rPr>
      </w:pPr>
    </w:p>
    <w:p w14:paraId="2BCA7B2F" w14:textId="4A9D373D" w:rsidR="00997AAC" w:rsidRDefault="00D60164" w:rsidP="005F5936">
      <w:pPr>
        <w:spacing w:line="240" w:lineRule="auto"/>
        <w:ind w:right="-2"/>
        <w:rPr>
          <w:iCs/>
          <w:lang w:val="hu-HU"/>
        </w:rPr>
      </w:pPr>
      <w:r>
        <w:rPr>
          <w:b/>
          <w:bCs/>
          <w:lang w:val="hu-HU"/>
        </w:rPr>
        <w:t>A betegtájékoztató legutóbbi felülvizsgálatának dátuma</w:t>
      </w:r>
      <w:r>
        <w:rPr>
          <w:bCs/>
          <w:lang w:val="hu-HU"/>
        </w:rPr>
        <w:t>:</w:t>
      </w:r>
      <w:r w:rsidR="00007267">
        <w:rPr>
          <w:bCs/>
          <w:lang w:val="hu-HU"/>
        </w:rPr>
        <w:t xml:space="preserve">2026. </w:t>
      </w:r>
      <w:r w:rsidR="005F5936">
        <w:rPr>
          <w:bCs/>
          <w:lang w:val="hu-HU"/>
        </w:rPr>
        <w:t>szeptember.</w:t>
      </w:r>
    </w:p>
    <w:sectPr w:rsidR="00997AAC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CCB72" w14:textId="77777777" w:rsidR="00124ED3" w:rsidRDefault="00124ED3">
      <w:r>
        <w:separator/>
      </w:r>
    </w:p>
  </w:endnote>
  <w:endnote w:type="continuationSeparator" w:id="0">
    <w:p w14:paraId="2B4FA127" w14:textId="77777777" w:rsidR="00124ED3" w:rsidRDefault="00124ED3">
      <w:r>
        <w:continuationSeparator/>
      </w:r>
    </w:p>
  </w:endnote>
  <w:endnote w:type="continuationNotice" w:id="1">
    <w:p w14:paraId="1C706D68" w14:textId="77777777" w:rsidR="00124ED3" w:rsidRDefault="00124ED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A588B" w14:textId="77777777" w:rsidR="00997AAC" w:rsidRDefault="00D60164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EA397F4" w14:textId="77777777" w:rsidR="00997AAC" w:rsidRDefault="00997AA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A3964" w14:textId="77777777" w:rsidR="00997AAC" w:rsidRDefault="00997AAC">
    <w:pPr>
      <w:pStyle w:val="llb"/>
      <w:spacing w:line="240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07478" w14:textId="77777777" w:rsidR="00007267" w:rsidRDefault="00007267" w:rsidP="00007267">
    <w:pPr>
      <w:pStyle w:val="llb"/>
      <w:tabs>
        <w:tab w:val="clear" w:pos="8306"/>
        <w:tab w:val="right" w:pos="9071"/>
      </w:tabs>
      <w:spacing w:line="240" w:lineRule="auto"/>
      <w:rPr>
        <w:color w:val="auto"/>
        <w:sz w:val="18"/>
        <w:szCs w:val="18"/>
        <w:u w:val="none"/>
        <w:lang w:val="hu-HU"/>
      </w:rPr>
    </w:pPr>
    <w:r w:rsidRPr="004E2960">
      <w:rPr>
        <w:color w:val="auto"/>
        <w:sz w:val="18"/>
        <w:szCs w:val="18"/>
        <w:u w:val="none"/>
        <w:lang w:val="sl-SI"/>
      </w:rPr>
      <w:t>NNGYK/ETGY/19810/2026</w:t>
    </w:r>
  </w:p>
  <w:p w14:paraId="34120924" w14:textId="27D349AE" w:rsidR="00997AAC" w:rsidRDefault="00997AAC">
    <w:pPr>
      <w:pStyle w:val="llb"/>
      <w:tabs>
        <w:tab w:val="clear" w:pos="8306"/>
        <w:tab w:val="right" w:pos="9071"/>
      </w:tabs>
      <w:spacing w:line="240" w:lineRule="auto"/>
      <w:rPr>
        <w:color w:val="auto"/>
        <w:sz w:val="18"/>
        <w:szCs w:val="18"/>
        <w:u w:val="none"/>
        <w:lang w:val="hu-H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665CC" w14:textId="77777777" w:rsidR="00124ED3" w:rsidRDefault="00124ED3">
      <w:r>
        <w:separator/>
      </w:r>
    </w:p>
  </w:footnote>
  <w:footnote w:type="continuationSeparator" w:id="0">
    <w:p w14:paraId="01DDAC5A" w14:textId="77777777" w:rsidR="00124ED3" w:rsidRDefault="00124ED3">
      <w:r>
        <w:continuationSeparator/>
      </w:r>
    </w:p>
  </w:footnote>
  <w:footnote w:type="continuationNotice" w:id="1">
    <w:p w14:paraId="47ADFD74" w14:textId="77777777" w:rsidR="00124ED3" w:rsidRDefault="00124ED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30C91" w14:textId="77777777" w:rsidR="00997AAC" w:rsidRDefault="00D60164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  <w:lang w:val="hu-HU"/>
      </w:rPr>
      <w:t>2</w:t>
    </w:r>
    <w:r>
      <w:rPr>
        <w:sz w:val="18"/>
        <w:szCs w:val="18"/>
      </w:rPr>
      <w:fldChar w:fldCharType="end"/>
    </w:r>
  </w:p>
  <w:p w14:paraId="03B5E847" w14:textId="77777777" w:rsidR="00997AAC" w:rsidRDefault="00997AAC">
    <w:pPr>
      <w:spacing w:line="2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A2E0F" w14:textId="77777777" w:rsidR="00997AAC" w:rsidRDefault="00D60164">
    <w:pPr>
      <w:pStyle w:val="lfej"/>
      <w:jc w:val="right"/>
    </w:pPr>
    <w:r>
      <w:t>Egynyelvű vagy Többnyelvű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18E4F5B"/>
    <w:multiLevelType w:val="hybridMultilevel"/>
    <w:tmpl w:val="233AB0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005393"/>
    <w:multiLevelType w:val="hybridMultilevel"/>
    <w:tmpl w:val="10EC7034"/>
    <w:lvl w:ilvl="0" w:tplc="E33639C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0E50C0"/>
    <w:multiLevelType w:val="hybridMultilevel"/>
    <w:tmpl w:val="FC004AD6"/>
    <w:lvl w:ilvl="0" w:tplc="E1D8C02A">
      <w:start w:val="1"/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  <w:color w:val="auto"/>
      </w:rPr>
    </w:lvl>
    <w:lvl w:ilvl="1" w:tplc="5CC6A80E">
      <w:start w:val="1"/>
      <w:numFmt w:val="bullet"/>
      <w:lvlText w:val="-"/>
      <w:lvlJc w:val="left"/>
      <w:pPr>
        <w:tabs>
          <w:tab w:val="num" w:pos="1437"/>
        </w:tabs>
        <w:ind w:left="1437" w:hanging="357"/>
      </w:pPr>
      <w:rPr>
        <w:rFonts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1A610F"/>
    <w:multiLevelType w:val="hybridMultilevel"/>
    <w:tmpl w:val="F03CE07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0B377F28"/>
    <w:multiLevelType w:val="hybridMultilevel"/>
    <w:tmpl w:val="FD76330E"/>
    <w:lvl w:ilvl="0" w:tplc="8E8ACA2E">
      <w:start w:val="1"/>
      <w:numFmt w:val="bullet"/>
      <w:lvlText w:val="˗"/>
      <w:lvlJc w:val="left"/>
      <w:pPr>
        <w:ind w:left="72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D483965"/>
    <w:multiLevelType w:val="hybridMultilevel"/>
    <w:tmpl w:val="E6BC7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1DB31947"/>
    <w:multiLevelType w:val="hybridMultilevel"/>
    <w:tmpl w:val="EDC89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202653B"/>
    <w:multiLevelType w:val="hybridMultilevel"/>
    <w:tmpl w:val="58F4188E"/>
    <w:lvl w:ilvl="0" w:tplc="E5C667E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25392BEF"/>
    <w:multiLevelType w:val="hybridMultilevel"/>
    <w:tmpl w:val="5FBE7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72040AD"/>
    <w:multiLevelType w:val="hybridMultilevel"/>
    <w:tmpl w:val="0112804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1A24350"/>
    <w:multiLevelType w:val="hybridMultilevel"/>
    <w:tmpl w:val="0AEEB4F0"/>
    <w:lvl w:ilvl="0" w:tplc="F472525A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3B5E471C"/>
    <w:multiLevelType w:val="hybridMultilevel"/>
    <w:tmpl w:val="8124B442"/>
    <w:lvl w:ilvl="0" w:tplc="E1D8C02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40843DA8"/>
    <w:multiLevelType w:val="hybridMultilevel"/>
    <w:tmpl w:val="4426DA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657674"/>
    <w:multiLevelType w:val="hybridMultilevel"/>
    <w:tmpl w:val="28BE59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2B0618"/>
    <w:multiLevelType w:val="hybridMultilevel"/>
    <w:tmpl w:val="F6FA5EE8"/>
    <w:lvl w:ilvl="0" w:tplc="8E8ACA2E">
      <w:start w:val="1"/>
      <w:numFmt w:val="bullet"/>
      <w:lvlText w:val="˗"/>
      <w:lvlJc w:val="left"/>
      <w:pPr>
        <w:ind w:left="72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D4003"/>
    <w:multiLevelType w:val="multilevel"/>
    <w:tmpl w:val="089A6F4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36D500C"/>
    <w:multiLevelType w:val="hybridMultilevel"/>
    <w:tmpl w:val="3EA6BAD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144986"/>
    <w:multiLevelType w:val="hybridMultilevel"/>
    <w:tmpl w:val="28A0005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C90BDF"/>
    <w:multiLevelType w:val="hybridMultilevel"/>
    <w:tmpl w:val="4678E420"/>
    <w:lvl w:ilvl="0" w:tplc="51D00656">
      <w:start w:val="2"/>
      <w:numFmt w:val="bullet"/>
      <w:lvlText w:val="-"/>
      <w:lvlJc w:val="left"/>
      <w:pPr>
        <w:ind w:left="720" w:hanging="360"/>
      </w:pPr>
    </w:lvl>
    <w:lvl w:ilvl="1" w:tplc="51D0065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7C63D6"/>
    <w:multiLevelType w:val="hybridMultilevel"/>
    <w:tmpl w:val="A47A850C"/>
    <w:lvl w:ilvl="0" w:tplc="E1D8C02A">
      <w:start w:val="1"/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  <w:color w:val="auto"/>
      </w:rPr>
    </w:lvl>
    <w:lvl w:ilvl="1" w:tplc="E174C27A">
      <w:start w:val="1"/>
      <w:numFmt w:val="bullet"/>
      <w:lvlText w:val="-"/>
      <w:lvlJc w:val="left"/>
      <w:pPr>
        <w:tabs>
          <w:tab w:val="num" w:pos="284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2" w:tplc="C9EAA5F0">
      <w:start w:val="27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color w:val="auto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5AAE0478"/>
    <w:multiLevelType w:val="hybridMultilevel"/>
    <w:tmpl w:val="1BC6F19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B2A17B7"/>
    <w:multiLevelType w:val="hybridMultilevel"/>
    <w:tmpl w:val="510A5ED2"/>
    <w:lvl w:ilvl="0" w:tplc="F9F85EE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E0711F"/>
    <w:multiLevelType w:val="multilevel"/>
    <w:tmpl w:val="E32CD3BE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39" w15:restartNumberingAfterBreak="0">
    <w:nsid w:val="5F2E3813"/>
    <w:multiLevelType w:val="hybridMultilevel"/>
    <w:tmpl w:val="EE6671F4"/>
    <w:lvl w:ilvl="0" w:tplc="6C14A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6C14A68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FD5BB7"/>
    <w:multiLevelType w:val="hybridMultilevel"/>
    <w:tmpl w:val="8654E9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287BA8"/>
    <w:multiLevelType w:val="hybridMultilevel"/>
    <w:tmpl w:val="E5BAD398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43" w15:restartNumberingAfterBreak="0">
    <w:nsid w:val="68247730"/>
    <w:multiLevelType w:val="multi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4" w15:restartNumberingAfterBreak="0">
    <w:nsid w:val="698F55CE"/>
    <w:multiLevelType w:val="hybridMultilevel"/>
    <w:tmpl w:val="3286BE54"/>
    <w:lvl w:ilvl="0" w:tplc="E1D8C0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352615"/>
    <w:multiLevelType w:val="hybridMultilevel"/>
    <w:tmpl w:val="6C205F18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2758FC"/>
    <w:multiLevelType w:val="hybridMultilevel"/>
    <w:tmpl w:val="BAC6EBE6"/>
    <w:lvl w:ilvl="0" w:tplc="E1D8C0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891022"/>
    <w:multiLevelType w:val="hybridMultilevel"/>
    <w:tmpl w:val="4EF8E86E"/>
    <w:lvl w:ilvl="0" w:tplc="F9F85EE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575896809">
    <w:abstractNumId w:val="42"/>
  </w:num>
  <w:num w:numId="2" w16cid:durableId="1465080220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4111198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76111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193657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46061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018913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5016446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3959437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73834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1694670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6980263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09063762">
    <w:abstractNumId w:val="8"/>
  </w:num>
  <w:num w:numId="14" w16cid:durableId="1759404897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 w16cid:durableId="291644091">
    <w:abstractNumId w:val="18"/>
  </w:num>
  <w:num w:numId="16" w16cid:durableId="1555241599">
    <w:abstractNumId w:val="15"/>
  </w:num>
  <w:num w:numId="17" w16cid:durableId="1955211033">
    <w:abstractNumId w:val="29"/>
  </w:num>
  <w:num w:numId="18" w16cid:durableId="1621302304">
    <w:abstractNumId w:val="37"/>
  </w:num>
  <w:num w:numId="19" w16cid:durableId="256521475">
    <w:abstractNumId w:val="12"/>
  </w:num>
  <w:num w:numId="20" w16cid:durableId="1576088229">
    <w:abstractNumId w:val="14"/>
  </w:num>
  <w:num w:numId="21" w16cid:durableId="1589000251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22" w16cid:durableId="652683432">
    <w:abstractNumId w:val="4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582375224">
    <w:abstractNumId w:val="22"/>
  </w:num>
  <w:num w:numId="24" w16cid:durableId="1913150437">
    <w:abstractNumId w:val="36"/>
  </w:num>
  <w:num w:numId="25" w16cid:durableId="326178970">
    <w:abstractNumId w:val="33"/>
  </w:num>
  <w:num w:numId="26" w16cid:durableId="638271118">
    <w:abstractNumId w:val="13"/>
  </w:num>
  <w:num w:numId="27" w16cid:durableId="1229265472">
    <w:abstractNumId w:val="10"/>
  </w:num>
  <w:num w:numId="28" w16cid:durableId="39403851">
    <w:abstractNumId w:val="44"/>
  </w:num>
  <w:num w:numId="29" w16cid:durableId="1362248103">
    <w:abstractNumId w:val="40"/>
  </w:num>
  <w:num w:numId="30" w16cid:durableId="147629532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3574183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65569250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04864812">
    <w:abstractNumId w:val="26"/>
  </w:num>
  <w:num w:numId="34" w16cid:durableId="1239632207">
    <w:abstractNumId w:val="17"/>
  </w:num>
  <w:num w:numId="35" w16cid:durableId="1893275066">
    <w:abstractNumId w:val="24"/>
  </w:num>
  <w:num w:numId="36" w16cid:durableId="256599644">
    <w:abstractNumId w:val="11"/>
  </w:num>
  <w:num w:numId="37" w16cid:durableId="439951850">
    <w:abstractNumId w:val="45"/>
  </w:num>
  <w:num w:numId="38" w16cid:durableId="954865496">
    <w:abstractNumId w:val="27"/>
  </w:num>
  <w:num w:numId="39" w16cid:durableId="2027125002">
    <w:abstractNumId w:val="34"/>
  </w:num>
  <w:num w:numId="40" w16cid:durableId="645009814">
    <w:abstractNumId w:val="41"/>
  </w:num>
  <w:num w:numId="41" w16cid:durableId="276372091">
    <w:abstractNumId w:val="31"/>
  </w:num>
  <w:num w:numId="42" w16cid:durableId="540559290">
    <w:abstractNumId w:val="32"/>
  </w:num>
  <w:num w:numId="43" w16cid:durableId="167523237">
    <w:abstractNumId w:val="39"/>
  </w:num>
  <w:num w:numId="44" w16cid:durableId="359821857">
    <w:abstractNumId w:val="46"/>
  </w:num>
  <w:num w:numId="45" w16cid:durableId="1781609508">
    <w:abstractNumId w:val="30"/>
  </w:num>
  <w:num w:numId="46" w16cid:durableId="1105341226">
    <w:abstractNumId w:val="25"/>
  </w:num>
  <w:num w:numId="47" w16cid:durableId="1646550364">
    <w:abstractNumId w:val="8"/>
  </w:num>
  <w:num w:numId="48" w16cid:durableId="1445618105">
    <w:abstractNumId w:val="23"/>
  </w:num>
  <w:num w:numId="49" w16cid:durableId="867449570">
    <w:abstractNumId w:val="47"/>
  </w:num>
  <w:num w:numId="50" w16cid:durableId="137964700">
    <w:abstractNumId w:val="20"/>
  </w:num>
  <w:num w:numId="51" w16cid:durableId="2013143327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revisionView w:formatting="0"/>
  <w:defaultTabStop w:val="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997AAC"/>
    <w:rsid w:val="00007267"/>
    <w:rsid w:val="00124ED3"/>
    <w:rsid w:val="00271070"/>
    <w:rsid w:val="002E7CF9"/>
    <w:rsid w:val="005F5936"/>
    <w:rsid w:val="00997AAC"/>
    <w:rsid w:val="00D50826"/>
    <w:rsid w:val="00D6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C34C1D"/>
  <w15:chartTrackingRefBased/>
  <w15:docId w15:val="{F988E910-84FA-4966-913B-15B34D847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Élőláb Char,Footer Char2 Char,Footer Char1 Char Char,Footer Char2 Char Char1 Char,Footer Char1 Char Char Char Char1,Footer Char2 Char Char1 Char Char Char,Footer Char1 Char Char Char Char1 Char Char"/>
    <w:basedOn w:val="Norml"/>
    <w:link w:val="Hiperhivatkozs"/>
    <w:uiPriority w:val="99"/>
    <w:pPr>
      <w:tabs>
        <w:tab w:val="center" w:pos="4536"/>
        <w:tab w:val="right" w:pos="8306"/>
      </w:tabs>
    </w:pPr>
    <w:rPr>
      <w:color w:val="0000FF"/>
      <w:sz w:val="20"/>
      <w:szCs w:val="20"/>
      <w:u w:val="single"/>
      <w:lang w:val="x-none" w:eastAsia="x-none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snapToGrid w:val="0"/>
      <w:lang w:eastAsia="x-none"/>
    </w:rPr>
  </w:style>
  <w:style w:type="character" w:customStyle="1" w:styleId="lfejChar">
    <w:name w:val="Élőfej Char"/>
    <w:link w:val="lfej"/>
    <w:uiPriority w:val="99"/>
    <w:locked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</w:style>
  <w:style w:type="character" w:styleId="Hiperhivatkozs">
    <w:name w:val="Hyperlink"/>
    <w:aliases w:val="Élőláb Char1,Élőláb Char Char,Footer Char2 Char Char1,Footer Char1 Char Char Char,Footer Char2 Char Char1 Char Char,Footer Char1 Char Char Char Char1 Char,Footer Char2 Char Char1 Char Char Char Char"/>
    <w:link w:val="llb"/>
    <w:uiPriority w:val="99"/>
    <w:locked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 w:cs="Courier New"/>
      <w:noProof/>
      <w:color w:val="800000"/>
    </w:rPr>
  </w:style>
  <w:style w:type="paragraph" w:customStyle="1" w:styleId="ListParagraph1">
    <w:name w:val="List Paragraph1"/>
    <w:basedOn w:val="Norml"/>
    <w:uiPriority w:val="99"/>
    <w:qFormat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pPr>
      <w:spacing w:line="240" w:lineRule="auto"/>
    </w:pPr>
    <w:rPr>
      <w:rFonts w:ascii="Tahoma" w:hAnsi="Tahoma"/>
      <w:snapToGrid w:val="0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Pr>
      <w:sz w:val="20"/>
      <w:szCs w:val="20"/>
      <w:lang w:eastAsia="x-none"/>
    </w:rPr>
  </w:style>
  <w:style w:type="character" w:customStyle="1" w:styleId="JegyzetszvegChar">
    <w:name w:val="Jegyzetszöveg Char"/>
    <w:link w:val="Jegyzetszveg"/>
    <w:uiPriority w:val="99"/>
    <w:semiHidden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b/>
      <w:bCs/>
      <w:sz w:val="20"/>
      <w:szCs w:val="20"/>
      <w:lang w:val="en-GB"/>
    </w:rPr>
  </w:style>
  <w:style w:type="paragraph" w:customStyle="1" w:styleId="Revision1">
    <w:name w:val="Revision1"/>
    <w:hidden/>
    <w:uiPriority w:val="99"/>
    <w:semiHidden/>
    <w:rPr>
      <w:sz w:val="22"/>
      <w:szCs w:val="22"/>
      <w:lang w:val="en-GB" w:eastAsia="en-US"/>
    </w:rPr>
  </w:style>
  <w:style w:type="character" w:customStyle="1" w:styleId="longtext1">
    <w:name w:val="long_text1"/>
    <w:rPr>
      <w:sz w:val="26"/>
      <w:szCs w:val="26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napToGrid w:val="0"/>
      <w:lang w:val="x-none" w:eastAsia="hu-HU"/>
    </w:rPr>
  </w:style>
  <w:style w:type="character" w:customStyle="1" w:styleId="SzvegtrzsbehzssalChar">
    <w:name w:val="Szövegtörzs behúzással Char"/>
    <w:link w:val="Szvegtrzsbehzssal"/>
    <w:rPr>
      <w:snapToGrid w:val="0"/>
      <w:sz w:val="22"/>
      <w:szCs w:val="22"/>
      <w:lang w:eastAsia="hu-HU"/>
    </w:rPr>
  </w:style>
  <w:style w:type="character" w:customStyle="1" w:styleId="mediumtext1">
    <w:name w:val="medium_text1"/>
    <w:rPr>
      <w:sz w:val="32"/>
      <w:szCs w:val="32"/>
    </w:rPr>
  </w:style>
  <w:style w:type="paragraph" w:customStyle="1" w:styleId="Text">
    <w:name w:val="Text"/>
    <w:basedOn w:val="Norml"/>
    <w:link w:val="TextChar"/>
    <w:pPr>
      <w:tabs>
        <w:tab w:val="clear" w:pos="567"/>
      </w:tabs>
      <w:spacing w:line="240" w:lineRule="atLeast"/>
    </w:pPr>
    <w:rPr>
      <w:lang w:val="de-DE" w:eastAsia="de-DE"/>
    </w:rPr>
  </w:style>
  <w:style w:type="character" w:customStyle="1" w:styleId="TextChar">
    <w:name w:val="Text Char"/>
    <w:link w:val="Text"/>
    <w:locked/>
    <w:rPr>
      <w:sz w:val="22"/>
      <w:szCs w:val="22"/>
      <w:lang w:val="de-DE" w:eastAsia="de-DE"/>
    </w:rPr>
  </w:style>
  <w:style w:type="character" w:styleId="Mrltotthiperhivatkozs">
    <w:name w:val="FollowedHyperlink"/>
    <w:uiPriority w:val="99"/>
    <w:semiHidden/>
    <w:unhideWhenUsed/>
    <w:rPr>
      <w:color w:val="800080"/>
      <w:u w:val="single"/>
    </w:rPr>
  </w:style>
  <w:style w:type="character" w:styleId="HTML-rgp">
    <w:name w:val="HTML Typewriter"/>
    <w:uiPriority w:val="99"/>
    <w:semiHidden/>
    <w:unhideWhenUsed/>
    <w:rPr>
      <w:rFonts w:ascii="Courier New" w:eastAsia="Calibri" w:hAnsi="Courier New" w:cs="Courier New" w:hint="default"/>
      <w:sz w:val="20"/>
      <w:szCs w:val="20"/>
    </w:rPr>
  </w:style>
  <w:style w:type="paragraph" w:customStyle="1" w:styleId="Default">
    <w:name w:val="Default"/>
    <w:basedOn w:val="Norml"/>
    <w:pPr>
      <w:tabs>
        <w:tab w:val="clear" w:pos="567"/>
      </w:tabs>
      <w:autoSpaceDE w:val="0"/>
      <w:autoSpaceDN w:val="0"/>
      <w:spacing w:line="240" w:lineRule="auto"/>
    </w:pPr>
    <w:rPr>
      <w:rFonts w:eastAsia="Calibri"/>
      <w:color w:val="000000"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Pr>
      <w:sz w:val="22"/>
      <w:szCs w:val="22"/>
      <w:lang w:val="en-GB" w:eastAsia="en-US"/>
    </w:rPr>
  </w:style>
  <w:style w:type="character" w:customStyle="1" w:styleId="fontstyle01">
    <w:name w:val="fontstyle01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266CB-CA45-4F54-811F-77F7DDD1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4613</Words>
  <Characters>31831</Characters>
  <Application>Microsoft Office Word</Application>
  <DocSecurity>0</DocSecurity>
  <Lines>265</Lines>
  <Paragraphs>72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Hqrdtemplatecleanhu</vt:lpstr>
      <vt:lpstr>Hqrdtemplatecleanhu</vt:lpstr>
    </vt:vector>
  </TitlesOfParts>
  <Company>Krka, d.d.</Company>
  <LinksUpToDate>false</LinksUpToDate>
  <CharactersWithSpaces>36372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Hqrdtemplatecleanhu</dc:title>
  <dc:subject/>
  <dc:creator>Józsa Katalin</dc:creator>
  <cp:keywords/>
  <cp:lastModifiedBy>HU OGYI 8.1</cp:lastModifiedBy>
  <cp:revision>10</cp:revision>
  <cp:lastPrinted>2013-03-04T10:58:00Z</cp:lastPrinted>
  <dcterms:created xsi:type="dcterms:W3CDTF">2026-04-20T07:54:00Z</dcterms:created>
  <dcterms:modified xsi:type="dcterms:W3CDTF">2026-09-16T07:39:00Z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/>
  </property>
  <property fmtid="{D5CDD505-2E9C-101B-9397-08002B2CF9AE}" pid="3" name="DM_Owner">
    <vt:lpwstr/>
  </property>
  <property fmtid="{D5CDD505-2E9C-101B-9397-08002B2CF9AE}" pid="4" name="DM_emea_doc_number">
    <vt:lpwstr/>
  </property>
  <property fmtid="{D5CDD505-2E9C-101B-9397-08002B2CF9AE}" pid="5" name="DM_emea_received_date">
    <vt:lpwstr/>
  </property>
  <property fmtid="{D5CDD505-2E9C-101B-9397-08002B2CF9AE}" pid="6" name="DM_emea_doc_category">
    <vt:lpwstr/>
  </property>
  <property fmtid="{D5CDD505-2E9C-101B-9397-08002B2CF9AE}" pid="7" name="DM_emea_internal_label">
    <vt:lpwstr/>
  </property>
  <property fmtid="{D5CDD505-2E9C-101B-9397-08002B2CF9AE}" pid="8" name="DM_emea_legal_date">
    <vt:lpwstr/>
  </property>
  <property fmtid="{D5CDD505-2E9C-101B-9397-08002B2CF9AE}" pid="9" name="DM_emea_year">
    <vt:lpwstr/>
  </property>
  <property fmtid="{D5CDD505-2E9C-101B-9397-08002B2CF9AE}" pid="10" name="DM_emea_sent_date">
    <vt:lpwstr/>
  </property>
  <property fmtid="{D5CDD505-2E9C-101B-9397-08002B2CF9AE}" pid="11" name="DM_Version">
    <vt:lpwstr/>
  </property>
  <property fmtid="{D5CDD505-2E9C-101B-9397-08002B2CF9AE}" pid="12" name="DM_Name">
    <vt:lpwstr/>
  </property>
  <property fmtid="{D5CDD505-2E9C-101B-9397-08002B2CF9AE}" pid="13" name="DM_Creation_Date">
    <vt:lpwstr/>
  </property>
  <property fmtid="{D5CDD505-2E9C-101B-9397-08002B2CF9AE}" pid="14" name="DM_Modify_Date">
    <vt:lpwstr/>
  </property>
  <property fmtid="{D5CDD505-2E9C-101B-9397-08002B2CF9AE}" pid="15" name="DM_Creator_Name">
    <vt:lpwstr/>
  </property>
  <property fmtid="{D5CDD505-2E9C-101B-9397-08002B2CF9AE}" pid="16" name="DM_Modifier_Name">
    <vt:lpwstr/>
  </property>
  <property fmtid="{D5CDD505-2E9C-101B-9397-08002B2CF9AE}" pid="17" name="DM_Type">
    <vt:lpwstr/>
  </property>
  <property fmtid="{D5CDD505-2E9C-101B-9397-08002B2CF9AE}" pid="18" name="DM_DocRefId">
    <vt:lpwstr/>
  </property>
  <property fmtid="{D5CDD505-2E9C-101B-9397-08002B2CF9AE}" pid="19" name="DM_Category">
    <vt:lpwstr/>
  </property>
  <property fmtid="{D5CDD505-2E9C-101B-9397-08002B2CF9AE}" pid="20" name="DM_Path">
    <vt:lpwstr/>
  </property>
  <property fmtid="{D5CDD505-2E9C-101B-9397-08002B2CF9AE}" pid="21" name="DM_emea_doc_ref_id">
    <vt:lpwstr/>
  </property>
  <property fmtid="{D5CDD505-2E9C-101B-9397-08002B2CF9AE}" pid="22" name="DM_Modifer_Name">
    <vt:lpwstr/>
  </property>
  <property fmtid="{D5CDD505-2E9C-101B-9397-08002B2CF9AE}" pid="23" name="DM_Modified_Date">
    <vt:lpwstr/>
  </property>
</Properties>
</file>