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20947" w14:textId="77777777" w:rsidR="00243942" w:rsidRDefault="004A2C03">
      <w:pPr>
        <w:jc w:val="center"/>
        <w:outlineLvl w:val="0"/>
        <w:rPr>
          <w:b/>
          <w:szCs w:val="22"/>
          <w:lang w:val="hu-HU" w:eastAsia="en-US"/>
        </w:rPr>
      </w:pPr>
      <w:bookmarkStart w:id="0" w:name="Tab"/>
      <w:bookmarkEnd w:id="0"/>
      <w:r>
        <w:rPr>
          <w:b/>
          <w:szCs w:val="22"/>
          <w:lang w:val="hu-HU" w:eastAsia="en-US"/>
        </w:rPr>
        <w:t>Betegtájékoztató: Információk a felhasználó számára</w:t>
      </w:r>
    </w:p>
    <w:p w14:paraId="169AC15C" w14:textId="77777777" w:rsidR="00243942" w:rsidRDefault="00243942">
      <w:pPr>
        <w:jc w:val="center"/>
        <w:outlineLvl w:val="0"/>
        <w:rPr>
          <w:b/>
          <w:szCs w:val="22"/>
          <w:lang w:val="hu-HU" w:eastAsia="en-US"/>
        </w:rPr>
      </w:pPr>
    </w:p>
    <w:p w14:paraId="49F8B4B9" w14:textId="77777777" w:rsidR="00243942" w:rsidRDefault="004A2C03">
      <w:pPr>
        <w:jc w:val="center"/>
        <w:rPr>
          <w:bCs/>
          <w:szCs w:val="22"/>
          <w:lang w:val="hu-HU"/>
        </w:rPr>
      </w:pPr>
      <w:r>
        <w:rPr>
          <w:b/>
          <w:bCs/>
          <w:szCs w:val="22"/>
          <w:lang w:val="hu-HU"/>
        </w:rPr>
        <w:t xml:space="preserve">Analgesin Dolo 220 mg filmtabletta </w:t>
      </w:r>
    </w:p>
    <w:p w14:paraId="6539EFED" w14:textId="77777777" w:rsidR="00243942" w:rsidRDefault="004A2C03">
      <w:pPr>
        <w:jc w:val="center"/>
        <w:rPr>
          <w:bCs/>
          <w:szCs w:val="22"/>
          <w:lang w:val="hu-HU"/>
        </w:rPr>
      </w:pPr>
      <w:r>
        <w:rPr>
          <w:bCs/>
          <w:szCs w:val="22"/>
          <w:lang w:val="hu-HU"/>
        </w:rPr>
        <w:t>naproxen-nátrium</w:t>
      </w:r>
    </w:p>
    <w:p w14:paraId="7AB64550" w14:textId="77777777" w:rsidR="00243942" w:rsidRDefault="00243942">
      <w:pPr>
        <w:jc w:val="center"/>
        <w:rPr>
          <w:szCs w:val="22"/>
          <w:lang w:val="hu-HU" w:eastAsia="en-US"/>
        </w:rPr>
      </w:pPr>
    </w:p>
    <w:p w14:paraId="3D8E15AF" w14:textId="77777777" w:rsidR="00243942" w:rsidRDefault="004A2C03">
      <w:pPr>
        <w:jc w:val="center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Gyorsan csillapítja a fájdalmat.</w:t>
      </w:r>
    </w:p>
    <w:p w14:paraId="0EE2ABBA" w14:textId="77777777" w:rsidR="00243942" w:rsidRDefault="00243942">
      <w:pPr>
        <w:jc w:val="center"/>
        <w:rPr>
          <w:szCs w:val="22"/>
          <w:lang w:val="hu-HU" w:eastAsia="en-US"/>
        </w:rPr>
      </w:pPr>
    </w:p>
    <w:p w14:paraId="28E2A72F" w14:textId="77777777" w:rsidR="00243942" w:rsidRDefault="004A2C03">
      <w:pPr>
        <w:suppressAutoHyphens/>
        <w:rPr>
          <w:b/>
          <w:szCs w:val="22"/>
          <w:lang w:val="hu-HU"/>
        </w:rPr>
      </w:pPr>
      <w:r>
        <w:rPr>
          <w:b/>
          <w:szCs w:val="22"/>
          <w:lang w:val="hu-HU" w:eastAsia="en-US"/>
        </w:rPr>
        <w:t xml:space="preserve">Mielőtt elkezdi szedni </w:t>
      </w:r>
      <w:r>
        <w:rPr>
          <w:b/>
          <w:szCs w:val="22"/>
          <w:lang w:val="hu-HU"/>
        </w:rPr>
        <w:t>ezt a gyógyszert, olvassa el figyelmesen az alábbi betegtájékoztatót, mert az Ön számára fontos információkat tartalmaz.</w:t>
      </w:r>
    </w:p>
    <w:p w14:paraId="1A347AC9" w14:textId="77777777" w:rsidR="00243942" w:rsidRDefault="004A2C03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  <w:r>
        <w:rPr>
          <w:rFonts w:eastAsia="SimSun"/>
          <w:snapToGrid w:val="0"/>
          <w:szCs w:val="22"/>
          <w:lang w:val="hu-HU" w:eastAsia="zh-CN"/>
        </w:rPr>
        <w:t>Ezt a gyógyszert mindig pontosan a betegtájékoztatóban leírtaknak, vagy az Ön kezelőorvosa, vagy gyógyszerésze által elmondottaknak megfelelően szedje.</w:t>
      </w:r>
    </w:p>
    <w:p w14:paraId="6A573A26" w14:textId="77777777" w:rsidR="00243942" w:rsidRDefault="004A2C03">
      <w:pPr>
        <w:numPr>
          <w:ilvl w:val="0"/>
          <w:numId w:val="11"/>
        </w:numPr>
        <w:tabs>
          <w:tab w:val="clear" w:pos="360"/>
          <w:tab w:val="num" w:pos="284"/>
        </w:tabs>
        <w:ind w:left="284" w:hanging="284"/>
        <w:rPr>
          <w:szCs w:val="22"/>
          <w:lang w:val="hu-HU" w:eastAsia="en-US"/>
        </w:rPr>
      </w:pPr>
      <w:r>
        <w:rPr>
          <w:szCs w:val="22"/>
          <w:lang w:val="hu-HU" w:eastAsia="en-US"/>
        </w:rPr>
        <w:t>Tartsa meg a betegtájékoztatót, mert a benne szereplő információkra a későbbiekben is szüksége lehet.</w:t>
      </w:r>
    </w:p>
    <w:p w14:paraId="2F5EA86F" w14:textId="77777777" w:rsidR="00243942" w:rsidRDefault="004A2C03">
      <w:pPr>
        <w:numPr>
          <w:ilvl w:val="0"/>
          <w:numId w:val="12"/>
        </w:numPr>
        <w:tabs>
          <w:tab w:val="clear" w:pos="360"/>
          <w:tab w:val="num" w:pos="284"/>
        </w:tabs>
        <w:ind w:left="284" w:hanging="284"/>
        <w:rPr>
          <w:szCs w:val="22"/>
          <w:lang w:val="hu-HU" w:eastAsia="en-US"/>
        </w:rPr>
      </w:pPr>
      <w:r>
        <w:rPr>
          <w:szCs w:val="22"/>
          <w:lang w:val="hu-HU" w:eastAsia="en-US"/>
        </w:rPr>
        <w:t>További kérdéseivel forduljon kezelőorvosához vagy gyógyszerészéhez.</w:t>
      </w:r>
    </w:p>
    <w:p w14:paraId="5D7081FD" w14:textId="77777777" w:rsidR="00243942" w:rsidRDefault="004A2C03">
      <w:pPr>
        <w:numPr>
          <w:ilvl w:val="0"/>
          <w:numId w:val="11"/>
        </w:numPr>
        <w:tabs>
          <w:tab w:val="clear" w:pos="360"/>
          <w:tab w:val="num" w:pos="284"/>
        </w:tabs>
        <w:ind w:left="284" w:hanging="284"/>
        <w:rPr>
          <w:szCs w:val="22"/>
          <w:lang w:val="hu-HU" w:eastAsia="en-US"/>
        </w:rPr>
      </w:pPr>
      <w:r>
        <w:rPr>
          <w:szCs w:val="22"/>
          <w:lang w:val="hu-HU"/>
        </w:rPr>
        <w:t xml:space="preserve">Ha Önnél bármilyen mellékhatás jelentkezik, tájékoztassa kezelőorvosát, </w:t>
      </w:r>
      <w:r>
        <w:rPr>
          <w:szCs w:val="22"/>
          <w:lang w:val="hu-HU" w:eastAsia="en-US"/>
        </w:rPr>
        <w:t>gyógyszerészét vagy a gondozását végző egészségügyi szakembert.</w:t>
      </w:r>
    </w:p>
    <w:p w14:paraId="4037B4AE" w14:textId="77777777" w:rsidR="00243942" w:rsidRDefault="004A2C03">
      <w:pPr>
        <w:ind w:left="284"/>
        <w:rPr>
          <w:szCs w:val="22"/>
          <w:lang w:val="hu-HU"/>
        </w:rPr>
      </w:pPr>
      <w:r>
        <w:rPr>
          <w:szCs w:val="22"/>
          <w:lang w:val="hu-HU" w:eastAsia="en-US"/>
        </w:rPr>
        <w:t xml:space="preserve">Ez a betegtájékoztatóban fel nem sorolt bármely lehetséges mellékhatásra is vonatkozik. </w:t>
      </w:r>
    </w:p>
    <w:p w14:paraId="341B5506" w14:textId="77777777" w:rsidR="00243942" w:rsidRDefault="004A2C03">
      <w:pPr>
        <w:numPr>
          <w:ilvl w:val="0"/>
          <w:numId w:val="17"/>
        </w:numPr>
        <w:tabs>
          <w:tab w:val="left" w:pos="284"/>
        </w:tabs>
        <w:ind w:left="0" w:firstLine="0"/>
        <w:rPr>
          <w:szCs w:val="22"/>
          <w:lang w:val="hu-HU"/>
        </w:rPr>
      </w:pPr>
      <w:r>
        <w:rPr>
          <w:szCs w:val="22"/>
          <w:lang w:val="hu-HU"/>
        </w:rPr>
        <w:t xml:space="preserve">Feltétlenül tájékoztassa kezelőorvosát, ha tünetei három napon belül nem enyhülnek, vagy éppen </w:t>
      </w:r>
    </w:p>
    <w:p w14:paraId="17998A8B" w14:textId="77777777" w:rsidR="00243942" w:rsidRDefault="004A2C03">
      <w:pPr>
        <w:tabs>
          <w:tab w:val="left" w:pos="284"/>
        </w:tabs>
        <w:rPr>
          <w:szCs w:val="22"/>
          <w:lang w:val="hu-HU"/>
        </w:rPr>
      </w:pPr>
      <w:r>
        <w:rPr>
          <w:szCs w:val="22"/>
          <w:lang w:val="hu-HU"/>
        </w:rPr>
        <w:t xml:space="preserve">      súlyosbodnak.</w:t>
      </w:r>
    </w:p>
    <w:p w14:paraId="7864B548" w14:textId="77777777" w:rsidR="00243942" w:rsidRDefault="00243942">
      <w:pPr>
        <w:rPr>
          <w:szCs w:val="22"/>
          <w:lang w:val="hu-HU" w:eastAsia="en-US"/>
        </w:rPr>
      </w:pPr>
    </w:p>
    <w:p w14:paraId="4A8B939A" w14:textId="77777777" w:rsidR="00243942" w:rsidRDefault="004A2C03">
      <w:pPr>
        <w:numPr>
          <w:ilvl w:val="12"/>
          <w:numId w:val="0"/>
        </w:numPr>
        <w:ind w:right="-2"/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A betegtájékoztató tartalma</w:t>
      </w:r>
      <w:r>
        <w:rPr>
          <w:szCs w:val="22"/>
          <w:lang w:val="hu-HU" w:eastAsia="en-US"/>
        </w:rPr>
        <w:t>:</w:t>
      </w:r>
    </w:p>
    <w:p w14:paraId="67AA4BF1" w14:textId="77777777" w:rsidR="00243942" w:rsidRDefault="004A2C03">
      <w:pPr>
        <w:numPr>
          <w:ilvl w:val="1"/>
          <w:numId w:val="14"/>
        </w:numPr>
        <w:tabs>
          <w:tab w:val="clear" w:pos="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 xml:space="preserve">Milyen típusú gyógyszer az </w:t>
      </w:r>
      <w:r>
        <w:rPr>
          <w:bCs/>
          <w:szCs w:val="22"/>
          <w:lang w:val="hu-HU"/>
        </w:rPr>
        <w:t>Analgesin Dolo 220 mg filmtabletta (a továbbiakban: Analgesin Dolo)</w:t>
      </w:r>
      <w:r>
        <w:rPr>
          <w:szCs w:val="22"/>
          <w:lang w:val="hu-HU"/>
        </w:rPr>
        <w:t xml:space="preserve"> és milyen betegségek esetén alkalmazható?</w:t>
      </w:r>
    </w:p>
    <w:p w14:paraId="0B3043F5" w14:textId="77777777" w:rsidR="00243942" w:rsidRDefault="004A2C03">
      <w:pPr>
        <w:numPr>
          <w:ilvl w:val="1"/>
          <w:numId w:val="14"/>
        </w:numPr>
        <w:tabs>
          <w:tab w:val="clear" w:pos="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 xml:space="preserve">Tudnivalók az </w:t>
      </w:r>
      <w:r>
        <w:rPr>
          <w:bCs/>
          <w:szCs w:val="22"/>
          <w:lang w:val="hu-HU"/>
        </w:rPr>
        <w:t xml:space="preserve">Analgesin Dolo </w:t>
      </w:r>
      <w:r>
        <w:rPr>
          <w:szCs w:val="22"/>
          <w:lang w:val="hu-HU"/>
        </w:rPr>
        <w:t>szedése előtt</w:t>
      </w:r>
    </w:p>
    <w:p w14:paraId="55ABB497" w14:textId="77777777" w:rsidR="00243942" w:rsidRDefault="004A2C03">
      <w:pPr>
        <w:tabs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3.</w:t>
      </w:r>
      <w:r>
        <w:rPr>
          <w:szCs w:val="22"/>
          <w:lang w:val="hu-HU"/>
        </w:rPr>
        <w:tab/>
        <w:t xml:space="preserve">Hogyan kell szedni az </w:t>
      </w:r>
      <w:r>
        <w:rPr>
          <w:bCs/>
          <w:szCs w:val="22"/>
          <w:lang w:val="hu-HU"/>
        </w:rPr>
        <w:t>Analgesin Dolo-</w:t>
      </w:r>
      <w:r>
        <w:rPr>
          <w:szCs w:val="22"/>
          <w:lang w:val="hu-HU"/>
        </w:rPr>
        <w:t>t?</w:t>
      </w:r>
    </w:p>
    <w:p w14:paraId="373BF39A" w14:textId="77777777" w:rsidR="00243942" w:rsidRDefault="004A2C03">
      <w:pPr>
        <w:tabs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4.</w:t>
      </w:r>
      <w:r>
        <w:rPr>
          <w:szCs w:val="22"/>
          <w:lang w:val="hu-HU"/>
        </w:rPr>
        <w:tab/>
        <w:t>Lehetséges mellékhatások</w:t>
      </w:r>
    </w:p>
    <w:p w14:paraId="11FD2042" w14:textId="77777777" w:rsidR="00243942" w:rsidRDefault="004A2C03">
      <w:pPr>
        <w:tabs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5.</w:t>
      </w:r>
      <w:r>
        <w:rPr>
          <w:szCs w:val="22"/>
          <w:lang w:val="hu-HU"/>
        </w:rPr>
        <w:tab/>
        <w:t xml:space="preserve">Hogyan kell az </w:t>
      </w:r>
      <w:r>
        <w:rPr>
          <w:bCs/>
          <w:szCs w:val="22"/>
          <w:lang w:val="hu-HU"/>
        </w:rPr>
        <w:t>Analgesin Dolo-</w:t>
      </w:r>
      <w:r>
        <w:rPr>
          <w:szCs w:val="22"/>
          <w:lang w:val="hu-HU"/>
        </w:rPr>
        <w:t>t tárolni?</w:t>
      </w:r>
    </w:p>
    <w:p w14:paraId="36CB3821" w14:textId="77777777" w:rsidR="00243942" w:rsidRDefault="004A2C03">
      <w:pPr>
        <w:tabs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6.</w:t>
      </w:r>
      <w:r>
        <w:rPr>
          <w:szCs w:val="22"/>
          <w:lang w:val="hu-HU"/>
        </w:rPr>
        <w:tab/>
        <w:t>A csomagolás tartalma és egyéb információk</w:t>
      </w:r>
    </w:p>
    <w:p w14:paraId="2D350DA6" w14:textId="77777777" w:rsidR="00243942" w:rsidRDefault="00243942">
      <w:pPr>
        <w:numPr>
          <w:ilvl w:val="12"/>
          <w:numId w:val="0"/>
        </w:numPr>
        <w:rPr>
          <w:szCs w:val="22"/>
          <w:lang w:val="hu-HU" w:eastAsia="en-US"/>
        </w:rPr>
      </w:pPr>
    </w:p>
    <w:p w14:paraId="675973F7" w14:textId="77777777" w:rsidR="00243942" w:rsidRDefault="00243942">
      <w:pPr>
        <w:numPr>
          <w:ilvl w:val="12"/>
          <w:numId w:val="0"/>
        </w:numPr>
        <w:rPr>
          <w:szCs w:val="22"/>
          <w:lang w:val="hu-HU" w:eastAsia="en-US"/>
        </w:rPr>
      </w:pPr>
    </w:p>
    <w:p w14:paraId="6DC2C2B0" w14:textId="77777777" w:rsidR="00243942" w:rsidRDefault="004A2C03">
      <w:pPr>
        <w:tabs>
          <w:tab w:val="left" w:pos="540"/>
        </w:tabs>
        <w:ind w:left="540" w:hanging="540"/>
        <w:rPr>
          <w:b/>
          <w:szCs w:val="22"/>
          <w:lang w:val="hu-HU"/>
        </w:rPr>
      </w:pPr>
      <w:r>
        <w:rPr>
          <w:b/>
          <w:szCs w:val="22"/>
          <w:lang w:val="hu-HU"/>
        </w:rPr>
        <w:t>1.</w:t>
      </w:r>
      <w:r>
        <w:rPr>
          <w:b/>
          <w:szCs w:val="22"/>
          <w:lang w:val="hu-HU"/>
        </w:rPr>
        <w:tab/>
        <w:t xml:space="preserve">Milyen típusú gyógyszer az </w:t>
      </w:r>
      <w:r>
        <w:rPr>
          <w:b/>
          <w:bCs/>
          <w:szCs w:val="22"/>
          <w:lang w:val="hu-HU"/>
        </w:rPr>
        <w:t xml:space="preserve">Analgesin Dolo </w:t>
      </w:r>
      <w:r>
        <w:rPr>
          <w:b/>
          <w:szCs w:val="22"/>
          <w:lang w:val="hu-HU"/>
        </w:rPr>
        <w:t>és milyen betegségek esetén alkalmazható?</w:t>
      </w:r>
    </w:p>
    <w:p w14:paraId="63B3D2B8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04A7D58F" w14:textId="77777777" w:rsidR="00243942" w:rsidRDefault="004A2C03">
      <w:pPr>
        <w:rPr>
          <w:szCs w:val="22"/>
          <w:lang w:val="hu-HU"/>
        </w:rPr>
      </w:pPr>
      <w:r>
        <w:rPr>
          <w:bCs/>
          <w:szCs w:val="22"/>
          <w:lang w:val="hu-HU"/>
        </w:rPr>
        <w:t xml:space="preserve">Analgesin Dolo </w:t>
      </w:r>
      <w:r>
        <w:rPr>
          <w:szCs w:val="22"/>
          <w:lang w:val="hu-HU"/>
        </w:rPr>
        <w:t>fájdalmat enyhítő és gyulladást csökkentő gyógyszer. A prosztaglandinok képződésének gátlásával hat. A fájdalomcsillapító hatás rövid időn belül jelentkezik és akár 12 órán át tart.</w:t>
      </w:r>
    </w:p>
    <w:p w14:paraId="35B873F7" w14:textId="77777777" w:rsidR="00243942" w:rsidRDefault="00243942">
      <w:pPr>
        <w:rPr>
          <w:szCs w:val="22"/>
          <w:lang w:val="hu-HU"/>
        </w:rPr>
      </w:pPr>
    </w:p>
    <w:p w14:paraId="00459A3C" w14:textId="77777777" w:rsidR="00243942" w:rsidRDefault="004A2C03">
      <w:pPr>
        <w:rPr>
          <w:szCs w:val="22"/>
          <w:lang w:val="hu-HU"/>
        </w:rPr>
      </w:pPr>
      <w:r>
        <w:rPr>
          <w:bCs/>
          <w:szCs w:val="22"/>
          <w:lang w:val="hu-HU"/>
        </w:rPr>
        <w:t xml:space="preserve">Az Analgesin Dolo </w:t>
      </w:r>
      <w:r>
        <w:rPr>
          <w:szCs w:val="22"/>
          <w:lang w:val="hu-HU"/>
        </w:rPr>
        <w:t>enyhe-közepesen súlyos fájdalom (például fejfájás, fogfájás, menstruációs fájdalom, ízületi fájdalom, izomfájdalom) rövid távú, tüneti kezelésére javasolt.</w:t>
      </w:r>
    </w:p>
    <w:p w14:paraId="093A9890" w14:textId="77777777" w:rsidR="00243942" w:rsidRDefault="00243942">
      <w:pPr>
        <w:rPr>
          <w:szCs w:val="22"/>
          <w:lang w:val="hu-HU"/>
        </w:rPr>
      </w:pPr>
    </w:p>
    <w:p w14:paraId="27FB7899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>Feltétlenül forduljon orvoshoz, ha 3 napos kezelés után nem érzi jobban, vagy éppen rosszabbul érzi magát.</w:t>
      </w:r>
    </w:p>
    <w:p w14:paraId="754E54D8" w14:textId="77777777" w:rsidR="00243942" w:rsidRDefault="00243942">
      <w:pPr>
        <w:rPr>
          <w:szCs w:val="22"/>
          <w:lang w:val="hu-HU"/>
        </w:rPr>
      </w:pPr>
    </w:p>
    <w:p w14:paraId="5919DA2A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4FD370DF" w14:textId="77777777" w:rsidR="00243942" w:rsidRDefault="004A2C03">
      <w:pPr>
        <w:numPr>
          <w:ilvl w:val="0"/>
          <w:numId w:val="16"/>
        </w:numPr>
        <w:ind w:left="540" w:hanging="540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Tudnivalók az </w:t>
      </w:r>
      <w:r>
        <w:rPr>
          <w:b/>
          <w:bCs/>
          <w:szCs w:val="22"/>
          <w:lang w:val="hu-HU"/>
        </w:rPr>
        <w:t xml:space="preserve">Analgesin Dolo </w:t>
      </w:r>
      <w:r>
        <w:rPr>
          <w:b/>
          <w:szCs w:val="22"/>
          <w:lang w:val="hu-HU"/>
        </w:rPr>
        <w:t xml:space="preserve">szedése előtt </w:t>
      </w:r>
    </w:p>
    <w:p w14:paraId="7D9DFF43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3156AEE4" w14:textId="77777777" w:rsidR="00243942" w:rsidRDefault="004A2C03">
      <w:pPr>
        <w:numPr>
          <w:ilvl w:val="12"/>
          <w:numId w:val="0"/>
        </w:numPr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Ne szedje az </w:t>
      </w:r>
      <w:r>
        <w:rPr>
          <w:b/>
          <w:bCs/>
          <w:szCs w:val="22"/>
          <w:lang w:val="hu-HU"/>
        </w:rPr>
        <w:t>Analgesin Dolo-</w:t>
      </w:r>
      <w:r>
        <w:rPr>
          <w:b/>
          <w:szCs w:val="22"/>
          <w:lang w:val="hu-HU"/>
        </w:rPr>
        <w:t>t</w:t>
      </w:r>
    </w:p>
    <w:p w14:paraId="65803CEA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allergiás a naproxen-nátriumra vagy a gyógyszer (6. pontban felsorolt) egyéb összetevőjére;</w:t>
      </w:r>
    </w:p>
    <w:p w14:paraId="03ADBFEB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légzési nehézséget (hörgőasztma), csalánkiütést (urtikária) vagy orrnyálkahártya-gyulladást (rinitisz) tapasztalt; illetve orrpolip vagy súlyos allergiás reakció alakult ki Önnél, amely légzési nehézséggel, vagy szédüléssel járt acetilszalicilsav, vagy más nem-szteroid gyulladáscsökkentő gyógyszer (NSAID) szedésekor;</w:t>
      </w:r>
    </w:p>
    <w:p w14:paraId="3BA844DB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gyomor- vagy bélfekélye vagy emésztőrendszeri vérzése van, vagy volt;</w:t>
      </w:r>
    </w:p>
    <w:p w14:paraId="41665F06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NSAID-ok szedése során emésztőrendszeri vérzése volt, vagy a gyomor-, illetve a bélfal átlyukadása (gyomor-, bélperforáció) alakult ki Önnél;</w:t>
      </w:r>
    </w:p>
    <w:p w14:paraId="0F583E60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súlyos máj- vagy vesekárosodása van;</w:t>
      </w:r>
    </w:p>
    <w:p w14:paraId="475DB082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súlyos szívelégtelenségben szenved;</w:t>
      </w:r>
    </w:p>
    <w:p w14:paraId="70493793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ha Ön a terhessége utolsó három hónapjában van;</w:t>
      </w:r>
    </w:p>
    <w:p w14:paraId="43E60620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lastRenderedPageBreak/>
        <w:t>-</w:t>
      </w:r>
      <w:r>
        <w:rPr>
          <w:szCs w:val="22"/>
          <w:lang w:val="hu-HU"/>
        </w:rPr>
        <w:tab/>
        <w:t>ha Önnek agyi érből származó vagy egyéb aktív vérzése van.</w:t>
      </w:r>
    </w:p>
    <w:p w14:paraId="6A85E00D" w14:textId="77777777" w:rsidR="00243942" w:rsidRDefault="004A2C03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Ne adja a gyógyszert 2 év alatti gyermeknek!</w:t>
      </w:r>
    </w:p>
    <w:p w14:paraId="2CF1382D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3D04EDF0" w14:textId="77777777" w:rsidR="00243942" w:rsidRDefault="004A2C03">
      <w:pPr>
        <w:numPr>
          <w:ilvl w:val="12"/>
          <w:numId w:val="0"/>
        </w:numPr>
        <w:ind w:right="-2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>Figyelmeztetések és óvintézkedések</w:t>
      </w:r>
    </w:p>
    <w:p w14:paraId="0128F6FE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1B9829D8" w14:textId="77777777" w:rsidR="00243942" w:rsidRDefault="004A2C03">
      <w:pPr>
        <w:ind w:left="284" w:right="-2" w:hanging="284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Általános tudnivalók</w:t>
      </w:r>
    </w:p>
    <w:p w14:paraId="378A0675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45268451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mellékhatások gyakorisága a gyógyszeradagtól és a kezelés időtartamától függ. Emiatt az</w:t>
      </w:r>
      <w:r>
        <w:rPr>
          <w:bCs/>
          <w:szCs w:val="22"/>
          <w:lang w:val="hu-HU"/>
        </w:rPr>
        <w:t xml:space="preserve"> Analgesin Dolo-t </w:t>
      </w:r>
      <w:r>
        <w:rPr>
          <w:szCs w:val="22"/>
          <w:lang w:val="hu-HU"/>
        </w:rPr>
        <w:t>a fájdalom csillapításához szükséges legkisebb hatásos dózisban és a legrövidebb ideig alkalmazzák.</w:t>
      </w:r>
    </w:p>
    <w:p w14:paraId="71AEF66F" w14:textId="77777777" w:rsidR="00243942" w:rsidRDefault="00243942">
      <w:pPr>
        <w:ind w:right="-2"/>
        <w:rPr>
          <w:szCs w:val="22"/>
          <w:lang w:val="hu-HU"/>
        </w:rPr>
      </w:pPr>
    </w:p>
    <w:p w14:paraId="6030E673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naproxen-nátrium és más NSAID-ok (például szelektív COX-2 gátlók) egyidejű szedése kerülendő.</w:t>
      </w:r>
    </w:p>
    <w:p w14:paraId="4F05B9CB" w14:textId="77777777" w:rsidR="00243942" w:rsidRDefault="00243942">
      <w:pPr>
        <w:ind w:right="-2"/>
        <w:rPr>
          <w:szCs w:val="22"/>
          <w:lang w:val="hu-HU"/>
        </w:rPr>
      </w:pPr>
    </w:p>
    <w:p w14:paraId="29B58FCB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naproxen-nátrium tartós alkalmazása során ellenőrizni kell az Ön máj- és veseműködését, különösen, ha Önnek károsodott a máj- vagy veseműködése, ha szívproblémái vannak, ha vizelethajtókat szed vagy idősebb 65 évesnél.</w:t>
      </w:r>
    </w:p>
    <w:p w14:paraId="355A1991" w14:textId="77777777" w:rsidR="00243942" w:rsidRDefault="00243942">
      <w:pPr>
        <w:ind w:right="-2"/>
        <w:rPr>
          <w:szCs w:val="22"/>
          <w:lang w:val="hu-HU"/>
        </w:rPr>
      </w:pPr>
    </w:p>
    <w:p w14:paraId="5C9399B4" w14:textId="77777777" w:rsidR="00243942" w:rsidRDefault="004A2C03">
      <w:pPr>
        <w:ind w:right="-2"/>
        <w:rPr>
          <w:bCs/>
          <w:szCs w:val="22"/>
          <w:lang w:val="hu-HU"/>
        </w:rPr>
      </w:pPr>
      <w:r>
        <w:rPr>
          <w:szCs w:val="22"/>
          <w:lang w:val="hu-HU"/>
        </w:rPr>
        <w:t xml:space="preserve">Beszéljen orvosával vagy gyógyszerészével, mielőtt </w:t>
      </w:r>
      <w:r>
        <w:rPr>
          <w:bCs/>
          <w:szCs w:val="22"/>
          <w:lang w:val="hu-HU"/>
        </w:rPr>
        <w:t>Analgesin Dolo-t szedne:</w:t>
      </w:r>
    </w:p>
    <w:p w14:paraId="257C79EA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 idősebb 65 évesnél, mivel Önt fokozottan fenyegeti súlyos (főként a gyomrot érintő) mellékhatások kockázata, amelyek akár végzetesek is lehetnek.</w:t>
      </w:r>
    </w:p>
    <w:p w14:paraId="335DD296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</w:r>
      <w:r>
        <w:rPr>
          <w:spacing w:val="-2"/>
          <w:szCs w:val="22"/>
          <w:lang w:val="hu-HU"/>
        </w:rPr>
        <w:t xml:space="preserve">Ha gyomor-, vagy bélvérzése, -fekélye vagy -perforációja van, vagy volt korábban, akkor Önnek szoros orvosi ellenőrzésre van szüksége. </w:t>
      </w:r>
      <w:r>
        <w:rPr>
          <w:szCs w:val="22"/>
          <w:lang w:val="hu-HU"/>
        </w:rPr>
        <w:t>Súlyos gyomor-bélrendszeri mellékhatások akkor is kialakulhatnak, ha korábban semmi ilyen problémája nem volt: mint például vérzés és a bélfal kilyukadása (bélperforáció), amely végzetes is lehet.</w:t>
      </w:r>
    </w:p>
    <w:p w14:paraId="31649065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Önnél korábban előfordult gyomor-bélrendszeri betegség (például kolitisz ulceróza vagy Crohn-betegség), mert ezek kiújulhatnak vagy súlyosbodhatnak.</w:t>
      </w:r>
    </w:p>
    <w:p w14:paraId="7A044C9A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 máj- vagy vesekárosodásban szenved, vagy szenvedett.</w:t>
      </w:r>
    </w:p>
    <w:p w14:paraId="11FBAEF4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Önnek bármilyen szívproblémája van, vagy volt.</w:t>
      </w:r>
    </w:p>
    <w:p w14:paraId="7F73759E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Önnek magas vérnyomása van, vagy volt korábban.</w:t>
      </w:r>
    </w:p>
    <w:p w14:paraId="0B742A55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 teherbe szeretne esni, vagy ha nehezen esik teherbe.</w:t>
      </w:r>
    </w:p>
    <w:p w14:paraId="0288C325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Ha Önnek bármiféle allergiás reakciója, asztmája, idült légzőszervi betegsége vagy orrpolipja van, vagy volt.</w:t>
      </w:r>
    </w:p>
    <w:p w14:paraId="53B301C3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15576CD6" w14:textId="77777777" w:rsidR="00243942" w:rsidRDefault="004A2C03">
      <w:pPr>
        <w:ind w:left="284" w:right="-2" w:hanging="284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Gyomor-bélrendszeri hatások</w:t>
      </w:r>
    </w:p>
    <w:p w14:paraId="55F713CD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02BF72F2" w14:textId="77777777" w:rsidR="00243942" w:rsidRDefault="004A2C03">
      <w:pPr>
        <w:ind w:right="-2"/>
        <w:rPr>
          <w:iCs/>
          <w:color w:val="000000"/>
          <w:szCs w:val="22"/>
          <w:lang w:val="hu-HU"/>
        </w:rPr>
      </w:pPr>
      <w:r>
        <w:rPr>
          <w:iCs/>
          <w:color w:val="000000"/>
          <w:spacing w:val="-2"/>
          <w:szCs w:val="22"/>
          <w:lang w:val="hu-HU"/>
        </w:rPr>
        <w:t xml:space="preserve">Mindegyik NSAID alkalmazása során beszámoltak a kezelés során bármikor, figyelmeztető tünetekkel, </w:t>
      </w:r>
      <w:r>
        <w:rPr>
          <w:iCs/>
          <w:color w:val="000000"/>
          <w:szCs w:val="22"/>
          <w:lang w:val="hu-HU"/>
        </w:rPr>
        <w:t>vagy ezek nélkül jelentkező gyomor-, bélvérzésről, -fekélyről vagy -perforációról, melyek végzetesek lehetnek.</w:t>
      </w:r>
    </w:p>
    <w:p w14:paraId="05A96EBB" w14:textId="77777777" w:rsidR="00243942" w:rsidRDefault="00243942">
      <w:pPr>
        <w:ind w:right="-2"/>
        <w:rPr>
          <w:iCs/>
          <w:color w:val="000000"/>
          <w:szCs w:val="22"/>
          <w:lang w:val="hu-HU"/>
        </w:rPr>
      </w:pPr>
    </w:p>
    <w:p w14:paraId="5009B3FB" w14:textId="77777777" w:rsidR="00243942" w:rsidRDefault="004A2C03">
      <w:pPr>
        <w:ind w:right="-2"/>
        <w:rPr>
          <w:iCs/>
          <w:color w:val="000000"/>
          <w:spacing w:val="-2"/>
          <w:szCs w:val="22"/>
          <w:lang w:val="hu-HU"/>
        </w:rPr>
      </w:pPr>
      <w:r>
        <w:rPr>
          <w:iCs/>
          <w:color w:val="000000"/>
          <w:szCs w:val="22"/>
          <w:lang w:val="hu-HU"/>
        </w:rPr>
        <w:t>A gyomor-, bélvérzés, -fekély vagy -perforáció kockázata nagyobb a gyógyszer (NSAID) adagjának növelése esetén, és olyan betegeknél, akiknek korábban már volt fekélyük</w:t>
      </w:r>
      <w:r>
        <w:rPr>
          <w:iCs/>
          <w:color w:val="000000"/>
          <w:spacing w:val="-2"/>
          <w:szCs w:val="22"/>
          <w:lang w:val="hu-HU"/>
        </w:rPr>
        <w:t>, továbbá az időseknél. A kezelést az elérhető legkisebb adaggal kell kezdenie.</w:t>
      </w:r>
    </w:p>
    <w:p w14:paraId="1F4A8FEC" w14:textId="77777777" w:rsidR="00243942" w:rsidRDefault="00243942">
      <w:pPr>
        <w:ind w:right="-2"/>
        <w:rPr>
          <w:iCs/>
          <w:color w:val="000000"/>
          <w:spacing w:val="-2"/>
          <w:szCs w:val="22"/>
          <w:lang w:val="hu-HU"/>
        </w:rPr>
      </w:pPr>
    </w:p>
    <w:p w14:paraId="0A8022EF" w14:textId="77777777" w:rsidR="00243942" w:rsidRDefault="004A2C03">
      <w:pPr>
        <w:ind w:right="-2"/>
        <w:rPr>
          <w:iCs/>
          <w:color w:val="000000"/>
          <w:spacing w:val="-2"/>
          <w:szCs w:val="22"/>
          <w:lang w:val="hu-HU"/>
        </w:rPr>
      </w:pPr>
      <w:r>
        <w:rPr>
          <w:iCs/>
          <w:color w:val="000000"/>
          <w:spacing w:val="-2"/>
          <w:szCs w:val="22"/>
          <w:lang w:val="hu-HU"/>
        </w:rPr>
        <w:t>Számoljon be kezelőorvosának bármilyen szokatlan hasi panaszáról (legfőképpen gyomor-, bélvérzésről), ha az Ön kórelőzményében gyomor-bél toxicitás szerepel – különösen, ha Ön időskorú.</w:t>
      </w:r>
    </w:p>
    <w:p w14:paraId="70C8E843" w14:textId="77777777" w:rsidR="00243942" w:rsidRDefault="00243942">
      <w:pPr>
        <w:ind w:right="-2"/>
        <w:rPr>
          <w:iCs/>
          <w:color w:val="000000"/>
          <w:spacing w:val="-2"/>
          <w:szCs w:val="22"/>
          <w:lang w:val="hu-HU"/>
        </w:rPr>
      </w:pPr>
    </w:p>
    <w:p w14:paraId="66835071" w14:textId="77777777" w:rsidR="00243942" w:rsidRDefault="004A2C03">
      <w:pPr>
        <w:pStyle w:val="Szvegtrzs"/>
        <w:rPr>
          <w:iCs/>
          <w:color w:val="000000"/>
          <w:spacing w:val="-2"/>
          <w:szCs w:val="22"/>
          <w:lang w:val="hu-HU"/>
        </w:rPr>
      </w:pPr>
      <w:r>
        <w:rPr>
          <w:iCs/>
          <w:color w:val="000000"/>
          <w:spacing w:val="-2"/>
          <w:szCs w:val="22"/>
          <w:lang w:val="hu-HU"/>
        </w:rPr>
        <w:t xml:space="preserve">A gyógyszer egyidejű alkalmazása olyan gyógyszerekkel, amelyek ízületi fájdalom és gyulladás kezelésére </w:t>
      </w:r>
      <w:r>
        <w:rPr>
          <w:iCs/>
          <w:color w:val="000000"/>
          <w:spacing w:val="-4"/>
          <w:szCs w:val="22"/>
          <w:lang w:val="hu-HU"/>
        </w:rPr>
        <w:t xml:space="preserve">(kortikoszteroidok), vagy vérrögképződés megelőzésére (warfarin) használatosak, továbbá a </w:t>
      </w:r>
      <w:r>
        <w:rPr>
          <w:iCs/>
          <w:color w:val="000000"/>
          <w:spacing w:val="-2"/>
          <w:szCs w:val="22"/>
          <w:lang w:val="hu-HU"/>
        </w:rPr>
        <w:t xml:space="preserve">gyógyszer egyidejű alkalmazása </w:t>
      </w:r>
      <w:r>
        <w:rPr>
          <w:iCs/>
          <w:color w:val="000000"/>
          <w:spacing w:val="-4"/>
          <w:szCs w:val="22"/>
          <w:lang w:val="hu-HU"/>
        </w:rPr>
        <w:t>szelektív szerotonin-visszavétel gátlókkal, véralvadásgátló gyógyszerekkel (például Aspirin) (lásd az Alkalmazási előírás 4.5 pontjában)</w:t>
      </w:r>
      <w:r>
        <w:rPr>
          <w:iCs/>
          <w:color w:val="000000"/>
          <w:spacing w:val="-2"/>
          <w:szCs w:val="22"/>
          <w:lang w:val="hu-HU"/>
        </w:rPr>
        <w:t xml:space="preserve"> fokozhatja a gyomor-bélrendszerben a fekélyképződés, vagy a vérzés kockázatát. </w:t>
      </w:r>
    </w:p>
    <w:p w14:paraId="56B1F3DD" w14:textId="77777777" w:rsidR="00243942" w:rsidRDefault="00243942">
      <w:pPr>
        <w:pStyle w:val="Szvegtrzs"/>
        <w:rPr>
          <w:iCs/>
          <w:color w:val="000000"/>
          <w:spacing w:val="-2"/>
          <w:szCs w:val="22"/>
          <w:lang w:val="hu-HU"/>
        </w:rPr>
      </w:pPr>
    </w:p>
    <w:p w14:paraId="03E545F2" w14:textId="77777777" w:rsidR="00243942" w:rsidRDefault="004A2C03">
      <w:pPr>
        <w:pStyle w:val="Szvegtrzs"/>
        <w:rPr>
          <w:iCs/>
          <w:color w:val="000000"/>
          <w:spacing w:val="-2"/>
          <w:szCs w:val="22"/>
          <w:u w:val="single"/>
          <w:lang w:val="hu-HU"/>
        </w:rPr>
      </w:pPr>
      <w:r>
        <w:rPr>
          <w:iCs/>
          <w:color w:val="000000"/>
          <w:spacing w:val="-2"/>
          <w:szCs w:val="22"/>
          <w:u w:val="single"/>
          <w:lang w:val="hu-HU"/>
        </w:rPr>
        <w:t>A szív-érrendszerre és az agyi erekre gyakorolt hatások</w:t>
      </w:r>
    </w:p>
    <w:p w14:paraId="0DB91488" w14:textId="77777777" w:rsidR="00243942" w:rsidRDefault="004A2C03">
      <w:pPr>
        <w:pStyle w:val="Szvegtrzs"/>
        <w:rPr>
          <w:iCs/>
          <w:color w:val="000000"/>
          <w:spacing w:val="-2"/>
          <w:szCs w:val="22"/>
          <w:lang w:val="hu-HU"/>
        </w:rPr>
      </w:pPr>
      <w:r>
        <w:rPr>
          <w:szCs w:val="22"/>
          <w:lang w:val="hu-HU"/>
        </w:rPr>
        <w:t xml:space="preserve">Az olyan gyógyszerek, mint például az </w:t>
      </w:r>
      <w:r>
        <w:rPr>
          <w:bCs/>
          <w:szCs w:val="22"/>
          <w:lang w:val="hu-HU"/>
        </w:rPr>
        <w:t>Analgesin Dolo</w:t>
      </w:r>
      <w:r>
        <w:rPr>
          <w:szCs w:val="22"/>
          <w:lang w:val="hu-HU"/>
        </w:rPr>
        <w:t>, a szívroham (szívinfarktus) vagy a szélütés (sztrók) kismértékben fokozott kockázatával járhatnak. Bármilyen kockázat nagyobb valószínűséggel lép fel nagy adagok és hosszan tartó kezelés esetén. Ne lépje túl a javasolt adagot és kezelési időtartamot.</w:t>
      </w:r>
    </w:p>
    <w:p w14:paraId="1055610D" w14:textId="77777777" w:rsidR="00243942" w:rsidRDefault="00243942">
      <w:pPr>
        <w:ind w:right="-2"/>
        <w:rPr>
          <w:szCs w:val="22"/>
          <w:lang w:val="hu-HU"/>
        </w:rPr>
      </w:pPr>
    </w:p>
    <w:p w14:paraId="3678F9AE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Ha Önnek szívproblémái vannak, előzőleg már elszenvedett sztrókot, vagy ha úgy véli, hogy ezek kockázata fennállhat Önnél (például ha magas a vérnyomása, cukorbeteg, magas a koleszterinszintje vagy dohányzik), meg kell beszélnie a gyógyszerszedést kezelőorvosával, vagy gyógyszerészével.</w:t>
      </w:r>
    </w:p>
    <w:p w14:paraId="5A0F4666" w14:textId="77777777" w:rsidR="00243942" w:rsidRDefault="00243942">
      <w:pPr>
        <w:ind w:right="-2"/>
        <w:rPr>
          <w:szCs w:val="22"/>
          <w:lang w:val="hu-HU"/>
        </w:rPr>
      </w:pPr>
    </w:p>
    <w:p w14:paraId="170CAE1E" w14:textId="77777777" w:rsidR="00243942" w:rsidRDefault="004A2C03">
      <w:pPr>
        <w:ind w:right="-2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Bőrreakciók</w:t>
      </w:r>
    </w:p>
    <w:p w14:paraId="05D5EB59" w14:textId="77777777" w:rsidR="004A2C03" w:rsidRPr="004A2C03" w:rsidRDefault="004A2C03" w:rsidP="004A2C03">
      <w:pPr>
        <w:ind w:right="-2"/>
        <w:rPr>
          <w:szCs w:val="22"/>
          <w:lang w:val="hu-HU"/>
        </w:rPr>
      </w:pPr>
      <w:r w:rsidRPr="004A2C03">
        <w:rPr>
          <w:szCs w:val="22"/>
          <w:lang w:val="hu-HU"/>
        </w:rPr>
        <w:t>Bőrt érintő, súlyos mellékhatásokat, köztük Stevens–Johnson-szindrómát, toxikus epidermális nekrolízist és eozinofíliával és szisztémás tünetekkel járó gyógyszerreakciót (DRESS)</w:t>
      </w:r>
    </w:p>
    <w:p w14:paraId="48CBB308" w14:textId="16FDC7B5" w:rsidR="00243942" w:rsidRDefault="004A2C03">
      <w:pPr>
        <w:ind w:right="-2"/>
        <w:rPr>
          <w:szCs w:val="22"/>
          <w:lang w:val="hu-HU"/>
        </w:rPr>
      </w:pPr>
      <w:r w:rsidRPr="004A2C03">
        <w:rPr>
          <w:szCs w:val="22"/>
          <w:lang w:val="hu-HU"/>
        </w:rPr>
        <w:t>jelentettek az Analgesin</w:t>
      </w:r>
      <w:r>
        <w:rPr>
          <w:szCs w:val="22"/>
          <w:lang w:val="hu-HU"/>
        </w:rPr>
        <w:t xml:space="preserve"> Dolo </w:t>
      </w:r>
      <w:r w:rsidRPr="004A2C03">
        <w:rPr>
          <w:szCs w:val="22"/>
          <w:lang w:val="hu-HU"/>
        </w:rPr>
        <w:t xml:space="preserve">-kezeléssel kapcsolatban. Hagyja abba az Analgesin </w:t>
      </w:r>
      <w:r>
        <w:rPr>
          <w:szCs w:val="22"/>
          <w:lang w:val="hu-HU"/>
        </w:rPr>
        <w:t xml:space="preserve">Dolo </w:t>
      </w:r>
      <w:r w:rsidRPr="004A2C03">
        <w:rPr>
          <w:szCs w:val="22"/>
          <w:lang w:val="hu-HU"/>
        </w:rPr>
        <w:t>alkalmazását és azonnal forduljon orvoshoz, ha az említett bőrt érintő, súlyos mellékhatásokkal kapcsolatos, 4. pontban leírt tünetek bármelyikét észleli.</w:t>
      </w:r>
    </w:p>
    <w:p w14:paraId="49A02727" w14:textId="77777777" w:rsidR="00243942" w:rsidRDefault="004A2C03">
      <w:pPr>
        <w:ind w:right="-2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Túlérzékenységi reakciók</w:t>
      </w:r>
    </w:p>
    <w:p w14:paraId="200AD691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Súlyos, heveny allergiás reakciókat nagyon ritkán észleltek. Önnél könnyebben kialakulhatnak ezek a reakciók, ha arc- vagy garatduzzanat jelentkezik Önnél, ha bármiféle allergiát, asztmát, idült orrnyálkahártya-gyulladást vagy idült légzőszervi betegséget állapítottak már meg Önnél. Súlyos allergiás reakció esetén már az első jelek észlelésekor hagyja abba a gyógyszer szedését.</w:t>
      </w:r>
    </w:p>
    <w:p w14:paraId="5AD63285" w14:textId="77777777" w:rsidR="00243942" w:rsidRDefault="00243942">
      <w:pPr>
        <w:ind w:right="-2"/>
        <w:rPr>
          <w:szCs w:val="22"/>
          <w:lang w:val="hu-HU"/>
        </w:rPr>
      </w:pPr>
    </w:p>
    <w:p w14:paraId="665CFAD8" w14:textId="77777777" w:rsidR="00243942" w:rsidRDefault="004A2C03">
      <w:pPr>
        <w:tabs>
          <w:tab w:val="left" w:pos="0"/>
        </w:tabs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A termékenységgel kapcsolatos óvintézkedések</w:t>
      </w:r>
    </w:p>
    <w:p w14:paraId="18102B34" w14:textId="77777777" w:rsidR="00243942" w:rsidRDefault="004A2C03">
      <w:pPr>
        <w:rPr>
          <w:spacing w:val="-2"/>
          <w:szCs w:val="22"/>
          <w:lang w:val="hu-HU"/>
        </w:rPr>
      </w:pPr>
      <w:r>
        <w:rPr>
          <w:spacing w:val="-4"/>
          <w:szCs w:val="22"/>
          <w:lang w:val="hu-HU"/>
        </w:rPr>
        <w:t>Ez a készítmény olyan gyógyszercsoportba tartozik (NSAID-ok), amely károsíthatja a női termékenységet.</w:t>
      </w:r>
      <w:r>
        <w:rPr>
          <w:spacing w:val="-2"/>
          <w:szCs w:val="22"/>
          <w:lang w:val="hu-HU"/>
        </w:rPr>
        <w:t xml:space="preserve"> Ez a hatás kezelés abbahagyását követően beavatkozás nélkül megszűnik.</w:t>
      </w:r>
    </w:p>
    <w:p w14:paraId="3F563199" w14:textId="77777777" w:rsidR="00243942" w:rsidRDefault="00243942">
      <w:pPr>
        <w:rPr>
          <w:spacing w:val="-2"/>
          <w:szCs w:val="22"/>
          <w:lang w:val="hu-HU"/>
        </w:rPr>
      </w:pPr>
    </w:p>
    <w:p w14:paraId="68B98DE6" w14:textId="77777777" w:rsidR="00243942" w:rsidRDefault="004A2C03">
      <w:pPr>
        <w:rPr>
          <w:b/>
          <w:spacing w:val="-2"/>
          <w:szCs w:val="22"/>
          <w:lang w:val="hu-HU"/>
        </w:rPr>
      </w:pPr>
      <w:r>
        <w:rPr>
          <w:b/>
          <w:spacing w:val="-2"/>
          <w:szCs w:val="22"/>
          <w:lang w:val="hu-HU"/>
        </w:rPr>
        <w:t>Gyermekek és serdülők</w:t>
      </w:r>
    </w:p>
    <w:p w14:paraId="3185B029" w14:textId="77777777" w:rsidR="00243942" w:rsidRDefault="004A2C03">
      <w:pPr>
        <w:rPr>
          <w:bCs/>
          <w:szCs w:val="22"/>
          <w:lang w:val="hu-HU"/>
        </w:rPr>
      </w:pPr>
      <w:r>
        <w:rPr>
          <w:szCs w:val="22"/>
          <w:lang w:val="hu-HU"/>
        </w:rPr>
        <w:t xml:space="preserve">Ne alkalmazza az </w:t>
      </w:r>
      <w:r>
        <w:rPr>
          <w:bCs/>
          <w:szCs w:val="22"/>
          <w:lang w:val="hu-HU"/>
        </w:rPr>
        <w:t>Analgesin Dolo-t 16 évesnél fiatalabb gyermekeknél.</w:t>
      </w:r>
    </w:p>
    <w:p w14:paraId="70C3D52E" w14:textId="77777777" w:rsidR="00243942" w:rsidRDefault="00243942">
      <w:pPr>
        <w:ind w:right="-2"/>
        <w:rPr>
          <w:szCs w:val="22"/>
          <w:lang w:val="hu-HU"/>
        </w:rPr>
      </w:pPr>
    </w:p>
    <w:p w14:paraId="23D64012" w14:textId="77777777" w:rsidR="00243942" w:rsidRDefault="004A2C03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Egyéb gyógyszerek és az </w:t>
      </w:r>
      <w:r>
        <w:rPr>
          <w:b/>
          <w:bCs/>
          <w:szCs w:val="22"/>
          <w:lang w:val="hu-HU"/>
        </w:rPr>
        <w:t>Analgesin Dolo</w:t>
      </w:r>
    </w:p>
    <w:p w14:paraId="6D64BDD7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4CD3D000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 xml:space="preserve">Némelyik gyógyszerrel kölcsönhatás alakul ki, ennek eredményeként akár ezek hatása, akár az </w:t>
      </w:r>
      <w:r>
        <w:rPr>
          <w:bCs/>
          <w:szCs w:val="22"/>
          <w:lang w:val="hu-HU"/>
        </w:rPr>
        <w:t xml:space="preserve">Analgesin Dolo </w:t>
      </w:r>
      <w:r>
        <w:rPr>
          <w:szCs w:val="22"/>
          <w:lang w:val="hu-HU"/>
        </w:rPr>
        <w:t>hatása fokozódhat, vagy csökkenhet. Ez a következő gyógyszerekkel kapcsolatban fordul elő:</w:t>
      </w:r>
    </w:p>
    <w:p w14:paraId="74DF633E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más fájdalomcsillapítók (acetilszalicilsav és más nem-szteroid gyulladásgátló gyógyszerek),</w:t>
      </w:r>
    </w:p>
    <w:p w14:paraId="38EF3A29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véralvadásgátló gyógyszerek (például warfarin),</w:t>
      </w:r>
    </w:p>
    <w:p w14:paraId="4C96FB74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 vérrögképződés megelőzésére használatos gyógyszerek (acetilszalicilsav),</w:t>
      </w:r>
    </w:p>
    <w:p w14:paraId="573972B2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depresszió kezelésére használatos gyógyszerek (szelektív szerotonin-visszavétel gátlók),</w:t>
      </w:r>
    </w:p>
    <w:p w14:paraId="51F20389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cukorbetegség kezelésére használatos gyógyszerek (szulfonilureák),</w:t>
      </w:r>
    </w:p>
    <w:p w14:paraId="4C7E75B0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epilepszia kezelésére használatos gyógyszerek (hidantoin-származékok),</w:t>
      </w:r>
    </w:p>
    <w:p w14:paraId="2A75AF64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magas vérnyomás kezelésére használatos gyógyszerek,</w:t>
      </w:r>
    </w:p>
    <w:p w14:paraId="7FD6499E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vizeletürítést fokozó gyógyszerek (furoszemid),</w:t>
      </w:r>
    </w:p>
    <w:p w14:paraId="5AD33EBD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elmebetegségek kezelésére használatos gyógyszerek (lítium),</w:t>
      </w:r>
    </w:p>
    <w:p w14:paraId="751ABABD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 húgysav szervezetből történő kiürülését elősegítő és a köszvényes rohamokat megelőző gyógyszerek (probenecid),</w:t>
      </w:r>
    </w:p>
    <w:p w14:paraId="1D7ADBF3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az immunrendszer működését csökkentő gyógyszerek (ciklosporin),</w:t>
      </w:r>
    </w:p>
    <w:p w14:paraId="0D54B35A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rosszindulatú daganatok kezelésére használatos gyógyszerek (metotrexát),</w:t>
      </w:r>
    </w:p>
    <w:p w14:paraId="05712E69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AIDS kezelésére használatos gyógyszerek (zidovudin),</w:t>
      </w:r>
    </w:p>
    <w:p w14:paraId="620E13C9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ízületi fájdalom és gyulladás kezelésére használatos gyógyszerek (kortikoszteroidok).</w:t>
      </w:r>
    </w:p>
    <w:p w14:paraId="5119F536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6BE107BC" w14:textId="77777777" w:rsidR="00243942" w:rsidRDefault="004A2C03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Az </w:t>
      </w:r>
      <w:r>
        <w:rPr>
          <w:b/>
          <w:bCs/>
          <w:szCs w:val="22"/>
          <w:lang w:val="hu-HU"/>
        </w:rPr>
        <w:t xml:space="preserve">Analgesin Dolo </w:t>
      </w:r>
      <w:r>
        <w:rPr>
          <w:b/>
          <w:szCs w:val="22"/>
          <w:lang w:val="hu-HU"/>
        </w:rPr>
        <w:t>egyidejű bevétele étellel és itallal</w:t>
      </w:r>
    </w:p>
    <w:p w14:paraId="32F29F73" w14:textId="77777777" w:rsidR="00243942" w:rsidRDefault="004A2C03">
      <w:pPr>
        <w:ind w:right="-8"/>
        <w:rPr>
          <w:szCs w:val="22"/>
          <w:lang w:val="hu-HU"/>
        </w:rPr>
      </w:pPr>
      <w:r>
        <w:rPr>
          <w:szCs w:val="22"/>
          <w:lang w:val="hu-HU"/>
        </w:rPr>
        <w:t>A tablettákat elegendő mennyiségű folyadékkal és lehetőleg étellel vegye be.</w:t>
      </w:r>
    </w:p>
    <w:p w14:paraId="20DBC4D6" w14:textId="77777777" w:rsidR="00243942" w:rsidRDefault="004A2C03">
      <w:pPr>
        <w:ind w:right="-8"/>
        <w:rPr>
          <w:szCs w:val="22"/>
          <w:lang w:val="hu-HU"/>
        </w:rPr>
      </w:pPr>
      <w:r>
        <w:rPr>
          <w:szCs w:val="22"/>
          <w:lang w:val="hu-HU"/>
        </w:rPr>
        <w:t>Ne fogyasszon alkoholt a naproxen-nátrium kezelés során, mert az alkohol fokozhatja a NSAID-ok alkalmazásával járó gyomor-, bélvérzés kockázatát.</w:t>
      </w:r>
    </w:p>
    <w:p w14:paraId="2A1B1937" w14:textId="77777777" w:rsidR="00243942" w:rsidRDefault="00243942">
      <w:pPr>
        <w:ind w:right="-8"/>
        <w:rPr>
          <w:szCs w:val="22"/>
          <w:lang w:val="hu-HU"/>
        </w:rPr>
      </w:pPr>
    </w:p>
    <w:p w14:paraId="6CA313CB" w14:textId="77777777" w:rsidR="00243942" w:rsidRDefault="004A2C03">
      <w:pPr>
        <w:numPr>
          <w:ilvl w:val="12"/>
          <w:numId w:val="0"/>
        </w:numPr>
        <w:ind w:right="-2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>Terhesség, szoptatás és termékenység</w:t>
      </w:r>
    </w:p>
    <w:p w14:paraId="473B3128" w14:textId="77777777" w:rsidR="00243942" w:rsidRDefault="004A2C03">
      <w:pPr>
        <w:numPr>
          <w:ilvl w:val="12"/>
          <w:numId w:val="0"/>
        </w:numPr>
        <w:rPr>
          <w:szCs w:val="22"/>
          <w:lang w:val="hu-HU"/>
        </w:rPr>
      </w:pPr>
      <w:r>
        <w:rPr>
          <w:szCs w:val="22"/>
          <w:lang w:val="hu-HU"/>
        </w:rPr>
        <w:t>Ha Ön terhes vagy csecsemőt szoptat – vagy azt gyanítja, hogy terhes vagy terhességet tervez – kérje orvosa vagy gyógyszerésze tanácsát, mielőtt bevenné ezt a gyógyszert.</w:t>
      </w:r>
    </w:p>
    <w:p w14:paraId="44D9A046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6BE687FA" w14:textId="77777777" w:rsidR="00243942" w:rsidRDefault="004A2C03">
      <w:pPr>
        <w:numPr>
          <w:ilvl w:val="12"/>
          <w:numId w:val="0"/>
        </w:numPr>
        <w:rPr>
          <w:szCs w:val="22"/>
          <w:lang w:val="hu-HU"/>
        </w:rPr>
      </w:pPr>
      <w:r>
        <w:rPr>
          <w:szCs w:val="22"/>
          <w:lang w:val="hu-HU"/>
        </w:rPr>
        <w:t xml:space="preserve">Ne szedjen Analgesin Dolo-t a terhesség utolsó 3 hónapjában, mert károsíthatja a magzatot vagy problémát okozhat a szülés során. Vese- és szívproblémákat okozhat a magzatnál. Ez befolyásolhatja </w:t>
      </w:r>
      <w:r>
        <w:rPr>
          <w:szCs w:val="22"/>
          <w:lang w:val="hu-HU"/>
        </w:rPr>
        <w:lastRenderedPageBreak/>
        <w:t>az Ön és születendő gyermeke vérzési hajlamát, és a tervezettnél későbbi szülést vagy hosszabb ideig tartó vajúdást okozhat. Az Analgesin Dolo-t a terhesség első 6 hónapjában nem ajánlott szedni, kivéve ha orvosilag feltétlenül indokolt és orvosa ezt tanácsolta. Amennyiben kezelésre van szüksége ebben az időszakban, vagy a gyermektervezés idején, akkor a legkisebb adagot, a legrövidebb időn keresztül javasolt alkalmazni. A terhesség 20. hetétől az Analgesin Dolo veseproblémákat okozhat a magzatnál, ha néhány napnál tovább szedi, amely a magzatot körülvevő magzatvíz alacsony szintjéhez vezethet (oligohidramnion) vagy a magzat szívében egy ér (duktusz arteriózusz) szűkületét okozhatja. Ha néhány napnál hosszabb ideig tartó kezelésre van szüksége, orvosa további ellenőrzést javasolhat.</w:t>
      </w:r>
    </w:p>
    <w:p w14:paraId="05FB66E7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18A760BF" w14:textId="77777777" w:rsidR="00243942" w:rsidRDefault="004A2C03">
      <w:pPr>
        <w:numPr>
          <w:ilvl w:val="12"/>
          <w:numId w:val="0"/>
        </w:numPr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r>
        <w:rPr>
          <w:bCs/>
          <w:szCs w:val="22"/>
          <w:lang w:val="hu-HU"/>
        </w:rPr>
        <w:t>Analgesin Dolo-val</w:t>
      </w:r>
      <w:r>
        <w:rPr>
          <w:szCs w:val="22"/>
          <w:lang w:val="hu-HU"/>
        </w:rPr>
        <w:t xml:space="preserve"> végzett kezelés alatt a szoptatás nem ajánlott.</w:t>
      </w:r>
    </w:p>
    <w:p w14:paraId="68373509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28FA7635" w14:textId="77777777" w:rsidR="00243942" w:rsidRDefault="004A2C03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2B95A439" w14:textId="77777777" w:rsidR="00243942" w:rsidRDefault="004A2C03">
      <w:pPr>
        <w:rPr>
          <w:b/>
          <w:szCs w:val="22"/>
          <w:lang w:val="hu-HU"/>
        </w:rPr>
      </w:pPr>
      <w:r>
        <w:rPr>
          <w:szCs w:val="22"/>
          <w:lang w:val="hu-HU" w:eastAsia="en-US"/>
        </w:rPr>
        <w:t xml:space="preserve">Az </w:t>
      </w:r>
      <w:r>
        <w:rPr>
          <w:bCs/>
          <w:szCs w:val="22"/>
          <w:lang w:val="hu-HU"/>
        </w:rPr>
        <w:t xml:space="preserve">Analgesin Dolo </w:t>
      </w:r>
      <w:r>
        <w:rPr>
          <w:szCs w:val="22"/>
          <w:lang w:val="hu-HU" w:eastAsia="en-US"/>
        </w:rPr>
        <w:t>általában nem, vagy csak elhanyagolható mértékben befolyásolja a gépjárművezetéshez és gépek kezeléséhez szükséges képességeket. NSAID-ok bevétele után mellékhatások, például szédülés, álmosság, kimerültség és látászavarok lehetségesek. Ha ez előfordul, a betegek nem vezethetnek gépjárművet, és nem kezelhetnek gépeket.</w:t>
      </w:r>
    </w:p>
    <w:p w14:paraId="26C9F7CC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2D3425D3" w14:textId="77777777" w:rsidR="00243942" w:rsidRDefault="004A2C03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>Az Analgesin Dolo nátriumot tartalmaz</w:t>
      </w:r>
    </w:p>
    <w:p w14:paraId="449BEBE4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A készítmény kevesebb, mint 1 mmol (23 mg) nátriumot tartalmaz filmtablettánként, azaz gyakorlatilag „nátriummentes”.</w:t>
      </w:r>
    </w:p>
    <w:p w14:paraId="2CB5544F" w14:textId="77777777" w:rsidR="00243942" w:rsidRDefault="00243942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</w:p>
    <w:p w14:paraId="4370234E" w14:textId="77777777" w:rsidR="00243942" w:rsidRDefault="00243942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</w:p>
    <w:p w14:paraId="4007418D" w14:textId="77777777" w:rsidR="00243942" w:rsidRDefault="004A2C03">
      <w:pPr>
        <w:tabs>
          <w:tab w:val="left" w:pos="567"/>
        </w:tabs>
        <w:rPr>
          <w:b/>
          <w:szCs w:val="22"/>
          <w:lang w:val="hu-HU"/>
        </w:rPr>
      </w:pPr>
      <w:r>
        <w:rPr>
          <w:b/>
          <w:szCs w:val="22"/>
          <w:lang w:val="hu-HU"/>
        </w:rPr>
        <w:t>3.</w:t>
      </w:r>
      <w:r>
        <w:rPr>
          <w:b/>
          <w:szCs w:val="22"/>
          <w:lang w:val="hu-HU"/>
        </w:rPr>
        <w:tab/>
        <w:t xml:space="preserve">Hogyan kell szedni az </w:t>
      </w:r>
      <w:r>
        <w:rPr>
          <w:b/>
          <w:bCs/>
          <w:szCs w:val="22"/>
          <w:lang w:val="hu-HU"/>
        </w:rPr>
        <w:t>Analgesin Dolo-</w:t>
      </w:r>
      <w:r>
        <w:rPr>
          <w:b/>
          <w:szCs w:val="22"/>
          <w:lang w:val="hu-HU"/>
        </w:rPr>
        <w:t xml:space="preserve">t? </w:t>
      </w:r>
    </w:p>
    <w:p w14:paraId="716A8C5F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1F9803A9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25D13AA5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66C39405" w14:textId="77777777" w:rsidR="00243942" w:rsidRDefault="004A2C03">
      <w:pPr>
        <w:pStyle w:val="Listaszerbekezds"/>
        <w:ind w:left="0"/>
        <w:rPr>
          <w:szCs w:val="22"/>
          <w:lang w:val="hu-HU"/>
        </w:rPr>
      </w:pPr>
      <w:r>
        <w:rPr>
          <w:spacing w:val="-2"/>
          <w:szCs w:val="22"/>
          <w:lang w:val="hu-HU"/>
        </w:rPr>
        <w:t>Az ajánlott adag felnőttek és 16 év feletti, 50 kg-nál nagyobb testsúlyú gyermekek számára 1 db filmtabletta 8-12</w:t>
      </w:r>
      <w:r>
        <w:rPr>
          <w:szCs w:val="22"/>
          <w:lang w:val="hu-HU"/>
        </w:rPr>
        <w:t> óránként.</w:t>
      </w:r>
    </w:p>
    <w:p w14:paraId="781279FA" w14:textId="77777777" w:rsidR="00243942" w:rsidRDefault="004A2C03">
      <w:pPr>
        <w:pStyle w:val="Listaszerbekezds"/>
        <w:ind w:left="0"/>
        <w:rPr>
          <w:szCs w:val="22"/>
          <w:lang w:val="hu-HU"/>
        </w:rPr>
      </w:pPr>
      <w:r>
        <w:rPr>
          <w:szCs w:val="22"/>
          <w:lang w:val="hu-HU"/>
        </w:rPr>
        <w:t>Vagy: a kezdő adag 2 db filmtabletta, majd, ha szükséges, további 1 db filmtabletta 8-12 óra múlva.</w:t>
      </w:r>
    </w:p>
    <w:p w14:paraId="77DE56D1" w14:textId="77777777" w:rsidR="00243942" w:rsidRDefault="00243942">
      <w:pPr>
        <w:pStyle w:val="Szvegtrzs2"/>
        <w:spacing w:after="0" w:line="240" w:lineRule="auto"/>
        <w:rPr>
          <w:iCs/>
          <w:szCs w:val="22"/>
          <w:lang w:val="hu-HU"/>
        </w:rPr>
      </w:pPr>
    </w:p>
    <w:p w14:paraId="27B57874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>A tablettát egészben, elegendő mennyiségű folyadékkal, étkezés közben vagy étkezés után kell bevenni. Érzékeny gyomrú betegeknek célszerű az étkezések alatt bevenni a tablettákat.</w:t>
      </w:r>
    </w:p>
    <w:p w14:paraId="77DABC99" w14:textId="77777777" w:rsidR="00243942" w:rsidRDefault="00243942">
      <w:pPr>
        <w:pStyle w:val="Szvegtrzs2"/>
        <w:spacing w:after="0" w:line="240" w:lineRule="auto"/>
        <w:rPr>
          <w:iCs/>
          <w:szCs w:val="22"/>
          <w:lang w:val="hu-HU"/>
        </w:rPr>
      </w:pPr>
    </w:p>
    <w:p w14:paraId="1D823E35" w14:textId="77777777" w:rsidR="00243942" w:rsidRDefault="004A2C03">
      <w:pPr>
        <w:pStyle w:val="Szvegtrzs2"/>
        <w:spacing w:after="0" w:line="240" w:lineRule="auto"/>
        <w:rPr>
          <w:iCs/>
          <w:szCs w:val="22"/>
          <w:lang w:val="hu-HU"/>
        </w:rPr>
      </w:pPr>
      <w:r>
        <w:rPr>
          <w:iCs/>
          <w:szCs w:val="22"/>
          <w:lang w:val="hu-HU"/>
        </w:rPr>
        <w:t>A maximális napi adag 3 filmtabletta (ami 660 mg naproxen-nátriumnak felel meg).</w:t>
      </w:r>
    </w:p>
    <w:p w14:paraId="28993E36" w14:textId="77777777" w:rsidR="00243942" w:rsidRDefault="00243942">
      <w:pPr>
        <w:pStyle w:val="Szvegtrzs2"/>
        <w:spacing w:after="0" w:line="240" w:lineRule="auto"/>
        <w:rPr>
          <w:iCs/>
          <w:szCs w:val="22"/>
          <w:lang w:val="hu-HU"/>
        </w:rPr>
      </w:pPr>
    </w:p>
    <w:p w14:paraId="19F477FC" w14:textId="77777777" w:rsidR="00243942" w:rsidRDefault="004A2C03">
      <w:pPr>
        <w:pStyle w:val="Szvegtrzs2"/>
        <w:spacing w:after="0" w:line="240" w:lineRule="auto"/>
        <w:rPr>
          <w:szCs w:val="22"/>
          <w:lang w:val="hu-HU"/>
        </w:rPr>
      </w:pPr>
      <w:r>
        <w:rPr>
          <w:bCs/>
          <w:szCs w:val="22"/>
          <w:lang w:val="hu-HU"/>
        </w:rPr>
        <w:t xml:space="preserve">Ne szedje az Analgesin Dolo-t 7 napnál tovább. Ha </w:t>
      </w:r>
      <w:r>
        <w:rPr>
          <w:szCs w:val="22"/>
          <w:lang w:val="hu-HU"/>
        </w:rPr>
        <w:t>3 napos kezelés után nem érzi jobban, vagy éppen rosszabbul érzi magát, forduljon orvoshoz.</w:t>
      </w:r>
    </w:p>
    <w:p w14:paraId="52ABB445" w14:textId="77777777" w:rsidR="00243942" w:rsidRDefault="00243942">
      <w:pPr>
        <w:pStyle w:val="Szvegtrzs2"/>
        <w:spacing w:after="0" w:line="240" w:lineRule="auto"/>
        <w:rPr>
          <w:szCs w:val="22"/>
          <w:lang w:val="hu-HU"/>
        </w:rPr>
      </w:pPr>
    </w:p>
    <w:p w14:paraId="202F9DF9" w14:textId="77777777" w:rsidR="00243942" w:rsidRDefault="004A2C03">
      <w:pPr>
        <w:ind w:right="-8"/>
        <w:rPr>
          <w:b/>
          <w:szCs w:val="22"/>
          <w:lang w:val="hu-HU"/>
        </w:rPr>
      </w:pPr>
      <w:r>
        <w:rPr>
          <w:b/>
          <w:szCs w:val="22"/>
          <w:lang w:val="hu-HU"/>
        </w:rPr>
        <w:t>Gyermekek és serdülők</w:t>
      </w:r>
    </w:p>
    <w:p w14:paraId="5DCC2A4E" w14:textId="77777777" w:rsidR="00243942" w:rsidRDefault="004A2C03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Az adagolás 16 év feletti, 50 kg-nál nagyobb testsúlyú gyermekek esetében ugyanaz, mint a felnőtteknél.</w:t>
      </w:r>
    </w:p>
    <w:p w14:paraId="7C7FCBCC" w14:textId="77777777" w:rsidR="00243942" w:rsidRDefault="004A2C03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Az</w:t>
      </w:r>
      <w:r>
        <w:rPr>
          <w:bCs/>
          <w:szCs w:val="22"/>
          <w:lang w:val="hu-HU"/>
        </w:rPr>
        <w:t xml:space="preserve"> Analgesin Dolo nem alkalmazható 16 év alatti gyermekeknél.</w:t>
      </w:r>
    </w:p>
    <w:p w14:paraId="4DBA4CAA" w14:textId="77777777" w:rsidR="00243942" w:rsidRDefault="00243942">
      <w:pPr>
        <w:ind w:right="-8"/>
        <w:rPr>
          <w:snapToGrid w:val="0"/>
          <w:szCs w:val="22"/>
          <w:lang w:val="hu-HU" w:eastAsia="en-US"/>
        </w:rPr>
      </w:pPr>
    </w:p>
    <w:p w14:paraId="7F1C03D3" w14:textId="77777777" w:rsidR="00243942" w:rsidRDefault="004A2C03">
      <w:pPr>
        <w:ind w:right="-8"/>
        <w:rPr>
          <w:b/>
          <w:szCs w:val="22"/>
          <w:lang w:val="hu-HU"/>
        </w:rPr>
      </w:pPr>
      <w:r>
        <w:rPr>
          <w:b/>
          <w:snapToGrid w:val="0"/>
          <w:szCs w:val="22"/>
          <w:lang w:val="hu-HU" w:eastAsia="en-US"/>
        </w:rPr>
        <w:t>Időskorúak</w:t>
      </w:r>
    </w:p>
    <w:p w14:paraId="70CBAF55" w14:textId="77777777" w:rsidR="00243942" w:rsidRDefault="004A2C03">
      <w:pPr>
        <w:ind w:right="-8"/>
        <w:rPr>
          <w:szCs w:val="22"/>
          <w:lang w:val="hu-HU"/>
        </w:rPr>
      </w:pPr>
      <w:r>
        <w:rPr>
          <w:szCs w:val="22"/>
          <w:lang w:val="hu-HU"/>
        </w:rPr>
        <w:t xml:space="preserve">Az idős betegek ajánlott maximális napi adagja 2 db filmtabletta, két alkalomra elosztva. </w:t>
      </w:r>
      <w:r>
        <w:rPr>
          <w:snapToGrid w:val="0"/>
          <w:szCs w:val="22"/>
          <w:lang w:val="hu-HU" w:eastAsia="en-US"/>
        </w:rPr>
        <w:t>Tanácsos a legkisebb hatásos dózist alkalmazni.</w:t>
      </w:r>
    </w:p>
    <w:p w14:paraId="51124F7B" w14:textId="77777777" w:rsidR="00243942" w:rsidRDefault="00243942">
      <w:pPr>
        <w:ind w:right="-8"/>
        <w:rPr>
          <w:szCs w:val="22"/>
          <w:lang w:val="hu-HU"/>
        </w:rPr>
      </w:pPr>
    </w:p>
    <w:p w14:paraId="46800869" w14:textId="77777777" w:rsidR="00243942" w:rsidRDefault="004A2C03">
      <w:pPr>
        <w:ind w:right="-8"/>
        <w:rPr>
          <w:b/>
          <w:szCs w:val="22"/>
          <w:lang w:val="hu-HU"/>
        </w:rPr>
      </w:pPr>
      <w:r>
        <w:rPr>
          <w:b/>
          <w:szCs w:val="22"/>
          <w:lang w:val="hu-HU"/>
        </w:rPr>
        <w:t>Vesekárosodásban szenvedő betegek</w:t>
      </w:r>
    </w:p>
    <w:p w14:paraId="38CF7F1C" w14:textId="77777777" w:rsidR="00243942" w:rsidRDefault="004A2C03">
      <w:pPr>
        <w:ind w:right="-8"/>
        <w:rPr>
          <w:snapToGrid w:val="0"/>
          <w:szCs w:val="22"/>
          <w:lang w:val="hu-HU" w:eastAsia="en-US"/>
        </w:rPr>
      </w:pPr>
      <w:r>
        <w:rPr>
          <w:snapToGrid w:val="0"/>
          <w:szCs w:val="22"/>
          <w:lang w:val="hu-HU" w:eastAsia="en-US"/>
        </w:rPr>
        <w:t xml:space="preserve">Az </w:t>
      </w:r>
      <w:r>
        <w:rPr>
          <w:bCs/>
          <w:szCs w:val="22"/>
          <w:lang w:val="hu-HU"/>
        </w:rPr>
        <w:t xml:space="preserve">Analgesin Dolo </w:t>
      </w:r>
      <w:r>
        <w:rPr>
          <w:snapToGrid w:val="0"/>
          <w:szCs w:val="22"/>
          <w:lang w:val="hu-HU" w:eastAsia="en-US"/>
        </w:rPr>
        <w:t xml:space="preserve">ajánlott maximális napi adagja 2 db filmtabletta, </w:t>
      </w:r>
      <w:r>
        <w:rPr>
          <w:szCs w:val="22"/>
          <w:lang w:val="hu-HU"/>
        </w:rPr>
        <w:t xml:space="preserve">két alkalomra elosztva. </w:t>
      </w:r>
      <w:r>
        <w:rPr>
          <w:snapToGrid w:val="0"/>
          <w:szCs w:val="22"/>
          <w:lang w:val="hu-HU" w:eastAsia="en-US"/>
        </w:rPr>
        <w:t>Tanácsos a legkisebb hatásos dózist alkalmazni.</w:t>
      </w:r>
    </w:p>
    <w:p w14:paraId="0B4C1C48" w14:textId="77777777" w:rsidR="00243942" w:rsidRDefault="004A2C03">
      <w:pPr>
        <w:ind w:right="-8"/>
        <w:rPr>
          <w:bCs/>
          <w:szCs w:val="22"/>
          <w:lang w:val="hu-HU"/>
        </w:rPr>
      </w:pPr>
      <w:r>
        <w:rPr>
          <w:szCs w:val="22"/>
          <w:lang w:val="hu-HU"/>
        </w:rPr>
        <w:t xml:space="preserve">Ne szedjen </w:t>
      </w:r>
      <w:r>
        <w:rPr>
          <w:bCs/>
          <w:szCs w:val="22"/>
          <w:lang w:val="hu-HU"/>
        </w:rPr>
        <w:t>Analgesin Dolo-t, ha Ön súlyos vesekárosodásban szenved (lásd „Ne szedje a Analgesin Dolo-t”).</w:t>
      </w:r>
    </w:p>
    <w:p w14:paraId="01E5B819" w14:textId="77777777" w:rsidR="00243942" w:rsidRDefault="00243942">
      <w:pPr>
        <w:ind w:right="-8"/>
        <w:rPr>
          <w:bCs/>
          <w:szCs w:val="22"/>
          <w:lang w:val="hu-HU"/>
        </w:rPr>
      </w:pPr>
    </w:p>
    <w:p w14:paraId="64D44490" w14:textId="77777777" w:rsidR="00243942" w:rsidRDefault="004A2C03">
      <w:pPr>
        <w:ind w:right="-8"/>
        <w:rPr>
          <w:bCs/>
          <w:szCs w:val="22"/>
          <w:lang w:val="hu-HU"/>
        </w:rPr>
      </w:pPr>
      <w:r>
        <w:rPr>
          <w:b/>
          <w:szCs w:val="22"/>
          <w:lang w:val="hu-HU"/>
        </w:rPr>
        <w:t>Májkárosodásban szenvedő betegek</w:t>
      </w:r>
    </w:p>
    <w:p w14:paraId="3E572BF8" w14:textId="77777777" w:rsidR="00243942" w:rsidRDefault="004A2C03">
      <w:pPr>
        <w:ind w:right="-8"/>
        <w:rPr>
          <w:szCs w:val="22"/>
          <w:lang w:val="hu-HU"/>
        </w:rPr>
      </w:pPr>
      <w:r>
        <w:rPr>
          <w:szCs w:val="22"/>
          <w:lang w:val="hu-HU"/>
        </w:rPr>
        <w:t>Májkárosodásban szenvedő</w:t>
      </w:r>
      <w:r>
        <w:rPr>
          <w:b/>
          <w:szCs w:val="22"/>
          <w:lang w:val="hu-HU"/>
        </w:rPr>
        <w:t xml:space="preserve"> </w:t>
      </w:r>
      <w:r>
        <w:rPr>
          <w:szCs w:val="22"/>
          <w:lang w:val="hu-HU"/>
        </w:rPr>
        <w:t>betegek maximális napi adagja 2 db filmtabletta, két alkalomra elosztva.</w:t>
      </w:r>
    </w:p>
    <w:p w14:paraId="313EA9E7" w14:textId="77777777" w:rsidR="00243942" w:rsidRDefault="004A2C03">
      <w:pPr>
        <w:ind w:right="-8"/>
        <w:rPr>
          <w:snapToGrid w:val="0"/>
          <w:szCs w:val="22"/>
          <w:lang w:val="hu-HU" w:eastAsia="en-US"/>
        </w:rPr>
      </w:pPr>
      <w:r>
        <w:rPr>
          <w:szCs w:val="22"/>
          <w:lang w:val="hu-HU"/>
        </w:rPr>
        <w:lastRenderedPageBreak/>
        <w:t xml:space="preserve">Ne szedjen </w:t>
      </w:r>
      <w:r>
        <w:rPr>
          <w:bCs/>
          <w:szCs w:val="22"/>
          <w:lang w:val="hu-HU"/>
        </w:rPr>
        <w:t>Analgesin Dolo-</w:t>
      </w:r>
      <w:r>
        <w:rPr>
          <w:szCs w:val="22"/>
          <w:lang w:val="hu-HU"/>
        </w:rPr>
        <w:t xml:space="preserve">t, ha Ön súlyos májkárosodásban szenved (lásd „Ne szedje az </w:t>
      </w:r>
      <w:r>
        <w:rPr>
          <w:bCs/>
          <w:szCs w:val="22"/>
          <w:lang w:val="hu-HU"/>
        </w:rPr>
        <w:t>Analgesin Dolo-</w:t>
      </w:r>
      <w:r>
        <w:rPr>
          <w:szCs w:val="22"/>
          <w:lang w:val="hu-HU"/>
        </w:rPr>
        <w:t>t”).</w:t>
      </w:r>
    </w:p>
    <w:p w14:paraId="4C08D078" w14:textId="77777777" w:rsidR="00243942" w:rsidRDefault="00243942">
      <w:pPr>
        <w:ind w:right="-8"/>
        <w:rPr>
          <w:snapToGrid w:val="0"/>
          <w:szCs w:val="22"/>
          <w:lang w:val="hu-HU" w:eastAsia="en-US"/>
        </w:rPr>
      </w:pPr>
    </w:p>
    <w:p w14:paraId="0932655D" w14:textId="77777777" w:rsidR="00243942" w:rsidRDefault="004A2C03">
      <w:pPr>
        <w:numPr>
          <w:ilvl w:val="12"/>
          <w:numId w:val="0"/>
        </w:numPr>
        <w:ind w:right="-2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Ha az előírtnál több </w:t>
      </w:r>
      <w:r>
        <w:rPr>
          <w:b/>
          <w:bCs/>
          <w:szCs w:val="22"/>
          <w:lang w:val="hu-HU"/>
        </w:rPr>
        <w:t>Analgesin Dolo-</w:t>
      </w:r>
      <w:r>
        <w:rPr>
          <w:b/>
          <w:szCs w:val="22"/>
          <w:lang w:val="hu-HU"/>
        </w:rPr>
        <w:t>t vett be</w:t>
      </w:r>
    </w:p>
    <w:p w14:paraId="6D67451F" w14:textId="77777777" w:rsidR="00243942" w:rsidRDefault="004A2C03">
      <w:pPr>
        <w:numPr>
          <w:ilvl w:val="12"/>
          <w:numId w:val="0"/>
        </w:numPr>
        <w:rPr>
          <w:szCs w:val="22"/>
          <w:lang w:val="hu-HU"/>
        </w:rPr>
      </w:pPr>
      <w:r>
        <w:rPr>
          <w:szCs w:val="22"/>
          <w:lang w:val="hu-HU"/>
        </w:rPr>
        <w:t>A túladagolás hasi fájdalmat, hányingert, hányást, szédülést, fülcsengést, ingerlékenységet, súlyosabb esetekben vérhányást (hematemezist) vagy emésztett vért tartalmazó széklet ürítését (meléna), öntudatzavarokat, légzési rendellenességeket, görcsrohamokat és veseelégtelenséget eredményezhet.</w:t>
      </w:r>
    </w:p>
    <w:p w14:paraId="2DD3BA23" w14:textId="77777777" w:rsidR="00243942" w:rsidRDefault="004A2C03">
      <w:pPr>
        <w:numPr>
          <w:ilvl w:val="12"/>
          <w:numId w:val="0"/>
        </w:numPr>
        <w:rPr>
          <w:szCs w:val="22"/>
          <w:lang w:val="hu-HU"/>
        </w:rPr>
      </w:pPr>
      <w:r>
        <w:rPr>
          <w:szCs w:val="22"/>
          <w:lang w:val="hu-HU"/>
        </w:rPr>
        <w:t>Ha bármelyik tünet jelentkezik Önnél, azonnal tájékoztassa a kezelőorvosát, és hagyja abba a gyógyszer szedését!</w:t>
      </w:r>
    </w:p>
    <w:p w14:paraId="2E989E91" w14:textId="77777777" w:rsidR="00243942" w:rsidRDefault="00243942">
      <w:pPr>
        <w:numPr>
          <w:ilvl w:val="12"/>
          <w:numId w:val="0"/>
        </w:numPr>
        <w:rPr>
          <w:szCs w:val="22"/>
          <w:lang w:val="hu-HU"/>
        </w:rPr>
      </w:pPr>
    </w:p>
    <w:p w14:paraId="3007EFF4" w14:textId="77777777" w:rsidR="00243942" w:rsidRDefault="004A2C03">
      <w:pPr>
        <w:numPr>
          <w:ilvl w:val="12"/>
          <w:numId w:val="0"/>
        </w:numPr>
        <w:ind w:right="-2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Ha elfelejtette bevenni az </w:t>
      </w:r>
      <w:r>
        <w:rPr>
          <w:b/>
          <w:bCs/>
          <w:szCs w:val="22"/>
          <w:lang w:val="hu-HU"/>
        </w:rPr>
        <w:t>Analgesin Dolo-</w:t>
      </w:r>
      <w:r>
        <w:rPr>
          <w:b/>
          <w:szCs w:val="22"/>
          <w:lang w:val="hu-HU"/>
        </w:rPr>
        <w:t xml:space="preserve">t </w:t>
      </w:r>
    </w:p>
    <w:p w14:paraId="3B8D1DDC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Ne vegyen be kétszeres adagot a kihagyott tabletta pótlására.</w:t>
      </w:r>
    </w:p>
    <w:p w14:paraId="2FBF5FEF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5BD01396" w14:textId="77777777" w:rsidR="00243942" w:rsidRDefault="004A2C03">
      <w:pPr>
        <w:numPr>
          <w:ilvl w:val="12"/>
          <w:numId w:val="0"/>
        </w:numPr>
        <w:ind w:right="-2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Ha idő előtt abbahagyja az </w:t>
      </w:r>
      <w:r>
        <w:rPr>
          <w:b/>
          <w:bCs/>
          <w:szCs w:val="22"/>
          <w:lang w:val="hu-HU"/>
        </w:rPr>
        <w:t xml:space="preserve">Analgesin Dolo </w:t>
      </w:r>
      <w:r>
        <w:rPr>
          <w:b/>
          <w:szCs w:val="22"/>
          <w:lang w:val="hu-HU"/>
        </w:rPr>
        <w:t>szedését</w:t>
      </w:r>
    </w:p>
    <w:p w14:paraId="588C516F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Ön rövid távú fájdalomcsillapításra szedi a naproxen-nátriumot, biztonsággal abbahagyhatja a szedését, amint nincs már szüksége rá. </w:t>
      </w:r>
    </w:p>
    <w:p w14:paraId="1A1CF767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644BE95B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pacing w:val="-4"/>
          <w:szCs w:val="22"/>
          <w:lang w:val="hu-HU"/>
        </w:rPr>
        <w:t>Ha bármilyen további kérdése van a gyógyszer alkalmazásával kapcsolatban, kérdezze meg kezelőorvosát</w:t>
      </w:r>
      <w:r>
        <w:rPr>
          <w:szCs w:val="22"/>
          <w:lang w:val="hu-HU"/>
        </w:rPr>
        <w:t xml:space="preserve"> vagy gyógyszerészét.</w:t>
      </w:r>
    </w:p>
    <w:p w14:paraId="4F443813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07281FF3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295E6819" w14:textId="77777777" w:rsidR="00243942" w:rsidRDefault="004A2C03">
      <w:pPr>
        <w:numPr>
          <w:ilvl w:val="12"/>
          <w:numId w:val="0"/>
        </w:numPr>
        <w:ind w:left="567" w:hanging="567"/>
        <w:rPr>
          <w:b/>
          <w:szCs w:val="22"/>
          <w:lang w:val="hu-HU"/>
        </w:rPr>
      </w:pPr>
      <w:r>
        <w:rPr>
          <w:b/>
          <w:szCs w:val="22"/>
          <w:lang w:val="hu-HU"/>
        </w:rPr>
        <w:t>4.</w:t>
      </w:r>
      <w:r>
        <w:rPr>
          <w:b/>
          <w:szCs w:val="22"/>
          <w:lang w:val="hu-HU"/>
        </w:rPr>
        <w:tab/>
        <w:t>Lehetséges mellékhatások</w:t>
      </w:r>
    </w:p>
    <w:p w14:paraId="25CC511D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2A508AB2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Mint minden gyógyszer, így ez a gyógyszer is okozhat mellékhatásokat, amelyek azonban nem mindenkinél jelentkeznek.</w:t>
      </w:r>
    </w:p>
    <w:p w14:paraId="6EE59B3D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7981656C" w14:textId="77777777" w:rsidR="00243942" w:rsidRDefault="004A2C03">
      <w:pPr>
        <w:numPr>
          <w:ilvl w:val="12"/>
          <w:numId w:val="0"/>
        </w:numPr>
        <w:ind w:right="-2"/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>Gyakori (10-ből legfeljebb 1 beteget érinthet):</w:t>
      </w:r>
    </w:p>
    <w:p w14:paraId="741CE095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hányinger, emésztési panasz, gyomorégés, hányás, gyomorfájdalom, bélgázok, hasi fájdalom, hasi panaszok;</w:t>
      </w:r>
    </w:p>
    <w:p w14:paraId="12E0BA2E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fejfájás, szédülés, álmosság.</w:t>
      </w:r>
    </w:p>
    <w:p w14:paraId="5253288A" w14:textId="77777777" w:rsidR="00243942" w:rsidRDefault="00243942">
      <w:pPr>
        <w:ind w:right="-2"/>
        <w:rPr>
          <w:i/>
          <w:iCs/>
          <w:szCs w:val="22"/>
          <w:lang w:val="hu-HU"/>
        </w:rPr>
      </w:pPr>
    </w:p>
    <w:p w14:paraId="5B4707F4" w14:textId="77777777" w:rsidR="00243942" w:rsidRDefault="004A2C03">
      <w:pPr>
        <w:ind w:right="-2"/>
        <w:rPr>
          <w:szCs w:val="22"/>
          <w:lang w:val="hu-HU"/>
        </w:rPr>
      </w:pPr>
      <w:r>
        <w:rPr>
          <w:i/>
          <w:iCs/>
          <w:szCs w:val="22"/>
          <w:lang w:val="hu-HU"/>
        </w:rPr>
        <w:t>Nem gyakori (100-ból legfeljebb 1 beteget érinthet</w:t>
      </w:r>
      <w:r>
        <w:rPr>
          <w:i/>
          <w:szCs w:val="22"/>
          <w:lang w:val="hu-HU"/>
        </w:rPr>
        <w:t xml:space="preserve"> </w:t>
      </w:r>
      <w:r>
        <w:rPr>
          <w:i/>
          <w:iCs/>
          <w:szCs w:val="22"/>
          <w:lang w:val="hu-HU"/>
        </w:rPr>
        <w:t>)</w:t>
      </w:r>
      <w:r>
        <w:rPr>
          <w:szCs w:val="22"/>
          <w:lang w:val="hu-HU"/>
        </w:rPr>
        <w:t>:</w:t>
      </w:r>
    </w:p>
    <w:p w14:paraId="4F0902F7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allergiás reakciók (arcduzzanat vizenyő miatt), az arc és a garat duzzanata (angioödéma);</w:t>
      </w:r>
    </w:p>
    <w:p w14:paraId="27C3AA14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alvászavarok, izgatottság;</w:t>
      </w:r>
    </w:p>
    <w:p w14:paraId="18608DC5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fülcsengés (tinnitusz), hallászavarok;</w:t>
      </w:r>
    </w:p>
    <w:p w14:paraId="4B2B8380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látászavarok;</w:t>
      </w:r>
    </w:p>
    <w:p w14:paraId="5F60A389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bőr alatti bevérzések;</w:t>
      </w:r>
    </w:p>
    <w:p w14:paraId="196E970A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hasmenés, székrekedés;</w:t>
      </w:r>
    </w:p>
    <w:p w14:paraId="42A50D0F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bőrkiütés, viszketés (pruritusz);</w:t>
      </w:r>
    </w:p>
    <w:p w14:paraId="50F2DBA7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kóros veseműködés;</w:t>
      </w:r>
    </w:p>
    <w:p w14:paraId="0FE18264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hidegrázás;</w:t>
      </w:r>
    </w:p>
    <w:p w14:paraId="5953FF4F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a boka, a lábfej vagy az ujjak duzzanata (perifériás vizenyő).</w:t>
      </w:r>
    </w:p>
    <w:p w14:paraId="06765065" w14:textId="77777777" w:rsidR="00243942" w:rsidRDefault="00243942">
      <w:pPr>
        <w:ind w:right="-2"/>
        <w:rPr>
          <w:szCs w:val="22"/>
          <w:lang w:val="hu-HU"/>
        </w:rPr>
      </w:pPr>
    </w:p>
    <w:p w14:paraId="03F6EC3E" w14:textId="77777777" w:rsidR="00243942" w:rsidRDefault="004A2C03">
      <w:pPr>
        <w:ind w:right="-2"/>
        <w:rPr>
          <w:i/>
          <w:szCs w:val="22"/>
          <w:lang w:val="hu-HU"/>
        </w:rPr>
      </w:pPr>
      <w:r>
        <w:rPr>
          <w:i/>
          <w:szCs w:val="22"/>
          <w:lang w:val="hu-HU"/>
        </w:rPr>
        <w:t>Ritka (</w:t>
      </w:r>
      <w:r>
        <w:rPr>
          <w:i/>
          <w:iCs/>
          <w:szCs w:val="22"/>
          <w:lang w:val="hu-HU"/>
        </w:rPr>
        <w:t>1000-ből legfeljebb 1 beteget érinthet</w:t>
      </w:r>
      <w:r>
        <w:rPr>
          <w:i/>
          <w:szCs w:val="22"/>
          <w:lang w:val="hu-HU"/>
        </w:rPr>
        <w:t xml:space="preserve"> ):</w:t>
      </w:r>
    </w:p>
    <w:p w14:paraId="32D1A6D2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gyomorfekély (úgynevezett peptikus fekély), gyomor-, bélvérzés és/vagy a gyomorfal kilyukadása, vérhányás a gyomorból vagy a nyelőcsőből (hematemezisz), vér a székletben, szurokszéklet (meléna), szájüregi gyulladás (sztomatitisz), hasi fájdalommal vagy hasmenéssel járó vastagbélgyulladás súlyosbodása (akut kólitisz súlyosbodása), Crohn-betegség súlyosbodása;</w:t>
      </w:r>
    </w:p>
    <w:p w14:paraId="2FF984C8" w14:textId="77777777" w:rsidR="00243942" w:rsidRDefault="004A2C03">
      <w:pPr>
        <w:numPr>
          <w:ilvl w:val="0"/>
          <w:numId w:val="2"/>
        </w:numPr>
        <w:tabs>
          <w:tab w:val="clear" w:pos="567"/>
          <w:tab w:val="num" w:pos="284"/>
        </w:tabs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fényérzékenység, szőrzet-, és hajhullás (alopécia), a bőr, a szájnyálkahártya, a kötőhártya és a nemi szervek felhólyagosodásával járó súlyos betegség (hólyagcsás-hólyagos bőrkiütés, például Stevens–Johnson-tünetegyüttes és toxikus epidermális nekrolízis).</w:t>
      </w:r>
    </w:p>
    <w:p w14:paraId="1267B2DE" w14:textId="77777777" w:rsidR="00243942" w:rsidRDefault="00243942">
      <w:pPr>
        <w:ind w:right="-2"/>
        <w:rPr>
          <w:szCs w:val="22"/>
          <w:lang w:val="hu-HU"/>
        </w:rPr>
      </w:pPr>
    </w:p>
    <w:p w14:paraId="2F45A9B1" w14:textId="77777777" w:rsidR="00243942" w:rsidRDefault="004A2C03">
      <w:pPr>
        <w:ind w:right="-2"/>
        <w:rPr>
          <w:i/>
          <w:szCs w:val="22"/>
          <w:lang w:val="hu-HU"/>
        </w:rPr>
      </w:pPr>
      <w:r>
        <w:rPr>
          <w:i/>
          <w:szCs w:val="22"/>
          <w:lang w:val="hu-HU"/>
        </w:rPr>
        <w:t>Nagyon ritka (10 000-ből legfeljebb 1 beteget érinthet):</w:t>
      </w:r>
    </w:p>
    <w:p w14:paraId="1E8BCA3D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vérsejtszámok változásai, például granulocitopénia, trombocitopénia, aplasztikus anémia, hemolítikus anémia;</w:t>
      </w:r>
    </w:p>
    <w:p w14:paraId="73DA3EF4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agyhártyagyulladáshoz hasonló reakció;</w:t>
      </w:r>
    </w:p>
    <w:p w14:paraId="16AE0AB5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lastRenderedPageBreak/>
        <w:t>-</w:t>
      </w:r>
      <w:r>
        <w:rPr>
          <w:szCs w:val="22"/>
          <w:lang w:val="hu-HU"/>
        </w:rPr>
        <w:tab/>
        <w:t>szaporább szívverés (tahikardia), duzzanat (vizenyő), magas vérnyomás (hipertónia), pangásos szívelégtelenség;</w:t>
      </w:r>
    </w:p>
    <w:p w14:paraId="2DDD832B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nehézlégzés (diszpnoé), asztma;</w:t>
      </w:r>
    </w:p>
    <w:p w14:paraId="25FDD20E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vastagbél-gyulladás, a szájnyálkahártya gyulladása (sztomatitisz);</w:t>
      </w:r>
    </w:p>
    <w:p w14:paraId="157016DD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 bőr vagy a szemfehérje sárgás elszíneződése a kóros májműködés vagy a vérsejtek rendellenességei miatt (sárgaság), májgyulladás (hepatitisz), májenzimek vérszintjének változásai (kóros májfunkciós értékek).</w:t>
      </w:r>
    </w:p>
    <w:p w14:paraId="0829E379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4A083B80" w14:textId="77777777" w:rsidR="00243942" w:rsidRDefault="004A2C03">
      <w:pPr>
        <w:ind w:left="284" w:right="-2" w:hanging="284"/>
        <w:rPr>
          <w:i/>
          <w:szCs w:val="22"/>
          <w:lang w:val="hu-HU"/>
        </w:rPr>
      </w:pPr>
      <w:r>
        <w:rPr>
          <w:i/>
          <w:szCs w:val="22"/>
          <w:lang w:val="hu-HU"/>
        </w:rPr>
        <w:t>Nem ismert (a mellékhatás gyakorisága a rendelkezésre álló adatokból nem becsülhető meg):</w:t>
      </w:r>
    </w:p>
    <w:p w14:paraId="38DF6D39" w14:textId="77777777" w:rsidR="00243942" w:rsidRDefault="004A2C03">
      <w:pPr>
        <w:ind w:left="284" w:right="-2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 gyomornyálkahártya gyulladása (gasztritisz).</w:t>
      </w:r>
    </w:p>
    <w:p w14:paraId="6E6E07BC" w14:textId="77777777" w:rsidR="00243942" w:rsidRDefault="00243942">
      <w:pPr>
        <w:ind w:right="-2"/>
        <w:rPr>
          <w:szCs w:val="22"/>
          <w:lang w:val="hu-HU"/>
        </w:rPr>
      </w:pPr>
    </w:p>
    <w:p w14:paraId="0E2BA3F2" w14:textId="77777777" w:rsidR="00243942" w:rsidRDefault="004A2C03">
      <w:pPr>
        <w:ind w:right="-2"/>
        <w:rPr>
          <w:szCs w:val="22"/>
          <w:lang w:val="hu-HU"/>
        </w:rPr>
      </w:pPr>
      <w:r>
        <w:rPr>
          <w:bCs/>
          <w:szCs w:val="22"/>
          <w:lang w:val="hu-HU"/>
        </w:rPr>
        <w:t xml:space="preserve">Az Analgesin Dolo alkalmazása a szívroham (szívizom-elhalás) kismértékben fokozott kockázatával járhat. </w:t>
      </w:r>
    </w:p>
    <w:p w14:paraId="3B3D3D14" w14:textId="77777777" w:rsidR="00243942" w:rsidRDefault="00243942">
      <w:pPr>
        <w:ind w:left="284" w:right="-2" w:hanging="284"/>
        <w:rPr>
          <w:szCs w:val="22"/>
          <w:lang w:val="hu-HU"/>
        </w:rPr>
      </w:pPr>
    </w:p>
    <w:p w14:paraId="375CEAA7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 xml:space="preserve">Azonnal hagyja abba az </w:t>
      </w:r>
      <w:r>
        <w:rPr>
          <w:bCs/>
          <w:szCs w:val="22"/>
          <w:lang w:val="hu-HU"/>
        </w:rPr>
        <w:t>Analgesin Dolo 220 mg filmtabletta</w:t>
      </w:r>
      <w:r>
        <w:rPr>
          <w:szCs w:val="22"/>
          <w:lang w:val="hu-HU"/>
        </w:rPr>
        <w:t xml:space="preserve"> szedését és kérje orvos tanácsát, ha a következő állapotok bármelyikét tapasztalja:</w:t>
      </w:r>
    </w:p>
    <w:p w14:paraId="02A2DFF7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hirtelen és nagyfokú vérnyomásesés,</w:t>
      </w:r>
    </w:p>
    <w:p w14:paraId="3D76AB4C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a szívverés felgyorsulása vagy lelassulása,</w:t>
      </w:r>
    </w:p>
    <w:p w14:paraId="0C964EAB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szorongás, izgatottság, eszméletvesztés,</w:t>
      </w:r>
    </w:p>
    <w:p w14:paraId="7D54A83F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légzési vagy nyelési nehézség,</w:t>
      </w:r>
    </w:p>
    <w:p w14:paraId="33C76695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bőrreakciók, például viszketés, bőrkiütés, arc- és garatduzzanat, a bőr kivörösödése,</w:t>
      </w:r>
    </w:p>
    <w:p w14:paraId="03B738FA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kiterjedt bőrkiütések, magas testhőmérséklet, a májenzimszintek emelkedése, vérképeltérés (eozinofília – az egyik fehérvérsejttípus megemelkedett szintje), megnagyobbodott nyirokcsomók és más szervek érintettsége (eozinofíliával és szisztémás tünetekkel járó gyógyszerreakció, más néven DRESS). Lásd még 2. pont.</w:t>
      </w:r>
    </w:p>
    <w:p w14:paraId="27116FF1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mindig ugyanazon a helyen jelentkező (fix) gyógyszerkiütés néven ismert jellegzetes allergiás bőrreakció, amely általában ugyanazo(ko)n a hely(ek)en jelenik meg a gyógyszerrel való ismétlődő kezelés után, és kerek vagy ovális, vörös foltok és bőrduzzanat, hólyagok (csalánkiütés) képében, illetve viszketés formájában jelentkezhet,</w:t>
      </w:r>
    </w:p>
    <w:p w14:paraId="63002EF7" w14:textId="77777777" w:rsidR="00243942" w:rsidRDefault="004A2C03">
      <w:pPr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-</w:t>
      </w:r>
      <w:r>
        <w:rPr>
          <w:szCs w:val="22"/>
          <w:lang w:val="hu-HU"/>
        </w:rPr>
        <w:tab/>
        <w:t>heves hányinger, hányás, görcsös hasi fájdalom, hasmenés.</w:t>
      </w:r>
    </w:p>
    <w:p w14:paraId="19169F56" w14:textId="77777777" w:rsidR="00243942" w:rsidRDefault="00243942">
      <w:pPr>
        <w:numPr>
          <w:ilvl w:val="12"/>
          <w:numId w:val="0"/>
        </w:numPr>
        <w:ind w:left="284" w:right="-29" w:hanging="284"/>
        <w:rPr>
          <w:szCs w:val="22"/>
          <w:lang w:val="hu-HU"/>
        </w:rPr>
      </w:pPr>
    </w:p>
    <w:p w14:paraId="13EB6569" w14:textId="77777777" w:rsidR="00243942" w:rsidRDefault="004A2C03">
      <w:pPr>
        <w:ind w:right="-29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Mellékhatások bejelentése</w:t>
      </w:r>
    </w:p>
    <w:p w14:paraId="489E2557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760B5D48" w14:textId="48052153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color w:val="0000FF"/>
            <w:sz w:val="22"/>
            <w:szCs w:val="22"/>
            <w:highlight w:val="lightGray"/>
            <w:lang w:val="hu-HU"/>
          </w:rPr>
          <w:t>V. függelékben</w:t>
        </w:r>
      </w:hyperlink>
      <w:r>
        <w:rPr>
          <w:szCs w:val="22"/>
          <w:highlight w:val="lightGray"/>
          <w:lang w:val="hu-HU"/>
        </w:rPr>
        <w:t xml:space="preserve"> található elérhetőségeken keresztül</w:t>
      </w:r>
      <w:r>
        <w:rPr>
          <w:color w:val="008000"/>
          <w:szCs w:val="22"/>
          <w:highlight w:val="lightGray"/>
          <w:lang w:val="hu-HU"/>
        </w:rPr>
        <w:t>.</w:t>
      </w:r>
    </w:p>
    <w:p w14:paraId="2D069BD4" w14:textId="77777777" w:rsidR="00243942" w:rsidRDefault="004A2C03">
      <w:pPr>
        <w:ind w:right="-2"/>
        <w:rPr>
          <w:szCs w:val="22"/>
          <w:lang w:val="hu-HU"/>
        </w:rPr>
      </w:pPr>
      <w:r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194D37A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7581E9C0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13F16376" w14:textId="77777777" w:rsidR="00243942" w:rsidRDefault="004A2C03">
      <w:pPr>
        <w:numPr>
          <w:ilvl w:val="12"/>
          <w:numId w:val="0"/>
        </w:numPr>
        <w:ind w:left="540" w:hanging="54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5.</w:t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/>
        </w:rPr>
        <w:t xml:space="preserve">Hogyan kell az </w:t>
      </w:r>
      <w:r>
        <w:rPr>
          <w:b/>
          <w:bCs/>
          <w:szCs w:val="22"/>
          <w:lang w:val="hu-HU"/>
        </w:rPr>
        <w:t>Analgesin Dolo-</w:t>
      </w:r>
      <w:r>
        <w:rPr>
          <w:b/>
          <w:szCs w:val="22"/>
          <w:lang w:val="hu-HU"/>
        </w:rPr>
        <w:t>t tárolni?</w:t>
      </w:r>
      <w:r>
        <w:rPr>
          <w:b/>
          <w:szCs w:val="22"/>
          <w:lang w:val="hu-HU" w:eastAsia="en-US"/>
        </w:rPr>
        <w:t xml:space="preserve"> </w:t>
      </w:r>
    </w:p>
    <w:p w14:paraId="2E817152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36E52D42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>A gyógyszer gyermekektől elzárva tartandó!</w:t>
      </w:r>
    </w:p>
    <w:p w14:paraId="110607FC" w14:textId="77777777" w:rsidR="00243942" w:rsidRDefault="00243942">
      <w:pPr>
        <w:rPr>
          <w:szCs w:val="22"/>
          <w:lang w:val="hu-HU"/>
        </w:rPr>
      </w:pPr>
    </w:p>
    <w:p w14:paraId="2F6CFB35" w14:textId="77777777" w:rsidR="00243942" w:rsidRDefault="004A2C03">
      <w:pPr>
        <w:numPr>
          <w:ilvl w:val="12"/>
          <w:numId w:val="0"/>
        </w:numPr>
        <w:ind w:right="-2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A dobozon feltüntetett lejárati idő (EXP) után ne szedje a gyógyszert. A lejárati idő az adott hónap utolsó napjára vonatkozik.</w:t>
      </w:r>
    </w:p>
    <w:p w14:paraId="02EDDDA0" w14:textId="77777777" w:rsidR="00243942" w:rsidRDefault="00243942">
      <w:pPr>
        <w:numPr>
          <w:ilvl w:val="12"/>
          <w:numId w:val="0"/>
        </w:numPr>
        <w:ind w:right="-2"/>
        <w:rPr>
          <w:color w:val="000000"/>
          <w:szCs w:val="22"/>
          <w:lang w:val="hu-HU"/>
        </w:rPr>
      </w:pPr>
    </w:p>
    <w:p w14:paraId="7A5BED88" w14:textId="77777777" w:rsidR="00243942" w:rsidRDefault="004A2C03">
      <w:pPr>
        <w:ind w:left="540" w:hanging="540"/>
        <w:rPr>
          <w:szCs w:val="22"/>
          <w:lang w:val="hu-HU" w:eastAsia="en-US"/>
        </w:rPr>
      </w:pPr>
      <w:r>
        <w:rPr>
          <w:szCs w:val="22"/>
          <w:lang w:val="hu-HU" w:eastAsia="en-US"/>
        </w:rPr>
        <w:t>Legfeljebb 25 °C-on tárolandó.</w:t>
      </w:r>
    </w:p>
    <w:p w14:paraId="33B47345" w14:textId="77777777" w:rsidR="00243942" w:rsidRDefault="004A2C03">
      <w:pPr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A fénytől való védelem érdekében az eredeti csomagolásban tárolandó.</w:t>
      </w:r>
    </w:p>
    <w:p w14:paraId="2CB6E806" w14:textId="77777777" w:rsidR="00243942" w:rsidRDefault="00243942">
      <w:pPr>
        <w:rPr>
          <w:szCs w:val="22"/>
          <w:lang w:val="hu-HU"/>
        </w:rPr>
      </w:pPr>
    </w:p>
    <w:p w14:paraId="7FEFEC5E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24BC936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2072E839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734390BF" w14:textId="77777777" w:rsidR="00243942" w:rsidRDefault="004A2C03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>6.</w:t>
      </w:r>
      <w:r>
        <w:rPr>
          <w:b/>
          <w:szCs w:val="22"/>
          <w:lang w:val="hu-HU"/>
        </w:rPr>
        <w:tab/>
        <w:t>A csomagolás tartalma és egyéb információk</w:t>
      </w:r>
    </w:p>
    <w:p w14:paraId="0214D884" w14:textId="77777777" w:rsidR="00243942" w:rsidRDefault="00243942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</w:p>
    <w:p w14:paraId="74C2ED6F" w14:textId="77777777" w:rsidR="00243942" w:rsidRDefault="004A2C03">
      <w:pPr>
        <w:numPr>
          <w:ilvl w:val="12"/>
          <w:numId w:val="0"/>
        </w:numPr>
        <w:ind w:right="-2"/>
        <w:rPr>
          <w:color w:val="000000"/>
          <w:szCs w:val="22"/>
          <w:lang w:val="hu-HU"/>
        </w:rPr>
      </w:pPr>
      <w:r>
        <w:rPr>
          <w:b/>
          <w:szCs w:val="22"/>
          <w:lang w:val="hu-HU"/>
        </w:rPr>
        <w:lastRenderedPageBreak/>
        <w:t xml:space="preserve">Mit tartalmaz az </w:t>
      </w:r>
      <w:r>
        <w:rPr>
          <w:b/>
          <w:bCs/>
          <w:szCs w:val="22"/>
          <w:lang w:val="hu-HU"/>
        </w:rPr>
        <w:t>Analgesin Dolo?</w:t>
      </w:r>
    </w:p>
    <w:p w14:paraId="751B9EFA" w14:textId="77777777" w:rsidR="00243942" w:rsidRDefault="004A2C03">
      <w:pPr>
        <w:numPr>
          <w:ilvl w:val="0"/>
          <w:numId w:val="2"/>
        </w:numPr>
        <w:rPr>
          <w:szCs w:val="22"/>
          <w:lang w:val="hu-HU"/>
        </w:rPr>
      </w:pPr>
      <w:r>
        <w:rPr>
          <w:szCs w:val="22"/>
          <w:u w:val="single"/>
          <w:lang w:val="hu-HU"/>
        </w:rPr>
        <w:t>A készítmény hatóanyaga</w:t>
      </w:r>
      <w:r>
        <w:rPr>
          <w:szCs w:val="22"/>
          <w:lang w:val="hu-HU"/>
        </w:rPr>
        <w:t>: a naproxen-nátrium. Filmtablettánként 220 mg naproxen-nátriumot tartalmaz, amely megfelel 200 mg naproxennek.</w:t>
      </w:r>
    </w:p>
    <w:p w14:paraId="3FAEE411" w14:textId="77777777" w:rsidR="00243942" w:rsidRDefault="004A2C03">
      <w:pPr>
        <w:numPr>
          <w:ilvl w:val="0"/>
          <w:numId w:val="2"/>
        </w:numPr>
        <w:ind w:right="-2"/>
        <w:rPr>
          <w:rFonts w:eastAsia="TimesNewRoman"/>
          <w:szCs w:val="22"/>
          <w:lang w:val="hu-HU" w:eastAsia="en-US"/>
        </w:rPr>
      </w:pPr>
      <w:r>
        <w:rPr>
          <w:szCs w:val="22"/>
          <w:u w:val="single"/>
          <w:lang w:val="hu-HU"/>
        </w:rPr>
        <w:t>Egyéb összetevők</w:t>
      </w:r>
      <w:r>
        <w:rPr>
          <w:szCs w:val="22"/>
          <w:lang w:val="hu-HU"/>
        </w:rPr>
        <w:t>:</w:t>
      </w:r>
    </w:p>
    <w:p w14:paraId="337034C5" w14:textId="77777777" w:rsidR="00243942" w:rsidRDefault="004A2C03">
      <w:pPr>
        <w:ind w:left="567" w:right="-2"/>
        <w:rPr>
          <w:i/>
          <w:iCs/>
          <w:szCs w:val="22"/>
          <w:lang w:val="hu-HU"/>
        </w:rPr>
      </w:pPr>
      <w:r>
        <w:rPr>
          <w:i/>
          <w:szCs w:val="22"/>
          <w:lang w:val="hu-HU"/>
        </w:rPr>
        <w:t xml:space="preserve">Tablettamag: </w:t>
      </w:r>
      <w:r>
        <w:rPr>
          <w:szCs w:val="22"/>
          <w:lang w:val="hu-HU"/>
        </w:rPr>
        <w:t>povidon K30, mikrokristályos cellulóz, talkum és magnézium sztearát.</w:t>
      </w:r>
    </w:p>
    <w:p w14:paraId="72A5462D" w14:textId="77777777" w:rsidR="00243942" w:rsidRDefault="004A2C03">
      <w:pPr>
        <w:ind w:left="567" w:right="-2"/>
        <w:rPr>
          <w:rFonts w:eastAsia="TimesNewRoman"/>
          <w:szCs w:val="22"/>
          <w:lang w:val="hu-HU" w:eastAsia="en-US"/>
        </w:rPr>
      </w:pPr>
      <w:r>
        <w:rPr>
          <w:i/>
          <w:iCs/>
          <w:szCs w:val="22"/>
          <w:lang w:val="hu-HU"/>
        </w:rPr>
        <w:t>Filmbevonat:</w:t>
      </w:r>
      <w:r>
        <w:rPr>
          <w:iCs/>
          <w:szCs w:val="22"/>
          <w:lang w:val="hu-HU"/>
        </w:rPr>
        <w:t xml:space="preserve"> hipromellóz, titán-dioxid (E171), makrogol 8000, indigókármin (E132) és kálium-alumínium-szilikát (E555).</w:t>
      </w:r>
    </w:p>
    <w:p w14:paraId="498219AB" w14:textId="77777777" w:rsidR="00243942" w:rsidRDefault="00243942">
      <w:pPr>
        <w:ind w:right="-2"/>
        <w:rPr>
          <w:iCs/>
          <w:szCs w:val="22"/>
          <w:lang w:val="hu-HU"/>
        </w:rPr>
      </w:pPr>
    </w:p>
    <w:p w14:paraId="1F1F8F90" w14:textId="77777777" w:rsidR="00243942" w:rsidRDefault="004A2C03">
      <w:pPr>
        <w:keepNext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Milyen az Analgesin Dolo külleme és mit tartalmaz a csomagolás?</w:t>
      </w:r>
    </w:p>
    <w:p w14:paraId="18D34402" w14:textId="77777777" w:rsidR="00243942" w:rsidRDefault="004A2C03">
      <w:pPr>
        <w:keepNext/>
        <w:rPr>
          <w:szCs w:val="22"/>
          <w:lang w:val="hu-HU" w:eastAsia="en-US"/>
        </w:rPr>
      </w:pPr>
      <w:r>
        <w:rPr>
          <w:szCs w:val="22"/>
          <w:lang w:val="hu-HU" w:eastAsia="en-US"/>
        </w:rPr>
        <w:t>A filmtabletta ovális alakú, mindkét oldalán enyhén domború, világos kékesszürke színű, fémfényű. Magassága 4,2-4,6 mm, hossza 13,5-13,8 mm.</w:t>
      </w:r>
    </w:p>
    <w:p w14:paraId="7BE4B925" w14:textId="77777777" w:rsidR="00243942" w:rsidRDefault="00243942">
      <w:pPr>
        <w:rPr>
          <w:szCs w:val="22"/>
          <w:lang w:val="hu-HU" w:eastAsia="en-US"/>
        </w:rPr>
      </w:pPr>
    </w:p>
    <w:p w14:paraId="109FB808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>10 db, 20 db vagy 30 db filmtabletta, buborékcsomagolásban, dobozban.</w:t>
      </w:r>
    </w:p>
    <w:p w14:paraId="5A63BA7C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3EF60E00" w14:textId="77777777" w:rsidR="00243942" w:rsidRDefault="004A2C03">
      <w:pPr>
        <w:numPr>
          <w:ilvl w:val="12"/>
          <w:numId w:val="0"/>
        </w:numPr>
        <w:ind w:right="-2"/>
        <w:rPr>
          <w:szCs w:val="22"/>
          <w:lang w:val="hu-HU"/>
        </w:rPr>
      </w:pPr>
      <w:r>
        <w:rPr>
          <w:szCs w:val="22"/>
          <w:lang w:val="hu-HU"/>
        </w:rPr>
        <w:t>Nem feltétlenül mindegyik kiszerelés kerül kereskedelmi forgalomba.</w:t>
      </w:r>
    </w:p>
    <w:p w14:paraId="0083DF82" w14:textId="77777777" w:rsidR="00243942" w:rsidRDefault="00243942">
      <w:pPr>
        <w:numPr>
          <w:ilvl w:val="12"/>
          <w:numId w:val="0"/>
        </w:numPr>
        <w:ind w:right="-2"/>
        <w:rPr>
          <w:b/>
          <w:bCs/>
          <w:szCs w:val="22"/>
          <w:lang w:val="hu-HU" w:eastAsia="en-US"/>
        </w:rPr>
      </w:pPr>
    </w:p>
    <w:p w14:paraId="5E2238F8" w14:textId="77777777" w:rsidR="00243942" w:rsidRDefault="004A2C03">
      <w:pPr>
        <w:rPr>
          <w:b/>
          <w:bCs/>
          <w:szCs w:val="22"/>
          <w:lang w:val="hu-HU" w:eastAsia="en-US"/>
        </w:rPr>
      </w:pPr>
      <w:r>
        <w:rPr>
          <w:b/>
          <w:bCs/>
          <w:szCs w:val="22"/>
          <w:lang w:val="hu-HU" w:eastAsia="en-US"/>
        </w:rPr>
        <w:t>A forgalomba hozatali engedély jogosultja és a gyártó</w:t>
      </w:r>
    </w:p>
    <w:p w14:paraId="61F06B84" w14:textId="77777777" w:rsidR="00243942" w:rsidRDefault="004A2C03">
      <w:pPr>
        <w:rPr>
          <w:szCs w:val="22"/>
          <w:lang w:val="hu-HU"/>
        </w:rPr>
      </w:pPr>
      <w:r>
        <w:rPr>
          <w:szCs w:val="22"/>
          <w:lang w:val="hu-HU"/>
        </w:rPr>
        <w:t>KRKA, d.d., Novo mesto, Šmarješka cesta 6, 8501 Novo mesto, Szlovénia</w:t>
      </w:r>
    </w:p>
    <w:p w14:paraId="5F59A20F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0CAB0400" w14:textId="77777777" w:rsidR="00243942" w:rsidRDefault="004A2C03">
      <w:pPr>
        <w:rPr>
          <w:b/>
          <w:szCs w:val="22"/>
          <w:lang w:val="hu-HU"/>
        </w:rPr>
      </w:pPr>
      <w:r>
        <w:rPr>
          <w:b/>
          <w:szCs w:val="22"/>
          <w:lang w:val="hu-HU"/>
        </w:rPr>
        <w:t>Ezt a gyógyszert az Európai Gazdasági Térség tagállamaiban az alábbi neveken engedélyezték:</w:t>
      </w:r>
    </w:p>
    <w:tbl>
      <w:tblPr>
        <w:tblW w:w="63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0"/>
        <w:gridCol w:w="4611"/>
      </w:tblGrid>
      <w:tr w:rsidR="00243942" w14:paraId="010DA944" w14:textId="77777777">
        <w:tc>
          <w:tcPr>
            <w:tcW w:w="1710" w:type="dxa"/>
          </w:tcPr>
          <w:p w14:paraId="17C532B8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Portugália</w:t>
            </w:r>
          </w:p>
        </w:tc>
        <w:tc>
          <w:tcPr>
            <w:tcW w:w="4611" w:type="dxa"/>
          </w:tcPr>
          <w:p w14:paraId="03377199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 xml:space="preserve">Neuredon 200 mg </w:t>
            </w:r>
            <w:r>
              <w:rPr>
                <w:bCs/>
                <w:szCs w:val="22"/>
                <w:lang w:val="hu-HU"/>
              </w:rPr>
              <w:t>comprimidos revestidos por película</w:t>
            </w:r>
          </w:p>
        </w:tc>
      </w:tr>
      <w:tr w:rsidR="00243942" w14:paraId="66288BB9" w14:textId="77777777">
        <w:tc>
          <w:tcPr>
            <w:tcW w:w="1710" w:type="dxa"/>
          </w:tcPr>
          <w:p w14:paraId="04234F67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Ausztria</w:t>
            </w:r>
          </w:p>
        </w:tc>
        <w:tc>
          <w:tcPr>
            <w:tcW w:w="4611" w:type="dxa"/>
          </w:tcPr>
          <w:p w14:paraId="59A9E7A5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Nalgesin 200 mg Rapid Filmtabletten</w:t>
            </w:r>
          </w:p>
        </w:tc>
      </w:tr>
      <w:tr w:rsidR="00243942" w14:paraId="0C2CAF03" w14:textId="77777777">
        <w:tc>
          <w:tcPr>
            <w:tcW w:w="1710" w:type="dxa"/>
          </w:tcPr>
          <w:p w14:paraId="3C852202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Finnország</w:t>
            </w:r>
          </w:p>
        </w:tc>
        <w:tc>
          <w:tcPr>
            <w:tcW w:w="4611" w:type="dxa"/>
          </w:tcPr>
          <w:p w14:paraId="5A766C7C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Nalgesin One</w:t>
            </w:r>
          </w:p>
        </w:tc>
      </w:tr>
      <w:tr w:rsidR="00243942" w14:paraId="2B0C2530" w14:textId="77777777">
        <w:tc>
          <w:tcPr>
            <w:tcW w:w="1710" w:type="dxa"/>
          </w:tcPr>
          <w:p w14:paraId="2942B107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Lengyelország</w:t>
            </w:r>
          </w:p>
        </w:tc>
        <w:tc>
          <w:tcPr>
            <w:tcW w:w="4611" w:type="dxa"/>
          </w:tcPr>
          <w:p w14:paraId="7E8E1016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Nalgesin Mini</w:t>
            </w:r>
          </w:p>
        </w:tc>
      </w:tr>
      <w:tr w:rsidR="00243942" w14:paraId="32B2DACD" w14:textId="77777777">
        <w:tc>
          <w:tcPr>
            <w:tcW w:w="1710" w:type="dxa"/>
          </w:tcPr>
          <w:p w14:paraId="0BFB6C65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Lettország</w:t>
            </w:r>
          </w:p>
        </w:tc>
        <w:tc>
          <w:tcPr>
            <w:tcW w:w="4611" w:type="dxa"/>
          </w:tcPr>
          <w:p w14:paraId="477A1CE2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Nalgedol 220 mg apvalkotās tablets</w:t>
            </w:r>
          </w:p>
        </w:tc>
      </w:tr>
      <w:tr w:rsidR="00243942" w14:paraId="2F04BE92" w14:textId="77777777">
        <w:tc>
          <w:tcPr>
            <w:tcW w:w="1710" w:type="dxa"/>
          </w:tcPr>
          <w:p w14:paraId="1280B601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Magyarország</w:t>
            </w:r>
          </w:p>
        </w:tc>
        <w:tc>
          <w:tcPr>
            <w:tcW w:w="4611" w:type="dxa"/>
          </w:tcPr>
          <w:p w14:paraId="6ED2FB6F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bCs/>
                <w:szCs w:val="22"/>
                <w:lang w:val="hu-HU"/>
              </w:rPr>
              <w:t>Analgesin Dolo 220 mg filmtabletta</w:t>
            </w:r>
          </w:p>
        </w:tc>
      </w:tr>
      <w:tr w:rsidR="00243942" w14:paraId="255D5BB8" w14:textId="77777777">
        <w:tc>
          <w:tcPr>
            <w:tcW w:w="1710" w:type="dxa"/>
          </w:tcPr>
          <w:p w14:paraId="640FBA95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Románia</w:t>
            </w:r>
          </w:p>
        </w:tc>
        <w:tc>
          <w:tcPr>
            <w:tcW w:w="4611" w:type="dxa"/>
          </w:tcPr>
          <w:p w14:paraId="4A75D446" w14:textId="77777777" w:rsidR="00243942" w:rsidRDefault="004A2C03">
            <w:pPr>
              <w:numPr>
                <w:ilvl w:val="12"/>
                <w:numId w:val="0"/>
              </w:numPr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Nalgesin 220 mg comprimate filmate</w:t>
            </w:r>
          </w:p>
        </w:tc>
      </w:tr>
    </w:tbl>
    <w:p w14:paraId="099476F7" w14:textId="77777777" w:rsidR="00243942" w:rsidRDefault="00243942">
      <w:pPr>
        <w:rPr>
          <w:bCs/>
          <w:szCs w:val="22"/>
          <w:lang w:val="hu-HU"/>
        </w:rPr>
      </w:pPr>
    </w:p>
    <w:p w14:paraId="1FA4A265" w14:textId="77777777" w:rsidR="00243942" w:rsidRDefault="004A2C03">
      <w:pPr>
        <w:numPr>
          <w:ilvl w:val="12"/>
          <w:numId w:val="0"/>
        </w:numPr>
        <w:ind w:left="1985" w:right="-2" w:hanging="1985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OGYI-T-22359/09 </w:t>
      </w:r>
      <w:r>
        <w:rPr>
          <w:szCs w:val="22"/>
          <w:lang w:val="hu-HU" w:eastAsia="en-US"/>
        </w:rPr>
        <w:tab/>
        <w:t>10×</w:t>
      </w:r>
    </w:p>
    <w:p w14:paraId="09F6CD2B" w14:textId="77777777" w:rsidR="00243942" w:rsidRDefault="004A2C03">
      <w:pPr>
        <w:numPr>
          <w:ilvl w:val="12"/>
          <w:numId w:val="0"/>
        </w:numPr>
        <w:ind w:left="1985" w:right="-2" w:hanging="1985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OGYI-T-22359/10 </w:t>
      </w:r>
      <w:r>
        <w:rPr>
          <w:szCs w:val="22"/>
          <w:lang w:val="hu-HU" w:eastAsia="en-US"/>
        </w:rPr>
        <w:tab/>
        <w:t>20×</w:t>
      </w:r>
    </w:p>
    <w:p w14:paraId="5C29A13E" w14:textId="77777777" w:rsidR="00243942" w:rsidRDefault="004A2C03">
      <w:pPr>
        <w:numPr>
          <w:ilvl w:val="12"/>
          <w:numId w:val="0"/>
        </w:numPr>
        <w:ind w:left="1985" w:right="-2" w:hanging="1985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OGYI-T-22359/11 </w:t>
      </w:r>
      <w:r>
        <w:rPr>
          <w:szCs w:val="22"/>
          <w:lang w:val="hu-HU" w:eastAsia="en-US"/>
        </w:rPr>
        <w:tab/>
        <w:t>30×</w:t>
      </w:r>
    </w:p>
    <w:p w14:paraId="441BB152" w14:textId="77777777" w:rsidR="00243942" w:rsidRDefault="00243942">
      <w:pPr>
        <w:numPr>
          <w:ilvl w:val="12"/>
          <w:numId w:val="0"/>
        </w:numPr>
        <w:ind w:right="-2"/>
        <w:rPr>
          <w:szCs w:val="22"/>
          <w:lang w:val="hu-HU" w:eastAsia="en-US"/>
        </w:rPr>
      </w:pPr>
    </w:p>
    <w:p w14:paraId="756E82E8" w14:textId="07DC457F" w:rsidR="00243942" w:rsidRDefault="004A2C03">
      <w:pPr>
        <w:numPr>
          <w:ilvl w:val="12"/>
          <w:numId w:val="0"/>
        </w:numPr>
        <w:ind w:right="-2"/>
        <w:outlineLvl w:val="0"/>
        <w:rPr>
          <w:szCs w:val="22"/>
          <w:lang w:val="hu-HU" w:eastAsia="en-US"/>
        </w:rPr>
      </w:pPr>
      <w:r>
        <w:rPr>
          <w:b/>
          <w:szCs w:val="22"/>
          <w:lang w:val="hu-HU"/>
        </w:rPr>
        <w:t xml:space="preserve">A betegtájékoztató legutóbbi felülvizsgálatának dátuma: </w:t>
      </w:r>
      <w:r>
        <w:rPr>
          <w:bCs/>
          <w:szCs w:val="22"/>
          <w:lang w:val="hu-HU"/>
        </w:rPr>
        <w:t xml:space="preserve">2024. </w:t>
      </w:r>
      <w:r>
        <w:rPr>
          <w:bCs/>
          <w:iCs/>
          <w:szCs w:val="22"/>
          <w:lang w:val="hu-HU"/>
        </w:rPr>
        <w:t>augusztus.</w:t>
      </w:r>
    </w:p>
    <w:p w14:paraId="2BA1029B" w14:textId="77777777" w:rsidR="00243942" w:rsidRDefault="00243942">
      <w:pPr>
        <w:autoSpaceDE w:val="0"/>
        <w:autoSpaceDN w:val="0"/>
        <w:adjustRightInd w:val="0"/>
        <w:jc w:val="both"/>
        <w:rPr>
          <w:color w:val="000000"/>
          <w:szCs w:val="22"/>
          <w:lang w:val="hu-HU"/>
        </w:rPr>
      </w:pPr>
    </w:p>
    <w:sectPr w:rsidR="00243942">
      <w:headerReference w:type="even" r:id="rId8"/>
      <w:headerReference w:type="default" r:id="rId9"/>
      <w:footerReference w:type="even" r:id="rId10"/>
      <w:footerReference w:type="first" r:id="rId11"/>
      <w:type w:val="continuous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F8C45" w14:textId="77777777" w:rsidR="00243942" w:rsidRDefault="004A2C03">
      <w:r>
        <w:separator/>
      </w:r>
    </w:p>
  </w:endnote>
  <w:endnote w:type="continuationSeparator" w:id="0">
    <w:p w14:paraId="508148DC" w14:textId="77777777" w:rsidR="00243942" w:rsidRDefault="004A2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83" w:usb1="08070000" w:usb2="00000010" w:usb3="00000000" w:csb0="00020009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53DF9" w14:textId="77777777" w:rsidR="00243942" w:rsidRDefault="004A2C0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D1742E2" w14:textId="77777777" w:rsidR="00243942" w:rsidRDefault="00243942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E4E5E" w14:textId="72338A7D" w:rsidR="00243942" w:rsidRDefault="004A2C03">
    <w:pPr>
      <w:pStyle w:val="llb"/>
      <w:rPr>
        <w:sz w:val="18"/>
        <w:szCs w:val="18"/>
        <w:lang w:val="hu-HU"/>
      </w:rPr>
    </w:pPr>
    <w:r w:rsidRPr="004A2C03">
      <w:rPr>
        <w:sz w:val="18"/>
        <w:szCs w:val="18"/>
        <w:lang w:val="hu-HU"/>
      </w:rPr>
      <w:t>NNGYK/GYSZ/43362/2024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DC5C1" w14:textId="77777777" w:rsidR="00243942" w:rsidRDefault="004A2C03">
      <w:r>
        <w:separator/>
      </w:r>
    </w:p>
  </w:footnote>
  <w:footnote w:type="continuationSeparator" w:id="0">
    <w:p w14:paraId="194922F5" w14:textId="77777777" w:rsidR="00243942" w:rsidRDefault="004A2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133E0" w14:textId="77777777" w:rsidR="00243942" w:rsidRDefault="004A2C0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FAFD823" w14:textId="77777777" w:rsidR="00243942" w:rsidRDefault="0024394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D6341" w14:textId="77777777" w:rsidR="00243942" w:rsidRDefault="004A2C03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>
      <w:rPr>
        <w:sz w:val="18"/>
        <w:szCs w:val="18"/>
        <w:lang w:val="hu-HU"/>
      </w:rPr>
      <w:t>2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1DC7FEC"/>
    <w:multiLevelType w:val="hybridMultilevel"/>
    <w:tmpl w:val="7782268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490431"/>
    <w:multiLevelType w:val="hybridMultilevel"/>
    <w:tmpl w:val="78ACCB2E"/>
    <w:lvl w:ilvl="0" w:tplc="D7626B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62179"/>
    <w:multiLevelType w:val="hybridMultilevel"/>
    <w:tmpl w:val="B18CEC7E"/>
    <w:lvl w:ilvl="0" w:tplc="090A1E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72C44"/>
    <w:multiLevelType w:val="hybridMultilevel"/>
    <w:tmpl w:val="B7245526"/>
    <w:lvl w:ilvl="0" w:tplc="E2D8FEB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207B4"/>
    <w:multiLevelType w:val="hybridMultilevel"/>
    <w:tmpl w:val="76760A9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D72B0"/>
    <w:multiLevelType w:val="hybridMultilevel"/>
    <w:tmpl w:val="4F4EE562"/>
    <w:lvl w:ilvl="0" w:tplc="43CC69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62304"/>
    <w:multiLevelType w:val="hybridMultilevel"/>
    <w:tmpl w:val="B874EAF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B803C3"/>
    <w:multiLevelType w:val="hybridMultilevel"/>
    <w:tmpl w:val="EB72FA6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562B98"/>
    <w:multiLevelType w:val="hybridMultilevel"/>
    <w:tmpl w:val="23C82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C151DF"/>
    <w:multiLevelType w:val="hybridMultilevel"/>
    <w:tmpl w:val="2F80A31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9"/>
  </w:num>
  <w:num w:numId="3">
    <w:abstractNumId w:val="13"/>
  </w:num>
  <w:num w:numId="4">
    <w:abstractNumId w:val="10"/>
  </w:num>
  <w:num w:numId="5">
    <w:abstractNumId w:val="6"/>
  </w:num>
  <w:num w:numId="6">
    <w:abstractNumId w:val="11"/>
  </w:num>
  <w:num w:numId="7">
    <w:abstractNumId w:val="5"/>
  </w:num>
  <w:num w:numId="8">
    <w:abstractNumId w:val="14"/>
  </w:num>
  <w:num w:numId="9">
    <w:abstractNumId w:val="16"/>
  </w:num>
  <w:num w:numId="10">
    <w:abstractNumId w:val="7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2"/>
  </w:num>
  <w:num w:numId="17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activeWritingStyle w:appName="MSWord" w:lang="hu-HU" w:vendorID="7" w:dllVersion="513" w:checkStyle="1"/>
  <w:activeWritingStyle w:appName="MSWord" w:lang="hu-HU" w:vendorID="7" w:dllVersion="52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942"/>
    <w:rsid w:val="00243942"/>
    <w:rsid w:val="004A2C03"/>
    <w:rsid w:val="007D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8F9B3A0"/>
  <w15:chartTrackingRefBased/>
  <w15:docId w15:val="{A4924FA6-FF33-448F-98E0-7214926FC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2"/>
      <w:lang w:val="sl-SI" w:eastAsia="sl-SI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link w:val="CsakszvegChar"/>
    <w:rPr>
      <w:rFonts w:ascii="Courier New" w:hAnsi="Courier New"/>
      <w:sz w:val="20"/>
      <w:lang w:val="en-GB"/>
    </w:rPr>
  </w:style>
  <w:style w:type="paragraph" w:styleId="Kpalrs">
    <w:name w:val="caption"/>
    <w:basedOn w:val="Norml"/>
    <w:next w:val="Norml"/>
    <w:qFormat/>
    <w:pPr>
      <w:jc w:val="both"/>
    </w:pPr>
    <w:rPr>
      <w:lang w:val="en-GB"/>
    </w:r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pPr>
      <w:numPr>
        <w:ilvl w:val="12"/>
      </w:numPr>
      <w:tabs>
        <w:tab w:val="left" w:pos="8505"/>
      </w:tabs>
      <w:ind w:right="-2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sl-SI" w:eastAsia="sl-SI"/>
    </w:rPr>
  </w:style>
  <w:style w:type="numbering" w:customStyle="1" w:styleId="Brezseznama1">
    <w:name w:val="Brez seznama1"/>
    <w:next w:val="Nemlista"/>
    <w:semiHidden/>
  </w:style>
  <w:style w:type="paragraph" w:styleId="Vgjegyzetszvege">
    <w:name w:val="endnote text"/>
    <w:basedOn w:val="Norml"/>
    <w:semiHidden/>
    <w:pPr>
      <w:tabs>
        <w:tab w:val="left" w:pos="567"/>
      </w:tabs>
    </w:pPr>
    <w:rPr>
      <w:lang w:val="en-GB" w:eastAsia="en-US"/>
    </w:rPr>
  </w:style>
  <w:style w:type="numbering" w:customStyle="1" w:styleId="Brezseznama2">
    <w:name w:val="Brez seznama2"/>
    <w:next w:val="Nemlista"/>
    <w:semiHidden/>
  </w:style>
  <w:style w:type="numbering" w:customStyle="1" w:styleId="Brezseznama3">
    <w:name w:val="Brez seznama3"/>
    <w:next w:val="Nemlista"/>
    <w:semiHidden/>
  </w:style>
  <w:style w:type="paragraph" w:styleId="Cm">
    <w:name w:val="Title"/>
    <w:basedOn w:val="Norml"/>
    <w:qFormat/>
    <w:pPr>
      <w:jc w:val="center"/>
    </w:pPr>
    <w:rPr>
      <w:b/>
      <w:lang w:val="en-GB" w:eastAsia="en-US"/>
    </w:rPr>
  </w:style>
  <w:style w:type="numbering" w:customStyle="1" w:styleId="Brezseznama4">
    <w:name w:val="Brez seznama4"/>
    <w:next w:val="Nemlista"/>
    <w:semiHidden/>
  </w:style>
  <w:style w:type="paragraph" w:styleId="Buborkszveg">
    <w:name w:val="Balloon Text"/>
    <w:basedOn w:val="Norml"/>
    <w:link w:val="BuborkszvegChar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pPr>
      <w:ind w:left="708"/>
    </w:pPr>
  </w:style>
  <w:style w:type="character" w:customStyle="1" w:styleId="CsakszvegChar">
    <w:name w:val="Csak szöveg Char"/>
    <w:link w:val="Csakszveg"/>
    <w:rPr>
      <w:rFonts w:ascii="Courier New" w:hAnsi="Courier New"/>
      <w:lang w:val="en-GB"/>
    </w:rPr>
  </w:style>
  <w:style w:type="paragraph" w:customStyle="1" w:styleId="Text">
    <w:name w:val="Text"/>
    <w:link w:val="TextChar"/>
    <w:pPr>
      <w:spacing w:line="240" w:lineRule="atLeast"/>
      <w:ind w:left="568"/>
    </w:pPr>
    <w:rPr>
      <w:sz w:val="22"/>
      <w:szCs w:val="22"/>
      <w:lang w:val="de-DE" w:eastAsia="de-DE"/>
    </w:rPr>
  </w:style>
  <w:style w:type="character" w:customStyle="1" w:styleId="TextChar">
    <w:name w:val="Text Char"/>
    <w:link w:val="Text"/>
    <w:rPr>
      <w:sz w:val="22"/>
      <w:szCs w:val="22"/>
      <w:lang w:val="de-DE" w:eastAsia="de-DE" w:bidi="ar-SA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character" w:customStyle="1" w:styleId="JegyzetszvegChar">
    <w:name w:val="Jegyzetszöveg Char"/>
    <w:link w:val="Jegyzetszveg"/>
    <w:rPr>
      <w:lang w:val="sl-SI" w:eastAsia="sl-SI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</w:rPr>
  </w:style>
  <w:style w:type="character" w:customStyle="1" w:styleId="MegjegyzstrgyaChar">
    <w:name w:val="Megjegyzés tárgya Char"/>
    <w:link w:val="Megjegyzstrgya"/>
    <w:rPr>
      <w:b/>
      <w:bCs/>
      <w:lang w:val="sl-SI" w:eastAsia="sl-SI"/>
    </w:rPr>
  </w:style>
  <w:style w:type="paragraph" w:styleId="Vltozat">
    <w:name w:val="Revision"/>
    <w:hidden/>
    <w:uiPriority w:val="99"/>
    <w:semiHidden/>
    <w:rPr>
      <w:sz w:val="22"/>
      <w:lang w:val="sl-SI" w:eastAsia="sl-SI"/>
    </w:rPr>
  </w:style>
  <w:style w:type="character" w:customStyle="1" w:styleId="lfejChar">
    <w:name w:val="Élőfej Char"/>
    <w:link w:val="lfej"/>
    <w:uiPriority w:val="99"/>
    <w:rPr>
      <w:sz w:val="22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7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2403</Words>
  <Characters>17097</Characters>
  <Application>Microsoft Office Word</Application>
  <DocSecurity>0</DocSecurity>
  <Lines>142</Lines>
  <Paragraphs>38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PARTICULARS TO APPEAR ON &lt;THE OUTER PACKAGING&gt; &lt;AND&gt; &lt;THE IMMEDIATE PACKAGING&gt;</vt:lpstr>
      <vt:lpstr>PARTICULARS TO APPEAR ON &lt;THE OUTER PACKAGING&gt; &lt;AND&gt; &lt;THE IMMEDIATE PACKAGING&gt;</vt:lpstr>
    </vt:vector>
  </TitlesOfParts>
  <Company>Grizli777</Company>
  <LinksUpToDate>false</LinksUpToDate>
  <CharactersWithSpaces>19462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PARTICULARS TO APPEAR ON &lt;THE OUTER PACKAGING&gt; &lt;AND&gt; &lt;THE IMMEDIATE PACKAGING&gt;</dc:title>
  <dc:subject/>
  <dc:creator>karmen</dc:creator>
  <cp:keywords/>
  <cp:lastModifiedBy>Ogyi_17.1</cp:lastModifiedBy>
  <cp:revision>10</cp:revision>
  <cp:lastPrinted>2013-05-23T08:24:00Z</cp:lastPrinted>
  <dcterms:created xsi:type="dcterms:W3CDTF">2024-07-11T10:13:00Z</dcterms:created>
  <dcterms:modified xsi:type="dcterms:W3CDTF">2026-09-14T09:23:00Z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_title">
    <vt:lpwstr/>
  </property>
  <property fmtid="{D5CDD505-2E9C-101B-9397-08002B2CF9AE}" pid="3" name="ph_inn_name">
    <vt:lpwstr/>
  </property>
  <property fmtid="{D5CDD505-2E9C-101B-9397-08002B2CF9AE}" pid="4" name="ph_pharm_form">
    <vt:lpwstr/>
  </property>
  <property fmtid="{D5CDD505-2E9C-101B-9397-08002B2CF9AE}" pid="5" name="ph_unit_measure">
    <vt:lpwstr/>
  </property>
  <property fmtid="{D5CDD505-2E9C-101B-9397-08002B2CF9AE}" pid="6" name="mp_first_effective_date">
    <vt:lpwstr/>
  </property>
  <property fmtid="{D5CDD505-2E9C-101B-9397-08002B2CF9AE}" pid="7" name="mp_updated_effective_date">
    <vt:lpwstr/>
  </property>
  <property fmtid="{D5CDD505-2E9C-101B-9397-08002B2CF9AE}" pid="8" name="object_name">
    <vt:lpwstr>PI_Text076501_1</vt:lpwstr>
  </property>
  <property fmtid="{D5CDD505-2E9C-101B-9397-08002B2CF9AE}" pid="9" name="ph_strength_custom">
    <vt:lpwstr/>
  </property>
  <property fmtid="{D5CDD505-2E9C-101B-9397-08002B2CF9AE}" pid="10" name="mp_document_code">
    <vt:lpwstr/>
  </property>
  <property fmtid="{D5CDD505-2E9C-101B-9397-08002B2CF9AE}" pid="11" name="drz1">
    <vt:lpwstr/>
  </property>
  <property fmtid="{D5CDD505-2E9C-101B-9397-08002B2CF9AE}" pid="12" name="drz2">
    <vt:lpwstr/>
  </property>
  <property fmtid="{D5CDD505-2E9C-101B-9397-08002B2CF9AE}" pid="13" name="drz3">
    <vt:lpwstr/>
  </property>
  <property fmtid="{D5CDD505-2E9C-101B-9397-08002B2CF9AE}" pid="14" name="drz4">
    <vt:lpwstr/>
  </property>
  <property fmtid="{D5CDD505-2E9C-101B-9397-08002B2CF9AE}" pid="15" name="drz5">
    <vt:lpwstr/>
  </property>
  <property fmtid="{D5CDD505-2E9C-101B-9397-08002B2CF9AE}" pid="16" name="drz6">
    <vt:lpwstr/>
  </property>
  <property fmtid="{D5CDD505-2E9C-101B-9397-08002B2CF9AE}" pid="17" name="drz7">
    <vt:lpwstr/>
  </property>
  <property fmtid="{D5CDD505-2E9C-101B-9397-08002B2CF9AE}" pid="18" name="drz8">
    <vt:lpwstr/>
  </property>
  <property fmtid="{D5CDD505-2E9C-101B-9397-08002B2CF9AE}" pid="19" name="drz9">
    <vt:lpwstr/>
  </property>
  <property fmtid="{D5CDD505-2E9C-101B-9397-08002B2CF9AE}" pid="20" name="drz10">
    <vt:lpwstr/>
  </property>
  <property fmtid="{D5CDD505-2E9C-101B-9397-08002B2CF9AE}" pid="21" name="RMS_drz1">
    <vt:lpwstr/>
  </property>
  <property fmtid="{D5CDD505-2E9C-101B-9397-08002B2CF9AE}" pid="22" name="RMS_drz2">
    <vt:lpwstr/>
  </property>
  <property fmtid="{D5CDD505-2E9C-101B-9397-08002B2CF9AE}" pid="23" name="RMS_drz3">
    <vt:lpwstr/>
  </property>
  <property fmtid="{D5CDD505-2E9C-101B-9397-08002B2CF9AE}" pid="24" name="RMS_drz4">
    <vt:lpwstr/>
  </property>
  <property fmtid="{D5CDD505-2E9C-101B-9397-08002B2CF9AE}" pid="25" name="RMS_drz5">
    <vt:lpwstr/>
  </property>
</Properties>
</file>