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FD83712" w14:textId="77777777" w:rsidR="00C94F70" w:rsidRDefault="00931117">
      <w:pPr>
        <w:jc w:val="center"/>
      </w:pPr>
      <w:bookmarkStart w:id="0" w:name="_GoBack"/>
      <w:bookmarkEnd w:id="0"/>
      <w:r>
        <w:rPr>
          <w:b/>
        </w:rPr>
        <w:t>Betegtájékoztató: Információk a felhasználó számára</w:t>
      </w:r>
    </w:p>
    <w:p w14:paraId="14C56EE1" w14:textId="77777777" w:rsidR="00C94F70" w:rsidRDefault="00C94F70">
      <w:pPr>
        <w:jc w:val="center"/>
        <w:rPr>
          <w:bCs/>
        </w:rPr>
      </w:pPr>
    </w:p>
    <w:p w14:paraId="753B7032" w14:textId="77777777" w:rsidR="00C94F70" w:rsidRDefault="00931117">
      <w:pPr>
        <w:jc w:val="center"/>
      </w:pPr>
      <w:proofErr w:type="spellStart"/>
      <w:r>
        <w:rPr>
          <w:b/>
        </w:rPr>
        <w:t>Myoqinon</w:t>
      </w:r>
      <w:proofErr w:type="spellEnd"/>
      <w:r>
        <w:rPr>
          <w:b/>
        </w:rPr>
        <w:t xml:space="preserve"> 100 mg lágy kapszula</w:t>
      </w:r>
    </w:p>
    <w:p w14:paraId="044C32CB" w14:textId="77777777" w:rsidR="00C94F70" w:rsidRDefault="00C94F70">
      <w:pPr>
        <w:jc w:val="center"/>
      </w:pPr>
    </w:p>
    <w:p w14:paraId="7A453656" w14:textId="77777777" w:rsidR="00C94F70" w:rsidRDefault="00931117">
      <w:pPr>
        <w:jc w:val="center"/>
      </w:pPr>
      <w:proofErr w:type="spellStart"/>
      <w:r>
        <w:t>ubidekarenon</w:t>
      </w:r>
      <w:proofErr w:type="spellEnd"/>
    </w:p>
    <w:p w14:paraId="4C4281F8" w14:textId="77777777" w:rsidR="00C94F70" w:rsidRDefault="00C94F70">
      <w:pPr>
        <w:jc w:val="center"/>
      </w:pPr>
    </w:p>
    <w:p w14:paraId="2E80E355" w14:textId="77777777" w:rsidR="00C94F70" w:rsidRDefault="00C94F70">
      <w:pPr>
        <w:jc w:val="center"/>
      </w:pPr>
    </w:p>
    <w:p w14:paraId="219DFE5C" w14:textId="77777777" w:rsidR="00C94F70" w:rsidRDefault="00931117">
      <w:r>
        <w:rPr>
          <w:rFonts w:eastAsia="Helvetica45CE-Light"/>
          <w:b/>
          <w:bCs/>
        </w:rPr>
        <w:t>Mielőtt elkezdi szedni ezt a gyógyszert, olvassa el figyelmesen az alábbi betegtájékoztatót</w:t>
      </w:r>
      <w:r>
        <w:rPr>
          <w:b/>
          <w:szCs w:val="24"/>
        </w:rPr>
        <w:t>, mert az Ön számára fontos információkat tartalmaz</w:t>
      </w:r>
      <w:r>
        <w:rPr>
          <w:rFonts w:eastAsia="Helvetica45CE-Light"/>
          <w:b/>
          <w:bCs/>
        </w:rPr>
        <w:t>.</w:t>
      </w:r>
    </w:p>
    <w:p w14:paraId="4533D807" w14:textId="77777777" w:rsidR="00C94F70" w:rsidRDefault="00C94F70">
      <w:pPr>
        <w:ind w:left="567" w:hanging="567"/>
      </w:pPr>
    </w:p>
    <w:p w14:paraId="70F35EC1" w14:textId="77777777" w:rsidR="00C94F70" w:rsidRDefault="00931117">
      <w:pPr>
        <w:ind w:left="567" w:hanging="567"/>
      </w:pPr>
      <w:r>
        <w:t>-</w:t>
      </w:r>
      <w:r>
        <w:tab/>
        <w:t>Tartsa meg a betegtájékoztatót, mert a benne szereplő információkra a későbbiekben is szüksége lehet.</w:t>
      </w:r>
    </w:p>
    <w:p w14:paraId="438706A0" w14:textId="77777777" w:rsidR="00C94F70" w:rsidRDefault="00931117">
      <w:pPr>
        <w:tabs>
          <w:tab w:val="left" w:pos="1572"/>
        </w:tabs>
        <w:ind w:left="567" w:hanging="567"/>
      </w:pPr>
      <w:r>
        <w:t>-</w:t>
      </w:r>
      <w:r>
        <w:tab/>
        <w:t xml:space="preserve">További kérdéseivel forduljon </w:t>
      </w:r>
      <w:r>
        <w:rPr>
          <w:szCs w:val="24"/>
        </w:rPr>
        <w:t xml:space="preserve">kezelőorvosához </w:t>
      </w:r>
      <w:r>
        <w:t>vagy gyógyszerészéhez.</w:t>
      </w:r>
    </w:p>
    <w:p w14:paraId="2E161359" w14:textId="77777777" w:rsidR="00C94F70" w:rsidRDefault="00931117">
      <w:pPr>
        <w:tabs>
          <w:tab w:val="left" w:pos="1572"/>
        </w:tabs>
        <w:ind w:left="567" w:hanging="567"/>
      </w:pPr>
      <w:r>
        <w:t>-</w:t>
      </w:r>
      <w:r>
        <w:tab/>
        <w:t xml:space="preserve">Ezt a gyógyszert az orvos </w:t>
      </w:r>
      <w:r>
        <w:rPr>
          <w:szCs w:val="24"/>
        </w:rPr>
        <w:t>kizárólag</w:t>
      </w:r>
      <w:r>
        <w:t xml:space="preserve"> Önnek írta fel. Ne adja át a készítményt másnak, mert számára ártalmas lehet még abban az esetben is, ha </w:t>
      </w:r>
      <w:r>
        <w:rPr>
          <w:szCs w:val="24"/>
        </w:rPr>
        <w:t xml:space="preserve">a betegsége </w:t>
      </w:r>
      <w:r>
        <w:t>tünetei az Önéhez hasonlóak.</w:t>
      </w:r>
    </w:p>
    <w:p w14:paraId="1FF11467" w14:textId="77777777" w:rsidR="00C94F70" w:rsidRDefault="00931117">
      <w:pPr>
        <w:tabs>
          <w:tab w:val="left" w:pos="1572"/>
        </w:tabs>
        <w:ind w:left="567" w:hanging="567"/>
      </w:pPr>
      <w:r>
        <w:t>-</w:t>
      </w:r>
      <w:r>
        <w:tab/>
        <w:t xml:space="preserve">Ha </w:t>
      </w:r>
      <w:r>
        <w:rPr>
          <w:szCs w:val="24"/>
        </w:rPr>
        <w:t>Önnél bármilyen</w:t>
      </w:r>
      <w:r>
        <w:t xml:space="preserve"> mellékhatás </w:t>
      </w:r>
      <w:r>
        <w:rPr>
          <w:szCs w:val="24"/>
        </w:rPr>
        <w:t>jelentkezik, tájékoztassa erről kezelőorvosát vagy gyógyszerészét</w:t>
      </w:r>
      <w:r>
        <w:t xml:space="preserve">. </w:t>
      </w:r>
      <w:r>
        <w:rPr>
          <w:szCs w:val="24"/>
        </w:rPr>
        <w:t>Ez</w:t>
      </w:r>
      <w:r>
        <w:t xml:space="preserve"> a betegtájékoztatóban </w:t>
      </w:r>
      <w:r>
        <w:rPr>
          <w:szCs w:val="24"/>
        </w:rPr>
        <w:t>fel nem sorolt bármilyen lehetséges mellékhatásra is vonatkozik.</w:t>
      </w:r>
      <w:r>
        <w:t xml:space="preserve"> Lásd 4. pont.</w:t>
      </w:r>
    </w:p>
    <w:p w14:paraId="7EA86970" w14:textId="77777777" w:rsidR="00C94F70" w:rsidRDefault="00C94F70"/>
    <w:p w14:paraId="1DE1EC78" w14:textId="77777777" w:rsidR="00C94F70" w:rsidRDefault="00931117">
      <w:r>
        <w:rPr>
          <w:b/>
        </w:rPr>
        <w:t>A betegtájékoztató tartalma:</w:t>
      </w:r>
    </w:p>
    <w:p w14:paraId="7F3977F4" w14:textId="77777777" w:rsidR="00C94F70" w:rsidRDefault="00931117">
      <w:pPr>
        <w:ind w:left="567" w:hanging="567"/>
      </w:pPr>
      <w:r>
        <w:rPr>
          <w:rFonts w:eastAsia="Helvetica45CE-Light"/>
        </w:rPr>
        <w:t>1.</w:t>
      </w:r>
      <w:r>
        <w:rPr>
          <w:rFonts w:eastAsia="Helvetica45CE-Light"/>
        </w:rPr>
        <w:tab/>
        <w:t xml:space="preserve">Milyen típusú gyógyszer </w:t>
      </w:r>
      <w:r>
        <w:t xml:space="preserve">a </w:t>
      </w:r>
      <w:proofErr w:type="spellStart"/>
      <w:r>
        <w:t>Myoqinon</w:t>
      </w:r>
      <w:proofErr w:type="spellEnd"/>
      <w:r>
        <w:t xml:space="preserve"> 100 mg lágy kapszula és milyen betegségek esetén alkalmazható?</w:t>
      </w:r>
    </w:p>
    <w:p w14:paraId="5ABBCCF7" w14:textId="77777777" w:rsidR="00C94F70" w:rsidRDefault="00931117">
      <w:pPr>
        <w:ind w:left="567" w:hanging="567"/>
      </w:pPr>
      <w:r>
        <w:rPr>
          <w:rFonts w:eastAsia="Helvetica45CE-Light"/>
        </w:rPr>
        <w:t>2.</w:t>
      </w:r>
      <w:r>
        <w:rPr>
          <w:rFonts w:eastAsia="Helvetica45CE-Light"/>
        </w:rPr>
        <w:tab/>
        <w:t>Tudnivalók</w:t>
      </w:r>
      <w:r>
        <w:t xml:space="preserve"> a </w:t>
      </w:r>
      <w:proofErr w:type="spellStart"/>
      <w:r>
        <w:t>Myoqinon</w:t>
      </w:r>
      <w:proofErr w:type="spellEnd"/>
      <w:r>
        <w:t xml:space="preserve"> 100 mg lágy kapszula szedése előtt</w:t>
      </w:r>
    </w:p>
    <w:p w14:paraId="71B30D59" w14:textId="77777777" w:rsidR="00C94F70" w:rsidRDefault="00931117">
      <w:pPr>
        <w:ind w:left="567" w:hanging="567"/>
      </w:pPr>
      <w:r>
        <w:t>3.</w:t>
      </w:r>
      <w:r>
        <w:tab/>
        <w:t xml:space="preserve">Hogyan kell szedni a </w:t>
      </w:r>
      <w:proofErr w:type="spellStart"/>
      <w:r>
        <w:t>Myoqinon</w:t>
      </w:r>
      <w:proofErr w:type="spellEnd"/>
      <w:r>
        <w:t xml:space="preserve"> 100 mg lágy kapszulát?</w:t>
      </w:r>
    </w:p>
    <w:p w14:paraId="7D140591" w14:textId="77777777" w:rsidR="00C94F70" w:rsidRDefault="00931117">
      <w:pPr>
        <w:ind w:left="567" w:hanging="567"/>
      </w:pPr>
      <w:r>
        <w:t>4.</w:t>
      </w:r>
      <w:r>
        <w:tab/>
        <w:t>Lehetséges mellékhatások</w:t>
      </w:r>
    </w:p>
    <w:p w14:paraId="04267DCC" w14:textId="77777777" w:rsidR="00C94F70" w:rsidRDefault="00931117">
      <w:pPr>
        <w:ind w:left="567" w:hanging="567"/>
      </w:pPr>
      <w:r>
        <w:t>5.</w:t>
      </w:r>
      <w:r>
        <w:tab/>
        <w:t xml:space="preserve">Hogyan kell a </w:t>
      </w:r>
      <w:proofErr w:type="spellStart"/>
      <w:r>
        <w:t>Myoqinon</w:t>
      </w:r>
      <w:proofErr w:type="spellEnd"/>
      <w:r>
        <w:t xml:space="preserve"> 100 mg lágy kapszulát tárolni?</w:t>
      </w:r>
    </w:p>
    <w:p w14:paraId="53B4A0CC" w14:textId="77777777" w:rsidR="00C94F70" w:rsidRDefault="00931117">
      <w:pPr>
        <w:ind w:left="567" w:hanging="567"/>
      </w:pPr>
      <w:r>
        <w:t>6.</w:t>
      </w:r>
      <w:r>
        <w:tab/>
        <w:t>A csomagolás tartalma és egyéb információk</w:t>
      </w:r>
    </w:p>
    <w:p w14:paraId="538999F6" w14:textId="77777777" w:rsidR="00C94F70" w:rsidRDefault="00C94F70"/>
    <w:p w14:paraId="60E442C3" w14:textId="77777777" w:rsidR="00C94F70" w:rsidRDefault="00C94F70"/>
    <w:p w14:paraId="2FE22F39" w14:textId="77777777" w:rsidR="00C94F70" w:rsidRDefault="00931117" w:rsidP="003C6B37">
      <w:pPr>
        <w:ind w:left="885" w:hanging="885"/>
      </w:pPr>
      <w:r>
        <w:rPr>
          <w:b/>
        </w:rPr>
        <w:t>1.</w:t>
      </w:r>
      <w:r>
        <w:rPr>
          <w:b/>
        </w:rPr>
        <w:tab/>
      </w:r>
      <w:r>
        <w:rPr>
          <w:b/>
          <w:szCs w:val="24"/>
        </w:rPr>
        <w:t>Milyen típusú</w:t>
      </w:r>
      <w:r>
        <w:rPr>
          <w:b/>
        </w:rPr>
        <w:t xml:space="preserve"> gyógyszer </w:t>
      </w:r>
      <w:r>
        <w:rPr>
          <w:b/>
          <w:szCs w:val="24"/>
        </w:rPr>
        <w:t xml:space="preserve">a </w:t>
      </w:r>
      <w:proofErr w:type="spellStart"/>
      <w:r>
        <w:rPr>
          <w:b/>
          <w:szCs w:val="24"/>
        </w:rPr>
        <w:t>Myoqinon</w:t>
      </w:r>
      <w:proofErr w:type="spellEnd"/>
      <w:r>
        <w:rPr>
          <w:b/>
          <w:szCs w:val="24"/>
        </w:rPr>
        <w:t xml:space="preserve"> 100 mg lágy kapszula és milyen betegségek esetén</w:t>
      </w:r>
      <w:r>
        <w:rPr>
          <w:b/>
        </w:rPr>
        <w:t xml:space="preserve"> alkalmazható</w:t>
      </w:r>
      <w:r>
        <w:rPr>
          <w:b/>
          <w:szCs w:val="24"/>
        </w:rPr>
        <w:t>?</w:t>
      </w:r>
    </w:p>
    <w:p w14:paraId="133A6544" w14:textId="77777777" w:rsidR="00C94F70" w:rsidRDefault="00C94F70">
      <w:pPr>
        <w:rPr>
          <w:bCs/>
        </w:rPr>
      </w:pPr>
    </w:p>
    <w:p w14:paraId="424BA716" w14:textId="77777777" w:rsidR="00C94F70" w:rsidRDefault="00931117">
      <w:r>
        <w:t xml:space="preserve">A </w:t>
      </w:r>
      <w:proofErr w:type="spellStart"/>
      <w:r>
        <w:t>Myoqinon</w:t>
      </w:r>
      <w:proofErr w:type="spellEnd"/>
      <w:r>
        <w:t xml:space="preserve"> 100 mg lágy kapszula vitaminszerű anyag, hatóanyaga az </w:t>
      </w:r>
      <w:proofErr w:type="spellStart"/>
      <w:r>
        <w:t>ubidekarenon</w:t>
      </w:r>
      <w:proofErr w:type="spellEnd"/>
      <w:r>
        <w:t xml:space="preserve"> (koenzim Q</w:t>
      </w:r>
      <w:r>
        <w:rPr>
          <w:vertAlign w:val="subscript"/>
        </w:rPr>
        <w:t>10</w:t>
      </w:r>
      <w:r>
        <w:t>). A koenzim Q</w:t>
      </w:r>
      <w:r>
        <w:rPr>
          <w:vertAlign w:val="subscript"/>
        </w:rPr>
        <w:t>10</w:t>
      </w:r>
      <w:r>
        <w:t xml:space="preserve"> kiegészítő terápiaként alkalmazható igazolt koenzim Q</w:t>
      </w:r>
      <w:r>
        <w:rPr>
          <w:vertAlign w:val="subscript"/>
        </w:rPr>
        <w:t>10</w:t>
      </w:r>
      <w:r>
        <w:t>-hiányban a tünetek enyhítésére és a szívfunkció javítására krónikus szívelégtelenségben szenvedő betegeknél.</w:t>
      </w:r>
    </w:p>
    <w:p w14:paraId="6B55D879" w14:textId="77777777" w:rsidR="00C94F70" w:rsidRDefault="00C94F70"/>
    <w:p w14:paraId="575E7FDC" w14:textId="77777777" w:rsidR="00C94F70" w:rsidRDefault="00C94F70"/>
    <w:p w14:paraId="5F5BF5F5" w14:textId="77777777" w:rsidR="00C94F70" w:rsidRDefault="00C94F70">
      <w:pPr>
        <w:tabs>
          <w:tab w:val="left" w:pos="570"/>
        </w:tabs>
        <w:rPr>
          <w:b/>
        </w:rPr>
      </w:pPr>
    </w:p>
    <w:p w14:paraId="65F7AC71" w14:textId="77777777" w:rsidR="00C94F70" w:rsidRDefault="00931117">
      <w:pPr>
        <w:tabs>
          <w:tab w:val="left" w:pos="570"/>
        </w:tabs>
        <w:ind w:left="570" w:hanging="570"/>
      </w:pPr>
      <w:r>
        <w:rPr>
          <w:b/>
        </w:rPr>
        <w:t>2.</w:t>
      </w:r>
      <w:r>
        <w:rPr>
          <w:b/>
        </w:rPr>
        <w:tab/>
        <w:t xml:space="preserve">Tudnivalók a </w:t>
      </w:r>
      <w:proofErr w:type="spellStart"/>
      <w:r>
        <w:rPr>
          <w:b/>
        </w:rPr>
        <w:t>Myoqinon</w:t>
      </w:r>
      <w:proofErr w:type="spellEnd"/>
      <w:r>
        <w:rPr>
          <w:b/>
        </w:rPr>
        <w:t xml:space="preserve"> 100 mg lágy kapszula szedése előtt</w:t>
      </w:r>
    </w:p>
    <w:p w14:paraId="699F4F3A" w14:textId="77777777" w:rsidR="00C94F70" w:rsidRDefault="00C94F70">
      <w:pPr>
        <w:rPr>
          <w:bCs/>
        </w:rPr>
      </w:pPr>
    </w:p>
    <w:p w14:paraId="1FAF5EA8" w14:textId="77777777" w:rsidR="00C94F70" w:rsidRDefault="00931117">
      <w:r>
        <w:rPr>
          <w:b/>
        </w:rPr>
        <w:t xml:space="preserve">Ne szedje a </w:t>
      </w:r>
      <w:proofErr w:type="spellStart"/>
      <w:r>
        <w:rPr>
          <w:b/>
        </w:rPr>
        <w:t>Myoqinon</w:t>
      </w:r>
      <w:proofErr w:type="spellEnd"/>
      <w:r>
        <w:rPr>
          <w:b/>
        </w:rPr>
        <w:t xml:space="preserve"> 100 mg lágy kapszulát:</w:t>
      </w:r>
    </w:p>
    <w:p w14:paraId="25CF0CCE" w14:textId="77777777" w:rsidR="00C94F70" w:rsidRDefault="00931117">
      <w:pPr>
        <w:ind w:left="567" w:hanging="567"/>
      </w:pPr>
      <w:r>
        <w:t>-</w:t>
      </w:r>
      <w:r>
        <w:tab/>
        <w:t xml:space="preserve">ha allergiás (túlérzékeny) az </w:t>
      </w:r>
      <w:proofErr w:type="spellStart"/>
      <w:r>
        <w:t>ubidekarenonra</w:t>
      </w:r>
      <w:proofErr w:type="spellEnd"/>
      <w:r>
        <w:t xml:space="preserve"> vagy a gyógyszer (6. pontban felsorolt) egyéb összetevőjére;</w:t>
      </w:r>
    </w:p>
    <w:p w14:paraId="132AF00A" w14:textId="77777777" w:rsidR="00C94F70" w:rsidRDefault="00931117">
      <w:pPr>
        <w:ind w:left="567" w:hanging="567"/>
      </w:pPr>
      <w:r>
        <w:t>-</w:t>
      </w:r>
      <w:r>
        <w:tab/>
        <w:t>ha Önnek ismert földimogyoróallergiája vagy szójaallergiája van.</w:t>
      </w:r>
    </w:p>
    <w:p w14:paraId="714761C2" w14:textId="77777777" w:rsidR="00C94F70" w:rsidRDefault="00C94F70"/>
    <w:p w14:paraId="5A7E3D2C" w14:textId="77777777" w:rsidR="00C94F70" w:rsidRDefault="00931117">
      <w:pPr>
        <w:ind w:right="-2"/>
      </w:pPr>
      <w:r>
        <w:rPr>
          <w:b/>
          <w:szCs w:val="24"/>
        </w:rPr>
        <w:t>Figyelmeztetések és óvintézkedések</w:t>
      </w:r>
    </w:p>
    <w:p w14:paraId="37FD97D4" w14:textId="77777777" w:rsidR="00C94F70" w:rsidRDefault="00931117">
      <w:r>
        <w:rPr>
          <w:szCs w:val="24"/>
        </w:rPr>
        <w:t xml:space="preserve">A </w:t>
      </w:r>
      <w:proofErr w:type="spellStart"/>
      <w:r>
        <w:rPr>
          <w:szCs w:val="24"/>
        </w:rPr>
        <w:t>Myoqinon</w:t>
      </w:r>
      <w:proofErr w:type="spellEnd"/>
      <w:r>
        <w:rPr>
          <w:szCs w:val="24"/>
        </w:rPr>
        <w:t xml:space="preserve"> 100 mg lágy kapszula szedése előtt beszéljen kezelőorvosával vagy gyógyszerészével</w:t>
      </w:r>
      <w:r>
        <w:t>.</w:t>
      </w:r>
    </w:p>
    <w:p w14:paraId="16B66780" w14:textId="77777777" w:rsidR="00C94F70" w:rsidRDefault="00C94F70">
      <w:pPr>
        <w:ind w:right="-2"/>
        <w:rPr>
          <w:b/>
          <w:szCs w:val="24"/>
        </w:rPr>
      </w:pPr>
    </w:p>
    <w:p w14:paraId="6EAD57EA" w14:textId="77777777" w:rsidR="00C94F70" w:rsidRDefault="00931117">
      <w:r>
        <w:rPr>
          <w:bCs/>
        </w:rPr>
        <w:t xml:space="preserve">Az </w:t>
      </w:r>
      <w:proofErr w:type="spellStart"/>
      <w:r>
        <w:rPr>
          <w:bCs/>
        </w:rPr>
        <w:t>ubidekarenon</w:t>
      </w:r>
      <w:proofErr w:type="spellEnd"/>
      <w:r>
        <w:rPr>
          <w:bCs/>
        </w:rPr>
        <w:t xml:space="preserve"> csökkentheti a magasvérnyomás-betegségben szenvedő betegek vérnyomását. Nagymértékű vérnyomáscsökkentő hatást nem figyeltek meg.</w:t>
      </w:r>
    </w:p>
    <w:p w14:paraId="0B12919D" w14:textId="77777777" w:rsidR="00C94F70" w:rsidRDefault="00C94F70">
      <w:bookmarkStart w:id="1" w:name="move114732819"/>
      <w:bookmarkEnd w:id="1"/>
    </w:p>
    <w:p w14:paraId="6268F333" w14:textId="77777777" w:rsidR="00C94F70" w:rsidRDefault="00931117">
      <w:pPr>
        <w:ind w:right="-2"/>
      </w:pPr>
      <w:r>
        <w:rPr>
          <w:b/>
          <w:szCs w:val="24"/>
        </w:rPr>
        <w:t>Gyermekek és serdülők</w:t>
      </w:r>
    </w:p>
    <w:p w14:paraId="6F46CA16" w14:textId="77777777" w:rsidR="00C94F70" w:rsidRDefault="00931117">
      <w:r>
        <w:rPr>
          <w:bCs/>
        </w:rPr>
        <w:t xml:space="preserve">A </w:t>
      </w:r>
      <w:proofErr w:type="spellStart"/>
      <w:r>
        <w:rPr>
          <w:bCs/>
        </w:rPr>
        <w:t>Myoqinon</w:t>
      </w:r>
      <w:proofErr w:type="spellEnd"/>
      <w:r>
        <w:rPr>
          <w:bCs/>
        </w:rPr>
        <w:t xml:space="preserve"> 100 mg lágy kapszula nem javasolt gyermekeknek és serdülőknek.</w:t>
      </w:r>
    </w:p>
    <w:p w14:paraId="09C390AD" w14:textId="77777777" w:rsidR="00C94F70" w:rsidRDefault="00C94F70">
      <w:bookmarkStart w:id="2" w:name="move1147328191"/>
      <w:bookmarkEnd w:id="2"/>
    </w:p>
    <w:p w14:paraId="2E91F8DE" w14:textId="77777777" w:rsidR="00C94F70" w:rsidRDefault="00931117">
      <w:r>
        <w:rPr>
          <w:b/>
          <w:szCs w:val="24"/>
        </w:rPr>
        <w:t>Egyéb</w:t>
      </w:r>
      <w:r>
        <w:rPr>
          <w:b/>
        </w:rPr>
        <w:t xml:space="preserve"> gyógyszerek</w:t>
      </w:r>
      <w:r>
        <w:rPr>
          <w:b/>
          <w:szCs w:val="24"/>
        </w:rPr>
        <w:t xml:space="preserve"> és a </w:t>
      </w:r>
      <w:proofErr w:type="spellStart"/>
      <w:r>
        <w:rPr>
          <w:b/>
          <w:szCs w:val="24"/>
        </w:rPr>
        <w:t>Myoqinon</w:t>
      </w:r>
      <w:proofErr w:type="spellEnd"/>
      <w:r>
        <w:rPr>
          <w:b/>
          <w:szCs w:val="24"/>
        </w:rPr>
        <w:t xml:space="preserve"> 100 mg lágy kapszula</w:t>
      </w:r>
    </w:p>
    <w:p w14:paraId="31052315" w14:textId="77777777" w:rsidR="00C94F70" w:rsidRDefault="00931117">
      <w:r>
        <w:t>Feltétlenül tájékoztassa kezelőorvosát vagy gyógyszerészét</w:t>
      </w:r>
      <w:r>
        <w:rPr>
          <w:rFonts w:eastAsia="Helvetica45CE-Light"/>
        </w:rPr>
        <w:t xml:space="preserve"> a jelenleg vagy nemrégiben szedett, valamint szedni tervezett egyéb gyógyszereiről, beleértve a vény nélkül kapható készítményeket is.</w:t>
      </w:r>
    </w:p>
    <w:p w14:paraId="2D1FAC94" w14:textId="77777777" w:rsidR="00C94F70" w:rsidRDefault="00C94F70"/>
    <w:p w14:paraId="332C7C56" w14:textId="77777777" w:rsidR="00C94F70" w:rsidRDefault="00931117">
      <w:r>
        <w:rPr>
          <w:u w:val="single"/>
        </w:rPr>
        <w:t>Tájékoztassa orvosát, ha az alábbiakat szedi:</w:t>
      </w:r>
    </w:p>
    <w:p w14:paraId="4CAACF86" w14:textId="77777777" w:rsidR="00C94F70" w:rsidRDefault="00C94F70">
      <w:pPr>
        <w:ind w:left="567" w:hanging="567"/>
      </w:pPr>
    </w:p>
    <w:p w14:paraId="4FE8312E" w14:textId="77777777" w:rsidR="00C94F70" w:rsidRDefault="00931117">
      <w:pPr>
        <w:ind w:left="567" w:hanging="567"/>
      </w:pPr>
      <w:r>
        <w:t>-</w:t>
      </w:r>
      <w:r>
        <w:tab/>
      </w:r>
      <w:proofErr w:type="spellStart"/>
      <w:r>
        <w:t>kumarin</w:t>
      </w:r>
      <w:proofErr w:type="spellEnd"/>
      <w:r>
        <w:t xml:space="preserve"> típusú, szájon át szedhető véralvadásgátló gyógyszerek (például </w:t>
      </w:r>
      <w:proofErr w:type="spellStart"/>
      <w:r>
        <w:t>warfarin</w:t>
      </w:r>
      <w:proofErr w:type="spellEnd"/>
      <w:r>
        <w:t xml:space="preserve">, </w:t>
      </w:r>
      <w:proofErr w:type="spellStart"/>
      <w:r>
        <w:t>fenprokumon</w:t>
      </w:r>
      <w:proofErr w:type="spellEnd"/>
      <w:r>
        <w:t xml:space="preserve">, </w:t>
      </w:r>
      <w:proofErr w:type="spellStart"/>
      <w:r>
        <w:t>acenokumarol</w:t>
      </w:r>
      <w:proofErr w:type="spellEnd"/>
      <w:r>
        <w:t xml:space="preserve">), mert az </w:t>
      </w:r>
      <w:proofErr w:type="spellStart"/>
      <w:r>
        <w:t>ubidekarenon</w:t>
      </w:r>
      <w:proofErr w:type="spellEnd"/>
      <w:r>
        <w:t xml:space="preserve"> csökkentheti ezeknek a gyógyszereknek a hatását, és emiatt a véralvadása megváltozhat;</w:t>
      </w:r>
    </w:p>
    <w:p w14:paraId="19B381F6" w14:textId="77777777" w:rsidR="00C94F70" w:rsidRDefault="00C94F70">
      <w:pPr>
        <w:ind w:left="567" w:hanging="567"/>
      </w:pPr>
    </w:p>
    <w:p w14:paraId="168D8273" w14:textId="77777777" w:rsidR="00C94F70" w:rsidRDefault="00931117">
      <w:pPr>
        <w:ind w:left="567" w:hanging="567"/>
      </w:pPr>
      <w:r>
        <w:t>-</w:t>
      </w:r>
      <w:r>
        <w:tab/>
        <w:t xml:space="preserve">E-vitamin, mert ez csökkentheti az </w:t>
      </w:r>
      <w:proofErr w:type="spellStart"/>
      <w:r>
        <w:t>ubidekarenon</w:t>
      </w:r>
      <w:proofErr w:type="spellEnd"/>
      <w:r>
        <w:t xml:space="preserve"> vérszintjét;</w:t>
      </w:r>
    </w:p>
    <w:p w14:paraId="4DD24593" w14:textId="77777777" w:rsidR="00C94F70" w:rsidRDefault="00C94F70">
      <w:pPr>
        <w:ind w:left="567" w:hanging="567"/>
      </w:pPr>
    </w:p>
    <w:p w14:paraId="16C40367" w14:textId="77777777" w:rsidR="00C94F70" w:rsidRDefault="00931117">
      <w:pPr>
        <w:ind w:left="567" w:hanging="567"/>
      </w:pPr>
      <w:r>
        <w:t>-</w:t>
      </w:r>
      <w:r>
        <w:tab/>
        <w:t xml:space="preserve">vérnyomáscsökkentő gyógyszerek, mert az </w:t>
      </w:r>
      <w:proofErr w:type="spellStart"/>
      <w:r>
        <w:t>ubidekarenon</w:t>
      </w:r>
      <w:proofErr w:type="spellEnd"/>
      <w:r>
        <w:t xml:space="preserve"> csökkentheti a vérnyomást.</w:t>
      </w:r>
    </w:p>
    <w:p w14:paraId="78C34894" w14:textId="77777777" w:rsidR="00C94F70" w:rsidRDefault="00C94F70"/>
    <w:p w14:paraId="76C43E83" w14:textId="77777777" w:rsidR="00C94F70" w:rsidRDefault="00931117">
      <w:r>
        <w:t xml:space="preserve">Tájékoztassa kezelőorvosát, ha abbahagyja a </w:t>
      </w:r>
      <w:proofErr w:type="spellStart"/>
      <w:r>
        <w:t>Myoqinon</w:t>
      </w:r>
      <w:proofErr w:type="spellEnd"/>
      <w:r>
        <w:t xml:space="preserve"> 100 mg lágy kapszula szedését.</w:t>
      </w:r>
    </w:p>
    <w:p w14:paraId="619F2565" w14:textId="77777777" w:rsidR="00C94F70" w:rsidRDefault="00C94F70">
      <w:pPr>
        <w:rPr>
          <w:b/>
        </w:rPr>
      </w:pPr>
    </w:p>
    <w:p w14:paraId="316A6CA2" w14:textId="77777777" w:rsidR="00C94F70" w:rsidRDefault="00931117">
      <w:r>
        <w:rPr>
          <w:b/>
        </w:rPr>
        <w:t xml:space="preserve">A </w:t>
      </w:r>
      <w:proofErr w:type="spellStart"/>
      <w:r>
        <w:rPr>
          <w:b/>
        </w:rPr>
        <w:t>Myoqinon</w:t>
      </w:r>
      <w:proofErr w:type="spellEnd"/>
      <w:r>
        <w:rPr>
          <w:b/>
        </w:rPr>
        <w:t xml:space="preserve"> 100 mg lágy kapszula egyidejű bevétele </w:t>
      </w:r>
      <w:r>
        <w:rPr>
          <w:b/>
          <w:szCs w:val="24"/>
        </w:rPr>
        <w:t>étellel és itallal</w:t>
      </w:r>
    </w:p>
    <w:p w14:paraId="5AD64DA1" w14:textId="77777777" w:rsidR="00C94F70" w:rsidRDefault="00931117">
      <w:r>
        <w:t xml:space="preserve">A </w:t>
      </w:r>
      <w:proofErr w:type="spellStart"/>
      <w:r>
        <w:t>Myoqinon</w:t>
      </w:r>
      <w:proofErr w:type="spellEnd"/>
      <w:r>
        <w:t xml:space="preserve"> 100 mg lágy kapszulát javasolt étkezés közben elfogyasztani bőséges mennyiségű vízzel. Nyelési nehézség esetén a lágy kapszula szétvágható és tartalma önmagában, vagy étellel együtt lenyelhető.</w:t>
      </w:r>
    </w:p>
    <w:p w14:paraId="6A6CFDF7" w14:textId="77777777" w:rsidR="00C94F70" w:rsidRDefault="00C94F70"/>
    <w:p w14:paraId="7257DCD2" w14:textId="77777777" w:rsidR="00C94F70" w:rsidRDefault="00931117">
      <w:r>
        <w:rPr>
          <w:b/>
          <w:bCs/>
        </w:rPr>
        <w:t>Terhesség és szoptatás</w:t>
      </w:r>
    </w:p>
    <w:p w14:paraId="2FBF5A4D" w14:textId="77777777" w:rsidR="00C94F70" w:rsidRDefault="00931117">
      <w:r>
        <w:t xml:space="preserve">A </w:t>
      </w:r>
      <w:proofErr w:type="spellStart"/>
      <w:r>
        <w:t>Myoqinon</w:t>
      </w:r>
      <w:proofErr w:type="spellEnd"/>
      <w:r>
        <w:t xml:space="preserve"> 100 mg lágy kapszulát terhesség alatt nem javasolt szedni.</w:t>
      </w:r>
    </w:p>
    <w:p w14:paraId="5AF8191B" w14:textId="77777777" w:rsidR="00C94F70" w:rsidRDefault="00931117">
      <w:r>
        <w:t xml:space="preserve">A </w:t>
      </w:r>
      <w:proofErr w:type="spellStart"/>
      <w:r>
        <w:t>Myoqinon</w:t>
      </w:r>
      <w:proofErr w:type="spellEnd"/>
      <w:r>
        <w:t xml:space="preserve"> 100 mg lágy kapszulát szoptatás idején nem javasolt szedni.</w:t>
      </w:r>
    </w:p>
    <w:p w14:paraId="7AE8188A" w14:textId="77777777" w:rsidR="00C94F70" w:rsidRDefault="00C94F70"/>
    <w:p w14:paraId="35027060" w14:textId="77777777" w:rsidR="00C94F70" w:rsidRDefault="00931117">
      <w:r>
        <w:rPr>
          <w:b/>
        </w:rPr>
        <w:t>A készítmény hatásai a gépjárművezetéshez és a gépek kezeléséhez szükséges képességekre</w:t>
      </w:r>
    </w:p>
    <w:p w14:paraId="399DF1A9" w14:textId="77777777" w:rsidR="00C94F70" w:rsidRDefault="00931117">
      <w:r>
        <w:t xml:space="preserve">A </w:t>
      </w:r>
      <w:proofErr w:type="spellStart"/>
      <w:r>
        <w:t>Myoqinon</w:t>
      </w:r>
      <w:proofErr w:type="spellEnd"/>
      <w:r>
        <w:t xml:space="preserve"> 100 mg lágy kapszula várhatóan nem befolyásolja a gépjárművezetéshez, illetve a gépek kezeléséhez szükséges képességeket.</w:t>
      </w:r>
    </w:p>
    <w:p w14:paraId="7B4CB19D" w14:textId="77777777" w:rsidR="00C94F70" w:rsidRDefault="00C94F70"/>
    <w:p w14:paraId="4846D057" w14:textId="77777777" w:rsidR="00C94F70" w:rsidRDefault="00931117">
      <w:pPr>
        <w:rPr>
          <w:b/>
          <w:bCs/>
        </w:rPr>
      </w:pPr>
      <w:r>
        <w:rPr>
          <w:b/>
          <w:bCs/>
        </w:rPr>
        <w:t xml:space="preserve">A </w:t>
      </w:r>
      <w:proofErr w:type="spellStart"/>
      <w:r>
        <w:rPr>
          <w:b/>
          <w:bCs/>
        </w:rPr>
        <w:t>Myoqinon</w:t>
      </w:r>
      <w:proofErr w:type="spellEnd"/>
      <w:r>
        <w:rPr>
          <w:b/>
          <w:bCs/>
        </w:rPr>
        <w:t xml:space="preserve"> 100 mg lágy kapszula szójaolajat tartalmaz</w:t>
      </w:r>
    </w:p>
    <w:p w14:paraId="5FB380A1" w14:textId="77777777" w:rsidR="00C94F70" w:rsidRDefault="00C94F70"/>
    <w:p w14:paraId="045A9754" w14:textId="77777777" w:rsidR="00C94F70" w:rsidRDefault="00931117">
      <w:r>
        <w:t>A készítmény szójaolajat tartalmaz. Ne alkalmazza a készítményt, amennyiben földimogyoróallergiája vagy szójaallergiája van.</w:t>
      </w:r>
    </w:p>
    <w:p w14:paraId="226C2824" w14:textId="77777777" w:rsidR="00C94F70" w:rsidRDefault="00C94F70"/>
    <w:p w14:paraId="2A4CB084" w14:textId="77777777" w:rsidR="00C94F70" w:rsidRDefault="00C94F70">
      <w:pPr>
        <w:rPr>
          <w:b/>
        </w:rPr>
      </w:pPr>
    </w:p>
    <w:p w14:paraId="5B1C7DB6" w14:textId="77777777" w:rsidR="00C94F70" w:rsidRDefault="00931117">
      <w:r>
        <w:rPr>
          <w:b/>
          <w:bCs/>
        </w:rPr>
        <w:t>3.</w:t>
      </w:r>
      <w:r>
        <w:rPr>
          <w:b/>
          <w:bCs/>
        </w:rPr>
        <w:tab/>
        <w:t xml:space="preserve">Hogyan kell szedni a </w:t>
      </w:r>
      <w:proofErr w:type="spellStart"/>
      <w:r>
        <w:rPr>
          <w:b/>
          <w:bCs/>
        </w:rPr>
        <w:t>Myoqinon</w:t>
      </w:r>
      <w:proofErr w:type="spellEnd"/>
      <w:r>
        <w:rPr>
          <w:b/>
          <w:bCs/>
        </w:rPr>
        <w:t xml:space="preserve"> 100 mg lágy kapszulát?</w:t>
      </w:r>
    </w:p>
    <w:p w14:paraId="6F0F8D13" w14:textId="77777777" w:rsidR="00C94F70" w:rsidRDefault="00C94F70"/>
    <w:p w14:paraId="42A40990" w14:textId="77777777" w:rsidR="00C94F70" w:rsidRDefault="00931117">
      <w:r>
        <w:t xml:space="preserve">A </w:t>
      </w:r>
      <w:r>
        <w:rPr>
          <w:szCs w:val="24"/>
        </w:rPr>
        <w:t>gyógyszert</w:t>
      </w:r>
      <w:r>
        <w:t xml:space="preserve"> mindig </w:t>
      </w:r>
      <w:r>
        <w:rPr>
          <w:szCs w:val="24"/>
        </w:rPr>
        <w:t>a kezelőorvosa vagy gyógyszerésze</w:t>
      </w:r>
      <w:r>
        <w:t xml:space="preserve"> által elmondottaknak megfelelően szedje. Amennyiben nem biztos az adagolást illetően, kérdezze meg orvosát vagy gyógyszerészét.</w:t>
      </w:r>
    </w:p>
    <w:p w14:paraId="2A0FB64D" w14:textId="77777777" w:rsidR="00C94F70" w:rsidRDefault="00C94F70">
      <w:pPr>
        <w:ind w:right="-2"/>
      </w:pPr>
    </w:p>
    <w:p w14:paraId="37D16B69" w14:textId="77777777" w:rsidR="00C94F70" w:rsidRDefault="00931117">
      <w:r>
        <w:t xml:space="preserve">A készítmény </w:t>
      </w:r>
      <w:r>
        <w:rPr>
          <w:szCs w:val="24"/>
        </w:rPr>
        <w:t>ajánlott</w:t>
      </w:r>
      <w:r>
        <w:t xml:space="preserve"> adagja szájon át történő alkalmazás esetén 1-2 kapszula (100-200 mg </w:t>
      </w:r>
      <w:proofErr w:type="spellStart"/>
      <w:r>
        <w:t>ubidekarenon</w:t>
      </w:r>
      <w:proofErr w:type="spellEnd"/>
      <w:r>
        <w:t>) naponta.</w:t>
      </w:r>
    </w:p>
    <w:p w14:paraId="781260E6" w14:textId="77777777" w:rsidR="00C94F70" w:rsidRDefault="00931117">
      <w:r>
        <w:t xml:space="preserve">Ha az adag napi 2 lágy kapszula (200 mg </w:t>
      </w:r>
      <w:proofErr w:type="spellStart"/>
      <w:r>
        <w:t>ubidekarenon</w:t>
      </w:r>
      <w:proofErr w:type="spellEnd"/>
      <w:r>
        <w:t>), akkor azt két részre kell osztani; egy kapszulát reggel, egyet pedig este kell bevenni.</w:t>
      </w:r>
    </w:p>
    <w:p w14:paraId="741C5BE0" w14:textId="77777777" w:rsidR="00C94F70" w:rsidRDefault="00931117">
      <w:r>
        <w:t xml:space="preserve">A kezdeti 200 mg/nap adagolás kiegészítő terápiaként alkalmazható a szívelégtelenség szokásos kezelése mellett. Hat hónap elteltével az Ön tüneteinek változása és állapotának </w:t>
      </w:r>
      <w:proofErr w:type="spellStart"/>
      <w:r>
        <w:t>nyomonkövetése</w:t>
      </w:r>
      <w:proofErr w:type="spellEnd"/>
      <w:r>
        <w:t xml:space="preserve"> alapján napi 100 mg fenntartó adagra csökkenthető.</w:t>
      </w:r>
    </w:p>
    <w:p w14:paraId="7EFD982F" w14:textId="77777777" w:rsidR="00C94F70" w:rsidRDefault="00C94F70"/>
    <w:p w14:paraId="61C42DFF" w14:textId="77777777" w:rsidR="00C94F70" w:rsidRDefault="00931117">
      <w:r>
        <w:t>A kapszulákat javasolt étkezés közben, egy pohár vízzel bevenni.</w:t>
      </w:r>
    </w:p>
    <w:p w14:paraId="3E257145" w14:textId="77777777" w:rsidR="00C94F70" w:rsidRDefault="00931117">
      <w:r>
        <w:t xml:space="preserve">Ha problémát okoz a </w:t>
      </w:r>
      <w:proofErr w:type="spellStart"/>
      <w:r>
        <w:t>Myoqinon</w:t>
      </w:r>
      <w:proofErr w:type="spellEnd"/>
      <w:r>
        <w:t xml:space="preserve"> 100 mg kapszula lenyelése, akkor a kapszulát felvághatja, és a tartalmát egy kiskanálra kinyomva közvetlenül lenyelheti azt önmagában vagy étellel együtt.</w:t>
      </w:r>
    </w:p>
    <w:p w14:paraId="3D77318B" w14:textId="77777777" w:rsidR="00C94F70" w:rsidRDefault="00C94F70"/>
    <w:p w14:paraId="20B4744B" w14:textId="77777777" w:rsidR="00C94F70" w:rsidRDefault="00931117">
      <w:pPr>
        <w:rPr>
          <w:u w:val="single"/>
        </w:rPr>
      </w:pPr>
      <w:r>
        <w:rPr>
          <w:u w:val="single"/>
        </w:rPr>
        <w:t>Alkalmazása gyermekeknél és serdülőknél</w:t>
      </w:r>
    </w:p>
    <w:p w14:paraId="45DE3012" w14:textId="77777777" w:rsidR="00C94F70" w:rsidRDefault="00931117">
      <w:r>
        <w:t>Gyermekek és serdülők számára nem ajánlott, mivel nincs elegendő tapasztalat.</w:t>
      </w:r>
    </w:p>
    <w:p w14:paraId="77E6FFAC" w14:textId="77777777" w:rsidR="00C94F70" w:rsidRDefault="00C94F70">
      <w:pPr>
        <w:rPr>
          <w:u w:val="single"/>
        </w:rPr>
      </w:pPr>
    </w:p>
    <w:p w14:paraId="73EB6138" w14:textId="77777777" w:rsidR="00C94F70" w:rsidRDefault="00931117">
      <w:pPr>
        <w:rPr>
          <w:u w:val="single"/>
        </w:rPr>
      </w:pPr>
      <w:r>
        <w:rPr>
          <w:u w:val="single"/>
        </w:rPr>
        <w:t>Alkalmazása időseknél</w:t>
      </w:r>
    </w:p>
    <w:p w14:paraId="27FD8560" w14:textId="77777777" w:rsidR="00C94F70" w:rsidRDefault="00931117">
      <w:r>
        <w:t>Nincs szükség az adag módosítására.</w:t>
      </w:r>
    </w:p>
    <w:p w14:paraId="43F27A3C" w14:textId="77777777" w:rsidR="00C94F70" w:rsidRDefault="00C94F70">
      <w:pPr>
        <w:rPr>
          <w:u w:val="single"/>
        </w:rPr>
      </w:pPr>
    </w:p>
    <w:p w14:paraId="484818C7" w14:textId="77777777" w:rsidR="00C94F70" w:rsidRDefault="00931117">
      <w:pPr>
        <w:rPr>
          <w:u w:val="single"/>
        </w:rPr>
      </w:pPr>
      <w:r>
        <w:rPr>
          <w:u w:val="single"/>
        </w:rPr>
        <w:t>Alkalmazása vesekárosodásban vagy májkárosodásban szenvedő betegeknél</w:t>
      </w:r>
    </w:p>
    <w:p w14:paraId="10EB60FD" w14:textId="77777777" w:rsidR="00C94F70" w:rsidRDefault="00931117">
      <w:r>
        <w:t>Nincs szükség az adag módosítására.</w:t>
      </w:r>
    </w:p>
    <w:p w14:paraId="30F48375" w14:textId="77777777" w:rsidR="00C94F70" w:rsidRDefault="00C94F70"/>
    <w:p w14:paraId="2F63E62A" w14:textId="77777777" w:rsidR="00C94F70" w:rsidRDefault="00931117">
      <w:r>
        <w:t xml:space="preserve">Amennyiben a </w:t>
      </w:r>
      <w:proofErr w:type="spellStart"/>
      <w:r>
        <w:t>Myoqinon</w:t>
      </w:r>
      <w:proofErr w:type="spellEnd"/>
      <w:r>
        <w:t xml:space="preserve"> 100 mg lágy kapszula hatását túl erősnek vagy túl gyengének találja, beszéljen a kezelőorvosával, gyógyszerészével.</w:t>
      </w:r>
    </w:p>
    <w:p w14:paraId="268197C0" w14:textId="77777777" w:rsidR="00C94F70" w:rsidRDefault="00C94F70"/>
    <w:p w14:paraId="54A766F5" w14:textId="77777777" w:rsidR="00C94F70" w:rsidRDefault="00931117">
      <w:pPr>
        <w:keepNext/>
      </w:pPr>
      <w:r>
        <w:rPr>
          <w:b/>
        </w:rPr>
        <w:t xml:space="preserve">Ha az előírtnál több </w:t>
      </w:r>
      <w:proofErr w:type="spellStart"/>
      <w:r>
        <w:rPr>
          <w:b/>
        </w:rPr>
        <w:t>Myoqinon</w:t>
      </w:r>
      <w:proofErr w:type="spellEnd"/>
      <w:r>
        <w:rPr>
          <w:b/>
        </w:rPr>
        <w:t xml:space="preserve"> 100 mg lágy kapszulát vett be</w:t>
      </w:r>
    </w:p>
    <w:p w14:paraId="3525A669" w14:textId="77777777" w:rsidR="00C94F70" w:rsidRDefault="00931117">
      <w:r>
        <w:t xml:space="preserve">Ha több </w:t>
      </w:r>
      <w:proofErr w:type="spellStart"/>
      <w:r>
        <w:t>Myoqinon</w:t>
      </w:r>
      <w:proofErr w:type="spellEnd"/>
      <w:r>
        <w:t xml:space="preserve"> 100 mg lágy kapszulát vett be az előírtnál, azonnal beszéljen orvosával, gyógyszerészével.</w:t>
      </w:r>
    </w:p>
    <w:p w14:paraId="006DE915" w14:textId="77777777" w:rsidR="00C94F70" w:rsidRDefault="00931117">
      <w:r>
        <w:t xml:space="preserve">A </w:t>
      </w:r>
      <w:proofErr w:type="spellStart"/>
      <w:r>
        <w:t>Myoqinon</w:t>
      </w:r>
      <w:proofErr w:type="spellEnd"/>
      <w:r>
        <w:t xml:space="preserve"> 100 mg lágy kapszula túladagolása rendszerint nem jár következményekkel. A tapasztalt tünetek az alábbiak lehetnek: émelygés, gyomorégés, emésztési zavar, gyomortáji diszkomfort érzés, hasmenés. Ha egy gyermek véletlenül nagy adagot vesz be belőle, elővigyázatosságból javasolt orvoshoz fordulni.</w:t>
      </w:r>
    </w:p>
    <w:p w14:paraId="1393836D" w14:textId="77777777" w:rsidR="00C94F70" w:rsidRDefault="00C94F70"/>
    <w:p w14:paraId="1D25BA4D" w14:textId="77777777" w:rsidR="00C94F70" w:rsidRDefault="00931117">
      <w:r>
        <w:rPr>
          <w:b/>
        </w:rPr>
        <w:t xml:space="preserve">Ha elfelejtette bevenni a </w:t>
      </w:r>
      <w:proofErr w:type="spellStart"/>
      <w:r>
        <w:rPr>
          <w:b/>
        </w:rPr>
        <w:t>Myoqinon</w:t>
      </w:r>
      <w:proofErr w:type="spellEnd"/>
      <w:r>
        <w:rPr>
          <w:b/>
        </w:rPr>
        <w:t xml:space="preserve"> 100 mg lágy kapszulát</w:t>
      </w:r>
    </w:p>
    <w:p w14:paraId="4B68E8D0" w14:textId="77777777" w:rsidR="00C94F70" w:rsidRDefault="00931117">
      <w:r>
        <w:t>Ne vegyen be kétszeres adagot a kihagyott adag pótlására.</w:t>
      </w:r>
    </w:p>
    <w:p w14:paraId="12B844AD" w14:textId="77777777" w:rsidR="00C94F70" w:rsidRDefault="00C94F70"/>
    <w:p w14:paraId="422F5932" w14:textId="77777777" w:rsidR="00C94F70" w:rsidRDefault="00931117">
      <w:r>
        <w:rPr>
          <w:b/>
          <w:bCs/>
        </w:rPr>
        <w:t xml:space="preserve">Ha idő előtt abbahagyja a </w:t>
      </w:r>
      <w:proofErr w:type="spellStart"/>
      <w:r>
        <w:rPr>
          <w:b/>
          <w:bCs/>
        </w:rPr>
        <w:t>Myoqinon</w:t>
      </w:r>
      <w:proofErr w:type="spellEnd"/>
      <w:r>
        <w:rPr>
          <w:b/>
          <w:bCs/>
        </w:rPr>
        <w:t xml:space="preserve"> 100 mg lágy kapszula szedését</w:t>
      </w:r>
    </w:p>
    <w:p w14:paraId="2D7D9D6B" w14:textId="77777777" w:rsidR="00C94F70" w:rsidRDefault="00931117">
      <w:r>
        <w:t xml:space="preserve">A tünetek javulása, mely a </w:t>
      </w:r>
      <w:proofErr w:type="spellStart"/>
      <w:r>
        <w:t>Myoqinon</w:t>
      </w:r>
      <w:proofErr w:type="spellEnd"/>
      <w:r>
        <w:t xml:space="preserve"> 100 mg lágy kapszula szedése során alakult ki, fokozatosan múlik el a készítmény szedésének abbahagyását követően.</w:t>
      </w:r>
    </w:p>
    <w:p w14:paraId="470CEBEF" w14:textId="77777777" w:rsidR="00C94F70" w:rsidRDefault="00C94F70"/>
    <w:p w14:paraId="55C41666" w14:textId="77777777" w:rsidR="00C94F70" w:rsidRDefault="00931117">
      <w:r>
        <w:t xml:space="preserve">Ha bármilyen további kérdése van a </w:t>
      </w:r>
      <w:r>
        <w:rPr>
          <w:szCs w:val="24"/>
        </w:rPr>
        <w:t>gyógyszer</w:t>
      </w:r>
      <w:r>
        <w:t xml:space="preserve"> alkalmazásával kapcsolatban, kérdezze meg </w:t>
      </w:r>
      <w:r>
        <w:rPr>
          <w:szCs w:val="24"/>
        </w:rPr>
        <w:t>kezelőorvosát</w:t>
      </w:r>
      <w:r>
        <w:t xml:space="preserve"> vagy gyógyszerészét.</w:t>
      </w:r>
    </w:p>
    <w:p w14:paraId="5E9C3A71" w14:textId="77777777" w:rsidR="00C94F70" w:rsidRDefault="00C94F70"/>
    <w:p w14:paraId="2A7AF6C4" w14:textId="77777777" w:rsidR="00C94F70" w:rsidRDefault="00C94F70"/>
    <w:p w14:paraId="4A597E64" w14:textId="77777777" w:rsidR="00C94F70" w:rsidRDefault="00931117">
      <w:r>
        <w:rPr>
          <w:b/>
          <w:bCs/>
        </w:rPr>
        <w:t>4.</w:t>
      </w:r>
      <w:r>
        <w:rPr>
          <w:b/>
          <w:bCs/>
        </w:rPr>
        <w:tab/>
        <w:t>Lehetséges mellékhatások</w:t>
      </w:r>
    </w:p>
    <w:p w14:paraId="66529D37" w14:textId="77777777" w:rsidR="00C94F70" w:rsidRDefault="00C94F70"/>
    <w:p w14:paraId="0A662D7C" w14:textId="77777777" w:rsidR="00C94F70" w:rsidRDefault="00931117">
      <w:r>
        <w:t xml:space="preserve">Mint minden gyógyszer, így </w:t>
      </w:r>
      <w:r>
        <w:rPr>
          <w:szCs w:val="24"/>
        </w:rPr>
        <w:t>ez a gyógyszer</w:t>
      </w:r>
      <w:r>
        <w:t xml:space="preserve"> is okozhat mellékhatásokat, amelyek azonban nem mindenkinél jelentkeznek.</w:t>
      </w:r>
    </w:p>
    <w:p w14:paraId="0CEBB41C" w14:textId="77777777" w:rsidR="00C94F70" w:rsidRDefault="00931117">
      <w:r>
        <w:t xml:space="preserve">A </w:t>
      </w:r>
      <w:proofErr w:type="spellStart"/>
      <w:r>
        <w:t>Myoqinon</w:t>
      </w:r>
      <w:proofErr w:type="spellEnd"/>
      <w:r>
        <w:t xml:space="preserve"> 100 mg lágy kapszula a szokásos adagokban rendszerint jól tolerálható, a jelentett mellékhatások általában nem súlyosak.</w:t>
      </w:r>
    </w:p>
    <w:p w14:paraId="49694347" w14:textId="77777777" w:rsidR="00C94F70" w:rsidRDefault="00C94F70"/>
    <w:p w14:paraId="6646E1F8" w14:textId="77777777" w:rsidR="00C94F70" w:rsidRDefault="00931117">
      <w:r>
        <w:rPr>
          <w:b/>
          <w:bCs/>
        </w:rPr>
        <w:t>Ritka mellékhatások (1000-ből legfeljebb 1 beteget érinthet):</w:t>
      </w:r>
    </w:p>
    <w:p w14:paraId="4857C581" w14:textId="77777777" w:rsidR="00C94F70" w:rsidRDefault="00931117">
      <w:pPr>
        <w:ind w:left="567" w:hanging="567"/>
      </w:pPr>
      <w:r>
        <w:t>-</w:t>
      </w:r>
      <w:r>
        <w:tab/>
        <w:t>fejfájás;</w:t>
      </w:r>
    </w:p>
    <w:p w14:paraId="6A40BA9B" w14:textId="77777777" w:rsidR="00C94F70" w:rsidRDefault="00931117">
      <w:pPr>
        <w:ind w:left="567" w:hanging="567"/>
      </w:pPr>
      <w:r>
        <w:t>-</w:t>
      </w:r>
      <w:r>
        <w:tab/>
        <w:t>szédülés;</w:t>
      </w:r>
    </w:p>
    <w:p w14:paraId="5043B6DB" w14:textId="77777777" w:rsidR="00C94F70" w:rsidRDefault="00931117">
      <w:pPr>
        <w:ind w:left="567" w:hanging="567"/>
      </w:pPr>
      <w:r>
        <w:t>-</w:t>
      </w:r>
      <w:r>
        <w:tab/>
        <w:t>hányinger;</w:t>
      </w:r>
    </w:p>
    <w:p w14:paraId="50CAD4A3" w14:textId="77777777" w:rsidR="00C94F70" w:rsidRDefault="00931117">
      <w:pPr>
        <w:ind w:left="567" w:hanging="567"/>
      </w:pPr>
      <w:r>
        <w:t>-</w:t>
      </w:r>
      <w:r>
        <w:tab/>
        <w:t>székrekedés;</w:t>
      </w:r>
    </w:p>
    <w:p w14:paraId="104C4C55" w14:textId="77777777" w:rsidR="00C94F70" w:rsidRDefault="00931117">
      <w:pPr>
        <w:ind w:left="567" w:hanging="567"/>
      </w:pPr>
      <w:r>
        <w:t>-</w:t>
      </w:r>
      <w:r>
        <w:tab/>
        <w:t>hasmenés;</w:t>
      </w:r>
    </w:p>
    <w:p w14:paraId="5A19078F" w14:textId="77777777" w:rsidR="00C94F70" w:rsidRDefault="00931117">
      <w:pPr>
        <w:ind w:left="567" w:hanging="567"/>
      </w:pPr>
      <w:r>
        <w:t>-</w:t>
      </w:r>
      <w:r>
        <w:tab/>
        <w:t>gyomortáji diszkomfort érzés;</w:t>
      </w:r>
    </w:p>
    <w:p w14:paraId="0D43D903" w14:textId="77777777" w:rsidR="00C94F70" w:rsidRDefault="00931117">
      <w:pPr>
        <w:ind w:left="567" w:hanging="567"/>
      </w:pPr>
      <w:r>
        <w:t>-</w:t>
      </w:r>
      <w:r>
        <w:tab/>
        <w:t>emésztési zavar.</w:t>
      </w:r>
    </w:p>
    <w:p w14:paraId="7EE8F651" w14:textId="77777777" w:rsidR="00C94F70" w:rsidRDefault="00C94F70"/>
    <w:p w14:paraId="4A3E8466" w14:textId="77777777" w:rsidR="00C94F70" w:rsidRDefault="00931117">
      <w:pPr>
        <w:keepNext/>
        <w:rPr>
          <w:b/>
          <w:bCs/>
          <w:szCs w:val="22"/>
        </w:rPr>
      </w:pPr>
      <w:r>
        <w:rPr>
          <w:b/>
          <w:bCs/>
        </w:rPr>
        <w:t>Nem ismert (a gyakoriság a rendelkezésre álló adatokból nem állapítható meg</w:t>
      </w:r>
      <w:r>
        <w:rPr>
          <w:b/>
          <w:bCs/>
          <w:szCs w:val="22"/>
        </w:rPr>
        <w:t>):</w:t>
      </w:r>
    </w:p>
    <w:p w14:paraId="5B6A2A60" w14:textId="77777777" w:rsidR="00C94F70" w:rsidRDefault="00931117">
      <w:pPr>
        <w:ind w:left="567" w:hanging="567"/>
      </w:pPr>
      <w:r>
        <w:t>-</w:t>
      </w:r>
      <w:r>
        <w:tab/>
        <w:t>bőrkiütés;</w:t>
      </w:r>
    </w:p>
    <w:p w14:paraId="12E87F3E" w14:textId="77777777" w:rsidR="00C94F70" w:rsidRDefault="00931117">
      <w:pPr>
        <w:ind w:left="567" w:hanging="567"/>
      </w:pPr>
      <w:r>
        <w:t>-</w:t>
      </w:r>
      <w:r>
        <w:tab/>
        <w:t>viszketés.</w:t>
      </w:r>
    </w:p>
    <w:p w14:paraId="7C66233E" w14:textId="77777777" w:rsidR="00C94F70" w:rsidRDefault="00C94F70"/>
    <w:p w14:paraId="75630ACA" w14:textId="77777777" w:rsidR="00C94F70" w:rsidRDefault="00931117">
      <w:r>
        <w:t xml:space="preserve">Alkalmanként beszámoltak ingerlékenységről és szédülésről, de összefüggésüket az </w:t>
      </w:r>
      <w:proofErr w:type="spellStart"/>
      <w:r>
        <w:t>ubidekarenon</w:t>
      </w:r>
      <w:proofErr w:type="spellEnd"/>
      <w:r>
        <w:t xml:space="preserve"> alkalmazásával nem igazolták.</w:t>
      </w:r>
    </w:p>
    <w:p w14:paraId="73A1DE97" w14:textId="77777777" w:rsidR="00C94F70" w:rsidRDefault="00931117">
      <w:proofErr w:type="spellStart"/>
      <w:r>
        <w:t>Ubidekarenon</w:t>
      </w:r>
      <w:proofErr w:type="spellEnd"/>
      <w:r>
        <w:t xml:space="preserve"> nagy adagjainak alkalmazása esetén alkalmanként megfigyelték a szérum </w:t>
      </w:r>
      <w:proofErr w:type="spellStart"/>
      <w:r>
        <w:t>aminotranszferázszintjének</w:t>
      </w:r>
      <w:proofErr w:type="spellEnd"/>
      <w:r>
        <w:t xml:space="preserve"> enyhe mértékű emelkedését a laboratóriumi vizsgálatokban, de májtoxicitást nem jelentettek.</w:t>
      </w:r>
    </w:p>
    <w:p w14:paraId="23E546C3" w14:textId="77777777" w:rsidR="00C94F70" w:rsidRDefault="00C94F70"/>
    <w:p w14:paraId="2DD85CB7" w14:textId="77777777" w:rsidR="00C94F70" w:rsidRDefault="00931117">
      <w:r>
        <w:t>Ha bármely mellékhatás súlyossá válik, vagy ha a betegtájékoztatóban felsorolt mellékhatásokon kívül egyéb tünetet észlel, kérjük, értesítse kezelőorvosát vagy gyógyszerészét.</w:t>
      </w:r>
    </w:p>
    <w:p w14:paraId="6069A2F5" w14:textId="77777777" w:rsidR="00C94F70" w:rsidRDefault="00C94F70"/>
    <w:p w14:paraId="4F9D7FF9" w14:textId="77777777" w:rsidR="00C94F70" w:rsidRDefault="00931117">
      <w:pPr>
        <w:ind w:right="-29"/>
      </w:pPr>
      <w:r>
        <w:rPr>
          <w:b/>
          <w:bCs/>
        </w:rPr>
        <w:t>Mellékhatások bejelentése</w:t>
      </w:r>
    </w:p>
    <w:p w14:paraId="68434DAB" w14:textId="32868B06" w:rsidR="00C94F70" w:rsidRDefault="00931117">
      <w:pPr>
        <w:ind w:right="-2"/>
      </w:pPr>
      <w:r>
        <w:t xml:space="preserve">Ha </w:t>
      </w:r>
      <w:r>
        <w:rPr>
          <w:szCs w:val="24"/>
        </w:rPr>
        <w:t>Önnél bármilyen</w:t>
      </w:r>
      <w:r>
        <w:t xml:space="preserve"> mellékhatás </w:t>
      </w:r>
      <w:r>
        <w:rPr>
          <w:szCs w:val="24"/>
        </w:rPr>
        <w:t xml:space="preserve">jelentkezik, tájékoztassa kezelőorvosát </w:t>
      </w:r>
      <w:r>
        <w:t xml:space="preserve">vagy </w:t>
      </w:r>
      <w:r>
        <w:rPr>
          <w:szCs w:val="24"/>
        </w:rPr>
        <w:t>gyógyszerészét</w:t>
      </w:r>
      <w:r>
        <w:t xml:space="preserve">. </w:t>
      </w:r>
      <w:r>
        <w:rPr>
          <w:szCs w:val="24"/>
        </w:rPr>
        <w:t>Ez</w:t>
      </w:r>
      <w:r>
        <w:t xml:space="preserve"> a betegtájékoztatóban </w:t>
      </w:r>
      <w:r>
        <w:rPr>
          <w:szCs w:val="24"/>
        </w:rPr>
        <w:t xml:space="preserve">fel nem sorolt bármilyen lehetséges mellékhatásra is vonatkozik. </w:t>
      </w:r>
      <w:r>
        <w:t xml:space="preserve">A mellékhatásokat közvetlenül a hatóság részére is bejelentheti az </w:t>
      </w:r>
      <w:hyperlink r:id="rId7" w:history="1">
        <w:r w:rsidR="008C17D1" w:rsidRPr="003C6B37">
          <w:rPr>
            <w:rStyle w:val="Hiperhivatkozs"/>
            <w:color w:val="auto"/>
            <w:highlight w:val="lightGray"/>
          </w:rPr>
          <w:t>V. függelékben</w:t>
        </w:r>
      </w:hyperlink>
      <w:r w:rsidRPr="003C6B37">
        <w:rPr>
          <w:rStyle w:val="InternetLink"/>
          <w:color w:val="auto"/>
          <w:highlight w:val="lightGray"/>
          <w:u w:val="none"/>
        </w:rPr>
        <w:t xml:space="preserve"> található elérhetőségeken keresztül.</w:t>
      </w:r>
    </w:p>
    <w:p w14:paraId="79078DA2" w14:textId="77777777" w:rsidR="00C94F70" w:rsidRDefault="00931117">
      <w:pPr>
        <w:ind w:right="-2"/>
      </w:pPr>
      <w:r>
        <w:lastRenderedPageBreak/>
        <w:t>A mellékhatások bejelentésével Ön is hozzájárulhat ahhoz, hogy minél több információ álljon rendelkezésre a gyógyszer biztonságos alkalmazásával kapcsolatban.</w:t>
      </w:r>
    </w:p>
    <w:p w14:paraId="31D16B00" w14:textId="77777777" w:rsidR="00C94F70" w:rsidRDefault="00C94F70"/>
    <w:p w14:paraId="4A02AF3F" w14:textId="77777777" w:rsidR="00C94F70" w:rsidRDefault="00C94F70"/>
    <w:p w14:paraId="6409F254" w14:textId="77777777" w:rsidR="00C94F70" w:rsidRDefault="00C94F70">
      <w:pPr>
        <w:rPr>
          <w:b/>
        </w:rPr>
      </w:pPr>
    </w:p>
    <w:p w14:paraId="6CA276AD" w14:textId="77777777" w:rsidR="00C94F70" w:rsidRDefault="00931117">
      <w:r>
        <w:rPr>
          <w:b/>
          <w:szCs w:val="24"/>
        </w:rPr>
        <w:t>5.</w:t>
      </w:r>
      <w:r>
        <w:rPr>
          <w:b/>
          <w:szCs w:val="24"/>
        </w:rPr>
        <w:tab/>
        <w:t xml:space="preserve">Hogyan kell a </w:t>
      </w:r>
      <w:proofErr w:type="spellStart"/>
      <w:r>
        <w:rPr>
          <w:b/>
          <w:szCs w:val="24"/>
        </w:rPr>
        <w:t>Myoqinon</w:t>
      </w:r>
      <w:proofErr w:type="spellEnd"/>
      <w:r>
        <w:rPr>
          <w:b/>
          <w:szCs w:val="24"/>
        </w:rPr>
        <w:t xml:space="preserve"> 100 mg lágy kapszulát tárolni</w:t>
      </w:r>
      <w:r>
        <w:rPr>
          <w:b/>
        </w:rPr>
        <w:t>?</w:t>
      </w:r>
    </w:p>
    <w:p w14:paraId="2FAFB5D9" w14:textId="77777777" w:rsidR="00C94F70" w:rsidRDefault="00C94F70"/>
    <w:p w14:paraId="02E007FF" w14:textId="77777777" w:rsidR="00C94F70" w:rsidRDefault="00931117">
      <w:r>
        <w:t>A gyógyszer gyermekektől elzárva tartandó!</w:t>
      </w:r>
    </w:p>
    <w:p w14:paraId="679F8405" w14:textId="77777777" w:rsidR="00C94F70" w:rsidRDefault="00C94F70"/>
    <w:p w14:paraId="6D98B179" w14:textId="77777777" w:rsidR="00C94F70" w:rsidRDefault="00931117">
      <w:r>
        <w:t>Legfeljebb 30 ºC-</w:t>
      </w:r>
      <w:proofErr w:type="spellStart"/>
      <w:r>
        <w:t>on</w:t>
      </w:r>
      <w:proofErr w:type="spellEnd"/>
      <w:r>
        <w:t>, az eredeti csomagolásban tárolandó. Hűtőszekrényben nem tárolható! Nem fagyasztható!</w:t>
      </w:r>
    </w:p>
    <w:p w14:paraId="15DD50E4" w14:textId="77777777" w:rsidR="00C94F70" w:rsidRDefault="00C94F70"/>
    <w:p w14:paraId="6674FDE3" w14:textId="77777777" w:rsidR="00C94F70" w:rsidRDefault="00931117">
      <w:r>
        <w:t>A dobozon feltüntetett lejárati idő (EXP) után ne szedje a gyógyszert. A lejárati idő az adott hónap utolsó napjára vonatkozik.</w:t>
      </w:r>
    </w:p>
    <w:p w14:paraId="313CDD1C" w14:textId="77777777" w:rsidR="00C94F70" w:rsidRDefault="00C94F70"/>
    <w:p w14:paraId="06FB4761" w14:textId="77777777" w:rsidR="00C94F70" w:rsidRDefault="00931117">
      <w:r>
        <w:rPr>
          <w:szCs w:val="24"/>
        </w:rPr>
        <w:t xml:space="preserve">Semmilyen gyógyszert ne dobjon a szennyvízbe </w:t>
      </w:r>
      <w:r>
        <w:t xml:space="preserve">vagy a háztartási </w:t>
      </w:r>
      <w:r>
        <w:rPr>
          <w:szCs w:val="24"/>
        </w:rPr>
        <w:t>hulladékba</w:t>
      </w:r>
      <w:r>
        <w:t xml:space="preserve">. Kérdezze meg gyógyszerészét, hogy mit tegyen </w:t>
      </w:r>
      <w:r>
        <w:rPr>
          <w:szCs w:val="24"/>
        </w:rPr>
        <w:t>a már nem használt</w:t>
      </w:r>
      <w:r>
        <w:t xml:space="preserve"> gyógyszereivel. Ezek az intézkedések elősegítik a környezet védelmét.</w:t>
      </w:r>
    </w:p>
    <w:p w14:paraId="70EDFD4C" w14:textId="77777777" w:rsidR="00C94F70" w:rsidRDefault="00C94F70"/>
    <w:p w14:paraId="751B3B20" w14:textId="77777777" w:rsidR="00C94F70" w:rsidRDefault="00C94F70"/>
    <w:p w14:paraId="30B837D5" w14:textId="77777777" w:rsidR="00C94F70" w:rsidRDefault="00931117">
      <w:pPr>
        <w:ind w:left="567" w:hanging="567"/>
      </w:pPr>
      <w:r>
        <w:rPr>
          <w:b/>
        </w:rPr>
        <w:t>6.</w:t>
      </w:r>
      <w:r>
        <w:rPr>
          <w:b/>
        </w:rPr>
        <w:tab/>
        <w:t>A csomagolás tartalma és egyéb információk</w:t>
      </w:r>
    </w:p>
    <w:p w14:paraId="2642ADF0" w14:textId="77777777" w:rsidR="00C94F70" w:rsidRDefault="00C94F70">
      <w:pPr>
        <w:rPr>
          <w:b/>
          <w:bCs/>
        </w:rPr>
      </w:pPr>
    </w:p>
    <w:p w14:paraId="67179592" w14:textId="77777777" w:rsidR="00C94F70" w:rsidRDefault="00931117">
      <w:r>
        <w:rPr>
          <w:b/>
        </w:rPr>
        <w:t xml:space="preserve">Mit tartalmaz a </w:t>
      </w:r>
      <w:proofErr w:type="spellStart"/>
      <w:r>
        <w:rPr>
          <w:b/>
        </w:rPr>
        <w:t>Myoqinon</w:t>
      </w:r>
      <w:proofErr w:type="spellEnd"/>
      <w:r>
        <w:rPr>
          <w:b/>
        </w:rPr>
        <w:t xml:space="preserve"> 100 mg lágy kapszula?</w:t>
      </w:r>
    </w:p>
    <w:p w14:paraId="0ED1E386" w14:textId="77777777" w:rsidR="00C94F70" w:rsidRDefault="00C94F70"/>
    <w:p w14:paraId="25124B39" w14:textId="77777777" w:rsidR="00C94F70" w:rsidRDefault="00931117">
      <w:pPr>
        <w:ind w:left="567" w:hanging="567"/>
      </w:pPr>
      <w:r>
        <w:t>-</w:t>
      </w:r>
      <w:r>
        <w:tab/>
        <w:t xml:space="preserve">A készítmény hatóanyaga: 100 mg </w:t>
      </w:r>
      <w:proofErr w:type="spellStart"/>
      <w:r>
        <w:t>ubidekarenont</w:t>
      </w:r>
      <w:proofErr w:type="spellEnd"/>
      <w:r>
        <w:t xml:space="preserve"> (koenzim Q</w:t>
      </w:r>
      <w:r>
        <w:rPr>
          <w:vertAlign w:val="subscript"/>
        </w:rPr>
        <w:t>10</w:t>
      </w:r>
      <w:r>
        <w:t>) tartalmaz lágy kapszulánként.</w:t>
      </w:r>
    </w:p>
    <w:p w14:paraId="49DC7E62" w14:textId="77777777" w:rsidR="00C94F70" w:rsidRDefault="00931117">
      <w:pPr>
        <w:ind w:left="567" w:hanging="567"/>
      </w:pPr>
      <w:r>
        <w:t>-</w:t>
      </w:r>
      <w:r>
        <w:tab/>
        <w:t>Egyéb összetevők: RRR-α-</w:t>
      </w:r>
      <w:proofErr w:type="spellStart"/>
      <w:r>
        <w:t>tokoferol</w:t>
      </w:r>
      <w:proofErr w:type="spellEnd"/>
      <w:r>
        <w:t xml:space="preserve"> (E-vitamin), hidrogénezett növényi olaj, finomított szójababolaj (297 mg), vörös vas-oxid (E172), fekete vas-oxid (E172), glicerin, zselatin.</w:t>
      </w:r>
    </w:p>
    <w:p w14:paraId="2AE943AE" w14:textId="77777777" w:rsidR="00C94F70" w:rsidRDefault="00C94F70"/>
    <w:p w14:paraId="51D62807" w14:textId="77777777" w:rsidR="00C94F70" w:rsidRDefault="00931117">
      <w:r>
        <w:rPr>
          <w:b/>
          <w:bCs/>
        </w:rPr>
        <w:t xml:space="preserve">Milyen a </w:t>
      </w:r>
      <w:proofErr w:type="spellStart"/>
      <w:r>
        <w:rPr>
          <w:b/>
          <w:bCs/>
        </w:rPr>
        <w:t>Myoqinon</w:t>
      </w:r>
      <w:proofErr w:type="spellEnd"/>
      <w:r>
        <w:rPr>
          <w:b/>
          <w:bCs/>
        </w:rPr>
        <w:t xml:space="preserve"> 100 mg lágy kapszula külleme és mit tartalmaz a csomagolás?</w:t>
      </w:r>
    </w:p>
    <w:p w14:paraId="1FCA68C4" w14:textId="77777777" w:rsidR="00C94F70" w:rsidRDefault="00931117">
      <w:r>
        <w:rPr>
          <w:bCs/>
        </w:rPr>
        <w:t>Ovális, barna, átlátszatlan, lágy kapszulába töltött 462-537 mg töltettömegű, narancssárga paszta.</w:t>
      </w:r>
    </w:p>
    <w:p w14:paraId="3321E0F9" w14:textId="77777777" w:rsidR="00C94F70" w:rsidRDefault="00931117">
      <w:r>
        <w:t>30 db, 60 db, vagy 90 db lágy kapszula átlátszó PVC/</w:t>
      </w:r>
      <w:proofErr w:type="spellStart"/>
      <w:r>
        <w:t>PVdC</w:t>
      </w:r>
      <w:proofErr w:type="spellEnd"/>
      <w:r>
        <w:t>//</w:t>
      </w:r>
      <w:proofErr w:type="spellStart"/>
      <w:r>
        <w:t>Al</w:t>
      </w:r>
      <w:proofErr w:type="spellEnd"/>
      <w:r>
        <w:t xml:space="preserve"> buborékcsomagolásban és dobozban.</w:t>
      </w:r>
    </w:p>
    <w:p w14:paraId="35C08C05" w14:textId="77777777" w:rsidR="00C94F70" w:rsidRDefault="00C94F70"/>
    <w:p w14:paraId="36C8744F" w14:textId="77777777" w:rsidR="00C94F70" w:rsidRDefault="00931117">
      <w:r>
        <w:rPr>
          <w:b/>
          <w:bCs/>
        </w:rPr>
        <w:t>A forgalomba hozatali engedély jogosultja és a gyártó</w:t>
      </w:r>
    </w:p>
    <w:p w14:paraId="4322C208" w14:textId="77777777" w:rsidR="00C94F70" w:rsidRDefault="00931117">
      <w:r>
        <w:t xml:space="preserve">Pharma </w:t>
      </w:r>
      <w:proofErr w:type="spellStart"/>
      <w:r>
        <w:t>Nord</w:t>
      </w:r>
      <w:proofErr w:type="spellEnd"/>
      <w:r>
        <w:t xml:space="preserve"> </w:t>
      </w:r>
      <w:proofErr w:type="spellStart"/>
      <w:r>
        <w:t>ApS</w:t>
      </w:r>
      <w:proofErr w:type="spellEnd"/>
    </w:p>
    <w:p w14:paraId="277A83C0" w14:textId="77777777" w:rsidR="00C94F70" w:rsidRDefault="00931117">
      <w:proofErr w:type="spellStart"/>
      <w:r>
        <w:t>Tinglykke</w:t>
      </w:r>
      <w:proofErr w:type="spellEnd"/>
      <w:r>
        <w:t xml:space="preserve"> 4-6</w:t>
      </w:r>
    </w:p>
    <w:p w14:paraId="221D243C" w14:textId="77777777" w:rsidR="00C94F70" w:rsidRDefault="00931117">
      <w:r>
        <w:t xml:space="preserve">6500 </w:t>
      </w:r>
      <w:proofErr w:type="spellStart"/>
      <w:r>
        <w:t>Vojens</w:t>
      </w:r>
      <w:proofErr w:type="spellEnd"/>
    </w:p>
    <w:p w14:paraId="5303D036" w14:textId="77777777" w:rsidR="00C94F70" w:rsidRDefault="00931117">
      <w:r>
        <w:t>Dánia</w:t>
      </w:r>
    </w:p>
    <w:p w14:paraId="54578D38" w14:textId="77777777" w:rsidR="00C94F70" w:rsidRDefault="00C94F70"/>
    <w:p w14:paraId="3DD182DF" w14:textId="77777777" w:rsidR="00C94F70" w:rsidRDefault="00931117">
      <w:r>
        <w:t>A forgalomba hozatali engedély jogosultjának helyi képviselete:</w:t>
      </w:r>
    </w:p>
    <w:p w14:paraId="29968393" w14:textId="77777777" w:rsidR="00C94F70" w:rsidRDefault="00931117">
      <w:r>
        <w:t xml:space="preserve">Pharma </w:t>
      </w:r>
      <w:proofErr w:type="spellStart"/>
      <w:r>
        <w:t>Nord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Kft</w:t>
      </w:r>
    </w:p>
    <w:p w14:paraId="0E425AB9" w14:textId="77777777" w:rsidR="00C94F70" w:rsidRDefault="00931117">
      <w:r>
        <w:t xml:space="preserve">1139 Budapest Váci út 95. </w:t>
      </w:r>
    </w:p>
    <w:p w14:paraId="229F2727" w14:textId="77777777" w:rsidR="00C94F70" w:rsidRDefault="00C94F70"/>
    <w:p w14:paraId="4EADC2A2" w14:textId="77777777" w:rsidR="00C94F70" w:rsidRDefault="00931117">
      <w:pPr>
        <w:pStyle w:val="WW-BodyText2"/>
        <w:spacing w:line="240" w:lineRule="auto"/>
        <w:ind w:left="2268" w:hanging="2268"/>
      </w:pPr>
      <w:r>
        <w:rPr>
          <w:b w:val="0"/>
          <w:sz w:val="22"/>
        </w:rPr>
        <w:t>OGYI-T-10011/04</w:t>
      </w:r>
      <w:r>
        <w:rPr>
          <w:b w:val="0"/>
          <w:sz w:val="22"/>
        </w:rPr>
        <w:tab/>
      </w:r>
      <w:proofErr w:type="spellStart"/>
      <w:r>
        <w:rPr>
          <w:b w:val="0"/>
          <w:sz w:val="22"/>
        </w:rPr>
        <w:t>Myoqinon</w:t>
      </w:r>
      <w:proofErr w:type="spellEnd"/>
      <w:r>
        <w:rPr>
          <w:b w:val="0"/>
          <w:sz w:val="22"/>
        </w:rPr>
        <w:t xml:space="preserve"> 100 mg lágy kapszula (30 db)</w:t>
      </w:r>
    </w:p>
    <w:p w14:paraId="7B1094EB" w14:textId="77777777" w:rsidR="00C94F70" w:rsidRDefault="00931117">
      <w:pPr>
        <w:pStyle w:val="WW-BodyText2"/>
        <w:spacing w:line="240" w:lineRule="auto"/>
        <w:ind w:left="2268" w:hanging="2268"/>
      </w:pPr>
      <w:r>
        <w:rPr>
          <w:b w:val="0"/>
          <w:sz w:val="22"/>
        </w:rPr>
        <w:t>OGYI-T-10011/05</w:t>
      </w:r>
      <w:r>
        <w:rPr>
          <w:b w:val="0"/>
          <w:sz w:val="22"/>
        </w:rPr>
        <w:tab/>
      </w:r>
      <w:proofErr w:type="spellStart"/>
      <w:r>
        <w:rPr>
          <w:b w:val="0"/>
          <w:sz w:val="22"/>
        </w:rPr>
        <w:t>Myoqinon</w:t>
      </w:r>
      <w:proofErr w:type="spellEnd"/>
      <w:r>
        <w:rPr>
          <w:b w:val="0"/>
          <w:sz w:val="22"/>
        </w:rPr>
        <w:t xml:space="preserve"> 100 mg lágy kapszula (60 db)</w:t>
      </w:r>
    </w:p>
    <w:p w14:paraId="462DF3EE" w14:textId="77777777" w:rsidR="00C94F70" w:rsidRDefault="00931117">
      <w:pPr>
        <w:pStyle w:val="WW-BodyText2"/>
        <w:spacing w:line="240" w:lineRule="auto"/>
        <w:ind w:left="2268" w:hanging="2268"/>
      </w:pPr>
      <w:r>
        <w:rPr>
          <w:b w:val="0"/>
          <w:sz w:val="22"/>
        </w:rPr>
        <w:t>OGYI-T-10011/06</w:t>
      </w:r>
      <w:r>
        <w:rPr>
          <w:b w:val="0"/>
          <w:sz w:val="22"/>
        </w:rPr>
        <w:tab/>
      </w:r>
      <w:proofErr w:type="spellStart"/>
      <w:r>
        <w:rPr>
          <w:b w:val="0"/>
          <w:sz w:val="22"/>
        </w:rPr>
        <w:t>Myoqinon</w:t>
      </w:r>
      <w:proofErr w:type="spellEnd"/>
      <w:r>
        <w:rPr>
          <w:b w:val="0"/>
          <w:sz w:val="22"/>
        </w:rPr>
        <w:t xml:space="preserve"> 100 mg lágy kapszula (90 db)</w:t>
      </w:r>
    </w:p>
    <w:p w14:paraId="6BF3D557" w14:textId="77777777" w:rsidR="00C94F70" w:rsidRDefault="00C94F70"/>
    <w:p w14:paraId="044C4952" w14:textId="502DCEE8" w:rsidR="00C94F70" w:rsidRDefault="00931117">
      <w:r>
        <w:rPr>
          <w:b/>
        </w:rPr>
        <w:t xml:space="preserve">A betegtájékoztató legutóbbi felülvizsgálatának dátuma: </w:t>
      </w:r>
      <w:r w:rsidR="00BB65FA">
        <w:rPr>
          <w:b/>
        </w:rPr>
        <w:t>2026. július</w:t>
      </w:r>
      <w:r w:rsidR="008C17D1">
        <w:rPr>
          <w:b/>
        </w:rPr>
        <w:t>.</w:t>
      </w:r>
    </w:p>
    <w:sectPr w:rsidR="00C94F70">
      <w:headerReference w:type="default" r:id="rId8"/>
      <w:footerReference w:type="first" r:id="rId9"/>
      <w:pgSz w:w="11906" w:h="16838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BEF118" w14:textId="77777777" w:rsidR="00931117" w:rsidRDefault="00931117">
      <w:r>
        <w:separator/>
      </w:r>
    </w:p>
  </w:endnote>
  <w:endnote w:type="continuationSeparator" w:id="0">
    <w:p w14:paraId="5DA9C79B" w14:textId="77777777" w:rsidR="00931117" w:rsidRDefault="00931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Andale Sans UI"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ohit Devanagari">
    <w:panose1 w:val="00000000000000000000"/>
    <w:charset w:val="00"/>
    <w:family w:val="roman"/>
    <w:notTrueType/>
    <w:pitch w:val="default"/>
  </w:font>
  <w:font w:name="Helvetica45CE-Ligh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70B3B" w14:textId="08678429" w:rsidR="00C94F70" w:rsidRDefault="008C17D1">
    <w:pPr>
      <w:pStyle w:val="llb"/>
      <w:rPr>
        <w:sz w:val="18"/>
        <w:szCs w:val="18"/>
      </w:rPr>
    </w:pPr>
    <w:r w:rsidRPr="008C17D1">
      <w:rPr>
        <w:sz w:val="18"/>
        <w:szCs w:val="18"/>
      </w:rPr>
      <w:t>NNGYK/ETGY/11416/2026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6E2D1" w14:textId="77777777" w:rsidR="00931117" w:rsidRDefault="00931117">
      <w:r>
        <w:separator/>
      </w:r>
    </w:p>
  </w:footnote>
  <w:footnote w:type="continuationSeparator" w:id="0">
    <w:p w14:paraId="4AEB9AF7" w14:textId="77777777" w:rsidR="00931117" w:rsidRDefault="00931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7178514"/>
      <w:docPartObj>
        <w:docPartGallery w:val="Page Numbers (Top of Page)"/>
        <w:docPartUnique/>
      </w:docPartObj>
    </w:sdtPr>
    <w:sdtEndPr/>
    <w:sdtContent>
      <w:p w14:paraId="4D98045D" w14:textId="56ACC67E" w:rsidR="00C94F70" w:rsidRDefault="00931117">
        <w:pPr>
          <w:pStyle w:val="lfej"/>
          <w:jc w:val="center"/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3C6B37">
          <w:rPr>
            <w:noProof/>
            <w:sz w:val="18"/>
            <w:szCs w:val="18"/>
          </w:rPr>
          <w:t>4</w:t>
        </w:r>
        <w:r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47D50"/>
    <w:multiLevelType w:val="multilevel"/>
    <w:tmpl w:val="780035DC"/>
    <w:lvl w:ilvl="0">
      <w:start w:val="1"/>
      <w:numFmt w:val="none"/>
      <w:pStyle w:val="Cmsor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88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F70"/>
    <w:rsid w:val="002705E8"/>
    <w:rsid w:val="003C6B37"/>
    <w:rsid w:val="008C17D1"/>
    <w:rsid w:val="00931117"/>
    <w:rsid w:val="009318C8"/>
    <w:rsid w:val="00BB65FA"/>
    <w:rsid w:val="00C94F70"/>
    <w:rsid w:val="00DE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3A64E"/>
  <w15:docId w15:val="{132D14BE-1F78-429B-AC8F-1155C07B5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41563"/>
    <w:pPr>
      <w:widowControl w:val="0"/>
      <w:textAlignment w:val="baseline"/>
    </w:pPr>
    <w:rPr>
      <w:rFonts w:eastAsiaTheme="minorEastAsia" w:cstheme="minorBidi"/>
      <w:sz w:val="22"/>
    </w:rPr>
  </w:style>
  <w:style w:type="paragraph" w:styleId="Cmsor1">
    <w:name w:val="heading 1"/>
    <w:basedOn w:val="Norml"/>
    <w:qFormat/>
    <w:pPr>
      <w:keepNext/>
      <w:numPr>
        <w:numId w:val="1"/>
      </w:numPr>
      <w:tabs>
        <w:tab w:val="left" w:pos="1432"/>
      </w:tabs>
      <w:ind w:left="716"/>
      <w:jc w:val="both"/>
      <w:outlineLvl w:val="0"/>
    </w:pPr>
    <w:rPr>
      <w:sz w:val="24"/>
    </w:rPr>
  </w:style>
  <w:style w:type="paragraph" w:styleId="Cmsor2">
    <w:name w:val="heading 2"/>
    <w:basedOn w:val="Norml"/>
    <w:qFormat/>
    <w:pPr>
      <w:keepNext/>
      <w:numPr>
        <w:ilvl w:val="1"/>
        <w:numId w:val="1"/>
      </w:numPr>
      <w:tabs>
        <w:tab w:val="left" w:pos="1418"/>
      </w:tabs>
      <w:ind w:left="709"/>
      <w:jc w:val="both"/>
      <w:outlineLvl w:val="1"/>
    </w:pPr>
    <w:rPr>
      <w:sz w:val="24"/>
    </w:rPr>
  </w:style>
  <w:style w:type="paragraph" w:styleId="Cmsor3">
    <w:name w:val="heading 3"/>
    <w:basedOn w:val="Norml"/>
    <w:qFormat/>
    <w:pPr>
      <w:keepNext/>
      <w:numPr>
        <w:ilvl w:val="2"/>
        <w:numId w:val="1"/>
      </w:numPr>
      <w:tabs>
        <w:tab w:val="left" w:pos="0"/>
      </w:tabs>
      <w:jc w:val="both"/>
      <w:outlineLvl w:val="2"/>
    </w:pPr>
    <w:rPr>
      <w:b/>
      <w:sz w:val="24"/>
    </w:rPr>
  </w:style>
  <w:style w:type="paragraph" w:styleId="Cmsor4">
    <w:name w:val="heading 4"/>
    <w:basedOn w:val="Norml"/>
    <w:qFormat/>
    <w:pPr>
      <w:keepNext/>
      <w:numPr>
        <w:ilvl w:val="3"/>
        <w:numId w:val="1"/>
      </w:numPr>
      <w:tabs>
        <w:tab w:val="left" w:pos="0"/>
      </w:tabs>
      <w:jc w:val="both"/>
      <w:outlineLvl w:val="3"/>
    </w:pPr>
    <w:rPr>
      <w:sz w:val="24"/>
    </w:rPr>
  </w:style>
  <w:style w:type="paragraph" w:styleId="Cmsor5">
    <w:name w:val="heading 5"/>
    <w:basedOn w:val="Norml"/>
    <w:qFormat/>
    <w:pPr>
      <w:keepNext/>
      <w:numPr>
        <w:ilvl w:val="4"/>
        <w:numId w:val="1"/>
      </w:numPr>
      <w:tabs>
        <w:tab w:val="left" w:pos="0"/>
      </w:tabs>
      <w:jc w:val="both"/>
      <w:outlineLvl w:val="4"/>
    </w:pPr>
    <w:rPr>
      <w:b/>
      <w:sz w:val="32"/>
    </w:rPr>
  </w:style>
  <w:style w:type="paragraph" w:styleId="Cmsor6">
    <w:name w:val="heading 6"/>
    <w:basedOn w:val="Norml"/>
    <w:qFormat/>
    <w:pPr>
      <w:keepNext/>
      <w:numPr>
        <w:ilvl w:val="5"/>
        <w:numId w:val="1"/>
      </w:numPr>
      <w:tabs>
        <w:tab w:val="left" w:pos="0"/>
        <w:tab w:val="left" w:pos="850"/>
        <w:tab w:val="left" w:pos="1700"/>
        <w:tab w:val="left" w:pos="2551"/>
        <w:tab w:val="left" w:pos="3402"/>
        <w:tab w:val="left" w:pos="4254"/>
        <w:tab w:val="left" w:pos="5104"/>
        <w:tab w:val="left" w:pos="5954"/>
        <w:tab w:val="left" w:pos="6805"/>
        <w:tab w:val="left" w:pos="7656"/>
        <w:tab w:val="left" w:pos="8508"/>
        <w:tab w:val="left" w:pos="8640"/>
      </w:tabs>
      <w:outlineLvl w:val="5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sz w:val="22"/>
      <w:szCs w:val="22"/>
    </w:rPr>
  </w:style>
  <w:style w:type="character" w:customStyle="1" w:styleId="WW8Num3z0">
    <w:name w:val="WW8Num3z0"/>
    <w:qFormat/>
  </w:style>
  <w:style w:type="character" w:customStyle="1" w:styleId="Bekezdsalapbettpusa1">
    <w:name w:val="Bekezdés alapbetűtípusa1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Bekezdsalapbettpusa3">
    <w:name w:val="Bekezdés alapbetűtípusa3"/>
    <w:qFormat/>
  </w:style>
  <w:style w:type="character" w:customStyle="1" w:styleId="Absatz-Standardschriftart1">
    <w:name w:val="Absatz-Standardschriftart1"/>
    <w:qFormat/>
  </w:style>
  <w:style w:type="character" w:customStyle="1" w:styleId="Bekezdsalapbettpusa2">
    <w:name w:val="Bekezdés alapbetűtípusa2"/>
    <w:qFormat/>
  </w:style>
  <w:style w:type="character" w:customStyle="1" w:styleId="WW8Num4z0">
    <w:name w:val="WW8Num4z0"/>
    <w:qFormat/>
    <w:rPr>
      <w:rFonts w:ascii="Wingdings" w:hAnsi="Wingdings" w:cs="StarSymbol"/>
      <w:sz w:val="18"/>
      <w:szCs w:val="18"/>
    </w:rPr>
  </w:style>
  <w:style w:type="character" w:customStyle="1" w:styleId="WW8Num4z1">
    <w:name w:val="WW8Num4z1"/>
    <w:qFormat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qFormat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Times New Roman" w:hAnsi="Times New Roman" w:cs="Times New Roman"/>
      <w:b/>
    </w:rPr>
  </w:style>
  <w:style w:type="character" w:customStyle="1" w:styleId="Standardskrifttypeiafsnit">
    <w:name w:val="Standardskrifttype i afsnit"/>
    <w:qFormat/>
  </w:style>
  <w:style w:type="character" w:customStyle="1" w:styleId="Bullets">
    <w:name w:val="Bullets"/>
    <w:qFormat/>
    <w:rPr>
      <w:rFonts w:ascii="StarSymbol" w:eastAsia="StarSymbol" w:hAnsi="StarSymbol" w:cs="StarSymbol"/>
      <w:sz w:val="18"/>
      <w:szCs w:val="18"/>
    </w:rPr>
  </w:style>
  <w:style w:type="character" w:customStyle="1" w:styleId="NumberingSymbols">
    <w:name w:val="Numbering Symbols"/>
    <w:qFormat/>
  </w:style>
  <w:style w:type="character" w:styleId="Oldalszm">
    <w:name w:val="page number"/>
    <w:basedOn w:val="Bekezdsalapbettpusa2"/>
    <w:qFormat/>
  </w:style>
  <w:style w:type="character" w:customStyle="1" w:styleId="Jegyzethivatkozs1">
    <w:name w:val="Jegyzethivatkozás1"/>
    <w:qFormat/>
    <w:rPr>
      <w:sz w:val="16"/>
      <w:szCs w:val="16"/>
    </w:rPr>
  </w:style>
  <w:style w:type="character" w:customStyle="1" w:styleId="lfejChar">
    <w:name w:val="Élőfej Char"/>
    <w:uiPriority w:val="99"/>
    <w:qFormat/>
  </w:style>
  <w:style w:type="character" w:customStyle="1" w:styleId="Jegyzethivatkozs2">
    <w:name w:val="Jegyzethivatkozás2"/>
    <w:qFormat/>
    <w:rPr>
      <w:sz w:val="16"/>
      <w:szCs w:val="16"/>
    </w:rPr>
  </w:style>
  <w:style w:type="character" w:customStyle="1" w:styleId="JegyzetszvegChar">
    <w:name w:val="Jegyzetszöveg Char"/>
    <w:qFormat/>
  </w:style>
  <w:style w:type="character" w:styleId="Jegyzethivatkozs">
    <w:name w:val="annotation reference"/>
    <w:basedOn w:val="Bekezdsalapbettpusa"/>
    <w:uiPriority w:val="99"/>
    <w:semiHidden/>
    <w:unhideWhenUsed/>
    <w:qFormat/>
    <w:rsid w:val="00341563"/>
    <w:rPr>
      <w:sz w:val="16"/>
      <w:szCs w:val="16"/>
    </w:rPr>
  </w:style>
  <w:style w:type="character" w:customStyle="1" w:styleId="JegyzetszvegChar1">
    <w:name w:val="Jegyzetszöveg Char1"/>
    <w:basedOn w:val="Bekezdsalapbettpusa"/>
    <w:link w:val="Jegyzetszveg"/>
    <w:uiPriority w:val="99"/>
    <w:qFormat/>
    <w:rsid w:val="00341563"/>
    <w:rPr>
      <w:rFonts w:eastAsiaTheme="minorEastAsia" w:cstheme="minorBidi"/>
    </w:rPr>
  </w:style>
  <w:style w:type="character" w:customStyle="1" w:styleId="MegjegyzstrgyaChar">
    <w:name w:val="Megjegyzés tárgya Char"/>
    <w:basedOn w:val="JegyzetszvegChar1"/>
    <w:link w:val="Megjegyzstrgya"/>
    <w:uiPriority w:val="99"/>
    <w:semiHidden/>
    <w:qFormat/>
    <w:rsid w:val="00341563"/>
    <w:rPr>
      <w:rFonts w:eastAsiaTheme="minorEastAsia" w:cstheme="minorBidi"/>
      <w:b/>
      <w:bCs/>
    </w:rPr>
  </w:style>
  <w:style w:type="character" w:customStyle="1" w:styleId="InternetLink">
    <w:name w:val="Internet Link"/>
    <w:basedOn w:val="Bekezdsalapbettpusa"/>
    <w:unhideWhenUsed/>
    <w:rsid w:val="00907720"/>
    <w:rPr>
      <w:color w:val="0563C1" w:themeColor="hyperlink"/>
      <w:u w:val="single"/>
    </w:rPr>
  </w:style>
  <w:style w:type="character" w:customStyle="1" w:styleId="CmChar">
    <w:name w:val="Cím Char"/>
    <w:basedOn w:val="Bekezdsalapbettpusa"/>
    <w:link w:val="Cm"/>
    <w:qFormat/>
    <w:rsid w:val="00625714"/>
    <w:rPr>
      <w:b/>
      <w:sz w:val="22"/>
      <w:lang w:val="en-GB"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F64635"/>
    <w:rPr>
      <w:rFonts w:ascii="Segoe UI" w:eastAsiaTheme="minorEastAsia" w:hAnsi="Segoe UI" w:cs="Segoe UI"/>
      <w:sz w:val="18"/>
      <w:szCs w:val="18"/>
    </w:rPr>
  </w:style>
  <w:style w:type="character" w:customStyle="1" w:styleId="ListLabel1">
    <w:name w:val="ListLabel 1"/>
    <w:qFormat/>
    <w:rPr>
      <w:sz w:val="22"/>
      <w:szCs w:val="22"/>
      <w:lang w:val="hu-HU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sz w:val="18"/>
    </w:rPr>
  </w:style>
  <w:style w:type="character" w:customStyle="1" w:styleId="ListLabel20">
    <w:name w:val="ListLabel 20"/>
    <w:qFormat/>
    <w:rPr>
      <w:sz w:val="18"/>
    </w:rPr>
  </w:style>
  <w:style w:type="character" w:customStyle="1" w:styleId="ListLabel21">
    <w:name w:val="ListLabel 21"/>
    <w:qFormat/>
    <w:rPr>
      <w:sz w:val="18"/>
    </w:rPr>
  </w:style>
  <w:style w:type="character" w:customStyle="1" w:styleId="ListLabel22">
    <w:name w:val="ListLabel 22"/>
    <w:qFormat/>
    <w:rPr>
      <w:sz w:val="18"/>
    </w:rPr>
  </w:style>
  <w:style w:type="character" w:customStyle="1" w:styleId="ListLabel23">
    <w:name w:val="ListLabel 23"/>
    <w:qFormat/>
    <w:rPr>
      <w:sz w:val="18"/>
    </w:rPr>
  </w:style>
  <w:style w:type="character" w:customStyle="1" w:styleId="ListLabel24">
    <w:name w:val="ListLabel 24"/>
    <w:qFormat/>
    <w:rPr>
      <w:sz w:val="18"/>
    </w:rPr>
  </w:style>
  <w:style w:type="character" w:customStyle="1" w:styleId="ListLabel25">
    <w:name w:val="ListLabel 25"/>
    <w:qFormat/>
    <w:rPr>
      <w:sz w:val="18"/>
    </w:rPr>
  </w:style>
  <w:style w:type="character" w:customStyle="1" w:styleId="ListLabel26">
    <w:name w:val="ListLabel 26"/>
    <w:qFormat/>
    <w:rPr>
      <w:sz w:val="18"/>
    </w:rPr>
  </w:style>
  <w:style w:type="character" w:customStyle="1" w:styleId="ListLabel27">
    <w:name w:val="ListLabel 27"/>
    <w:qFormat/>
    <w:rPr>
      <w:highlight w:val="lightGray"/>
    </w:rPr>
  </w:style>
  <w:style w:type="character" w:customStyle="1" w:styleId="ListLabel28">
    <w:name w:val="ListLabel 28"/>
    <w:qFormat/>
    <w:rPr>
      <w:szCs w:val="22"/>
      <w:lang w:val="pt-PT"/>
    </w:rPr>
  </w:style>
  <w:style w:type="character" w:customStyle="1" w:styleId="ListLabel29">
    <w:name w:val="ListLabel 29"/>
    <w:qFormat/>
    <w:rPr>
      <w:highlight w:val="lightGray"/>
    </w:rPr>
  </w:style>
  <w:style w:type="character" w:customStyle="1" w:styleId="ListLabel30">
    <w:name w:val="ListLabel 30"/>
    <w:qFormat/>
    <w:rPr>
      <w:highlight w:val="lightGray"/>
    </w:rPr>
  </w:style>
  <w:style w:type="character" w:customStyle="1" w:styleId="ListLabel31">
    <w:name w:val="ListLabel 31"/>
    <w:qFormat/>
    <w:rPr>
      <w:rFonts w:ascii="Liberation Serif" w:eastAsia="Tahoma" w:hAnsi="Liberation Serif" w:cs="Tahoma"/>
      <w:sz w:val="24"/>
      <w:szCs w:val="24"/>
      <w:lang w:val="en-US" w:eastAsia="en-US" w:bidi="en-US"/>
    </w:rPr>
  </w:style>
  <w:style w:type="character" w:customStyle="1" w:styleId="ListLabel32">
    <w:name w:val="ListLabel 32"/>
    <w:qFormat/>
    <w:rPr>
      <w:rFonts w:ascii="Liberation Serif" w:eastAsia="Calibri" w:hAnsi="Liberation Serif" w:cs="Tahoma"/>
      <w:b/>
      <w:sz w:val="24"/>
      <w:szCs w:val="22"/>
      <w:lang w:val="fr-FR" w:eastAsia="zh-CN" w:bidi="en-US"/>
    </w:rPr>
  </w:style>
  <w:style w:type="character" w:customStyle="1" w:styleId="ListLabel33">
    <w:name w:val="ListLabel 33"/>
    <w:qFormat/>
    <w:rPr>
      <w:rFonts w:ascii="Liberation Serif" w:eastAsia="Tahoma" w:hAnsi="Liberation Serif" w:cs="Tahoma"/>
      <w:sz w:val="24"/>
      <w:szCs w:val="22"/>
      <w:lang w:val="fr-FR" w:eastAsia="en-US" w:bidi="en-US"/>
    </w:rPr>
  </w:style>
  <w:style w:type="character" w:customStyle="1" w:styleId="ListLabel34">
    <w:name w:val="ListLabel 34"/>
    <w:qFormat/>
    <w:rPr>
      <w:rFonts w:ascii="Liberation Serif" w:eastAsia="Calibri" w:hAnsi="Liberation Serif" w:cs="Tahoma"/>
      <w:sz w:val="24"/>
      <w:szCs w:val="22"/>
      <w:lang w:val="pt-PT" w:eastAsia="zh-CN" w:bidi="en-US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qFormat/>
    <w:rsid w:val="00907720"/>
    <w:rPr>
      <w:color w:val="605E5C"/>
      <w:shd w:val="clear" w:color="auto" w:fill="E1DFDD"/>
    </w:rPr>
  </w:style>
  <w:style w:type="character" w:customStyle="1" w:styleId="ListLabel35">
    <w:name w:val="ListLabel 35"/>
    <w:qFormat/>
    <w:rPr>
      <w:highlight w:val="lightGray"/>
    </w:rPr>
  </w:style>
  <w:style w:type="character" w:customStyle="1" w:styleId="ListLabel36">
    <w:name w:val="ListLabel 36"/>
    <w:qFormat/>
    <w:rPr>
      <w:rFonts w:ascii="Liberation Serif" w:eastAsia="Tahoma" w:hAnsi="Liberation Serif" w:cs="Tahoma"/>
      <w:sz w:val="24"/>
      <w:szCs w:val="24"/>
      <w:lang w:val="en-US" w:eastAsia="en-US" w:bidi="en-US"/>
    </w:rPr>
  </w:style>
  <w:style w:type="character" w:customStyle="1" w:styleId="ListLabel37">
    <w:name w:val="ListLabel 37"/>
    <w:qFormat/>
    <w:rPr>
      <w:rFonts w:ascii="Liberation Serif" w:eastAsia="Calibri" w:hAnsi="Liberation Serif" w:cs="Tahoma"/>
      <w:b/>
      <w:sz w:val="24"/>
      <w:szCs w:val="22"/>
      <w:lang w:val="fr-FR" w:eastAsia="zh-CN" w:bidi="en-US"/>
    </w:rPr>
  </w:style>
  <w:style w:type="character" w:customStyle="1" w:styleId="ListLabel38">
    <w:name w:val="ListLabel 38"/>
    <w:qFormat/>
    <w:rPr>
      <w:rFonts w:ascii="Liberation Serif" w:eastAsia="Tahoma" w:hAnsi="Liberation Serif" w:cs="Tahoma"/>
      <w:sz w:val="24"/>
      <w:szCs w:val="22"/>
      <w:lang w:val="fr-FR" w:eastAsia="en-US" w:bidi="en-US"/>
    </w:rPr>
  </w:style>
  <w:style w:type="character" w:customStyle="1" w:styleId="ListLabel39">
    <w:name w:val="ListLabel 39"/>
    <w:qFormat/>
    <w:rPr>
      <w:rFonts w:ascii="Liberation Serif" w:eastAsia="Calibri" w:hAnsi="Liberation Serif" w:cs="Tahoma"/>
      <w:sz w:val="24"/>
      <w:szCs w:val="22"/>
      <w:lang w:val="pt-PT" w:eastAsia="zh-CN" w:bidi="en-US"/>
    </w:rPr>
  </w:style>
  <w:style w:type="character" w:customStyle="1" w:styleId="ListLabel40">
    <w:name w:val="ListLabel 40"/>
    <w:qFormat/>
    <w:rPr>
      <w:rFonts w:eastAsia="Times New Roman" w:cs="Times New Roman"/>
      <w:i/>
      <w:sz w:val="16"/>
    </w:rPr>
  </w:style>
  <w:style w:type="character" w:customStyle="1" w:styleId="ListLabel41">
    <w:name w:val="ListLabel 41"/>
    <w:qFormat/>
    <w:rPr>
      <w:rFonts w:ascii="Liberation Serif" w:eastAsia="Tahoma" w:hAnsi="Liberation Serif" w:cs="Tahoma"/>
      <w:sz w:val="20"/>
      <w:szCs w:val="24"/>
    </w:rPr>
  </w:style>
  <w:style w:type="character" w:customStyle="1" w:styleId="ListLabel42">
    <w:name w:val="ListLabel 42"/>
    <w:qFormat/>
  </w:style>
  <w:style w:type="character" w:customStyle="1" w:styleId="ListLabel43">
    <w:name w:val="ListLabel 43"/>
    <w:qFormat/>
    <w:rPr>
      <w:highlight w:val="lightGray"/>
    </w:rPr>
  </w:style>
  <w:style w:type="character" w:customStyle="1" w:styleId="ListLabel44">
    <w:name w:val="ListLabel 44"/>
    <w:qFormat/>
  </w:style>
  <w:style w:type="character" w:customStyle="1" w:styleId="ListLabel45">
    <w:name w:val="ListLabel 45"/>
    <w:qFormat/>
    <w:rPr>
      <w:highlight w:val="lightGray"/>
    </w:rPr>
  </w:style>
  <w:style w:type="character" w:customStyle="1" w:styleId="ListLabel46">
    <w:name w:val="ListLabel 46"/>
    <w:qFormat/>
  </w:style>
  <w:style w:type="character" w:customStyle="1" w:styleId="ListLabel47">
    <w:name w:val="ListLabel 47"/>
    <w:qFormat/>
    <w:rPr>
      <w:highlight w:val="lightGray"/>
    </w:rPr>
  </w:style>
  <w:style w:type="character" w:customStyle="1" w:styleId="ListLabel48">
    <w:name w:val="ListLabel 48"/>
    <w:qFormat/>
  </w:style>
  <w:style w:type="character" w:customStyle="1" w:styleId="ListLabel49">
    <w:name w:val="ListLabel 49"/>
    <w:qFormat/>
    <w:rPr>
      <w:highlight w:val="lightGray"/>
    </w:rPr>
  </w:style>
  <w:style w:type="character" w:customStyle="1" w:styleId="ListLabel50">
    <w:name w:val="ListLabel 50"/>
    <w:qFormat/>
  </w:style>
  <w:style w:type="character" w:customStyle="1" w:styleId="ListLabel51">
    <w:name w:val="ListLabel 51"/>
    <w:qFormat/>
    <w:rPr>
      <w:highlight w:val="lightGray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Albany" w:eastAsia="Andale Sans UI" w:hAnsi="Albany" w:cs="Tahoma"/>
      <w:sz w:val="28"/>
      <w:szCs w:val="28"/>
    </w:rPr>
  </w:style>
  <w:style w:type="paragraph" w:styleId="Szvegtrzs">
    <w:name w:val="Body Text"/>
    <w:basedOn w:val="Norml"/>
    <w:rPr>
      <w:sz w:val="24"/>
    </w:rPr>
  </w:style>
  <w:style w:type="paragraph" w:styleId="Lista">
    <w:name w:val="List"/>
    <w:basedOn w:val="Szvegtrzs"/>
    <w:rPr>
      <w:rFonts w:ascii="Thorndale" w:hAnsi="Thorndale" w:cs="Tahoma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l"/>
    <w:qFormat/>
    <w:pPr>
      <w:suppressLineNumbers/>
    </w:pPr>
    <w:rPr>
      <w:rFonts w:ascii="Thorndale" w:hAnsi="Thorndale" w:cs="Tahoma"/>
    </w:rPr>
  </w:style>
  <w:style w:type="paragraph" w:customStyle="1" w:styleId="Kpalrs1">
    <w:name w:val="Képaláírás1"/>
    <w:basedOn w:val="Norml"/>
    <w:qFormat/>
    <w:pPr>
      <w:suppressLineNumbers/>
      <w:spacing w:before="120" w:after="120"/>
    </w:pPr>
    <w:rPr>
      <w:rFonts w:ascii="Thorndale" w:hAnsi="Thorndale" w:cs="Tahoma"/>
      <w:i/>
      <w:iCs/>
      <w:sz w:val="24"/>
      <w:szCs w:val="24"/>
    </w:rPr>
  </w:style>
  <w:style w:type="paragraph" w:styleId="lfej">
    <w:name w:val="header"/>
    <w:basedOn w:val="Norml"/>
    <w:uiPriority w:val="99"/>
    <w:pPr>
      <w:tabs>
        <w:tab w:val="center" w:pos="4153"/>
        <w:tab w:val="right" w:pos="8306"/>
      </w:tabs>
    </w:pPr>
  </w:style>
  <w:style w:type="paragraph" w:styleId="llb">
    <w:name w:val="footer"/>
    <w:basedOn w:val="Norml"/>
    <w:pPr>
      <w:tabs>
        <w:tab w:val="center" w:pos="4153"/>
        <w:tab w:val="right" w:pos="8306"/>
      </w:tabs>
    </w:pPr>
  </w:style>
  <w:style w:type="paragraph" w:customStyle="1" w:styleId="Cm1">
    <w:name w:val="Cím1"/>
    <w:basedOn w:val="Norml"/>
    <w:qFormat/>
    <w:pPr>
      <w:jc w:val="center"/>
    </w:pPr>
    <w:rPr>
      <w:b/>
      <w:sz w:val="28"/>
    </w:rPr>
  </w:style>
  <w:style w:type="paragraph" w:styleId="Alcm">
    <w:name w:val="Subtitle"/>
    <w:basedOn w:val="Heading"/>
    <w:qFormat/>
    <w:pPr>
      <w:jc w:val="center"/>
    </w:pPr>
    <w:rPr>
      <w:i/>
      <w:iCs/>
    </w:rPr>
  </w:style>
  <w:style w:type="paragraph" w:customStyle="1" w:styleId="Dokumentoversigt">
    <w:name w:val="Dokumentoversigt"/>
    <w:basedOn w:val="Norml"/>
    <w:qFormat/>
    <w:pPr>
      <w:shd w:val="clear" w:color="auto" w:fill="000080"/>
    </w:pPr>
    <w:rPr>
      <w:rFonts w:ascii="Tahoma" w:hAnsi="Tahoma" w:cs="Tahoma"/>
    </w:rPr>
  </w:style>
  <w:style w:type="paragraph" w:customStyle="1" w:styleId="Brdtekst2">
    <w:name w:val="Brødtekst 2"/>
    <w:basedOn w:val="Norml"/>
    <w:qFormat/>
    <w:pPr>
      <w:jc w:val="both"/>
    </w:pPr>
    <w:rPr>
      <w:sz w:val="24"/>
    </w:rPr>
  </w:style>
  <w:style w:type="paragraph" w:styleId="Szvegtrzsbehzssal">
    <w:name w:val="Body Text Indent"/>
    <w:basedOn w:val="Norml"/>
    <w:pPr>
      <w:tabs>
        <w:tab w:val="left" w:pos="1700"/>
        <w:tab w:val="left" w:pos="2550"/>
        <w:tab w:val="left" w:pos="3400"/>
        <w:tab w:val="left" w:pos="4251"/>
        <w:tab w:val="left" w:pos="5102"/>
        <w:tab w:val="left" w:pos="5954"/>
        <w:tab w:val="left" w:pos="6804"/>
        <w:tab w:val="left" w:pos="7654"/>
        <w:tab w:val="left" w:pos="8505"/>
        <w:tab w:val="left" w:pos="9356"/>
        <w:tab w:val="left" w:pos="10208"/>
        <w:tab w:val="left" w:pos="10340"/>
      </w:tabs>
      <w:ind w:left="850"/>
      <w:textAlignment w:val="auto"/>
    </w:pPr>
    <w:rPr>
      <w:sz w:val="24"/>
    </w:rPr>
  </w:style>
  <w:style w:type="paragraph" w:customStyle="1" w:styleId="Buborkszveg1">
    <w:name w:val="Buborékszöveg1"/>
    <w:basedOn w:val="Norml"/>
    <w:qFormat/>
    <w:rPr>
      <w:rFonts w:ascii="Tahoma" w:hAnsi="Tahoma" w:cs="Tahoma"/>
      <w:sz w:val="16"/>
      <w:szCs w:val="16"/>
    </w:rPr>
  </w:style>
  <w:style w:type="paragraph" w:customStyle="1" w:styleId="WW-BodyText2">
    <w:name w:val="WW-Body Text 2"/>
    <w:basedOn w:val="Norml"/>
    <w:qFormat/>
    <w:pPr>
      <w:spacing w:line="360" w:lineRule="auto"/>
      <w:textAlignment w:val="auto"/>
    </w:pPr>
    <w:rPr>
      <w:b/>
      <w:sz w:val="26"/>
    </w:rPr>
  </w:style>
  <w:style w:type="paragraph" w:customStyle="1" w:styleId="Jegyzetszveg1">
    <w:name w:val="Jegyzetszöveg1"/>
    <w:basedOn w:val="Norml"/>
    <w:qFormat/>
  </w:style>
  <w:style w:type="paragraph" w:customStyle="1" w:styleId="Megjegyzstrgya1">
    <w:name w:val="Megjegyzés tárgya1"/>
    <w:basedOn w:val="Jegyzetszveg1"/>
    <w:qFormat/>
    <w:rPr>
      <w:b/>
      <w:bCs/>
    </w:r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Szvegtrzs"/>
    <w:qFormat/>
  </w:style>
  <w:style w:type="paragraph" w:customStyle="1" w:styleId="Jegyzetszveg2">
    <w:name w:val="Jegyzetszöveg2"/>
    <w:basedOn w:val="Norml"/>
    <w:qFormat/>
  </w:style>
  <w:style w:type="paragraph" w:customStyle="1" w:styleId="HeaderLeft">
    <w:name w:val="Header Left"/>
    <w:basedOn w:val="Norml"/>
    <w:qFormat/>
    <w:pPr>
      <w:suppressLineNumbers/>
      <w:tabs>
        <w:tab w:val="center" w:pos="4535"/>
        <w:tab w:val="right" w:pos="9070"/>
      </w:tabs>
    </w:pPr>
  </w:style>
  <w:style w:type="paragraph" w:styleId="Vltozat">
    <w:name w:val="Revision"/>
    <w:uiPriority w:val="99"/>
    <w:semiHidden/>
    <w:qFormat/>
    <w:rsid w:val="00C22664"/>
    <w:rPr>
      <w:sz w:val="22"/>
    </w:rPr>
  </w:style>
  <w:style w:type="paragraph" w:styleId="Jegyzetszveg">
    <w:name w:val="annotation text"/>
    <w:basedOn w:val="Norml"/>
    <w:link w:val="JegyzetszvegChar1"/>
    <w:uiPriority w:val="99"/>
    <w:unhideWhenUsed/>
    <w:qFormat/>
    <w:rsid w:val="00341563"/>
    <w:rPr>
      <w:sz w:val="20"/>
    </w:rPr>
  </w:style>
  <w:style w:type="paragraph" w:styleId="Megjegyzstrgya">
    <w:name w:val="annotation subject"/>
    <w:basedOn w:val="Jegyzetszveg"/>
    <w:link w:val="MegjegyzstrgyaChar"/>
    <w:uiPriority w:val="99"/>
    <w:semiHidden/>
    <w:unhideWhenUsed/>
    <w:qFormat/>
    <w:rsid w:val="00341563"/>
    <w:rPr>
      <w:b/>
      <w:bCs/>
    </w:rPr>
  </w:style>
  <w:style w:type="paragraph" w:styleId="Cm">
    <w:name w:val="Title"/>
    <w:basedOn w:val="Norml"/>
    <w:link w:val="CmChar"/>
    <w:qFormat/>
    <w:rsid w:val="00625714"/>
    <w:pPr>
      <w:widowControl/>
      <w:jc w:val="center"/>
      <w:textAlignment w:val="auto"/>
    </w:pPr>
    <w:rPr>
      <w:rFonts w:eastAsia="Times New Roman" w:cs="Times New Roman"/>
      <w:b/>
      <w:lang w:val="en-GB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F64635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nhideWhenUsed/>
    <w:rsid w:val="008C17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1200</Words>
  <Characters>8284</Characters>
  <Application>Microsoft Office Word</Application>
  <DocSecurity>0</DocSecurity>
  <Lines>69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CHARACTERISTICS</vt:lpstr>
    </vt:vector>
  </TitlesOfParts>
  <Company/>
  <LinksUpToDate>false</LinksUpToDate>
  <CharactersWithSpaces>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/>
  <dc:creator>Ole Olsen</dc:creator>
  <dc:description/>
  <cp:lastModifiedBy>HU OGYI 49.1</cp:lastModifiedBy>
  <cp:revision>4</cp:revision>
  <cp:lastPrinted>2008-03-14T10:25:00Z</cp:lastPrinted>
  <dcterms:created xsi:type="dcterms:W3CDTF">2026-08-11T14:47:00Z</dcterms:created>
  <dcterms:modified xsi:type="dcterms:W3CDTF">2026-08-18T07:50:00Z</dcterms:modified>
  <dc:language>da-DK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