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8C11E" w14:textId="26E7C37F" w:rsidR="00167629" w:rsidRPr="004870D7" w:rsidRDefault="001D29E6" w:rsidP="000C1913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</w:rPr>
      </w:pPr>
      <w:r w:rsidRPr="004870D7">
        <w:rPr>
          <w:b/>
          <w:szCs w:val="22"/>
        </w:rPr>
        <w:t>Betegtájékoztató: Információk a felhasználó számára</w:t>
      </w:r>
    </w:p>
    <w:p w14:paraId="3CA5979B" w14:textId="77777777" w:rsidR="001D29E6" w:rsidRPr="004870D7" w:rsidRDefault="001D29E6" w:rsidP="000C1913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2"/>
        </w:rPr>
      </w:pPr>
    </w:p>
    <w:p w14:paraId="5A012922" w14:textId="0DCC7C6A" w:rsidR="00B22350" w:rsidRPr="005628BB" w:rsidRDefault="007E3290" w:rsidP="00A1133C">
      <w:pPr>
        <w:jc w:val="center"/>
        <w:rPr>
          <w:b/>
          <w:szCs w:val="22"/>
        </w:rPr>
      </w:pPr>
      <w:r w:rsidRPr="005628BB">
        <w:rPr>
          <w:b/>
        </w:rPr>
        <w:t>Scanlux 300</w:t>
      </w:r>
      <w:r w:rsidR="00F83EA6" w:rsidRPr="005628BB">
        <w:rPr>
          <w:b/>
          <w:szCs w:val="22"/>
        </w:rPr>
        <w:t xml:space="preserve"> </w:t>
      </w:r>
      <w:r w:rsidRPr="005628BB">
        <w:rPr>
          <w:b/>
        </w:rPr>
        <w:t xml:space="preserve">mg </w:t>
      </w:r>
      <w:r w:rsidR="00F83EA6" w:rsidRPr="005628BB">
        <w:rPr>
          <w:b/>
          <w:szCs w:val="22"/>
        </w:rPr>
        <w:t>I</w:t>
      </w:r>
      <w:r w:rsidRPr="005628BB">
        <w:rPr>
          <w:b/>
        </w:rPr>
        <w:t>/ml</w:t>
      </w:r>
      <w:r w:rsidR="00D77D3C" w:rsidRPr="005628BB">
        <w:rPr>
          <w:b/>
          <w:szCs w:val="22"/>
        </w:rPr>
        <w:t xml:space="preserve"> oldatos</w:t>
      </w:r>
      <w:r w:rsidR="00B22350" w:rsidRPr="005628BB">
        <w:rPr>
          <w:b/>
          <w:szCs w:val="22"/>
        </w:rPr>
        <w:t xml:space="preserve"> injekció</w:t>
      </w:r>
    </w:p>
    <w:p w14:paraId="37B5EAF4" w14:textId="279BBB0A" w:rsidR="001D29E6" w:rsidRPr="005628BB" w:rsidRDefault="00F83EA6" w:rsidP="00087987">
      <w:pPr>
        <w:jc w:val="center"/>
        <w:rPr>
          <w:b/>
        </w:rPr>
      </w:pPr>
      <w:r w:rsidRPr="005628BB">
        <w:rPr>
          <w:b/>
          <w:szCs w:val="22"/>
        </w:rPr>
        <w:t xml:space="preserve">Scanlux 370 </w:t>
      </w:r>
      <w:r w:rsidR="007E3290" w:rsidRPr="005628BB">
        <w:rPr>
          <w:b/>
        </w:rPr>
        <w:t xml:space="preserve">mg </w:t>
      </w:r>
      <w:r w:rsidRPr="005628BB">
        <w:rPr>
          <w:b/>
          <w:szCs w:val="22"/>
        </w:rPr>
        <w:t>I</w:t>
      </w:r>
      <w:r w:rsidR="007E3290" w:rsidRPr="005628BB">
        <w:rPr>
          <w:b/>
        </w:rPr>
        <w:t>/ml oldatos injekció</w:t>
      </w:r>
    </w:p>
    <w:p w14:paraId="59035DB8" w14:textId="77777777" w:rsidR="007E3290" w:rsidRPr="00087987" w:rsidRDefault="007E3290" w:rsidP="0008798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hd w:val="clear" w:color="auto" w:fill="FFFFFF"/>
        </w:rPr>
      </w:pPr>
    </w:p>
    <w:p w14:paraId="712F35D4" w14:textId="77777777" w:rsidR="001D29E6" w:rsidRPr="00087987" w:rsidRDefault="007E3290" w:rsidP="0008798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hd w:val="clear" w:color="auto" w:fill="FFFFFF"/>
        </w:rPr>
      </w:pPr>
      <w:r w:rsidRPr="00087987">
        <w:rPr>
          <w:shd w:val="clear" w:color="auto" w:fill="FFFFFF"/>
        </w:rPr>
        <w:t>jopamidol</w:t>
      </w:r>
    </w:p>
    <w:p w14:paraId="63A5BA0E" w14:textId="77777777" w:rsidR="001D29E6" w:rsidRPr="004870D7" w:rsidRDefault="001D29E6" w:rsidP="000C1913">
      <w:p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67DFA06C" w14:textId="5089162B" w:rsidR="001D29E6" w:rsidRPr="005628BB" w:rsidRDefault="001D29E6" w:rsidP="00087987">
      <w:pPr>
        <w:pStyle w:val="Szvegtrzs"/>
        <w:rPr>
          <w:b/>
          <w:i w:val="0"/>
          <w:color w:val="auto"/>
        </w:rPr>
      </w:pPr>
      <w:r w:rsidRPr="005628BB">
        <w:rPr>
          <w:b/>
          <w:i w:val="0"/>
          <w:color w:val="auto"/>
          <w:shd w:val="clear" w:color="auto" w:fill="FFFFFF"/>
        </w:rPr>
        <w:t>M</w:t>
      </w:r>
      <w:r w:rsidRPr="005628BB">
        <w:rPr>
          <w:b/>
          <w:i w:val="0"/>
          <w:color w:val="auto"/>
        </w:rPr>
        <w:t xml:space="preserve">ielőtt </w:t>
      </w:r>
      <w:r w:rsidRPr="005628BB">
        <w:rPr>
          <w:b/>
          <w:i w:val="0"/>
          <w:color w:val="auto"/>
          <w:szCs w:val="22"/>
        </w:rPr>
        <w:t>elkezdi</w:t>
      </w:r>
      <w:r w:rsidRPr="005628BB">
        <w:rPr>
          <w:b/>
          <w:i w:val="0"/>
          <w:color w:val="auto"/>
        </w:rPr>
        <w:t xml:space="preserve"> alkalmazni ezt </w:t>
      </w:r>
      <w:r w:rsidRPr="005628BB">
        <w:rPr>
          <w:b/>
          <w:i w:val="0"/>
          <w:color w:val="auto"/>
          <w:szCs w:val="22"/>
        </w:rPr>
        <w:t>a gyógyszert</w:t>
      </w:r>
      <w:r w:rsidRPr="005628BB">
        <w:rPr>
          <w:b/>
          <w:i w:val="0"/>
          <w:color w:val="auto"/>
        </w:rPr>
        <w:t>, olvassa el figyelmesen az alábbi betegtájékoztatót</w:t>
      </w:r>
      <w:r w:rsidRPr="005628BB">
        <w:rPr>
          <w:b/>
          <w:i w:val="0"/>
          <w:color w:val="auto"/>
          <w:szCs w:val="22"/>
        </w:rPr>
        <w:t>, mert az Ön számára fontos információkat tartalmaz</w:t>
      </w:r>
      <w:r w:rsidRPr="005628BB">
        <w:rPr>
          <w:b/>
          <w:i w:val="0"/>
          <w:color w:val="auto"/>
        </w:rPr>
        <w:t>.</w:t>
      </w:r>
    </w:p>
    <w:p w14:paraId="091A3A50" w14:textId="77777777" w:rsidR="001D29E6" w:rsidRPr="00087987" w:rsidRDefault="001D29E6" w:rsidP="00134A4E">
      <w:pPr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</w:pPr>
      <w:r w:rsidRPr="00087987">
        <w:t>Tartsa meg a betegtájékoztatót, mert a benne szereplő információkra a későbbiekben is szüksége lehet.</w:t>
      </w:r>
    </w:p>
    <w:p w14:paraId="4E3BB1D4" w14:textId="44B76230" w:rsidR="001D29E6" w:rsidRPr="00087987" w:rsidRDefault="001D29E6" w:rsidP="00134A4E">
      <w:pPr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</w:pPr>
      <w:r w:rsidRPr="00087987">
        <w:t xml:space="preserve">További kérdéseivel forduljon </w:t>
      </w:r>
      <w:r w:rsidRPr="004870D7">
        <w:rPr>
          <w:szCs w:val="22"/>
        </w:rPr>
        <w:t xml:space="preserve">kezelőorvosához vagy a </w:t>
      </w:r>
      <w:r w:rsidR="00377DF9">
        <w:rPr>
          <w:szCs w:val="22"/>
        </w:rPr>
        <w:t>radiológus</w:t>
      </w:r>
      <w:r w:rsidR="00D21E1C">
        <w:rPr>
          <w:szCs w:val="22"/>
        </w:rPr>
        <w:t xml:space="preserve"> szakasszisztenshez</w:t>
      </w:r>
      <w:r w:rsidR="00377DF9">
        <w:rPr>
          <w:szCs w:val="22"/>
        </w:rPr>
        <w:t>.</w:t>
      </w:r>
    </w:p>
    <w:p w14:paraId="6321F6A4" w14:textId="5DED6245" w:rsidR="001D29E6" w:rsidRPr="00087987" w:rsidRDefault="009623D3" w:rsidP="00134A4E">
      <w:pPr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</w:pPr>
      <w:r w:rsidRPr="00087987">
        <w:t xml:space="preserve">Ezt a gyógyszert az orvos </w:t>
      </w:r>
      <w:r w:rsidRPr="004870D7">
        <w:rPr>
          <w:szCs w:val="22"/>
        </w:rPr>
        <w:t xml:space="preserve">kizárólag </w:t>
      </w:r>
      <w:r w:rsidRPr="00087987">
        <w:t xml:space="preserve">Önnek írta fel. </w:t>
      </w:r>
      <w:r w:rsidRPr="004870D7">
        <w:rPr>
          <w:szCs w:val="22"/>
        </w:rPr>
        <w:t>N</w:t>
      </w:r>
      <w:r w:rsidR="00E93D8A">
        <w:rPr>
          <w:szCs w:val="22"/>
        </w:rPr>
        <w:t>e</w:t>
      </w:r>
      <w:r w:rsidRPr="00087987">
        <w:t xml:space="preserve"> adja át a készítményt másnak, mert számára ártalmas lehet még abban az esetben is, ha </w:t>
      </w:r>
      <w:r w:rsidRPr="004870D7">
        <w:rPr>
          <w:szCs w:val="22"/>
        </w:rPr>
        <w:t xml:space="preserve">a betegsége </w:t>
      </w:r>
      <w:r w:rsidRPr="00087987">
        <w:t>tünetei az Önéhez hasonlóak.</w:t>
      </w:r>
    </w:p>
    <w:p w14:paraId="28FFEF9C" w14:textId="1E75E74A" w:rsidR="001D29E6" w:rsidRPr="00087987" w:rsidRDefault="007E3290" w:rsidP="00134A4E">
      <w:pPr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</w:pPr>
      <w:r w:rsidRPr="00087987">
        <w:t xml:space="preserve">Ha </w:t>
      </w:r>
      <w:r w:rsidRPr="004870D7">
        <w:rPr>
          <w:szCs w:val="22"/>
        </w:rPr>
        <w:t>Önnél bármilyen</w:t>
      </w:r>
      <w:r w:rsidRPr="00087987">
        <w:t xml:space="preserve"> mellékhatás </w:t>
      </w:r>
      <w:r w:rsidRPr="004870D7">
        <w:rPr>
          <w:szCs w:val="22"/>
        </w:rPr>
        <w:t xml:space="preserve">jelentkezik, tájékoztassa </w:t>
      </w:r>
      <w:r w:rsidR="00E93D8A">
        <w:rPr>
          <w:szCs w:val="22"/>
        </w:rPr>
        <w:t xml:space="preserve">erről </w:t>
      </w:r>
      <w:r w:rsidRPr="004870D7">
        <w:rPr>
          <w:szCs w:val="22"/>
        </w:rPr>
        <w:t>kezelőorvosát</w:t>
      </w:r>
      <w:r w:rsidR="00E93D8A">
        <w:rPr>
          <w:szCs w:val="22"/>
        </w:rPr>
        <w:t>, gyógyszerészét</w:t>
      </w:r>
      <w:r w:rsidRPr="00087987">
        <w:t xml:space="preserve"> vagy </w:t>
      </w:r>
      <w:r w:rsidRPr="004870D7">
        <w:rPr>
          <w:szCs w:val="22"/>
        </w:rPr>
        <w:t>a gondozását végző egészségügyi szakembert</w:t>
      </w:r>
      <w:r w:rsidR="00377DF9">
        <w:rPr>
          <w:szCs w:val="22"/>
        </w:rPr>
        <w:t>.</w:t>
      </w:r>
      <w:r w:rsidRPr="004870D7">
        <w:rPr>
          <w:szCs w:val="22"/>
        </w:rPr>
        <w:t xml:space="preserve"> Ez</w:t>
      </w:r>
      <w:r w:rsidRPr="00087987">
        <w:t xml:space="preserve"> a betegtájékoztatóban </w:t>
      </w:r>
      <w:r w:rsidRPr="004870D7">
        <w:rPr>
          <w:szCs w:val="22"/>
        </w:rPr>
        <w:t>fel nem sorolt bármilyen lehetséges mellékhatásra is vonatkozik. Lásd 4. pont</w:t>
      </w:r>
      <w:r w:rsidRPr="00087987">
        <w:t>.</w:t>
      </w:r>
    </w:p>
    <w:p w14:paraId="7D97FB13" w14:textId="77777777" w:rsidR="007E3290" w:rsidRPr="00087987" w:rsidRDefault="007E3290" w:rsidP="00134A4E"/>
    <w:p w14:paraId="4A880C13" w14:textId="48C7C1BD" w:rsidR="001D29E6" w:rsidRDefault="007F5732" w:rsidP="00134A4E">
      <w:pPr>
        <w:spacing w:line="260" w:lineRule="atLeast"/>
        <w:ind w:right="-2"/>
        <w:rPr>
          <w:b/>
        </w:rPr>
      </w:pPr>
      <w:r w:rsidRPr="00087987">
        <w:rPr>
          <w:b/>
        </w:rPr>
        <w:t>A betegtájékoztató tartalma:</w:t>
      </w:r>
    </w:p>
    <w:p w14:paraId="32604D66" w14:textId="77777777" w:rsidR="0075535D" w:rsidRPr="00C20B45" w:rsidRDefault="0075535D" w:rsidP="00134A4E">
      <w:pPr>
        <w:spacing w:line="260" w:lineRule="atLeast"/>
        <w:ind w:right="-2"/>
      </w:pPr>
    </w:p>
    <w:p w14:paraId="60441EA0" w14:textId="2C36C013" w:rsidR="001D29E6" w:rsidRPr="00087987" w:rsidRDefault="001D29E6" w:rsidP="00134A4E">
      <w:pPr>
        <w:spacing w:line="260" w:lineRule="atLeast"/>
        <w:ind w:right="-29"/>
      </w:pPr>
      <w:r w:rsidRPr="00087987">
        <w:t>1.</w:t>
      </w:r>
      <w:r w:rsidRPr="00087987">
        <w:tab/>
        <w:t xml:space="preserve">Milyen típusú gyógyszer a Scanlux </w:t>
      </w:r>
      <w:r w:rsidR="00E93D8A">
        <w:t xml:space="preserve">oldatos </w:t>
      </w:r>
      <w:r w:rsidRPr="00087987">
        <w:t>injekció és milyen betegségek esetén alkalmazható?</w:t>
      </w:r>
    </w:p>
    <w:p w14:paraId="3057C548" w14:textId="3258D060" w:rsidR="001D29E6" w:rsidRPr="00087987" w:rsidRDefault="001D29E6" w:rsidP="00134A4E">
      <w:pPr>
        <w:spacing w:line="260" w:lineRule="atLeast"/>
        <w:ind w:right="-29"/>
      </w:pPr>
      <w:r w:rsidRPr="00087987">
        <w:t>2.</w:t>
      </w:r>
      <w:r w:rsidRPr="00087987">
        <w:tab/>
        <w:t>Tudnivalók</w:t>
      </w:r>
      <w:r w:rsidR="00E93D8A">
        <w:rPr>
          <w:szCs w:val="22"/>
        </w:rPr>
        <w:t xml:space="preserve"> </w:t>
      </w:r>
      <w:r w:rsidRPr="00087987">
        <w:t xml:space="preserve">a Scanlux </w:t>
      </w:r>
      <w:r w:rsidR="00E93D8A">
        <w:t xml:space="preserve">oldatos </w:t>
      </w:r>
      <w:r w:rsidRPr="004870D7">
        <w:rPr>
          <w:szCs w:val="22"/>
        </w:rPr>
        <w:t xml:space="preserve">injekció </w:t>
      </w:r>
      <w:r w:rsidR="00E93D8A">
        <w:rPr>
          <w:szCs w:val="22"/>
        </w:rPr>
        <w:t>alkalmazása előtt</w:t>
      </w:r>
    </w:p>
    <w:p w14:paraId="323816E0" w14:textId="7C07621A" w:rsidR="001D29E6" w:rsidRPr="00087987" w:rsidRDefault="001D29E6" w:rsidP="00134A4E">
      <w:pPr>
        <w:spacing w:line="260" w:lineRule="atLeast"/>
        <w:ind w:right="-29"/>
      </w:pPr>
      <w:r w:rsidRPr="00087987">
        <w:t>3.</w:t>
      </w:r>
      <w:r w:rsidRPr="00087987">
        <w:tab/>
        <w:t xml:space="preserve">Hogyan kell </w:t>
      </w:r>
      <w:r w:rsidR="00E93D8A">
        <w:t xml:space="preserve">alkalmazni </w:t>
      </w:r>
      <w:r w:rsidRPr="00087987">
        <w:t xml:space="preserve">a Scanlux </w:t>
      </w:r>
      <w:r w:rsidR="00E93D8A">
        <w:t xml:space="preserve">oldatos </w:t>
      </w:r>
      <w:r w:rsidRPr="00087987">
        <w:t>injekciót?</w:t>
      </w:r>
    </w:p>
    <w:p w14:paraId="2CD2604D" w14:textId="77777777" w:rsidR="001D29E6" w:rsidRPr="00087987" w:rsidRDefault="001D29E6" w:rsidP="00134A4E">
      <w:pPr>
        <w:spacing w:line="260" w:lineRule="atLeast"/>
        <w:ind w:right="-29"/>
      </w:pPr>
      <w:r w:rsidRPr="00087987">
        <w:t>4.</w:t>
      </w:r>
      <w:r w:rsidRPr="00087987">
        <w:tab/>
        <w:t>Lehetséges mellékhatások</w:t>
      </w:r>
    </w:p>
    <w:p w14:paraId="1DC5240B" w14:textId="01C1F09D" w:rsidR="001D29E6" w:rsidRPr="00087987" w:rsidRDefault="00E93D8A" w:rsidP="00134A4E">
      <w:pPr>
        <w:spacing w:line="260" w:lineRule="atLeast"/>
        <w:ind w:right="-29"/>
      </w:pPr>
      <w:r>
        <w:rPr>
          <w:noProof/>
          <w:szCs w:val="22"/>
        </w:rPr>
        <w:t>5.</w:t>
      </w:r>
      <w:r>
        <w:rPr>
          <w:noProof/>
          <w:szCs w:val="22"/>
        </w:rPr>
        <w:tab/>
      </w:r>
      <w:r w:rsidR="001D29E6" w:rsidRPr="00087987">
        <w:t xml:space="preserve">Hogyan kell a Scanlux </w:t>
      </w:r>
      <w:r>
        <w:t xml:space="preserve">oldatos </w:t>
      </w:r>
      <w:r w:rsidR="001D29E6" w:rsidRPr="00087987">
        <w:t>injekciót tárolni?</w:t>
      </w:r>
    </w:p>
    <w:p w14:paraId="2F048B12" w14:textId="083863EC" w:rsidR="001D29E6" w:rsidRPr="00087987" w:rsidRDefault="001D29E6" w:rsidP="00134A4E">
      <w:pPr>
        <w:spacing w:line="260" w:lineRule="atLeast"/>
        <w:ind w:left="567" w:right="-29" w:hanging="567"/>
      </w:pPr>
      <w:r w:rsidRPr="00087987">
        <w:t>6.</w:t>
      </w:r>
      <w:r w:rsidRPr="00087987">
        <w:tab/>
      </w:r>
      <w:r w:rsidRPr="004870D7">
        <w:rPr>
          <w:szCs w:val="22"/>
        </w:rPr>
        <w:t xml:space="preserve">A csomagolás tartalma és egyéb </w:t>
      </w:r>
      <w:r w:rsidRPr="00087987">
        <w:t>információk</w:t>
      </w:r>
    </w:p>
    <w:p w14:paraId="5C57F98B" w14:textId="77777777" w:rsidR="001D29E6" w:rsidRPr="00087987" w:rsidRDefault="001D29E6" w:rsidP="00134A4E"/>
    <w:p w14:paraId="360D38B1" w14:textId="77777777" w:rsidR="001D29E6" w:rsidRPr="00087987" w:rsidRDefault="001D29E6" w:rsidP="00134A4E"/>
    <w:p w14:paraId="3444A70F" w14:textId="70582B3C" w:rsidR="001D29E6" w:rsidRPr="005628BB" w:rsidRDefault="001D29E6" w:rsidP="005628BB">
      <w:pPr>
        <w:pStyle w:val="Listaszerbekezds"/>
        <w:numPr>
          <w:ilvl w:val="0"/>
          <w:numId w:val="11"/>
        </w:numPr>
        <w:ind w:left="567" w:hanging="567"/>
        <w:rPr>
          <w:b/>
        </w:rPr>
      </w:pPr>
      <w:r w:rsidRPr="005628BB">
        <w:rPr>
          <w:b/>
        </w:rPr>
        <w:t xml:space="preserve">Milyen típusú gyógyszer a Scanlux </w:t>
      </w:r>
      <w:r w:rsidR="00275918" w:rsidRPr="005628BB">
        <w:rPr>
          <w:b/>
        </w:rPr>
        <w:t xml:space="preserve">oldatos </w:t>
      </w:r>
      <w:r w:rsidRPr="005628BB">
        <w:rPr>
          <w:b/>
        </w:rPr>
        <w:t>injekció és milyen betegségek esetén alkalmazható?</w:t>
      </w:r>
    </w:p>
    <w:p w14:paraId="48C9AC3C" w14:textId="77777777" w:rsidR="001D29E6" w:rsidRPr="00087987" w:rsidRDefault="001D29E6" w:rsidP="00134A4E"/>
    <w:p w14:paraId="7BE16611" w14:textId="32A9F7E7" w:rsid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>A Scanlux</w:t>
      </w:r>
      <w:r w:rsidR="00D21E1C">
        <w:rPr>
          <w:szCs w:val="22"/>
        </w:rPr>
        <w:t xml:space="preserve"> </w:t>
      </w:r>
      <w:r w:rsidR="00D4546F">
        <w:rPr>
          <w:szCs w:val="22"/>
        </w:rPr>
        <w:t xml:space="preserve">oldatos </w:t>
      </w:r>
      <w:r w:rsidR="00D21E1C">
        <w:rPr>
          <w:szCs w:val="22"/>
        </w:rPr>
        <w:t>injekció</w:t>
      </w:r>
      <w:r w:rsidRPr="004870D7">
        <w:rPr>
          <w:szCs w:val="22"/>
        </w:rPr>
        <w:t xml:space="preserve"> a röntgenkontrasztanyagok csoportjába tartozik.</w:t>
      </w:r>
      <w:r w:rsidR="004870D7">
        <w:rPr>
          <w:szCs w:val="22"/>
        </w:rPr>
        <w:t xml:space="preserve"> </w:t>
      </w:r>
      <w:r w:rsidR="00377DF9">
        <w:rPr>
          <w:szCs w:val="22"/>
        </w:rPr>
        <w:t>J</w:t>
      </w:r>
      <w:r w:rsidRPr="004870D7">
        <w:rPr>
          <w:szCs w:val="22"/>
        </w:rPr>
        <w:t>opamidol hatóanyagot tartalmaz, amely körülbelül 49%-ban jódból áll.</w:t>
      </w:r>
    </w:p>
    <w:p w14:paraId="11158613" w14:textId="77777777" w:rsidR="007F5732" w:rsidRP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01C54FF6" w14:textId="463934F6" w:rsid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 xml:space="preserve">A Scanlux </w:t>
      </w:r>
      <w:r w:rsidR="00D4546F">
        <w:rPr>
          <w:szCs w:val="22"/>
        </w:rPr>
        <w:t xml:space="preserve">oldatos </w:t>
      </w:r>
      <w:r w:rsidRPr="004870D7">
        <w:rPr>
          <w:szCs w:val="22"/>
        </w:rPr>
        <w:t>injekciót röntgenvizsgálat előtt vagy alatt fogják beadni Önnek.</w:t>
      </w:r>
      <w:r w:rsidR="004870D7">
        <w:rPr>
          <w:szCs w:val="22"/>
        </w:rPr>
        <w:t xml:space="preserve"> </w:t>
      </w:r>
      <w:r w:rsidRPr="004870D7">
        <w:rPr>
          <w:szCs w:val="22"/>
        </w:rPr>
        <w:t xml:space="preserve">A </w:t>
      </w:r>
      <w:r w:rsidR="00D4546F">
        <w:rPr>
          <w:szCs w:val="22"/>
        </w:rPr>
        <w:t xml:space="preserve">gyógyszer a </w:t>
      </w:r>
      <w:r w:rsidR="00377DF9">
        <w:rPr>
          <w:szCs w:val="22"/>
        </w:rPr>
        <w:t xml:space="preserve">beadást követően szétoszlik a testszövetekben , és jól láthatóvá teszi azokat </w:t>
      </w:r>
      <w:r w:rsidRPr="004870D7">
        <w:rPr>
          <w:szCs w:val="22"/>
        </w:rPr>
        <w:t xml:space="preserve"> a röntgenfelvételen (mivel elnyeli a röntgensugarakat), ezáltal segít az orvosnak megállapítani a</w:t>
      </w:r>
      <w:r w:rsidR="00377DF9">
        <w:rPr>
          <w:szCs w:val="22"/>
        </w:rPr>
        <w:t>z eltéréseket</w:t>
      </w:r>
      <w:r w:rsidRPr="004870D7">
        <w:rPr>
          <w:szCs w:val="22"/>
        </w:rPr>
        <w:t>.</w:t>
      </w:r>
      <w:r w:rsidR="004870D7">
        <w:rPr>
          <w:szCs w:val="22"/>
        </w:rPr>
        <w:t xml:space="preserve"> </w:t>
      </w:r>
    </w:p>
    <w:p w14:paraId="099947AB" w14:textId="77777777" w:rsidR="007F5732" w:rsidRP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85F208C" w14:textId="092A5047" w:rsidR="007F5732" w:rsidRP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A Scanlux</w:t>
      </w:r>
      <w:r w:rsidR="00D21E1C">
        <w:rPr>
          <w:szCs w:val="22"/>
        </w:rPr>
        <w:t xml:space="preserve"> </w:t>
      </w:r>
      <w:r w:rsidR="00D4546F">
        <w:rPr>
          <w:szCs w:val="22"/>
        </w:rPr>
        <w:t xml:space="preserve">oldatos </w:t>
      </w:r>
      <w:r w:rsidR="00D21E1C">
        <w:rPr>
          <w:szCs w:val="22"/>
        </w:rPr>
        <w:t xml:space="preserve">injekciót </w:t>
      </w:r>
      <w:r w:rsidRPr="004870D7">
        <w:rPr>
          <w:szCs w:val="22"/>
        </w:rPr>
        <w:t xml:space="preserve"> a következő</w:t>
      </w:r>
      <w:r w:rsidR="00377DF9">
        <w:rPr>
          <w:szCs w:val="22"/>
        </w:rPr>
        <w:t xml:space="preserve"> esetekben </w:t>
      </w:r>
      <w:r w:rsidRPr="004870D7">
        <w:rPr>
          <w:szCs w:val="22"/>
        </w:rPr>
        <w:t>alkalmazzák leggyakrabban:</w:t>
      </w:r>
    </w:p>
    <w:p w14:paraId="547078E2" w14:textId="0893B5F1" w:rsid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4870D7">
        <w:rPr>
          <w:szCs w:val="22"/>
        </w:rPr>
        <w:t>a</w:t>
      </w:r>
      <w:r w:rsidR="00266025">
        <w:rPr>
          <w:szCs w:val="22"/>
        </w:rPr>
        <w:t xml:space="preserve">z </w:t>
      </w:r>
      <w:r w:rsidRPr="004870D7">
        <w:rPr>
          <w:szCs w:val="22"/>
        </w:rPr>
        <w:t>erek vizsgálata;</w:t>
      </w:r>
    </w:p>
    <w:p w14:paraId="79DA6571" w14:textId="25B78AE9" w:rsid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4870D7">
        <w:rPr>
          <w:szCs w:val="22"/>
        </w:rPr>
        <w:t>a</w:t>
      </w:r>
      <w:r w:rsidRPr="004870D7">
        <w:rPr>
          <w:szCs w:val="22"/>
        </w:rPr>
        <w:t xml:space="preserve"> szív és ereinek vizsgálata;</w:t>
      </w:r>
    </w:p>
    <w:p w14:paraId="4A729D1B" w14:textId="77777777" w:rsidR="007F5732" w:rsidRP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4870D7">
        <w:rPr>
          <w:szCs w:val="22"/>
        </w:rPr>
        <w:t>k</w:t>
      </w:r>
      <w:r w:rsidRPr="004870D7">
        <w:rPr>
          <w:szCs w:val="22"/>
        </w:rPr>
        <w:t>épalkotás az agyról, illetve a teljes testről;</w:t>
      </w:r>
    </w:p>
    <w:p w14:paraId="2A01F4CB" w14:textId="77777777" w:rsidR="004870D7" w:rsidRDefault="007F5732" w:rsidP="007F57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4870D7">
        <w:rPr>
          <w:szCs w:val="22"/>
        </w:rPr>
        <w:t>a</w:t>
      </w:r>
      <w:r w:rsidRPr="004870D7">
        <w:rPr>
          <w:szCs w:val="22"/>
        </w:rPr>
        <w:t xml:space="preserve"> húgyhólyag és a húgyutak vizsgálata.</w:t>
      </w:r>
    </w:p>
    <w:p w14:paraId="2818DD60" w14:textId="77777777" w:rsidR="001D29E6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CF1663E" w14:textId="77777777" w:rsidR="004870D7" w:rsidRPr="004870D7" w:rsidRDefault="004870D7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3EC4578" w14:textId="5FBE2549" w:rsidR="001D29E6" w:rsidRPr="00E77F45" w:rsidRDefault="007F5732" w:rsidP="00134A4E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</w:rPr>
      </w:pPr>
      <w:r w:rsidRPr="00E77F45">
        <w:rPr>
          <w:b/>
          <w:szCs w:val="22"/>
        </w:rPr>
        <w:t xml:space="preserve">Tudnivalók </w:t>
      </w:r>
      <w:r w:rsidRPr="00E77F45">
        <w:rPr>
          <w:b/>
        </w:rPr>
        <w:t xml:space="preserve">a Scanlux </w:t>
      </w:r>
      <w:r w:rsidR="005070A6">
        <w:rPr>
          <w:b/>
        </w:rPr>
        <w:t xml:space="preserve">oldatos </w:t>
      </w:r>
      <w:r w:rsidRPr="00E77F45">
        <w:rPr>
          <w:b/>
        </w:rPr>
        <w:t>injekció</w:t>
      </w:r>
      <w:r w:rsidR="005070A6">
        <w:rPr>
          <w:b/>
        </w:rPr>
        <w:t xml:space="preserve"> alkalmazása előtt</w:t>
      </w:r>
    </w:p>
    <w:p w14:paraId="0A31EA7C" w14:textId="77777777" w:rsidR="001D29E6" w:rsidRPr="00087987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37FD3B03" w14:textId="0E3943C3" w:rsidR="001D29E6" w:rsidRPr="004870D7" w:rsidRDefault="00723D4C" w:rsidP="000C191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</w:rPr>
      </w:pPr>
      <w:r w:rsidRPr="00134A4E">
        <w:t xml:space="preserve">Nem </w:t>
      </w:r>
      <w:r w:rsidRPr="004870D7">
        <w:rPr>
          <w:b/>
          <w:szCs w:val="22"/>
        </w:rPr>
        <w:t xml:space="preserve">kaphat Scanlux </w:t>
      </w:r>
      <w:r w:rsidR="005070A6">
        <w:rPr>
          <w:b/>
          <w:szCs w:val="22"/>
        </w:rPr>
        <w:t xml:space="preserve">oldatos </w:t>
      </w:r>
      <w:r w:rsidRPr="004870D7">
        <w:rPr>
          <w:b/>
          <w:szCs w:val="22"/>
        </w:rPr>
        <w:t>injekciót:</w:t>
      </w:r>
    </w:p>
    <w:p w14:paraId="08CDC320" w14:textId="765E1638" w:rsidR="00852734" w:rsidRPr="00087987" w:rsidRDefault="00723D4C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Pr="00087987">
        <w:t xml:space="preserve">ha allergiás a jopamidolra vagy a </w:t>
      </w:r>
      <w:r w:rsidRPr="004870D7">
        <w:rPr>
          <w:szCs w:val="22"/>
        </w:rPr>
        <w:t>gyógyszer (6. pontban felsorolt)</w:t>
      </w:r>
      <w:r w:rsidRPr="00087987">
        <w:t xml:space="preserve"> egyéb összetevőjére</w:t>
      </w:r>
      <w:r w:rsidRPr="004870D7">
        <w:rPr>
          <w:szCs w:val="22"/>
        </w:rPr>
        <w:t>.</w:t>
      </w:r>
    </w:p>
    <w:p w14:paraId="58C35EB7" w14:textId="50390055" w:rsidR="001D29E6" w:rsidRPr="00087987" w:rsidRDefault="00723D4C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4870D7">
        <w:rPr>
          <w:szCs w:val="22"/>
        </w:rPr>
        <w:t>•</w:t>
      </w:r>
      <w:r w:rsidRPr="004870D7">
        <w:rPr>
          <w:szCs w:val="22"/>
        </w:rPr>
        <w:tab/>
        <w:t>ha</w:t>
      </w:r>
      <w:r w:rsidRPr="00087987">
        <w:t xml:space="preserve"> pajzsmirigy</w:t>
      </w:r>
      <w:r w:rsidR="000E75B5">
        <w:rPr>
          <w:szCs w:val="22"/>
        </w:rPr>
        <w:t>-</w:t>
      </w:r>
      <w:r w:rsidRPr="004870D7">
        <w:rPr>
          <w:szCs w:val="22"/>
        </w:rPr>
        <w:t>túlműködése van.</w:t>
      </w:r>
    </w:p>
    <w:p w14:paraId="5A15863E" w14:textId="77777777" w:rsidR="00723D4C" w:rsidRPr="004870D7" w:rsidRDefault="00723D4C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6CBEAB8" w14:textId="77777777" w:rsidR="001D29E6" w:rsidRPr="004870D7" w:rsidRDefault="00B5126D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 w:rsidRPr="004870D7">
        <w:rPr>
          <w:b/>
          <w:szCs w:val="22"/>
        </w:rPr>
        <w:t>Figyelmeztetések és óvintézkedések</w:t>
      </w:r>
    </w:p>
    <w:p w14:paraId="57F8416D" w14:textId="1FC557F0" w:rsidR="00723D4C" w:rsidRPr="00087987" w:rsidRDefault="00723D4C" w:rsidP="00134A4E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134A4E">
        <w:rPr>
          <w:b/>
        </w:rPr>
        <w:t xml:space="preserve">A Scanlux </w:t>
      </w:r>
      <w:r w:rsidR="00561038">
        <w:rPr>
          <w:b/>
        </w:rPr>
        <w:t xml:space="preserve">oldatos </w:t>
      </w:r>
      <w:r w:rsidRPr="00134A4E">
        <w:rPr>
          <w:b/>
        </w:rPr>
        <w:t>injekció fokozott elővigyázatossággal alkalmazható</w:t>
      </w:r>
      <w:r w:rsidRPr="004870D7">
        <w:rPr>
          <w:szCs w:val="22"/>
        </w:rPr>
        <w:t>:</w:t>
      </w:r>
    </w:p>
    <w:p w14:paraId="69F2CF5B" w14:textId="70CB5F70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Mielőtt beadnák Önnek a Sclanlux injekciót, beszéljen az orvossal vagy a radiológus szakasszisztenssel, ha a következők bármelyike vonatkozik Önre:</w:t>
      </w:r>
    </w:p>
    <w:p w14:paraId="2309D151" w14:textId="5D997433" w:rsidR="00723D4C" w:rsidRPr="004870D7" w:rsidRDefault="00723D4C" w:rsidP="000E75B5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korábban bármikor fellépett már Önnél allergiás reakció bármilyen más kontrasztanyaggal szemben;</w:t>
      </w:r>
    </w:p>
    <w:p w14:paraId="4AAFE28C" w14:textId="630BA2BD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lastRenderedPageBreak/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bármilyen egyéb allergiája van;</w:t>
      </w:r>
    </w:p>
    <w:p w14:paraId="5892F1B2" w14:textId="0278DA9B" w:rsidR="00723D4C" w:rsidRPr="00087987" w:rsidRDefault="00723D4C" w:rsidP="00134A4E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087987">
        <w:t xml:space="preserve">terhes vagy </w:t>
      </w:r>
      <w:r w:rsidRPr="004870D7">
        <w:rPr>
          <w:szCs w:val="22"/>
        </w:rPr>
        <w:t>úgy gondolja, hogy terhes lehet</w:t>
      </w:r>
      <w:r w:rsidRPr="00087987">
        <w:t>;</w:t>
      </w:r>
    </w:p>
    <w:p w14:paraId="184F1587" w14:textId="6FB7C528" w:rsidR="00723D4C" w:rsidRPr="00087987" w:rsidRDefault="00723D4C" w:rsidP="00134A4E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Pr="00087987">
        <w:t>asztmában</w:t>
      </w:r>
      <w:r w:rsidRPr="004870D7">
        <w:rPr>
          <w:szCs w:val="22"/>
        </w:rPr>
        <w:t xml:space="preserve">, epilepsziában vagy </w:t>
      </w:r>
      <w:r w:rsidRPr="00087987">
        <w:t>cukorbetegségben szenved;</w:t>
      </w:r>
    </w:p>
    <w:p w14:paraId="2CF9AA0B" w14:textId="2E0FC7E2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az agyat érintő betegségben vagy agydaganatban szenved;</w:t>
      </w:r>
    </w:p>
    <w:p w14:paraId="00FD4536" w14:textId="28386874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szív-, tüdő-, máj- vagy vesebetegsége van;</w:t>
      </w:r>
    </w:p>
    <w:p w14:paraId="0F54DA99" w14:textId="57D9AE9B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a „miaszténia grávisz” nevű, (súlyos izomgyengeséget okozó) betegségben szenved;</w:t>
      </w:r>
    </w:p>
    <w:p w14:paraId="4552D8FA" w14:textId="539F4450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vesekörnyéki daganata van;</w:t>
      </w:r>
    </w:p>
    <w:p w14:paraId="165AD969" w14:textId="29DE2353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21E1C">
        <w:rPr>
          <w:szCs w:val="22"/>
        </w:rPr>
        <w:t xml:space="preserve">ha </w:t>
      </w:r>
      <w:r w:rsidRPr="004870D7">
        <w:rPr>
          <w:szCs w:val="22"/>
        </w:rPr>
        <w:t>a vért vagy a csontvelőt érintő bármilyen betegség</w:t>
      </w:r>
      <w:r w:rsidR="00D21E1C">
        <w:rPr>
          <w:szCs w:val="22"/>
        </w:rPr>
        <w:t>e</w:t>
      </w:r>
      <w:r w:rsidRPr="004870D7">
        <w:rPr>
          <w:szCs w:val="22"/>
        </w:rPr>
        <w:t xml:space="preserve"> </w:t>
      </w:r>
      <w:r w:rsidR="00832A1B">
        <w:rPr>
          <w:szCs w:val="22"/>
        </w:rPr>
        <w:t>van</w:t>
      </w:r>
      <w:r w:rsidRPr="004870D7">
        <w:rPr>
          <w:szCs w:val="22"/>
        </w:rPr>
        <w:t>;</w:t>
      </w:r>
    </w:p>
    <w:p w14:paraId="36534033" w14:textId="49FDE14C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</w:t>
      </w:r>
      <w:r w:rsidRPr="004870D7">
        <w:rPr>
          <w:szCs w:val="22"/>
        </w:rPr>
        <w:t>korábban pajzsmirigy</w:t>
      </w:r>
      <w:r w:rsidR="0071476F">
        <w:rPr>
          <w:szCs w:val="22"/>
        </w:rPr>
        <w:t>-</w:t>
      </w:r>
      <w:r w:rsidRPr="004870D7">
        <w:rPr>
          <w:szCs w:val="22"/>
        </w:rPr>
        <w:t>túlműködés miatt kezelték;</w:t>
      </w:r>
    </w:p>
    <w:p w14:paraId="32D2C111" w14:textId="759A5AD9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</w:t>
      </w:r>
      <w:r w:rsidRPr="004870D7">
        <w:rPr>
          <w:szCs w:val="22"/>
        </w:rPr>
        <w:t>magas a kalciumszint a vérében;</w:t>
      </w:r>
    </w:p>
    <w:p w14:paraId="5A45692A" w14:textId="025ADF91" w:rsidR="00723D4C" w:rsidRP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</w:t>
      </w:r>
      <w:r w:rsidRPr="004870D7">
        <w:rPr>
          <w:szCs w:val="22"/>
        </w:rPr>
        <w:t>a vérereket, különösen az agyat ellátó verőereket érintő betegségben szenved;</w:t>
      </w:r>
    </w:p>
    <w:p w14:paraId="33E04EBE" w14:textId="62CB2102" w:rsidR="006518DD" w:rsidRPr="004870D7" w:rsidRDefault="006518DD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</w:t>
      </w:r>
      <w:r w:rsidRPr="004870D7">
        <w:rPr>
          <w:szCs w:val="22"/>
        </w:rPr>
        <w:t>magasvérnyomás</w:t>
      </w:r>
      <w:r w:rsidR="0071476F">
        <w:rPr>
          <w:szCs w:val="22"/>
        </w:rPr>
        <w:t>-</w:t>
      </w:r>
      <w:r w:rsidR="00832A1B">
        <w:rPr>
          <w:szCs w:val="22"/>
        </w:rPr>
        <w:t>betegségben szenved</w:t>
      </w:r>
      <w:r w:rsidRPr="004870D7">
        <w:rPr>
          <w:szCs w:val="22"/>
        </w:rPr>
        <w:t>;</w:t>
      </w:r>
    </w:p>
    <w:p w14:paraId="3F39AABC" w14:textId="243A5F14" w:rsidR="00AF7A9C" w:rsidRPr="004870D7" w:rsidRDefault="00AF7A9C" w:rsidP="0071476F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</w:t>
      </w:r>
      <w:r w:rsidRPr="004870D7">
        <w:rPr>
          <w:szCs w:val="22"/>
        </w:rPr>
        <w:t>homocisztinuri</w:t>
      </w:r>
      <w:r w:rsidR="00832A1B">
        <w:rPr>
          <w:szCs w:val="22"/>
        </w:rPr>
        <w:t>ában</w:t>
      </w:r>
      <w:r w:rsidRPr="004870D7">
        <w:rPr>
          <w:szCs w:val="22"/>
        </w:rPr>
        <w:t xml:space="preserve"> (az izmokat, az idegrendszert és a szívet</w:t>
      </w:r>
      <w:r w:rsidR="00832A1B">
        <w:rPr>
          <w:szCs w:val="22"/>
        </w:rPr>
        <w:t xml:space="preserve"> is</w:t>
      </w:r>
      <w:r w:rsidRPr="004870D7">
        <w:rPr>
          <w:szCs w:val="22"/>
        </w:rPr>
        <w:t xml:space="preserve"> érintő örökletes betegség) </w:t>
      </w:r>
      <w:r w:rsidR="00832A1B">
        <w:rPr>
          <w:szCs w:val="22"/>
        </w:rPr>
        <w:t>szenved</w:t>
      </w:r>
      <w:r w:rsidR="0071476F">
        <w:rPr>
          <w:szCs w:val="22"/>
        </w:rPr>
        <w:t>;</w:t>
      </w:r>
    </w:p>
    <w:p w14:paraId="2257D4BA" w14:textId="5165DDB6" w:rsidR="00AF7A9C" w:rsidRPr="004870D7" w:rsidRDefault="00AF7A9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</w:t>
      </w:r>
      <w:r w:rsidRPr="004870D7">
        <w:rPr>
          <w:szCs w:val="22"/>
        </w:rPr>
        <w:t>alkoholizmusban szenved;</w:t>
      </w:r>
    </w:p>
    <w:p w14:paraId="1E88A2AA" w14:textId="6E5E5788" w:rsidR="00723D4C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832A1B">
        <w:rPr>
          <w:szCs w:val="22"/>
        </w:rPr>
        <w:t xml:space="preserve">ha laboratóriumi </w:t>
      </w:r>
      <w:r w:rsidRPr="004870D7">
        <w:rPr>
          <w:szCs w:val="22"/>
        </w:rPr>
        <w:t>vizsgálat előtt áll (a Scanlux befolyásolhatja az eredményeket).</w:t>
      </w:r>
    </w:p>
    <w:p w14:paraId="1D2B396B" w14:textId="3DBD4893" w:rsidR="006473B3" w:rsidRPr="004870D7" w:rsidRDefault="006473B3" w:rsidP="00DD3368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</w:r>
      <w:r w:rsidR="00DD3368">
        <w:rPr>
          <w:noProof/>
          <w:szCs w:val="22"/>
        </w:rPr>
        <w:t>h</w:t>
      </w:r>
      <w:r w:rsidRPr="006473B3">
        <w:rPr>
          <w:noProof/>
          <w:szCs w:val="22"/>
        </w:rPr>
        <w:t xml:space="preserve">a előfordult már, hogy a </w:t>
      </w:r>
      <w:r>
        <w:rPr>
          <w:noProof/>
          <w:szCs w:val="22"/>
        </w:rPr>
        <w:t>Scanlux</w:t>
      </w:r>
      <w:r w:rsidRPr="006473B3">
        <w:rPr>
          <w:noProof/>
          <w:szCs w:val="22"/>
        </w:rPr>
        <w:t xml:space="preserve"> vagy más jódtartalmú kontrasztanyag alkalmazása után a bőrén súlyos kiütések vagy hámlás, hólyagok és/vagy a szájában fekélyek jelentek meg.</w:t>
      </w:r>
    </w:p>
    <w:p w14:paraId="7AD504FC" w14:textId="77777777" w:rsidR="00723D4C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9A63B97" w14:textId="2F53AF62" w:rsidR="006473B3" w:rsidRPr="006473B3" w:rsidRDefault="006473B3" w:rsidP="006473B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6473B3">
        <w:rPr>
          <w:noProof/>
          <w:szCs w:val="22"/>
        </w:rPr>
        <w:t xml:space="preserve">Legyen különösen óvatos a </w:t>
      </w:r>
      <w:r>
        <w:rPr>
          <w:noProof/>
          <w:szCs w:val="22"/>
        </w:rPr>
        <w:t>Scanlux</w:t>
      </w:r>
      <w:r w:rsidRPr="006473B3">
        <w:rPr>
          <w:noProof/>
          <w:szCs w:val="22"/>
        </w:rPr>
        <w:t xml:space="preserve"> alkalmazásakor:</w:t>
      </w:r>
    </w:p>
    <w:p w14:paraId="2948ECFE" w14:textId="10D404E4" w:rsidR="006473B3" w:rsidRPr="006473B3" w:rsidRDefault="006473B3" w:rsidP="006473B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6473B3">
        <w:rPr>
          <w:noProof/>
          <w:szCs w:val="22"/>
        </w:rPr>
        <w:t xml:space="preserve">A </w:t>
      </w:r>
      <w:r>
        <w:rPr>
          <w:noProof/>
          <w:szCs w:val="22"/>
        </w:rPr>
        <w:t>Scanlux</w:t>
      </w:r>
      <w:r w:rsidRPr="006473B3">
        <w:rPr>
          <w:noProof/>
          <w:szCs w:val="22"/>
        </w:rPr>
        <w:t xml:space="preserve"> alkalmazásával összefüggésben olyan súlyos bőrreakciókról számoltak be, mint a Stevens–Johnson-szindróma (SJS), a toxikus epidermális nekrolízis (Lyell-szindróma vagy TEN) és az akut generalizált exant</w:t>
      </w:r>
      <w:r w:rsidR="00A60F3C">
        <w:rPr>
          <w:noProof/>
          <w:szCs w:val="22"/>
        </w:rPr>
        <w:t>é</w:t>
      </w:r>
      <w:r w:rsidRPr="006473B3">
        <w:rPr>
          <w:noProof/>
          <w:szCs w:val="22"/>
        </w:rPr>
        <w:t>más pus</w:t>
      </w:r>
      <w:r w:rsidR="00A60F3C">
        <w:rPr>
          <w:noProof/>
          <w:szCs w:val="22"/>
        </w:rPr>
        <w:t>z</w:t>
      </w:r>
      <w:r w:rsidRPr="006473B3">
        <w:rPr>
          <w:noProof/>
          <w:szCs w:val="22"/>
        </w:rPr>
        <w:t>tul</w:t>
      </w:r>
      <w:r w:rsidR="00A60F3C">
        <w:rPr>
          <w:noProof/>
          <w:szCs w:val="22"/>
        </w:rPr>
        <w:t>óz</w:t>
      </w:r>
      <w:r w:rsidRPr="006473B3">
        <w:rPr>
          <w:noProof/>
          <w:szCs w:val="22"/>
        </w:rPr>
        <w:t>is (AGEP).</w:t>
      </w:r>
    </w:p>
    <w:p w14:paraId="00A9E8AF" w14:textId="6DB89DA5" w:rsidR="006473B3" w:rsidRDefault="006473B3" w:rsidP="006473B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6473B3">
        <w:rPr>
          <w:noProof/>
          <w:szCs w:val="22"/>
        </w:rPr>
        <w:t>Ha a 4. pontban leírt komoly bőrreakciókkal kapcsolatos bármely tünetet tapasztal, forduljon azonnal orvoshoz.</w:t>
      </w:r>
    </w:p>
    <w:p w14:paraId="3C957983" w14:textId="77777777" w:rsidR="005B01D1" w:rsidRDefault="005B01D1" w:rsidP="006473B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4B4E299D" w14:textId="63AFA7A7" w:rsidR="005B01D1" w:rsidRPr="005B01D1" w:rsidRDefault="005B01D1" w:rsidP="00C20B45">
      <w:pPr>
        <w:rPr>
          <w:noProof/>
          <w:szCs w:val="22"/>
        </w:rPr>
      </w:pPr>
      <w:r w:rsidRPr="007646CC">
        <w:rPr>
          <w:noProof/>
          <w:szCs w:val="22"/>
        </w:rPr>
        <w:t>A kontrasztanyaggal történő vizsgálat során, vagy röviddel azt követően, rövid távú agyi rendellenességet, úgynevezett enkefalopátiát tapasztalhat.</w:t>
      </w:r>
      <w:r w:rsidR="003D5E76">
        <w:rPr>
          <w:noProof/>
          <w:szCs w:val="22"/>
        </w:rPr>
        <w:t xml:space="preserve"> </w:t>
      </w:r>
      <w:r w:rsidR="003D5E76">
        <w:t>Forduljon azonnal orvoshoz, ha ennek az állapotnak bármely, a 4. pontban felsorolt tünetét észleli.</w:t>
      </w:r>
    </w:p>
    <w:p w14:paraId="11502911" w14:textId="77777777" w:rsidR="006473B3" w:rsidRPr="004870D7" w:rsidRDefault="006473B3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92D1E59" w14:textId="6C78EE83" w:rsidR="004870D7" w:rsidRDefault="00723D4C" w:rsidP="00723D4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 xml:space="preserve">Mielőtt beadnák Önnek a Scanlux </w:t>
      </w:r>
      <w:r w:rsidR="00561038">
        <w:rPr>
          <w:szCs w:val="22"/>
        </w:rPr>
        <w:t xml:space="preserve">oldatos </w:t>
      </w:r>
      <w:r w:rsidRPr="004870D7">
        <w:rPr>
          <w:szCs w:val="22"/>
        </w:rPr>
        <w:t>injekciót</w:t>
      </w:r>
    </w:p>
    <w:p w14:paraId="32F21E44" w14:textId="3450F15F" w:rsidR="004870D7" w:rsidRPr="00087987" w:rsidRDefault="00723D4C" w:rsidP="0071476F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 w:rsidRPr="004870D7">
        <w:rPr>
          <w:szCs w:val="22"/>
        </w:rPr>
        <w:t>•</w:t>
      </w:r>
      <w:r w:rsidRPr="004870D7">
        <w:rPr>
          <w:szCs w:val="22"/>
        </w:rPr>
        <w:tab/>
        <w:t>Fontos</w:t>
      </w:r>
      <w:r w:rsidRPr="00087987">
        <w:t xml:space="preserve">, hogy a </w:t>
      </w:r>
      <w:r w:rsidRPr="004870D7">
        <w:rPr>
          <w:szCs w:val="22"/>
        </w:rPr>
        <w:t xml:space="preserve">Scanlux-szal végzett </w:t>
      </w:r>
      <w:r w:rsidRPr="00087987">
        <w:t xml:space="preserve">vizsgálat </w:t>
      </w:r>
      <w:r w:rsidRPr="004870D7">
        <w:rPr>
          <w:szCs w:val="22"/>
        </w:rPr>
        <w:t>előtti napon és az eljárást követően is bőségesen fogyasszon alkoholt nem tartalmazó folyadékot</w:t>
      </w:r>
      <w:r w:rsidRPr="00087987">
        <w:t>.</w:t>
      </w:r>
    </w:p>
    <w:p w14:paraId="0D7FD9B1" w14:textId="204891D2" w:rsidR="003B3D77" w:rsidRPr="004870D7" w:rsidRDefault="00723D4C" w:rsidP="0071476F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 xml:space="preserve">Ha a Scanlux-szal végzett vizsgálatot követő hetekben a pajzsmirigy működésének megítélésére szolgáló vizsgálatot kell végezni Önnél, kérjük, tájékoztassa erről </w:t>
      </w:r>
      <w:r w:rsidR="0071476F">
        <w:rPr>
          <w:szCs w:val="22"/>
        </w:rPr>
        <w:t>kezelőorvosát</w:t>
      </w:r>
      <w:r w:rsidRPr="004870D7">
        <w:rPr>
          <w:szCs w:val="22"/>
        </w:rPr>
        <w:t xml:space="preserve"> a vizsgálat előtt.</w:t>
      </w:r>
    </w:p>
    <w:p w14:paraId="7CCF1D9C" w14:textId="77777777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0AFE05C" w14:textId="7FFD3240" w:rsidR="00AB41F0" w:rsidRDefault="00AB41F0" w:rsidP="00AB41F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870D7">
        <w:rPr>
          <w:szCs w:val="22"/>
        </w:rPr>
        <w:t>Az 1 évesnél fiatalabb gyermekek és az időskorúak esetében különös gondossággal kell eljárni. Ezek a betegek hajlamosa</w:t>
      </w:r>
      <w:r w:rsidR="00832A1B">
        <w:rPr>
          <w:szCs w:val="22"/>
        </w:rPr>
        <w:t>bba</w:t>
      </w:r>
      <w:r w:rsidRPr="004870D7">
        <w:rPr>
          <w:szCs w:val="22"/>
        </w:rPr>
        <w:t>k lehetnek a mellékhatásokra.</w:t>
      </w:r>
    </w:p>
    <w:p w14:paraId="2F7DBC95" w14:textId="4AFBEF37" w:rsidR="00C1471E" w:rsidRDefault="00C1471E" w:rsidP="00AB41F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E14E859" w14:textId="7CA9CBEC" w:rsidR="00C1471E" w:rsidRPr="004870D7" w:rsidRDefault="00C1471E" w:rsidP="00C20B45">
      <w:pPr>
        <w:spacing w:line="240" w:lineRule="auto"/>
        <w:ind w:right="-2"/>
        <w:rPr>
          <w:bCs/>
          <w:noProof/>
          <w:szCs w:val="22"/>
        </w:rPr>
      </w:pPr>
      <w:r>
        <w:rPr>
          <w:szCs w:val="22"/>
        </w:rPr>
        <w:t>Jopamidol alkalmazása után előfordulhat, hogy pajzsmirigy-rendellenességek figyelhetők meg. Különös gondossággal kell eljárni újszülötteknél, beleértve azokat, akiknek az édesanyja jopamidolt kapott a terhesség során, továbbá a koraszülötteknél. Lehetséges, hogy az orvos ellenőrizni fogja a gyermek pajzsmirigyműködését.</w:t>
      </w:r>
    </w:p>
    <w:p w14:paraId="663EF878" w14:textId="77777777" w:rsidR="005F7B5B" w:rsidRPr="00C20B45" w:rsidRDefault="005F7B5B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noProof/>
          <w:szCs w:val="22"/>
        </w:rPr>
      </w:pPr>
    </w:p>
    <w:p w14:paraId="18CF05A3" w14:textId="467EDAB8" w:rsidR="001D29E6" w:rsidRPr="004870D7" w:rsidRDefault="00D3128C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b/>
          <w:szCs w:val="22"/>
        </w:rPr>
        <w:t xml:space="preserve">Egyéb gyógyszerek és a Scanlux </w:t>
      </w:r>
      <w:r w:rsidR="00561038">
        <w:rPr>
          <w:b/>
          <w:szCs w:val="22"/>
        </w:rPr>
        <w:t xml:space="preserve">oldatos </w:t>
      </w:r>
      <w:r w:rsidRPr="004870D7">
        <w:rPr>
          <w:b/>
          <w:szCs w:val="22"/>
        </w:rPr>
        <w:t>injekció</w:t>
      </w:r>
    </w:p>
    <w:p w14:paraId="59180339" w14:textId="53AA0F8E" w:rsidR="00D3128C" w:rsidRPr="004870D7" w:rsidRDefault="00D3128C" w:rsidP="00D3128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 xml:space="preserve">Mielőtt beadnák Önnek a Scanlux </w:t>
      </w:r>
      <w:r w:rsidR="00561038">
        <w:rPr>
          <w:szCs w:val="22"/>
        </w:rPr>
        <w:t xml:space="preserve">oldatos </w:t>
      </w:r>
      <w:r w:rsidRPr="004870D7">
        <w:rPr>
          <w:szCs w:val="22"/>
        </w:rPr>
        <w:t>injekciót, beszéljen kezelőorvosával vagy a radiológus szakasszisztenssel, ha a közelmúltban a következők bármelyikét szedte vagy ezekkel kezelték:</w:t>
      </w:r>
    </w:p>
    <w:p w14:paraId="094086B7" w14:textId="77777777" w:rsidR="00D3128C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e</w:t>
      </w:r>
      <w:r w:rsidR="00D3128C" w:rsidRPr="004870D7">
        <w:rPr>
          <w:szCs w:val="22"/>
        </w:rPr>
        <w:t>gyéb röntgenkontrasztanyagok;</w:t>
      </w:r>
    </w:p>
    <w:p w14:paraId="0B7CC844" w14:textId="253F7620" w:rsidR="004870D7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>
        <w:rPr>
          <w:szCs w:val="22"/>
        </w:rPr>
        <w:t>p</w:t>
      </w:r>
      <w:r w:rsidR="00D3128C" w:rsidRPr="004870D7">
        <w:rPr>
          <w:szCs w:val="22"/>
        </w:rPr>
        <w:t>ap</w:t>
      </w:r>
      <w:r w:rsidR="00832A1B">
        <w:rPr>
          <w:szCs w:val="22"/>
        </w:rPr>
        <w:t>a</w:t>
      </w:r>
      <w:r w:rsidR="00D3128C" w:rsidRPr="004870D7">
        <w:rPr>
          <w:szCs w:val="22"/>
        </w:rPr>
        <w:t>verin;</w:t>
      </w:r>
    </w:p>
    <w:p w14:paraId="4D1B8B81" w14:textId="77777777" w:rsidR="00D3128C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c</w:t>
      </w:r>
      <w:r w:rsidR="00D3128C" w:rsidRPr="004870D7">
        <w:rPr>
          <w:szCs w:val="22"/>
        </w:rPr>
        <w:t>ukorbetegség kezelésére szolgáló gyógyszerek, például metformin;</w:t>
      </w:r>
    </w:p>
    <w:p w14:paraId="34C3B38C" w14:textId="77777777" w:rsidR="00D3128C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i</w:t>
      </w:r>
      <w:r w:rsidR="00D3128C" w:rsidRPr="004870D7">
        <w:rPr>
          <w:szCs w:val="22"/>
        </w:rPr>
        <w:t>nterleukin-2 (bizonyos rákos megbetegedések kezelésére szolgál);</w:t>
      </w:r>
    </w:p>
    <w:p w14:paraId="52CBD9F9" w14:textId="77777777" w:rsidR="00D3128C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b</w:t>
      </w:r>
      <w:r w:rsidR="00D3128C" w:rsidRPr="004870D7">
        <w:rPr>
          <w:szCs w:val="22"/>
        </w:rPr>
        <w:t>éta-blokkolók és/vagy ACE-gátlók és/vagy vízhajtók (magas vérnyomás vagy mellkasi fájdalom kezelésére szolgálnak);</w:t>
      </w:r>
    </w:p>
    <w:p w14:paraId="717616AC" w14:textId="77777777" w:rsidR="00D3128C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a</w:t>
      </w:r>
      <w:r w:rsidR="00D3128C" w:rsidRPr="004870D7">
        <w:rPr>
          <w:szCs w:val="22"/>
        </w:rPr>
        <w:t xml:space="preserve"> szívritmust befolyásoló gyógyszerek, például amiodaron, ciszaprid, haloperidol.</w:t>
      </w:r>
    </w:p>
    <w:p w14:paraId="5A50AFEE" w14:textId="4C34A241" w:rsidR="00D3128C" w:rsidRPr="00087987" w:rsidRDefault="004870D7" w:rsidP="00134A4E">
      <w:pPr>
        <w:tabs>
          <w:tab w:val="clear" w:pos="567"/>
        </w:tabs>
        <w:spacing w:line="240" w:lineRule="auto"/>
        <w:ind w:right="-2"/>
      </w:pPr>
      <w:r w:rsidRPr="00087987">
        <w:t>A</w:t>
      </w:r>
      <w:r w:rsidR="00D3128C" w:rsidRPr="00087987">
        <w:t xml:space="preserve"> következő </w:t>
      </w:r>
      <w:r w:rsidR="00D3128C" w:rsidRPr="004870D7">
        <w:rPr>
          <w:szCs w:val="22"/>
        </w:rPr>
        <w:t>gyógyszerek alkalmazását</w:t>
      </w:r>
      <w:r w:rsidR="00D3128C" w:rsidRPr="00087987">
        <w:t xml:space="preserve"> a Scanlux </w:t>
      </w:r>
      <w:r w:rsidR="00561038">
        <w:t xml:space="preserve">oldatos </w:t>
      </w:r>
      <w:r w:rsidR="00D3128C" w:rsidRPr="00087987">
        <w:t xml:space="preserve">injekció beadása előtt </w:t>
      </w:r>
      <w:r w:rsidR="00D3128C" w:rsidRPr="004870D7">
        <w:rPr>
          <w:szCs w:val="22"/>
        </w:rPr>
        <w:t xml:space="preserve">48 órával abba kell hagyni. Alkalmazásukat a röntgenvizsgálat után 24 órával </w:t>
      </w:r>
      <w:r w:rsidR="00DB5576">
        <w:rPr>
          <w:szCs w:val="22"/>
        </w:rPr>
        <w:t>lehet</w:t>
      </w:r>
      <w:r w:rsidR="00D3128C" w:rsidRPr="004870D7">
        <w:rPr>
          <w:szCs w:val="22"/>
        </w:rPr>
        <w:t xml:space="preserve"> újrakezdeni:</w:t>
      </w:r>
    </w:p>
    <w:p w14:paraId="647A296E" w14:textId="3F00F955" w:rsidR="00D3128C" w:rsidRPr="0008798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</w:pPr>
      <w:r>
        <w:rPr>
          <w:szCs w:val="22"/>
        </w:rPr>
        <w:lastRenderedPageBreak/>
        <w:t>e</w:t>
      </w:r>
      <w:r w:rsidR="00D3128C" w:rsidRPr="004870D7">
        <w:rPr>
          <w:szCs w:val="22"/>
        </w:rPr>
        <w:t>pilepszia kezelésére szolgáló</w:t>
      </w:r>
      <w:r w:rsidR="00D3128C" w:rsidRPr="00134A4E">
        <w:t xml:space="preserve"> gyógyszerek</w:t>
      </w:r>
      <w:r w:rsidR="00D3128C" w:rsidRPr="004870D7">
        <w:rPr>
          <w:szCs w:val="22"/>
        </w:rPr>
        <w:t>;</w:t>
      </w:r>
    </w:p>
    <w:p w14:paraId="3D945759" w14:textId="5A630F3E" w:rsidR="004870D7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>
        <w:rPr>
          <w:szCs w:val="22"/>
        </w:rPr>
        <w:t>d</w:t>
      </w:r>
      <w:r w:rsidR="00D3128C" w:rsidRPr="004870D7">
        <w:rPr>
          <w:szCs w:val="22"/>
        </w:rPr>
        <w:t>epresszió kezelésére szolgáló gyógyszerek, például triciklusos antidepresszánsok vagy monoamin</w:t>
      </w:r>
      <w:r w:rsidR="00377E47">
        <w:rPr>
          <w:szCs w:val="22"/>
        </w:rPr>
        <w:t>o</w:t>
      </w:r>
      <w:r w:rsidR="00D3128C" w:rsidRPr="004870D7">
        <w:rPr>
          <w:szCs w:val="22"/>
        </w:rPr>
        <w:t>-oxidáz-gátlók;</w:t>
      </w:r>
    </w:p>
    <w:p w14:paraId="7EE7CADE" w14:textId="77777777" w:rsidR="00D3128C" w:rsidRPr="004870D7" w:rsidRDefault="004870D7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p</w:t>
      </w:r>
      <w:r w:rsidR="00D3128C" w:rsidRPr="004870D7">
        <w:rPr>
          <w:szCs w:val="22"/>
        </w:rPr>
        <w:t>szichés betegségek kezelésére szolgáló gyógyszerek.</w:t>
      </w:r>
    </w:p>
    <w:p w14:paraId="1D5EA92D" w14:textId="77777777" w:rsidR="00D3128C" w:rsidRPr="004870D7" w:rsidRDefault="00D3128C" w:rsidP="00D3128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38CE6DB" w14:textId="2E6766C9" w:rsidR="001D29E6" w:rsidRPr="00087987" w:rsidRDefault="00D3128C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087987">
        <w:t>Feltétlenül tájékoztassa kezelőorvosát</w:t>
      </w:r>
      <w:r w:rsidRPr="004870D7">
        <w:rPr>
          <w:szCs w:val="22"/>
        </w:rPr>
        <w:t xml:space="preserve"> vagy a radiológus szakasszisztenst</w:t>
      </w:r>
      <w:r w:rsidRPr="00087987">
        <w:t xml:space="preserve"> a jelenleg vagy nemrégiben szedett egyéb gyógyszereiről, beleértve a vény nélkül kapható készítményeket is</w:t>
      </w:r>
      <w:r w:rsidRPr="004870D7">
        <w:rPr>
          <w:szCs w:val="22"/>
        </w:rPr>
        <w:t>.</w:t>
      </w:r>
    </w:p>
    <w:p w14:paraId="5F8152A6" w14:textId="77777777" w:rsidR="00D3128C" w:rsidRPr="00087987" w:rsidRDefault="00D3128C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7F4C8424" w14:textId="490A7D50" w:rsidR="001D29E6" w:rsidRPr="00087987" w:rsidRDefault="001D29E6" w:rsidP="00275AE0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</w:rPr>
      </w:pPr>
      <w:r w:rsidRPr="00087987">
        <w:rPr>
          <w:b/>
        </w:rPr>
        <w:t>Terhesség</w:t>
      </w:r>
      <w:r w:rsidRPr="004870D7">
        <w:rPr>
          <w:b/>
          <w:szCs w:val="22"/>
        </w:rPr>
        <w:t>,</w:t>
      </w:r>
      <w:r w:rsidRPr="00087987">
        <w:rPr>
          <w:b/>
        </w:rPr>
        <w:t xml:space="preserve"> szoptatás</w:t>
      </w:r>
      <w:r w:rsidRPr="004870D7">
        <w:rPr>
          <w:b/>
          <w:szCs w:val="22"/>
        </w:rPr>
        <w:t xml:space="preserve"> és termékenység</w:t>
      </w:r>
    </w:p>
    <w:p w14:paraId="3576511D" w14:textId="1A0BA966" w:rsidR="00F53F92" w:rsidRPr="004870D7" w:rsidRDefault="00F53F92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>Ha Ön terhes</w:t>
      </w:r>
      <w:r w:rsidR="00377E47" w:rsidRPr="00377E47">
        <w:rPr>
          <w:szCs w:val="22"/>
        </w:rPr>
        <w:t xml:space="preserve"> </w:t>
      </w:r>
      <w:r w:rsidR="00377E47" w:rsidRPr="004870D7">
        <w:rPr>
          <w:szCs w:val="22"/>
        </w:rPr>
        <w:t>vagy szoptat</w:t>
      </w:r>
      <w:r w:rsidRPr="004870D7">
        <w:rPr>
          <w:szCs w:val="22"/>
        </w:rPr>
        <w:t xml:space="preserve">, </w:t>
      </w:r>
      <w:r w:rsidR="00377E47">
        <w:rPr>
          <w:szCs w:val="22"/>
        </w:rPr>
        <w:t>illetve ha fennáll önnél a</w:t>
      </w:r>
      <w:r w:rsidRPr="004870D7">
        <w:rPr>
          <w:szCs w:val="22"/>
        </w:rPr>
        <w:t xml:space="preserve"> terhes</w:t>
      </w:r>
      <w:r w:rsidR="00377E47">
        <w:rPr>
          <w:szCs w:val="22"/>
        </w:rPr>
        <w:t>ség lehetősége</w:t>
      </w:r>
      <w:r w:rsidRPr="004870D7">
        <w:rPr>
          <w:szCs w:val="22"/>
        </w:rPr>
        <w:t xml:space="preserve">, </w:t>
      </w:r>
      <w:r w:rsidR="00377E47">
        <w:rPr>
          <w:szCs w:val="22"/>
        </w:rPr>
        <w:t xml:space="preserve">a gyógyszer alkalmazása előtt </w:t>
      </w:r>
      <w:r w:rsidRPr="004870D7">
        <w:rPr>
          <w:szCs w:val="22"/>
        </w:rPr>
        <w:t>beszéljen kezelőorvosával vagy a radiológus szakasszisztenssel.</w:t>
      </w:r>
    </w:p>
    <w:p w14:paraId="17129EED" w14:textId="77777777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</w:p>
    <w:p w14:paraId="4067B853" w14:textId="77777777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 w:rsidRPr="004870D7">
        <w:rPr>
          <w:b/>
          <w:szCs w:val="22"/>
        </w:rPr>
        <w:t>A készítmény hatásai a gépjárművezetéshez és a gépek kezeléséhez szükséges képességekre</w:t>
      </w:r>
    </w:p>
    <w:p w14:paraId="661713E7" w14:textId="4C6E7FBA" w:rsidR="001D29E6" w:rsidRPr="004870D7" w:rsidRDefault="00FB14F3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4870D7">
        <w:rPr>
          <w:szCs w:val="22"/>
        </w:rPr>
        <w:t xml:space="preserve">Miután beadták Önnek ezt a gyógyszert, nem vezethet gépjárművet, illetve nem kezelhet </w:t>
      </w:r>
      <w:r w:rsidR="00F00E73">
        <w:rPr>
          <w:szCs w:val="22"/>
        </w:rPr>
        <w:t>munka</w:t>
      </w:r>
      <w:r w:rsidRPr="004870D7">
        <w:rPr>
          <w:szCs w:val="22"/>
        </w:rPr>
        <w:t>gépeket legalább egy órán át, vagy ha nem érzi jól magát, akkor hosszabb ideig.</w:t>
      </w:r>
    </w:p>
    <w:p w14:paraId="1E637743" w14:textId="77777777" w:rsidR="00F53F92" w:rsidRDefault="00F53F92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8E2FFDB" w14:textId="77777777" w:rsidR="004870D7" w:rsidRPr="004870D7" w:rsidRDefault="004870D7" w:rsidP="000C191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77E6F70" w14:textId="4626DBF6" w:rsidR="001D29E6" w:rsidRPr="004870D7" w:rsidRDefault="001D29E6" w:rsidP="005628BB">
      <w:pPr>
        <w:keepNext/>
        <w:numPr>
          <w:ilvl w:val="0"/>
          <w:numId w:val="2"/>
        </w:numPr>
        <w:tabs>
          <w:tab w:val="clear" w:pos="570"/>
        </w:tabs>
        <w:spacing w:line="240" w:lineRule="auto"/>
        <w:rPr>
          <w:b/>
          <w:noProof/>
          <w:szCs w:val="22"/>
        </w:rPr>
      </w:pPr>
      <w:r w:rsidRPr="004870D7">
        <w:rPr>
          <w:b/>
          <w:szCs w:val="22"/>
        </w:rPr>
        <w:t xml:space="preserve">Hogyan kell </w:t>
      </w:r>
      <w:r w:rsidR="005070A6">
        <w:rPr>
          <w:b/>
          <w:szCs w:val="22"/>
        </w:rPr>
        <w:t xml:space="preserve">alkalmazni </w:t>
      </w:r>
      <w:r w:rsidRPr="004870D7">
        <w:rPr>
          <w:b/>
          <w:szCs w:val="22"/>
        </w:rPr>
        <w:t xml:space="preserve">a Scanlux </w:t>
      </w:r>
      <w:r w:rsidR="00561038">
        <w:rPr>
          <w:b/>
          <w:szCs w:val="22"/>
        </w:rPr>
        <w:t xml:space="preserve">oldatos </w:t>
      </w:r>
      <w:r w:rsidRPr="004870D7">
        <w:rPr>
          <w:b/>
          <w:szCs w:val="22"/>
        </w:rPr>
        <w:t>injekciót?</w:t>
      </w:r>
    </w:p>
    <w:p w14:paraId="788617B1" w14:textId="77777777" w:rsidR="001D29E6" w:rsidRPr="00087987" w:rsidRDefault="001D29E6" w:rsidP="005628BB">
      <w:pPr>
        <w:keepNext/>
        <w:tabs>
          <w:tab w:val="clear" w:pos="567"/>
        </w:tabs>
        <w:spacing w:line="240" w:lineRule="auto"/>
      </w:pPr>
    </w:p>
    <w:p w14:paraId="4B47D2BE" w14:textId="7A977334" w:rsid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087987">
        <w:t>A Scanlux</w:t>
      </w:r>
      <w:r w:rsidRPr="004870D7">
        <w:rPr>
          <w:szCs w:val="22"/>
        </w:rPr>
        <w:t>-ot röntgenvizsgálat előtt vagy alatt fogják beadni Önnek.</w:t>
      </w:r>
      <w:r w:rsidR="004870D7">
        <w:rPr>
          <w:szCs w:val="22"/>
        </w:rPr>
        <w:t xml:space="preserve"> </w:t>
      </w:r>
      <w:r w:rsidRPr="004870D7">
        <w:rPr>
          <w:szCs w:val="22"/>
        </w:rPr>
        <w:t>Az orvos vagy a gondozását végző egészségügyi szakember vénába vagy</w:t>
      </w:r>
      <w:r w:rsidR="00EE59A2">
        <w:rPr>
          <w:szCs w:val="22"/>
        </w:rPr>
        <w:t xml:space="preserve"> artériába </w:t>
      </w:r>
      <w:r w:rsidRPr="004870D7">
        <w:rPr>
          <w:szCs w:val="22"/>
        </w:rPr>
        <w:t>fogja befecskendezni a gyógyszert.</w:t>
      </w:r>
    </w:p>
    <w:p w14:paraId="1D6C9D04" w14:textId="77777777" w:rsid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4870D7">
        <w:rPr>
          <w:szCs w:val="22"/>
        </w:rPr>
        <w:t>A vizsgálat után valószínűleg megkérik majd, hogy körülbelül 30 percig feküdjön nyugodtan.</w:t>
      </w:r>
    </w:p>
    <w:p w14:paraId="6AD05BB2" w14:textId="5C469B7B" w:rsidR="00F53F92" w:rsidRDefault="000E1C3A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 xml:space="preserve">Ha pangásos szívelégtelenségben szenved, </w:t>
      </w:r>
      <w:r w:rsidR="00A232C2">
        <w:rPr>
          <w:noProof/>
          <w:szCs w:val="22"/>
        </w:rPr>
        <w:t xml:space="preserve">Önt </w:t>
      </w:r>
      <w:r>
        <w:rPr>
          <w:noProof/>
          <w:szCs w:val="22"/>
        </w:rPr>
        <w:t>a beavatkozást követően</w:t>
      </w:r>
      <w:r w:rsidR="00A232C2">
        <w:rPr>
          <w:noProof/>
          <w:szCs w:val="22"/>
        </w:rPr>
        <w:t>en</w:t>
      </w:r>
      <w:r>
        <w:rPr>
          <w:noProof/>
          <w:szCs w:val="22"/>
        </w:rPr>
        <w:t xml:space="preserve"> néhány órán </w:t>
      </w:r>
      <w:r w:rsidR="00A232C2">
        <w:rPr>
          <w:noProof/>
          <w:szCs w:val="22"/>
        </w:rPr>
        <w:t xml:space="preserve">át </w:t>
      </w:r>
      <w:r>
        <w:rPr>
          <w:noProof/>
          <w:szCs w:val="22"/>
        </w:rPr>
        <w:t>megfigyelés</w:t>
      </w:r>
      <w:r w:rsidR="00A232C2">
        <w:rPr>
          <w:noProof/>
          <w:szCs w:val="22"/>
        </w:rPr>
        <w:t xml:space="preserve"> alatt fogják tartani</w:t>
      </w:r>
      <w:r>
        <w:rPr>
          <w:noProof/>
          <w:szCs w:val="22"/>
        </w:rPr>
        <w:t>.</w:t>
      </w:r>
    </w:p>
    <w:p w14:paraId="1E8C1B17" w14:textId="77777777" w:rsidR="00A232C2" w:rsidRPr="004870D7" w:rsidRDefault="00A232C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65AB32C" w14:textId="77777777" w:rsidR="00F53F92" w:rsidRPr="004870D7" w:rsidRDefault="00F53F92" w:rsidP="004870D7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</w:rPr>
      </w:pPr>
      <w:r w:rsidRPr="004870D7">
        <w:rPr>
          <w:b/>
          <w:szCs w:val="22"/>
        </w:rPr>
        <w:t>Adagolás:</w:t>
      </w:r>
    </w:p>
    <w:p w14:paraId="70989465" w14:textId="07EF46DF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 xml:space="preserve">A befecskendezett mennyiség </w:t>
      </w:r>
      <w:r w:rsidR="00EE59A2">
        <w:rPr>
          <w:szCs w:val="22"/>
        </w:rPr>
        <w:t>és a</w:t>
      </w:r>
      <w:r w:rsidR="00A232C2">
        <w:rPr>
          <w:szCs w:val="22"/>
        </w:rPr>
        <w:t xml:space="preserve"> </w:t>
      </w:r>
      <w:r w:rsidR="00EE59A2">
        <w:rPr>
          <w:szCs w:val="22"/>
        </w:rPr>
        <w:t>befecskendezés helye</w:t>
      </w:r>
      <w:r w:rsidRPr="004870D7">
        <w:rPr>
          <w:szCs w:val="22"/>
        </w:rPr>
        <w:t xml:space="preserve"> </w:t>
      </w:r>
      <w:r w:rsidR="00EE59A2">
        <w:rPr>
          <w:szCs w:val="22"/>
        </w:rPr>
        <w:t>attól függ, hogy milyen testrész vizsgálatára kerül sor.</w:t>
      </w:r>
    </w:p>
    <w:p w14:paraId="2881D8BC" w14:textId="77777777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864694F" w14:textId="77777777" w:rsid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4870D7">
        <w:rPr>
          <w:b/>
          <w:szCs w:val="22"/>
        </w:rPr>
        <w:t>Felnőttek:</w:t>
      </w:r>
    </w:p>
    <w:p w14:paraId="5F28BA56" w14:textId="77777777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Legfeljebb 100 ml Scanlux-ot adhatnak be Önnek, az Önnél végzett vizsgálat típusától függően. Bizonyos esetekben egy második injekciót is beadhatnak Önnek.</w:t>
      </w:r>
    </w:p>
    <w:p w14:paraId="38816FC0" w14:textId="77777777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8A8F1EA" w14:textId="77777777" w:rsid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4870D7">
        <w:rPr>
          <w:b/>
          <w:szCs w:val="22"/>
        </w:rPr>
        <w:t>Gyermekek:</w:t>
      </w:r>
    </w:p>
    <w:p w14:paraId="64557DB0" w14:textId="017E81A1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Gyermekeknek legfeljebb 2,5 ml adható testtömegkilogrammonként, a vizsgálat típusától függően.</w:t>
      </w:r>
    </w:p>
    <w:p w14:paraId="3EC3C76B" w14:textId="77777777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7C61EB9" w14:textId="0435402F" w:rsidR="00F53F92" w:rsidRPr="004870D7" w:rsidRDefault="00F53F92" w:rsidP="00F53F9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4870D7">
        <w:rPr>
          <w:b/>
          <w:szCs w:val="22"/>
        </w:rPr>
        <w:t xml:space="preserve">Ha </w:t>
      </w:r>
      <w:r w:rsidR="00A232C2">
        <w:rPr>
          <w:b/>
          <w:szCs w:val="22"/>
        </w:rPr>
        <w:t>az előírtnál több Scanlux-ot</w:t>
      </w:r>
      <w:r w:rsidRPr="004870D7">
        <w:rPr>
          <w:b/>
          <w:szCs w:val="22"/>
        </w:rPr>
        <w:t xml:space="preserve"> adtak be Önnek</w:t>
      </w:r>
    </w:p>
    <w:p w14:paraId="06958AA8" w14:textId="6085ADF2" w:rsidR="00F029B6" w:rsidRPr="00087987" w:rsidRDefault="00E72009" w:rsidP="005628BB">
      <w:r w:rsidRPr="00E72009">
        <w:rPr>
          <w:szCs w:val="22"/>
        </w:rPr>
        <w:t>M</w:t>
      </w:r>
      <w:r w:rsidRPr="0038295E">
        <w:rPr>
          <w:szCs w:val="22"/>
        </w:rPr>
        <w:t xml:space="preserve">ivel a gyógyszert ellenőrzött módon, </w:t>
      </w:r>
      <w:r w:rsidRPr="00AB7894">
        <w:rPr>
          <w:szCs w:val="22"/>
        </w:rPr>
        <w:t>szakorvos felügyelete mellett adják,</w:t>
      </w:r>
      <w:r w:rsidRPr="005628BB">
        <w:rPr>
          <w:szCs w:val="22"/>
        </w:rPr>
        <w:t xml:space="preserve"> n</w:t>
      </w:r>
      <w:r w:rsidR="00F53F92" w:rsidRPr="00E72009">
        <w:rPr>
          <w:szCs w:val="22"/>
        </w:rPr>
        <w:t xml:space="preserve">em valószínű, hogy </w:t>
      </w:r>
      <w:r w:rsidRPr="005628BB">
        <w:rPr>
          <w:szCs w:val="22"/>
        </w:rPr>
        <w:t>túladagolás</w:t>
      </w:r>
      <w:r w:rsidR="00F53F92" w:rsidRPr="00E72009">
        <w:rPr>
          <w:szCs w:val="22"/>
        </w:rPr>
        <w:t xml:space="preserve"> történne</w:t>
      </w:r>
      <w:r w:rsidRPr="005628BB">
        <w:rPr>
          <w:szCs w:val="22"/>
        </w:rPr>
        <w:t>.</w:t>
      </w:r>
      <w:r w:rsidR="00F53F92" w:rsidRPr="0038295E">
        <w:rPr>
          <w:szCs w:val="22"/>
        </w:rPr>
        <w:t xml:space="preserve"> </w:t>
      </w:r>
      <w:r w:rsidRPr="005628BB">
        <w:rPr>
          <w:szCs w:val="22"/>
        </w:rPr>
        <w:t xml:space="preserve">Amennyiben ez </w:t>
      </w:r>
      <w:r w:rsidRPr="00E72009">
        <w:rPr>
          <w:szCs w:val="22"/>
        </w:rPr>
        <w:t>mégis bekövetkezne</w:t>
      </w:r>
      <w:r w:rsidRPr="005628BB">
        <w:rPr>
          <w:szCs w:val="22"/>
        </w:rPr>
        <w:t>,</w:t>
      </w:r>
      <w:r w:rsidR="00F53F92" w:rsidRPr="00E72009">
        <w:rPr>
          <w:szCs w:val="22"/>
        </w:rPr>
        <w:t xml:space="preserve"> </w:t>
      </w:r>
      <w:r w:rsidR="00F53F92" w:rsidRPr="0038295E">
        <w:rPr>
          <w:szCs w:val="22"/>
        </w:rPr>
        <w:t>orvosa kezelni fogja az esetlegesen jelentkező tüneteket</w:t>
      </w:r>
      <w:r w:rsidR="00F53F92" w:rsidRPr="0038295E">
        <w:t>.</w:t>
      </w:r>
    </w:p>
    <w:p w14:paraId="31F514A4" w14:textId="77777777" w:rsidR="001D29E6" w:rsidRPr="00087987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225A79B" w14:textId="77777777" w:rsidR="004870D7" w:rsidRPr="00087987" w:rsidRDefault="004870D7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199B987D" w14:textId="77777777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087987">
        <w:rPr>
          <w:b/>
        </w:rPr>
        <w:t>4.</w:t>
      </w:r>
      <w:r w:rsidRPr="00087987">
        <w:rPr>
          <w:b/>
        </w:rPr>
        <w:tab/>
      </w:r>
      <w:r w:rsidRPr="004870D7">
        <w:rPr>
          <w:b/>
          <w:szCs w:val="22"/>
        </w:rPr>
        <w:t>Lehetséges mellékhatások</w:t>
      </w:r>
    </w:p>
    <w:p w14:paraId="0135A936" w14:textId="77777777" w:rsidR="001D29E6" w:rsidRPr="00087987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02A94022" w14:textId="1BEFE93A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087987">
        <w:t xml:space="preserve">Mint minden </w:t>
      </w:r>
      <w:r w:rsidRPr="004870D7">
        <w:rPr>
          <w:szCs w:val="22"/>
        </w:rPr>
        <w:t xml:space="preserve">gyógyszer, így </w:t>
      </w:r>
      <w:r w:rsidR="00DD3368">
        <w:rPr>
          <w:szCs w:val="22"/>
        </w:rPr>
        <w:t>ez a gyógyszer</w:t>
      </w:r>
      <w:r w:rsidRPr="004870D7">
        <w:rPr>
          <w:szCs w:val="22"/>
        </w:rPr>
        <w:t xml:space="preserve"> is okozhat mellékhatásokat, amelyek azonban nem mindenkinél jelentkeznek.</w:t>
      </w:r>
    </w:p>
    <w:p w14:paraId="0D810662" w14:textId="77777777" w:rsidR="00044A13" w:rsidRPr="00275AE0" w:rsidRDefault="00044A13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320DFEB8" w14:textId="202383B9" w:rsidR="0072761A" w:rsidRPr="004870D7" w:rsidRDefault="00851BB8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4870D7">
        <w:rPr>
          <w:b/>
          <w:szCs w:val="22"/>
        </w:rPr>
        <w:t xml:space="preserve">Azonnal tájékoztassa kezelőorvosát, ha hirtelen </w:t>
      </w:r>
      <w:r w:rsidR="00DD3368">
        <w:rPr>
          <w:b/>
          <w:szCs w:val="22"/>
        </w:rPr>
        <w:t xml:space="preserve">kialakuló </w:t>
      </w:r>
      <w:r w:rsidRPr="004870D7">
        <w:rPr>
          <w:b/>
          <w:szCs w:val="22"/>
        </w:rPr>
        <w:t>sípoló légzés, nehézlégzés, a szemhéj, az arc vagy az ajkak duzzanata, bőrkiütés vagy viszketés jelentkezik (különösen, ha a teljes testet érinti). Ezek olyan allergiás reakció tünetei, amely súlyos lehet, és orvosi kezelést igényelhet.</w:t>
      </w:r>
    </w:p>
    <w:p w14:paraId="7F4E7F5C" w14:textId="77777777" w:rsidR="00044A13" w:rsidRPr="004870D7" w:rsidRDefault="00044A13" w:rsidP="00044A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Allergiás reakciók akár a Scanlux beadása után több nappal is előfordulhatnak. Ha ilyen reakciók jelentkeznek, forduljon orvoshoz.</w:t>
      </w:r>
    </w:p>
    <w:p w14:paraId="0178EDD4" w14:textId="77777777" w:rsidR="00044A13" w:rsidRPr="004870D7" w:rsidRDefault="00044A13" w:rsidP="00044A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311B82F" w14:textId="77777777" w:rsidR="006473B3" w:rsidRPr="006473B3" w:rsidRDefault="006473B3" w:rsidP="006473B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6473B3">
        <w:rPr>
          <w:szCs w:val="22"/>
        </w:rPr>
        <w:t>Azonnal forduljon orvoshoz, ha a következő tünetek bármelyikét tapasztalja:</w:t>
      </w:r>
    </w:p>
    <w:p w14:paraId="19D3AAA2" w14:textId="230F34BD" w:rsidR="006473B3" w:rsidRPr="00DD3368" w:rsidRDefault="006473B3" w:rsidP="00275AE0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DD3368">
        <w:rPr>
          <w:szCs w:val="22"/>
        </w:rPr>
        <w:t xml:space="preserve">pirosas, nem kiemelkedő, céltáblaszerű vagy kör alakú foltok a testen, gyakran hólyaggal a közepükön, a bőr hámlása, fekélyek a szájban, a torokban, az orrban, a nemi szerven vagy a </w:t>
      </w:r>
      <w:r w:rsidRPr="00DD3368">
        <w:rPr>
          <w:szCs w:val="22"/>
        </w:rPr>
        <w:lastRenderedPageBreak/>
        <w:t>szemben. Ezeknek a súlyos bőrkiütéseknek a megjelenése előtt láz és influenzaszerű tünetek jelentkezhetnek (Stevens–Johnson-szindróma, toxikus epidermális nekrolízis).</w:t>
      </w:r>
    </w:p>
    <w:p w14:paraId="08F2140B" w14:textId="1E8137BF" w:rsidR="006473B3" w:rsidRPr="00DD3368" w:rsidRDefault="006473B3" w:rsidP="00275AE0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DD3368">
        <w:rPr>
          <w:szCs w:val="22"/>
        </w:rPr>
        <w:t>Piros, pikkelyesen hámló kiütés, bőr alatti dudorokkal és hólyagokkal, láz kíséretében. Ezek a tünetek rendszerint a kezelés elkezdésekor jelentkeznek (akut generalizált exant</w:t>
      </w:r>
      <w:r w:rsidR="00A60F3C">
        <w:rPr>
          <w:szCs w:val="22"/>
        </w:rPr>
        <w:t>é</w:t>
      </w:r>
      <w:r w:rsidRPr="00DD3368">
        <w:rPr>
          <w:szCs w:val="22"/>
        </w:rPr>
        <w:t xml:space="preserve">más </w:t>
      </w:r>
      <w:r w:rsidR="001F2BCE" w:rsidRPr="00DD3368">
        <w:rPr>
          <w:rFonts w:eastAsia="Verdana"/>
          <w:szCs w:val="22"/>
          <w:lang w:val="hu" w:bidi="hu-HU"/>
        </w:rPr>
        <w:t>pusztulózis</w:t>
      </w:r>
      <w:r w:rsidRPr="00DD3368">
        <w:rPr>
          <w:szCs w:val="22"/>
        </w:rPr>
        <w:t>).</w:t>
      </w:r>
    </w:p>
    <w:p w14:paraId="49F78FD6" w14:textId="77777777" w:rsidR="006473B3" w:rsidRDefault="006473B3" w:rsidP="008A5E8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5BA00C0" w14:textId="0BBB8F42" w:rsidR="005D74F3" w:rsidRDefault="005D74F3" w:rsidP="008A5E8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Verdana"/>
          <w:snapToGrid w:val="0"/>
          <w:szCs w:val="22"/>
          <w:lang w:val="hu"/>
        </w:rPr>
      </w:pPr>
      <w:r w:rsidRPr="005A63D7">
        <w:rPr>
          <w:rFonts w:eastAsia="Verdana"/>
          <w:snapToGrid w:val="0"/>
          <w:szCs w:val="22"/>
          <w:lang w:val="hu"/>
        </w:rPr>
        <w:t>Ezeknek a mellékhatásoknak a gyakorisága nem ismert.</w:t>
      </w:r>
    </w:p>
    <w:p w14:paraId="357391B9" w14:textId="77777777" w:rsidR="005D74F3" w:rsidRDefault="005D74F3" w:rsidP="008A5E8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4084937" w14:textId="39AE7339" w:rsidR="008A5E86" w:rsidRPr="004870D7" w:rsidRDefault="008A5E86" w:rsidP="008A5E8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 xml:space="preserve">Jelentkezhet továbbá bőrkiütés, amely felhólyagosodhat, és apró céltáblához hasonlóan néz ki (középen sötét pont, amelyet halványabb terület vesz körül, szélén egy sötét gyűrűvel </w:t>
      </w:r>
      <w:r w:rsidR="0038295E">
        <w:rPr>
          <w:szCs w:val="22"/>
        </w:rPr>
        <w:t>–</w:t>
      </w:r>
      <w:r w:rsidRPr="004870D7">
        <w:rPr>
          <w:szCs w:val="22"/>
        </w:rPr>
        <w:t xml:space="preserve"> eritéma multiforme).</w:t>
      </w:r>
    </w:p>
    <w:p w14:paraId="5CED93D4" w14:textId="77777777" w:rsidR="005F65B1" w:rsidRPr="004870D7" w:rsidRDefault="005F65B1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14D057B" w14:textId="77777777" w:rsidR="00851BB8" w:rsidRPr="00134A4E" w:rsidRDefault="00851BB8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 w:rsidRPr="00AB7894">
        <w:rPr>
          <w:b/>
          <w:szCs w:val="22"/>
        </w:rPr>
        <w:t>A jopamidol oldatos injekció beadása után a következő mellékhatásokról számoltak be</w:t>
      </w:r>
      <w:r w:rsidRPr="00AB7894">
        <w:rPr>
          <w:b/>
        </w:rPr>
        <w:t>:</w:t>
      </w:r>
    </w:p>
    <w:p w14:paraId="22D814E1" w14:textId="77777777" w:rsidR="004A290B" w:rsidRPr="00134A4E" w:rsidRDefault="004A290B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</w:p>
    <w:p w14:paraId="56A5C35E" w14:textId="0F449318" w:rsidR="00851BB8" w:rsidRPr="004870D7" w:rsidRDefault="00851BB8" w:rsidP="00851B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134A4E">
        <w:rPr>
          <w:b/>
        </w:rPr>
        <w:t xml:space="preserve">Gyakori: </w:t>
      </w:r>
      <w:r w:rsidRPr="004870D7">
        <w:rPr>
          <w:b/>
          <w:szCs w:val="22"/>
        </w:rPr>
        <w:t>(100</w:t>
      </w:r>
      <w:r w:rsidR="00AB7894">
        <w:rPr>
          <w:b/>
          <w:szCs w:val="22"/>
        </w:rPr>
        <w:t>-ból 1-10 beteget érinthet</w:t>
      </w:r>
      <w:r w:rsidRPr="004870D7">
        <w:rPr>
          <w:b/>
          <w:szCs w:val="22"/>
        </w:rPr>
        <w:t>)</w:t>
      </w:r>
    </w:p>
    <w:p w14:paraId="3044DFDD" w14:textId="77777777" w:rsidR="00851BB8" w:rsidRPr="004870D7" w:rsidRDefault="00851BB8" w:rsidP="00134A4E">
      <w:pPr>
        <w:pStyle w:val="Listaszerbekezds"/>
        <w:numPr>
          <w:ilvl w:val="0"/>
          <w:numId w:val="5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fejfájás;</w:t>
      </w:r>
    </w:p>
    <w:p w14:paraId="5D4CFEA5" w14:textId="0902DD5E" w:rsidR="00851BB8" w:rsidRPr="004870D7" w:rsidRDefault="004870D7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>hán</w:t>
      </w:r>
      <w:r w:rsidR="00EE59A2">
        <w:rPr>
          <w:szCs w:val="22"/>
        </w:rPr>
        <w:t>y</w:t>
      </w:r>
      <w:r w:rsidR="00851BB8" w:rsidRPr="004870D7">
        <w:rPr>
          <w:szCs w:val="22"/>
        </w:rPr>
        <w:t>inger;</w:t>
      </w:r>
    </w:p>
    <w:p w14:paraId="6DD1E637" w14:textId="54CBB3B8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melegség érzés</w:t>
      </w:r>
      <w:r w:rsidR="00430953">
        <w:rPr>
          <w:szCs w:val="22"/>
        </w:rPr>
        <w:t>e</w:t>
      </w:r>
      <w:r w:rsidRPr="004870D7">
        <w:rPr>
          <w:szCs w:val="22"/>
        </w:rPr>
        <w:t>.</w:t>
      </w:r>
    </w:p>
    <w:p w14:paraId="2879C9DD" w14:textId="77777777" w:rsidR="004A290B" w:rsidRPr="004870D7" w:rsidRDefault="004A290B" w:rsidP="00851B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</w:p>
    <w:p w14:paraId="6341DCC1" w14:textId="25BA75EF" w:rsidR="00851BB8" w:rsidRPr="004870D7" w:rsidRDefault="00851BB8" w:rsidP="00851B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4870D7">
        <w:rPr>
          <w:b/>
          <w:szCs w:val="22"/>
        </w:rPr>
        <w:t>Nem gyakori: (1000</w:t>
      </w:r>
      <w:r w:rsidR="00AB7894">
        <w:rPr>
          <w:b/>
          <w:szCs w:val="22"/>
        </w:rPr>
        <w:t>-ből 1-10 beteget érinthet</w:t>
      </w:r>
      <w:r w:rsidRPr="004870D7">
        <w:rPr>
          <w:b/>
          <w:szCs w:val="22"/>
        </w:rPr>
        <w:t>)</w:t>
      </w:r>
    </w:p>
    <w:p w14:paraId="70BEBE2A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szédülés;</w:t>
      </w:r>
    </w:p>
    <w:p w14:paraId="60923A3B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ízérzési zavarok;</w:t>
      </w:r>
    </w:p>
    <w:p w14:paraId="64D0D5B4" w14:textId="2D609C2D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szívritmus</w:t>
      </w:r>
      <w:r w:rsidR="00863C58">
        <w:rPr>
          <w:szCs w:val="22"/>
        </w:rPr>
        <w:t>zavarok</w:t>
      </w:r>
      <w:r w:rsidRPr="004870D7">
        <w:rPr>
          <w:szCs w:val="22"/>
        </w:rPr>
        <w:t>;</w:t>
      </w:r>
    </w:p>
    <w:p w14:paraId="3AA3464A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alacsony vagy magas vérnyomás;</w:t>
      </w:r>
    </w:p>
    <w:p w14:paraId="24CC4DF1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kipirulás;</w:t>
      </w:r>
    </w:p>
    <w:p w14:paraId="4CD6CDD9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hányás;</w:t>
      </w:r>
    </w:p>
    <w:p w14:paraId="67A3D99E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hasmenés;</w:t>
      </w:r>
    </w:p>
    <w:p w14:paraId="13E06FCC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hasi fájdalom;</w:t>
      </w:r>
    </w:p>
    <w:p w14:paraId="242DA014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szájszárazság;</w:t>
      </w:r>
    </w:p>
    <w:p w14:paraId="0562F73C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viszketés; bőrkiütés, viszketési inger, bőrpír;</w:t>
      </w:r>
    </w:p>
    <w:p w14:paraId="40B375B7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fokozott verejtékezés;</w:t>
      </w:r>
    </w:p>
    <w:p w14:paraId="3FB7BACF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hátfájás;</w:t>
      </w:r>
    </w:p>
    <w:p w14:paraId="06865C10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veseelégtelenség;</w:t>
      </w:r>
    </w:p>
    <w:p w14:paraId="6B868283" w14:textId="3221D31A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mellkasi fájdalom,</w:t>
      </w:r>
      <w:r w:rsidR="00CB3818">
        <w:rPr>
          <w:szCs w:val="22"/>
        </w:rPr>
        <w:t xml:space="preserve"> fájdalom</w:t>
      </w:r>
      <w:r w:rsidRPr="004870D7">
        <w:rPr>
          <w:szCs w:val="22"/>
        </w:rPr>
        <w:t xml:space="preserve"> az injekció beadásának helyén;</w:t>
      </w:r>
    </w:p>
    <w:p w14:paraId="2249DE58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láz;</w:t>
      </w:r>
    </w:p>
    <w:p w14:paraId="06E38819" w14:textId="56AC593F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fázás;</w:t>
      </w:r>
    </w:p>
    <w:p w14:paraId="61E8EE69" w14:textId="744FC836" w:rsidR="00851BB8" w:rsidRPr="004870D7" w:rsidRDefault="0094378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 xml:space="preserve">eltérő </w:t>
      </w:r>
      <w:r w:rsidR="00851BB8" w:rsidRPr="004870D7">
        <w:rPr>
          <w:szCs w:val="22"/>
        </w:rPr>
        <w:t>kreatininszintet mutató laborvizsgálati eredmények (orvos által elvégzett vizsgálattal mutatható ki).</w:t>
      </w:r>
    </w:p>
    <w:p w14:paraId="400F2F5A" w14:textId="77777777" w:rsidR="004A290B" w:rsidRPr="005628BB" w:rsidRDefault="004A290B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198572E" w14:textId="7E8DE030" w:rsidR="00851BB8" w:rsidRPr="004870D7" w:rsidRDefault="00430953" w:rsidP="004309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5628BB">
        <w:rPr>
          <w:b/>
          <w:szCs w:val="22"/>
        </w:rPr>
        <w:t xml:space="preserve">Ritka: </w:t>
      </w:r>
      <w:r w:rsidR="00851BB8" w:rsidRPr="004870D7">
        <w:rPr>
          <w:b/>
          <w:szCs w:val="22"/>
        </w:rPr>
        <w:t>(10</w:t>
      </w:r>
      <w:r>
        <w:rPr>
          <w:b/>
          <w:szCs w:val="22"/>
        </w:rPr>
        <w:t> </w:t>
      </w:r>
      <w:r w:rsidR="00851BB8" w:rsidRPr="004870D7">
        <w:rPr>
          <w:b/>
          <w:szCs w:val="22"/>
        </w:rPr>
        <w:t>000</w:t>
      </w:r>
      <w:r>
        <w:rPr>
          <w:b/>
          <w:szCs w:val="22"/>
        </w:rPr>
        <w:t>-ből 1-10 beteget érinthet</w:t>
      </w:r>
      <w:r w:rsidR="00851BB8" w:rsidRPr="004870D7">
        <w:rPr>
          <w:b/>
          <w:szCs w:val="22"/>
        </w:rPr>
        <w:t>)</w:t>
      </w:r>
    </w:p>
    <w:p w14:paraId="6C553E20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zavartság;</w:t>
      </w:r>
    </w:p>
    <w:p w14:paraId="1D3D373B" w14:textId="77777777" w:rsidR="00851BB8" w:rsidRPr="004870D7" w:rsidRDefault="00A161C5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bizsergő, szúró érzés vagy zsibbadás;</w:t>
      </w:r>
    </w:p>
    <w:p w14:paraId="507C9199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lassú szívverés;</w:t>
      </w:r>
    </w:p>
    <w:p w14:paraId="55EA7924" w14:textId="2D328A91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 xml:space="preserve">tüdővizenyő </w:t>
      </w:r>
      <w:r w:rsidR="00130E8B">
        <w:rPr>
          <w:szCs w:val="22"/>
        </w:rPr>
        <w:t xml:space="preserve">(ödéma) – </w:t>
      </w:r>
      <w:r w:rsidRPr="004870D7">
        <w:rPr>
          <w:szCs w:val="22"/>
        </w:rPr>
        <w:t>nehézlégzés, köhögés, gyorsult légzés;</w:t>
      </w:r>
    </w:p>
    <w:p w14:paraId="1F363CC3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asztma;</w:t>
      </w:r>
    </w:p>
    <w:p w14:paraId="7EC5C0C7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nehézlégzés;</w:t>
      </w:r>
    </w:p>
    <w:p w14:paraId="03819E7D" w14:textId="77777777" w:rsidR="00851BB8" w:rsidRPr="004870D7" w:rsidRDefault="00851BB8" w:rsidP="00134A4E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4870D7">
        <w:rPr>
          <w:szCs w:val="22"/>
        </w:rPr>
        <w:t>izomgörcsök.</w:t>
      </w:r>
    </w:p>
    <w:p w14:paraId="1EA9CF32" w14:textId="77777777" w:rsidR="004A290B" w:rsidRPr="004870D7" w:rsidRDefault="004A290B" w:rsidP="00851B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</w:p>
    <w:p w14:paraId="737E63F6" w14:textId="6D20FBEE" w:rsidR="00851BB8" w:rsidRPr="00430953" w:rsidRDefault="00851BB8" w:rsidP="00851B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430953">
        <w:rPr>
          <w:b/>
          <w:szCs w:val="22"/>
        </w:rPr>
        <w:t>Nem ismert</w:t>
      </w:r>
      <w:r w:rsidR="00943788" w:rsidRPr="00430953">
        <w:rPr>
          <w:b/>
          <w:szCs w:val="22"/>
        </w:rPr>
        <w:t xml:space="preserve"> gyakoriság</w:t>
      </w:r>
      <w:r w:rsidRPr="00430953">
        <w:rPr>
          <w:b/>
          <w:szCs w:val="22"/>
        </w:rPr>
        <w:t>: (</w:t>
      </w:r>
      <w:r w:rsidR="00943788" w:rsidRPr="005628BB">
        <w:rPr>
          <w:rFonts w:eastAsia="SimSun"/>
          <w:b/>
          <w:szCs w:val="22"/>
          <w:lang w:eastAsia="zh-CN"/>
        </w:rPr>
        <w:t>a gyakoriság a rendelkezésre álló adatok alapján nem becsülhető meg</w:t>
      </w:r>
      <w:r w:rsidRPr="00430953">
        <w:rPr>
          <w:b/>
          <w:szCs w:val="22"/>
        </w:rPr>
        <w:t>).</w:t>
      </w:r>
    </w:p>
    <w:p w14:paraId="52CDDA6A" w14:textId="77777777" w:rsid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csökkent vérlemezkeszám (orvos által elvégzett vizsgálattal mutatható ki);</w:t>
      </w:r>
    </w:p>
    <w:p w14:paraId="3E40ECB3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allergiás reakció;</w:t>
      </w:r>
    </w:p>
    <w:p w14:paraId="5BC560D9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kóma;</w:t>
      </w:r>
    </w:p>
    <w:p w14:paraId="3E214C29" w14:textId="77777777" w:rsidR="00851BB8" w:rsidRPr="004870D7" w:rsidRDefault="003E0813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enyhe szélütés (úgynevezett mini sztrók);</w:t>
      </w:r>
    </w:p>
    <w:p w14:paraId="1E7386E1" w14:textId="6B19D752" w:rsidR="00851BB8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ájulás, csökkent tudati szint, eszméletvesztés;</w:t>
      </w:r>
    </w:p>
    <w:p w14:paraId="5966467F" w14:textId="62746F19" w:rsidR="00044A13" w:rsidRPr="004870D7" w:rsidRDefault="00C708BD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szCs w:val="22"/>
        </w:rPr>
        <w:t xml:space="preserve">az </w:t>
      </w:r>
      <w:r w:rsidRPr="006473B3">
        <w:rPr>
          <w:noProof/>
          <w:szCs w:val="22"/>
        </w:rPr>
        <w:t>egyik testfél mozgatási képességének elvesztése</w:t>
      </w:r>
      <w:r>
        <w:rPr>
          <w:noProof/>
          <w:szCs w:val="22"/>
        </w:rPr>
        <w:t>;</w:t>
      </w:r>
    </w:p>
    <w:p w14:paraId="510A323D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átmeneti látásvesztés, látászavarok, szemgyulladás, rendkívül erős fényérzékenység, szemviszketés/-könnyezés;</w:t>
      </w:r>
    </w:p>
    <w:p w14:paraId="0F363976" w14:textId="1638A4C3" w:rsidR="00851BB8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5C43CA">
        <w:rPr>
          <w:szCs w:val="22"/>
        </w:rPr>
        <w:lastRenderedPageBreak/>
        <w:t>szívroham, szívelégtelenség, a normál vérkeringés leállása, amelyet a szív hatékony összehúzódásra való képtelensége okoz, gyorsult szívverés;</w:t>
      </w:r>
    </w:p>
    <w:p w14:paraId="16157DD9" w14:textId="55504BB0" w:rsidR="00044A13" w:rsidRPr="005C43CA" w:rsidRDefault="00044A13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noProof/>
          <w:szCs w:val="22"/>
        </w:rPr>
        <w:t xml:space="preserve">allergiás </w:t>
      </w:r>
      <w:r w:rsidRPr="006473B3">
        <w:rPr>
          <w:noProof/>
          <w:szCs w:val="22"/>
        </w:rPr>
        <w:t>reakció okozta szívroham</w:t>
      </w:r>
      <w:r>
        <w:rPr>
          <w:noProof/>
          <w:szCs w:val="22"/>
        </w:rPr>
        <w:t>;</w:t>
      </w:r>
    </w:p>
    <w:p w14:paraId="2E471B8A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a vérkeringés elégtelensége;</w:t>
      </w:r>
    </w:p>
    <w:p w14:paraId="78F85565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légzésleállás, légzési elégtelenség, heveny légzési distressz szindróma (súlyos tüdőbetegség), kóros légzés, légzéskihagyás, légszomj;</w:t>
      </w:r>
    </w:p>
    <w:p w14:paraId="69F102D8" w14:textId="77777777" w:rsid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a torok, az arc, illetve a nyálmirigyek duzzanata;</w:t>
      </w:r>
    </w:p>
    <w:p w14:paraId="5E06FBBF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fokozott nyáltermelődés;</w:t>
      </w:r>
    </w:p>
    <w:p w14:paraId="4CF4C213" w14:textId="43C90243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a csontokban, izmokban</w:t>
      </w:r>
      <w:r w:rsidR="00FC0780">
        <w:rPr>
          <w:szCs w:val="22"/>
        </w:rPr>
        <w:t>,</w:t>
      </w:r>
      <w:r w:rsidRPr="004870D7">
        <w:rPr>
          <w:szCs w:val="22"/>
        </w:rPr>
        <w:t xml:space="preserve"> szalagokban, inakban és/vagy idegekben jelentkező fájdalom;</w:t>
      </w:r>
    </w:p>
    <w:p w14:paraId="64C63E1F" w14:textId="77777777" w:rsidR="00851BB8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fájdalom, általános rossz közérzet vagy nyugtalanság;</w:t>
      </w:r>
    </w:p>
    <w:p w14:paraId="244A28B2" w14:textId="77777777" w:rsidR="004A290B" w:rsidRPr="004870D7" w:rsidRDefault="00851BB8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kóros elektrokardiogram (orvos által elvégzett vizsgálattal mutatható ki);</w:t>
      </w:r>
    </w:p>
    <w:p w14:paraId="4C07EAB0" w14:textId="77777777" w:rsidR="004A290B" w:rsidRPr="004870D7" w:rsidRDefault="004A290B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kóros vérvizsgálati eredmények;</w:t>
      </w:r>
    </w:p>
    <w:p w14:paraId="66C33A5A" w14:textId="77777777" w:rsidR="004A290B" w:rsidRPr="004870D7" w:rsidRDefault="004E64FF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emlékezetkiesés;</w:t>
      </w:r>
    </w:p>
    <w:p w14:paraId="6AA2756B" w14:textId="77777777" w:rsidR="004A290B" w:rsidRPr="004870D7" w:rsidRDefault="004A290B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részleges bénulás (parézis) vagy teljes bénulás (paralízis), remegés (reszketés), görcsrohamok, izommerevség;</w:t>
      </w:r>
    </w:p>
    <w:p w14:paraId="757F8B32" w14:textId="77777777" w:rsidR="00112617" w:rsidRPr="004870D7" w:rsidRDefault="005A513E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a hallásra gyakorolt hatások, köztük halláscsökkenés vagy hallásvesztés, visszhangzás;</w:t>
      </w:r>
    </w:p>
    <w:p w14:paraId="390BEAA3" w14:textId="77777777" w:rsidR="001C67C7" w:rsidRPr="004870D7" w:rsidRDefault="001411EB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étvágytalanság, öklendezés és fulladás;</w:t>
      </w:r>
    </w:p>
    <w:p w14:paraId="1935313B" w14:textId="77777777" w:rsidR="001411EB" w:rsidRPr="004870D7" w:rsidRDefault="001411EB" w:rsidP="00134A4E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szCs w:val="22"/>
        </w:rPr>
        <w:t>átmeneti változások a veseműködést értékelő vizsgálati eredményekben, a vizeletürítés gyakoriságának megváltozása, vizelettartási képtelenség, fájdalom, vér megjelenése a vizeletben;</w:t>
      </w:r>
    </w:p>
    <w:p w14:paraId="0009A2F8" w14:textId="77777777" w:rsidR="005B01D1" w:rsidRPr="005B01D1" w:rsidRDefault="00A161C5" w:rsidP="00C708BD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C708BD">
        <w:rPr>
          <w:szCs w:val="22"/>
        </w:rPr>
        <w:t>változás a véráramlás</w:t>
      </w:r>
      <w:r w:rsidRPr="005B01D1">
        <w:rPr>
          <w:szCs w:val="22"/>
        </w:rPr>
        <w:t>ban</w:t>
      </w:r>
      <w:r w:rsidR="005B01D1" w:rsidRPr="005B01D1">
        <w:rPr>
          <w:szCs w:val="22"/>
        </w:rPr>
        <w:t>;</w:t>
      </w:r>
    </w:p>
    <w:p w14:paraId="2840900A" w14:textId="1223C5DC" w:rsidR="00044A13" w:rsidRPr="00C20B45" w:rsidRDefault="005B01D1" w:rsidP="007D7B7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eastAsia="hu-HU"/>
        </w:rPr>
      </w:pPr>
      <w:r w:rsidRPr="007646CC">
        <w:rPr>
          <w:szCs w:val="22"/>
        </w:rPr>
        <w:t>agyi rendellenesség (enkefalopátia)</w:t>
      </w:r>
      <w:r w:rsidR="00006821">
        <w:rPr>
          <w:szCs w:val="22"/>
        </w:rPr>
        <w:t xml:space="preserve">, </w:t>
      </w:r>
      <w:r w:rsidR="00006821" w:rsidRPr="00F8123E">
        <w:rPr>
          <w:szCs w:val="22"/>
        </w:rPr>
        <w:t>amelynek tünetei lehetnek: fejfájás, látászavarok, látásvesztés, zavartság, görcsrohamok, koordinációvesztés, a test egyik oldalán</w:t>
      </w:r>
      <w:r w:rsidR="00006821">
        <w:rPr>
          <w:szCs w:val="22"/>
        </w:rPr>
        <w:t>ak</w:t>
      </w:r>
      <w:r w:rsidR="00006821" w:rsidRPr="00E302F8">
        <w:rPr>
          <w:szCs w:val="22"/>
        </w:rPr>
        <w:t xml:space="preserve"> </w:t>
      </w:r>
      <w:r w:rsidR="00006821" w:rsidRPr="00890736">
        <w:rPr>
          <w:szCs w:val="22"/>
        </w:rPr>
        <w:t>mozgás</w:t>
      </w:r>
      <w:r w:rsidR="00006821">
        <w:rPr>
          <w:szCs w:val="22"/>
        </w:rPr>
        <w:t>képtelensége</w:t>
      </w:r>
      <w:r w:rsidR="00006821" w:rsidRPr="00F8123E">
        <w:rPr>
          <w:szCs w:val="22"/>
        </w:rPr>
        <w:t>, bes</w:t>
      </w:r>
      <w:r w:rsidR="00006821">
        <w:rPr>
          <w:szCs w:val="22"/>
        </w:rPr>
        <w:t>zédproblémák és eszméletvesztés</w:t>
      </w:r>
      <w:r w:rsidR="00C708BD" w:rsidRPr="00006821">
        <w:rPr>
          <w:szCs w:val="22"/>
        </w:rPr>
        <w:t>.</w:t>
      </w:r>
    </w:p>
    <w:p w14:paraId="3CA35CE0" w14:textId="77777777" w:rsidR="00006821" w:rsidRPr="00C20B45" w:rsidRDefault="00006821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B08F865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A következő mellékhatások főként a szív és a vérerek vizsgálatai után fordultak elő:</w:t>
      </w:r>
    </w:p>
    <w:p w14:paraId="622E0DC9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>gyors vagy lassú szívverés;</w:t>
      </w:r>
    </w:p>
    <w:p w14:paraId="1BD3C2B8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>alacsony vagy magas vérnyomás;</w:t>
      </w:r>
    </w:p>
    <w:p w14:paraId="25E1D97F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>szívroham, szívelégtelenség vagy nagyon alacsony vérnyomás miatt fellépő ájulás;</w:t>
      </w:r>
    </w:p>
    <w:p w14:paraId="6461B001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>szélütés (sztrók);</w:t>
      </w:r>
    </w:p>
    <w:p w14:paraId="12AA1286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>változás a szívritmusban;</w:t>
      </w:r>
    </w:p>
    <w:p w14:paraId="21955155" w14:textId="77777777" w:rsidR="00682AB7" w:rsidRPr="004870D7" w:rsidRDefault="00682AB7" w:rsidP="00682A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>•</w:t>
      </w:r>
      <w:r w:rsidRPr="004870D7">
        <w:rPr>
          <w:szCs w:val="22"/>
        </w:rPr>
        <w:tab/>
        <w:t>e</w:t>
      </w:r>
      <w:bookmarkStart w:id="0" w:name="_GoBack"/>
      <w:bookmarkEnd w:id="0"/>
      <w:r w:rsidRPr="004870D7">
        <w:rPr>
          <w:szCs w:val="22"/>
        </w:rPr>
        <w:t>gy véna mentén kialakuló duzzanat és érzékenység.</w:t>
      </w:r>
    </w:p>
    <w:p w14:paraId="2863DE3F" w14:textId="77777777" w:rsidR="00006821" w:rsidRDefault="00006821" w:rsidP="0000682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A51CFC3" w14:textId="77777777" w:rsidR="00006821" w:rsidRDefault="00006821" w:rsidP="00006821">
      <w:pPr>
        <w:pStyle w:val="Listaszerbekezds1"/>
        <w:spacing w:line="240" w:lineRule="auto"/>
        <w:ind w:left="0"/>
      </w:pPr>
      <w:r>
        <w:rPr>
          <w:u w:val="single"/>
        </w:rPr>
        <w:t>Gyermekek</w:t>
      </w:r>
    </w:p>
    <w:p w14:paraId="4F9C3126" w14:textId="77777777" w:rsidR="00006821" w:rsidRDefault="00006821" w:rsidP="00006821">
      <w:pPr>
        <w:pStyle w:val="Listaszerbekezds1"/>
        <w:spacing w:line="240" w:lineRule="auto"/>
        <w:ind w:left="0"/>
      </w:pPr>
      <w:r>
        <w:t>Pajzsmirigy-rendellenességeket jelentettek koraszülöttek esetében.</w:t>
      </w:r>
    </w:p>
    <w:p w14:paraId="785DFB9F" w14:textId="77777777" w:rsidR="005F65B1" w:rsidRPr="00C20B45" w:rsidRDefault="005F65B1" w:rsidP="000C1913">
      <w:pPr>
        <w:numPr>
          <w:ilvl w:val="12"/>
          <w:numId w:val="0"/>
        </w:numPr>
        <w:outlineLvl w:val="0"/>
        <w:rPr>
          <w:noProof/>
          <w:szCs w:val="22"/>
        </w:rPr>
      </w:pPr>
    </w:p>
    <w:p w14:paraId="488B097C" w14:textId="77777777" w:rsidR="00682AB7" w:rsidRPr="004870D7" w:rsidRDefault="00682AB7" w:rsidP="005628BB">
      <w:pPr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</w:rPr>
      </w:pPr>
      <w:r w:rsidRPr="004870D7">
        <w:rPr>
          <w:b/>
          <w:szCs w:val="22"/>
        </w:rPr>
        <w:t>Mellékhatások bejelentése</w:t>
      </w:r>
    </w:p>
    <w:p w14:paraId="654F2A7D" w14:textId="21A6CC5C" w:rsidR="00A658F1" w:rsidRDefault="00682AB7" w:rsidP="005628BB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4870D7">
        <w:rPr>
          <w:rFonts w:ascii="Times New Roman" w:hAnsi="Times New Roman" w:cs="Times New Roman"/>
          <w:sz w:val="22"/>
          <w:szCs w:val="22"/>
        </w:rPr>
        <w:t>Ha Önnél bármilyen mellékhatás jelentkezik, tájékoztassa kezelőorvosát vagy a</w:t>
      </w:r>
      <w:r w:rsidR="002010C0">
        <w:rPr>
          <w:rFonts w:ascii="Times New Roman" w:hAnsi="Times New Roman" w:cs="Times New Roman"/>
          <w:sz w:val="22"/>
          <w:szCs w:val="22"/>
        </w:rPr>
        <w:t xml:space="preserve"> gondozását végző</w:t>
      </w:r>
      <w:r w:rsidR="00430953">
        <w:rPr>
          <w:rFonts w:ascii="Times New Roman" w:hAnsi="Times New Roman" w:cs="Times New Roman"/>
          <w:sz w:val="22"/>
          <w:szCs w:val="22"/>
        </w:rPr>
        <w:t xml:space="preserve"> egészségügyi </w:t>
      </w:r>
      <w:r w:rsidR="00430953" w:rsidRPr="004870D7">
        <w:rPr>
          <w:rFonts w:ascii="Times New Roman" w:hAnsi="Times New Roman" w:cs="Times New Roman"/>
          <w:sz w:val="22"/>
          <w:szCs w:val="22"/>
        </w:rPr>
        <w:t>szak</w:t>
      </w:r>
      <w:r w:rsidR="002010C0">
        <w:rPr>
          <w:rFonts w:ascii="Times New Roman" w:hAnsi="Times New Roman" w:cs="Times New Roman"/>
          <w:sz w:val="22"/>
          <w:szCs w:val="22"/>
        </w:rPr>
        <w:t>embert</w:t>
      </w:r>
      <w:r w:rsidRPr="004870D7">
        <w:rPr>
          <w:rFonts w:ascii="Times New Roman" w:hAnsi="Times New Roman" w:cs="Times New Roman"/>
          <w:sz w:val="22"/>
          <w:szCs w:val="22"/>
        </w:rPr>
        <w:t>.</w:t>
      </w:r>
      <w:r w:rsidRPr="004870D7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4870D7">
        <w:rPr>
          <w:rFonts w:ascii="Times New Roman" w:hAnsi="Times New Roman" w:cs="Times New Roman"/>
          <w:sz w:val="22"/>
          <w:szCs w:val="22"/>
        </w:rPr>
        <w:t>Ez a betegtájékoztatóban fel nem sorolt bármilyen lehetséges mellékhatásra is vonatkozik.</w:t>
      </w:r>
      <w:r w:rsidR="002010C0">
        <w:rPr>
          <w:rFonts w:ascii="Times New Roman" w:hAnsi="Times New Roman" w:cs="Times New Roman"/>
          <w:sz w:val="22"/>
          <w:szCs w:val="22"/>
        </w:rPr>
        <w:t xml:space="preserve"> </w:t>
      </w:r>
      <w:r w:rsidRPr="004870D7">
        <w:rPr>
          <w:rFonts w:ascii="Times New Roman" w:hAnsi="Times New Roman" w:cs="Times New Roman"/>
          <w:sz w:val="22"/>
          <w:szCs w:val="22"/>
        </w:rPr>
        <w:t xml:space="preserve">A mellékhatásokat közvetlenül a hatóság részére is bejelentheti az </w:t>
      </w:r>
      <w:hyperlink r:id="rId8" w:history="1">
        <w:r w:rsidRPr="002010C0">
          <w:rPr>
            <w:rStyle w:val="Hiperhivatkozs"/>
            <w:rFonts w:ascii="Times New Roman" w:hAnsi="Times New Roman" w:cs="Times New Roman"/>
            <w:sz w:val="22"/>
            <w:szCs w:val="22"/>
          </w:rPr>
          <w:t>V. függelékben</w:t>
        </w:r>
      </w:hyperlink>
      <w:r w:rsidRPr="004870D7">
        <w:rPr>
          <w:rFonts w:ascii="Times New Roman" w:hAnsi="Times New Roman" w:cs="Times New Roman"/>
          <w:sz w:val="22"/>
          <w:szCs w:val="22"/>
        </w:rPr>
        <w:t xml:space="preserve"> található elérhetőségeken keresztül. </w:t>
      </w:r>
    </w:p>
    <w:p w14:paraId="18F7A427" w14:textId="291DE4D0" w:rsidR="00682AB7" w:rsidRPr="004870D7" w:rsidRDefault="00682AB7" w:rsidP="005628BB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4870D7">
        <w:rPr>
          <w:rFonts w:ascii="Times New Roman" w:hAnsi="Times New Roman" w:cs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F61384B" w14:textId="77777777" w:rsidR="001D29E6" w:rsidRDefault="001D29E6" w:rsidP="004309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FB98410" w14:textId="77777777" w:rsidR="004870D7" w:rsidRPr="004870D7" w:rsidRDefault="004870D7" w:rsidP="004309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B0C4C88" w14:textId="20F7C6CD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4870D7">
        <w:rPr>
          <w:b/>
          <w:szCs w:val="22"/>
        </w:rPr>
        <w:t>5.</w:t>
      </w:r>
      <w:r w:rsidRPr="004870D7">
        <w:rPr>
          <w:b/>
          <w:szCs w:val="22"/>
        </w:rPr>
        <w:tab/>
        <w:t xml:space="preserve">Hogyan kell a Scanlux </w:t>
      </w:r>
      <w:r w:rsidR="00561038">
        <w:rPr>
          <w:b/>
          <w:szCs w:val="22"/>
        </w:rPr>
        <w:t xml:space="preserve">oldatos </w:t>
      </w:r>
      <w:r w:rsidRPr="004870D7">
        <w:rPr>
          <w:b/>
          <w:szCs w:val="22"/>
        </w:rPr>
        <w:t>injekciót tárolni?</w:t>
      </w:r>
    </w:p>
    <w:p w14:paraId="71E0B47A" w14:textId="77777777" w:rsidR="0071194C" w:rsidRPr="004870D7" w:rsidRDefault="0071194C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965EA73" w14:textId="06C39DFD" w:rsidR="005070A6" w:rsidRDefault="005070A6" w:rsidP="005070A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>
        <w:rPr>
          <w:szCs w:val="22"/>
        </w:rPr>
        <w:t>Önnek nem kell tárolnia ezt a gyógyszert; k</w:t>
      </w:r>
      <w:r w:rsidRPr="004870D7">
        <w:rPr>
          <w:szCs w:val="22"/>
        </w:rPr>
        <w:t xml:space="preserve">ezelőorvosa, gyógyszerésze vagy a gondozását végző egészségügyi szakember </w:t>
      </w:r>
      <w:r>
        <w:rPr>
          <w:szCs w:val="22"/>
        </w:rPr>
        <w:t>biztosítja</w:t>
      </w:r>
      <w:r w:rsidRPr="004870D7">
        <w:rPr>
          <w:szCs w:val="22"/>
        </w:rPr>
        <w:t xml:space="preserve"> a Scanlux </w:t>
      </w:r>
      <w:r w:rsidR="00561038">
        <w:rPr>
          <w:szCs w:val="22"/>
        </w:rPr>
        <w:t xml:space="preserve">oldatos </w:t>
      </w:r>
      <w:r w:rsidRPr="004870D7">
        <w:rPr>
          <w:szCs w:val="22"/>
        </w:rPr>
        <w:t>injekció</w:t>
      </w:r>
      <w:r>
        <w:rPr>
          <w:szCs w:val="22"/>
        </w:rPr>
        <w:t xml:space="preserve"> megfelelő tárolását</w:t>
      </w:r>
      <w:r w:rsidRPr="004870D7">
        <w:rPr>
          <w:szCs w:val="22"/>
        </w:rPr>
        <w:t>.</w:t>
      </w:r>
    </w:p>
    <w:p w14:paraId="6485B37C" w14:textId="77777777" w:rsidR="005070A6" w:rsidRPr="004870D7" w:rsidRDefault="005070A6" w:rsidP="005070A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4789991" w14:textId="63BF5908" w:rsidR="001D29E6" w:rsidRPr="00087987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087987">
        <w:t>A gyógyszer gyermekektől elzárva tartandó!</w:t>
      </w:r>
    </w:p>
    <w:p w14:paraId="31A82312" w14:textId="56F6901C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870D7">
        <w:rPr>
          <w:szCs w:val="22"/>
        </w:rPr>
        <w:t xml:space="preserve">A címkén és a dobozon feltüntetett lejárati idő után ne alkalmazza </w:t>
      </w:r>
      <w:r w:rsidR="00B50236">
        <w:rPr>
          <w:szCs w:val="22"/>
        </w:rPr>
        <w:t>ezt a gyógyszert</w:t>
      </w:r>
      <w:r w:rsidRPr="004870D7">
        <w:rPr>
          <w:szCs w:val="22"/>
        </w:rPr>
        <w:t>.</w:t>
      </w:r>
    </w:p>
    <w:p w14:paraId="0582F546" w14:textId="77777777" w:rsidR="002010C0" w:rsidRPr="002010C0" w:rsidRDefault="002010C0" w:rsidP="002010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bidi="hu-HU"/>
        </w:rPr>
      </w:pPr>
      <w:r w:rsidRPr="002010C0">
        <w:rPr>
          <w:szCs w:val="22"/>
          <w:lang w:bidi="hu-HU"/>
        </w:rPr>
        <w:t>Legfeljebb 25°C-on, a fénytől való védelem érdekében az eredeti csomagolásban tárolandó. Röntgensugárzástól védve tárolandó.</w:t>
      </w:r>
    </w:p>
    <w:p w14:paraId="7B0E39BD" w14:textId="77777777" w:rsidR="002361F2" w:rsidRPr="00087987" w:rsidRDefault="002361F2" w:rsidP="002361F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BC9F5BA" w14:textId="77777777" w:rsidR="004870D7" w:rsidRPr="00087987" w:rsidRDefault="004870D7" w:rsidP="002361F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DE4DA54" w14:textId="77777777" w:rsidR="001D29E6" w:rsidRPr="004870D7" w:rsidRDefault="001D29E6" w:rsidP="00C20B4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</w:rPr>
      </w:pPr>
      <w:r w:rsidRPr="004870D7">
        <w:rPr>
          <w:b/>
          <w:szCs w:val="22"/>
        </w:rPr>
        <w:lastRenderedPageBreak/>
        <w:t>6.</w:t>
      </w:r>
      <w:r w:rsidRPr="004870D7">
        <w:rPr>
          <w:b/>
          <w:szCs w:val="22"/>
        </w:rPr>
        <w:tab/>
        <w:t>A csomagolás tartalma és egyéb információk</w:t>
      </w:r>
    </w:p>
    <w:p w14:paraId="0F98A8CD" w14:textId="77777777" w:rsidR="001D29E6" w:rsidRPr="004870D7" w:rsidRDefault="001D29E6" w:rsidP="00C20B4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E90839B" w14:textId="6D839BBD" w:rsidR="001D29E6" w:rsidRPr="00134A4E" w:rsidRDefault="001D29E6" w:rsidP="00C20B4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 w:rsidRPr="00087987">
        <w:rPr>
          <w:b/>
        </w:rPr>
        <w:t>Mit tartalmaz a Scanlux</w:t>
      </w:r>
      <w:r w:rsidR="00561038">
        <w:rPr>
          <w:b/>
        </w:rPr>
        <w:t xml:space="preserve"> oldatos</w:t>
      </w:r>
      <w:r w:rsidRPr="00087987">
        <w:rPr>
          <w:b/>
        </w:rPr>
        <w:t xml:space="preserve"> injekció</w:t>
      </w:r>
      <w:r w:rsidRPr="004870D7">
        <w:rPr>
          <w:b/>
          <w:bCs/>
          <w:szCs w:val="22"/>
        </w:rPr>
        <w:t>?</w:t>
      </w:r>
    </w:p>
    <w:p w14:paraId="3915C7EC" w14:textId="77777777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</w:rPr>
      </w:pPr>
    </w:p>
    <w:p w14:paraId="2783FE7E" w14:textId="77777777" w:rsidR="00912A90" w:rsidRPr="00A1133C" w:rsidRDefault="001D29E6" w:rsidP="00134A4E">
      <w:pPr>
        <w:numPr>
          <w:ilvl w:val="0"/>
          <w:numId w:val="8"/>
        </w:numPr>
        <w:tabs>
          <w:tab w:val="clear" w:pos="0"/>
          <w:tab w:val="clear" w:pos="567"/>
        </w:tabs>
        <w:spacing w:line="260" w:lineRule="atLeast"/>
        <w:ind w:left="567" w:right="-2" w:hanging="567"/>
        <w:rPr>
          <w:noProof/>
          <w:szCs w:val="22"/>
        </w:rPr>
      </w:pPr>
      <w:r w:rsidRPr="00087987">
        <w:t>A készítmény hatóanyaga</w:t>
      </w:r>
      <w:r w:rsidR="00912A90" w:rsidRPr="00A1133C">
        <w:rPr>
          <w:noProof/>
          <w:szCs w:val="22"/>
        </w:rPr>
        <w:t>:</w:t>
      </w:r>
    </w:p>
    <w:p w14:paraId="0DC6E2D2" w14:textId="77777777" w:rsidR="00A1133C" w:rsidRPr="00A1133C" w:rsidRDefault="00F83EA6" w:rsidP="00A1133C">
      <w:pPr>
        <w:ind w:left="567"/>
        <w:rPr>
          <w:szCs w:val="22"/>
        </w:rPr>
      </w:pPr>
      <w:r>
        <w:rPr>
          <w:i/>
          <w:szCs w:val="22"/>
        </w:rPr>
        <w:t>Scanlux 300 mg I</w:t>
      </w:r>
      <w:r w:rsidR="00A1133C" w:rsidRPr="00A1133C">
        <w:rPr>
          <w:i/>
          <w:szCs w:val="22"/>
        </w:rPr>
        <w:t>/ml oldatos injekció</w:t>
      </w:r>
      <w:r w:rsidR="00A1133C" w:rsidRPr="00A1133C">
        <w:rPr>
          <w:szCs w:val="22"/>
        </w:rPr>
        <w:t xml:space="preserve">: </w:t>
      </w:r>
    </w:p>
    <w:p w14:paraId="13A370E5" w14:textId="3FCE2066" w:rsidR="004870D7" w:rsidRPr="00087987" w:rsidRDefault="00A1133C" w:rsidP="00C20B45">
      <w:pPr>
        <w:tabs>
          <w:tab w:val="clear" w:pos="567"/>
        </w:tabs>
        <w:spacing w:line="240" w:lineRule="auto"/>
        <w:ind w:left="567" w:right="-2"/>
      </w:pPr>
      <w:r w:rsidRPr="00A1133C">
        <w:rPr>
          <w:szCs w:val="22"/>
        </w:rPr>
        <w:t>612 mg</w:t>
      </w:r>
      <w:r w:rsidR="001D29E6" w:rsidRPr="00087987">
        <w:t xml:space="preserve"> jopamidol</w:t>
      </w:r>
      <w:r w:rsidR="00006821">
        <w:t>t tartalmaz</w:t>
      </w:r>
      <w:r w:rsidR="004870D7" w:rsidRPr="00087987">
        <w:t xml:space="preserve"> </w:t>
      </w:r>
      <w:r w:rsidR="001D29E6" w:rsidRPr="00087987">
        <w:t>milliliterenként</w:t>
      </w:r>
      <w:r w:rsidR="00006821">
        <w:t xml:space="preserve"> </w:t>
      </w:r>
      <w:r w:rsidR="00006821" w:rsidRPr="00087987">
        <w:t>(</w:t>
      </w:r>
      <w:r w:rsidR="00006821">
        <w:t xml:space="preserve">amely </w:t>
      </w:r>
      <w:r w:rsidR="00006821" w:rsidRPr="00087987">
        <w:t>megfelel 300 mg jódnak</w:t>
      </w:r>
      <w:r w:rsidR="00006821" w:rsidRPr="00A1133C">
        <w:rPr>
          <w:szCs w:val="22"/>
        </w:rPr>
        <w:t>)</w:t>
      </w:r>
      <w:r w:rsidRPr="00A1133C">
        <w:rPr>
          <w:szCs w:val="22"/>
        </w:rPr>
        <w:t>.</w:t>
      </w:r>
    </w:p>
    <w:p w14:paraId="07590638" w14:textId="61BDC5D0" w:rsidR="00A1133C" w:rsidRPr="00A1133C" w:rsidRDefault="00A1133C" w:rsidP="00A1133C">
      <w:pPr>
        <w:ind w:left="567"/>
        <w:rPr>
          <w:szCs w:val="22"/>
        </w:rPr>
      </w:pPr>
      <w:r w:rsidRPr="00A1133C">
        <w:rPr>
          <w:szCs w:val="22"/>
        </w:rPr>
        <w:t>30600 mg, 61200 mg, 122400 mg vagy 306000 mg jopamidol (megfelel 15000 mg, 30000 mg, 60000 mg, 150000 mg jódnak) 50 ml-es, 100 ml-es, 200 ml-es vagy 500 ml-es üvegenként.</w:t>
      </w:r>
    </w:p>
    <w:p w14:paraId="7D5054CD" w14:textId="77777777" w:rsidR="00A1133C" w:rsidRPr="00A1133C" w:rsidRDefault="00A1133C" w:rsidP="00A1133C">
      <w:pPr>
        <w:ind w:left="567" w:hanging="567"/>
        <w:rPr>
          <w:szCs w:val="22"/>
        </w:rPr>
      </w:pPr>
    </w:p>
    <w:p w14:paraId="0DD24119" w14:textId="77777777" w:rsidR="00A1133C" w:rsidRPr="00A1133C" w:rsidRDefault="00F83EA6" w:rsidP="00A1133C">
      <w:pPr>
        <w:ind w:left="567"/>
        <w:rPr>
          <w:szCs w:val="22"/>
        </w:rPr>
      </w:pPr>
      <w:r>
        <w:rPr>
          <w:i/>
          <w:szCs w:val="22"/>
        </w:rPr>
        <w:t>Scanlux 370 mg I</w:t>
      </w:r>
      <w:r w:rsidR="00A1133C" w:rsidRPr="00A1133C">
        <w:rPr>
          <w:i/>
          <w:szCs w:val="22"/>
        </w:rPr>
        <w:t>/ml oldatos injekció</w:t>
      </w:r>
      <w:r w:rsidR="00A1133C" w:rsidRPr="00A1133C">
        <w:rPr>
          <w:szCs w:val="22"/>
        </w:rPr>
        <w:t xml:space="preserve">: </w:t>
      </w:r>
    </w:p>
    <w:p w14:paraId="561822E3" w14:textId="5E8429FB" w:rsidR="00A1133C" w:rsidRPr="00A1133C" w:rsidRDefault="00A1133C" w:rsidP="00A1133C">
      <w:pPr>
        <w:spacing w:line="260" w:lineRule="atLeast"/>
        <w:ind w:left="567"/>
        <w:rPr>
          <w:noProof/>
        </w:rPr>
      </w:pPr>
      <w:r w:rsidRPr="00A1133C">
        <w:rPr>
          <w:noProof/>
          <w:szCs w:val="22"/>
        </w:rPr>
        <w:t>755 mg jopamidol</w:t>
      </w:r>
      <w:r w:rsidR="00006821">
        <w:rPr>
          <w:noProof/>
          <w:szCs w:val="22"/>
        </w:rPr>
        <w:t>t tartalmaz</w:t>
      </w:r>
      <w:r w:rsidRPr="00A1133C">
        <w:rPr>
          <w:noProof/>
          <w:szCs w:val="22"/>
        </w:rPr>
        <w:t xml:space="preserve"> milliliterenként</w:t>
      </w:r>
      <w:r w:rsidR="00006821">
        <w:rPr>
          <w:noProof/>
          <w:szCs w:val="22"/>
        </w:rPr>
        <w:t xml:space="preserve"> </w:t>
      </w:r>
      <w:r w:rsidR="00006821" w:rsidRPr="00A1133C">
        <w:rPr>
          <w:noProof/>
          <w:szCs w:val="22"/>
        </w:rPr>
        <w:t>(</w:t>
      </w:r>
      <w:r w:rsidR="00006821">
        <w:rPr>
          <w:noProof/>
          <w:szCs w:val="22"/>
        </w:rPr>
        <w:t xml:space="preserve">amely </w:t>
      </w:r>
      <w:r w:rsidR="00006821" w:rsidRPr="00A1133C">
        <w:rPr>
          <w:szCs w:val="22"/>
        </w:rPr>
        <w:t>megfelel</w:t>
      </w:r>
      <w:r w:rsidR="00006821" w:rsidRPr="00A1133C">
        <w:rPr>
          <w:noProof/>
          <w:szCs w:val="22"/>
        </w:rPr>
        <w:t xml:space="preserve"> 370 mg jódnak)</w:t>
      </w:r>
      <w:r w:rsidRPr="00A1133C">
        <w:rPr>
          <w:noProof/>
          <w:szCs w:val="22"/>
        </w:rPr>
        <w:t>.</w:t>
      </w:r>
    </w:p>
    <w:p w14:paraId="76FF5141" w14:textId="7F8D3A5C" w:rsidR="00A1133C" w:rsidRPr="00A1133C" w:rsidRDefault="00A1133C" w:rsidP="00A1133C">
      <w:pPr>
        <w:ind w:left="567"/>
        <w:rPr>
          <w:szCs w:val="22"/>
        </w:rPr>
      </w:pPr>
      <w:r w:rsidRPr="00A1133C">
        <w:rPr>
          <w:szCs w:val="22"/>
        </w:rPr>
        <w:t>37750 mg, 75500 mg, 151000 mg vagy 377500 mg jopamidol (megfelel 18500 mg, 37000 mg, 74000 mg</w:t>
      </w:r>
      <w:r w:rsidR="0076101E">
        <w:rPr>
          <w:szCs w:val="22"/>
        </w:rPr>
        <w:t xml:space="preserve"> vagy</w:t>
      </w:r>
      <w:r w:rsidRPr="00A1133C">
        <w:rPr>
          <w:szCs w:val="22"/>
        </w:rPr>
        <w:t xml:space="preserve"> 185000 mg jódnak) 50 ml-es, 100 ml-es, 200 ml-es vagy 500 ml-es üvegenként.</w:t>
      </w:r>
    </w:p>
    <w:p w14:paraId="3BDD0EF1" w14:textId="77777777" w:rsidR="00912A90" w:rsidRPr="00A1133C" w:rsidRDefault="00912A90" w:rsidP="00912A90">
      <w:pPr>
        <w:rPr>
          <w:szCs w:val="22"/>
        </w:rPr>
      </w:pPr>
    </w:p>
    <w:p w14:paraId="2A9315C9" w14:textId="77777777" w:rsidR="00912A90" w:rsidRPr="00A1133C" w:rsidRDefault="001D29E6" w:rsidP="00134A4E">
      <w:pPr>
        <w:numPr>
          <w:ilvl w:val="0"/>
          <w:numId w:val="8"/>
        </w:numPr>
        <w:tabs>
          <w:tab w:val="clear" w:pos="0"/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087987">
        <w:t>Egyéb összetevők</w:t>
      </w:r>
      <w:r w:rsidR="00912A90" w:rsidRPr="00A1133C">
        <w:rPr>
          <w:noProof/>
          <w:szCs w:val="22"/>
        </w:rPr>
        <w:t>:</w:t>
      </w:r>
    </w:p>
    <w:p w14:paraId="002EB199" w14:textId="11AA93A8" w:rsidR="004870D7" w:rsidRPr="005628BB" w:rsidRDefault="00912A90" w:rsidP="00C20B45">
      <w:pPr>
        <w:tabs>
          <w:tab w:val="clear" w:pos="567"/>
        </w:tabs>
        <w:spacing w:line="240" w:lineRule="auto"/>
        <w:ind w:left="567" w:right="-2"/>
        <w:rPr>
          <w:i/>
        </w:rPr>
      </w:pPr>
      <w:r w:rsidRPr="00A1133C">
        <w:rPr>
          <w:szCs w:val="22"/>
        </w:rPr>
        <w:t xml:space="preserve">Kalcium-nátrium-edetát, </w:t>
      </w:r>
      <w:r w:rsidR="001D29E6" w:rsidRPr="00087987">
        <w:t>trometamol, sósav</w:t>
      </w:r>
      <w:r w:rsidR="0076101E">
        <w:t xml:space="preserve"> </w:t>
      </w:r>
      <w:r w:rsidR="0076101E">
        <w:rPr>
          <w:szCs w:val="22"/>
        </w:rPr>
        <w:t>(pH-</w:t>
      </w:r>
      <w:r w:rsidR="0076101E" w:rsidRPr="00DC0AA3">
        <w:rPr>
          <w:szCs w:val="22"/>
        </w:rPr>
        <w:t>beállításra)</w:t>
      </w:r>
      <w:r w:rsidRPr="00A1133C">
        <w:rPr>
          <w:szCs w:val="22"/>
        </w:rPr>
        <w:t>,</w:t>
      </w:r>
      <w:r w:rsidR="001D29E6" w:rsidRPr="00087987">
        <w:t xml:space="preserve"> injekcióhoz való víz.</w:t>
      </w:r>
    </w:p>
    <w:p w14:paraId="1A5FFB19" w14:textId="77777777" w:rsidR="001D29E6" w:rsidRPr="00087987" w:rsidRDefault="001D29E6" w:rsidP="00134A4E">
      <w:pPr>
        <w:tabs>
          <w:tab w:val="clear" w:pos="567"/>
        </w:tabs>
        <w:spacing w:line="240" w:lineRule="auto"/>
        <w:ind w:right="-2"/>
      </w:pPr>
    </w:p>
    <w:p w14:paraId="6F30B09E" w14:textId="2C530E71" w:rsidR="001D29E6" w:rsidRPr="00134A4E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 w:rsidRPr="00087987">
        <w:rPr>
          <w:b/>
        </w:rPr>
        <w:t xml:space="preserve">Milyen a Scanlux </w:t>
      </w:r>
      <w:r w:rsidR="00561038">
        <w:rPr>
          <w:b/>
        </w:rPr>
        <w:t xml:space="preserve">oldatos </w:t>
      </w:r>
      <w:r w:rsidRPr="00087987">
        <w:rPr>
          <w:b/>
        </w:rPr>
        <w:t>injekció külleme és mit tartalmaz a csomagolás</w:t>
      </w:r>
      <w:r w:rsidRPr="004870D7">
        <w:rPr>
          <w:b/>
          <w:bCs/>
          <w:szCs w:val="22"/>
        </w:rPr>
        <w:t>?</w:t>
      </w:r>
    </w:p>
    <w:p w14:paraId="39F490FF" w14:textId="70DAE6E5" w:rsidR="001D29E6" w:rsidRPr="004870D7" w:rsidRDefault="001D29E6" w:rsidP="000C19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66B4C64" w14:textId="57CB482A" w:rsidR="005611A5" w:rsidRPr="00087987" w:rsidRDefault="005611A5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4870D7">
        <w:rPr>
          <w:szCs w:val="22"/>
        </w:rPr>
        <w:t xml:space="preserve">A Scanlux </w:t>
      </w:r>
      <w:r w:rsidR="00561038">
        <w:rPr>
          <w:szCs w:val="22"/>
        </w:rPr>
        <w:t xml:space="preserve">oldatos </w:t>
      </w:r>
      <w:r w:rsidRPr="004870D7">
        <w:rPr>
          <w:szCs w:val="22"/>
        </w:rPr>
        <w:t>injekció tiszta</w:t>
      </w:r>
      <w:r w:rsidRPr="00087987">
        <w:t xml:space="preserve">, színtelen vagy </w:t>
      </w:r>
      <w:r w:rsidRPr="004870D7">
        <w:rPr>
          <w:szCs w:val="22"/>
        </w:rPr>
        <w:t>halványsárga</w:t>
      </w:r>
      <w:r w:rsidRPr="00087987">
        <w:t xml:space="preserve"> színű</w:t>
      </w:r>
      <w:r w:rsidR="0076101E">
        <w:t>,</w:t>
      </w:r>
      <w:r w:rsidRPr="00087987">
        <w:t xml:space="preserve"> </w:t>
      </w:r>
      <w:r w:rsidR="0076101E" w:rsidRPr="005F3D51">
        <w:t xml:space="preserve">látható részecskéktől mentes </w:t>
      </w:r>
      <w:r w:rsidRPr="00087987">
        <w:t>oldat.</w:t>
      </w:r>
    </w:p>
    <w:p w14:paraId="489B1DA4" w14:textId="77777777" w:rsidR="00A1133C" w:rsidRPr="00A1133C" w:rsidRDefault="00A1133C" w:rsidP="00912A90">
      <w:pPr>
        <w:rPr>
          <w:noProof/>
          <w:szCs w:val="22"/>
        </w:rPr>
      </w:pPr>
    </w:p>
    <w:p w14:paraId="01CCF5BF" w14:textId="77777777" w:rsidR="00A1133C" w:rsidRPr="00A1133C" w:rsidRDefault="00F83EA6" w:rsidP="00A1133C">
      <w:pPr>
        <w:rPr>
          <w:i/>
          <w:szCs w:val="22"/>
        </w:rPr>
      </w:pPr>
      <w:r>
        <w:rPr>
          <w:i/>
          <w:szCs w:val="22"/>
        </w:rPr>
        <w:t>Scanlux 300 mg I</w:t>
      </w:r>
      <w:r w:rsidR="00A1133C" w:rsidRPr="00A1133C">
        <w:rPr>
          <w:i/>
          <w:szCs w:val="22"/>
        </w:rPr>
        <w:t>/ml oldatos injekció</w:t>
      </w:r>
    </w:p>
    <w:p w14:paraId="2EFC59B5" w14:textId="1AF7B218" w:rsidR="00A1133C" w:rsidRDefault="00A1133C" w:rsidP="00A1133C">
      <w:pPr>
        <w:rPr>
          <w:szCs w:val="22"/>
        </w:rPr>
      </w:pPr>
      <w:r w:rsidRPr="00A1133C">
        <w:rPr>
          <w:szCs w:val="22"/>
        </w:rPr>
        <w:t>50 ml</w:t>
      </w:r>
      <w:r w:rsidR="0076101E">
        <w:rPr>
          <w:szCs w:val="22"/>
        </w:rPr>
        <w:t xml:space="preserve"> vagy</w:t>
      </w:r>
      <w:r w:rsidRPr="00A1133C">
        <w:rPr>
          <w:szCs w:val="22"/>
        </w:rPr>
        <w:t xml:space="preserve"> 100 ml</w:t>
      </w:r>
      <w:r w:rsidR="0076101E">
        <w:rPr>
          <w:szCs w:val="22"/>
        </w:rPr>
        <w:t xml:space="preserve"> vagy</w:t>
      </w:r>
      <w:r w:rsidRPr="00A1133C">
        <w:rPr>
          <w:szCs w:val="22"/>
        </w:rPr>
        <w:t xml:space="preserve"> 200 ml vagy 500 ml oldat</w:t>
      </w:r>
      <w:r w:rsidR="00A34FE8">
        <w:rPr>
          <w:szCs w:val="22"/>
        </w:rPr>
        <w:t>,</w:t>
      </w:r>
      <w:r w:rsidRPr="00A1133C">
        <w:rPr>
          <w:szCs w:val="22"/>
        </w:rPr>
        <w:t xml:space="preserve"> zöld színű</w:t>
      </w:r>
      <w:r w:rsidR="0076101E">
        <w:rPr>
          <w:szCs w:val="22"/>
        </w:rPr>
        <w:t>,</w:t>
      </w:r>
      <w:r w:rsidRPr="00A1133C">
        <w:rPr>
          <w:szCs w:val="22"/>
        </w:rPr>
        <w:t xml:space="preserve"> lepattintható PP védőlappal, rolnizott alumíniumkupakkal és brómbutil gumidugóval lezárt, színtelen, átlátszó injekciós üvegbe töltve. </w:t>
      </w:r>
    </w:p>
    <w:p w14:paraId="032CC186" w14:textId="47967FB1" w:rsidR="00A34FE8" w:rsidRPr="00A1133C" w:rsidRDefault="00A34FE8" w:rsidP="00A1133C">
      <w:pPr>
        <w:rPr>
          <w:szCs w:val="22"/>
        </w:rPr>
      </w:pPr>
      <w:r>
        <w:rPr>
          <w:szCs w:val="22"/>
        </w:rPr>
        <w:t>5 db vagy 10 db injekciós üveg dobozban.</w:t>
      </w:r>
    </w:p>
    <w:p w14:paraId="220A4CE0" w14:textId="77777777" w:rsidR="00A1133C" w:rsidRDefault="00A1133C" w:rsidP="00A1133C">
      <w:pPr>
        <w:rPr>
          <w:szCs w:val="22"/>
        </w:rPr>
      </w:pPr>
    </w:p>
    <w:p w14:paraId="0033E8DF" w14:textId="77777777" w:rsidR="00A1133C" w:rsidRPr="00A1133C" w:rsidRDefault="00A1133C" w:rsidP="00A1133C">
      <w:pPr>
        <w:rPr>
          <w:i/>
          <w:szCs w:val="22"/>
        </w:rPr>
      </w:pPr>
      <w:r w:rsidRPr="00A1133C">
        <w:rPr>
          <w:i/>
          <w:szCs w:val="22"/>
        </w:rPr>
        <w:t xml:space="preserve">Scanlux 370 mg </w:t>
      </w:r>
      <w:r w:rsidR="00F83EA6">
        <w:rPr>
          <w:i/>
          <w:szCs w:val="22"/>
        </w:rPr>
        <w:t>I</w:t>
      </w:r>
      <w:r w:rsidRPr="00A1133C">
        <w:rPr>
          <w:i/>
          <w:szCs w:val="22"/>
        </w:rPr>
        <w:t>/ml oldatos injekció</w:t>
      </w:r>
    </w:p>
    <w:p w14:paraId="62796F07" w14:textId="415AA229" w:rsidR="00A1133C" w:rsidRDefault="00A1133C" w:rsidP="00A1133C">
      <w:pPr>
        <w:rPr>
          <w:szCs w:val="22"/>
        </w:rPr>
      </w:pPr>
      <w:r w:rsidRPr="00A1133C">
        <w:rPr>
          <w:szCs w:val="22"/>
        </w:rPr>
        <w:t>50 ml</w:t>
      </w:r>
      <w:r w:rsidR="00A34FE8">
        <w:rPr>
          <w:szCs w:val="22"/>
        </w:rPr>
        <w:t xml:space="preserve"> vagy</w:t>
      </w:r>
      <w:r w:rsidRPr="00A1133C">
        <w:rPr>
          <w:szCs w:val="22"/>
        </w:rPr>
        <w:t xml:space="preserve"> 100 ml</w:t>
      </w:r>
      <w:r w:rsidR="00A34FE8">
        <w:rPr>
          <w:szCs w:val="22"/>
        </w:rPr>
        <w:t xml:space="preserve"> vagy</w:t>
      </w:r>
      <w:r w:rsidRPr="00A1133C">
        <w:rPr>
          <w:szCs w:val="22"/>
        </w:rPr>
        <w:t xml:space="preserve"> 200 ml vagy 500 ml oldat</w:t>
      </w:r>
      <w:r w:rsidR="00A34FE8">
        <w:rPr>
          <w:szCs w:val="22"/>
        </w:rPr>
        <w:t>,</w:t>
      </w:r>
      <w:r w:rsidRPr="00A1133C">
        <w:rPr>
          <w:szCs w:val="22"/>
        </w:rPr>
        <w:t xml:space="preserve"> narancssárga színű</w:t>
      </w:r>
      <w:r w:rsidR="00A34FE8">
        <w:rPr>
          <w:szCs w:val="22"/>
        </w:rPr>
        <w:t>,</w:t>
      </w:r>
      <w:r w:rsidRPr="00A1133C">
        <w:rPr>
          <w:szCs w:val="22"/>
        </w:rPr>
        <w:t xml:space="preserve"> lepattintható PP védőlappal, rolnizott alumíniumkupakkal és brómbutil gumidugóval lezárt, színtelen, átlátszó injekciós üvegbe töltve. </w:t>
      </w:r>
    </w:p>
    <w:p w14:paraId="2AC32C9A" w14:textId="77777777" w:rsidR="00A34FE8" w:rsidRPr="00A1133C" w:rsidRDefault="00A34FE8" w:rsidP="00A34FE8">
      <w:pPr>
        <w:rPr>
          <w:szCs w:val="22"/>
        </w:rPr>
      </w:pPr>
      <w:r>
        <w:rPr>
          <w:szCs w:val="22"/>
        </w:rPr>
        <w:t>5 db vagy 10 db injekciós üveg dobozban.</w:t>
      </w:r>
    </w:p>
    <w:p w14:paraId="555DF6FD" w14:textId="77777777" w:rsidR="001D29E6" w:rsidRPr="00087987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10D92367" w14:textId="77E91FF3" w:rsidR="005611A5" w:rsidRPr="00087987" w:rsidRDefault="00AC23F6" w:rsidP="00722610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>
        <w:rPr>
          <w:b/>
        </w:rPr>
        <w:t>A forgalomba hozatali engedély jogosultja és a gyártó:</w:t>
      </w:r>
    </w:p>
    <w:p w14:paraId="752FD193" w14:textId="457BB679" w:rsidR="005611A5" w:rsidRPr="00087987" w:rsidRDefault="005611A5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087987">
        <w:t xml:space="preserve">Sanochemia Pharmazeutika </w:t>
      </w:r>
      <w:r w:rsidR="00AC23F6">
        <w:t>GmbH</w:t>
      </w:r>
    </w:p>
    <w:p w14:paraId="4687E638" w14:textId="39CD1433" w:rsidR="005611A5" w:rsidRPr="00087987" w:rsidRDefault="005611A5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087987">
        <w:t>Landegger</w:t>
      </w:r>
      <w:r w:rsidR="00987EE2">
        <w:t xml:space="preserve"> S</w:t>
      </w:r>
      <w:r w:rsidRPr="00087987">
        <w:t>tra</w:t>
      </w:r>
      <w:r w:rsidR="00987EE2">
        <w:t>ß</w:t>
      </w:r>
      <w:r w:rsidRPr="00087987">
        <w:t>e 7</w:t>
      </w:r>
    </w:p>
    <w:p w14:paraId="6697C8E2" w14:textId="30AAB199" w:rsidR="004870D7" w:rsidRPr="00087987" w:rsidRDefault="005611A5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087987">
        <w:t>2491 Neufeld</w:t>
      </w:r>
      <w:r w:rsidR="00987EE2">
        <w:t xml:space="preserve"> an der</w:t>
      </w:r>
      <w:r w:rsidR="003630CD">
        <w:t xml:space="preserve"> </w:t>
      </w:r>
      <w:r w:rsidRPr="00087987">
        <w:t>Leitha</w:t>
      </w:r>
    </w:p>
    <w:p w14:paraId="68027E6F" w14:textId="77777777" w:rsidR="005611A5" w:rsidRPr="00134A4E" w:rsidRDefault="005611A5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134A4E">
        <w:t>Ausztria</w:t>
      </w:r>
    </w:p>
    <w:p w14:paraId="42B95D96" w14:textId="59A8D929" w:rsidR="005611A5" w:rsidRDefault="005611A5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A4C92D2" w14:textId="77777777" w:rsidR="00A34FE8" w:rsidRPr="00A1133C" w:rsidRDefault="00A34FE8" w:rsidP="00A34FE8">
      <w:pPr>
        <w:rPr>
          <w:i/>
          <w:szCs w:val="22"/>
        </w:rPr>
      </w:pPr>
      <w:r>
        <w:rPr>
          <w:i/>
          <w:szCs w:val="22"/>
        </w:rPr>
        <w:t>Scanlux 300 mg I</w:t>
      </w:r>
      <w:r w:rsidRPr="00A1133C">
        <w:rPr>
          <w:i/>
          <w:szCs w:val="22"/>
        </w:rPr>
        <w:t>/ml oldatos injekció</w:t>
      </w:r>
    </w:p>
    <w:p w14:paraId="5D0DABD5" w14:textId="44A8D2DC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>
        <w:t>OGYI-T-08887</w:t>
      </w:r>
      <w:r w:rsidRPr="0076101E">
        <w:t>/</w:t>
      </w:r>
      <w:r>
        <w:t>01</w:t>
      </w:r>
      <w:r>
        <w:tab/>
      </w:r>
      <w:r>
        <w:tab/>
      </w:r>
      <w:r w:rsidR="00A34FE8">
        <w:t>10×</w:t>
      </w:r>
      <w:r w:rsidRPr="0076101E">
        <w:t>50 ml injekciós üvegben</w:t>
      </w:r>
    </w:p>
    <w:p w14:paraId="70860389" w14:textId="202DD221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OGYI-T-08887/02</w:t>
      </w:r>
      <w:r>
        <w:tab/>
      </w:r>
      <w:r>
        <w:tab/>
      </w:r>
      <w:r w:rsidR="00A34FE8">
        <w:t>10×</w:t>
      </w:r>
      <w:r w:rsidRPr="0076101E">
        <w:t>100 ml injekciós üvegben</w:t>
      </w:r>
    </w:p>
    <w:p w14:paraId="604293F5" w14:textId="61367104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OGYI-T-08887/03</w:t>
      </w:r>
      <w:r w:rsidRPr="0076101E">
        <w:tab/>
      </w:r>
      <w:r w:rsidRPr="0076101E">
        <w:tab/>
      </w:r>
      <w:r w:rsidR="00A34FE8">
        <w:t>10×</w:t>
      </w:r>
      <w:r w:rsidRPr="0076101E">
        <w:t>200 ml injekciós üvegben</w:t>
      </w:r>
    </w:p>
    <w:p w14:paraId="7532FB23" w14:textId="1B86E454" w:rsid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OGYI-T-08887/07</w:t>
      </w:r>
      <w:r w:rsidRPr="0076101E">
        <w:tab/>
      </w:r>
      <w:r w:rsidR="00A34FE8">
        <w:tab/>
        <w:t>5×</w:t>
      </w:r>
      <w:r w:rsidRPr="0076101E">
        <w:t>500 ml injekciós üvegben</w:t>
      </w:r>
    </w:p>
    <w:p w14:paraId="2A1BECC7" w14:textId="55EE4CAB" w:rsid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</w:p>
    <w:p w14:paraId="1E9BB7EF" w14:textId="77777777" w:rsidR="00A34FE8" w:rsidRPr="00A1133C" w:rsidRDefault="00A34FE8" w:rsidP="00A34FE8">
      <w:pPr>
        <w:rPr>
          <w:i/>
          <w:szCs w:val="22"/>
        </w:rPr>
      </w:pPr>
      <w:r w:rsidRPr="00A1133C">
        <w:rPr>
          <w:i/>
          <w:szCs w:val="22"/>
        </w:rPr>
        <w:t xml:space="preserve">Scanlux 370 mg </w:t>
      </w:r>
      <w:r>
        <w:rPr>
          <w:i/>
          <w:szCs w:val="22"/>
        </w:rPr>
        <w:t>I</w:t>
      </w:r>
      <w:r w:rsidRPr="00A1133C">
        <w:rPr>
          <w:i/>
          <w:szCs w:val="22"/>
        </w:rPr>
        <w:t>/ml oldatos injekció</w:t>
      </w:r>
    </w:p>
    <w:p w14:paraId="66A4307E" w14:textId="43C7F139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OGYI-T-08887/04</w:t>
      </w:r>
      <w:r w:rsidRPr="0076101E">
        <w:tab/>
      </w:r>
      <w:r w:rsidRPr="0076101E">
        <w:tab/>
      </w:r>
      <w:r w:rsidR="00A34FE8">
        <w:t>10×</w:t>
      </w:r>
      <w:r w:rsidRPr="0076101E">
        <w:t>50 ml injekciós üvegben</w:t>
      </w:r>
    </w:p>
    <w:p w14:paraId="43E544F0" w14:textId="60F88649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OGYI-T-08887/05</w:t>
      </w:r>
      <w:r w:rsidRPr="0076101E">
        <w:tab/>
      </w:r>
      <w:r w:rsidR="00A34FE8">
        <w:tab/>
        <w:t>10×</w:t>
      </w:r>
      <w:r w:rsidRPr="0076101E">
        <w:t>100 ml injekciós üvegben</w:t>
      </w:r>
    </w:p>
    <w:p w14:paraId="4D928BFF" w14:textId="6A3095C7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OGYI-T-08887/06</w:t>
      </w:r>
      <w:r w:rsidRPr="0076101E">
        <w:tab/>
      </w:r>
      <w:r w:rsidR="00A34FE8">
        <w:tab/>
        <w:t>10×</w:t>
      </w:r>
      <w:r w:rsidRPr="0076101E">
        <w:t>200 ml injekciós üvegben</w:t>
      </w:r>
    </w:p>
    <w:p w14:paraId="0A118331" w14:textId="75AF85C5" w:rsidR="0076101E" w:rsidRPr="0076101E" w:rsidRDefault="0076101E" w:rsidP="0076101E">
      <w:pPr>
        <w:numPr>
          <w:ilvl w:val="12"/>
          <w:numId w:val="0"/>
        </w:numPr>
        <w:tabs>
          <w:tab w:val="clear" w:pos="567"/>
          <w:tab w:val="left" w:pos="2835"/>
        </w:tabs>
        <w:spacing w:line="240" w:lineRule="auto"/>
        <w:ind w:right="-2"/>
      </w:pPr>
      <w:r w:rsidRPr="0076101E">
        <w:t>OGYI-T-08887/08</w:t>
      </w:r>
      <w:r w:rsidRPr="0076101E">
        <w:tab/>
      </w:r>
      <w:r w:rsidR="00A34FE8">
        <w:tab/>
        <w:t>5×</w:t>
      </w:r>
      <w:r w:rsidRPr="0076101E">
        <w:t>500 ml injekciós üvegben</w:t>
      </w:r>
    </w:p>
    <w:p w14:paraId="23317527" w14:textId="61A71294" w:rsidR="0076101E" w:rsidRDefault="0076101E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618091D4" w14:textId="77777777" w:rsidR="00D411B2" w:rsidRPr="00C508AF" w:rsidRDefault="00D411B2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5C482798" w14:textId="62D766A2" w:rsidR="001D29E6" w:rsidRPr="005628BB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  <w:r w:rsidRPr="00F04854">
        <w:rPr>
          <w:b/>
        </w:rPr>
        <w:t xml:space="preserve">A betegtájékoztató </w:t>
      </w:r>
      <w:r w:rsidRPr="00F04854">
        <w:rPr>
          <w:b/>
          <w:szCs w:val="22"/>
        </w:rPr>
        <w:t>legutóbbi felülvizsgálatának</w:t>
      </w:r>
      <w:r w:rsidRPr="00F04854">
        <w:rPr>
          <w:b/>
        </w:rPr>
        <w:t xml:space="preserve"> dátuma: </w:t>
      </w:r>
      <w:r w:rsidR="00987EE2" w:rsidRPr="00F04854">
        <w:t>20</w:t>
      </w:r>
      <w:r w:rsidR="00987EE2">
        <w:t>2</w:t>
      </w:r>
      <w:r w:rsidR="005B01D1">
        <w:t>6</w:t>
      </w:r>
      <w:r w:rsidR="00A34FE8" w:rsidRPr="00F04854">
        <w:t xml:space="preserve">. </w:t>
      </w:r>
      <w:r w:rsidR="00006821">
        <w:t>június</w:t>
      </w:r>
      <w:r w:rsidR="00A34FE8" w:rsidRPr="00F04854">
        <w:t>.</w:t>
      </w:r>
    </w:p>
    <w:p w14:paraId="5723E5D5" w14:textId="77777777" w:rsidR="001D29E6" w:rsidRPr="00087987" w:rsidRDefault="001D29E6" w:rsidP="00134A4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sectPr w:rsidR="001D29E6" w:rsidRPr="00087987" w:rsidSect="005628BB">
      <w:head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3254D" w14:textId="77777777" w:rsidR="001F2BCE" w:rsidRDefault="001F2BCE">
      <w:r>
        <w:separator/>
      </w:r>
    </w:p>
  </w:endnote>
  <w:endnote w:type="continuationSeparator" w:id="0">
    <w:p w14:paraId="7008237D" w14:textId="77777777" w:rsidR="001F2BCE" w:rsidRDefault="001F2BCE">
      <w:r>
        <w:continuationSeparator/>
      </w:r>
    </w:p>
  </w:endnote>
  <w:endnote w:type="continuationNotice" w:id="1">
    <w:p w14:paraId="3C85F260" w14:textId="77777777" w:rsidR="001F2BCE" w:rsidRDefault="001F2BCE" w:rsidP="0008798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lbany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EDCFC" w14:textId="77777777" w:rsidR="00F109AE" w:rsidRPr="00C20B45" w:rsidRDefault="00F109AE" w:rsidP="00F109AE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C20B45">
      <w:rPr>
        <w:rFonts w:ascii="Times New Roman" w:hAnsi="Times New Roman"/>
        <w:sz w:val="18"/>
        <w:szCs w:val="18"/>
      </w:rPr>
      <w:t>NNGYK/ETGY/4188/2026</w:t>
    </w:r>
  </w:p>
  <w:p w14:paraId="6C45D7A4" w14:textId="12919D30" w:rsidR="001F2BCE" w:rsidRPr="00F109AE" w:rsidRDefault="00F109AE" w:rsidP="00F109AE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C20B45">
      <w:rPr>
        <w:rFonts w:ascii="Times New Roman" w:hAnsi="Times New Roman"/>
        <w:sz w:val="18"/>
        <w:szCs w:val="18"/>
      </w:rPr>
      <w:t>NNGYK/ETGY/4189/2026</w:t>
    </w:r>
    <w:r w:rsidR="001F2BCE" w:rsidRPr="00C20B45">
      <w:rPr>
        <w:rFonts w:ascii="Times New Roman" w:hAnsi="Times New Roman"/>
        <w:sz w:val="18"/>
        <w:szCs w:val="18"/>
      </w:rPr>
      <w:fldChar w:fldCharType="begin"/>
    </w:r>
    <w:r w:rsidR="001F2BCE" w:rsidRPr="00F109AE">
      <w:rPr>
        <w:sz w:val="18"/>
        <w:szCs w:val="18"/>
      </w:rPr>
      <w:instrText xml:space="preserve"> EQ </w:instrText>
    </w:r>
    <w:r w:rsidR="001F2BCE" w:rsidRPr="00C20B45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469FC" w14:textId="77777777" w:rsidR="001F2BCE" w:rsidRDefault="001F2BCE">
      <w:r>
        <w:separator/>
      </w:r>
    </w:p>
  </w:footnote>
  <w:footnote w:type="continuationSeparator" w:id="0">
    <w:p w14:paraId="158A7054" w14:textId="77777777" w:rsidR="001F2BCE" w:rsidRDefault="001F2BCE">
      <w:r>
        <w:continuationSeparator/>
      </w:r>
    </w:p>
  </w:footnote>
  <w:footnote w:type="continuationNotice" w:id="1">
    <w:p w14:paraId="61444655" w14:textId="77777777" w:rsidR="001F2BCE" w:rsidRDefault="001F2BCE" w:rsidP="0008798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4323798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434B5A5" w14:textId="68932B32" w:rsidR="001F2BCE" w:rsidRPr="005628BB" w:rsidRDefault="001F2BCE" w:rsidP="005628B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5628BB">
          <w:rPr>
            <w:rFonts w:ascii="Times New Roman" w:hAnsi="Times New Roman"/>
            <w:sz w:val="18"/>
            <w:szCs w:val="18"/>
          </w:rPr>
          <w:fldChar w:fldCharType="begin"/>
        </w:r>
        <w:r w:rsidRPr="005628BB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5628BB">
          <w:rPr>
            <w:rFonts w:ascii="Times New Roman" w:hAnsi="Times New Roman"/>
            <w:sz w:val="18"/>
            <w:szCs w:val="18"/>
          </w:rPr>
          <w:fldChar w:fldCharType="separate"/>
        </w:r>
        <w:r w:rsidR="007D7B7F">
          <w:rPr>
            <w:rFonts w:ascii="Times New Roman" w:hAnsi="Times New Roman"/>
            <w:noProof/>
            <w:sz w:val="18"/>
            <w:szCs w:val="18"/>
          </w:rPr>
          <w:t>5</w:t>
        </w:r>
        <w:r w:rsidRPr="005628BB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  <w:lvl w:ilvl="1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Courier New" w:hAnsi="Courier New"/>
      </w:rPr>
    </w:lvl>
    <w:lvl w:ilvl="2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ascii="Wingdings" w:hAnsi="Wingdings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ascii="Courier New" w:hAnsi="Courier New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2160"/>
      </w:pPr>
      <w:rPr>
        <w:rFonts w:ascii="Wingdings" w:hAnsi="Wingdings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2520"/>
      </w:pPr>
      <w:rPr>
        <w:rFonts w:ascii="Symbol" w:hAnsi="Symbol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2880"/>
      </w:pPr>
      <w:rPr>
        <w:rFonts w:ascii="Courier New" w:hAnsi="Courier New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24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"/>
      <w:lvlJc w:val="left"/>
      <w:pPr>
        <w:tabs>
          <w:tab w:val="num" w:pos="850"/>
        </w:tabs>
        <w:ind w:left="850" w:hanging="850"/>
      </w:pPr>
    </w:lvl>
    <w:lvl w:ilvl="3">
      <w:start w:val="1"/>
      <w:numFmt w:val="none"/>
      <w:lvlText w:val=""/>
      <w:lvlJc w:val="left"/>
      <w:pPr>
        <w:tabs>
          <w:tab w:val="num" w:pos="1134"/>
        </w:tabs>
        <w:ind w:left="1134" w:hanging="1134"/>
      </w:pPr>
    </w:lvl>
    <w:lvl w:ilvl="4">
      <w:start w:val="1"/>
      <w:numFmt w:val="none"/>
      <w:lvlText w:val=""/>
      <w:lvlJc w:val="left"/>
      <w:pPr>
        <w:tabs>
          <w:tab w:val="num" w:pos="1417"/>
        </w:tabs>
        <w:ind w:left="1417" w:hanging="1417"/>
      </w:pPr>
    </w:lvl>
    <w:lvl w:ilvl="5">
      <w:start w:val="1"/>
      <w:numFmt w:val="none"/>
      <w:lvlText w:val=""/>
      <w:lvlJc w:val="left"/>
      <w:pPr>
        <w:tabs>
          <w:tab w:val="num" w:pos="1701"/>
        </w:tabs>
        <w:ind w:left="1701" w:hanging="1701"/>
      </w:pPr>
    </w:lvl>
    <w:lvl w:ilvl="6">
      <w:start w:val="1"/>
      <w:numFmt w:val="none"/>
      <w:lvlText w:val=""/>
      <w:lvlJc w:val="left"/>
      <w:pPr>
        <w:tabs>
          <w:tab w:val="num" w:pos="1984"/>
        </w:tabs>
        <w:ind w:left="1984" w:hanging="1984"/>
      </w:pPr>
    </w:lvl>
    <w:lvl w:ilvl="7">
      <w:start w:val="1"/>
      <w:numFmt w:val="none"/>
      <w:lvlText w:val=""/>
      <w:lvlJc w:val="left"/>
      <w:pPr>
        <w:tabs>
          <w:tab w:val="num" w:pos="2268"/>
        </w:tabs>
        <w:ind w:left="2268" w:hanging="2268"/>
      </w:pPr>
    </w:lvl>
    <w:lvl w:ilvl="8">
      <w:start w:val="1"/>
      <w:numFmt w:val="none"/>
      <w:lvlText w:val="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Courier New" w:hAnsi="Courier New"/>
      </w:rPr>
    </w:lvl>
    <w:lvl w:ilvl="2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ascii="Wingdings" w:hAnsi="Wingdings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ascii="Courier New" w:hAnsi="Courier New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2160"/>
      </w:pPr>
      <w:rPr>
        <w:rFonts w:ascii="Wingdings" w:hAnsi="Wingdings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2520"/>
      </w:pPr>
      <w:rPr>
        <w:rFonts w:ascii="Symbol" w:hAnsi="Symbol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2880"/>
      </w:pPr>
      <w:rPr>
        <w:rFonts w:ascii="Courier New" w:hAnsi="Courier New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240"/>
      </w:pPr>
      <w:rPr>
        <w:rFonts w:ascii="Wingdings" w:hAnsi="Wingdings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Symbol" w:hAnsi="Symbol"/>
        <w:sz w:val="24"/>
      </w:rPr>
    </w:lvl>
    <w:lvl w:ilvl="1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Courier New" w:hAnsi="Courier New"/>
      </w:rPr>
    </w:lvl>
    <w:lvl w:ilvl="2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ascii="Wingdings" w:hAnsi="Wingdings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ascii="Courier New" w:hAnsi="Courier New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2160"/>
      </w:pPr>
      <w:rPr>
        <w:rFonts w:ascii="Wingdings" w:hAnsi="Wingdings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2520"/>
      </w:pPr>
      <w:rPr>
        <w:rFonts w:ascii="Symbol" w:hAnsi="Symbol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2880"/>
      </w:pPr>
      <w:rPr>
        <w:rFonts w:ascii="Courier New" w:hAnsi="Courier New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240"/>
      </w:pPr>
      <w:rPr>
        <w:rFonts w:ascii="Wingdings" w:hAnsi="Wingdings"/>
      </w:rPr>
    </w:lvl>
  </w:abstractNum>
  <w:abstractNum w:abstractNumId="5" w15:restartNumberingAfterBreak="0">
    <w:nsid w:val="00000005"/>
    <w:multiLevelType w:val="multilevel"/>
    <w:tmpl w:val="0BDE80C0"/>
    <w:name w:val="Outline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7671D39"/>
    <w:multiLevelType w:val="hybridMultilevel"/>
    <w:tmpl w:val="85B4DF14"/>
    <w:lvl w:ilvl="0" w:tplc="08A60362">
      <w:numFmt w:val="bullet"/>
      <w:lvlText w:val="•"/>
      <w:lvlJc w:val="left"/>
      <w:pPr>
        <w:ind w:left="924" w:hanging="564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11407E"/>
    <w:multiLevelType w:val="hybridMultilevel"/>
    <w:tmpl w:val="CBB0C32C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CB7AA6"/>
    <w:multiLevelType w:val="hybridMultilevel"/>
    <w:tmpl w:val="9D3444A0"/>
    <w:lvl w:ilvl="0" w:tplc="C354DF46">
      <w:start w:val="1"/>
      <w:numFmt w:val="bullet"/>
      <w:lvlText w:val="•"/>
      <w:lvlJc w:val="left"/>
      <w:pPr>
        <w:ind w:left="924" w:hanging="564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2881"/>
    <w:multiLevelType w:val="hybridMultilevel"/>
    <w:tmpl w:val="4DE48288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3332556D"/>
    <w:multiLevelType w:val="hybridMultilevel"/>
    <w:tmpl w:val="21A28482"/>
    <w:lvl w:ilvl="0" w:tplc="A9C2FDEA"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130247"/>
    <w:multiLevelType w:val="hybridMultilevel"/>
    <w:tmpl w:val="3468D5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453AE8"/>
    <w:multiLevelType w:val="hybridMultilevel"/>
    <w:tmpl w:val="9D52ED1C"/>
    <w:lvl w:ilvl="0" w:tplc="FAF2A6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DF22A8E"/>
    <w:multiLevelType w:val="hybridMultilevel"/>
    <w:tmpl w:val="A2307AE4"/>
    <w:lvl w:ilvl="0" w:tplc="08A60362">
      <w:numFmt w:val="bullet"/>
      <w:lvlText w:val="•"/>
      <w:lvlJc w:val="left"/>
      <w:pPr>
        <w:ind w:left="924" w:hanging="564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5"/>
  </w:num>
  <w:num w:numId="3">
    <w:abstractNumId w:val="11"/>
  </w:num>
  <w:num w:numId="4">
    <w:abstractNumId w:val="12"/>
  </w:num>
  <w:num w:numId="5">
    <w:abstractNumId w:val="9"/>
  </w:num>
  <w:num w:numId="6">
    <w:abstractNumId w:val="7"/>
  </w:num>
  <w:num w:numId="7">
    <w:abstractNumId w:val="16"/>
  </w:num>
  <w:num w:numId="8">
    <w:abstractNumId w:val="5"/>
  </w:num>
  <w:num w:numId="9">
    <w:abstractNumId w:val="8"/>
  </w:num>
  <w:num w:numId="10">
    <w:abstractNumId w:val="10"/>
  </w:num>
  <w:num w:numId="11">
    <w:abstractNumId w:val="14"/>
  </w:num>
  <w:num w:numId="12">
    <w:abstractNumId w:val="13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06821"/>
    <w:rsid w:val="000131C2"/>
    <w:rsid w:val="00016A27"/>
    <w:rsid w:val="0002429C"/>
    <w:rsid w:val="00026A82"/>
    <w:rsid w:val="000425D4"/>
    <w:rsid w:val="00043B8F"/>
    <w:rsid w:val="00044A13"/>
    <w:rsid w:val="000564C2"/>
    <w:rsid w:val="00061E2F"/>
    <w:rsid w:val="0006223F"/>
    <w:rsid w:val="00067D17"/>
    <w:rsid w:val="00083518"/>
    <w:rsid w:val="00087987"/>
    <w:rsid w:val="000B2BA2"/>
    <w:rsid w:val="000C1913"/>
    <w:rsid w:val="000D7AA6"/>
    <w:rsid w:val="000E1C3A"/>
    <w:rsid w:val="000E75B5"/>
    <w:rsid w:val="00112617"/>
    <w:rsid w:val="001164E9"/>
    <w:rsid w:val="00130E8B"/>
    <w:rsid w:val="00134A4E"/>
    <w:rsid w:val="001411EB"/>
    <w:rsid w:val="00152CC5"/>
    <w:rsid w:val="00152E50"/>
    <w:rsid w:val="00166753"/>
    <w:rsid w:val="00167629"/>
    <w:rsid w:val="00167DE4"/>
    <w:rsid w:val="0017572A"/>
    <w:rsid w:val="00176583"/>
    <w:rsid w:val="00185256"/>
    <w:rsid w:val="00197D0B"/>
    <w:rsid w:val="001C09D0"/>
    <w:rsid w:val="001C67C7"/>
    <w:rsid w:val="001C6E62"/>
    <w:rsid w:val="001D29E6"/>
    <w:rsid w:val="001D754D"/>
    <w:rsid w:val="001E3123"/>
    <w:rsid w:val="001F1D80"/>
    <w:rsid w:val="001F2BCE"/>
    <w:rsid w:val="001F3539"/>
    <w:rsid w:val="002010C0"/>
    <w:rsid w:val="00211F4D"/>
    <w:rsid w:val="00217696"/>
    <w:rsid w:val="00217E7A"/>
    <w:rsid w:val="00232029"/>
    <w:rsid w:val="00234DBD"/>
    <w:rsid w:val="0023618A"/>
    <w:rsid w:val="002361F2"/>
    <w:rsid w:val="00242B27"/>
    <w:rsid w:val="00246C7F"/>
    <w:rsid w:val="00251790"/>
    <w:rsid w:val="002541E4"/>
    <w:rsid w:val="00266025"/>
    <w:rsid w:val="00275918"/>
    <w:rsid w:val="00275AE0"/>
    <w:rsid w:val="002826DD"/>
    <w:rsid w:val="002839CF"/>
    <w:rsid w:val="00285DC1"/>
    <w:rsid w:val="00296454"/>
    <w:rsid w:val="0029721A"/>
    <w:rsid w:val="002B57B9"/>
    <w:rsid w:val="002C359A"/>
    <w:rsid w:val="002D0861"/>
    <w:rsid w:val="002F20FB"/>
    <w:rsid w:val="00303190"/>
    <w:rsid w:val="0031220F"/>
    <w:rsid w:val="00324A74"/>
    <w:rsid w:val="0034005B"/>
    <w:rsid w:val="00342DF8"/>
    <w:rsid w:val="00361A7B"/>
    <w:rsid w:val="003630CD"/>
    <w:rsid w:val="00377DF9"/>
    <w:rsid w:val="00377E47"/>
    <w:rsid w:val="0038295E"/>
    <w:rsid w:val="0038661E"/>
    <w:rsid w:val="003B3D77"/>
    <w:rsid w:val="003B4F68"/>
    <w:rsid w:val="003B6F77"/>
    <w:rsid w:val="003D212C"/>
    <w:rsid w:val="003D5E76"/>
    <w:rsid w:val="003D79F1"/>
    <w:rsid w:val="003E0813"/>
    <w:rsid w:val="003E355A"/>
    <w:rsid w:val="003F0EF9"/>
    <w:rsid w:val="00403C4A"/>
    <w:rsid w:val="0040557D"/>
    <w:rsid w:val="0040720C"/>
    <w:rsid w:val="00410103"/>
    <w:rsid w:val="00415992"/>
    <w:rsid w:val="00430953"/>
    <w:rsid w:val="004475F6"/>
    <w:rsid w:val="004870D7"/>
    <w:rsid w:val="004A290B"/>
    <w:rsid w:val="004A5069"/>
    <w:rsid w:val="004C582F"/>
    <w:rsid w:val="004E64FF"/>
    <w:rsid w:val="004E675C"/>
    <w:rsid w:val="004E6DD7"/>
    <w:rsid w:val="005022DB"/>
    <w:rsid w:val="005070A6"/>
    <w:rsid w:val="00521F11"/>
    <w:rsid w:val="00522C18"/>
    <w:rsid w:val="00536E18"/>
    <w:rsid w:val="00547410"/>
    <w:rsid w:val="005555BE"/>
    <w:rsid w:val="00557926"/>
    <w:rsid w:val="00561038"/>
    <w:rsid w:val="005611A5"/>
    <w:rsid w:val="005628BB"/>
    <w:rsid w:val="0056769B"/>
    <w:rsid w:val="00570317"/>
    <w:rsid w:val="00581CE9"/>
    <w:rsid w:val="0059608B"/>
    <w:rsid w:val="005A099B"/>
    <w:rsid w:val="005A513E"/>
    <w:rsid w:val="005B01D1"/>
    <w:rsid w:val="005C298D"/>
    <w:rsid w:val="005C346E"/>
    <w:rsid w:val="005C43CA"/>
    <w:rsid w:val="005D74F3"/>
    <w:rsid w:val="005F30DF"/>
    <w:rsid w:val="005F3916"/>
    <w:rsid w:val="005F4AEA"/>
    <w:rsid w:val="005F65B1"/>
    <w:rsid w:val="005F7B5B"/>
    <w:rsid w:val="00604837"/>
    <w:rsid w:val="00604DC4"/>
    <w:rsid w:val="00607091"/>
    <w:rsid w:val="00610B88"/>
    <w:rsid w:val="00616BCA"/>
    <w:rsid w:val="006315B2"/>
    <w:rsid w:val="00635F3D"/>
    <w:rsid w:val="00642E0C"/>
    <w:rsid w:val="00646762"/>
    <w:rsid w:val="006473B3"/>
    <w:rsid w:val="006518DD"/>
    <w:rsid w:val="006570F2"/>
    <w:rsid w:val="00682AB7"/>
    <w:rsid w:val="006C5957"/>
    <w:rsid w:val="006D7229"/>
    <w:rsid w:val="006F7325"/>
    <w:rsid w:val="0071194C"/>
    <w:rsid w:val="00711DA0"/>
    <w:rsid w:val="0071476F"/>
    <w:rsid w:val="0071657F"/>
    <w:rsid w:val="00722610"/>
    <w:rsid w:val="00723D4C"/>
    <w:rsid w:val="0072761A"/>
    <w:rsid w:val="007525D3"/>
    <w:rsid w:val="0075535D"/>
    <w:rsid w:val="00756B43"/>
    <w:rsid w:val="0076101E"/>
    <w:rsid w:val="007646CC"/>
    <w:rsid w:val="007710EC"/>
    <w:rsid w:val="00777769"/>
    <w:rsid w:val="007818CA"/>
    <w:rsid w:val="00790888"/>
    <w:rsid w:val="00795D5C"/>
    <w:rsid w:val="00796F96"/>
    <w:rsid w:val="007B1585"/>
    <w:rsid w:val="007B3BEF"/>
    <w:rsid w:val="007C58B8"/>
    <w:rsid w:val="007C5DC1"/>
    <w:rsid w:val="007C72AC"/>
    <w:rsid w:val="007D3315"/>
    <w:rsid w:val="007D41BD"/>
    <w:rsid w:val="007D7B7F"/>
    <w:rsid w:val="007E3290"/>
    <w:rsid w:val="007F5732"/>
    <w:rsid w:val="00825CF6"/>
    <w:rsid w:val="00832A1B"/>
    <w:rsid w:val="00851BB8"/>
    <w:rsid w:val="00852734"/>
    <w:rsid w:val="0085471D"/>
    <w:rsid w:val="00856FB3"/>
    <w:rsid w:val="00861366"/>
    <w:rsid w:val="00863C58"/>
    <w:rsid w:val="00874886"/>
    <w:rsid w:val="0087542F"/>
    <w:rsid w:val="00887CC8"/>
    <w:rsid w:val="00890C59"/>
    <w:rsid w:val="008A3D6B"/>
    <w:rsid w:val="008A5E86"/>
    <w:rsid w:val="008C24B6"/>
    <w:rsid w:val="008C3DC6"/>
    <w:rsid w:val="008D039A"/>
    <w:rsid w:val="008D3377"/>
    <w:rsid w:val="009004CC"/>
    <w:rsid w:val="00901066"/>
    <w:rsid w:val="00912A90"/>
    <w:rsid w:val="00943788"/>
    <w:rsid w:val="00962267"/>
    <w:rsid w:val="009623D3"/>
    <w:rsid w:val="00964A9C"/>
    <w:rsid w:val="00984DE0"/>
    <w:rsid w:val="00987EE2"/>
    <w:rsid w:val="0099472E"/>
    <w:rsid w:val="009B2981"/>
    <w:rsid w:val="00A1133C"/>
    <w:rsid w:val="00A161C5"/>
    <w:rsid w:val="00A20993"/>
    <w:rsid w:val="00A21E8D"/>
    <w:rsid w:val="00A2302E"/>
    <w:rsid w:val="00A232C2"/>
    <w:rsid w:val="00A34FE8"/>
    <w:rsid w:val="00A50657"/>
    <w:rsid w:val="00A54618"/>
    <w:rsid w:val="00A57054"/>
    <w:rsid w:val="00A60F3C"/>
    <w:rsid w:val="00A61D57"/>
    <w:rsid w:val="00A62132"/>
    <w:rsid w:val="00A658F1"/>
    <w:rsid w:val="00A734D1"/>
    <w:rsid w:val="00A75339"/>
    <w:rsid w:val="00A850C2"/>
    <w:rsid w:val="00AB41F0"/>
    <w:rsid w:val="00AB7894"/>
    <w:rsid w:val="00AC23F6"/>
    <w:rsid w:val="00AC3E02"/>
    <w:rsid w:val="00AD26B0"/>
    <w:rsid w:val="00AF0A54"/>
    <w:rsid w:val="00AF48FD"/>
    <w:rsid w:val="00AF7A9C"/>
    <w:rsid w:val="00B02B79"/>
    <w:rsid w:val="00B02BB0"/>
    <w:rsid w:val="00B03693"/>
    <w:rsid w:val="00B07401"/>
    <w:rsid w:val="00B07D87"/>
    <w:rsid w:val="00B22350"/>
    <w:rsid w:val="00B354F9"/>
    <w:rsid w:val="00B50236"/>
    <w:rsid w:val="00B5126D"/>
    <w:rsid w:val="00B54AFE"/>
    <w:rsid w:val="00B86980"/>
    <w:rsid w:val="00B93404"/>
    <w:rsid w:val="00BC0DE9"/>
    <w:rsid w:val="00BD0C91"/>
    <w:rsid w:val="00BD67E2"/>
    <w:rsid w:val="00BF0A52"/>
    <w:rsid w:val="00BF737B"/>
    <w:rsid w:val="00C11651"/>
    <w:rsid w:val="00C1471E"/>
    <w:rsid w:val="00C20B45"/>
    <w:rsid w:val="00C22B5E"/>
    <w:rsid w:val="00C33D5F"/>
    <w:rsid w:val="00C45B32"/>
    <w:rsid w:val="00C45C2C"/>
    <w:rsid w:val="00C508AF"/>
    <w:rsid w:val="00C53ACC"/>
    <w:rsid w:val="00C55D61"/>
    <w:rsid w:val="00C56AB5"/>
    <w:rsid w:val="00C601B6"/>
    <w:rsid w:val="00C708BD"/>
    <w:rsid w:val="00C815C0"/>
    <w:rsid w:val="00C936AE"/>
    <w:rsid w:val="00CA4F3D"/>
    <w:rsid w:val="00CB3818"/>
    <w:rsid w:val="00CC71F6"/>
    <w:rsid w:val="00CD0813"/>
    <w:rsid w:val="00CD185C"/>
    <w:rsid w:val="00CD494C"/>
    <w:rsid w:val="00CD6CB9"/>
    <w:rsid w:val="00CD758F"/>
    <w:rsid w:val="00CF4FFE"/>
    <w:rsid w:val="00D1797F"/>
    <w:rsid w:val="00D17DC8"/>
    <w:rsid w:val="00D21E1C"/>
    <w:rsid w:val="00D26C9A"/>
    <w:rsid w:val="00D3128C"/>
    <w:rsid w:val="00D31F09"/>
    <w:rsid w:val="00D37B85"/>
    <w:rsid w:val="00D411B2"/>
    <w:rsid w:val="00D426AF"/>
    <w:rsid w:val="00D43304"/>
    <w:rsid w:val="00D43772"/>
    <w:rsid w:val="00D452CE"/>
    <w:rsid w:val="00D4546F"/>
    <w:rsid w:val="00D570BC"/>
    <w:rsid w:val="00D60D23"/>
    <w:rsid w:val="00D76DC0"/>
    <w:rsid w:val="00D77D3C"/>
    <w:rsid w:val="00DA6710"/>
    <w:rsid w:val="00DB2674"/>
    <w:rsid w:val="00DB5576"/>
    <w:rsid w:val="00DC2D03"/>
    <w:rsid w:val="00DC4E01"/>
    <w:rsid w:val="00DD3368"/>
    <w:rsid w:val="00E02005"/>
    <w:rsid w:val="00E044A8"/>
    <w:rsid w:val="00E166A3"/>
    <w:rsid w:val="00E17483"/>
    <w:rsid w:val="00E244CC"/>
    <w:rsid w:val="00E26E06"/>
    <w:rsid w:val="00E351F9"/>
    <w:rsid w:val="00E434A2"/>
    <w:rsid w:val="00E43E06"/>
    <w:rsid w:val="00E52D3D"/>
    <w:rsid w:val="00E53ED4"/>
    <w:rsid w:val="00E61587"/>
    <w:rsid w:val="00E61753"/>
    <w:rsid w:val="00E64E3C"/>
    <w:rsid w:val="00E64F77"/>
    <w:rsid w:val="00E72009"/>
    <w:rsid w:val="00E73769"/>
    <w:rsid w:val="00E74980"/>
    <w:rsid w:val="00E77F45"/>
    <w:rsid w:val="00E93D8A"/>
    <w:rsid w:val="00EB5A7D"/>
    <w:rsid w:val="00EC3506"/>
    <w:rsid w:val="00EE33C0"/>
    <w:rsid w:val="00EE59A2"/>
    <w:rsid w:val="00EF0294"/>
    <w:rsid w:val="00F00876"/>
    <w:rsid w:val="00F00E73"/>
    <w:rsid w:val="00F029B6"/>
    <w:rsid w:val="00F04854"/>
    <w:rsid w:val="00F109AE"/>
    <w:rsid w:val="00F321D5"/>
    <w:rsid w:val="00F408D6"/>
    <w:rsid w:val="00F42B78"/>
    <w:rsid w:val="00F42CEA"/>
    <w:rsid w:val="00F43BE2"/>
    <w:rsid w:val="00F45CEF"/>
    <w:rsid w:val="00F46F82"/>
    <w:rsid w:val="00F53F92"/>
    <w:rsid w:val="00F73587"/>
    <w:rsid w:val="00F83EA6"/>
    <w:rsid w:val="00F95109"/>
    <w:rsid w:val="00F96A66"/>
    <w:rsid w:val="00F96B2D"/>
    <w:rsid w:val="00FB14F3"/>
    <w:rsid w:val="00FB7397"/>
    <w:rsid w:val="00FC071E"/>
    <w:rsid w:val="00FC0780"/>
    <w:rsid w:val="00FD32B2"/>
    <w:rsid w:val="00FE7296"/>
    <w:rsid w:val="00FF1694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44B14669"/>
  <w15:docId w15:val="{FFB78DF5-78D9-4408-AD8E-7B88346B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87987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rsid w:val="00087987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087987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rsid w:val="00087987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link w:val="Szvegtrzs3Char"/>
    <w:rsid w:val="00087987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087987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087987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4870D7"/>
    <w:pPr>
      <w:ind w:left="720"/>
      <w:contextualSpacing/>
    </w:pPr>
  </w:style>
  <w:style w:type="character" w:customStyle="1" w:styleId="WW8Num1z0">
    <w:name w:val="WW8Num1z0"/>
    <w:rsid w:val="00087987"/>
    <w:rPr>
      <w:rFonts w:ascii="Symbol" w:hAnsi="Symbol"/>
      <w:b/>
    </w:rPr>
  </w:style>
  <w:style w:type="character" w:customStyle="1" w:styleId="WW8Num1z1">
    <w:name w:val="WW8Num1z1"/>
    <w:rsid w:val="00087987"/>
    <w:rPr>
      <w:rFonts w:ascii="Courier New" w:hAnsi="Courier New"/>
    </w:rPr>
  </w:style>
  <w:style w:type="character" w:customStyle="1" w:styleId="WW8Num1z2">
    <w:name w:val="WW8Num1z2"/>
    <w:rsid w:val="00087987"/>
    <w:rPr>
      <w:rFonts w:ascii="Wingdings" w:hAnsi="Wingdings"/>
    </w:rPr>
  </w:style>
  <w:style w:type="character" w:customStyle="1" w:styleId="WW8Num1z3">
    <w:name w:val="WW8Num1z3"/>
    <w:rsid w:val="00087987"/>
    <w:rPr>
      <w:rFonts w:ascii="Symbol" w:hAnsi="Symbol"/>
    </w:rPr>
  </w:style>
  <w:style w:type="character" w:customStyle="1" w:styleId="WW8Num3z0">
    <w:name w:val="WW8Num3z0"/>
    <w:rsid w:val="00087987"/>
    <w:rPr>
      <w:rFonts w:ascii="Symbol" w:hAnsi="Symbol"/>
    </w:rPr>
  </w:style>
  <w:style w:type="character" w:customStyle="1" w:styleId="WW8Num3z1">
    <w:name w:val="WW8Num3z1"/>
    <w:rsid w:val="00087987"/>
    <w:rPr>
      <w:rFonts w:ascii="Courier New" w:hAnsi="Courier New"/>
    </w:rPr>
  </w:style>
  <w:style w:type="character" w:customStyle="1" w:styleId="WW8Num3z2">
    <w:name w:val="WW8Num3z2"/>
    <w:rsid w:val="00087987"/>
    <w:rPr>
      <w:rFonts w:ascii="Wingdings" w:hAnsi="Wingdings"/>
    </w:rPr>
  </w:style>
  <w:style w:type="character" w:customStyle="1" w:styleId="WW8Num4z0">
    <w:name w:val="WW8Num4z0"/>
    <w:rsid w:val="00087987"/>
    <w:rPr>
      <w:rFonts w:ascii="Symbol" w:hAnsi="Symbol"/>
      <w:sz w:val="24"/>
    </w:rPr>
  </w:style>
  <w:style w:type="character" w:customStyle="1" w:styleId="WW8Num4z1">
    <w:name w:val="WW8Num4z1"/>
    <w:rsid w:val="00087987"/>
    <w:rPr>
      <w:rFonts w:ascii="Courier New" w:hAnsi="Courier New"/>
    </w:rPr>
  </w:style>
  <w:style w:type="character" w:customStyle="1" w:styleId="WW8Num4z2">
    <w:name w:val="WW8Num4z2"/>
    <w:rsid w:val="00087987"/>
    <w:rPr>
      <w:rFonts w:ascii="Wingdings" w:hAnsi="Wingdings"/>
    </w:rPr>
  </w:style>
  <w:style w:type="character" w:customStyle="1" w:styleId="WW8Num4z3">
    <w:name w:val="WW8Num4z3"/>
    <w:rsid w:val="00087987"/>
    <w:rPr>
      <w:rFonts w:ascii="Symbol" w:hAnsi="Symbol"/>
    </w:rPr>
  </w:style>
  <w:style w:type="character" w:customStyle="1" w:styleId="WW-Bekezdsalap-bettpusa">
    <w:name w:val="WW-Bekezdés alap-betűtípusa"/>
    <w:rsid w:val="00087987"/>
  </w:style>
  <w:style w:type="character" w:customStyle="1" w:styleId="WW-WW8Num1z0">
    <w:name w:val="WW-WW8Num1z0"/>
    <w:rsid w:val="00087987"/>
    <w:rPr>
      <w:rFonts w:ascii="Symbol" w:hAnsi="Symbol"/>
      <w:b/>
    </w:rPr>
  </w:style>
  <w:style w:type="character" w:customStyle="1" w:styleId="WW-WW8Num1z1">
    <w:name w:val="WW-WW8Num1z1"/>
    <w:rsid w:val="00087987"/>
    <w:rPr>
      <w:rFonts w:ascii="Courier New" w:hAnsi="Courier New"/>
    </w:rPr>
  </w:style>
  <w:style w:type="character" w:customStyle="1" w:styleId="WW-WW8Num1z2">
    <w:name w:val="WW-WW8Num1z2"/>
    <w:rsid w:val="00087987"/>
    <w:rPr>
      <w:rFonts w:ascii="Wingdings" w:hAnsi="Wingdings"/>
    </w:rPr>
  </w:style>
  <w:style w:type="character" w:customStyle="1" w:styleId="WW-WW8Num1z3">
    <w:name w:val="WW-WW8Num1z3"/>
    <w:rsid w:val="00087987"/>
    <w:rPr>
      <w:rFonts w:ascii="Symbol" w:hAnsi="Symbol"/>
    </w:rPr>
  </w:style>
  <w:style w:type="character" w:customStyle="1" w:styleId="WW-WW8Num3z0">
    <w:name w:val="WW-WW8Num3z0"/>
    <w:rsid w:val="00087987"/>
    <w:rPr>
      <w:rFonts w:ascii="Symbol" w:hAnsi="Symbol"/>
    </w:rPr>
  </w:style>
  <w:style w:type="character" w:customStyle="1" w:styleId="WW-WW8Num3z1">
    <w:name w:val="WW-WW8Num3z1"/>
    <w:rsid w:val="00087987"/>
    <w:rPr>
      <w:rFonts w:ascii="Courier New" w:hAnsi="Courier New"/>
    </w:rPr>
  </w:style>
  <w:style w:type="character" w:customStyle="1" w:styleId="WW-WW8Num3z2">
    <w:name w:val="WW-WW8Num3z2"/>
    <w:rsid w:val="00087987"/>
    <w:rPr>
      <w:rFonts w:ascii="Wingdings" w:hAnsi="Wingdings"/>
    </w:rPr>
  </w:style>
  <w:style w:type="character" w:customStyle="1" w:styleId="WW-WW8Num4z0">
    <w:name w:val="WW-WW8Num4z0"/>
    <w:rsid w:val="00087987"/>
    <w:rPr>
      <w:rFonts w:ascii="Symbol" w:hAnsi="Symbol"/>
      <w:sz w:val="24"/>
    </w:rPr>
  </w:style>
  <w:style w:type="character" w:customStyle="1" w:styleId="WW-WW8Num4z1">
    <w:name w:val="WW-WW8Num4z1"/>
    <w:rsid w:val="00087987"/>
    <w:rPr>
      <w:rFonts w:ascii="Courier New" w:hAnsi="Courier New"/>
    </w:rPr>
  </w:style>
  <w:style w:type="character" w:customStyle="1" w:styleId="WW-WW8Num4z2">
    <w:name w:val="WW-WW8Num4z2"/>
    <w:rsid w:val="00087987"/>
    <w:rPr>
      <w:rFonts w:ascii="Wingdings" w:hAnsi="Wingdings"/>
    </w:rPr>
  </w:style>
  <w:style w:type="character" w:customStyle="1" w:styleId="WW-WW8Num4z3">
    <w:name w:val="WW-WW8Num4z3"/>
    <w:rsid w:val="00087987"/>
    <w:rPr>
      <w:rFonts w:ascii="Symbol" w:hAnsi="Symbol"/>
    </w:rPr>
  </w:style>
  <w:style w:type="character" w:customStyle="1" w:styleId="WW-Absatz-Standardschriftart">
    <w:name w:val="WW-Absatz-Standardschriftart"/>
    <w:rsid w:val="00087987"/>
  </w:style>
  <w:style w:type="character" w:customStyle="1" w:styleId="WW-WW8Num1z01">
    <w:name w:val="WW-WW8Num1z01"/>
    <w:rsid w:val="00087987"/>
    <w:rPr>
      <w:rFonts w:ascii="Symbol" w:hAnsi="Symbol"/>
      <w:b/>
    </w:rPr>
  </w:style>
  <w:style w:type="character" w:customStyle="1" w:styleId="WW-WW8Num1z11">
    <w:name w:val="WW-WW8Num1z11"/>
    <w:rsid w:val="00087987"/>
    <w:rPr>
      <w:rFonts w:ascii="Courier New" w:hAnsi="Courier New"/>
    </w:rPr>
  </w:style>
  <w:style w:type="character" w:customStyle="1" w:styleId="WW-WW8Num1z21">
    <w:name w:val="WW-WW8Num1z21"/>
    <w:rsid w:val="00087987"/>
    <w:rPr>
      <w:rFonts w:ascii="Wingdings" w:hAnsi="Wingdings"/>
    </w:rPr>
  </w:style>
  <w:style w:type="character" w:customStyle="1" w:styleId="WW-WW8Num1z31">
    <w:name w:val="WW-WW8Num1z31"/>
    <w:rsid w:val="00087987"/>
    <w:rPr>
      <w:rFonts w:ascii="Symbol" w:hAnsi="Symbol"/>
    </w:rPr>
  </w:style>
  <w:style w:type="character" w:customStyle="1" w:styleId="WW-WW8Num3z01">
    <w:name w:val="WW-WW8Num3z01"/>
    <w:rsid w:val="00087987"/>
    <w:rPr>
      <w:rFonts w:ascii="Symbol" w:hAnsi="Symbol"/>
    </w:rPr>
  </w:style>
  <w:style w:type="character" w:customStyle="1" w:styleId="WW-WW8Num3z11">
    <w:name w:val="WW-WW8Num3z11"/>
    <w:rsid w:val="00087987"/>
    <w:rPr>
      <w:rFonts w:ascii="Courier New" w:hAnsi="Courier New"/>
    </w:rPr>
  </w:style>
  <w:style w:type="character" w:customStyle="1" w:styleId="WW-WW8Num3z21">
    <w:name w:val="WW-WW8Num3z21"/>
    <w:rsid w:val="00087987"/>
    <w:rPr>
      <w:rFonts w:ascii="Wingdings" w:hAnsi="Wingdings"/>
    </w:rPr>
  </w:style>
  <w:style w:type="character" w:customStyle="1" w:styleId="WW-WW8Num4z01">
    <w:name w:val="WW-WW8Num4z01"/>
    <w:rsid w:val="00087987"/>
    <w:rPr>
      <w:rFonts w:ascii="Symbol" w:hAnsi="Symbol"/>
      <w:sz w:val="24"/>
    </w:rPr>
  </w:style>
  <w:style w:type="character" w:customStyle="1" w:styleId="WW-WW8Num4z11">
    <w:name w:val="WW-WW8Num4z11"/>
    <w:rsid w:val="00087987"/>
    <w:rPr>
      <w:rFonts w:ascii="Courier New" w:hAnsi="Courier New"/>
    </w:rPr>
  </w:style>
  <w:style w:type="character" w:customStyle="1" w:styleId="WW-WW8Num4z21">
    <w:name w:val="WW-WW8Num4z21"/>
    <w:rsid w:val="00087987"/>
    <w:rPr>
      <w:rFonts w:ascii="Wingdings" w:hAnsi="Wingdings"/>
    </w:rPr>
  </w:style>
  <w:style w:type="character" w:customStyle="1" w:styleId="WW-WW8Num4z31">
    <w:name w:val="WW-WW8Num4z31"/>
    <w:rsid w:val="00087987"/>
    <w:rPr>
      <w:rFonts w:ascii="Symbol" w:hAnsi="Symbol"/>
    </w:rPr>
  </w:style>
  <w:style w:type="character" w:customStyle="1" w:styleId="WW-Absatz-Standardschriftart1">
    <w:name w:val="WW-Absatz-Standardschriftart1"/>
    <w:rsid w:val="00087987"/>
  </w:style>
  <w:style w:type="character" w:customStyle="1" w:styleId="Szmozsjelek">
    <w:name w:val="Számozásjelek"/>
    <w:rsid w:val="00087987"/>
  </w:style>
  <w:style w:type="character" w:customStyle="1" w:styleId="WW-Szmozsjelek">
    <w:name w:val="WW-Számozásjelek"/>
    <w:rsid w:val="00087987"/>
  </w:style>
  <w:style w:type="character" w:customStyle="1" w:styleId="WW-Szmozsjelek1">
    <w:name w:val="WW-Számozásjelek1"/>
    <w:rsid w:val="00087987"/>
  </w:style>
  <w:style w:type="character" w:customStyle="1" w:styleId="WW-Szmozsjelek11">
    <w:name w:val="WW-Számozásjelek11"/>
    <w:rsid w:val="00087987"/>
  </w:style>
  <w:style w:type="character" w:customStyle="1" w:styleId="WW8NumSt1z0">
    <w:name w:val="WW8NumSt1z0"/>
    <w:rsid w:val="00087987"/>
    <w:rPr>
      <w:rFonts w:ascii="Symbol" w:hAnsi="Symbol"/>
    </w:rPr>
  </w:style>
  <w:style w:type="character" w:customStyle="1" w:styleId="WW8Num2z1">
    <w:name w:val="WW8Num2z1"/>
    <w:rsid w:val="00087987"/>
    <w:rPr>
      <w:rFonts w:ascii="Courier New" w:hAnsi="Courier New"/>
    </w:rPr>
  </w:style>
  <w:style w:type="character" w:customStyle="1" w:styleId="WW8Num2z2">
    <w:name w:val="WW8Num2z2"/>
    <w:rsid w:val="00087987"/>
    <w:rPr>
      <w:rFonts w:ascii="Wingdings" w:hAnsi="Wingdings"/>
    </w:rPr>
  </w:style>
  <w:style w:type="character" w:customStyle="1" w:styleId="WW8Num2z3">
    <w:name w:val="WW8Num2z3"/>
    <w:rsid w:val="00087987"/>
    <w:rPr>
      <w:rFonts w:ascii="Symbol" w:hAnsi="Symbol"/>
    </w:rPr>
  </w:style>
  <w:style w:type="character" w:customStyle="1" w:styleId="WW8NumSt3z0">
    <w:name w:val="WW8NumSt3z0"/>
    <w:rsid w:val="00087987"/>
    <w:rPr>
      <w:rFonts w:ascii="Symbol" w:hAnsi="Symbol"/>
      <w:sz w:val="24"/>
    </w:rPr>
  </w:style>
  <w:style w:type="character" w:customStyle="1" w:styleId="WW8Num2z0">
    <w:name w:val="WW8Num2z0"/>
    <w:rsid w:val="00087987"/>
    <w:rPr>
      <w:rFonts w:ascii="Symbol" w:hAnsi="Symbol"/>
      <w:b/>
    </w:rPr>
  </w:style>
  <w:style w:type="paragraph" w:styleId="Lista">
    <w:name w:val="List"/>
    <w:basedOn w:val="Szvegtrzs"/>
    <w:rsid w:val="00087987"/>
    <w:pPr>
      <w:widowControl w:val="0"/>
      <w:suppressAutoHyphens/>
      <w:spacing w:after="120"/>
    </w:pPr>
    <w:rPr>
      <w:rFonts w:eastAsia="HG Mincho Light J"/>
      <w:i w:val="0"/>
      <w:color w:val="000000"/>
      <w:sz w:val="24"/>
    </w:rPr>
  </w:style>
  <w:style w:type="paragraph" w:customStyle="1" w:styleId="Felirat">
    <w:name w:val="Felirat"/>
    <w:basedOn w:val="Norml"/>
    <w:rsid w:val="00087987"/>
    <w:pPr>
      <w:widowControl w:val="0"/>
      <w:suppressLineNumbers/>
      <w:tabs>
        <w:tab w:val="clear" w:pos="567"/>
      </w:tabs>
      <w:suppressAutoHyphens/>
      <w:spacing w:before="120" w:after="120" w:line="240" w:lineRule="auto"/>
    </w:pPr>
    <w:rPr>
      <w:rFonts w:eastAsia="HG Mincho Light J" w:cs="Tahoma"/>
      <w:i/>
      <w:iCs/>
      <w:color w:val="000000"/>
      <w:sz w:val="20"/>
    </w:rPr>
  </w:style>
  <w:style w:type="paragraph" w:customStyle="1" w:styleId="Trgymutat">
    <w:name w:val="Tárgymutató"/>
    <w:basedOn w:val="Norml"/>
    <w:rsid w:val="00087987"/>
    <w:pPr>
      <w:widowControl w:val="0"/>
      <w:suppressLineNumbers/>
      <w:tabs>
        <w:tab w:val="clear" w:pos="567"/>
      </w:tabs>
      <w:suppressAutoHyphens/>
      <w:spacing w:line="240" w:lineRule="auto"/>
    </w:pPr>
    <w:rPr>
      <w:rFonts w:eastAsia="HG Mincho Light J" w:cs="Tahoma"/>
      <w:color w:val="000000"/>
      <w:sz w:val="24"/>
    </w:rPr>
  </w:style>
  <w:style w:type="paragraph" w:customStyle="1" w:styleId="Cmsor">
    <w:name w:val="Címsor"/>
    <w:basedOn w:val="Norml"/>
    <w:next w:val="Szvegtrzs"/>
    <w:rsid w:val="00087987"/>
    <w:pPr>
      <w:keepNext/>
      <w:widowControl w:val="0"/>
      <w:tabs>
        <w:tab w:val="clear" w:pos="567"/>
      </w:tabs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</w:rPr>
  </w:style>
  <w:style w:type="paragraph" w:customStyle="1" w:styleId="WW-Felirat">
    <w:name w:val="WW-Felirat"/>
    <w:basedOn w:val="Norml"/>
    <w:rsid w:val="00087987"/>
    <w:pPr>
      <w:widowControl w:val="0"/>
      <w:suppressLineNumbers/>
      <w:tabs>
        <w:tab w:val="clear" w:pos="567"/>
      </w:tabs>
      <w:suppressAutoHyphens/>
      <w:spacing w:before="120" w:after="120" w:line="240" w:lineRule="auto"/>
    </w:pPr>
    <w:rPr>
      <w:rFonts w:eastAsia="HG Mincho Light J" w:cs="Tahoma"/>
      <w:i/>
      <w:iCs/>
      <w:color w:val="000000"/>
      <w:sz w:val="20"/>
    </w:rPr>
  </w:style>
  <w:style w:type="paragraph" w:customStyle="1" w:styleId="WW-Trgymutat">
    <w:name w:val="WW-Tárgymutató"/>
    <w:basedOn w:val="Norml"/>
    <w:rsid w:val="00087987"/>
    <w:pPr>
      <w:widowControl w:val="0"/>
      <w:suppressLineNumbers/>
      <w:tabs>
        <w:tab w:val="clear" w:pos="567"/>
      </w:tabs>
      <w:suppressAutoHyphens/>
      <w:spacing w:line="240" w:lineRule="auto"/>
    </w:pPr>
    <w:rPr>
      <w:rFonts w:eastAsia="HG Mincho Light J" w:cs="Tahoma"/>
      <w:color w:val="000000"/>
      <w:sz w:val="24"/>
    </w:rPr>
  </w:style>
  <w:style w:type="paragraph" w:customStyle="1" w:styleId="WW-Cmsor">
    <w:name w:val="WW-Címsor"/>
    <w:basedOn w:val="Norml"/>
    <w:next w:val="Szvegtrzs"/>
    <w:rsid w:val="00087987"/>
    <w:pPr>
      <w:keepNext/>
      <w:widowControl w:val="0"/>
      <w:tabs>
        <w:tab w:val="clear" w:pos="567"/>
      </w:tabs>
      <w:suppressAutoHyphens/>
      <w:spacing w:before="240" w:after="120" w:line="240" w:lineRule="auto"/>
    </w:pPr>
    <w:rPr>
      <w:rFonts w:ascii="Arial" w:eastAsia="Lucida Sans Unicode" w:hAnsi="Arial" w:cs="Tahoma"/>
      <w:color w:val="000000"/>
      <w:sz w:val="28"/>
      <w:szCs w:val="28"/>
    </w:rPr>
  </w:style>
  <w:style w:type="paragraph" w:customStyle="1" w:styleId="WW-Felirat1">
    <w:name w:val="WW-Felirat1"/>
    <w:basedOn w:val="Norml"/>
    <w:rsid w:val="00087987"/>
    <w:pPr>
      <w:widowControl w:val="0"/>
      <w:suppressLineNumbers/>
      <w:tabs>
        <w:tab w:val="clear" w:pos="567"/>
      </w:tabs>
      <w:suppressAutoHyphens/>
      <w:spacing w:before="120" w:after="120" w:line="240" w:lineRule="auto"/>
    </w:pPr>
    <w:rPr>
      <w:rFonts w:eastAsia="HG Mincho Light J" w:cs="Tahoma"/>
      <w:i/>
      <w:iCs/>
      <w:color w:val="000000"/>
      <w:sz w:val="20"/>
    </w:rPr>
  </w:style>
  <w:style w:type="paragraph" w:customStyle="1" w:styleId="WW-Trgymutat1">
    <w:name w:val="WW-Tárgymutató1"/>
    <w:basedOn w:val="Norml"/>
    <w:rsid w:val="00087987"/>
    <w:pPr>
      <w:widowControl w:val="0"/>
      <w:suppressLineNumbers/>
      <w:tabs>
        <w:tab w:val="clear" w:pos="567"/>
      </w:tabs>
      <w:suppressAutoHyphens/>
      <w:spacing w:line="240" w:lineRule="auto"/>
    </w:pPr>
    <w:rPr>
      <w:rFonts w:eastAsia="HG Mincho Light J"/>
      <w:color w:val="000000"/>
      <w:sz w:val="24"/>
    </w:rPr>
  </w:style>
  <w:style w:type="paragraph" w:customStyle="1" w:styleId="WW-Cmsor1">
    <w:name w:val="WW-Címsor1"/>
    <w:basedOn w:val="Norml"/>
    <w:next w:val="Szvegtrzs"/>
    <w:rsid w:val="00087987"/>
    <w:pPr>
      <w:keepNext/>
      <w:widowControl w:val="0"/>
      <w:tabs>
        <w:tab w:val="clear" w:pos="567"/>
      </w:tabs>
      <w:suppressAutoHyphens/>
      <w:spacing w:before="240" w:after="120" w:line="240" w:lineRule="auto"/>
    </w:pPr>
    <w:rPr>
      <w:rFonts w:ascii="Albany" w:eastAsia="HG Mincho Light J" w:hAnsi="Albany"/>
      <w:color w:val="000000"/>
      <w:sz w:val="28"/>
    </w:rPr>
  </w:style>
  <w:style w:type="paragraph" w:styleId="Bortkcm">
    <w:name w:val="envelope address"/>
    <w:basedOn w:val="Norml"/>
    <w:next w:val="Szvegtrzs"/>
    <w:rsid w:val="00087987"/>
    <w:pPr>
      <w:keepNext/>
      <w:widowControl w:val="0"/>
      <w:tabs>
        <w:tab w:val="clear" w:pos="567"/>
      </w:tabs>
      <w:suppressAutoHyphens/>
      <w:spacing w:before="240" w:after="120" w:line="240" w:lineRule="auto"/>
    </w:pPr>
    <w:rPr>
      <w:rFonts w:eastAsia="HG Mincho Light J"/>
      <w:color w:val="000000"/>
      <w:sz w:val="28"/>
    </w:rPr>
  </w:style>
  <w:style w:type="paragraph" w:customStyle="1" w:styleId="Tblzattartalom">
    <w:name w:val="Táblázattartalom"/>
    <w:basedOn w:val="Szvegtrzs"/>
    <w:rsid w:val="00087987"/>
    <w:pPr>
      <w:widowControl w:val="0"/>
      <w:suppressLineNumbers/>
      <w:suppressAutoHyphens/>
      <w:spacing w:after="120"/>
    </w:pPr>
    <w:rPr>
      <w:rFonts w:eastAsia="HG Mincho Light J"/>
      <w:i w:val="0"/>
      <w:color w:val="000000"/>
      <w:sz w:val="24"/>
    </w:rPr>
  </w:style>
  <w:style w:type="paragraph" w:customStyle="1" w:styleId="WW-Tblzattartalom">
    <w:name w:val="WW-Táblázattartalom"/>
    <w:basedOn w:val="Szvegtrzs"/>
    <w:rsid w:val="00087987"/>
    <w:pPr>
      <w:widowControl w:val="0"/>
      <w:suppressLineNumbers/>
      <w:suppressAutoHyphens/>
      <w:spacing w:after="120"/>
    </w:pPr>
    <w:rPr>
      <w:rFonts w:eastAsia="HG Mincho Light J"/>
      <w:i w:val="0"/>
      <w:color w:val="000000"/>
      <w:sz w:val="24"/>
    </w:rPr>
  </w:style>
  <w:style w:type="paragraph" w:customStyle="1" w:styleId="WW-Tblzattartalom1">
    <w:name w:val="WW-Táblázattartalom1"/>
    <w:basedOn w:val="Szvegtrzs"/>
    <w:rsid w:val="00087987"/>
    <w:pPr>
      <w:widowControl w:val="0"/>
      <w:suppressLineNumbers/>
      <w:suppressAutoHyphens/>
      <w:spacing w:after="120"/>
    </w:pPr>
    <w:rPr>
      <w:rFonts w:eastAsia="HG Mincho Light J"/>
      <w:i w:val="0"/>
      <w:color w:val="000000"/>
      <w:sz w:val="24"/>
    </w:rPr>
  </w:style>
  <w:style w:type="paragraph" w:customStyle="1" w:styleId="WW-Kpalrs">
    <w:name w:val="WW-Képaláírás"/>
    <w:basedOn w:val="Norml"/>
    <w:rsid w:val="00087987"/>
    <w:pPr>
      <w:widowControl w:val="0"/>
      <w:suppressLineNumbers/>
      <w:tabs>
        <w:tab w:val="clear" w:pos="567"/>
      </w:tabs>
      <w:suppressAutoHyphens/>
      <w:spacing w:before="120" w:after="120" w:line="240" w:lineRule="auto"/>
    </w:pPr>
    <w:rPr>
      <w:rFonts w:eastAsia="HG Mincho Light J"/>
      <w:i/>
      <w:color w:val="000000"/>
      <w:sz w:val="20"/>
    </w:rPr>
  </w:style>
  <w:style w:type="paragraph" w:customStyle="1" w:styleId="WW-BodyText2">
    <w:name w:val="WW-Body Text 2"/>
    <w:basedOn w:val="Norml"/>
    <w:rsid w:val="00087987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color w:val="000000"/>
      <w:sz w:val="24"/>
    </w:rPr>
  </w:style>
  <w:style w:type="paragraph" w:customStyle="1" w:styleId="Normal1">
    <w:name w:val="Normal1"/>
    <w:basedOn w:val="Norml"/>
    <w:rsid w:val="00087987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color w:val="000000"/>
      <w:sz w:val="20"/>
      <w:lang w:val="en-US"/>
    </w:rPr>
  </w:style>
  <w:style w:type="paragraph" w:customStyle="1" w:styleId="Tblzatfejlc">
    <w:name w:val="Táblázatfejléc"/>
    <w:basedOn w:val="Tblzattartalom"/>
    <w:rsid w:val="00087987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rsid w:val="00087987"/>
    <w:pPr>
      <w:jc w:val="center"/>
    </w:pPr>
    <w:rPr>
      <w:b/>
      <w:bCs/>
      <w:i/>
      <w:iCs/>
    </w:rPr>
  </w:style>
  <w:style w:type="paragraph" w:customStyle="1" w:styleId="WW-Tblzatfejlc1">
    <w:name w:val="WW-Táblázatfejléc1"/>
    <w:basedOn w:val="WW-Tblzattartalom1"/>
    <w:rsid w:val="00087987"/>
    <w:pPr>
      <w:jc w:val="center"/>
    </w:pPr>
    <w:rPr>
      <w:b/>
      <w:bCs/>
      <w:i/>
      <w:iCs/>
    </w:rPr>
  </w:style>
  <w:style w:type="character" w:customStyle="1" w:styleId="Szvegtrzs3Char">
    <w:name w:val="Szövegtörzs 3 Char"/>
    <w:basedOn w:val="Bekezdsalapbettpusa"/>
    <w:link w:val="Szvegtrzs3"/>
    <w:rsid w:val="00087987"/>
    <w:rPr>
      <w:color w:val="0000FF"/>
      <w:sz w:val="22"/>
      <w:szCs w:val="22"/>
      <w:lang w:eastAsia="en-GB"/>
    </w:rPr>
  </w:style>
  <w:style w:type="paragraph" w:styleId="Vltozat">
    <w:name w:val="Revision"/>
    <w:hidden/>
    <w:uiPriority w:val="99"/>
    <w:semiHidden/>
    <w:rsid w:val="00D4546F"/>
    <w:rPr>
      <w:sz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E77F45"/>
    <w:rPr>
      <w:rFonts w:ascii="Helvetica" w:hAnsi="Helvetica"/>
      <w:lang w:eastAsia="en-US"/>
    </w:rPr>
  </w:style>
  <w:style w:type="paragraph" w:customStyle="1" w:styleId="Listaszerbekezds1">
    <w:name w:val="Listaszerű bekezdés1"/>
    <w:basedOn w:val="Norml"/>
    <w:rsid w:val="00006821"/>
    <w:pPr>
      <w:tabs>
        <w:tab w:val="clear" w:pos="567"/>
      </w:tabs>
      <w:suppressAutoHyphens/>
      <w:ind w:left="720"/>
      <w:contextualSpacing/>
    </w:pPr>
    <w:rPr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EC607-31B9-49E1-BE9F-8727188A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1924</Words>
  <Characters>13790</Characters>
  <Application>Microsoft Office Word</Application>
  <DocSecurity>0</DocSecurity>
  <Lines>114</Lines>
  <Paragraphs>31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15683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medical-ls</dc:creator>
  <cp:lastModifiedBy>HU_OGYI_45.1</cp:lastModifiedBy>
  <cp:revision>4</cp:revision>
  <cp:lastPrinted>2017-02-08T15:29:00Z</cp:lastPrinted>
  <dcterms:created xsi:type="dcterms:W3CDTF">2026-06-10T19:20:00Z</dcterms:created>
  <dcterms:modified xsi:type="dcterms:W3CDTF">2026-06-10T19:21:00Z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</Properties>
</file>