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368" w:rsidRDefault="00BD2B4C">
      <w:pPr>
        <w:pStyle w:val="Cmsor2"/>
        <w:spacing w:line="240" w:lineRule="auto"/>
        <w:ind w:firstLine="708"/>
        <w:contextualSpacing/>
        <w:jc w:val="center"/>
        <w:rPr>
          <w:noProof/>
          <w:sz w:val="22"/>
          <w:szCs w:val="22"/>
        </w:rPr>
      </w:pPr>
      <w:r>
        <w:rPr>
          <w:noProof/>
          <w:sz w:val="22"/>
          <w:szCs w:val="22"/>
        </w:rPr>
        <w:t>Betegtájékoztató: Információk a felhasználók számára</w:t>
      </w:r>
    </w:p>
    <w:p w:rsidR="00F33368" w:rsidRDefault="00F33368">
      <w:pPr>
        <w:pStyle w:val="Szvegtrzs"/>
        <w:contextualSpacing/>
        <w:jc w:val="center"/>
        <w:rPr>
          <w:sz w:val="22"/>
          <w:szCs w:val="22"/>
        </w:rPr>
      </w:pPr>
    </w:p>
    <w:p w:rsidR="00F33368" w:rsidRDefault="00BD2B4C">
      <w:pPr>
        <w:pStyle w:val="Szvegtrzs"/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>Betaserc 8 mg tabletta</w:t>
      </w:r>
    </w:p>
    <w:p w:rsidR="00F33368" w:rsidRDefault="00BD2B4C">
      <w:pPr>
        <w:pStyle w:val="Szvegtrzs"/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>Betaserc 16 mg tabletta</w:t>
      </w:r>
    </w:p>
    <w:p w:rsidR="00F33368" w:rsidRDefault="00BD2B4C">
      <w:pPr>
        <w:pStyle w:val="Szvegtrzs"/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>Betaserc 24 mg tabletta</w:t>
      </w:r>
    </w:p>
    <w:p w:rsidR="00F33368" w:rsidRDefault="00F33368">
      <w:pPr>
        <w:pStyle w:val="Szvegtrzs"/>
        <w:contextualSpacing/>
        <w:jc w:val="center"/>
        <w:rPr>
          <w:sz w:val="22"/>
          <w:szCs w:val="22"/>
        </w:rPr>
      </w:pPr>
    </w:p>
    <w:p w:rsidR="00F33368" w:rsidRDefault="00BD2B4C">
      <w:pPr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>betahisztin-dihidroklorid</w:t>
      </w:r>
    </w:p>
    <w:p w:rsidR="00F33368" w:rsidRDefault="00F33368">
      <w:pPr>
        <w:contextualSpacing/>
        <w:rPr>
          <w:sz w:val="22"/>
          <w:szCs w:val="22"/>
        </w:rPr>
      </w:pPr>
    </w:p>
    <w:p w:rsidR="00F33368" w:rsidRDefault="00BD2B4C">
      <w:pPr>
        <w:pStyle w:val="Cmsor3"/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Mielőtt elkezdi alkalmazni ezt a gyógyszert, olvassa el figyelmesen az alábbi betegtájékoztatót, mert az Ön számára fontos információkat tartalmaz.</w:t>
      </w:r>
    </w:p>
    <w:p w:rsidR="00F33368" w:rsidRDefault="00BD2B4C">
      <w:pPr>
        <w:pStyle w:val="Szvegtrzs"/>
        <w:numPr>
          <w:ilvl w:val="0"/>
          <w:numId w:val="1"/>
        </w:numPr>
        <w:tabs>
          <w:tab w:val="clear" w:pos="720"/>
        </w:tabs>
        <w:ind w:left="567" w:hanging="567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Tartsa meg a betegtájékoztatót, mert a benne szereplő információkra a későbbiekben is szüksége lehet.</w:t>
      </w:r>
    </w:p>
    <w:p w:rsidR="00F33368" w:rsidRDefault="00BD2B4C">
      <w:pPr>
        <w:pStyle w:val="Szvegtrzs"/>
        <w:numPr>
          <w:ilvl w:val="0"/>
          <w:numId w:val="1"/>
        </w:numPr>
        <w:tabs>
          <w:tab w:val="clear" w:pos="720"/>
        </w:tabs>
        <w:ind w:left="567" w:hanging="567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További kérdéseivel forduljon kezelőorvosához vagy gyógyszerészéhez.</w:t>
      </w:r>
    </w:p>
    <w:p w:rsidR="00F33368" w:rsidRDefault="00BD2B4C">
      <w:pPr>
        <w:pStyle w:val="Szvegtrzs"/>
        <w:numPr>
          <w:ilvl w:val="0"/>
          <w:numId w:val="1"/>
        </w:numPr>
        <w:tabs>
          <w:tab w:val="clear" w:pos="720"/>
        </w:tabs>
        <w:ind w:left="567" w:hanging="567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Ezt a gyógyszert az orvos kizárólag Önnek írta fel. Ne adja át a készítményt másnak, mert számára ártalmas lehet még abban az esetben is, ha betegsége tünetei az Önéihez hasonlóak. </w:t>
      </w:r>
    </w:p>
    <w:p w:rsidR="00F33368" w:rsidRDefault="00BD2B4C">
      <w:pPr>
        <w:pStyle w:val="Szvegtrzs"/>
        <w:numPr>
          <w:ilvl w:val="0"/>
          <w:numId w:val="1"/>
        </w:numPr>
        <w:tabs>
          <w:tab w:val="clear" w:pos="720"/>
        </w:tabs>
        <w:ind w:left="567" w:hanging="567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noProof/>
          <w:sz w:val="22"/>
          <w:szCs w:val="22"/>
        </w:rPr>
        <w:t xml:space="preserve">Ha Önnél bármilyen mellékhatás jelentkezik, tájékoztassa erről kezelőorvosát vagy gyógyszerészét. </w:t>
      </w:r>
    </w:p>
    <w:p w:rsidR="00F33368" w:rsidRDefault="00BD2B4C">
      <w:pPr>
        <w:pStyle w:val="Szvegtrzs"/>
        <w:ind w:left="567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Ez a betegtájékoztatóban fel nem sorolt bármilyen lehetséges mellékhatásra is vonatkozik. Lásd 4. pont</w:t>
      </w:r>
      <w:r>
        <w:rPr>
          <w:b w:val="0"/>
          <w:bCs w:val="0"/>
          <w:noProof/>
          <w:sz w:val="22"/>
          <w:szCs w:val="22"/>
        </w:rPr>
        <w:t xml:space="preserve"> </w:t>
      </w:r>
    </w:p>
    <w:p w:rsidR="00F33368" w:rsidRDefault="00F33368">
      <w:pPr>
        <w:ind w:left="567" w:hanging="567"/>
        <w:contextualSpacing/>
        <w:rPr>
          <w:sz w:val="22"/>
          <w:szCs w:val="22"/>
        </w:rPr>
      </w:pPr>
    </w:p>
    <w:p w:rsidR="00F33368" w:rsidRDefault="00BD2B4C">
      <w:pPr>
        <w:contextualSpacing/>
        <w:rPr>
          <w:sz w:val="22"/>
          <w:szCs w:val="22"/>
        </w:rPr>
      </w:pPr>
      <w:r>
        <w:rPr>
          <w:sz w:val="22"/>
          <w:szCs w:val="22"/>
        </w:rPr>
        <w:t>Az Ön gyógyszerének teljes neve Betaserc 8 mg, 16 mg és 24 mg tabletta. Ebben a betegtájékoztatóban a rövid „Betaserc tabletta” nevet használjuk.</w:t>
      </w:r>
    </w:p>
    <w:p w:rsidR="00F33368" w:rsidRDefault="00F33368">
      <w:pPr>
        <w:ind w:left="567" w:hanging="567"/>
        <w:contextualSpacing/>
        <w:rPr>
          <w:sz w:val="22"/>
          <w:szCs w:val="22"/>
        </w:rPr>
      </w:pPr>
    </w:p>
    <w:p w:rsidR="00F33368" w:rsidRDefault="00BD2B4C">
      <w:pPr>
        <w:pStyle w:val="Szvegtrzs"/>
        <w:contextualSpacing/>
        <w:rPr>
          <w:sz w:val="22"/>
          <w:szCs w:val="22"/>
        </w:rPr>
      </w:pPr>
      <w:r>
        <w:rPr>
          <w:sz w:val="22"/>
          <w:szCs w:val="22"/>
        </w:rPr>
        <w:t>A betegtájékoztató tartalma:</w:t>
      </w:r>
    </w:p>
    <w:p w:rsidR="00F33368" w:rsidRDefault="00F33368">
      <w:pPr>
        <w:pStyle w:val="Szvegtrzs"/>
        <w:contextualSpacing/>
        <w:rPr>
          <w:sz w:val="22"/>
          <w:szCs w:val="22"/>
        </w:rPr>
      </w:pPr>
    </w:p>
    <w:p w:rsidR="00F33368" w:rsidRDefault="00BD2B4C">
      <w:pPr>
        <w:pStyle w:val="Szvegtrzs"/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Milyen típusú gyógyszer a Betaserc tabletta és milyen betegségek esetén alkalmazható?</w:t>
      </w:r>
    </w:p>
    <w:p w:rsidR="00F33368" w:rsidRDefault="00BD2B4C">
      <w:pPr>
        <w:pStyle w:val="Szvegtrzs"/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Tudnivalók a Betaserc tabletta szedése előtt</w:t>
      </w:r>
    </w:p>
    <w:p w:rsidR="00F33368" w:rsidRDefault="00BD2B4C">
      <w:pPr>
        <w:pStyle w:val="Szvegtrzs"/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Hogyan kell alkalmazni a Betaserc tablettát?</w:t>
      </w:r>
    </w:p>
    <w:p w:rsidR="00F33368" w:rsidRDefault="00BD2B4C">
      <w:pPr>
        <w:pStyle w:val="Szvegtrzs"/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Lehetséges mellékhatások</w:t>
      </w:r>
    </w:p>
    <w:p w:rsidR="00F33368" w:rsidRDefault="00BD2B4C">
      <w:pPr>
        <w:pStyle w:val="Szvegtrzs"/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Hogyan kell a Betaserc tablettát tárolni? </w:t>
      </w:r>
    </w:p>
    <w:p w:rsidR="00F33368" w:rsidRDefault="00BD2B4C">
      <w:pPr>
        <w:pStyle w:val="Szvegtrzs"/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A csomagolás tartalma és egyéb információk</w:t>
      </w:r>
    </w:p>
    <w:p w:rsidR="00F33368" w:rsidRDefault="00F33368">
      <w:pPr>
        <w:pStyle w:val="Szvegtrzs"/>
        <w:contextualSpacing/>
        <w:rPr>
          <w:b w:val="0"/>
          <w:bCs w:val="0"/>
          <w:sz w:val="22"/>
          <w:szCs w:val="22"/>
        </w:rPr>
      </w:pPr>
    </w:p>
    <w:p w:rsidR="00F33368" w:rsidRDefault="00F33368">
      <w:pPr>
        <w:pStyle w:val="Szvegtrzs"/>
        <w:contextualSpacing/>
        <w:rPr>
          <w:b w:val="0"/>
          <w:bCs w:val="0"/>
          <w:sz w:val="22"/>
          <w:szCs w:val="22"/>
        </w:rPr>
      </w:pPr>
    </w:p>
    <w:p w:rsidR="00F33368" w:rsidRDefault="00BD2B4C">
      <w:pPr>
        <w:pStyle w:val="Szvegtrzs"/>
        <w:ind w:left="567" w:hanging="567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>
        <w:rPr>
          <w:noProof/>
          <w:sz w:val="22"/>
          <w:szCs w:val="22"/>
        </w:rPr>
        <w:t>Milyen típusú gyógyszer a Betaserc tabletta és milyen betegségek esetén alkalmazható</w:t>
      </w:r>
      <w:r>
        <w:rPr>
          <w:sz w:val="22"/>
          <w:szCs w:val="22"/>
        </w:rPr>
        <w:t>?</w:t>
      </w:r>
    </w:p>
    <w:p w:rsidR="00F33368" w:rsidRDefault="00F33368">
      <w:pPr>
        <w:pStyle w:val="Szvegtrzs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Milyen típusú gyógyszerek a Betaserc tabletták?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A Betaserc tabletták egy betahisztin nevű hatóanyagot tartalmaznak. A Betaserc úgynevezett „hisztamin-analóg” típusú gyógyszer.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Milyen betegségek esetén alkalmazhatók a Betaserc tabletták?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A Betaserc tablettákat az alábbi betegségek esetén alkalmazzák: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Ménière-betegség, illetve –szindróma, melynek tünetei: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szédülés (vertigo) és hányinger vagy hányás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fülzúgás (tinnitusz)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hallásvesztés vagy hallásproblémák.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Szédülés (úgynevezett vesztibuláris vertigo), aminek az az oka, hogy a belső fülnek az egyensúlyérzetért felelős része nem működik megfelelően.</w:t>
      </w:r>
    </w:p>
    <w:p w:rsidR="00F33368" w:rsidRDefault="00F33368">
      <w:pPr>
        <w:pStyle w:val="Szvegtrzs"/>
        <w:contextualSpacing/>
        <w:rPr>
          <w:sz w:val="22"/>
          <w:szCs w:val="22"/>
        </w:rPr>
      </w:pPr>
    </w:p>
    <w:p w:rsidR="00F33368" w:rsidRDefault="00BD2B4C">
      <w:pPr>
        <w:pStyle w:val="Szvegtrzs"/>
        <w:contextualSpacing/>
        <w:rPr>
          <w:sz w:val="22"/>
          <w:szCs w:val="22"/>
        </w:rPr>
      </w:pPr>
      <w:r>
        <w:rPr>
          <w:sz w:val="22"/>
          <w:szCs w:val="22"/>
        </w:rPr>
        <w:t>Hogyan hatnak a Betaserc tabletták?</w:t>
      </w:r>
    </w:p>
    <w:p w:rsidR="00F33368" w:rsidRDefault="00BD2B4C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A Betaserc tabletták javítják a véráramlást a belső fülben, ami csökkenti az ott kialakuló nyomást.</w:t>
      </w:r>
    </w:p>
    <w:p w:rsidR="00F33368" w:rsidRDefault="00F33368">
      <w:pPr>
        <w:pStyle w:val="Szvegtrzs"/>
        <w:contextualSpacing/>
        <w:rPr>
          <w:b w:val="0"/>
          <w:bCs w:val="0"/>
          <w:sz w:val="22"/>
          <w:szCs w:val="22"/>
        </w:rPr>
      </w:pPr>
    </w:p>
    <w:p w:rsidR="00F33368" w:rsidRDefault="00F33368">
      <w:pPr>
        <w:pStyle w:val="Szvegtrzs"/>
        <w:contextualSpacing/>
        <w:rPr>
          <w:b w:val="0"/>
          <w:bCs w:val="0"/>
          <w:sz w:val="22"/>
          <w:szCs w:val="22"/>
        </w:rPr>
      </w:pPr>
    </w:p>
    <w:p w:rsidR="00F33368" w:rsidRDefault="00BD2B4C">
      <w:pPr>
        <w:pStyle w:val="Szvegtrzs"/>
        <w:keepNext/>
        <w:tabs>
          <w:tab w:val="left" w:pos="567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ab/>
        <w:t>Tudnivalók a Betaserc tabletta szedése előtt</w:t>
      </w:r>
    </w:p>
    <w:p w:rsidR="00F33368" w:rsidRDefault="00F33368">
      <w:pPr>
        <w:pStyle w:val="Szvegtrzs"/>
        <w:keepNext/>
        <w:contextualSpacing/>
        <w:rPr>
          <w:sz w:val="22"/>
          <w:szCs w:val="22"/>
        </w:rPr>
      </w:pPr>
    </w:p>
    <w:p w:rsidR="00F33368" w:rsidRDefault="00BD2B4C">
      <w:pPr>
        <w:pStyle w:val="Szvegtrzs2"/>
        <w:keepNext/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 szedje a Betaserc tablettákat</w:t>
      </w:r>
    </w:p>
    <w:p w:rsidR="00F33368" w:rsidRDefault="00BD2B4C">
      <w:pPr>
        <w:pStyle w:val="Szvegtrzs2"/>
        <w:tabs>
          <w:tab w:val="left" w:pos="567"/>
        </w:tabs>
        <w:ind w:left="567" w:hanging="567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● </w:t>
      </w:r>
      <w:r>
        <w:rPr>
          <w:sz w:val="22"/>
          <w:szCs w:val="22"/>
        </w:rPr>
        <w:tab/>
        <w:t>ha allergiás a betahisztinre vagy a gyógyszer (6. pontban felsorolt) egyéb összetevőjére,</w:t>
      </w:r>
    </w:p>
    <w:p w:rsidR="00F33368" w:rsidRDefault="00BD2B4C">
      <w:pPr>
        <w:pStyle w:val="Szvegtrzs2"/>
        <w:tabs>
          <w:tab w:val="left" w:pos="567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● </w:t>
      </w:r>
      <w:r>
        <w:rPr>
          <w:sz w:val="22"/>
          <w:szCs w:val="22"/>
        </w:rPr>
        <w:tab/>
        <w:t>ha orvosa azt mondta Önnek, hogy egy feokromocitómának nevezett mellékvesevelő-daganata van.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Ne szedje be ezt a gyógyszert, ha a fentiek közül bármelyik megállapítás érvényes Önre. Ha nem biztos efelől, kérdezze meg orvosát vagy gyógyszerészét, mielőtt bevenné a Betaserc tablettát.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Figyelmeztetések és óvintézkedések</w:t>
      </w:r>
    </w:p>
    <w:p w:rsidR="00F33368" w:rsidRDefault="00BD2B4C">
      <w:pPr>
        <w:pStyle w:val="Szvegtrzs2"/>
        <w:contextualSpacing/>
        <w:rPr>
          <w:b/>
          <w:bCs/>
          <w:sz w:val="22"/>
          <w:szCs w:val="22"/>
        </w:rPr>
      </w:pPr>
      <w:r>
        <w:rPr>
          <w:noProof/>
          <w:sz w:val="22"/>
          <w:szCs w:val="22"/>
        </w:rPr>
        <w:t>Mielőtt szedni kezdené ezt a gyógyszert, tisztázza orvosával, hogy</w:t>
      </w:r>
      <w:r>
        <w:rPr>
          <w:b/>
          <w:bCs/>
          <w:noProof/>
          <w:sz w:val="22"/>
          <w:szCs w:val="22"/>
        </w:rPr>
        <w:t xml:space="preserve"> </w:t>
      </w:r>
    </w:p>
    <w:p w:rsidR="00F33368" w:rsidRDefault="00BD2B4C">
      <w:pPr>
        <w:pStyle w:val="Szvegtrzs2"/>
        <w:tabs>
          <w:tab w:val="left" w:pos="567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● </w:t>
      </w:r>
      <w:r>
        <w:rPr>
          <w:sz w:val="22"/>
          <w:szCs w:val="22"/>
        </w:rPr>
        <w:tab/>
        <w:t>nem volt-e Önnek korábban gyomorfekélye,</w:t>
      </w:r>
    </w:p>
    <w:p w:rsidR="00F33368" w:rsidRDefault="00BD2B4C">
      <w:pPr>
        <w:pStyle w:val="Szvegtrzs2"/>
        <w:tabs>
          <w:tab w:val="left" w:pos="567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● </w:t>
      </w:r>
      <w:r>
        <w:rPr>
          <w:sz w:val="22"/>
          <w:szCs w:val="22"/>
        </w:rPr>
        <w:tab/>
        <w:t>nincs-e Önnek asztmája.</w:t>
      </w:r>
    </w:p>
    <w:p w:rsidR="00F33368" w:rsidRDefault="00BD2B4C">
      <w:pPr>
        <w:pStyle w:val="Szvegtrzs2"/>
        <w:tabs>
          <w:tab w:val="left" w:pos="567"/>
        </w:tabs>
        <w:contextualSpacing/>
        <w:rPr>
          <w:sz w:val="22"/>
          <w:szCs w:val="22"/>
        </w:rPr>
      </w:pPr>
      <w:r>
        <w:rPr>
          <w:sz w:val="22"/>
          <w:szCs w:val="22"/>
        </w:rPr>
        <w:t>Ha a fentiek közül bármelyik érvényes Önre (vagy nem biztos efelől), kérdezze meg orvosát vagy gyógyszerészét, mielőtt szedni kezdené a Betasercet. Lehet, hogy orvosa fokozott figyelmet fordít majd Önre, mialatt szedi a Betaserc tablettát.</w:t>
      </w:r>
    </w:p>
    <w:p w:rsidR="00F33368" w:rsidRDefault="00F33368">
      <w:pPr>
        <w:pStyle w:val="Szvegtrzs2"/>
        <w:tabs>
          <w:tab w:val="left" w:pos="567"/>
        </w:tabs>
        <w:contextualSpacing/>
        <w:rPr>
          <w:sz w:val="22"/>
          <w:szCs w:val="22"/>
        </w:rPr>
      </w:pPr>
    </w:p>
    <w:p w:rsidR="00F33368" w:rsidRDefault="00BD2B4C">
      <w:pPr>
        <w:pStyle w:val="Szvegtrzs2"/>
        <w:tabs>
          <w:tab w:val="left" w:pos="567"/>
        </w:tabs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Gyermekek és serdülők</w:t>
      </w:r>
    </w:p>
    <w:p w:rsidR="00F33368" w:rsidRDefault="00BD2B4C">
      <w:pPr>
        <w:pStyle w:val="Szvegtrzs2"/>
        <w:tabs>
          <w:tab w:val="left" w:pos="567"/>
        </w:tabs>
        <w:contextualSpacing/>
        <w:rPr>
          <w:sz w:val="22"/>
          <w:szCs w:val="22"/>
        </w:rPr>
      </w:pPr>
      <w:r>
        <w:rPr>
          <w:sz w:val="22"/>
          <w:szCs w:val="22"/>
        </w:rPr>
        <w:t>A Betaserc tabletták nem javasoltak 18 év alatti betegek kezelésére.</w:t>
      </w:r>
    </w:p>
    <w:p w:rsidR="00F33368" w:rsidRDefault="00F33368">
      <w:pPr>
        <w:pStyle w:val="Szvegtrzs2"/>
        <w:tabs>
          <w:tab w:val="left" w:pos="567"/>
        </w:tabs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Egyéb gyógyszerek és a Betaserc tabletta: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Feltétlenül tájékoztassa kezelőorvosát vagy gyógyszerészét a jelenleg vagy nemrégiben szedett, valamint szedni tervezett egyéb gyógyszereiről.</w:t>
      </w:r>
    </w:p>
    <w:p w:rsidR="00F33368" w:rsidRDefault="00F33368">
      <w:pPr>
        <w:contextualSpacing/>
        <w:rPr>
          <w:b/>
          <w:bCs/>
          <w:sz w:val="22"/>
          <w:szCs w:val="22"/>
        </w:rPr>
      </w:pPr>
    </w:p>
    <w:p w:rsidR="00F33368" w:rsidRDefault="00BD2B4C">
      <w:pPr>
        <w:contextualSpacing/>
        <w:rPr>
          <w:sz w:val="22"/>
          <w:szCs w:val="22"/>
        </w:rPr>
      </w:pPr>
      <w:r>
        <w:rPr>
          <w:sz w:val="22"/>
          <w:szCs w:val="22"/>
        </w:rPr>
        <w:t>Feltétlenül szóljon orvosának vagy gyógyszerészének, ha az alábbi gyógyszerek valamelyikét szedi:</w:t>
      </w:r>
    </w:p>
    <w:p w:rsidR="00F33368" w:rsidRDefault="00BD2B4C">
      <w:pPr>
        <w:ind w:left="709" w:hanging="709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antihisztaminok – ezek a gyógyszerek elméletileg csökkenthetik a Betaserc tabletták hatását. A Betaserc tabletták pedig mérsékelhetik az antihisztaminok hatását.</w:t>
      </w:r>
    </w:p>
    <w:p w:rsidR="00F33368" w:rsidRDefault="00BD2B4C">
      <w:pPr>
        <w:ind w:left="709" w:hanging="709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monoaminoxidáz-gátlók (MAO-gátlók) – ezeket a gyógyszereket depresszió vagy Parkinson-betegség kezelésére alkalmazzák és fokozhatják a Betaserc tabletták hatását.</w:t>
      </w:r>
    </w:p>
    <w:p w:rsidR="00F33368" w:rsidRDefault="00F33368">
      <w:pPr>
        <w:contextualSpacing/>
        <w:rPr>
          <w:sz w:val="22"/>
          <w:szCs w:val="22"/>
        </w:rPr>
      </w:pPr>
    </w:p>
    <w:p w:rsidR="00F33368" w:rsidRDefault="00BD2B4C">
      <w:pPr>
        <w:contextualSpacing/>
        <w:rPr>
          <w:sz w:val="22"/>
          <w:szCs w:val="22"/>
        </w:rPr>
      </w:pPr>
      <w:r>
        <w:rPr>
          <w:sz w:val="22"/>
          <w:szCs w:val="22"/>
        </w:rPr>
        <w:t>Ha a fentiek közül bármelyik érvényes Önre (vagy nem biztos efelől), kérdezze meg orvosát vagy gyógyszerészét, mielőtt szedni kezdené a Betasercet.</w:t>
      </w:r>
    </w:p>
    <w:p w:rsidR="00F33368" w:rsidRDefault="00F33368">
      <w:pPr>
        <w:contextualSpacing/>
        <w:rPr>
          <w:sz w:val="22"/>
          <w:szCs w:val="22"/>
        </w:rPr>
      </w:pPr>
    </w:p>
    <w:p w:rsidR="00F33368" w:rsidRDefault="00BD2B4C">
      <w:pPr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 Betaserc tabletták egyidejű alkalmazása étellel</w:t>
      </w:r>
    </w:p>
    <w:p w:rsidR="00F33368" w:rsidRDefault="00BD2B4C">
      <w:pPr>
        <w:contextualSpacing/>
        <w:rPr>
          <w:sz w:val="22"/>
          <w:szCs w:val="22"/>
        </w:rPr>
      </w:pPr>
      <w:r>
        <w:rPr>
          <w:sz w:val="22"/>
          <w:szCs w:val="22"/>
        </w:rPr>
        <w:t>A Betaserc tablettákat beveheti étkezéskor, de attól függetlenül is. A Betaserc tabletta azonban okozhat enyhe gyomorbántalmakat (lásd a 4. pontot), amit csökkenteni lehet a gyógyszer étkezéshez kapcsolódó bevételével.</w:t>
      </w:r>
    </w:p>
    <w:p w:rsidR="00F33368" w:rsidRDefault="00F33368">
      <w:pPr>
        <w:contextualSpacing/>
        <w:rPr>
          <w:sz w:val="22"/>
          <w:szCs w:val="22"/>
        </w:rPr>
      </w:pPr>
    </w:p>
    <w:p w:rsidR="00F33368" w:rsidRDefault="00BD2B4C">
      <w:pPr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Terhesség és szoptatás</w:t>
      </w:r>
    </w:p>
    <w:p w:rsidR="00F33368" w:rsidRDefault="00BD2B4C">
      <w:pPr>
        <w:contextualSpacing/>
        <w:rPr>
          <w:noProof/>
          <w:sz w:val="22"/>
          <w:szCs w:val="22"/>
        </w:rPr>
      </w:pPr>
      <w:r>
        <w:rPr>
          <w:noProof/>
          <w:sz w:val="22"/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:rsidR="00F33368" w:rsidRDefault="00F33368">
      <w:pPr>
        <w:contextualSpacing/>
        <w:rPr>
          <w:noProof/>
          <w:sz w:val="22"/>
          <w:szCs w:val="22"/>
        </w:rPr>
      </w:pPr>
    </w:p>
    <w:p w:rsidR="00F33368" w:rsidRDefault="00BD2B4C">
      <w:pPr>
        <w:contextualSpacing/>
        <w:rPr>
          <w:noProof/>
          <w:sz w:val="22"/>
          <w:szCs w:val="22"/>
        </w:rPr>
      </w:pPr>
      <w:r>
        <w:rPr>
          <w:noProof/>
          <w:sz w:val="22"/>
          <w:szCs w:val="22"/>
        </w:rPr>
        <w:t>Nem ismert, hogy a Betaserc tabletta hatással van-e a magzatra.</w:t>
      </w:r>
    </w:p>
    <w:p w:rsidR="00F33368" w:rsidRDefault="00BD2B4C">
      <w:pPr>
        <w:ind w:left="709" w:hanging="709"/>
        <w:contextualSpacing/>
        <w:rPr>
          <w:noProof/>
          <w:sz w:val="22"/>
          <w:szCs w:val="22"/>
        </w:rPr>
      </w:pPr>
      <w:r>
        <w:rPr>
          <w:noProof/>
          <w:sz w:val="22"/>
          <w:szCs w:val="22"/>
        </w:rPr>
        <w:t>●</w:t>
      </w:r>
      <w:r>
        <w:rPr>
          <w:noProof/>
          <w:sz w:val="22"/>
          <w:szCs w:val="22"/>
        </w:rPr>
        <w:tab/>
        <w:t>Hagyja abba a Betaserc tabletta szedését és forduljon orvosához, ha teherbe esik vagy úgy gondolja, hogy terhes lehet.</w:t>
      </w:r>
    </w:p>
    <w:p w:rsidR="00F33368" w:rsidRDefault="00BD2B4C">
      <w:pPr>
        <w:ind w:left="709" w:hanging="709"/>
        <w:contextualSpacing/>
        <w:rPr>
          <w:noProof/>
          <w:sz w:val="22"/>
          <w:szCs w:val="22"/>
        </w:rPr>
      </w:pPr>
      <w:r>
        <w:rPr>
          <w:noProof/>
          <w:sz w:val="22"/>
          <w:szCs w:val="22"/>
        </w:rPr>
        <w:t>●</w:t>
      </w:r>
      <w:r>
        <w:rPr>
          <w:noProof/>
          <w:sz w:val="22"/>
          <w:szCs w:val="22"/>
        </w:rPr>
        <w:tab/>
        <w:t>Ne szedje a Betaserc tablettát, ha terhes, kivéve ha orvosa úgy dönt, hogy feltétlenül szükséges a gyógyszer szedése.</w:t>
      </w:r>
    </w:p>
    <w:p w:rsidR="00F33368" w:rsidRDefault="00F33368">
      <w:pPr>
        <w:contextualSpacing/>
        <w:rPr>
          <w:noProof/>
          <w:sz w:val="22"/>
          <w:szCs w:val="22"/>
        </w:rPr>
      </w:pPr>
    </w:p>
    <w:p w:rsidR="00F33368" w:rsidRDefault="00BD2B4C">
      <w:pPr>
        <w:contextualSpacing/>
        <w:rPr>
          <w:noProof/>
          <w:sz w:val="22"/>
          <w:szCs w:val="22"/>
        </w:rPr>
      </w:pPr>
      <w:r>
        <w:rPr>
          <w:noProof/>
          <w:sz w:val="22"/>
          <w:szCs w:val="22"/>
        </w:rPr>
        <w:t>Nem ismert, hogy a Betaserc átjut-e az anyatejbe.</w:t>
      </w:r>
    </w:p>
    <w:p w:rsidR="00F33368" w:rsidRDefault="00BD2B4C">
      <w:pPr>
        <w:contextualSpacing/>
        <w:rPr>
          <w:noProof/>
          <w:sz w:val="22"/>
          <w:szCs w:val="22"/>
        </w:rPr>
      </w:pPr>
      <w:r>
        <w:rPr>
          <w:noProof/>
          <w:sz w:val="22"/>
          <w:szCs w:val="22"/>
        </w:rPr>
        <w:t>●</w:t>
      </w:r>
      <w:r>
        <w:rPr>
          <w:noProof/>
          <w:sz w:val="22"/>
          <w:szCs w:val="22"/>
        </w:rPr>
        <w:tab/>
        <w:t>Ne szoptasson, ha szedi a Betaserc tablettát, kivéve ha orvosa mondja Önnek, hogy szoptathat.</w:t>
      </w:r>
    </w:p>
    <w:p w:rsidR="00F33368" w:rsidRDefault="00F33368">
      <w:pPr>
        <w:pStyle w:val="Cmsor4"/>
        <w:contextualSpacing/>
      </w:pPr>
    </w:p>
    <w:p w:rsidR="00F33368" w:rsidRDefault="00BD2B4C">
      <w:pPr>
        <w:pStyle w:val="Cmsor4"/>
        <w:contextualSpacing/>
      </w:pPr>
      <w:r>
        <w:t>A készítmény hatásai a gépjárművezetéshez és a gépek kezeléséhez szükséges képességekre</w:t>
      </w:r>
    </w:p>
    <w:p w:rsidR="00F33368" w:rsidRDefault="00BD2B4C">
      <w:pPr>
        <w:contextualSpacing/>
        <w:rPr>
          <w:sz w:val="22"/>
          <w:szCs w:val="22"/>
        </w:rPr>
      </w:pPr>
      <w:r>
        <w:rPr>
          <w:sz w:val="22"/>
          <w:szCs w:val="22"/>
        </w:rPr>
        <w:t>Nem valószínű, hogy a Betaserc tabletta befolyásolná az Ön ilyen irányú képességeit.</w:t>
      </w:r>
    </w:p>
    <w:p w:rsidR="00F33368" w:rsidRDefault="00BD2B4C">
      <w:pPr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Ne feledje azonban, hogy betegsége (Ménière-betegség, illetve –szindróma vagy szédülés), aminek kezelésére Önnek orvosa a Betaserc-et rendelte, okozhat Önnél szédülést vagy hányást, s ily módon befolyásolhatja az Ön gépjárművezetéshez és gépek kezeléséhez szükséges képességeit. </w:t>
      </w:r>
    </w:p>
    <w:p w:rsidR="00F33368" w:rsidRDefault="00F33368">
      <w:pPr>
        <w:contextualSpacing/>
        <w:rPr>
          <w:sz w:val="22"/>
          <w:szCs w:val="22"/>
        </w:rPr>
      </w:pPr>
    </w:p>
    <w:p w:rsidR="00F33368" w:rsidRDefault="00F33368">
      <w:pPr>
        <w:contextualSpacing/>
        <w:rPr>
          <w:sz w:val="22"/>
          <w:szCs w:val="22"/>
        </w:rPr>
      </w:pPr>
    </w:p>
    <w:p w:rsidR="00F33368" w:rsidRDefault="00BD2B4C">
      <w:pPr>
        <w:pStyle w:val="Szvegtrzs2"/>
        <w:tabs>
          <w:tab w:val="left" w:pos="567"/>
        </w:tabs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>
        <w:rPr>
          <w:b/>
          <w:bCs/>
          <w:sz w:val="22"/>
          <w:szCs w:val="22"/>
        </w:rPr>
        <w:tab/>
        <w:t>Hogyan kell szedni a Betaserc tablettát?</w:t>
      </w:r>
    </w:p>
    <w:p w:rsidR="00F33368" w:rsidRDefault="00F33368">
      <w:pPr>
        <w:pStyle w:val="Szvegtrzs2"/>
        <w:contextualSpacing/>
        <w:rPr>
          <w:b/>
          <w:bCs/>
          <w:sz w:val="22"/>
          <w:szCs w:val="22"/>
        </w:rPr>
      </w:pP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 xml:space="preserve">A gyógyszert mindig a kezelőorvos, vagy gyógyszerésze által elmondottaknak megfelelően alkalmazza. </w:t>
      </w:r>
      <w:r>
        <w:rPr>
          <w:sz w:val="22"/>
          <w:szCs w:val="22"/>
        </w:rPr>
        <w:t xml:space="preserve">Amennyiben nem biztos az adagolást illetően, kérdezze meg kezelőorvosát vagy gyógyszerészét. 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Orvosa – az Ön állapotától függően – módosítja majd gyógyszerének adagját.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Szedje folyamatosan gyógyszerét. Időbe telhet, amíg hatni kezd a gyógyszer.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Hogyan kell bevenni a tablettákat?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A tablettát vízzel nyelje le.</w:t>
      </w:r>
    </w:p>
    <w:p w:rsidR="00F33368" w:rsidRDefault="00BD2B4C">
      <w:pPr>
        <w:ind w:left="709" w:hanging="709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A tablettát beveheti étkezéskor, de attól függetlenül is. A Betaserc tabletta azonban okozhat enyhe gyomorbántalmakat (lásd a 4. pontot), amit csökkenteni lehet a gyógyszer étkezéshez kapcsolódó bevételével.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Mennyit kell bevenni a gyógyszerből?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A Betaserc tabletták három hatáserősségben állnak rendelkezésre: 8 mg-os, 16 mg-os és 24 mg-os tabletták formájában. A szokásos adagok az alábbiak: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Betaserc 8 mg tabletta</w:t>
      </w:r>
      <w:r>
        <w:rPr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3-szor 1-2 tabletta</w:t>
      </w:r>
      <w:r>
        <w:rPr>
          <w:sz w:val="22"/>
          <w:szCs w:val="22"/>
        </w:rPr>
        <w:t xml:space="preserve"> naponta.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Betaserc 16 mg tabletta: 3-szor fél vagy 1 tabletta</w:t>
      </w:r>
      <w:r>
        <w:rPr>
          <w:sz w:val="22"/>
          <w:szCs w:val="22"/>
        </w:rPr>
        <w:t xml:space="preserve"> naponta. 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Betaserc 24 mg tabletta: 2-szer 1 tabletta</w:t>
      </w:r>
      <w:r>
        <w:rPr>
          <w:sz w:val="22"/>
          <w:szCs w:val="22"/>
        </w:rPr>
        <w:t xml:space="preserve"> naponta.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Ha naponta egynél több tablettát szed, ossza el egyenlően a nap folyamán a tabletták bevételét. Pl. vegyen be egy tablettát reggel és egyet este. 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Igyekezzen a tablettákat a nap folyamán ugyanazon időben bevenni. Ez biztosítja, hogy a gyógyszer mennyisége állandó legyen az Ön szervezetében. Az ugyanazon időpontban való bevétel segíteni fog abban is, hogy eszébe jusson bevenni a tablettákat.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Ha az előírtnál több Betaserc tablettát vett be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Ha a szükségesnél több Betaserc tablettát vett be, lehet hányingere, érezhet álmosságot vagy gyomorfájást. Ha aggódik emiatt, forduljon orvoshoz.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Ha elfelejtette bevenni a Betaserc tablettát</w:t>
      </w:r>
    </w:p>
    <w:p w:rsidR="00F33368" w:rsidRDefault="00BD2B4C">
      <w:pPr>
        <w:pStyle w:val="Szvegtrzs2"/>
        <w:ind w:left="709" w:hanging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●</w:t>
      </w:r>
      <w:r>
        <w:rPr>
          <w:b/>
          <w:bCs/>
          <w:sz w:val="22"/>
          <w:szCs w:val="22"/>
        </w:rPr>
        <w:tab/>
      </w:r>
      <w:r>
        <w:rPr>
          <w:sz w:val="22"/>
          <w:szCs w:val="22"/>
        </w:rPr>
        <w:t>Ha elfelejtett bevenni egy adagot, hagyja ki azt az adagot. Vegye be a következő adagot annak szokásos idejében.</w:t>
      </w:r>
    </w:p>
    <w:p w:rsidR="00F33368" w:rsidRDefault="00BD2B4C">
      <w:pPr>
        <w:pStyle w:val="Szvegtrzs2"/>
        <w:ind w:left="709" w:hanging="709"/>
        <w:contextualSpacing/>
        <w:rPr>
          <w:noProof/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</w:r>
      <w:r>
        <w:rPr>
          <w:noProof/>
          <w:sz w:val="22"/>
          <w:szCs w:val="22"/>
        </w:rPr>
        <w:t xml:space="preserve">Ne vegyen be kétszeres adagot a kihagyott adag pótlására. 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Ha idő előtt abbahagyja a Betaserc tabletta szedését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Ne hagyja abba a Betaserc szedését anélkül, hogy megkérdezné orvosát, még akkor sem, ha jobban kezdi érezni magát.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noProof/>
          <w:sz w:val="22"/>
          <w:szCs w:val="22"/>
        </w:rPr>
      </w:pPr>
      <w:r>
        <w:rPr>
          <w:noProof/>
          <w:sz w:val="22"/>
          <w:szCs w:val="22"/>
        </w:rPr>
        <w:t>Ha bármilyen további kérdése van a gyógyszer alkalmazásával kapcsolatban, kérdezze meg kezelőorvosát vagy gyógyszerészét.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keepNext/>
        <w:tabs>
          <w:tab w:val="left" w:pos="567"/>
        </w:tabs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 </w:t>
      </w:r>
      <w:r>
        <w:rPr>
          <w:b/>
          <w:bCs/>
          <w:sz w:val="22"/>
          <w:szCs w:val="22"/>
        </w:rPr>
        <w:tab/>
        <w:t>Lehetséges mellékhatások</w:t>
      </w:r>
    </w:p>
    <w:p w:rsidR="00F33368" w:rsidRDefault="00F33368">
      <w:pPr>
        <w:pStyle w:val="Szvegtrzs2"/>
        <w:contextualSpacing/>
        <w:rPr>
          <w:b/>
          <w:bCs/>
          <w:sz w:val="22"/>
          <w:szCs w:val="22"/>
        </w:rPr>
      </w:pPr>
    </w:p>
    <w:p w:rsidR="00F33368" w:rsidRDefault="00BD2B4C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Mint minden gyógyszer, így a Betaserc tabletták is okozhatnak mellékhatásokat, amelyek azonban nem mindenkinél jelentkeznek. Ezen gyógyszerek szedésekor az alábbi mellékhatások fordulhatnak elő: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Allergiás reakciók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Ha allergiás reakciót észlel magán, hagyja abba a Betaserc tabletta szedését és azonnal forduljon orvoshoz vagy keressen fel egy kórházat. Az allergiás reakció jelei az alábbiak lehetnek: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vörös vagy a bőrből kiemelkedő bőrkiütés vagy gyulladásos, viszkető bőr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arcának, ajkainak, nyelvének vagy nyakának a felduzzadása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vérnyomásesés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öntudatvesztés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nehézlégzés.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Ha a felsorolt jelek közül bármelyiket is észleli, hagyja abba a Betaserc szedését és azonnal forduljon orvoshoz vagy keressen fel egy kórházat.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Egyéb mellékhatások:</w:t>
      </w:r>
    </w:p>
    <w:p w:rsidR="00F33368" w:rsidRDefault="00F33368">
      <w:pPr>
        <w:pStyle w:val="Szvegtrzs2"/>
        <w:contextualSpacing/>
        <w:rPr>
          <w:b/>
          <w:bCs/>
          <w:sz w:val="22"/>
          <w:szCs w:val="22"/>
        </w:rPr>
      </w:pP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Gyakori mellékhatások</w:t>
      </w:r>
      <w:r>
        <w:rPr>
          <w:sz w:val="22"/>
          <w:szCs w:val="22"/>
        </w:rPr>
        <w:t xml:space="preserve"> (10 beteg közül legfeljebb 1 beteget érinthet):</w:t>
      </w:r>
    </w:p>
    <w:p w:rsidR="00F33368" w:rsidRDefault="00BD2B4C">
      <w:pPr>
        <w:pStyle w:val="Szvegtrzs2"/>
        <w:numPr>
          <w:ilvl w:val="1"/>
          <w:numId w:val="3"/>
        </w:numPr>
        <w:ind w:left="567" w:hanging="567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hányinger </w:t>
      </w:r>
    </w:p>
    <w:p w:rsidR="00F33368" w:rsidRDefault="00BD2B4C">
      <w:pPr>
        <w:pStyle w:val="Szvegtrzs2"/>
        <w:numPr>
          <w:ilvl w:val="1"/>
          <w:numId w:val="3"/>
        </w:numPr>
        <w:ind w:left="567" w:hanging="567"/>
        <w:contextualSpacing/>
        <w:rPr>
          <w:sz w:val="22"/>
          <w:szCs w:val="22"/>
        </w:rPr>
      </w:pPr>
      <w:r>
        <w:rPr>
          <w:sz w:val="22"/>
          <w:szCs w:val="22"/>
        </w:rPr>
        <w:t>emésztési zavarok (diszpepszia)</w:t>
      </w:r>
    </w:p>
    <w:p w:rsidR="00F33368" w:rsidRDefault="00BD2B4C">
      <w:pPr>
        <w:pStyle w:val="Szvegtrzs2"/>
        <w:numPr>
          <w:ilvl w:val="1"/>
          <w:numId w:val="3"/>
        </w:numPr>
        <w:ind w:left="567" w:hanging="567"/>
        <w:contextualSpacing/>
        <w:rPr>
          <w:sz w:val="22"/>
          <w:szCs w:val="22"/>
        </w:rPr>
      </w:pPr>
      <w:r>
        <w:rPr>
          <w:sz w:val="22"/>
          <w:szCs w:val="22"/>
        </w:rPr>
        <w:t>fejfájás.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Egyéb, a Betaserc alkalmazása során jelentett mellékhatások:</w:t>
      </w:r>
    </w:p>
    <w:p w:rsidR="00F33368" w:rsidRDefault="00BD2B4C">
      <w:pPr>
        <w:numPr>
          <w:ilvl w:val="0"/>
          <w:numId w:val="4"/>
        </w:numPr>
        <w:ind w:left="567" w:hanging="567"/>
        <w:contextualSpacing/>
        <w:rPr>
          <w:sz w:val="22"/>
          <w:szCs w:val="22"/>
        </w:rPr>
      </w:pPr>
      <w:r>
        <w:rPr>
          <w:sz w:val="22"/>
          <w:szCs w:val="22"/>
        </w:rPr>
        <w:t>enyhe gyomorpanaszok, mint például hányás, gyomorfájdalom, alhasi feszülés, puffadás, szelek). A gyógyszer étkezés közben történő bevétele csökkentheti a gyomorpanaszokat.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>Ha bármely mellékhatás súlyossá válik, vagy ha a betegtájékoztatóban felsorolt mellékhatásokon kívül egyéb tünetet észlel, kérjük, értesítse orvosát vagy gyógyszerészét.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ind w:right="-2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Mellékhatások bejelentése</w:t>
      </w:r>
    </w:p>
    <w:p w:rsidR="00F33368" w:rsidRDefault="00BD2B4C">
      <w:pPr>
        <w:ind w:right="-2"/>
        <w:rPr>
          <w:sz w:val="22"/>
          <w:szCs w:val="22"/>
        </w:rPr>
      </w:pPr>
      <w:r>
        <w:rPr>
          <w:sz w:val="22"/>
          <w:szCs w:val="22"/>
        </w:rPr>
        <w:t xml:space="preserve">Ha </w:t>
      </w:r>
      <w:r>
        <w:rPr>
          <w:noProof/>
          <w:sz w:val="22"/>
          <w:szCs w:val="22"/>
        </w:rPr>
        <w:t>Önnél bármilyen</w:t>
      </w:r>
      <w:r>
        <w:rPr>
          <w:sz w:val="22"/>
          <w:szCs w:val="22"/>
        </w:rPr>
        <w:t xml:space="preserve"> mellékhatás </w:t>
      </w:r>
      <w:r>
        <w:rPr>
          <w:noProof/>
          <w:sz w:val="22"/>
          <w:szCs w:val="22"/>
        </w:rPr>
        <w:t xml:space="preserve">jelentkezik, tájékoztassa kezelőorvosát, gyógyszerészét </w:t>
      </w:r>
      <w:r>
        <w:rPr>
          <w:sz w:val="22"/>
          <w:szCs w:val="22"/>
        </w:rPr>
        <w:t xml:space="preserve">vagy a gondozását végző egészségügyi szakembert. </w:t>
      </w:r>
      <w:r>
        <w:rPr>
          <w:noProof/>
          <w:sz w:val="22"/>
          <w:szCs w:val="22"/>
        </w:rPr>
        <w:t>Ez</w:t>
      </w:r>
      <w:r>
        <w:rPr>
          <w:sz w:val="22"/>
          <w:szCs w:val="22"/>
        </w:rPr>
        <w:t xml:space="preserve"> a betegtájékoztatóban </w:t>
      </w:r>
      <w:r>
        <w:rPr>
          <w:noProof/>
          <w:sz w:val="22"/>
          <w:szCs w:val="22"/>
        </w:rPr>
        <w:t xml:space="preserve">fel nem sorolt bármilyen lehetséges mellékhatásra is vonatkozik. A mellékhatásokat közvetlenül a hatóság részére is bejelentheti </w:t>
      </w:r>
      <w:r>
        <w:rPr>
          <w:sz w:val="22"/>
          <w:szCs w:val="22"/>
          <w:highlight w:val="lightGray"/>
        </w:rPr>
        <w:t xml:space="preserve">az </w:t>
      </w:r>
      <w:hyperlink r:id="rId7" w:history="1">
        <w:r>
          <w:rPr>
            <w:rStyle w:val="Hiperhivatkozs"/>
            <w:sz w:val="22"/>
            <w:szCs w:val="22"/>
            <w:highlight w:val="lightGray"/>
          </w:rPr>
          <w:t>V. függelékben</w:t>
        </w:r>
      </w:hyperlink>
      <w:r>
        <w:rPr>
          <w:sz w:val="22"/>
          <w:szCs w:val="22"/>
          <w:highlight w:val="lightGray"/>
        </w:rPr>
        <w:t xml:space="preserve"> található elérhetőségeken keresztül.</w:t>
      </w:r>
      <w:r>
        <w:rPr>
          <w:sz w:val="22"/>
          <w:szCs w:val="22"/>
        </w:rPr>
        <w:t xml:space="preserve"> </w:t>
      </w:r>
    </w:p>
    <w:p w:rsidR="00F33368" w:rsidRDefault="00BD2B4C">
      <w:pPr>
        <w:ind w:right="-2"/>
        <w:rPr>
          <w:sz w:val="22"/>
          <w:szCs w:val="22"/>
        </w:rPr>
      </w:pPr>
      <w:r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tabs>
          <w:tab w:val="left" w:pos="567"/>
        </w:tabs>
        <w:contextualSpacing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>
        <w:rPr>
          <w:b/>
          <w:bCs/>
          <w:sz w:val="22"/>
          <w:szCs w:val="22"/>
        </w:rPr>
        <w:tab/>
        <w:t>Hogyan kell a Betaserc tablettát tárolni?</w:t>
      </w:r>
    </w:p>
    <w:p w:rsidR="00F33368" w:rsidRDefault="00F33368">
      <w:pPr>
        <w:pStyle w:val="Szvegtrzs2"/>
        <w:contextualSpacing/>
        <w:rPr>
          <w:b/>
          <w:bCs/>
          <w:sz w:val="22"/>
          <w:szCs w:val="22"/>
        </w:rPr>
      </w:pP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A gyógyszer gyermekektől elzárva tartandó.</w:t>
      </w:r>
    </w:p>
    <w:p w:rsidR="00F33368" w:rsidRDefault="00BD2B4C">
      <w:pPr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  <w:t>Ez a gyógyszer nem igényel különleges tárolást.</w:t>
      </w:r>
    </w:p>
    <w:p w:rsidR="00F33368" w:rsidRDefault="00BD2B4C">
      <w:pPr>
        <w:ind w:left="709" w:hanging="709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</w:r>
      <w:r>
        <w:rPr>
          <w:noProof/>
          <w:sz w:val="22"/>
          <w:szCs w:val="22"/>
        </w:rPr>
        <w:t>A dobozon és a buborékcsomagoláson feltüntetett lejárati idő (EXP) után ne szedje a Betaserc tablettákat. A lejárati idő a megadott hónap utolsó napjára vonatkozik.</w:t>
      </w:r>
    </w:p>
    <w:p w:rsidR="00F33368" w:rsidRDefault="00BD2B4C">
      <w:pPr>
        <w:ind w:left="709" w:right="-2" w:hanging="709"/>
        <w:contextualSpacing/>
        <w:rPr>
          <w:noProof/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</w:r>
      <w:r>
        <w:rPr>
          <w:noProof/>
          <w:color w:val="000000"/>
          <w:sz w:val="22"/>
          <w:szCs w:val="22"/>
        </w:rPr>
        <w:t>Semmilyen gyógyszert ne dobjon</w:t>
      </w:r>
      <w:r>
        <w:rPr>
          <w:color w:val="000000"/>
          <w:sz w:val="22"/>
          <w:szCs w:val="22"/>
        </w:rPr>
        <w:t xml:space="preserve"> a </w:t>
      </w:r>
      <w:r>
        <w:rPr>
          <w:noProof/>
          <w:color w:val="000000"/>
          <w:sz w:val="22"/>
          <w:szCs w:val="22"/>
        </w:rPr>
        <w:t>szennyvízbe</w:t>
      </w:r>
      <w:r>
        <w:rPr>
          <w:color w:val="000000"/>
          <w:sz w:val="22"/>
          <w:szCs w:val="22"/>
        </w:rPr>
        <w:t xml:space="preserve"> vagy a háztartási </w:t>
      </w:r>
      <w:r>
        <w:rPr>
          <w:noProof/>
          <w:color w:val="000000"/>
          <w:sz w:val="22"/>
          <w:szCs w:val="22"/>
        </w:rPr>
        <w:t>hulladékba</w:t>
      </w:r>
      <w:r>
        <w:rPr>
          <w:color w:val="000000"/>
          <w:sz w:val="22"/>
          <w:szCs w:val="22"/>
        </w:rPr>
        <w:t xml:space="preserve">. Kérdezze meg gyógyszerészét, hogy </w:t>
      </w:r>
      <w:r>
        <w:rPr>
          <w:noProof/>
          <w:color w:val="000000"/>
          <w:sz w:val="22"/>
          <w:szCs w:val="22"/>
        </w:rPr>
        <w:t>mit tegyen a már nem használt gyógyszereivel</w:t>
      </w:r>
      <w:r>
        <w:rPr>
          <w:color w:val="000000"/>
          <w:sz w:val="22"/>
          <w:szCs w:val="22"/>
        </w:rPr>
        <w:t>. Ezek az intézkedések elősegítik a környezet védelmét.</w:t>
      </w:r>
    </w:p>
    <w:p w:rsidR="00F33368" w:rsidRDefault="00F33368">
      <w:pPr>
        <w:ind w:left="709" w:right="-2" w:hanging="709"/>
        <w:contextualSpacing/>
        <w:rPr>
          <w:noProof/>
          <w:sz w:val="22"/>
          <w:szCs w:val="22"/>
        </w:rPr>
      </w:pP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keepNext/>
        <w:ind w:left="567" w:right="-2" w:hanging="567"/>
        <w:contextualSpacing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 xml:space="preserve">6. </w:t>
      </w:r>
      <w:r>
        <w:rPr>
          <w:b/>
          <w:bCs/>
          <w:noProof/>
          <w:sz w:val="22"/>
          <w:szCs w:val="22"/>
        </w:rPr>
        <w:tab/>
      </w:r>
      <w:r>
        <w:rPr>
          <w:b/>
          <w:bCs/>
          <w:noProof/>
          <w:sz w:val="22"/>
          <w:szCs w:val="22"/>
          <w:lang w:val="es-DO"/>
        </w:rPr>
        <w:t>A csomagolás tartalma és egyéb információk</w:t>
      </w:r>
    </w:p>
    <w:p w:rsidR="00F33368" w:rsidRDefault="00F33368">
      <w:pPr>
        <w:keepNext/>
        <w:contextualSpacing/>
        <w:rPr>
          <w:noProof/>
          <w:sz w:val="22"/>
          <w:szCs w:val="22"/>
        </w:rPr>
      </w:pPr>
    </w:p>
    <w:p w:rsidR="00F33368" w:rsidRDefault="00BD2B4C">
      <w:pPr>
        <w:contextualSpacing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Mit tartalmaznak a Betaserc tabletták?</w:t>
      </w:r>
    </w:p>
    <w:p w:rsidR="00F33368" w:rsidRDefault="00BD2B4C">
      <w:pPr>
        <w:ind w:left="567" w:hanging="567"/>
        <w:contextualSpacing/>
        <w:rPr>
          <w:noProof/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</w:r>
      <w:r>
        <w:rPr>
          <w:noProof/>
          <w:sz w:val="22"/>
          <w:szCs w:val="22"/>
        </w:rPr>
        <w:t>A Betaserc tabletták hatóanyaga a betahisztin-dihidroklorid: 8 mg, 16 mg vagy 24 mg betahisztin-dihidroklorid tablettánként.</w:t>
      </w:r>
    </w:p>
    <w:p w:rsidR="00F33368" w:rsidRDefault="00BD2B4C">
      <w:pPr>
        <w:ind w:left="567" w:hanging="567"/>
        <w:contextualSpacing/>
        <w:rPr>
          <w:noProof/>
          <w:sz w:val="22"/>
          <w:szCs w:val="22"/>
        </w:rPr>
      </w:pPr>
      <w:r>
        <w:rPr>
          <w:noProof/>
          <w:sz w:val="22"/>
          <w:szCs w:val="22"/>
        </w:rPr>
        <w:t>.</w:t>
      </w:r>
    </w:p>
    <w:p w:rsidR="00F33368" w:rsidRDefault="00BD2B4C">
      <w:pPr>
        <w:ind w:left="567" w:hanging="567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</w:r>
      <w:r>
        <w:rPr>
          <w:noProof/>
          <w:sz w:val="22"/>
          <w:szCs w:val="22"/>
        </w:rPr>
        <w:t>Egyéb összetevők: v</w:t>
      </w:r>
      <w:r>
        <w:rPr>
          <w:sz w:val="22"/>
          <w:szCs w:val="22"/>
        </w:rPr>
        <w:t xml:space="preserve">ízmentes kolloid szilícium-dioxid, citromsav-monohidrát, talkum, mannit E421, mikrokristályos cellulóz, L-cisztein-hidroklorid-monohidrát, propil-gallát </w:t>
      </w:r>
    </w:p>
    <w:p w:rsidR="00F33368" w:rsidRDefault="00F33368">
      <w:pPr>
        <w:tabs>
          <w:tab w:val="left" w:pos="567"/>
        </w:tabs>
        <w:ind w:left="567" w:hanging="567"/>
        <w:contextualSpacing/>
        <w:rPr>
          <w:noProof/>
          <w:sz w:val="22"/>
          <w:szCs w:val="22"/>
        </w:rPr>
      </w:pPr>
    </w:p>
    <w:p w:rsidR="00F33368" w:rsidRDefault="00BD2B4C">
      <w:pPr>
        <w:contextualSpacing/>
        <w:rPr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Milyen a Betaserc tabletták külleme és mit tartalmaz a csomagolás?</w:t>
      </w:r>
    </w:p>
    <w:p w:rsidR="00F33368" w:rsidRDefault="00BD2B4C">
      <w:pPr>
        <w:ind w:left="709" w:hanging="709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Betaserc 8 mg tabletta</w:t>
      </w:r>
    </w:p>
    <w:p w:rsidR="00F33368" w:rsidRDefault="00BD2B4C">
      <w:pPr>
        <w:ind w:left="709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Kerek, lapos, fehér, illetve csaknem fehér, metszett élű tabletta, egyik oldalán 256 kódjelzéssel ellátva. </w:t>
      </w:r>
    </w:p>
    <w:p w:rsidR="00F33368" w:rsidRDefault="00BD2B4C">
      <w:pPr>
        <w:ind w:left="709" w:right="-2"/>
        <w:contextualSpacing/>
        <w:rPr>
          <w:sz w:val="22"/>
          <w:szCs w:val="22"/>
        </w:rPr>
      </w:pPr>
      <w:r>
        <w:rPr>
          <w:sz w:val="22"/>
          <w:szCs w:val="22"/>
        </w:rPr>
        <w:t>100 db tabletta átlátszó PVC/PVDC//Al buborékcsomagolásban és dobozban.</w:t>
      </w:r>
    </w:p>
    <w:p w:rsidR="00F33368" w:rsidRDefault="00F33368">
      <w:pPr>
        <w:ind w:left="709" w:right="-2"/>
        <w:contextualSpacing/>
        <w:rPr>
          <w:sz w:val="22"/>
          <w:szCs w:val="22"/>
        </w:rPr>
      </w:pPr>
    </w:p>
    <w:p w:rsidR="00F33368" w:rsidRDefault="00BD2B4C">
      <w:pPr>
        <w:keepNext/>
        <w:ind w:left="709" w:hanging="709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Betaserc 16 mg tabletta</w:t>
      </w:r>
    </w:p>
    <w:p w:rsidR="00F33368" w:rsidRDefault="00BD2B4C">
      <w:pPr>
        <w:ind w:left="709"/>
        <w:contextualSpacing/>
        <w:rPr>
          <w:sz w:val="22"/>
          <w:szCs w:val="22"/>
        </w:rPr>
      </w:pPr>
      <w:r>
        <w:rPr>
          <w:sz w:val="22"/>
          <w:szCs w:val="22"/>
        </w:rPr>
        <w:t>Kerek, mindkét oldalán domború, fehér, illetve csaknem fehér, metszett élű tabletta, egyik oldalán bemetszéssel és a bemetszés mindkét oldalán 267 kódjelzéssel ellátva.</w:t>
      </w:r>
    </w:p>
    <w:p w:rsidR="00F33368" w:rsidRDefault="00BD2B4C">
      <w:pPr>
        <w:ind w:left="709"/>
        <w:contextualSpacing/>
        <w:rPr>
          <w:sz w:val="22"/>
          <w:szCs w:val="22"/>
        </w:rPr>
      </w:pPr>
      <w:r>
        <w:rPr>
          <w:sz w:val="22"/>
          <w:szCs w:val="22"/>
        </w:rPr>
        <w:t>60 db tabletta átlátszó PVC/PVDC//Al buborékcsomagolásban és dobozban.</w:t>
      </w:r>
    </w:p>
    <w:p w:rsidR="00F33368" w:rsidRDefault="00F33368">
      <w:pPr>
        <w:ind w:left="709"/>
        <w:contextualSpacing/>
        <w:rPr>
          <w:sz w:val="22"/>
          <w:szCs w:val="22"/>
        </w:rPr>
      </w:pPr>
    </w:p>
    <w:p w:rsidR="00F33368" w:rsidRDefault="00BD2B4C">
      <w:pPr>
        <w:ind w:left="709" w:hanging="709"/>
        <w:contextualSpacing/>
        <w:rPr>
          <w:sz w:val="22"/>
          <w:szCs w:val="22"/>
        </w:rPr>
      </w:pPr>
      <w:r>
        <w:rPr>
          <w:sz w:val="22"/>
          <w:szCs w:val="22"/>
        </w:rPr>
        <w:t>●</w:t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Betaserc 24 mg tabletta</w:t>
      </w:r>
    </w:p>
    <w:p w:rsidR="00F33368" w:rsidRDefault="00BD2B4C">
      <w:pPr>
        <w:ind w:left="709"/>
        <w:contextualSpacing/>
        <w:rPr>
          <w:sz w:val="22"/>
          <w:szCs w:val="22"/>
        </w:rPr>
      </w:pPr>
      <w:r>
        <w:rPr>
          <w:sz w:val="22"/>
          <w:szCs w:val="22"/>
        </w:rPr>
        <w:t>Fehér vagy csaknem fehér, kerek, mindkét oldalán domború, metszett élű tabletta, egyik oldalán bemetszéssel és a bemetszés mindkét oldalán „289” jelzéssel ellátva.</w:t>
      </w:r>
    </w:p>
    <w:p w:rsidR="00F33368" w:rsidRDefault="00BD2B4C">
      <w:pPr>
        <w:ind w:left="720"/>
        <w:contextualSpacing/>
        <w:rPr>
          <w:sz w:val="22"/>
          <w:szCs w:val="22"/>
        </w:rPr>
      </w:pPr>
      <w:r>
        <w:rPr>
          <w:sz w:val="22"/>
          <w:szCs w:val="22"/>
        </w:rPr>
        <w:t>A tablettán lévő bemetszés csak a széttörés elősegítésére és a lenyelés megkönnyítésére szolgál, nem arra, hogy a készítményt egyenlő adagokra ossza.</w:t>
      </w:r>
    </w:p>
    <w:p w:rsidR="00F33368" w:rsidRDefault="00BD2B4C">
      <w:pPr>
        <w:ind w:right="-2" w:firstLine="720"/>
        <w:contextualSpacing/>
        <w:rPr>
          <w:sz w:val="22"/>
          <w:szCs w:val="22"/>
        </w:rPr>
      </w:pPr>
      <w:r>
        <w:rPr>
          <w:sz w:val="22"/>
          <w:szCs w:val="22"/>
        </w:rPr>
        <w:t>50 db tabletta átlátszó PVC/PVDC//Al buborékcsomagolásban és dobozban.</w:t>
      </w:r>
    </w:p>
    <w:p w:rsidR="00F33368" w:rsidRDefault="00F33368">
      <w:pPr>
        <w:ind w:right="-2"/>
        <w:contextualSpacing/>
        <w:rPr>
          <w:b/>
          <w:bCs/>
          <w:sz w:val="22"/>
          <w:szCs w:val="22"/>
        </w:rPr>
      </w:pPr>
    </w:p>
    <w:p w:rsidR="00F33368" w:rsidRDefault="00BD2B4C">
      <w:pPr>
        <w:ind w:right="-2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A forgalomba hozatali engedély jogosultja</w:t>
      </w:r>
    </w:p>
    <w:p w:rsidR="00F33368" w:rsidRDefault="00BD2B4C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Viatris Healthcare Limited</w:t>
      </w:r>
    </w:p>
    <w:p w:rsidR="00F33368" w:rsidRDefault="00BD2B4C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Damastown Industrial Park</w:t>
      </w:r>
    </w:p>
    <w:p w:rsidR="00F33368" w:rsidRDefault="00BD2B4C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Mulhuddart</w:t>
      </w:r>
    </w:p>
    <w:p w:rsidR="00F33368" w:rsidRDefault="00BD2B4C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Dublin 15</w:t>
      </w:r>
    </w:p>
    <w:p w:rsidR="00F33368" w:rsidRDefault="00BD2B4C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DUBLIN</w:t>
      </w:r>
    </w:p>
    <w:p w:rsidR="00F33368" w:rsidRDefault="00BD2B4C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Írország</w:t>
      </w:r>
    </w:p>
    <w:p w:rsidR="00F33368" w:rsidRDefault="00BD2B4C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>Gyártó</w:t>
      </w:r>
    </w:p>
    <w:p w:rsidR="00F33368" w:rsidRDefault="00BD2B4C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Mylan Laboratories SAS</w:t>
      </w:r>
    </w:p>
    <w:p w:rsidR="00F33368" w:rsidRDefault="00BD2B4C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Route de Belleville</w:t>
      </w:r>
    </w:p>
    <w:p w:rsidR="00F33368" w:rsidRDefault="00BD2B4C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Lieu dit Maillard</w:t>
      </w:r>
    </w:p>
    <w:p w:rsidR="00F33368" w:rsidRDefault="00BD2B4C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01400 Châtillon-sur-Chalaronne</w:t>
      </w:r>
    </w:p>
    <w:p w:rsidR="00F33368" w:rsidRDefault="00BD2B4C">
      <w:pPr>
        <w:pStyle w:val="Szvegtrzs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Franciaország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OGYI-T-10 004/04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Betaserc 8 mg tabletta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OGYI-T-10 004/05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Betaserc 16 mg tabletta</w:t>
      </w:r>
    </w:p>
    <w:p w:rsidR="00F33368" w:rsidRDefault="00BD2B4C">
      <w:pPr>
        <w:pStyle w:val="Szvegtrzs2"/>
        <w:contextualSpacing/>
        <w:rPr>
          <w:sz w:val="22"/>
          <w:szCs w:val="22"/>
        </w:rPr>
      </w:pPr>
      <w:r>
        <w:rPr>
          <w:sz w:val="22"/>
          <w:szCs w:val="22"/>
        </w:rPr>
        <w:t>OGYI-T-10 004/01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Betaserc 24 mg tabletta </w:t>
      </w:r>
    </w:p>
    <w:p w:rsidR="00F33368" w:rsidRDefault="00F33368">
      <w:pPr>
        <w:pStyle w:val="Szvegtrzs2"/>
        <w:contextualSpacing/>
        <w:rPr>
          <w:sz w:val="22"/>
          <w:szCs w:val="22"/>
        </w:rPr>
      </w:pPr>
    </w:p>
    <w:p w:rsidR="00F33368" w:rsidRDefault="00BD2B4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 betegtájékoztató legutóbbi felülvizsgálatának dátuma:</w:t>
      </w:r>
      <w:r w:rsidR="00353395" w:rsidRPr="008B7C5F">
        <w:rPr>
          <w:bCs/>
          <w:sz w:val="22"/>
          <w:szCs w:val="22"/>
        </w:rPr>
        <w:t xml:space="preserve"> 2026. június.</w:t>
      </w:r>
      <w:bookmarkStart w:id="0" w:name="_GoBack"/>
      <w:bookmarkEnd w:id="0"/>
    </w:p>
    <w:sectPr w:rsidR="00F33368">
      <w:headerReference w:type="default" r:id="rId8"/>
      <w:footerReference w:type="first" r:id="rId9"/>
      <w:pgSz w:w="12240" w:h="15840" w:code="1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B9B" w:rsidRDefault="00BD2B4C">
      <w:r>
        <w:separator/>
      </w:r>
    </w:p>
  </w:endnote>
  <w:endnote w:type="continuationSeparator" w:id="0">
    <w:p w:rsidR="00BE2B9B" w:rsidRDefault="00BD2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B4C" w:rsidRPr="00BD2B4C" w:rsidRDefault="00BD2B4C" w:rsidP="00BD2B4C">
    <w:pPr>
      <w:pStyle w:val="llb"/>
      <w:rPr>
        <w:sz w:val="18"/>
        <w:szCs w:val="18"/>
      </w:rPr>
    </w:pPr>
    <w:r w:rsidRPr="00BD2B4C">
      <w:rPr>
        <w:sz w:val="18"/>
        <w:szCs w:val="18"/>
      </w:rPr>
      <w:t>NNGYK/ETGY/15807/2025</w:t>
    </w:r>
  </w:p>
  <w:p w:rsidR="00BD2B4C" w:rsidRPr="00BD2B4C" w:rsidRDefault="00BD2B4C" w:rsidP="00BD2B4C">
    <w:pPr>
      <w:pStyle w:val="llb"/>
      <w:rPr>
        <w:sz w:val="18"/>
        <w:szCs w:val="18"/>
      </w:rPr>
    </w:pPr>
    <w:r w:rsidRPr="00BD2B4C">
      <w:rPr>
        <w:sz w:val="18"/>
        <w:szCs w:val="18"/>
      </w:rPr>
      <w:t>NNGYK/ETGY/15810/2025</w:t>
    </w:r>
  </w:p>
  <w:p w:rsidR="00F33368" w:rsidRDefault="00BD2B4C">
    <w:pPr>
      <w:pStyle w:val="llb"/>
      <w:rPr>
        <w:sz w:val="18"/>
        <w:szCs w:val="18"/>
      </w:rPr>
    </w:pPr>
    <w:r w:rsidRPr="00BD2B4C">
      <w:rPr>
        <w:sz w:val="18"/>
        <w:szCs w:val="18"/>
      </w:rPr>
      <w:t>NNGYK/ETGY/19917/2025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B9B" w:rsidRDefault="00BD2B4C">
      <w:r>
        <w:separator/>
      </w:r>
    </w:p>
  </w:footnote>
  <w:footnote w:type="continuationSeparator" w:id="0">
    <w:p w:rsidR="00BE2B9B" w:rsidRDefault="00BD2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368" w:rsidRDefault="00BD2B4C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\* MERGEFORMAT</w:instrText>
    </w:r>
    <w:r>
      <w:rPr>
        <w:sz w:val="18"/>
        <w:szCs w:val="18"/>
      </w:rPr>
      <w:fldChar w:fldCharType="separate"/>
    </w:r>
    <w:r w:rsidR="008B7C5F">
      <w:rPr>
        <w:noProof/>
        <w:sz w:val="18"/>
        <w:szCs w:val="18"/>
      </w:rPr>
      <w:t>5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16BB5"/>
    <w:multiLevelType w:val="hybridMultilevel"/>
    <w:tmpl w:val="FA9CB462"/>
    <w:lvl w:ilvl="0" w:tplc="2278B65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63AC56E">
      <w:numFmt w:val="bullet"/>
      <w:lvlText w:val="•"/>
      <w:lvlJc w:val="left"/>
      <w:pPr>
        <w:ind w:left="1485" w:hanging="405"/>
      </w:pPr>
      <w:rPr>
        <w:rFonts w:ascii="Times New Roman" w:eastAsia="Times New Roman" w:hAnsi="Times New Roman" w:cs="Times New Roman" w:hint="default"/>
      </w:rPr>
    </w:lvl>
    <w:lvl w:ilvl="2" w:tplc="7E6EA1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C67EC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68C74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9AE74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7297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A8015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22C754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A0FF2"/>
    <w:multiLevelType w:val="hybridMultilevel"/>
    <w:tmpl w:val="E864CC6C"/>
    <w:lvl w:ilvl="0" w:tplc="51CC56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54EC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A804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1829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6A01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D4283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CE5D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78AE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1E7B5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CA7DB4"/>
    <w:multiLevelType w:val="hybridMultilevel"/>
    <w:tmpl w:val="4798199E"/>
    <w:lvl w:ilvl="0" w:tplc="31AAC0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E801D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BA2B9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B048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E04A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A0E7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8AF5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863C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4AF5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7B533A"/>
    <w:multiLevelType w:val="hybridMultilevel"/>
    <w:tmpl w:val="3CA02052"/>
    <w:lvl w:ilvl="0" w:tplc="7B82BE58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D0FCE6DC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2" w:tplc="05A26954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1B5C0AD6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34DE8E06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1744E5BC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207C8E8E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658E8008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454CE236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368"/>
    <w:rsid w:val="00353395"/>
    <w:rsid w:val="008B7C5F"/>
    <w:rsid w:val="00BD2B4C"/>
    <w:rsid w:val="00BE2B9B"/>
    <w:rsid w:val="00F3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6CB01"/>
  <w15:docId w15:val="{9DDBBDF7-7990-40C0-A734-932AF7D1B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qFormat/>
    <w:pPr>
      <w:keepNext/>
      <w:spacing w:line="360" w:lineRule="auto"/>
      <w:outlineLvl w:val="1"/>
    </w:pPr>
    <w:rPr>
      <w:b/>
      <w:bCs/>
      <w:sz w:val="28"/>
      <w:szCs w:val="28"/>
    </w:rPr>
  </w:style>
  <w:style w:type="paragraph" w:styleId="Cmsor3">
    <w:name w:val="heading 3"/>
    <w:basedOn w:val="Norml"/>
    <w:next w:val="Norml"/>
    <w:qFormat/>
    <w:pPr>
      <w:keepNext/>
      <w:outlineLvl w:val="2"/>
    </w:pPr>
    <w:rPr>
      <w:sz w:val="24"/>
      <w:szCs w:val="24"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b/>
      <w:bCs/>
      <w:sz w:val="22"/>
      <w:szCs w:val="22"/>
    </w:rPr>
  </w:style>
  <w:style w:type="paragraph" w:styleId="Cmsor6">
    <w:name w:val="heading 6"/>
    <w:basedOn w:val="Norml"/>
    <w:next w:val="Norml"/>
    <w:qFormat/>
    <w:pPr>
      <w:keepNext/>
      <w:ind w:firstLine="720"/>
      <w:outlineLvl w:val="5"/>
    </w:pPr>
    <w:rPr>
      <w:color w:val="0000FF"/>
      <w:sz w:val="22"/>
      <w:szCs w:val="22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semiHidden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Szvegtrzs">
    <w:name w:val="Body Text"/>
    <w:basedOn w:val="Norml"/>
    <w:rPr>
      <w:b/>
      <w:bCs/>
      <w:sz w:val="24"/>
      <w:szCs w:val="24"/>
    </w:rPr>
  </w:style>
  <w:style w:type="paragraph" w:styleId="Szvegtrzs2">
    <w:name w:val="Body Text 2"/>
    <w:basedOn w:val="Norml"/>
    <w:rPr>
      <w:sz w:val="24"/>
      <w:szCs w:val="24"/>
    </w:rPr>
  </w:style>
  <w:style w:type="character" w:styleId="Hiperhivatkozs">
    <w:name w:val="Hyperlink"/>
    <w:rPr>
      <w:color w:val="0000FF"/>
      <w:u w:val="single"/>
    </w:rPr>
  </w:style>
  <w:style w:type="paragraph" w:styleId="lfej">
    <w:name w:val="header"/>
    <w:basedOn w:val="Norml"/>
    <w:link w:val="lfejChar"/>
    <w:uiPriority w:val="99"/>
    <w:pPr>
      <w:tabs>
        <w:tab w:val="center" w:pos="4703"/>
        <w:tab w:val="right" w:pos="9406"/>
      </w:tabs>
    </w:pPr>
  </w:style>
  <w:style w:type="character" w:styleId="Oldalszm">
    <w:name w:val="page number"/>
    <w:basedOn w:val="Bekezdsalapbettpusa"/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</w:style>
  <w:style w:type="character" w:customStyle="1" w:styleId="CommentReference">
    <w:name w:val="Comment Reference"/>
    <w:rPr>
      <w:sz w:val="16"/>
      <w:szCs w:val="16"/>
    </w:rPr>
  </w:style>
  <w:style w:type="paragraph" w:customStyle="1" w:styleId="CommentText">
    <w:name w:val="Comment Text"/>
    <w:basedOn w:val="Norml"/>
    <w:link w:val="CommentTextChar"/>
  </w:style>
  <w:style w:type="character" w:customStyle="1" w:styleId="CommentTextChar">
    <w:name w:val="Comment Text Char"/>
    <w:link w:val="CommentText"/>
    <w:rPr>
      <w:lang w:val="hu-HU" w:eastAsia="hu-HU"/>
    </w:rPr>
  </w:style>
  <w:style w:type="paragraph" w:customStyle="1" w:styleId="CommentSubject">
    <w:name w:val="Comment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link w:val="CommentSubject"/>
    <w:rPr>
      <w:b/>
      <w:bCs/>
      <w:lang w:val="hu-HU" w:eastAsia="hu-HU"/>
    </w:rPr>
  </w:style>
  <w:style w:type="paragraph" w:styleId="Vltozat">
    <w:name w:val="Revision"/>
    <w:uiPriority w:val="99"/>
    <w:semiHidden/>
  </w:style>
  <w:style w:type="character" w:customStyle="1" w:styleId="lfejChar">
    <w:name w:val="Élőfej Char"/>
    <w:link w:val="lfej"/>
    <w:uiPriority w:val="99"/>
  </w:style>
  <w:style w:type="paragraph" w:styleId="Szvegtrzsbehzssal">
    <w:name w:val="Body Text Indent"/>
    <w:basedOn w:val="Norml"/>
    <w:link w:val="SzvegtrzsbehzssalChar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7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1478</Words>
  <Characters>10205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BETEGTÁJÉKOZTATÓ: INFORMÁCIÓK A FELHASZNÁLÓ SZÁMÁRA</vt:lpstr>
    </vt:vector>
  </TitlesOfParts>
  <Company>Abbott Laboratories</Company>
  <LinksUpToDate>false</LinksUpToDate>
  <CharactersWithSpaces>11660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creator>kallolx</dc:creator>
  <cp:lastModifiedBy>HU_OGYI_50.1</cp:lastModifiedBy>
  <cp:revision>2</cp:revision>
  <cp:lastPrinted>2015-02-19T09:41:00Z</cp:lastPrinted>
  <dcterms:created xsi:type="dcterms:W3CDTF">2026-06-15T10:55:00Z</dcterms:created>
  <dcterms:modified xsi:type="dcterms:W3CDTF">2026-06-15T10:55:00Z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136040319</vt:lpwstr>
  </property>
</Properties>
</file>