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C3B8A" w14:textId="77777777" w:rsidR="00F14548" w:rsidRDefault="00E3738F">
      <w:pPr>
        <w:jc w:val="center"/>
        <w:outlineLvl w:val="0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Betegtájékoztató: Információk a beteg számára</w:t>
      </w:r>
    </w:p>
    <w:p w14:paraId="70B4F446" w14:textId="77777777" w:rsidR="00F14548" w:rsidRDefault="00F14548">
      <w:pPr>
        <w:jc w:val="center"/>
        <w:rPr>
          <w:b/>
          <w:noProof/>
          <w:sz w:val="22"/>
          <w:szCs w:val="22"/>
        </w:rPr>
      </w:pPr>
    </w:p>
    <w:p w14:paraId="690C04C8" w14:textId="77777777" w:rsidR="00F14548" w:rsidRDefault="00E3738F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Fromilid 250 mg filmtabletta</w:t>
      </w:r>
    </w:p>
    <w:p w14:paraId="0D206778" w14:textId="77777777" w:rsidR="00F14548" w:rsidRDefault="00E3738F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Fromilid 500 mg filmtabletta</w:t>
      </w:r>
    </w:p>
    <w:p w14:paraId="14FEA97C" w14:textId="77777777" w:rsidR="00F14548" w:rsidRDefault="00E3738F">
      <w:pPr>
        <w:jc w:val="center"/>
        <w:rPr>
          <w:sz w:val="22"/>
          <w:szCs w:val="22"/>
        </w:rPr>
      </w:pPr>
      <w:r>
        <w:rPr>
          <w:sz w:val="22"/>
          <w:szCs w:val="22"/>
        </w:rPr>
        <w:t>klaritromicin</w:t>
      </w:r>
    </w:p>
    <w:p w14:paraId="08B8AD4D" w14:textId="77777777" w:rsidR="00F14548" w:rsidRDefault="00F14548">
      <w:pPr>
        <w:rPr>
          <w:b/>
          <w:noProof/>
          <w:sz w:val="22"/>
          <w:szCs w:val="22"/>
        </w:rPr>
      </w:pPr>
    </w:p>
    <w:p w14:paraId="2FDD1FBE" w14:textId="77777777" w:rsidR="00F14548" w:rsidRDefault="00E3738F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Mielőtt elkezdi szedni ezt a gyógyszert, olvassa el figyelmesen az alábbi betegtájékoztatót</w:t>
      </w:r>
      <w:r>
        <w:rPr>
          <w:b/>
          <w:sz w:val="22"/>
          <w:szCs w:val="22"/>
        </w:rPr>
        <w:t>, mert az Ön számára fontos információkat tartalmaz.</w:t>
      </w:r>
    </w:p>
    <w:p w14:paraId="51177B69" w14:textId="77777777" w:rsidR="00F14548" w:rsidRDefault="00E3738F">
      <w:pPr>
        <w:numPr>
          <w:ilvl w:val="0"/>
          <w:numId w:val="3"/>
        </w:numPr>
        <w:tabs>
          <w:tab w:val="left" w:pos="567"/>
        </w:tabs>
        <w:suppressAutoHyphens/>
        <w:rPr>
          <w:noProof/>
          <w:sz w:val="22"/>
          <w:szCs w:val="22"/>
        </w:rPr>
      </w:pPr>
      <w:r>
        <w:rPr>
          <w:noProof/>
          <w:sz w:val="22"/>
          <w:szCs w:val="22"/>
        </w:rPr>
        <w:t>Tartsa meg a betegtájékoztatót, mert a benne szereplő információkra a későbbiekben is szüksége lehet.</w:t>
      </w:r>
    </w:p>
    <w:p w14:paraId="0CE65E9D" w14:textId="77777777" w:rsidR="00F14548" w:rsidRDefault="00E3738F">
      <w:pPr>
        <w:numPr>
          <w:ilvl w:val="0"/>
          <w:numId w:val="3"/>
        </w:numPr>
        <w:tabs>
          <w:tab w:val="left" w:pos="567"/>
        </w:tabs>
        <w:suppressAutoHyphens/>
        <w:rPr>
          <w:noProof/>
          <w:sz w:val="22"/>
          <w:szCs w:val="22"/>
        </w:rPr>
      </w:pPr>
      <w:r>
        <w:rPr>
          <w:noProof/>
          <w:sz w:val="22"/>
          <w:szCs w:val="22"/>
        </w:rPr>
        <w:t>További kérdéseivel forduljon kezelőorvosához vagy gyógyszerészéhez.</w:t>
      </w:r>
    </w:p>
    <w:p w14:paraId="7CC85CFC" w14:textId="77777777" w:rsidR="00F14548" w:rsidRDefault="00E3738F">
      <w:pPr>
        <w:numPr>
          <w:ilvl w:val="0"/>
          <w:numId w:val="3"/>
        </w:numPr>
        <w:tabs>
          <w:tab w:val="left" w:pos="567"/>
        </w:tabs>
        <w:suppressAutoHyphens/>
        <w:rPr>
          <w:noProof/>
          <w:sz w:val="22"/>
          <w:szCs w:val="22"/>
        </w:rPr>
      </w:pPr>
      <w:r>
        <w:rPr>
          <w:noProof/>
          <w:sz w:val="22"/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2DA43957" w14:textId="77777777" w:rsidR="00F14548" w:rsidRDefault="00E3738F">
      <w:pPr>
        <w:numPr>
          <w:ilvl w:val="0"/>
          <w:numId w:val="3"/>
        </w:numPr>
        <w:tabs>
          <w:tab w:val="left" w:pos="567"/>
        </w:tabs>
        <w:suppressAutoHyphens/>
        <w:rPr>
          <w:noProof/>
          <w:sz w:val="22"/>
          <w:szCs w:val="22"/>
        </w:rPr>
      </w:pPr>
      <w:r>
        <w:rPr>
          <w:noProof/>
          <w:sz w:val="22"/>
          <w:szCs w:val="22"/>
        </w:rPr>
        <w:t>Ha Önnél bármilyen mellékhatás jelentkezik, tájékoztassa erről kezelőorvosát vagy gyógyszerészét. Ez a betegtájékoztatóban fel nem sorolt bármilyen lehetséges mellékhatásra is vonatkozik. Lásd 4. pont.</w:t>
      </w:r>
    </w:p>
    <w:p w14:paraId="103899F2" w14:textId="77777777" w:rsidR="00F14548" w:rsidRDefault="00F14548">
      <w:pPr>
        <w:ind w:right="-2"/>
        <w:rPr>
          <w:noProof/>
          <w:sz w:val="22"/>
          <w:szCs w:val="22"/>
        </w:rPr>
      </w:pPr>
    </w:p>
    <w:p w14:paraId="66769C7F" w14:textId="77777777" w:rsidR="00F14548" w:rsidRDefault="00E3738F">
      <w:pPr>
        <w:ind w:right="-2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A betegtájékoztató tartalma:</w:t>
      </w:r>
    </w:p>
    <w:p w14:paraId="6F5EAE31" w14:textId="13D6C0EC" w:rsidR="00F14548" w:rsidRDefault="00E3738F">
      <w:pPr>
        <w:numPr>
          <w:ilvl w:val="1"/>
          <w:numId w:val="2"/>
        </w:numPr>
        <w:tabs>
          <w:tab w:val="clear" w:pos="0"/>
          <w:tab w:val="left" w:pos="540"/>
        </w:tabs>
        <w:suppressAutoHyphens/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Milyen típusú gyógyszer a Fromilid 250 mg filmtabletta és a Fromilid 500 mg filmtabletta (a továbbiakban Fromilid) és milyen betegségek esetén alkalmazható?</w:t>
      </w:r>
    </w:p>
    <w:p w14:paraId="1E4D89E2" w14:textId="77777777" w:rsidR="00F14548" w:rsidRDefault="00E3738F">
      <w:pPr>
        <w:numPr>
          <w:ilvl w:val="1"/>
          <w:numId w:val="2"/>
        </w:numPr>
        <w:tabs>
          <w:tab w:val="clear" w:pos="0"/>
          <w:tab w:val="left" w:pos="540"/>
        </w:tabs>
        <w:suppressAutoHyphens/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Tudnivalók a Fromilid szedése előtt</w:t>
      </w:r>
    </w:p>
    <w:p w14:paraId="1FAF7526" w14:textId="77777777" w:rsidR="00F14548" w:rsidRDefault="00E3738F">
      <w:pPr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3.</w:t>
      </w:r>
      <w:r>
        <w:rPr>
          <w:noProof/>
          <w:sz w:val="22"/>
          <w:szCs w:val="22"/>
        </w:rPr>
        <w:tab/>
        <w:t>Hogyan kell szedni a Fromilidet?</w:t>
      </w:r>
    </w:p>
    <w:p w14:paraId="292E08AD" w14:textId="77777777" w:rsidR="00F14548" w:rsidRDefault="00E3738F">
      <w:pPr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4.</w:t>
      </w:r>
      <w:r>
        <w:rPr>
          <w:noProof/>
          <w:sz w:val="22"/>
          <w:szCs w:val="22"/>
        </w:rPr>
        <w:tab/>
        <w:t>Lehetséges mellékhatások</w:t>
      </w:r>
    </w:p>
    <w:p w14:paraId="660F8E77" w14:textId="77777777" w:rsidR="00F14548" w:rsidRDefault="00E3738F">
      <w:pPr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5.</w:t>
      </w:r>
      <w:r>
        <w:rPr>
          <w:noProof/>
          <w:sz w:val="22"/>
          <w:szCs w:val="22"/>
        </w:rPr>
        <w:tab/>
        <w:t>Hogyan kell a Fromilidet tárolni?</w:t>
      </w:r>
    </w:p>
    <w:p w14:paraId="7DD95F37" w14:textId="77777777" w:rsidR="00F14548" w:rsidRDefault="00E3738F">
      <w:pPr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6.</w:t>
      </w:r>
      <w:r>
        <w:rPr>
          <w:noProof/>
          <w:sz w:val="22"/>
          <w:szCs w:val="22"/>
        </w:rPr>
        <w:tab/>
      </w:r>
      <w:r>
        <w:rPr>
          <w:sz w:val="22"/>
          <w:szCs w:val="22"/>
        </w:rPr>
        <w:t xml:space="preserve">A csomagolás tartalma és egyéb </w:t>
      </w:r>
      <w:r>
        <w:rPr>
          <w:noProof/>
          <w:sz w:val="22"/>
          <w:szCs w:val="22"/>
        </w:rPr>
        <w:t>információk</w:t>
      </w:r>
    </w:p>
    <w:p w14:paraId="1726C814" w14:textId="77777777" w:rsidR="00F14548" w:rsidRDefault="00F14548">
      <w:pPr>
        <w:rPr>
          <w:noProof/>
          <w:sz w:val="22"/>
          <w:szCs w:val="22"/>
        </w:rPr>
      </w:pPr>
    </w:p>
    <w:p w14:paraId="45D66DEC" w14:textId="77777777" w:rsidR="00F14548" w:rsidRDefault="00F14548">
      <w:pPr>
        <w:rPr>
          <w:noProof/>
          <w:sz w:val="22"/>
          <w:szCs w:val="22"/>
        </w:rPr>
      </w:pPr>
    </w:p>
    <w:p w14:paraId="4E43DB96" w14:textId="77777777" w:rsidR="00F14548" w:rsidRDefault="00E3738F">
      <w:pPr>
        <w:ind w:left="567" w:right="-2" w:hanging="567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1.</w:t>
      </w:r>
      <w:r>
        <w:rPr>
          <w:b/>
          <w:noProof/>
          <w:sz w:val="22"/>
          <w:szCs w:val="22"/>
        </w:rPr>
        <w:tab/>
      </w:r>
      <w:r>
        <w:rPr>
          <w:b/>
          <w:sz w:val="22"/>
          <w:szCs w:val="22"/>
        </w:rPr>
        <w:t>Milyen típusú gyógyszer a</w:t>
      </w:r>
      <w:r>
        <w:rPr>
          <w:b/>
          <w:noProof/>
          <w:sz w:val="22"/>
          <w:szCs w:val="22"/>
        </w:rPr>
        <w:t xml:space="preserve"> Fromilid </w:t>
      </w:r>
      <w:r>
        <w:rPr>
          <w:b/>
          <w:sz w:val="22"/>
          <w:szCs w:val="22"/>
        </w:rPr>
        <w:t>és milyen betegségek esetén alkalmazható</w:t>
      </w:r>
      <w:r>
        <w:rPr>
          <w:b/>
          <w:noProof/>
          <w:sz w:val="22"/>
          <w:szCs w:val="22"/>
        </w:rPr>
        <w:t>?</w:t>
      </w:r>
    </w:p>
    <w:p w14:paraId="1C4BF611" w14:textId="77777777" w:rsidR="00F14548" w:rsidRPr="008F4B2D" w:rsidRDefault="00F14548">
      <w:pPr>
        <w:rPr>
          <w:bCs/>
          <w:noProof/>
          <w:sz w:val="22"/>
          <w:szCs w:val="22"/>
        </w:rPr>
      </w:pPr>
    </w:p>
    <w:p w14:paraId="292BA539" w14:textId="77777777" w:rsidR="00F14548" w:rsidRDefault="00E3738F">
      <w:pPr>
        <w:rPr>
          <w:sz w:val="22"/>
          <w:szCs w:val="22"/>
        </w:rPr>
      </w:pPr>
      <w:r>
        <w:rPr>
          <w:sz w:val="22"/>
          <w:szCs w:val="22"/>
        </w:rPr>
        <w:t>A Fromilid hatóanyaga a klaritromicin. A klaritromicin úgynevezett félszintetikus, makrolid-típusú antibiotikum. Hatását főleg az emberi szervezetet megfertőző baktériumok szaporodásának gátlásával fejti ki.</w:t>
      </w:r>
    </w:p>
    <w:p w14:paraId="0A6E3448" w14:textId="77777777" w:rsidR="00F14548" w:rsidRDefault="00F14548">
      <w:pPr>
        <w:rPr>
          <w:sz w:val="22"/>
          <w:szCs w:val="22"/>
        </w:rPr>
      </w:pPr>
    </w:p>
    <w:p w14:paraId="40D866F4" w14:textId="77777777" w:rsidR="00F14548" w:rsidRDefault="00E3738F">
      <w:pPr>
        <w:rPr>
          <w:b/>
          <w:noProof/>
          <w:sz w:val="22"/>
          <w:szCs w:val="22"/>
        </w:rPr>
      </w:pPr>
      <w:r>
        <w:rPr>
          <w:sz w:val="22"/>
          <w:szCs w:val="22"/>
        </w:rPr>
        <w:t>A Fromilid alkalmazásának javallatai:</w:t>
      </w:r>
    </w:p>
    <w:p w14:paraId="48F26C57" w14:textId="77777777" w:rsidR="00F14548" w:rsidRDefault="00E3738F">
      <w:pPr>
        <w:numPr>
          <w:ilvl w:val="0"/>
          <w:numId w:val="8"/>
        </w:numPr>
        <w:tabs>
          <w:tab w:val="clear" w:pos="720"/>
          <w:tab w:val="num" w:pos="540"/>
        </w:tabs>
        <w:ind w:left="540" w:hanging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felső légúti fertőzések (torok- vagy mandulagyulladás, középfülgyulladás, orrmelléküreg</w:t>
      </w:r>
      <w:r>
        <w:rPr>
          <w:color w:val="000000"/>
          <w:sz w:val="22"/>
          <w:szCs w:val="22"/>
        </w:rPr>
        <w:noBreakHyphen/>
        <w:t>gyulladás);</w:t>
      </w:r>
    </w:p>
    <w:p w14:paraId="17332D4F" w14:textId="77777777" w:rsidR="00F14548" w:rsidRDefault="00E3738F">
      <w:pPr>
        <w:numPr>
          <w:ilvl w:val="0"/>
          <w:numId w:val="8"/>
        </w:numPr>
        <w:tabs>
          <w:tab w:val="clear" w:pos="720"/>
          <w:tab w:val="num" w:pos="540"/>
        </w:tabs>
        <w:ind w:left="540" w:hanging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alsó légúti fertőzések (akut bakteriális hörghurut, idült hörghurut heveny fellángolása, területen szerzett, illetve atípusos tüdőgyulladás);</w:t>
      </w:r>
    </w:p>
    <w:p w14:paraId="215DF22A" w14:textId="76305F94" w:rsidR="00F14548" w:rsidRDefault="00E3738F">
      <w:pPr>
        <w:numPr>
          <w:ilvl w:val="0"/>
          <w:numId w:val="8"/>
        </w:numPr>
        <w:tabs>
          <w:tab w:val="clear" w:pos="720"/>
          <w:tab w:val="num" w:pos="540"/>
        </w:tabs>
        <w:ind w:left="540" w:hanging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bőr</w:t>
      </w:r>
      <w:r w:rsidR="008522F2"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 xml:space="preserve"> és lágyrészfertőzések;</w:t>
      </w:r>
    </w:p>
    <w:p w14:paraId="2C1FED28" w14:textId="7BE9C7BF" w:rsidR="00F14548" w:rsidRDefault="008522F2">
      <w:pPr>
        <w:numPr>
          <w:ilvl w:val="0"/>
          <w:numId w:val="8"/>
        </w:numPr>
        <w:tabs>
          <w:tab w:val="clear" w:pos="720"/>
          <w:tab w:val="num" w:pos="540"/>
        </w:tabs>
        <w:ind w:left="540" w:hanging="540"/>
        <w:rPr>
          <w:color w:val="000000"/>
          <w:sz w:val="22"/>
          <w:szCs w:val="22"/>
        </w:rPr>
      </w:pPr>
      <w:r>
        <w:rPr>
          <w:sz w:val="22"/>
          <w:szCs w:val="22"/>
        </w:rPr>
        <w:t>bizonyos típusú baktériumok (</w:t>
      </w:r>
      <w:r w:rsidRPr="008F4B2D">
        <w:rPr>
          <w:i/>
          <w:iCs/>
          <w:sz w:val="22"/>
          <w:szCs w:val="22"/>
        </w:rPr>
        <w:t>Mycobacterium</w:t>
      </w:r>
      <w:r>
        <w:rPr>
          <w:sz w:val="22"/>
          <w:szCs w:val="22"/>
        </w:rPr>
        <w:t xml:space="preserve">ok, ejtsd: </w:t>
      </w:r>
      <w:r w:rsidR="00E3738F">
        <w:rPr>
          <w:color w:val="000000"/>
          <w:sz w:val="22"/>
          <w:szCs w:val="22"/>
        </w:rPr>
        <w:t>mikobaktériumok</w:t>
      </w:r>
      <w:r>
        <w:rPr>
          <w:color w:val="000000"/>
          <w:sz w:val="22"/>
          <w:szCs w:val="22"/>
        </w:rPr>
        <w:t>)</w:t>
      </w:r>
      <w:r w:rsidR="00E3738F">
        <w:rPr>
          <w:color w:val="000000"/>
          <w:sz w:val="22"/>
          <w:szCs w:val="22"/>
        </w:rPr>
        <w:t xml:space="preserve"> okozta fertőzések; illetve más gyógyszerekkel kombinálva egyes fertőzések, illetve tovaterjedésük megelőzése AIDS-es betegeknél;</w:t>
      </w:r>
    </w:p>
    <w:p w14:paraId="44337C08" w14:textId="52E24BD0" w:rsidR="00F14548" w:rsidRDefault="00E3738F" w:rsidP="008F4B2D">
      <w:pPr>
        <w:numPr>
          <w:ilvl w:val="0"/>
          <w:numId w:val="8"/>
        </w:numPr>
        <w:tabs>
          <w:tab w:val="clear" w:pos="720"/>
          <w:tab w:val="num" w:pos="540"/>
        </w:tabs>
        <w:ind w:left="540" w:right="-2" w:hanging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más gyógyszerekkel kombinálva egy </w:t>
      </w:r>
      <w:r w:rsidR="008522F2">
        <w:rPr>
          <w:color w:val="000000"/>
          <w:sz w:val="22"/>
          <w:szCs w:val="22"/>
        </w:rPr>
        <w:t>bizonyos típusú</w:t>
      </w:r>
      <w:r>
        <w:rPr>
          <w:color w:val="000000"/>
          <w:sz w:val="22"/>
          <w:szCs w:val="22"/>
        </w:rPr>
        <w:t xml:space="preserve"> baktérium (</w:t>
      </w:r>
      <w:r>
        <w:rPr>
          <w:i/>
          <w:color w:val="000000"/>
          <w:sz w:val="22"/>
          <w:szCs w:val="22"/>
        </w:rPr>
        <w:t>Helicobacter pylori</w:t>
      </w:r>
      <w:r>
        <w:rPr>
          <w:color w:val="000000"/>
          <w:sz w:val="22"/>
          <w:szCs w:val="22"/>
        </w:rPr>
        <w:t>) által okozott nyombél- vagy gyomorfekély kezelésére.</w:t>
      </w:r>
    </w:p>
    <w:p w14:paraId="199696F5" w14:textId="77777777" w:rsidR="00F14548" w:rsidRDefault="00F14548">
      <w:pPr>
        <w:rPr>
          <w:sz w:val="22"/>
          <w:szCs w:val="22"/>
        </w:rPr>
      </w:pPr>
    </w:p>
    <w:p w14:paraId="4129E688" w14:textId="77777777" w:rsidR="00F14548" w:rsidRDefault="00E3738F">
      <w:pPr>
        <w:rPr>
          <w:sz w:val="22"/>
          <w:szCs w:val="22"/>
        </w:rPr>
      </w:pPr>
      <w:r>
        <w:rPr>
          <w:sz w:val="22"/>
          <w:szCs w:val="22"/>
        </w:rPr>
        <w:t>A filmtabletta 12 évesnél idősebb gyermekek, serdülők és felnőttek kezelésére alkalmazható.</w:t>
      </w:r>
    </w:p>
    <w:p w14:paraId="17FD234B" w14:textId="77777777" w:rsidR="00F14548" w:rsidRDefault="00F14548">
      <w:pPr>
        <w:ind w:right="-2"/>
        <w:rPr>
          <w:color w:val="000000"/>
          <w:sz w:val="22"/>
          <w:szCs w:val="22"/>
        </w:rPr>
      </w:pPr>
    </w:p>
    <w:p w14:paraId="653FB8CE" w14:textId="77777777" w:rsidR="00F14548" w:rsidRDefault="00F14548">
      <w:pPr>
        <w:ind w:right="-2"/>
        <w:rPr>
          <w:color w:val="000000"/>
          <w:sz w:val="22"/>
          <w:szCs w:val="22"/>
        </w:rPr>
      </w:pPr>
    </w:p>
    <w:p w14:paraId="58A19864" w14:textId="77777777" w:rsidR="00F14548" w:rsidRDefault="00E3738F">
      <w:pPr>
        <w:ind w:left="540" w:right="-2" w:hanging="540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2.</w:t>
      </w:r>
      <w:r>
        <w:rPr>
          <w:b/>
          <w:noProof/>
          <w:sz w:val="22"/>
          <w:szCs w:val="22"/>
        </w:rPr>
        <w:tab/>
      </w:r>
      <w:r>
        <w:rPr>
          <w:b/>
          <w:sz w:val="22"/>
          <w:szCs w:val="22"/>
        </w:rPr>
        <w:t>Tudnivalók a</w:t>
      </w:r>
      <w:r>
        <w:rPr>
          <w:b/>
          <w:noProof/>
          <w:sz w:val="22"/>
          <w:szCs w:val="22"/>
        </w:rPr>
        <w:t xml:space="preserve"> Fromilid </w:t>
      </w:r>
      <w:r>
        <w:rPr>
          <w:b/>
          <w:sz w:val="22"/>
          <w:szCs w:val="22"/>
        </w:rPr>
        <w:t>szedése előtt</w:t>
      </w:r>
    </w:p>
    <w:p w14:paraId="4A602133" w14:textId="77777777" w:rsidR="00F14548" w:rsidRPr="008F4B2D" w:rsidRDefault="00F14548">
      <w:pPr>
        <w:rPr>
          <w:color w:val="000000"/>
          <w:sz w:val="22"/>
          <w:szCs w:val="22"/>
        </w:rPr>
      </w:pPr>
    </w:p>
    <w:p w14:paraId="64E67871" w14:textId="20760BF7" w:rsidR="00F14548" w:rsidRDefault="00E3738F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Ne szedje a Fromilidet</w:t>
      </w:r>
    </w:p>
    <w:p w14:paraId="78A77BDC" w14:textId="77777777" w:rsidR="00F14548" w:rsidRDefault="00E3738F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ha allergiás a klaritromicinre </w:t>
      </w:r>
      <w:r>
        <w:rPr>
          <w:spacing w:val="2"/>
          <w:sz w:val="22"/>
          <w:szCs w:val="22"/>
        </w:rPr>
        <w:t xml:space="preserve">vagy más makrolid-típusú antibiotikumokra </w:t>
      </w:r>
      <w:r>
        <w:rPr>
          <w:sz w:val="22"/>
          <w:szCs w:val="22"/>
        </w:rPr>
        <w:t>(pl. eritromicinre, azitromicinre)</w:t>
      </w:r>
      <w:r>
        <w:rPr>
          <w:noProof/>
          <w:sz w:val="22"/>
          <w:szCs w:val="22"/>
        </w:rPr>
        <w:t xml:space="preserve"> vagy a </w:t>
      </w:r>
      <w:r>
        <w:rPr>
          <w:sz w:val="22"/>
          <w:szCs w:val="22"/>
        </w:rPr>
        <w:t xml:space="preserve">gyógyszer (6. pontban felsorolt) </w:t>
      </w:r>
      <w:r>
        <w:rPr>
          <w:noProof/>
          <w:sz w:val="22"/>
          <w:szCs w:val="22"/>
        </w:rPr>
        <w:t>egyéb összetevőjére,</w:t>
      </w:r>
    </w:p>
    <w:p w14:paraId="4C47ADF1" w14:textId="77777777" w:rsidR="00F14548" w:rsidRDefault="00E3738F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abnormálisan alacsony a vérében a kálium vagy magnézium szintje (hipokalémia vagy hipomagnezémia),</w:t>
      </w:r>
    </w:p>
    <w:p w14:paraId="74E8DCAD" w14:textId="77777777" w:rsidR="00F14548" w:rsidRDefault="00E3738F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s</w:t>
      </w:r>
      <w:r>
        <w:rPr>
          <w:spacing w:val="2"/>
          <w:sz w:val="22"/>
          <w:szCs w:val="22"/>
        </w:rPr>
        <w:t xml:space="preserve">úlyos máj- </w:t>
      </w:r>
      <w:r>
        <w:rPr>
          <w:noProof/>
          <w:sz w:val="22"/>
          <w:szCs w:val="22"/>
        </w:rPr>
        <w:t>vagy vesekárosodásban</w:t>
      </w:r>
      <w:r>
        <w:rPr>
          <w:spacing w:val="2"/>
          <w:sz w:val="22"/>
          <w:szCs w:val="22"/>
        </w:rPr>
        <w:t xml:space="preserve"> szenved,</w:t>
      </w:r>
    </w:p>
    <w:p w14:paraId="2466C8CB" w14:textId="77777777" w:rsidR="00F14548" w:rsidRDefault="00E3738F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sz w:val="22"/>
          <w:szCs w:val="22"/>
        </w:rPr>
        <w:t>ha szájon át szedhető midazolám-tartalmú készítményt (altatót) szed,</w:t>
      </w:r>
    </w:p>
    <w:p w14:paraId="1631D59C" w14:textId="77777777" w:rsidR="00F14548" w:rsidRDefault="00E3738F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sz w:val="22"/>
          <w:szCs w:val="22"/>
        </w:rPr>
        <w:lastRenderedPageBreak/>
        <w:t>ha Ön lomitapid hatóanyagú gyógyszert szed,</w:t>
      </w:r>
    </w:p>
    <w:p w14:paraId="10DC8E8D" w14:textId="6BB5D5F9" w:rsidR="00F14548" w:rsidRDefault="00E3738F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ha az Ön vagy valamelyik családtagja kórtörténetében szívritmuszavarok (kamrai szívritmuszavar - beleértve a </w:t>
      </w:r>
      <w:r>
        <w:rPr>
          <w:i/>
          <w:noProof/>
          <w:sz w:val="22"/>
          <w:szCs w:val="22"/>
        </w:rPr>
        <w:t>torsade de pointes</w:t>
      </w:r>
      <w:r>
        <w:rPr>
          <w:noProof/>
          <w:sz w:val="22"/>
          <w:szCs w:val="22"/>
        </w:rPr>
        <w:t>-ot is) vagy úgynevezett „hosszú QT-szindróma” nevű EKG-rendellenesség (az EKG a szív tevékenységének elektromos rögzítése) fordult elő,</w:t>
      </w:r>
    </w:p>
    <w:p w14:paraId="785578A2" w14:textId="77777777" w:rsidR="00F14548" w:rsidRDefault="00E3738F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az alábbi gyógyszerek valamelyikét szedi:</w:t>
      </w:r>
    </w:p>
    <w:p w14:paraId="0201CEA6" w14:textId="77777777" w:rsidR="00F14548" w:rsidRDefault="00E3738F">
      <w:pPr>
        <w:tabs>
          <w:tab w:val="left" w:pos="1134"/>
        </w:tabs>
        <w:ind w:left="1134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-</w:t>
      </w:r>
      <w:r>
        <w:rPr>
          <w:noProof/>
          <w:sz w:val="22"/>
          <w:szCs w:val="22"/>
        </w:rPr>
        <w:tab/>
        <w:t>ergotamin-származékok (migrén kezelésére szolgáló gyógyszerek, például ergotamin, dihidroergotamin),</w:t>
      </w:r>
    </w:p>
    <w:p w14:paraId="1A616A15" w14:textId="77777777" w:rsidR="00F14548" w:rsidRDefault="00E3738F">
      <w:pPr>
        <w:tabs>
          <w:tab w:val="left" w:pos="1134"/>
        </w:tabs>
        <w:ind w:left="1134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-</w:t>
      </w:r>
      <w:r>
        <w:rPr>
          <w:noProof/>
          <w:sz w:val="22"/>
          <w:szCs w:val="22"/>
        </w:rPr>
        <w:tab/>
        <w:t xml:space="preserve">ciszaprid </w:t>
      </w:r>
      <w:r>
        <w:rPr>
          <w:sz w:val="22"/>
          <w:szCs w:val="22"/>
        </w:rPr>
        <w:t>vagy domperidon</w:t>
      </w:r>
      <w:r>
        <w:rPr>
          <w:noProof/>
          <w:sz w:val="22"/>
          <w:szCs w:val="22"/>
        </w:rPr>
        <w:t xml:space="preserve"> (gyomorra ható gyógyszer), pimozid (antipszichotikum</w:t>
      </w:r>
      <w:r>
        <w:t xml:space="preserve"> </w:t>
      </w:r>
      <w:r>
        <w:rPr>
          <w:noProof/>
          <w:sz w:val="22"/>
          <w:szCs w:val="22"/>
        </w:rPr>
        <w:t>skizofrénia vagy más mentális betegség kezelésére), terfenadin vagy asztemizol (allergia elleni gyógyszerek), mivel ezek a gyógyszerek a klaritromicinnel együtt szedve esetenként súlyos szívritmuszavarokat okozhatnak,</w:t>
      </w:r>
    </w:p>
    <w:p w14:paraId="262F6ED1" w14:textId="77777777" w:rsidR="00F14548" w:rsidRDefault="00E3738F">
      <w:pPr>
        <w:tabs>
          <w:tab w:val="left" w:pos="1134"/>
        </w:tabs>
        <w:ind w:left="1134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-</w:t>
      </w:r>
      <w:r>
        <w:rPr>
          <w:noProof/>
          <w:sz w:val="22"/>
          <w:szCs w:val="22"/>
        </w:rPr>
        <w:tab/>
        <w:t>lovasztatin vagy szimvasztatin (koleszterinszint-csökkentő gyógyszerek),</w:t>
      </w:r>
    </w:p>
    <w:p w14:paraId="04BB017A" w14:textId="77777777" w:rsidR="00F14548" w:rsidRDefault="00E3738F">
      <w:pPr>
        <w:tabs>
          <w:tab w:val="left" w:pos="1134"/>
        </w:tabs>
        <w:ind w:left="1134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-</w:t>
      </w:r>
      <w:r>
        <w:rPr>
          <w:noProof/>
          <w:sz w:val="22"/>
          <w:szCs w:val="22"/>
        </w:rPr>
        <w:tab/>
        <w:t>tikagrelor-, ivabradin- vagy ranolazin-tartalmú készítmény (angina kezelésére, illetve a szívroham vagy az agyi érkatasztrófa [sztrók] kockázatának csökkentésére),</w:t>
      </w:r>
    </w:p>
    <w:p w14:paraId="1534459E" w14:textId="77777777" w:rsidR="00F14548" w:rsidRDefault="00E3738F">
      <w:pPr>
        <w:pStyle w:val="Listaszerbekezds"/>
        <w:numPr>
          <w:ilvl w:val="0"/>
          <w:numId w:val="18"/>
        </w:numPr>
        <w:tabs>
          <w:tab w:val="left" w:pos="1134"/>
        </w:tabs>
        <w:ind w:left="1134" w:hanging="567"/>
        <w:rPr>
          <w:noProof/>
        </w:rPr>
      </w:pPr>
      <w:r>
        <w:rPr>
          <w:noProof/>
          <w:sz w:val="22"/>
          <w:szCs w:val="22"/>
        </w:rPr>
        <w:t>kolchicin (köszvény kezelésére)</w:t>
      </w:r>
      <w:r>
        <w:rPr>
          <w:noProof/>
        </w:rPr>
        <w:t>.</w:t>
      </w:r>
    </w:p>
    <w:p w14:paraId="115F7CE4" w14:textId="77777777" w:rsidR="00F14548" w:rsidRDefault="00E3738F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Ön egyéb gyógyszereket is szed, amelyekről ismert, hogy súlyos szívritmuszavarokat okoznak.</w:t>
      </w:r>
    </w:p>
    <w:p w14:paraId="1746FD0A" w14:textId="77777777" w:rsidR="00F14548" w:rsidRDefault="00F14548">
      <w:pPr>
        <w:pStyle w:val="Listaszerbekezds"/>
        <w:ind w:left="0"/>
        <w:rPr>
          <w:sz w:val="22"/>
          <w:szCs w:val="22"/>
        </w:rPr>
      </w:pPr>
    </w:p>
    <w:p w14:paraId="196623AE" w14:textId="77777777" w:rsidR="00F14548" w:rsidRDefault="00E3738F">
      <w:pPr>
        <w:suppressAutoHyphens/>
        <w:rPr>
          <w:sz w:val="22"/>
          <w:szCs w:val="22"/>
        </w:rPr>
      </w:pPr>
      <w:r>
        <w:rPr>
          <w:sz w:val="22"/>
          <w:szCs w:val="22"/>
        </w:rPr>
        <w:t>Mivel a Fromilid 500 mg filmtabletta nem felezhető, ezért súlyos vesekárosodás esetén ez a készítmény nem alkalmazható.</w:t>
      </w:r>
    </w:p>
    <w:p w14:paraId="7E7382C7" w14:textId="77777777" w:rsidR="00F14548" w:rsidRDefault="00F14548">
      <w:pPr>
        <w:suppressAutoHyphens/>
        <w:rPr>
          <w:noProof/>
          <w:sz w:val="22"/>
          <w:szCs w:val="22"/>
        </w:rPr>
      </w:pPr>
    </w:p>
    <w:p w14:paraId="306D11D1" w14:textId="77777777" w:rsidR="00F14548" w:rsidRDefault="00E3738F">
      <w:pPr>
        <w:suppressAutoHyphens/>
        <w:ind w:left="360" w:hanging="360"/>
        <w:rPr>
          <w:b/>
          <w:sz w:val="22"/>
          <w:szCs w:val="22"/>
        </w:rPr>
      </w:pPr>
      <w:r>
        <w:rPr>
          <w:b/>
          <w:sz w:val="22"/>
          <w:szCs w:val="22"/>
        </w:rPr>
        <w:t>Figyelmeztetések és óvintézkedések</w:t>
      </w:r>
    </w:p>
    <w:p w14:paraId="63514CC6" w14:textId="77777777" w:rsidR="00F14548" w:rsidRDefault="00E3738F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A Fromilid szedése előtt beszéljen kezelőorvosával vagy gyógyszerészével:</w:t>
      </w:r>
    </w:p>
    <w:p w14:paraId="40FB3D91" w14:textId="77777777" w:rsidR="00F14548" w:rsidRDefault="00E3738F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ind w:left="567" w:hanging="567"/>
        <w:rPr>
          <w:sz w:val="22"/>
          <w:szCs w:val="22"/>
        </w:rPr>
      </w:pPr>
      <w:r>
        <w:rPr>
          <w:sz w:val="22"/>
          <w:szCs w:val="22"/>
        </w:rPr>
        <w:t>ha terhes vagy szoptat (lásd a „Terhesség, szoptatás és termékenység” részt),</w:t>
      </w:r>
    </w:p>
    <w:p w14:paraId="0175C443" w14:textId="77777777" w:rsidR="00F14548" w:rsidRDefault="00E3738F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súlyos vesekárosodása van,</w:t>
      </w:r>
    </w:p>
    <w:p w14:paraId="1DF6F6FD" w14:textId="77777777" w:rsidR="00F14548" w:rsidRDefault="00E3738F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májkárosodása van. Májbetegségre utaló tünetek esetén (étvágytalanság, a bőr és a szemfehérjék besárgulása, sötét vizelet, viszketés, hasi érzékenység) azonnal hagyja abba a gyógyszer szedését, és haladéktalanul keresse fel kezelőorvosát.</w:t>
      </w:r>
    </w:p>
    <w:p w14:paraId="266E07AD" w14:textId="77777777" w:rsidR="00F14548" w:rsidRDefault="00E3738F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tartós vagy súlyos hasmenés alakul ki, széklete vért vagy nyákot tartalmaz a Fromilid</w:t>
      </w:r>
      <w:r>
        <w:rPr>
          <w:noProof/>
          <w:sz w:val="22"/>
          <w:szCs w:val="22"/>
        </w:rPr>
        <w:noBreakHyphen/>
        <w:t xml:space="preserve">kezelés során vagy után, haladéktalanul keresse fel kezelőorvosát. </w:t>
      </w:r>
      <w:r>
        <w:rPr>
          <w:sz w:val="22"/>
          <w:szCs w:val="22"/>
        </w:rPr>
        <w:t>Ne szedjen semmilyen gyógyszert a hasmenés kezelésére anélkül, hogy először kezelőorvosával egyeztetne.</w:t>
      </w:r>
    </w:p>
    <w:p w14:paraId="66294CED" w14:textId="77777777" w:rsidR="00F14548" w:rsidRDefault="00E3738F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sz w:val="22"/>
          <w:szCs w:val="22"/>
        </w:rPr>
        <w:t>ha egyidejűleg kolchicint szed (köszvény kezelésére használt gyógyszer) – súlyos mellékhatást okozhat,</w:t>
      </w:r>
    </w:p>
    <w:p w14:paraId="597916D2" w14:textId="39DEAA18" w:rsidR="00F14548" w:rsidRDefault="00E3738F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sz w:val="22"/>
          <w:szCs w:val="22"/>
        </w:rPr>
        <w:t>ha egyidejűleg altatót kap (triazolám [nem szájon át alkalmazott], midazolám),</w:t>
      </w:r>
    </w:p>
    <w:p w14:paraId="156D5C0B" w14:textId="77777777" w:rsidR="00F14548" w:rsidRDefault="00E3738F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ha más csoportba tartozó, </w:t>
      </w:r>
      <w:r>
        <w:rPr>
          <w:sz w:val="22"/>
          <w:szCs w:val="22"/>
        </w:rPr>
        <w:t>a halló- és egyensúly-érzékelő szerv működését károsító (ototoxikus) gyógyszerekkel, különösen</w:t>
      </w:r>
      <w:r>
        <w:rPr>
          <w:noProof/>
          <w:sz w:val="22"/>
          <w:szCs w:val="22"/>
        </w:rPr>
        <w:t xml:space="preserve"> úgynevezett aminoglikozid antibiotikumot szed egyidejűleg,</w:t>
      </w:r>
    </w:p>
    <w:p w14:paraId="1F70DF1A" w14:textId="77777777" w:rsidR="00F14548" w:rsidRDefault="00E3738F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szívproblémája van vagy volt (koszorúér-betegség, súlyos szívelégtelenség, szívritmuszavar),</w:t>
      </w:r>
    </w:p>
    <w:p w14:paraId="482B9866" w14:textId="77777777" w:rsidR="00F14548" w:rsidRDefault="00E3738F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ha alacsony a pulzusa (bradikardia, </w:t>
      </w:r>
      <w:r>
        <w:rPr>
          <w:sz w:val="22"/>
          <w:szCs w:val="22"/>
        </w:rPr>
        <w:t>pulzus &lt; 50/perc</w:t>
      </w:r>
      <w:r>
        <w:rPr>
          <w:noProof/>
          <w:sz w:val="22"/>
          <w:szCs w:val="22"/>
        </w:rPr>
        <w:t>),</w:t>
      </w:r>
    </w:p>
    <w:p w14:paraId="4B82647C" w14:textId="2E301F48" w:rsidR="00F14548" w:rsidRDefault="00E3738F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koleszterinszint-csökkentő gyógyszereket (sztatinokat) szed, mert klaritromicinnel történő egyidejű alkalmazásuk izomkárosodás, ritkán annak súlyos formájának kialakulásának fokozott kockázatával járhat. Ha a Fromilid-kezelés feltétlenül szükséges, a lovasztatin- vagy szimvasztatin-tartalmú gyógyszerekkel végzett kezelést fel kell függeszteni. Egyéb sztatinok egyidejű alkalmazásakor elővigyázatosság ajánlott, és törekedni kell a sztatinok legalacsonyabb </w:t>
      </w:r>
      <w:r w:rsidR="008522F2">
        <w:rPr>
          <w:sz w:val="22"/>
          <w:szCs w:val="22"/>
        </w:rPr>
        <w:t xml:space="preserve">adagjának </w:t>
      </w:r>
      <w:r>
        <w:rPr>
          <w:sz w:val="22"/>
          <w:szCs w:val="22"/>
        </w:rPr>
        <w:t>az alkalmazására.</w:t>
      </w:r>
    </w:p>
    <w:p w14:paraId="6455C44F" w14:textId="77777777" w:rsidR="00F14548" w:rsidRDefault="00E3738F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sz w:val="22"/>
          <w:szCs w:val="22"/>
        </w:rPr>
        <w:t>ha egyidejűleg vércukorszint-csökkentő gyógyszert (szulfonilureák) és/vagy inzulint alkalmaz, mert ez alacsony vércukorszintet eredményezhet,</w:t>
      </w:r>
    </w:p>
    <w:p w14:paraId="4958EDAE" w14:textId="77777777" w:rsidR="00F14548" w:rsidRDefault="00E3738F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sz w:val="22"/>
          <w:szCs w:val="22"/>
        </w:rPr>
        <w:t>ha véralvadásgátló gyógyszert szed, mert ez súlyos vérzéseket okozhat,</w:t>
      </w:r>
    </w:p>
    <w:p w14:paraId="73A30406" w14:textId="77777777" w:rsidR="00F14548" w:rsidRDefault="00E3738F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egy másik fertőzés tünetei alakulnak ki Önnél. A Fromilid hosszú távú alkalmazása a rezisztens (a gyógyszerrel szemben ellenálló) baktériumok számának növekedését okozhatja, felülfertőződés alakulhat ki.</w:t>
      </w:r>
    </w:p>
    <w:p w14:paraId="4FDE55E3" w14:textId="77777777" w:rsidR="00F14548" w:rsidRDefault="00E3738F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allergiás a linkomicinre vagy a klindamicinre (antibiotikumok), mert ebben az esetben allergiás lehet a klaritromicinre is.</w:t>
      </w:r>
    </w:p>
    <w:p w14:paraId="1F91BB1C" w14:textId="77777777" w:rsidR="00F14548" w:rsidRDefault="00F14548">
      <w:pPr>
        <w:suppressAutoHyphens/>
        <w:ind w:right="-2"/>
        <w:rPr>
          <w:sz w:val="22"/>
          <w:szCs w:val="22"/>
        </w:rPr>
      </w:pPr>
    </w:p>
    <w:p w14:paraId="34C3EC40" w14:textId="77777777" w:rsidR="00F14548" w:rsidRDefault="00E3738F">
      <w:pPr>
        <w:ind w:right="-2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Egyéb gyógyszerek és a Fromilid</w:t>
      </w:r>
    </w:p>
    <w:p w14:paraId="5B4B2D3D" w14:textId="77777777" w:rsidR="00F14548" w:rsidRDefault="00E3738F">
      <w:pPr>
        <w:pStyle w:val="WW-Szvegtrzs2"/>
        <w:spacing w:line="240" w:lineRule="auto"/>
        <w:jc w:val="left"/>
        <w:rPr>
          <w:sz w:val="22"/>
          <w:szCs w:val="22"/>
        </w:rPr>
      </w:pPr>
      <w:r>
        <w:rPr>
          <w:sz w:val="22"/>
          <w:szCs w:val="22"/>
        </w:rPr>
        <w:t>Feltétlenül tájékoztassa kezelőorvosát vagy gyógyszerészét a jelenleg vagy nemrégiben szedett,</w:t>
      </w:r>
      <w:r>
        <w:rPr>
          <w:noProof/>
          <w:sz w:val="22"/>
          <w:szCs w:val="22"/>
        </w:rPr>
        <w:t xml:space="preserve"> valamint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</w:rPr>
        <w:t>szedni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</w:rPr>
        <w:t>tervezett</w:t>
      </w:r>
      <w:r>
        <w:rPr>
          <w:sz w:val="22"/>
          <w:szCs w:val="22"/>
        </w:rPr>
        <w:t xml:space="preserve"> egyéb gyógyszereiről.</w:t>
      </w:r>
    </w:p>
    <w:p w14:paraId="6E135CC4" w14:textId="77777777" w:rsidR="00F14548" w:rsidRDefault="00F14548"/>
    <w:p w14:paraId="77DAC2B6" w14:textId="072CC85A" w:rsidR="00F14548" w:rsidRDefault="00E3738F">
      <w:pPr>
        <w:rPr>
          <w:sz w:val="22"/>
        </w:rPr>
      </w:pPr>
      <w:r>
        <w:rPr>
          <w:sz w:val="22"/>
        </w:rPr>
        <w:t xml:space="preserve">A klaritromicin </w:t>
      </w:r>
      <w:r>
        <w:rPr>
          <w:noProof/>
          <w:sz w:val="22"/>
          <w:szCs w:val="22"/>
        </w:rPr>
        <w:t>és</w:t>
      </w:r>
      <w:r>
        <w:rPr>
          <w:sz w:val="22"/>
        </w:rPr>
        <w:t xml:space="preserve"> az alábbi gyógyszerek együtt </w:t>
      </w:r>
      <w:r>
        <w:rPr>
          <w:noProof/>
          <w:sz w:val="22"/>
          <w:szCs w:val="22"/>
        </w:rPr>
        <w:t xml:space="preserve">adása szigorúan ellenjavallt (lásd a „Ne szedje a Fromilidet” című részt): ergotamin, dihidroergotamin (migrén kezelésére), ivabradin, ranolazin, tikagrelor, ciszaprid, pimozid, </w:t>
      </w:r>
      <w:r>
        <w:rPr>
          <w:sz w:val="22"/>
          <w:szCs w:val="22"/>
        </w:rPr>
        <w:t xml:space="preserve">ziprazidon, </w:t>
      </w:r>
      <w:r>
        <w:rPr>
          <w:sz w:val="22"/>
        </w:rPr>
        <w:t xml:space="preserve">terfenadin, asztemizol, </w:t>
      </w:r>
      <w:r>
        <w:rPr>
          <w:noProof/>
          <w:sz w:val="22"/>
          <w:szCs w:val="22"/>
        </w:rPr>
        <w:t>lovasztatin, szimvasztatin, kolchicin.</w:t>
      </w:r>
    </w:p>
    <w:p w14:paraId="1E6CB588" w14:textId="77777777" w:rsidR="00F14548" w:rsidRDefault="00F14548">
      <w:pPr>
        <w:pStyle w:val="WW-Szvegtrzs2"/>
        <w:spacing w:line="240" w:lineRule="auto"/>
        <w:jc w:val="left"/>
        <w:rPr>
          <w:noProof/>
          <w:sz w:val="22"/>
          <w:szCs w:val="22"/>
        </w:rPr>
      </w:pPr>
    </w:p>
    <w:p w14:paraId="4B7CEE29" w14:textId="77777777" w:rsidR="00F14548" w:rsidRDefault="00E3738F">
      <w:pPr>
        <w:pStyle w:val="WW-Szvegtrzs2"/>
        <w:spacing w:line="240" w:lineRule="auto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Bizonyos egyidejűleg szedett gyógyszerek befolyásolhatják a Fromilid-kezelés hatását. Szükségessé válhat az adag módosítása, egyéb óvintézkedés vagy egyes esetekben valamelyik gyógyszer szedésének felfüggesztése. Ez különösen a következő gyógyszerek esetén érvényes:</w:t>
      </w:r>
    </w:p>
    <w:p w14:paraId="12C966E0" w14:textId="5C0EEB34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karbamazepin, fenobarbitál, fenitoin, valproát (epilepszia elleni szerek)</w:t>
      </w:r>
    </w:p>
    <w:p w14:paraId="537C59E5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teofillin (asztma kezelésére)</w:t>
      </w:r>
    </w:p>
    <w:p w14:paraId="64917AB5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warfarin vagy bármilyen más véralvadásgátló, például dabigatrán, rivaroxabán, apixabán, edoxabán (ezeket vérhigítóként alkalmazzák)</w:t>
      </w:r>
    </w:p>
    <w:p w14:paraId="3C1D6DC3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 xml:space="preserve">triazolám, </w:t>
      </w:r>
      <w:r>
        <w:rPr>
          <w:sz w:val="22"/>
          <w:szCs w:val="22"/>
        </w:rPr>
        <w:t xml:space="preserve">szájon át szedett </w:t>
      </w:r>
      <w:r>
        <w:rPr>
          <w:spacing w:val="2"/>
          <w:sz w:val="22"/>
          <w:szCs w:val="22"/>
        </w:rPr>
        <w:t>midazolám, alprazolám (nyugtatók)</w:t>
      </w:r>
    </w:p>
    <w:p w14:paraId="50089CEB" w14:textId="77777777" w:rsidR="00F14548" w:rsidRDefault="00E3738F">
      <w:pPr>
        <w:numPr>
          <w:ilvl w:val="0"/>
          <w:numId w:val="10"/>
        </w:numPr>
        <w:autoSpaceDE w:val="0"/>
        <w:ind w:left="567" w:hanging="567"/>
        <w:rPr>
          <w:sz w:val="22"/>
          <w:szCs w:val="22"/>
        </w:rPr>
      </w:pPr>
      <w:r>
        <w:rPr>
          <w:sz w:val="22"/>
          <w:szCs w:val="22"/>
        </w:rPr>
        <w:t>kvetiapin (szorongás vagy depresszió kezelésére)</w:t>
      </w:r>
    </w:p>
    <w:p w14:paraId="7578BD5B" w14:textId="436200CF" w:rsidR="00F14548" w:rsidRDefault="00E3738F">
      <w:pPr>
        <w:numPr>
          <w:ilvl w:val="0"/>
          <w:numId w:val="10"/>
        </w:numPr>
        <w:autoSpaceDE w:val="0"/>
        <w:ind w:left="567" w:hanging="567"/>
        <w:rPr>
          <w:spacing w:val="2"/>
          <w:sz w:val="22"/>
          <w:szCs w:val="22"/>
        </w:rPr>
      </w:pPr>
      <w:r>
        <w:rPr>
          <w:sz w:val="22"/>
          <w:szCs w:val="22"/>
        </w:rPr>
        <w:t>dizopiramid, digoxin, kinidin vagy verapamil (szívműködésére ható gyógyszerek)</w:t>
      </w:r>
    </w:p>
    <w:p w14:paraId="34055208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bizonyos sztatinok</w:t>
      </w:r>
      <w:r>
        <w:rPr>
          <w:spacing w:val="2"/>
          <w:sz w:val="22"/>
          <w:szCs w:val="22"/>
        </w:rPr>
        <w:t xml:space="preserve"> (koleszterinszint-csökkentők)</w:t>
      </w:r>
    </w:p>
    <w:p w14:paraId="4B28CE0E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flukonazol vagy itrakonazol (gombás fertőzések kezelésére)</w:t>
      </w:r>
    </w:p>
    <w:p w14:paraId="7775BE0F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rifabutin, rifampicin, rifapentin (bizonyos fertőzések kezelésére használatos antibiotikumok)</w:t>
      </w:r>
    </w:p>
    <w:p w14:paraId="7B093085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z w:val="22"/>
          <w:szCs w:val="22"/>
        </w:rPr>
        <w:t>etravirin, efavirenz, nevirapin, zidovudin, ritonavir, atazanavir vagy szakvinavir (HIV-fertőzés kezelésére)</w:t>
      </w:r>
    </w:p>
    <w:p w14:paraId="2A974DE3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ciklosporin, szirolimusz vagy takrolimusz (szervtranszplantáció után adott gyógyszerek)</w:t>
      </w:r>
    </w:p>
    <w:p w14:paraId="0993C2C7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omeprazol vagy domperidon (</w:t>
      </w:r>
      <w:r>
        <w:rPr>
          <w:noProof/>
          <w:sz w:val="22"/>
          <w:szCs w:val="22"/>
        </w:rPr>
        <w:t>gyomorra ható gyógyszer)</w:t>
      </w:r>
    </w:p>
    <w:p w14:paraId="04A40072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noProof/>
          <w:sz w:val="22"/>
          <w:szCs w:val="22"/>
        </w:rPr>
        <w:t>aminoglikozid antibiotikumok, például gentamicin, sztreptomicin (bizonyos baktériumfertőzések kezelésére)</w:t>
      </w:r>
    </w:p>
    <w:p w14:paraId="22B1D914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amlodipin, diltiazem (magas vérnyomás kezelésére)</w:t>
      </w:r>
    </w:p>
    <w:p w14:paraId="1BE18891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tolterodin (prosztata problémákra)</w:t>
      </w:r>
    </w:p>
    <w:p w14:paraId="3640F446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inzulin vagy szájon át szedett diabétesz gyógyszerek (cukorbetegség kezelésére)</w:t>
      </w:r>
    </w:p>
    <w:p w14:paraId="74E7F3D9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közönséges orbáncfű (depresszió esetén alkalmazható gyógynövény)</w:t>
      </w:r>
    </w:p>
    <w:p w14:paraId="0182C48C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cilosztazol (láb vérkeringésének serkentésére használt gyógyszer)</w:t>
      </w:r>
    </w:p>
    <w:p w14:paraId="10BAD3F4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metilprednizolon (gyulladáscsökkentő)</w:t>
      </w:r>
    </w:p>
    <w:p w14:paraId="6A61E7BE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szildenafil, tadalafil vagy vardenafil (merevedési zavar kezelésére)</w:t>
      </w:r>
    </w:p>
    <w:p w14:paraId="490460E4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vinblasztin, ibrutinib (daganat kezelésére).</w:t>
      </w:r>
    </w:p>
    <w:p w14:paraId="4805EC89" w14:textId="77777777" w:rsidR="00F14548" w:rsidRPr="008F4B2D" w:rsidRDefault="00F14548">
      <w:pPr>
        <w:rPr>
          <w:sz w:val="22"/>
          <w:szCs w:val="22"/>
        </w:rPr>
      </w:pPr>
    </w:p>
    <w:p w14:paraId="26501837" w14:textId="77777777" w:rsidR="00F14548" w:rsidRDefault="00E3738F">
      <w:pPr>
        <w:rPr>
          <w:sz w:val="22"/>
          <w:szCs w:val="22"/>
        </w:rPr>
      </w:pPr>
      <w:r>
        <w:rPr>
          <w:sz w:val="22"/>
          <w:szCs w:val="22"/>
        </w:rPr>
        <w:t>Ez akkor is fontos, ha Ön az alábbi gyógyszereket szedi:</w:t>
      </w:r>
    </w:p>
    <w:p w14:paraId="69BDC4A7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hidroxiklorokin vagy klorokin (a reumatoid artritisz és más betegségek kezelésére, illetve a malária kezelésére vagy megelőzésére alkalmazzák). Ezek egyidejű szedése klaritromicinnel fokozhatja a szívritmuszavar és más szívet érintő, súlyos mellékhatások előfordulását.</w:t>
      </w:r>
    </w:p>
    <w:p w14:paraId="302E303B" w14:textId="77777777" w:rsidR="00F14548" w:rsidRDefault="00E3738F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szájon át, injekció formájában vagy belégzéssel adagolt kortikoszteroidok (a szervezet immunrendszerének gyengítésére alkamazzák, ami többféle betegség kezelésében hasznos).</w:t>
      </w:r>
    </w:p>
    <w:p w14:paraId="76FD210B" w14:textId="77777777" w:rsidR="00F14548" w:rsidRPr="008F4B2D" w:rsidRDefault="00F14548">
      <w:pPr>
        <w:rPr>
          <w:sz w:val="22"/>
          <w:szCs w:val="22"/>
        </w:rPr>
      </w:pPr>
    </w:p>
    <w:p w14:paraId="67E9AC7D" w14:textId="77777777" w:rsidR="00F14548" w:rsidRDefault="00E3738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Terhesség és szoptatás</w:t>
      </w:r>
    </w:p>
    <w:p w14:paraId="0A8B1D3E" w14:textId="77777777" w:rsidR="00F14548" w:rsidRDefault="00E3738F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Ha Ön terhes vagy szoptat, illetve ha fennáll Önnél a terhesség lehetősége vagy gyermeket szeretne, a gyógyszer alkalmazása előtt beszéljen</w:t>
      </w:r>
      <w:r>
        <w:rPr>
          <w:sz w:val="22"/>
          <w:szCs w:val="22"/>
        </w:rPr>
        <w:t xml:space="preserve"> kezelőorvosával vagy gyógyszerészével.</w:t>
      </w:r>
    </w:p>
    <w:p w14:paraId="15ED813C" w14:textId="77777777" w:rsidR="00F14548" w:rsidRPr="008F4B2D" w:rsidRDefault="00F14548">
      <w:pPr>
        <w:rPr>
          <w:sz w:val="22"/>
          <w:szCs w:val="22"/>
        </w:rPr>
      </w:pPr>
    </w:p>
    <w:p w14:paraId="538386A1" w14:textId="77777777" w:rsidR="00F14548" w:rsidRDefault="00E3738F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Mivel a </w:t>
      </w:r>
      <w:r>
        <w:rPr>
          <w:sz w:val="22"/>
          <w:szCs w:val="22"/>
        </w:rPr>
        <w:t xml:space="preserve">klaritromicin </w:t>
      </w:r>
      <w:r>
        <w:rPr>
          <w:noProof/>
          <w:sz w:val="22"/>
          <w:szCs w:val="22"/>
        </w:rPr>
        <w:t xml:space="preserve">terhesség alatti biztonságos alkalmazását nem igazolták, a készítmény </w:t>
      </w:r>
      <w:r>
        <w:rPr>
          <w:sz w:val="22"/>
          <w:szCs w:val="22"/>
        </w:rPr>
        <w:t>csak kivételes körülmények között, a terápiás előnyök és a lehetséges kockázatok alapos mérlegelését követően alkalmazható.</w:t>
      </w:r>
    </w:p>
    <w:p w14:paraId="77D0B24A" w14:textId="77777777" w:rsidR="00F14548" w:rsidRPr="008F4B2D" w:rsidRDefault="00F14548">
      <w:pPr>
        <w:rPr>
          <w:sz w:val="22"/>
          <w:szCs w:val="22"/>
        </w:rPr>
      </w:pPr>
    </w:p>
    <w:p w14:paraId="1C54BEFD" w14:textId="77777777" w:rsidR="00F14548" w:rsidRDefault="00E3738F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A </w:t>
      </w:r>
      <w:r>
        <w:rPr>
          <w:sz w:val="22"/>
          <w:szCs w:val="22"/>
        </w:rPr>
        <w:t xml:space="preserve">klaritromicin </w:t>
      </w:r>
      <w:r>
        <w:rPr>
          <w:noProof/>
          <w:sz w:val="22"/>
          <w:szCs w:val="22"/>
        </w:rPr>
        <w:t>szoptatás alatti biztonságos alkalmazását nem igazolták.</w:t>
      </w:r>
    </w:p>
    <w:p w14:paraId="7A2FBE5B" w14:textId="77777777" w:rsidR="00F14548" w:rsidRDefault="00E3738F">
      <w:pPr>
        <w:rPr>
          <w:color w:val="000000"/>
          <w:sz w:val="22"/>
          <w:szCs w:val="22"/>
        </w:rPr>
      </w:pPr>
      <w:r>
        <w:rPr>
          <w:sz w:val="22"/>
          <w:szCs w:val="22"/>
        </w:rPr>
        <w:t>A klaritromicin kiválasztódik az anyatejbe.</w:t>
      </w:r>
    </w:p>
    <w:p w14:paraId="14A6B015" w14:textId="77777777" w:rsidR="00F14548" w:rsidRDefault="00E3738F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Szoptatás alatt a Fromilid szedése nem javasolt.</w:t>
      </w:r>
    </w:p>
    <w:p w14:paraId="59BDD564" w14:textId="77777777" w:rsidR="00F14548" w:rsidRDefault="00F14548">
      <w:pPr>
        <w:ind w:right="-29"/>
        <w:rPr>
          <w:color w:val="000000"/>
          <w:sz w:val="22"/>
          <w:szCs w:val="22"/>
        </w:rPr>
      </w:pPr>
    </w:p>
    <w:p w14:paraId="62B04D45" w14:textId="77777777" w:rsidR="00F14548" w:rsidRDefault="00E3738F">
      <w:pPr>
        <w:tabs>
          <w:tab w:val="left" w:pos="850"/>
        </w:tabs>
        <w:rPr>
          <w:sz w:val="22"/>
          <w:szCs w:val="22"/>
        </w:rPr>
      </w:pPr>
      <w:r>
        <w:rPr>
          <w:sz w:val="22"/>
          <w:szCs w:val="22"/>
        </w:rPr>
        <w:t>A klaritromicin termékenységre gyakorolt káros hatását állatkísérletek nem bizonyították.</w:t>
      </w:r>
    </w:p>
    <w:p w14:paraId="20913825" w14:textId="77777777" w:rsidR="00F14548" w:rsidRDefault="00F14548">
      <w:pPr>
        <w:ind w:right="-29"/>
        <w:rPr>
          <w:color w:val="000000"/>
          <w:sz w:val="22"/>
          <w:szCs w:val="22"/>
        </w:rPr>
      </w:pPr>
    </w:p>
    <w:p w14:paraId="7E23A261" w14:textId="77777777" w:rsidR="00F14548" w:rsidRDefault="00E3738F">
      <w:pPr>
        <w:ind w:right="-29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A készítmény hatásai a gépjárművezetéshez és a gépek kezeléséhez szükséges képességekre</w:t>
      </w:r>
    </w:p>
    <w:p w14:paraId="38195342" w14:textId="77777777" w:rsidR="00F14548" w:rsidRDefault="00E3738F">
      <w:pPr>
        <w:pStyle w:val="Szvegtrzs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 állnak rendelkezésre adatok a klaritromicin gépjárművezetéshez és a gépek kezeléséhez szükséges képességekre gyakorolt hatásáról.</w:t>
      </w:r>
    </w:p>
    <w:p w14:paraId="3E9BD3BB" w14:textId="77777777" w:rsidR="00F14548" w:rsidRDefault="00E3738F">
      <w:pPr>
        <w:ind w:right="-2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t>A Fromilid hatására azonban olyan mellékhatások jeletkezhetnek, mint a</w:t>
      </w:r>
      <w:r>
        <w:rPr>
          <w:sz w:val="22"/>
          <w:szCs w:val="22"/>
        </w:rPr>
        <w:t xml:space="preserve"> zavartság, </w:t>
      </w:r>
      <w:r>
        <w:rPr>
          <w:noProof/>
          <w:sz w:val="22"/>
          <w:szCs w:val="22"/>
        </w:rPr>
        <w:t>a tájékozódási zavar</w:t>
      </w:r>
      <w:r>
        <w:rPr>
          <w:sz w:val="22"/>
          <w:szCs w:val="22"/>
        </w:rPr>
        <w:t xml:space="preserve"> vagy szédülés (ami lehet forgó jellegű is).</w:t>
      </w:r>
    </w:p>
    <w:p w14:paraId="7B169515" w14:textId="77777777" w:rsidR="00F14548" w:rsidRDefault="00E3738F">
      <w:p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>Legyen óvatos, amikor gépjárművet vezet vagy gépeket kezel mindaddig, amíg ki nem tapasztalja, hogy ez a gyógyszer hogyan hat Önre.</w:t>
      </w:r>
    </w:p>
    <w:p w14:paraId="59F919B7" w14:textId="77777777" w:rsidR="00F14548" w:rsidRDefault="00F14548">
      <w:pPr>
        <w:rPr>
          <w:color w:val="000000"/>
          <w:sz w:val="22"/>
          <w:szCs w:val="22"/>
        </w:rPr>
      </w:pPr>
    </w:p>
    <w:p w14:paraId="445C5DA4" w14:textId="77777777" w:rsidR="00F14548" w:rsidRDefault="00F14548">
      <w:pPr>
        <w:rPr>
          <w:color w:val="000000"/>
          <w:sz w:val="22"/>
          <w:szCs w:val="22"/>
        </w:rPr>
      </w:pPr>
    </w:p>
    <w:p w14:paraId="26814674" w14:textId="77777777" w:rsidR="00F14548" w:rsidRDefault="00E3738F">
      <w:pPr>
        <w:ind w:left="567" w:right="-29" w:hanging="567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3.</w:t>
      </w:r>
      <w:r>
        <w:rPr>
          <w:b/>
          <w:noProof/>
          <w:sz w:val="22"/>
          <w:szCs w:val="22"/>
        </w:rPr>
        <w:tab/>
        <w:t xml:space="preserve">Hogyan kell szedni </w:t>
      </w:r>
      <w:r>
        <w:rPr>
          <w:b/>
          <w:sz w:val="22"/>
          <w:szCs w:val="22"/>
        </w:rPr>
        <w:t xml:space="preserve">a </w:t>
      </w:r>
      <w:r>
        <w:rPr>
          <w:b/>
          <w:noProof/>
          <w:sz w:val="22"/>
          <w:szCs w:val="22"/>
        </w:rPr>
        <w:t>Fromilidet?</w:t>
      </w:r>
    </w:p>
    <w:p w14:paraId="48789CDE" w14:textId="77777777" w:rsidR="00F14548" w:rsidRDefault="00F14548">
      <w:pPr>
        <w:rPr>
          <w:color w:val="000000"/>
          <w:sz w:val="22"/>
          <w:szCs w:val="22"/>
        </w:rPr>
      </w:pPr>
    </w:p>
    <w:p w14:paraId="5626CA7D" w14:textId="77777777" w:rsidR="00F14548" w:rsidRDefault="00E3738F">
      <w:pPr>
        <w:ind w:right="-2"/>
        <w:rPr>
          <w:sz w:val="22"/>
          <w:szCs w:val="22"/>
        </w:rPr>
      </w:pPr>
      <w:r>
        <w:rPr>
          <w:noProof/>
          <w:sz w:val="22"/>
          <w:szCs w:val="22"/>
        </w:rPr>
        <w:t>A gyógyszert</w:t>
      </w:r>
      <w:r>
        <w:rPr>
          <w:sz w:val="22"/>
          <w:szCs w:val="22"/>
        </w:rPr>
        <w:t xml:space="preserve"> mindig </w:t>
      </w:r>
      <w:r>
        <w:rPr>
          <w:noProof/>
          <w:sz w:val="22"/>
          <w:szCs w:val="22"/>
        </w:rPr>
        <w:t>a kezelőorvosa vagy gyógyszerésze</w:t>
      </w:r>
      <w:r>
        <w:rPr>
          <w:sz w:val="22"/>
          <w:szCs w:val="22"/>
        </w:rPr>
        <w:t xml:space="preserve"> által elmondottaknak megfelelően szedje. Amennyiben nem biztos az adagolást illetően, kérdezze meg </w:t>
      </w:r>
      <w:r>
        <w:rPr>
          <w:noProof/>
          <w:sz w:val="22"/>
          <w:szCs w:val="22"/>
        </w:rPr>
        <w:t>kezelőorvosát</w:t>
      </w:r>
      <w:r>
        <w:rPr>
          <w:sz w:val="22"/>
          <w:szCs w:val="22"/>
        </w:rPr>
        <w:t xml:space="preserve"> vagy gyógyszerészét.</w:t>
      </w:r>
    </w:p>
    <w:p w14:paraId="2932EF15" w14:textId="77777777" w:rsidR="00F14548" w:rsidRDefault="00F14548">
      <w:pPr>
        <w:rPr>
          <w:color w:val="000000"/>
          <w:sz w:val="22"/>
          <w:szCs w:val="22"/>
        </w:rPr>
      </w:pPr>
    </w:p>
    <w:p w14:paraId="220AD205" w14:textId="77777777" w:rsidR="00F14548" w:rsidRDefault="00E3738F">
      <w:pPr>
        <w:suppressAutoHyphens/>
        <w:rPr>
          <w:sz w:val="22"/>
          <w:szCs w:val="22"/>
        </w:rPr>
      </w:pPr>
      <w:r>
        <w:rPr>
          <w:sz w:val="22"/>
          <w:szCs w:val="22"/>
        </w:rPr>
        <w:t>A gyógyszeradag és a kezelés időtartama a fertőzés típusától és helyétől, a beteg életkorától és a kezelés megfigyelt hatékonyságától függ. Pontosan a kezelőorvosa útmutatása szerint szedje gyógyszerét.</w:t>
      </w:r>
    </w:p>
    <w:p w14:paraId="1427D80B" w14:textId="77777777" w:rsidR="00F14548" w:rsidRDefault="00F14548">
      <w:pPr>
        <w:rPr>
          <w:color w:val="000000"/>
          <w:sz w:val="22"/>
          <w:szCs w:val="22"/>
        </w:rPr>
      </w:pPr>
    </w:p>
    <w:p w14:paraId="5797E9BF" w14:textId="77777777" w:rsidR="00F14548" w:rsidRDefault="00E3738F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Amennyiben a kezelőorvos másképpen nem rendeli, a készítmény ajánlott adagja:</w:t>
      </w:r>
    </w:p>
    <w:p w14:paraId="79EF36B9" w14:textId="77777777" w:rsidR="00F14548" w:rsidRDefault="00F14548">
      <w:pPr>
        <w:rPr>
          <w:color w:val="000000"/>
          <w:sz w:val="22"/>
          <w:szCs w:val="22"/>
        </w:rPr>
      </w:pPr>
    </w:p>
    <w:p w14:paraId="69135E73" w14:textId="77777777" w:rsidR="00F14548" w:rsidRDefault="00E3738F">
      <w:pPr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Felnőttek és 12 évesnél idősebb gyermekek és serdülők</w:t>
      </w:r>
    </w:p>
    <w:p w14:paraId="271B5CBD" w14:textId="77777777" w:rsidR="00F14548" w:rsidRDefault="00E3738F">
      <w:pPr>
        <w:rPr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Az ajánlott napi adag:</w:t>
      </w:r>
      <w:r>
        <w:rPr>
          <w:color w:val="000000"/>
          <w:sz w:val="22"/>
          <w:szCs w:val="22"/>
        </w:rPr>
        <w:t xml:space="preserve"> 250 mg klaritromicin 12 óránként.</w:t>
      </w:r>
    </w:p>
    <w:p w14:paraId="5FC174E8" w14:textId="77777777" w:rsidR="00F14548" w:rsidRDefault="00E3738F">
      <w:pPr>
        <w:rPr>
          <w:color w:val="000000"/>
          <w:sz w:val="22"/>
          <w:szCs w:val="22"/>
        </w:rPr>
      </w:pPr>
      <w:r>
        <w:rPr>
          <w:spacing w:val="4"/>
          <w:sz w:val="22"/>
          <w:szCs w:val="22"/>
        </w:rPr>
        <w:t>Súlyosabb fertőzésekben 500 mg klaritromicint kell adni 12 óránként</w:t>
      </w:r>
      <w:r>
        <w:rPr>
          <w:color w:val="000000"/>
          <w:sz w:val="22"/>
          <w:szCs w:val="22"/>
        </w:rPr>
        <w:t>.</w:t>
      </w:r>
    </w:p>
    <w:p w14:paraId="1D454F50" w14:textId="77777777" w:rsidR="00F14548" w:rsidRDefault="00E3738F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kezelés szokásos időtartama 6 - 14 nap.</w:t>
      </w:r>
    </w:p>
    <w:p w14:paraId="354DB2ED" w14:textId="10822E59" w:rsidR="00F14548" w:rsidRDefault="00E3738F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Gyomor- vagy nyombélfekély kezelésére naponta 2-szer 500 mg klaritromicint kell adni más gyógyszerekkel kombinálva.</w:t>
      </w:r>
    </w:p>
    <w:p w14:paraId="00D5FEF3" w14:textId="365C8BC7" w:rsidR="00F14548" w:rsidRDefault="00E3738F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kezelés szokásos időtartama </w:t>
      </w:r>
      <w:r w:rsidR="00BA52A0">
        <w:rPr>
          <w:color w:val="000000"/>
          <w:sz w:val="22"/>
          <w:szCs w:val="22"/>
        </w:rPr>
        <w:t>7</w:t>
      </w:r>
      <w:r>
        <w:rPr>
          <w:color w:val="000000"/>
          <w:sz w:val="22"/>
          <w:szCs w:val="22"/>
        </w:rPr>
        <w:t> - 14 nap.</w:t>
      </w:r>
    </w:p>
    <w:p w14:paraId="6CCB556E" w14:textId="2114EA2D" w:rsidR="00F14548" w:rsidRDefault="00E3738F">
      <w:pPr>
        <w:rPr>
          <w:sz w:val="22"/>
          <w:szCs w:val="22"/>
        </w:rPr>
      </w:pPr>
      <w:r w:rsidRPr="008F4B2D">
        <w:rPr>
          <w:i/>
          <w:iCs/>
          <w:color w:val="000000"/>
          <w:sz w:val="22"/>
          <w:szCs w:val="22"/>
        </w:rPr>
        <w:t>M</w:t>
      </w:r>
      <w:r w:rsidR="008522F2" w:rsidRPr="008F4B2D">
        <w:rPr>
          <w:i/>
          <w:iCs/>
          <w:color w:val="000000"/>
          <w:sz w:val="22"/>
          <w:szCs w:val="22"/>
        </w:rPr>
        <w:t>yc</w:t>
      </w:r>
      <w:r w:rsidRPr="008F4B2D">
        <w:rPr>
          <w:i/>
          <w:iCs/>
          <w:color w:val="000000"/>
          <w:sz w:val="22"/>
          <w:szCs w:val="22"/>
        </w:rPr>
        <w:t>oba</w:t>
      </w:r>
      <w:r w:rsidR="008522F2" w:rsidRPr="008F4B2D">
        <w:rPr>
          <w:i/>
          <w:iCs/>
          <w:color w:val="000000"/>
          <w:sz w:val="22"/>
          <w:szCs w:val="22"/>
        </w:rPr>
        <w:t>c</w:t>
      </w:r>
      <w:r w:rsidRPr="008F4B2D">
        <w:rPr>
          <w:i/>
          <w:iCs/>
          <w:color w:val="000000"/>
          <w:sz w:val="22"/>
          <w:szCs w:val="22"/>
        </w:rPr>
        <w:t>t</w:t>
      </w:r>
      <w:r w:rsidR="008522F2" w:rsidRPr="008F4B2D">
        <w:rPr>
          <w:i/>
          <w:iCs/>
          <w:color w:val="000000"/>
          <w:sz w:val="22"/>
          <w:szCs w:val="22"/>
        </w:rPr>
        <w:t>e</w:t>
      </w:r>
      <w:r w:rsidRPr="008F4B2D">
        <w:rPr>
          <w:i/>
          <w:iCs/>
          <w:color w:val="000000"/>
          <w:sz w:val="22"/>
          <w:szCs w:val="22"/>
        </w:rPr>
        <w:t>rium</w:t>
      </w:r>
      <w:r>
        <w:rPr>
          <w:color w:val="000000"/>
          <w:sz w:val="22"/>
          <w:szCs w:val="22"/>
        </w:rPr>
        <w:t>ok okozta fertőzések esetén 500 mg klaritromicint kell</w:t>
      </w:r>
      <w:r>
        <w:rPr>
          <w:sz w:val="22"/>
          <w:szCs w:val="22"/>
        </w:rPr>
        <w:t xml:space="preserve"> adni 12 óránként.</w:t>
      </w:r>
    </w:p>
    <w:p w14:paraId="4F995675" w14:textId="3A6873D3" w:rsidR="00F14548" w:rsidRDefault="00E3738F">
      <w:pPr>
        <w:rPr>
          <w:i/>
          <w:iCs/>
          <w:color w:val="000000"/>
          <w:sz w:val="22"/>
          <w:szCs w:val="22"/>
        </w:rPr>
      </w:pPr>
      <w:r>
        <w:rPr>
          <w:sz w:val="22"/>
          <w:szCs w:val="22"/>
        </w:rPr>
        <w:t xml:space="preserve">A maximális napi </w:t>
      </w:r>
      <w:r w:rsidR="008522F2">
        <w:rPr>
          <w:sz w:val="22"/>
          <w:szCs w:val="22"/>
        </w:rPr>
        <w:t xml:space="preserve">adag </w:t>
      </w:r>
      <w:r>
        <w:rPr>
          <w:sz w:val="22"/>
          <w:szCs w:val="22"/>
        </w:rPr>
        <w:t>2000 mg klaritromicin.</w:t>
      </w:r>
    </w:p>
    <w:p w14:paraId="4896A18B" w14:textId="77777777" w:rsidR="00F14548" w:rsidRDefault="00F14548">
      <w:pPr>
        <w:rPr>
          <w:i/>
          <w:iCs/>
          <w:color w:val="000000"/>
          <w:sz w:val="22"/>
          <w:szCs w:val="22"/>
        </w:rPr>
      </w:pPr>
    </w:p>
    <w:p w14:paraId="55C01F92" w14:textId="77777777" w:rsidR="00F14548" w:rsidRDefault="00E3738F">
      <w:pPr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12 éves és annál fiatalabb gyermekek</w:t>
      </w:r>
    </w:p>
    <w:p w14:paraId="46880838" w14:textId="77777777" w:rsidR="00F14548" w:rsidRDefault="00E3738F">
      <w:pPr>
        <w:rPr>
          <w:sz w:val="22"/>
          <w:szCs w:val="22"/>
        </w:rPr>
      </w:pPr>
      <w:r>
        <w:rPr>
          <w:noProof/>
          <w:sz w:val="22"/>
          <w:szCs w:val="22"/>
        </w:rPr>
        <w:t xml:space="preserve">6 hónapos – 12 éves gyermekeket </w:t>
      </w:r>
      <w:r>
        <w:rPr>
          <w:sz w:val="22"/>
          <w:szCs w:val="22"/>
        </w:rPr>
        <w:t>a granulátum belsőleges szuszpenzióhoz készítménnyel kell kezelni.</w:t>
      </w:r>
    </w:p>
    <w:p w14:paraId="74CD9C58" w14:textId="75DADDB4" w:rsidR="00102DD2" w:rsidRDefault="00102DD2">
      <w:pPr>
        <w:rPr>
          <w:sz w:val="22"/>
          <w:szCs w:val="22"/>
        </w:rPr>
      </w:pPr>
      <w:r w:rsidRPr="00102DD2">
        <w:rPr>
          <w:sz w:val="22"/>
          <w:szCs w:val="22"/>
        </w:rPr>
        <w:t xml:space="preserve">6 hónaposnál fiatalabb csecsemőknél </w:t>
      </w:r>
      <w:r>
        <w:rPr>
          <w:sz w:val="22"/>
          <w:szCs w:val="22"/>
        </w:rPr>
        <w:t xml:space="preserve">a klaritromicin nem alkalmazható, </w:t>
      </w:r>
      <w:r w:rsidR="00D840D9">
        <w:rPr>
          <w:sz w:val="22"/>
          <w:szCs w:val="22"/>
        </w:rPr>
        <w:t>mert ebben a korcsoportban nem igazolták a hatásosságát</w:t>
      </w:r>
      <w:r w:rsidRPr="00102DD2">
        <w:rPr>
          <w:sz w:val="22"/>
          <w:szCs w:val="22"/>
        </w:rPr>
        <w:t xml:space="preserve"> </w:t>
      </w:r>
      <w:r w:rsidR="00D840D9">
        <w:rPr>
          <w:sz w:val="22"/>
          <w:szCs w:val="22"/>
        </w:rPr>
        <w:t xml:space="preserve">és </w:t>
      </w:r>
      <w:r w:rsidRPr="00102DD2">
        <w:rPr>
          <w:sz w:val="22"/>
          <w:szCs w:val="22"/>
        </w:rPr>
        <w:t>biztonságosságát.</w:t>
      </w:r>
    </w:p>
    <w:p w14:paraId="6BB02090" w14:textId="77777777" w:rsidR="00F14548" w:rsidRDefault="00F14548">
      <w:pPr>
        <w:rPr>
          <w:sz w:val="22"/>
          <w:szCs w:val="22"/>
        </w:rPr>
      </w:pPr>
    </w:p>
    <w:p w14:paraId="173EDD4E" w14:textId="77777777" w:rsidR="00F14548" w:rsidRDefault="00E3738F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Vesebetegségben szenvedő betegek</w:t>
      </w:r>
    </w:p>
    <w:p w14:paraId="61BCA6F7" w14:textId="77777777" w:rsidR="00F14548" w:rsidRDefault="00E3738F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Ha Ön vesebetegségben szenved, a kezelőorvosa kisebb klaritromicin adagokat írhat elő az Ön számára.</w:t>
      </w:r>
    </w:p>
    <w:p w14:paraId="1D5E4353" w14:textId="77777777" w:rsidR="00F14548" w:rsidRDefault="00E3738F">
      <w:pPr>
        <w:rPr>
          <w:sz w:val="22"/>
          <w:szCs w:val="22"/>
        </w:rPr>
      </w:pPr>
      <w:r>
        <w:rPr>
          <w:sz w:val="22"/>
          <w:szCs w:val="22"/>
        </w:rPr>
        <w:t>Mivel a Fromilid 500 mg filmtabletta nem felezhető, ezért súlyos vesekárosodásban szenvedő betegek kezelésére ez a készítmény nem alkalmazható.</w:t>
      </w:r>
    </w:p>
    <w:p w14:paraId="444988B7" w14:textId="77777777" w:rsidR="00F14548" w:rsidRDefault="00F14548">
      <w:pPr>
        <w:rPr>
          <w:color w:val="000000"/>
          <w:sz w:val="22"/>
          <w:szCs w:val="22"/>
          <w:u w:val="single"/>
        </w:rPr>
      </w:pPr>
    </w:p>
    <w:p w14:paraId="540EABD9" w14:textId="7188236B" w:rsidR="00F14548" w:rsidRDefault="00E3738F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Az alkalmazás módja</w:t>
      </w:r>
    </w:p>
    <w:p w14:paraId="51E375BA" w14:textId="77777777" w:rsidR="00F14548" w:rsidRDefault="00E3738F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tablettát nem szabad összetörni; egészben, kevés folyadékkal kell lenyelni.</w:t>
      </w:r>
    </w:p>
    <w:p w14:paraId="7D7E2D7D" w14:textId="77777777" w:rsidR="00F14548" w:rsidRDefault="00F14548">
      <w:pPr>
        <w:ind w:right="-2"/>
        <w:rPr>
          <w:color w:val="000000"/>
          <w:sz w:val="22"/>
          <w:szCs w:val="22"/>
        </w:rPr>
      </w:pPr>
    </w:p>
    <w:p w14:paraId="6CA3FCA2" w14:textId="77777777" w:rsidR="00F14548" w:rsidRDefault="00E3738F">
      <w:pPr>
        <w:ind w:right="-2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Ha az előírtnál több Fromilidet vett be</w:t>
      </w:r>
    </w:p>
    <w:p w14:paraId="6A1FC62A" w14:textId="77777777" w:rsidR="00F14548" w:rsidRDefault="00E3738F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Ha az előírtál több Fromilidet vett be, azonnal forduljon kezelőorvosához vagy gyógyszerészéhez.</w:t>
      </w:r>
    </w:p>
    <w:p w14:paraId="60022813" w14:textId="77777777" w:rsidR="00F14548" w:rsidRDefault="00E3738F">
      <w:pPr>
        <w:rPr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A túladagolás leggyakoribb tünetei</w:t>
      </w:r>
      <w:r>
        <w:rPr>
          <w:i/>
          <w:iCs/>
          <w:color w:val="000000"/>
          <w:sz w:val="22"/>
          <w:szCs w:val="22"/>
        </w:rPr>
        <w:t>:</w:t>
      </w:r>
      <w:r>
        <w:rPr>
          <w:color w:val="000000"/>
          <w:sz w:val="22"/>
          <w:szCs w:val="22"/>
        </w:rPr>
        <w:t xml:space="preserve"> gyomor-bélrendszeri panaszok (hányinger, hányás, hasi fájdalom), fejfájás és zavartság.</w:t>
      </w:r>
    </w:p>
    <w:p w14:paraId="4DC8538B" w14:textId="77777777" w:rsidR="00F14548" w:rsidRPr="008F4B2D" w:rsidRDefault="00F14548">
      <w:pPr>
        <w:rPr>
          <w:sz w:val="22"/>
          <w:szCs w:val="22"/>
        </w:rPr>
      </w:pPr>
    </w:p>
    <w:p w14:paraId="1939D1E4" w14:textId="77777777" w:rsidR="00F14548" w:rsidRDefault="00E3738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Ha elfelejtette bevenni a Fromilidet</w:t>
      </w:r>
    </w:p>
    <w:p w14:paraId="5A35DBDD" w14:textId="77777777" w:rsidR="00F14548" w:rsidRDefault="00E3738F">
      <w:pPr>
        <w:rPr>
          <w:sz w:val="22"/>
          <w:szCs w:val="22"/>
        </w:rPr>
      </w:pPr>
      <w:r>
        <w:rPr>
          <w:sz w:val="22"/>
          <w:szCs w:val="22"/>
        </w:rPr>
        <w:t>Ne vegyen be kétszeres adagot a kihagyott adag pótlására.</w:t>
      </w:r>
    </w:p>
    <w:p w14:paraId="5F40846D" w14:textId="4B59A1C7" w:rsidR="00F14548" w:rsidRDefault="00E3738F">
      <w:pPr>
        <w:rPr>
          <w:sz w:val="22"/>
          <w:szCs w:val="22"/>
        </w:rPr>
      </w:pPr>
      <w:r>
        <w:rPr>
          <w:sz w:val="22"/>
          <w:szCs w:val="22"/>
        </w:rPr>
        <w:t>Ha elfelejtette időben bevenni az előírt gyógyszeradagot, vegye be minél hamarabb, amint eszébe jut. Ezután folytassa a készítmény adagolását az eredeti rend szerint.</w:t>
      </w:r>
    </w:p>
    <w:p w14:paraId="49252CF4" w14:textId="77777777" w:rsidR="00F14548" w:rsidRPr="008F4B2D" w:rsidRDefault="00F14548">
      <w:pPr>
        <w:rPr>
          <w:sz w:val="22"/>
          <w:szCs w:val="22"/>
        </w:rPr>
      </w:pPr>
    </w:p>
    <w:p w14:paraId="323A60F0" w14:textId="77777777" w:rsidR="00F14548" w:rsidRDefault="00E3738F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Ha idő előtt abbahagyja a Fromilid szedését</w:t>
      </w:r>
    </w:p>
    <w:p w14:paraId="04A597EE" w14:textId="54AB8E7A" w:rsidR="00F14548" w:rsidRDefault="00E3738F">
      <w:pPr>
        <w:rPr>
          <w:b/>
          <w:noProof/>
          <w:sz w:val="22"/>
          <w:szCs w:val="22"/>
        </w:rPr>
      </w:pPr>
      <w:r>
        <w:rPr>
          <w:sz w:val="22"/>
          <w:szCs w:val="22"/>
        </w:rPr>
        <w:t>A gyógyszert mindig a kezelőorvosa által elmondottaknak megfelelően szedje. Ha túlságosan hamar abbahagyja a gyógyszer szedését, előfordulhat, hogy a fertőzés nem gyógyul meg teljesen, és a fertőzés tünetei visszatérhetnek vagy súlyosbodhatnak.</w:t>
      </w:r>
    </w:p>
    <w:p w14:paraId="5FC2368A" w14:textId="77777777" w:rsidR="00F14548" w:rsidRPr="008F4B2D" w:rsidRDefault="00F14548">
      <w:pPr>
        <w:rPr>
          <w:bCs/>
          <w:noProof/>
          <w:sz w:val="22"/>
          <w:szCs w:val="22"/>
        </w:rPr>
      </w:pPr>
    </w:p>
    <w:p w14:paraId="38B32500" w14:textId="77777777" w:rsidR="00F14548" w:rsidRDefault="00E3738F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Ha bármilyen további kérdése van a gyógyszer alkalmazásával kapcsolatban, kérdezze meg kezelőorvosát vagy gyógyszerészét.</w:t>
      </w:r>
    </w:p>
    <w:p w14:paraId="4B9F34CF" w14:textId="77777777" w:rsidR="00F14548" w:rsidRDefault="00F14548">
      <w:pPr>
        <w:rPr>
          <w:color w:val="000000"/>
          <w:sz w:val="22"/>
          <w:szCs w:val="22"/>
        </w:rPr>
      </w:pPr>
    </w:p>
    <w:p w14:paraId="35B9D1CD" w14:textId="77777777" w:rsidR="00F14548" w:rsidRDefault="00F14548">
      <w:pPr>
        <w:rPr>
          <w:color w:val="000000"/>
          <w:sz w:val="22"/>
          <w:szCs w:val="22"/>
        </w:rPr>
      </w:pPr>
    </w:p>
    <w:p w14:paraId="34B26ED4" w14:textId="77777777" w:rsidR="00F14548" w:rsidRDefault="00E3738F">
      <w:pPr>
        <w:tabs>
          <w:tab w:val="left" w:pos="567"/>
        </w:tabs>
        <w:suppressAutoHyphens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4.</w:t>
      </w:r>
      <w:r>
        <w:rPr>
          <w:b/>
          <w:noProof/>
          <w:sz w:val="22"/>
          <w:szCs w:val="22"/>
        </w:rPr>
        <w:tab/>
        <w:t>Lehetséges mellékhatások</w:t>
      </w:r>
    </w:p>
    <w:p w14:paraId="3C528E30" w14:textId="77777777" w:rsidR="00F14548" w:rsidRPr="008F4B2D" w:rsidRDefault="00F14548">
      <w:pPr>
        <w:suppressAutoHyphens/>
        <w:rPr>
          <w:bCs/>
          <w:noProof/>
          <w:sz w:val="22"/>
          <w:szCs w:val="22"/>
        </w:rPr>
      </w:pPr>
    </w:p>
    <w:p w14:paraId="462592BE" w14:textId="77777777" w:rsidR="00F14548" w:rsidRDefault="00E3738F">
      <w:pPr>
        <w:suppressAutoHyphens/>
        <w:rPr>
          <w:noProof/>
          <w:sz w:val="22"/>
          <w:szCs w:val="22"/>
        </w:rPr>
      </w:pPr>
      <w:r>
        <w:rPr>
          <w:noProof/>
          <w:sz w:val="22"/>
          <w:szCs w:val="22"/>
        </w:rPr>
        <w:t>Mint minden gyógyszer, így ez a gyógyszer is okozhat mellékhatásokat, amelyek azonban nem mindenkinél jelentkeznek.</w:t>
      </w:r>
    </w:p>
    <w:p w14:paraId="2A7B4B8E" w14:textId="77777777" w:rsidR="00F14548" w:rsidRDefault="00F14548">
      <w:pPr>
        <w:ind w:right="-29"/>
        <w:rPr>
          <w:noProof/>
          <w:sz w:val="22"/>
          <w:szCs w:val="22"/>
        </w:rPr>
      </w:pPr>
    </w:p>
    <w:p w14:paraId="570E59D5" w14:textId="77777777" w:rsidR="00F14548" w:rsidRDefault="00E3738F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Haladéktalanul keresse fel orvosát, amennyiben súlyos bőrreakció lép fel Önnél: vörös, pikkelyes bőrkiütés bőr alatti kiemelkedésekkel és hólyagokkal (exantematózus pusztulózis). Ezen mellékhatás gyakorisága nem ismert (a gyakoriság a rendelkezésre álló adatokból nem állapítható meg).</w:t>
      </w:r>
    </w:p>
    <w:p w14:paraId="5C9912A6" w14:textId="77777777" w:rsidR="00F14548" w:rsidRDefault="00F14548">
      <w:pPr>
        <w:ind w:right="-29"/>
        <w:rPr>
          <w:noProof/>
          <w:sz w:val="22"/>
          <w:szCs w:val="22"/>
        </w:rPr>
      </w:pPr>
    </w:p>
    <w:p w14:paraId="776D5513" w14:textId="5485C845" w:rsidR="00F14548" w:rsidRDefault="00E3738F">
      <w:pPr>
        <w:rPr>
          <w:sz w:val="22"/>
          <w:szCs w:val="22"/>
        </w:rPr>
      </w:pPr>
      <w:r>
        <w:rPr>
          <w:sz w:val="22"/>
          <w:szCs w:val="22"/>
        </w:rPr>
        <w:t>Allergiás bőrtünetek, pl. DRESS szindróma (magas eozinofil sejtszámmal és a különböző szerveket érintő tünetekkel járó túlérzékenységi reakció) és Schönlein</w:t>
      </w:r>
      <w:r w:rsidR="00D840D9">
        <w:rPr>
          <w:sz w:val="22"/>
          <w:szCs w:val="22"/>
        </w:rPr>
        <w:t>–Henoch-</w:t>
      </w:r>
      <w:r>
        <w:rPr>
          <w:sz w:val="22"/>
          <w:szCs w:val="22"/>
        </w:rPr>
        <w:t>purpura (főleg gyermekeknél és fiataloknál előforduló súlyos túlérzékenységi bőrreakció) jelentkezésekor a gyógyszer szedését abba kell hagyni, és azonnal orvoshoz kell fordulni!</w:t>
      </w:r>
    </w:p>
    <w:p w14:paraId="3865B3E3" w14:textId="77777777" w:rsidR="00F14548" w:rsidRDefault="00F14548">
      <w:pPr>
        <w:rPr>
          <w:sz w:val="22"/>
          <w:szCs w:val="22"/>
        </w:rPr>
      </w:pPr>
    </w:p>
    <w:p w14:paraId="30B2DA37" w14:textId="77777777" w:rsidR="00F14548" w:rsidRDefault="00E3738F">
      <w:pPr>
        <w:rPr>
          <w:rFonts w:cs="Verdana"/>
          <w:color w:val="000000"/>
          <w:sz w:val="22"/>
          <w:szCs w:val="22"/>
        </w:rPr>
      </w:pPr>
      <w:r>
        <w:rPr>
          <w:rFonts w:cs="Verdana"/>
          <w:color w:val="000000"/>
          <w:sz w:val="22"/>
          <w:szCs w:val="22"/>
        </w:rPr>
        <w:t xml:space="preserve">Súlyos túlérzékenységi reakciók (anafilaxia) </w:t>
      </w:r>
      <w:r>
        <w:rPr>
          <w:sz w:val="22"/>
          <w:szCs w:val="22"/>
        </w:rPr>
        <w:t xml:space="preserve">jelentkezésekor a gyógyszer szedését abba kell hagyni, és azonnal orvoshoz kell fordulni! </w:t>
      </w:r>
      <w:r>
        <w:rPr>
          <w:rFonts w:cs="Verdana"/>
          <w:color w:val="000000"/>
          <w:sz w:val="22"/>
          <w:szCs w:val="22"/>
        </w:rPr>
        <w:t>Ennek jele lehet a torok, arc, ajkak és a száj vizenyős duzzanata, bőrkiütések és légzési- vagy nyelési nehézség.</w:t>
      </w:r>
    </w:p>
    <w:p w14:paraId="586A4626" w14:textId="77777777" w:rsidR="00F14548" w:rsidRDefault="00F14548">
      <w:pPr>
        <w:rPr>
          <w:sz w:val="22"/>
          <w:szCs w:val="22"/>
        </w:rPr>
      </w:pPr>
    </w:p>
    <w:p w14:paraId="0011F54D" w14:textId="77777777" w:rsidR="00F14548" w:rsidRDefault="00E3738F">
      <w:pPr>
        <w:pStyle w:val="WW-Szvegtrzs2"/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Haladéktalanul forduljon orvoshoz, ha a következő tüneteket tapasztalja: hasi fájdalom, súlyos vagy tartósan fennálló véres vagy nyálkás hasmenés (a gyógyszer szedésével összefüggésbe hozható álhártyás vastagbélgyulladás jelei lehetnek), amely nemcsak a gyógyszer alkalmazása közben, hanem a készítmény szedését követő két hónapon túl is jelentkezhet.</w:t>
      </w:r>
    </w:p>
    <w:p w14:paraId="4BFC481D" w14:textId="77777777" w:rsidR="00F14548" w:rsidRDefault="00F14548">
      <w:pPr>
        <w:rPr>
          <w:sz w:val="22"/>
          <w:szCs w:val="22"/>
        </w:rPr>
      </w:pPr>
    </w:p>
    <w:p w14:paraId="286762C5" w14:textId="77777777" w:rsidR="00F14548" w:rsidRDefault="00E3738F">
      <w:pPr>
        <w:rPr>
          <w:sz w:val="22"/>
          <w:szCs w:val="22"/>
        </w:rPr>
      </w:pPr>
      <w:r>
        <w:rPr>
          <w:sz w:val="22"/>
          <w:szCs w:val="22"/>
        </w:rPr>
        <w:t>Májrendellenességeket és egyes esetekben májelégtelenséget jelentettek halálos kimenetellel, amely általában súlyos társbetegség és/vagy egyidejű egyéb gyógyszeres kezelés mellett fordult elő. A klaritromicin-kezelést azonnal abba kell hagyni, ha májgyulladás jelei és tünetei fordulnak elő, mint pl. sárgaság, sötét vizelet, viszketés vagy hasi érzékenység.</w:t>
      </w:r>
    </w:p>
    <w:p w14:paraId="2144E5B4" w14:textId="77777777" w:rsidR="00F14548" w:rsidRDefault="00F14548">
      <w:pPr>
        <w:rPr>
          <w:sz w:val="22"/>
          <w:szCs w:val="22"/>
        </w:rPr>
      </w:pPr>
    </w:p>
    <w:p w14:paraId="6B2CDE77" w14:textId="77777777" w:rsidR="00F14548" w:rsidRDefault="00E3738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rFonts w:cs="Verdana"/>
          <w:color w:val="000000"/>
          <w:sz w:val="22"/>
          <w:szCs w:val="22"/>
        </w:rPr>
        <w:t>További mellékhatások, amelyeket a gyógyszer szedése alatt tapasztalhat:</w:t>
      </w:r>
    </w:p>
    <w:p w14:paraId="335F5E49" w14:textId="77777777" w:rsidR="00F14548" w:rsidRDefault="00F14548">
      <w:pPr>
        <w:rPr>
          <w:color w:val="000000"/>
          <w:sz w:val="22"/>
          <w:szCs w:val="22"/>
        </w:rPr>
      </w:pPr>
    </w:p>
    <w:p w14:paraId="6CB0F574" w14:textId="77777777" w:rsidR="00F14548" w:rsidRDefault="00E3738F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>Gyakori mellékhatások (</w:t>
      </w:r>
      <w:r>
        <w:rPr>
          <w:bCs/>
          <w:sz w:val="22"/>
          <w:szCs w:val="22"/>
        </w:rPr>
        <w:t>10 betegből legfeljebb 1 beteget érinthet)</w:t>
      </w:r>
      <w:r>
        <w:rPr>
          <w:sz w:val="22"/>
          <w:szCs w:val="22"/>
        </w:rPr>
        <w:t>:</w:t>
      </w:r>
    </w:p>
    <w:p w14:paraId="5BC5424C" w14:textId="77777777" w:rsidR="00F14548" w:rsidRDefault="00E3738F">
      <w:pPr>
        <w:numPr>
          <w:ilvl w:val="0"/>
          <w:numId w:val="13"/>
        </w:numPr>
        <w:suppressAutoHyphens/>
        <w:ind w:left="562" w:right="-29" w:hanging="562"/>
        <w:rPr>
          <w:noProof/>
          <w:sz w:val="22"/>
          <w:szCs w:val="22"/>
        </w:rPr>
      </w:pPr>
      <w:r>
        <w:rPr>
          <w:noProof/>
          <w:sz w:val="22"/>
          <w:szCs w:val="22"/>
        </w:rPr>
        <w:t>álmatlanság</w:t>
      </w:r>
    </w:p>
    <w:p w14:paraId="398D51D3" w14:textId="77777777" w:rsidR="00F14548" w:rsidRDefault="00E3738F">
      <w:pPr>
        <w:numPr>
          <w:ilvl w:val="0"/>
          <w:numId w:val="13"/>
        </w:numPr>
        <w:suppressAutoHyphens/>
        <w:ind w:left="562" w:right="-29" w:hanging="562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ízérzés változásai, rendellenes ízérzés </w:t>
      </w:r>
    </w:p>
    <w:p w14:paraId="7D88DAEC" w14:textId="77777777" w:rsidR="00F14548" w:rsidRDefault="00E3738F">
      <w:pPr>
        <w:numPr>
          <w:ilvl w:val="0"/>
          <w:numId w:val="13"/>
        </w:numPr>
        <w:suppressAutoHyphens/>
        <w:ind w:left="562" w:right="-29" w:hanging="562"/>
        <w:rPr>
          <w:noProof/>
          <w:sz w:val="22"/>
          <w:szCs w:val="22"/>
        </w:rPr>
      </w:pPr>
      <w:r>
        <w:rPr>
          <w:noProof/>
          <w:sz w:val="22"/>
          <w:szCs w:val="22"/>
        </w:rPr>
        <w:t>fejfájás</w:t>
      </w:r>
    </w:p>
    <w:p w14:paraId="064396AF" w14:textId="77777777" w:rsidR="00F14548" w:rsidRDefault="00E3738F">
      <w:pPr>
        <w:numPr>
          <w:ilvl w:val="0"/>
          <w:numId w:val="13"/>
        </w:numPr>
        <w:suppressAutoHyphens/>
        <w:ind w:left="562" w:right="-29" w:hanging="562"/>
        <w:rPr>
          <w:noProof/>
          <w:sz w:val="22"/>
          <w:szCs w:val="22"/>
        </w:rPr>
      </w:pPr>
      <w:r>
        <w:rPr>
          <w:noProof/>
          <w:sz w:val="22"/>
          <w:szCs w:val="22"/>
        </w:rPr>
        <w:t>hasmenés, hányinger, hányás, emésztési zavarok, hasi fájdalom</w:t>
      </w:r>
    </w:p>
    <w:p w14:paraId="69F8704B" w14:textId="6F8C37FE" w:rsidR="00F14548" w:rsidRDefault="00E3738F">
      <w:pPr>
        <w:numPr>
          <w:ilvl w:val="0"/>
          <w:numId w:val="13"/>
        </w:numPr>
        <w:suppressAutoHyphens/>
        <w:ind w:left="562" w:right="-29" w:hanging="562"/>
        <w:rPr>
          <w:noProof/>
          <w:sz w:val="22"/>
          <w:szCs w:val="22"/>
        </w:rPr>
      </w:pPr>
      <w:r>
        <w:rPr>
          <w:noProof/>
          <w:sz w:val="22"/>
          <w:szCs w:val="22"/>
        </w:rPr>
        <w:t>kóros májfunkció</w:t>
      </w:r>
      <w:r w:rsidR="00BA52A0">
        <w:rPr>
          <w:noProof/>
          <w:sz w:val="22"/>
          <w:szCs w:val="22"/>
        </w:rPr>
        <w:t>-</w:t>
      </w:r>
      <w:r>
        <w:rPr>
          <w:noProof/>
          <w:sz w:val="22"/>
          <w:szCs w:val="22"/>
        </w:rPr>
        <w:t>vizsgálati eredmények</w:t>
      </w:r>
    </w:p>
    <w:p w14:paraId="7AF8DA57" w14:textId="77777777" w:rsidR="00F14548" w:rsidRDefault="00E3738F">
      <w:pPr>
        <w:numPr>
          <w:ilvl w:val="0"/>
          <w:numId w:val="13"/>
        </w:numPr>
        <w:suppressAutoHyphens/>
        <w:ind w:left="562" w:right="-29" w:hanging="562"/>
        <w:rPr>
          <w:noProof/>
          <w:sz w:val="22"/>
          <w:szCs w:val="22"/>
        </w:rPr>
      </w:pPr>
      <w:r>
        <w:rPr>
          <w:noProof/>
          <w:sz w:val="22"/>
          <w:szCs w:val="22"/>
        </w:rPr>
        <w:t>bőrkiütés</w:t>
      </w:r>
    </w:p>
    <w:p w14:paraId="37DD276E" w14:textId="77777777" w:rsidR="00F14548" w:rsidRDefault="00E3738F">
      <w:pPr>
        <w:numPr>
          <w:ilvl w:val="0"/>
          <w:numId w:val="13"/>
        </w:numPr>
        <w:suppressAutoHyphens/>
        <w:ind w:left="562" w:right="-29" w:hanging="562"/>
        <w:rPr>
          <w:noProof/>
          <w:sz w:val="22"/>
          <w:szCs w:val="22"/>
        </w:rPr>
      </w:pPr>
      <w:r>
        <w:rPr>
          <w:noProof/>
          <w:sz w:val="22"/>
          <w:szCs w:val="22"/>
        </w:rPr>
        <w:t>fokozott verejtékezés</w:t>
      </w:r>
    </w:p>
    <w:p w14:paraId="3A3E6920" w14:textId="77777777" w:rsidR="00F14548" w:rsidRDefault="00F14548">
      <w:pPr>
        <w:rPr>
          <w:sz w:val="22"/>
          <w:szCs w:val="22"/>
        </w:rPr>
      </w:pPr>
    </w:p>
    <w:p w14:paraId="0753B304" w14:textId="77777777" w:rsidR="00F14548" w:rsidRDefault="00E3738F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Nem gyakori mellékhatások </w:t>
      </w:r>
      <w:r>
        <w:rPr>
          <w:sz w:val="22"/>
          <w:szCs w:val="22"/>
        </w:rPr>
        <w:t>(</w:t>
      </w:r>
      <w:r>
        <w:rPr>
          <w:bCs/>
          <w:sz w:val="22"/>
          <w:szCs w:val="22"/>
        </w:rPr>
        <w:t>100 betegből legfeljebb 1 beteget érinthet)</w:t>
      </w:r>
      <w:r>
        <w:rPr>
          <w:sz w:val="22"/>
          <w:szCs w:val="22"/>
        </w:rPr>
        <w:t>:</w:t>
      </w:r>
    </w:p>
    <w:p w14:paraId="31075162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kandidiázis (</w:t>
      </w:r>
      <w:r>
        <w:rPr>
          <w:i/>
          <w:noProof/>
          <w:sz w:val="22"/>
          <w:szCs w:val="22"/>
        </w:rPr>
        <w:t>Candida albicans</w:t>
      </w:r>
      <w:r>
        <w:rPr>
          <w:noProof/>
          <w:sz w:val="22"/>
          <w:szCs w:val="22"/>
        </w:rPr>
        <w:t xml:space="preserve"> okozta gombás fertőzés), hüvelyi fertőzés, fertőzés</w:t>
      </w:r>
    </w:p>
    <w:p w14:paraId="00C9E789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csökkent fehérvérsejtszám, vagy egyéb vérsejtszám rendellenesség</w:t>
      </w:r>
    </w:p>
    <w:p w14:paraId="5CC41875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color w:val="000000"/>
          <w:sz w:val="22"/>
          <w:szCs w:val="22"/>
        </w:rPr>
        <w:t>túlérzékenységi reakciók</w:t>
      </w:r>
    </w:p>
    <w:p w14:paraId="69EB285A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étvágytalanság, étvágycsökkenés</w:t>
      </w:r>
    </w:p>
    <w:p w14:paraId="7D7806EB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szorongás, izgatottság</w:t>
      </w:r>
    </w:p>
    <w:p w14:paraId="00AE59BD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szédülés, aluszékonyság, remegés</w:t>
      </w:r>
    </w:p>
    <w:p w14:paraId="3BB55E95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fülzúgás, forgó jellegű szédülés, halláscsökkenés</w:t>
      </w:r>
    </w:p>
    <w:p w14:paraId="37FA5971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szabálytalan szívritmus, szívdobogásérzés</w:t>
      </w:r>
    </w:p>
    <w:p w14:paraId="1A4604CB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szájüreg és a nyelv gyulladásai</w:t>
      </w:r>
    </w:p>
    <w:p w14:paraId="0B3290D4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szájszárazság</w:t>
      </w:r>
    </w:p>
    <w:p w14:paraId="2DEAC785" w14:textId="714D0780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gyomornyálkahártya-gyulladás</w:t>
      </w:r>
    </w:p>
    <w:p w14:paraId="22F4FD21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haspuffadás, gyomor- és bélgázképződés, böfögés, székrekedés</w:t>
      </w:r>
    </w:p>
    <w:p w14:paraId="2B9F9D3A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epepangás</w:t>
      </w:r>
    </w:p>
    <w:p w14:paraId="255F836D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lastRenderedPageBreak/>
        <w:t>májgyulladás</w:t>
      </w:r>
    </w:p>
    <w:p w14:paraId="5C41BFC4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viszketés, csalánkiütés, apró, piros bőrkiütés megjelenése</w:t>
      </w:r>
    </w:p>
    <w:p w14:paraId="6166B3DE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izomgörcsök</w:t>
      </w:r>
    </w:p>
    <w:p w14:paraId="3C0F3A8B" w14:textId="77777777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láz, mellkasi fájdalom, rossz közérzet, fáradtság, gyengeség, hidegrázás</w:t>
      </w:r>
    </w:p>
    <w:p w14:paraId="2F45B9BE" w14:textId="4A437546" w:rsidR="00F14548" w:rsidRDefault="00E3738F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vérvizsgálat során kimutatható laboratóriumi értékek megváltozása</w:t>
      </w:r>
    </w:p>
    <w:p w14:paraId="20F3804C" w14:textId="77777777" w:rsidR="00F14548" w:rsidRDefault="00F14548">
      <w:pPr>
        <w:rPr>
          <w:sz w:val="22"/>
          <w:szCs w:val="22"/>
        </w:rPr>
      </w:pPr>
    </w:p>
    <w:p w14:paraId="388DA805" w14:textId="77777777" w:rsidR="00F14548" w:rsidRDefault="00E3738F">
      <w:pPr>
        <w:suppressAutoHyphens/>
        <w:ind w:right="-29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 xml:space="preserve">Nem ismert gyakoriságú </w:t>
      </w:r>
      <w:r>
        <w:rPr>
          <w:b/>
          <w:sz w:val="22"/>
          <w:szCs w:val="22"/>
        </w:rPr>
        <w:t>mellékhatások</w:t>
      </w:r>
      <w:r>
        <w:rPr>
          <w:sz w:val="22"/>
          <w:szCs w:val="22"/>
        </w:rPr>
        <w:t xml:space="preserve"> (a gyakoriság a rendelkezésre álló adatokból nem állapítható meg):</w:t>
      </w:r>
    </w:p>
    <w:p w14:paraId="2D739B70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súlyos vagy elhúzódó (véres-nyákos) hasmenés (álhártyás vastagbélgyulladás)</w:t>
      </w:r>
    </w:p>
    <w:p w14:paraId="471EE670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bőrgyulladás (orbánc)</w:t>
      </w:r>
    </w:p>
    <w:p w14:paraId="077B2CDC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 vérkép átmeneti eltérései (fehérvérsejtszám-csökkenés, amely növelheti a fertőzések számát; csökkent vérlemezkeszám)</w:t>
      </w:r>
    </w:p>
    <w:p w14:paraId="1B74A30E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súlyos allergiás reakció, amely nehézlégzést, az arc, az ajkak és a torok megduzzadását vagy szédülést okozhat (anafilaxiás reakció, angioödéma)</w:t>
      </w:r>
    </w:p>
    <w:p w14:paraId="64A00D3A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rendellenes álmok, zavartság, dezorientáció (tájékozódóképesség zavara), hallucinációk, pszichózis, depresszió, elszemélytelenedés (deperszonalizáció)</w:t>
      </w:r>
    </w:p>
    <w:p w14:paraId="6B284C4D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görcsrohamok</w:t>
      </w:r>
    </w:p>
    <w:p w14:paraId="040404D6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sz w:val="22"/>
          <w:szCs w:val="22"/>
        </w:rPr>
        <w:t>az ízérzés elvesztése</w:t>
      </w:r>
    </w:p>
    <w:p w14:paraId="293A37B9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sz w:val="22"/>
          <w:szCs w:val="22"/>
        </w:rPr>
        <w:t>szagérzékelés megváltozása, elvesztése</w:t>
      </w:r>
    </w:p>
    <w:p w14:paraId="39786D9A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sz w:val="22"/>
          <w:szCs w:val="22"/>
        </w:rPr>
        <w:t>érzészavar (a kéz vagy a láb bizsergése vagy zsibbadása)</w:t>
      </w:r>
    </w:p>
    <w:p w14:paraId="5C118C07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sz w:val="22"/>
          <w:szCs w:val="22"/>
        </w:rPr>
        <w:t>süketség</w:t>
      </w:r>
    </w:p>
    <w:p w14:paraId="2835D5A4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szívritmuszavarok, gyors szívverés</w:t>
      </w:r>
    </w:p>
    <w:p w14:paraId="3451BA0A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vérzés</w:t>
      </w:r>
    </w:p>
    <w:p w14:paraId="3E5AD3B8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heveny hasnyálmirigy-gyulladás</w:t>
      </w:r>
    </w:p>
    <w:p w14:paraId="3D791BA0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 nyelv- és a fog elszíneződése</w:t>
      </w:r>
    </w:p>
    <w:p w14:paraId="6A25A489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májkárosodás sárgasággal </w:t>
      </w:r>
      <w:r>
        <w:rPr>
          <w:sz w:val="22"/>
          <w:szCs w:val="22"/>
        </w:rPr>
        <w:t>(a szemfehérje vagy a bőr besárgulása, sötét színű vizelet, világos színezetű széklet, jobb oldali hasi fájdalom)</w:t>
      </w:r>
      <w:r>
        <w:rPr>
          <w:noProof/>
          <w:sz w:val="22"/>
          <w:szCs w:val="22"/>
        </w:rPr>
        <w:t>, májelégtelenség</w:t>
      </w:r>
    </w:p>
    <w:p w14:paraId="41260CB0" w14:textId="18F6DDE4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súlyos bőrbetegségek: a bőr, ajkak, szem környéke és a nemi szervek hólyagos elváltozása (Stevens–Johnson-szindróma); a bőr hámlásával járó betegség (toxikus epidermális nekrolízis), akne, gyógyszer által kiváltott bőrkiütés (DRESS</w:t>
      </w:r>
      <w:r w:rsidR="006C07F4">
        <w:rPr>
          <w:noProof/>
          <w:sz w:val="22"/>
          <w:szCs w:val="22"/>
        </w:rPr>
        <w:t>-</w:t>
      </w:r>
      <w:r>
        <w:rPr>
          <w:noProof/>
          <w:sz w:val="22"/>
          <w:szCs w:val="22"/>
        </w:rPr>
        <w:t>szindróma)</w:t>
      </w:r>
    </w:p>
    <w:p w14:paraId="6BC18B82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vörös, pikkelyes bőrkiütés bőr alatti kiemelkedésekkel és hólyagokkal (exantematózus pusztulózis)</w:t>
      </w:r>
    </w:p>
    <w:p w14:paraId="7B11F6AE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rendellenes izomkárosodás, amely veseproblémákhoz vezethet, izomfájdalom vagy izomgyengeség</w:t>
      </w:r>
    </w:p>
    <w:p w14:paraId="7B31662C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veseelégtelenség, vesegyulladás</w:t>
      </w:r>
    </w:p>
    <w:p w14:paraId="312994A8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 véralvadási idő megnyúlása</w:t>
      </w:r>
    </w:p>
    <w:p w14:paraId="2338AF73" w14:textId="77777777" w:rsidR="00F14548" w:rsidRDefault="00E3738F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vizelet elszíneződése</w:t>
      </w:r>
    </w:p>
    <w:p w14:paraId="50AF8E04" w14:textId="77777777" w:rsidR="00F14548" w:rsidRPr="008F4B2D" w:rsidRDefault="00F14548">
      <w:pPr>
        <w:ind w:right="-29"/>
        <w:rPr>
          <w:sz w:val="22"/>
          <w:szCs w:val="22"/>
        </w:rPr>
      </w:pPr>
    </w:p>
    <w:p w14:paraId="79E814FA" w14:textId="77777777" w:rsidR="00F14548" w:rsidRDefault="00E3738F">
      <w:pPr>
        <w:rPr>
          <w:sz w:val="22"/>
          <w:szCs w:val="22"/>
        </w:rPr>
      </w:pPr>
      <w:r>
        <w:rPr>
          <w:sz w:val="22"/>
          <w:szCs w:val="22"/>
        </w:rPr>
        <w:t>A Fromilid filmtabletta szedése alatt végzett vérvizsgálat kóros májfunkciós vizsgálati értékeket mutathat. A vizeletben fehérje, a vérben csökkent véralvadási faktorok és emelkedett enzimszintek mutathatók ki.</w:t>
      </w:r>
    </w:p>
    <w:p w14:paraId="5779BFBE" w14:textId="77777777" w:rsidR="00F14548" w:rsidRDefault="00F14548">
      <w:pPr>
        <w:rPr>
          <w:sz w:val="22"/>
          <w:szCs w:val="22"/>
        </w:rPr>
      </w:pPr>
    </w:p>
    <w:p w14:paraId="74BDBEDA" w14:textId="77777777" w:rsidR="00F14548" w:rsidRDefault="00E3738F">
      <w:pPr>
        <w:rPr>
          <w:sz w:val="22"/>
          <w:szCs w:val="22"/>
        </w:rPr>
      </w:pPr>
      <w:r>
        <w:rPr>
          <w:sz w:val="22"/>
          <w:szCs w:val="22"/>
        </w:rPr>
        <w:t>Klaritromicin és kolchicin-tartalmú készítmények együttes alkalmazásakor előfordulhat kolchicin</w:t>
      </w:r>
      <w:r>
        <w:rPr>
          <w:sz w:val="22"/>
          <w:szCs w:val="22"/>
        </w:rPr>
        <w:noBreakHyphen/>
        <w:t>mérgezés, különösen olyan idős betegeknél, akik veseelégtelenségben szenvednek. Ezeknél a betegeknél halálesetek is előfordultak.</w:t>
      </w:r>
    </w:p>
    <w:p w14:paraId="2E4FA170" w14:textId="77777777" w:rsidR="00F14548" w:rsidRPr="008F4B2D" w:rsidRDefault="00F14548">
      <w:pPr>
        <w:ind w:right="-29"/>
        <w:rPr>
          <w:sz w:val="22"/>
          <w:szCs w:val="22"/>
        </w:rPr>
      </w:pPr>
    </w:p>
    <w:p w14:paraId="3FF1236C" w14:textId="77777777" w:rsidR="00F14548" w:rsidRDefault="00E3738F">
      <w:pPr>
        <w:ind w:right="-2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Mellékhatások bejelentése</w:t>
      </w:r>
    </w:p>
    <w:p w14:paraId="20E8C8FE" w14:textId="51AB370A" w:rsidR="00F14548" w:rsidRDefault="00E3738F">
      <w:pPr>
        <w:ind w:right="-2"/>
        <w:rPr>
          <w:sz w:val="22"/>
          <w:szCs w:val="22"/>
        </w:rPr>
      </w:pPr>
      <w:r>
        <w:rPr>
          <w:sz w:val="22"/>
          <w:szCs w:val="22"/>
        </w:rPr>
        <w:t xml:space="preserve">Ha </w:t>
      </w:r>
      <w:r>
        <w:rPr>
          <w:noProof/>
          <w:sz w:val="22"/>
          <w:szCs w:val="22"/>
        </w:rPr>
        <w:t>Önnél bármilyen</w:t>
      </w:r>
      <w:r>
        <w:rPr>
          <w:sz w:val="22"/>
          <w:szCs w:val="22"/>
        </w:rPr>
        <w:t xml:space="preserve"> mellékhatás </w:t>
      </w:r>
      <w:r>
        <w:rPr>
          <w:noProof/>
          <w:sz w:val="22"/>
          <w:szCs w:val="22"/>
        </w:rPr>
        <w:t xml:space="preserve">jelentkezik, tájékoztassa kezelőorvosát </w:t>
      </w:r>
      <w:r>
        <w:rPr>
          <w:sz w:val="22"/>
          <w:szCs w:val="22"/>
        </w:rPr>
        <w:t xml:space="preserve">vagy </w:t>
      </w:r>
      <w:r>
        <w:rPr>
          <w:noProof/>
          <w:sz w:val="22"/>
          <w:szCs w:val="22"/>
        </w:rPr>
        <w:t>gyógyszerészét</w:t>
      </w:r>
      <w:r>
        <w:rPr>
          <w:sz w:val="22"/>
          <w:szCs w:val="22"/>
        </w:rPr>
        <w:t xml:space="preserve">. </w:t>
      </w:r>
      <w:r>
        <w:rPr>
          <w:noProof/>
          <w:sz w:val="22"/>
          <w:szCs w:val="22"/>
        </w:rPr>
        <w:t>Ez</w:t>
      </w:r>
      <w:r>
        <w:rPr>
          <w:sz w:val="22"/>
          <w:szCs w:val="22"/>
        </w:rPr>
        <w:t xml:space="preserve"> a betegtájékoztatóban </w:t>
      </w:r>
      <w:r>
        <w:rPr>
          <w:noProof/>
          <w:sz w:val="22"/>
          <w:szCs w:val="22"/>
        </w:rPr>
        <w:t xml:space="preserve">fel nem sorolt bármilyen lehetséges mellékhatásra is vonatkozik. </w:t>
      </w:r>
      <w:r>
        <w:rPr>
          <w:sz w:val="22"/>
          <w:szCs w:val="22"/>
        </w:rPr>
        <w:t xml:space="preserve">A mellékhatásokat közvetlenül a hatóság részére is bejelentheti az </w:t>
      </w:r>
      <w:hyperlink r:id="rId7" w:history="1">
        <w:r>
          <w:rPr>
            <w:rStyle w:val="Hiperhivatkozs"/>
            <w:sz w:val="22"/>
            <w:szCs w:val="22"/>
          </w:rPr>
          <w:t>V. függelékben</w:t>
        </w:r>
      </w:hyperlink>
      <w:r>
        <w:rPr>
          <w:sz w:val="22"/>
          <w:szCs w:val="22"/>
        </w:rPr>
        <w:t xml:space="preserve"> található elérhetőségeken keresztül.</w:t>
      </w:r>
    </w:p>
    <w:p w14:paraId="1D737B30" w14:textId="77777777" w:rsidR="00F14548" w:rsidRDefault="00E3738F">
      <w:pPr>
        <w:ind w:right="-2"/>
        <w:rPr>
          <w:sz w:val="22"/>
          <w:szCs w:val="22"/>
        </w:rPr>
      </w:pPr>
      <w:r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72499BC7" w14:textId="77777777" w:rsidR="00F14548" w:rsidRPr="008F4B2D" w:rsidRDefault="00F14548">
      <w:pPr>
        <w:rPr>
          <w:bCs/>
          <w:sz w:val="22"/>
          <w:szCs w:val="22"/>
        </w:rPr>
      </w:pPr>
    </w:p>
    <w:p w14:paraId="0CEA1C1B" w14:textId="77777777" w:rsidR="00F14548" w:rsidRDefault="00F14548">
      <w:pPr>
        <w:rPr>
          <w:color w:val="000000"/>
          <w:sz w:val="22"/>
          <w:szCs w:val="22"/>
        </w:rPr>
      </w:pPr>
    </w:p>
    <w:p w14:paraId="0C44E033" w14:textId="77777777" w:rsidR="00F14548" w:rsidRDefault="00E3738F">
      <w:pPr>
        <w:ind w:left="540" w:right="-2" w:hanging="540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5.</w:t>
      </w:r>
      <w:r>
        <w:rPr>
          <w:b/>
          <w:noProof/>
          <w:sz w:val="22"/>
          <w:szCs w:val="22"/>
        </w:rPr>
        <w:tab/>
        <w:t>Hogyan kell a Fromilidet tárolni?</w:t>
      </w:r>
    </w:p>
    <w:p w14:paraId="4959B455" w14:textId="77777777" w:rsidR="00F14548" w:rsidRDefault="00F14548">
      <w:pPr>
        <w:rPr>
          <w:color w:val="000000"/>
          <w:sz w:val="22"/>
          <w:szCs w:val="22"/>
        </w:rPr>
      </w:pPr>
    </w:p>
    <w:p w14:paraId="6FE641AE" w14:textId="3C323141" w:rsidR="00F14548" w:rsidRDefault="00E3738F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>Legfeljebb 30</w:t>
      </w:r>
      <w:r w:rsidR="00BA52A0">
        <w:rPr>
          <w:sz w:val="22"/>
          <w:szCs w:val="22"/>
        </w:rPr>
        <w:t> </w:t>
      </w:r>
      <w:r>
        <w:rPr>
          <w:sz w:val="22"/>
          <w:szCs w:val="22"/>
        </w:rPr>
        <w:t>°C-on, a nedvességtől való védelem érdekében az eredeti csomagolásban tárolandó.</w:t>
      </w:r>
    </w:p>
    <w:p w14:paraId="25286342" w14:textId="77777777" w:rsidR="00F14548" w:rsidRDefault="00F14548">
      <w:pPr>
        <w:rPr>
          <w:color w:val="000000"/>
          <w:sz w:val="22"/>
          <w:szCs w:val="22"/>
        </w:rPr>
      </w:pPr>
    </w:p>
    <w:p w14:paraId="1974A0D0" w14:textId="77777777" w:rsidR="00F14548" w:rsidRDefault="00E3738F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gyógyszer gyermekektől elzárva tartandó!</w:t>
      </w:r>
    </w:p>
    <w:p w14:paraId="75736129" w14:textId="77777777" w:rsidR="00F14548" w:rsidRDefault="00E3738F">
      <w:pPr>
        <w:ind w:right="-2"/>
        <w:rPr>
          <w:sz w:val="22"/>
          <w:szCs w:val="22"/>
        </w:rPr>
      </w:pPr>
      <w:r>
        <w:rPr>
          <w:sz w:val="22"/>
          <w:szCs w:val="22"/>
        </w:rPr>
        <w:t xml:space="preserve">A csomagoláson feltüntetett lejárati idő </w:t>
      </w:r>
      <w:r>
        <w:rPr>
          <w:noProof/>
          <w:sz w:val="22"/>
          <w:szCs w:val="22"/>
        </w:rPr>
        <w:t xml:space="preserve">(EXP) </w:t>
      </w:r>
      <w:r>
        <w:rPr>
          <w:sz w:val="22"/>
          <w:szCs w:val="22"/>
        </w:rPr>
        <w:t xml:space="preserve">után ne szedje ezt </w:t>
      </w:r>
      <w:r>
        <w:rPr>
          <w:noProof/>
          <w:sz w:val="22"/>
          <w:szCs w:val="22"/>
        </w:rPr>
        <w:t>a gyógyszert</w:t>
      </w:r>
      <w:r>
        <w:rPr>
          <w:sz w:val="22"/>
          <w:szCs w:val="22"/>
        </w:rPr>
        <w:t xml:space="preserve">. A lejárati idő </w:t>
      </w:r>
      <w:r>
        <w:rPr>
          <w:noProof/>
          <w:sz w:val="22"/>
          <w:szCs w:val="22"/>
        </w:rPr>
        <w:t>az adott</w:t>
      </w:r>
      <w:r>
        <w:rPr>
          <w:sz w:val="22"/>
          <w:szCs w:val="22"/>
        </w:rPr>
        <w:t xml:space="preserve"> hónap utolsó napjára vonatkozik.</w:t>
      </w:r>
    </w:p>
    <w:p w14:paraId="6663658B" w14:textId="77777777" w:rsidR="00F14548" w:rsidRDefault="00F14548">
      <w:pPr>
        <w:rPr>
          <w:sz w:val="22"/>
          <w:szCs w:val="22"/>
        </w:rPr>
      </w:pPr>
    </w:p>
    <w:p w14:paraId="0E3B64E2" w14:textId="77777777" w:rsidR="00F14548" w:rsidRDefault="00E3738F">
      <w:pPr>
        <w:ind w:right="-2"/>
        <w:rPr>
          <w:sz w:val="22"/>
          <w:szCs w:val="22"/>
        </w:rPr>
      </w:pPr>
      <w:r>
        <w:rPr>
          <w:noProof/>
          <w:sz w:val="22"/>
          <w:szCs w:val="22"/>
        </w:rPr>
        <w:t>Semmilyen gyógyszert ne dobjon a szennyvízbe v</w:t>
      </w:r>
      <w:r>
        <w:rPr>
          <w:sz w:val="22"/>
          <w:szCs w:val="22"/>
        </w:rPr>
        <w:t xml:space="preserve">agy a háztartási </w:t>
      </w:r>
      <w:r>
        <w:rPr>
          <w:noProof/>
          <w:sz w:val="22"/>
          <w:szCs w:val="22"/>
        </w:rPr>
        <w:t>hulladékba.</w:t>
      </w:r>
      <w:r>
        <w:rPr>
          <w:sz w:val="22"/>
          <w:szCs w:val="22"/>
        </w:rPr>
        <w:t xml:space="preserve"> Kérdezze meg gyógyszerészét, hogy mit tegyen </w:t>
      </w:r>
      <w:r>
        <w:rPr>
          <w:noProof/>
          <w:sz w:val="22"/>
          <w:szCs w:val="22"/>
        </w:rPr>
        <w:t>a már nem használt</w:t>
      </w:r>
      <w:r>
        <w:rPr>
          <w:sz w:val="22"/>
          <w:szCs w:val="22"/>
        </w:rPr>
        <w:t xml:space="preserve"> gyógyszereivel. Ezek az intézkedések elősegítik a környezet védelmét.</w:t>
      </w:r>
    </w:p>
    <w:p w14:paraId="1799EE59" w14:textId="77777777" w:rsidR="00F14548" w:rsidRDefault="00F14548">
      <w:pPr>
        <w:rPr>
          <w:sz w:val="22"/>
          <w:szCs w:val="22"/>
        </w:rPr>
      </w:pPr>
    </w:p>
    <w:p w14:paraId="0759814F" w14:textId="77777777" w:rsidR="00F14548" w:rsidRDefault="00F14548">
      <w:pPr>
        <w:rPr>
          <w:sz w:val="22"/>
          <w:szCs w:val="22"/>
        </w:rPr>
      </w:pPr>
    </w:p>
    <w:p w14:paraId="0FC2774A" w14:textId="77777777" w:rsidR="00F14548" w:rsidRDefault="00E3738F">
      <w:pPr>
        <w:ind w:left="540" w:right="-2" w:hanging="540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6.</w:t>
      </w:r>
      <w:r>
        <w:rPr>
          <w:b/>
          <w:noProof/>
          <w:sz w:val="22"/>
          <w:szCs w:val="22"/>
        </w:rPr>
        <w:tab/>
        <w:t>A csomagolás tartalma és egyéb információk</w:t>
      </w:r>
    </w:p>
    <w:p w14:paraId="3266FF37" w14:textId="77777777" w:rsidR="00F14548" w:rsidRDefault="00F14548">
      <w:pPr>
        <w:rPr>
          <w:b/>
          <w:bCs/>
          <w:sz w:val="22"/>
          <w:szCs w:val="22"/>
        </w:rPr>
      </w:pPr>
    </w:p>
    <w:p w14:paraId="3459B6B3" w14:textId="77777777" w:rsidR="00F14548" w:rsidRDefault="00E3738F">
      <w:pPr>
        <w:rPr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Mit tartalmaz a Fromilid 250 mg filmtabletta és a Fromilid 500 mg filmtabletta?</w:t>
      </w:r>
    </w:p>
    <w:p w14:paraId="4B690901" w14:textId="77777777" w:rsidR="00BA52A0" w:rsidRDefault="00BA52A0" w:rsidP="008F4B2D">
      <w:pPr>
        <w:suppressAutoHyphens/>
        <w:ind w:right="-2"/>
        <w:rPr>
          <w:noProof/>
          <w:sz w:val="22"/>
          <w:szCs w:val="22"/>
        </w:rPr>
      </w:pPr>
    </w:p>
    <w:p w14:paraId="70C2C312" w14:textId="0984EC47" w:rsidR="00F14548" w:rsidRDefault="00E3738F">
      <w:pPr>
        <w:numPr>
          <w:ilvl w:val="0"/>
          <w:numId w:val="21"/>
        </w:numPr>
        <w:tabs>
          <w:tab w:val="clear" w:pos="720"/>
          <w:tab w:val="num" w:pos="567"/>
        </w:tabs>
        <w:suppressAutoHyphens/>
        <w:ind w:left="567" w:right="-2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A készítmény hatóanyaga a klaritromicin.</w:t>
      </w:r>
    </w:p>
    <w:p w14:paraId="5C788714" w14:textId="77777777" w:rsidR="00BA52A0" w:rsidRDefault="00BA52A0" w:rsidP="00BA52A0">
      <w:pPr>
        <w:suppressAutoHyphens/>
        <w:ind w:left="567" w:right="-2"/>
        <w:rPr>
          <w:noProof/>
          <w:sz w:val="22"/>
          <w:szCs w:val="22"/>
          <w:u w:val="single"/>
        </w:rPr>
      </w:pPr>
    </w:p>
    <w:p w14:paraId="13EEF748" w14:textId="3BC0548D" w:rsidR="00BA52A0" w:rsidRPr="008F4B2D" w:rsidRDefault="00BA52A0" w:rsidP="008F4B2D">
      <w:pPr>
        <w:suppressAutoHyphens/>
        <w:ind w:left="567" w:right="-2"/>
        <w:rPr>
          <w:noProof/>
          <w:sz w:val="22"/>
          <w:szCs w:val="22"/>
          <w:u w:val="single"/>
        </w:rPr>
      </w:pPr>
      <w:r w:rsidRPr="008F4B2D">
        <w:rPr>
          <w:noProof/>
          <w:sz w:val="22"/>
          <w:szCs w:val="22"/>
          <w:u w:val="single"/>
        </w:rPr>
        <w:t>Fromilid 250 mg filmtabletta</w:t>
      </w:r>
    </w:p>
    <w:p w14:paraId="7AC285C4" w14:textId="212E919A" w:rsidR="00F14548" w:rsidRDefault="00E3738F" w:rsidP="00F14548">
      <w:pPr>
        <w:suppressAutoHyphens/>
        <w:ind w:left="567" w:right="-2"/>
        <w:rPr>
          <w:sz w:val="22"/>
          <w:szCs w:val="22"/>
        </w:rPr>
      </w:pPr>
      <w:r>
        <w:rPr>
          <w:noProof/>
          <w:sz w:val="22"/>
          <w:szCs w:val="22"/>
        </w:rPr>
        <w:t>250 mg k</w:t>
      </w:r>
      <w:r>
        <w:rPr>
          <w:sz w:val="22"/>
          <w:szCs w:val="22"/>
        </w:rPr>
        <w:t>laritromicin</w:t>
      </w:r>
      <w:r w:rsidR="00BA52A0">
        <w:rPr>
          <w:sz w:val="22"/>
          <w:szCs w:val="22"/>
        </w:rPr>
        <w:t>t tartalmaz</w:t>
      </w:r>
      <w:r>
        <w:rPr>
          <w:sz w:val="22"/>
          <w:szCs w:val="22"/>
        </w:rPr>
        <w:t xml:space="preserve"> filmtablettánként.</w:t>
      </w:r>
    </w:p>
    <w:p w14:paraId="300B6F83" w14:textId="77777777" w:rsidR="00BA52A0" w:rsidRDefault="00BA52A0" w:rsidP="00F14548">
      <w:pPr>
        <w:suppressAutoHyphens/>
        <w:ind w:left="567" w:right="-2"/>
        <w:rPr>
          <w:sz w:val="22"/>
          <w:szCs w:val="22"/>
        </w:rPr>
      </w:pPr>
    </w:p>
    <w:p w14:paraId="6892A487" w14:textId="617629EC" w:rsidR="00BA52A0" w:rsidRDefault="00BA52A0" w:rsidP="00F14548">
      <w:pPr>
        <w:suppressAutoHyphens/>
        <w:ind w:left="567" w:right="-2"/>
        <w:rPr>
          <w:noProof/>
          <w:sz w:val="22"/>
          <w:szCs w:val="22"/>
          <w:u w:val="single"/>
        </w:rPr>
      </w:pPr>
      <w:r w:rsidRPr="001B6E2F">
        <w:rPr>
          <w:noProof/>
          <w:sz w:val="22"/>
          <w:szCs w:val="22"/>
          <w:u w:val="single"/>
        </w:rPr>
        <w:t>Fromilid 5</w:t>
      </w:r>
      <w:r>
        <w:rPr>
          <w:noProof/>
          <w:sz w:val="22"/>
          <w:szCs w:val="22"/>
          <w:u w:val="single"/>
        </w:rPr>
        <w:t>0</w:t>
      </w:r>
      <w:r w:rsidRPr="001B6E2F">
        <w:rPr>
          <w:noProof/>
          <w:sz w:val="22"/>
          <w:szCs w:val="22"/>
          <w:u w:val="single"/>
        </w:rPr>
        <w:t>0 mg filmtabletta</w:t>
      </w:r>
    </w:p>
    <w:p w14:paraId="0E525619" w14:textId="73C29E46" w:rsidR="00BA52A0" w:rsidRDefault="00BA52A0" w:rsidP="00BA52A0">
      <w:pPr>
        <w:suppressAutoHyphens/>
        <w:ind w:left="567" w:right="-2"/>
        <w:rPr>
          <w:sz w:val="22"/>
          <w:szCs w:val="22"/>
        </w:rPr>
      </w:pPr>
      <w:r>
        <w:rPr>
          <w:noProof/>
          <w:sz w:val="22"/>
          <w:szCs w:val="22"/>
        </w:rPr>
        <w:t>500 mg k</w:t>
      </w:r>
      <w:r>
        <w:rPr>
          <w:sz w:val="22"/>
          <w:szCs w:val="22"/>
        </w:rPr>
        <w:t>laritromicint tartalmaz filmtablettánként.</w:t>
      </w:r>
    </w:p>
    <w:p w14:paraId="147CC299" w14:textId="77777777" w:rsidR="00BA52A0" w:rsidRDefault="00BA52A0" w:rsidP="008F4B2D">
      <w:pPr>
        <w:suppressAutoHyphens/>
        <w:ind w:left="567" w:right="-2"/>
        <w:rPr>
          <w:noProof/>
          <w:sz w:val="22"/>
          <w:szCs w:val="22"/>
        </w:rPr>
      </w:pPr>
    </w:p>
    <w:p w14:paraId="1392B6B4" w14:textId="77777777" w:rsidR="00F14548" w:rsidRDefault="00E3738F">
      <w:pPr>
        <w:numPr>
          <w:ilvl w:val="0"/>
          <w:numId w:val="21"/>
        </w:numPr>
        <w:tabs>
          <w:tab w:val="clear" w:pos="720"/>
          <w:tab w:val="num" w:pos="567"/>
        </w:tabs>
        <w:suppressAutoHyphens/>
        <w:ind w:left="567" w:right="-2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Egyéb összetevők (segédanyagok): v</w:t>
      </w:r>
      <w:r>
        <w:rPr>
          <w:noProof/>
          <w:color w:val="000000"/>
          <w:sz w:val="22"/>
          <w:szCs w:val="22"/>
        </w:rPr>
        <w:t>ízmentes kollo</w:t>
      </w:r>
      <w:r>
        <w:rPr>
          <w:color w:val="000000"/>
          <w:sz w:val="22"/>
          <w:szCs w:val="22"/>
        </w:rPr>
        <w:t>id szilícium-dioxid, magnézium-</w:t>
      </w:r>
      <w:r>
        <w:rPr>
          <w:noProof/>
          <w:color w:val="000000"/>
          <w:sz w:val="22"/>
          <w:szCs w:val="22"/>
        </w:rPr>
        <w:t>s</w:t>
      </w:r>
      <w:r>
        <w:rPr>
          <w:color w:val="000000"/>
          <w:sz w:val="22"/>
          <w:szCs w:val="22"/>
        </w:rPr>
        <w:t>ztearát, polakrilin-kálium, talkum, mikrokristályos cellulóz (Avicel PH101 és 102), hidegen duzzadó keményítő, kukoricakeményítő, sárga vas-oxid (E172), propilénglikol, talkum, titán-dioxid (E171), hipromellóz.</w:t>
      </w:r>
    </w:p>
    <w:p w14:paraId="7E77CCA9" w14:textId="77777777" w:rsidR="00F14548" w:rsidRPr="008F4B2D" w:rsidRDefault="00F14548">
      <w:pPr>
        <w:rPr>
          <w:sz w:val="22"/>
          <w:szCs w:val="22"/>
        </w:rPr>
      </w:pPr>
    </w:p>
    <w:p w14:paraId="7C50B2AF" w14:textId="11A92FB4" w:rsidR="00F14548" w:rsidRDefault="00E3738F">
      <w:pPr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Milyen a Fromilid filmtabletta külleme és mit tartalmaz a csomagolás?</w:t>
      </w:r>
    </w:p>
    <w:p w14:paraId="3EE3EA5F" w14:textId="77777777" w:rsidR="00F14548" w:rsidRDefault="00F14548">
      <w:pPr>
        <w:rPr>
          <w:noProof/>
          <w:sz w:val="22"/>
          <w:szCs w:val="22"/>
        </w:rPr>
      </w:pPr>
    </w:p>
    <w:p w14:paraId="0E2243E2" w14:textId="77777777" w:rsidR="0069138F" w:rsidRPr="00CF146C" w:rsidRDefault="0069138F" w:rsidP="0069138F">
      <w:pPr>
        <w:rPr>
          <w:bCs/>
          <w:sz w:val="22"/>
          <w:szCs w:val="22"/>
          <w:u w:val="single"/>
        </w:rPr>
      </w:pPr>
      <w:r w:rsidRPr="00CF146C">
        <w:rPr>
          <w:bCs/>
          <w:sz w:val="22"/>
          <w:szCs w:val="22"/>
          <w:u w:val="single"/>
        </w:rPr>
        <w:t>Fromilid 250 mg filmtabletta</w:t>
      </w:r>
    </w:p>
    <w:p w14:paraId="5392E37B" w14:textId="77777777" w:rsidR="0069138F" w:rsidRDefault="0069138F" w:rsidP="0069138F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Enyhén barnássárga, hosszúkás, mindkét oldalán domború felületű filmtabletta.</w:t>
      </w:r>
    </w:p>
    <w:p w14:paraId="452DD03B" w14:textId="77777777" w:rsidR="0069138F" w:rsidRDefault="0069138F" w:rsidP="0069138F">
      <w:pPr>
        <w:tabs>
          <w:tab w:val="left" w:pos="567"/>
        </w:tabs>
        <w:rPr>
          <w:sz w:val="22"/>
          <w:szCs w:val="22"/>
        </w:rPr>
      </w:pPr>
      <w:r w:rsidRPr="009A48A5">
        <w:rPr>
          <w:sz w:val="22"/>
          <w:szCs w:val="22"/>
        </w:rPr>
        <w:t>Hosszúság: kb. 16</w:t>
      </w:r>
      <w:r>
        <w:rPr>
          <w:sz w:val="22"/>
          <w:szCs w:val="22"/>
        </w:rPr>
        <w:t> </w:t>
      </w:r>
      <w:r w:rsidRPr="009A48A5">
        <w:rPr>
          <w:sz w:val="22"/>
          <w:szCs w:val="22"/>
        </w:rPr>
        <w:t>mm</w:t>
      </w:r>
    </w:p>
    <w:p w14:paraId="099A4C84" w14:textId="77777777" w:rsidR="0069138F" w:rsidRDefault="0069138F" w:rsidP="0069138F">
      <w:pPr>
        <w:tabs>
          <w:tab w:val="left" w:pos="567"/>
        </w:tabs>
        <w:rPr>
          <w:sz w:val="22"/>
          <w:szCs w:val="22"/>
        </w:rPr>
      </w:pPr>
      <w:r w:rsidRPr="009A48A5">
        <w:rPr>
          <w:sz w:val="22"/>
          <w:szCs w:val="22"/>
        </w:rPr>
        <w:t>Szélessége: kb. 7 mm</w:t>
      </w:r>
    </w:p>
    <w:p w14:paraId="7F7618B3" w14:textId="77777777" w:rsidR="0069138F" w:rsidRDefault="0069138F" w:rsidP="0069138F">
      <w:pPr>
        <w:tabs>
          <w:tab w:val="left" w:pos="567"/>
        </w:tabs>
        <w:rPr>
          <w:sz w:val="22"/>
          <w:szCs w:val="22"/>
        </w:rPr>
      </w:pPr>
      <w:r w:rsidRPr="009A48A5">
        <w:rPr>
          <w:sz w:val="22"/>
          <w:szCs w:val="22"/>
        </w:rPr>
        <w:t>Magassága: 5,2–6,3 mm</w:t>
      </w:r>
    </w:p>
    <w:p w14:paraId="709E866E" w14:textId="77777777" w:rsidR="0069138F" w:rsidRDefault="0069138F" w:rsidP="0069138F">
      <w:pPr>
        <w:tabs>
          <w:tab w:val="left" w:pos="567"/>
        </w:tabs>
        <w:rPr>
          <w:i/>
          <w:sz w:val="22"/>
          <w:szCs w:val="22"/>
        </w:rPr>
      </w:pPr>
    </w:p>
    <w:p w14:paraId="0C983076" w14:textId="77777777" w:rsidR="0069138F" w:rsidRPr="00CF146C" w:rsidRDefault="0069138F" w:rsidP="0069138F">
      <w:pPr>
        <w:rPr>
          <w:bCs/>
          <w:sz w:val="22"/>
          <w:szCs w:val="22"/>
          <w:u w:val="single"/>
        </w:rPr>
      </w:pPr>
      <w:r w:rsidRPr="00CF146C">
        <w:rPr>
          <w:bCs/>
          <w:sz w:val="22"/>
          <w:szCs w:val="22"/>
          <w:u w:val="single"/>
        </w:rPr>
        <w:t>Fromilid 5</w:t>
      </w:r>
      <w:r>
        <w:rPr>
          <w:bCs/>
          <w:sz w:val="22"/>
          <w:szCs w:val="22"/>
          <w:u w:val="single"/>
        </w:rPr>
        <w:t>0</w:t>
      </w:r>
      <w:r w:rsidRPr="00CF146C">
        <w:rPr>
          <w:bCs/>
          <w:sz w:val="22"/>
          <w:szCs w:val="22"/>
          <w:u w:val="single"/>
        </w:rPr>
        <w:t>0 mg filmtabletta</w:t>
      </w:r>
    </w:p>
    <w:p w14:paraId="4587D424" w14:textId="77777777" w:rsidR="0069138F" w:rsidRDefault="0069138F" w:rsidP="0069138F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Enyhén barnássárga, hosszúkás, mindkét oldalán domború felületű filmtabletta.</w:t>
      </w:r>
    </w:p>
    <w:p w14:paraId="06E2488A" w14:textId="77777777" w:rsidR="0069138F" w:rsidRPr="009A48A5" w:rsidRDefault="0069138F" w:rsidP="0069138F">
      <w:pPr>
        <w:tabs>
          <w:tab w:val="left" w:pos="567"/>
        </w:tabs>
        <w:rPr>
          <w:sz w:val="22"/>
          <w:szCs w:val="22"/>
        </w:rPr>
      </w:pPr>
      <w:r w:rsidRPr="009A48A5">
        <w:rPr>
          <w:sz w:val="22"/>
          <w:szCs w:val="22"/>
        </w:rPr>
        <w:t>Hosszúság: kb. 20 mm</w:t>
      </w:r>
    </w:p>
    <w:p w14:paraId="32059958" w14:textId="77777777" w:rsidR="0069138F" w:rsidRPr="009A48A5" w:rsidRDefault="0069138F" w:rsidP="0069138F">
      <w:pPr>
        <w:tabs>
          <w:tab w:val="left" w:pos="567"/>
        </w:tabs>
        <w:rPr>
          <w:sz w:val="22"/>
          <w:szCs w:val="22"/>
        </w:rPr>
      </w:pPr>
      <w:r w:rsidRPr="009A48A5">
        <w:rPr>
          <w:sz w:val="22"/>
          <w:szCs w:val="22"/>
        </w:rPr>
        <w:t>Szélessége: kb. 10 mm</w:t>
      </w:r>
    </w:p>
    <w:p w14:paraId="1BD89C30" w14:textId="77777777" w:rsidR="0069138F" w:rsidRDefault="0069138F" w:rsidP="0069138F">
      <w:pPr>
        <w:tabs>
          <w:tab w:val="left" w:pos="567"/>
        </w:tabs>
        <w:rPr>
          <w:i/>
          <w:sz w:val="22"/>
          <w:szCs w:val="22"/>
        </w:rPr>
      </w:pPr>
      <w:r w:rsidRPr="009A48A5">
        <w:rPr>
          <w:sz w:val="22"/>
          <w:szCs w:val="22"/>
        </w:rPr>
        <w:t>Magassága: 5,7–6,9 mm</w:t>
      </w:r>
    </w:p>
    <w:p w14:paraId="7B114740" w14:textId="77777777" w:rsidR="00F14548" w:rsidRPr="008F4B2D" w:rsidRDefault="00F14548">
      <w:pPr>
        <w:rPr>
          <w:sz w:val="22"/>
          <w:szCs w:val="22"/>
        </w:rPr>
      </w:pPr>
    </w:p>
    <w:p w14:paraId="60E756FD" w14:textId="77777777" w:rsidR="00F14548" w:rsidRPr="008F4B2D" w:rsidRDefault="00E3738F">
      <w:pPr>
        <w:rPr>
          <w:bCs/>
          <w:iCs/>
          <w:sz w:val="22"/>
          <w:szCs w:val="22"/>
          <w:u w:val="single"/>
        </w:rPr>
      </w:pPr>
      <w:r w:rsidRPr="008F4B2D">
        <w:rPr>
          <w:bCs/>
          <w:iCs/>
          <w:sz w:val="22"/>
          <w:szCs w:val="22"/>
          <w:u w:val="single"/>
        </w:rPr>
        <w:t>Fromilid 250 mg filmtabletta</w:t>
      </w:r>
    </w:p>
    <w:p w14:paraId="260101C0" w14:textId="77777777" w:rsidR="00F14548" w:rsidRDefault="00E3738F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10 db, illetve 14 db filmtabletta PVC/PVDC//Al buborékcsomagolásban és dobozban.</w:t>
      </w:r>
    </w:p>
    <w:p w14:paraId="0FACF46D" w14:textId="77777777" w:rsidR="00F14548" w:rsidRDefault="00F14548">
      <w:pPr>
        <w:rPr>
          <w:bCs/>
          <w:i/>
          <w:sz w:val="22"/>
          <w:szCs w:val="22"/>
          <w:u w:val="single"/>
        </w:rPr>
      </w:pPr>
    </w:p>
    <w:p w14:paraId="7929AC9F" w14:textId="77777777" w:rsidR="00F14548" w:rsidRPr="008F4B2D" w:rsidRDefault="00E3738F">
      <w:pPr>
        <w:rPr>
          <w:bCs/>
          <w:iCs/>
          <w:sz w:val="22"/>
          <w:szCs w:val="22"/>
          <w:u w:val="single"/>
        </w:rPr>
      </w:pPr>
      <w:r w:rsidRPr="008F4B2D">
        <w:rPr>
          <w:bCs/>
          <w:iCs/>
          <w:sz w:val="22"/>
          <w:szCs w:val="22"/>
          <w:u w:val="single"/>
        </w:rPr>
        <w:t>Fromilid 500 mg filmtabletta</w:t>
      </w:r>
    </w:p>
    <w:p w14:paraId="4ED04459" w14:textId="77777777" w:rsidR="00F14548" w:rsidRDefault="00E3738F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14 db filmtabletta PVC/PVDC//Al buborékcsomagolásban és dobozban.</w:t>
      </w:r>
    </w:p>
    <w:p w14:paraId="26DAFC73" w14:textId="77777777" w:rsidR="00F14548" w:rsidRDefault="00F14548">
      <w:pPr>
        <w:rPr>
          <w:bCs/>
          <w:i/>
          <w:sz w:val="22"/>
          <w:szCs w:val="22"/>
          <w:u w:val="single"/>
        </w:rPr>
      </w:pPr>
    </w:p>
    <w:p w14:paraId="09E6DE2E" w14:textId="77777777" w:rsidR="00F14548" w:rsidRDefault="00E3738F">
      <w:pPr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A forgalomba hozatali engedély jogosultja és a gyártó</w:t>
      </w:r>
    </w:p>
    <w:p w14:paraId="78E62F6C" w14:textId="77777777" w:rsidR="00F14548" w:rsidRDefault="00E3738F">
      <w:pPr>
        <w:rPr>
          <w:sz w:val="22"/>
          <w:szCs w:val="22"/>
        </w:rPr>
      </w:pPr>
      <w:r>
        <w:rPr>
          <w:sz w:val="22"/>
          <w:szCs w:val="22"/>
        </w:rPr>
        <w:t>KRKA, d.d., Novo mesto</w:t>
      </w:r>
    </w:p>
    <w:p w14:paraId="31B64296" w14:textId="77777777" w:rsidR="00F14548" w:rsidRDefault="00E3738F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Šmarješka cesta 6, 8501 Novo mesto</w:t>
      </w:r>
    </w:p>
    <w:p w14:paraId="3825542D" w14:textId="77777777" w:rsidR="00F14548" w:rsidRDefault="00E3738F">
      <w:pPr>
        <w:rPr>
          <w:sz w:val="22"/>
          <w:szCs w:val="22"/>
        </w:rPr>
      </w:pPr>
      <w:r>
        <w:rPr>
          <w:sz w:val="22"/>
          <w:szCs w:val="22"/>
        </w:rPr>
        <w:t>Szlovénia</w:t>
      </w:r>
    </w:p>
    <w:p w14:paraId="0B1B1A78" w14:textId="77777777" w:rsidR="00F14548" w:rsidRDefault="00F14548">
      <w:pPr>
        <w:rPr>
          <w:b/>
          <w:bCs/>
          <w:sz w:val="22"/>
          <w:szCs w:val="22"/>
        </w:rPr>
      </w:pPr>
    </w:p>
    <w:p w14:paraId="29D31216" w14:textId="77777777" w:rsidR="00F14548" w:rsidRDefault="00E3738F">
      <w:pPr>
        <w:tabs>
          <w:tab w:val="left" w:pos="2340"/>
        </w:tabs>
        <w:rPr>
          <w:sz w:val="22"/>
          <w:szCs w:val="22"/>
        </w:rPr>
      </w:pPr>
      <w:r>
        <w:rPr>
          <w:sz w:val="22"/>
          <w:szCs w:val="22"/>
        </w:rPr>
        <w:t>OGYI-T-7441/01</w:t>
      </w:r>
      <w:r>
        <w:rPr>
          <w:sz w:val="22"/>
          <w:szCs w:val="22"/>
        </w:rPr>
        <w:tab/>
        <w:t>(Fromilid 250 mg filmtabletta, 14 db)</w:t>
      </w:r>
    </w:p>
    <w:p w14:paraId="21699B14" w14:textId="77777777" w:rsidR="00F14548" w:rsidRDefault="00E3738F">
      <w:pPr>
        <w:tabs>
          <w:tab w:val="left" w:pos="2340"/>
        </w:tabs>
        <w:rPr>
          <w:sz w:val="22"/>
          <w:szCs w:val="22"/>
        </w:rPr>
      </w:pPr>
      <w:r>
        <w:rPr>
          <w:sz w:val="22"/>
          <w:szCs w:val="22"/>
        </w:rPr>
        <w:t>OGYI-T-7441/02</w:t>
      </w:r>
      <w:r>
        <w:rPr>
          <w:sz w:val="22"/>
          <w:szCs w:val="22"/>
        </w:rPr>
        <w:tab/>
        <w:t>(Fromilid 250 mg filmtabletta, 10 db)</w:t>
      </w:r>
    </w:p>
    <w:p w14:paraId="6B6F13DF" w14:textId="77777777" w:rsidR="00F14548" w:rsidRDefault="00E3738F">
      <w:pPr>
        <w:tabs>
          <w:tab w:val="left" w:pos="2340"/>
        </w:tabs>
        <w:rPr>
          <w:sz w:val="22"/>
          <w:szCs w:val="22"/>
        </w:rPr>
      </w:pPr>
      <w:r>
        <w:rPr>
          <w:sz w:val="22"/>
          <w:szCs w:val="22"/>
        </w:rPr>
        <w:t>OGYI-T-7441/03</w:t>
      </w:r>
      <w:r>
        <w:rPr>
          <w:sz w:val="22"/>
          <w:szCs w:val="22"/>
        </w:rPr>
        <w:tab/>
        <w:t>(Fromilid 500 mg filmtabletta, 14 db)</w:t>
      </w:r>
    </w:p>
    <w:p w14:paraId="65984A98" w14:textId="77777777" w:rsidR="00F14548" w:rsidRDefault="00F14548">
      <w:pPr>
        <w:rPr>
          <w:sz w:val="22"/>
          <w:szCs w:val="22"/>
        </w:rPr>
      </w:pPr>
    </w:p>
    <w:p w14:paraId="1E728562" w14:textId="46B3B54D" w:rsidR="00F14548" w:rsidRDefault="00E3738F">
      <w:pPr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A betegtájékoztató legutóbbi felülvizsgálatának dátuma:</w:t>
      </w:r>
      <w:r>
        <w:rPr>
          <w:sz w:val="22"/>
          <w:szCs w:val="22"/>
        </w:rPr>
        <w:t xml:space="preserve"> </w:t>
      </w:r>
      <w:r w:rsidR="000B1EE4">
        <w:rPr>
          <w:sz w:val="22"/>
          <w:szCs w:val="22"/>
        </w:rPr>
        <w:t>202</w:t>
      </w:r>
      <w:r w:rsidR="008F4B2D">
        <w:rPr>
          <w:sz w:val="22"/>
          <w:szCs w:val="22"/>
        </w:rPr>
        <w:t>6</w:t>
      </w:r>
      <w:r w:rsidR="000B1EE4">
        <w:rPr>
          <w:sz w:val="22"/>
          <w:szCs w:val="22"/>
        </w:rPr>
        <w:t xml:space="preserve">. </w:t>
      </w:r>
      <w:r w:rsidR="008F4B2D">
        <w:rPr>
          <w:sz w:val="22"/>
          <w:szCs w:val="22"/>
        </w:rPr>
        <w:t>április</w:t>
      </w:r>
      <w:r w:rsidR="000B1EE4">
        <w:rPr>
          <w:sz w:val="22"/>
          <w:szCs w:val="22"/>
        </w:rPr>
        <w:t>.</w:t>
      </w:r>
    </w:p>
    <w:sectPr w:rsidR="00F145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53F06" w14:textId="77777777" w:rsidR="00452D0C" w:rsidRDefault="00452D0C">
      <w:r>
        <w:separator/>
      </w:r>
    </w:p>
  </w:endnote>
  <w:endnote w:type="continuationSeparator" w:id="0">
    <w:p w14:paraId="681280D1" w14:textId="77777777" w:rsidR="00452D0C" w:rsidRDefault="00452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9C187" w14:textId="77777777" w:rsidR="00F14548" w:rsidRDefault="00E3738F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FD23721" w14:textId="77777777" w:rsidR="00F14548" w:rsidRDefault="00F1454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085AA" w14:textId="77777777" w:rsidR="00F14548" w:rsidRDefault="00F14548">
    <w:pPr>
      <w:pStyle w:val="llb"/>
      <w:framePr w:wrap="around" w:vAnchor="text" w:hAnchor="margin" w:xAlign="center" w:y="1"/>
      <w:rPr>
        <w:rStyle w:val="Oldalszm"/>
        <w:sz w:val="22"/>
        <w:szCs w:val="22"/>
      </w:rPr>
    </w:pPr>
  </w:p>
  <w:p w14:paraId="4864B335" w14:textId="77777777" w:rsidR="00F14548" w:rsidRDefault="00F1454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6A1EA" w14:textId="77777777" w:rsidR="000B1EE4" w:rsidRPr="000B1EE4" w:rsidRDefault="000B1EE4" w:rsidP="000B1EE4">
    <w:pPr>
      <w:pStyle w:val="llb"/>
      <w:rPr>
        <w:sz w:val="18"/>
        <w:szCs w:val="18"/>
      </w:rPr>
    </w:pPr>
    <w:r w:rsidRPr="000B1EE4">
      <w:rPr>
        <w:sz w:val="18"/>
        <w:szCs w:val="18"/>
      </w:rPr>
      <w:t>NNGYK/ETGY/25006/2025</w:t>
    </w:r>
  </w:p>
  <w:p w14:paraId="33AEC962" w14:textId="5214BF61" w:rsidR="00F14548" w:rsidRDefault="000B1EE4">
    <w:pPr>
      <w:pStyle w:val="llb"/>
    </w:pPr>
    <w:r w:rsidRPr="000B1EE4">
      <w:rPr>
        <w:sz w:val="18"/>
        <w:szCs w:val="18"/>
      </w:rPr>
      <w:t>NNGYK/ETGY/25007/2025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508E9" w14:textId="77777777" w:rsidR="00452D0C" w:rsidRDefault="00452D0C">
      <w:r>
        <w:separator/>
      </w:r>
    </w:p>
  </w:footnote>
  <w:footnote w:type="continuationSeparator" w:id="0">
    <w:p w14:paraId="1657781A" w14:textId="77777777" w:rsidR="00452D0C" w:rsidRDefault="00452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C8ADB" w14:textId="77777777" w:rsidR="00F14548" w:rsidRDefault="00E3738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2F7CD52" w14:textId="77777777" w:rsidR="00F14548" w:rsidRDefault="00F1454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CB612" w14:textId="77777777" w:rsidR="00F14548" w:rsidRDefault="00E3738F">
    <w:pPr>
      <w:pStyle w:val="lfej"/>
      <w:framePr w:wrap="around" w:vAnchor="text" w:hAnchor="margin" w:xAlign="center" w:y="1"/>
      <w:rPr>
        <w:rStyle w:val="Oldalszm"/>
        <w:sz w:val="20"/>
      </w:rPr>
    </w:pP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PAGE 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3</w:t>
    </w:r>
    <w:r>
      <w:rPr>
        <w:rStyle w:val="Oldalszm"/>
        <w:sz w:val="20"/>
      </w:rPr>
      <w:fldChar w:fldCharType="end"/>
    </w:r>
  </w:p>
  <w:p w14:paraId="1D419E64" w14:textId="77777777" w:rsidR="00F14548" w:rsidRDefault="00F1454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4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5" w15:restartNumberingAfterBreak="0">
    <w:nsid w:val="03C66C6A"/>
    <w:multiLevelType w:val="singleLevel"/>
    <w:tmpl w:val="040E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12015E80"/>
    <w:multiLevelType w:val="hybridMultilevel"/>
    <w:tmpl w:val="372E52A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1B1023"/>
    <w:multiLevelType w:val="hybridMultilevel"/>
    <w:tmpl w:val="83140F1A"/>
    <w:lvl w:ilvl="0" w:tplc="B9A45B74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7E6BC1"/>
    <w:multiLevelType w:val="hybridMultilevel"/>
    <w:tmpl w:val="2DE03BB4"/>
    <w:lvl w:ilvl="0" w:tplc="71B0FE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870DE"/>
    <w:multiLevelType w:val="multilevel"/>
    <w:tmpl w:val="A3D83F4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434328F4"/>
    <w:multiLevelType w:val="hybridMultilevel"/>
    <w:tmpl w:val="B734F1F2"/>
    <w:lvl w:ilvl="0" w:tplc="ACFA8B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304B9"/>
    <w:multiLevelType w:val="hybridMultilevel"/>
    <w:tmpl w:val="C77431FE"/>
    <w:lvl w:ilvl="0" w:tplc="0A7C73A8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263618"/>
    <w:multiLevelType w:val="hybridMultilevel"/>
    <w:tmpl w:val="7A84B8C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835C37"/>
    <w:multiLevelType w:val="hybridMultilevel"/>
    <w:tmpl w:val="F708B0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8803BB"/>
    <w:multiLevelType w:val="hybridMultilevel"/>
    <w:tmpl w:val="79507C96"/>
    <w:lvl w:ilvl="0" w:tplc="71B0FE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EB2336"/>
    <w:multiLevelType w:val="hybridMultilevel"/>
    <w:tmpl w:val="F7FE73A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EF15FA"/>
    <w:multiLevelType w:val="hybridMultilevel"/>
    <w:tmpl w:val="ADB8DB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760CBE"/>
    <w:multiLevelType w:val="multilevel"/>
    <w:tmpl w:val="00000001"/>
    <w:lvl w:ilvl="0"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ascii="Thorndale" w:eastAsia="Times New Roman" w:hAnsi="Thorndale" w:cs="Times New Roman" w:hint="default"/>
      </w:rPr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8" w15:restartNumberingAfterBreak="0">
    <w:nsid w:val="6721379F"/>
    <w:multiLevelType w:val="hybridMultilevel"/>
    <w:tmpl w:val="19E83FCA"/>
    <w:lvl w:ilvl="0" w:tplc="E340AB0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B7654F9"/>
    <w:multiLevelType w:val="hybridMultilevel"/>
    <w:tmpl w:val="5D70273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D35544"/>
    <w:multiLevelType w:val="hybridMultilevel"/>
    <w:tmpl w:val="BAF4D65E"/>
    <w:lvl w:ilvl="0" w:tplc="A600C786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52509089">
    <w:abstractNumId w:val="5"/>
  </w:num>
  <w:num w:numId="2" w16cid:durableId="388770114">
    <w:abstractNumId w:val="0"/>
  </w:num>
  <w:num w:numId="3" w16cid:durableId="607978363">
    <w:abstractNumId w:val="20"/>
  </w:num>
  <w:num w:numId="4" w16cid:durableId="1978222640">
    <w:abstractNumId w:val="3"/>
  </w:num>
  <w:num w:numId="5" w16cid:durableId="72748536">
    <w:abstractNumId w:val="1"/>
  </w:num>
  <w:num w:numId="6" w16cid:durableId="1565948344">
    <w:abstractNumId w:val="2"/>
  </w:num>
  <w:num w:numId="7" w16cid:durableId="121965062">
    <w:abstractNumId w:val="13"/>
  </w:num>
  <w:num w:numId="8" w16cid:durableId="1900049299">
    <w:abstractNumId w:val="11"/>
  </w:num>
  <w:num w:numId="9" w16cid:durableId="1413040474">
    <w:abstractNumId w:val="4"/>
  </w:num>
  <w:num w:numId="10" w16cid:durableId="626742211">
    <w:abstractNumId w:val="7"/>
  </w:num>
  <w:num w:numId="11" w16cid:durableId="1618756973">
    <w:abstractNumId w:val="6"/>
  </w:num>
  <w:num w:numId="12" w16cid:durableId="1577395367">
    <w:abstractNumId w:val="19"/>
  </w:num>
  <w:num w:numId="13" w16cid:durableId="165488411">
    <w:abstractNumId w:val="10"/>
  </w:num>
  <w:num w:numId="14" w16cid:durableId="209074870">
    <w:abstractNumId w:val="14"/>
  </w:num>
  <w:num w:numId="15" w16cid:durableId="1474373658">
    <w:abstractNumId w:val="12"/>
  </w:num>
  <w:num w:numId="16" w16cid:durableId="784541914">
    <w:abstractNumId w:val="8"/>
  </w:num>
  <w:num w:numId="17" w16cid:durableId="826095139">
    <w:abstractNumId w:val="15"/>
  </w:num>
  <w:num w:numId="18" w16cid:durableId="2028943153">
    <w:abstractNumId w:val="18"/>
  </w:num>
  <w:num w:numId="19" w16cid:durableId="1548954776">
    <w:abstractNumId w:val="4"/>
  </w:num>
  <w:num w:numId="20" w16cid:durableId="1091466181">
    <w:abstractNumId w:val="16"/>
  </w:num>
  <w:num w:numId="21" w16cid:durableId="2038895205">
    <w:abstractNumId w:val="9"/>
  </w:num>
  <w:num w:numId="22" w16cid:durableId="59848646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548"/>
    <w:rsid w:val="000B1EE4"/>
    <w:rsid w:val="000D2E2B"/>
    <w:rsid w:val="00102DD2"/>
    <w:rsid w:val="00452D0C"/>
    <w:rsid w:val="0069138F"/>
    <w:rsid w:val="006C07F4"/>
    <w:rsid w:val="006C246E"/>
    <w:rsid w:val="008522F2"/>
    <w:rsid w:val="008F4B2D"/>
    <w:rsid w:val="00960849"/>
    <w:rsid w:val="00A02DC9"/>
    <w:rsid w:val="00A610DC"/>
    <w:rsid w:val="00A916CA"/>
    <w:rsid w:val="00BA52A0"/>
    <w:rsid w:val="00CB58AC"/>
    <w:rsid w:val="00D840D9"/>
    <w:rsid w:val="00E3738F"/>
    <w:rsid w:val="00F14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19649B"/>
  <w15:chartTrackingRefBased/>
  <w15:docId w15:val="{82DF5924-CBC6-4F1E-A74C-8710A78CF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2">
    <w:name w:val="heading 2"/>
    <w:basedOn w:val="Norml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color w:val="000000"/>
      <w:sz w:val="18"/>
      <w:szCs w:val="18"/>
    </w:rPr>
  </w:style>
  <w:style w:type="paragraph" w:styleId="Cmsor3">
    <w:name w:val="heading 3"/>
    <w:basedOn w:val="Norml"/>
    <w:qFormat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Cmsor4">
    <w:name w:val="heading 4"/>
    <w:basedOn w:val="Norml"/>
    <w:qFormat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000000"/>
      <w:sz w:val="18"/>
      <w:szCs w:val="1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int2">
    <w:name w:val="hint2"/>
    <w:basedOn w:val="Bekezdsalapbettpusa"/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WW-Szvegtrzs2">
    <w:name w:val="WW-Szövegtörzs 2"/>
    <w:basedOn w:val="Norml"/>
    <w:pPr>
      <w:spacing w:line="260" w:lineRule="atLeast"/>
      <w:jc w:val="both"/>
    </w:pPr>
    <w:rPr>
      <w:kern w:val="1"/>
      <w:lang w:eastAsia="ar-SA"/>
    </w:rPr>
  </w:style>
  <w:style w:type="paragraph" w:customStyle="1" w:styleId="WW-Szvegtrzs31">
    <w:name w:val="WW-Szövegtörzs 31"/>
    <w:basedOn w:val="Norml"/>
    <w:pPr>
      <w:tabs>
        <w:tab w:val="left" w:pos="567"/>
      </w:tabs>
      <w:suppressAutoHyphens/>
    </w:pPr>
    <w:rPr>
      <w:sz w:val="22"/>
      <w:szCs w:val="20"/>
    </w:rPr>
  </w:style>
  <w:style w:type="paragraph" w:styleId="llb">
    <w:name w:val="footer"/>
    <w:basedOn w:val="Norml"/>
    <w:link w:val="llbChar"/>
    <w:pPr>
      <w:tabs>
        <w:tab w:val="center" w:pos="4703"/>
        <w:tab w:val="right" w:pos="9406"/>
      </w:tabs>
    </w:pPr>
  </w:style>
  <w:style w:type="character" w:styleId="Oldalszm">
    <w:name w:val="page number"/>
    <w:basedOn w:val="Bekezdsalapbettpusa"/>
  </w:style>
  <w:style w:type="paragraph" w:styleId="lfej">
    <w:name w:val="header"/>
    <w:basedOn w:val="Norml"/>
    <w:pPr>
      <w:tabs>
        <w:tab w:val="center" w:pos="4703"/>
        <w:tab w:val="right" w:pos="9406"/>
      </w:tabs>
    </w:pPr>
  </w:style>
  <w:style w:type="character" w:customStyle="1" w:styleId="WW8Num6z2">
    <w:name w:val="WW8Num6z2"/>
    <w:rPr>
      <w:rFonts w:ascii="Wingdings" w:hAnsi="Wingdings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styleId="Hiperhivatkozs">
    <w:name w:val="Hyperlink"/>
    <w:rPr>
      <w:rFonts w:cs="Times New Roman"/>
      <w:color w:val="0000FF"/>
      <w:u w:val="single"/>
    </w:rPr>
  </w:style>
  <w:style w:type="paragraph" w:styleId="Szvegtrzs">
    <w:name w:val="Body Text"/>
    <w:basedOn w:val="Norml"/>
    <w:link w:val="SzvegtrzsChar"/>
    <w:pPr>
      <w:suppressAutoHyphens/>
      <w:ind w:right="-142"/>
    </w:pPr>
    <w:rPr>
      <w:sz w:val="26"/>
      <w:szCs w:val="20"/>
      <w:lang w:val="x-none"/>
    </w:rPr>
  </w:style>
  <w:style w:type="character" w:customStyle="1" w:styleId="SzvegtrzsChar">
    <w:name w:val="Szövegtörzs Char"/>
    <w:link w:val="Szvegtrzs"/>
    <w:rPr>
      <w:sz w:val="26"/>
    </w:rPr>
  </w:style>
  <w:style w:type="paragraph" w:styleId="Vltozat">
    <w:name w:val="Revision"/>
    <w:hidden/>
    <w:uiPriority w:val="99"/>
    <w:semiHidden/>
    <w:rPr>
      <w:sz w:val="24"/>
      <w:szCs w:val="24"/>
    </w:rPr>
  </w:style>
  <w:style w:type="paragraph" w:customStyle="1" w:styleId="CM1">
    <w:name w:val="CM1"/>
    <w:basedOn w:val="Norml"/>
    <w:next w:val="Norml"/>
    <w:pPr>
      <w:widowControl w:val="0"/>
      <w:autoSpaceDE w:val="0"/>
      <w:autoSpaceDN w:val="0"/>
      <w:adjustRightInd w:val="0"/>
      <w:spacing w:line="413" w:lineRule="atLeast"/>
    </w:pPr>
    <w:rPr>
      <w:rFonts w:ascii="Arial" w:hAnsi="Arial"/>
      <w:lang w:val="en-GB" w:eastAsia="en-GB"/>
    </w:rPr>
  </w:style>
  <w:style w:type="character" w:customStyle="1" w:styleId="llbChar">
    <w:name w:val="Élőláb Char"/>
    <w:link w:val="ll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4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8</Pages>
  <Words>2564</Words>
  <Characters>17692</Characters>
  <Application>Microsoft Office Word</Application>
  <DocSecurity>0</DocSecurity>
  <Lines>147</Lines>
  <Paragraphs>40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Mielőtt elkezdené gyógyszerét alkalmazni, olvassa el figyelmesen az alábbi betegtájékoztatót</vt:lpstr>
      <vt:lpstr>Mielőtt elkezdené gyógyszerét alkalmazni, olvassa el figyelmesen az alábbi betegtájékoztatót</vt:lpstr>
      <vt:lpstr>Mielőtt elkezdené gyógyszerét alkalmazni, olvassa el figyelmesen az alábbi betegtájékoztatót</vt:lpstr>
    </vt:vector>
  </TitlesOfParts>
  <Company>Krka, d.d.</Company>
  <LinksUpToDate>false</LinksUpToDate>
  <CharactersWithSpaces>20216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Mielőtt elkezdené gyógyszerét alkalmazni, olvassa el figyelmesen az alábbi betegtájékoztatót</dc:title>
  <dc:subject/>
  <dc:creator>Master</dc:creator>
  <cp:keywords/>
  <cp:lastModifiedBy>HU_NNGYK_56.1</cp:lastModifiedBy>
  <cp:revision>20</cp:revision>
  <cp:lastPrinted>2014-01-17T13:27:00Z</cp:lastPrinted>
  <dcterms:created xsi:type="dcterms:W3CDTF">2024-04-26T06:35:00Z</dcterms:created>
  <dcterms:modified xsi:type="dcterms:W3CDTF">2026-04-14T15:35:00Z</dcterms:modified>
</cp:coreProperties>
</file>