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91338" w14:textId="77777777" w:rsidR="00193677" w:rsidRPr="00E504C4" w:rsidRDefault="00193677" w:rsidP="00193677">
      <w:pPr>
        <w:spacing w:line="240" w:lineRule="auto"/>
        <w:jc w:val="center"/>
        <w:rPr>
          <w:b/>
          <w:szCs w:val="22"/>
        </w:rPr>
      </w:pPr>
      <w:r w:rsidRPr="00E504C4">
        <w:rPr>
          <w:b/>
          <w:bCs/>
          <w:szCs w:val="22"/>
        </w:rPr>
        <w:t>Betegtájékoztató: Információk a beteg számára</w:t>
      </w:r>
    </w:p>
    <w:p w14:paraId="687320D6" w14:textId="77777777" w:rsidR="00193677" w:rsidRPr="00E504C4" w:rsidRDefault="00193677" w:rsidP="00193677">
      <w:pPr>
        <w:spacing w:line="240" w:lineRule="auto"/>
        <w:jc w:val="center"/>
        <w:rPr>
          <w:b/>
          <w:szCs w:val="22"/>
        </w:rPr>
      </w:pPr>
    </w:p>
    <w:p w14:paraId="23BF9540" w14:textId="77777777" w:rsidR="00193677" w:rsidRPr="00E504C4" w:rsidRDefault="00193677" w:rsidP="00193677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r w:rsidRPr="00E504C4">
        <w:rPr>
          <w:b/>
          <w:bCs/>
          <w:szCs w:val="22"/>
        </w:rPr>
        <w:t>Losec 10 mg gyomornedv</w:t>
      </w:r>
      <w:r w:rsidRPr="00E504C4">
        <w:rPr>
          <w:b/>
          <w:bCs/>
          <w:szCs w:val="22"/>
        </w:rPr>
        <w:noBreakHyphen/>
        <w:t>ellenálló kemény kapszula</w:t>
      </w:r>
    </w:p>
    <w:p w14:paraId="07CD741F" w14:textId="77777777" w:rsidR="00193677" w:rsidRPr="00E504C4" w:rsidRDefault="00193677" w:rsidP="00193677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r w:rsidRPr="00E504C4">
        <w:rPr>
          <w:b/>
          <w:bCs/>
          <w:szCs w:val="22"/>
        </w:rPr>
        <w:t>Losec 20 mg gyomornedv</w:t>
      </w:r>
      <w:r w:rsidRPr="00E504C4">
        <w:rPr>
          <w:b/>
          <w:bCs/>
          <w:szCs w:val="22"/>
        </w:rPr>
        <w:noBreakHyphen/>
        <w:t>ellenálló kemény kapszula</w:t>
      </w:r>
    </w:p>
    <w:p w14:paraId="6FEC81C1" w14:textId="77777777" w:rsidR="00193677" w:rsidRPr="00E504C4" w:rsidRDefault="00193677" w:rsidP="00193677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r w:rsidRPr="00E504C4">
        <w:rPr>
          <w:szCs w:val="22"/>
        </w:rPr>
        <w:t>omeprazol</w:t>
      </w:r>
    </w:p>
    <w:p w14:paraId="5F3AC7AA" w14:textId="77777777" w:rsidR="00193677" w:rsidRPr="00E504C4" w:rsidRDefault="00193677" w:rsidP="00193677">
      <w:pPr>
        <w:spacing w:line="240" w:lineRule="auto"/>
        <w:rPr>
          <w:bCs/>
          <w:szCs w:val="22"/>
        </w:rPr>
      </w:pPr>
    </w:p>
    <w:p w14:paraId="6D0ABD04" w14:textId="77777777" w:rsidR="00193677" w:rsidRPr="00A64803" w:rsidRDefault="00193677" w:rsidP="00193677">
      <w:pPr>
        <w:spacing w:line="240" w:lineRule="auto"/>
        <w:rPr>
          <w:bCs/>
          <w:szCs w:val="22"/>
        </w:rPr>
      </w:pPr>
      <w:r w:rsidRPr="00A54052">
        <w:rPr>
          <w:b/>
          <w:szCs w:val="22"/>
        </w:rPr>
        <w:t xml:space="preserve">Mielőtt elkezdi szedni ezt a gyógyszert, olvassa el figyelmesen az alábbi betegtájékoztatót, </w:t>
      </w:r>
      <w:r w:rsidRPr="00A54052">
        <w:rPr>
          <w:b/>
          <w:bCs/>
          <w:szCs w:val="22"/>
        </w:rPr>
        <w:t>mert a</w:t>
      </w:r>
      <w:r w:rsidRPr="00A64803">
        <w:rPr>
          <w:b/>
          <w:bCs/>
          <w:szCs w:val="22"/>
        </w:rPr>
        <w:t>z Ön számára fontos információkat tartalmaz</w:t>
      </w:r>
      <w:r w:rsidRPr="00A64803">
        <w:rPr>
          <w:b/>
          <w:szCs w:val="22"/>
        </w:rPr>
        <w:t>.</w:t>
      </w:r>
    </w:p>
    <w:p w14:paraId="500230BF" w14:textId="77777777" w:rsidR="00193677" w:rsidRPr="00A64803" w:rsidRDefault="00193677" w:rsidP="00193677">
      <w:pPr>
        <w:numPr>
          <w:ilvl w:val="0"/>
          <w:numId w:val="3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Tartsa meg a betegtájékoztatót, mert a benne szereplő információkra a későbbiekben is szüksége lehet.</w:t>
      </w:r>
    </w:p>
    <w:p w14:paraId="7F14F79C" w14:textId="77777777" w:rsidR="00193677" w:rsidRPr="00A64803" w:rsidRDefault="00193677" w:rsidP="00193677">
      <w:pPr>
        <w:numPr>
          <w:ilvl w:val="0"/>
          <w:numId w:val="1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További kérdéseivel forduljon kezelőorvosához vagy gyógyszerészéhez.</w:t>
      </w:r>
    </w:p>
    <w:p w14:paraId="626C0EE9" w14:textId="77777777" w:rsidR="00193677" w:rsidRPr="00A64803" w:rsidRDefault="00193677" w:rsidP="00193677">
      <w:pPr>
        <w:numPr>
          <w:ilvl w:val="0"/>
          <w:numId w:val="2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6A2FCE3" w14:textId="77777777" w:rsidR="00D40464" w:rsidRDefault="00193677" w:rsidP="00193677">
      <w:pPr>
        <w:numPr>
          <w:ilvl w:val="0"/>
          <w:numId w:val="2"/>
        </w:numPr>
        <w:tabs>
          <w:tab w:val="clear" w:pos="360"/>
          <w:tab w:val="num" w:pos="567"/>
          <w:tab w:val="left" w:pos="1932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Ha Önnél bármilyen mellékhatás jelentkezik, tájékoztassa erről kezelőorvosát vagy gyógyszerészét. </w:t>
      </w:r>
    </w:p>
    <w:p w14:paraId="6684E891" w14:textId="42DCAB43" w:rsidR="00193677" w:rsidRPr="00A64803" w:rsidRDefault="00193677" w:rsidP="00ED298E">
      <w:pPr>
        <w:tabs>
          <w:tab w:val="left" w:pos="1932"/>
        </w:tabs>
        <w:spacing w:line="240" w:lineRule="auto"/>
        <w:ind w:left="567"/>
        <w:rPr>
          <w:szCs w:val="22"/>
        </w:rPr>
      </w:pPr>
      <w:r w:rsidRPr="00A64803">
        <w:rPr>
          <w:szCs w:val="22"/>
        </w:rPr>
        <w:t>Ez a betegtájékoztatóban fel nem sorolt bármilyen lehetséges mellékhatásra is vonatkozik. Lásd 4. pont.</w:t>
      </w:r>
    </w:p>
    <w:p w14:paraId="13DB0069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53AB67AD" w14:textId="77777777" w:rsidR="00193677" w:rsidRDefault="00193677" w:rsidP="00193677">
      <w:pPr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>A betegtájékoztató tartalma:</w:t>
      </w:r>
    </w:p>
    <w:p w14:paraId="71B54624" w14:textId="77777777" w:rsidR="00193677" w:rsidRPr="00E504C4" w:rsidRDefault="00193677" w:rsidP="00193677">
      <w:pPr>
        <w:spacing w:line="240" w:lineRule="auto"/>
        <w:ind w:right="-2"/>
        <w:rPr>
          <w:b/>
          <w:szCs w:val="22"/>
        </w:rPr>
      </w:pPr>
    </w:p>
    <w:p w14:paraId="5250BB4D" w14:textId="77777777" w:rsidR="00193677" w:rsidRPr="00E504C4" w:rsidRDefault="00193677" w:rsidP="00193677">
      <w:pPr>
        <w:spacing w:line="240" w:lineRule="auto"/>
        <w:ind w:right="-29"/>
        <w:rPr>
          <w:szCs w:val="22"/>
        </w:rPr>
      </w:pPr>
      <w:r w:rsidRPr="00E504C4">
        <w:rPr>
          <w:szCs w:val="22"/>
        </w:rPr>
        <w:t>1.</w:t>
      </w:r>
      <w:r w:rsidRPr="00E504C4">
        <w:rPr>
          <w:szCs w:val="22"/>
        </w:rPr>
        <w:tab/>
        <w:t>Milyen típusú gyógyszer a Losec és milyen betegségek esetén alkalmazható?</w:t>
      </w:r>
    </w:p>
    <w:p w14:paraId="7E2E6C49" w14:textId="77777777" w:rsidR="00193677" w:rsidRPr="00A54052" w:rsidRDefault="00193677" w:rsidP="00193677">
      <w:pPr>
        <w:spacing w:line="240" w:lineRule="auto"/>
        <w:ind w:right="-29"/>
        <w:rPr>
          <w:szCs w:val="22"/>
        </w:rPr>
      </w:pPr>
      <w:r w:rsidRPr="00A54052">
        <w:rPr>
          <w:szCs w:val="22"/>
        </w:rPr>
        <w:t>2.</w:t>
      </w:r>
      <w:r w:rsidRPr="00A54052">
        <w:rPr>
          <w:szCs w:val="22"/>
        </w:rPr>
        <w:tab/>
        <w:t>Tudnivalók a Losec szedése előtt</w:t>
      </w:r>
    </w:p>
    <w:p w14:paraId="55FD1B43" w14:textId="77777777" w:rsidR="00193677" w:rsidRPr="00A54052" w:rsidRDefault="00193677" w:rsidP="00193677">
      <w:pPr>
        <w:spacing w:line="240" w:lineRule="auto"/>
        <w:ind w:right="-29"/>
        <w:rPr>
          <w:szCs w:val="22"/>
        </w:rPr>
      </w:pPr>
      <w:r w:rsidRPr="00A54052">
        <w:rPr>
          <w:szCs w:val="22"/>
        </w:rPr>
        <w:t>3.</w:t>
      </w:r>
      <w:r w:rsidRPr="00A54052">
        <w:rPr>
          <w:szCs w:val="22"/>
        </w:rPr>
        <w:tab/>
        <w:t>Hogyan kell szedni a Losec</w:t>
      </w:r>
      <w:r w:rsidRPr="00A54052">
        <w:rPr>
          <w:szCs w:val="22"/>
        </w:rPr>
        <w:noBreakHyphen/>
        <w:t>et?</w:t>
      </w:r>
    </w:p>
    <w:p w14:paraId="6A0BC529" w14:textId="77777777" w:rsidR="00193677" w:rsidRPr="00A54052" w:rsidRDefault="00193677" w:rsidP="00193677">
      <w:pPr>
        <w:spacing w:line="240" w:lineRule="auto"/>
        <w:ind w:right="-29"/>
        <w:rPr>
          <w:szCs w:val="22"/>
        </w:rPr>
      </w:pPr>
      <w:r w:rsidRPr="00A54052">
        <w:rPr>
          <w:szCs w:val="22"/>
        </w:rPr>
        <w:t>4.</w:t>
      </w:r>
      <w:r w:rsidRPr="00A54052">
        <w:rPr>
          <w:szCs w:val="22"/>
        </w:rPr>
        <w:tab/>
        <w:t>Lehetséges mellékhatások</w:t>
      </w:r>
    </w:p>
    <w:p w14:paraId="60979E58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  <w:r w:rsidRPr="00A64803">
        <w:rPr>
          <w:szCs w:val="22"/>
        </w:rPr>
        <w:t>5.</w:t>
      </w:r>
      <w:r w:rsidRPr="00A64803">
        <w:rPr>
          <w:szCs w:val="22"/>
        </w:rPr>
        <w:tab/>
        <w:t>Hogyan kell a Losec</w:t>
      </w:r>
      <w:r w:rsidRPr="00A64803">
        <w:rPr>
          <w:szCs w:val="22"/>
        </w:rPr>
        <w:noBreakHyphen/>
        <w:t>et tárolni?</w:t>
      </w:r>
    </w:p>
    <w:p w14:paraId="33A277C0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  <w:r w:rsidRPr="00A64803">
        <w:rPr>
          <w:szCs w:val="22"/>
        </w:rPr>
        <w:t>6.</w:t>
      </w:r>
      <w:r w:rsidRPr="00A64803">
        <w:rPr>
          <w:szCs w:val="22"/>
        </w:rPr>
        <w:tab/>
        <w:t>A csomagolás tartalma és egyéb információk</w:t>
      </w:r>
    </w:p>
    <w:p w14:paraId="7AD8DC29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C8301CF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78E95835" w14:textId="77777777" w:rsidR="00193677" w:rsidRPr="00A64803" w:rsidRDefault="00193677" w:rsidP="00193677">
      <w:pPr>
        <w:spacing w:line="240" w:lineRule="auto"/>
        <w:ind w:left="567" w:right="-2" w:hanging="567"/>
        <w:rPr>
          <w:szCs w:val="22"/>
        </w:rPr>
      </w:pPr>
      <w:r w:rsidRPr="00A64803">
        <w:rPr>
          <w:b/>
          <w:szCs w:val="22"/>
        </w:rPr>
        <w:t>1.</w:t>
      </w:r>
      <w:r w:rsidRPr="00A64803">
        <w:rPr>
          <w:b/>
          <w:szCs w:val="22"/>
        </w:rPr>
        <w:tab/>
        <w:t>Milyen típusú gyógyszer a Losec és milyen betegségek esetén alkalmazható?</w:t>
      </w:r>
    </w:p>
    <w:p w14:paraId="2AE9ECC1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B2C798F" w14:textId="5FF87D93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A Losec hatóanyaga az omeprazol. Ez a „protonpumpagátlók”</w:t>
      </w:r>
      <w:r w:rsidRPr="00A64803">
        <w:rPr>
          <w:szCs w:val="22"/>
        </w:rPr>
        <w:noBreakHyphen/>
        <w:t>nak nevezett gyógyszercsoportba tartozik. A gyomorban termelődő sav mennyiségének csökkentése révén fejti ki hatását.</w:t>
      </w:r>
    </w:p>
    <w:p w14:paraId="24404DCD" w14:textId="77777777" w:rsidR="00193677" w:rsidRPr="00A64803" w:rsidRDefault="00193677" w:rsidP="00193677">
      <w:pPr>
        <w:tabs>
          <w:tab w:val="left" w:pos="0"/>
          <w:tab w:val="right" w:pos="8953"/>
        </w:tabs>
        <w:spacing w:line="240" w:lineRule="auto"/>
        <w:rPr>
          <w:szCs w:val="22"/>
        </w:rPr>
      </w:pPr>
    </w:p>
    <w:p w14:paraId="51F565D9" w14:textId="77777777" w:rsidR="00193677" w:rsidRPr="00A64803" w:rsidRDefault="00193677" w:rsidP="00193677">
      <w:pPr>
        <w:tabs>
          <w:tab w:val="left" w:pos="0"/>
          <w:tab w:val="right" w:pos="6769"/>
        </w:tabs>
        <w:spacing w:line="240" w:lineRule="auto"/>
        <w:rPr>
          <w:bCs/>
          <w:szCs w:val="22"/>
        </w:rPr>
      </w:pPr>
      <w:r w:rsidRPr="00A64803">
        <w:rPr>
          <w:bCs/>
          <w:szCs w:val="22"/>
        </w:rPr>
        <w:t>A Losec</w:t>
      </w:r>
      <w:r w:rsidRPr="00A64803">
        <w:rPr>
          <w:bCs/>
          <w:szCs w:val="22"/>
        </w:rPr>
        <w:noBreakHyphen/>
        <w:t>et az alábbi betegségek kezelésére alkalmazzák:</w:t>
      </w:r>
    </w:p>
    <w:p w14:paraId="4E510E66" w14:textId="77777777" w:rsidR="00193677" w:rsidRPr="00A64803" w:rsidRDefault="00193677" w:rsidP="00193677">
      <w:pPr>
        <w:tabs>
          <w:tab w:val="left" w:pos="0"/>
          <w:tab w:val="right" w:pos="8953"/>
        </w:tabs>
        <w:spacing w:line="240" w:lineRule="auto"/>
        <w:rPr>
          <w:szCs w:val="22"/>
        </w:rPr>
      </w:pPr>
    </w:p>
    <w:p w14:paraId="16A22D5C" w14:textId="77777777" w:rsidR="00193677" w:rsidRPr="00A64803" w:rsidRDefault="00193677" w:rsidP="00193677">
      <w:pPr>
        <w:tabs>
          <w:tab w:val="left" w:pos="0"/>
          <w:tab w:val="right" w:pos="8953"/>
        </w:tabs>
        <w:spacing w:line="240" w:lineRule="auto"/>
        <w:rPr>
          <w:szCs w:val="22"/>
        </w:rPr>
      </w:pPr>
      <w:r w:rsidRPr="00A64803">
        <w:rPr>
          <w:szCs w:val="22"/>
        </w:rPr>
        <w:t>Felnőtteknél:</w:t>
      </w:r>
    </w:p>
    <w:p w14:paraId="66B2CEC7" w14:textId="5AF660B8" w:rsidR="00193677" w:rsidRPr="00A64803" w:rsidRDefault="00193677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”Gasztro</w:t>
      </w:r>
      <w:r w:rsidRPr="00A64803">
        <w:rPr>
          <w:szCs w:val="22"/>
        </w:rPr>
        <w:noBreakHyphen/>
        <w:t>özofageális</w:t>
      </w:r>
      <w:r w:rsidRPr="00A64803">
        <w:rPr>
          <w:szCs w:val="22"/>
        </w:rPr>
        <w:noBreakHyphen/>
        <w:t xml:space="preserve">reflux betegség” (GERD). A gyomortartalomnak a nyelőcsőbe (ez a </w:t>
      </w:r>
      <w:r w:rsidR="002B49E4" w:rsidRPr="00F34BE2">
        <w:rPr>
          <w:szCs w:val="22"/>
        </w:rPr>
        <w:t>torkot a gyomorral</w:t>
      </w:r>
      <w:r w:rsidRPr="00A64803">
        <w:rPr>
          <w:szCs w:val="22"/>
        </w:rPr>
        <w:t xml:space="preserve"> összekötő cső) történő visszafolyása következtében kialakult, fájdalommal, gyulladással, gyomorégéssel járó elváltozás.</w:t>
      </w:r>
    </w:p>
    <w:p w14:paraId="74B39682" w14:textId="044FD9D2" w:rsidR="00193677" w:rsidRPr="00A64803" w:rsidRDefault="00193677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A bélrendszer felső szakaszában (nyombélfekély), vagy a gyomorban (gyomorfekély) kialakult fekély.</w:t>
      </w:r>
    </w:p>
    <w:p w14:paraId="28A200D9" w14:textId="77777777" w:rsidR="00193677" w:rsidRPr="00A64803" w:rsidRDefault="00193677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i/>
          <w:iCs/>
          <w:szCs w:val="22"/>
        </w:rPr>
        <w:t>„Helicobacter pylori”</w:t>
      </w:r>
      <w:r w:rsidRPr="00A64803">
        <w:rPr>
          <w:szCs w:val="22"/>
        </w:rPr>
        <w:t xml:space="preserve"> baktériumfertőzéssel társult fekélybetegség. Amennyiben ilyen betegsége van, lehet, hogy orvosa a fertőzés kezelésére antibiotikumokat is felír, elősegítve így a fekély gyógyulását.</w:t>
      </w:r>
    </w:p>
    <w:p w14:paraId="6A0755FA" w14:textId="38E95766" w:rsidR="00193677" w:rsidRPr="00A64803" w:rsidRDefault="006162C3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 xml:space="preserve">Az úgynevezett </w:t>
      </w:r>
      <w:r w:rsidRPr="00A64803">
        <w:rPr>
          <w:szCs w:val="22"/>
        </w:rPr>
        <w:t>nem</w:t>
      </w:r>
      <w:r w:rsidRPr="00A64803">
        <w:rPr>
          <w:szCs w:val="22"/>
        </w:rPr>
        <w:noBreakHyphen/>
        <w:t xml:space="preserve">szteroid gyulladáscsökkentő </w:t>
      </w:r>
      <w:r>
        <w:rPr>
          <w:szCs w:val="22"/>
        </w:rPr>
        <w:t>(</w:t>
      </w:r>
      <w:r w:rsidR="00193677" w:rsidRPr="00A64803">
        <w:rPr>
          <w:szCs w:val="22"/>
        </w:rPr>
        <w:t>NSAID</w:t>
      </w:r>
      <w:r>
        <w:rPr>
          <w:szCs w:val="22"/>
        </w:rPr>
        <w:t>)</w:t>
      </w:r>
      <w:r w:rsidR="00193677" w:rsidRPr="00A64803">
        <w:rPr>
          <w:szCs w:val="22"/>
        </w:rPr>
        <w:t xml:space="preserve"> gyógyszerek által okozott fekély. A Losec alkalmas a fekély kialakulásának megelőzésére is a nem</w:t>
      </w:r>
      <w:r w:rsidR="00193677" w:rsidRPr="00A64803">
        <w:rPr>
          <w:szCs w:val="22"/>
        </w:rPr>
        <w:noBreakHyphen/>
        <w:t>szteroid gyulladáscsökkentő készítmények szedése esetén.</w:t>
      </w:r>
    </w:p>
    <w:p w14:paraId="367A4D29" w14:textId="749C999B" w:rsidR="00193677" w:rsidRPr="00A64803" w:rsidRDefault="00193677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Hasnyálmirigy daganat okozta gyomorsav túltengés (Zollinger</w:t>
      </w:r>
      <w:r w:rsidRPr="00A64803">
        <w:rPr>
          <w:szCs w:val="22"/>
        </w:rPr>
        <w:noBreakHyphen/>
        <w:t>Ellison szindróma).</w:t>
      </w:r>
    </w:p>
    <w:p w14:paraId="0CEEE29B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43781D70" w14:textId="77777777" w:rsidR="00193677" w:rsidRPr="00A64803" w:rsidRDefault="00193677" w:rsidP="00193677">
      <w:pPr>
        <w:tabs>
          <w:tab w:val="left" w:pos="0"/>
          <w:tab w:val="right" w:pos="8953"/>
        </w:tabs>
        <w:spacing w:line="240" w:lineRule="auto"/>
        <w:rPr>
          <w:szCs w:val="22"/>
        </w:rPr>
      </w:pPr>
      <w:r w:rsidRPr="00A64803">
        <w:rPr>
          <w:szCs w:val="22"/>
        </w:rPr>
        <w:t>Gyermekeknél:</w:t>
      </w:r>
    </w:p>
    <w:p w14:paraId="720E3650" w14:textId="77286068" w:rsidR="00193677" w:rsidRPr="00A64803" w:rsidRDefault="00193677" w:rsidP="00193677">
      <w:pPr>
        <w:tabs>
          <w:tab w:val="left" w:pos="0"/>
          <w:tab w:val="right" w:pos="8953"/>
        </w:tabs>
        <w:spacing w:line="240" w:lineRule="auto"/>
        <w:rPr>
          <w:i/>
          <w:iCs/>
          <w:szCs w:val="22"/>
        </w:rPr>
      </w:pPr>
      <w:r w:rsidRPr="00A64803">
        <w:rPr>
          <w:i/>
          <w:iCs/>
          <w:szCs w:val="22"/>
        </w:rPr>
        <w:t>1 évesnél idősebb és ≥</w:t>
      </w:r>
      <w:r w:rsidR="00D373FB">
        <w:rPr>
          <w:i/>
          <w:iCs/>
          <w:szCs w:val="22"/>
        </w:rPr>
        <w:t> </w:t>
      </w:r>
      <w:r w:rsidRPr="00A64803">
        <w:rPr>
          <w:i/>
          <w:iCs/>
          <w:szCs w:val="22"/>
        </w:rPr>
        <w:t xml:space="preserve">10 kg </w:t>
      </w:r>
      <w:r w:rsidR="001813BF">
        <w:rPr>
          <w:i/>
          <w:iCs/>
          <w:szCs w:val="22"/>
        </w:rPr>
        <w:t>tömegű</w:t>
      </w:r>
      <w:r w:rsidRPr="00A64803">
        <w:rPr>
          <w:i/>
          <w:iCs/>
          <w:szCs w:val="22"/>
        </w:rPr>
        <w:t xml:space="preserve"> gyermekek</w:t>
      </w:r>
    </w:p>
    <w:p w14:paraId="26469918" w14:textId="7D851BA3" w:rsidR="00193677" w:rsidRPr="00A64803" w:rsidRDefault="00193677" w:rsidP="00193677">
      <w:pPr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„Gasztro</w:t>
      </w:r>
      <w:r w:rsidRPr="00A64803">
        <w:rPr>
          <w:szCs w:val="22"/>
        </w:rPr>
        <w:noBreakHyphen/>
        <w:t>özofageális</w:t>
      </w:r>
      <w:r w:rsidR="006162C3">
        <w:rPr>
          <w:szCs w:val="22"/>
        </w:rPr>
        <w:t xml:space="preserve"> </w:t>
      </w:r>
      <w:r w:rsidRPr="00A64803">
        <w:rPr>
          <w:szCs w:val="22"/>
        </w:rPr>
        <w:t>refluxbetegség” (GERD). A gyomortartalomnak a nyelőcsőbe (ez a gyomrot a gégével összekötő cső) történő visszafolyása következtében kialakult, fájdalommal, gyulladással, gyomorégéssel járó elváltozás.</w:t>
      </w:r>
    </w:p>
    <w:p w14:paraId="7D6BF546" w14:textId="77777777" w:rsidR="00193677" w:rsidRPr="00A64803" w:rsidRDefault="00193677" w:rsidP="00193677">
      <w:pPr>
        <w:tabs>
          <w:tab w:val="right" w:pos="1734"/>
        </w:tabs>
        <w:spacing w:line="240" w:lineRule="auto"/>
        <w:ind w:left="567"/>
        <w:rPr>
          <w:szCs w:val="22"/>
        </w:rPr>
      </w:pPr>
      <w:r w:rsidRPr="00A64803">
        <w:rPr>
          <w:szCs w:val="22"/>
        </w:rPr>
        <w:t>Gyermekeknél a betegség tüneteként jelentkezhet a gyomortartalom visszafolyása a szájüregbe (regurgitáció), hányás, és elégtelen súlygyarapodás.</w:t>
      </w:r>
    </w:p>
    <w:p w14:paraId="31AD6A2E" w14:textId="77777777" w:rsidR="00193677" w:rsidRPr="00A64803" w:rsidRDefault="00193677" w:rsidP="00193677">
      <w:pPr>
        <w:keepNext/>
        <w:tabs>
          <w:tab w:val="right" w:pos="1734"/>
        </w:tabs>
        <w:spacing w:line="240" w:lineRule="auto"/>
        <w:rPr>
          <w:i/>
          <w:iCs/>
          <w:szCs w:val="22"/>
        </w:rPr>
      </w:pPr>
      <w:r w:rsidRPr="00A64803">
        <w:rPr>
          <w:i/>
          <w:iCs/>
          <w:szCs w:val="22"/>
        </w:rPr>
        <w:lastRenderedPageBreak/>
        <w:t>4 évesnél idősebb gyermekek és serdülők</w:t>
      </w:r>
    </w:p>
    <w:p w14:paraId="64CF21FA" w14:textId="77777777" w:rsidR="00193677" w:rsidRPr="00A64803" w:rsidRDefault="00193677" w:rsidP="00193677">
      <w:pPr>
        <w:keepNext/>
        <w:numPr>
          <w:ilvl w:val="0"/>
          <w:numId w:val="7"/>
        </w:numPr>
        <w:tabs>
          <w:tab w:val="clear" w:pos="720"/>
          <w:tab w:val="num" w:pos="567"/>
          <w:tab w:val="right" w:pos="1734"/>
        </w:tabs>
        <w:spacing w:line="240" w:lineRule="auto"/>
        <w:ind w:left="567" w:hanging="567"/>
        <w:rPr>
          <w:szCs w:val="22"/>
        </w:rPr>
      </w:pPr>
      <w:r w:rsidRPr="00A64803">
        <w:rPr>
          <w:i/>
          <w:iCs/>
          <w:szCs w:val="22"/>
        </w:rPr>
        <w:t>„Helicobacter pylori”</w:t>
      </w:r>
      <w:r w:rsidRPr="00A64803">
        <w:rPr>
          <w:szCs w:val="22"/>
        </w:rPr>
        <w:t xml:space="preserve"> baktériumfertőzéssel társult fekélybetegség. Amennyiben gyermekének ilyen betegsége van, lehet, hogy orvosa a fertőzés kezelésére antibiotikumokat is felír, elősegítve így a fekély gyógyulását.</w:t>
      </w:r>
    </w:p>
    <w:p w14:paraId="795767A8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29309131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473ED3B3" w14:textId="77777777" w:rsidR="00193677" w:rsidRPr="00A64803" w:rsidRDefault="00193677" w:rsidP="00193677">
      <w:pPr>
        <w:spacing w:line="240" w:lineRule="auto"/>
        <w:ind w:left="567" w:right="-2" w:hanging="567"/>
        <w:rPr>
          <w:b/>
          <w:szCs w:val="22"/>
        </w:rPr>
      </w:pPr>
      <w:r w:rsidRPr="00A64803">
        <w:rPr>
          <w:b/>
          <w:szCs w:val="22"/>
        </w:rPr>
        <w:t>2.</w:t>
      </w:r>
      <w:r w:rsidRPr="00A64803">
        <w:rPr>
          <w:b/>
          <w:szCs w:val="22"/>
        </w:rPr>
        <w:tab/>
        <w:t>Tudnivalók a Losec szedése előtt</w:t>
      </w:r>
    </w:p>
    <w:p w14:paraId="504C5E22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1CC40B9B" w14:textId="77777777" w:rsidR="00193677" w:rsidRPr="00A64803" w:rsidRDefault="00193677" w:rsidP="00193677">
      <w:pPr>
        <w:spacing w:line="240" w:lineRule="auto"/>
        <w:rPr>
          <w:bCs/>
          <w:szCs w:val="22"/>
        </w:rPr>
      </w:pPr>
      <w:r w:rsidRPr="00A64803">
        <w:rPr>
          <w:b/>
          <w:szCs w:val="22"/>
        </w:rPr>
        <w:t>Ne szedje a Losec</w:t>
      </w:r>
      <w:r w:rsidRPr="00A64803">
        <w:rPr>
          <w:b/>
          <w:szCs w:val="22"/>
        </w:rPr>
        <w:noBreakHyphen/>
        <w:t>et:</w:t>
      </w:r>
    </w:p>
    <w:p w14:paraId="27FDF733" w14:textId="76824003" w:rsidR="00193677" w:rsidRPr="00A64803" w:rsidRDefault="006162C3" w:rsidP="00193677">
      <w:pPr>
        <w:numPr>
          <w:ilvl w:val="0"/>
          <w:numId w:val="7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</w:t>
      </w:r>
      <w:r w:rsidR="00193677" w:rsidRPr="00A64803">
        <w:rPr>
          <w:szCs w:val="22"/>
        </w:rPr>
        <w:t>a allergiás az omeprazolra vagy a gyógyszer (6. pontban felsorolt) egyéb összetevőjére.</w:t>
      </w:r>
    </w:p>
    <w:p w14:paraId="55013AB7" w14:textId="60BCB695" w:rsidR="00193677" w:rsidRPr="00A64803" w:rsidRDefault="006162C3" w:rsidP="0019367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</w:t>
      </w:r>
      <w:r w:rsidR="00193677" w:rsidRPr="00A64803">
        <w:rPr>
          <w:szCs w:val="22"/>
        </w:rPr>
        <w:t xml:space="preserve">a allergiás egyéb protonpumpagátló gyógyszerkészítményekre (mint </w:t>
      </w:r>
      <w:r w:rsidR="008D330F" w:rsidRPr="008D330F">
        <w:rPr>
          <w:szCs w:val="22"/>
        </w:rPr>
        <w:t xml:space="preserve">például </w:t>
      </w:r>
      <w:r w:rsidR="00193677" w:rsidRPr="00A64803">
        <w:rPr>
          <w:szCs w:val="22"/>
        </w:rPr>
        <w:t>a pantoprazol, a lanzoprazol, a rabeprazol, az ezomeprazol).</w:t>
      </w:r>
    </w:p>
    <w:p w14:paraId="2B365A7E" w14:textId="42B55542" w:rsidR="00193677" w:rsidRPr="009D790B" w:rsidRDefault="006162C3" w:rsidP="00193677">
      <w:pPr>
        <w:numPr>
          <w:ilvl w:val="0"/>
          <w:numId w:val="9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</w:t>
      </w:r>
      <w:r w:rsidR="00193677" w:rsidRPr="00A64803">
        <w:rPr>
          <w:szCs w:val="22"/>
        </w:rPr>
        <w:t>a nelfinavirt tartalmazó gyógyszerkészítményt szed (HIV fertőzés kezelésére alkalmazzák).</w:t>
      </w:r>
    </w:p>
    <w:p w14:paraId="5F3A6FB5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5FDC6E16" w14:textId="3F134F5F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>Ne szedje a Losec</w:t>
      </w:r>
      <w:r w:rsidRPr="00A64803">
        <w:rPr>
          <w:szCs w:val="22"/>
        </w:rPr>
        <w:noBreakHyphen/>
        <w:t xml:space="preserve">et, ha </w:t>
      </w:r>
      <w:r w:rsidR="00D40464">
        <w:rPr>
          <w:szCs w:val="22"/>
        </w:rPr>
        <w:t xml:space="preserve">a </w:t>
      </w:r>
      <w:r w:rsidRPr="00A64803">
        <w:rPr>
          <w:szCs w:val="22"/>
        </w:rPr>
        <w:t xml:space="preserve">fentiek bármelyike vonatkozik Önre. </w:t>
      </w:r>
      <w:r w:rsidRPr="00A64803">
        <w:rPr>
          <w:noProof/>
          <w:szCs w:val="22"/>
        </w:rPr>
        <w:t>Ha nem biztos ebben</w:t>
      </w:r>
      <w:r w:rsidRPr="00A64803">
        <w:rPr>
          <w:szCs w:val="22"/>
        </w:rPr>
        <w:t xml:space="preserve">, a Losec alkalmazása előtt </w:t>
      </w:r>
      <w:r w:rsidRPr="00A64803">
        <w:rPr>
          <w:noProof/>
          <w:szCs w:val="22"/>
        </w:rPr>
        <w:t>beszéljen kezelő</w:t>
      </w:r>
      <w:r w:rsidRPr="00A64803">
        <w:rPr>
          <w:szCs w:val="22"/>
        </w:rPr>
        <w:t>orvosával vagy gyógyszerészével.</w:t>
      </w:r>
    </w:p>
    <w:p w14:paraId="26781B15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68B3CD58" w14:textId="77777777" w:rsidR="00193677" w:rsidRPr="00A64803" w:rsidRDefault="00193677" w:rsidP="00193677">
      <w:pPr>
        <w:spacing w:line="240" w:lineRule="auto"/>
        <w:ind w:right="-2"/>
        <w:rPr>
          <w:bCs/>
          <w:szCs w:val="22"/>
        </w:rPr>
      </w:pPr>
      <w:r w:rsidRPr="00A64803">
        <w:rPr>
          <w:b/>
          <w:szCs w:val="22"/>
        </w:rPr>
        <w:t>Figyelmeztetések és óvintézkedések</w:t>
      </w:r>
    </w:p>
    <w:p w14:paraId="54D98534" w14:textId="77777777" w:rsidR="00193677" w:rsidRPr="00A64803" w:rsidRDefault="00193677" w:rsidP="00193677">
      <w:pPr>
        <w:spacing w:line="240" w:lineRule="auto"/>
        <w:ind w:right="-2"/>
        <w:rPr>
          <w:bCs/>
          <w:szCs w:val="22"/>
        </w:rPr>
      </w:pPr>
      <w:r w:rsidRPr="00A64803">
        <w:rPr>
          <w:bCs/>
          <w:szCs w:val="22"/>
        </w:rPr>
        <w:t xml:space="preserve">A Losec szedése előtt </w:t>
      </w:r>
      <w:r w:rsidRPr="00A64803">
        <w:rPr>
          <w:noProof/>
          <w:szCs w:val="22"/>
        </w:rPr>
        <w:t>beszéljen kezelő</w:t>
      </w:r>
      <w:r w:rsidRPr="00A64803">
        <w:rPr>
          <w:szCs w:val="22"/>
        </w:rPr>
        <w:t>orvosával vagy gyógyszerészével.</w:t>
      </w:r>
    </w:p>
    <w:p w14:paraId="37D80CBC" w14:textId="77777777" w:rsidR="00193677" w:rsidRDefault="00193677" w:rsidP="00193677">
      <w:pPr>
        <w:spacing w:line="240" w:lineRule="auto"/>
        <w:ind w:right="-2"/>
        <w:rPr>
          <w:bCs/>
          <w:szCs w:val="22"/>
        </w:rPr>
      </w:pPr>
    </w:p>
    <w:p w14:paraId="232DF0B0" w14:textId="4194AABB" w:rsidR="00151EA2" w:rsidRPr="00151EA2" w:rsidRDefault="00193677" w:rsidP="00151EA2">
      <w:pPr>
        <w:spacing w:line="240" w:lineRule="auto"/>
        <w:ind w:right="-2"/>
        <w:rPr>
          <w:bCs/>
          <w:iCs/>
          <w:szCs w:val="22"/>
        </w:rPr>
      </w:pPr>
      <w:r w:rsidRPr="00534E17">
        <w:rPr>
          <w:bCs/>
          <w:iCs/>
          <w:szCs w:val="22"/>
        </w:rPr>
        <w:t>Súlyos bőrreakciókat, beleértve a Stevens</w:t>
      </w:r>
      <w:r w:rsidR="00151EA2">
        <w:rPr>
          <w:bCs/>
          <w:iCs/>
          <w:szCs w:val="22"/>
        </w:rPr>
        <w:t>–</w:t>
      </w:r>
      <w:r w:rsidRPr="00534E17">
        <w:rPr>
          <w:bCs/>
          <w:iCs/>
          <w:szCs w:val="22"/>
        </w:rPr>
        <w:t xml:space="preserve">Johnson-szindrómát, toxikus epidermális nekrolízist, </w:t>
      </w:r>
    </w:p>
    <w:p w14:paraId="766D50E6" w14:textId="663F714F" w:rsidR="00193677" w:rsidRDefault="00151EA2" w:rsidP="00151EA2">
      <w:pPr>
        <w:spacing w:line="240" w:lineRule="auto"/>
        <w:ind w:right="-2"/>
        <w:rPr>
          <w:bCs/>
          <w:iCs/>
          <w:szCs w:val="22"/>
        </w:rPr>
      </w:pPr>
      <w:r w:rsidRPr="00151EA2">
        <w:rPr>
          <w:bCs/>
          <w:iCs/>
          <w:szCs w:val="22"/>
        </w:rPr>
        <w:t>gyógyszerreakció</w:t>
      </w:r>
      <w:r>
        <w:rPr>
          <w:bCs/>
          <w:iCs/>
          <w:szCs w:val="22"/>
        </w:rPr>
        <w:t>t</w:t>
      </w:r>
      <w:r w:rsidRPr="00151EA2">
        <w:rPr>
          <w:bCs/>
          <w:iCs/>
          <w:szCs w:val="22"/>
        </w:rPr>
        <w:t>, amely bizonyos fehérvérsejtek</w:t>
      </w:r>
      <w:r>
        <w:rPr>
          <w:bCs/>
          <w:iCs/>
          <w:szCs w:val="22"/>
        </w:rPr>
        <w:t xml:space="preserve"> </w:t>
      </w:r>
      <w:r w:rsidRPr="00151EA2">
        <w:rPr>
          <w:bCs/>
          <w:iCs/>
          <w:szCs w:val="22"/>
        </w:rPr>
        <w:t>(eozinofilek) számának emelkedésével és testi</w:t>
      </w:r>
      <w:r w:rsidR="00D40464">
        <w:rPr>
          <w:bCs/>
          <w:iCs/>
          <w:szCs w:val="22"/>
        </w:rPr>
        <w:t xml:space="preserve"> </w:t>
      </w:r>
      <w:r w:rsidRPr="00151EA2">
        <w:rPr>
          <w:bCs/>
          <w:iCs/>
          <w:szCs w:val="22"/>
        </w:rPr>
        <w:t>tünetekkel jár (DRESS-szindróma)</w:t>
      </w:r>
      <w:r w:rsidR="00193677" w:rsidRPr="00534E17">
        <w:rPr>
          <w:bCs/>
          <w:iCs/>
          <w:szCs w:val="22"/>
        </w:rPr>
        <w:t xml:space="preserve"> és a</w:t>
      </w:r>
      <w:r w:rsidR="001813BF">
        <w:rPr>
          <w:bCs/>
          <w:iCs/>
          <w:szCs w:val="22"/>
        </w:rPr>
        <w:t>k</w:t>
      </w:r>
      <w:r w:rsidR="00193677" w:rsidRPr="00534E17">
        <w:rPr>
          <w:bCs/>
          <w:iCs/>
          <w:szCs w:val="22"/>
        </w:rPr>
        <w:t>ut generalizált exant</w:t>
      </w:r>
      <w:r w:rsidR="001813BF">
        <w:rPr>
          <w:bCs/>
          <w:iCs/>
          <w:szCs w:val="22"/>
        </w:rPr>
        <w:t>é</w:t>
      </w:r>
      <w:r w:rsidR="00193677" w:rsidRPr="00534E17">
        <w:rPr>
          <w:bCs/>
          <w:iCs/>
          <w:szCs w:val="22"/>
        </w:rPr>
        <w:t>más pus</w:t>
      </w:r>
      <w:r w:rsidR="001813BF">
        <w:rPr>
          <w:bCs/>
          <w:iCs/>
          <w:szCs w:val="22"/>
        </w:rPr>
        <w:t>z</w:t>
      </w:r>
      <w:r w:rsidR="00193677" w:rsidRPr="00534E17">
        <w:rPr>
          <w:bCs/>
          <w:iCs/>
          <w:szCs w:val="22"/>
        </w:rPr>
        <w:t>tul</w:t>
      </w:r>
      <w:r w:rsidR="001813BF">
        <w:rPr>
          <w:bCs/>
          <w:iCs/>
          <w:szCs w:val="22"/>
        </w:rPr>
        <w:t>óz</w:t>
      </w:r>
      <w:r w:rsidR="00193677" w:rsidRPr="00534E17">
        <w:rPr>
          <w:bCs/>
          <w:iCs/>
          <w:szCs w:val="22"/>
        </w:rPr>
        <w:t>is</w:t>
      </w:r>
      <w:r>
        <w:rPr>
          <w:bCs/>
          <w:iCs/>
          <w:szCs w:val="22"/>
        </w:rPr>
        <w:t>t</w:t>
      </w:r>
      <w:r w:rsidR="00193677" w:rsidRPr="00534E17">
        <w:rPr>
          <w:bCs/>
          <w:iCs/>
          <w:szCs w:val="22"/>
        </w:rPr>
        <w:t xml:space="preserve"> (AGEP) jelentettek omeprazol-kezeléssel összefüggésben</w:t>
      </w:r>
      <w:r w:rsidR="00193677">
        <w:rPr>
          <w:bCs/>
          <w:iCs/>
          <w:szCs w:val="22"/>
        </w:rPr>
        <w:t xml:space="preserve">. </w:t>
      </w:r>
      <w:r w:rsidR="00193677" w:rsidRPr="003E576C">
        <w:rPr>
          <w:bCs/>
          <w:iCs/>
          <w:szCs w:val="22"/>
        </w:rPr>
        <w:t>Hagyja abba a Losec alkalmazását, és azonnal forduljon orvoshoz, ha a</w:t>
      </w:r>
      <w:r w:rsidR="00193677">
        <w:rPr>
          <w:bCs/>
          <w:iCs/>
          <w:szCs w:val="22"/>
        </w:rPr>
        <w:t xml:space="preserve"> 4. pontban részletezett, a</w:t>
      </w:r>
      <w:r w:rsidR="00193677" w:rsidRPr="003E576C">
        <w:rPr>
          <w:bCs/>
          <w:iCs/>
          <w:szCs w:val="22"/>
        </w:rPr>
        <w:t xml:space="preserve"> </w:t>
      </w:r>
      <w:r w:rsidR="00193677">
        <w:rPr>
          <w:bCs/>
          <w:iCs/>
          <w:szCs w:val="22"/>
        </w:rPr>
        <w:t>fenti</w:t>
      </w:r>
      <w:r w:rsidR="00193677" w:rsidRPr="003E576C">
        <w:rPr>
          <w:bCs/>
          <w:iCs/>
          <w:szCs w:val="22"/>
        </w:rPr>
        <w:t xml:space="preserve"> súlyos bőrreakciókhoz kapcsolódó tünetek bármelyikét észleli.</w:t>
      </w:r>
    </w:p>
    <w:p w14:paraId="5AC58821" w14:textId="77777777" w:rsidR="00193677" w:rsidRDefault="00193677" w:rsidP="00193677">
      <w:pPr>
        <w:spacing w:line="240" w:lineRule="auto"/>
        <w:ind w:right="-2"/>
        <w:rPr>
          <w:bCs/>
          <w:szCs w:val="22"/>
        </w:rPr>
      </w:pPr>
    </w:p>
    <w:p w14:paraId="67044E80" w14:textId="77777777" w:rsidR="00193677" w:rsidRPr="00A64803" w:rsidRDefault="00193677" w:rsidP="00193677">
      <w:pPr>
        <w:spacing w:line="240" w:lineRule="auto"/>
        <w:ind w:right="-2"/>
        <w:rPr>
          <w:bCs/>
          <w:szCs w:val="22"/>
        </w:rPr>
      </w:pPr>
      <w:r w:rsidRPr="00A64803">
        <w:rPr>
          <w:bCs/>
          <w:szCs w:val="22"/>
        </w:rPr>
        <w:t>A Losec elfedheti más betegségek tüneteit. Ezért amennyiben az alábbiak közül bármelyik eset fennáll Önnél, vagy bármelyik tünetet tapasztalja a Losec szedése előtt vagy alatt, azonnal tudassa orvosával.</w:t>
      </w:r>
    </w:p>
    <w:p w14:paraId="2B446FA6" w14:textId="77777777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Jelentős, ok nélküli fogyás, nyelési nehezítettség.</w:t>
      </w:r>
    </w:p>
    <w:p w14:paraId="7B7C0366" w14:textId="77777777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Gyomortáji fájdalom, vagy emésztési zavar.</w:t>
      </w:r>
    </w:p>
    <w:p w14:paraId="5F9B66ED" w14:textId="2AEAD13F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Étel</w:t>
      </w:r>
      <w:r w:rsidR="00151EA2">
        <w:rPr>
          <w:szCs w:val="22"/>
        </w:rPr>
        <w:t xml:space="preserve"> vagy </w:t>
      </w:r>
      <w:r w:rsidRPr="00A64803">
        <w:rPr>
          <w:szCs w:val="22"/>
        </w:rPr>
        <w:t>vér hányása</w:t>
      </w:r>
      <w:r w:rsidR="00151EA2">
        <w:rPr>
          <w:szCs w:val="22"/>
        </w:rPr>
        <w:t>.</w:t>
      </w:r>
    </w:p>
    <w:p w14:paraId="67C86A23" w14:textId="10513FEB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Fekete széklet (véres széklet)</w:t>
      </w:r>
      <w:r w:rsidR="00151EA2">
        <w:rPr>
          <w:szCs w:val="22"/>
        </w:rPr>
        <w:t>.</w:t>
      </w:r>
    </w:p>
    <w:p w14:paraId="0E9CAAF7" w14:textId="77777777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Súlyos vagy tartós hasmenés, mivel az omeprazol-kezelés mellett valamivel gyakrabban alakul ki hasmenéssel járó fertőzés.</w:t>
      </w:r>
    </w:p>
    <w:p w14:paraId="2B578EF0" w14:textId="1DFE0A4B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Súlyos májbetegség</w:t>
      </w:r>
      <w:r w:rsidR="00151EA2">
        <w:rPr>
          <w:szCs w:val="22"/>
        </w:rPr>
        <w:t>.</w:t>
      </w:r>
    </w:p>
    <w:p w14:paraId="5913526C" w14:textId="0D6A26CC" w:rsidR="00193677" w:rsidRDefault="00151EA2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Ha k</w:t>
      </w:r>
      <w:r w:rsidR="00193677" w:rsidRPr="00A64803">
        <w:rPr>
          <w:szCs w:val="22"/>
        </w:rPr>
        <w:t>orábban bármilyen bőrreakciót tapasztalt Losec</w:t>
      </w:r>
      <w:r w:rsidR="00193677" w:rsidRPr="00A64803">
        <w:rPr>
          <w:szCs w:val="22"/>
        </w:rPr>
        <w:noBreakHyphen/>
        <w:t>hez hasonló gyomorsavcsökkentő gyógyszer szedése esetén.</w:t>
      </w:r>
    </w:p>
    <w:p w14:paraId="554DCCC7" w14:textId="77777777" w:rsidR="00193677" w:rsidRPr="00A64803" w:rsidRDefault="00193677" w:rsidP="00193677">
      <w:pPr>
        <w:numPr>
          <w:ilvl w:val="0"/>
          <w:numId w:val="10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Ha egy specifikus vérvizsgálat előtt áll (</w:t>
      </w:r>
      <w:r w:rsidRPr="00A92E8B">
        <w:rPr>
          <w:szCs w:val="22"/>
        </w:rPr>
        <w:t>kromogranin</w:t>
      </w:r>
      <w:r w:rsidRPr="00A92E8B">
        <w:rPr>
          <w:szCs w:val="22"/>
        </w:rPr>
        <w:noBreakHyphen/>
        <w:t>A</w:t>
      </w:r>
      <w:r>
        <w:rPr>
          <w:szCs w:val="22"/>
        </w:rPr>
        <w:t> meghatározás).</w:t>
      </w:r>
    </w:p>
    <w:p w14:paraId="24B5DC71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FD68EF9" w14:textId="3C5F0978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Amennyiben Ön hosszú távú Losec-terápiában részesül (1</w:t>
      </w:r>
      <w:r w:rsidR="00822D85">
        <w:rPr>
          <w:szCs w:val="22"/>
        </w:rPr>
        <w:t> </w:t>
      </w:r>
      <w:r w:rsidRPr="00A64803">
        <w:rPr>
          <w:szCs w:val="22"/>
        </w:rPr>
        <w:t>évnél hosszabb ideig) elképzelhető, hogy orvosa rendszeres ellenőrző vizsgálatokra fogja visszahívni Önt. Az orvosi ellenőrzések alkalmával, bármilyen új vagy szokatlan tünet, illetve esemény jelentkezéséről tájékoztassa orvosát.</w:t>
      </w:r>
    </w:p>
    <w:p w14:paraId="1537E1F1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BE39B37" w14:textId="24FB24A0" w:rsidR="00193677" w:rsidRPr="00A64803" w:rsidRDefault="00193677" w:rsidP="00193677">
      <w:pPr>
        <w:spacing w:line="240" w:lineRule="auto"/>
        <w:ind w:right="-2"/>
        <w:rPr>
          <w:noProof/>
          <w:szCs w:val="22"/>
        </w:rPr>
      </w:pPr>
      <w:r w:rsidRPr="00A64803">
        <w:rPr>
          <w:noProof/>
          <w:szCs w:val="22"/>
        </w:rPr>
        <w:t>A protonpumpagátlók szedése, mint például a Losec, kissé megnövelheti a csípő-, csukló- vagy gerinctörések kockázatát, főként, ha azt egy évnél hosszabb ideig alkalmazzák. Értesítse kezelőorvosát amennyiben Önnek csontritkulása (oszteoporózis) van, vagy kortikoszteroidokat szed (melyek növelhetik a csontritkulás kialakulásának kockázatát).</w:t>
      </w:r>
    </w:p>
    <w:p w14:paraId="05C65D75" w14:textId="77777777" w:rsidR="00193677" w:rsidRPr="00A64803" w:rsidRDefault="00193677" w:rsidP="00193677">
      <w:pPr>
        <w:spacing w:line="240" w:lineRule="auto"/>
        <w:ind w:right="-2"/>
        <w:rPr>
          <w:noProof/>
          <w:szCs w:val="22"/>
        </w:rPr>
      </w:pPr>
    </w:p>
    <w:p w14:paraId="25FC0821" w14:textId="77777777" w:rsidR="002945CC" w:rsidRDefault="00193677" w:rsidP="002945CC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Ha kiütéseket tapasztal, különösen a napnak kitett bőrterületen, azonnal beszéljen a kezelőorvosával, mivel szükséges lehet a Losec</w:t>
      </w:r>
      <w:r w:rsidRPr="00A64803">
        <w:rPr>
          <w:szCs w:val="22"/>
        </w:rPr>
        <w:noBreakHyphen/>
        <w:t>kezelés leállítása. Ne felejtsen el egyéb tüneteiről, például ízületi fájdalomról is beszámolni kezelőorvosának.</w:t>
      </w:r>
    </w:p>
    <w:p w14:paraId="50D09D6C" w14:textId="77777777" w:rsidR="002945CC" w:rsidRDefault="002945CC" w:rsidP="002945CC">
      <w:pPr>
        <w:spacing w:line="240" w:lineRule="auto"/>
        <w:ind w:right="-2"/>
        <w:rPr>
          <w:szCs w:val="22"/>
        </w:rPr>
      </w:pPr>
    </w:p>
    <w:p w14:paraId="6E34245A" w14:textId="77777777" w:rsidR="00193677" w:rsidRDefault="002945CC" w:rsidP="002945CC">
      <w:pPr>
        <w:spacing w:line="240" w:lineRule="auto"/>
        <w:ind w:right="-2"/>
        <w:rPr>
          <w:szCs w:val="22"/>
        </w:rPr>
      </w:pPr>
      <w:r w:rsidRPr="00153C5D">
        <w:rPr>
          <w:szCs w:val="22"/>
        </w:rPr>
        <w:t>Az omeprazol-kezelés alatt vesegyulladás alakulhat ki. Erre többek között a következő jelek és tünetek utalhatnak: csökkent vizeletmennyiség vagy véres vizelet és/vagy túlérzékenységi reakciók, például láz, bőrkiütés és ízületi merevség. Ha ilyen panaszai vannak, tájékoztassa róluk kezelőorvosát.</w:t>
      </w:r>
    </w:p>
    <w:p w14:paraId="61639504" w14:textId="77777777" w:rsidR="0036521C" w:rsidRDefault="0036521C" w:rsidP="00193677">
      <w:pPr>
        <w:spacing w:line="240" w:lineRule="auto"/>
        <w:ind w:right="-2"/>
        <w:rPr>
          <w:szCs w:val="22"/>
        </w:rPr>
      </w:pPr>
    </w:p>
    <w:p w14:paraId="4458B243" w14:textId="77777777" w:rsidR="0036521C" w:rsidRPr="0036521C" w:rsidRDefault="0036521C" w:rsidP="0036521C">
      <w:pPr>
        <w:spacing w:line="240" w:lineRule="auto"/>
        <w:ind w:right="-2"/>
        <w:rPr>
          <w:szCs w:val="22"/>
        </w:rPr>
      </w:pPr>
      <w:r w:rsidRPr="0036521C">
        <w:rPr>
          <w:szCs w:val="22"/>
        </w:rPr>
        <w:t>Ez a gyógyszer befolyásolhatja a B</w:t>
      </w:r>
      <w:r w:rsidRPr="0036521C">
        <w:rPr>
          <w:szCs w:val="22"/>
          <w:vertAlign w:val="subscript"/>
        </w:rPr>
        <w:t>12</w:t>
      </w:r>
      <w:r w:rsidRPr="0036521C">
        <w:rPr>
          <w:szCs w:val="22"/>
        </w:rPr>
        <w:t>-vitamin felszívódását a szervezetben, különösen, ha hosszú ideig kell szednie. Forduljon kezelőorvosához, ha az alábbi tünetek bármelyikét észleli, amelyek alacsony B</w:t>
      </w:r>
      <w:r w:rsidRPr="0036521C">
        <w:rPr>
          <w:szCs w:val="22"/>
          <w:vertAlign w:val="subscript"/>
        </w:rPr>
        <w:t>12</w:t>
      </w:r>
      <w:r w:rsidRPr="0036521C">
        <w:rPr>
          <w:szCs w:val="22"/>
        </w:rPr>
        <w:t>-vitamin-szintre utalhatnak:</w:t>
      </w:r>
    </w:p>
    <w:p w14:paraId="19BB9F31" w14:textId="77777777" w:rsidR="0036521C" w:rsidRPr="0036521C" w:rsidRDefault="0036521C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36521C">
        <w:rPr>
          <w:szCs w:val="22"/>
        </w:rPr>
        <w:t>Rendkívüli fáradtság vagy gyengeség</w:t>
      </w:r>
    </w:p>
    <w:p w14:paraId="4DD6CF06" w14:textId="77777777" w:rsidR="0036521C" w:rsidRPr="0036521C" w:rsidRDefault="0036521C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36521C">
        <w:rPr>
          <w:szCs w:val="22"/>
        </w:rPr>
        <w:t>Bizsergés</w:t>
      </w:r>
    </w:p>
    <w:p w14:paraId="44D10A2C" w14:textId="77777777" w:rsidR="0036521C" w:rsidRPr="0036521C" w:rsidRDefault="0036521C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36521C">
        <w:rPr>
          <w:szCs w:val="22"/>
        </w:rPr>
        <w:t>Fájó vagy vörös nyelv, szájfekélyek</w:t>
      </w:r>
    </w:p>
    <w:p w14:paraId="22801087" w14:textId="77777777" w:rsidR="0036521C" w:rsidRPr="0036521C" w:rsidRDefault="0036521C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36521C">
        <w:rPr>
          <w:szCs w:val="22"/>
        </w:rPr>
        <w:t>Izomgyengeség</w:t>
      </w:r>
    </w:p>
    <w:p w14:paraId="2606DD04" w14:textId="77777777" w:rsidR="0036521C" w:rsidRPr="0036521C" w:rsidRDefault="00FC36F0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FC36F0">
        <w:rPr>
          <w:szCs w:val="22"/>
        </w:rPr>
        <w:t>Látászavar</w:t>
      </w:r>
    </w:p>
    <w:p w14:paraId="7059B15A" w14:textId="77777777" w:rsidR="0036521C" w:rsidRPr="00A64803" w:rsidRDefault="0036521C" w:rsidP="0036521C">
      <w:pPr>
        <w:numPr>
          <w:ilvl w:val="1"/>
          <w:numId w:val="39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36521C">
        <w:rPr>
          <w:szCs w:val="22"/>
        </w:rPr>
        <w:t>Memóriaproblémák, zavartság, depresszió</w:t>
      </w:r>
    </w:p>
    <w:p w14:paraId="3BF5ADCD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5B195EB9" w14:textId="77777777" w:rsidR="00193677" w:rsidRPr="00A64803" w:rsidRDefault="00193677" w:rsidP="00193677">
      <w:pPr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>Gyermekek és serdülők</w:t>
      </w:r>
    </w:p>
    <w:p w14:paraId="7753C375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Néhány krónikus betegségben szenvedő gyermek hosszú távú kezelést igényelhet, bár ez nem javasolt. Ez a gyógyszer nem adható 1 évesnél fiatalabb vagy 10 kg-nál kisebb test</w:t>
      </w:r>
      <w:r w:rsidR="001813BF">
        <w:rPr>
          <w:szCs w:val="22"/>
        </w:rPr>
        <w:t>tömegű</w:t>
      </w:r>
      <w:r w:rsidRPr="00A64803">
        <w:rPr>
          <w:szCs w:val="22"/>
        </w:rPr>
        <w:t xml:space="preserve"> gyermekeknek.</w:t>
      </w:r>
    </w:p>
    <w:p w14:paraId="637E610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025E322D" w14:textId="77777777" w:rsidR="00193677" w:rsidRPr="00A64803" w:rsidRDefault="00193677" w:rsidP="00D11AC6">
      <w:pPr>
        <w:keepNext/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>Egyéb gyógyszerek és a Losec</w:t>
      </w:r>
    </w:p>
    <w:p w14:paraId="72B7A4E3" w14:textId="77777777" w:rsidR="00193677" w:rsidRPr="00A64803" w:rsidRDefault="00193677" w:rsidP="00D11AC6">
      <w:pPr>
        <w:keepNext/>
        <w:spacing w:line="240" w:lineRule="auto"/>
        <w:rPr>
          <w:szCs w:val="22"/>
        </w:rPr>
      </w:pPr>
      <w:r w:rsidRPr="00A64803">
        <w:rPr>
          <w:szCs w:val="22"/>
        </w:rPr>
        <w:t xml:space="preserve">Feltétlenül tájékoztassa kezelőorvosát vagy gyógyszerészét a jelenleg vagy nemrégiben szedett, </w:t>
      </w:r>
      <w:r w:rsidRPr="00A64803">
        <w:rPr>
          <w:color w:val="000000"/>
          <w:szCs w:val="22"/>
        </w:rPr>
        <w:t>valamint szedni tervezett</w:t>
      </w:r>
      <w:r w:rsidRPr="00A64803">
        <w:rPr>
          <w:szCs w:val="22"/>
        </w:rPr>
        <w:t xml:space="preserve"> egyéb gyógyszereiről, beleértve a vény nélkül kapható készítményeket is. Ez azért fontos, mert a Losec befolyásolhatja bizonyos gyógyszerek hatását, vagy más gyógyszerek módosíthatják a Losec hatását.</w:t>
      </w:r>
    </w:p>
    <w:p w14:paraId="0A3D8FAF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76BDD050" w14:textId="77777777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>Ne szedje a Losec</w:t>
      </w:r>
      <w:r w:rsidRPr="00A64803">
        <w:rPr>
          <w:szCs w:val="22"/>
        </w:rPr>
        <w:noBreakHyphen/>
        <w:t xml:space="preserve">et </w:t>
      </w:r>
      <w:r w:rsidRPr="00A64803">
        <w:rPr>
          <w:b/>
          <w:bCs/>
          <w:szCs w:val="22"/>
        </w:rPr>
        <w:t>nelfinavirt</w:t>
      </w:r>
      <w:r w:rsidRPr="00A64803">
        <w:rPr>
          <w:szCs w:val="22"/>
        </w:rPr>
        <w:t xml:space="preserve"> tartalmazó gyógyszerkészítményekkel (HIV fertőzés kezelésére alkalmazzák) együtt.</w:t>
      </w:r>
    </w:p>
    <w:p w14:paraId="6AED7F8D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3443330B" w14:textId="77777777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>Tájékoztassa kezelőorvosát amennyiben az alábbi készítmények közül valamelyiket szedi:</w:t>
      </w:r>
    </w:p>
    <w:p w14:paraId="1109F95A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Ketokonazol, itrakonazol, pozakonazol vagy vorikonazol (gombás fertőzések kezelésére)</w:t>
      </w:r>
    </w:p>
    <w:p w14:paraId="46AFA8B1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Digoxin (szívbetegség kezelésére)</w:t>
      </w:r>
    </w:p>
    <w:p w14:paraId="5BE77494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Diazep</w:t>
      </w:r>
      <w:r>
        <w:rPr>
          <w:szCs w:val="22"/>
        </w:rPr>
        <w:t>á</w:t>
      </w:r>
      <w:r w:rsidRPr="00A64803">
        <w:rPr>
          <w:szCs w:val="22"/>
        </w:rPr>
        <w:t>m (nyugtató, izomlazító, vagy epilepszia kezelésére)</w:t>
      </w:r>
    </w:p>
    <w:p w14:paraId="59702948" w14:textId="51B8D468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Fenitoin (epilepszia kezelésére)</w:t>
      </w:r>
      <w:r w:rsidR="00F068BA">
        <w:rPr>
          <w:szCs w:val="22"/>
        </w:rPr>
        <w:t xml:space="preserve"> – amennyiben</w:t>
      </w:r>
      <w:r w:rsidRPr="00A64803">
        <w:rPr>
          <w:szCs w:val="22"/>
        </w:rPr>
        <w:t xml:space="preserve"> fenitoint szed, a Losec alkalmazásának elkezdésekor illetve befejezésekor orvosa meg fogja vizsgálni Önt.</w:t>
      </w:r>
    </w:p>
    <w:p w14:paraId="3EEC8EFD" w14:textId="34827B54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Véralvadásgátlók, mint </w:t>
      </w:r>
      <w:r w:rsidR="008D330F" w:rsidRPr="008D330F">
        <w:rPr>
          <w:szCs w:val="22"/>
        </w:rPr>
        <w:t xml:space="preserve">például </w:t>
      </w:r>
      <w:r w:rsidRPr="00A64803">
        <w:rPr>
          <w:szCs w:val="22"/>
        </w:rPr>
        <w:t>warfarin vagy egyéb K</w:t>
      </w:r>
      <w:r w:rsidRPr="00A64803">
        <w:rPr>
          <w:szCs w:val="22"/>
        </w:rPr>
        <w:noBreakHyphen/>
        <w:t>vitamin blokkolók. A Losec alkalmazásának elkezdésekor illetve befejezésekor orvosa szükségesnek tarthatja Önt megvizsgálni.</w:t>
      </w:r>
    </w:p>
    <w:p w14:paraId="143665F7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Rifampicin (tuberkulózis kezelésére)</w:t>
      </w:r>
    </w:p>
    <w:p w14:paraId="05F27758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Atazanavir (HIV fertőzés kezelésére alkalmazzák)</w:t>
      </w:r>
    </w:p>
    <w:p w14:paraId="41D930CD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Takrolimusz (szervátültetés esetén)</w:t>
      </w:r>
    </w:p>
    <w:p w14:paraId="44320D67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Közönséges o</w:t>
      </w:r>
      <w:r w:rsidRPr="00A64803">
        <w:rPr>
          <w:szCs w:val="22"/>
        </w:rPr>
        <w:t>rbáncfű (</w:t>
      </w:r>
      <w:r w:rsidRPr="00A64803">
        <w:rPr>
          <w:i/>
          <w:iCs/>
          <w:szCs w:val="22"/>
        </w:rPr>
        <w:t>Hypericum perforatum</w:t>
      </w:r>
      <w:r w:rsidRPr="00A64803">
        <w:rPr>
          <w:szCs w:val="22"/>
        </w:rPr>
        <w:t>) (enyhe depressziós tünetek kezelésére)</w:t>
      </w:r>
    </w:p>
    <w:p w14:paraId="4F38F598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>
        <w:rPr>
          <w:szCs w:val="22"/>
        </w:rPr>
        <w:t>C</w:t>
      </w:r>
      <w:r w:rsidRPr="00A64803">
        <w:rPr>
          <w:szCs w:val="22"/>
        </w:rPr>
        <w:t>ilos</w:t>
      </w:r>
      <w:r w:rsidR="001813BF">
        <w:rPr>
          <w:szCs w:val="22"/>
        </w:rPr>
        <w:t>z</w:t>
      </w:r>
      <w:r w:rsidRPr="00A64803">
        <w:rPr>
          <w:szCs w:val="22"/>
        </w:rPr>
        <w:t xml:space="preserve">tazol (időszakos sántítás – klaudikáció intermittens </w:t>
      </w:r>
      <w:r w:rsidRPr="00A64803">
        <w:rPr>
          <w:szCs w:val="22"/>
        </w:rPr>
        <w:noBreakHyphen/>
        <w:t xml:space="preserve"> kezelésére)</w:t>
      </w:r>
    </w:p>
    <w:p w14:paraId="5732A581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Szak</w:t>
      </w:r>
      <w:r>
        <w:rPr>
          <w:szCs w:val="22"/>
        </w:rPr>
        <w:t>v</w:t>
      </w:r>
      <w:r w:rsidRPr="00A64803">
        <w:rPr>
          <w:szCs w:val="22"/>
        </w:rPr>
        <w:t>inavir (HIV fertőzés kezelésére alkalmazzák)</w:t>
      </w:r>
    </w:p>
    <w:p w14:paraId="4D04252C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Klopidogr</w:t>
      </w:r>
      <w:r>
        <w:rPr>
          <w:szCs w:val="22"/>
        </w:rPr>
        <w:t>e</w:t>
      </w:r>
      <w:r w:rsidRPr="00A64803">
        <w:rPr>
          <w:szCs w:val="22"/>
        </w:rPr>
        <w:t>l (vérrögképződés (trombus) megelőzésére alkalmazzák)</w:t>
      </w:r>
    </w:p>
    <w:p w14:paraId="3312E49F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Erlotinib (rosszindulatú daganat kezelésére használt gyógyszer)</w:t>
      </w:r>
    </w:p>
    <w:p w14:paraId="76D98738" w14:textId="77777777" w:rsidR="00193677" w:rsidRPr="00A64803" w:rsidRDefault="00193677" w:rsidP="00193677">
      <w:pPr>
        <w:numPr>
          <w:ilvl w:val="0"/>
          <w:numId w:val="11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Metotrexát (kemoterápiás gyógyszer, melyet magas dózisban alkalmaznak a rosszindulatú daganat kezelésére) </w:t>
      </w:r>
      <w:r w:rsidRPr="00A64803">
        <w:rPr>
          <w:szCs w:val="22"/>
        </w:rPr>
        <w:noBreakHyphen/>
        <w:t xml:space="preserve"> ha Ön magas dózisú metotrexátot szed, akkor kezelőorvosa átmenetileg felfüggesztheti a Losec</w:t>
      </w:r>
      <w:r w:rsidRPr="00A64803">
        <w:rPr>
          <w:szCs w:val="22"/>
        </w:rPr>
        <w:noBreakHyphen/>
        <w:t>kezelést.</w:t>
      </w:r>
    </w:p>
    <w:p w14:paraId="122558EC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3DD106AA" w14:textId="77777777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 xml:space="preserve">Amennyiben orvosa a Losec mellé amoxicillin és klaritromicin antibiotikumokat is felírt a </w:t>
      </w:r>
      <w:r w:rsidRPr="00A64803">
        <w:rPr>
          <w:i/>
          <w:iCs/>
          <w:szCs w:val="22"/>
        </w:rPr>
        <w:t>Helicobacter pylori</w:t>
      </w:r>
      <w:r w:rsidRPr="00A64803">
        <w:rPr>
          <w:szCs w:val="22"/>
        </w:rPr>
        <w:t xml:space="preserve"> fertőzés okozta fekély kezelésére, nagyon fontos, hogy tájékoztassa kezelőorvosát minden egyéb gyógyszerről, amit szed.</w:t>
      </w:r>
    </w:p>
    <w:p w14:paraId="16F972B0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7AB195FD" w14:textId="2CCBE0F2" w:rsidR="00193677" w:rsidRPr="00A64803" w:rsidRDefault="000A1E1E" w:rsidP="00193677">
      <w:pPr>
        <w:spacing w:line="240" w:lineRule="auto"/>
        <w:ind w:right="-2"/>
        <w:rPr>
          <w:b/>
          <w:szCs w:val="22"/>
        </w:rPr>
      </w:pPr>
      <w:r w:rsidRPr="000A1E1E">
        <w:rPr>
          <w:b/>
          <w:szCs w:val="22"/>
        </w:rPr>
        <w:t>A Losec egyidejű alkalmazása étellel és itallal</w:t>
      </w:r>
      <w:r w:rsidRPr="000A1E1E" w:rsidDel="000A1E1E">
        <w:rPr>
          <w:b/>
          <w:szCs w:val="22"/>
        </w:rPr>
        <w:t xml:space="preserve"> </w:t>
      </w:r>
    </w:p>
    <w:p w14:paraId="09D3F2C4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Lásd 3. pont.</w:t>
      </w:r>
    </w:p>
    <w:p w14:paraId="2314F364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75CA00EB" w14:textId="77777777" w:rsidR="00193677" w:rsidRPr="00A64803" w:rsidRDefault="00193677" w:rsidP="00193677">
      <w:pPr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 xml:space="preserve">Terhesség, szoptatás </w:t>
      </w:r>
      <w:r w:rsidRPr="00A64803">
        <w:rPr>
          <w:b/>
          <w:bCs/>
          <w:szCs w:val="22"/>
        </w:rPr>
        <w:t>és termékenység</w:t>
      </w:r>
    </w:p>
    <w:p w14:paraId="61921D0C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D7141E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3CFB28D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Az omeprazol kiválasztódik az anyatejbe, azonban amikor az előírt adagban alkalmazzák, nem valószínű, hogy az hatással lenne a gyermekre. Orvosa fog rendelkezni arról, hogy a szoptatás ideje alatt alkalmazható</w:t>
      </w:r>
      <w:r w:rsidRPr="00A64803">
        <w:rPr>
          <w:szCs w:val="22"/>
        </w:rPr>
        <w:noBreakHyphen/>
        <w:t>e Önnél a Losec.</w:t>
      </w:r>
    </w:p>
    <w:p w14:paraId="0A5BAB96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79D25249" w14:textId="77777777" w:rsidR="00193677" w:rsidRPr="00A64803" w:rsidRDefault="00193677" w:rsidP="00193677">
      <w:pPr>
        <w:spacing w:line="240" w:lineRule="auto"/>
        <w:ind w:right="-29"/>
        <w:rPr>
          <w:b/>
          <w:szCs w:val="22"/>
        </w:rPr>
      </w:pPr>
      <w:r w:rsidRPr="00A64803">
        <w:rPr>
          <w:b/>
          <w:szCs w:val="22"/>
        </w:rPr>
        <w:t>A készítmény hatásai a gépjárművezetéshez és a gépek kezeléséhez szükséges képességekre</w:t>
      </w:r>
    </w:p>
    <w:p w14:paraId="14ABAE96" w14:textId="248170F1" w:rsidR="00193677" w:rsidRPr="00A64803" w:rsidRDefault="003A38AA" w:rsidP="00193677">
      <w:pPr>
        <w:spacing w:line="240" w:lineRule="auto"/>
        <w:ind w:right="-29"/>
        <w:rPr>
          <w:szCs w:val="22"/>
        </w:rPr>
      </w:pPr>
      <w:r>
        <w:rPr>
          <w:szCs w:val="22"/>
        </w:rPr>
        <w:t>A</w:t>
      </w:r>
      <w:r w:rsidR="00193677" w:rsidRPr="00A64803">
        <w:rPr>
          <w:szCs w:val="22"/>
        </w:rPr>
        <w:t xml:space="preserve"> Losec</w:t>
      </w:r>
      <w:r>
        <w:rPr>
          <w:szCs w:val="22"/>
        </w:rPr>
        <w:t xml:space="preserve"> nem, vagy csak elhanyagolható mértékben</w:t>
      </w:r>
      <w:r w:rsidR="00193677" w:rsidRPr="00A64803">
        <w:rPr>
          <w:szCs w:val="22"/>
        </w:rPr>
        <w:t xml:space="preserve"> befolyásolja a gépjárművezetéshez és a gépek kezeléséhez szükséges képességeket. </w:t>
      </w:r>
      <w:r>
        <w:rPr>
          <w:szCs w:val="22"/>
        </w:rPr>
        <w:t xml:space="preserve">Azonban </w:t>
      </w:r>
      <w:r w:rsidRPr="00191E57">
        <w:rPr>
          <w:szCs w:val="22"/>
        </w:rPr>
        <w:t>előfordulhatnak</w:t>
      </w:r>
      <w:r w:rsidRPr="00A92E8B">
        <w:rPr>
          <w:szCs w:val="22"/>
        </w:rPr>
        <w:t xml:space="preserve"> </w:t>
      </w:r>
      <w:r>
        <w:rPr>
          <w:szCs w:val="22"/>
        </w:rPr>
        <w:t>gyógyszerm</w:t>
      </w:r>
      <w:r w:rsidR="00193677" w:rsidRPr="00A64803">
        <w:rPr>
          <w:szCs w:val="22"/>
        </w:rPr>
        <w:t xml:space="preserve">ellékhatások, mint </w:t>
      </w:r>
      <w:r w:rsidR="008D330F" w:rsidRPr="008D330F">
        <w:rPr>
          <w:szCs w:val="22"/>
        </w:rPr>
        <w:t xml:space="preserve">például </w:t>
      </w:r>
      <w:r w:rsidR="00193677" w:rsidRPr="00A64803">
        <w:rPr>
          <w:szCs w:val="22"/>
        </w:rPr>
        <w:t>szédülés és látászavarok (lásd 4. pont). Amennyiben ez</w:t>
      </w:r>
      <w:r w:rsidR="000A1E1E">
        <w:rPr>
          <w:szCs w:val="22"/>
        </w:rPr>
        <w:t>eket</w:t>
      </w:r>
      <w:r w:rsidR="00193677" w:rsidRPr="00A64803">
        <w:rPr>
          <w:szCs w:val="22"/>
        </w:rPr>
        <w:t xml:space="preserve"> tapasztalja, nem szabad gépjárművet vezetnie, vagy gépkezeléssel járó munkát végeznie.</w:t>
      </w:r>
    </w:p>
    <w:p w14:paraId="195571E8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7DFF9AB5" w14:textId="08607614" w:rsidR="00193677" w:rsidRPr="00A64803" w:rsidRDefault="00193677" w:rsidP="00193677">
      <w:pPr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 xml:space="preserve">A Losec laktózt </w:t>
      </w:r>
      <w:r>
        <w:rPr>
          <w:b/>
          <w:szCs w:val="22"/>
        </w:rPr>
        <w:t xml:space="preserve">és nátriumot </w:t>
      </w:r>
      <w:r w:rsidRPr="00A64803">
        <w:rPr>
          <w:b/>
          <w:szCs w:val="22"/>
        </w:rPr>
        <w:t>tartalmaz</w:t>
      </w:r>
    </w:p>
    <w:p w14:paraId="51DF1241" w14:textId="779E8BF1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A Losec laktózt tartalmaz. Amennyiben kezelőorvosa már korábban figyelmeztette Önt, hogy bizonyos cukrokra érzékeny, keresse fel orvosát, mielőtt elkezdi szedni ezt a gyógyszert.</w:t>
      </w:r>
    </w:p>
    <w:p w14:paraId="75CC353B" w14:textId="77777777" w:rsidR="00193677" w:rsidRDefault="00193677" w:rsidP="00193677">
      <w:pPr>
        <w:spacing w:line="240" w:lineRule="auto"/>
        <w:ind w:right="-2"/>
        <w:rPr>
          <w:noProof/>
          <w:szCs w:val="22"/>
        </w:rPr>
      </w:pPr>
    </w:p>
    <w:p w14:paraId="36230EAC" w14:textId="14D69CE7" w:rsidR="00193677" w:rsidRDefault="00193677" w:rsidP="00193677">
      <w:pPr>
        <w:spacing w:line="240" w:lineRule="auto"/>
        <w:rPr>
          <w:noProof/>
          <w:szCs w:val="22"/>
        </w:rPr>
      </w:pPr>
      <w:r w:rsidRPr="00950DC6">
        <w:rPr>
          <w:noProof/>
        </w:rPr>
        <w:t xml:space="preserve">A </w:t>
      </w:r>
      <w:r w:rsidR="000A1E1E">
        <w:rPr>
          <w:noProof/>
        </w:rPr>
        <w:t>készítmény</w:t>
      </w:r>
      <w:r w:rsidRPr="00950DC6">
        <w:rPr>
          <w:noProof/>
        </w:rPr>
        <w:t xml:space="preserve"> </w:t>
      </w:r>
      <w:r>
        <w:rPr>
          <w:noProof/>
        </w:rPr>
        <w:t>kevesebb mint 1 mmol (23 mg) nátriumot tartalmaz kapszulánként, azaz gyakorlatilag „nátriummentes”.</w:t>
      </w:r>
    </w:p>
    <w:p w14:paraId="79F6A83C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06A0F824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85C37BF" w14:textId="77777777" w:rsidR="00193677" w:rsidRPr="00A64803" w:rsidRDefault="00193677" w:rsidP="00193677">
      <w:pPr>
        <w:spacing w:line="240" w:lineRule="auto"/>
        <w:ind w:left="567" w:right="-29" w:hanging="567"/>
        <w:rPr>
          <w:b/>
          <w:szCs w:val="22"/>
        </w:rPr>
      </w:pPr>
      <w:r w:rsidRPr="00A64803">
        <w:rPr>
          <w:b/>
          <w:szCs w:val="22"/>
        </w:rPr>
        <w:t>3.</w:t>
      </w:r>
      <w:r w:rsidRPr="00A64803">
        <w:rPr>
          <w:b/>
          <w:szCs w:val="22"/>
        </w:rPr>
        <w:tab/>
        <w:t>Hogyan kell szedni a Losec</w:t>
      </w:r>
      <w:r w:rsidRPr="00A64803">
        <w:rPr>
          <w:b/>
          <w:szCs w:val="22"/>
        </w:rPr>
        <w:noBreakHyphen/>
        <w:t>et?</w:t>
      </w:r>
    </w:p>
    <w:p w14:paraId="34D37CD8" w14:textId="77777777" w:rsidR="00193677" w:rsidRPr="00A64803" w:rsidRDefault="00193677" w:rsidP="00193677">
      <w:pPr>
        <w:spacing w:line="240" w:lineRule="auto"/>
        <w:ind w:left="567" w:right="-2" w:hanging="567"/>
        <w:rPr>
          <w:szCs w:val="22"/>
        </w:rPr>
      </w:pPr>
    </w:p>
    <w:p w14:paraId="306937DF" w14:textId="084E0B1C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 xml:space="preserve">A gyógyszert mindig a </w:t>
      </w:r>
      <w:r w:rsidRPr="00A64803">
        <w:rPr>
          <w:noProof/>
          <w:szCs w:val="22"/>
        </w:rPr>
        <w:t>kezelő</w:t>
      </w:r>
      <w:r w:rsidRPr="00A64803">
        <w:rPr>
          <w:szCs w:val="22"/>
        </w:rPr>
        <w:t xml:space="preserve">orvosa vagy gyógyszerésze által elmondottaknak megfelelően szedje. Amennyiben nem biztos </w:t>
      </w:r>
      <w:r w:rsidR="003A38AA">
        <w:rPr>
          <w:szCs w:val="22"/>
        </w:rPr>
        <w:t>abban</w:t>
      </w:r>
      <w:r w:rsidR="003A38AA" w:rsidRPr="00A64803">
        <w:rPr>
          <w:szCs w:val="22"/>
        </w:rPr>
        <w:t xml:space="preserve">, </w:t>
      </w:r>
      <w:r w:rsidR="003A38AA" w:rsidRPr="00094CD4">
        <w:rPr>
          <w:szCs w:val="22"/>
        </w:rPr>
        <w:t>hogyan alkalmazza a gyógyszert,</w:t>
      </w:r>
      <w:r w:rsidRPr="00A64803">
        <w:rPr>
          <w:szCs w:val="22"/>
        </w:rPr>
        <w:t xml:space="preserve"> kérdezze meg kezelőorvosát vagy gyógyszerészét.</w:t>
      </w:r>
    </w:p>
    <w:p w14:paraId="4F9131D7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031D80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A kezelőorvosa írja Önnek elő, hogy mennyi kapszulát milyen hosszú ideig szedjen. Ez függ az Ön betegségétől és korától.</w:t>
      </w:r>
    </w:p>
    <w:p w14:paraId="633A477B" w14:textId="765350DC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 xml:space="preserve">A </w:t>
      </w:r>
      <w:r w:rsidR="003A38AA" w:rsidRPr="00094CD4">
        <w:rPr>
          <w:szCs w:val="22"/>
        </w:rPr>
        <w:t>készítmény</w:t>
      </w:r>
      <w:r w:rsidRPr="00A64803">
        <w:rPr>
          <w:szCs w:val="22"/>
        </w:rPr>
        <w:t xml:space="preserve"> ajánlott adagja</w:t>
      </w:r>
      <w:r>
        <w:rPr>
          <w:szCs w:val="22"/>
        </w:rPr>
        <w:t xml:space="preserve"> az alábbiakban található.</w:t>
      </w:r>
    </w:p>
    <w:p w14:paraId="4DD534F1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075CD3AD" w14:textId="77777777" w:rsidR="00193677" w:rsidRPr="00AB4C14" w:rsidRDefault="00193677" w:rsidP="00193677">
      <w:pPr>
        <w:spacing w:line="240" w:lineRule="auto"/>
        <w:ind w:right="-2"/>
        <w:rPr>
          <w:b/>
          <w:szCs w:val="22"/>
        </w:rPr>
      </w:pPr>
      <w:r w:rsidRPr="00AB4C14">
        <w:rPr>
          <w:b/>
          <w:szCs w:val="22"/>
        </w:rPr>
        <w:t>Alkalmazása felnőtteknél</w:t>
      </w:r>
    </w:p>
    <w:p w14:paraId="0F314A53" w14:textId="626DD203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szCs w:val="22"/>
        </w:rPr>
        <w:t xml:space="preserve">A GERD tüneteinek, mint </w:t>
      </w:r>
      <w:r w:rsidR="008D330F" w:rsidRPr="008D330F">
        <w:rPr>
          <w:szCs w:val="22"/>
        </w:rPr>
        <w:t>például</w:t>
      </w:r>
      <w:r w:rsidRPr="00A64803">
        <w:rPr>
          <w:b/>
          <w:bCs/>
          <w:szCs w:val="22"/>
        </w:rPr>
        <w:t xml:space="preserve"> gyomorégés, gyomorsav</w:t>
      </w:r>
      <w:r w:rsidRPr="00A64803">
        <w:rPr>
          <w:b/>
          <w:bCs/>
          <w:szCs w:val="22"/>
        </w:rPr>
        <w:noBreakHyphen/>
        <w:t>visszafolyás</w:t>
      </w:r>
      <w:r w:rsidRPr="00A64803">
        <w:rPr>
          <w:szCs w:val="22"/>
        </w:rPr>
        <w:t xml:space="preserve"> enyhítésére:</w:t>
      </w:r>
    </w:p>
    <w:p w14:paraId="70FD07A6" w14:textId="4AD4C42A" w:rsidR="00193677" w:rsidRPr="00A64803" w:rsidRDefault="00193677" w:rsidP="00193677">
      <w:pPr>
        <w:numPr>
          <w:ilvl w:val="0"/>
          <w:numId w:val="14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Amennyiben orvosa szerint a nyelőcső enyhén sérült, 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20 mg 4</w:t>
      </w:r>
      <w:r w:rsidR="000A1E1E">
        <w:rPr>
          <w:szCs w:val="22"/>
        </w:rPr>
        <w:t>–</w:t>
      </w:r>
      <w:r w:rsidRPr="00A64803">
        <w:rPr>
          <w:szCs w:val="22"/>
        </w:rPr>
        <w:t>8</w:t>
      </w:r>
      <w:r w:rsidR="00F877DC">
        <w:rPr>
          <w:szCs w:val="22"/>
        </w:rPr>
        <w:t> </w:t>
      </w:r>
      <w:r w:rsidRPr="00A64803">
        <w:rPr>
          <w:szCs w:val="22"/>
        </w:rPr>
        <w:t>héten át. Ha a nyelőcső ez idő alatt nem gyógyul, orvosa elrendelheti 40 mg</w:t>
      </w:r>
      <w:r w:rsidRPr="00A64803">
        <w:rPr>
          <w:szCs w:val="22"/>
        </w:rPr>
        <w:noBreakHyphen/>
        <w:t>os dózis alkalmazását további 8 héten keresztül.</w:t>
      </w:r>
    </w:p>
    <w:p w14:paraId="361B5FAB" w14:textId="77777777" w:rsidR="00193677" w:rsidRPr="00A64803" w:rsidRDefault="00193677" w:rsidP="00193677">
      <w:pPr>
        <w:numPr>
          <w:ilvl w:val="0"/>
          <w:numId w:val="14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 nyelőcső gyógyulása után 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10 mg.</w:t>
      </w:r>
    </w:p>
    <w:p w14:paraId="53320068" w14:textId="77777777" w:rsidR="00193677" w:rsidRPr="00A64803" w:rsidRDefault="00193677" w:rsidP="00193677">
      <w:pPr>
        <w:numPr>
          <w:ilvl w:val="0"/>
          <w:numId w:val="14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Amennyiben a nyelőcsövön nincs sérülés, 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adagja napi egyszer 10 mg.</w:t>
      </w:r>
    </w:p>
    <w:p w14:paraId="40467517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A06CEFE" w14:textId="77777777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b/>
          <w:bCs/>
          <w:szCs w:val="22"/>
        </w:rPr>
        <w:t>A vékonybél felső szakaszán keletkezett fekély</w:t>
      </w:r>
      <w:r w:rsidRPr="00A64803">
        <w:rPr>
          <w:szCs w:val="22"/>
        </w:rPr>
        <w:t xml:space="preserve"> kezelésére (nyombélfekély):</w:t>
      </w:r>
    </w:p>
    <w:p w14:paraId="223FC5BC" w14:textId="77777777" w:rsidR="00193677" w:rsidRPr="00A64803" w:rsidRDefault="00193677" w:rsidP="00193677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20 mg 2 héten át. Amennyiben a fekély ez idő alatt nem gyógyul meg, orvosa ugyanebben az adagolásban, további 2 héttel meghosszabbíthatja a kezelést.</w:t>
      </w:r>
    </w:p>
    <w:p w14:paraId="03918083" w14:textId="77777777" w:rsidR="00193677" w:rsidRPr="00A64803" w:rsidRDefault="00193677" w:rsidP="00193677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Ha a fekély gyógyulása nem teljes, a dózis napi egyszer 40 mg</w:t>
      </w:r>
      <w:r w:rsidRPr="00A64803">
        <w:rPr>
          <w:szCs w:val="22"/>
        </w:rPr>
        <w:noBreakHyphen/>
        <w:t>ra emelhető 4 héten keresztül.</w:t>
      </w:r>
    </w:p>
    <w:p w14:paraId="7FFBD271" w14:textId="77777777" w:rsidR="00193677" w:rsidRPr="00A64803" w:rsidRDefault="00193677" w:rsidP="00193677">
      <w:pPr>
        <w:tabs>
          <w:tab w:val="num" w:pos="567"/>
        </w:tabs>
        <w:spacing w:line="240" w:lineRule="auto"/>
        <w:ind w:left="567" w:right="-2" w:hanging="567"/>
        <w:rPr>
          <w:szCs w:val="22"/>
        </w:rPr>
      </w:pPr>
    </w:p>
    <w:p w14:paraId="7AC5235F" w14:textId="77777777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b/>
          <w:bCs/>
          <w:szCs w:val="22"/>
        </w:rPr>
        <w:t>A gyomorban kialakult fekély</w:t>
      </w:r>
      <w:r w:rsidRPr="00A64803">
        <w:rPr>
          <w:szCs w:val="22"/>
        </w:rPr>
        <w:t xml:space="preserve"> kezelésére (gyomorfekély):</w:t>
      </w:r>
    </w:p>
    <w:p w14:paraId="77EAEA1F" w14:textId="77777777" w:rsidR="00193677" w:rsidRPr="00A64803" w:rsidRDefault="00193677" w:rsidP="00193677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20 mg 4 héten keresztül. Amennyiben a fekély ez idő alatt nem gyógyul meg, orvosa ugyanebben az adagolásban, további 4 héttel meghosszabbíthatja a kezelést.</w:t>
      </w:r>
    </w:p>
    <w:p w14:paraId="0A2495C9" w14:textId="77777777" w:rsidR="00193677" w:rsidRPr="00A64803" w:rsidRDefault="00193677" w:rsidP="00193677">
      <w:pPr>
        <w:numPr>
          <w:ilvl w:val="0"/>
          <w:numId w:val="15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Ha a fekély gyógyulása nem teljes, a dózis napi egyszer 40 mg</w:t>
      </w:r>
      <w:r w:rsidRPr="00A64803">
        <w:rPr>
          <w:szCs w:val="22"/>
        </w:rPr>
        <w:noBreakHyphen/>
        <w:t>ra emelhető 8 héten át.</w:t>
      </w:r>
    </w:p>
    <w:p w14:paraId="3892F080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782125FA" w14:textId="77777777" w:rsidR="00193677" w:rsidRPr="00A64803" w:rsidRDefault="00193677" w:rsidP="00193677">
      <w:pPr>
        <w:keepNext/>
        <w:spacing w:line="240" w:lineRule="auto"/>
        <w:rPr>
          <w:b/>
          <w:bCs/>
          <w:szCs w:val="22"/>
        </w:rPr>
      </w:pPr>
      <w:r w:rsidRPr="00A64803">
        <w:rPr>
          <w:b/>
          <w:bCs/>
          <w:szCs w:val="22"/>
        </w:rPr>
        <w:t>A nyombél</w:t>
      </w:r>
      <w:r w:rsidRPr="00A64803">
        <w:rPr>
          <w:b/>
          <w:bCs/>
          <w:szCs w:val="22"/>
        </w:rPr>
        <w:noBreakHyphen/>
        <w:t>, és a gyomorfekély</w:t>
      </w:r>
      <w:r w:rsidRPr="00A64803">
        <w:rPr>
          <w:szCs w:val="22"/>
        </w:rPr>
        <w:t xml:space="preserve"> kiújulásának </w:t>
      </w:r>
      <w:r w:rsidRPr="00A64803">
        <w:rPr>
          <w:b/>
          <w:bCs/>
          <w:szCs w:val="22"/>
        </w:rPr>
        <w:t>megelőzésére:</w:t>
      </w:r>
    </w:p>
    <w:p w14:paraId="2ABAF2F7" w14:textId="77777777" w:rsidR="00193677" w:rsidRPr="00A64803" w:rsidRDefault="00193677" w:rsidP="00193677">
      <w:pPr>
        <w:keepNext/>
        <w:numPr>
          <w:ilvl w:val="0"/>
          <w:numId w:val="16"/>
        </w:numPr>
        <w:tabs>
          <w:tab w:val="clear" w:pos="720"/>
          <w:tab w:val="left" w:pos="567"/>
        </w:tabs>
        <w:spacing w:line="240" w:lineRule="auto"/>
        <w:ind w:left="567" w:hanging="567"/>
        <w:rPr>
          <w:caps/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10 mg vagy 20 mg. Az orvos napi egyszer 40 mg</w:t>
      </w:r>
      <w:r w:rsidRPr="00A64803">
        <w:rPr>
          <w:szCs w:val="22"/>
        </w:rPr>
        <w:noBreakHyphen/>
        <w:t>ra emelheti az adagot.</w:t>
      </w:r>
    </w:p>
    <w:p w14:paraId="6107AD0B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7E866B7D" w14:textId="74658B62" w:rsidR="00193677" w:rsidRPr="00A64803" w:rsidRDefault="00F877DC" w:rsidP="00193677">
      <w:pPr>
        <w:spacing w:line="240" w:lineRule="auto"/>
        <w:ind w:right="-2"/>
        <w:rPr>
          <w:b/>
          <w:bCs/>
          <w:szCs w:val="22"/>
        </w:rPr>
      </w:pPr>
      <w:r w:rsidRPr="00ED298E">
        <w:rPr>
          <w:b/>
          <w:bCs/>
          <w:szCs w:val="22"/>
        </w:rPr>
        <w:t xml:space="preserve">A </w:t>
      </w:r>
      <w:r w:rsidR="00193677" w:rsidRPr="00ED298E">
        <w:rPr>
          <w:b/>
          <w:bCs/>
          <w:szCs w:val="22"/>
        </w:rPr>
        <w:t>nem</w:t>
      </w:r>
      <w:r w:rsidR="00193677" w:rsidRPr="00ED298E">
        <w:rPr>
          <w:b/>
          <w:bCs/>
          <w:szCs w:val="22"/>
        </w:rPr>
        <w:noBreakHyphen/>
        <w:t>szteroid gyulladáscsökkentő szerek</w:t>
      </w:r>
      <w:r w:rsidR="00193677" w:rsidRPr="00F877DC">
        <w:rPr>
          <w:b/>
          <w:bCs/>
          <w:szCs w:val="22"/>
        </w:rPr>
        <w:t xml:space="preserve"> </w:t>
      </w:r>
      <w:r w:rsidRPr="00F877DC">
        <w:rPr>
          <w:b/>
          <w:bCs/>
          <w:szCs w:val="22"/>
        </w:rPr>
        <w:t xml:space="preserve">(NSAID) </w:t>
      </w:r>
      <w:r w:rsidR="00193677" w:rsidRPr="00F877DC">
        <w:rPr>
          <w:b/>
          <w:bCs/>
          <w:szCs w:val="22"/>
        </w:rPr>
        <w:t xml:space="preserve">okozta </w:t>
      </w:r>
      <w:r w:rsidR="00193677" w:rsidRPr="00ED298E">
        <w:rPr>
          <w:b/>
          <w:bCs/>
          <w:szCs w:val="22"/>
        </w:rPr>
        <w:t>nyombél</w:t>
      </w:r>
      <w:r w:rsidR="00193677" w:rsidRPr="00ED298E">
        <w:rPr>
          <w:b/>
          <w:bCs/>
          <w:szCs w:val="22"/>
        </w:rPr>
        <w:noBreakHyphen/>
        <w:t>, vagy gyomor</w:t>
      </w:r>
      <w:r w:rsidR="00193677" w:rsidRPr="00F877DC">
        <w:rPr>
          <w:b/>
          <w:bCs/>
          <w:szCs w:val="22"/>
        </w:rPr>
        <w:t>fekély</w:t>
      </w:r>
      <w:r w:rsidR="00193677" w:rsidRPr="00A64803">
        <w:rPr>
          <w:szCs w:val="22"/>
        </w:rPr>
        <w:t xml:space="preserve"> kezelésére:</w:t>
      </w:r>
    </w:p>
    <w:p w14:paraId="05D69B37" w14:textId="76A1335F" w:rsidR="00193677" w:rsidRPr="00A64803" w:rsidRDefault="00193677" w:rsidP="00193677">
      <w:pPr>
        <w:numPr>
          <w:ilvl w:val="0"/>
          <w:numId w:val="16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20 mg 4</w:t>
      </w:r>
      <w:r w:rsidR="00F877DC">
        <w:rPr>
          <w:szCs w:val="22"/>
        </w:rPr>
        <w:t>–</w:t>
      </w:r>
      <w:r w:rsidRPr="00A64803">
        <w:rPr>
          <w:szCs w:val="22"/>
        </w:rPr>
        <w:t>8 héten át.</w:t>
      </w:r>
    </w:p>
    <w:p w14:paraId="150D49C0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39D30A24" w14:textId="671A2246" w:rsidR="00193677" w:rsidRPr="00A64803" w:rsidRDefault="00F877DC" w:rsidP="00193677">
      <w:pPr>
        <w:spacing w:line="240" w:lineRule="auto"/>
        <w:ind w:right="-2"/>
        <w:rPr>
          <w:b/>
          <w:bCs/>
          <w:szCs w:val="22"/>
        </w:rPr>
      </w:pPr>
      <w:r w:rsidRPr="00ED298E">
        <w:rPr>
          <w:b/>
          <w:bCs/>
          <w:szCs w:val="22"/>
        </w:rPr>
        <w:lastRenderedPageBreak/>
        <w:t xml:space="preserve">A </w:t>
      </w:r>
      <w:r w:rsidR="00193677" w:rsidRPr="00ED298E">
        <w:rPr>
          <w:b/>
          <w:bCs/>
          <w:szCs w:val="22"/>
        </w:rPr>
        <w:t>nem</w:t>
      </w:r>
      <w:r w:rsidRPr="00ED298E">
        <w:rPr>
          <w:b/>
          <w:bCs/>
          <w:szCs w:val="22"/>
        </w:rPr>
        <w:t>-</w:t>
      </w:r>
      <w:r w:rsidR="00193677" w:rsidRPr="00ED298E">
        <w:rPr>
          <w:b/>
          <w:bCs/>
          <w:szCs w:val="22"/>
        </w:rPr>
        <w:t xml:space="preserve">szteroid gyulladáscsökkentő szerek </w:t>
      </w:r>
      <w:r w:rsidRPr="00ED298E">
        <w:rPr>
          <w:b/>
          <w:bCs/>
          <w:szCs w:val="22"/>
        </w:rPr>
        <w:t>(</w:t>
      </w:r>
      <w:r w:rsidRPr="00F877DC">
        <w:rPr>
          <w:b/>
          <w:bCs/>
          <w:szCs w:val="22"/>
        </w:rPr>
        <w:t>NSAID)</w:t>
      </w:r>
      <w:r w:rsidRPr="00A64803">
        <w:rPr>
          <w:szCs w:val="22"/>
        </w:rPr>
        <w:t xml:space="preserve"> </w:t>
      </w:r>
      <w:r w:rsidR="00193677" w:rsidRPr="00A64803">
        <w:rPr>
          <w:szCs w:val="22"/>
        </w:rPr>
        <w:t xml:space="preserve">alkalmazása mellett </w:t>
      </w:r>
      <w:r w:rsidR="00193677" w:rsidRPr="00A64803">
        <w:rPr>
          <w:b/>
          <w:bCs/>
          <w:szCs w:val="22"/>
        </w:rPr>
        <w:t>a nyombél</w:t>
      </w:r>
      <w:r w:rsidR="00193677" w:rsidRPr="00A64803">
        <w:rPr>
          <w:b/>
          <w:bCs/>
          <w:szCs w:val="22"/>
        </w:rPr>
        <w:noBreakHyphen/>
        <w:t>, vagy gyomorfekély</w:t>
      </w:r>
      <w:r w:rsidR="00193677" w:rsidRPr="00A64803">
        <w:rPr>
          <w:szCs w:val="22"/>
        </w:rPr>
        <w:t xml:space="preserve"> kialakulásának</w:t>
      </w:r>
      <w:r w:rsidR="00193677" w:rsidRPr="00A64803">
        <w:rPr>
          <w:b/>
          <w:bCs/>
          <w:szCs w:val="22"/>
        </w:rPr>
        <w:t xml:space="preserve"> megelőzésére:</w:t>
      </w:r>
    </w:p>
    <w:p w14:paraId="7038D42D" w14:textId="77777777" w:rsidR="00193677" w:rsidRPr="00A64803" w:rsidRDefault="00193677" w:rsidP="00193677">
      <w:pPr>
        <w:numPr>
          <w:ilvl w:val="0"/>
          <w:numId w:val="16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egyszer 20 mg.</w:t>
      </w:r>
    </w:p>
    <w:p w14:paraId="4F30BF07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C1D52FA" w14:textId="77777777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b/>
          <w:bCs/>
          <w:i/>
          <w:iCs/>
          <w:szCs w:val="22"/>
        </w:rPr>
        <w:t>Helicobacter pylori</w:t>
      </w:r>
      <w:r w:rsidRPr="00A64803">
        <w:rPr>
          <w:b/>
          <w:bCs/>
          <w:szCs w:val="22"/>
        </w:rPr>
        <w:t xml:space="preserve"> fertőzés okozta fekély </w:t>
      </w:r>
      <w:r w:rsidRPr="00A64803">
        <w:rPr>
          <w:szCs w:val="22"/>
        </w:rPr>
        <w:t>kezelésére és kiújulásának megelőzésére:</w:t>
      </w:r>
    </w:p>
    <w:p w14:paraId="2C04F5B9" w14:textId="77777777" w:rsidR="00193677" w:rsidRPr="00A64803" w:rsidRDefault="00193677" w:rsidP="00193677">
      <w:pPr>
        <w:numPr>
          <w:ilvl w:val="0"/>
          <w:numId w:val="16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napi kétszer 20 mg Losec egy hétig.</w:t>
      </w:r>
    </w:p>
    <w:p w14:paraId="555376D3" w14:textId="77777777" w:rsidR="00193677" w:rsidRPr="00A64803" w:rsidRDefault="00193677" w:rsidP="00193677">
      <w:pPr>
        <w:numPr>
          <w:ilvl w:val="0"/>
          <w:numId w:val="16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Orvosa az amoxicillin, a klaritromicin vagy a metronidazol készítmények közül két antibiotikum alkalmazását is elő fogja írni.</w:t>
      </w:r>
    </w:p>
    <w:p w14:paraId="7E025477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3A6F54F0" w14:textId="77777777" w:rsidR="00193677" w:rsidRPr="00A64803" w:rsidRDefault="00193677" w:rsidP="00193677">
      <w:pPr>
        <w:tabs>
          <w:tab w:val="left" w:pos="0"/>
          <w:tab w:val="right" w:pos="8742"/>
        </w:tabs>
        <w:spacing w:line="240" w:lineRule="auto"/>
        <w:rPr>
          <w:iCs/>
          <w:szCs w:val="22"/>
        </w:rPr>
      </w:pPr>
      <w:r w:rsidRPr="00A64803">
        <w:rPr>
          <w:b/>
          <w:bCs/>
          <w:iCs/>
          <w:szCs w:val="22"/>
        </w:rPr>
        <w:t xml:space="preserve">Hasnyálmirigy daganat </w:t>
      </w:r>
      <w:r w:rsidRPr="00A64803">
        <w:rPr>
          <w:iCs/>
          <w:szCs w:val="22"/>
        </w:rPr>
        <w:t xml:space="preserve">okozta gyomorsav túltengés </w:t>
      </w:r>
      <w:r w:rsidRPr="00A64803">
        <w:rPr>
          <w:b/>
          <w:bCs/>
          <w:iCs/>
          <w:szCs w:val="22"/>
        </w:rPr>
        <w:t>(Zollinger-Ellison szindróma) kezelésére:</w:t>
      </w:r>
    </w:p>
    <w:p w14:paraId="5C1A50D4" w14:textId="77777777" w:rsidR="00193677" w:rsidRPr="00A64803" w:rsidRDefault="00193677" w:rsidP="00193677">
      <w:pPr>
        <w:numPr>
          <w:ilvl w:val="0"/>
          <w:numId w:val="17"/>
        </w:numPr>
        <w:tabs>
          <w:tab w:val="clear" w:pos="720"/>
          <w:tab w:val="left" w:pos="0"/>
          <w:tab w:val="num" w:pos="567"/>
          <w:tab w:val="right" w:pos="8953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Az </w:t>
      </w:r>
      <w:r w:rsidRPr="00A64803">
        <w:rPr>
          <w:noProof/>
          <w:szCs w:val="22"/>
        </w:rPr>
        <w:t>ajánlott</w:t>
      </w:r>
      <w:r w:rsidRPr="00A64803">
        <w:rPr>
          <w:szCs w:val="22"/>
        </w:rPr>
        <w:t xml:space="preserve"> adag naponta 60 mg.</w:t>
      </w:r>
    </w:p>
    <w:p w14:paraId="789BC674" w14:textId="77777777" w:rsidR="00193677" w:rsidRPr="00A64803" w:rsidRDefault="00193677" w:rsidP="00193677">
      <w:pPr>
        <w:numPr>
          <w:ilvl w:val="0"/>
          <w:numId w:val="17"/>
        </w:numPr>
        <w:tabs>
          <w:tab w:val="clear" w:pos="720"/>
          <w:tab w:val="left" w:pos="0"/>
          <w:tab w:val="num" w:pos="567"/>
          <w:tab w:val="right" w:pos="8953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Orvosa az adagot és a kezelés időtartamát egyénre szabottan állapítja meg.</w:t>
      </w:r>
    </w:p>
    <w:p w14:paraId="0B19507F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531D174" w14:textId="77777777" w:rsidR="00193677" w:rsidRPr="00AB4C14" w:rsidRDefault="00193677" w:rsidP="00193677">
      <w:pPr>
        <w:tabs>
          <w:tab w:val="left" w:pos="0"/>
          <w:tab w:val="right" w:pos="8953"/>
        </w:tabs>
        <w:spacing w:line="240" w:lineRule="auto"/>
        <w:rPr>
          <w:b/>
          <w:szCs w:val="22"/>
        </w:rPr>
      </w:pPr>
      <w:r w:rsidRPr="00AB4C14">
        <w:rPr>
          <w:b/>
          <w:szCs w:val="22"/>
        </w:rPr>
        <w:t>Alkalmazása gyermekeknél és serdülőknél</w:t>
      </w:r>
    </w:p>
    <w:p w14:paraId="433D4D9F" w14:textId="2A1EA95D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szCs w:val="22"/>
        </w:rPr>
        <w:t>A GERD tüneteinek, mint</w:t>
      </w:r>
      <w:r w:rsidR="008D330F" w:rsidRPr="008D330F">
        <w:rPr>
          <w:szCs w:val="22"/>
        </w:rPr>
        <w:t xml:space="preserve"> </w:t>
      </w:r>
      <w:r w:rsidR="008D330F">
        <w:rPr>
          <w:szCs w:val="22"/>
        </w:rPr>
        <w:t>például</w:t>
      </w:r>
      <w:r w:rsidRPr="00A64803">
        <w:rPr>
          <w:szCs w:val="22"/>
        </w:rPr>
        <w:t xml:space="preserve"> </w:t>
      </w:r>
      <w:r w:rsidRPr="00A64803">
        <w:rPr>
          <w:b/>
          <w:bCs/>
          <w:szCs w:val="22"/>
        </w:rPr>
        <w:t>gyomorégés, gyomortartalom</w:t>
      </w:r>
      <w:r w:rsidRPr="00A64803">
        <w:rPr>
          <w:b/>
          <w:bCs/>
          <w:szCs w:val="22"/>
        </w:rPr>
        <w:noBreakHyphen/>
        <w:t>visszafolyás</w:t>
      </w:r>
      <w:r w:rsidRPr="00A64803">
        <w:rPr>
          <w:szCs w:val="22"/>
        </w:rPr>
        <w:t>, kezelésére:</w:t>
      </w:r>
    </w:p>
    <w:p w14:paraId="21D7979E" w14:textId="0B309B28" w:rsidR="00193677" w:rsidRPr="00A64803" w:rsidRDefault="00193677" w:rsidP="00193677">
      <w:pPr>
        <w:numPr>
          <w:ilvl w:val="0"/>
          <w:numId w:val="18"/>
        </w:numPr>
        <w:tabs>
          <w:tab w:val="clear" w:pos="720"/>
          <w:tab w:val="left" w:pos="0"/>
          <w:tab w:val="num" w:pos="567"/>
          <w:tab w:val="right" w:pos="8953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 xml:space="preserve">Az egy évnél idősebb és </w:t>
      </w:r>
      <w:smartTag w:uri="urn:schemas-microsoft-com:office:smarttags" w:element="metricconverter">
        <w:smartTagPr>
          <w:attr w:name="ProductID" w:val="10 kg"/>
        </w:smartTagPr>
        <w:r w:rsidRPr="00A64803">
          <w:rPr>
            <w:szCs w:val="22"/>
          </w:rPr>
          <w:t>10 kg</w:t>
        </w:r>
      </w:smartTag>
      <w:r w:rsidR="002B49E4">
        <w:rPr>
          <w:szCs w:val="22"/>
        </w:rPr>
        <w:t>-nál nagyobb</w:t>
      </w:r>
      <w:r w:rsidRPr="00A64803">
        <w:rPr>
          <w:szCs w:val="22"/>
        </w:rPr>
        <w:t xml:space="preserve"> test</w:t>
      </w:r>
      <w:r w:rsidR="001813BF">
        <w:rPr>
          <w:szCs w:val="22"/>
        </w:rPr>
        <w:t>tömegű</w:t>
      </w:r>
      <w:r w:rsidRPr="00A64803">
        <w:rPr>
          <w:szCs w:val="22"/>
        </w:rPr>
        <w:t xml:space="preserve"> gyermekek szedhetik a Losec</w:t>
      </w:r>
      <w:r w:rsidRPr="00A64803">
        <w:rPr>
          <w:szCs w:val="22"/>
        </w:rPr>
        <w:noBreakHyphen/>
        <w:t>et. Az adag a gyermek test</w:t>
      </w:r>
      <w:r w:rsidR="001813BF">
        <w:rPr>
          <w:szCs w:val="22"/>
        </w:rPr>
        <w:t>tömegétől</w:t>
      </w:r>
      <w:r w:rsidR="00CD33BC" w:rsidRPr="00CD33BC">
        <w:rPr>
          <w:szCs w:val="22"/>
        </w:rPr>
        <w:t xml:space="preserve"> </w:t>
      </w:r>
      <w:r w:rsidR="00CD33BC" w:rsidRPr="00A64803">
        <w:rPr>
          <w:szCs w:val="22"/>
        </w:rPr>
        <w:t>függ</w:t>
      </w:r>
      <w:r w:rsidRPr="00A64803">
        <w:rPr>
          <w:szCs w:val="22"/>
        </w:rPr>
        <w:t>. A megfelelő adagot az orvos állapítja meg.</w:t>
      </w:r>
    </w:p>
    <w:p w14:paraId="66E04D7B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460953A8" w14:textId="77777777" w:rsidR="00193677" w:rsidRPr="00A64803" w:rsidRDefault="00193677" w:rsidP="00193677">
      <w:pPr>
        <w:spacing w:line="240" w:lineRule="auto"/>
        <w:ind w:right="-2"/>
        <w:rPr>
          <w:b/>
          <w:bCs/>
          <w:szCs w:val="22"/>
        </w:rPr>
      </w:pPr>
      <w:r w:rsidRPr="00A64803">
        <w:rPr>
          <w:b/>
          <w:bCs/>
          <w:i/>
          <w:iCs/>
          <w:szCs w:val="22"/>
        </w:rPr>
        <w:t>Helicobacter pylori</w:t>
      </w:r>
      <w:r w:rsidRPr="00A64803">
        <w:rPr>
          <w:b/>
          <w:bCs/>
          <w:szCs w:val="22"/>
        </w:rPr>
        <w:t xml:space="preserve"> fertőzés okozta fekély </w:t>
      </w:r>
      <w:r w:rsidRPr="00A64803">
        <w:rPr>
          <w:szCs w:val="22"/>
        </w:rPr>
        <w:t>kezelésére és kiújulásának megelőzésére:</w:t>
      </w:r>
    </w:p>
    <w:p w14:paraId="6EDB240D" w14:textId="62BD0D98" w:rsidR="00193677" w:rsidRPr="00A64803" w:rsidRDefault="00193677" w:rsidP="00193677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Négy évnél idősebb gyermekeknek adható a Losec. Az adag a gyermek test</w:t>
      </w:r>
      <w:r w:rsidR="001813BF">
        <w:rPr>
          <w:szCs w:val="22"/>
        </w:rPr>
        <w:t>tömegétől</w:t>
      </w:r>
      <w:r w:rsidR="00CD33BC" w:rsidRPr="00CD33BC">
        <w:rPr>
          <w:szCs w:val="22"/>
        </w:rPr>
        <w:t xml:space="preserve"> </w:t>
      </w:r>
      <w:r w:rsidR="00CD33BC" w:rsidRPr="00A64803">
        <w:rPr>
          <w:szCs w:val="22"/>
        </w:rPr>
        <w:t>függ</w:t>
      </w:r>
      <w:r w:rsidRPr="00A64803">
        <w:rPr>
          <w:szCs w:val="22"/>
        </w:rPr>
        <w:t>. A megfelelő adagot az orvos állapítja meg.</w:t>
      </w:r>
    </w:p>
    <w:p w14:paraId="680306A0" w14:textId="77777777" w:rsidR="00193677" w:rsidRPr="00A64803" w:rsidRDefault="00193677" w:rsidP="00193677">
      <w:pPr>
        <w:numPr>
          <w:ilvl w:val="0"/>
          <w:numId w:val="18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Az orvos két antibiotikum, amoxicillin és klaritromicin, alkalmazását is elő fogja írni gyermekének.</w:t>
      </w:r>
    </w:p>
    <w:p w14:paraId="5722045C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4F0E2E43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b/>
          <w:bCs/>
          <w:szCs w:val="22"/>
        </w:rPr>
        <w:t xml:space="preserve">A </w:t>
      </w:r>
      <w:r>
        <w:rPr>
          <w:b/>
        </w:rPr>
        <w:t>gyógyszer szedése</w:t>
      </w:r>
    </w:p>
    <w:p w14:paraId="6E11AF4E" w14:textId="77777777" w:rsidR="00193677" w:rsidRPr="00A64803" w:rsidRDefault="00193677" w:rsidP="00193677">
      <w:pPr>
        <w:numPr>
          <w:ilvl w:val="0"/>
          <w:numId w:val="1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Javasolt, hogy a kapszulákat reggel vegye be.</w:t>
      </w:r>
    </w:p>
    <w:p w14:paraId="377F43EA" w14:textId="77777777" w:rsidR="00193677" w:rsidRPr="00A64803" w:rsidRDefault="00193677" w:rsidP="00193677">
      <w:pPr>
        <w:numPr>
          <w:ilvl w:val="0"/>
          <w:numId w:val="1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A kapszulákat étkezéssel vagy éhgyomorra is be lehet venni.</w:t>
      </w:r>
    </w:p>
    <w:p w14:paraId="285D3629" w14:textId="77777777" w:rsidR="00193677" w:rsidRPr="00A64803" w:rsidRDefault="00193677" w:rsidP="00193677">
      <w:pPr>
        <w:numPr>
          <w:ilvl w:val="0"/>
          <w:numId w:val="12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Egy fél pohár vízzel egészben nyelje le a kapszulákat. A kapszulákat nem szabad szétrágni vagy összetörni. Ennek azért van jelentősége, mert a kapszulákban olyan speciális bevonatú pelletek vannak, melyek ellenállnak a gyomorsav emésztő hatásának. Fontos, hogy a pelletek sértetlenek maradjanak.</w:t>
      </w:r>
    </w:p>
    <w:p w14:paraId="1AF387A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0BA8EE50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b/>
          <w:bCs/>
          <w:szCs w:val="22"/>
        </w:rPr>
        <w:t>Mi a teendő, ha Önnek vagy gyermekének nehézséget okoz a kapszula lenyelése</w:t>
      </w:r>
    </w:p>
    <w:p w14:paraId="6ACB2D34" w14:textId="77777777" w:rsidR="00193677" w:rsidRPr="00A64803" w:rsidRDefault="00193677" w:rsidP="00193677">
      <w:pPr>
        <w:numPr>
          <w:ilvl w:val="0"/>
          <w:numId w:val="13"/>
        </w:numPr>
        <w:tabs>
          <w:tab w:val="clear" w:pos="720"/>
          <w:tab w:val="num" w:pos="567"/>
        </w:tabs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Ha Önnek vagy gyermekének nehézséget okoz a kapszula lenyelése:</w:t>
      </w:r>
    </w:p>
    <w:p w14:paraId="0F92224C" w14:textId="09BF65AD" w:rsidR="00193677" w:rsidRPr="00A64803" w:rsidRDefault="00193677" w:rsidP="00193677">
      <w:pPr>
        <w:numPr>
          <w:ilvl w:val="0"/>
          <w:numId w:val="2"/>
        </w:numPr>
        <w:tabs>
          <w:tab w:val="clear" w:pos="360"/>
          <w:tab w:val="num" w:pos="851"/>
          <w:tab w:val="right" w:pos="8953"/>
        </w:tabs>
        <w:spacing w:line="240" w:lineRule="auto"/>
        <w:ind w:left="851" w:hanging="284"/>
        <w:rPr>
          <w:szCs w:val="22"/>
        </w:rPr>
      </w:pPr>
      <w:r w:rsidRPr="00A64803">
        <w:rPr>
          <w:szCs w:val="22"/>
        </w:rPr>
        <w:t>Nyissa szét a kapszulát és vegye be annak tartalmát közvetlenül fél pohár vízzel, vagy a kapszula tartalmát keverje el szénsavmentes (buborékmentes) vízben, vagy savas gyümölcslében (</w:t>
      </w:r>
      <w:r w:rsidR="008D330F">
        <w:rPr>
          <w:szCs w:val="22"/>
        </w:rPr>
        <w:t>például</w:t>
      </w:r>
      <w:r w:rsidRPr="00A64803">
        <w:rPr>
          <w:szCs w:val="22"/>
        </w:rPr>
        <w:t xml:space="preserve"> </w:t>
      </w:r>
      <w:r w:rsidR="00CD33BC" w:rsidRPr="00CD33BC">
        <w:rPr>
          <w:szCs w:val="22"/>
        </w:rPr>
        <w:t>alma-, narancs-, ananászlé</w:t>
      </w:r>
      <w:r w:rsidRPr="00A64803">
        <w:rPr>
          <w:szCs w:val="22"/>
        </w:rPr>
        <w:t>), vagy almapürében.</w:t>
      </w:r>
    </w:p>
    <w:p w14:paraId="743A8191" w14:textId="77777777" w:rsidR="00193677" w:rsidRPr="00A64803" w:rsidRDefault="00193677" w:rsidP="00193677">
      <w:pPr>
        <w:numPr>
          <w:ilvl w:val="0"/>
          <w:numId w:val="2"/>
        </w:numPr>
        <w:tabs>
          <w:tab w:val="clear" w:pos="360"/>
          <w:tab w:val="num" w:pos="851"/>
          <w:tab w:val="right" w:pos="8953"/>
        </w:tabs>
        <w:spacing w:line="240" w:lineRule="auto"/>
        <w:ind w:left="851" w:hanging="284"/>
        <w:rPr>
          <w:szCs w:val="22"/>
        </w:rPr>
      </w:pPr>
      <w:r w:rsidRPr="00A64803">
        <w:rPr>
          <w:szCs w:val="22"/>
        </w:rPr>
        <w:t>A gyógyszeres elegyet bevétel előtt mindig keverje fel (az elegy nem lesz tiszta) és azonnal, de legkésőbb 30 percen belül igya meg.</w:t>
      </w:r>
    </w:p>
    <w:p w14:paraId="03898E37" w14:textId="77777777" w:rsidR="00193677" w:rsidRPr="00A64803" w:rsidRDefault="00193677" w:rsidP="00193677">
      <w:pPr>
        <w:numPr>
          <w:ilvl w:val="0"/>
          <w:numId w:val="2"/>
        </w:numPr>
        <w:tabs>
          <w:tab w:val="clear" w:pos="360"/>
          <w:tab w:val="num" w:pos="851"/>
          <w:tab w:val="right" w:pos="8953"/>
        </w:tabs>
        <w:spacing w:line="240" w:lineRule="auto"/>
        <w:ind w:left="851" w:hanging="284"/>
        <w:rPr>
          <w:szCs w:val="22"/>
        </w:rPr>
      </w:pPr>
      <w:r w:rsidRPr="00A64803">
        <w:rPr>
          <w:szCs w:val="22"/>
        </w:rPr>
        <w:t xml:space="preserve">Hogy biztosan megigya a teljes gyógyszermennyiséget, a poharat jól öblítse át egy fél pohár vízzel, és igya meg. A kemény részecskék tartalmazzák a gyógyszert </w:t>
      </w:r>
      <w:r w:rsidRPr="00A64803">
        <w:rPr>
          <w:szCs w:val="22"/>
        </w:rPr>
        <w:noBreakHyphen/>
        <w:t xml:space="preserve"> ne rágja szét, vagy ne törje össze azokat!</w:t>
      </w:r>
    </w:p>
    <w:p w14:paraId="4F21953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56674D61" w14:textId="77777777" w:rsidR="00193677" w:rsidRPr="00A64803" w:rsidRDefault="00193677" w:rsidP="00193677">
      <w:pPr>
        <w:spacing w:line="240" w:lineRule="auto"/>
        <w:ind w:right="-2"/>
        <w:rPr>
          <w:b/>
          <w:szCs w:val="22"/>
        </w:rPr>
      </w:pPr>
      <w:r w:rsidRPr="00A64803">
        <w:rPr>
          <w:b/>
          <w:szCs w:val="22"/>
        </w:rPr>
        <w:t>Ha az előírtnál több Losec</w:t>
      </w:r>
      <w:r w:rsidRPr="00A64803">
        <w:rPr>
          <w:b/>
          <w:szCs w:val="22"/>
        </w:rPr>
        <w:noBreakHyphen/>
        <w:t>et vett be</w:t>
      </w:r>
    </w:p>
    <w:p w14:paraId="5410649E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Ha az előírtnál több Losec</w:t>
      </w:r>
      <w:r w:rsidRPr="00A64803">
        <w:rPr>
          <w:szCs w:val="22"/>
        </w:rPr>
        <w:noBreakHyphen/>
        <w:t>et vett be, azonnal keresse fel kezelőorvosát, vagy gyógyszerészét.</w:t>
      </w:r>
    </w:p>
    <w:p w14:paraId="13F0EE33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CEEC41D" w14:textId="77777777" w:rsidR="00193677" w:rsidRPr="00A64803" w:rsidRDefault="00193677" w:rsidP="00193677">
      <w:pPr>
        <w:keepNext/>
        <w:spacing w:line="240" w:lineRule="auto"/>
        <w:rPr>
          <w:b/>
          <w:szCs w:val="22"/>
        </w:rPr>
      </w:pPr>
      <w:r w:rsidRPr="00A64803">
        <w:rPr>
          <w:b/>
          <w:szCs w:val="22"/>
        </w:rPr>
        <w:t>Ha elfelejtette bevenni a Losec</w:t>
      </w:r>
      <w:r w:rsidRPr="00A64803">
        <w:rPr>
          <w:b/>
          <w:szCs w:val="22"/>
        </w:rPr>
        <w:noBreakHyphen/>
        <w:t>et</w:t>
      </w:r>
    </w:p>
    <w:p w14:paraId="0EE65F1C" w14:textId="77777777" w:rsidR="00193677" w:rsidRPr="00A64803" w:rsidRDefault="00193677" w:rsidP="00193677">
      <w:pPr>
        <w:keepNext/>
        <w:spacing w:line="240" w:lineRule="auto"/>
        <w:rPr>
          <w:szCs w:val="22"/>
        </w:rPr>
      </w:pPr>
      <w:r w:rsidRPr="00A64803">
        <w:rPr>
          <w:szCs w:val="22"/>
        </w:rPr>
        <w:t>Ha elfelejtett bevenni egy adagot, pótolja amint eszébe jut. Ha azonban a soron következő adag időpontja közel van, hagyja ki az elfelejtett adagot. Ne vegyen be kétszeres adagot a kihagyott adag pótlására.</w:t>
      </w:r>
    </w:p>
    <w:p w14:paraId="36DB6F18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B41AEDB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b/>
          <w:szCs w:val="22"/>
        </w:rPr>
        <w:t>Ha idő előtt abbahagyja a Losec szedését</w:t>
      </w:r>
    </w:p>
    <w:p w14:paraId="41DDD7CF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t>Ne hagyja abba úgy a Losec szedését, hogy nem beszélt előbb kezelőorvosával vagy gyógyszerészével.</w:t>
      </w:r>
    </w:p>
    <w:p w14:paraId="76ACE847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6257E1F4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  <w:r w:rsidRPr="00A64803">
        <w:rPr>
          <w:szCs w:val="22"/>
        </w:rPr>
        <w:lastRenderedPageBreak/>
        <w:t>Ha bármilyen további kérdése van a gyógyszer alkalmazásával kapcsolatban, kérdezze meg kezelőorvosát vagy gyógyszerészét.</w:t>
      </w:r>
    </w:p>
    <w:p w14:paraId="608438B6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4B808D9C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DC57E4E" w14:textId="77777777" w:rsidR="00193677" w:rsidRPr="00A64803" w:rsidRDefault="00193677" w:rsidP="00193677">
      <w:pPr>
        <w:spacing w:line="240" w:lineRule="auto"/>
        <w:ind w:left="567" w:right="-2" w:hanging="567"/>
        <w:rPr>
          <w:b/>
          <w:szCs w:val="22"/>
        </w:rPr>
      </w:pPr>
      <w:r w:rsidRPr="00A64803">
        <w:rPr>
          <w:b/>
          <w:szCs w:val="22"/>
        </w:rPr>
        <w:t>4.</w:t>
      </w:r>
      <w:r w:rsidRPr="00A64803">
        <w:rPr>
          <w:b/>
          <w:szCs w:val="22"/>
        </w:rPr>
        <w:tab/>
        <w:t>Lehetséges mellékhatások</w:t>
      </w:r>
    </w:p>
    <w:p w14:paraId="3C8B27A4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417C85FC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  <w:r w:rsidRPr="00A64803">
        <w:rPr>
          <w:szCs w:val="22"/>
        </w:rPr>
        <w:t>Mint minden gyógyszer, így ez a gyógyszer is okozhat mellékhatásokat, amelyek azonban nem mindenkinél jelentkeznek.</w:t>
      </w:r>
    </w:p>
    <w:p w14:paraId="612CF25B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145A76C9" w14:textId="77777777" w:rsidR="00193677" w:rsidRPr="00A64803" w:rsidRDefault="00193677" w:rsidP="00193677">
      <w:pPr>
        <w:spacing w:line="240" w:lineRule="auto"/>
        <w:ind w:right="-29"/>
        <w:rPr>
          <w:b/>
          <w:bCs/>
          <w:szCs w:val="22"/>
        </w:rPr>
      </w:pPr>
      <w:r w:rsidRPr="00A64803">
        <w:rPr>
          <w:b/>
          <w:bCs/>
          <w:szCs w:val="22"/>
        </w:rPr>
        <w:t>Amennyiben az alábbi ritka</w:t>
      </w:r>
      <w:r>
        <w:rPr>
          <w:b/>
          <w:bCs/>
          <w:szCs w:val="22"/>
        </w:rPr>
        <w:t xml:space="preserve"> </w:t>
      </w:r>
      <w:r w:rsidRPr="00A64803">
        <w:rPr>
          <w:b/>
          <w:bCs/>
          <w:szCs w:val="22"/>
        </w:rPr>
        <w:t>(1</w:t>
      </w:r>
      <w:r>
        <w:rPr>
          <w:b/>
          <w:bCs/>
          <w:szCs w:val="22"/>
        </w:rPr>
        <w:t>00</w:t>
      </w:r>
      <w:r w:rsidRPr="00A64803">
        <w:rPr>
          <w:b/>
          <w:bCs/>
          <w:szCs w:val="22"/>
        </w:rPr>
        <w:t>0</w:t>
      </w:r>
      <w:r w:rsidRPr="00A64803">
        <w:rPr>
          <w:b/>
          <w:bCs/>
          <w:szCs w:val="22"/>
        </w:rPr>
        <w:noBreakHyphen/>
        <w:t>ből legfeljebb 1 beteget érinthet)</w:t>
      </w:r>
      <w:r>
        <w:rPr>
          <w:b/>
          <w:bCs/>
          <w:szCs w:val="22"/>
        </w:rPr>
        <w:t xml:space="preserve"> vagy nagyon ritka </w:t>
      </w:r>
      <w:r w:rsidRPr="00A64803">
        <w:rPr>
          <w:b/>
          <w:bCs/>
          <w:szCs w:val="22"/>
        </w:rPr>
        <w:t>(10</w:t>
      </w:r>
      <w:r>
        <w:rPr>
          <w:b/>
          <w:bCs/>
          <w:szCs w:val="22"/>
        </w:rPr>
        <w:t> 000</w:t>
      </w:r>
      <w:r w:rsidRPr="00A64803">
        <w:rPr>
          <w:b/>
          <w:bCs/>
          <w:szCs w:val="22"/>
        </w:rPr>
        <w:noBreakHyphen/>
        <w:t>ből legfeljebb 1 beteget érinthet), de súlyos mellékhatásokat észleli, hagyja abba a Losec szedését és azonnal lépjen kapcsolatba egy orvossal:</w:t>
      </w:r>
    </w:p>
    <w:p w14:paraId="6D8BBBCF" w14:textId="4550962E" w:rsidR="00193677" w:rsidRPr="00A64803" w:rsidRDefault="00193677" w:rsidP="00193677">
      <w:pPr>
        <w:numPr>
          <w:ilvl w:val="0"/>
          <w:numId w:val="19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Hirtelen jelentkező nehézlégzés, az ajak</w:t>
      </w:r>
      <w:r w:rsidRPr="00A64803">
        <w:rPr>
          <w:szCs w:val="22"/>
        </w:rPr>
        <w:noBreakHyphen/>
        <w:t>, a nyelv</w:t>
      </w:r>
      <w:r w:rsidRPr="00A64803">
        <w:rPr>
          <w:szCs w:val="22"/>
        </w:rPr>
        <w:noBreakHyphen/>
        <w:t>, a torok</w:t>
      </w:r>
      <w:r w:rsidRPr="00A64803">
        <w:rPr>
          <w:szCs w:val="22"/>
        </w:rPr>
        <w:noBreakHyphen/>
        <w:t>, vagy a test egyéb részein jelentkező duzzanat, bőrkiütés, ájulás, nyelési nehezítettség (súlyos allergiás reakció).</w:t>
      </w:r>
      <w:r>
        <w:rPr>
          <w:szCs w:val="22"/>
        </w:rPr>
        <w:t xml:space="preserve"> (ritka)</w:t>
      </w:r>
    </w:p>
    <w:p w14:paraId="24B0D648" w14:textId="5E574D36" w:rsidR="00193677" w:rsidRPr="00A64803" w:rsidRDefault="00193677" w:rsidP="00193677">
      <w:pPr>
        <w:numPr>
          <w:ilvl w:val="0"/>
          <w:numId w:val="19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Hólyagos, hámló bőrpír. Az ajkak, a szem, a száj, az orr, és a nemi szervek súlyos felhólyagosodása, vérzése is előfordulhat. Ezek a „Steven</w:t>
      </w:r>
      <w:r w:rsidR="002B49E4">
        <w:rPr>
          <w:szCs w:val="22"/>
        </w:rPr>
        <w:t>s</w:t>
      </w:r>
      <w:r>
        <w:rPr>
          <w:szCs w:val="22"/>
        </w:rPr>
        <w:t>–</w:t>
      </w:r>
      <w:r w:rsidRPr="00A64803">
        <w:rPr>
          <w:szCs w:val="22"/>
        </w:rPr>
        <w:t>Johnson</w:t>
      </w:r>
      <w:r>
        <w:rPr>
          <w:szCs w:val="22"/>
        </w:rPr>
        <w:t>-</w:t>
      </w:r>
      <w:r w:rsidRPr="00A64803">
        <w:rPr>
          <w:szCs w:val="22"/>
        </w:rPr>
        <w:t>szindróma”, vagy a „toxikus epidermális nekrolízis” tünetei lehetnek.</w:t>
      </w:r>
      <w:r>
        <w:rPr>
          <w:szCs w:val="22"/>
        </w:rPr>
        <w:t xml:space="preserve"> (nagyon ritka)</w:t>
      </w:r>
    </w:p>
    <w:p w14:paraId="2F195928" w14:textId="7091B08F" w:rsidR="00193677" w:rsidRDefault="00193677" w:rsidP="00193677">
      <w:pPr>
        <w:numPr>
          <w:ilvl w:val="0"/>
          <w:numId w:val="19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>
        <w:rPr>
          <w:szCs w:val="22"/>
        </w:rPr>
        <w:t>Ki</w:t>
      </w:r>
      <w:r w:rsidRPr="00805F9E">
        <w:rPr>
          <w:szCs w:val="22"/>
        </w:rPr>
        <w:t>terjedt bőrkiütés, magas testhőmérséklet és megnagyobbodott nyirokcsomók (DRESS-szindróma vagy gyógyszer-túlérzékenységi szindróma). (ritka)</w:t>
      </w:r>
    </w:p>
    <w:p w14:paraId="7A7E1491" w14:textId="72D74552" w:rsidR="00193677" w:rsidRPr="009D790B" w:rsidRDefault="00193677" w:rsidP="00193677">
      <w:pPr>
        <w:numPr>
          <w:ilvl w:val="0"/>
          <w:numId w:val="19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BF3662">
        <w:rPr>
          <w:szCs w:val="22"/>
        </w:rPr>
        <w:t xml:space="preserve">Vörös, hámló, kiterjedt kiütés bőr alatti dudorokkal és hólyagokkal, lázzal </w:t>
      </w:r>
      <w:r>
        <w:rPr>
          <w:szCs w:val="22"/>
        </w:rPr>
        <w:t>kísérve</w:t>
      </w:r>
      <w:r w:rsidRPr="00BF3662">
        <w:rPr>
          <w:szCs w:val="22"/>
        </w:rPr>
        <w:t>. A tünetek általában a kezelés megkezdésekor jelentkeznek (</w:t>
      </w:r>
      <w:r w:rsidR="0050525B" w:rsidRPr="0050525B">
        <w:rPr>
          <w:szCs w:val="22"/>
        </w:rPr>
        <w:t>akut generalizált exantémás pusztulózis</w:t>
      </w:r>
      <w:r w:rsidRPr="00BF3662">
        <w:rPr>
          <w:szCs w:val="22"/>
        </w:rPr>
        <w:t>). (ritka)</w:t>
      </w:r>
    </w:p>
    <w:p w14:paraId="51E7F1FD" w14:textId="44431756" w:rsidR="00193677" w:rsidRPr="00A64803" w:rsidRDefault="00193677" w:rsidP="00193677">
      <w:pPr>
        <w:numPr>
          <w:ilvl w:val="0"/>
          <w:numId w:val="19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A bőr sárga elszíneződése, a sötét színű vizelet és a fáradtság, májműködési zavar tünetei lehetnek.</w:t>
      </w:r>
      <w:r>
        <w:rPr>
          <w:szCs w:val="22"/>
        </w:rPr>
        <w:t xml:space="preserve"> (ritka)</w:t>
      </w:r>
    </w:p>
    <w:p w14:paraId="4A3B65BB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63BA8335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  <w:r w:rsidRPr="00A64803">
        <w:rPr>
          <w:szCs w:val="22"/>
        </w:rPr>
        <w:t>Egyéb mellékhatások a következők:</w:t>
      </w:r>
    </w:p>
    <w:p w14:paraId="05488503" w14:textId="478B4423" w:rsidR="00193677" w:rsidRPr="00A64803" w:rsidRDefault="00193677" w:rsidP="00193677">
      <w:pPr>
        <w:spacing w:line="240" w:lineRule="auto"/>
        <w:ind w:right="-29"/>
        <w:rPr>
          <w:b/>
          <w:bCs/>
          <w:szCs w:val="22"/>
        </w:rPr>
      </w:pPr>
      <w:r w:rsidRPr="00A64803">
        <w:rPr>
          <w:b/>
          <w:bCs/>
          <w:szCs w:val="22"/>
        </w:rPr>
        <w:t>Gyakori mellékhatások (10</w:t>
      </w:r>
      <w:r w:rsidR="001572E7">
        <w:rPr>
          <w:b/>
          <w:bCs/>
          <w:szCs w:val="22"/>
        </w:rPr>
        <w:t>-</w:t>
      </w:r>
      <w:r w:rsidRPr="00A64803">
        <w:rPr>
          <w:b/>
          <w:bCs/>
          <w:szCs w:val="22"/>
        </w:rPr>
        <w:t>ből legfeljebb 1 beteget érinthet)</w:t>
      </w:r>
    </w:p>
    <w:p w14:paraId="4A238820" w14:textId="77777777" w:rsidR="00193677" w:rsidRPr="00A64803" w:rsidRDefault="00193677" w:rsidP="00193677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Fejfájás.</w:t>
      </w:r>
    </w:p>
    <w:p w14:paraId="502A0AC4" w14:textId="77777777" w:rsidR="00193677" w:rsidRPr="00A64803" w:rsidRDefault="00193677" w:rsidP="00193677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Gyomor, bélrendszeri tünetek: hasmenés, gyomortáji fájdalom, székrekedés, haspuffadás (flatulencia).</w:t>
      </w:r>
    </w:p>
    <w:p w14:paraId="77EBE48E" w14:textId="77777777" w:rsidR="00193677" w:rsidRDefault="00193677" w:rsidP="00193677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Hányinger, hányás.</w:t>
      </w:r>
    </w:p>
    <w:p w14:paraId="2FAC163F" w14:textId="77777777" w:rsidR="00193677" w:rsidRPr="00A64803" w:rsidRDefault="00193677" w:rsidP="00193677">
      <w:pPr>
        <w:numPr>
          <w:ilvl w:val="0"/>
          <w:numId w:val="20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D47922">
        <w:rPr>
          <w:szCs w:val="22"/>
        </w:rPr>
        <w:t>Jóindulatú gyomorpolipok</w:t>
      </w:r>
      <w:r>
        <w:rPr>
          <w:szCs w:val="22"/>
        </w:rPr>
        <w:t>.</w:t>
      </w:r>
    </w:p>
    <w:p w14:paraId="77DE2FB2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21D8C470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  <w:r w:rsidRPr="00A64803">
        <w:rPr>
          <w:b/>
          <w:bCs/>
          <w:szCs w:val="22"/>
        </w:rPr>
        <w:t>Nem gyakori mellékhatások (100</w:t>
      </w:r>
      <w:r w:rsidRPr="00A64803">
        <w:rPr>
          <w:b/>
          <w:bCs/>
          <w:szCs w:val="22"/>
        </w:rPr>
        <w:noBreakHyphen/>
        <w:t>ból legfeljebb 1 beteget érinthet)</w:t>
      </w:r>
    </w:p>
    <w:p w14:paraId="13F4D16F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Láb</w:t>
      </w:r>
      <w:r w:rsidRPr="00A64803">
        <w:rPr>
          <w:szCs w:val="22"/>
        </w:rPr>
        <w:noBreakHyphen/>
        <w:t>, bokaduzzanat.</w:t>
      </w:r>
    </w:p>
    <w:p w14:paraId="32135383" w14:textId="44C1DB8A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Alvászavar (</w:t>
      </w:r>
      <w:r w:rsidR="000B31D7" w:rsidRPr="000B31D7">
        <w:rPr>
          <w:szCs w:val="22"/>
        </w:rPr>
        <w:t>álmatlanság</w:t>
      </w:r>
      <w:r w:rsidRPr="00A64803">
        <w:rPr>
          <w:szCs w:val="22"/>
        </w:rPr>
        <w:t>).</w:t>
      </w:r>
    </w:p>
    <w:p w14:paraId="2A77874E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Szédülés, tűszurkálás jellegű bizsergő érzés, álmosság érzés.</w:t>
      </w:r>
    </w:p>
    <w:p w14:paraId="468E9673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Forgó jellegű szédülés (vertigo).</w:t>
      </w:r>
    </w:p>
    <w:p w14:paraId="672E8ED2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Eltérések a máj működését ellenőrző vérvizsgálatokban.</w:t>
      </w:r>
    </w:p>
    <w:p w14:paraId="0029EE5A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Bőrkiütés, a bőr felszínéből kissé kiemelkedő kiütés (csalánkiütés), bőrviszketés.</w:t>
      </w:r>
    </w:p>
    <w:p w14:paraId="63A9A0ED" w14:textId="77777777" w:rsidR="00193677" w:rsidRPr="00A64803" w:rsidRDefault="00193677" w:rsidP="00193677">
      <w:pPr>
        <w:numPr>
          <w:ilvl w:val="0"/>
          <w:numId w:val="21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Általános rossz közérzet és erőtlenség.</w:t>
      </w:r>
    </w:p>
    <w:p w14:paraId="7D8F80B5" w14:textId="77777777" w:rsidR="00193677" w:rsidRPr="00004F23" w:rsidRDefault="00193677" w:rsidP="00193677">
      <w:pPr>
        <w:spacing w:line="240" w:lineRule="auto"/>
        <w:ind w:right="-29"/>
        <w:rPr>
          <w:szCs w:val="22"/>
        </w:rPr>
      </w:pPr>
    </w:p>
    <w:p w14:paraId="05499B77" w14:textId="77777777" w:rsidR="00193677" w:rsidRPr="00A54052" w:rsidRDefault="00193677" w:rsidP="00193677">
      <w:pPr>
        <w:spacing w:line="240" w:lineRule="auto"/>
        <w:ind w:right="-29"/>
        <w:rPr>
          <w:b/>
          <w:bCs/>
          <w:szCs w:val="22"/>
        </w:rPr>
      </w:pPr>
      <w:r w:rsidRPr="00A54052">
        <w:rPr>
          <w:b/>
          <w:bCs/>
          <w:szCs w:val="22"/>
        </w:rPr>
        <w:t>Ritka mellékhatások (1000</w:t>
      </w:r>
      <w:r w:rsidRPr="00A54052">
        <w:rPr>
          <w:b/>
          <w:bCs/>
          <w:szCs w:val="22"/>
        </w:rPr>
        <w:noBreakHyphen/>
        <w:t>ből legfeljebb 1 beteget érinthet)</w:t>
      </w:r>
    </w:p>
    <w:p w14:paraId="73DDD382" w14:textId="319D3614" w:rsidR="00193677" w:rsidRPr="00A54052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54052">
        <w:rPr>
          <w:szCs w:val="22"/>
        </w:rPr>
        <w:t xml:space="preserve">Vérképzőszervi zavarok, mint </w:t>
      </w:r>
      <w:r w:rsidR="008D330F">
        <w:rPr>
          <w:szCs w:val="22"/>
        </w:rPr>
        <w:t>például</w:t>
      </w:r>
      <w:r w:rsidRPr="00A54052">
        <w:rPr>
          <w:szCs w:val="22"/>
        </w:rPr>
        <w:t xml:space="preserve"> csökkent fehérvérsejt</w:t>
      </w:r>
      <w:r w:rsidRPr="00A54052">
        <w:rPr>
          <w:szCs w:val="22"/>
        </w:rPr>
        <w:noBreakHyphen/>
        <w:t>, vagy vérlemezkeszám. Ez okozhat gyengeség érzést, könnyebben alakul ki véraláfutás, vagy fertőzés.</w:t>
      </w:r>
    </w:p>
    <w:p w14:paraId="200813AC" w14:textId="5C101B64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Alacsony nátriumszint</w:t>
      </w:r>
      <w:r w:rsidR="000B31D7">
        <w:rPr>
          <w:szCs w:val="22"/>
        </w:rPr>
        <w:t xml:space="preserve"> a vérben</w:t>
      </w:r>
      <w:r w:rsidRPr="00A64803">
        <w:rPr>
          <w:szCs w:val="22"/>
        </w:rPr>
        <w:t>. Ez gyengeséget, hányást, görcsöket okozhat.</w:t>
      </w:r>
    </w:p>
    <w:p w14:paraId="70E76142" w14:textId="1A07A912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Izgatottság, zavartság, vagy levertség érzés.</w:t>
      </w:r>
    </w:p>
    <w:p w14:paraId="778B0E85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Ízérzés zavarok.</w:t>
      </w:r>
    </w:p>
    <w:p w14:paraId="2CB8F3BC" w14:textId="70F7B87F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Látászavarok, mint</w:t>
      </w:r>
      <w:r w:rsidR="008D330F" w:rsidRPr="008D330F">
        <w:rPr>
          <w:szCs w:val="22"/>
        </w:rPr>
        <w:t xml:space="preserve"> </w:t>
      </w:r>
      <w:r w:rsidR="008D330F">
        <w:rPr>
          <w:szCs w:val="22"/>
        </w:rPr>
        <w:t>például</w:t>
      </w:r>
      <w:r w:rsidRPr="00A64803">
        <w:rPr>
          <w:szCs w:val="22"/>
        </w:rPr>
        <w:t xml:space="preserve"> homályos látás.</w:t>
      </w:r>
    </w:p>
    <w:p w14:paraId="4E6B5108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Hirtelen fellépő nehézlégzés vagy légszomj (hörgőgörcs).</w:t>
      </w:r>
    </w:p>
    <w:p w14:paraId="061082AA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Szájszárazság.</w:t>
      </w:r>
    </w:p>
    <w:p w14:paraId="427176AB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Szájüregi gyulladás.</w:t>
      </w:r>
    </w:p>
    <w:p w14:paraId="15E25FD5" w14:textId="60C04E27" w:rsidR="00193677" w:rsidRPr="00A64803" w:rsidRDefault="008D330F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Ú</w:t>
      </w:r>
      <w:r>
        <w:rPr>
          <w:szCs w:val="22"/>
        </w:rPr>
        <w:t>gy</w:t>
      </w:r>
      <w:r w:rsidRPr="00A64803">
        <w:rPr>
          <w:szCs w:val="22"/>
        </w:rPr>
        <w:t>n</w:t>
      </w:r>
      <w:r>
        <w:rPr>
          <w:szCs w:val="22"/>
        </w:rPr>
        <w:t>evezett</w:t>
      </w:r>
      <w:r w:rsidRPr="00A64803" w:rsidDel="008D330F">
        <w:rPr>
          <w:szCs w:val="22"/>
        </w:rPr>
        <w:t xml:space="preserve"> </w:t>
      </w:r>
      <w:r w:rsidR="00193677" w:rsidRPr="00A64803">
        <w:rPr>
          <w:szCs w:val="22"/>
        </w:rPr>
        <w:t>„szájpenész”, mely a beleket is érintheti, és amelyet gombás fertőzés okoz.</w:t>
      </w:r>
    </w:p>
    <w:p w14:paraId="28831C76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Hajhullás (alopécia).</w:t>
      </w:r>
    </w:p>
    <w:p w14:paraId="48E7A98B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Napfény hatására jelentkező bőrkiütés.</w:t>
      </w:r>
    </w:p>
    <w:p w14:paraId="7A6008B1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lastRenderedPageBreak/>
        <w:t>Ízületi fájdalom (artralgia), izomfájdalom (mialgia).</w:t>
      </w:r>
    </w:p>
    <w:p w14:paraId="513A6E47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Súlyos veseműködési zavarok (intersticiális nefritis).</w:t>
      </w:r>
    </w:p>
    <w:p w14:paraId="49A57CEC" w14:textId="77777777" w:rsidR="00193677" w:rsidRPr="00A64803" w:rsidRDefault="00193677" w:rsidP="00193677">
      <w:pPr>
        <w:numPr>
          <w:ilvl w:val="0"/>
          <w:numId w:val="22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Fokozott izzadás.</w:t>
      </w:r>
    </w:p>
    <w:p w14:paraId="6CB64F7C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29143B83" w14:textId="77777777" w:rsidR="00193677" w:rsidRPr="00A64803" w:rsidRDefault="00193677" w:rsidP="00193677">
      <w:pPr>
        <w:spacing w:line="240" w:lineRule="auto"/>
        <w:ind w:right="-29"/>
        <w:rPr>
          <w:b/>
          <w:bCs/>
          <w:szCs w:val="22"/>
        </w:rPr>
      </w:pPr>
      <w:r w:rsidRPr="00A64803">
        <w:rPr>
          <w:b/>
          <w:bCs/>
          <w:szCs w:val="22"/>
        </w:rPr>
        <w:t>Nagyon ritka mellékhatások (10 000</w:t>
      </w:r>
      <w:r w:rsidRPr="00A64803">
        <w:rPr>
          <w:b/>
          <w:bCs/>
          <w:szCs w:val="22"/>
        </w:rPr>
        <w:noBreakHyphen/>
        <w:t>ből legfeljebb 1 beteget érinthet)</w:t>
      </w:r>
    </w:p>
    <w:p w14:paraId="083BE6FC" w14:textId="5DE2B0B2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 xml:space="preserve">Vérsejtszám csökkenés, mint </w:t>
      </w:r>
      <w:r w:rsidR="008D330F">
        <w:rPr>
          <w:szCs w:val="22"/>
        </w:rPr>
        <w:t>például</w:t>
      </w:r>
      <w:r w:rsidRPr="00A64803">
        <w:rPr>
          <w:szCs w:val="22"/>
        </w:rPr>
        <w:t xml:space="preserve"> agranulocitózis (a fehérvérsejtek hiánya).</w:t>
      </w:r>
    </w:p>
    <w:p w14:paraId="7D191594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Agresszív viselkedés.</w:t>
      </w:r>
    </w:p>
    <w:p w14:paraId="465DCC45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Nem valós dolgok látása, érzése, hallása (hallucináció).</w:t>
      </w:r>
    </w:p>
    <w:p w14:paraId="17725680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Súlyos májműködési zavar, mely májelégtelenséghez, és az agy állományát érintő gyulladásos folyamat kialakulásához vezet.</w:t>
      </w:r>
    </w:p>
    <w:p w14:paraId="186D2167" w14:textId="6A6DD2ED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>
        <w:rPr>
          <w:szCs w:val="22"/>
        </w:rPr>
        <w:t>E</w:t>
      </w:r>
      <w:r w:rsidRPr="00A64803">
        <w:rPr>
          <w:szCs w:val="22"/>
        </w:rPr>
        <w:t>ritéma multiform</w:t>
      </w:r>
      <w:r w:rsidR="000B31D7">
        <w:rPr>
          <w:szCs w:val="22"/>
        </w:rPr>
        <w:t>e (hólyagos bőrkiütés)</w:t>
      </w:r>
    </w:p>
    <w:p w14:paraId="2DA72909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Izomgyengeség.</w:t>
      </w:r>
    </w:p>
    <w:p w14:paraId="00DE1617" w14:textId="0DDFCFF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Férfiaknál emlő megnagyobbodás.</w:t>
      </w:r>
    </w:p>
    <w:p w14:paraId="63021F55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6378FBCF" w14:textId="77777777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b/>
          <w:bCs/>
          <w:szCs w:val="22"/>
        </w:rPr>
        <w:t>Nem ismert (a gyakoriság a rendelkezésre álló adatokból nem állapítható meg)</w:t>
      </w:r>
    </w:p>
    <w:p w14:paraId="33612A23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left" w:pos="-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Gyulladás a bélben (hasmenéshez vezet).</w:t>
      </w:r>
    </w:p>
    <w:p w14:paraId="319A56CF" w14:textId="1241B26E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left" w:pos="-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Amennyiben Ön több mint 3 hónapon keresztül szedi a Losec</w:t>
      </w:r>
      <w:r w:rsidRPr="00A64803">
        <w:rPr>
          <w:szCs w:val="22"/>
        </w:rPr>
        <w:noBreakHyphen/>
        <w:t>et, lehetséges, hogy a vérében található magnézium szintje csökken. Az alacsony magnéziumszint tünetei lehetnek a kimerültség, önkéntelen izomösszehúzódások, tájékozódási zavar, görcsök, szédülés, megnövekedett pulzus. Amennyiben ezen tünetek bármelyikét tapasztalja, azonnal értesítse kezelőorvosát. Az alacsony magnéziumszint a vérben lévő kálium- és kalciumszint csökkenéséhez is vezethet. A magnéziumszint ellenőrzése érdekében orvosa a rendszeres vérvétel mellett dönthet.</w:t>
      </w:r>
    </w:p>
    <w:p w14:paraId="090111BA" w14:textId="77777777" w:rsidR="00193677" w:rsidRPr="00A64803" w:rsidRDefault="00193677" w:rsidP="00193677">
      <w:pPr>
        <w:numPr>
          <w:ilvl w:val="0"/>
          <w:numId w:val="23"/>
        </w:numPr>
        <w:tabs>
          <w:tab w:val="clear" w:pos="720"/>
          <w:tab w:val="left" w:pos="-720"/>
          <w:tab w:val="num" w:pos="567"/>
        </w:tabs>
        <w:spacing w:line="240" w:lineRule="auto"/>
        <w:ind w:left="567" w:right="-29" w:hanging="567"/>
        <w:rPr>
          <w:szCs w:val="22"/>
        </w:rPr>
      </w:pPr>
      <w:r w:rsidRPr="00A64803">
        <w:rPr>
          <w:szCs w:val="22"/>
        </w:rPr>
        <w:t>Kiütés, esetleg ízületi fájdalommal.</w:t>
      </w:r>
    </w:p>
    <w:p w14:paraId="0911CDD6" w14:textId="77777777" w:rsidR="00193677" w:rsidRPr="00A64803" w:rsidRDefault="00193677" w:rsidP="00193677">
      <w:pPr>
        <w:spacing w:line="240" w:lineRule="auto"/>
        <w:ind w:right="-29"/>
        <w:rPr>
          <w:szCs w:val="22"/>
        </w:rPr>
      </w:pPr>
    </w:p>
    <w:p w14:paraId="0B12463D" w14:textId="04BC304A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 xml:space="preserve">A Losec nagyon ritkán, elpusztíthatja a fehérvérsejteket, ami az immunrendszer elégtelen működéséhez vezet. Amennyiben fertőzés tüneteit észleli, ami lehet láz kíséretével jelentkező </w:t>
      </w:r>
      <w:r w:rsidRPr="00A64803">
        <w:rPr>
          <w:b/>
          <w:bCs/>
          <w:szCs w:val="22"/>
        </w:rPr>
        <w:t>súlyos</w:t>
      </w:r>
      <w:r w:rsidRPr="00A64803">
        <w:rPr>
          <w:szCs w:val="22"/>
        </w:rPr>
        <w:t xml:space="preserve"> általános állapotromlás, vagy lehetnek szintén lázzal jelentkező, egy konkrét területen kialakult fertőzés tünetei, </w:t>
      </w:r>
      <w:r w:rsidR="008D330F">
        <w:rPr>
          <w:szCs w:val="22"/>
        </w:rPr>
        <w:t>például</w:t>
      </w:r>
      <w:r w:rsidRPr="00A64803">
        <w:rPr>
          <w:szCs w:val="22"/>
        </w:rPr>
        <w:t xml:space="preserve"> a nyak környékén, a torokban, vagy a szájüregben jelentkező fájdalom, vagy vizelési nehézség, azonnal forduljon orvosához, hogy vérvizsgálat segítségével a fehérvérsejt hiányos állapotot (agranulocitózis) ki tudja zárni. Fontos, hogy ilyenkor tájékoztassa orvosát arról, hogy milyen gyógyszereket szed.</w:t>
      </w:r>
    </w:p>
    <w:p w14:paraId="571D4E2D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1A4D0125" w14:textId="77777777" w:rsidR="00193677" w:rsidRDefault="00193677" w:rsidP="00193677">
      <w:pPr>
        <w:keepNext/>
        <w:spacing w:line="240" w:lineRule="auto"/>
        <w:ind w:right="-15"/>
        <w:rPr>
          <w:b/>
          <w:bCs/>
          <w:szCs w:val="22"/>
        </w:rPr>
      </w:pPr>
      <w:r w:rsidRPr="00A64803">
        <w:rPr>
          <w:b/>
          <w:bCs/>
          <w:szCs w:val="22"/>
        </w:rPr>
        <w:t>Mellékhatások bejelentése</w:t>
      </w:r>
    </w:p>
    <w:p w14:paraId="2E564B18" w14:textId="77777777" w:rsidR="001572E7" w:rsidRPr="00A64803" w:rsidRDefault="001572E7" w:rsidP="00193677">
      <w:pPr>
        <w:keepNext/>
        <w:spacing w:line="240" w:lineRule="auto"/>
        <w:ind w:right="-15"/>
        <w:rPr>
          <w:b/>
          <w:bCs/>
          <w:szCs w:val="22"/>
        </w:rPr>
      </w:pPr>
    </w:p>
    <w:p w14:paraId="1731B865" w14:textId="77777777" w:rsidR="00193677" w:rsidRPr="00E504C4" w:rsidRDefault="00193677" w:rsidP="00193677">
      <w:pPr>
        <w:tabs>
          <w:tab w:val="left" w:pos="567"/>
        </w:tabs>
        <w:spacing w:line="240" w:lineRule="auto"/>
        <w:ind w:right="-2"/>
        <w:rPr>
          <w:szCs w:val="22"/>
        </w:rPr>
      </w:pPr>
      <w:r w:rsidRPr="00A64803">
        <w:rPr>
          <w:noProof/>
          <w:szCs w:val="22"/>
        </w:rPr>
        <w:t xml:space="preserve">Ha </w:t>
      </w:r>
      <w:r w:rsidRPr="00A64803">
        <w:rPr>
          <w:szCs w:val="22"/>
        </w:rPr>
        <w:t>Önnél bármilyen</w:t>
      </w:r>
      <w:r w:rsidRPr="00A64803">
        <w:rPr>
          <w:noProof/>
          <w:szCs w:val="22"/>
        </w:rPr>
        <w:t xml:space="preserve"> mellékhatás </w:t>
      </w:r>
      <w:r w:rsidRPr="00A64803">
        <w:rPr>
          <w:szCs w:val="22"/>
        </w:rPr>
        <w:t>jelentkezik, tájékoztassa kezelőorvosát</w:t>
      </w:r>
      <w:r w:rsidRPr="00A64803">
        <w:rPr>
          <w:noProof/>
          <w:szCs w:val="22"/>
        </w:rPr>
        <w:t xml:space="preserve"> vagy gyógyszerészét</w:t>
      </w:r>
      <w:r w:rsidRPr="00A64803">
        <w:rPr>
          <w:szCs w:val="22"/>
        </w:rPr>
        <w:t>. Ez a betegtájékoztatóban fel nem sorolt bármilyen lehetséges mellékhatásra is vonatkozik</w:t>
      </w:r>
      <w:r w:rsidRPr="00A64803">
        <w:rPr>
          <w:noProof/>
          <w:szCs w:val="22"/>
        </w:rPr>
        <w:t xml:space="preserve">. </w:t>
      </w:r>
      <w:r w:rsidRPr="00A64803">
        <w:rPr>
          <w:szCs w:val="22"/>
        </w:rPr>
        <w:t xml:space="preserve">A mellékhatásokat közvetlenül a hatóság részére is bejelentheti az </w:t>
      </w:r>
      <w:hyperlink r:id="rId7" w:history="1">
        <w:r w:rsidRPr="00E504C4">
          <w:rPr>
            <w:rStyle w:val="Hiperhivatkozs"/>
            <w:szCs w:val="22"/>
            <w:highlight w:val="lightGray"/>
          </w:rPr>
          <w:t>V. függelékben</w:t>
        </w:r>
      </w:hyperlink>
      <w:r w:rsidRPr="00E504C4">
        <w:rPr>
          <w:szCs w:val="22"/>
          <w:highlight w:val="lightGray"/>
        </w:rPr>
        <w:t xml:space="preserve"> található </w:t>
      </w:r>
      <w:r w:rsidRPr="000F4541">
        <w:rPr>
          <w:szCs w:val="22"/>
          <w:highlight w:val="lightGray"/>
        </w:rPr>
        <w:t>elérhetőségeken keresztül</w:t>
      </w:r>
      <w:r w:rsidRPr="00E504C4">
        <w:rPr>
          <w:szCs w:val="22"/>
        </w:rPr>
        <w:t xml:space="preserve">. </w:t>
      </w:r>
    </w:p>
    <w:p w14:paraId="697BA6E6" w14:textId="77777777" w:rsidR="00193677" w:rsidRPr="00E504C4" w:rsidRDefault="00193677" w:rsidP="00193677">
      <w:pPr>
        <w:spacing w:line="240" w:lineRule="auto"/>
        <w:ind w:right="-29"/>
        <w:rPr>
          <w:szCs w:val="22"/>
        </w:rPr>
      </w:pPr>
      <w:r w:rsidRPr="00E504C4">
        <w:rPr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7BEA5D6" w14:textId="77777777" w:rsidR="00193677" w:rsidRPr="00A54052" w:rsidRDefault="00193677" w:rsidP="00193677">
      <w:pPr>
        <w:spacing w:line="240" w:lineRule="auto"/>
        <w:ind w:right="-29"/>
        <w:rPr>
          <w:szCs w:val="22"/>
        </w:rPr>
      </w:pPr>
    </w:p>
    <w:p w14:paraId="77ECEC3D" w14:textId="77777777" w:rsidR="00193677" w:rsidRPr="00A54052" w:rsidRDefault="00193677" w:rsidP="00193677">
      <w:pPr>
        <w:spacing w:line="240" w:lineRule="auto"/>
        <w:ind w:right="-29"/>
        <w:rPr>
          <w:szCs w:val="22"/>
        </w:rPr>
      </w:pPr>
    </w:p>
    <w:p w14:paraId="572FD6C5" w14:textId="77777777" w:rsidR="00193677" w:rsidRPr="00A64803" w:rsidRDefault="00193677" w:rsidP="00193677">
      <w:pPr>
        <w:spacing w:line="240" w:lineRule="auto"/>
        <w:ind w:left="567" w:right="-2" w:hanging="567"/>
        <w:rPr>
          <w:b/>
          <w:szCs w:val="22"/>
        </w:rPr>
      </w:pPr>
      <w:r w:rsidRPr="00A64803">
        <w:rPr>
          <w:b/>
          <w:szCs w:val="22"/>
        </w:rPr>
        <w:t>5.</w:t>
      </w:r>
      <w:r w:rsidRPr="00A64803">
        <w:rPr>
          <w:b/>
          <w:szCs w:val="22"/>
        </w:rPr>
        <w:tab/>
        <w:t>Hogyan kell a Losec</w:t>
      </w:r>
      <w:r w:rsidRPr="00A64803">
        <w:rPr>
          <w:b/>
          <w:szCs w:val="22"/>
        </w:rPr>
        <w:noBreakHyphen/>
        <w:t>et tárolni?</w:t>
      </w:r>
    </w:p>
    <w:p w14:paraId="614F3215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36414CC3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  <w:r w:rsidRPr="00FC36F0">
        <w:rPr>
          <w:szCs w:val="22"/>
        </w:rPr>
        <w:t>A gyógyszer gyermekektől elzárva tartandó!</w:t>
      </w:r>
    </w:p>
    <w:p w14:paraId="022A955B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</w:p>
    <w:p w14:paraId="36B08699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  <w:r w:rsidRPr="00FC36F0">
        <w:rPr>
          <w:szCs w:val="22"/>
        </w:rPr>
        <w:t>A dobozon, a tartály címkéjén vagy a buborékcsomagoláson feltüntetett lejárati idő (EXP) után ne szedje ezt a gyógyszert. A lejárati idő az adott hónap utolsó napjára vonatkozik.</w:t>
      </w:r>
    </w:p>
    <w:p w14:paraId="2D285A73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</w:p>
    <w:p w14:paraId="0022C779" w14:textId="6EEF8100" w:rsidR="00FC36F0" w:rsidRPr="00FC36F0" w:rsidRDefault="00FC36F0" w:rsidP="00FC36F0">
      <w:pPr>
        <w:spacing w:line="240" w:lineRule="auto"/>
        <w:ind w:right="-2"/>
        <w:rPr>
          <w:szCs w:val="22"/>
        </w:rPr>
      </w:pPr>
      <w:r w:rsidRPr="00FC36F0">
        <w:rPr>
          <w:szCs w:val="22"/>
        </w:rPr>
        <w:t>Legfeljebb 30</w:t>
      </w:r>
      <w:r w:rsidR="004F621A">
        <w:rPr>
          <w:szCs w:val="22"/>
        </w:rPr>
        <w:t> </w:t>
      </w:r>
      <w:r w:rsidRPr="00FC36F0">
        <w:rPr>
          <w:szCs w:val="22"/>
        </w:rPr>
        <w:t>ºC</w:t>
      </w:r>
      <w:r w:rsidR="002B49E4">
        <w:rPr>
          <w:szCs w:val="22"/>
        </w:rPr>
        <w:t>-</w:t>
      </w:r>
      <w:r w:rsidRPr="00FC36F0">
        <w:rPr>
          <w:szCs w:val="22"/>
        </w:rPr>
        <w:t>on tárolandó.</w:t>
      </w:r>
    </w:p>
    <w:p w14:paraId="514B0A54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</w:p>
    <w:p w14:paraId="46D81A26" w14:textId="3BCE1B09" w:rsidR="00FC36F0" w:rsidRPr="00FC36F0" w:rsidRDefault="00FC36F0" w:rsidP="00FC36F0">
      <w:pPr>
        <w:spacing w:line="240" w:lineRule="auto"/>
        <w:ind w:right="-2"/>
        <w:rPr>
          <w:szCs w:val="22"/>
        </w:rPr>
      </w:pPr>
      <w:r w:rsidRPr="00FC36F0">
        <w:rPr>
          <w:szCs w:val="22"/>
        </w:rPr>
        <w:t>A nedvességtől való védelem érdekében a gyógyszer (</w:t>
      </w:r>
      <w:r w:rsidR="00A706CB" w:rsidRPr="00A706CB">
        <w:rPr>
          <w:szCs w:val="22"/>
        </w:rPr>
        <w:t>buborékcsomagolás</w:t>
      </w:r>
      <w:r w:rsidRPr="00FC36F0">
        <w:rPr>
          <w:szCs w:val="22"/>
        </w:rPr>
        <w:t>) az eredeti csomagolásban tárolandó, vagy a tartályt tartsa jól lezárva.</w:t>
      </w:r>
    </w:p>
    <w:p w14:paraId="6B6FFFAA" w14:textId="77777777" w:rsidR="00FC36F0" w:rsidRPr="00FC36F0" w:rsidRDefault="00FC36F0" w:rsidP="00FC36F0">
      <w:pPr>
        <w:spacing w:line="240" w:lineRule="auto"/>
        <w:ind w:right="-2"/>
        <w:rPr>
          <w:szCs w:val="22"/>
        </w:rPr>
      </w:pPr>
    </w:p>
    <w:p w14:paraId="42B0111F" w14:textId="77777777" w:rsidR="00193677" w:rsidRPr="00A64803" w:rsidRDefault="00FC36F0" w:rsidP="00FC36F0">
      <w:pPr>
        <w:spacing w:line="240" w:lineRule="auto"/>
        <w:ind w:right="-2"/>
        <w:rPr>
          <w:szCs w:val="22"/>
        </w:rPr>
      </w:pPr>
      <w:r w:rsidRPr="00FC36F0">
        <w:rPr>
          <w:szCs w:val="22"/>
        </w:rPr>
        <w:lastRenderedPageBreak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78DAF8B" w14:textId="77777777" w:rsidR="00193677" w:rsidRPr="00A64803" w:rsidRDefault="00193677" w:rsidP="00193677">
      <w:pPr>
        <w:spacing w:line="240" w:lineRule="auto"/>
        <w:ind w:right="-2"/>
        <w:rPr>
          <w:szCs w:val="22"/>
        </w:rPr>
      </w:pPr>
    </w:p>
    <w:p w14:paraId="11946D2C" w14:textId="77777777" w:rsidR="00193677" w:rsidRPr="00A64803" w:rsidRDefault="00193677" w:rsidP="00193677">
      <w:pPr>
        <w:spacing w:line="240" w:lineRule="auto"/>
        <w:ind w:left="567" w:right="-2" w:hanging="567"/>
        <w:rPr>
          <w:b/>
          <w:szCs w:val="22"/>
        </w:rPr>
      </w:pPr>
      <w:r w:rsidRPr="00A64803">
        <w:rPr>
          <w:b/>
          <w:szCs w:val="22"/>
        </w:rPr>
        <w:t>6.</w:t>
      </w:r>
      <w:r w:rsidRPr="00A64803">
        <w:rPr>
          <w:b/>
          <w:szCs w:val="22"/>
        </w:rPr>
        <w:tab/>
        <w:t>A csomagolás tartalma és egyéb információk</w:t>
      </w:r>
    </w:p>
    <w:p w14:paraId="062CE643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038A5170" w14:textId="77777777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b/>
          <w:bCs/>
          <w:szCs w:val="22"/>
        </w:rPr>
        <w:t>Mit tartalmaz a Losec?</w:t>
      </w:r>
    </w:p>
    <w:p w14:paraId="6C62F8E5" w14:textId="77777777" w:rsidR="00193677" w:rsidRPr="00A64803" w:rsidRDefault="00193677" w:rsidP="00193677">
      <w:pPr>
        <w:spacing w:line="240" w:lineRule="auto"/>
        <w:ind w:left="567" w:right="-2" w:hanging="567"/>
        <w:rPr>
          <w:szCs w:val="22"/>
        </w:rPr>
      </w:pPr>
      <w:r w:rsidRPr="00A64803">
        <w:rPr>
          <w:szCs w:val="22"/>
        </w:rPr>
        <w:t>-</w:t>
      </w:r>
      <w:r w:rsidRPr="00A64803">
        <w:rPr>
          <w:szCs w:val="22"/>
        </w:rPr>
        <w:tab/>
        <w:t>A készítmény hatóanyaga az omeprazol. 10 mg vagy 20 mg omeprazolt tartalmaz kapszulánként (gyomornedv</w:t>
      </w:r>
      <w:r w:rsidRPr="00A64803">
        <w:rPr>
          <w:szCs w:val="22"/>
        </w:rPr>
        <w:noBreakHyphen/>
        <w:t>ellenálló kemény kapszula).</w:t>
      </w:r>
    </w:p>
    <w:p w14:paraId="2BF366C6" w14:textId="6F1EF206" w:rsidR="00193677" w:rsidRPr="00A64803" w:rsidRDefault="00193677" w:rsidP="00193677">
      <w:pPr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-</w:t>
      </w:r>
      <w:r w:rsidRPr="00A64803">
        <w:rPr>
          <w:szCs w:val="22"/>
        </w:rPr>
        <w:tab/>
        <w:t>Egyéb összetevők: dinátrium</w:t>
      </w:r>
      <w:r w:rsidRPr="00A64803">
        <w:rPr>
          <w:szCs w:val="22"/>
        </w:rPr>
        <w:noBreakHyphen/>
        <w:t>hidrogén-foszfát</w:t>
      </w:r>
      <w:r w:rsidRPr="00A64803">
        <w:rPr>
          <w:szCs w:val="22"/>
        </w:rPr>
        <w:noBreakHyphen/>
        <w:t xml:space="preserve">dihidrát, </w:t>
      </w:r>
      <w:r w:rsidR="008D330F" w:rsidRPr="003A38AA">
        <w:rPr>
          <w:szCs w:val="22"/>
        </w:rPr>
        <w:t>alacsony szubsztit</w:t>
      </w:r>
      <w:r w:rsidR="008D330F">
        <w:rPr>
          <w:szCs w:val="22"/>
        </w:rPr>
        <w:t>úciós fokú</w:t>
      </w:r>
      <w:r w:rsidR="008D330F" w:rsidRPr="003A38AA">
        <w:rPr>
          <w:szCs w:val="22"/>
        </w:rPr>
        <w:t xml:space="preserve"> </w:t>
      </w:r>
      <w:r w:rsidR="008D330F" w:rsidRPr="00A64803">
        <w:rPr>
          <w:szCs w:val="22"/>
        </w:rPr>
        <w:t>hidroxipropilcellulóz</w:t>
      </w:r>
      <w:r w:rsidR="008D330F">
        <w:rPr>
          <w:szCs w:val="22"/>
        </w:rPr>
        <w:t>,</w:t>
      </w:r>
      <w:r w:rsidR="003A38AA" w:rsidRPr="003A38AA">
        <w:rPr>
          <w:szCs w:val="22"/>
        </w:rPr>
        <w:t xml:space="preserve"> </w:t>
      </w:r>
      <w:r w:rsidRPr="00A64803">
        <w:rPr>
          <w:szCs w:val="22"/>
        </w:rPr>
        <w:t>hipromellóz, vízmentes laktóz, magnézium</w:t>
      </w:r>
      <w:r w:rsidRPr="00A64803">
        <w:rPr>
          <w:szCs w:val="22"/>
        </w:rPr>
        <w:noBreakHyphen/>
        <w:t>sztearát, mannit, metakrilsav</w:t>
      </w:r>
      <w:r w:rsidRPr="00A64803">
        <w:rPr>
          <w:szCs w:val="22"/>
        </w:rPr>
        <w:noBreakHyphen/>
        <w:t>etil</w:t>
      </w:r>
      <w:r>
        <w:rPr>
          <w:szCs w:val="22"/>
        </w:rPr>
        <w:t>-</w:t>
      </w:r>
      <w:r w:rsidRPr="00A64803">
        <w:rPr>
          <w:szCs w:val="22"/>
        </w:rPr>
        <w:t>akrilát kopolimer (1:1) 30%</w:t>
      </w:r>
      <w:r w:rsidRPr="00A64803">
        <w:rPr>
          <w:szCs w:val="22"/>
        </w:rPr>
        <w:noBreakHyphen/>
        <w:t>os diszperziója, mikrokristályos cellulóz, makrogol (polietilén</w:t>
      </w:r>
      <w:r w:rsidRPr="00A64803">
        <w:rPr>
          <w:szCs w:val="22"/>
        </w:rPr>
        <w:noBreakHyphen/>
        <w:t>glikol 400), nátrium</w:t>
      </w:r>
      <w:r w:rsidRPr="00A64803">
        <w:rPr>
          <w:szCs w:val="22"/>
        </w:rPr>
        <w:noBreakHyphen/>
        <w:t>lauril</w:t>
      </w:r>
      <w:r w:rsidRPr="00A64803">
        <w:rPr>
          <w:szCs w:val="22"/>
        </w:rPr>
        <w:noBreakHyphen/>
        <w:t>szulfát, vas</w:t>
      </w:r>
      <w:r>
        <w:rPr>
          <w:szCs w:val="22"/>
        </w:rPr>
        <w:t>-</w:t>
      </w:r>
      <w:r w:rsidRPr="00A64803">
        <w:rPr>
          <w:szCs w:val="22"/>
        </w:rPr>
        <w:t>oxid (E</w:t>
      </w:r>
      <w:r w:rsidR="00F363D1">
        <w:rPr>
          <w:szCs w:val="22"/>
        </w:rPr>
        <w:t> </w:t>
      </w:r>
      <w:r w:rsidRPr="00A64803">
        <w:rPr>
          <w:szCs w:val="22"/>
        </w:rPr>
        <w:t>172), titán</w:t>
      </w:r>
      <w:r w:rsidRPr="00A64803">
        <w:rPr>
          <w:szCs w:val="22"/>
        </w:rPr>
        <w:noBreakHyphen/>
        <w:t>dioxid (E</w:t>
      </w:r>
      <w:r w:rsidR="00F363D1">
        <w:rPr>
          <w:szCs w:val="22"/>
        </w:rPr>
        <w:t> </w:t>
      </w:r>
      <w:r w:rsidRPr="00A64803">
        <w:rPr>
          <w:szCs w:val="22"/>
        </w:rPr>
        <w:t>171), zselatin, vízmentes kolloid szilícium</w:t>
      </w:r>
      <w:r w:rsidRPr="00A64803">
        <w:rPr>
          <w:szCs w:val="22"/>
        </w:rPr>
        <w:noBreakHyphen/>
        <w:t>dioxid, folyékony paraffin és jelölőfesték (ami sellakot</w:t>
      </w:r>
      <w:r w:rsidR="004F621A">
        <w:rPr>
          <w:szCs w:val="22"/>
        </w:rPr>
        <w:t xml:space="preserve"> (E</w:t>
      </w:r>
      <w:r w:rsidR="00F363D1">
        <w:rPr>
          <w:szCs w:val="22"/>
        </w:rPr>
        <w:t> </w:t>
      </w:r>
      <w:r w:rsidR="004F621A">
        <w:rPr>
          <w:szCs w:val="22"/>
        </w:rPr>
        <w:t>904)</w:t>
      </w:r>
      <w:r w:rsidRPr="00A64803">
        <w:rPr>
          <w:szCs w:val="22"/>
        </w:rPr>
        <w:t>, ammóniát</w:t>
      </w:r>
      <w:r w:rsidR="004F621A">
        <w:rPr>
          <w:szCs w:val="22"/>
        </w:rPr>
        <w:t xml:space="preserve"> (E</w:t>
      </w:r>
      <w:r w:rsidR="00F363D1">
        <w:rPr>
          <w:szCs w:val="22"/>
        </w:rPr>
        <w:t> </w:t>
      </w:r>
      <w:r w:rsidR="004F621A">
        <w:rPr>
          <w:szCs w:val="22"/>
        </w:rPr>
        <w:t>527)</w:t>
      </w:r>
      <w:r w:rsidRPr="00A64803">
        <w:rPr>
          <w:szCs w:val="22"/>
        </w:rPr>
        <w:t>, kálium</w:t>
      </w:r>
      <w:r w:rsidRPr="00A64803">
        <w:rPr>
          <w:szCs w:val="22"/>
        </w:rPr>
        <w:noBreakHyphen/>
        <w:t>hidroxidot</w:t>
      </w:r>
      <w:r w:rsidR="004F621A">
        <w:rPr>
          <w:szCs w:val="22"/>
        </w:rPr>
        <w:t xml:space="preserve"> (E</w:t>
      </w:r>
      <w:r w:rsidR="00F363D1">
        <w:rPr>
          <w:szCs w:val="22"/>
        </w:rPr>
        <w:t> </w:t>
      </w:r>
      <w:r w:rsidR="004F621A">
        <w:rPr>
          <w:szCs w:val="22"/>
        </w:rPr>
        <w:t>525)</w:t>
      </w:r>
      <w:r w:rsidRPr="00A64803">
        <w:rPr>
          <w:szCs w:val="22"/>
        </w:rPr>
        <w:t>, fekete vas</w:t>
      </w:r>
      <w:r>
        <w:rPr>
          <w:szCs w:val="22"/>
        </w:rPr>
        <w:t>-</w:t>
      </w:r>
      <w:r w:rsidRPr="00A64803">
        <w:rPr>
          <w:szCs w:val="22"/>
        </w:rPr>
        <w:t>oxidot (E</w:t>
      </w:r>
      <w:r w:rsidR="00F363D1">
        <w:rPr>
          <w:szCs w:val="22"/>
        </w:rPr>
        <w:t> </w:t>
      </w:r>
      <w:r w:rsidRPr="00A64803">
        <w:rPr>
          <w:szCs w:val="22"/>
        </w:rPr>
        <w:t>172)</w:t>
      </w:r>
      <w:r w:rsidR="00F363D1">
        <w:rPr>
          <w:szCs w:val="22"/>
        </w:rPr>
        <w:t>, propilénglikolt (E 1520), silicon antifoam-ot és szójabab-lecitint (E 322)</w:t>
      </w:r>
      <w:r w:rsidRPr="00A64803">
        <w:rPr>
          <w:szCs w:val="22"/>
        </w:rPr>
        <w:t xml:space="preserve"> tartalmaz). (Lásd 2.</w:t>
      </w:r>
      <w:r w:rsidR="00F363D1">
        <w:rPr>
          <w:szCs w:val="22"/>
        </w:rPr>
        <w:t> </w:t>
      </w:r>
      <w:r w:rsidRPr="00A64803">
        <w:rPr>
          <w:szCs w:val="22"/>
        </w:rPr>
        <w:t xml:space="preserve">pont „A Losec laktózt </w:t>
      </w:r>
      <w:r w:rsidR="00A41C2B" w:rsidRPr="00A41C2B">
        <w:rPr>
          <w:szCs w:val="22"/>
        </w:rPr>
        <w:t>és nátriumot tartalmaz</w:t>
      </w:r>
      <w:r w:rsidRPr="00A64803">
        <w:rPr>
          <w:szCs w:val="22"/>
        </w:rPr>
        <w:t>”.)</w:t>
      </w:r>
    </w:p>
    <w:p w14:paraId="33BA7DE4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147C6401" w14:textId="23004006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b/>
          <w:bCs/>
          <w:szCs w:val="22"/>
        </w:rPr>
        <w:t>Milyen a Losec külleme és mit tartalmaz a csomagolás?</w:t>
      </w:r>
    </w:p>
    <w:p w14:paraId="03153B7B" w14:textId="77777777" w:rsidR="00193677" w:rsidRPr="00A64803" w:rsidRDefault="00193677" w:rsidP="00193677">
      <w:pPr>
        <w:numPr>
          <w:ilvl w:val="0"/>
          <w:numId w:val="37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A Losec 10 mg kapszula alsó része rózsaszín és „10” jelzéssel, a felső része rózsaszín és “A/OS” jelzéssel van ellátva.</w:t>
      </w:r>
    </w:p>
    <w:p w14:paraId="60978B3D" w14:textId="77777777" w:rsidR="00193677" w:rsidRPr="00A64803" w:rsidRDefault="00193677" w:rsidP="00193677">
      <w:pPr>
        <w:numPr>
          <w:ilvl w:val="0"/>
          <w:numId w:val="37"/>
        </w:numPr>
        <w:tabs>
          <w:tab w:val="clear" w:pos="720"/>
          <w:tab w:val="num" w:pos="567"/>
        </w:tabs>
        <w:spacing w:line="240" w:lineRule="auto"/>
        <w:ind w:left="567" w:hanging="567"/>
        <w:rPr>
          <w:szCs w:val="22"/>
        </w:rPr>
      </w:pPr>
      <w:r w:rsidRPr="00A64803">
        <w:rPr>
          <w:szCs w:val="22"/>
        </w:rPr>
        <w:t>A Losec 20 mg kapszula alsó része rózsaszín és „20” jelzéssel, a felső része barnás</w:t>
      </w:r>
      <w:r w:rsidRPr="00A64803">
        <w:rPr>
          <w:szCs w:val="22"/>
        </w:rPr>
        <w:noBreakHyphen/>
        <w:t>rózsaszín és “A/OM” jelzéssel van ellátva.</w:t>
      </w:r>
    </w:p>
    <w:p w14:paraId="30C58DC9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25DD34B5" w14:textId="11EF6161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szCs w:val="22"/>
        </w:rPr>
        <w:t>Kiszerelés</w:t>
      </w:r>
      <w:r w:rsidR="00F363D1">
        <w:rPr>
          <w:szCs w:val="22"/>
        </w:rPr>
        <w:t>ek</w:t>
      </w:r>
      <w:r w:rsidRPr="00A64803">
        <w:rPr>
          <w:szCs w:val="22"/>
        </w:rPr>
        <w:t>:</w:t>
      </w:r>
    </w:p>
    <w:p w14:paraId="323BD1AE" w14:textId="77777777" w:rsidR="00FC36F0" w:rsidRDefault="00FC36F0" w:rsidP="00FC36F0">
      <w:pPr>
        <w:numPr>
          <w:ilvl w:val="0"/>
          <w:numId w:val="24"/>
        </w:numPr>
        <w:spacing w:line="240" w:lineRule="auto"/>
        <w:rPr>
          <w:szCs w:val="22"/>
        </w:rPr>
      </w:pPr>
      <w:r>
        <w:rPr>
          <w:szCs w:val="22"/>
        </w:rPr>
        <w:t>10 mg:</w:t>
      </w:r>
    </w:p>
    <w:p w14:paraId="3BE7D674" w14:textId="1137C598" w:rsidR="00FC36F0" w:rsidRDefault="00FC36F0" w:rsidP="00FC36F0">
      <w:pPr>
        <w:numPr>
          <w:ilvl w:val="1"/>
          <w:numId w:val="24"/>
        </w:numPr>
        <w:spacing w:line="240" w:lineRule="auto"/>
        <w:rPr>
          <w:szCs w:val="22"/>
        </w:rPr>
      </w:pPr>
      <w:r>
        <w:rPr>
          <w:szCs w:val="22"/>
        </w:rPr>
        <w:t>14, 28 vagy 30 db kapszula</w:t>
      </w:r>
      <w:r w:rsidR="00087445">
        <w:rPr>
          <w:szCs w:val="22"/>
        </w:rPr>
        <w:t xml:space="preserve"> </w:t>
      </w:r>
      <w:r w:rsidR="00087445" w:rsidRPr="00087445">
        <w:rPr>
          <w:szCs w:val="22"/>
        </w:rPr>
        <w:t>HDPE tartályban</w:t>
      </w:r>
      <w:r>
        <w:rPr>
          <w:szCs w:val="22"/>
        </w:rPr>
        <w:t>.</w:t>
      </w:r>
    </w:p>
    <w:p w14:paraId="481AFC9A" w14:textId="25624EE1" w:rsidR="00FC36F0" w:rsidRDefault="00FC36F0" w:rsidP="00FC36F0">
      <w:pPr>
        <w:numPr>
          <w:ilvl w:val="1"/>
          <w:numId w:val="24"/>
        </w:numPr>
        <w:spacing w:line="240" w:lineRule="auto"/>
        <w:rPr>
          <w:szCs w:val="22"/>
        </w:rPr>
      </w:pPr>
      <w:r>
        <w:rPr>
          <w:szCs w:val="22"/>
        </w:rPr>
        <w:t>14</w:t>
      </w:r>
      <w:r w:rsidR="00FE269B">
        <w:rPr>
          <w:szCs w:val="22"/>
        </w:rPr>
        <w:t xml:space="preserve"> </w:t>
      </w:r>
      <w:r w:rsidR="00F363D1">
        <w:rPr>
          <w:szCs w:val="22"/>
        </w:rPr>
        <w:t>×</w:t>
      </w:r>
      <w:r w:rsidR="00FE269B">
        <w:rPr>
          <w:szCs w:val="22"/>
        </w:rPr>
        <w:t xml:space="preserve"> </w:t>
      </w:r>
      <w:r w:rsidR="00F62B7E">
        <w:rPr>
          <w:szCs w:val="22"/>
        </w:rPr>
        <w:t>1</w:t>
      </w:r>
      <w:r w:rsidR="00F363D1">
        <w:rPr>
          <w:szCs w:val="22"/>
        </w:rPr>
        <w:t xml:space="preserve"> vagy</w:t>
      </w:r>
      <w:r w:rsidR="00F62B7E">
        <w:rPr>
          <w:szCs w:val="22"/>
        </w:rPr>
        <w:t xml:space="preserve"> </w:t>
      </w:r>
      <w:r>
        <w:rPr>
          <w:szCs w:val="22"/>
        </w:rPr>
        <w:t>28</w:t>
      </w:r>
      <w:r w:rsidR="00FE269B">
        <w:rPr>
          <w:szCs w:val="22"/>
        </w:rPr>
        <w:t xml:space="preserve"> </w:t>
      </w:r>
      <w:r w:rsidR="00F363D1">
        <w:rPr>
          <w:szCs w:val="22"/>
        </w:rPr>
        <w:t>×</w:t>
      </w:r>
      <w:r w:rsidR="00FE269B">
        <w:rPr>
          <w:szCs w:val="22"/>
        </w:rPr>
        <w:t xml:space="preserve"> </w:t>
      </w:r>
      <w:r w:rsidR="00F62B7E">
        <w:rPr>
          <w:szCs w:val="22"/>
        </w:rPr>
        <w:t>1</w:t>
      </w:r>
      <w:r>
        <w:rPr>
          <w:szCs w:val="22"/>
        </w:rPr>
        <w:t xml:space="preserve"> db kapszula</w:t>
      </w:r>
      <w:r w:rsidR="00723CB4">
        <w:rPr>
          <w:szCs w:val="22"/>
        </w:rPr>
        <w:t xml:space="preserve"> </w:t>
      </w:r>
      <w:r w:rsidR="00723CB4" w:rsidRPr="00723CB4">
        <w:rPr>
          <w:szCs w:val="22"/>
        </w:rPr>
        <w:t xml:space="preserve">adagonként perforált </w:t>
      </w:r>
      <w:r w:rsidR="00DB7426">
        <w:rPr>
          <w:szCs w:val="22"/>
        </w:rPr>
        <w:t>PVC</w:t>
      </w:r>
      <w:r w:rsidR="00874FE7">
        <w:rPr>
          <w:szCs w:val="22"/>
        </w:rPr>
        <w:t>/</w:t>
      </w:r>
      <w:r w:rsidR="00DB7426">
        <w:rPr>
          <w:szCs w:val="22"/>
        </w:rPr>
        <w:t xml:space="preserve">/alumínium//PA </w:t>
      </w:r>
      <w:r w:rsidR="00723CB4" w:rsidRPr="00723CB4">
        <w:rPr>
          <w:szCs w:val="22"/>
        </w:rPr>
        <w:t>buborék</w:t>
      </w:r>
      <w:r w:rsidR="00097D10">
        <w:rPr>
          <w:szCs w:val="22"/>
        </w:rPr>
        <w:t>csomagolásban</w:t>
      </w:r>
      <w:r>
        <w:rPr>
          <w:szCs w:val="22"/>
        </w:rPr>
        <w:t>.</w:t>
      </w:r>
    </w:p>
    <w:p w14:paraId="4E597F54" w14:textId="77777777" w:rsidR="00FC36F0" w:rsidRDefault="00FC36F0" w:rsidP="00FC36F0">
      <w:pPr>
        <w:spacing w:line="240" w:lineRule="auto"/>
        <w:ind w:left="1080"/>
        <w:rPr>
          <w:szCs w:val="22"/>
        </w:rPr>
      </w:pPr>
    </w:p>
    <w:p w14:paraId="5A769C1F" w14:textId="77777777" w:rsidR="00FC36F0" w:rsidRDefault="00FC36F0" w:rsidP="00FC36F0">
      <w:pPr>
        <w:numPr>
          <w:ilvl w:val="0"/>
          <w:numId w:val="24"/>
        </w:numPr>
        <w:spacing w:line="240" w:lineRule="auto"/>
        <w:rPr>
          <w:szCs w:val="22"/>
        </w:rPr>
      </w:pPr>
      <w:r>
        <w:rPr>
          <w:szCs w:val="22"/>
        </w:rPr>
        <w:t>20 mg:</w:t>
      </w:r>
    </w:p>
    <w:p w14:paraId="13502C9A" w14:textId="49C25FD5" w:rsidR="00FC36F0" w:rsidRDefault="00FC36F0" w:rsidP="00FC36F0">
      <w:pPr>
        <w:numPr>
          <w:ilvl w:val="1"/>
          <w:numId w:val="24"/>
        </w:numPr>
        <w:spacing w:line="240" w:lineRule="auto"/>
        <w:rPr>
          <w:szCs w:val="22"/>
        </w:rPr>
      </w:pPr>
      <w:r>
        <w:rPr>
          <w:szCs w:val="22"/>
        </w:rPr>
        <w:t>7, 14, 28</w:t>
      </w:r>
      <w:r w:rsidR="00100B00">
        <w:rPr>
          <w:szCs w:val="22"/>
        </w:rPr>
        <w:t xml:space="preserve"> </w:t>
      </w:r>
      <w:r w:rsidR="00F363D1">
        <w:rPr>
          <w:szCs w:val="22"/>
        </w:rPr>
        <w:t>vagy</w:t>
      </w:r>
      <w:r>
        <w:rPr>
          <w:szCs w:val="22"/>
        </w:rPr>
        <w:t xml:space="preserve"> 30 db kapszula</w:t>
      </w:r>
      <w:r w:rsidR="00F62B7E" w:rsidRPr="00F62B7E">
        <w:rPr>
          <w:szCs w:val="22"/>
        </w:rPr>
        <w:t xml:space="preserve"> </w:t>
      </w:r>
      <w:r w:rsidR="00F62B7E" w:rsidRPr="00087445">
        <w:rPr>
          <w:szCs w:val="22"/>
        </w:rPr>
        <w:t>HDPE tartályban</w:t>
      </w:r>
      <w:r>
        <w:rPr>
          <w:szCs w:val="22"/>
        </w:rPr>
        <w:t>.</w:t>
      </w:r>
    </w:p>
    <w:p w14:paraId="05CBD389" w14:textId="7AC4529D" w:rsidR="00FC36F0" w:rsidRDefault="00FC36F0" w:rsidP="00FC36F0">
      <w:pPr>
        <w:numPr>
          <w:ilvl w:val="1"/>
          <w:numId w:val="24"/>
        </w:numPr>
        <w:spacing w:line="240" w:lineRule="auto"/>
        <w:rPr>
          <w:szCs w:val="22"/>
        </w:rPr>
      </w:pPr>
      <w:r>
        <w:rPr>
          <w:szCs w:val="22"/>
        </w:rPr>
        <w:t>14</w:t>
      </w:r>
      <w:r w:rsidR="00FE269B">
        <w:rPr>
          <w:szCs w:val="22"/>
        </w:rPr>
        <w:t xml:space="preserve"> </w:t>
      </w:r>
      <w:r w:rsidR="00F363D1">
        <w:rPr>
          <w:szCs w:val="22"/>
        </w:rPr>
        <w:t>×</w:t>
      </w:r>
      <w:r w:rsidR="00FE269B">
        <w:rPr>
          <w:szCs w:val="22"/>
        </w:rPr>
        <w:t xml:space="preserve"> </w:t>
      </w:r>
      <w:r w:rsidR="00F62B7E">
        <w:rPr>
          <w:szCs w:val="22"/>
        </w:rPr>
        <w:t>1</w:t>
      </w:r>
      <w:r w:rsidR="00F363D1">
        <w:rPr>
          <w:szCs w:val="22"/>
        </w:rPr>
        <w:t xml:space="preserve"> vagy</w:t>
      </w:r>
      <w:r>
        <w:rPr>
          <w:szCs w:val="22"/>
        </w:rPr>
        <w:t xml:space="preserve"> 28</w:t>
      </w:r>
      <w:r w:rsidR="00FE269B">
        <w:rPr>
          <w:szCs w:val="22"/>
        </w:rPr>
        <w:t xml:space="preserve"> </w:t>
      </w:r>
      <w:r w:rsidR="00F363D1">
        <w:rPr>
          <w:szCs w:val="22"/>
        </w:rPr>
        <w:t>×</w:t>
      </w:r>
      <w:r w:rsidR="00FE269B">
        <w:rPr>
          <w:szCs w:val="22"/>
        </w:rPr>
        <w:t xml:space="preserve"> </w:t>
      </w:r>
      <w:r w:rsidR="002B7383">
        <w:rPr>
          <w:szCs w:val="22"/>
        </w:rPr>
        <w:t>1</w:t>
      </w:r>
      <w:r>
        <w:rPr>
          <w:szCs w:val="22"/>
        </w:rPr>
        <w:t xml:space="preserve"> db kapszula</w:t>
      </w:r>
      <w:r w:rsidR="00723CB4">
        <w:rPr>
          <w:szCs w:val="22"/>
        </w:rPr>
        <w:t xml:space="preserve"> </w:t>
      </w:r>
      <w:r w:rsidR="00723CB4" w:rsidRPr="00723CB4">
        <w:rPr>
          <w:szCs w:val="22"/>
        </w:rPr>
        <w:t xml:space="preserve">adagonként perforált </w:t>
      </w:r>
      <w:r w:rsidR="00DB7426">
        <w:rPr>
          <w:szCs w:val="22"/>
        </w:rPr>
        <w:t>PVC</w:t>
      </w:r>
      <w:r w:rsidR="00874FE7">
        <w:rPr>
          <w:szCs w:val="22"/>
        </w:rPr>
        <w:t>/</w:t>
      </w:r>
      <w:r w:rsidR="00DB7426">
        <w:rPr>
          <w:szCs w:val="22"/>
        </w:rPr>
        <w:t>/alumínium//PA</w:t>
      </w:r>
      <w:r w:rsidR="00DB7426" w:rsidRPr="00723CB4">
        <w:rPr>
          <w:szCs w:val="22"/>
        </w:rPr>
        <w:t xml:space="preserve"> </w:t>
      </w:r>
      <w:r w:rsidR="00723CB4" w:rsidRPr="00723CB4">
        <w:rPr>
          <w:szCs w:val="22"/>
        </w:rPr>
        <w:t>buborék</w:t>
      </w:r>
      <w:r w:rsidR="00097D10">
        <w:rPr>
          <w:szCs w:val="22"/>
        </w:rPr>
        <w:t>csomagolásban.</w:t>
      </w:r>
    </w:p>
    <w:p w14:paraId="777EDC19" w14:textId="77777777" w:rsidR="00E3545F" w:rsidRDefault="00E3545F" w:rsidP="00E3545F">
      <w:pPr>
        <w:spacing w:line="240" w:lineRule="auto"/>
        <w:rPr>
          <w:szCs w:val="22"/>
        </w:rPr>
      </w:pPr>
    </w:p>
    <w:p w14:paraId="58CEA729" w14:textId="77777777" w:rsidR="00E3545F" w:rsidRPr="00A64803" w:rsidRDefault="00E3545F" w:rsidP="00E3545F">
      <w:pPr>
        <w:tabs>
          <w:tab w:val="left" w:pos="0"/>
          <w:tab w:val="right" w:pos="8497"/>
        </w:tabs>
        <w:spacing w:line="240" w:lineRule="auto"/>
        <w:rPr>
          <w:szCs w:val="22"/>
        </w:rPr>
      </w:pPr>
      <w:r w:rsidRPr="00A64803">
        <w:rPr>
          <w:szCs w:val="22"/>
        </w:rPr>
        <w:t>Nem feltétlenül mindegyik kiszerelés kerül kereskedelmi forgalomba.</w:t>
      </w:r>
    </w:p>
    <w:p w14:paraId="0AEFC84F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2BE42E35" w14:textId="63FF9AE8" w:rsidR="00193677" w:rsidRPr="00A64803" w:rsidRDefault="00193677" w:rsidP="00193677">
      <w:pPr>
        <w:spacing w:line="240" w:lineRule="auto"/>
        <w:rPr>
          <w:b/>
          <w:bCs/>
          <w:szCs w:val="22"/>
        </w:rPr>
      </w:pPr>
      <w:r w:rsidRPr="00A64803">
        <w:rPr>
          <w:b/>
          <w:bCs/>
          <w:szCs w:val="22"/>
        </w:rPr>
        <w:t xml:space="preserve">A forgalomba hozatali engedély jogosultja </w:t>
      </w:r>
    </w:p>
    <w:p w14:paraId="6BCD60DF" w14:textId="77777777" w:rsidR="00193677" w:rsidRPr="00B3577B" w:rsidRDefault="00193677" w:rsidP="00193677">
      <w:pPr>
        <w:spacing w:line="240" w:lineRule="auto"/>
        <w:rPr>
          <w:szCs w:val="22"/>
        </w:rPr>
      </w:pPr>
      <w:r w:rsidRPr="00B3577B">
        <w:rPr>
          <w:szCs w:val="22"/>
        </w:rPr>
        <w:t>CHEPLAPHARM Arzneimittel GmbH</w:t>
      </w:r>
    </w:p>
    <w:p w14:paraId="410A3F00" w14:textId="77777777" w:rsidR="00193677" w:rsidRPr="00B3577B" w:rsidRDefault="00193677" w:rsidP="00193677">
      <w:pPr>
        <w:spacing w:line="240" w:lineRule="auto"/>
        <w:rPr>
          <w:szCs w:val="22"/>
        </w:rPr>
      </w:pPr>
      <w:r w:rsidRPr="00B3577B">
        <w:rPr>
          <w:szCs w:val="22"/>
        </w:rPr>
        <w:t>Ziegelhof 24</w:t>
      </w:r>
    </w:p>
    <w:p w14:paraId="411FC3BC" w14:textId="77777777" w:rsidR="00193677" w:rsidRPr="00B3577B" w:rsidRDefault="00193677" w:rsidP="00193677">
      <w:pPr>
        <w:spacing w:line="240" w:lineRule="auto"/>
        <w:rPr>
          <w:szCs w:val="22"/>
        </w:rPr>
      </w:pPr>
      <w:r w:rsidRPr="00B3577B">
        <w:rPr>
          <w:szCs w:val="22"/>
        </w:rPr>
        <w:t>17489 Greifswald</w:t>
      </w:r>
    </w:p>
    <w:p w14:paraId="7AA4C9E0" w14:textId="77777777" w:rsidR="00193677" w:rsidRDefault="00193677" w:rsidP="00193677">
      <w:pPr>
        <w:spacing w:line="240" w:lineRule="auto"/>
        <w:rPr>
          <w:szCs w:val="22"/>
        </w:rPr>
      </w:pPr>
      <w:r w:rsidRPr="00B3577B">
        <w:rPr>
          <w:szCs w:val="22"/>
        </w:rPr>
        <w:t>Németország</w:t>
      </w:r>
    </w:p>
    <w:p w14:paraId="1EE19AA0" w14:textId="77777777" w:rsidR="00193677" w:rsidRPr="00A54052" w:rsidRDefault="00193677" w:rsidP="00193677">
      <w:pPr>
        <w:spacing w:line="240" w:lineRule="auto"/>
        <w:rPr>
          <w:szCs w:val="22"/>
        </w:rPr>
      </w:pPr>
    </w:p>
    <w:p w14:paraId="4FF5B687" w14:textId="5FE698BC" w:rsidR="00193677" w:rsidRPr="00A64803" w:rsidRDefault="00193677" w:rsidP="00193677">
      <w:pPr>
        <w:spacing w:line="240" w:lineRule="auto"/>
        <w:rPr>
          <w:szCs w:val="22"/>
        </w:rPr>
      </w:pPr>
      <w:r w:rsidRPr="00A64803">
        <w:rPr>
          <w:b/>
          <w:bCs/>
          <w:szCs w:val="22"/>
        </w:rPr>
        <w:t>Gyártó</w:t>
      </w:r>
    </w:p>
    <w:p w14:paraId="2068410C" w14:textId="77777777" w:rsidR="00193677" w:rsidRDefault="00193677" w:rsidP="00193677">
      <w:pPr>
        <w:spacing w:line="240" w:lineRule="auto"/>
        <w:rPr>
          <w:szCs w:val="22"/>
        </w:rPr>
      </w:pPr>
      <w:r>
        <w:rPr>
          <w:szCs w:val="22"/>
        </w:rPr>
        <w:t>Saneca Pharmaceuticals a.s.</w:t>
      </w:r>
    </w:p>
    <w:p w14:paraId="5A942154" w14:textId="77777777" w:rsidR="00193677" w:rsidRDefault="00193677" w:rsidP="00193677">
      <w:pPr>
        <w:spacing w:line="240" w:lineRule="auto"/>
        <w:rPr>
          <w:szCs w:val="22"/>
        </w:rPr>
      </w:pPr>
      <w:r>
        <w:rPr>
          <w:szCs w:val="22"/>
        </w:rPr>
        <w:t>Nitrianska 100</w:t>
      </w:r>
    </w:p>
    <w:p w14:paraId="7FCF87A7" w14:textId="77777777" w:rsidR="00193677" w:rsidRDefault="00193677" w:rsidP="00193677">
      <w:pPr>
        <w:spacing w:line="240" w:lineRule="auto"/>
        <w:rPr>
          <w:szCs w:val="22"/>
        </w:rPr>
      </w:pPr>
      <w:r>
        <w:rPr>
          <w:szCs w:val="22"/>
        </w:rPr>
        <w:t>920 27 Hlohovec</w:t>
      </w:r>
    </w:p>
    <w:p w14:paraId="57940056" w14:textId="77777777" w:rsidR="00193677" w:rsidRDefault="00193677" w:rsidP="00193677">
      <w:pPr>
        <w:spacing w:line="240" w:lineRule="auto"/>
        <w:rPr>
          <w:szCs w:val="22"/>
        </w:rPr>
      </w:pPr>
      <w:r>
        <w:rPr>
          <w:szCs w:val="22"/>
        </w:rPr>
        <w:t>Szlovákia</w:t>
      </w:r>
    </w:p>
    <w:p w14:paraId="63DDC805" w14:textId="77777777" w:rsidR="00AA7B40" w:rsidRDefault="00AA7B40" w:rsidP="00193677">
      <w:pPr>
        <w:spacing w:line="240" w:lineRule="auto"/>
        <w:rPr>
          <w:szCs w:val="22"/>
        </w:rPr>
      </w:pPr>
    </w:p>
    <w:p w14:paraId="4E4F4D6B" w14:textId="77777777" w:rsidR="00AA7B40" w:rsidRPr="005D190C" w:rsidRDefault="00AA7B40" w:rsidP="00193677">
      <w:pPr>
        <w:spacing w:line="240" w:lineRule="auto"/>
        <w:rPr>
          <w:szCs w:val="22"/>
          <w:highlight w:val="lightGray"/>
        </w:rPr>
      </w:pPr>
      <w:r w:rsidRPr="005D190C">
        <w:rPr>
          <w:szCs w:val="22"/>
          <w:highlight w:val="lightGray"/>
        </w:rPr>
        <w:t>CHEPLAPHARM Arzneimittel GmbH</w:t>
      </w:r>
    </w:p>
    <w:p w14:paraId="5359E766" w14:textId="77777777" w:rsidR="00AA7B40" w:rsidRPr="005D190C" w:rsidRDefault="00AA7B40" w:rsidP="00193677">
      <w:pPr>
        <w:spacing w:line="240" w:lineRule="auto"/>
        <w:rPr>
          <w:szCs w:val="22"/>
          <w:highlight w:val="lightGray"/>
        </w:rPr>
      </w:pPr>
      <w:r w:rsidRPr="005D190C">
        <w:rPr>
          <w:szCs w:val="22"/>
          <w:highlight w:val="lightGray"/>
        </w:rPr>
        <w:t>Ziegelhof 23-24</w:t>
      </w:r>
    </w:p>
    <w:p w14:paraId="3B0F129D" w14:textId="77777777" w:rsidR="00AA7B40" w:rsidRPr="005D190C" w:rsidRDefault="00AA7B40" w:rsidP="00193677">
      <w:pPr>
        <w:spacing w:line="240" w:lineRule="auto"/>
        <w:rPr>
          <w:szCs w:val="22"/>
          <w:highlight w:val="lightGray"/>
        </w:rPr>
      </w:pPr>
      <w:r w:rsidRPr="005D190C">
        <w:rPr>
          <w:szCs w:val="22"/>
          <w:highlight w:val="lightGray"/>
        </w:rPr>
        <w:t>17489 Greifswald</w:t>
      </w:r>
    </w:p>
    <w:p w14:paraId="4C49F3B7" w14:textId="77777777" w:rsidR="00AA7B40" w:rsidRDefault="00AA7B40" w:rsidP="00193677">
      <w:pPr>
        <w:spacing w:line="240" w:lineRule="auto"/>
        <w:rPr>
          <w:szCs w:val="22"/>
        </w:rPr>
      </w:pPr>
      <w:r w:rsidRPr="005D190C">
        <w:rPr>
          <w:szCs w:val="22"/>
          <w:highlight w:val="lightGray"/>
        </w:rPr>
        <w:t>Németország</w:t>
      </w:r>
    </w:p>
    <w:p w14:paraId="4C1795C9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3FDA25D9" w14:textId="060529A5" w:rsidR="00193677" w:rsidRPr="00A64803" w:rsidRDefault="00193677" w:rsidP="00193677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  <w:r w:rsidRPr="00A64803">
        <w:rPr>
          <w:b/>
          <w:bCs/>
          <w:szCs w:val="22"/>
          <w:lang w:eastAsia="en-US"/>
        </w:rPr>
        <w:t>Ezt a gyógyszert az Európai Gazdasági Térség tagállamaiban az alábbi neveken engedélyezték:</w:t>
      </w:r>
    </w:p>
    <w:p w14:paraId="2EEAC9E7" w14:textId="77777777" w:rsidR="00193677" w:rsidRPr="00A64803" w:rsidRDefault="00193677" w:rsidP="00193677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45"/>
        <w:gridCol w:w="2694"/>
      </w:tblGrid>
      <w:tr w:rsidR="00193677" w:rsidRPr="00A64803" w14:paraId="6FD18A58" w14:textId="77777777" w:rsidTr="006F6FB8">
        <w:tc>
          <w:tcPr>
            <w:tcW w:w="6345" w:type="dxa"/>
          </w:tcPr>
          <w:p w14:paraId="0050751E" w14:textId="252D3071" w:rsidR="00193677" w:rsidRPr="00A64803" w:rsidRDefault="00193677" w:rsidP="006F6FB8">
            <w:pPr>
              <w:spacing w:line="240" w:lineRule="auto"/>
              <w:rPr>
                <w:szCs w:val="22"/>
              </w:rPr>
            </w:pPr>
            <w:r w:rsidRPr="00A64803">
              <w:rPr>
                <w:szCs w:val="22"/>
              </w:rPr>
              <w:lastRenderedPageBreak/>
              <w:t>Ausztria, Görögország, Magyarország, Hollandia, Lengyelország, Portugália, Spanyolország</w:t>
            </w:r>
          </w:p>
        </w:tc>
        <w:tc>
          <w:tcPr>
            <w:tcW w:w="2694" w:type="dxa"/>
          </w:tcPr>
          <w:p w14:paraId="29A9BD57" w14:textId="77777777" w:rsidR="00193677" w:rsidRPr="00A64803" w:rsidRDefault="00193677" w:rsidP="006F6FB8">
            <w:pPr>
              <w:numPr>
                <w:ilvl w:val="12"/>
                <w:numId w:val="0"/>
              </w:numPr>
              <w:spacing w:line="240" w:lineRule="auto"/>
              <w:ind w:right="-2"/>
              <w:rPr>
                <w:noProof/>
                <w:szCs w:val="22"/>
              </w:rPr>
            </w:pPr>
            <w:r w:rsidRPr="00A64803">
              <w:rPr>
                <w:bCs/>
                <w:szCs w:val="22"/>
              </w:rPr>
              <w:t>Losec</w:t>
            </w:r>
          </w:p>
        </w:tc>
      </w:tr>
      <w:tr w:rsidR="00193677" w:rsidRPr="00A64803" w14:paraId="2D706EE6" w14:textId="77777777" w:rsidTr="006F6FB8">
        <w:tc>
          <w:tcPr>
            <w:tcW w:w="6345" w:type="dxa"/>
          </w:tcPr>
          <w:p w14:paraId="54B55518" w14:textId="77777777" w:rsidR="00193677" w:rsidRPr="00A64803" w:rsidRDefault="00193677" w:rsidP="006F6FB8">
            <w:pPr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r w:rsidRPr="00A64803">
              <w:rPr>
                <w:szCs w:val="22"/>
              </w:rPr>
              <w:t>Franciaország</w:t>
            </w:r>
          </w:p>
        </w:tc>
        <w:tc>
          <w:tcPr>
            <w:tcW w:w="2694" w:type="dxa"/>
          </w:tcPr>
          <w:p w14:paraId="4B8E4EC3" w14:textId="77777777" w:rsidR="00193677" w:rsidRPr="00A64803" w:rsidRDefault="00193677" w:rsidP="006F6FB8">
            <w:pPr>
              <w:numPr>
                <w:ilvl w:val="12"/>
                <w:numId w:val="0"/>
              </w:numPr>
              <w:spacing w:line="240" w:lineRule="auto"/>
              <w:ind w:right="-2"/>
              <w:rPr>
                <w:bCs/>
                <w:szCs w:val="22"/>
              </w:rPr>
            </w:pPr>
            <w:r w:rsidRPr="00A64803">
              <w:rPr>
                <w:bCs/>
                <w:szCs w:val="22"/>
              </w:rPr>
              <w:t>Mopral</w:t>
            </w:r>
          </w:p>
        </w:tc>
      </w:tr>
      <w:tr w:rsidR="00193677" w:rsidRPr="00A64803" w14:paraId="0C4F37D5" w14:textId="77777777" w:rsidTr="006F6FB8">
        <w:tc>
          <w:tcPr>
            <w:tcW w:w="6345" w:type="dxa"/>
          </w:tcPr>
          <w:p w14:paraId="4D5B4226" w14:textId="77777777" w:rsidR="00193677" w:rsidRPr="00A64803" w:rsidRDefault="00193677" w:rsidP="006F6FB8">
            <w:pPr>
              <w:numPr>
                <w:ilvl w:val="12"/>
                <w:numId w:val="0"/>
              </w:numPr>
              <w:spacing w:line="240" w:lineRule="auto"/>
              <w:ind w:right="-2"/>
              <w:rPr>
                <w:szCs w:val="22"/>
              </w:rPr>
            </w:pPr>
            <w:r w:rsidRPr="00A64803">
              <w:rPr>
                <w:szCs w:val="22"/>
              </w:rPr>
              <w:t>Olaszország</w:t>
            </w:r>
          </w:p>
        </w:tc>
        <w:tc>
          <w:tcPr>
            <w:tcW w:w="2694" w:type="dxa"/>
          </w:tcPr>
          <w:p w14:paraId="4105886B" w14:textId="77777777" w:rsidR="00193677" w:rsidRPr="00A64803" w:rsidRDefault="00193677" w:rsidP="006F6FB8">
            <w:pPr>
              <w:numPr>
                <w:ilvl w:val="12"/>
                <w:numId w:val="0"/>
              </w:numPr>
              <w:spacing w:line="240" w:lineRule="auto"/>
              <w:ind w:right="-2"/>
              <w:rPr>
                <w:bCs/>
                <w:szCs w:val="22"/>
              </w:rPr>
            </w:pPr>
            <w:r w:rsidRPr="00A64803">
              <w:rPr>
                <w:bCs/>
                <w:szCs w:val="22"/>
              </w:rPr>
              <w:t>Antra</w:t>
            </w:r>
          </w:p>
        </w:tc>
      </w:tr>
    </w:tbl>
    <w:p w14:paraId="561D9A61" w14:textId="77777777" w:rsidR="00193677" w:rsidRPr="00A64803" w:rsidRDefault="00193677" w:rsidP="00193677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</w:p>
    <w:p w14:paraId="48B85753" w14:textId="77777777" w:rsidR="00193677" w:rsidRPr="00A64803" w:rsidRDefault="00193677" w:rsidP="00193677">
      <w:pPr>
        <w:pStyle w:val="Normal1"/>
        <w:keepNext/>
        <w:tabs>
          <w:tab w:val="left" w:pos="1701"/>
          <w:tab w:val="left" w:pos="1985"/>
        </w:tabs>
        <w:rPr>
          <w:sz w:val="22"/>
          <w:szCs w:val="22"/>
        </w:rPr>
      </w:pPr>
      <w:r w:rsidRPr="00A64803">
        <w:rPr>
          <w:sz w:val="22"/>
          <w:szCs w:val="22"/>
        </w:rPr>
        <w:t>OGYI-T-5114/03</w:t>
      </w:r>
      <w:r w:rsidRPr="00A64803">
        <w:rPr>
          <w:sz w:val="22"/>
          <w:szCs w:val="22"/>
        </w:rPr>
        <w:tab/>
      </w:r>
      <w:r w:rsidRPr="00A64803">
        <w:rPr>
          <w:sz w:val="22"/>
          <w:szCs w:val="22"/>
        </w:rPr>
        <w:tab/>
        <w:t>Losec 10 mg gyomornedv</w:t>
      </w:r>
      <w:r w:rsidRPr="00A64803">
        <w:rPr>
          <w:sz w:val="22"/>
          <w:szCs w:val="22"/>
        </w:rPr>
        <w:noBreakHyphen/>
        <w:t>ellenálló kemény kapszula, 28 db HDPE tartályban</w:t>
      </w:r>
    </w:p>
    <w:p w14:paraId="62FAEE0E" w14:textId="77777777" w:rsidR="00193677" w:rsidRPr="00E504C4" w:rsidRDefault="00193677" w:rsidP="00193677">
      <w:pPr>
        <w:pStyle w:val="Normal1"/>
        <w:keepNext/>
        <w:tabs>
          <w:tab w:val="left" w:pos="1701"/>
          <w:tab w:val="left" w:pos="1985"/>
        </w:tabs>
        <w:rPr>
          <w:sz w:val="22"/>
          <w:szCs w:val="22"/>
        </w:rPr>
      </w:pPr>
      <w:r w:rsidRPr="00A64803">
        <w:rPr>
          <w:sz w:val="22"/>
          <w:szCs w:val="22"/>
        </w:rPr>
        <w:t>OGYI-T-5114/06</w:t>
      </w:r>
      <w:r w:rsidRPr="00A64803">
        <w:rPr>
          <w:sz w:val="22"/>
          <w:szCs w:val="22"/>
        </w:rPr>
        <w:tab/>
      </w:r>
      <w:r w:rsidRPr="00A64803">
        <w:rPr>
          <w:sz w:val="22"/>
          <w:szCs w:val="22"/>
        </w:rPr>
        <w:tab/>
        <w:t>Losec 20 mg gyomornedv</w:t>
      </w:r>
      <w:r w:rsidRPr="00A64803">
        <w:rPr>
          <w:sz w:val="22"/>
          <w:szCs w:val="22"/>
        </w:rPr>
        <w:noBreakHyphen/>
        <w:t xml:space="preserve">ellenálló </w:t>
      </w:r>
      <w:r w:rsidRPr="00E504C4">
        <w:rPr>
          <w:sz w:val="22"/>
          <w:szCs w:val="22"/>
        </w:rPr>
        <w:t>kemény kapszula, 28 db HDPE tartályban</w:t>
      </w:r>
    </w:p>
    <w:p w14:paraId="4F8B864C" w14:textId="77777777" w:rsidR="00193677" w:rsidRPr="00E504C4" w:rsidRDefault="00193677" w:rsidP="00193677">
      <w:pPr>
        <w:spacing w:line="240" w:lineRule="auto"/>
        <w:ind w:right="-449"/>
        <w:rPr>
          <w:szCs w:val="22"/>
        </w:rPr>
      </w:pPr>
    </w:p>
    <w:p w14:paraId="36ABEB13" w14:textId="647AD041" w:rsidR="00193677" w:rsidRPr="00783F4F" w:rsidRDefault="00193677" w:rsidP="00193677">
      <w:pPr>
        <w:spacing w:line="240" w:lineRule="auto"/>
        <w:rPr>
          <w:szCs w:val="22"/>
        </w:rPr>
      </w:pPr>
      <w:r w:rsidRPr="00E504C4">
        <w:rPr>
          <w:b/>
          <w:szCs w:val="22"/>
        </w:rPr>
        <w:t xml:space="preserve">A betegtájékoztató </w:t>
      </w:r>
      <w:r w:rsidRPr="00A531B9">
        <w:rPr>
          <w:b/>
          <w:noProof/>
          <w:szCs w:val="22"/>
        </w:rPr>
        <w:t>legutóbbi felülvizsgálatának</w:t>
      </w:r>
      <w:r w:rsidRPr="00E504C4">
        <w:rPr>
          <w:b/>
          <w:szCs w:val="22"/>
        </w:rPr>
        <w:t xml:space="preserve"> dátuma:</w:t>
      </w:r>
      <w:r w:rsidR="009548BA">
        <w:rPr>
          <w:b/>
          <w:szCs w:val="22"/>
        </w:rPr>
        <w:t xml:space="preserve"> 2026. április.</w:t>
      </w:r>
    </w:p>
    <w:p w14:paraId="7C660D18" w14:textId="77777777" w:rsidR="00193677" w:rsidRPr="00A54052" w:rsidRDefault="00193677" w:rsidP="00193677">
      <w:pPr>
        <w:spacing w:line="240" w:lineRule="auto"/>
        <w:rPr>
          <w:b/>
          <w:szCs w:val="22"/>
        </w:rPr>
      </w:pPr>
    </w:p>
    <w:p w14:paraId="72113FB6" w14:textId="77777777" w:rsidR="00193677" w:rsidRPr="00A64803" w:rsidRDefault="00193677" w:rsidP="00193677">
      <w:pPr>
        <w:spacing w:line="240" w:lineRule="auto"/>
        <w:rPr>
          <w:szCs w:val="22"/>
        </w:rPr>
      </w:pPr>
    </w:p>
    <w:p w14:paraId="1AC61BD6" w14:textId="77777777" w:rsidR="00FD2155" w:rsidRPr="00A64803" w:rsidRDefault="00FD2155" w:rsidP="00E504C4">
      <w:pPr>
        <w:spacing w:line="240" w:lineRule="auto"/>
        <w:rPr>
          <w:szCs w:val="22"/>
        </w:rPr>
      </w:pPr>
    </w:p>
    <w:sectPr w:rsidR="00FD2155" w:rsidRPr="00A64803" w:rsidSect="00E504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F6377" w14:textId="77777777" w:rsidR="0007289A" w:rsidRDefault="0007289A">
      <w:r>
        <w:separator/>
      </w:r>
    </w:p>
  </w:endnote>
  <w:endnote w:type="continuationSeparator" w:id="0">
    <w:p w14:paraId="2A0992FD" w14:textId="77777777" w:rsidR="0007289A" w:rsidRDefault="00072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5C4C2" w14:textId="77777777" w:rsidR="00B05DCF" w:rsidRDefault="00B05DCF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7BA1D8A" w14:textId="77777777" w:rsidR="00B05DCF" w:rsidRDefault="00B05DCF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56B99" w14:textId="77777777" w:rsidR="00AB0AAF" w:rsidRDefault="00AB0AAF" w:rsidP="00DC658C">
    <w:pPr>
      <w:pStyle w:val="llb"/>
      <w:tabs>
        <w:tab w:val="clear" w:pos="8930"/>
        <w:tab w:val="right" w:pos="8931"/>
      </w:tabs>
      <w:ind w:right="360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3E30" w14:textId="77777777" w:rsidR="002C120F" w:rsidRPr="009A2824" w:rsidRDefault="002C120F" w:rsidP="002C120F">
    <w:pPr>
      <w:pStyle w:val="llb"/>
      <w:rPr>
        <w:rFonts w:ascii="Times New Roman" w:hAnsi="Times New Roman"/>
        <w:sz w:val="18"/>
        <w:szCs w:val="18"/>
      </w:rPr>
    </w:pPr>
    <w:r w:rsidRPr="009A2824">
      <w:rPr>
        <w:rFonts w:ascii="Times New Roman" w:hAnsi="Times New Roman"/>
        <w:sz w:val="18"/>
        <w:szCs w:val="18"/>
      </w:rPr>
      <w:t>NNGYK/ETGY/28827/2025</w:t>
    </w:r>
  </w:p>
  <w:p w14:paraId="78FA17A6" w14:textId="12409F30" w:rsidR="00A531B9" w:rsidRPr="00513292" w:rsidRDefault="002C120F" w:rsidP="00ED298E">
    <w:pPr>
      <w:pStyle w:val="llb"/>
      <w:rPr>
        <w:rFonts w:ascii="Times New Roman" w:hAnsi="Times New Roman"/>
        <w:sz w:val="18"/>
        <w:szCs w:val="18"/>
      </w:rPr>
    </w:pPr>
    <w:r w:rsidRPr="009A2824">
      <w:rPr>
        <w:rFonts w:ascii="Times New Roman" w:hAnsi="Times New Roman"/>
        <w:sz w:val="18"/>
        <w:szCs w:val="18"/>
      </w:rPr>
      <w:t>NNGYK/ETGY/28829/2025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08B7A" w14:textId="77777777" w:rsidR="0007289A" w:rsidRDefault="0007289A">
      <w:r>
        <w:separator/>
      </w:r>
    </w:p>
  </w:footnote>
  <w:footnote w:type="continuationSeparator" w:id="0">
    <w:p w14:paraId="07A9F731" w14:textId="77777777" w:rsidR="0007289A" w:rsidRDefault="00072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5A06B" w14:textId="77777777" w:rsidR="00B05DCF" w:rsidRDefault="00B05DC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8A817EA" w14:textId="77777777" w:rsidR="00B05DCF" w:rsidRDefault="00B05DC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5DA93" w14:textId="77777777" w:rsidR="00B05DCF" w:rsidRPr="00A64803" w:rsidRDefault="00B05DCF">
    <w:pPr>
      <w:pStyle w:val="lfej"/>
      <w:jc w:val="center"/>
      <w:rPr>
        <w:rFonts w:ascii="Times New Roman" w:hAnsi="Times New Roman"/>
        <w:sz w:val="18"/>
        <w:szCs w:val="18"/>
      </w:rPr>
    </w:pPr>
    <w:r w:rsidRPr="00A64803">
      <w:rPr>
        <w:rFonts w:ascii="Times New Roman" w:hAnsi="Times New Roman"/>
        <w:sz w:val="18"/>
        <w:szCs w:val="18"/>
      </w:rPr>
      <w:fldChar w:fldCharType="begin"/>
    </w:r>
    <w:r w:rsidRPr="00A64803">
      <w:rPr>
        <w:rFonts w:ascii="Times New Roman" w:hAnsi="Times New Roman"/>
        <w:sz w:val="18"/>
        <w:szCs w:val="18"/>
      </w:rPr>
      <w:instrText xml:space="preserve"> PAGE   \* MERGEFORMAT </w:instrText>
    </w:r>
    <w:r w:rsidRPr="00A64803">
      <w:rPr>
        <w:rFonts w:ascii="Times New Roman" w:hAnsi="Times New Roman"/>
        <w:sz w:val="18"/>
        <w:szCs w:val="18"/>
      </w:rPr>
      <w:fldChar w:fldCharType="separate"/>
    </w:r>
    <w:r w:rsidR="00AF1D34">
      <w:rPr>
        <w:rFonts w:ascii="Times New Roman" w:hAnsi="Times New Roman"/>
        <w:noProof/>
        <w:sz w:val="18"/>
        <w:szCs w:val="18"/>
      </w:rPr>
      <w:t>2</w:t>
    </w:r>
    <w:r w:rsidRPr="00A64803">
      <w:rPr>
        <w:rFonts w:ascii="Times New Roman" w:hAnsi="Times New Roman"/>
        <w:sz w:val="18"/>
        <w:szCs w:val="18"/>
      </w:rPr>
      <w:fldChar w:fldCharType="end"/>
    </w:r>
  </w:p>
  <w:p w14:paraId="697EF651" w14:textId="77777777" w:rsidR="00B05DCF" w:rsidRDefault="00B05DCF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75FF5" w14:textId="77777777" w:rsidR="002C120F" w:rsidRDefault="002C120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229E4B1C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17B6B33"/>
    <w:multiLevelType w:val="hybridMultilevel"/>
    <w:tmpl w:val="8A52F3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C25F1"/>
    <w:multiLevelType w:val="hybridMultilevel"/>
    <w:tmpl w:val="39282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F9217D"/>
    <w:multiLevelType w:val="hybridMultilevel"/>
    <w:tmpl w:val="C51C4C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1C3B41"/>
    <w:multiLevelType w:val="hybridMultilevel"/>
    <w:tmpl w:val="CAE688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627A34"/>
    <w:multiLevelType w:val="hybridMultilevel"/>
    <w:tmpl w:val="E26E58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3A159A"/>
    <w:multiLevelType w:val="hybridMultilevel"/>
    <w:tmpl w:val="C4C44C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521448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5067EF2"/>
    <w:multiLevelType w:val="hybridMultilevel"/>
    <w:tmpl w:val="DA16F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0D2341"/>
    <w:multiLevelType w:val="hybridMultilevel"/>
    <w:tmpl w:val="57C8F1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35711B"/>
    <w:multiLevelType w:val="hybridMultilevel"/>
    <w:tmpl w:val="AD9AA216"/>
    <w:lvl w:ilvl="0" w:tplc="7E363F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A939AE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0EF064D"/>
    <w:multiLevelType w:val="hybridMultilevel"/>
    <w:tmpl w:val="AF96B5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C6198D"/>
    <w:multiLevelType w:val="hybridMultilevel"/>
    <w:tmpl w:val="B9128A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EF277E"/>
    <w:multiLevelType w:val="hybridMultilevel"/>
    <w:tmpl w:val="9656D9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4C57CB"/>
    <w:multiLevelType w:val="hybridMultilevel"/>
    <w:tmpl w:val="26BC589E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80B2A6C"/>
    <w:multiLevelType w:val="hybridMultilevel"/>
    <w:tmpl w:val="7584E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EE3FCE"/>
    <w:multiLevelType w:val="hybridMultilevel"/>
    <w:tmpl w:val="FE6AF2B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401791"/>
    <w:multiLevelType w:val="hybridMultilevel"/>
    <w:tmpl w:val="A1EA11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B03863"/>
    <w:multiLevelType w:val="hybridMultilevel"/>
    <w:tmpl w:val="DE366D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DE6B31"/>
    <w:multiLevelType w:val="hybridMultilevel"/>
    <w:tmpl w:val="FAFAE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4C314E"/>
    <w:multiLevelType w:val="hybridMultilevel"/>
    <w:tmpl w:val="799E20B2"/>
    <w:lvl w:ilvl="0" w:tplc="3CD63D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8F056D3"/>
    <w:multiLevelType w:val="hybridMultilevel"/>
    <w:tmpl w:val="47C6FC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017EA6"/>
    <w:multiLevelType w:val="hybridMultilevel"/>
    <w:tmpl w:val="6A1410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AC5570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C225A6"/>
    <w:multiLevelType w:val="hybridMultilevel"/>
    <w:tmpl w:val="37FE7B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9875F1"/>
    <w:multiLevelType w:val="hybridMultilevel"/>
    <w:tmpl w:val="F0D4BE40"/>
    <w:lvl w:ilvl="0" w:tplc="04090001">
      <w:start w:val="1"/>
      <w:numFmt w:val="bullet"/>
      <w:lvlText w:val=""/>
      <w:lvlJc w:val="left"/>
      <w:pPr>
        <w:tabs>
          <w:tab w:val="num" w:pos="737"/>
        </w:tabs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7"/>
        </w:tabs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7"/>
        </w:tabs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7"/>
        </w:tabs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7"/>
        </w:tabs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7"/>
        </w:tabs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7"/>
        </w:tabs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7"/>
        </w:tabs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7"/>
        </w:tabs>
        <w:ind w:left="6497" w:hanging="360"/>
      </w:pPr>
      <w:rPr>
        <w:rFonts w:ascii="Wingdings" w:hAnsi="Wingdings" w:hint="default"/>
      </w:rPr>
    </w:lvl>
  </w:abstractNum>
  <w:abstractNum w:abstractNumId="36" w15:restartNumberingAfterBreak="0">
    <w:nsid w:val="5FFD2AA9"/>
    <w:multiLevelType w:val="hybridMultilevel"/>
    <w:tmpl w:val="9FD2E8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76547"/>
    <w:multiLevelType w:val="hybridMultilevel"/>
    <w:tmpl w:val="51F0CA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4D0676"/>
    <w:multiLevelType w:val="hybridMultilevel"/>
    <w:tmpl w:val="23C241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957386"/>
    <w:multiLevelType w:val="hybridMultilevel"/>
    <w:tmpl w:val="570A9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C290C"/>
    <w:multiLevelType w:val="hybridMultilevel"/>
    <w:tmpl w:val="D9E60C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235190"/>
    <w:multiLevelType w:val="hybridMultilevel"/>
    <w:tmpl w:val="AC2A66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630B6"/>
    <w:multiLevelType w:val="singleLevel"/>
    <w:tmpl w:val="DE38A7B8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</w:abstractNum>
  <w:abstractNum w:abstractNumId="43" w15:restartNumberingAfterBreak="0">
    <w:nsid w:val="7AE03169"/>
    <w:multiLevelType w:val="hybridMultilevel"/>
    <w:tmpl w:val="EB32760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A808EE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32676"/>
    <w:multiLevelType w:val="hybridMultilevel"/>
    <w:tmpl w:val="52F87E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3066798">
    <w:abstractNumId w:val="1"/>
  </w:num>
  <w:num w:numId="2" w16cid:durableId="1050809829">
    <w:abstractNumId w:val="4"/>
  </w:num>
  <w:num w:numId="3" w16cid:durableId="883178671">
    <w:abstractNumId w:val="7"/>
  </w:num>
  <w:num w:numId="4" w16cid:durableId="921842523">
    <w:abstractNumId w:val="10"/>
  </w:num>
  <w:num w:numId="5" w16cid:durableId="1692605380">
    <w:abstractNumId w:val="38"/>
  </w:num>
  <w:num w:numId="6" w16cid:durableId="1602256796">
    <w:abstractNumId w:val="19"/>
  </w:num>
  <w:num w:numId="7" w16cid:durableId="1334184779">
    <w:abstractNumId w:val="33"/>
  </w:num>
  <w:num w:numId="8" w16cid:durableId="1579558261">
    <w:abstractNumId w:val="0"/>
  </w:num>
  <w:num w:numId="9" w16cid:durableId="547842314">
    <w:abstractNumId w:val="11"/>
  </w:num>
  <w:num w:numId="10" w16cid:durableId="2073114261">
    <w:abstractNumId w:val="24"/>
  </w:num>
  <w:num w:numId="11" w16cid:durableId="695153705">
    <w:abstractNumId w:val="23"/>
  </w:num>
  <w:num w:numId="12" w16cid:durableId="1367873701">
    <w:abstractNumId w:val="30"/>
  </w:num>
  <w:num w:numId="13" w16cid:durableId="458959998">
    <w:abstractNumId w:val="41"/>
  </w:num>
  <w:num w:numId="14" w16cid:durableId="340470256">
    <w:abstractNumId w:val="18"/>
  </w:num>
  <w:num w:numId="15" w16cid:durableId="206994276">
    <w:abstractNumId w:val="40"/>
  </w:num>
  <w:num w:numId="16" w16cid:durableId="13388281">
    <w:abstractNumId w:val="15"/>
  </w:num>
  <w:num w:numId="17" w16cid:durableId="581068962">
    <w:abstractNumId w:val="13"/>
  </w:num>
  <w:num w:numId="18" w16cid:durableId="1377580584">
    <w:abstractNumId w:val="36"/>
  </w:num>
  <w:num w:numId="19" w16cid:durableId="1609072573">
    <w:abstractNumId w:val="14"/>
  </w:num>
  <w:num w:numId="20" w16cid:durableId="981890080">
    <w:abstractNumId w:val="37"/>
  </w:num>
  <w:num w:numId="21" w16cid:durableId="1010523609">
    <w:abstractNumId w:val="16"/>
  </w:num>
  <w:num w:numId="22" w16cid:durableId="481459684">
    <w:abstractNumId w:val="28"/>
  </w:num>
  <w:num w:numId="23" w16cid:durableId="1544633825">
    <w:abstractNumId w:val="39"/>
  </w:num>
  <w:num w:numId="24" w16cid:durableId="415248994">
    <w:abstractNumId w:val="32"/>
  </w:num>
  <w:num w:numId="25" w16cid:durableId="490216283">
    <w:abstractNumId w:val="29"/>
  </w:num>
  <w:num w:numId="26" w16cid:durableId="975061815">
    <w:abstractNumId w:val="12"/>
  </w:num>
  <w:num w:numId="27" w16cid:durableId="1625038494">
    <w:abstractNumId w:val="34"/>
  </w:num>
  <w:num w:numId="28" w16cid:durableId="1476095495">
    <w:abstractNumId w:val="35"/>
  </w:num>
  <w:num w:numId="29" w16cid:durableId="1622762457">
    <w:abstractNumId w:val="22"/>
  </w:num>
  <w:num w:numId="30" w16cid:durableId="1102841409">
    <w:abstractNumId w:val="44"/>
  </w:num>
  <w:num w:numId="31" w16cid:durableId="461731451">
    <w:abstractNumId w:val="26"/>
  </w:num>
  <w:num w:numId="32" w16cid:durableId="586500311">
    <w:abstractNumId w:val="42"/>
  </w:num>
  <w:num w:numId="33" w16cid:durableId="323125167">
    <w:abstractNumId w:val="21"/>
  </w:num>
  <w:num w:numId="34" w16cid:durableId="948587409">
    <w:abstractNumId w:val="17"/>
  </w:num>
  <w:num w:numId="35" w16cid:durableId="1307054470">
    <w:abstractNumId w:val="25"/>
  </w:num>
  <w:num w:numId="36" w16cid:durableId="80956137">
    <w:abstractNumId w:val="31"/>
  </w:num>
  <w:num w:numId="37" w16cid:durableId="594749196">
    <w:abstractNumId w:val="20"/>
  </w:num>
  <w:num w:numId="38" w16cid:durableId="664666659">
    <w:abstractNumId w:val="27"/>
  </w:num>
  <w:num w:numId="39" w16cid:durableId="909773203">
    <w:abstractNumId w:val="43"/>
  </w:num>
  <w:num w:numId="40" w16cid:durableId="211662966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FD6B97"/>
    <w:rsid w:val="0000359F"/>
    <w:rsid w:val="00004F23"/>
    <w:rsid w:val="00011D1B"/>
    <w:rsid w:val="000448CF"/>
    <w:rsid w:val="00051595"/>
    <w:rsid w:val="00051879"/>
    <w:rsid w:val="00051FA6"/>
    <w:rsid w:val="00061E83"/>
    <w:rsid w:val="00065286"/>
    <w:rsid w:val="0007289A"/>
    <w:rsid w:val="0007517A"/>
    <w:rsid w:val="000756E0"/>
    <w:rsid w:val="000756FF"/>
    <w:rsid w:val="00083C53"/>
    <w:rsid w:val="00087445"/>
    <w:rsid w:val="0008748F"/>
    <w:rsid w:val="0009321D"/>
    <w:rsid w:val="00096DD9"/>
    <w:rsid w:val="00097D10"/>
    <w:rsid w:val="000A1006"/>
    <w:rsid w:val="000A17E8"/>
    <w:rsid w:val="000A1E1E"/>
    <w:rsid w:val="000B1E25"/>
    <w:rsid w:val="000B31D7"/>
    <w:rsid w:val="000C328F"/>
    <w:rsid w:val="000C3AFE"/>
    <w:rsid w:val="000C3DB6"/>
    <w:rsid w:val="000C6FDF"/>
    <w:rsid w:val="000D0BD2"/>
    <w:rsid w:val="000D1860"/>
    <w:rsid w:val="000D644A"/>
    <w:rsid w:val="000E3968"/>
    <w:rsid w:val="000E6612"/>
    <w:rsid w:val="000E7158"/>
    <w:rsid w:val="000F3C63"/>
    <w:rsid w:val="000F4541"/>
    <w:rsid w:val="000F56D4"/>
    <w:rsid w:val="001001C3"/>
    <w:rsid w:val="00100B00"/>
    <w:rsid w:val="001019D8"/>
    <w:rsid w:val="00106A3D"/>
    <w:rsid w:val="00126BA2"/>
    <w:rsid w:val="0012748B"/>
    <w:rsid w:val="0012760E"/>
    <w:rsid w:val="001508ED"/>
    <w:rsid w:val="00151D4A"/>
    <w:rsid w:val="00151EA2"/>
    <w:rsid w:val="001544AD"/>
    <w:rsid w:val="001572E7"/>
    <w:rsid w:val="00177FE5"/>
    <w:rsid w:val="001813BF"/>
    <w:rsid w:val="0018262F"/>
    <w:rsid w:val="00187019"/>
    <w:rsid w:val="00193677"/>
    <w:rsid w:val="001957C5"/>
    <w:rsid w:val="00195BBD"/>
    <w:rsid w:val="00196A5A"/>
    <w:rsid w:val="001A02F1"/>
    <w:rsid w:val="001A3448"/>
    <w:rsid w:val="001A475E"/>
    <w:rsid w:val="001B1B9A"/>
    <w:rsid w:val="001B1BD2"/>
    <w:rsid w:val="001B1DC4"/>
    <w:rsid w:val="001C469A"/>
    <w:rsid w:val="001C4D21"/>
    <w:rsid w:val="001D71BC"/>
    <w:rsid w:val="001E69CD"/>
    <w:rsid w:val="001E7C50"/>
    <w:rsid w:val="001F58FE"/>
    <w:rsid w:val="001F5FA3"/>
    <w:rsid w:val="002138B1"/>
    <w:rsid w:val="00215D04"/>
    <w:rsid w:val="00222F08"/>
    <w:rsid w:val="00225114"/>
    <w:rsid w:val="00225ECD"/>
    <w:rsid w:val="002344E5"/>
    <w:rsid w:val="00235901"/>
    <w:rsid w:val="002426BB"/>
    <w:rsid w:val="00252358"/>
    <w:rsid w:val="00252AD1"/>
    <w:rsid w:val="00253450"/>
    <w:rsid w:val="00254ACA"/>
    <w:rsid w:val="002616D6"/>
    <w:rsid w:val="00273A94"/>
    <w:rsid w:val="00273CF9"/>
    <w:rsid w:val="00275D39"/>
    <w:rsid w:val="00277B5D"/>
    <w:rsid w:val="00281CDE"/>
    <w:rsid w:val="002945CC"/>
    <w:rsid w:val="00295C1D"/>
    <w:rsid w:val="002A0BF0"/>
    <w:rsid w:val="002A12D6"/>
    <w:rsid w:val="002A149D"/>
    <w:rsid w:val="002A5215"/>
    <w:rsid w:val="002A613E"/>
    <w:rsid w:val="002A6193"/>
    <w:rsid w:val="002B49E4"/>
    <w:rsid w:val="002B5634"/>
    <w:rsid w:val="002B7383"/>
    <w:rsid w:val="002C120F"/>
    <w:rsid w:val="002C709C"/>
    <w:rsid w:val="002C7865"/>
    <w:rsid w:val="002D5B30"/>
    <w:rsid w:val="002D5D60"/>
    <w:rsid w:val="002E5C42"/>
    <w:rsid w:val="002F0ED4"/>
    <w:rsid w:val="003001C6"/>
    <w:rsid w:val="00320168"/>
    <w:rsid w:val="00321BA2"/>
    <w:rsid w:val="0034184A"/>
    <w:rsid w:val="00343696"/>
    <w:rsid w:val="003520FA"/>
    <w:rsid w:val="00353451"/>
    <w:rsid w:val="0035415F"/>
    <w:rsid w:val="00355511"/>
    <w:rsid w:val="00356413"/>
    <w:rsid w:val="0036097D"/>
    <w:rsid w:val="0036521C"/>
    <w:rsid w:val="00367175"/>
    <w:rsid w:val="00370349"/>
    <w:rsid w:val="0038140E"/>
    <w:rsid w:val="00386AF7"/>
    <w:rsid w:val="003873FA"/>
    <w:rsid w:val="0039528A"/>
    <w:rsid w:val="003A0F65"/>
    <w:rsid w:val="003A38AA"/>
    <w:rsid w:val="003A5E41"/>
    <w:rsid w:val="003B206E"/>
    <w:rsid w:val="003B33DA"/>
    <w:rsid w:val="003B3D05"/>
    <w:rsid w:val="003B402F"/>
    <w:rsid w:val="003E1BC7"/>
    <w:rsid w:val="003E468B"/>
    <w:rsid w:val="003F4CBB"/>
    <w:rsid w:val="003F78F9"/>
    <w:rsid w:val="004062E6"/>
    <w:rsid w:val="004102AA"/>
    <w:rsid w:val="0041269F"/>
    <w:rsid w:val="00425032"/>
    <w:rsid w:val="0043011E"/>
    <w:rsid w:val="004374F6"/>
    <w:rsid w:val="00437F68"/>
    <w:rsid w:val="0044337F"/>
    <w:rsid w:val="00443D0E"/>
    <w:rsid w:val="00446F78"/>
    <w:rsid w:val="00460665"/>
    <w:rsid w:val="00463A1A"/>
    <w:rsid w:val="00466484"/>
    <w:rsid w:val="00470E27"/>
    <w:rsid w:val="00476525"/>
    <w:rsid w:val="00480086"/>
    <w:rsid w:val="00481953"/>
    <w:rsid w:val="004828A5"/>
    <w:rsid w:val="00491A8E"/>
    <w:rsid w:val="004926D2"/>
    <w:rsid w:val="00492B10"/>
    <w:rsid w:val="004B76F0"/>
    <w:rsid w:val="004C14F1"/>
    <w:rsid w:val="004D0BCB"/>
    <w:rsid w:val="004D0C65"/>
    <w:rsid w:val="004D3B51"/>
    <w:rsid w:val="004E1DFD"/>
    <w:rsid w:val="004E75A6"/>
    <w:rsid w:val="004F621A"/>
    <w:rsid w:val="0050525B"/>
    <w:rsid w:val="00510BB3"/>
    <w:rsid w:val="0051155F"/>
    <w:rsid w:val="00513241"/>
    <w:rsid w:val="00513292"/>
    <w:rsid w:val="005225DF"/>
    <w:rsid w:val="00526A86"/>
    <w:rsid w:val="00527292"/>
    <w:rsid w:val="00530840"/>
    <w:rsid w:val="00530CB8"/>
    <w:rsid w:val="0053317B"/>
    <w:rsid w:val="005375F6"/>
    <w:rsid w:val="0056088A"/>
    <w:rsid w:val="00562FEC"/>
    <w:rsid w:val="00564B36"/>
    <w:rsid w:val="005712F9"/>
    <w:rsid w:val="00591F25"/>
    <w:rsid w:val="0059283C"/>
    <w:rsid w:val="00594FCE"/>
    <w:rsid w:val="005A4745"/>
    <w:rsid w:val="005B1630"/>
    <w:rsid w:val="005B5D49"/>
    <w:rsid w:val="005C0204"/>
    <w:rsid w:val="005C1515"/>
    <w:rsid w:val="005D190C"/>
    <w:rsid w:val="005D5F8E"/>
    <w:rsid w:val="005D62AC"/>
    <w:rsid w:val="005E0A13"/>
    <w:rsid w:val="005F3137"/>
    <w:rsid w:val="005F35A8"/>
    <w:rsid w:val="005F3A52"/>
    <w:rsid w:val="005F7474"/>
    <w:rsid w:val="00610C2F"/>
    <w:rsid w:val="006113E5"/>
    <w:rsid w:val="006162C3"/>
    <w:rsid w:val="00620C96"/>
    <w:rsid w:val="006263F6"/>
    <w:rsid w:val="006332A4"/>
    <w:rsid w:val="00651405"/>
    <w:rsid w:val="00653277"/>
    <w:rsid w:val="0065482C"/>
    <w:rsid w:val="00656494"/>
    <w:rsid w:val="00660ED1"/>
    <w:rsid w:val="00662F51"/>
    <w:rsid w:val="0066538A"/>
    <w:rsid w:val="00671759"/>
    <w:rsid w:val="006A2823"/>
    <w:rsid w:val="006A78DF"/>
    <w:rsid w:val="006B10C3"/>
    <w:rsid w:val="006B1A3F"/>
    <w:rsid w:val="006B69F5"/>
    <w:rsid w:val="006C5F03"/>
    <w:rsid w:val="006F0367"/>
    <w:rsid w:val="006F4B5E"/>
    <w:rsid w:val="006F6FB8"/>
    <w:rsid w:val="00701472"/>
    <w:rsid w:val="007043A9"/>
    <w:rsid w:val="007064DE"/>
    <w:rsid w:val="00710D23"/>
    <w:rsid w:val="0071289E"/>
    <w:rsid w:val="007131B6"/>
    <w:rsid w:val="0072304C"/>
    <w:rsid w:val="00723CB4"/>
    <w:rsid w:val="00731A1E"/>
    <w:rsid w:val="0073412E"/>
    <w:rsid w:val="00736147"/>
    <w:rsid w:val="00751D39"/>
    <w:rsid w:val="00752DCE"/>
    <w:rsid w:val="00760AD7"/>
    <w:rsid w:val="007610CE"/>
    <w:rsid w:val="007717AE"/>
    <w:rsid w:val="007718A7"/>
    <w:rsid w:val="00776C10"/>
    <w:rsid w:val="007803F9"/>
    <w:rsid w:val="00783F4F"/>
    <w:rsid w:val="00785CE0"/>
    <w:rsid w:val="007876E3"/>
    <w:rsid w:val="00787830"/>
    <w:rsid w:val="007A7308"/>
    <w:rsid w:val="007B3E7E"/>
    <w:rsid w:val="007B6C9B"/>
    <w:rsid w:val="007C6CF3"/>
    <w:rsid w:val="007D3F98"/>
    <w:rsid w:val="007E14F0"/>
    <w:rsid w:val="007E7C79"/>
    <w:rsid w:val="00804351"/>
    <w:rsid w:val="00804726"/>
    <w:rsid w:val="00822D85"/>
    <w:rsid w:val="0082404A"/>
    <w:rsid w:val="00831770"/>
    <w:rsid w:val="008360C3"/>
    <w:rsid w:val="008374E4"/>
    <w:rsid w:val="008426AC"/>
    <w:rsid w:val="00846A46"/>
    <w:rsid w:val="00850EF9"/>
    <w:rsid w:val="00861F91"/>
    <w:rsid w:val="00873948"/>
    <w:rsid w:val="00874FE7"/>
    <w:rsid w:val="00891CF4"/>
    <w:rsid w:val="008950DA"/>
    <w:rsid w:val="00897475"/>
    <w:rsid w:val="008A3E18"/>
    <w:rsid w:val="008A4A22"/>
    <w:rsid w:val="008C42C7"/>
    <w:rsid w:val="008C69A5"/>
    <w:rsid w:val="008C71C5"/>
    <w:rsid w:val="008D330F"/>
    <w:rsid w:val="008D737F"/>
    <w:rsid w:val="008E6D7D"/>
    <w:rsid w:val="008F4C96"/>
    <w:rsid w:val="008F5651"/>
    <w:rsid w:val="00904B11"/>
    <w:rsid w:val="00926B01"/>
    <w:rsid w:val="00926B82"/>
    <w:rsid w:val="0093115C"/>
    <w:rsid w:val="00943ED3"/>
    <w:rsid w:val="009450B3"/>
    <w:rsid w:val="009478F7"/>
    <w:rsid w:val="00952C5B"/>
    <w:rsid w:val="009548BA"/>
    <w:rsid w:val="00954EDF"/>
    <w:rsid w:val="0095787C"/>
    <w:rsid w:val="00961928"/>
    <w:rsid w:val="0097557E"/>
    <w:rsid w:val="00976F25"/>
    <w:rsid w:val="00985638"/>
    <w:rsid w:val="00987E6F"/>
    <w:rsid w:val="0099750D"/>
    <w:rsid w:val="009A70AA"/>
    <w:rsid w:val="009C6CAA"/>
    <w:rsid w:val="009D790B"/>
    <w:rsid w:val="009E188E"/>
    <w:rsid w:val="009E4ACF"/>
    <w:rsid w:val="009E5C13"/>
    <w:rsid w:val="009E755E"/>
    <w:rsid w:val="009F1263"/>
    <w:rsid w:val="009F5880"/>
    <w:rsid w:val="009F68F4"/>
    <w:rsid w:val="00A012D0"/>
    <w:rsid w:val="00A040D2"/>
    <w:rsid w:val="00A05121"/>
    <w:rsid w:val="00A26219"/>
    <w:rsid w:val="00A32265"/>
    <w:rsid w:val="00A32B15"/>
    <w:rsid w:val="00A35901"/>
    <w:rsid w:val="00A41C2B"/>
    <w:rsid w:val="00A42E76"/>
    <w:rsid w:val="00A531B9"/>
    <w:rsid w:val="00A54052"/>
    <w:rsid w:val="00A54576"/>
    <w:rsid w:val="00A60B35"/>
    <w:rsid w:val="00A64803"/>
    <w:rsid w:val="00A6727D"/>
    <w:rsid w:val="00A67F50"/>
    <w:rsid w:val="00A7021C"/>
    <w:rsid w:val="00A706CB"/>
    <w:rsid w:val="00A84822"/>
    <w:rsid w:val="00A9198F"/>
    <w:rsid w:val="00A919B0"/>
    <w:rsid w:val="00A9548C"/>
    <w:rsid w:val="00A954DE"/>
    <w:rsid w:val="00AA7B40"/>
    <w:rsid w:val="00AB0AAF"/>
    <w:rsid w:val="00AB4C14"/>
    <w:rsid w:val="00AB7E00"/>
    <w:rsid w:val="00AC0913"/>
    <w:rsid w:val="00AC1799"/>
    <w:rsid w:val="00AC4F13"/>
    <w:rsid w:val="00AC65F8"/>
    <w:rsid w:val="00AD2AE8"/>
    <w:rsid w:val="00AF00AF"/>
    <w:rsid w:val="00AF1B07"/>
    <w:rsid w:val="00AF1D34"/>
    <w:rsid w:val="00B05DCF"/>
    <w:rsid w:val="00B06521"/>
    <w:rsid w:val="00B242BF"/>
    <w:rsid w:val="00B243CE"/>
    <w:rsid w:val="00B34393"/>
    <w:rsid w:val="00B34D1B"/>
    <w:rsid w:val="00B36942"/>
    <w:rsid w:val="00B40266"/>
    <w:rsid w:val="00B52F13"/>
    <w:rsid w:val="00B53C8B"/>
    <w:rsid w:val="00B60364"/>
    <w:rsid w:val="00B61D50"/>
    <w:rsid w:val="00B67B62"/>
    <w:rsid w:val="00B71220"/>
    <w:rsid w:val="00B837E3"/>
    <w:rsid w:val="00B867E0"/>
    <w:rsid w:val="00B86DA0"/>
    <w:rsid w:val="00B94FB4"/>
    <w:rsid w:val="00B95D8D"/>
    <w:rsid w:val="00BA18F2"/>
    <w:rsid w:val="00BA350F"/>
    <w:rsid w:val="00BA427B"/>
    <w:rsid w:val="00BB4698"/>
    <w:rsid w:val="00BB6521"/>
    <w:rsid w:val="00BB7D3F"/>
    <w:rsid w:val="00BC1F7A"/>
    <w:rsid w:val="00BD18EC"/>
    <w:rsid w:val="00BD2253"/>
    <w:rsid w:val="00BD24AA"/>
    <w:rsid w:val="00BD4B25"/>
    <w:rsid w:val="00BD782F"/>
    <w:rsid w:val="00BE6AD8"/>
    <w:rsid w:val="00BF00B8"/>
    <w:rsid w:val="00BF04C2"/>
    <w:rsid w:val="00BF1162"/>
    <w:rsid w:val="00BF22AB"/>
    <w:rsid w:val="00BF7CBD"/>
    <w:rsid w:val="00C030B8"/>
    <w:rsid w:val="00C0487D"/>
    <w:rsid w:val="00C0555F"/>
    <w:rsid w:val="00C07440"/>
    <w:rsid w:val="00C12043"/>
    <w:rsid w:val="00C16C38"/>
    <w:rsid w:val="00C174FD"/>
    <w:rsid w:val="00C17638"/>
    <w:rsid w:val="00C24AAC"/>
    <w:rsid w:val="00C253CB"/>
    <w:rsid w:val="00C44C5B"/>
    <w:rsid w:val="00C529CF"/>
    <w:rsid w:val="00C52BA8"/>
    <w:rsid w:val="00C5380D"/>
    <w:rsid w:val="00C6299D"/>
    <w:rsid w:val="00C72DD9"/>
    <w:rsid w:val="00C82474"/>
    <w:rsid w:val="00C93ACC"/>
    <w:rsid w:val="00C96364"/>
    <w:rsid w:val="00CA0472"/>
    <w:rsid w:val="00CA1A66"/>
    <w:rsid w:val="00CB1EDA"/>
    <w:rsid w:val="00CB6B1D"/>
    <w:rsid w:val="00CD140C"/>
    <w:rsid w:val="00CD33BC"/>
    <w:rsid w:val="00CE20DE"/>
    <w:rsid w:val="00CF02A1"/>
    <w:rsid w:val="00CF65F5"/>
    <w:rsid w:val="00D11AC6"/>
    <w:rsid w:val="00D277F0"/>
    <w:rsid w:val="00D315D1"/>
    <w:rsid w:val="00D373FB"/>
    <w:rsid w:val="00D40464"/>
    <w:rsid w:val="00D470FE"/>
    <w:rsid w:val="00D47922"/>
    <w:rsid w:val="00D57DA9"/>
    <w:rsid w:val="00D654AF"/>
    <w:rsid w:val="00D73088"/>
    <w:rsid w:val="00D75BF5"/>
    <w:rsid w:val="00D76588"/>
    <w:rsid w:val="00D83C43"/>
    <w:rsid w:val="00D901EF"/>
    <w:rsid w:val="00D91910"/>
    <w:rsid w:val="00D938AE"/>
    <w:rsid w:val="00DB31E2"/>
    <w:rsid w:val="00DB704D"/>
    <w:rsid w:val="00DB7426"/>
    <w:rsid w:val="00DC2B44"/>
    <w:rsid w:val="00DC34EC"/>
    <w:rsid w:val="00DC658C"/>
    <w:rsid w:val="00DD2F1B"/>
    <w:rsid w:val="00DE36C2"/>
    <w:rsid w:val="00DE412C"/>
    <w:rsid w:val="00DE670E"/>
    <w:rsid w:val="00DE69F5"/>
    <w:rsid w:val="00DE7D92"/>
    <w:rsid w:val="00DF10C8"/>
    <w:rsid w:val="00DF2F5A"/>
    <w:rsid w:val="00E01420"/>
    <w:rsid w:val="00E17E24"/>
    <w:rsid w:val="00E21BDF"/>
    <w:rsid w:val="00E349F8"/>
    <w:rsid w:val="00E3545F"/>
    <w:rsid w:val="00E3781E"/>
    <w:rsid w:val="00E40D8B"/>
    <w:rsid w:val="00E4547A"/>
    <w:rsid w:val="00E46211"/>
    <w:rsid w:val="00E504C4"/>
    <w:rsid w:val="00E51A31"/>
    <w:rsid w:val="00E55098"/>
    <w:rsid w:val="00E64723"/>
    <w:rsid w:val="00E65B4C"/>
    <w:rsid w:val="00E66789"/>
    <w:rsid w:val="00E72287"/>
    <w:rsid w:val="00E7511B"/>
    <w:rsid w:val="00E81EFC"/>
    <w:rsid w:val="00E821A6"/>
    <w:rsid w:val="00E84D73"/>
    <w:rsid w:val="00E92E47"/>
    <w:rsid w:val="00E946D1"/>
    <w:rsid w:val="00E96F1D"/>
    <w:rsid w:val="00EB07C9"/>
    <w:rsid w:val="00EB4EC5"/>
    <w:rsid w:val="00EC0254"/>
    <w:rsid w:val="00EC719E"/>
    <w:rsid w:val="00ED298E"/>
    <w:rsid w:val="00ED2E31"/>
    <w:rsid w:val="00EE435D"/>
    <w:rsid w:val="00F04A1B"/>
    <w:rsid w:val="00F054F0"/>
    <w:rsid w:val="00F068BA"/>
    <w:rsid w:val="00F111BD"/>
    <w:rsid w:val="00F14E06"/>
    <w:rsid w:val="00F33B0B"/>
    <w:rsid w:val="00F346B9"/>
    <w:rsid w:val="00F35838"/>
    <w:rsid w:val="00F363D1"/>
    <w:rsid w:val="00F36D8C"/>
    <w:rsid w:val="00F44DFE"/>
    <w:rsid w:val="00F468B7"/>
    <w:rsid w:val="00F51090"/>
    <w:rsid w:val="00F511DF"/>
    <w:rsid w:val="00F516CC"/>
    <w:rsid w:val="00F527EB"/>
    <w:rsid w:val="00F62B7E"/>
    <w:rsid w:val="00F64CD2"/>
    <w:rsid w:val="00F657E2"/>
    <w:rsid w:val="00F71417"/>
    <w:rsid w:val="00F7330F"/>
    <w:rsid w:val="00F877DC"/>
    <w:rsid w:val="00F87BEB"/>
    <w:rsid w:val="00F97B6C"/>
    <w:rsid w:val="00FA1A8F"/>
    <w:rsid w:val="00FB1329"/>
    <w:rsid w:val="00FC0670"/>
    <w:rsid w:val="00FC36F0"/>
    <w:rsid w:val="00FC7846"/>
    <w:rsid w:val="00FD1C11"/>
    <w:rsid w:val="00FD2155"/>
    <w:rsid w:val="00FD2DA7"/>
    <w:rsid w:val="00FD6B97"/>
    <w:rsid w:val="00FE1755"/>
    <w:rsid w:val="00FE269B"/>
    <w:rsid w:val="00FE42A3"/>
    <w:rsid w:val="00FF2CA4"/>
    <w:rsid w:val="00FF5191"/>
    <w:rsid w:val="00FF79E3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AD3B60B"/>
  <w15:chartTrackingRefBased/>
  <w15:docId w15:val="{0398571C-724F-40B2-96FC-9F5C1AD5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  <w:lang w:val="hu-HU"/>
    </w:rPr>
  </w:style>
  <w:style w:type="paragraph" w:styleId="Cmsor1">
    <w:name w:val="heading 1"/>
    <w:basedOn w:val="Norml"/>
    <w:next w:val="Norml"/>
    <w:qFormat/>
    <w:pPr>
      <w:numPr>
        <w:numId w:val="4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4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4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4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4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4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4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4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3">
    <w:name w:val="Body Text 3"/>
    <w:basedOn w:val="Norml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cs="Arial Unicode MS"/>
      <w:color w:val="FF6600"/>
      <w:sz w:val="24"/>
      <w:szCs w:val="24"/>
      <w:lang w:eastAsia="en-US"/>
    </w:rPr>
  </w:style>
  <w:style w:type="paragraph" w:styleId="Felsorols">
    <w:name w:val="List Bullet"/>
    <w:basedOn w:val="Norml"/>
    <w:autoRedefine/>
    <w:pPr>
      <w:numPr>
        <w:numId w:val="8"/>
      </w:numPr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Kopfzeile1">
    <w:name w:val="Kopfzeile1"/>
    <w:pPr>
      <w:suppressAutoHyphens/>
      <w:spacing w:line="260" w:lineRule="exact"/>
    </w:pPr>
    <w:rPr>
      <w:rFonts w:ascii="Arial" w:hAnsi="Arial"/>
      <w:b/>
      <w:u w:val="single"/>
      <w:lang w:val="en-GB" w:eastAsia="en-US"/>
    </w:rPr>
  </w:style>
  <w:style w:type="character" w:styleId="Lbjegyzet-hivatkozs">
    <w:name w:val="footnote reference"/>
    <w:semiHidden/>
    <w:rPr>
      <w:vertAlign w:val="superscript"/>
    </w:rPr>
  </w:style>
  <w:style w:type="paragraph" w:customStyle="1" w:styleId="Buborkszveg1">
    <w:name w:val="Buborékszöveg1"/>
    <w:basedOn w:val="Norml"/>
    <w:semiHidden/>
    <w:rPr>
      <w:rFonts w:ascii="Tahoma" w:hAnsi="Tahoma" w:cs="Tahoma"/>
      <w:sz w:val="16"/>
      <w:szCs w:val="16"/>
    </w:rPr>
  </w:style>
  <w:style w:type="character" w:styleId="Sorszma">
    <w:name w:val="line number"/>
    <w:basedOn w:val="Bekezdsalapbettpusa"/>
  </w:style>
  <w:style w:type="paragraph" w:styleId="Szvegtrzsbehzssal">
    <w:name w:val="Body Text Indent"/>
    <w:basedOn w:val="Norml"/>
    <w:rsid w:val="00E821A6"/>
    <w:pPr>
      <w:spacing w:after="120"/>
      <w:ind w:left="283"/>
    </w:pPr>
  </w:style>
  <w:style w:type="paragraph" w:customStyle="1" w:styleId="A-Unassigned">
    <w:name w:val="A-Unassigned"/>
    <w:next w:val="Norml"/>
    <w:rsid w:val="00E821A6"/>
    <w:pPr>
      <w:keepNext/>
      <w:spacing w:before="120" w:after="120"/>
    </w:pPr>
    <w:rPr>
      <w:b/>
      <w:bCs/>
      <w:snapToGrid w:val="0"/>
      <w:sz w:val="24"/>
      <w:szCs w:val="24"/>
      <w:lang w:val="en-GB" w:eastAsia="hu-HU"/>
    </w:rPr>
  </w:style>
  <w:style w:type="paragraph" w:styleId="Kpalrs">
    <w:name w:val="caption"/>
    <w:basedOn w:val="Norml"/>
    <w:next w:val="Norml"/>
    <w:qFormat/>
    <w:rsid w:val="00E821A6"/>
    <w:pPr>
      <w:suppressAutoHyphens w:val="0"/>
      <w:spacing w:after="200" w:line="276" w:lineRule="auto"/>
    </w:pPr>
    <w:rPr>
      <w:rFonts w:ascii="Calibri" w:hAnsi="Calibri" w:cs="Calibri"/>
      <w:b/>
      <w:bCs/>
      <w:snapToGrid w:val="0"/>
      <w:sz w:val="20"/>
      <w:lang w:val="nl-NL" w:eastAsia="hu-HU"/>
    </w:rPr>
  </w:style>
  <w:style w:type="paragraph" w:customStyle="1" w:styleId="Normal1">
    <w:name w:val="Normal1"/>
    <w:basedOn w:val="Norml"/>
    <w:rsid w:val="002A5215"/>
    <w:pPr>
      <w:spacing w:line="240" w:lineRule="auto"/>
    </w:pPr>
    <w:rPr>
      <w:sz w:val="20"/>
      <w:szCs w:val="24"/>
    </w:rPr>
  </w:style>
  <w:style w:type="paragraph" w:styleId="Megjegyzstrgya">
    <w:name w:val="annotation subject"/>
    <w:basedOn w:val="Jegyzetszveg"/>
    <w:next w:val="Jegyzetszveg"/>
    <w:link w:val="MegjegyzstrgyaChar"/>
    <w:rsid w:val="00DE670E"/>
    <w:rPr>
      <w:b/>
      <w:bCs/>
    </w:rPr>
  </w:style>
  <w:style w:type="character" w:customStyle="1" w:styleId="JegyzetszvegChar">
    <w:name w:val="Jegyzetszöveg Char"/>
    <w:link w:val="Jegyzetszveg"/>
    <w:semiHidden/>
    <w:rsid w:val="00DE670E"/>
  </w:style>
  <w:style w:type="character" w:customStyle="1" w:styleId="MegjegyzstrgyaChar">
    <w:name w:val="Megjegyzés tárgya Char"/>
    <w:basedOn w:val="JegyzetszvegChar"/>
    <w:link w:val="Megjegyzstrgya"/>
    <w:rsid w:val="00DE670E"/>
  </w:style>
  <w:style w:type="paragraph" w:customStyle="1" w:styleId="Vltozat1">
    <w:name w:val="Változat1"/>
    <w:hidden/>
    <w:uiPriority w:val="99"/>
    <w:semiHidden/>
    <w:rsid w:val="00DE670E"/>
    <w:rPr>
      <w:sz w:val="22"/>
      <w:lang w:val="hu-HU"/>
    </w:rPr>
  </w:style>
  <w:style w:type="character" w:customStyle="1" w:styleId="lfejChar">
    <w:name w:val="Élőfej Char"/>
    <w:link w:val="lfej"/>
    <w:uiPriority w:val="99"/>
    <w:rsid w:val="00320168"/>
    <w:rPr>
      <w:rFonts w:ascii="Helvetica" w:hAnsi="Helvetica"/>
    </w:rPr>
  </w:style>
  <w:style w:type="character" w:customStyle="1" w:styleId="llbChar">
    <w:name w:val="Élőláb Char"/>
    <w:link w:val="llb"/>
    <w:rsid w:val="00C529CF"/>
    <w:rPr>
      <w:rFonts w:ascii="Helvetica" w:hAnsi="Helvetica"/>
      <w:sz w:val="16"/>
    </w:rPr>
  </w:style>
  <w:style w:type="paragraph" w:styleId="Vltozat">
    <w:name w:val="Revision"/>
    <w:hidden/>
    <w:uiPriority w:val="99"/>
    <w:semiHidden/>
    <w:rsid w:val="00460665"/>
    <w:rPr>
      <w:sz w:val="22"/>
      <w:lang w:val="hu-HU"/>
    </w:rPr>
  </w:style>
  <w:style w:type="character" w:customStyle="1" w:styleId="jlqj4b">
    <w:name w:val="jlqj4b"/>
    <w:basedOn w:val="Bekezdsalapbettpusa"/>
    <w:rsid w:val="00A26219"/>
  </w:style>
  <w:style w:type="character" w:styleId="Feloldatlanmegemlts">
    <w:name w:val="Unresolved Mention"/>
    <w:basedOn w:val="Bekezdsalapbettpusa"/>
    <w:uiPriority w:val="99"/>
    <w:semiHidden/>
    <w:unhideWhenUsed/>
    <w:rsid w:val="000B31D7"/>
    <w:rPr>
      <w:color w:val="605E5C"/>
      <w:shd w:val="clear" w:color="auto" w:fill="E1DFDD"/>
    </w:rPr>
  </w:style>
  <w:style w:type="character" w:customStyle="1" w:styleId="llbChar1">
    <w:name w:val="Élőláb Char1"/>
    <w:locked/>
    <w:rsid w:val="002C120F"/>
    <w:rPr>
      <w:rFonts w:ascii="Helvetica" w:hAnsi="Helvetica"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07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2864</Words>
  <Characters>19764</Characters>
  <Application>Microsoft Office Word</Application>
  <DocSecurity>0</DocSecurity>
  <Lines>164</Lines>
  <Paragraphs>45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22583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RD_GG</dc:creator>
  <cp:keywords/>
  <cp:lastModifiedBy>OGYI_62.1</cp:lastModifiedBy>
  <cp:revision>4</cp:revision>
  <dcterms:created xsi:type="dcterms:W3CDTF">2026-07-30T06:16:00Z</dcterms:created>
  <dcterms:modified xsi:type="dcterms:W3CDTF">2026-07-30T15:35:00Z</dcterms:modified>
</cp:coreProperties>
</file>