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E50CE" w14:textId="35666ED0" w:rsidR="00F05A0C" w:rsidRPr="00AA1FBB" w:rsidRDefault="00EE77EB" w:rsidP="009525C2">
      <w:pPr>
        <w:pStyle w:val="Listaszerbekezds"/>
        <w:numPr>
          <w:ilvl w:val="0"/>
          <w:numId w:val="66"/>
        </w:numPr>
        <w:ind w:left="567" w:hanging="567"/>
        <w:rPr>
          <w:b/>
        </w:rPr>
      </w:pPr>
      <w:r>
        <w:rPr>
          <w:b/>
          <w:spacing w:val="-3"/>
        </w:rPr>
        <w:t>A</w:t>
      </w:r>
      <w:r w:rsidR="00F05A0C" w:rsidRPr="00AA1FBB">
        <w:rPr>
          <w:b/>
          <w:spacing w:val="-3"/>
        </w:rPr>
        <w:t xml:space="preserve"> </w:t>
      </w:r>
      <w:r w:rsidR="00F05A0C" w:rsidRPr="00AA1FBB">
        <w:rPr>
          <w:b/>
        </w:rPr>
        <w:t>GYÓGYSZER</w:t>
      </w:r>
      <w:r w:rsidR="00F05A0C" w:rsidRPr="00AA1FBB">
        <w:rPr>
          <w:b/>
          <w:spacing w:val="-2"/>
        </w:rPr>
        <w:t xml:space="preserve"> </w:t>
      </w:r>
      <w:r w:rsidR="00F05A0C" w:rsidRPr="00AA1FBB">
        <w:rPr>
          <w:b/>
        </w:rPr>
        <w:t>NEVE</w:t>
      </w:r>
    </w:p>
    <w:p w14:paraId="702EBBEF" w14:textId="77777777" w:rsidR="00F05A0C" w:rsidRPr="00AA1FBB" w:rsidRDefault="00F05A0C" w:rsidP="009525C2">
      <w:pPr>
        <w:pStyle w:val="Szvegtrzs"/>
        <w:rPr>
          <w:b/>
        </w:rPr>
      </w:pPr>
    </w:p>
    <w:p w14:paraId="4BECBC81" w14:textId="37307B8F" w:rsidR="00F05A0C" w:rsidRPr="00AA1FBB" w:rsidRDefault="00EF17A0" w:rsidP="009525C2">
      <w:pPr>
        <w:pStyle w:val="Szvegtrzs"/>
      </w:pPr>
      <w:r>
        <w:t>Modylan</w:t>
      </w:r>
      <w:r w:rsidR="00060309" w:rsidRPr="00AA1FBB">
        <w:t xml:space="preserve"> </w:t>
      </w:r>
      <w:r w:rsidR="007F630D" w:rsidRPr="00AA1FBB">
        <w:t>5</w:t>
      </w:r>
      <w:r w:rsidR="009A77F9" w:rsidRPr="00AA1FBB">
        <w:t> </w:t>
      </w:r>
      <w:r w:rsidR="007F630D" w:rsidRPr="00AA1FBB">
        <w:t>mg filmtabletta</w:t>
      </w:r>
    </w:p>
    <w:p w14:paraId="5408844B" w14:textId="77777777" w:rsidR="00F05A0C" w:rsidRPr="00AA1FBB" w:rsidRDefault="00F05A0C" w:rsidP="009525C2">
      <w:pPr>
        <w:pStyle w:val="Szvegtrzs"/>
      </w:pPr>
    </w:p>
    <w:p w14:paraId="717F5F11" w14:textId="77777777" w:rsidR="00913649" w:rsidRPr="00AA1FBB" w:rsidRDefault="00913649" w:rsidP="009525C2">
      <w:pPr>
        <w:pStyle w:val="Szvegtrzs"/>
      </w:pPr>
    </w:p>
    <w:p w14:paraId="65C80C82" w14:textId="77777777" w:rsidR="00F05A0C" w:rsidRPr="00AA1FBB" w:rsidRDefault="00F05A0C" w:rsidP="009525C2">
      <w:pPr>
        <w:pStyle w:val="Cmsor1"/>
        <w:numPr>
          <w:ilvl w:val="0"/>
          <w:numId w:val="66"/>
        </w:numPr>
        <w:spacing w:before="0"/>
        <w:ind w:left="567" w:hanging="567"/>
      </w:pPr>
      <w:r w:rsidRPr="00AA1FBB">
        <w:t>MINŐSÉGI</w:t>
      </w:r>
      <w:r w:rsidRPr="00AA1FBB">
        <w:rPr>
          <w:spacing w:val="-4"/>
        </w:rPr>
        <w:t xml:space="preserve"> </w:t>
      </w:r>
      <w:r w:rsidRPr="00AA1FBB">
        <w:t>ÉS</w:t>
      </w:r>
      <w:r w:rsidRPr="00AA1FBB">
        <w:rPr>
          <w:spacing w:val="-4"/>
        </w:rPr>
        <w:t xml:space="preserve"> </w:t>
      </w:r>
      <w:r w:rsidRPr="00AA1FBB">
        <w:t>MENNYISÉGI</w:t>
      </w:r>
      <w:r w:rsidRPr="00AA1FBB">
        <w:rPr>
          <w:spacing w:val="-3"/>
        </w:rPr>
        <w:t xml:space="preserve"> </w:t>
      </w:r>
      <w:r w:rsidRPr="00AA1FBB">
        <w:t>ÖSSZETÉTEL</w:t>
      </w:r>
    </w:p>
    <w:p w14:paraId="4694BA35" w14:textId="77777777" w:rsidR="00F05A0C" w:rsidRPr="00AA1FBB" w:rsidRDefault="00F05A0C" w:rsidP="009525C2">
      <w:pPr>
        <w:pStyle w:val="Szvegtrzs"/>
        <w:rPr>
          <w:b/>
        </w:rPr>
      </w:pPr>
    </w:p>
    <w:p w14:paraId="2654B60B" w14:textId="18257FCC" w:rsidR="0029622A" w:rsidRPr="00AA1FBB" w:rsidRDefault="00F05A0C" w:rsidP="009525C2">
      <w:pPr>
        <w:pStyle w:val="Szvegtrzs"/>
        <w:ind w:right="2"/>
        <w:rPr>
          <w:spacing w:val="-52"/>
        </w:rPr>
      </w:pPr>
      <w:r w:rsidRPr="00AA1FBB">
        <w:t>5</w:t>
      </w:r>
      <w:r w:rsidR="009A77F9" w:rsidRPr="00AA1FBB">
        <w:t> </w:t>
      </w:r>
      <w:r w:rsidRPr="00AA1FBB">
        <w:t>mg apixabán</w:t>
      </w:r>
      <w:r w:rsidR="00C55C43" w:rsidRPr="00AA1FBB">
        <w:t>t tartalmaz</w:t>
      </w:r>
      <w:r w:rsidRPr="00AA1FBB">
        <w:t xml:space="preserve"> filmtablettánként.</w:t>
      </w:r>
      <w:r w:rsidRPr="00AA1FBB">
        <w:rPr>
          <w:spacing w:val="-52"/>
        </w:rPr>
        <w:t xml:space="preserve"> </w:t>
      </w:r>
    </w:p>
    <w:p w14:paraId="49685745" w14:textId="77777777" w:rsidR="009525C2" w:rsidRPr="00AA1FBB" w:rsidRDefault="009525C2" w:rsidP="009525C2">
      <w:pPr>
        <w:pStyle w:val="Szvegtrzs"/>
        <w:ind w:right="2"/>
        <w:rPr>
          <w:u w:val="single"/>
        </w:rPr>
      </w:pPr>
    </w:p>
    <w:p w14:paraId="2705AA2B" w14:textId="30F88739" w:rsidR="00BB6665" w:rsidRPr="00AA1FBB" w:rsidRDefault="00F05A0C" w:rsidP="009525C2">
      <w:pPr>
        <w:pStyle w:val="Szvegtrzs"/>
        <w:ind w:right="2"/>
        <w:rPr>
          <w:u w:val="single"/>
        </w:rPr>
      </w:pPr>
      <w:r w:rsidRPr="00AA1FBB">
        <w:rPr>
          <w:u w:val="single"/>
        </w:rPr>
        <w:t>Ismert</w:t>
      </w:r>
      <w:r w:rsidRPr="00AA1FBB">
        <w:rPr>
          <w:spacing w:val="-3"/>
          <w:u w:val="single"/>
        </w:rPr>
        <w:t xml:space="preserve"> </w:t>
      </w:r>
      <w:r w:rsidRPr="00AA1FBB">
        <w:rPr>
          <w:u w:val="single"/>
        </w:rPr>
        <w:t>hatású</w:t>
      </w:r>
      <w:r w:rsidRPr="00AA1FBB">
        <w:rPr>
          <w:spacing w:val="-2"/>
          <w:u w:val="single"/>
        </w:rPr>
        <w:t xml:space="preserve"> </w:t>
      </w:r>
      <w:r w:rsidRPr="00AA1FBB">
        <w:rPr>
          <w:u w:val="single"/>
        </w:rPr>
        <w:t>segédanyag</w:t>
      </w:r>
      <w:r w:rsidR="009A77F9" w:rsidRPr="00AA1FBB">
        <w:rPr>
          <w:u w:val="single"/>
        </w:rPr>
        <w:t>:</w:t>
      </w:r>
    </w:p>
    <w:p w14:paraId="6D8F6C5B" w14:textId="1B88A755" w:rsidR="007F630D" w:rsidRPr="00313B3A" w:rsidRDefault="00A84F6B" w:rsidP="009525C2">
      <w:pPr>
        <w:pStyle w:val="Szvegtrzs"/>
        <w:ind w:right="2"/>
        <w:rPr>
          <w:spacing w:val="-52"/>
        </w:rPr>
      </w:pPr>
      <w:r w:rsidRPr="00313B3A">
        <w:t>1</w:t>
      </w:r>
      <w:r w:rsidR="00364E64" w:rsidRPr="00313B3A">
        <w:t>25</w:t>
      </w:r>
      <w:r w:rsidR="0089344B" w:rsidRPr="00313B3A">
        <w:t> </w:t>
      </w:r>
      <w:r w:rsidR="00F05A0C" w:rsidRPr="00313B3A">
        <w:t>mg laktóz</w:t>
      </w:r>
      <w:r w:rsidR="002B2F33" w:rsidRPr="00313B3A">
        <w:t xml:space="preserve">t </w:t>
      </w:r>
      <w:r w:rsidR="009C2F1B" w:rsidRPr="00313B3A">
        <w:t>tartalmaz</w:t>
      </w:r>
      <w:r w:rsidR="00F05A0C" w:rsidRPr="00313B3A">
        <w:t xml:space="preserve"> </w:t>
      </w:r>
      <w:r w:rsidR="007F630D" w:rsidRPr="00313B3A">
        <w:t>f</w:t>
      </w:r>
      <w:r w:rsidR="00F05A0C" w:rsidRPr="00313B3A">
        <w:t>ilmtablettánként</w:t>
      </w:r>
      <w:r w:rsidR="00357831" w:rsidRPr="00313B3A">
        <w:t xml:space="preserve"> (lásd 4.4 pont)</w:t>
      </w:r>
      <w:r w:rsidR="00F05A0C" w:rsidRPr="00313B3A">
        <w:t>.</w:t>
      </w:r>
      <w:r w:rsidR="00F05A0C" w:rsidRPr="00313B3A">
        <w:rPr>
          <w:spacing w:val="-52"/>
        </w:rPr>
        <w:t xml:space="preserve"> </w:t>
      </w:r>
    </w:p>
    <w:p w14:paraId="02FABFD0" w14:textId="77777777" w:rsidR="00BB6665" w:rsidRPr="00313B3A" w:rsidRDefault="00BB6665" w:rsidP="009525C2">
      <w:pPr>
        <w:pStyle w:val="Szvegtrzs"/>
        <w:ind w:right="2"/>
        <w:rPr>
          <w:spacing w:val="-52"/>
        </w:rPr>
      </w:pPr>
    </w:p>
    <w:p w14:paraId="058A96E3" w14:textId="08C7A19B" w:rsidR="00F05A0C" w:rsidRPr="00313B3A" w:rsidRDefault="00F05A0C" w:rsidP="009525C2">
      <w:pPr>
        <w:pStyle w:val="Szvegtrzs"/>
        <w:ind w:right="2"/>
      </w:pPr>
      <w:r w:rsidRPr="00313B3A">
        <w:t>A</w:t>
      </w:r>
      <w:r w:rsidRPr="00313B3A">
        <w:rPr>
          <w:spacing w:val="-2"/>
        </w:rPr>
        <w:t xml:space="preserve"> </w:t>
      </w:r>
      <w:r w:rsidRPr="00313B3A">
        <w:t>segédanyagok</w:t>
      </w:r>
      <w:r w:rsidRPr="00313B3A">
        <w:rPr>
          <w:spacing w:val="-2"/>
        </w:rPr>
        <w:t xml:space="preserve"> </w:t>
      </w:r>
      <w:r w:rsidRPr="00313B3A">
        <w:t>teljes</w:t>
      </w:r>
      <w:r w:rsidRPr="00313B3A">
        <w:rPr>
          <w:spacing w:val="-1"/>
        </w:rPr>
        <w:t xml:space="preserve"> </w:t>
      </w:r>
      <w:r w:rsidRPr="00313B3A">
        <w:t>listáját</w:t>
      </w:r>
      <w:r w:rsidRPr="00313B3A">
        <w:rPr>
          <w:spacing w:val="-2"/>
        </w:rPr>
        <w:t xml:space="preserve"> </w:t>
      </w:r>
      <w:r w:rsidRPr="00313B3A">
        <w:t>lásd</w:t>
      </w:r>
      <w:r w:rsidRPr="00313B3A">
        <w:rPr>
          <w:spacing w:val="-2"/>
        </w:rPr>
        <w:t xml:space="preserve"> </w:t>
      </w:r>
      <w:r w:rsidRPr="00313B3A">
        <w:t>a</w:t>
      </w:r>
      <w:r w:rsidRPr="00313B3A">
        <w:rPr>
          <w:spacing w:val="-1"/>
        </w:rPr>
        <w:t xml:space="preserve"> </w:t>
      </w:r>
      <w:r w:rsidRPr="00313B3A">
        <w:t>6.1</w:t>
      </w:r>
      <w:r w:rsidRPr="00313B3A">
        <w:rPr>
          <w:spacing w:val="-2"/>
        </w:rPr>
        <w:t xml:space="preserve"> </w:t>
      </w:r>
      <w:r w:rsidRPr="00313B3A">
        <w:t>pontban.</w:t>
      </w:r>
    </w:p>
    <w:p w14:paraId="30CB31AC" w14:textId="77777777" w:rsidR="00F05A0C" w:rsidRPr="00313B3A" w:rsidRDefault="00F05A0C" w:rsidP="009525C2">
      <w:pPr>
        <w:pStyle w:val="Szvegtrzs"/>
      </w:pPr>
    </w:p>
    <w:p w14:paraId="60BF3B24" w14:textId="77777777" w:rsidR="00913649" w:rsidRPr="00313B3A" w:rsidRDefault="00913649" w:rsidP="009525C2">
      <w:pPr>
        <w:pStyle w:val="Szvegtrzs"/>
      </w:pPr>
    </w:p>
    <w:p w14:paraId="7E3D5797" w14:textId="77777777" w:rsidR="00F05A0C" w:rsidRPr="00313B3A" w:rsidRDefault="00F05A0C" w:rsidP="009525C2">
      <w:pPr>
        <w:pStyle w:val="Cmsor1"/>
        <w:numPr>
          <w:ilvl w:val="0"/>
          <w:numId w:val="66"/>
        </w:numPr>
        <w:spacing w:before="0"/>
        <w:ind w:left="567" w:hanging="567"/>
      </w:pPr>
      <w:r w:rsidRPr="00313B3A">
        <w:t>GYÓGYSZERFORMA</w:t>
      </w:r>
    </w:p>
    <w:p w14:paraId="12564055" w14:textId="77777777" w:rsidR="00F05A0C" w:rsidRPr="00313B3A" w:rsidRDefault="00F05A0C" w:rsidP="009525C2">
      <w:pPr>
        <w:pStyle w:val="Szvegtrzs"/>
        <w:rPr>
          <w:b/>
        </w:rPr>
      </w:pPr>
    </w:p>
    <w:p w14:paraId="11EEB5C1" w14:textId="2E8F2EF3" w:rsidR="00F05A0C" w:rsidRPr="00313B3A" w:rsidRDefault="00F05A0C" w:rsidP="009525C2">
      <w:pPr>
        <w:pStyle w:val="Szvegtrzs"/>
      </w:pPr>
      <w:r w:rsidRPr="00313B3A">
        <w:t>Filmtabletta</w:t>
      </w:r>
      <w:r w:rsidR="005D4FFE" w:rsidRPr="00313B3A">
        <w:t xml:space="preserve"> (tabletta)</w:t>
      </w:r>
      <w:r w:rsidR="00B41375" w:rsidRPr="00313B3A">
        <w:t>.</w:t>
      </w:r>
    </w:p>
    <w:p w14:paraId="130C9707" w14:textId="35B5E227" w:rsidR="00BB4BB9" w:rsidRPr="00BB4BB9" w:rsidRDefault="00BB4BB9" w:rsidP="00BB4BB9">
      <w:pPr>
        <w:pStyle w:val="Szvegtrzs"/>
      </w:pPr>
      <w:r w:rsidRPr="00313B3A">
        <w:t xml:space="preserve">Rózsaszínű, </w:t>
      </w:r>
      <w:r w:rsidR="003B0FA7">
        <w:t>hosszúkás</w:t>
      </w:r>
      <w:r w:rsidRPr="00313B3A">
        <w:t xml:space="preserve">, </w:t>
      </w:r>
      <w:r w:rsidR="00CA711F" w:rsidRPr="00313B3A">
        <w:t>5,2 mm</w:t>
      </w:r>
      <w:r w:rsidR="008F1C39" w:rsidRPr="00313B3A">
        <w:t xml:space="preserve"> széles</w:t>
      </w:r>
      <w:r w:rsidR="0005609D" w:rsidRPr="00313B3A">
        <w:t xml:space="preserve"> és</w:t>
      </w:r>
      <w:r w:rsidR="00CA711F" w:rsidRPr="00313B3A">
        <w:t xml:space="preserve"> 10,3 mm</w:t>
      </w:r>
      <w:r w:rsidR="008F1C39" w:rsidRPr="00313B3A">
        <w:t xml:space="preserve"> hosszú filmtabletta</w:t>
      </w:r>
      <w:r w:rsidRPr="00313B3A">
        <w:t>.</w:t>
      </w:r>
    </w:p>
    <w:p w14:paraId="3835F46E" w14:textId="01A8C39D" w:rsidR="00913649" w:rsidRDefault="00913649" w:rsidP="009525C2">
      <w:pPr>
        <w:pStyle w:val="Szvegtrzs"/>
        <w:ind w:right="820"/>
      </w:pPr>
    </w:p>
    <w:p w14:paraId="42650B97" w14:textId="77777777" w:rsidR="00BB4BB9" w:rsidRPr="00AA1FBB" w:rsidRDefault="00BB4BB9" w:rsidP="009525C2">
      <w:pPr>
        <w:pStyle w:val="Szvegtrzs"/>
        <w:ind w:right="820"/>
      </w:pPr>
    </w:p>
    <w:p w14:paraId="361553FA" w14:textId="77777777" w:rsidR="00F05A0C" w:rsidRPr="00AA1FBB" w:rsidRDefault="00F05A0C" w:rsidP="009525C2">
      <w:pPr>
        <w:pStyle w:val="Cmsor1"/>
        <w:numPr>
          <w:ilvl w:val="0"/>
          <w:numId w:val="66"/>
        </w:numPr>
        <w:spacing w:before="0"/>
        <w:ind w:left="567" w:hanging="567"/>
      </w:pPr>
      <w:r w:rsidRPr="00AA1FBB">
        <w:t>KLINIKAI</w:t>
      </w:r>
      <w:r w:rsidRPr="00AA1FBB">
        <w:rPr>
          <w:spacing w:val="-4"/>
        </w:rPr>
        <w:t xml:space="preserve"> </w:t>
      </w:r>
      <w:r w:rsidRPr="00AA1FBB">
        <w:t>JELLEMZŐK</w:t>
      </w:r>
    </w:p>
    <w:p w14:paraId="6B43788F" w14:textId="77777777" w:rsidR="00F05A0C" w:rsidRPr="00AA1FBB" w:rsidRDefault="00F05A0C" w:rsidP="009525C2">
      <w:pPr>
        <w:pStyle w:val="Szvegtrzs"/>
        <w:rPr>
          <w:b/>
        </w:rPr>
      </w:pPr>
    </w:p>
    <w:p w14:paraId="1674E9FB" w14:textId="77777777" w:rsidR="00F05A0C" w:rsidRPr="00AA1FBB" w:rsidRDefault="00F05A0C" w:rsidP="009525C2">
      <w:pPr>
        <w:pStyle w:val="Cmsor2"/>
        <w:numPr>
          <w:ilvl w:val="1"/>
          <w:numId w:val="66"/>
        </w:numPr>
        <w:ind w:left="567"/>
      </w:pPr>
      <w:r w:rsidRPr="00AA1FBB">
        <w:t>Terápiás</w:t>
      </w:r>
      <w:r w:rsidRPr="00AA1FBB">
        <w:rPr>
          <w:spacing w:val="-6"/>
        </w:rPr>
        <w:t xml:space="preserve"> </w:t>
      </w:r>
      <w:r w:rsidRPr="00AA1FBB">
        <w:t>javallatok</w:t>
      </w:r>
    </w:p>
    <w:p w14:paraId="1E41088B" w14:textId="77777777" w:rsidR="00F05A0C" w:rsidRDefault="00F05A0C" w:rsidP="009525C2">
      <w:pPr>
        <w:pStyle w:val="Szvegtrzs"/>
        <w:rPr>
          <w:b/>
        </w:rPr>
      </w:pPr>
    </w:p>
    <w:p w14:paraId="531A76A9" w14:textId="77777777" w:rsidR="00B3108F" w:rsidRPr="00A41787" w:rsidRDefault="00B3108F" w:rsidP="00B3108F">
      <w:pPr>
        <w:pStyle w:val="Szvegtrzs"/>
        <w:rPr>
          <w:bCs/>
          <w:u w:val="single"/>
        </w:rPr>
      </w:pPr>
      <w:r w:rsidRPr="00A41787">
        <w:rPr>
          <w:bCs/>
          <w:u w:val="single"/>
        </w:rPr>
        <w:t xml:space="preserve">Felnőttek </w:t>
      </w:r>
    </w:p>
    <w:p w14:paraId="452F34DF" w14:textId="77777777" w:rsidR="00B3108F" w:rsidRPr="00AA1FBB" w:rsidRDefault="00B3108F" w:rsidP="009525C2">
      <w:pPr>
        <w:pStyle w:val="Szvegtrzs"/>
        <w:rPr>
          <w:b/>
        </w:rPr>
      </w:pPr>
    </w:p>
    <w:p w14:paraId="3929EB8E" w14:textId="1A8A1D59" w:rsidR="00312E06" w:rsidRPr="00AA1FBB" w:rsidRDefault="00312E06" w:rsidP="009525C2">
      <w:pPr>
        <w:pStyle w:val="Szvegtrzs"/>
        <w:ind w:right="2"/>
      </w:pPr>
      <w:r w:rsidRPr="00AA1FBB">
        <w:t xml:space="preserve">Stroke és a szisztémás embolizáció megelőzése nem valvuláris pitvarfibrillációban (NVPF) szenvedő felnőtt betegeknél, akiknél egy vagy több kockázati tényező áll fenn, például korábbi stroke vagy transiens ischaemiás attak (TIA), 75 éves vagy annál </w:t>
      </w:r>
      <w:r w:rsidR="00DC53E6">
        <w:t>idősebb</w:t>
      </w:r>
      <w:r w:rsidRPr="00AA1FBB">
        <w:t>, hypertonia, diabetes mellitus, valamint tünetekkel járó szívelégtelenség (NYHA stádium ≥ II).</w:t>
      </w:r>
    </w:p>
    <w:p w14:paraId="5E27DDA8" w14:textId="77777777" w:rsidR="00F05A0C" w:rsidRPr="00AA1FBB" w:rsidRDefault="00F05A0C" w:rsidP="009525C2">
      <w:pPr>
        <w:pStyle w:val="Szvegtrzs"/>
        <w:ind w:right="2"/>
      </w:pPr>
    </w:p>
    <w:p w14:paraId="5CFE7CAC" w14:textId="48FFFC7C" w:rsidR="00F05A0C" w:rsidRPr="00E17FB9" w:rsidRDefault="00312E06" w:rsidP="009525C2">
      <w:pPr>
        <w:pStyle w:val="Szvegtrzs"/>
        <w:ind w:right="2"/>
      </w:pPr>
      <w:r w:rsidRPr="00E17FB9">
        <w:t>M</w:t>
      </w:r>
      <w:r w:rsidR="00F05A0C" w:rsidRPr="00E17FB9">
        <w:t>élyvénás thrombosis (MVT) és pulmonalis embolia (PE) kezelése, valamint MVT és PE</w:t>
      </w:r>
      <w:r w:rsidR="00F05A0C" w:rsidRPr="00FA530C">
        <w:t xml:space="preserve"> </w:t>
      </w:r>
      <w:r w:rsidR="00F05A0C" w:rsidRPr="00E17FB9">
        <w:t>kiújulásának</w:t>
      </w:r>
      <w:r w:rsidR="00F05A0C" w:rsidRPr="00FA530C">
        <w:t xml:space="preserve"> </w:t>
      </w:r>
      <w:r w:rsidR="00F05A0C" w:rsidRPr="00E17FB9">
        <w:t>megelőzése</w:t>
      </w:r>
      <w:r w:rsidR="00F05A0C" w:rsidRPr="00FA530C">
        <w:t xml:space="preserve"> </w:t>
      </w:r>
      <w:r w:rsidR="00F05A0C" w:rsidRPr="00E17FB9">
        <w:t>felnőtteknél</w:t>
      </w:r>
      <w:r w:rsidR="00F05A0C" w:rsidRPr="00FA530C">
        <w:t xml:space="preserve"> </w:t>
      </w:r>
      <w:r w:rsidR="00F05A0C" w:rsidRPr="00E17FB9">
        <w:t>(a</w:t>
      </w:r>
      <w:r w:rsidR="00F05A0C" w:rsidRPr="00FA530C">
        <w:t xml:space="preserve"> </w:t>
      </w:r>
      <w:r w:rsidR="00F05A0C" w:rsidRPr="00E17FB9">
        <w:t>hemodinamikailag</w:t>
      </w:r>
      <w:r w:rsidR="00F05A0C" w:rsidRPr="00FA530C">
        <w:t xml:space="preserve"> </w:t>
      </w:r>
      <w:r w:rsidR="00F05A0C" w:rsidRPr="00E17FB9">
        <w:t>instabil</w:t>
      </w:r>
      <w:r w:rsidR="00F05A0C" w:rsidRPr="00FA530C">
        <w:t xml:space="preserve"> </w:t>
      </w:r>
      <w:r w:rsidR="00F05A0C" w:rsidRPr="00E17FB9">
        <w:t>tüdőembóliás</w:t>
      </w:r>
      <w:r w:rsidR="00F05A0C" w:rsidRPr="00FA530C">
        <w:t xml:space="preserve"> </w:t>
      </w:r>
      <w:r w:rsidR="00F05A0C" w:rsidRPr="00E17FB9">
        <w:t>betegeket</w:t>
      </w:r>
      <w:r w:rsidR="00F05A0C" w:rsidRPr="00FA530C">
        <w:t xml:space="preserve"> </w:t>
      </w:r>
      <w:r w:rsidR="00F05A0C" w:rsidRPr="00E17FB9">
        <w:t>lásd</w:t>
      </w:r>
      <w:r w:rsidR="00F05A0C" w:rsidRPr="00FA530C">
        <w:t xml:space="preserve"> </w:t>
      </w:r>
      <w:r w:rsidR="00F05A0C" w:rsidRPr="00E17FB9">
        <w:t>a</w:t>
      </w:r>
      <w:r w:rsidR="009E26AC" w:rsidRPr="00E17FB9">
        <w:t xml:space="preserve"> </w:t>
      </w:r>
      <w:r w:rsidR="00F05A0C" w:rsidRPr="00E17FB9">
        <w:t>4.4</w:t>
      </w:r>
      <w:r w:rsidR="00CA566D" w:rsidRPr="00FA530C">
        <w:t> </w:t>
      </w:r>
      <w:r w:rsidR="00F05A0C" w:rsidRPr="00E17FB9">
        <w:t>pontban).</w:t>
      </w:r>
    </w:p>
    <w:p w14:paraId="2FEE5CFC" w14:textId="77777777" w:rsidR="00AC4F1D" w:rsidRDefault="00AC4F1D" w:rsidP="009525C2">
      <w:pPr>
        <w:pStyle w:val="Szvegtrzs"/>
        <w:ind w:right="2"/>
      </w:pPr>
    </w:p>
    <w:p w14:paraId="1DA7BE69" w14:textId="77777777" w:rsidR="00A2001B" w:rsidRPr="00AA1FBB" w:rsidRDefault="00A2001B" w:rsidP="00A2001B">
      <w:pPr>
        <w:pStyle w:val="Szvegtrzs"/>
        <w:ind w:right="2"/>
        <w:rPr>
          <w:u w:val="single"/>
        </w:rPr>
      </w:pPr>
      <w:r w:rsidRPr="005654D6">
        <w:rPr>
          <w:u w:val="single"/>
        </w:rPr>
        <w:t>Gyermekek és serdülők</w:t>
      </w:r>
    </w:p>
    <w:p w14:paraId="47408308" w14:textId="77777777" w:rsidR="00A2001B" w:rsidRPr="00AA1FBB" w:rsidRDefault="00A2001B" w:rsidP="00A2001B">
      <w:pPr>
        <w:pStyle w:val="Szvegtrzs"/>
        <w:ind w:right="2"/>
      </w:pPr>
    </w:p>
    <w:p w14:paraId="10EFAF4A" w14:textId="5F00C8E1" w:rsidR="00A2001B" w:rsidRPr="00E17FB9" w:rsidRDefault="00A2001B" w:rsidP="00A2001B">
      <w:pPr>
        <w:pStyle w:val="Szvegtrzs"/>
        <w:ind w:right="2"/>
      </w:pPr>
      <w:r w:rsidRPr="00AA1FBB">
        <w:t>Vénás thromboembolia (VTE) kezelése és a VTE kiújulásának megelőzése gyermekeknél és serdülőknél 28</w:t>
      </w:r>
      <w:r w:rsidR="00D827F5">
        <w:t> </w:t>
      </w:r>
      <w:r w:rsidRPr="00AA1FBB">
        <w:t>napos kortól,</w:t>
      </w:r>
      <w:r>
        <w:t xml:space="preserve"> betöltött </w:t>
      </w:r>
      <w:r w:rsidRPr="00AA1FBB">
        <w:t>18</w:t>
      </w:r>
      <w:r w:rsidR="00D827F5">
        <w:t> </w:t>
      </w:r>
      <w:r w:rsidRPr="00AA1FBB">
        <w:t>éves korig.</w:t>
      </w:r>
    </w:p>
    <w:p w14:paraId="40B35C00" w14:textId="77777777" w:rsidR="00A2001B" w:rsidRPr="00AA1FBB" w:rsidRDefault="00A2001B" w:rsidP="009525C2">
      <w:pPr>
        <w:pStyle w:val="Szvegtrzs"/>
        <w:ind w:right="2"/>
      </w:pPr>
    </w:p>
    <w:p w14:paraId="1E5F10C4" w14:textId="77777777" w:rsidR="00F05A0C" w:rsidRPr="00AA1FBB" w:rsidRDefault="00F05A0C" w:rsidP="009525C2">
      <w:pPr>
        <w:pStyle w:val="Cmsor2"/>
        <w:ind w:left="567" w:right="2" w:hanging="567"/>
      </w:pPr>
      <w:r w:rsidRPr="00AA1FBB">
        <w:t>4.2</w:t>
      </w:r>
      <w:r w:rsidRPr="00AA1FBB">
        <w:tab/>
        <w:t>Adagolás</w:t>
      </w:r>
      <w:r w:rsidRPr="00AA1FBB">
        <w:rPr>
          <w:spacing w:val="-5"/>
        </w:rPr>
        <w:t xml:space="preserve"> </w:t>
      </w:r>
      <w:r w:rsidRPr="00AA1FBB">
        <w:t>és</w:t>
      </w:r>
      <w:r w:rsidRPr="00AA1FBB">
        <w:rPr>
          <w:spacing w:val="-4"/>
        </w:rPr>
        <w:t xml:space="preserve"> </w:t>
      </w:r>
      <w:r w:rsidRPr="00AA1FBB">
        <w:t>alkalmazás</w:t>
      </w:r>
    </w:p>
    <w:p w14:paraId="4012E800" w14:textId="77777777" w:rsidR="00F05A0C" w:rsidRPr="00AA1FBB" w:rsidRDefault="00F05A0C" w:rsidP="009525C2">
      <w:pPr>
        <w:pStyle w:val="Szvegtrzs"/>
        <w:ind w:right="2"/>
        <w:rPr>
          <w:b/>
        </w:rPr>
      </w:pPr>
    </w:p>
    <w:p w14:paraId="2EFD0C49" w14:textId="52791A08" w:rsidR="00BD1879" w:rsidRPr="00AA1FBB" w:rsidRDefault="00F05A0C" w:rsidP="00BD1879">
      <w:pPr>
        <w:pStyle w:val="Szvegtrzs"/>
        <w:ind w:right="2"/>
        <w:rPr>
          <w:i/>
          <w:u w:val="single"/>
        </w:rPr>
      </w:pPr>
      <w:r w:rsidRPr="00AA1FBB">
        <w:rPr>
          <w:u w:val="single"/>
        </w:rPr>
        <w:t>Adagolá</w:t>
      </w:r>
      <w:r w:rsidR="00594023" w:rsidRPr="00AA1FBB">
        <w:rPr>
          <w:u w:val="single"/>
        </w:rPr>
        <w:t>s</w:t>
      </w:r>
    </w:p>
    <w:p w14:paraId="16CC12CC" w14:textId="105EC5E2" w:rsidR="00F05A0C" w:rsidRPr="00AA1FBB" w:rsidRDefault="00215E72" w:rsidP="00D76912">
      <w:pPr>
        <w:pStyle w:val="Szvegtrzs"/>
        <w:ind w:right="2"/>
        <w:rPr>
          <w:i/>
        </w:rPr>
      </w:pPr>
      <w:r w:rsidRPr="00AA1FBB">
        <w:rPr>
          <w:i/>
          <w:u w:val="single"/>
        </w:rPr>
        <w:t>S</w:t>
      </w:r>
      <w:r w:rsidR="000D3D7E">
        <w:rPr>
          <w:i/>
          <w:u w:val="single"/>
        </w:rPr>
        <w:t>troke és</w:t>
      </w:r>
      <w:r w:rsidR="00F05A0C" w:rsidRPr="00AA1FBB">
        <w:rPr>
          <w:i/>
          <w:u w:val="single"/>
        </w:rPr>
        <w:t xml:space="preserve"> szisztémás embolizáció megelőzése nem </w:t>
      </w:r>
      <w:r w:rsidRPr="00AA1FBB">
        <w:rPr>
          <w:i/>
          <w:u w:val="single"/>
        </w:rPr>
        <w:t>valvuláris</w:t>
      </w:r>
      <w:r w:rsidR="00F05A0C" w:rsidRPr="00AA1FBB">
        <w:rPr>
          <w:i/>
          <w:u w:val="single"/>
        </w:rPr>
        <w:t xml:space="preserve"> pitvarfibrillációban (NVPF)</w:t>
      </w:r>
      <w:r w:rsidR="00F05A0C" w:rsidRPr="00AA1FBB">
        <w:rPr>
          <w:i/>
          <w:spacing w:val="-52"/>
        </w:rPr>
        <w:t xml:space="preserve"> </w:t>
      </w:r>
      <w:r w:rsidR="00F05A0C" w:rsidRPr="00AA1FBB">
        <w:rPr>
          <w:i/>
          <w:u w:val="single"/>
        </w:rPr>
        <w:t>szenvedő</w:t>
      </w:r>
      <w:r w:rsidR="00F05A0C" w:rsidRPr="00AA1FBB">
        <w:rPr>
          <w:i/>
          <w:spacing w:val="-2"/>
          <w:u w:val="single"/>
        </w:rPr>
        <w:t xml:space="preserve"> </w:t>
      </w:r>
      <w:r w:rsidR="00A2001B">
        <w:rPr>
          <w:i/>
          <w:spacing w:val="-2"/>
          <w:u w:val="single"/>
        </w:rPr>
        <w:t xml:space="preserve">felnőtt </w:t>
      </w:r>
      <w:r w:rsidR="00F05A0C" w:rsidRPr="00AA1FBB">
        <w:rPr>
          <w:i/>
          <w:u w:val="single"/>
        </w:rPr>
        <w:t>betegeknél</w:t>
      </w:r>
    </w:p>
    <w:p w14:paraId="2DF9E71D" w14:textId="20D67DE4" w:rsidR="00F05A0C" w:rsidRPr="00AA1FBB" w:rsidRDefault="00F05A0C" w:rsidP="009525C2">
      <w:pPr>
        <w:pStyle w:val="Szvegtrzs"/>
      </w:pPr>
      <w:r w:rsidRPr="00AA1FBB">
        <w:t>Az</w:t>
      </w:r>
      <w:r w:rsidRPr="00AA1FBB">
        <w:rPr>
          <w:spacing w:val="-5"/>
        </w:rPr>
        <w:t xml:space="preserve"> </w:t>
      </w:r>
      <w:r w:rsidRPr="00AA1FBB">
        <w:t>apixabán</w:t>
      </w:r>
      <w:r w:rsidRPr="00AA1FBB">
        <w:rPr>
          <w:spacing w:val="-5"/>
        </w:rPr>
        <w:t xml:space="preserve"> </w:t>
      </w:r>
      <w:r w:rsidRPr="00AA1FBB">
        <w:t>javasolt</w:t>
      </w:r>
      <w:r w:rsidRPr="00AA1FBB">
        <w:rPr>
          <w:spacing w:val="-4"/>
        </w:rPr>
        <w:t xml:space="preserve"> </w:t>
      </w:r>
      <w:r w:rsidR="00B856AF">
        <w:rPr>
          <w:spacing w:val="-4"/>
        </w:rPr>
        <w:t>dózi</w:t>
      </w:r>
      <w:r w:rsidR="00263EDA">
        <w:rPr>
          <w:spacing w:val="-4"/>
        </w:rPr>
        <w:t>s</w:t>
      </w:r>
      <w:r w:rsidR="00010E11" w:rsidRPr="00AA1FBB">
        <w:rPr>
          <w:spacing w:val="-4"/>
        </w:rPr>
        <w:t>a</w:t>
      </w:r>
      <w:r w:rsidRPr="00AA1FBB">
        <w:rPr>
          <w:spacing w:val="-3"/>
        </w:rPr>
        <w:t xml:space="preserve"> </w:t>
      </w:r>
      <w:r w:rsidRPr="00AA1FBB">
        <w:t>naponta</w:t>
      </w:r>
      <w:r w:rsidRPr="00AA1FBB">
        <w:rPr>
          <w:spacing w:val="-4"/>
        </w:rPr>
        <w:t xml:space="preserve"> </w:t>
      </w:r>
      <w:r w:rsidRPr="00AA1FBB">
        <w:t>kétszer</w:t>
      </w:r>
      <w:r w:rsidRPr="00AA1FBB">
        <w:rPr>
          <w:spacing w:val="-4"/>
        </w:rPr>
        <w:t xml:space="preserve"> </w:t>
      </w:r>
      <w:r w:rsidRPr="00AA1FBB">
        <w:t>5</w:t>
      </w:r>
      <w:r w:rsidR="00010E11" w:rsidRPr="00AA1FBB">
        <w:t> </w:t>
      </w:r>
      <w:r w:rsidRPr="00AA1FBB">
        <w:t>mg,</w:t>
      </w:r>
      <w:r w:rsidRPr="00AA1FBB">
        <w:rPr>
          <w:spacing w:val="-3"/>
        </w:rPr>
        <w:t xml:space="preserve"> </w:t>
      </w:r>
      <w:r w:rsidRPr="00AA1FBB">
        <w:t>szájon</w:t>
      </w:r>
      <w:r w:rsidRPr="00AA1FBB">
        <w:rPr>
          <w:spacing w:val="-2"/>
        </w:rPr>
        <w:t xml:space="preserve"> </w:t>
      </w:r>
      <w:r w:rsidRPr="00AA1FBB">
        <w:t>át</w:t>
      </w:r>
      <w:r w:rsidRPr="00AA1FBB">
        <w:rPr>
          <w:spacing w:val="-2"/>
        </w:rPr>
        <w:t xml:space="preserve"> </w:t>
      </w:r>
      <w:r w:rsidRPr="00AA1FBB">
        <w:t>alkalmazva.</w:t>
      </w:r>
    </w:p>
    <w:p w14:paraId="6724168E" w14:textId="77777777" w:rsidR="00F05A0C" w:rsidRPr="00AA1FBB" w:rsidRDefault="00F05A0C" w:rsidP="009525C2">
      <w:pPr>
        <w:pStyle w:val="Szvegtrzs"/>
      </w:pPr>
    </w:p>
    <w:p w14:paraId="6E822950" w14:textId="77777777" w:rsidR="00F05A0C" w:rsidRPr="00AA1FBB" w:rsidRDefault="00F05A0C" w:rsidP="009525C2">
      <w:pPr>
        <w:rPr>
          <w:i/>
        </w:rPr>
      </w:pPr>
      <w:r w:rsidRPr="00AA1FBB">
        <w:rPr>
          <w:i/>
        </w:rPr>
        <w:t>Dóziscsökkentés</w:t>
      </w:r>
    </w:p>
    <w:p w14:paraId="5EB56825" w14:textId="048DC062" w:rsidR="00215E72" w:rsidRPr="00AA1FBB" w:rsidRDefault="00215E72" w:rsidP="009525C2">
      <w:pPr>
        <w:pStyle w:val="Szvegtrzs"/>
      </w:pPr>
      <w:r w:rsidRPr="00AA1FBB">
        <w:t xml:space="preserve">Az apixabán javasolt </w:t>
      </w:r>
      <w:r w:rsidR="00F166FE" w:rsidRPr="00AA1FBB">
        <w:t xml:space="preserve">dózisa </w:t>
      </w:r>
      <w:r w:rsidRPr="00AA1FBB">
        <w:t>naponta kétszer 2,5</w:t>
      </w:r>
      <w:r w:rsidR="00F166FE" w:rsidRPr="00AA1FBB">
        <w:t> </w:t>
      </w:r>
      <w:r w:rsidRPr="00AA1FBB">
        <w:t>mg, szájon át alkalmazva azoknál a nem valvuláris pitvarfibrillációban szenvedő betegeknél, akiknél az alábbi jellemzők közül legalább kettő megtalálható: életkor ≥</w:t>
      </w:r>
      <w:r w:rsidR="00F166FE" w:rsidRPr="00AA1FBB">
        <w:t> </w:t>
      </w:r>
      <w:r w:rsidRPr="00AA1FBB">
        <w:t>80</w:t>
      </w:r>
      <w:r w:rsidR="00EF47E2" w:rsidRPr="00AA1FBB">
        <w:t> </w:t>
      </w:r>
      <w:r w:rsidRPr="00AA1FBB">
        <w:t>év, testtömeg ≤</w:t>
      </w:r>
      <w:r w:rsidR="00F166FE" w:rsidRPr="00AA1FBB">
        <w:t> </w:t>
      </w:r>
      <w:r w:rsidRPr="00AA1FBB">
        <w:t>60</w:t>
      </w:r>
      <w:r w:rsidR="00EF47E2" w:rsidRPr="00AA1FBB">
        <w:t> </w:t>
      </w:r>
      <w:r w:rsidR="000D3D7E">
        <w:t>kg vagy a szérum</w:t>
      </w:r>
      <w:r w:rsidRPr="00AA1FBB">
        <w:t>kreatinin</w:t>
      </w:r>
      <w:r w:rsidR="000D3D7E">
        <w:t>-</w:t>
      </w:r>
      <w:r w:rsidRPr="00AA1FBB">
        <w:t>szint ≥</w:t>
      </w:r>
      <w:r w:rsidR="00F166FE" w:rsidRPr="00AA1FBB">
        <w:t> </w:t>
      </w:r>
      <w:r w:rsidRPr="00AA1FBB">
        <w:t>1,5 mg/dl (133 </w:t>
      </w:r>
      <w:r w:rsidR="0027337E">
        <w:t>mikro</w:t>
      </w:r>
      <w:r w:rsidRPr="00AA1FBB">
        <w:t>mol/l).</w:t>
      </w:r>
    </w:p>
    <w:p w14:paraId="5D7B1B3C" w14:textId="77777777" w:rsidR="00F05A0C" w:rsidRPr="00AA1FBB" w:rsidRDefault="00F05A0C" w:rsidP="009525C2">
      <w:pPr>
        <w:pStyle w:val="Szvegtrzs"/>
      </w:pPr>
    </w:p>
    <w:p w14:paraId="56D0B22C" w14:textId="47E9212F" w:rsidR="00F05A0C" w:rsidRPr="00AA1FBB" w:rsidRDefault="00F05A0C" w:rsidP="009525C2">
      <w:pPr>
        <w:pStyle w:val="Szvegtrzs"/>
      </w:pPr>
      <w:r w:rsidRPr="00AA1FBB">
        <w:t>A</w:t>
      </w:r>
      <w:r w:rsidRPr="00AA1FBB">
        <w:rPr>
          <w:spacing w:val="-5"/>
        </w:rPr>
        <w:t xml:space="preserve"> </w:t>
      </w:r>
      <w:r w:rsidRPr="00AA1FBB">
        <w:t>kezelést</w:t>
      </w:r>
      <w:r w:rsidRPr="00AA1FBB">
        <w:rPr>
          <w:spacing w:val="-4"/>
        </w:rPr>
        <w:t xml:space="preserve"> </w:t>
      </w:r>
      <w:r w:rsidRPr="00AA1FBB">
        <w:t>hosszú</w:t>
      </w:r>
      <w:r w:rsidRPr="00AA1FBB">
        <w:rPr>
          <w:spacing w:val="-4"/>
        </w:rPr>
        <w:t xml:space="preserve"> </w:t>
      </w:r>
      <w:r w:rsidR="000D3D7E">
        <w:t xml:space="preserve">távon </w:t>
      </w:r>
      <w:r w:rsidRPr="00AA1FBB">
        <w:t>kell</w:t>
      </w:r>
      <w:r w:rsidRPr="00AA1FBB">
        <w:rPr>
          <w:spacing w:val="-4"/>
        </w:rPr>
        <w:t xml:space="preserve"> </w:t>
      </w:r>
      <w:r w:rsidRPr="00AA1FBB">
        <w:t>folytatni.</w:t>
      </w:r>
    </w:p>
    <w:p w14:paraId="1F5038F9" w14:textId="77777777" w:rsidR="00F05A0C" w:rsidRPr="00AA1FBB" w:rsidRDefault="00F05A0C" w:rsidP="009525C2">
      <w:pPr>
        <w:pStyle w:val="Szvegtrzs"/>
      </w:pPr>
    </w:p>
    <w:p w14:paraId="63A66D04" w14:textId="3C9EF366" w:rsidR="00F05A0C" w:rsidRPr="00AA1FBB" w:rsidRDefault="00F05A0C" w:rsidP="009525C2">
      <w:pPr>
        <w:rPr>
          <w:i/>
        </w:rPr>
      </w:pPr>
      <w:r w:rsidRPr="00AA1FBB">
        <w:rPr>
          <w:i/>
          <w:u w:val="single"/>
        </w:rPr>
        <w:lastRenderedPageBreak/>
        <w:t>MVT</w:t>
      </w:r>
      <w:r w:rsidRPr="00AA1FBB">
        <w:rPr>
          <w:i/>
          <w:spacing w:val="-3"/>
          <w:u w:val="single"/>
        </w:rPr>
        <w:t xml:space="preserve"> </w:t>
      </w:r>
      <w:r w:rsidRPr="00AA1FBB">
        <w:rPr>
          <w:i/>
          <w:u w:val="single"/>
        </w:rPr>
        <w:t>kezelése,</w:t>
      </w:r>
      <w:r w:rsidRPr="00AA1FBB">
        <w:rPr>
          <w:i/>
          <w:spacing w:val="-3"/>
          <w:u w:val="single"/>
        </w:rPr>
        <w:t xml:space="preserve"> </w:t>
      </w:r>
      <w:r w:rsidRPr="00AA1FBB">
        <w:rPr>
          <w:i/>
          <w:u w:val="single"/>
        </w:rPr>
        <w:t>PE</w:t>
      </w:r>
      <w:r w:rsidRPr="00AA1FBB">
        <w:rPr>
          <w:i/>
          <w:spacing w:val="-3"/>
          <w:u w:val="single"/>
        </w:rPr>
        <w:t xml:space="preserve"> </w:t>
      </w:r>
      <w:r w:rsidRPr="00AA1FBB">
        <w:rPr>
          <w:i/>
          <w:u w:val="single"/>
        </w:rPr>
        <w:t>kezelése</w:t>
      </w:r>
      <w:r w:rsidRPr="00AA1FBB">
        <w:rPr>
          <w:i/>
          <w:spacing w:val="-3"/>
          <w:u w:val="single"/>
        </w:rPr>
        <w:t xml:space="preserve"> </w:t>
      </w:r>
      <w:r w:rsidRPr="00AA1FBB">
        <w:rPr>
          <w:i/>
          <w:u w:val="single"/>
        </w:rPr>
        <w:t>és</w:t>
      </w:r>
      <w:r w:rsidRPr="00AA1FBB">
        <w:rPr>
          <w:i/>
          <w:spacing w:val="-3"/>
          <w:u w:val="single"/>
        </w:rPr>
        <w:t xml:space="preserve"> </w:t>
      </w:r>
      <w:r w:rsidRPr="00AA1FBB">
        <w:rPr>
          <w:i/>
          <w:u w:val="single"/>
        </w:rPr>
        <w:t>MVT</w:t>
      </w:r>
      <w:r w:rsidRPr="00AA1FBB">
        <w:rPr>
          <w:i/>
          <w:spacing w:val="-3"/>
          <w:u w:val="single"/>
        </w:rPr>
        <w:t xml:space="preserve"> </w:t>
      </w:r>
      <w:r w:rsidR="00215E72" w:rsidRPr="00AA1FBB">
        <w:rPr>
          <w:i/>
          <w:u w:val="single"/>
        </w:rPr>
        <w:t xml:space="preserve">valamint </w:t>
      </w:r>
      <w:r w:rsidR="005B70FB">
        <w:rPr>
          <w:i/>
          <w:u w:val="single"/>
        </w:rPr>
        <w:t xml:space="preserve">a </w:t>
      </w:r>
      <w:r w:rsidRPr="00AA1FBB">
        <w:rPr>
          <w:i/>
          <w:u w:val="single"/>
        </w:rPr>
        <w:t>PE</w:t>
      </w:r>
      <w:r w:rsidRPr="00AA1FBB">
        <w:rPr>
          <w:i/>
          <w:spacing w:val="-3"/>
          <w:u w:val="single"/>
        </w:rPr>
        <w:t xml:space="preserve"> </w:t>
      </w:r>
      <w:r w:rsidRPr="00AA1FBB">
        <w:rPr>
          <w:i/>
          <w:u w:val="single"/>
        </w:rPr>
        <w:t>kiújulásának</w:t>
      </w:r>
      <w:r w:rsidRPr="00AA1FBB">
        <w:rPr>
          <w:i/>
          <w:spacing w:val="-3"/>
          <w:u w:val="single"/>
        </w:rPr>
        <w:t xml:space="preserve"> </w:t>
      </w:r>
      <w:r w:rsidRPr="00AA1FBB">
        <w:rPr>
          <w:i/>
          <w:u w:val="single"/>
        </w:rPr>
        <w:t>megelőzése</w:t>
      </w:r>
      <w:r w:rsidRPr="00AA1FBB">
        <w:rPr>
          <w:i/>
          <w:spacing w:val="-3"/>
          <w:u w:val="single"/>
        </w:rPr>
        <w:t xml:space="preserve"> </w:t>
      </w:r>
      <w:r w:rsidRPr="00AA1FBB">
        <w:rPr>
          <w:i/>
          <w:u w:val="single"/>
        </w:rPr>
        <w:t>(együtt:</w:t>
      </w:r>
      <w:r w:rsidRPr="00AA1FBB">
        <w:rPr>
          <w:i/>
          <w:spacing w:val="-3"/>
          <w:u w:val="single"/>
        </w:rPr>
        <w:t xml:space="preserve"> </w:t>
      </w:r>
      <w:r w:rsidRPr="00AA1FBB">
        <w:rPr>
          <w:i/>
          <w:u w:val="single"/>
        </w:rPr>
        <w:t>VTEt</w:t>
      </w:r>
      <w:r w:rsidR="00C2403A">
        <w:rPr>
          <w:i/>
          <w:u w:val="single"/>
        </w:rPr>
        <w:t xml:space="preserve">, </w:t>
      </w:r>
      <w:bookmarkStart w:id="0" w:name="_Hlk181027084"/>
      <w:r w:rsidR="00C2403A">
        <w:rPr>
          <w:i/>
          <w:u w:val="single"/>
        </w:rPr>
        <w:t>VTE treatment</w:t>
      </w:r>
      <w:r w:rsidR="00EE7225">
        <w:rPr>
          <w:i/>
          <w:u w:val="single"/>
        </w:rPr>
        <w:t>, v</w:t>
      </w:r>
      <w:r w:rsidR="00EE7225" w:rsidRPr="00EE7225">
        <w:rPr>
          <w:i/>
          <w:u w:val="single"/>
        </w:rPr>
        <w:t xml:space="preserve">énás thromboembolia </w:t>
      </w:r>
      <w:r w:rsidR="00EE7225">
        <w:rPr>
          <w:i/>
          <w:u w:val="single"/>
        </w:rPr>
        <w:t>-kezelése</w:t>
      </w:r>
      <w:r w:rsidRPr="00AA1FBB">
        <w:rPr>
          <w:i/>
          <w:u w:val="single"/>
        </w:rPr>
        <w:t>)</w:t>
      </w:r>
      <w:bookmarkEnd w:id="0"/>
      <w:r w:rsidR="00535F36">
        <w:rPr>
          <w:i/>
          <w:u w:val="single"/>
        </w:rPr>
        <w:t xml:space="preserve"> felnőtteknél</w:t>
      </w:r>
    </w:p>
    <w:p w14:paraId="02B11404" w14:textId="6410ADD3" w:rsidR="00F05A0C" w:rsidRPr="00AA1FBB" w:rsidRDefault="00276BB7" w:rsidP="009525C2">
      <w:pPr>
        <w:pStyle w:val="Szvegtrzs"/>
        <w:ind w:right="662"/>
      </w:pPr>
      <w:r w:rsidRPr="00AA1FBB">
        <w:t xml:space="preserve">Az apixabán javasolt </w:t>
      </w:r>
      <w:r w:rsidR="0075358A" w:rsidRPr="00AA1FBB">
        <w:t xml:space="preserve">dózisa </w:t>
      </w:r>
      <w:r w:rsidRPr="00AA1FBB">
        <w:t>akut mélyvénás thrombosis (MVT) és pulmonalis embolia (PE) kezelésére naponta kétszer 10</w:t>
      </w:r>
      <w:r w:rsidR="001000CD" w:rsidRPr="00AA1FBB">
        <w:t> </w:t>
      </w:r>
      <w:r w:rsidRPr="00AA1FBB">
        <w:t>mg az első 7</w:t>
      </w:r>
      <w:r w:rsidR="008D05FB" w:rsidRPr="00AA1FBB">
        <w:t> </w:t>
      </w:r>
      <w:r w:rsidRPr="00AA1FBB">
        <w:t>napon, majd azt követően naponta kétszer 5</w:t>
      </w:r>
      <w:r w:rsidR="008D05FB" w:rsidRPr="00AA1FBB">
        <w:t> </w:t>
      </w:r>
      <w:r w:rsidRPr="00AA1FBB">
        <w:t>mg szájon át alkalmazva.</w:t>
      </w:r>
      <w:r w:rsidR="00F05A0C" w:rsidRPr="00AA1FBB">
        <w:t xml:space="preserve"> A rendelkezésre álló orvosi irányelvek szerint a rövid időtartamú</w:t>
      </w:r>
      <w:r w:rsidRPr="00AA1FBB">
        <w:t xml:space="preserve"> (legalább 3</w:t>
      </w:r>
      <w:r w:rsidR="008D05FB" w:rsidRPr="00AA1FBB">
        <w:t> </w:t>
      </w:r>
      <w:r w:rsidRPr="00AA1FBB">
        <w:t>hónapos)</w:t>
      </w:r>
      <w:r w:rsidR="00F05A0C" w:rsidRPr="00AA1FBB">
        <w:t xml:space="preserve"> terápiának</w:t>
      </w:r>
      <w:r w:rsidR="00F05A0C" w:rsidRPr="00AA1FBB">
        <w:rPr>
          <w:spacing w:val="1"/>
        </w:rPr>
        <w:t xml:space="preserve"> </w:t>
      </w:r>
      <w:r w:rsidR="00F05A0C" w:rsidRPr="00AA1FBB">
        <w:t>az átmeneti kockázati tényezőkön (p</w:t>
      </w:r>
      <w:r w:rsidR="00A83FE6" w:rsidRPr="00AA1FBB">
        <w:t>éldáu</w:t>
      </w:r>
      <w:r w:rsidR="00F05A0C" w:rsidRPr="00AA1FBB">
        <w:t>l nemrégiben lezajlott műtét, trauma,</w:t>
      </w:r>
      <w:r w:rsidR="00F05A0C" w:rsidRPr="00AA1FBB">
        <w:rPr>
          <w:spacing w:val="1"/>
        </w:rPr>
        <w:t xml:space="preserve"> </w:t>
      </w:r>
      <w:r w:rsidR="00F05A0C" w:rsidRPr="00AA1FBB">
        <w:t>immobilizáció)</w:t>
      </w:r>
      <w:r w:rsidR="00F05A0C" w:rsidRPr="00AA1FBB">
        <w:rPr>
          <w:spacing w:val="-2"/>
        </w:rPr>
        <w:t xml:space="preserve"> </w:t>
      </w:r>
      <w:r w:rsidR="00F05A0C" w:rsidRPr="00AA1FBB">
        <w:t>kell</w:t>
      </w:r>
      <w:r w:rsidR="00F05A0C" w:rsidRPr="00AA1FBB">
        <w:rPr>
          <w:spacing w:val="-1"/>
        </w:rPr>
        <w:t xml:space="preserve"> </w:t>
      </w:r>
      <w:r w:rsidR="00F05A0C" w:rsidRPr="00AA1FBB">
        <w:t>alapulnia.</w:t>
      </w:r>
    </w:p>
    <w:p w14:paraId="5E597D99" w14:textId="77777777" w:rsidR="00F05A0C" w:rsidRPr="00AA1FBB" w:rsidRDefault="00F05A0C" w:rsidP="009525C2">
      <w:pPr>
        <w:pStyle w:val="Szvegtrzs"/>
      </w:pPr>
    </w:p>
    <w:p w14:paraId="2A342D81" w14:textId="5FA84D85" w:rsidR="00F05A0C" w:rsidRPr="00AA1FBB" w:rsidRDefault="00324F2C" w:rsidP="009525C2">
      <w:pPr>
        <w:pStyle w:val="Szvegtrzs"/>
        <w:ind w:right="534"/>
      </w:pPr>
      <w:r w:rsidRPr="00AA1FBB">
        <w:t>MVT és PE kiújulásának megelőzésére</w:t>
      </w:r>
      <w:r w:rsidR="00F05A0C" w:rsidRPr="00AA1FBB">
        <w:t xml:space="preserve"> az apixabán javasolt </w:t>
      </w:r>
      <w:r w:rsidR="00A83FE6" w:rsidRPr="00AA1FBB">
        <w:t xml:space="preserve">dózisa </w:t>
      </w:r>
      <w:r w:rsidR="00F05A0C" w:rsidRPr="00AA1FBB">
        <w:t>naponta kétszer 2,5</w:t>
      </w:r>
      <w:r w:rsidR="00A83FE6" w:rsidRPr="00AA1FBB">
        <w:t> </w:t>
      </w:r>
      <w:r w:rsidR="00F05A0C" w:rsidRPr="00AA1FBB">
        <w:t>mg,</w:t>
      </w:r>
      <w:r w:rsidR="00F05A0C" w:rsidRPr="00AA1FBB">
        <w:rPr>
          <w:spacing w:val="1"/>
        </w:rPr>
        <w:t xml:space="preserve"> </w:t>
      </w:r>
      <w:r w:rsidR="00F05A0C" w:rsidRPr="00AA1FBB">
        <w:t xml:space="preserve">szájon át alkalmazva. </w:t>
      </w:r>
      <w:r w:rsidR="003611DC" w:rsidRPr="00AA1FBB">
        <w:t>MVT és PE kiújulásának megelőzés</w:t>
      </w:r>
      <w:r w:rsidR="00B856AF">
        <w:t>ér</w:t>
      </w:r>
      <w:r w:rsidR="003611DC" w:rsidRPr="00AA1FBB">
        <w:t xml:space="preserve">e </w:t>
      </w:r>
      <w:r w:rsidR="00F05A0C" w:rsidRPr="00AA1FBB">
        <w:t>a naponta</w:t>
      </w:r>
      <w:r w:rsidR="00F05A0C" w:rsidRPr="00AA1FBB">
        <w:rPr>
          <w:spacing w:val="1"/>
        </w:rPr>
        <w:t xml:space="preserve"> </w:t>
      </w:r>
      <w:r w:rsidR="00F05A0C" w:rsidRPr="00AA1FBB">
        <w:t>kétszer 2,5</w:t>
      </w:r>
      <w:r w:rsidR="00394089" w:rsidRPr="00AA1FBB">
        <w:t> </w:t>
      </w:r>
      <w:r w:rsidR="00F05A0C" w:rsidRPr="00AA1FBB">
        <w:t>mg-os dózist a 6</w:t>
      </w:r>
      <w:r w:rsidR="00D95637" w:rsidRPr="00AA1FBB">
        <w:t> </w:t>
      </w:r>
      <w:r w:rsidR="00F05A0C" w:rsidRPr="00AA1FBB">
        <w:t>hónapig tartó, naponta kétszer 5</w:t>
      </w:r>
      <w:r w:rsidR="00D95637" w:rsidRPr="00AA1FBB">
        <w:t> </w:t>
      </w:r>
      <w:r w:rsidR="00F05A0C" w:rsidRPr="00AA1FBB">
        <w:t>mg apixabánnal vagy más</w:t>
      </w:r>
      <w:r w:rsidR="00F05A0C" w:rsidRPr="00AA1FBB">
        <w:rPr>
          <w:spacing w:val="1"/>
        </w:rPr>
        <w:t xml:space="preserve"> </w:t>
      </w:r>
      <w:r w:rsidR="00F05A0C" w:rsidRPr="00AA1FBB">
        <w:t>antikoagulánssal végzett kezelés befejezése után kell elkezdeni, amint azt az alábbi, 1.</w:t>
      </w:r>
      <w:r w:rsidR="00BB74B7" w:rsidRPr="00AA1FBB">
        <w:t> </w:t>
      </w:r>
      <w:r w:rsidR="00F05A0C" w:rsidRPr="00AA1FBB">
        <w:t>táblázat mutatja</w:t>
      </w:r>
      <w:r w:rsidR="004B2A11" w:rsidRPr="00AA1FBB">
        <w:t xml:space="preserve"> (</w:t>
      </w:r>
      <w:r w:rsidR="00F05A0C" w:rsidRPr="00AA1FBB">
        <w:t>lásd</w:t>
      </w:r>
      <w:r w:rsidR="00F05A0C" w:rsidRPr="00AA1FBB">
        <w:rPr>
          <w:spacing w:val="-2"/>
        </w:rPr>
        <w:t xml:space="preserve"> </w:t>
      </w:r>
      <w:r w:rsidR="00F05A0C" w:rsidRPr="00AA1FBB">
        <w:t>még</w:t>
      </w:r>
      <w:r w:rsidR="00F05A0C" w:rsidRPr="00AA1FBB">
        <w:rPr>
          <w:spacing w:val="-1"/>
        </w:rPr>
        <w:t xml:space="preserve"> </w:t>
      </w:r>
      <w:r w:rsidR="00F05A0C" w:rsidRPr="00AA1FBB">
        <w:t>5.1</w:t>
      </w:r>
      <w:r w:rsidR="001966A5" w:rsidRPr="00AA1FBB">
        <w:rPr>
          <w:spacing w:val="-1"/>
        </w:rPr>
        <w:t> </w:t>
      </w:r>
      <w:r w:rsidR="00F05A0C" w:rsidRPr="00AA1FBB">
        <w:t>pont).</w:t>
      </w:r>
    </w:p>
    <w:p w14:paraId="2EC26CF4" w14:textId="77777777" w:rsidR="00F05A0C" w:rsidRPr="00AA1FBB" w:rsidRDefault="00F05A0C" w:rsidP="009525C2">
      <w:pPr>
        <w:pStyle w:val="Szvegtrzs"/>
      </w:pPr>
    </w:p>
    <w:p w14:paraId="73DAA43B" w14:textId="77777777" w:rsidR="00F05A0C" w:rsidRPr="00AA1FBB" w:rsidRDefault="00F05A0C" w:rsidP="009525C2">
      <w:pPr>
        <w:pStyle w:val="Cmsor2"/>
        <w:numPr>
          <w:ilvl w:val="0"/>
          <w:numId w:val="65"/>
        </w:numPr>
        <w:ind w:left="284" w:hanging="284"/>
      </w:pPr>
      <w:r w:rsidRPr="00AA1FBB">
        <w:t>táblázat:</w:t>
      </w:r>
      <w:r w:rsidRPr="00AA1FBB">
        <w:rPr>
          <w:spacing w:val="-3"/>
        </w:rPr>
        <w:t xml:space="preserve"> </w:t>
      </w:r>
      <w:r w:rsidRPr="00AA1FBB">
        <w:t>Ajánlott</w:t>
      </w:r>
      <w:r w:rsidRPr="00AA1FBB">
        <w:rPr>
          <w:spacing w:val="-4"/>
        </w:rPr>
        <w:t xml:space="preserve"> </w:t>
      </w:r>
      <w:r w:rsidRPr="00AA1FBB">
        <w:t>adagolás</w:t>
      </w:r>
      <w:r w:rsidRPr="00AA1FBB">
        <w:rPr>
          <w:spacing w:val="-6"/>
        </w:rPr>
        <w:t xml:space="preserve"> </w:t>
      </w:r>
      <w:r w:rsidRPr="00AA1FBB">
        <w:t>(VTEt)</w:t>
      </w:r>
    </w:p>
    <w:p w14:paraId="201E5624" w14:textId="77777777" w:rsidR="00DE2652" w:rsidRPr="00AA1FBB" w:rsidRDefault="00DE2652" w:rsidP="0053046E">
      <w:pPr>
        <w:pStyle w:val="Cmsor2"/>
        <w:ind w:left="0"/>
      </w:pPr>
    </w:p>
    <w:tbl>
      <w:tblPr>
        <w:tblW w:w="94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50"/>
        <w:gridCol w:w="3600"/>
        <w:gridCol w:w="2376"/>
      </w:tblGrid>
      <w:tr w:rsidR="00F05A0C" w:rsidRPr="00AA1FBB" w14:paraId="7CD8790B" w14:textId="77777777" w:rsidTr="003715DC">
        <w:trPr>
          <w:trHeight w:val="412"/>
        </w:trPr>
        <w:tc>
          <w:tcPr>
            <w:tcW w:w="3450" w:type="dxa"/>
          </w:tcPr>
          <w:p w14:paraId="25DB523D" w14:textId="77777777" w:rsidR="00F05A0C" w:rsidRPr="00AA1FBB" w:rsidRDefault="00F05A0C" w:rsidP="009525C2">
            <w:pPr>
              <w:pStyle w:val="TableParagraph"/>
            </w:pPr>
          </w:p>
        </w:tc>
        <w:tc>
          <w:tcPr>
            <w:tcW w:w="3600" w:type="dxa"/>
          </w:tcPr>
          <w:p w14:paraId="69EEA9BA" w14:textId="77777777" w:rsidR="00F05A0C" w:rsidRPr="00AA1FBB" w:rsidRDefault="00F05A0C" w:rsidP="009525C2">
            <w:pPr>
              <w:pStyle w:val="TableParagraph"/>
              <w:ind w:left="107"/>
            </w:pPr>
            <w:r w:rsidRPr="00AA1FBB">
              <w:t>Adagolási</w:t>
            </w:r>
            <w:r w:rsidRPr="00AA1FBB">
              <w:rPr>
                <w:spacing w:val="-5"/>
              </w:rPr>
              <w:t xml:space="preserve"> </w:t>
            </w:r>
            <w:r w:rsidRPr="00AA1FBB">
              <w:t>rend</w:t>
            </w:r>
          </w:p>
        </w:tc>
        <w:tc>
          <w:tcPr>
            <w:tcW w:w="2376" w:type="dxa"/>
          </w:tcPr>
          <w:p w14:paraId="03F22DEC" w14:textId="7CCB4C73" w:rsidR="00F05A0C" w:rsidRPr="00AA1FBB" w:rsidRDefault="00F05A0C" w:rsidP="009525C2">
            <w:pPr>
              <w:pStyle w:val="TableParagraph"/>
              <w:ind w:left="107"/>
            </w:pPr>
            <w:r w:rsidRPr="00AA1FBB">
              <w:t>Maximális</w:t>
            </w:r>
            <w:r w:rsidRPr="00AA1FBB">
              <w:rPr>
                <w:spacing w:val="-4"/>
              </w:rPr>
              <w:t xml:space="preserve"> </w:t>
            </w:r>
            <w:r w:rsidRPr="00AA1FBB">
              <w:t>napi</w:t>
            </w:r>
            <w:r w:rsidRPr="00AA1FBB">
              <w:rPr>
                <w:spacing w:val="-4"/>
              </w:rPr>
              <w:t xml:space="preserve"> </w:t>
            </w:r>
            <w:r w:rsidR="00C56E72" w:rsidRPr="00AA1FBB">
              <w:t>dózis</w:t>
            </w:r>
          </w:p>
        </w:tc>
      </w:tr>
      <w:tr w:rsidR="00F05A0C" w:rsidRPr="00AA1FBB" w14:paraId="31E551D9" w14:textId="77777777" w:rsidTr="003715DC">
        <w:trPr>
          <w:trHeight w:val="412"/>
        </w:trPr>
        <w:tc>
          <w:tcPr>
            <w:tcW w:w="3450" w:type="dxa"/>
            <w:vMerge w:val="restart"/>
          </w:tcPr>
          <w:p w14:paraId="17A891AF" w14:textId="77777777" w:rsidR="00F05A0C" w:rsidRPr="00AA1FBB" w:rsidRDefault="00F05A0C" w:rsidP="009525C2">
            <w:pPr>
              <w:pStyle w:val="TableParagraph"/>
              <w:ind w:left="107"/>
            </w:pPr>
            <w:r w:rsidRPr="00AA1FBB">
              <w:t>MVT</w:t>
            </w:r>
            <w:r w:rsidRPr="00AA1FBB">
              <w:rPr>
                <w:spacing w:val="-3"/>
              </w:rPr>
              <w:t xml:space="preserve"> </w:t>
            </w:r>
            <w:r w:rsidRPr="00AA1FBB">
              <w:t>vagy</w:t>
            </w:r>
            <w:r w:rsidRPr="00AA1FBB">
              <w:rPr>
                <w:spacing w:val="-2"/>
              </w:rPr>
              <w:t xml:space="preserve"> </w:t>
            </w:r>
            <w:r w:rsidRPr="00AA1FBB">
              <w:t>PE</w:t>
            </w:r>
            <w:r w:rsidRPr="00AA1FBB">
              <w:rPr>
                <w:spacing w:val="-3"/>
              </w:rPr>
              <w:t xml:space="preserve"> </w:t>
            </w:r>
            <w:r w:rsidRPr="00AA1FBB">
              <w:t>kezelése</w:t>
            </w:r>
          </w:p>
        </w:tc>
        <w:tc>
          <w:tcPr>
            <w:tcW w:w="3600" w:type="dxa"/>
          </w:tcPr>
          <w:p w14:paraId="38E9B5A0" w14:textId="64A2989B" w:rsidR="00F05A0C" w:rsidRPr="00AA1FBB" w:rsidRDefault="00F05A0C" w:rsidP="009525C2">
            <w:pPr>
              <w:pStyle w:val="TableParagraph"/>
              <w:ind w:left="107"/>
            </w:pPr>
            <w:r w:rsidRPr="00AA1FBB">
              <w:t>naponta</w:t>
            </w:r>
            <w:r w:rsidRPr="00AA1FBB">
              <w:rPr>
                <w:spacing w:val="-1"/>
              </w:rPr>
              <w:t xml:space="preserve"> </w:t>
            </w:r>
            <w:r w:rsidRPr="00AA1FBB">
              <w:t>2</w:t>
            </w:r>
            <w:r w:rsidR="009E1185" w:rsidRPr="00AA1FBB">
              <w:t> </w:t>
            </w:r>
            <w:r w:rsidRPr="00AA1FBB">
              <w:t>×</w:t>
            </w:r>
            <w:r w:rsidR="009E1185" w:rsidRPr="00AA1FBB">
              <w:t> </w:t>
            </w:r>
            <w:r w:rsidRPr="00AA1FBB">
              <w:t>10</w:t>
            </w:r>
            <w:r w:rsidR="009E1185" w:rsidRPr="00AA1FBB">
              <w:t> </w:t>
            </w:r>
            <w:r w:rsidRPr="00AA1FBB">
              <w:t>mg</w:t>
            </w:r>
            <w:r w:rsidRPr="00AA1FBB">
              <w:rPr>
                <w:spacing w:val="-4"/>
              </w:rPr>
              <w:t xml:space="preserve"> </w:t>
            </w:r>
            <w:r w:rsidRPr="00AA1FBB">
              <w:t>az</w:t>
            </w:r>
            <w:r w:rsidRPr="00AA1FBB">
              <w:rPr>
                <w:spacing w:val="-1"/>
              </w:rPr>
              <w:t xml:space="preserve"> </w:t>
            </w:r>
            <w:r w:rsidRPr="00AA1FBB">
              <w:t>első</w:t>
            </w:r>
            <w:r w:rsidRPr="00AA1FBB">
              <w:rPr>
                <w:spacing w:val="-1"/>
              </w:rPr>
              <w:t xml:space="preserve"> </w:t>
            </w:r>
            <w:r w:rsidRPr="00AA1FBB">
              <w:t>7</w:t>
            </w:r>
            <w:r w:rsidR="009E1185" w:rsidRPr="00AA1FBB">
              <w:t> </w:t>
            </w:r>
            <w:r w:rsidRPr="00AA1FBB">
              <w:t>nap</w:t>
            </w:r>
            <w:r w:rsidR="00E62619" w:rsidRPr="00AA1FBB">
              <w:t>on</w:t>
            </w:r>
          </w:p>
        </w:tc>
        <w:tc>
          <w:tcPr>
            <w:tcW w:w="2376" w:type="dxa"/>
          </w:tcPr>
          <w:p w14:paraId="78E986CD" w14:textId="4CC54DA5" w:rsidR="00F05A0C" w:rsidRPr="00AA1FBB" w:rsidRDefault="00F05A0C" w:rsidP="009525C2">
            <w:pPr>
              <w:pStyle w:val="TableParagraph"/>
              <w:ind w:left="107"/>
            </w:pPr>
            <w:r w:rsidRPr="00AA1FBB">
              <w:t>20</w:t>
            </w:r>
            <w:r w:rsidR="009E1185" w:rsidRPr="00AA1FBB">
              <w:t> </w:t>
            </w:r>
            <w:r w:rsidRPr="00AA1FBB">
              <w:t>mg</w:t>
            </w:r>
          </w:p>
        </w:tc>
      </w:tr>
      <w:tr w:rsidR="00F05A0C" w:rsidRPr="00AA1FBB" w14:paraId="5DAF2C8E" w14:textId="77777777" w:rsidTr="003715DC">
        <w:trPr>
          <w:trHeight w:val="431"/>
        </w:trPr>
        <w:tc>
          <w:tcPr>
            <w:tcW w:w="3450" w:type="dxa"/>
            <w:vMerge/>
            <w:tcBorders>
              <w:top w:val="nil"/>
            </w:tcBorders>
          </w:tcPr>
          <w:p w14:paraId="4581B08C" w14:textId="77777777" w:rsidR="00F05A0C" w:rsidRPr="00AA1FBB" w:rsidRDefault="00F05A0C" w:rsidP="009525C2"/>
        </w:tc>
        <w:tc>
          <w:tcPr>
            <w:tcW w:w="3600" w:type="dxa"/>
          </w:tcPr>
          <w:p w14:paraId="1B5EC5FA" w14:textId="46CDAC66" w:rsidR="00F05A0C" w:rsidRPr="00AA1FBB" w:rsidRDefault="00F05A0C" w:rsidP="009525C2">
            <w:pPr>
              <w:pStyle w:val="TableParagraph"/>
              <w:ind w:left="107"/>
            </w:pPr>
            <w:r w:rsidRPr="00AA1FBB">
              <w:t>utána</w:t>
            </w:r>
            <w:r w:rsidRPr="00AA1FBB">
              <w:rPr>
                <w:spacing w:val="-4"/>
              </w:rPr>
              <w:t xml:space="preserve"> </w:t>
            </w:r>
            <w:r w:rsidRPr="00AA1FBB">
              <w:t>naponta</w:t>
            </w:r>
            <w:r w:rsidRPr="00AA1FBB">
              <w:rPr>
                <w:spacing w:val="-4"/>
              </w:rPr>
              <w:t xml:space="preserve"> </w:t>
            </w:r>
            <w:r w:rsidRPr="00AA1FBB">
              <w:t>2</w:t>
            </w:r>
            <w:r w:rsidR="009E1185" w:rsidRPr="00AA1FBB">
              <w:t> </w:t>
            </w:r>
            <w:r w:rsidRPr="00AA1FBB">
              <w:t>×</w:t>
            </w:r>
            <w:r w:rsidR="009E1185" w:rsidRPr="00AA1FBB">
              <w:t> </w:t>
            </w:r>
            <w:r w:rsidRPr="00AA1FBB">
              <w:t>5</w:t>
            </w:r>
            <w:r w:rsidR="009E1185" w:rsidRPr="00AA1FBB">
              <w:t> </w:t>
            </w:r>
            <w:r w:rsidRPr="00AA1FBB">
              <w:t>mg</w:t>
            </w:r>
          </w:p>
        </w:tc>
        <w:tc>
          <w:tcPr>
            <w:tcW w:w="2376" w:type="dxa"/>
          </w:tcPr>
          <w:p w14:paraId="1DDDB681" w14:textId="5B5B971A" w:rsidR="00F05A0C" w:rsidRPr="00AA1FBB" w:rsidRDefault="00F05A0C" w:rsidP="009525C2">
            <w:pPr>
              <w:pStyle w:val="TableParagraph"/>
              <w:ind w:left="107"/>
            </w:pPr>
            <w:r w:rsidRPr="00AA1FBB">
              <w:t>10</w:t>
            </w:r>
            <w:r w:rsidR="009E1185" w:rsidRPr="00AA1FBB">
              <w:t> </w:t>
            </w:r>
            <w:r w:rsidRPr="00AA1FBB">
              <w:t>mg</w:t>
            </w:r>
          </w:p>
        </w:tc>
      </w:tr>
      <w:tr w:rsidR="00F05A0C" w:rsidRPr="00AA1FBB" w14:paraId="57F408C8" w14:textId="77777777" w:rsidTr="003715DC">
        <w:trPr>
          <w:trHeight w:val="974"/>
        </w:trPr>
        <w:tc>
          <w:tcPr>
            <w:tcW w:w="3450" w:type="dxa"/>
          </w:tcPr>
          <w:p w14:paraId="4265371C" w14:textId="1E4B8F63" w:rsidR="00F05A0C" w:rsidRPr="00AA1FBB" w:rsidRDefault="00E62619" w:rsidP="009525C2">
            <w:pPr>
              <w:pStyle w:val="TableParagraph"/>
              <w:ind w:left="107"/>
            </w:pPr>
            <w:r w:rsidRPr="00AA1FBB">
              <w:t>MVT és/vagy PE kiújulásának megelőzése, MVT vagy PE 6 hónapig tartó kezelésének befejezése után</w:t>
            </w:r>
          </w:p>
        </w:tc>
        <w:tc>
          <w:tcPr>
            <w:tcW w:w="3600" w:type="dxa"/>
          </w:tcPr>
          <w:p w14:paraId="3FFFF421" w14:textId="0ED8A8FD" w:rsidR="00F05A0C" w:rsidRPr="00AA1FBB" w:rsidRDefault="00F05A0C" w:rsidP="009525C2">
            <w:pPr>
              <w:pStyle w:val="TableParagraph"/>
              <w:ind w:left="107"/>
            </w:pPr>
            <w:r w:rsidRPr="00AA1FBB">
              <w:t>naponta</w:t>
            </w:r>
            <w:r w:rsidRPr="00AA1FBB">
              <w:rPr>
                <w:spacing w:val="-2"/>
              </w:rPr>
              <w:t xml:space="preserve"> </w:t>
            </w:r>
            <w:r w:rsidRPr="00AA1FBB">
              <w:t>2</w:t>
            </w:r>
            <w:r w:rsidR="009E1185" w:rsidRPr="00AA1FBB">
              <w:t> </w:t>
            </w:r>
            <w:r w:rsidRPr="00AA1FBB">
              <w:t>×</w:t>
            </w:r>
            <w:r w:rsidR="009E1185" w:rsidRPr="00AA1FBB">
              <w:t> </w:t>
            </w:r>
            <w:r w:rsidRPr="00AA1FBB">
              <w:t>2,5</w:t>
            </w:r>
            <w:r w:rsidR="009E1185" w:rsidRPr="00AA1FBB">
              <w:t> </w:t>
            </w:r>
            <w:r w:rsidRPr="00AA1FBB">
              <w:t>mg</w:t>
            </w:r>
          </w:p>
        </w:tc>
        <w:tc>
          <w:tcPr>
            <w:tcW w:w="2376" w:type="dxa"/>
          </w:tcPr>
          <w:p w14:paraId="5945705A" w14:textId="28D7AC48" w:rsidR="00F05A0C" w:rsidRPr="00AA1FBB" w:rsidRDefault="00F05A0C" w:rsidP="009525C2">
            <w:pPr>
              <w:pStyle w:val="TableParagraph"/>
              <w:ind w:left="107"/>
            </w:pPr>
            <w:r w:rsidRPr="00AA1FBB">
              <w:t>5</w:t>
            </w:r>
            <w:r w:rsidR="009E1185" w:rsidRPr="00AA1FBB">
              <w:t> </w:t>
            </w:r>
            <w:r w:rsidRPr="00AA1FBB">
              <w:t>mg</w:t>
            </w:r>
          </w:p>
        </w:tc>
      </w:tr>
    </w:tbl>
    <w:p w14:paraId="06B83C2A" w14:textId="25C3D481" w:rsidR="00F05A0C" w:rsidRPr="00AA1FBB" w:rsidRDefault="00F05A0C" w:rsidP="009525C2">
      <w:pPr>
        <w:pStyle w:val="Szvegtrzs"/>
        <w:ind w:right="2"/>
      </w:pPr>
      <w:r w:rsidRPr="00AA1FBB">
        <w:t xml:space="preserve">A kezelés teljes időtartamát </w:t>
      </w:r>
      <w:r w:rsidR="00512DE9" w:rsidRPr="00AA1FBB">
        <w:t>egyénileg</w:t>
      </w:r>
      <w:r w:rsidR="00512DE9" w:rsidRPr="00AA1FBB">
        <w:rPr>
          <w:spacing w:val="-2"/>
        </w:rPr>
        <w:t xml:space="preserve"> </w:t>
      </w:r>
      <w:r w:rsidR="00512DE9" w:rsidRPr="00AA1FBB">
        <w:t>kell</w:t>
      </w:r>
      <w:r w:rsidR="00512DE9" w:rsidRPr="00AA1FBB">
        <w:rPr>
          <w:spacing w:val="-1"/>
        </w:rPr>
        <w:t xml:space="preserve"> </w:t>
      </w:r>
      <w:r w:rsidR="00512DE9" w:rsidRPr="00AA1FBB">
        <w:t>meghatározni</w:t>
      </w:r>
      <w:r w:rsidR="00512DE9" w:rsidRPr="00AA1FBB">
        <w:rPr>
          <w:spacing w:val="-3"/>
        </w:rPr>
        <w:t xml:space="preserve"> </w:t>
      </w:r>
      <w:r w:rsidRPr="00AA1FBB">
        <w:t xml:space="preserve">a kezelés előnyének és a vérzés kockázatának </w:t>
      </w:r>
      <w:r w:rsidR="00E62619" w:rsidRPr="00AA1FBB">
        <w:t xml:space="preserve">gondos mérlegelését követően </w:t>
      </w:r>
      <w:r w:rsidRPr="00AA1FBB">
        <w:t>(lásd</w:t>
      </w:r>
      <w:r w:rsidRPr="00AA1FBB">
        <w:rPr>
          <w:spacing w:val="-2"/>
        </w:rPr>
        <w:t xml:space="preserve"> </w:t>
      </w:r>
      <w:r w:rsidRPr="00AA1FBB">
        <w:t>4.4</w:t>
      </w:r>
      <w:r w:rsidR="00E425D3" w:rsidRPr="00AA1FBB">
        <w:rPr>
          <w:spacing w:val="-1"/>
        </w:rPr>
        <w:t> </w:t>
      </w:r>
      <w:r w:rsidRPr="00AA1FBB">
        <w:t>pont).</w:t>
      </w:r>
    </w:p>
    <w:p w14:paraId="1AD95A80" w14:textId="77777777" w:rsidR="00F3434C" w:rsidRDefault="00F3434C" w:rsidP="009525C2">
      <w:pPr>
        <w:pStyle w:val="Szvegtrzs"/>
        <w:ind w:right="2"/>
      </w:pPr>
    </w:p>
    <w:p w14:paraId="04DF50B1" w14:textId="77777777" w:rsidR="00732801" w:rsidRPr="00AA1FBB" w:rsidRDefault="00732801" w:rsidP="00732801">
      <w:pPr>
        <w:pStyle w:val="Szvegtrzs"/>
        <w:ind w:right="2"/>
        <w:rPr>
          <w:i/>
          <w:iCs/>
          <w:u w:val="single"/>
        </w:rPr>
      </w:pPr>
      <w:r w:rsidRPr="00AA1FBB">
        <w:rPr>
          <w:i/>
          <w:iCs/>
          <w:u w:val="single"/>
        </w:rPr>
        <w:t>A VTE kezelése és a VTE kiújulásának megelőzése gyermekeknél és serdülőknél</w:t>
      </w:r>
    </w:p>
    <w:p w14:paraId="06274C7A" w14:textId="77777777" w:rsidR="00732801" w:rsidRPr="00AA1FBB" w:rsidRDefault="00732801" w:rsidP="00732801">
      <w:pPr>
        <w:pStyle w:val="Szvegtrzs"/>
        <w:ind w:right="2"/>
        <w:rPr>
          <w:i/>
          <w:iCs/>
          <w:u w:val="single"/>
        </w:rPr>
      </w:pPr>
    </w:p>
    <w:p w14:paraId="2CADA450" w14:textId="77777777" w:rsidR="00732801" w:rsidRPr="00AA1FBB" w:rsidRDefault="00732801" w:rsidP="00732801">
      <w:pPr>
        <w:pStyle w:val="Szvegtrzs"/>
        <w:ind w:right="2"/>
      </w:pPr>
      <w:r w:rsidRPr="00AA1FBB">
        <w:t xml:space="preserve">Az apixabán-kezelést gyermekeknél és serdülőknél (28 napos kortól </w:t>
      </w:r>
      <w:r>
        <w:t xml:space="preserve">a betöltött </w:t>
      </w:r>
      <w:r w:rsidRPr="00AA1FBB">
        <w:t>18 éves korig) legalább 5 napos kezdeti parenterális véralvadásgátlókezelés után szabad megkezdeni (lásd 5.1 pont)</w:t>
      </w:r>
    </w:p>
    <w:p w14:paraId="1C854930" w14:textId="77777777" w:rsidR="00732801" w:rsidRPr="00AA1FBB" w:rsidRDefault="00732801" w:rsidP="00732801">
      <w:pPr>
        <w:pStyle w:val="Szvegtrzs"/>
        <w:ind w:right="2"/>
      </w:pPr>
    </w:p>
    <w:p w14:paraId="40556BC9" w14:textId="77777777" w:rsidR="00732801" w:rsidRPr="00AA1FBB" w:rsidRDefault="00732801" w:rsidP="00732801">
      <w:pPr>
        <w:pStyle w:val="Szvegtrzs"/>
        <w:ind w:right="2"/>
      </w:pPr>
      <w:r w:rsidRPr="00AA1FBB">
        <w:t xml:space="preserve">Az apixabán-kezelés adagolását gyermekeknél és serdülőknél a testtömeg alapján kell meghatározni. Az apixabán javasolt </w:t>
      </w:r>
      <w:r>
        <w:t>dózis</w:t>
      </w:r>
      <w:r w:rsidRPr="00AA1FBB">
        <w:t>át ≥ 35 kg-os gyermekekre és serdülőkre vonatkozóan a 2.</w:t>
      </w:r>
      <w:r>
        <w:t> </w:t>
      </w:r>
      <w:r w:rsidRPr="00AA1FBB">
        <w:t>táblázat mutatja be.</w:t>
      </w:r>
    </w:p>
    <w:p w14:paraId="2814E473" w14:textId="77777777" w:rsidR="00732801" w:rsidRPr="00AA1FBB" w:rsidRDefault="00732801" w:rsidP="00732801">
      <w:pPr>
        <w:pStyle w:val="Szvegtrzs"/>
        <w:ind w:right="2"/>
      </w:pPr>
    </w:p>
    <w:p w14:paraId="448CCEDE" w14:textId="4E26C38E" w:rsidR="00732801" w:rsidRPr="00AA1FBB" w:rsidRDefault="00732801" w:rsidP="00732801">
      <w:pPr>
        <w:pStyle w:val="Cmsor2"/>
        <w:keepNext/>
        <w:keepLines/>
        <w:numPr>
          <w:ilvl w:val="0"/>
          <w:numId w:val="65"/>
        </w:numPr>
        <w:ind w:left="284" w:hanging="284"/>
      </w:pPr>
      <w:r w:rsidRPr="00AA1FBB">
        <w:t>táblázat: Ajánlott adagolás VTE kezelésére és VTE kiújulásának megelőzésére ≥ 35</w:t>
      </w:r>
      <w:r>
        <w:t> </w:t>
      </w:r>
      <w:r w:rsidRPr="00AA1FBB">
        <w:t>kg-os gyermekeknél és serdülőknél</w:t>
      </w:r>
      <w:r w:rsidR="001459A6">
        <w:t xml:space="preserve"> (</w:t>
      </w:r>
      <w:r w:rsidR="001459A6" w:rsidRPr="00994664">
        <w:t>a kezdeti parenterális véralvadásgátló-kezelés után)</w:t>
      </w:r>
    </w:p>
    <w:p w14:paraId="68E8F23D" w14:textId="733C0AD2" w:rsidR="00732801" w:rsidRPr="00AA1FBB" w:rsidRDefault="00732801" w:rsidP="00732801">
      <w:pPr>
        <w:pStyle w:val="Szvegtrzs"/>
        <w:keepNext/>
        <w:keepLines/>
        <w:rPr>
          <w:b/>
          <w:bCs/>
        </w:rPr>
      </w:pPr>
    </w:p>
    <w:tbl>
      <w:tblPr>
        <w:tblStyle w:val="Rcsostblzat"/>
        <w:tblW w:w="8647" w:type="dxa"/>
        <w:tblLook w:val="04A0" w:firstRow="1" w:lastRow="0" w:firstColumn="1" w:lastColumn="0" w:noHBand="0" w:noVBand="1"/>
      </w:tblPr>
      <w:tblGrid>
        <w:gridCol w:w="1653"/>
        <w:gridCol w:w="1749"/>
        <w:gridCol w:w="1701"/>
        <w:gridCol w:w="1701"/>
        <w:gridCol w:w="1843"/>
      </w:tblGrid>
      <w:tr w:rsidR="00732801" w:rsidRPr="00AA1FBB" w14:paraId="7E8C4188" w14:textId="77777777" w:rsidTr="00A41787">
        <w:tc>
          <w:tcPr>
            <w:tcW w:w="1653" w:type="dxa"/>
          </w:tcPr>
          <w:p w14:paraId="4BA1F4F6" w14:textId="77777777" w:rsidR="00732801" w:rsidRPr="00575BEB" w:rsidRDefault="00732801" w:rsidP="00A41787">
            <w:pPr>
              <w:pStyle w:val="Szvegtrzs"/>
              <w:keepNext/>
              <w:keepLines/>
            </w:pPr>
          </w:p>
        </w:tc>
        <w:tc>
          <w:tcPr>
            <w:tcW w:w="3450" w:type="dxa"/>
            <w:gridSpan w:val="2"/>
          </w:tcPr>
          <w:p w14:paraId="1F3F634D" w14:textId="77777777" w:rsidR="00732801" w:rsidRPr="005654D6" w:rsidRDefault="00732801" w:rsidP="00A41787">
            <w:pPr>
              <w:pStyle w:val="Szvegtrzs"/>
              <w:keepNext/>
              <w:keepLines/>
            </w:pPr>
            <w:r w:rsidRPr="00AA1FBB">
              <w:t>1–7. nap</w:t>
            </w:r>
          </w:p>
          <w:p w14:paraId="5DD143F5" w14:textId="77777777" w:rsidR="00732801" w:rsidRPr="005654D6" w:rsidRDefault="00732801" w:rsidP="00A41787">
            <w:pPr>
              <w:pStyle w:val="Szvegtrzs"/>
              <w:keepNext/>
              <w:keepLines/>
            </w:pPr>
          </w:p>
        </w:tc>
        <w:tc>
          <w:tcPr>
            <w:tcW w:w="3544" w:type="dxa"/>
            <w:gridSpan w:val="2"/>
          </w:tcPr>
          <w:p w14:paraId="4028F6AE" w14:textId="77777777" w:rsidR="00732801" w:rsidRPr="00575BEB" w:rsidRDefault="00732801" w:rsidP="00A41787">
            <w:pPr>
              <w:pStyle w:val="Szvegtrzs"/>
              <w:keepNext/>
              <w:keepLines/>
            </w:pPr>
            <w:r w:rsidRPr="00AA1FBB">
              <w:t>8. napon és azután</w:t>
            </w:r>
          </w:p>
        </w:tc>
      </w:tr>
      <w:tr w:rsidR="00732801" w:rsidRPr="00AA1FBB" w14:paraId="2DBAD239" w14:textId="77777777" w:rsidTr="00A41787">
        <w:tc>
          <w:tcPr>
            <w:tcW w:w="1653" w:type="dxa"/>
          </w:tcPr>
          <w:p w14:paraId="65BAF3D1" w14:textId="77777777" w:rsidR="00732801" w:rsidRPr="005654D6" w:rsidRDefault="00732801" w:rsidP="00A41787">
            <w:pPr>
              <w:pStyle w:val="Szvegtrzs"/>
              <w:ind w:right="2"/>
            </w:pPr>
            <w:r w:rsidRPr="00AA1FBB">
              <w:t xml:space="preserve">Testtömeg (kg) </w:t>
            </w:r>
          </w:p>
          <w:p w14:paraId="50288B0A" w14:textId="77777777" w:rsidR="00732801" w:rsidRPr="005654D6" w:rsidRDefault="00732801" w:rsidP="00A41787">
            <w:pPr>
              <w:pStyle w:val="Szvegtrzs"/>
              <w:ind w:right="2"/>
            </w:pPr>
          </w:p>
        </w:tc>
        <w:tc>
          <w:tcPr>
            <w:tcW w:w="1749" w:type="dxa"/>
          </w:tcPr>
          <w:p w14:paraId="3E6AF0F9" w14:textId="77777777" w:rsidR="00732801" w:rsidRPr="005654D6" w:rsidRDefault="00732801" w:rsidP="00A41787">
            <w:pPr>
              <w:pStyle w:val="Szvegtrzs"/>
              <w:ind w:right="2"/>
            </w:pPr>
            <w:r w:rsidRPr="005654D6">
              <w:t>Adagolási rend</w:t>
            </w:r>
          </w:p>
        </w:tc>
        <w:tc>
          <w:tcPr>
            <w:tcW w:w="1701" w:type="dxa"/>
          </w:tcPr>
          <w:p w14:paraId="27AB6157" w14:textId="77777777" w:rsidR="00732801" w:rsidRPr="005654D6" w:rsidRDefault="00732801" w:rsidP="00A41787">
            <w:pPr>
              <w:pStyle w:val="Szvegtrzs"/>
              <w:ind w:right="2"/>
            </w:pPr>
            <w:r w:rsidRPr="005654D6">
              <w:t xml:space="preserve">Maximális napi </w:t>
            </w:r>
            <w:r>
              <w:t>dózis</w:t>
            </w:r>
          </w:p>
        </w:tc>
        <w:tc>
          <w:tcPr>
            <w:tcW w:w="1701" w:type="dxa"/>
          </w:tcPr>
          <w:p w14:paraId="74C21B1F" w14:textId="77777777" w:rsidR="00732801" w:rsidRPr="005654D6" w:rsidRDefault="00732801" w:rsidP="00A41787">
            <w:pPr>
              <w:pStyle w:val="Szvegtrzs"/>
              <w:ind w:right="2"/>
            </w:pPr>
            <w:r w:rsidRPr="005654D6">
              <w:t>Adagolási rend</w:t>
            </w:r>
          </w:p>
        </w:tc>
        <w:tc>
          <w:tcPr>
            <w:tcW w:w="1843" w:type="dxa"/>
          </w:tcPr>
          <w:p w14:paraId="55977044" w14:textId="77777777" w:rsidR="00732801" w:rsidRPr="005654D6" w:rsidRDefault="00732801" w:rsidP="00A41787">
            <w:pPr>
              <w:pStyle w:val="Szvegtrzs"/>
              <w:ind w:right="2"/>
            </w:pPr>
            <w:r w:rsidRPr="005654D6">
              <w:t xml:space="preserve">Maximális napi </w:t>
            </w:r>
            <w:r>
              <w:t>dózis</w:t>
            </w:r>
          </w:p>
        </w:tc>
      </w:tr>
      <w:tr w:rsidR="00732801" w:rsidRPr="00AA1FBB" w14:paraId="484448F0" w14:textId="77777777" w:rsidTr="00A41787">
        <w:tc>
          <w:tcPr>
            <w:tcW w:w="1653" w:type="dxa"/>
          </w:tcPr>
          <w:p w14:paraId="731F8F4C" w14:textId="77777777" w:rsidR="00732801" w:rsidRPr="005654D6" w:rsidRDefault="00732801" w:rsidP="00A41787">
            <w:pPr>
              <w:pStyle w:val="Szvegtrzs"/>
              <w:ind w:right="2"/>
            </w:pPr>
            <w:r w:rsidRPr="005654D6">
              <w:t>≥ 35</w:t>
            </w:r>
          </w:p>
        </w:tc>
        <w:tc>
          <w:tcPr>
            <w:tcW w:w="1749" w:type="dxa"/>
          </w:tcPr>
          <w:p w14:paraId="1CC95876" w14:textId="77777777" w:rsidR="00732801" w:rsidRPr="005654D6" w:rsidRDefault="00732801" w:rsidP="00A41787">
            <w:pPr>
              <w:pStyle w:val="Szvegtrzs"/>
              <w:ind w:right="2"/>
            </w:pPr>
            <w:r w:rsidRPr="005654D6">
              <w:t>naponta 2</w:t>
            </w:r>
            <w:r>
              <w:t> </w:t>
            </w:r>
            <w:r w:rsidRPr="005654D6">
              <w:t>×10 mg</w:t>
            </w:r>
          </w:p>
        </w:tc>
        <w:tc>
          <w:tcPr>
            <w:tcW w:w="1701" w:type="dxa"/>
          </w:tcPr>
          <w:p w14:paraId="73537876" w14:textId="77777777" w:rsidR="00732801" w:rsidRPr="005654D6" w:rsidRDefault="00732801" w:rsidP="00A41787">
            <w:pPr>
              <w:pStyle w:val="Szvegtrzs"/>
              <w:ind w:right="2"/>
            </w:pPr>
            <w:r w:rsidRPr="005654D6">
              <w:t>20 mg</w:t>
            </w:r>
          </w:p>
          <w:p w14:paraId="64413FA6" w14:textId="77777777" w:rsidR="00732801" w:rsidRPr="005654D6" w:rsidRDefault="00732801" w:rsidP="00A41787">
            <w:pPr>
              <w:pStyle w:val="Szvegtrzs"/>
              <w:ind w:right="2"/>
            </w:pPr>
          </w:p>
        </w:tc>
        <w:tc>
          <w:tcPr>
            <w:tcW w:w="1701" w:type="dxa"/>
          </w:tcPr>
          <w:p w14:paraId="3633BC04" w14:textId="77777777" w:rsidR="00732801" w:rsidRPr="00AE30D2" w:rsidRDefault="00732801" w:rsidP="00A41787">
            <w:pPr>
              <w:pStyle w:val="Szvegtrzs"/>
              <w:ind w:right="2"/>
            </w:pPr>
            <w:r w:rsidRPr="005654D6">
              <w:t>naponta 2</w:t>
            </w:r>
            <w:r>
              <w:t> </w:t>
            </w:r>
            <w:r w:rsidRPr="00AE30D2">
              <w:t>×</w:t>
            </w:r>
            <w:r>
              <w:t>5</w:t>
            </w:r>
            <w:r w:rsidRPr="00AE30D2">
              <w:t> mg</w:t>
            </w:r>
          </w:p>
        </w:tc>
        <w:tc>
          <w:tcPr>
            <w:tcW w:w="1843" w:type="dxa"/>
          </w:tcPr>
          <w:p w14:paraId="79C0B0D4" w14:textId="77777777" w:rsidR="00732801" w:rsidRPr="00AE30D2" w:rsidRDefault="00732801" w:rsidP="00A41787">
            <w:pPr>
              <w:pStyle w:val="Szvegtrzs"/>
              <w:ind w:right="2"/>
            </w:pPr>
            <w:r w:rsidRPr="00AE30D2">
              <w:t>10 mg</w:t>
            </w:r>
          </w:p>
          <w:p w14:paraId="704CAAE0" w14:textId="77777777" w:rsidR="00732801" w:rsidRPr="00AE30D2" w:rsidRDefault="00732801" w:rsidP="00A41787">
            <w:pPr>
              <w:pStyle w:val="Szvegtrzs"/>
              <w:ind w:right="2"/>
            </w:pPr>
          </w:p>
        </w:tc>
      </w:tr>
    </w:tbl>
    <w:p w14:paraId="7EAEF8E0" w14:textId="77777777" w:rsidR="00732801" w:rsidRPr="00AA1FBB" w:rsidRDefault="00732801" w:rsidP="00732801">
      <w:pPr>
        <w:pStyle w:val="Szvegtrzs"/>
        <w:ind w:right="2"/>
      </w:pPr>
    </w:p>
    <w:p w14:paraId="198E937A" w14:textId="0F3AB790" w:rsidR="00732801" w:rsidRPr="00AA1FBB" w:rsidRDefault="00732801" w:rsidP="00732801">
      <w:pPr>
        <w:pStyle w:val="Szvegtrzs"/>
        <w:ind w:right="2"/>
      </w:pPr>
      <w:r w:rsidRPr="00FA530C">
        <w:sym w:font="Symbol" w:char="F03C"/>
      </w:r>
      <w:r w:rsidRPr="00FA530C">
        <w:t> 35 kg-os gyermekek és serdülők esetén lásd az apixabán granulátum felnyitásra szánt kapszulában és apixabán bevont granulátum tasakban alkalmazási előírását</w:t>
      </w:r>
      <w:r w:rsidR="004629ED">
        <w:t xml:space="preserve">, </w:t>
      </w:r>
      <w:r w:rsidR="004629ED" w:rsidRPr="00FF4EC5">
        <w:t>amelyeket más terméknéven forgalmaznak</w:t>
      </w:r>
      <w:r w:rsidRPr="00FA530C">
        <w:t>.</w:t>
      </w:r>
    </w:p>
    <w:p w14:paraId="0DBC6A98" w14:textId="77777777" w:rsidR="00732801" w:rsidRPr="00AA1FBB" w:rsidRDefault="00732801" w:rsidP="00732801">
      <w:pPr>
        <w:pStyle w:val="Szvegtrzs"/>
        <w:ind w:right="2"/>
      </w:pPr>
    </w:p>
    <w:p w14:paraId="1051F056" w14:textId="77777777" w:rsidR="00732801" w:rsidRPr="00AA1FBB" w:rsidRDefault="00732801" w:rsidP="00732801">
      <w:pPr>
        <w:pStyle w:val="Szvegtrzs"/>
        <w:ind w:right="2"/>
      </w:pPr>
      <w:r w:rsidRPr="00AA1FBB">
        <w:t>A VTE kezelésének gyermekekre és serdülőkre vonatkozó irányelvei alapján a kezelés teljes időtartamát a kezelés előnyének és a vérzés kockázatának gondos mérlegelését követően, egyénileg kell meghatározni (lásd 4.4 pont).</w:t>
      </w:r>
    </w:p>
    <w:p w14:paraId="38088186" w14:textId="77777777" w:rsidR="00732801" w:rsidRPr="00AA1FBB" w:rsidRDefault="00732801" w:rsidP="009525C2">
      <w:pPr>
        <w:pStyle w:val="Szvegtrzs"/>
        <w:ind w:right="2"/>
      </w:pPr>
    </w:p>
    <w:p w14:paraId="51A8009D" w14:textId="4EFC3B3D" w:rsidR="00F05A0C" w:rsidRDefault="00F05A0C" w:rsidP="009525C2">
      <w:pPr>
        <w:ind w:right="2"/>
        <w:rPr>
          <w:i/>
          <w:u w:val="single"/>
        </w:rPr>
      </w:pPr>
      <w:r w:rsidRPr="00AA1FBB">
        <w:rPr>
          <w:i/>
          <w:u w:val="single"/>
        </w:rPr>
        <w:t>Kihagyott</w:t>
      </w:r>
      <w:r w:rsidRPr="00AA1FBB">
        <w:rPr>
          <w:i/>
          <w:spacing w:val="-5"/>
          <w:u w:val="single"/>
        </w:rPr>
        <w:t xml:space="preserve"> </w:t>
      </w:r>
      <w:r w:rsidR="0002178B" w:rsidRPr="00AA1FBB">
        <w:rPr>
          <w:i/>
          <w:u w:val="single"/>
        </w:rPr>
        <w:t>dózis</w:t>
      </w:r>
      <w:r w:rsidR="00C556C8" w:rsidRPr="00AA1FBB">
        <w:rPr>
          <w:i/>
          <w:u w:val="single"/>
        </w:rPr>
        <w:t xml:space="preserve"> </w:t>
      </w:r>
      <w:r w:rsidR="008C061A" w:rsidRPr="00AA1FBB">
        <w:rPr>
          <w:i/>
          <w:u w:val="single"/>
        </w:rPr>
        <w:t>felnőtteknél, valamint gyermekeknél és serdülőknél</w:t>
      </w:r>
    </w:p>
    <w:p w14:paraId="1260F1E0" w14:textId="3E39105A" w:rsidR="00F1744D" w:rsidRPr="000378B1" w:rsidRDefault="00F63DFE" w:rsidP="00F63DFE">
      <w:pPr>
        <w:ind w:right="2"/>
        <w:rPr>
          <w:i/>
        </w:rPr>
      </w:pPr>
      <w:r w:rsidRPr="000378B1">
        <w:t xml:space="preserve">A kihagyott </w:t>
      </w:r>
      <w:r w:rsidR="00F11301" w:rsidRPr="000378B1">
        <w:t>reggeli adagot azonnal be kell venni, amint észreveszik, és bevehető az esti adaggal együtt is. A kihagyott esti adagot csak ugyanazon az estén szabad bevenni, a beteg nem vehet be két adagot következő reggel. A betegnek a következő napon</w:t>
      </w:r>
      <w:r w:rsidRPr="000378B1">
        <w:t xml:space="preserve"> a szokásos, napi kétszeri adagolással kell folytatnia a kezelést.</w:t>
      </w:r>
    </w:p>
    <w:p w14:paraId="05928043" w14:textId="2283BF08" w:rsidR="00F05A0C" w:rsidRPr="00AA1FBB" w:rsidRDefault="00F05A0C" w:rsidP="005654D6">
      <w:pPr>
        <w:ind w:right="2"/>
      </w:pPr>
    </w:p>
    <w:p w14:paraId="604F4156" w14:textId="77777777" w:rsidR="00F05A0C" w:rsidRPr="00AA1FBB" w:rsidRDefault="00F05A0C" w:rsidP="009525C2">
      <w:pPr>
        <w:ind w:right="2"/>
        <w:rPr>
          <w:i/>
        </w:rPr>
      </w:pPr>
      <w:r w:rsidRPr="00AA1FBB">
        <w:rPr>
          <w:i/>
          <w:u w:val="single"/>
        </w:rPr>
        <w:t>Átállítás</w:t>
      </w:r>
    </w:p>
    <w:p w14:paraId="5B8A6685" w14:textId="5CC93244" w:rsidR="00F05A0C" w:rsidRPr="00AA1FBB" w:rsidRDefault="00F05A0C" w:rsidP="009525C2">
      <w:pPr>
        <w:pStyle w:val="Szvegtrzs"/>
        <w:ind w:right="2"/>
      </w:pPr>
      <w:r w:rsidRPr="00AA1FBB">
        <w:t xml:space="preserve">A kezelés parenterális antikoagulánsokról </w:t>
      </w:r>
      <w:r w:rsidR="00EF17A0">
        <w:t>Modylan</w:t>
      </w:r>
      <w:r w:rsidR="00B92EBB" w:rsidRPr="00AA1FBB">
        <w:t xml:space="preserve"> tablettára</w:t>
      </w:r>
      <w:r w:rsidR="00DE711A" w:rsidRPr="00AA1FBB">
        <w:t xml:space="preserve"> (és fordítva) </w:t>
      </w:r>
      <w:r w:rsidRPr="00AA1FBB">
        <w:t>történő átállítás</w:t>
      </w:r>
      <w:r w:rsidR="00DE711A" w:rsidRPr="00AA1FBB">
        <w:t xml:space="preserve">át a következő előírt </w:t>
      </w:r>
      <w:r w:rsidR="005A4D99" w:rsidRPr="00AA1FBB">
        <w:t xml:space="preserve">dózis </w:t>
      </w:r>
      <w:r w:rsidR="00DE711A" w:rsidRPr="00AA1FBB">
        <w:t>beadásának időpontjában lehet elvégezni</w:t>
      </w:r>
      <w:r w:rsidR="00DE711A" w:rsidRPr="00AA1FBB" w:rsidDel="00DE711A">
        <w:t xml:space="preserve"> </w:t>
      </w:r>
      <w:r w:rsidRPr="00AA1FBB">
        <w:t>(lásd 4.5</w:t>
      </w:r>
      <w:r w:rsidR="00E425D3" w:rsidRPr="00AA1FBB">
        <w:t> </w:t>
      </w:r>
      <w:r w:rsidRPr="00AA1FBB">
        <w:t>pont). Ezeket a gyógyszereket nem szabad egyidejűleg</w:t>
      </w:r>
      <w:r w:rsidRPr="00AA1FBB">
        <w:rPr>
          <w:spacing w:val="1"/>
        </w:rPr>
        <w:t xml:space="preserve"> </w:t>
      </w:r>
      <w:r w:rsidRPr="00AA1FBB">
        <w:t>alkalmazni.</w:t>
      </w:r>
    </w:p>
    <w:p w14:paraId="678BD3D5" w14:textId="77777777" w:rsidR="00F05A0C" w:rsidRPr="00AA1FBB" w:rsidRDefault="00F05A0C" w:rsidP="009525C2">
      <w:pPr>
        <w:pStyle w:val="Szvegtrzs"/>
        <w:ind w:right="2"/>
      </w:pPr>
    </w:p>
    <w:p w14:paraId="7A4A7235" w14:textId="2D9A3644" w:rsidR="00F05A0C" w:rsidRPr="00313B3A" w:rsidRDefault="00F05A0C" w:rsidP="009525C2">
      <w:pPr>
        <w:ind w:right="2"/>
        <w:rPr>
          <w:i/>
          <w:u w:val="single"/>
        </w:rPr>
      </w:pPr>
      <w:r w:rsidRPr="00313B3A">
        <w:rPr>
          <w:i/>
          <w:u w:val="single"/>
        </w:rPr>
        <w:t>Átállítás</w:t>
      </w:r>
      <w:r w:rsidRPr="00313B3A">
        <w:rPr>
          <w:i/>
          <w:spacing w:val="-4"/>
          <w:u w:val="single"/>
        </w:rPr>
        <w:t xml:space="preserve"> </w:t>
      </w:r>
      <w:r w:rsidRPr="00313B3A">
        <w:rPr>
          <w:i/>
          <w:u w:val="single"/>
        </w:rPr>
        <w:t>K-vitamin</w:t>
      </w:r>
      <w:r w:rsidR="006C5F21" w:rsidRPr="00313B3A">
        <w:rPr>
          <w:i/>
          <w:spacing w:val="-5"/>
          <w:u w:val="single"/>
        </w:rPr>
        <w:t>-</w:t>
      </w:r>
      <w:r w:rsidRPr="00313B3A">
        <w:rPr>
          <w:i/>
          <w:u w:val="single"/>
        </w:rPr>
        <w:t>antagonista</w:t>
      </w:r>
      <w:r w:rsidR="006C5F21" w:rsidRPr="00313B3A">
        <w:rPr>
          <w:i/>
          <w:spacing w:val="-5"/>
          <w:u w:val="single"/>
        </w:rPr>
        <w:t>-</w:t>
      </w:r>
      <w:r w:rsidRPr="00313B3A">
        <w:rPr>
          <w:i/>
          <w:u w:val="single"/>
        </w:rPr>
        <w:t>kezelésről</w:t>
      </w:r>
      <w:r w:rsidRPr="00313B3A">
        <w:rPr>
          <w:i/>
          <w:spacing w:val="-6"/>
          <w:u w:val="single"/>
        </w:rPr>
        <w:t xml:space="preserve"> </w:t>
      </w:r>
      <w:r w:rsidR="00EF17A0" w:rsidRPr="00313B3A">
        <w:rPr>
          <w:i/>
          <w:iCs/>
          <w:u w:val="single"/>
        </w:rPr>
        <w:t>Modylan</w:t>
      </w:r>
      <w:r w:rsidR="00B06296" w:rsidRPr="00313B3A">
        <w:rPr>
          <w:i/>
          <w:iCs/>
          <w:u w:val="single"/>
        </w:rPr>
        <w:t xml:space="preserve"> tablettára</w:t>
      </w:r>
    </w:p>
    <w:p w14:paraId="150C67AC" w14:textId="3F949222" w:rsidR="00F05A0C" w:rsidRPr="00AA1FBB" w:rsidRDefault="00F05A0C" w:rsidP="009525C2">
      <w:pPr>
        <w:pStyle w:val="Szvegtrzs"/>
        <w:ind w:right="2"/>
      </w:pPr>
      <w:r w:rsidRPr="00AA1FBB">
        <w:t>Amikor a betegeket K-vitamin</w:t>
      </w:r>
      <w:r w:rsidR="00DB720F" w:rsidRPr="00AA1FBB">
        <w:t>-</w:t>
      </w:r>
      <w:r w:rsidRPr="00AA1FBB">
        <w:t>antagonista</w:t>
      </w:r>
      <w:r w:rsidR="0066400B" w:rsidRPr="00AA1FBB">
        <w:t>-</w:t>
      </w:r>
      <w:r w:rsidRPr="00AA1FBB">
        <w:t xml:space="preserve">kezelésről </w:t>
      </w:r>
      <w:r w:rsidR="00EF17A0">
        <w:t>Modylan</w:t>
      </w:r>
      <w:r w:rsidR="007F2452" w:rsidRPr="00AA1FBB">
        <w:t>-</w:t>
      </w:r>
      <w:r w:rsidR="004418F2">
        <w:t>kezelés</w:t>
      </w:r>
      <w:r w:rsidR="007F2452" w:rsidRPr="00AA1FBB">
        <w:t>r</w:t>
      </w:r>
      <w:r w:rsidR="004418F2">
        <w:t>e</w:t>
      </w:r>
      <w:r w:rsidR="007F2452" w:rsidRPr="00AA1FBB" w:rsidDel="007F2452">
        <w:t xml:space="preserve"> </w:t>
      </w:r>
      <w:r w:rsidRPr="00AA1FBB">
        <w:t>állítják át, akkor abba kell hagyni a</w:t>
      </w:r>
      <w:r w:rsidR="008C0AE5" w:rsidRPr="00AA1FBB">
        <w:t xml:space="preserve"> </w:t>
      </w:r>
      <w:r w:rsidRPr="00AA1FBB">
        <w:t>warfarin- vagy más K-vitamin</w:t>
      </w:r>
      <w:r w:rsidR="00DB720F" w:rsidRPr="00AA1FBB">
        <w:t>-</w:t>
      </w:r>
      <w:r w:rsidRPr="00AA1FBB">
        <w:t>antagonista-kezelést, és a</w:t>
      </w:r>
      <w:r w:rsidR="00923C85" w:rsidRPr="00AA1FBB">
        <w:t xml:space="preserve"> </w:t>
      </w:r>
      <w:r w:rsidR="00EF17A0">
        <w:t>Modylan</w:t>
      </w:r>
      <w:r w:rsidR="00AC1D6F" w:rsidRPr="00AA1FBB">
        <w:t xml:space="preserve">-t </w:t>
      </w:r>
      <w:r w:rsidRPr="00AA1FBB">
        <w:t>akkor kell elkezdeni, amikor a</w:t>
      </w:r>
      <w:r w:rsidRPr="00AA1FBB">
        <w:rPr>
          <w:spacing w:val="1"/>
        </w:rPr>
        <w:t xml:space="preserve"> </w:t>
      </w:r>
      <w:r w:rsidRPr="00AA1FBB">
        <w:t>nemzetközi</w:t>
      </w:r>
      <w:r w:rsidRPr="00AA1FBB">
        <w:rPr>
          <w:spacing w:val="-2"/>
        </w:rPr>
        <w:t xml:space="preserve"> </w:t>
      </w:r>
      <w:r w:rsidRPr="00AA1FBB">
        <w:t>normalizált</w:t>
      </w:r>
      <w:r w:rsidRPr="00AA1FBB">
        <w:rPr>
          <w:spacing w:val="-1"/>
        </w:rPr>
        <w:t xml:space="preserve"> </w:t>
      </w:r>
      <w:r w:rsidRPr="00AA1FBB">
        <w:t>arány</w:t>
      </w:r>
      <w:r w:rsidRPr="00AA1FBB">
        <w:rPr>
          <w:spacing w:val="-1"/>
        </w:rPr>
        <w:t xml:space="preserve"> </w:t>
      </w:r>
      <w:r w:rsidRPr="00AA1FBB">
        <w:t>(INR)</w:t>
      </w:r>
      <w:r w:rsidRPr="00AA1FBB">
        <w:rPr>
          <w:spacing w:val="-1"/>
        </w:rPr>
        <w:t xml:space="preserve"> </w:t>
      </w:r>
      <w:r w:rsidRPr="00AA1FBB">
        <w:t>&lt;</w:t>
      </w:r>
      <w:r w:rsidR="001A0068" w:rsidRPr="00AA1FBB">
        <w:t> </w:t>
      </w:r>
      <w:r w:rsidRPr="00AA1FBB">
        <w:t>2.</w:t>
      </w:r>
    </w:p>
    <w:p w14:paraId="17F1F440" w14:textId="77777777" w:rsidR="00F05A0C" w:rsidRPr="00AA1FBB" w:rsidRDefault="00F05A0C" w:rsidP="009525C2">
      <w:pPr>
        <w:pStyle w:val="Szvegtrzs"/>
        <w:ind w:right="2"/>
      </w:pPr>
    </w:p>
    <w:p w14:paraId="3833E8A8" w14:textId="5DB07AAA" w:rsidR="00F05A0C" w:rsidRPr="00313B3A" w:rsidRDefault="00F05A0C" w:rsidP="009525C2">
      <w:pPr>
        <w:ind w:right="2"/>
        <w:rPr>
          <w:i/>
          <w:u w:val="single"/>
        </w:rPr>
      </w:pPr>
      <w:r w:rsidRPr="00313B3A">
        <w:rPr>
          <w:i/>
          <w:u w:val="single"/>
        </w:rPr>
        <w:t>Átállítás</w:t>
      </w:r>
      <w:r w:rsidRPr="00313B3A">
        <w:rPr>
          <w:i/>
          <w:spacing w:val="-5"/>
          <w:u w:val="single"/>
        </w:rPr>
        <w:t xml:space="preserve"> </w:t>
      </w:r>
      <w:r w:rsidR="00EF17A0" w:rsidRPr="00313B3A">
        <w:rPr>
          <w:i/>
          <w:iCs/>
          <w:u w:val="single"/>
        </w:rPr>
        <w:t>Modylan</w:t>
      </w:r>
      <w:r w:rsidR="00DB2A45" w:rsidRPr="00313B3A" w:rsidDel="00DB2A45">
        <w:rPr>
          <w:i/>
          <w:u w:val="single"/>
        </w:rPr>
        <w:t xml:space="preserve"> </w:t>
      </w:r>
      <w:r w:rsidR="00DB2A45" w:rsidRPr="00313B3A">
        <w:rPr>
          <w:i/>
          <w:u w:val="single"/>
        </w:rPr>
        <w:t xml:space="preserve">tablettáról </w:t>
      </w:r>
      <w:r w:rsidRPr="00313B3A">
        <w:rPr>
          <w:i/>
          <w:u w:val="single"/>
        </w:rPr>
        <w:t>K-vitamin</w:t>
      </w:r>
      <w:r w:rsidR="006C5F21" w:rsidRPr="00313B3A">
        <w:rPr>
          <w:i/>
          <w:spacing w:val="-5"/>
          <w:u w:val="single"/>
        </w:rPr>
        <w:t>-</w:t>
      </w:r>
      <w:r w:rsidRPr="00313B3A">
        <w:rPr>
          <w:i/>
          <w:u w:val="single"/>
        </w:rPr>
        <w:t>antagonista</w:t>
      </w:r>
      <w:r w:rsidR="006C5F21" w:rsidRPr="00313B3A">
        <w:rPr>
          <w:i/>
          <w:spacing w:val="-5"/>
          <w:u w:val="single"/>
        </w:rPr>
        <w:t>-</w:t>
      </w:r>
      <w:r w:rsidRPr="00313B3A">
        <w:rPr>
          <w:i/>
          <w:u w:val="single"/>
        </w:rPr>
        <w:t>kezelésre</w:t>
      </w:r>
    </w:p>
    <w:p w14:paraId="3A7151B8" w14:textId="6528BB4D" w:rsidR="00F05A0C" w:rsidRPr="00AA1FBB" w:rsidRDefault="00F05A0C" w:rsidP="009525C2">
      <w:pPr>
        <w:pStyle w:val="Szvegtrzs"/>
        <w:ind w:right="2"/>
      </w:pPr>
      <w:r w:rsidRPr="00AA1FBB">
        <w:t xml:space="preserve">Amikor a betegeket </w:t>
      </w:r>
      <w:r w:rsidR="00EF17A0">
        <w:t>Modylan</w:t>
      </w:r>
      <w:r w:rsidR="00CA45FC">
        <w:t>-</w:t>
      </w:r>
      <w:r w:rsidR="00BE127D" w:rsidRPr="00AA1FBB">
        <w:t>ról</w:t>
      </w:r>
      <w:r w:rsidR="001A0068" w:rsidRPr="00AA1FBB">
        <w:rPr>
          <w:i/>
          <w:spacing w:val="-5"/>
          <w:u w:val="single"/>
        </w:rPr>
        <w:t xml:space="preserve"> </w:t>
      </w:r>
      <w:r w:rsidRPr="00AA1FBB">
        <w:t>K-vitamin</w:t>
      </w:r>
      <w:r w:rsidR="00DB720F" w:rsidRPr="00AA1FBB">
        <w:t>-</w:t>
      </w:r>
      <w:r w:rsidRPr="00AA1FBB">
        <w:t>antagonista</w:t>
      </w:r>
      <w:r w:rsidR="0066400B" w:rsidRPr="00AA1FBB">
        <w:t>-</w:t>
      </w:r>
      <w:r w:rsidRPr="00AA1FBB">
        <w:t>kezelésre állítják át, akkor a K-vitamin</w:t>
      </w:r>
      <w:r w:rsidR="00DB720F" w:rsidRPr="00AA1FBB">
        <w:rPr>
          <w:spacing w:val="1"/>
        </w:rPr>
        <w:t>-</w:t>
      </w:r>
      <w:r w:rsidRPr="00AA1FBB">
        <w:t xml:space="preserve">antagonista-kezelés elkezdése után </w:t>
      </w:r>
      <w:r w:rsidR="001F5E9C" w:rsidRPr="00AA1FBB">
        <w:t xml:space="preserve">még </w:t>
      </w:r>
      <w:r w:rsidRPr="00AA1FBB">
        <w:t>legalább 2</w:t>
      </w:r>
      <w:r w:rsidR="001A0068" w:rsidRPr="00AA1FBB">
        <w:t> </w:t>
      </w:r>
      <w:r w:rsidRPr="00AA1FBB">
        <w:t xml:space="preserve">napig folytatni kell a </w:t>
      </w:r>
      <w:r w:rsidR="00EF17A0">
        <w:rPr>
          <w:iCs/>
        </w:rPr>
        <w:t>Modylan</w:t>
      </w:r>
      <w:r w:rsidR="00DB2A45" w:rsidRPr="00AA1FBB">
        <w:rPr>
          <w:iCs/>
        </w:rPr>
        <w:t xml:space="preserve"> </w:t>
      </w:r>
      <w:r w:rsidRPr="00AA1FBB">
        <w:t>adását. A</w:t>
      </w:r>
      <w:r w:rsidR="00FF4909" w:rsidRPr="00AA1FBB">
        <w:t xml:space="preserve"> </w:t>
      </w:r>
      <w:r w:rsidR="00EF17A0">
        <w:rPr>
          <w:iCs/>
        </w:rPr>
        <w:t>Modylan</w:t>
      </w:r>
      <w:r w:rsidR="00DD70E4" w:rsidRPr="00AA1FBB">
        <w:rPr>
          <w:iCs/>
        </w:rPr>
        <w:t xml:space="preserve"> </w:t>
      </w:r>
      <w:r w:rsidRPr="00AA1FBB">
        <w:t>és a K-vitamin</w:t>
      </w:r>
      <w:r w:rsidR="00DB720F" w:rsidRPr="00AA1FBB">
        <w:t>-</w:t>
      </w:r>
      <w:r w:rsidRPr="00AA1FBB">
        <w:t>antagonista-kezelés 2</w:t>
      </w:r>
      <w:r w:rsidR="00A816F3" w:rsidRPr="00AA1FBB">
        <w:t> </w:t>
      </w:r>
      <w:r w:rsidRPr="00AA1FBB">
        <w:t xml:space="preserve">napos egyidejű alkalmazása után </w:t>
      </w:r>
      <w:r w:rsidR="006F2AF9" w:rsidRPr="00AA1FBB">
        <w:t xml:space="preserve">a </w:t>
      </w:r>
      <w:r w:rsidR="00EF17A0">
        <w:t>Modylan</w:t>
      </w:r>
      <w:r w:rsidR="00DD70E4" w:rsidRPr="00AA1FBB">
        <w:t xml:space="preserve"> </w:t>
      </w:r>
      <w:r w:rsidRPr="00AA1FBB">
        <w:t>következő, tervezett</w:t>
      </w:r>
      <w:r w:rsidRPr="00AA1FBB">
        <w:rPr>
          <w:spacing w:val="1"/>
        </w:rPr>
        <w:t xml:space="preserve"> </w:t>
      </w:r>
      <w:r w:rsidRPr="00AA1FBB">
        <w:t>dózisa előtt meg kell mérni az INR-értéket. A</w:t>
      </w:r>
      <w:r w:rsidR="006F2AF9" w:rsidRPr="00AA1FBB">
        <w:t xml:space="preserve"> </w:t>
      </w:r>
      <w:r w:rsidR="00EF17A0">
        <w:t>Modylan</w:t>
      </w:r>
      <w:r w:rsidR="009664C2" w:rsidRPr="00AA1FBB">
        <w:t xml:space="preserve"> </w:t>
      </w:r>
      <w:r w:rsidRPr="00AA1FBB">
        <w:t>és K-vitamin</w:t>
      </w:r>
      <w:r w:rsidR="00DB720F" w:rsidRPr="00AA1FBB">
        <w:t>-</w:t>
      </w:r>
      <w:r w:rsidRPr="00AA1FBB">
        <w:t>antagonista-kezelés egyidejű</w:t>
      </w:r>
      <w:r w:rsidRPr="00AA1FBB">
        <w:rPr>
          <w:spacing w:val="1"/>
        </w:rPr>
        <w:t xml:space="preserve"> </w:t>
      </w:r>
      <w:r w:rsidRPr="00AA1FBB">
        <w:t>alkalmazását</w:t>
      </w:r>
      <w:r w:rsidRPr="00AA1FBB">
        <w:rPr>
          <w:spacing w:val="-2"/>
        </w:rPr>
        <w:t xml:space="preserve"> </w:t>
      </w:r>
      <w:r w:rsidRPr="00AA1FBB">
        <w:t>addig</w:t>
      </w:r>
      <w:r w:rsidRPr="00AA1FBB">
        <w:rPr>
          <w:spacing w:val="-1"/>
        </w:rPr>
        <w:t xml:space="preserve"> </w:t>
      </w:r>
      <w:r w:rsidRPr="00AA1FBB">
        <w:t>kell</w:t>
      </w:r>
      <w:r w:rsidRPr="00AA1FBB">
        <w:rPr>
          <w:spacing w:val="-1"/>
        </w:rPr>
        <w:t xml:space="preserve"> </w:t>
      </w:r>
      <w:r w:rsidRPr="00AA1FBB">
        <w:t>folytatni,</w:t>
      </w:r>
      <w:r w:rsidRPr="00AA1FBB">
        <w:rPr>
          <w:spacing w:val="-1"/>
        </w:rPr>
        <w:t xml:space="preserve"> </w:t>
      </w:r>
      <w:r w:rsidRPr="00AA1FBB">
        <w:t>amíg</w:t>
      </w:r>
      <w:r w:rsidRPr="00AA1FBB">
        <w:rPr>
          <w:spacing w:val="-2"/>
        </w:rPr>
        <w:t xml:space="preserve"> </w:t>
      </w:r>
      <w:r w:rsidRPr="00AA1FBB">
        <w:t>az</w:t>
      </w:r>
      <w:r w:rsidRPr="00AA1FBB">
        <w:rPr>
          <w:spacing w:val="-1"/>
        </w:rPr>
        <w:t xml:space="preserve"> </w:t>
      </w:r>
      <w:r w:rsidRPr="00AA1FBB">
        <w:t>INR</w:t>
      </w:r>
      <w:r w:rsidR="00F269ED" w:rsidRPr="00AA1FBB">
        <w:t xml:space="preserve"> </w:t>
      </w:r>
      <w:r w:rsidR="002728E7" w:rsidRPr="00AA1FBB">
        <w:t>értéke eléri a</w:t>
      </w:r>
      <w:r w:rsidRPr="00AA1FBB">
        <w:rPr>
          <w:spacing w:val="-3"/>
        </w:rPr>
        <w:t xml:space="preserve"> </w:t>
      </w:r>
      <w:r w:rsidRPr="00AA1FBB">
        <w:t>≥</w:t>
      </w:r>
      <w:r w:rsidR="006F2AF9" w:rsidRPr="00AA1FBB">
        <w:t> </w:t>
      </w:r>
      <w:r w:rsidRPr="00AA1FBB">
        <w:t>2</w:t>
      </w:r>
      <w:r w:rsidR="002728E7" w:rsidRPr="00AA1FBB">
        <w:t>-t</w:t>
      </w:r>
      <w:r w:rsidRPr="00AA1FBB">
        <w:t>.</w:t>
      </w:r>
    </w:p>
    <w:p w14:paraId="02F1FD1F" w14:textId="77777777" w:rsidR="00E45983" w:rsidRDefault="00E45983" w:rsidP="009525C2">
      <w:pPr>
        <w:pStyle w:val="Szvegtrzs"/>
        <w:ind w:right="2"/>
      </w:pPr>
    </w:p>
    <w:p w14:paraId="498540BC" w14:textId="77777777" w:rsidR="00A11469" w:rsidRPr="00994664" w:rsidRDefault="00A11469" w:rsidP="00A11469">
      <w:pPr>
        <w:pStyle w:val="Szvegtrzs"/>
        <w:ind w:right="2"/>
      </w:pPr>
      <w:r w:rsidRPr="00994664">
        <w:t>Gyermekek és serdülők esetében nincsenek rendelkezésre álló adatok.</w:t>
      </w:r>
    </w:p>
    <w:p w14:paraId="59014B0D" w14:textId="77777777" w:rsidR="00A11469" w:rsidRPr="00AA1FBB" w:rsidRDefault="00A11469" w:rsidP="009525C2">
      <w:pPr>
        <w:pStyle w:val="Szvegtrzs"/>
        <w:ind w:right="2"/>
      </w:pPr>
    </w:p>
    <w:p w14:paraId="71DAD4CE" w14:textId="77777777" w:rsidR="00F05A0C" w:rsidRPr="00AA1FBB" w:rsidRDefault="00F05A0C" w:rsidP="009525C2">
      <w:pPr>
        <w:ind w:right="2"/>
        <w:rPr>
          <w:i/>
        </w:rPr>
      </w:pPr>
      <w:r w:rsidRPr="00AA1FBB">
        <w:rPr>
          <w:i/>
          <w:u w:val="single"/>
        </w:rPr>
        <w:t>Idősek</w:t>
      </w:r>
    </w:p>
    <w:p w14:paraId="7322E5A8" w14:textId="698E4AE3" w:rsidR="00F05A0C" w:rsidRPr="00AA1FBB" w:rsidRDefault="00F05A0C" w:rsidP="009525C2">
      <w:pPr>
        <w:pStyle w:val="Szvegtrzs"/>
        <w:ind w:right="2"/>
      </w:pPr>
      <w:r w:rsidRPr="00AA1FBB">
        <w:t>VTEt</w:t>
      </w:r>
      <w:r w:rsidRPr="00AA1FBB">
        <w:rPr>
          <w:spacing w:val="-2"/>
        </w:rPr>
        <w:t xml:space="preserve"> </w:t>
      </w:r>
      <w:r w:rsidRPr="00AA1FBB">
        <w:t>–</w:t>
      </w:r>
      <w:r w:rsidRPr="00AA1FBB">
        <w:rPr>
          <w:spacing w:val="-1"/>
        </w:rPr>
        <w:t xml:space="preserve"> </w:t>
      </w:r>
      <w:r w:rsidRPr="00AA1FBB">
        <w:t>A</w:t>
      </w:r>
      <w:r w:rsidRPr="00AA1FBB">
        <w:rPr>
          <w:spacing w:val="-3"/>
        </w:rPr>
        <w:t xml:space="preserve"> </w:t>
      </w:r>
      <w:r w:rsidRPr="00AA1FBB">
        <w:t>dózis</w:t>
      </w:r>
      <w:r w:rsidRPr="00AA1FBB">
        <w:rPr>
          <w:spacing w:val="-2"/>
        </w:rPr>
        <w:t xml:space="preserve"> </w:t>
      </w:r>
      <w:r w:rsidRPr="00AA1FBB">
        <w:t>módosítása</w:t>
      </w:r>
      <w:r w:rsidRPr="00AA1FBB">
        <w:rPr>
          <w:spacing w:val="-3"/>
        </w:rPr>
        <w:t xml:space="preserve"> </w:t>
      </w:r>
      <w:r w:rsidRPr="00AA1FBB">
        <w:t>nem</w:t>
      </w:r>
      <w:r w:rsidRPr="00AA1FBB">
        <w:rPr>
          <w:spacing w:val="-2"/>
        </w:rPr>
        <w:t xml:space="preserve"> </w:t>
      </w:r>
      <w:r w:rsidRPr="00AA1FBB">
        <w:t>szükséges</w:t>
      </w:r>
      <w:r w:rsidRPr="00AA1FBB">
        <w:rPr>
          <w:spacing w:val="-2"/>
        </w:rPr>
        <w:t xml:space="preserve"> </w:t>
      </w:r>
      <w:r w:rsidRPr="00AA1FBB">
        <w:t>(lásd</w:t>
      </w:r>
      <w:r w:rsidRPr="00AA1FBB">
        <w:rPr>
          <w:spacing w:val="-3"/>
        </w:rPr>
        <w:t xml:space="preserve"> </w:t>
      </w:r>
      <w:r w:rsidRPr="00AA1FBB">
        <w:t>4.4</w:t>
      </w:r>
      <w:r w:rsidRPr="00AA1FBB">
        <w:rPr>
          <w:spacing w:val="-4"/>
        </w:rPr>
        <w:t xml:space="preserve"> </w:t>
      </w:r>
      <w:r w:rsidRPr="00AA1FBB">
        <w:t>és</w:t>
      </w:r>
      <w:r w:rsidRPr="00AA1FBB">
        <w:rPr>
          <w:spacing w:val="-2"/>
        </w:rPr>
        <w:t xml:space="preserve"> </w:t>
      </w:r>
      <w:r w:rsidRPr="00AA1FBB">
        <w:t>5.2</w:t>
      </w:r>
      <w:r w:rsidR="003B14FA" w:rsidRPr="00AA1FBB">
        <w:rPr>
          <w:spacing w:val="-4"/>
        </w:rPr>
        <w:t> </w:t>
      </w:r>
      <w:r w:rsidRPr="00AA1FBB">
        <w:t>pont).</w:t>
      </w:r>
    </w:p>
    <w:p w14:paraId="1584BF44" w14:textId="77777777" w:rsidR="00BA4347" w:rsidRPr="00AA1FBB" w:rsidRDefault="00BA4347" w:rsidP="009525C2">
      <w:pPr>
        <w:pStyle w:val="Szvegtrzs"/>
        <w:ind w:right="2"/>
      </w:pPr>
    </w:p>
    <w:p w14:paraId="27F36BB7" w14:textId="0B4290CA" w:rsidR="00F05A0C" w:rsidRPr="00AA1FBB" w:rsidRDefault="00B14133" w:rsidP="009525C2">
      <w:pPr>
        <w:pStyle w:val="Szvegtrzs"/>
        <w:ind w:right="2"/>
      </w:pPr>
      <w:r w:rsidRPr="00AA1FBB">
        <w:t>NVPF</w:t>
      </w:r>
      <w:r w:rsidR="00CA45FC">
        <w:t xml:space="preserve"> </w:t>
      </w:r>
      <w:r w:rsidR="00F05A0C" w:rsidRPr="00AA1FBB">
        <w:t>– A dózis módosítása nem szükséges, kivéve, ha a dóziscsökkentés</w:t>
      </w:r>
      <w:r w:rsidR="00F05A0C" w:rsidRPr="00AA1FBB">
        <w:rPr>
          <w:spacing w:val="-3"/>
        </w:rPr>
        <w:t xml:space="preserve"> </w:t>
      </w:r>
      <w:r w:rsidR="00F05A0C" w:rsidRPr="00AA1FBB">
        <w:t>kritériumai</w:t>
      </w:r>
      <w:r w:rsidR="00F05A0C" w:rsidRPr="00AA1FBB">
        <w:rPr>
          <w:spacing w:val="-2"/>
        </w:rPr>
        <w:t xml:space="preserve"> </w:t>
      </w:r>
      <w:r w:rsidR="00F05A0C" w:rsidRPr="00AA1FBB">
        <w:t>teljesülnek</w:t>
      </w:r>
      <w:r w:rsidR="00F05A0C" w:rsidRPr="00AA1FBB">
        <w:rPr>
          <w:spacing w:val="-2"/>
        </w:rPr>
        <w:t xml:space="preserve"> </w:t>
      </w:r>
      <w:r w:rsidR="00F05A0C" w:rsidRPr="00AA1FBB">
        <w:t>(lásd</w:t>
      </w:r>
      <w:r w:rsidR="00F05A0C" w:rsidRPr="00AA1FBB">
        <w:rPr>
          <w:spacing w:val="-3"/>
        </w:rPr>
        <w:t xml:space="preserve"> </w:t>
      </w:r>
      <w:r w:rsidR="00F05A0C" w:rsidRPr="00313B3A">
        <w:rPr>
          <w:iCs/>
        </w:rPr>
        <w:t>Dóziscsökkentés</w:t>
      </w:r>
      <w:r w:rsidR="00F05A0C" w:rsidRPr="00AA1FBB">
        <w:rPr>
          <w:i/>
          <w:spacing w:val="-1"/>
        </w:rPr>
        <w:t xml:space="preserve"> </w:t>
      </w:r>
      <w:r w:rsidR="00F05A0C" w:rsidRPr="00AA1FBB">
        <w:t>a</w:t>
      </w:r>
      <w:r w:rsidR="00F05A0C" w:rsidRPr="00AA1FBB">
        <w:rPr>
          <w:spacing w:val="-3"/>
        </w:rPr>
        <w:t xml:space="preserve"> </w:t>
      </w:r>
      <w:r w:rsidR="00F05A0C" w:rsidRPr="00AA1FBB">
        <w:t>4.2</w:t>
      </w:r>
      <w:r w:rsidR="003B14FA" w:rsidRPr="00AA1FBB">
        <w:rPr>
          <w:spacing w:val="-1"/>
        </w:rPr>
        <w:t> </w:t>
      </w:r>
      <w:r w:rsidR="00F05A0C" w:rsidRPr="00AA1FBB">
        <w:t>pont elején).</w:t>
      </w:r>
    </w:p>
    <w:p w14:paraId="4078258B" w14:textId="77777777" w:rsidR="00F05A0C" w:rsidRPr="00AA1FBB" w:rsidRDefault="00F05A0C" w:rsidP="009525C2">
      <w:pPr>
        <w:pStyle w:val="Szvegtrzs"/>
        <w:ind w:right="2"/>
      </w:pPr>
    </w:p>
    <w:p w14:paraId="5C452C12" w14:textId="77777777" w:rsidR="00F05A0C" w:rsidRDefault="00F05A0C" w:rsidP="009525C2">
      <w:pPr>
        <w:ind w:right="2"/>
        <w:rPr>
          <w:i/>
          <w:u w:val="single"/>
        </w:rPr>
      </w:pPr>
      <w:r w:rsidRPr="00AA1FBB">
        <w:rPr>
          <w:i/>
          <w:u w:val="single"/>
        </w:rPr>
        <w:t>Vesekárosodás</w:t>
      </w:r>
    </w:p>
    <w:p w14:paraId="75E5B47C" w14:textId="77777777" w:rsidR="004C5FD8" w:rsidRDefault="004C5FD8" w:rsidP="009525C2">
      <w:pPr>
        <w:ind w:right="2"/>
        <w:rPr>
          <w:i/>
          <w:u w:val="single"/>
        </w:rPr>
      </w:pPr>
    </w:p>
    <w:p w14:paraId="0D4B9CD8" w14:textId="00CD108E" w:rsidR="004C5FD8" w:rsidRPr="00AA1FBB" w:rsidRDefault="004C5FD8" w:rsidP="009525C2">
      <w:pPr>
        <w:ind w:right="2"/>
        <w:rPr>
          <w:i/>
          <w:u w:val="single"/>
        </w:rPr>
      </w:pPr>
      <w:r>
        <w:rPr>
          <w:i/>
          <w:u w:val="single"/>
        </w:rPr>
        <w:t>Felnőttek</w:t>
      </w:r>
    </w:p>
    <w:p w14:paraId="64B8A1ED" w14:textId="6F0ABF35" w:rsidR="00F05A0C" w:rsidRPr="00AA1FBB" w:rsidRDefault="00F05A0C" w:rsidP="009525C2">
      <w:pPr>
        <w:pStyle w:val="Szvegtrzs"/>
        <w:ind w:right="2"/>
      </w:pPr>
      <w:r w:rsidRPr="00AA1FBB">
        <w:t xml:space="preserve">Az enyhe, illetve közepes fokú vesekárosodásban szenvedő </w:t>
      </w:r>
      <w:r w:rsidR="004C5FD8">
        <w:t xml:space="preserve">felnőtt </w:t>
      </w:r>
      <w:r w:rsidRPr="00AA1FBB">
        <w:t>betegekre az alábbi ajánlások vonatkoznak:</w:t>
      </w:r>
    </w:p>
    <w:p w14:paraId="50ED82A3" w14:textId="238C5797" w:rsidR="00F05A0C" w:rsidRPr="00AA1FBB" w:rsidRDefault="00DB720F" w:rsidP="00A769BF">
      <w:pPr>
        <w:pStyle w:val="Listaszerbekezds"/>
        <w:numPr>
          <w:ilvl w:val="0"/>
          <w:numId w:val="64"/>
        </w:numPr>
        <w:ind w:left="567" w:right="2" w:hanging="567"/>
        <w:jc w:val="both"/>
      </w:pPr>
      <w:r w:rsidRPr="00AA1FBB">
        <w:t>MVT kezeléséhez, PE kezeléséhez</w:t>
      </w:r>
      <w:r w:rsidR="009C7343">
        <w:t>,</w:t>
      </w:r>
      <w:r w:rsidRPr="00AA1FBB">
        <w:t xml:space="preserve"> </w:t>
      </w:r>
      <w:r w:rsidR="009C7343" w:rsidRPr="00AA1FBB">
        <w:t xml:space="preserve">valamint </w:t>
      </w:r>
      <w:r w:rsidRPr="00AA1FBB">
        <w:t>MVT</w:t>
      </w:r>
      <w:r w:rsidR="009C7343" w:rsidRPr="009C7343">
        <w:t xml:space="preserve"> </w:t>
      </w:r>
      <w:r w:rsidR="009C7343" w:rsidRPr="00AA1FBB">
        <w:t>és</w:t>
      </w:r>
      <w:r w:rsidRPr="00AA1FBB">
        <w:t xml:space="preserve"> PE kiújulásának megelőzéséhez (VTEt) nincs szükség </w:t>
      </w:r>
      <w:r w:rsidR="00056F57" w:rsidRPr="00AA1FBB">
        <w:t>dózismódosításra</w:t>
      </w:r>
      <w:r w:rsidRPr="00AA1FBB">
        <w:t xml:space="preserve"> </w:t>
      </w:r>
      <w:r w:rsidR="00F05A0C" w:rsidRPr="00AA1FBB">
        <w:t>(lásd</w:t>
      </w:r>
      <w:r w:rsidR="00F05A0C" w:rsidRPr="00AA1FBB">
        <w:rPr>
          <w:spacing w:val="-2"/>
        </w:rPr>
        <w:t xml:space="preserve"> </w:t>
      </w:r>
      <w:r w:rsidR="00F05A0C" w:rsidRPr="00AA1FBB">
        <w:t>5.2</w:t>
      </w:r>
      <w:r w:rsidR="00061031" w:rsidRPr="00AA1FBB">
        <w:t> </w:t>
      </w:r>
      <w:r w:rsidR="00F05A0C" w:rsidRPr="00AA1FBB">
        <w:t>pont)</w:t>
      </w:r>
      <w:r w:rsidR="007609A0">
        <w:t>;</w:t>
      </w:r>
    </w:p>
    <w:p w14:paraId="42B98DB8" w14:textId="5DFE23D0" w:rsidR="00F05A0C" w:rsidRPr="00AA1FBB" w:rsidRDefault="00F05A0C" w:rsidP="009525C2">
      <w:pPr>
        <w:pStyle w:val="Listaszerbekezds"/>
        <w:numPr>
          <w:ilvl w:val="0"/>
          <w:numId w:val="64"/>
        </w:numPr>
        <w:ind w:left="567" w:right="2" w:hanging="567"/>
      </w:pPr>
      <w:r w:rsidRPr="00AA1FBB">
        <w:t xml:space="preserve">stroke és a szisztémás embolizáció prevenciójára </w:t>
      </w:r>
      <w:r w:rsidR="00A27CEC" w:rsidRPr="00AA1FBB">
        <w:t xml:space="preserve">alkalmazva a fentiekben leírtaknak megfelelő </w:t>
      </w:r>
      <w:r w:rsidR="00AC2042" w:rsidRPr="00AA1FBB">
        <w:t>dózis</w:t>
      </w:r>
      <w:r w:rsidR="00A27CEC" w:rsidRPr="00AA1FBB">
        <w:t>csökkentésre van szükség a nem valvuláris pitvarfibrillációban szenvedő betegeknél, akiknek szérum kreatininszintje ≥</w:t>
      </w:r>
      <w:r w:rsidR="00056F57" w:rsidRPr="00AA1FBB">
        <w:t> </w:t>
      </w:r>
      <w:r w:rsidR="00A27CEC" w:rsidRPr="00AA1FBB">
        <w:t>1,5</w:t>
      </w:r>
      <w:r w:rsidR="00056F57" w:rsidRPr="00AA1FBB">
        <w:t> </w:t>
      </w:r>
      <w:r w:rsidR="00A27CEC" w:rsidRPr="00AA1FBB">
        <w:t>mg/dl (133</w:t>
      </w:r>
      <w:r w:rsidR="00C17254" w:rsidRPr="00AA1FBB">
        <w:t> </w:t>
      </w:r>
      <w:r w:rsidR="00B630A5">
        <w:t>mikro</w:t>
      </w:r>
      <w:r w:rsidR="00A27CEC" w:rsidRPr="00AA1FBB">
        <w:t>mol/l</w:t>
      </w:r>
      <w:r w:rsidR="00DC5BC4" w:rsidRPr="00AA1FBB">
        <w:t>)</w:t>
      </w:r>
      <w:r w:rsidR="00DC5BC4">
        <w:t xml:space="preserve"> és</w:t>
      </w:r>
      <w:r w:rsidR="00DC5BC4" w:rsidRPr="00AA1FBB">
        <w:t xml:space="preserve"> </w:t>
      </w:r>
      <w:r w:rsidR="00A27CEC" w:rsidRPr="00AA1FBB">
        <w:t>életkoruk ≥</w:t>
      </w:r>
      <w:r w:rsidR="00C17254" w:rsidRPr="00AA1FBB">
        <w:t> </w:t>
      </w:r>
      <w:r w:rsidR="00A27CEC" w:rsidRPr="00AA1FBB">
        <w:t>80</w:t>
      </w:r>
      <w:r w:rsidR="00C17254" w:rsidRPr="00AA1FBB">
        <w:t> </w:t>
      </w:r>
      <w:r w:rsidR="00A27CEC" w:rsidRPr="00AA1FBB">
        <w:t>év vagy testtömegük ≤</w:t>
      </w:r>
      <w:r w:rsidR="00C17254" w:rsidRPr="00AA1FBB">
        <w:t> </w:t>
      </w:r>
      <w:r w:rsidR="00A27CEC" w:rsidRPr="00AA1FBB">
        <w:t>60</w:t>
      </w:r>
      <w:r w:rsidR="00C17254" w:rsidRPr="00AA1FBB">
        <w:t> </w:t>
      </w:r>
      <w:r w:rsidR="00A27CEC" w:rsidRPr="00AA1FBB">
        <w:t>kg</w:t>
      </w:r>
      <w:r w:rsidR="008533F7">
        <w:t>,</w:t>
      </w:r>
      <w:r w:rsidRPr="00AA1FBB">
        <w:t xml:space="preserve"> </w:t>
      </w:r>
      <w:r w:rsidR="00F867F8">
        <w:t>(L</w:t>
      </w:r>
      <w:r w:rsidR="009C7343">
        <w:t>ásd</w:t>
      </w:r>
      <w:r w:rsidR="00F91AE9">
        <w:t xml:space="preserve"> fe</w:t>
      </w:r>
      <w:r w:rsidR="00F867F8">
        <w:t>ljebb</w:t>
      </w:r>
      <w:r w:rsidR="00F91AE9">
        <w:t xml:space="preserve"> </w:t>
      </w:r>
      <w:r w:rsidR="00F867F8" w:rsidRPr="005C20E3">
        <w:rPr>
          <w:i/>
          <w:iCs/>
        </w:rPr>
        <w:t>Dóziscsökkentés</w:t>
      </w:r>
      <w:r w:rsidR="00F867F8">
        <w:t>)</w:t>
      </w:r>
      <w:r w:rsidR="001B36EA">
        <w:t>.</w:t>
      </w:r>
      <w:r w:rsidR="009C7343">
        <w:t xml:space="preserve"> </w:t>
      </w:r>
      <w:r w:rsidRPr="00AA1FBB">
        <w:t>A</w:t>
      </w:r>
      <w:r w:rsidR="00C17254" w:rsidRPr="00AA1FBB">
        <w:t xml:space="preserve"> dózis</w:t>
      </w:r>
      <w:r w:rsidRPr="00AA1FBB">
        <w:t>csökkentés egyéb kritériumainak (életkor,</w:t>
      </w:r>
      <w:r w:rsidRPr="00AA1FBB">
        <w:rPr>
          <w:spacing w:val="1"/>
        </w:rPr>
        <w:t xml:space="preserve"> </w:t>
      </w:r>
      <w:r w:rsidRPr="00AA1FBB">
        <w:t>testtömeg)</w:t>
      </w:r>
      <w:r w:rsidRPr="00AA1FBB">
        <w:rPr>
          <w:spacing w:val="-2"/>
        </w:rPr>
        <w:t xml:space="preserve"> </w:t>
      </w:r>
      <w:r w:rsidRPr="00AA1FBB">
        <w:t>hiányában</w:t>
      </w:r>
      <w:r w:rsidRPr="00AA1FBB">
        <w:rPr>
          <w:spacing w:val="-2"/>
        </w:rPr>
        <w:t xml:space="preserve"> </w:t>
      </w:r>
      <w:r w:rsidRPr="00AA1FBB">
        <w:t>nincs</w:t>
      </w:r>
      <w:r w:rsidRPr="00AA1FBB">
        <w:rPr>
          <w:spacing w:val="-1"/>
        </w:rPr>
        <w:t xml:space="preserve"> </w:t>
      </w:r>
      <w:r w:rsidRPr="00AA1FBB">
        <w:t>szükség</w:t>
      </w:r>
      <w:r w:rsidRPr="00AA1FBB">
        <w:rPr>
          <w:spacing w:val="-2"/>
        </w:rPr>
        <w:t xml:space="preserve"> </w:t>
      </w:r>
      <w:r w:rsidRPr="00AA1FBB">
        <w:t>dózismódosításra</w:t>
      </w:r>
      <w:r w:rsidRPr="00AA1FBB">
        <w:rPr>
          <w:spacing w:val="-1"/>
        </w:rPr>
        <w:t xml:space="preserve"> </w:t>
      </w:r>
      <w:r w:rsidRPr="00AA1FBB">
        <w:t>(lásd</w:t>
      </w:r>
      <w:r w:rsidRPr="00AA1FBB">
        <w:rPr>
          <w:spacing w:val="-2"/>
        </w:rPr>
        <w:t xml:space="preserve"> </w:t>
      </w:r>
      <w:r w:rsidRPr="00AA1FBB">
        <w:t>5.2</w:t>
      </w:r>
      <w:r w:rsidR="00432D8B" w:rsidRPr="00AA1FBB">
        <w:rPr>
          <w:spacing w:val="-3"/>
        </w:rPr>
        <w:t> </w:t>
      </w:r>
      <w:r w:rsidRPr="00AA1FBB">
        <w:t>pont).</w:t>
      </w:r>
    </w:p>
    <w:p w14:paraId="43ACE9DF" w14:textId="77777777" w:rsidR="00CE7983" w:rsidRPr="00AA1FBB" w:rsidRDefault="00CE7983" w:rsidP="00596400">
      <w:pPr>
        <w:pStyle w:val="Listaszerbekezds"/>
        <w:ind w:left="567" w:right="2" w:firstLine="0"/>
      </w:pPr>
    </w:p>
    <w:p w14:paraId="448AA324" w14:textId="7887C1F4" w:rsidR="00F05A0C" w:rsidRPr="00AA1FBB" w:rsidRDefault="00CE7983" w:rsidP="009525C2">
      <w:pPr>
        <w:pStyle w:val="Szvegtrzs"/>
        <w:ind w:right="2"/>
      </w:pPr>
      <w:r w:rsidRPr="00AA1FBB">
        <w:t>S</w:t>
      </w:r>
      <w:r w:rsidR="00F05A0C" w:rsidRPr="00AA1FBB">
        <w:t>úlyo</w:t>
      </w:r>
      <w:r w:rsidR="006C0362" w:rsidRPr="00AA1FBB">
        <w:t>s fokú</w:t>
      </w:r>
      <w:r w:rsidR="00F05A0C" w:rsidRPr="00AA1FBB">
        <w:t xml:space="preserve"> </w:t>
      </w:r>
      <w:r w:rsidR="006C0362" w:rsidRPr="00AA1FBB">
        <w:t>vesekárosodásban</w:t>
      </w:r>
      <w:r w:rsidR="00167C03" w:rsidRPr="00AA1FBB">
        <w:t xml:space="preserve"> </w:t>
      </w:r>
      <w:r w:rsidR="006C0362" w:rsidRPr="00AA1FBB">
        <w:t>(kreatinin-clearance 15-29</w:t>
      </w:r>
      <w:r w:rsidR="00525202" w:rsidRPr="00AA1FBB">
        <w:t> </w:t>
      </w:r>
      <w:r w:rsidR="006C0362" w:rsidRPr="00AA1FBB">
        <w:t>ml/perc) szenvedő</w:t>
      </w:r>
      <w:r w:rsidR="00F05A0C" w:rsidRPr="00AA1FBB">
        <w:t xml:space="preserve"> </w:t>
      </w:r>
      <w:r w:rsidR="001969CF">
        <w:t xml:space="preserve">felnőtt </w:t>
      </w:r>
      <w:r w:rsidR="00F05A0C" w:rsidRPr="00AA1FBB">
        <w:t xml:space="preserve">betegekre az alábbi </w:t>
      </w:r>
      <w:proofErr w:type="gramStart"/>
      <w:r w:rsidR="00F05A0C" w:rsidRPr="00AA1FBB">
        <w:t>ajánlások</w:t>
      </w:r>
      <w:r w:rsidR="006C0362" w:rsidRPr="00AA1FBB">
        <w:t xml:space="preserve"> </w:t>
      </w:r>
      <w:r w:rsidR="00F05A0C" w:rsidRPr="00AA1FBB">
        <w:rPr>
          <w:spacing w:val="-52"/>
        </w:rPr>
        <w:t xml:space="preserve"> </w:t>
      </w:r>
      <w:r w:rsidR="006C0362" w:rsidRPr="00AA1FBB">
        <w:rPr>
          <w:spacing w:val="-52"/>
        </w:rPr>
        <w:t xml:space="preserve"> </w:t>
      </w:r>
      <w:r w:rsidR="00F05A0C" w:rsidRPr="00AA1FBB">
        <w:t>vonatkoznak</w:t>
      </w:r>
      <w:proofErr w:type="gramEnd"/>
      <w:r w:rsidR="00F05A0C" w:rsidRPr="00AA1FBB">
        <w:rPr>
          <w:spacing w:val="-4"/>
        </w:rPr>
        <w:t xml:space="preserve"> </w:t>
      </w:r>
      <w:r w:rsidR="00F05A0C" w:rsidRPr="00AA1FBB">
        <w:t>(lásd 4.4 és</w:t>
      </w:r>
      <w:r w:rsidR="00F05A0C" w:rsidRPr="00AA1FBB">
        <w:rPr>
          <w:spacing w:val="-2"/>
        </w:rPr>
        <w:t xml:space="preserve"> </w:t>
      </w:r>
      <w:r w:rsidR="00F05A0C" w:rsidRPr="00AA1FBB">
        <w:t>5.2</w:t>
      </w:r>
      <w:r w:rsidR="00432D8B" w:rsidRPr="00AA1FBB">
        <w:t> </w:t>
      </w:r>
      <w:r w:rsidR="00F05A0C" w:rsidRPr="00AA1FBB">
        <w:t>pont):</w:t>
      </w:r>
    </w:p>
    <w:p w14:paraId="76990A95" w14:textId="28EE46B6" w:rsidR="006C0362" w:rsidRPr="00AA1FBB" w:rsidRDefault="006C0362" w:rsidP="009525C2">
      <w:pPr>
        <w:pStyle w:val="Listaszerbekezds"/>
        <w:numPr>
          <w:ilvl w:val="0"/>
          <w:numId w:val="64"/>
        </w:numPr>
        <w:ind w:left="567" w:hanging="567"/>
      </w:pPr>
      <w:r w:rsidRPr="00AA1FBB">
        <w:t>MVT kezelésére, PE kezelésére</w:t>
      </w:r>
      <w:r w:rsidR="00100FA0">
        <w:t>,</w:t>
      </w:r>
      <w:r w:rsidRPr="00AA1FBB">
        <w:t xml:space="preserve"> </w:t>
      </w:r>
      <w:r w:rsidR="00100FA0" w:rsidRPr="00AA1FBB">
        <w:t xml:space="preserve">illetve </w:t>
      </w:r>
      <w:r w:rsidRPr="00AA1FBB">
        <w:t>MVT</w:t>
      </w:r>
      <w:r w:rsidR="00100FA0" w:rsidRPr="00100FA0">
        <w:t xml:space="preserve"> </w:t>
      </w:r>
      <w:r w:rsidR="00100FA0" w:rsidRPr="00AA1FBB">
        <w:t>és</w:t>
      </w:r>
      <w:r w:rsidRPr="00AA1FBB">
        <w:t xml:space="preserve"> PE kiújulásának megelőzésére (VTEt) az apixabánt kellő elővigyázatossággal kell alkalmazni</w:t>
      </w:r>
      <w:r w:rsidR="00E177C6">
        <w:t>;</w:t>
      </w:r>
    </w:p>
    <w:p w14:paraId="5DC4DCB7" w14:textId="652B0584" w:rsidR="00F05A0C" w:rsidRPr="00AA1FBB" w:rsidRDefault="00F05A0C" w:rsidP="009525C2">
      <w:pPr>
        <w:pStyle w:val="Listaszerbekezds"/>
        <w:numPr>
          <w:ilvl w:val="0"/>
          <w:numId w:val="64"/>
        </w:numPr>
        <w:ind w:left="567" w:right="2" w:hanging="567"/>
      </w:pPr>
      <w:r w:rsidRPr="00AA1FBB">
        <w:t>a stroke és szisztémás embolizáció prevenciój</w:t>
      </w:r>
      <w:r w:rsidR="001B788F" w:rsidRPr="00AA1FBB">
        <w:t>ára</w:t>
      </w:r>
      <w:r w:rsidRPr="00AA1FBB">
        <w:t xml:space="preserve"> a nem </w:t>
      </w:r>
      <w:r w:rsidR="00997A93" w:rsidRPr="00AA1FBB">
        <w:t>valvuláris</w:t>
      </w:r>
      <w:r w:rsidRPr="00AA1FBB">
        <w:rPr>
          <w:spacing w:val="1"/>
        </w:rPr>
        <w:t xml:space="preserve"> </w:t>
      </w:r>
      <w:r w:rsidRPr="00AA1FBB">
        <w:t>pitvarfibrillációban szenvedő betegekn</w:t>
      </w:r>
      <w:r w:rsidR="006C0362" w:rsidRPr="00AA1FBB">
        <w:t>ek</w:t>
      </w:r>
      <w:r w:rsidRPr="00AA1FBB">
        <w:t xml:space="preserve"> alacsonyabb, naponta kétszer 2,5</w:t>
      </w:r>
      <w:r w:rsidR="001B788F" w:rsidRPr="00AA1FBB">
        <w:t> </w:t>
      </w:r>
      <w:r w:rsidRPr="00AA1FBB">
        <w:t>mg-os</w:t>
      </w:r>
      <w:r w:rsidR="006C0362" w:rsidRPr="00AA1FBB">
        <w:t xml:space="preserve"> </w:t>
      </w:r>
      <w:r w:rsidRPr="00AA1FBB">
        <w:t>apixabán</w:t>
      </w:r>
      <w:r w:rsidRPr="00AA1FBB">
        <w:rPr>
          <w:spacing w:val="-2"/>
        </w:rPr>
        <w:t xml:space="preserve"> </w:t>
      </w:r>
      <w:r w:rsidRPr="00AA1FBB">
        <w:t>dózist</w:t>
      </w:r>
      <w:r w:rsidRPr="00AA1FBB">
        <w:rPr>
          <w:spacing w:val="-1"/>
        </w:rPr>
        <w:t xml:space="preserve"> </w:t>
      </w:r>
      <w:r w:rsidRPr="00AA1FBB">
        <w:t>kell</w:t>
      </w:r>
      <w:r w:rsidRPr="00AA1FBB">
        <w:rPr>
          <w:spacing w:val="-1"/>
        </w:rPr>
        <w:t xml:space="preserve"> </w:t>
      </w:r>
      <w:r w:rsidRPr="00AA1FBB">
        <w:t>kapniuk.</w:t>
      </w:r>
    </w:p>
    <w:p w14:paraId="64543DB5" w14:textId="77777777" w:rsidR="00F05A0C" w:rsidRPr="00AA1FBB" w:rsidRDefault="00F05A0C" w:rsidP="009525C2">
      <w:pPr>
        <w:pStyle w:val="Szvegtrzs"/>
        <w:ind w:right="2"/>
      </w:pPr>
    </w:p>
    <w:p w14:paraId="0ED031CF" w14:textId="3E7F8A52" w:rsidR="00F05A0C" w:rsidRPr="00AA1FBB" w:rsidRDefault="002E3C7C" w:rsidP="009525C2">
      <w:pPr>
        <w:pStyle w:val="Szvegtrzs"/>
        <w:ind w:right="2"/>
      </w:pPr>
      <w:r w:rsidRPr="00AA1FBB">
        <w:t>Nincsenek klinikai tapasztalatok olyan</w:t>
      </w:r>
      <w:r w:rsidR="00100FA0">
        <w:t xml:space="preserve"> </w:t>
      </w:r>
      <w:r w:rsidRPr="00AA1FBB">
        <w:t>betegekre vonatkozóan,</w:t>
      </w:r>
      <w:r w:rsidR="00F05A0C" w:rsidRPr="00AA1FBB">
        <w:t xml:space="preserve"> akiknek a kreatinin-clearence-e &lt;</w:t>
      </w:r>
      <w:r w:rsidRPr="00AA1FBB">
        <w:t> </w:t>
      </w:r>
      <w:r w:rsidR="00F05A0C" w:rsidRPr="00AA1FBB">
        <w:t>15</w:t>
      </w:r>
      <w:r w:rsidRPr="00AA1FBB">
        <w:t> </w:t>
      </w:r>
      <w:r w:rsidR="00F05A0C" w:rsidRPr="00AA1FBB">
        <w:t>ml/perc, vagy</w:t>
      </w:r>
      <w:r w:rsidR="00F05A0C" w:rsidRPr="00AA1FBB">
        <w:rPr>
          <w:spacing w:val="1"/>
        </w:rPr>
        <w:t xml:space="preserve"> </w:t>
      </w:r>
      <w:r w:rsidR="00F05A0C" w:rsidRPr="00AA1FBB">
        <w:t>dialízis-kezelés</w:t>
      </w:r>
      <w:r w:rsidR="00F05A0C" w:rsidRPr="00AA1FBB">
        <w:rPr>
          <w:spacing w:val="-4"/>
        </w:rPr>
        <w:t xml:space="preserve"> </w:t>
      </w:r>
      <w:r w:rsidR="00F05A0C" w:rsidRPr="00AA1FBB">
        <w:t>alatt</w:t>
      </w:r>
      <w:r w:rsidR="00F05A0C" w:rsidRPr="00AA1FBB">
        <w:rPr>
          <w:spacing w:val="-3"/>
        </w:rPr>
        <w:t xml:space="preserve"> </w:t>
      </w:r>
      <w:r w:rsidR="00F05A0C" w:rsidRPr="00AA1FBB">
        <w:t>állnak,</w:t>
      </w:r>
      <w:r w:rsidR="00F05A0C" w:rsidRPr="00AA1FBB">
        <w:rPr>
          <w:spacing w:val="-3"/>
        </w:rPr>
        <w:t xml:space="preserve"> </w:t>
      </w:r>
      <w:r w:rsidR="00F05A0C" w:rsidRPr="00AA1FBB">
        <w:t>ezért</w:t>
      </w:r>
      <w:r w:rsidR="00F05A0C" w:rsidRPr="00AA1FBB">
        <w:rPr>
          <w:spacing w:val="-2"/>
        </w:rPr>
        <w:t xml:space="preserve"> </w:t>
      </w:r>
      <w:r w:rsidR="00F05A0C" w:rsidRPr="00AA1FBB">
        <w:t>az</w:t>
      </w:r>
      <w:r w:rsidR="00F05A0C" w:rsidRPr="00AA1FBB">
        <w:rPr>
          <w:spacing w:val="-4"/>
        </w:rPr>
        <w:t xml:space="preserve"> </w:t>
      </w:r>
      <w:r w:rsidR="00F05A0C" w:rsidRPr="00AA1FBB">
        <w:t>apixabán</w:t>
      </w:r>
      <w:r w:rsidR="00F05A0C" w:rsidRPr="00AA1FBB">
        <w:rPr>
          <w:spacing w:val="-3"/>
        </w:rPr>
        <w:t xml:space="preserve"> </w:t>
      </w:r>
      <w:r w:rsidR="00F05A0C" w:rsidRPr="00AA1FBB">
        <w:t>ezeknél</w:t>
      </w:r>
      <w:r w:rsidR="00F05A0C" w:rsidRPr="00AA1FBB">
        <w:rPr>
          <w:spacing w:val="-3"/>
        </w:rPr>
        <w:t xml:space="preserve"> </w:t>
      </w:r>
      <w:r w:rsidR="00F05A0C" w:rsidRPr="00AA1FBB">
        <w:t>a</w:t>
      </w:r>
      <w:r w:rsidR="00F05A0C" w:rsidRPr="00AA1FBB">
        <w:rPr>
          <w:spacing w:val="-4"/>
        </w:rPr>
        <w:t xml:space="preserve"> </w:t>
      </w:r>
      <w:r w:rsidR="00F05A0C" w:rsidRPr="00AA1FBB">
        <w:t>betegeknél</w:t>
      </w:r>
      <w:r w:rsidR="00F05A0C" w:rsidRPr="00AA1FBB">
        <w:rPr>
          <w:spacing w:val="-3"/>
        </w:rPr>
        <w:t xml:space="preserve"> </w:t>
      </w:r>
      <w:r w:rsidR="00F05A0C" w:rsidRPr="00AA1FBB">
        <w:t>nem</w:t>
      </w:r>
      <w:r w:rsidR="00F05A0C" w:rsidRPr="00AA1FBB">
        <w:rPr>
          <w:spacing w:val="-4"/>
        </w:rPr>
        <w:t xml:space="preserve"> </w:t>
      </w:r>
      <w:r w:rsidR="00F05A0C" w:rsidRPr="00AA1FBB">
        <w:t>javasolt</w:t>
      </w:r>
      <w:r w:rsidR="00F05A0C" w:rsidRPr="00AA1FBB">
        <w:rPr>
          <w:spacing w:val="-3"/>
        </w:rPr>
        <w:t xml:space="preserve"> </w:t>
      </w:r>
      <w:r w:rsidR="00F05A0C" w:rsidRPr="00AA1FBB">
        <w:t>(lásd</w:t>
      </w:r>
      <w:r w:rsidR="00F05A0C" w:rsidRPr="00AA1FBB">
        <w:rPr>
          <w:spacing w:val="-4"/>
        </w:rPr>
        <w:t xml:space="preserve"> </w:t>
      </w:r>
      <w:r w:rsidR="00F05A0C" w:rsidRPr="00AA1FBB">
        <w:t>4.4</w:t>
      </w:r>
      <w:r w:rsidR="00F05A0C" w:rsidRPr="00AA1FBB">
        <w:rPr>
          <w:spacing w:val="-3"/>
        </w:rPr>
        <w:t xml:space="preserve"> </w:t>
      </w:r>
      <w:r w:rsidR="00F05A0C" w:rsidRPr="00AA1FBB">
        <w:t>és</w:t>
      </w:r>
      <w:r w:rsidR="00F05A0C" w:rsidRPr="00AA1FBB">
        <w:rPr>
          <w:spacing w:val="-3"/>
        </w:rPr>
        <w:t xml:space="preserve"> </w:t>
      </w:r>
      <w:r w:rsidR="00F05A0C" w:rsidRPr="00AA1FBB">
        <w:t>5.2</w:t>
      </w:r>
      <w:r w:rsidR="00CC6EDC" w:rsidRPr="00AA1FBB">
        <w:rPr>
          <w:spacing w:val="-3"/>
        </w:rPr>
        <w:t> </w:t>
      </w:r>
      <w:r w:rsidR="00F05A0C" w:rsidRPr="00AA1FBB">
        <w:t>pont).</w:t>
      </w:r>
    </w:p>
    <w:p w14:paraId="3FCBC392" w14:textId="77777777" w:rsidR="00AD58AC" w:rsidRDefault="00AD58AC" w:rsidP="009525C2">
      <w:pPr>
        <w:pStyle w:val="Szvegtrzs"/>
        <w:ind w:right="2"/>
      </w:pPr>
    </w:p>
    <w:p w14:paraId="50483FB3" w14:textId="77777777" w:rsidR="008C380E" w:rsidRPr="00AA1FBB" w:rsidRDefault="008C380E" w:rsidP="008C380E">
      <w:pPr>
        <w:pStyle w:val="Szvegtrzs"/>
        <w:ind w:right="2"/>
        <w:rPr>
          <w:i/>
          <w:iCs/>
        </w:rPr>
      </w:pPr>
      <w:r w:rsidRPr="00AA1FBB">
        <w:rPr>
          <w:i/>
          <w:iCs/>
        </w:rPr>
        <w:t xml:space="preserve">Gyermekek és serdülők </w:t>
      </w:r>
    </w:p>
    <w:p w14:paraId="7EC088E5" w14:textId="77777777" w:rsidR="008C380E" w:rsidRPr="00AA1FBB" w:rsidRDefault="008C380E" w:rsidP="008C380E">
      <w:pPr>
        <w:pStyle w:val="Szvegtrzs"/>
        <w:ind w:right="2"/>
      </w:pPr>
      <w:r w:rsidRPr="00AA1FBB">
        <w:t>A felnőttekre vonatkozó adatok és a gyermekekre és serdülőkre vonatkozó, korlátozott</w:t>
      </w:r>
      <w:bookmarkStart w:id="1" w:name="_Hlk181082863"/>
      <w:r>
        <w:t>an rendelkezésreálló</w:t>
      </w:r>
      <w:r w:rsidRPr="00AA1FBB">
        <w:t xml:space="preserve"> </w:t>
      </w:r>
      <w:bookmarkEnd w:id="1"/>
      <w:r w:rsidRPr="00AA1FBB">
        <w:t>adatok (lásd 5.2 pont) alapján nincs szükség dózismódosításra a gyermekeknél és serdülőknél enyhe vagy közepes</w:t>
      </w:r>
      <w:r>
        <w:t xml:space="preserve"> fokú</w:t>
      </w:r>
      <w:r w:rsidRPr="00AA1FBB">
        <w:t xml:space="preserve"> vesekárosodás esetén. Az apixabán alkalmazása nem javasolt súlyos </w:t>
      </w:r>
      <w:r>
        <w:t xml:space="preserve">fokú </w:t>
      </w:r>
      <w:r w:rsidRPr="00AA1FBB">
        <w:t>vesekárosodásban szenvedő gyermekeknél és serdülőknél (lásd 4.4 pont).</w:t>
      </w:r>
    </w:p>
    <w:p w14:paraId="44AC0840" w14:textId="77777777" w:rsidR="008C380E" w:rsidRPr="00AA1FBB" w:rsidRDefault="008C380E" w:rsidP="009525C2">
      <w:pPr>
        <w:pStyle w:val="Szvegtrzs"/>
        <w:ind w:right="2"/>
      </w:pPr>
    </w:p>
    <w:p w14:paraId="5A07E605" w14:textId="77777777" w:rsidR="00F05A0C" w:rsidRPr="00AA1FBB" w:rsidRDefault="00F05A0C" w:rsidP="009525C2">
      <w:pPr>
        <w:ind w:right="2"/>
        <w:rPr>
          <w:i/>
        </w:rPr>
      </w:pPr>
      <w:r w:rsidRPr="00AA1FBB">
        <w:rPr>
          <w:i/>
          <w:u w:val="single"/>
        </w:rPr>
        <w:t>Májkárosodás</w:t>
      </w:r>
    </w:p>
    <w:p w14:paraId="7C1041BA" w14:textId="140E5947" w:rsidR="00F05A0C" w:rsidRPr="00AA1FBB" w:rsidRDefault="00F05A0C" w:rsidP="009525C2">
      <w:pPr>
        <w:pStyle w:val="Szvegtrzs"/>
        <w:ind w:right="2"/>
      </w:pPr>
      <w:r w:rsidRPr="00AA1FBB">
        <w:t>A</w:t>
      </w:r>
      <w:r w:rsidR="00FF39E5" w:rsidRPr="00AA1FBB">
        <w:t xml:space="preserve"> </w:t>
      </w:r>
      <w:r w:rsidR="00EF17A0">
        <w:t>Modylan</w:t>
      </w:r>
      <w:r w:rsidR="00B61C53" w:rsidRPr="00AA1FBB">
        <w:t xml:space="preserve"> </w:t>
      </w:r>
      <w:r w:rsidRPr="00AA1FBB">
        <w:t>ellenjavallt véralvadási zavarral és klinikailag jelentős vérzési kockázattal járó</w:t>
      </w:r>
      <w:r w:rsidR="005534A8" w:rsidRPr="00AA1FBB">
        <w:t xml:space="preserve"> </w:t>
      </w:r>
      <w:r w:rsidRPr="00AA1FBB">
        <w:t>májbetegségben</w:t>
      </w:r>
      <w:r w:rsidRPr="00AA1FBB">
        <w:rPr>
          <w:spacing w:val="-2"/>
        </w:rPr>
        <w:t xml:space="preserve"> </w:t>
      </w:r>
      <w:r w:rsidRPr="00AA1FBB">
        <w:t>szenvedő</w:t>
      </w:r>
      <w:r w:rsidRPr="00AA1FBB">
        <w:rPr>
          <w:spacing w:val="-1"/>
        </w:rPr>
        <w:t xml:space="preserve"> </w:t>
      </w:r>
      <w:r w:rsidR="008C380E">
        <w:rPr>
          <w:spacing w:val="-1"/>
        </w:rPr>
        <w:t xml:space="preserve">felnőtt </w:t>
      </w:r>
      <w:r w:rsidRPr="00AA1FBB">
        <w:t>betegekn</w:t>
      </w:r>
      <w:r w:rsidR="00FC2A39">
        <w:t>ek</w:t>
      </w:r>
      <w:r w:rsidRPr="00AA1FBB">
        <w:rPr>
          <w:spacing w:val="1"/>
        </w:rPr>
        <w:t xml:space="preserve"> </w:t>
      </w:r>
      <w:r w:rsidRPr="00AA1FBB">
        <w:t>(lásd</w:t>
      </w:r>
      <w:r w:rsidRPr="00AA1FBB">
        <w:rPr>
          <w:spacing w:val="-2"/>
        </w:rPr>
        <w:t xml:space="preserve"> </w:t>
      </w:r>
      <w:r w:rsidRPr="00AA1FBB">
        <w:t>4.3</w:t>
      </w:r>
      <w:r w:rsidR="000D1B36" w:rsidRPr="00AA1FBB">
        <w:t> </w:t>
      </w:r>
      <w:r w:rsidRPr="00AA1FBB">
        <w:t>pont).</w:t>
      </w:r>
    </w:p>
    <w:p w14:paraId="16B67CB3" w14:textId="77777777" w:rsidR="00F05A0C" w:rsidRPr="00AA1FBB" w:rsidRDefault="00F05A0C" w:rsidP="009525C2">
      <w:pPr>
        <w:pStyle w:val="Szvegtrzs"/>
        <w:ind w:right="2"/>
      </w:pPr>
    </w:p>
    <w:p w14:paraId="71DAA9E1" w14:textId="35EADD21" w:rsidR="00F05A0C" w:rsidRPr="00AA1FBB" w:rsidRDefault="00F05A0C" w:rsidP="009525C2">
      <w:pPr>
        <w:pStyle w:val="Szvegtrzs"/>
        <w:ind w:right="2"/>
        <w:jc w:val="both"/>
      </w:pPr>
      <w:r w:rsidRPr="00AA1FBB">
        <w:t>Súlyos</w:t>
      </w:r>
      <w:r w:rsidRPr="00AA1FBB">
        <w:rPr>
          <w:spacing w:val="-4"/>
        </w:rPr>
        <w:t xml:space="preserve"> </w:t>
      </w:r>
      <w:r w:rsidRPr="00AA1FBB">
        <w:t>májkárosodásban</w:t>
      </w:r>
      <w:r w:rsidRPr="00AA1FBB">
        <w:rPr>
          <w:spacing w:val="-3"/>
        </w:rPr>
        <w:t xml:space="preserve"> </w:t>
      </w:r>
      <w:r w:rsidRPr="00AA1FBB">
        <w:t>szenvedő</w:t>
      </w:r>
      <w:r w:rsidRPr="00AA1FBB">
        <w:rPr>
          <w:spacing w:val="-4"/>
        </w:rPr>
        <w:t xml:space="preserve"> </w:t>
      </w:r>
      <w:r w:rsidRPr="00AA1FBB">
        <w:t>betegek</w:t>
      </w:r>
      <w:r w:rsidR="00192DD5">
        <w:t>nek</w:t>
      </w:r>
      <w:r w:rsidRPr="00AA1FBB">
        <w:rPr>
          <w:spacing w:val="-3"/>
        </w:rPr>
        <w:t xml:space="preserve"> </w:t>
      </w:r>
      <w:r w:rsidRPr="00AA1FBB">
        <w:t>nem</w:t>
      </w:r>
      <w:r w:rsidRPr="00AA1FBB">
        <w:rPr>
          <w:spacing w:val="-4"/>
        </w:rPr>
        <w:t xml:space="preserve"> </w:t>
      </w:r>
      <w:r w:rsidRPr="00AA1FBB">
        <w:t>ajánlott</w:t>
      </w:r>
      <w:r w:rsidRPr="00AA1FBB">
        <w:rPr>
          <w:spacing w:val="-2"/>
        </w:rPr>
        <w:t xml:space="preserve"> </w:t>
      </w:r>
      <w:r w:rsidRPr="00AA1FBB">
        <w:t>(lásd</w:t>
      </w:r>
      <w:r w:rsidRPr="00AA1FBB">
        <w:rPr>
          <w:spacing w:val="-4"/>
        </w:rPr>
        <w:t xml:space="preserve"> </w:t>
      </w:r>
      <w:r w:rsidRPr="00AA1FBB">
        <w:t>4.4</w:t>
      </w:r>
      <w:r w:rsidRPr="00AA1FBB">
        <w:rPr>
          <w:spacing w:val="-5"/>
        </w:rPr>
        <w:t xml:space="preserve"> </w:t>
      </w:r>
      <w:r w:rsidRPr="00AA1FBB">
        <w:t>és</w:t>
      </w:r>
      <w:r w:rsidRPr="00AA1FBB">
        <w:rPr>
          <w:spacing w:val="-3"/>
        </w:rPr>
        <w:t xml:space="preserve"> </w:t>
      </w:r>
      <w:r w:rsidRPr="00AA1FBB">
        <w:t>5.2</w:t>
      </w:r>
      <w:r w:rsidR="000D1B36" w:rsidRPr="00AA1FBB">
        <w:rPr>
          <w:spacing w:val="-5"/>
        </w:rPr>
        <w:t> </w:t>
      </w:r>
      <w:r w:rsidRPr="00AA1FBB">
        <w:t>pont).</w:t>
      </w:r>
    </w:p>
    <w:p w14:paraId="6CB4082F" w14:textId="77777777" w:rsidR="00F05A0C" w:rsidRPr="00AA1FBB" w:rsidRDefault="00F05A0C" w:rsidP="009525C2">
      <w:pPr>
        <w:pStyle w:val="Szvegtrzs"/>
        <w:ind w:right="2"/>
      </w:pPr>
    </w:p>
    <w:p w14:paraId="51AADF32" w14:textId="0E31FDD4" w:rsidR="00F05A0C" w:rsidRPr="00AA1FBB" w:rsidRDefault="00F05A0C" w:rsidP="009525C2">
      <w:pPr>
        <w:pStyle w:val="Szvegtrzs"/>
        <w:ind w:right="2"/>
      </w:pPr>
      <w:r w:rsidRPr="00AA1FBB">
        <w:t>Enyhe vagy közepesen súlyos májkárosodásban szenvedő betegeknél (Child</w:t>
      </w:r>
      <w:r w:rsidR="00437D61">
        <w:t>-</w:t>
      </w:r>
      <w:r w:rsidRPr="00AA1FBB">
        <w:t>Pugh A vagy B stádium)</w:t>
      </w:r>
      <w:r w:rsidRPr="00AA1FBB">
        <w:rPr>
          <w:spacing w:val="1"/>
        </w:rPr>
        <w:t xml:space="preserve"> </w:t>
      </w:r>
      <w:r w:rsidRPr="00AA1FBB">
        <w:t>óvatosan kell alkalmazni. Enyhe vagy közepesen súlyos májkárosodásban szenvedő betegeknél a dózis</w:t>
      </w:r>
      <w:r w:rsidRPr="00AA1FBB">
        <w:rPr>
          <w:spacing w:val="-52"/>
        </w:rPr>
        <w:t xml:space="preserve"> </w:t>
      </w:r>
      <w:r w:rsidRPr="00AA1FBB">
        <w:t>módosítása</w:t>
      </w:r>
      <w:r w:rsidRPr="00AA1FBB">
        <w:rPr>
          <w:spacing w:val="-2"/>
        </w:rPr>
        <w:t xml:space="preserve"> </w:t>
      </w:r>
      <w:r w:rsidRPr="00AA1FBB">
        <w:t>nem</w:t>
      </w:r>
      <w:r w:rsidRPr="00AA1FBB">
        <w:rPr>
          <w:spacing w:val="-1"/>
        </w:rPr>
        <w:t xml:space="preserve"> </w:t>
      </w:r>
      <w:r w:rsidRPr="00AA1FBB">
        <w:t>szükséges</w:t>
      </w:r>
      <w:r w:rsidRPr="00AA1FBB">
        <w:rPr>
          <w:spacing w:val="2"/>
        </w:rPr>
        <w:t xml:space="preserve"> </w:t>
      </w:r>
      <w:r w:rsidRPr="00AA1FBB">
        <w:t>(lásd 4.4</w:t>
      </w:r>
      <w:r w:rsidRPr="00AA1FBB">
        <w:rPr>
          <w:spacing w:val="-3"/>
        </w:rPr>
        <w:t xml:space="preserve"> </w:t>
      </w:r>
      <w:r w:rsidRPr="00AA1FBB">
        <w:t>és 5.2</w:t>
      </w:r>
      <w:r w:rsidR="00B53BDF" w:rsidRPr="00AA1FBB">
        <w:rPr>
          <w:spacing w:val="-3"/>
        </w:rPr>
        <w:t> </w:t>
      </w:r>
      <w:r w:rsidRPr="00AA1FBB">
        <w:t>pont).</w:t>
      </w:r>
    </w:p>
    <w:p w14:paraId="218F08AA" w14:textId="77777777" w:rsidR="00183BF0" w:rsidRPr="00AA1FBB" w:rsidRDefault="00183BF0" w:rsidP="009525C2">
      <w:pPr>
        <w:pStyle w:val="Szvegtrzs"/>
        <w:ind w:right="2"/>
      </w:pPr>
    </w:p>
    <w:p w14:paraId="4E7AE789" w14:textId="3886CEE8" w:rsidR="00F05A0C" w:rsidRPr="00AA1FBB" w:rsidRDefault="009D243F" w:rsidP="009525C2">
      <w:pPr>
        <w:pStyle w:val="Szvegtrzs"/>
        <w:ind w:right="2"/>
      </w:pPr>
      <w:r w:rsidRPr="00AA1FBB">
        <w:t>Kizárták a klinikai vizsgálatokból azokat a betegeket, akiknél a glutamát</w:t>
      </w:r>
      <w:r w:rsidR="004E25DA" w:rsidRPr="00AA1FBB">
        <w:t>-</w:t>
      </w:r>
      <w:r w:rsidRPr="00AA1FBB">
        <w:t>piruvát</w:t>
      </w:r>
      <w:r w:rsidR="004E25DA" w:rsidRPr="00AA1FBB">
        <w:t>-</w:t>
      </w:r>
      <w:r w:rsidRPr="00AA1FBB">
        <w:t>transzamináz (GPT)/glutamát</w:t>
      </w:r>
      <w:r w:rsidR="003F3D4D">
        <w:t>-</w:t>
      </w:r>
      <w:r w:rsidRPr="00AA1FBB">
        <w:t>oxálacetát</w:t>
      </w:r>
      <w:r w:rsidR="003833DA" w:rsidRPr="00AA1FBB">
        <w:t>-</w:t>
      </w:r>
      <w:r w:rsidRPr="00AA1FBB">
        <w:t>aminotranszferáz (GOT) májenzimek szintjének emelkedése meghaladta a normálérték felső határának 2</w:t>
      </w:r>
      <w:r w:rsidR="00E84C7A" w:rsidRPr="00AA1FBB">
        <w:t>-</w:t>
      </w:r>
      <w:r w:rsidRPr="00AA1FBB">
        <w:t xml:space="preserve">szeresét, vagy az összbilirubin szintje </w:t>
      </w:r>
      <w:r w:rsidR="00D6178D" w:rsidRPr="00AA1FBB">
        <w:t>elérte</w:t>
      </w:r>
      <w:r w:rsidR="00E26DCE">
        <w:t>,</w:t>
      </w:r>
      <w:r w:rsidR="00D6178D" w:rsidRPr="00AA1FBB">
        <w:t xml:space="preserve"> vagy meghaladta </w:t>
      </w:r>
      <w:r w:rsidR="00B762B8" w:rsidRPr="00AA1FBB">
        <w:t>a normálérték felső határának</w:t>
      </w:r>
      <w:r w:rsidR="00134F9B" w:rsidRPr="00AA1FBB">
        <w:t xml:space="preserve"> </w:t>
      </w:r>
      <w:r w:rsidRPr="00AA1FBB">
        <w:t>1,5</w:t>
      </w:r>
      <w:r w:rsidR="008D28DC" w:rsidRPr="00AA1FBB">
        <w:t>-</w:t>
      </w:r>
      <w:r w:rsidRPr="00AA1FBB">
        <w:t>szer</w:t>
      </w:r>
      <w:r w:rsidR="00134F9B" w:rsidRPr="00AA1FBB">
        <w:t>esét</w:t>
      </w:r>
      <w:r w:rsidRPr="00AA1FBB">
        <w:t xml:space="preserve">. </w:t>
      </w:r>
      <w:r w:rsidR="00F05A0C" w:rsidRPr="00AA1FBB">
        <w:t>Ezért</w:t>
      </w:r>
      <w:r w:rsidR="00F05A0C" w:rsidRPr="00AA1FBB">
        <w:rPr>
          <w:spacing w:val="-3"/>
        </w:rPr>
        <w:t xml:space="preserve"> </w:t>
      </w:r>
      <w:r w:rsidR="00F05A0C" w:rsidRPr="00AA1FBB">
        <w:t>a</w:t>
      </w:r>
      <w:r w:rsidR="000A4BC8" w:rsidRPr="00AA1FBB">
        <w:t xml:space="preserve"> </w:t>
      </w:r>
      <w:r w:rsidR="00EF17A0">
        <w:t>Modylan</w:t>
      </w:r>
      <w:r w:rsidR="00F05A0C" w:rsidRPr="00AA1FBB">
        <w:t>-t</w:t>
      </w:r>
      <w:r w:rsidR="00F05A0C" w:rsidRPr="00AA1FBB">
        <w:rPr>
          <w:spacing w:val="-3"/>
        </w:rPr>
        <w:t xml:space="preserve"> </w:t>
      </w:r>
      <w:r w:rsidR="00F05A0C" w:rsidRPr="00AA1FBB">
        <w:t>ebben</w:t>
      </w:r>
      <w:r w:rsidR="00F05A0C" w:rsidRPr="00AA1FBB">
        <w:rPr>
          <w:spacing w:val="-3"/>
        </w:rPr>
        <w:t xml:space="preserve"> </w:t>
      </w:r>
      <w:r w:rsidR="00F05A0C" w:rsidRPr="00AA1FBB">
        <w:t>a</w:t>
      </w:r>
      <w:r w:rsidR="00F05A0C" w:rsidRPr="00AA1FBB">
        <w:rPr>
          <w:spacing w:val="-3"/>
        </w:rPr>
        <w:t xml:space="preserve"> </w:t>
      </w:r>
      <w:r w:rsidR="00F05A0C" w:rsidRPr="00AA1FBB">
        <w:t>betegcsoportban</w:t>
      </w:r>
      <w:r w:rsidR="00F05A0C" w:rsidRPr="00AA1FBB">
        <w:rPr>
          <w:spacing w:val="-3"/>
        </w:rPr>
        <w:t xml:space="preserve"> </w:t>
      </w:r>
      <w:r w:rsidR="00F05A0C" w:rsidRPr="00AA1FBB">
        <w:t>óvatosan</w:t>
      </w:r>
      <w:r w:rsidR="00F05A0C" w:rsidRPr="00AA1FBB">
        <w:rPr>
          <w:spacing w:val="-3"/>
        </w:rPr>
        <w:t xml:space="preserve"> </w:t>
      </w:r>
      <w:r w:rsidR="00F05A0C" w:rsidRPr="00AA1FBB">
        <w:t>kell</w:t>
      </w:r>
      <w:r w:rsidR="00F05A0C" w:rsidRPr="00AA1FBB">
        <w:rPr>
          <w:spacing w:val="-3"/>
        </w:rPr>
        <w:t xml:space="preserve"> </w:t>
      </w:r>
      <w:r w:rsidR="00F05A0C" w:rsidRPr="00AA1FBB">
        <w:t>alkalmazni</w:t>
      </w:r>
      <w:r w:rsidR="00F05A0C" w:rsidRPr="00AA1FBB">
        <w:rPr>
          <w:spacing w:val="-2"/>
        </w:rPr>
        <w:t xml:space="preserve"> </w:t>
      </w:r>
      <w:r w:rsidR="00F05A0C" w:rsidRPr="00AA1FBB">
        <w:t>(lásd</w:t>
      </w:r>
      <w:r w:rsidR="00F05A0C" w:rsidRPr="00AA1FBB">
        <w:rPr>
          <w:spacing w:val="-3"/>
        </w:rPr>
        <w:t xml:space="preserve"> </w:t>
      </w:r>
      <w:r w:rsidR="00F05A0C" w:rsidRPr="00AA1FBB">
        <w:t>4.4</w:t>
      </w:r>
      <w:r w:rsidR="00F05A0C" w:rsidRPr="00AA1FBB">
        <w:rPr>
          <w:spacing w:val="-6"/>
        </w:rPr>
        <w:t xml:space="preserve"> </w:t>
      </w:r>
      <w:r w:rsidR="00F05A0C" w:rsidRPr="00AA1FBB">
        <w:t>és</w:t>
      </w:r>
      <w:r w:rsidR="00435FD0" w:rsidRPr="00AA1FBB">
        <w:t xml:space="preserve"> </w:t>
      </w:r>
      <w:r w:rsidR="00F05A0C" w:rsidRPr="00AA1FBB">
        <w:t>5.2</w:t>
      </w:r>
      <w:r w:rsidR="004E25DA" w:rsidRPr="00AA1FBB">
        <w:rPr>
          <w:spacing w:val="-4"/>
        </w:rPr>
        <w:t> </w:t>
      </w:r>
      <w:r w:rsidR="00F05A0C" w:rsidRPr="00AA1FBB">
        <w:t>pont).</w:t>
      </w:r>
      <w:r w:rsidR="00F05A0C" w:rsidRPr="00AA1FBB">
        <w:rPr>
          <w:spacing w:val="-3"/>
        </w:rPr>
        <w:t xml:space="preserve"> </w:t>
      </w:r>
      <w:r w:rsidR="00F05A0C" w:rsidRPr="00AA1FBB">
        <w:t>A</w:t>
      </w:r>
      <w:r w:rsidR="00CE4AE9" w:rsidRPr="00AA1FBB">
        <w:t xml:space="preserve"> </w:t>
      </w:r>
      <w:r w:rsidR="00EF17A0">
        <w:t>Modylan</w:t>
      </w:r>
      <w:r w:rsidR="00C80BE9" w:rsidRPr="00AA1FBB">
        <w:t>-terápia</w:t>
      </w:r>
      <w:r w:rsidR="007F630D" w:rsidRPr="00AA1FBB">
        <w:t xml:space="preserve"> </w:t>
      </w:r>
      <w:r w:rsidR="00C80BE9" w:rsidRPr="00AA1FBB">
        <w:t>meg</w:t>
      </w:r>
      <w:r w:rsidR="00F05A0C" w:rsidRPr="00AA1FBB">
        <w:t>kezdése</w:t>
      </w:r>
      <w:r w:rsidR="00F05A0C" w:rsidRPr="00AA1FBB">
        <w:rPr>
          <w:spacing w:val="-4"/>
        </w:rPr>
        <w:t xml:space="preserve"> </w:t>
      </w:r>
      <w:r w:rsidR="00F05A0C" w:rsidRPr="00AA1FBB">
        <w:t>előtt</w:t>
      </w:r>
      <w:r w:rsidR="00F05A0C" w:rsidRPr="00AA1FBB">
        <w:rPr>
          <w:spacing w:val="-4"/>
        </w:rPr>
        <w:t xml:space="preserve"> </w:t>
      </w:r>
      <w:r w:rsidR="00F05A0C" w:rsidRPr="00AA1FBB">
        <w:t>májfunkciós</w:t>
      </w:r>
      <w:r w:rsidR="00F05A0C" w:rsidRPr="00AA1FBB">
        <w:rPr>
          <w:spacing w:val="-4"/>
        </w:rPr>
        <w:t xml:space="preserve"> </w:t>
      </w:r>
      <w:r w:rsidR="00F05A0C" w:rsidRPr="00AA1FBB">
        <w:t>vizsgálatot</w:t>
      </w:r>
      <w:r w:rsidR="00F05A0C" w:rsidRPr="00AA1FBB">
        <w:rPr>
          <w:spacing w:val="-3"/>
        </w:rPr>
        <w:t xml:space="preserve"> </w:t>
      </w:r>
      <w:r w:rsidR="00F05A0C" w:rsidRPr="00AA1FBB">
        <w:t>kell</w:t>
      </w:r>
      <w:r w:rsidR="00F05A0C" w:rsidRPr="00AA1FBB">
        <w:rPr>
          <w:spacing w:val="-4"/>
        </w:rPr>
        <w:t xml:space="preserve"> </w:t>
      </w:r>
      <w:r w:rsidR="00F05A0C" w:rsidRPr="00AA1FBB">
        <w:t>végezni.</w:t>
      </w:r>
    </w:p>
    <w:p w14:paraId="5C1155F9" w14:textId="77777777" w:rsidR="00F05A0C" w:rsidRDefault="00F05A0C" w:rsidP="009525C2">
      <w:pPr>
        <w:pStyle w:val="Szvegtrzs"/>
        <w:ind w:right="2"/>
      </w:pPr>
    </w:p>
    <w:p w14:paraId="57906EDD" w14:textId="77777777" w:rsidR="00465EE8" w:rsidRDefault="00465EE8" w:rsidP="00465EE8">
      <w:pPr>
        <w:pStyle w:val="Szvegtrzs"/>
        <w:ind w:right="2"/>
      </w:pPr>
      <w:r w:rsidRPr="00AA1FBB">
        <w:t>Az apixabánt nem vizsgálták májkárosodásban szenvedő gyermekeknél és serdülőknél.</w:t>
      </w:r>
    </w:p>
    <w:p w14:paraId="49A1362F" w14:textId="77777777" w:rsidR="00465EE8" w:rsidRPr="00AA1FBB" w:rsidRDefault="00465EE8" w:rsidP="009525C2">
      <w:pPr>
        <w:pStyle w:val="Szvegtrzs"/>
        <w:ind w:right="2"/>
      </w:pPr>
    </w:p>
    <w:p w14:paraId="201C1E2E" w14:textId="77777777" w:rsidR="00F05A0C" w:rsidRPr="00AA1FBB" w:rsidRDefault="00F05A0C" w:rsidP="009525C2">
      <w:pPr>
        <w:ind w:right="2"/>
        <w:rPr>
          <w:i/>
          <w:u w:val="single"/>
        </w:rPr>
      </w:pPr>
      <w:r w:rsidRPr="00AA1FBB">
        <w:rPr>
          <w:i/>
          <w:u w:val="single"/>
        </w:rPr>
        <w:t>Testtömeg</w:t>
      </w:r>
    </w:p>
    <w:p w14:paraId="3734C3FE" w14:textId="711644E7" w:rsidR="00F05A0C" w:rsidRPr="00AA1FBB" w:rsidRDefault="00F05A0C" w:rsidP="009525C2">
      <w:pPr>
        <w:pStyle w:val="Szvegtrzs"/>
        <w:ind w:right="2"/>
      </w:pPr>
      <w:r w:rsidRPr="00AA1FBB">
        <w:t>VTEt</w:t>
      </w:r>
      <w:r w:rsidR="00EE7225">
        <w:t xml:space="preserve"> </w:t>
      </w:r>
      <w:r w:rsidR="00CF2216" w:rsidRPr="00AA1FBB">
        <w:t xml:space="preserve">– </w:t>
      </w:r>
      <w:r w:rsidRPr="00AA1FBB">
        <w:t>A</w:t>
      </w:r>
      <w:r w:rsidRPr="00AA1FBB">
        <w:rPr>
          <w:spacing w:val="-2"/>
        </w:rPr>
        <w:t xml:space="preserve"> </w:t>
      </w:r>
      <w:r w:rsidRPr="00AA1FBB">
        <w:t>dózis</w:t>
      </w:r>
      <w:r w:rsidRPr="00AA1FBB">
        <w:rPr>
          <w:spacing w:val="-1"/>
        </w:rPr>
        <w:t xml:space="preserve"> </w:t>
      </w:r>
      <w:r w:rsidRPr="00AA1FBB">
        <w:t>módosítása</w:t>
      </w:r>
      <w:r w:rsidRPr="00AA1FBB">
        <w:rPr>
          <w:spacing w:val="-2"/>
        </w:rPr>
        <w:t xml:space="preserve"> </w:t>
      </w:r>
      <w:r w:rsidRPr="00AA1FBB">
        <w:t>nem</w:t>
      </w:r>
      <w:r w:rsidRPr="00AA1FBB">
        <w:rPr>
          <w:spacing w:val="-2"/>
        </w:rPr>
        <w:t xml:space="preserve"> </w:t>
      </w:r>
      <w:r w:rsidRPr="00AA1FBB">
        <w:t>szükséges</w:t>
      </w:r>
      <w:r w:rsidR="002739FC">
        <w:t xml:space="preserve"> felnőtteknél</w:t>
      </w:r>
      <w:r w:rsidRPr="00AA1FBB">
        <w:rPr>
          <w:spacing w:val="-2"/>
        </w:rPr>
        <w:t xml:space="preserve"> </w:t>
      </w:r>
      <w:r w:rsidRPr="00AA1FBB">
        <w:t>(lásd</w:t>
      </w:r>
      <w:r w:rsidRPr="00AA1FBB">
        <w:rPr>
          <w:spacing w:val="-2"/>
        </w:rPr>
        <w:t xml:space="preserve"> </w:t>
      </w:r>
      <w:r w:rsidRPr="00AA1FBB">
        <w:t>4.4</w:t>
      </w:r>
      <w:r w:rsidRPr="00AA1FBB">
        <w:rPr>
          <w:spacing w:val="-3"/>
        </w:rPr>
        <w:t xml:space="preserve"> </w:t>
      </w:r>
      <w:r w:rsidRPr="00AA1FBB">
        <w:t>és</w:t>
      </w:r>
      <w:r w:rsidRPr="00AA1FBB">
        <w:rPr>
          <w:spacing w:val="-1"/>
        </w:rPr>
        <w:t xml:space="preserve"> </w:t>
      </w:r>
      <w:r w:rsidRPr="00AA1FBB">
        <w:t>5.2</w:t>
      </w:r>
      <w:r w:rsidR="004E25DA" w:rsidRPr="00AA1FBB">
        <w:rPr>
          <w:spacing w:val="-4"/>
        </w:rPr>
        <w:t> </w:t>
      </w:r>
      <w:r w:rsidRPr="00AA1FBB">
        <w:t>pont).</w:t>
      </w:r>
    </w:p>
    <w:p w14:paraId="44A6CB5F" w14:textId="77777777" w:rsidR="002A6EB2" w:rsidRDefault="002A6EB2" w:rsidP="009525C2">
      <w:pPr>
        <w:pStyle w:val="Szvegtrzs"/>
        <w:ind w:right="2"/>
      </w:pPr>
    </w:p>
    <w:p w14:paraId="7E4FC741" w14:textId="29CD50F0" w:rsidR="00F05A0C" w:rsidRPr="00AA1FBB" w:rsidRDefault="00B33BB9" w:rsidP="009525C2">
      <w:pPr>
        <w:pStyle w:val="Szvegtrzs"/>
        <w:ind w:right="2"/>
      </w:pPr>
      <w:r w:rsidRPr="00AA1FBB">
        <w:t>NVPF</w:t>
      </w:r>
      <w:r w:rsidR="00DA38B9" w:rsidRPr="00AA1FBB">
        <w:t xml:space="preserve"> – </w:t>
      </w:r>
      <w:r w:rsidR="00F05A0C" w:rsidRPr="00AA1FBB">
        <w:t>A dózis módosítása nem szükséges, kivéve, ha a dóziscsökkentés</w:t>
      </w:r>
      <w:r w:rsidR="00F05A0C" w:rsidRPr="00AA1FBB">
        <w:rPr>
          <w:spacing w:val="-3"/>
        </w:rPr>
        <w:t xml:space="preserve"> </w:t>
      </w:r>
      <w:r w:rsidR="00F05A0C" w:rsidRPr="00AA1FBB">
        <w:t>kritériumai</w:t>
      </w:r>
      <w:r w:rsidR="00F05A0C" w:rsidRPr="00AA1FBB">
        <w:rPr>
          <w:spacing w:val="-2"/>
        </w:rPr>
        <w:t xml:space="preserve"> </w:t>
      </w:r>
      <w:r w:rsidR="00F05A0C" w:rsidRPr="00AA1FBB">
        <w:t>teljesülnek</w:t>
      </w:r>
      <w:r w:rsidR="00F05A0C" w:rsidRPr="00AA1FBB">
        <w:rPr>
          <w:spacing w:val="-2"/>
        </w:rPr>
        <w:t xml:space="preserve"> </w:t>
      </w:r>
      <w:r w:rsidR="00F05A0C" w:rsidRPr="00AA1FBB">
        <w:t>(lásd</w:t>
      </w:r>
      <w:r w:rsidR="00F05A0C" w:rsidRPr="00AA1FBB">
        <w:rPr>
          <w:spacing w:val="-3"/>
        </w:rPr>
        <w:t xml:space="preserve"> </w:t>
      </w:r>
      <w:r w:rsidR="00F05A0C" w:rsidRPr="00AA1FBB">
        <w:rPr>
          <w:i/>
        </w:rPr>
        <w:t>Dóziscsökkentés</w:t>
      </w:r>
      <w:r w:rsidR="00F05A0C" w:rsidRPr="00AA1FBB">
        <w:rPr>
          <w:i/>
          <w:spacing w:val="-1"/>
        </w:rPr>
        <w:t xml:space="preserve"> </w:t>
      </w:r>
      <w:r w:rsidR="00F05A0C" w:rsidRPr="00AA1FBB">
        <w:t>a</w:t>
      </w:r>
      <w:r w:rsidR="00F05A0C" w:rsidRPr="00AA1FBB">
        <w:rPr>
          <w:spacing w:val="-3"/>
        </w:rPr>
        <w:t xml:space="preserve"> </w:t>
      </w:r>
      <w:r w:rsidR="00F05A0C" w:rsidRPr="00AA1FBB">
        <w:t>4.2</w:t>
      </w:r>
      <w:r w:rsidR="001E3BA0" w:rsidRPr="00AA1FBB">
        <w:rPr>
          <w:spacing w:val="-1"/>
        </w:rPr>
        <w:t> </w:t>
      </w:r>
      <w:r w:rsidR="00F05A0C" w:rsidRPr="00AA1FBB">
        <w:t>pont elején).</w:t>
      </w:r>
    </w:p>
    <w:p w14:paraId="30D004AA" w14:textId="77777777" w:rsidR="00221E2F" w:rsidRDefault="00221E2F" w:rsidP="00221E2F">
      <w:pPr>
        <w:pStyle w:val="Szvegtrzs"/>
        <w:ind w:right="2"/>
      </w:pPr>
    </w:p>
    <w:p w14:paraId="374FC892" w14:textId="77777777" w:rsidR="00221E2F" w:rsidRPr="00AA1FBB" w:rsidRDefault="00221E2F" w:rsidP="00221E2F">
      <w:pPr>
        <w:pStyle w:val="Szvegtrzs"/>
        <w:ind w:right="2"/>
      </w:pPr>
      <w:r w:rsidRPr="00AA1FBB">
        <w:t xml:space="preserve">Az apixabán gyermekeknél és serdülőknél történő alkalmazása a testtömeg szerinti, </w:t>
      </w:r>
      <w:r>
        <w:t>fix</w:t>
      </w:r>
      <w:r w:rsidRPr="00AA1FBB">
        <w:t xml:space="preserve"> adagolási renden alapul (lásd 4.2 pont).</w:t>
      </w:r>
    </w:p>
    <w:p w14:paraId="7E2AB1D3" w14:textId="77777777" w:rsidR="003F4E9F" w:rsidRPr="00AA1FBB" w:rsidRDefault="003F4E9F" w:rsidP="009525C2">
      <w:pPr>
        <w:pStyle w:val="Szvegtrzs"/>
        <w:ind w:right="2"/>
      </w:pPr>
    </w:p>
    <w:p w14:paraId="5C3680AD" w14:textId="77777777" w:rsidR="00F05A0C" w:rsidRPr="00AA1FBB" w:rsidRDefault="00F05A0C" w:rsidP="009525C2">
      <w:pPr>
        <w:rPr>
          <w:i/>
        </w:rPr>
      </w:pPr>
      <w:r w:rsidRPr="00AA1FBB">
        <w:rPr>
          <w:i/>
          <w:u w:val="single"/>
        </w:rPr>
        <w:t>Nemek</w:t>
      </w:r>
    </w:p>
    <w:p w14:paraId="18E24081" w14:textId="60024E89" w:rsidR="007D1F63" w:rsidRPr="00AA1FBB" w:rsidRDefault="00F05A0C" w:rsidP="009525C2">
      <w:pPr>
        <w:pStyle w:val="Szvegtrzs"/>
      </w:pPr>
      <w:r w:rsidRPr="00AA1FBB">
        <w:t>A</w:t>
      </w:r>
      <w:r w:rsidRPr="00AA1FBB">
        <w:rPr>
          <w:spacing w:val="-4"/>
        </w:rPr>
        <w:t xml:space="preserve"> </w:t>
      </w:r>
      <w:r w:rsidRPr="00AA1FBB">
        <w:t>dózis</w:t>
      </w:r>
      <w:r w:rsidRPr="00AA1FBB">
        <w:rPr>
          <w:spacing w:val="-3"/>
        </w:rPr>
        <w:t xml:space="preserve"> </w:t>
      </w:r>
      <w:r w:rsidRPr="00AA1FBB">
        <w:t>módosítása</w:t>
      </w:r>
      <w:r w:rsidRPr="00AA1FBB">
        <w:rPr>
          <w:spacing w:val="-3"/>
        </w:rPr>
        <w:t xml:space="preserve"> </w:t>
      </w:r>
      <w:r w:rsidRPr="00AA1FBB">
        <w:t>nem</w:t>
      </w:r>
      <w:r w:rsidRPr="00AA1FBB">
        <w:rPr>
          <w:spacing w:val="-4"/>
        </w:rPr>
        <w:t xml:space="preserve"> </w:t>
      </w:r>
      <w:r w:rsidRPr="00AA1FBB">
        <w:t>szükséges</w:t>
      </w:r>
      <w:r w:rsidRPr="00AA1FBB">
        <w:rPr>
          <w:spacing w:val="-3"/>
        </w:rPr>
        <w:t xml:space="preserve"> </w:t>
      </w:r>
      <w:r w:rsidRPr="00AA1FBB">
        <w:t>(lásd</w:t>
      </w:r>
      <w:r w:rsidRPr="00AA1FBB">
        <w:rPr>
          <w:spacing w:val="-3"/>
        </w:rPr>
        <w:t xml:space="preserve"> </w:t>
      </w:r>
      <w:r w:rsidRPr="00AA1FBB">
        <w:t>5.2</w:t>
      </w:r>
      <w:r w:rsidR="001E3BA0" w:rsidRPr="00AA1FBB">
        <w:rPr>
          <w:spacing w:val="-3"/>
        </w:rPr>
        <w:t> </w:t>
      </w:r>
      <w:r w:rsidRPr="00AA1FBB">
        <w:t>pont).</w:t>
      </w:r>
    </w:p>
    <w:p w14:paraId="0DB0B6AA" w14:textId="77777777" w:rsidR="007D1F63" w:rsidRPr="00AA1FBB" w:rsidRDefault="007D1F63" w:rsidP="009525C2">
      <w:pPr>
        <w:pStyle w:val="Szvegtrzs"/>
      </w:pPr>
    </w:p>
    <w:p w14:paraId="2E7A772F" w14:textId="24921A9D" w:rsidR="00F05A0C" w:rsidRPr="00AA1FBB" w:rsidRDefault="00F05A0C" w:rsidP="009525C2">
      <w:pPr>
        <w:pStyle w:val="Szvegtrzs"/>
      </w:pPr>
      <w:r w:rsidRPr="00AA1FBB">
        <w:rPr>
          <w:i/>
          <w:u w:val="single"/>
        </w:rPr>
        <w:t>Katéteres</w:t>
      </w:r>
      <w:r w:rsidRPr="00AA1FBB">
        <w:rPr>
          <w:i/>
          <w:spacing w:val="-6"/>
          <w:u w:val="single"/>
        </w:rPr>
        <w:t xml:space="preserve"> </w:t>
      </w:r>
      <w:r w:rsidRPr="00AA1FBB">
        <w:rPr>
          <w:i/>
          <w:u w:val="single"/>
        </w:rPr>
        <w:t>ablációban</w:t>
      </w:r>
      <w:r w:rsidRPr="00AA1FBB">
        <w:rPr>
          <w:i/>
          <w:spacing w:val="-5"/>
          <w:u w:val="single"/>
        </w:rPr>
        <w:t xml:space="preserve"> </w:t>
      </w:r>
      <w:r w:rsidRPr="00AA1FBB">
        <w:rPr>
          <w:i/>
          <w:u w:val="single"/>
        </w:rPr>
        <w:t>részesülő</w:t>
      </w:r>
      <w:r w:rsidRPr="00AA1FBB">
        <w:rPr>
          <w:i/>
          <w:spacing w:val="-5"/>
          <w:u w:val="single"/>
        </w:rPr>
        <w:t xml:space="preserve"> </w:t>
      </w:r>
      <w:r w:rsidRPr="00AA1FBB">
        <w:rPr>
          <w:i/>
          <w:u w:val="single"/>
        </w:rPr>
        <w:t>betegek</w:t>
      </w:r>
      <w:r w:rsidRPr="00AA1FBB">
        <w:rPr>
          <w:i/>
          <w:spacing w:val="-5"/>
          <w:u w:val="single"/>
        </w:rPr>
        <w:t xml:space="preserve"> </w:t>
      </w:r>
      <w:r w:rsidRPr="00AA1FBB">
        <w:rPr>
          <w:i/>
          <w:u w:val="single"/>
        </w:rPr>
        <w:t>(</w:t>
      </w:r>
      <w:r w:rsidR="00C36C3C" w:rsidRPr="00AA1FBB">
        <w:rPr>
          <w:i/>
          <w:u w:val="single"/>
        </w:rPr>
        <w:t>NV</w:t>
      </w:r>
      <w:r w:rsidR="00EE7225">
        <w:rPr>
          <w:i/>
          <w:u w:val="single"/>
        </w:rPr>
        <w:t>P</w:t>
      </w:r>
      <w:r w:rsidR="00C36C3C" w:rsidRPr="00AA1FBB">
        <w:rPr>
          <w:i/>
          <w:u w:val="single"/>
        </w:rPr>
        <w:t>F</w:t>
      </w:r>
      <w:r w:rsidRPr="00AA1FBB">
        <w:rPr>
          <w:i/>
          <w:u w:val="single"/>
        </w:rPr>
        <w:t>)</w:t>
      </w:r>
    </w:p>
    <w:p w14:paraId="2B3B00BF" w14:textId="5F13C7C4" w:rsidR="00F05A0C" w:rsidRPr="00AA1FBB" w:rsidRDefault="00F05A0C" w:rsidP="009525C2">
      <w:pPr>
        <w:pStyle w:val="Szvegtrzs"/>
      </w:pPr>
      <w:r w:rsidRPr="00AA1FBB">
        <w:t>Az</w:t>
      </w:r>
      <w:r w:rsidRPr="00AA1FBB">
        <w:rPr>
          <w:spacing w:val="-5"/>
        </w:rPr>
        <w:t xml:space="preserve"> </w:t>
      </w:r>
      <w:r w:rsidRPr="00AA1FBB">
        <w:t>apixabán-kezelés</w:t>
      </w:r>
      <w:r w:rsidRPr="00AA1FBB">
        <w:rPr>
          <w:spacing w:val="-5"/>
        </w:rPr>
        <w:t xml:space="preserve"> </w:t>
      </w:r>
      <w:r w:rsidRPr="00AA1FBB">
        <w:t>folytatható</w:t>
      </w:r>
      <w:r w:rsidRPr="00AA1FBB">
        <w:rPr>
          <w:spacing w:val="-4"/>
        </w:rPr>
        <w:t xml:space="preserve"> </w:t>
      </w:r>
      <w:r w:rsidRPr="00AA1FBB">
        <w:t>a</w:t>
      </w:r>
      <w:r w:rsidRPr="00AA1FBB">
        <w:rPr>
          <w:spacing w:val="-4"/>
        </w:rPr>
        <w:t xml:space="preserve"> </w:t>
      </w:r>
      <w:r w:rsidRPr="00AA1FBB">
        <w:t>katéteres</w:t>
      </w:r>
      <w:r w:rsidRPr="00AA1FBB">
        <w:rPr>
          <w:spacing w:val="-4"/>
        </w:rPr>
        <w:t xml:space="preserve"> </w:t>
      </w:r>
      <w:r w:rsidRPr="00AA1FBB">
        <w:t>ablációban</w:t>
      </w:r>
      <w:r w:rsidRPr="00AA1FBB">
        <w:rPr>
          <w:spacing w:val="-4"/>
        </w:rPr>
        <w:t xml:space="preserve"> </w:t>
      </w:r>
      <w:r w:rsidRPr="00AA1FBB">
        <w:t>részesülő</w:t>
      </w:r>
      <w:r w:rsidR="00221E2F">
        <w:t xml:space="preserve"> </w:t>
      </w:r>
      <w:r w:rsidRPr="00AA1FBB">
        <w:t>betegeknél</w:t>
      </w:r>
      <w:r w:rsidRPr="00AA1FBB">
        <w:rPr>
          <w:spacing w:val="-4"/>
        </w:rPr>
        <w:t xml:space="preserve"> </w:t>
      </w:r>
      <w:r w:rsidRPr="00AA1FBB">
        <w:t>(lásd</w:t>
      </w:r>
      <w:r w:rsidRPr="00AA1FBB">
        <w:rPr>
          <w:spacing w:val="-4"/>
        </w:rPr>
        <w:t xml:space="preserve"> </w:t>
      </w:r>
      <w:r w:rsidRPr="00AA1FBB">
        <w:t>4.3,</w:t>
      </w:r>
      <w:r w:rsidRPr="00AA1FBB">
        <w:rPr>
          <w:spacing w:val="-4"/>
        </w:rPr>
        <w:t xml:space="preserve"> </w:t>
      </w:r>
      <w:r w:rsidRPr="00AA1FBB">
        <w:t>4.4</w:t>
      </w:r>
      <w:r w:rsidRPr="00AA1FBB">
        <w:rPr>
          <w:spacing w:val="-4"/>
        </w:rPr>
        <w:t xml:space="preserve"> </w:t>
      </w:r>
      <w:r w:rsidRPr="00AA1FBB">
        <w:t>és</w:t>
      </w:r>
      <w:r w:rsidRPr="00AA1FBB">
        <w:rPr>
          <w:spacing w:val="-4"/>
        </w:rPr>
        <w:t xml:space="preserve"> </w:t>
      </w:r>
      <w:r w:rsidRPr="00AA1FBB">
        <w:t>4.5</w:t>
      </w:r>
      <w:r w:rsidR="007000D0" w:rsidRPr="00AA1FBB">
        <w:rPr>
          <w:spacing w:val="-4"/>
        </w:rPr>
        <w:t> </w:t>
      </w:r>
      <w:r w:rsidRPr="00AA1FBB">
        <w:t>pont).</w:t>
      </w:r>
    </w:p>
    <w:p w14:paraId="11985B7B" w14:textId="77777777" w:rsidR="00F05A0C" w:rsidRPr="00AA1FBB" w:rsidRDefault="00F05A0C" w:rsidP="009525C2">
      <w:pPr>
        <w:pStyle w:val="Szvegtrzs"/>
      </w:pPr>
    </w:p>
    <w:p w14:paraId="1CFA4B16" w14:textId="67E4E187" w:rsidR="00F05A0C" w:rsidRPr="00AA1FBB" w:rsidRDefault="00F05A0C" w:rsidP="009525C2">
      <w:pPr>
        <w:rPr>
          <w:i/>
        </w:rPr>
      </w:pPr>
      <w:r w:rsidRPr="00AA1FBB">
        <w:rPr>
          <w:i/>
          <w:u w:val="single"/>
        </w:rPr>
        <w:t>Kardioverzió</w:t>
      </w:r>
      <w:r w:rsidR="005A7090">
        <w:rPr>
          <w:i/>
          <w:spacing w:val="-7"/>
          <w:u w:val="single"/>
        </w:rPr>
        <w:t>n</w:t>
      </w:r>
      <w:r w:rsidR="00C36C3C" w:rsidRPr="00AA1FBB">
        <w:rPr>
          <w:i/>
          <w:spacing w:val="-7"/>
          <w:u w:val="single"/>
        </w:rPr>
        <w:t xml:space="preserve"> </w:t>
      </w:r>
      <w:r w:rsidR="005A7090">
        <w:rPr>
          <w:i/>
          <w:spacing w:val="-7"/>
          <w:u w:val="single"/>
        </w:rPr>
        <w:t>áteső</w:t>
      </w:r>
      <w:r w:rsidR="00C36C3C" w:rsidRPr="00AA1FBB">
        <w:rPr>
          <w:i/>
          <w:spacing w:val="-7"/>
          <w:u w:val="single"/>
        </w:rPr>
        <w:t xml:space="preserve"> </w:t>
      </w:r>
      <w:r w:rsidRPr="00AA1FBB">
        <w:rPr>
          <w:i/>
          <w:u w:val="single"/>
        </w:rPr>
        <w:t>betegek</w:t>
      </w:r>
    </w:p>
    <w:p w14:paraId="491F56D2" w14:textId="16E74FB5" w:rsidR="00F05A0C" w:rsidRPr="00AA1FBB" w:rsidRDefault="00F05A0C" w:rsidP="009525C2">
      <w:pPr>
        <w:pStyle w:val="Szvegtrzs"/>
      </w:pPr>
      <w:r w:rsidRPr="00AA1FBB">
        <w:t>Az apixabán-kezelés megkezdhető vagy folytatható azoknál a</w:t>
      </w:r>
      <w:r w:rsidR="00C6404F" w:rsidRPr="00AA1FBB">
        <w:t xml:space="preserve"> nem valvuláris pitvarfibrillációban (</w:t>
      </w:r>
      <w:r w:rsidR="00C36C3C" w:rsidRPr="00AA1FBB">
        <w:t>NVPF</w:t>
      </w:r>
      <w:r w:rsidR="00C6404F" w:rsidRPr="00AA1FBB">
        <w:t>)</w:t>
      </w:r>
      <w:r w:rsidR="00C36C3C" w:rsidRPr="00AA1FBB">
        <w:t xml:space="preserve"> </w:t>
      </w:r>
      <w:r w:rsidR="003E1E1D" w:rsidRPr="00AA1FBB">
        <w:t>szenvedő</w:t>
      </w:r>
      <w:r w:rsidR="008E006F">
        <w:t xml:space="preserve"> felnőtt</w:t>
      </w:r>
      <w:r w:rsidR="003E1E1D" w:rsidRPr="00AA1FBB">
        <w:t xml:space="preserve"> </w:t>
      </w:r>
      <w:r w:rsidRPr="00AA1FBB">
        <w:t xml:space="preserve">betegeknél, </w:t>
      </w:r>
      <w:proofErr w:type="gramStart"/>
      <w:r w:rsidRPr="00AA1FBB">
        <w:t>akiknél</w:t>
      </w:r>
      <w:r w:rsidR="00C6404F" w:rsidRPr="00AA1FBB">
        <w:t xml:space="preserve"> </w:t>
      </w:r>
      <w:r w:rsidRPr="00AA1FBB">
        <w:rPr>
          <w:spacing w:val="-52"/>
        </w:rPr>
        <w:t xml:space="preserve"> </w:t>
      </w:r>
      <w:r w:rsidR="00C6404F" w:rsidRPr="00AA1FBB">
        <w:rPr>
          <w:spacing w:val="-52"/>
        </w:rPr>
        <w:t xml:space="preserve">  </w:t>
      </w:r>
      <w:r w:rsidRPr="00AA1FBB">
        <w:t>kardioverzióra</w:t>
      </w:r>
      <w:proofErr w:type="gramEnd"/>
      <w:r w:rsidRPr="00AA1FBB">
        <w:rPr>
          <w:spacing w:val="-2"/>
        </w:rPr>
        <w:t xml:space="preserve"> </w:t>
      </w:r>
      <w:r w:rsidRPr="00AA1FBB">
        <w:t>lehet</w:t>
      </w:r>
      <w:r w:rsidRPr="00AA1FBB">
        <w:rPr>
          <w:spacing w:val="-1"/>
        </w:rPr>
        <w:t xml:space="preserve"> </w:t>
      </w:r>
      <w:r w:rsidRPr="00AA1FBB">
        <w:t>szükség.</w:t>
      </w:r>
    </w:p>
    <w:p w14:paraId="5252893C" w14:textId="77777777" w:rsidR="00F05A0C" w:rsidRPr="00AA1FBB" w:rsidRDefault="00F05A0C" w:rsidP="009525C2">
      <w:pPr>
        <w:pStyle w:val="Szvegtrzs"/>
      </w:pPr>
    </w:p>
    <w:p w14:paraId="52BF035D" w14:textId="3E571EC0" w:rsidR="00C36C3C" w:rsidRPr="00AA1FBB" w:rsidRDefault="00C36C3C" w:rsidP="009525C2">
      <w:pPr>
        <w:pStyle w:val="Szvegtrzs"/>
      </w:pPr>
      <w:r w:rsidRPr="00AA1FBB">
        <w:t>A korábban antikoagulánsokkal nem kezelt betegeknél a bal pitvari thrombus kizárása érdekében a kardioverzió előtt meg kell fontolni egy képalkotó eljárással végzett vizsgálat (p</w:t>
      </w:r>
      <w:r w:rsidR="001473C8" w:rsidRPr="00AA1FBB">
        <w:t>éldáu</w:t>
      </w:r>
      <w:r w:rsidRPr="00AA1FBB">
        <w:t>l transoesop</w:t>
      </w:r>
      <w:r w:rsidR="00215D4F" w:rsidRPr="00AA1FBB">
        <w:t xml:space="preserve">hagealis </w:t>
      </w:r>
      <w:r w:rsidRPr="00AA1FBB">
        <w:t>echokardiográfia [TEE] vagy komputertomográfia [CT]) elvégzését a</w:t>
      </w:r>
      <w:r w:rsidR="00EB0D9C">
        <w:t>z</w:t>
      </w:r>
      <w:r w:rsidRPr="00AA1FBB">
        <w:t xml:space="preserve"> </w:t>
      </w:r>
      <w:r w:rsidR="00685F4B">
        <w:t>érvényes</w:t>
      </w:r>
      <w:r w:rsidRPr="00AA1FBB">
        <w:t xml:space="preserve"> egészségügyi irányelvekkel összhangban.</w:t>
      </w:r>
    </w:p>
    <w:p w14:paraId="796105D7" w14:textId="77777777" w:rsidR="00F05A0C" w:rsidRPr="00AA1FBB" w:rsidRDefault="00F05A0C" w:rsidP="009525C2">
      <w:pPr>
        <w:pStyle w:val="Szvegtrzs"/>
      </w:pPr>
    </w:p>
    <w:p w14:paraId="1A2A0198" w14:textId="6D02FE05" w:rsidR="00F05A0C" w:rsidRPr="00AA1FBB" w:rsidRDefault="00215D4F" w:rsidP="009525C2">
      <w:pPr>
        <w:pStyle w:val="Szvegtrzs"/>
      </w:pPr>
      <w:r w:rsidRPr="00AA1FBB">
        <w:t>Azokn</w:t>
      </w:r>
      <w:r w:rsidR="004B7FBD" w:rsidRPr="00AA1FBB">
        <w:t>ál</w:t>
      </w:r>
      <w:r w:rsidRPr="00AA1FBB">
        <w:t xml:space="preserve"> a betegekn</w:t>
      </w:r>
      <w:r w:rsidR="004B7FBD" w:rsidRPr="00AA1FBB">
        <w:t>él</w:t>
      </w:r>
      <w:r w:rsidRPr="00AA1FBB">
        <w:t>, akik</w:t>
      </w:r>
      <w:r w:rsidR="004B7FBD" w:rsidRPr="00AA1FBB">
        <w:t>nél</w:t>
      </w:r>
      <w:r w:rsidRPr="00AA1FBB">
        <w:t xml:space="preserve"> a kezelést apixabánnal kezdik, </w:t>
      </w:r>
      <w:r w:rsidR="009D3D15" w:rsidRPr="00AA1FBB">
        <w:t>naponta kétszer 5</w:t>
      </w:r>
      <w:r w:rsidR="00AC11FD" w:rsidRPr="00AA1FBB">
        <w:t> </w:t>
      </w:r>
      <w:r w:rsidR="009D3D15" w:rsidRPr="00AA1FBB">
        <w:t xml:space="preserve">mg-ot kell adni legalább </w:t>
      </w:r>
      <w:r w:rsidR="008B0DA7">
        <w:t xml:space="preserve">két és fél </w:t>
      </w:r>
      <w:r w:rsidR="009D3D15" w:rsidRPr="00AA1FBB">
        <w:t>napon keresztül (5</w:t>
      </w:r>
      <w:r w:rsidR="0041135C" w:rsidRPr="00AA1FBB">
        <w:t> </w:t>
      </w:r>
      <w:r w:rsidR="009D3D15" w:rsidRPr="00AA1FBB">
        <w:t>egyszeri adag) a kardioverzió előtt, hogy biztosított legyen a megfelelő mértékű antikoagulálás (lásd 5.1</w:t>
      </w:r>
      <w:r w:rsidR="00D01E2F" w:rsidRPr="00AA1FBB">
        <w:t> </w:t>
      </w:r>
      <w:r w:rsidR="009D3D15" w:rsidRPr="00AA1FBB">
        <w:t>pont)</w:t>
      </w:r>
      <w:r w:rsidRPr="00AA1FBB">
        <w:t>. Az adagolást napi kétszeri 2,5</w:t>
      </w:r>
      <w:r w:rsidR="0041135C" w:rsidRPr="00AA1FBB">
        <w:t> </w:t>
      </w:r>
      <w:r w:rsidRPr="00AA1FBB">
        <w:t xml:space="preserve">mg apixabánra kell csökkenteni és azt legalább </w:t>
      </w:r>
      <w:r w:rsidR="00764FC2" w:rsidRPr="00AA1FBB">
        <w:t>2,5 </w:t>
      </w:r>
      <w:r w:rsidRPr="00AA1FBB">
        <w:t>napon keresztül (5</w:t>
      </w:r>
      <w:r w:rsidR="0041135C" w:rsidRPr="00AA1FBB">
        <w:t> </w:t>
      </w:r>
      <w:r w:rsidRPr="00AA1FBB">
        <w:t>egyszeri adag) kell alkalmazni, ha a beteg</w:t>
      </w:r>
      <w:r w:rsidR="008B0DA7">
        <w:t xml:space="preserve"> megfelel</w:t>
      </w:r>
      <w:r w:rsidRPr="00AA1FBB">
        <w:t xml:space="preserve"> a dóziscsökkentés feltételei</w:t>
      </w:r>
      <w:r w:rsidR="008B0DA7">
        <w:t>nek</w:t>
      </w:r>
      <w:r w:rsidRPr="00AA1FBB" w:rsidDel="00215D4F">
        <w:t xml:space="preserve"> </w:t>
      </w:r>
      <w:r w:rsidR="00F05A0C" w:rsidRPr="00AA1FBB">
        <w:t>(lásd a</w:t>
      </w:r>
      <w:r w:rsidR="00F05A0C" w:rsidRPr="00AA1FBB">
        <w:rPr>
          <w:spacing w:val="-3"/>
        </w:rPr>
        <w:t xml:space="preserve"> </w:t>
      </w:r>
      <w:r w:rsidR="00F05A0C" w:rsidRPr="00AA1FBB">
        <w:t>fenti</w:t>
      </w:r>
      <w:r w:rsidR="00F05A0C" w:rsidRPr="00AA1FBB">
        <w:rPr>
          <w:spacing w:val="1"/>
        </w:rPr>
        <w:t xml:space="preserve"> </w:t>
      </w:r>
      <w:r w:rsidR="00F05A0C" w:rsidRPr="00AA1FBB">
        <w:rPr>
          <w:i/>
        </w:rPr>
        <w:t>Dóziscsökkentés</w:t>
      </w:r>
      <w:r w:rsidR="00F05A0C" w:rsidRPr="00AA1FBB">
        <w:t xml:space="preserve"> és</w:t>
      </w:r>
      <w:r w:rsidR="00F05A0C" w:rsidRPr="00AA1FBB">
        <w:rPr>
          <w:spacing w:val="-4"/>
        </w:rPr>
        <w:t xml:space="preserve"> </w:t>
      </w:r>
      <w:r w:rsidR="00F05A0C" w:rsidRPr="00AA1FBB">
        <w:rPr>
          <w:i/>
        </w:rPr>
        <w:t>Vesekárosodás</w:t>
      </w:r>
      <w:r w:rsidR="00F05A0C" w:rsidRPr="00AA1FBB">
        <w:rPr>
          <w:spacing w:val="-3"/>
        </w:rPr>
        <w:t xml:space="preserve"> </w:t>
      </w:r>
      <w:r w:rsidR="00F05A0C" w:rsidRPr="00AA1FBB">
        <w:t>részt).</w:t>
      </w:r>
    </w:p>
    <w:p w14:paraId="588BDAB1" w14:textId="61799CE2" w:rsidR="00F05A0C" w:rsidRPr="00AA1FBB" w:rsidRDefault="00F05A0C" w:rsidP="009525C2">
      <w:pPr>
        <w:pStyle w:val="Szvegtrzs"/>
      </w:pPr>
    </w:p>
    <w:p w14:paraId="0851942B" w14:textId="25EBFF50" w:rsidR="00F05A0C" w:rsidRPr="00AA1FBB" w:rsidRDefault="008E553C" w:rsidP="009525C2">
      <w:pPr>
        <w:pStyle w:val="Szvegtrzs"/>
      </w:pPr>
      <w:r w:rsidRPr="00AA1FBB">
        <w:t>Amennyiben azelőtt van szükség kardioverzióra, mielőtt a beteg megkaphatta volna az 5</w:t>
      </w:r>
      <w:r w:rsidR="00E343A9" w:rsidRPr="00AA1FBB">
        <w:t> </w:t>
      </w:r>
      <w:r w:rsidRPr="00AA1FBB">
        <w:t>adag apixabánt, 10</w:t>
      </w:r>
      <w:r w:rsidR="00E343A9" w:rsidRPr="00AA1FBB">
        <w:t> </w:t>
      </w:r>
      <w:r w:rsidRPr="00AA1FBB">
        <w:t xml:space="preserve">mg </w:t>
      </w:r>
      <w:r w:rsidR="002506B2">
        <w:t>telítő</w:t>
      </w:r>
      <w:r w:rsidR="002506B2" w:rsidRPr="00AA1FBB">
        <w:t xml:space="preserve"> </w:t>
      </w:r>
      <w:r w:rsidRPr="00AA1FBB">
        <w:t xml:space="preserve">dózist kell </w:t>
      </w:r>
      <w:r w:rsidR="00FA2828" w:rsidRPr="00AA1FBB">
        <w:t>kapnia</w:t>
      </w:r>
      <w:r w:rsidRPr="00AA1FBB">
        <w:t>, majd ezt követően naponta kétszer 5</w:t>
      </w:r>
      <w:r w:rsidR="00E343A9" w:rsidRPr="00AA1FBB">
        <w:t> </w:t>
      </w:r>
      <w:r w:rsidRPr="00AA1FBB">
        <w:t>mg</w:t>
      </w:r>
      <w:r w:rsidR="0025057D" w:rsidRPr="00AA1FBB">
        <w:t>-</w:t>
      </w:r>
      <w:r w:rsidRPr="00AA1FBB">
        <w:t>ot. Az adagolást 5</w:t>
      </w:r>
      <w:r w:rsidR="00E343A9" w:rsidRPr="00AA1FBB">
        <w:t> </w:t>
      </w:r>
      <w:r w:rsidRPr="00AA1FBB">
        <w:t xml:space="preserve">mg </w:t>
      </w:r>
      <w:bookmarkStart w:id="2" w:name="_Hlk181083258"/>
      <w:r w:rsidR="002506B2">
        <w:t>telítő</w:t>
      </w:r>
      <w:r w:rsidR="002506B2" w:rsidRPr="00AA1FBB">
        <w:t xml:space="preserve"> </w:t>
      </w:r>
      <w:bookmarkEnd w:id="2"/>
      <w:r w:rsidRPr="00AA1FBB">
        <w:t>dózisra kell csökkenteni, majd naponta kétszer 2,5</w:t>
      </w:r>
      <w:r w:rsidR="00E343A9" w:rsidRPr="00AA1FBB">
        <w:t> </w:t>
      </w:r>
      <w:r w:rsidRPr="00AA1FBB">
        <w:t>mg</w:t>
      </w:r>
      <w:r w:rsidR="000B789C" w:rsidRPr="00AA1FBB">
        <w:t>-</w:t>
      </w:r>
      <w:r w:rsidRPr="00AA1FBB">
        <w:t xml:space="preserve">ra, ha a beteg megfelel a dóziscsökkentés feltételeinek </w:t>
      </w:r>
      <w:r w:rsidR="00F05A0C" w:rsidRPr="00AA1FBB">
        <w:t>(lásd a fenti</w:t>
      </w:r>
      <w:r w:rsidR="00F05A0C" w:rsidRPr="00AA1FBB">
        <w:rPr>
          <w:spacing w:val="1"/>
        </w:rPr>
        <w:t xml:space="preserve"> </w:t>
      </w:r>
      <w:r w:rsidR="00F05A0C" w:rsidRPr="00AA1FBB">
        <w:rPr>
          <w:i/>
        </w:rPr>
        <w:t>Dóziscsökkentés</w:t>
      </w:r>
      <w:r w:rsidR="00F05A0C" w:rsidRPr="00AA1FBB">
        <w:t xml:space="preserve"> és </w:t>
      </w:r>
      <w:r w:rsidR="00F05A0C" w:rsidRPr="00AA1FBB">
        <w:rPr>
          <w:i/>
        </w:rPr>
        <w:t>Vesekárosodás</w:t>
      </w:r>
      <w:r w:rsidR="00F05A0C" w:rsidRPr="00AA1FBB">
        <w:t xml:space="preserve"> részt). A </w:t>
      </w:r>
      <w:r w:rsidR="002506B2">
        <w:t>telítő</w:t>
      </w:r>
      <w:r w:rsidR="002506B2" w:rsidRPr="00AA1FBB">
        <w:t xml:space="preserve"> </w:t>
      </w:r>
      <w:r w:rsidR="00F05A0C" w:rsidRPr="00AA1FBB">
        <w:t>dózist legalább 2</w:t>
      </w:r>
      <w:r w:rsidR="005F7C6B" w:rsidRPr="00AA1FBB">
        <w:t> </w:t>
      </w:r>
      <w:r w:rsidR="00F05A0C" w:rsidRPr="00AA1FBB">
        <w:t>órával a kardioverzió előtt kell</w:t>
      </w:r>
      <w:r w:rsidR="00F05A0C" w:rsidRPr="00AA1FBB">
        <w:rPr>
          <w:spacing w:val="1"/>
        </w:rPr>
        <w:t xml:space="preserve"> </w:t>
      </w:r>
      <w:r w:rsidR="00F05A0C" w:rsidRPr="00AA1FBB">
        <w:t>beadni</w:t>
      </w:r>
      <w:r w:rsidR="00F05A0C" w:rsidRPr="00AA1FBB">
        <w:rPr>
          <w:spacing w:val="-2"/>
        </w:rPr>
        <w:t xml:space="preserve"> </w:t>
      </w:r>
      <w:r w:rsidR="00F05A0C" w:rsidRPr="00AA1FBB">
        <w:t>(lásd</w:t>
      </w:r>
      <w:r w:rsidR="00F05A0C" w:rsidRPr="00AA1FBB">
        <w:rPr>
          <w:spacing w:val="-1"/>
        </w:rPr>
        <w:t xml:space="preserve"> </w:t>
      </w:r>
      <w:r w:rsidR="00F05A0C" w:rsidRPr="00AA1FBB">
        <w:t>5.1</w:t>
      </w:r>
      <w:r w:rsidR="00997F07" w:rsidRPr="00AA1FBB">
        <w:rPr>
          <w:spacing w:val="-1"/>
        </w:rPr>
        <w:t> </w:t>
      </w:r>
      <w:r w:rsidR="00F05A0C" w:rsidRPr="00AA1FBB">
        <w:t>pont).</w:t>
      </w:r>
    </w:p>
    <w:p w14:paraId="3CADDD42" w14:textId="43BEEB0F" w:rsidR="00F05A0C" w:rsidRPr="00AA1FBB" w:rsidRDefault="00F05A0C" w:rsidP="009525C2">
      <w:pPr>
        <w:pStyle w:val="Szvegtrzs"/>
      </w:pPr>
    </w:p>
    <w:p w14:paraId="750E0A2F" w14:textId="6FC3A538" w:rsidR="00F05A0C" w:rsidRPr="00AA1FBB" w:rsidRDefault="00F05A0C" w:rsidP="009525C2">
      <w:pPr>
        <w:pStyle w:val="Szvegtrzs"/>
      </w:pPr>
      <w:r w:rsidRPr="00AA1FBB">
        <w:t>A kardioverzióban részesülő összes betegnél a kardioverzió előtt meg kell győződni arról, hogy a</w:t>
      </w:r>
      <w:r w:rsidRPr="00AA1FBB">
        <w:rPr>
          <w:spacing w:val="1"/>
        </w:rPr>
        <w:t xml:space="preserve"> </w:t>
      </w:r>
      <w:r w:rsidRPr="00AA1FBB">
        <w:t xml:space="preserve">beteg a felírtak szerint bevette az apixabánt. A kezelés megkezdésére és a kezelés </w:t>
      </w:r>
      <w:r w:rsidR="00C6404F" w:rsidRPr="00AA1FBB">
        <w:t xml:space="preserve">időtartamára </w:t>
      </w:r>
      <w:r w:rsidRPr="00AA1FBB">
        <w:t>vonatkozó</w:t>
      </w:r>
      <w:r w:rsidR="001473C8" w:rsidRPr="00AA1FBB">
        <w:t xml:space="preserve"> </w:t>
      </w:r>
      <w:r w:rsidRPr="00AA1FBB">
        <w:t>döntésnél figyelembe kell venni a kardioverzión áteső betegek</w:t>
      </w:r>
      <w:r w:rsidR="008E4B56">
        <w:t xml:space="preserve"> </w:t>
      </w:r>
      <w:r w:rsidR="008E4B56" w:rsidRPr="00AA1FBB">
        <w:t>antikoagulációs kezelés</w:t>
      </w:r>
      <w:r w:rsidR="008E4B56">
        <w:t>é</w:t>
      </w:r>
      <w:r w:rsidR="00C6404F" w:rsidRPr="00AA1FBB">
        <w:t>re vonatkozó</w:t>
      </w:r>
      <w:r w:rsidRPr="00AA1FBB">
        <w:t xml:space="preserve"> </w:t>
      </w:r>
      <w:r w:rsidR="00C6404F" w:rsidRPr="00AA1FBB">
        <w:t>érvényben lévő</w:t>
      </w:r>
      <w:r w:rsidRPr="00AA1FBB">
        <w:rPr>
          <w:spacing w:val="1"/>
        </w:rPr>
        <w:t xml:space="preserve"> </w:t>
      </w:r>
      <w:r w:rsidR="00143B4E" w:rsidRPr="00AA1FBB">
        <w:t>ajánlás</w:t>
      </w:r>
      <w:r w:rsidR="008E4B56">
        <w:t>oka</w:t>
      </w:r>
      <w:r w:rsidR="00143B4E" w:rsidRPr="00AA1FBB">
        <w:t>t</w:t>
      </w:r>
      <w:r w:rsidRPr="00AA1FBB">
        <w:t>.</w:t>
      </w:r>
    </w:p>
    <w:p w14:paraId="36A9ABC7" w14:textId="77777777" w:rsidR="00F05A0C" w:rsidRPr="00AA1FBB" w:rsidRDefault="00F05A0C" w:rsidP="009525C2">
      <w:pPr>
        <w:pStyle w:val="Szvegtrzs"/>
      </w:pPr>
    </w:p>
    <w:p w14:paraId="06FB9F8B" w14:textId="47FE16A8" w:rsidR="00C6404F" w:rsidRPr="00AA1FBB" w:rsidRDefault="00C6404F" w:rsidP="009525C2">
      <w:pPr>
        <w:pStyle w:val="Nincstrkz"/>
        <w:rPr>
          <w:rFonts w:cs="Times New Roman"/>
          <w:i/>
          <w:iCs/>
          <w:u w:val="single"/>
        </w:rPr>
      </w:pPr>
      <w:r w:rsidRPr="00AA1FBB">
        <w:rPr>
          <w:rFonts w:cs="Times New Roman"/>
          <w:i/>
          <w:iCs/>
          <w:u w:val="single"/>
        </w:rPr>
        <w:t>Nem valvuláris pitvarfibrillációban (NVPF) és akut coronaria szindrómában (ACS) szenvedő és/vagy percutan coronaria intervencióban (PCI) részesülő betegek</w:t>
      </w:r>
    </w:p>
    <w:p w14:paraId="5A3D17B3" w14:textId="77319F15" w:rsidR="00DB70D1" w:rsidRPr="00FD75DB" w:rsidRDefault="00DB70D1" w:rsidP="00DB70D1">
      <w:r w:rsidRPr="00FD75DB">
        <w:t>Az apixabán ajánlott dózisával végzett kezeléssel kapcsolatosan NVPF</w:t>
      </w:r>
      <w:r w:rsidRPr="00FD75DB">
        <w:noBreakHyphen/>
        <w:t>ben szenvedő betegekre vonatkozóan korlátozottan állnak rendelkezésre tapasztalatok olyan esetekben, amikor a gyógyszert thrombocytaaggregáció</w:t>
      </w:r>
      <w:r w:rsidRPr="00FD75DB">
        <w:noBreakHyphen/>
        <w:t>gátló szerekkel együttesen alkalmazzák az ACS</w:t>
      </w:r>
      <w:r w:rsidRPr="00FD75DB">
        <w:noBreakHyphen/>
        <w:t>ben szenvedő és/vagy PCI</w:t>
      </w:r>
      <w:r w:rsidRPr="00FD75DB">
        <w:noBreakHyphen/>
        <w:t>n átesett betegeknél a haemostasis helyreállása után (lásd 4.4 és 5.1</w:t>
      </w:r>
      <w:r w:rsidR="00B400B7">
        <w:t> </w:t>
      </w:r>
      <w:r w:rsidRPr="00FD75DB">
        <w:t>pont).</w:t>
      </w:r>
    </w:p>
    <w:p w14:paraId="48B23BD2" w14:textId="77777777" w:rsidR="00F05A0C" w:rsidRPr="00AA1FBB" w:rsidRDefault="00F05A0C" w:rsidP="009525C2">
      <w:pPr>
        <w:pStyle w:val="Szvegtrzs"/>
      </w:pPr>
    </w:p>
    <w:p w14:paraId="78ADD37B" w14:textId="77777777" w:rsidR="00F05A0C" w:rsidRDefault="00F05A0C" w:rsidP="009525C2">
      <w:pPr>
        <w:rPr>
          <w:i/>
          <w:u w:val="single"/>
        </w:rPr>
      </w:pPr>
      <w:r w:rsidRPr="00AA1FBB">
        <w:rPr>
          <w:i/>
          <w:u w:val="single"/>
        </w:rPr>
        <w:t>Gyermekek</w:t>
      </w:r>
      <w:r w:rsidRPr="00AA1FBB">
        <w:rPr>
          <w:i/>
          <w:spacing w:val="-3"/>
          <w:u w:val="single"/>
        </w:rPr>
        <w:t xml:space="preserve"> </w:t>
      </w:r>
      <w:r w:rsidRPr="00AA1FBB">
        <w:rPr>
          <w:i/>
          <w:u w:val="single"/>
        </w:rPr>
        <w:t>és</w:t>
      </w:r>
      <w:r w:rsidRPr="00AA1FBB">
        <w:rPr>
          <w:i/>
          <w:spacing w:val="-4"/>
          <w:u w:val="single"/>
        </w:rPr>
        <w:t xml:space="preserve"> </w:t>
      </w:r>
      <w:r w:rsidRPr="00AA1FBB">
        <w:rPr>
          <w:i/>
          <w:u w:val="single"/>
        </w:rPr>
        <w:t>serdülők</w:t>
      </w:r>
    </w:p>
    <w:p w14:paraId="47EFCDEC" w14:textId="3E0AC4ED" w:rsidR="00F154AC" w:rsidRPr="005C20E3" w:rsidRDefault="00F154AC" w:rsidP="005C20E3">
      <w:pPr>
        <w:pStyle w:val="Szvegtrzs"/>
      </w:pPr>
      <w:r w:rsidRPr="00AA1FBB">
        <w:t xml:space="preserve">Az </w:t>
      </w:r>
      <w:r>
        <w:t>apixabán</w:t>
      </w:r>
      <w:r w:rsidRPr="00AA1FBB">
        <w:t xml:space="preserve"> biztonságosságát és hatásosságát gyermekek és serdülők (28 napos kortól</w:t>
      </w:r>
      <w:r>
        <w:t>,</w:t>
      </w:r>
      <w:r w:rsidRPr="00AA1FBB">
        <w:t xml:space="preserve"> </w:t>
      </w:r>
      <w:r>
        <w:t xml:space="preserve">betöltött </w:t>
      </w:r>
      <w:r w:rsidRPr="00AA1FBB">
        <w:t>18 éves korig) esetében kizárólag vénás thromboembolia (VTE) kezelése és a VTE kiújulásának megelőzése indikációban igazolták. Nincsenek rendelkezésre álló adatok újszülöttekre és egyéb javallatokra vonatkozóan (lásd még 5.1 pont). Ezért a</w:t>
      </w:r>
      <w:r>
        <w:t xml:space="preserve"> Modylan</w:t>
      </w:r>
      <w:r w:rsidRPr="00AA1FBB">
        <w:t xml:space="preserve"> alkalmazása nem javasolt újszülötteknél, valamint gyermekeknél és serdülőknél (28 napos kortól</w:t>
      </w:r>
      <w:r>
        <w:t>,</w:t>
      </w:r>
      <w:r w:rsidRPr="00AA1FBB">
        <w:t xml:space="preserve"> </w:t>
      </w:r>
      <w:r>
        <w:t xml:space="preserve">betöltött </w:t>
      </w:r>
      <w:r w:rsidRPr="00AA1FBB">
        <w:t>18</w:t>
      </w:r>
      <w:r>
        <w:t> </w:t>
      </w:r>
      <w:r w:rsidRPr="00AA1FBB">
        <w:t>éves korig) a VTE kezelésétől és a VTE kiújulásának megelőzésétől eltérő indikációban.</w:t>
      </w:r>
    </w:p>
    <w:p w14:paraId="0E2F4D8A" w14:textId="77DAD95C" w:rsidR="00E468FD" w:rsidRPr="00AA1FBB" w:rsidRDefault="00E468FD" w:rsidP="00E468FD">
      <w:pPr>
        <w:pStyle w:val="Szvegtrzs"/>
      </w:pPr>
      <w:r w:rsidRPr="00AA1FBB">
        <w:t xml:space="preserve">Az </w:t>
      </w:r>
      <w:r w:rsidR="00B65498">
        <w:t>apixabán</w:t>
      </w:r>
      <w:r w:rsidR="005B24B6">
        <w:t xml:space="preserve"> </w:t>
      </w:r>
      <w:r w:rsidRPr="00AA1FBB">
        <w:t>biztonságosságát és hatásosságát 18</w:t>
      </w:r>
      <w:r w:rsidR="00412212">
        <w:t> </w:t>
      </w:r>
      <w:r w:rsidRPr="00AA1FBB">
        <w:t>év</w:t>
      </w:r>
      <w:r w:rsidR="00DC2052">
        <w:t xml:space="preserve"> alatti</w:t>
      </w:r>
      <w:r w:rsidRPr="00AA1FBB">
        <w:t xml:space="preserve"> gyermekek és serdülők esetében </w:t>
      </w:r>
      <w:r w:rsidR="00AA174B" w:rsidRPr="00AA1FBB">
        <w:t xml:space="preserve">thromboembolia megelőzése indikációban </w:t>
      </w:r>
      <w:r w:rsidRPr="00AA1FBB">
        <w:t>nem igazolták. A thromboembolia megelőzésével kapcsolatos jelenleg rendelkezésre álló adatok leírása az 5.1 pontban található, de az adagolásra vonatkozóan nem adható ajánlás.</w:t>
      </w:r>
    </w:p>
    <w:p w14:paraId="23D8E413" w14:textId="77777777" w:rsidR="00F05A0C" w:rsidRPr="00AA1FBB" w:rsidRDefault="00F05A0C" w:rsidP="009525C2">
      <w:pPr>
        <w:pStyle w:val="Szvegtrzs"/>
      </w:pPr>
    </w:p>
    <w:p w14:paraId="52B26ACB" w14:textId="0250C2F3" w:rsidR="00F05A0C" w:rsidRPr="00AA1FBB" w:rsidRDefault="00F05A0C" w:rsidP="009525C2">
      <w:pPr>
        <w:pStyle w:val="Szvegtrzs"/>
      </w:pPr>
      <w:r w:rsidRPr="00AA1FBB">
        <w:rPr>
          <w:u w:val="single"/>
        </w:rPr>
        <w:t>Az</w:t>
      </w:r>
      <w:r w:rsidRPr="00AA1FBB">
        <w:rPr>
          <w:spacing w:val="-4"/>
          <w:u w:val="single"/>
        </w:rPr>
        <w:t xml:space="preserve"> </w:t>
      </w:r>
      <w:r w:rsidRPr="00AA1FBB">
        <w:rPr>
          <w:u w:val="single"/>
        </w:rPr>
        <w:t>alkalmazás</w:t>
      </w:r>
      <w:r w:rsidRPr="00AA1FBB">
        <w:rPr>
          <w:spacing w:val="-4"/>
          <w:u w:val="single"/>
        </w:rPr>
        <w:t xml:space="preserve"> </w:t>
      </w:r>
      <w:r w:rsidRPr="00AA1FBB">
        <w:rPr>
          <w:u w:val="single"/>
        </w:rPr>
        <w:t>módja</w:t>
      </w:r>
      <w:r w:rsidR="008066C4" w:rsidRPr="008066C4">
        <w:rPr>
          <w:u w:val="single"/>
        </w:rPr>
        <w:t xml:space="preserve"> </w:t>
      </w:r>
      <w:r w:rsidR="008066C4" w:rsidRPr="00AA1FBB">
        <w:rPr>
          <w:u w:val="single"/>
        </w:rPr>
        <w:t>felnőtteknél, valamint gyermekeknél és serdülőknél</w:t>
      </w:r>
    </w:p>
    <w:p w14:paraId="22A454D7" w14:textId="20CBA4EE" w:rsidR="00F05A0C" w:rsidRPr="00AA1FBB" w:rsidRDefault="00F05A0C" w:rsidP="009525C2">
      <w:pPr>
        <w:pStyle w:val="Szvegtrzs"/>
      </w:pPr>
      <w:r w:rsidRPr="00AA1FBB">
        <w:t>Szájon</w:t>
      </w:r>
      <w:r w:rsidRPr="00AA1FBB">
        <w:rPr>
          <w:spacing w:val="-4"/>
        </w:rPr>
        <w:t xml:space="preserve"> </w:t>
      </w:r>
      <w:r w:rsidRPr="00AA1FBB">
        <w:t>át</w:t>
      </w:r>
      <w:r w:rsidRPr="00AA1FBB">
        <w:rPr>
          <w:spacing w:val="-4"/>
        </w:rPr>
        <w:t xml:space="preserve"> </w:t>
      </w:r>
      <w:r w:rsidRPr="00AA1FBB">
        <w:t>történő</w:t>
      </w:r>
      <w:r w:rsidRPr="00AA1FBB">
        <w:rPr>
          <w:spacing w:val="-4"/>
        </w:rPr>
        <w:t xml:space="preserve"> </w:t>
      </w:r>
      <w:r w:rsidRPr="00AA1FBB">
        <w:t>alkalmazásra.</w:t>
      </w:r>
    </w:p>
    <w:p w14:paraId="155771AF" w14:textId="5248CA4D" w:rsidR="00F05A0C" w:rsidRPr="00AA1FBB" w:rsidRDefault="00050B91" w:rsidP="009525C2">
      <w:pPr>
        <w:pStyle w:val="Szvegtrzs"/>
      </w:pPr>
      <w:r w:rsidRPr="00AA1FBB">
        <w:t xml:space="preserve">A </w:t>
      </w:r>
      <w:r w:rsidR="00EF17A0">
        <w:t>Modylan</w:t>
      </w:r>
      <w:r w:rsidR="00F05A0C" w:rsidRPr="00AA1FBB">
        <w:t>-t</w:t>
      </w:r>
      <w:r w:rsidR="00F05A0C" w:rsidRPr="00AA1FBB">
        <w:rPr>
          <w:spacing w:val="-4"/>
        </w:rPr>
        <w:t xml:space="preserve"> </w:t>
      </w:r>
      <w:r w:rsidR="00F05A0C" w:rsidRPr="00AA1FBB">
        <w:t>étkezés</w:t>
      </w:r>
      <w:r w:rsidR="00F05A0C" w:rsidRPr="00AA1FBB">
        <w:rPr>
          <w:spacing w:val="-4"/>
        </w:rPr>
        <w:t xml:space="preserve"> </w:t>
      </w:r>
      <w:r w:rsidR="00F05A0C" w:rsidRPr="00AA1FBB">
        <w:t>közben</w:t>
      </w:r>
      <w:r w:rsidR="00F05A0C" w:rsidRPr="00AA1FBB">
        <w:rPr>
          <w:spacing w:val="-4"/>
        </w:rPr>
        <w:t xml:space="preserve"> </w:t>
      </w:r>
      <w:r w:rsidR="00F05A0C" w:rsidRPr="00AA1FBB">
        <w:t>vagy</w:t>
      </w:r>
      <w:r w:rsidR="00F05A0C" w:rsidRPr="00AA1FBB">
        <w:rPr>
          <w:spacing w:val="-4"/>
        </w:rPr>
        <w:t xml:space="preserve"> </w:t>
      </w:r>
      <w:r w:rsidR="002D0370" w:rsidRPr="00AA1FBB">
        <w:t>étkezéstől</w:t>
      </w:r>
      <w:r w:rsidR="002D0370" w:rsidRPr="00AA1FBB">
        <w:rPr>
          <w:spacing w:val="-4"/>
        </w:rPr>
        <w:t xml:space="preserve"> </w:t>
      </w:r>
      <w:r w:rsidR="00F05A0C" w:rsidRPr="00AA1FBB">
        <w:t>függetlenül,</w:t>
      </w:r>
      <w:r w:rsidR="00F05A0C" w:rsidRPr="00AA1FBB">
        <w:rPr>
          <w:spacing w:val="-4"/>
        </w:rPr>
        <w:t xml:space="preserve"> </w:t>
      </w:r>
      <w:r w:rsidR="00F05A0C" w:rsidRPr="00AA1FBB">
        <w:t>vízzel</w:t>
      </w:r>
      <w:r w:rsidR="00F05A0C" w:rsidRPr="00AA1FBB">
        <w:rPr>
          <w:spacing w:val="-4"/>
        </w:rPr>
        <w:t xml:space="preserve"> </w:t>
      </w:r>
      <w:r w:rsidR="00F05A0C" w:rsidRPr="00AA1FBB">
        <w:t>kell</w:t>
      </w:r>
      <w:r w:rsidR="00F05A0C" w:rsidRPr="00AA1FBB">
        <w:rPr>
          <w:spacing w:val="-4"/>
        </w:rPr>
        <w:t xml:space="preserve"> </w:t>
      </w:r>
      <w:r w:rsidR="00F05A0C" w:rsidRPr="00AA1FBB">
        <w:t>bevenni.</w:t>
      </w:r>
    </w:p>
    <w:p w14:paraId="56B0F52E" w14:textId="77777777" w:rsidR="00F05A0C" w:rsidRPr="00AA1FBB" w:rsidRDefault="00F05A0C" w:rsidP="009525C2">
      <w:pPr>
        <w:pStyle w:val="Szvegtrzs"/>
      </w:pPr>
    </w:p>
    <w:p w14:paraId="405CB8D5" w14:textId="2D110CE5" w:rsidR="003873C2" w:rsidRPr="00AA1FBB" w:rsidRDefault="00F05A0C" w:rsidP="009525C2">
      <w:pPr>
        <w:pStyle w:val="Szvegtrzs"/>
      </w:pPr>
      <w:r w:rsidRPr="00AA1FBB">
        <w:t>Az olyan betegek számára, akik nem képesek lenyelni a tablettákat egészben, a</w:t>
      </w:r>
      <w:r w:rsidR="0038130E" w:rsidRPr="00AA1FBB">
        <w:t xml:space="preserve"> </w:t>
      </w:r>
      <w:r w:rsidR="00EF17A0">
        <w:t>Modylan</w:t>
      </w:r>
      <w:r w:rsidR="003072BC" w:rsidRPr="00AA1FBB">
        <w:t xml:space="preserve"> </w:t>
      </w:r>
      <w:r w:rsidRPr="00AA1FBB">
        <w:t>tablettákat</w:t>
      </w:r>
      <w:r w:rsidRPr="00AA1FBB">
        <w:rPr>
          <w:spacing w:val="1"/>
        </w:rPr>
        <w:t xml:space="preserve"> </w:t>
      </w:r>
      <w:r w:rsidRPr="00AA1FBB">
        <w:t>porrá lehet törni, és szuszpendálni lehet vízben, glükóz 5%-os vizes oldatában</w:t>
      </w:r>
      <w:r w:rsidR="003072BC" w:rsidRPr="00AA1FBB">
        <w:t xml:space="preserve">, </w:t>
      </w:r>
      <w:r w:rsidRPr="00AA1FBB">
        <w:t>almalében, vagy hozzá</w:t>
      </w:r>
      <w:r w:rsidR="00FC49ED" w:rsidRPr="00AA1FBB">
        <w:t xml:space="preserve"> </w:t>
      </w:r>
      <w:r w:rsidRPr="00AA1FBB">
        <w:t>lehet keverni almapüréhez, és azonnal be kell adni szájon át (lásd 5.2</w:t>
      </w:r>
      <w:r w:rsidR="00A96A6C" w:rsidRPr="00AA1FBB">
        <w:t> </w:t>
      </w:r>
      <w:r w:rsidRPr="00AA1FBB">
        <w:t>pont). Másik megoldásként a</w:t>
      </w:r>
      <w:r w:rsidR="007278D1" w:rsidRPr="00AA1FBB">
        <w:t xml:space="preserve"> </w:t>
      </w:r>
      <w:r w:rsidR="00EF17A0">
        <w:t>Modylan</w:t>
      </w:r>
      <w:r w:rsidR="00F97EFB" w:rsidRPr="00AA1FBB">
        <w:t xml:space="preserve"> </w:t>
      </w:r>
      <w:r w:rsidRPr="00AA1FBB">
        <w:t>tablettákat porrá lehet törni és szuszpendálni 60</w:t>
      </w:r>
      <w:r w:rsidR="007278D1" w:rsidRPr="00AA1FBB">
        <w:t> </w:t>
      </w:r>
      <w:r w:rsidRPr="00AA1FBB">
        <w:t>ml vízben vagy 5%-os glükózoldatban, majd</w:t>
      </w:r>
      <w:r w:rsidRPr="00AA1FBB">
        <w:rPr>
          <w:spacing w:val="1"/>
        </w:rPr>
        <w:t xml:space="preserve"> </w:t>
      </w:r>
      <w:r w:rsidRPr="00AA1FBB">
        <w:t>nasogastricus szondán át azonnal be kell adni (lásd 5.2</w:t>
      </w:r>
      <w:r w:rsidR="00A96A6C" w:rsidRPr="00AA1FBB">
        <w:t> </w:t>
      </w:r>
      <w:r w:rsidRPr="00AA1FBB">
        <w:t>pont).</w:t>
      </w:r>
    </w:p>
    <w:p w14:paraId="5DBABECD" w14:textId="2E5EBF8F" w:rsidR="00F05A0C" w:rsidRPr="00AA1FBB" w:rsidRDefault="00F05A0C" w:rsidP="009525C2">
      <w:pPr>
        <w:pStyle w:val="Szvegtrzs"/>
      </w:pPr>
      <w:r w:rsidRPr="00AA1FBB">
        <w:t xml:space="preserve">A porrá tört </w:t>
      </w:r>
      <w:r w:rsidR="00EF17A0">
        <w:t>Modylan</w:t>
      </w:r>
      <w:r w:rsidR="003873C2" w:rsidRPr="00AA1FBB">
        <w:t xml:space="preserve"> </w:t>
      </w:r>
      <w:r w:rsidRPr="00AA1FBB">
        <w:t>tabletták vízben,</w:t>
      </w:r>
      <w:r w:rsidRPr="00AA1FBB">
        <w:rPr>
          <w:spacing w:val="1"/>
        </w:rPr>
        <w:t xml:space="preserve"> </w:t>
      </w:r>
      <w:r w:rsidRPr="00AA1FBB">
        <w:t>5%-os</w:t>
      </w:r>
      <w:r w:rsidRPr="00AA1FBB">
        <w:rPr>
          <w:spacing w:val="-2"/>
        </w:rPr>
        <w:t xml:space="preserve"> </w:t>
      </w:r>
      <w:r w:rsidRPr="00AA1FBB">
        <w:t>glükózoldatban,</w:t>
      </w:r>
      <w:r w:rsidRPr="00AA1FBB">
        <w:rPr>
          <w:spacing w:val="-1"/>
        </w:rPr>
        <w:t xml:space="preserve"> </w:t>
      </w:r>
      <w:r w:rsidRPr="00AA1FBB">
        <w:t>almalében</w:t>
      </w:r>
      <w:r w:rsidRPr="00AA1FBB">
        <w:rPr>
          <w:spacing w:val="-2"/>
        </w:rPr>
        <w:t xml:space="preserve"> </w:t>
      </w:r>
      <w:r w:rsidRPr="00AA1FBB">
        <w:t>és</w:t>
      </w:r>
      <w:r w:rsidRPr="00AA1FBB">
        <w:rPr>
          <w:spacing w:val="-2"/>
        </w:rPr>
        <w:t xml:space="preserve"> </w:t>
      </w:r>
      <w:r w:rsidRPr="00AA1FBB">
        <w:t>almapürében</w:t>
      </w:r>
      <w:r w:rsidRPr="00AA1FBB">
        <w:rPr>
          <w:spacing w:val="-2"/>
        </w:rPr>
        <w:t xml:space="preserve"> </w:t>
      </w:r>
      <w:r w:rsidRPr="00AA1FBB">
        <w:t>legfeljebb</w:t>
      </w:r>
      <w:r w:rsidRPr="00AA1FBB">
        <w:rPr>
          <w:spacing w:val="-2"/>
        </w:rPr>
        <w:t xml:space="preserve"> </w:t>
      </w:r>
      <w:r w:rsidRPr="00AA1FBB">
        <w:t>4</w:t>
      </w:r>
      <w:r w:rsidR="006F705C" w:rsidRPr="00AA1FBB">
        <w:t> </w:t>
      </w:r>
      <w:r w:rsidRPr="00AA1FBB">
        <w:t>órán</w:t>
      </w:r>
      <w:r w:rsidRPr="00AA1FBB">
        <w:rPr>
          <w:spacing w:val="-2"/>
        </w:rPr>
        <w:t xml:space="preserve"> </w:t>
      </w:r>
      <w:r w:rsidRPr="00AA1FBB">
        <w:t>keresztül</w:t>
      </w:r>
      <w:r w:rsidRPr="00AA1FBB">
        <w:rPr>
          <w:spacing w:val="-3"/>
        </w:rPr>
        <w:t xml:space="preserve"> </w:t>
      </w:r>
      <w:r w:rsidRPr="00AA1FBB">
        <w:t>stabilak.</w:t>
      </w:r>
    </w:p>
    <w:p w14:paraId="60369730" w14:textId="77777777" w:rsidR="00F05A0C" w:rsidRPr="00AA1FBB" w:rsidRDefault="00F05A0C" w:rsidP="009525C2">
      <w:pPr>
        <w:pStyle w:val="Szvegtrzs"/>
      </w:pPr>
    </w:p>
    <w:p w14:paraId="2952E8AD" w14:textId="77777777" w:rsidR="00F05A0C" w:rsidRPr="00AA1FBB" w:rsidRDefault="00F05A0C" w:rsidP="009525C2">
      <w:pPr>
        <w:pStyle w:val="Cmsor2"/>
        <w:numPr>
          <w:ilvl w:val="1"/>
          <w:numId w:val="63"/>
        </w:numPr>
        <w:ind w:left="567"/>
      </w:pPr>
      <w:r w:rsidRPr="00AA1FBB">
        <w:t>Ellenjavallatok</w:t>
      </w:r>
    </w:p>
    <w:p w14:paraId="6CB4FF53" w14:textId="77777777" w:rsidR="00F05A0C" w:rsidRPr="00AA1FBB" w:rsidRDefault="00F05A0C" w:rsidP="009525C2">
      <w:pPr>
        <w:pStyle w:val="Szvegtrzs"/>
        <w:rPr>
          <w:b/>
        </w:rPr>
      </w:pPr>
    </w:p>
    <w:p w14:paraId="76B4021E" w14:textId="293FBF66" w:rsidR="00F05A0C" w:rsidRPr="00AA1FBB" w:rsidRDefault="00F05A0C" w:rsidP="009525C2">
      <w:pPr>
        <w:pStyle w:val="Listaszerbekezds"/>
        <w:numPr>
          <w:ilvl w:val="0"/>
          <w:numId w:val="62"/>
        </w:numPr>
        <w:ind w:left="567" w:hanging="567"/>
      </w:pPr>
      <w:r w:rsidRPr="00AA1FBB">
        <w:t>A készítmény hatóanyagával vagy a 6.1</w:t>
      </w:r>
      <w:r w:rsidR="008646C5" w:rsidRPr="00AA1FBB">
        <w:t> </w:t>
      </w:r>
      <w:r w:rsidRPr="00AA1FBB">
        <w:t>pontban felsorolt bármely segédanyagával szembeni</w:t>
      </w:r>
      <w:r w:rsidRPr="00AA1FBB">
        <w:rPr>
          <w:spacing w:val="-52"/>
        </w:rPr>
        <w:t xml:space="preserve"> </w:t>
      </w:r>
      <w:r w:rsidRPr="00AA1FBB">
        <w:t>túlérzékenység.</w:t>
      </w:r>
    </w:p>
    <w:p w14:paraId="72C2398C" w14:textId="77777777" w:rsidR="00F05A0C" w:rsidRPr="00AA1FBB" w:rsidRDefault="00F05A0C" w:rsidP="009525C2">
      <w:pPr>
        <w:pStyle w:val="Listaszerbekezds"/>
        <w:numPr>
          <w:ilvl w:val="0"/>
          <w:numId w:val="62"/>
        </w:numPr>
        <w:ind w:left="567" w:hanging="567"/>
      </w:pPr>
      <w:r w:rsidRPr="00AA1FBB">
        <w:t>Aktív,</w:t>
      </w:r>
      <w:r w:rsidRPr="00AA1FBB">
        <w:rPr>
          <w:spacing w:val="-6"/>
        </w:rPr>
        <w:t xml:space="preserve"> </w:t>
      </w:r>
      <w:r w:rsidRPr="00AA1FBB">
        <w:t>klinikailag</w:t>
      </w:r>
      <w:r w:rsidRPr="00AA1FBB">
        <w:rPr>
          <w:spacing w:val="-6"/>
        </w:rPr>
        <w:t xml:space="preserve"> </w:t>
      </w:r>
      <w:r w:rsidRPr="00AA1FBB">
        <w:t>jelentős</w:t>
      </w:r>
      <w:r w:rsidRPr="00AA1FBB">
        <w:rPr>
          <w:spacing w:val="-6"/>
        </w:rPr>
        <w:t xml:space="preserve"> </w:t>
      </w:r>
      <w:r w:rsidRPr="00AA1FBB">
        <w:t>vérzés.</w:t>
      </w:r>
    </w:p>
    <w:p w14:paraId="2026AB6B" w14:textId="0D9E6275" w:rsidR="00F05A0C" w:rsidRPr="00AA1FBB" w:rsidRDefault="00F05A0C" w:rsidP="009525C2">
      <w:pPr>
        <w:pStyle w:val="Listaszerbekezds"/>
        <w:numPr>
          <w:ilvl w:val="0"/>
          <w:numId w:val="62"/>
        </w:numPr>
        <w:ind w:left="567" w:hanging="567"/>
      </w:pPr>
      <w:r w:rsidRPr="00AA1FBB">
        <w:t>Véralvadási zavarral és klinikailag jelentős vérzési kockázattal járó májbetegség (lásd 5.2</w:t>
      </w:r>
      <w:r w:rsidR="00944A50" w:rsidRPr="00AA1FBB">
        <w:t> </w:t>
      </w:r>
      <w:r w:rsidRPr="00AA1FBB">
        <w:t>pont).</w:t>
      </w:r>
    </w:p>
    <w:p w14:paraId="1B15D417" w14:textId="18D3CD5C" w:rsidR="00F05A0C" w:rsidRPr="00AA1FBB" w:rsidRDefault="00F05A0C" w:rsidP="009525C2">
      <w:pPr>
        <w:pStyle w:val="Listaszerbekezds"/>
        <w:numPr>
          <w:ilvl w:val="0"/>
          <w:numId w:val="62"/>
        </w:numPr>
        <w:ind w:left="567" w:hanging="567"/>
      </w:pPr>
      <w:r w:rsidRPr="00AA1FBB">
        <w:t xml:space="preserve">Léziók vagy </w:t>
      </w:r>
      <w:r w:rsidR="00FC49ED" w:rsidRPr="00AA1FBB">
        <w:t xml:space="preserve">bizonyos </w:t>
      </w:r>
      <w:r w:rsidRPr="00AA1FBB">
        <w:t xml:space="preserve">állapotok, </w:t>
      </w:r>
      <w:r w:rsidR="00FC49ED" w:rsidRPr="00AA1FBB">
        <w:t>ha ezek</w:t>
      </w:r>
      <w:r w:rsidRPr="00AA1FBB">
        <w:t xml:space="preserve"> nagyfokú vérzés jelentős rizikófaktorának tekinthetők. Ide tartozhat az aktuálisan fennálló vagy nemrégiben lezajlott gastrointestinalis fekély, a vérzés magasabb kockázatával járó malignus daganatok, friss agy</w:t>
      </w:r>
      <w:r w:rsidR="00FC49ED" w:rsidRPr="00AA1FBB">
        <w:t>-</w:t>
      </w:r>
      <w:r w:rsidRPr="00AA1FBB">
        <w:t xml:space="preserve"> vagy gerincsérülés,</w:t>
      </w:r>
      <w:r w:rsidRPr="00AA1FBB">
        <w:rPr>
          <w:spacing w:val="1"/>
        </w:rPr>
        <w:t xml:space="preserve"> </w:t>
      </w:r>
      <w:r w:rsidRPr="00AA1FBB">
        <w:t>nemrégiben lezajlott agy-, gerinc- vagy szemműtét, nemrégiben lezajlott intracranialis vérzés, ismert vagy feltételezett oesophag</w:t>
      </w:r>
      <w:r w:rsidR="00FC49ED" w:rsidRPr="00AA1FBB">
        <w:t>ealis</w:t>
      </w:r>
      <w:r w:rsidRPr="00AA1FBB">
        <w:t xml:space="preserve"> vari</w:t>
      </w:r>
      <w:r w:rsidR="00FC49ED" w:rsidRPr="00AA1FBB">
        <w:t>x</w:t>
      </w:r>
      <w:r w:rsidRPr="00AA1FBB">
        <w:t>, arteriovenosus malform</w:t>
      </w:r>
      <w:r w:rsidR="00FC49ED" w:rsidRPr="00AA1FBB">
        <w:t>ác</w:t>
      </w:r>
      <w:r w:rsidRPr="00AA1FBB">
        <w:t>iók, vascularis</w:t>
      </w:r>
      <w:r w:rsidRPr="00AA1FBB">
        <w:rPr>
          <w:spacing w:val="1"/>
        </w:rPr>
        <w:t xml:space="preserve"> </w:t>
      </w:r>
      <w:r w:rsidRPr="00AA1FBB">
        <w:t>aneurysmák</w:t>
      </w:r>
      <w:r w:rsidRPr="00AA1FBB">
        <w:rPr>
          <w:spacing w:val="-4"/>
        </w:rPr>
        <w:t xml:space="preserve"> </w:t>
      </w:r>
      <w:r w:rsidRPr="00AA1FBB">
        <w:t>vagy</w:t>
      </w:r>
      <w:r w:rsidRPr="00AA1FBB">
        <w:rPr>
          <w:spacing w:val="-4"/>
        </w:rPr>
        <w:t xml:space="preserve"> </w:t>
      </w:r>
      <w:r w:rsidRPr="00AA1FBB">
        <w:t>nagyobb</w:t>
      </w:r>
      <w:r w:rsidRPr="00AA1FBB">
        <w:rPr>
          <w:spacing w:val="-4"/>
        </w:rPr>
        <w:t xml:space="preserve"> </w:t>
      </w:r>
      <w:r w:rsidRPr="00AA1FBB">
        <w:t>intraspinalis</w:t>
      </w:r>
      <w:r w:rsidR="00FC49ED" w:rsidRPr="00AA1FBB">
        <w:t>,</w:t>
      </w:r>
      <w:r w:rsidRPr="00AA1FBB">
        <w:rPr>
          <w:spacing w:val="-4"/>
        </w:rPr>
        <w:t xml:space="preserve"> </w:t>
      </w:r>
      <w:r w:rsidRPr="00AA1FBB">
        <w:t>vagy</w:t>
      </w:r>
      <w:r w:rsidRPr="00AA1FBB">
        <w:rPr>
          <w:spacing w:val="-4"/>
        </w:rPr>
        <w:t xml:space="preserve"> </w:t>
      </w:r>
      <w:r w:rsidRPr="00AA1FBB">
        <w:t>intracerebralis</w:t>
      </w:r>
      <w:r w:rsidRPr="00AA1FBB">
        <w:rPr>
          <w:spacing w:val="-4"/>
        </w:rPr>
        <w:t xml:space="preserve"> </w:t>
      </w:r>
      <w:r w:rsidRPr="00AA1FBB">
        <w:t>vascularis</w:t>
      </w:r>
      <w:r w:rsidRPr="00AA1FBB">
        <w:rPr>
          <w:spacing w:val="-3"/>
        </w:rPr>
        <w:t xml:space="preserve"> </w:t>
      </w:r>
      <w:r w:rsidRPr="00AA1FBB">
        <w:t>rendellenességek.</w:t>
      </w:r>
    </w:p>
    <w:p w14:paraId="2F76293C" w14:textId="0E2A19D0" w:rsidR="00F05A0C" w:rsidRPr="00AA1FBB" w:rsidRDefault="00F05A0C" w:rsidP="009525C2">
      <w:pPr>
        <w:pStyle w:val="Listaszerbekezds"/>
        <w:numPr>
          <w:ilvl w:val="0"/>
          <w:numId w:val="62"/>
        </w:numPr>
        <w:ind w:left="567" w:hanging="567"/>
      </w:pPr>
      <w:proofErr w:type="gramStart"/>
      <w:r w:rsidRPr="00AA1FBB">
        <w:t xml:space="preserve">Bármilyen más antikoaguláns </w:t>
      </w:r>
      <w:r w:rsidR="00D66871" w:rsidRPr="00AA1FBB">
        <w:t>gyógy</w:t>
      </w:r>
      <w:r w:rsidRPr="00AA1FBB">
        <w:t>szerrel, p</w:t>
      </w:r>
      <w:r w:rsidR="00D52388" w:rsidRPr="00AA1FBB">
        <w:t>éldáu</w:t>
      </w:r>
      <w:r w:rsidRPr="00AA1FBB">
        <w:t>l nem frakcionált heparinnal (</w:t>
      </w:r>
      <w:r w:rsidR="00FC49ED" w:rsidRPr="00AA1FBB">
        <w:t>NFH</w:t>
      </w:r>
      <w:r w:rsidRPr="00AA1FBB">
        <w:t>), kis</w:t>
      </w:r>
      <w:r w:rsidRPr="00AA1FBB">
        <w:rPr>
          <w:spacing w:val="1"/>
        </w:rPr>
        <w:t xml:space="preserve"> </w:t>
      </w:r>
      <w:r w:rsidRPr="00AA1FBB">
        <w:t>molekulatömegű heparinokkal (enoxaparin, dalteparin, stb.), heparinszármazékokkal</w:t>
      </w:r>
      <w:r w:rsidRPr="00AA1FBB">
        <w:rPr>
          <w:spacing w:val="1"/>
        </w:rPr>
        <w:t xml:space="preserve"> </w:t>
      </w:r>
      <w:r w:rsidRPr="00AA1FBB">
        <w:t>(fondaparinux, stb.), oralis antikoagulánsokkal (warfarin, rivaroxabán, dabigatrán</w:t>
      </w:r>
      <w:r w:rsidR="00461E56">
        <w:t>-etexilát</w:t>
      </w:r>
      <w:r w:rsidRPr="00AA1FBB">
        <w:t>, stb.) történő</w:t>
      </w:r>
      <w:r w:rsidR="00B94F90">
        <w:t xml:space="preserve"> </w:t>
      </w:r>
      <w:r w:rsidRPr="00AA1FBB">
        <w:t>egyidejű kezelés, kivéve azokat a specifikus körülményeket, amikor a beteget az egyik</w:t>
      </w:r>
      <w:r w:rsidRPr="00AA1FBB">
        <w:rPr>
          <w:spacing w:val="1"/>
        </w:rPr>
        <w:t xml:space="preserve"> </w:t>
      </w:r>
      <w:r w:rsidRPr="00AA1FBB">
        <w:t>antikoaguláns kezelésről egy másikra állítják át (lásd 4.2</w:t>
      </w:r>
      <w:r w:rsidR="003828A7" w:rsidRPr="00AA1FBB">
        <w:t> </w:t>
      </w:r>
      <w:r w:rsidRPr="00AA1FBB">
        <w:t xml:space="preserve">pont), </w:t>
      </w:r>
      <w:r w:rsidR="00B94F90">
        <w:t>ha</w:t>
      </w:r>
      <w:r w:rsidR="00B94F90" w:rsidRPr="00AA1FBB">
        <w:t xml:space="preserve"> </w:t>
      </w:r>
      <w:r w:rsidRPr="00AA1FBB">
        <w:t>a nem frakcionált</w:t>
      </w:r>
      <w:r w:rsidRPr="00AA1FBB">
        <w:rPr>
          <w:spacing w:val="1"/>
        </w:rPr>
        <w:t xml:space="preserve"> </w:t>
      </w:r>
      <w:r w:rsidRPr="00AA1FBB">
        <w:t>heparint a centrális vénás vagy artériás kanül átjárhatóságának fenntartásához szükséges</w:t>
      </w:r>
      <w:r w:rsidRPr="00AA1FBB">
        <w:rPr>
          <w:spacing w:val="1"/>
        </w:rPr>
        <w:t xml:space="preserve"> </w:t>
      </w:r>
      <w:r w:rsidRPr="00AA1FBB">
        <w:t>dózisokban adják vagy amikor nem frakcionált heparint adnak pitvarfibrilláci</w:t>
      </w:r>
      <w:proofErr w:type="gramEnd"/>
      <w:r w:rsidRPr="00AA1FBB">
        <w:t>ó miatti katéteres</w:t>
      </w:r>
      <w:r w:rsidR="00B94F90">
        <w:t xml:space="preserve"> </w:t>
      </w:r>
      <w:r w:rsidRPr="00AA1FBB">
        <w:t>abláció</w:t>
      </w:r>
      <w:r w:rsidRPr="00AA1FBB">
        <w:rPr>
          <w:spacing w:val="-2"/>
        </w:rPr>
        <w:t xml:space="preserve"> </w:t>
      </w:r>
      <w:r w:rsidRPr="00AA1FBB">
        <w:t>alatt (lásd</w:t>
      </w:r>
      <w:r w:rsidRPr="00AA1FBB">
        <w:rPr>
          <w:spacing w:val="-1"/>
        </w:rPr>
        <w:t xml:space="preserve"> </w:t>
      </w:r>
      <w:r w:rsidRPr="00AA1FBB">
        <w:t>4.4</w:t>
      </w:r>
      <w:r w:rsidRPr="00AA1FBB">
        <w:rPr>
          <w:spacing w:val="-1"/>
        </w:rPr>
        <w:t xml:space="preserve"> </w:t>
      </w:r>
      <w:r w:rsidRPr="00AA1FBB">
        <w:t>és</w:t>
      </w:r>
      <w:r w:rsidRPr="00AA1FBB">
        <w:rPr>
          <w:spacing w:val="-1"/>
        </w:rPr>
        <w:t xml:space="preserve"> </w:t>
      </w:r>
      <w:r w:rsidRPr="00AA1FBB">
        <w:t>4.5</w:t>
      </w:r>
      <w:r w:rsidR="00DA5595" w:rsidRPr="00AA1FBB">
        <w:rPr>
          <w:spacing w:val="-3"/>
        </w:rPr>
        <w:t> </w:t>
      </w:r>
      <w:r w:rsidRPr="00AA1FBB">
        <w:t>pont).</w:t>
      </w:r>
    </w:p>
    <w:p w14:paraId="6318A315" w14:textId="77777777" w:rsidR="00F05A0C" w:rsidRPr="00AA1FBB" w:rsidRDefault="00F05A0C" w:rsidP="009525C2">
      <w:pPr>
        <w:pStyle w:val="Szvegtrzs"/>
      </w:pPr>
    </w:p>
    <w:p w14:paraId="433556FD" w14:textId="77777777" w:rsidR="00F05A0C" w:rsidRPr="00AA1FBB" w:rsidRDefault="00F05A0C" w:rsidP="009525C2">
      <w:pPr>
        <w:pStyle w:val="Cmsor2"/>
        <w:numPr>
          <w:ilvl w:val="1"/>
          <w:numId w:val="63"/>
        </w:numPr>
        <w:ind w:left="567"/>
      </w:pPr>
      <w:r w:rsidRPr="00AA1FBB">
        <w:t>Különleges</w:t>
      </w:r>
      <w:r w:rsidRPr="00AA1FBB">
        <w:rPr>
          <w:spacing w:val="-7"/>
        </w:rPr>
        <w:t xml:space="preserve"> </w:t>
      </w:r>
      <w:r w:rsidRPr="00AA1FBB">
        <w:t>figyelmeztetések</w:t>
      </w:r>
      <w:r w:rsidRPr="00AA1FBB">
        <w:rPr>
          <w:spacing w:val="-6"/>
        </w:rPr>
        <w:t xml:space="preserve"> </w:t>
      </w:r>
      <w:r w:rsidRPr="00AA1FBB">
        <w:t>és</w:t>
      </w:r>
      <w:r w:rsidRPr="00AA1FBB">
        <w:rPr>
          <w:spacing w:val="-6"/>
        </w:rPr>
        <w:t xml:space="preserve"> </w:t>
      </w:r>
      <w:r w:rsidRPr="00AA1FBB">
        <w:t>az</w:t>
      </w:r>
      <w:r w:rsidRPr="00AA1FBB">
        <w:rPr>
          <w:spacing w:val="-6"/>
        </w:rPr>
        <w:t xml:space="preserve"> </w:t>
      </w:r>
      <w:r w:rsidRPr="00AA1FBB">
        <w:t>alkalmazással</w:t>
      </w:r>
      <w:r w:rsidRPr="00AA1FBB">
        <w:rPr>
          <w:spacing w:val="-6"/>
        </w:rPr>
        <w:t xml:space="preserve"> </w:t>
      </w:r>
      <w:r w:rsidRPr="00AA1FBB">
        <w:t>kapcsolatos</w:t>
      </w:r>
      <w:r w:rsidRPr="00AA1FBB">
        <w:rPr>
          <w:spacing w:val="-6"/>
        </w:rPr>
        <w:t xml:space="preserve"> </w:t>
      </w:r>
      <w:r w:rsidRPr="00AA1FBB">
        <w:t>óvintézkedések</w:t>
      </w:r>
    </w:p>
    <w:p w14:paraId="7056F323" w14:textId="77777777" w:rsidR="00F05A0C" w:rsidRPr="00AA1FBB" w:rsidRDefault="00F05A0C" w:rsidP="009525C2">
      <w:pPr>
        <w:pStyle w:val="Szvegtrzs"/>
        <w:rPr>
          <w:b/>
        </w:rPr>
      </w:pPr>
    </w:p>
    <w:p w14:paraId="6DC9690A" w14:textId="77777777" w:rsidR="00566CB5" w:rsidRPr="00AA1FBB" w:rsidRDefault="00566CB5" w:rsidP="009525C2">
      <w:pPr>
        <w:pStyle w:val="Nincstrkz"/>
        <w:rPr>
          <w:rFonts w:cs="Times New Roman"/>
          <w:u w:val="single"/>
        </w:rPr>
      </w:pPr>
      <w:r w:rsidRPr="00AA1FBB">
        <w:rPr>
          <w:rFonts w:cs="Times New Roman"/>
          <w:u w:val="single"/>
        </w:rPr>
        <w:t>Haemorrhagia kockázata</w:t>
      </w:r>
    </w:p>
    <w:p w14:paraId="550D0405" w14:textId="3883E4FA" w:rsidR="00F05A0C" w:rsidRPr="00AA1FBB" w:rsidRDefault="00F05A0C" w:rsidP="009525C2">
      <w:pPr>
        <w:pStyle w:val="Szvegtrzs"/>
      </w:pPr>
      <w:r w:rsidRPr="00AA1FBB">
        <w:t>Más antikoagulánsokhoz hasonlóan az apixabánt szedő betegeknél</w:t>
      </w:r>
      <w:r w:rsidR="002A300F" w:rsidRPr="00AA1FBB">
        <w:t xml:space="preserve"> is</w:t>
      </w:r>
      <w:r w:rsidRPr="00AA1FBB">
        <w:t xml:space="preserve"> gondosan figyelni kell a vérzésre</w:t>
      </w:r>
      <w:r w:rsidRPr="00AA1FBB">
        <w:rPr>
          <w:spacing w:val="-52"/>
        </w:rPr>
        <w:t xml:space="preserve"> </w:t>
      </w:r>
      <w:r w:rsidRPr="00AA1FBB">
        <w:t>utaló jeleket. Óvatos alkalmazása ajánlott fokozott vérzésveszéllyel járó állapotokban. Súlyos vérzés</w:t>
      </w:r>
      <w:r w:rsidRPr="00AA1FBB">
        <w:rPr>
          <w:spacing w:val="-52"/>
        </w:rPr>
        <w:t xml:space="preserve"> </w:t>
      </w:r>
      <w:r w:rsidRPr="00AA1FBB">
        <w:t>jelentkezésekor az</w:t>
      </w:r>
      <w:r w:rsidRPr="00AA1FBB">
        <w:rPr>
          <w:spacing w:val="-3"/>
        </w:rPr>
        <w:t xml:space="preserve"> </w:t>
      </w:r>
      <w:r w:rsidRPr="00AA1FBB">
        <w:t>apixabán</w:t>
      </w:r>
      <w:r w:rsidRPr="00AA1FBB">
        <w:rPr>
          <w:spacing w:val="-2"/>
        </w:rPr>
        <w:t xml:space="preserve"> </w:t>
      </w:r>
      <w:r w:rsidRPr="00AA1FBB">
        <w:t>alkalmazását</w:t>
      </w:r>
      <w:r w:rsidRPr="00AA1FBB">
        <w:rPr>
          <w:spacing w:val="-1"/>
        </w:rPr>
        <w:t xml:space="preserve"> </w:t>
      </w:r>
      <w:r w:rsidRPr="00AA1FBB">
        <w:t>abba</w:t>
      </w:r>
      <w:r w:rsidRPr="00AA1FBB">
        <w:rPr>
          <w:spacing w:val="-2"/>
        </w:rPr>
        <w:t xml:space="preserve"> </w:t>
      </w:r>
      <w:r w:rsidRPr="00AA1FBB">
        <w:t>kell</w:t>
      </w:r>
      <w:r w:rsidRPr="00AA1FBB">
        <w:rPr>
          <w:spacing w:val="-2"/>
        </w:rPr>
        <w:t xml:space="preserve"> </w:t>
      </w:r>
      <w:r w:rsidRPr="00AA1FBB">
        <w:t>hagyni</w:t>
      </w:r>
      <w:r w:rsidRPr="00AA1FBB">
        <w:rPr>
          <w:spacing w:val="-1"/>
        </w:rPr>
        <w:t xml:space="preserve"> </w:t>
      </w:r>
      <w:r w:rsidRPr="00AA1FBB">
        <w:t>(lásd</w:t>
      </w:r>
      <w:r w:rsidRPr="00AA1FBB">
        <w:rPr>
          <w:spacing w:val="-2"/>
        </w:rPr>
        <w:t xml:space="preserve"> </w:t>
      </w:r>
      <w:r w:rsidRPr="00AA1FBB">
        <w:t>4.8</w:t>
      </w:r>
      <w:r w:rsidRPr="00AA1FBB">
        <w:rPr>
          <w:spacing w:val="-4"/>
        </w:rPr>
        <w:t xml:space="preserve"> </w:t>
      </w:r>
      <w:r w:rsidRPr="00AA1FBB">
        <w:t>és</w:t>
      </w:r>
      <w:r w:rsidRPr="00AA1FBB">
        <w:rPr>
          <w:spacing w:val="-1"/>
        </w:rPr>
        <w:t xml:space="preserve"> </w:t>
      </w:r>
      <w:r w:rsidRPr="00AA1FBB">
        <w:t>4.9</w:t>
      </w:r>
      <w:r w:rsidR="00A76D39" w:rsidRPr="00AA1FBB">
        <w:t> </w:t>
      </w:r>
      <w:r w:rsidRPr="00AA1FBB">
        <w:t>pont).</w:t>
      </w:r>
    </w:p>
    <w:p w14:paraId="6F600CAE" w14:textId="77777777" w:rsidR="00F05A0C" w:rsidRPr="00AA1FBB" w:rsidRDefault="00F05A0C" w:rsidP="009525C2">
      <w:pPr>
        <w:pStyle w:val="Szvegtrzs"/>
      </w:pPr>
    </w:p>
    <w:p w14:paraId="72794571" w14:textId="77777777" w:rsidR="00F95391" w:rsidRDefault="00F95391" w:rsidP="00F95391">
      <w:pPr>
        <w:pStyle w:val="Szvegtrzs"/>
      </w:pPr>
      <w:r w:rsidRPr="00FD75DB">
        <w:t>Bár az apixabán-kezelés nem teszi szükségessé az expozíció rutinszerű monitorozását, azokban a kivételes helyzetekben, amikor az apixabán-expozíció ismerete segíthet információt nyújtani a klinikai döntéshez, mint például a túladagolás és a sürgős műtét, egy kalibrált, mennyiségi meghatározásra alkalmas anti-Xa faktor assay hasznos lehet (lásd 5.1 pont).</w:t>
      </w:r>
    </w:p>
    <w:p w14:paraId="1F222BEE" w14:textId="77777777" w:rsidR="0086289C" w:rsidRPr="00DF495B" w:rsidRDefault="0086289C" w:rsidP="00F95391">
      <w:pPr>
        <w:pStyle w:val="Szvegtrzs"/>
      </w:pPr>
    </w:p>
    <w:p w14:paraId="6F193311" w14:textId="77777777" w:rsidR="008C2E94" w:rsidRPr="00AA1FBB" w:rsidRDefault="008C2E94" w:rsidP="008C2E94">
      <w:pPr>
        <w:pStyle w:val="Szvegtrzs"/>
      </w:pPr>
      <w:r w:rsidRPr="00AA1FBB">
        <w:t xml:space="preserve">Felnőttek számára rendelkezésre áll egy specifikus antagonista szer (andexanet-alfa), ami antagonizálja az apixabán farmakodinámiás hatását. Azonban annak biztonságosságát és hatásosságát nem </w:t>
      </w:r>
      <w:r>
        <w:t>értékelté</w:t>
      </w:r>
      <w:r w:rsidRPr="00AA1FBB">
        <w:t xml:space="preserve">k gyermekeknél és serdülőknél (lásd az andexanet-alfa alkalmazási előírását). Friss fagyasztott plazma transzfúziója, prothrombin komplex koncentrátumok (PCC) alkalmazása vagy rekombináns VIIa faktor alkalmazása is mérlegelhető. Azonban nincs klinikai tapasztalat a 4 faktoros PCC készítmények alkalmazásával a vérzés megszüntetésére vonatkozóan apixabánt </w:t>
      </w:r>
      <w:r>
        <w:t>szedő</w:t>
      </w:r>
      <w:r w:rsidRPr="00AA1FBB">
        <w:t xml:space="preserve"> gyermekeknél és serdülőknél, valamint felnőtteknél.</w:t>
      </w:r>
    </w:p>
    <w:p w14:paraId="150A359D" w14:textId="7402011E" w:rsidR="00C57789" w:rsidRPr="00AA1FBB" w:rsidRDefault="00C57789" w:rsidP="009525C2">
      <w:pPr>
        <w:pStyle w:val="Szvegtrzs"/>
      </w:pPr>
    </w:p>
    <w:p w14:paraId="19B83531" w14:textId="3F76A1C7" w:rsidR="00F975B9" w:rsidRPr="00AA1FBB" w:rsidRDefault="00F05A0C" w:rsidP="009525C2">
      <w:pPr>
        <w:pStyle w:val="Szvegtrzs"/>
        <w:rPr>
          <w:u w:val="single"/>
        </w:rPr>
      </w:pPr>
      <w:r w:rsidRPr="00AA1FBB">
        <w:rPr>
          <w:u w:val="single"/>
        </w:rPr>
        <w:t>Kölcsönhatás</w:t>
      </w:r>
      <w:r w:rsidRPr="00AA1FBB">
        <w:rPr>
          <w:spacing w:val="-2"/>
          <w:u w:val="single"/>
        </w:rPr>
        <w:t xml:space="preserve"> </w:t>
      </w:r>
      <w:r w:rsidRPr="00AA1FBB">
        <w:rPr>
          <w:u w:val="single"/>
        </w:rPr>
        <w:t>a</w:t>
      </w:r>
      <w:r w:rsidRPr="00AA1FBB">
        <w:rPr>
          <w:spacing w:val="-2"/>
          <w:u w:val="single"/>
        </w:rPr>
        <w:t xml:space="preserve"> </w:t>
      </w:r>
      <w:r w:rsidRPr="00AA1FBB">
        <w:rPr>
          <w:u w:val="single"/>
        </w:rPr>
        <w:t>haemostasist</w:t>
      </w:r>
      <w:r w:rsidRPr="00AA1FBB">
        <w:rPr>
          <w:spacing w:val="-1"/>
          <w:u w:val="single"/>
        </w:rPr>
        <w:t xml:space="preserve"> </w:t>
      </w:r>
      <w:r w:rsidRPr="00AA1FBB">
        <w:rPr>
          <w:u w:val="single"/>
        </w:rPr>
        <w:t>befolyásoló</w:t>
      </w:r>
      <w:r w:rsidRPr="00AA1FBB">
        <w:rPr>
          <w:spacing w:val="-2"/>
          <w:u w:val="single"/>
        </w:rPr>
        <w:t xml:space="preserve"> </w:t>
      </w:r>
      <w:r w:rsidRPr="00AA1FBB">
        <w:rPr>
          <w:u w:val="single"/>
        </w:rPr>
        <w:t>egyéb</w:t>
      </w:r>
      <w:r w:rsidRPr="00AA1FBB">
        <w:rPr>
          <w:spacing w:val="-2"/>
          <w:u w:val="single"/>
        </w:rPr>
        <w:t xml:space="preserve"> </w:t>
      </w:r>
      <w:r w:rsidRPr="00AA1FBB">
        <w:rPr>
          <w:u w:val="single"/>
        </w:rPr>
        <w:t>gyógyszerekkel</w:t>
      </w:r>
    </w:p>
    <w:p w14:paraId="145986F3" w14:textId="3F2EABA5" w:rsidR="00F05A0C" w:rsidRPr="00AA1FBB" w:rsidRDefault="00F05A0C" w:rsidP="009525C2">
      <w:pPr>
        <w:pStyle w:val="Szvegtrzs"/>
      </w:pPr>
      <w:r w:rsidRPr="00AA1FBB">
        <w:t>A vérzés fokozott kockázata miatt bármilyen más antikoagulánssal végzett egyidejű kezelés</w:t>
      </w:r>
      <w:r w:rsidR="002A300F" w:rsidRPr="00AA1FBB">
        <w:t xml:space="preserve"> </w:t>
      </w:r>
      <w:r w:rsidRPr="00AA1FBB">
        <w:t>ellenjavallt</w:t>
      </w:r>
      <w:r w:rsidRPr="00AA1FBB">
        <w:rPr>
          <w:spacing w:val="-2"/>
        </w:rPr>
        <w:t xml:space="preserve"> </w:t>
      </w:r>
      <w:r w:rsidRPr="00AA1FBB">
        <w:t>(lásd</w:t>
      </w:r>
      <w:r w:rsidRPr="00AA1FBB">
        <w:rPr>
          <w:spacing w:val="-1"/>
        </w:rPr>
        <w:t xml:space="preserve"> </w:t>
      </w:r>
      <w:r w:rsidRPr="00AA1FBB">
        <w:t>4.3</w:t>
      </w:r>
      <w:r w:rsidR="009E18F0" w:rsidRPr="00AA1FBB">
        <w:rPr>
          <w:spacing w:val="-1"/>
        </w:rPr>
        <w:t> </w:t>
      </w:r>
      <w:r w:rsidRPr="00AA1FBB">
        <w:t>pont).</w:t>
      </w:r>
    </w:p>
    <w:p w14:paraId="499AE3F4" w14:textId="77777777" w:rsidR="00F05A0C" w:rsidRPr="00AA1FBB" w:rsidRDefault="00F05A0C" w:rsidP="009525C2">
      <w:pPr>
        <w:pStyle w:val="Szvegtrzs"/>
      </w:pPr>
    </w:p>
    <w:p w14:paraId="5627F303" w14:textId="1FCF8823" w:rsidR="00F05A0C" w:rsidRPr="00AA1FBB" w:rsidRDefault="00F05A0C" w:rsidP="009525C2">
      <w:pPr>
        <w:pStyle w:val="Szvegtrzs"/>
      </w:pPr>
      <w:r w:rsidRPr="00AA1FBB">
        <w:t>Az apixabán és a thrombocytaaggregáció-gátló szerek egyidejű alkalmazása növeli a vérzés</w:t>
      </w:r>
      <w:r w:rsidR="00161385">
        <w:t xml:space="preserve"> k</w:t>
      </w:r>
      <w:r w:rsidRPr="00AA1FBB">
        <w:t>ockázatát</w:t>
      </w:r>
      <w:r w:rsidRPr="00AA1FBB">
        <w:rPr>
          <w:spacing w:val="-2"/>
        </w:rPr>
        <w:t xml:space="preserve"> </w:t>
      </w:r>
      <w:r w:rsidRPr="00AA1FBB">
        <w:t>(lásd</w:t>
      </w:r>
      <w:r w:rsidRPr="00AA1FBB">
        <w:rPr>
          <w:spacing w:val="-1"/>
        </w:rPr>
        <w:t xml:space="preserve"> </w:t>
      </w:r>
      <w:r w:rsidRPr="00AA1FBB">
        <w:t>4.5</w:t>
      </w:r>
      <w:r w:rsidR="00C653BD" w:rsidRPr="00AA1FBB">
        <w:rPr>
          <w:spacing w:val="-3"/>
        </w:rPr>
        <w:t> </w:t>
      </w:r>
      <w:r w:rsidRPr="00AA1FBB">
        <w:t>pont).</w:t>
      </w:r>
    </w:p>
    <w:p w14:paraId="55A29F18" w14:textId="77777777" w:rsidR="00F05A0C" w:rsidRPr="00AA1FBB" w:rsidRDefault="00F05A0C" w:rsidP="009525C2">
      <w:pPr>
        <w:pStyle w:val="Szvegtrzs"/>
      </w:pPr>
    </w:p>
    <w:p w14:paraId="5ABE2FDD" w14:textId="43D7B9D4" w:rsidR="00F05A0C" w:rsidRPr="00AA1FBB" w:rsidRDefault="00F05A0C" w:rsidP="009525C2">
      <w:pPr>
        <w:pStyle w:val="Szvegtrzs"/>
      </w:pPr>
      <w:r w:rsidRPr="00AA1FBB">
        <w:t>Elővigyázatosság szükséges, ha a betegeket egyidejűleg szelektív szerotoninvisszavételt</w:t>
      </w:r>
      <w:r w:rsidR="009510F5" w:rsidRPr="00AA1FBB">
        <w:t>-</w:t>
      </w:r>
      <w:r w:rsidRPr="00AA1FBB">
        <w:t>gátló</w:t>
      </w:r>
      <w:r w:rsidRPr="00AA1FBB">
        <w:rPr>
          <w:spacing w:val="-52"/>
        </w:rPr>
        <w:t xml:space="preserve"> </w:t>
      </w:r>
      <w:r w:rsidRPr="00AA1FBB">
        <w:t>szerekkel (SSRI-k) vagy szerotonin-noradrenalin-visszavételt</w:t>
      </w:r>
      <w:r w:rsidR="009510F5" w:rsidRPr="00AA1FBB">
        <w:t>-</w:t>
      </w:r>
      <w:r w:rsidRPr="00AA1FBB">
        <w:t>gátló szerekkel (SNRI-k) vagy</w:t>
      </w:r>
      <w:r w:rsidRPr="00AA1FBB">
        <w:rPr>
          <w:spacing w:val="1"/>
        </w:rPr>
        <w:t xml:space="preserve"> </w:t>
      </w:r>
      <w:r w:rsidRPr="00AA1FBB">
        <w:t>nem-szteroid</w:t>
      </w:r>
      <w:r w:rsidRPr="00AA1FBB">
        <w:rPr>
          <w:spacing w:val="-6"/>
        </w:rPr>
        <w:t xml:space="preserve"> </w:t>
      </w:r>
      <w:r w:rsidRPr="00AA1FBB">
        <w:t>gyulladáscsökkentő</w:t>
      </w:r>
      <w:r w:rsidRPr="00AA1FBB">
        <w:rPr>
          <w:spacing w:val="-5"/>
        </w:rPr>
        <w:t xml:space="preserve"> </w:t>
      </w:r>
      <w:r w:rsidRPr="00AA1FBB">
        <w:t>gyógyszerekkel</w:t>
      </w:r>
      <w:r w:rsidR="00A77FEE">
        <w:t xml:space="preserve"> </w:t>
      </w:r>
      <w:r w:rsidR="00A77FEE" w:rsidRPr="00125894">
        <w:rPr>
          <w:noProof/>
        </w:rPr>
        <w:t>(NSAID</w:t>
      </w:r>
      <w:r w:rsidR="00A77FEE">
        <w:rPr>
          <w:noProof/>
        </w:rPr>
        <w:t>-ok</w:t>
      </w:r>
      <w:r w:rsidR="00A77FEE" w:rsidRPr="00125894">
        <w:rPr>
          <w:noProof/>
        </w:rPr>
        <w:t>)</w:t>
      </w:r>
      <w:r w:rsidRPr="00AA1FBB">
        <w:rPr>
          <w:spacing w:val="-5"/>
        </w:rPr>
        <w:t xml:space="preserve"> </w:t>
      </w:r>
      <w:r w:rsidRPr="00AA1FBB">
        <w:t>kezelik,</w:t>
      </w:r>
      <w:r w:rsidRPr="00AA1FBB">
        <w:rPr>
          <w:spacing w:val="-5"/>
        </w:rPr>
        <w:t xml:space="preserve"> </w:t>
      </w:r>
      <w:r w:rsidRPr="00AA1FBB">
        <w:t>beleértve</w:t>
      </w:r>
      <w:r w:rsidRPr="00AA1FBB">
        <w:rPr>
          <w:spacing w:val="-5"/>
        </w:rPr>
        <w:t xml:space="preserve"> </w:t>
      </w:r>
      <w:r w:rsidRPr="00AA1FBB">
        <w:t>az</w:t>
      </w:r>
      <w:r w:rsidRPr="00AA1FBB">
        <w:rPr>
          <w:spacing w:val="-5"/>
        </w:rPr>
        <w:t xml:space="preserve"> </w:t>
      </w:r>
      <w:r w:rsidRPr="00AA1FBB">
        <w:t>acetilszalicilsavat</w:t>
      </w:r>
      <w:r w:rsidRPr="00AA1FBB">
        <w:rPr>
          <w:spacing w:val="-5"/>
        </w:rPr>
        <w:t xml:space="preserve"> </w:t>
      </w:r>
      <w:r w:rsidRPr="00AA1FBB">
        <w:t>is.</w:t>
      </w:r>
    </w:p>
    <w:p w14:paraId="4D3F0A73" w14:textId="77777777" w:rsidR="00F05A0C" w:rsidRPr="00AA1FBB" w:rsidRDefault="00F05A0C" w:rsidP="009525C2">
      <w:pPr>
        <w:pStyle w:val="Szvegtrzs"/>
      </w:pPr>
    </w:p>
    <w:p w14:paraId="0680BD77" w14:textId="10D22E26" w:rsidR="00F05A0C" w:rsidRPr="00AA1FBB" w:rsidRDefault="00025203" w:rsidP="009525C2">
      <w:pPr>
        <w:pStyle w:val="Szvegtrzs"/>
      </w:pPr>
      <w:r>
        <w:rPr>
          <w:spacing w:val="-1"/>
        </w:rPr>
        <w:t xml:space="preserve">Műtét után </w:t>
      </w:r>
      <w:r w:rsidRPr="00C41C63">
        <w:t>nem javasolt</w:t>
      </w:r>
      <w:r w:rsidRPr="00C41C63">
        <w:rPr>
          <w:spacing w:val="-1"/>
        </w:rPr>
        <w:t xml:space="preserve"> </w:t>
      </w:r>
      <w:r>
        <w:rPr>
          <w:spacing w:val="-1"/>
        </w:rPr>
        <w:t>m</w:t>
      </w:r>
      <w:r w:rsidR="00F05A0C" w:rsidRPr="00AA1FBB">
        <w:t>ás thrombocytaaggregáció-gátlók apixabánnal történő egyidejű alkalmazása (lásd</w:t>
      </w:r>
      <w:r w:rsidR="00F05A0C" w:rsidRPr="00AA1FBB">
        <w:rPr>
          <w:spacing w:val="-1"/>
        </w:rPr>
        <w:t xml:space="preserve"> </w:t>
      </w:r>
      <w:r w:rsidR="00F05A0C" w:rsidRPr="00AA1FBB">
        <w:t>4.5</w:t>
      </w:r>
      <w:r w:rsidR="00D740B3" w:rsidRPr="00AA1FBB">
        <w:rPr>
          <w:spacing w:val="-1"/>
        </w:rPr>
        <w:t> </w:t>
      </w:r>
      <w:r w:rsidR="00F05A0C" w:rsidRPr="00AA1FBB">
        <w:t>pont).</w:t>
      </w:r>
    </w:p>
    <w:p w14:paraId="13F12FFC" w14:textId="77777777" w:rsidR="00F05A0C" w:rsidRPr="00AA1FBB" w:rsidRDefault="00F05A0C" w:rsidP="009525C2">
      <w:pPr>
        <w:pStyle w:val="Szvegtrzs"/>
      </w:pPr>
    </w:p>
    <w:p w14:paraId="26CAA167" w14:textId="7E6DCD11" w:rsidR="00F05A0C" w:rsidRPr="00AA1FBB" w:rsidRDefault="00A46874" w:rsidP="009525C2">
      <w:pPr>
        <w:pStyle w:val="Szvegtrzs"/>
      </w:pPr>
      <w:r>
        <w:t>P</w:t>
      </w:r>
      <w:r w:rsidR="00F05A0C" w:rsidRPr="00AA1FBB">
        <w:t xml:space="preserve">itvarfibrillációban és olyan állapotokban szenvedő betegeknél, akiknél egy vagy két </w:t>
      </w:r>
      <w:r w:rsidR="002F7C10" w:rsidRPr="00AA1FBB">
        <w:t>gyógy</w:t>
      </w:r>
      <w:r w:rsidR="00F05A0C" w:rsidRPr="00AA1FBB">
        <w:t>szer</w:t>
      </w:r>
      <w:r w:rsidR="00F05A0C" w:rsidRPr="00AA1FBB">
        <w:rPr>
          <w:spacing w:val="1"/>
        </w:rPr>
        <w:t xml:space="preserve"> </w:t>
      </w:r>
      <w:r w:rsidR="00F05A0C" w:rsidRPr="00AA1FBB">
        <w:t>kombinál</w:t>
      </w:r>
      <w:r w:rsidR="00117897">
        <w:t>ásával</w:t>
      </w:r>
      <w:r w:rsidR="00F05A0C" w:rsidRPr="00AA1FBB">
        <w:t xml:space="preserve"> thrombocytaaggregáció-gátló kezelés indokolt, a</w:t>
      </w:r>
      <w:r w:rsidR="003946C0">
        <w:t xml:space="preserve"> kezelésnek a</w:t>
      </w:r>
      <w:r w:rsidR="00AE0F5F">
        <w:t xml:space="preserve"> Modylan</w:t>
      </w:r>
      <w:r w:rsidR="0046320D">
        <w:t>-</w:t>
      </w:r>
      <w:r w:rsidR="00027449" w:rsidRPr="00AA1FBB">
        <w:t xml:space="preserve">nal </w:t>
      </w:r>
      <w:r w:rsidR="006134C4" w:rsidRPr="00AA1FBB">
        <w:t xml:space="preserve">történő </w:t>
      </w:r>
      <w:r w:rsidR="00F05A0C" w:rsidRPr="00AA1FBB">
        <w:t>kombinálása előtt a kezelés potenciális előnyeit gondosan mérlegelni kell a potenciális</w:t>
      </w:r>
      <w:r w:rsidR="00F05A0C" w:rsidRPr="00AA1FBB">
        <w:rPr>
          <w:spacing w:val="1"/>
        </w:rPr>
        <w:t xml:space="preserve"> </w:t>
      </w:r>
      <w:r w:rsidR="00F05A0C" w:rsidRPr="00AA1FBB">
        <w:t>kockázatokkal</w:t>
      </w:r>
      <w:r w:rsidR="00F05A0C" w:rsidRPr="00AA1FBB">
        <w:rPr>
          <w:spacing w:val="-2"/>
        </w:rPr>
        <w:t xml:space="preserve"> </w:t>
      </w:r>
      <w:r w:rsidR="00F05A0C" w:rsidRPr="00AA1FBB">
        <w:t>szemben.</w:t>
      </w:r>
    </w:p>
    <w:p w14:paraId="469EB180" w14:textId="77777777" w:rsidR="00F05A0C" w:rsidRPr="00AA1FBB" w:rsidRDefault="00F05A0C" w:rsidP="009525C2">
      <w:pPr>
        <w:pStyle w:val="Szvegtrzs"/>
      </w:pPr>
    </w:p>
    <w:p w14:paraId="510C6779" w14:textId="70641E9C" w:rsidR="00F05A0C" w:rsidRPr="00AA1FBB" w:rsidRDefault="00F05A0C" w:rsidP="009525C2">
      <w:pPr>
        <w:pStyle w:val="Szvegtrzs"/>
      </w:pPr>
      <w:r w:rsidRPr="00AA1FBB">
        <w:t>Egy</w:t>
      </w:r>
      <w:r w:rsidR="005B29CB">
        <w:t>,</w:t>
      </w:r>
      <w:r w:rsidRPr="00AA1FBB">
        <w:t xml:space="preserve"> pitvarfibrillációban szenvedő </w:t>
      </w:r>
      <w:r w:rsidR="008C2E94">
        <w:t xml:space="preserve">felnőtt </w:t>
      </w:r>
      <w:r w:rsidRPr="00AA1FBB">
        <w:t>betegek</w:t>
      </w:r>
      <w:r w:rsidR="00E03BDA">
        <w:t>kel</w:t>
      </w:r>
      <w:r w:rsidRPr="00AA1FBB">
        <w:t xml:space="preserve"> végzett klinikai vizsgálatban az acetilszalicilsav</w:t>
      </w:r>
      <w:r w:rsidR="00DB3C0A">
        <w:t>at</w:t>
      </w:r>
      <w:r w:rsidRPr="00AA1FBB">
        <w:rPr>
          <w:spacing w:val="1"/>
        </w:rPr>
        <w:t xml:space="preserve"> </w:t>
      </w:r>
      <w:r w:rsidRPr="00AA1FBB">
        <w:t>egyidejű</w:t>
      </w:r>
      <w:r w:rsidR="00123FEB" w:rsidRPr="00AA1FBB">
        <w:t>leg</w:t>
      </w:r>
      <w:r w:rsidRPr="00AA1FBB">
        <w:t xml:space="preserve"> alkalmaz</w:t>
      </w:r>
      <w:r w:rsidR="00123FEB" w:rsidRPr="00AA1FBB">
        <w:t>v</w:t>
      </w:r>
      <w:r w:rsidRPr="00AA1FBB">
        <w:t>a az apixabánt kapó betegeknél az évenkénti 1,8%-ról évenként 3,4%-ra növe</w:t>
      </w:r>
      <w:r w:rsidR="00DB3C0A">
        <w:t>k</w:t>
      </w:r>
      <w:r w:rsidRPr="00AA1FBB">
        <w:t>e</w:t>
      </w:r>
      <w:r w:rsidR="00DB3C0A">
        <w:t>dett</w:t>
      </w:r>
      <w:r w:rsidRPr="00AA1FBB">
        <w:t xml:space="preserve"> </w:t>
      </w:r>
      <w:proofErr w:type="gramStart"/>
      <w:r w:rsidRPr="00AA1FBB">
        <w:t>a</w:t>
      </w:r>
      <w:r w:rsidR="00AC29B6" w:rsidRPr="00AA1FBB">
        <w:t xml:space="preserve"> </w:t>
      </w:r>
      <w:r w:rsidRPr="00AA1FBB">
        <w:rPr>
          <w:spacing w:val="-52"/>
        </w:rPr>
        <w:t xml:space="preserve"> </w:t>
      </w:r>
      <w:r w:rsidR="00AC29B6" w:rsidRPr="00AA1FBB">
        <w:rPr>
          <w:spacing w:val="-52"/>
        </w:rPr>
        <w:t xml:space="preserve"> </w:t>
      </w:r>
      <w:r w:rsidRPr="00AA1FBB">
        <w:t>nagyfokú</w:t>
      </w:r>
      <w:proofErr w:type="gramEnd"/>
      <w:r w:rsidRPr="00AA1FBB">
        <w:t xml:space="preserve"> vérzés kockázat</w:t>
      </w:r>
      <w:r w:rsidR="00DB3C0A">
        <w:t>a</w:t>
      </w:r>
      <w:r w:rsidRPr="00AA1FBB">
        <w:t>, a warfarin</w:t>
      </w:r>
      <w:r w:rsidR="00123FEB" w:rsidRPr="00AA1FBB">
        <w:t>nal kezelt</w:t>
      </w:r>
      <w:r w:rsidRPr="00AA1FBB">
        <w:t xml:space="preserve"> betegeknél az évenkénti 2,7%-ról évenként 4,6%-ra</w:t>
      </w:r>
      <w:r w:rsidRPr="00AA1FBB">
        <w:rPr>
          <w:spacing w:val="1"/>
        </w:rPr>
        <w:t xml:space="preserve"> </w:t>
      </w:r>
      <w:r w:rsidRPr="00AA1FBB">
        <w:t>n</w:t>
      </w:r>
      <w:r w:rsidR="00DB3C0A">
        <w:t>őt</w:t>
      </w:r>
      <w:r w:rsidRPr="00AA1FBB">
        <w:t>t a vérzés kockázat</w:t>
      </w:r>
      <w:r w:rsidR="00DB3C0A">
        <w:t>a</w:t>
      </w:r>
      <w:r w:rsidRPr="00AA1FBB">
        <w:t>. Ebben a klinikai vizsgálatban az egyidejűleg alkalmazott kettős</w:t>
      </w:r>
      <w:r w:rsidRPr="00AA1FBB">
        <w:rPr>
          <w:spacing w:val="1"/>
        </w:rPr>
        <w:t xml:space="preserve"> </w:t>
      </w:r>
      <w:r w:rsidRPr="00AA1FBB">
        <w:t>thrombocytaaggregáció-gátló</w:t>
      </w:r>
      <w:r w:rsidRPr="00AA1FBB">
        <w:rPr>
          <w:spacing w:val="-3"/>
        </w:rPr>
        <w:t xml:space="preserve"> </w:t>
      </w:r>
      <w:r w:rsidRPr="00AA1FBB">
        <w:t>kezelés</w:t>
      </w:r>
      <w:r w:rsidRPr="00AA1FBB">
        <w:rPr>
          <w:spacing w:val="-3"/>
        </w:rPr>
        <w:t xml:space="preserve"> </w:t>
      </w:r>
      <w:r w:rsidRPr="00AA1FBB">
        <w:t>alkalmazása</w:t>
      </w:r>
      <w:r w:rsidRPr="00AA1FBB">
        <w:rPr>
          <w:spacing w:val="-3"/>
        </w:rPr>
        <w:t xml:space="preserve"> </w:t>
      </w:r>
      <w:r w:rsidRPr="00AA1FBB">
        <w:t>korlátozott</w:t>
      </w:r>
      <w:r w:rsidRPr="00AA1FBB">
        <w:rPr>
          <w:spacing w:val="-2"/>
        </w:rPr>
        <w:t xml:space="preserve"> </w:t>
      </w:r>
      <w:r w:rsidR="00AC29B6" w:rsidRPr="00AA1FBB">
        <w:t>(2,1%)</w:t>
      </w:r>
      <w:r w:rsidR="00AC29B6" w:rsidRPr="00AA1FBB">
        <w:rPr>
          <w:spacing w:val="-3"/>
        </w:rPr>
        <w:t xml:space="preserve"> </w:t>
      </w:r>
      <w:r w:rsidRPr="00AA1FBB">
        <w:t>volt</w:t>
      </w:r>
      <w:r w:rsidRPr="00AA1FBB">
        <w:rPr>
          <w:spacing w:val="-3"/>
        </w:rPr>
        <w:t xml:space="preserve"> </w:t>
      </w:r>
      <w:r w:rsidRPr="00AA1FBB">
        <w:t>(lásd</w:t>
      </w:r>
      <w:r w:rsidRPr="00AA1FBB">
        <w:rPr>
          <w:spacing w:val="-2"/>
        </w:rPr>
        <w:t xml:space="preserve"> </w:t>
      </w:r>
      <w:r w:rsidRPr="00AA1FBB">
        <w:t>5.1</w:t>
      </w:r>
      <w:r w:rsidR="00585A92" w:rsidRPr="00AA1FBB">
        <w:rPr>
          <w:spacing w:val="-2"/>
        </w:rPr>
        <w:t> </w:t>
      </w:r>
      <w:r w:rsidRPr="00AA1FBB">
        <w:t>pont).</w:t>
      </w:r>
    </w:p>
    <w:p w14:paraId="63EA5CFB" w14:textId="77777777" w:rsidR="00F05A0C" w:rsidRPr="00AA1FBB" w:rsidRDefault="00F05A0C" w:rsidP="009525C2">
      <w:pPr>
        <w:pStyle w:val="Szvegtrzs"/>
      </w:pPr>
    </w:p>
    <w:p w14:paraId="7D4019E7" w14:textId="0940A9BF" w:rsidR="00F05A0C" w:rsidRPr="00AA1FBB" w:rsidRDefault="00F05A0C" w:rsidP="005654D6">
      <w:pPr>
        <w:pStyle w:val="Szvegtrzs"/>
      </w:pPr>
      <w:proofErr w:type="gramStart"/>
      <w:r w:rsidRPr="00AA1FBB">
        <w:t>Egy klinikai vizsgálatba olyan pitvarfibrillációban szenvedő betegeket vontak be, akiknek akut</w:t>
      </w:r>
      <w:r w:rsidRPr="00AA1FBB">
        <w:rPr>
          <w:spacing w:val="1"/>
        </w:rPr>
        <w:t xml:space="preserve"> </w:t>
      </w:r>
      <w:r w:rsidRPr="00AA1FBB">
        <w:t>coronaria szindrómájuk</w:t>
      </w:r>
      <w:r w:rsidR="00296F9E" w:rsidRPr="00AA1FBB">
        <w:t xml:space="preserve"> </w:t>
      </w:r>
      <w:r w:rsidR="00F40F84" w:rsidRPr="00AA1FBB">
        <w:t xml:space="preserve">(ACS) </w:t>
      </w:r>
      <w:r w:rsidRPr="00AA1FBB">
        <w:t>volt és/vagy PCI-n estek át, és tervezetten P2Y12-gátló kezelést kaptak</w:t>
      </w:r>
      <w:r w:rsidRPr="00AA1FBB">
        <w:rPr>
          <w:spacing w:val="-52"/>
        </w:rPr>
        <w:t xml:space="preserve"> </w:t>
      </w:r>
      <w:r w:rsidRPr="00AA1FBB">
        <w:t>acetilszalicilsavval</w:t>
      </w:r>
      <w:r w:rsidRPr="00AA1FBB">
        <w:rPr>
          <w:spacing w:val="-4"/>
        </w:rPr>
        <w:t xml:space="preserve"> </w:t>
      </w:r>
      <w:r w:rsidRPr="00AA1FBB">
        <w:t>együtt</w:t>
      </w:r>
      <w:r w:rsidRPr="00AA1FBB">
        <w:rPr>
          <w:spacing w:val="-3"/>
        </w:rPr>
        <w:t xml:space="preserve"> </w:t>
      </w:r>
      <w:r w:rsidRPr="00AA1FBB">
        <w:t>vagy</w:t>
      </w:r>
      <w:r w:rsidRPr="00AA1FBB">
        <w:rPr>
          <w:spacing w:val="-3"/>
        </w:rPr>
        <w:t xml:space="preserve"> </w:t>
      </w:r>
      <w:r w:rsidRPr="00AA1FBB">
        <w:t>anélkül,</w:t>
      </w:r>
      <w:r w:rsidRPr="00AA1FBB">
        <w:rPr>
          <w:spacing w:val="-3"/>
        </w:rPr>
        <w:t xml:space="preserve"> </w:t>
      </w:r>
      <w:r w:rsidRPr="00AA1FBB">
        <w:t>valamint</w:t>
      </w:r>
      <w:r w:rsidRPr="00AA1FBB">
        <w:rPr>
          <w:spacing w:val="-3"/>
        </w:rPr>
        <w:t xml:space="preserve"> </w:t>
      </w:r>
      <w:r w:rsidRPr="00AA1FBB">
        <w:t>orális</w:t>
      </w:r>
      <w:r w:rsidRPr="00AA1FBB">
        <w:rPr>
          <w:spacing w:val="-3"/>
        </w:rPr>
        <w:t xml:space="preserve"> </w:t>
      </w:r>
      <w:r w:rsidRPr="00AA1FBB">
        <w:t>antikoagulánst</w:t>
      </w:r>
      <w:r w:rsidRPr="00AA1FBB">
        <w:rPr>
          <w:spacing w:val="-4"/>
        </w:rPr>
        <w:t xml:space="preserve"> </w:t>
      </w:r>
      <w:r w:rsidRPr="00AA1FBB">
        <w:t>(apixabán</w:t>
      </w:r>
      <w:r w:rsidRPr="00AA1FBB">
        <w:rPr>
          <w:spacing w:val="-3"/>
        </w:rPr>
        <w:t xml:space="preserve"> </w:t>
      </w:r>
      <w:r w:rsidRPr="00AA1FBB">
        <w:t>vagy</w:t>
      </w:r>
      <w:r w:rsidR="005D72B0" w:rsidRPr="00AA1FBB">
        <w:t xml:space="preserve"> </w:t>
      </w:r>
      <w:r w:rsidRPr="00AA1FBB">
        <w:t>K-vitamin-antagonista) 6</w:t>
      </w:r>
      <w:r w:rsidR="00B32A0F" w:rsidRPr="00AA1FBB">
        <w:t> </w:t>
      </w:r>
      <w:r w:rsidRPr="00AA1FBB">
        <w:t>hónapig. Az acetilszalicilsav egy</w:t>
      </w:r>
      <w:r w:rsidR="003554B0">
        <w:t>idejű</w:t>
      </w:r>
      <w:r w:rsidRPr="00AA1FBB">
        <w:t xml:space="preserve"> alkalmazása évente 16,4%-ról 33,1%-ra növelte az ISTH (Nemzetközi Thrombosis és Haemostasis Társaság) definíciója szerinti nagyfokú vagy CRNM (klinikailag releváns, nem nagyfokú) vérzés kockázatát az apixabánnal kezelt betegeknél (lásd 5.1</w:t>
      </w:r>
      <w:r w:rsidR="006573A2" w:rsidRPr="00AA1FBB">
        <w:t> </w:t>
      </w:r>
      <w:r w:rsidRPr="00AA1FBB">
        <w:t>pont).</w:t>
      </w:r>
      <w:proofErr w:type="gramEnd"/>
    </w:p>
    <w:p w14:paraId="1F2EB31F" w14:textId="77777777" w:rsidR="00F05A0C" w:rsidRPr="00AA1FBB" w:rsidRDefault="00F05A0C" w:rsidP="009525C2">
      <w:pPr>
        <w:pStyle w:val="Szvegtrzs"/>
      </w:pPr>
    </w:p>
    <w:p w14:paraId="5D9A7E02" w14:textId="55610514" w:rsidR="00F05A0C" w:rsidRDefault="00F05A0C" w:rsidP="009525C2">
      <w:pPr>
        <w:pStyle w:val="Szvegtrzs"/>
        <w:ind w:right="2"/>
      </w:pPr>
      <w:r w:rsidRPr="00AA1FBB">
        <w:t xml:space="preserve">Egy </w:t>
      </w:r>
      <w:bookmarkStart w:id="3" w:name="_Hlk181084762"/>
      <w:r w:rsidR="00136AA1" w:rsidRPr="00AA1FBB">
        <w:t>klinikai vizsgálatban</w:t>
      </w:r>
      <w:r w:rsidR="00136AA1">
        <w:t xml:space="preserve">, </w:t>
      </w:r>
      <w:r w:rsidR="00244036">
        <w:t>a</w:t>
      </w:r>
      <w:r w:rsidR="00136AA1">
        <w:t>melyben</w:t>
      </w:r>
      <w:r w:rsidR="00136AA1" w:rsidRPr="00AA1FBB">
        <w:t xml:space="preserve"> pitvarfibrillációban nem szenvedő</w:t>
      </w:r>
      <w:r w:rsidR="00136AA1">
        <w:t>,</w:t>
      </w:r>
      <w:r w:rsidR="00136AA1" w:rsidRPr="00AA1FBB">
        <w:t xml:space="preserve"> </w:t>
      </w:r>
      <w:bookmarkEnd w:id="3"/>
      <w:r w:rsidRPr="00AA1FBB">
        <w:t>nagy kockázatú akut coronaria szindrómá</w:t>
      </w:r>
      <w:r w:rsidR="00C94D5B" w:rsidRPr="00AA1FBB">
        <w:t>n átesett</w:t>
      </w:r>
      <w:r w:rsidRPr="00AA1FBB">
        <w:t xml:space="preserve">, </w:t>
      </w:r>
      <w:bookmarkStart w:id="4" w:name="_Hlk181084785"/>
      <w:r w:rsidR="00136AA1" w:rsidRPr="00AA1FBB">
        <w:t xml:space="preserve">többszörös cardialis és nem cardialis </w:t>
      </w:r>
      <w:r w:rsidR="00136AA1" w:rsidRPr="00CC6479">
        <w:t>kísérőbetegségekkel</w:t>
      </w:r>
      <w:r w:rsidR="00136AA1" w:rsidRPr="00B8340B">
        <w:t xml:space="preserve"> </w:t>
      </w:r>
      <w:r w:rsidR="00136AA1" w:rsidRPr="00CC6479">
        <w:t>jellemezhető</w:t>
      </w:r>
      <w:r w:rsidR="00136AA1" w:rsidRPr="00AA1FBB" w:rsidDel="00136AA1">
        <w:t xml:space="preserve"> </w:t>
      </w:r>
      <w:bookmarkEnd w:id="4"/>
      <w:r w:rsidRPr="00AA1FBB">
        <w:t>betegek acetilszalicilsavat vagy acetilszalicilsav és klopidogrel kombinációt kaptak, az ISTH</w:t>
      </w:r>
      <w:r w:rsidRPr="00AA1FBB">
        <w:rPr>
          <w:spacing w:val="1"/>
        </w:rPr>
        <w:t xml:space="preserve"> </w:t>
      </w:r>
      <w:r w:rsidRPr="00AA1FBB">
        <w:t>definíciója szerinti nagyfokú vérzés kockázatának s</w:t>
      </w:r>
      <w:r w:rsidR="005B29CB">
        <w:t>z</w:t>
      </w:r>
      <w:r w:rsidR="00556D75">
        <w:t>i</w:t>
      </w:r>
      <w:r w:rsidR="005B29CB">
        <w:t>gnifikáns</w:t>
      </w:r>
      <w:r w:rsidRPr="00AA1FBB">
        <w:t xml:space="preserve"> emelkedéséről számoltak be az apixabán</w:t>
      </w:r>
      <w:r w:rsidRPr="00AA1FBB">
        <w:rPr>
          <w:spacing w:val="1"/>
        </w:rPr>
        <w:t xml:space="preserve"> </w:t>
      </w:r>
      <w:r w:rsidRPr="00AA1FBB">
        <w:t>esetén</w:t>
      </w:r>
      <w:r w:rsidRPr="00AA1FBB">
        <w:rPr>
          <w:spacing w:val="-2"/>
        </w:rPr>
        <w:t xml:space="preserve"> </w:t>
      </w:r>
      <w:r w:rsidRPr="00AA1FBB">
        <w:t>(5,13% évente)</w:t>
      </w:r>
      <w:r w:rsidRPr="00AA1FBB">
        <w:rPr>
          <w:spacing w:val="-1"/>
        </w:rPr>
        <w:t xml:space="preserve"> </w:t>
      </w:r>
      <w:r w:rsidRPr="00AA1FBB">
        <w:t>a</w:t>
      </w:r>
      <w:r w:rsidRPr="00AA1FBB">
        <w:rPr>
          <w:spacing w:val="-2"/>
        </w:rPr>
        <w:t xml:space="preserve"> </w:t>
      </w:r>
      <w:r w:rsidRPr="00AA1FBB">
        <w:t>placebóhoz</w:t>
      </w:r>
      <w:r w:rsidRPr="00AA1FBB">
        <w:rPr>
          <w:spacing w:val="-1"/>
        </w:rPr>
        <w:t xml:space="preserve"> </w:t>
      </w:r>
      <w:r w:rsidRPr="00AA1FBB">
        <w:t>képest</w:t>
      </w:r>
      <w:r w:rsidRPr="00AA1FBB">
        <w:rPr>
          <w:spacing w:val="-1"/>
        </w:rPr>
        <w:t xml:space="preserve"> </w:t>
      </w:r>
      <w:r w:rsidRPr="00AA1FBB">
        <w:t>(2,04%</w:t>
      </w:r>
      <w:r w:rsidRPr="00AA1FBB">
        <w:rPr>
          <w:spacing w:val="-3"/>
        </w:rPr>
        <w:t xml:space="preserve"> </w:t>
      </w:r>
      <w:r w:rsidRPr="00AA1FBB">
        <w:t>évente).</w:t>
      </w:r>
    </w:p>
    <w:p w14:paraId="4FF96134" w14:textId="77777777" w:rsidR="00EE7713" w:rsidRPr="00AA1FBB" w:rsidRDefault="00EE7713" w:rsidP="009525C2">
      <w:pPr>
        <w:pStyle w:val="Szvegtrzs"/>
        <w:ind w:right="2"/>
      </w:pPr>
    </w:p>
    <w:p w14:paraId="75C586A5" w14:textId="77777777" w:rsidR="00EE7713" w:rsidRPr="00AA1FBB" w:rsidRDefault="00EE7713" w:rsidP="00EE7713">
      <w:pPr>
        <w:pStyle w:val="Szvegtrzs"/>
        <w:ind w:right="2"/>
      </w:pPr>
      <w:r w:rsidRPr="00AA1FBB">
        <w:t>A CV185325 vizsgálatban nem jelentettek klinikailag jelentős vérzéses eseményt a 12 gyermeknél és serdülőnél, akiket egyidejűleg kezeltek apixabánnal és ≤ 165 mg/nap dózisú acetilszalicilsavval.</w:t>
      </w:r>
    </w:p>
    <w:p w14:paraId="71A4F724" w14:textId="77777777" w:rsidR="003D56AE" w:rsidRPr="00AA1FBB" w:rsidRDefault="003D56AE" w:rsidP="009525C2">
      <w:pPr>
        <w:pStyle w:val="Szvegtrzs"/>
        <w:ind w:right="2"/>
      </w:pPr>
    </w:p>
    <w:p w14:paraId="72DA5D18" w14:textId="3F242CDA" w:rsidR="00F05A0C" w:rsidRPr="00AA1FBB" w:rsidRDefault="00F05A0C" w:rsidP="009525C2">
      <w:pPr>
        <w:pStyle w:val="Szvegtrzs"/>
        <w:ind w:right="2"/>
      </w:pPr>
      <w:r w:rsidRPr="00AA1FBB">
        <w:rPr>
          <w:u w:val="single"/>
        </w:rPr>
        <w:t>Thrombolyticus</w:t>
      </w:r>
      <w:r w:rsidRPr="00AA1FBB">
        <w:rPr>
          <w:spacing w:val="-6"/>
          <w:u w:val="single"/>
        </w:rPr>
        <w:t xml:space="preserve"> </w:t>
      </w:r>
      <w:r w:rsidR="00FB1E04" w:rsidRPr="00AA1FBB">
        <w:rPr>
          <w:spacing w:val="-6"/>
          <w:u w:val="single"/>
        </w:rPr>
        <w:t>gyógy</w:t>
      </w:r>
      <w:r w:rsidRPr="00AA1FBB">
        <w:rPr>
          <w:u w:val="single"/>
        </w:rPr>
        <w:t>szerek</w:t>
      </w:r>
      <w:r w:rsidRPr="00AA1FBB">
        <w:rPr>
          <w:spacing w:val="-5"/>
          <w:u w:val="single"/>
        </w:rPr>
        <w:t xml:space="preserve"> </w:t>
      </w:r>
      <w:r w:rsidRPr="00AA1FBB">
        <w:rPr>
          <w:u w:val="single"/>
        </w:rPr>
        <w:t>alkalmazása</w:t>
      </w:r>
      <w:r w:rsidRPr="00AA1FBB">
        <w:rPr>
          <w:spacing w:val="-5"/>
          <w:u w:val="single"/>
        </w:rPr>
        <w:t xml:space="preserve"> </w:t>
      </w:r>
      <w:r w:rsidRPr="00AA1FBB">
        <w:rPr>
          <w:u w:val="single"/>
        </w:rPr>
        <w:t>az</w:t>
      </w:r>
      <w:r w:rsidRPr="00AA1FBB">
        <w:rPr>
          <w:spacing w:val="-5"/>
          <w:u w:val="single"/>
        </w:rPr>
        <w:t xml:space="preserve"> </w:t>
      </w:r>
      <w:r w:rsidRPr="00AA1FBB">
        <w:rPr>
          <w:u w:val="single"/>
        </w:rPr>
        <w:t>akut</w:t>
      </w:r>
      <w:r w:rsidRPr="00AA1FBB">
        <w:rPr>
          <w:spacing w:val="-5"/>
          <w:u w:val="single"/>
        </w:rPr>
        <w:t xml:space="preserve"> </w:t>
      </w:r>
      <w:r w:rsidRPr="00AA1FBB">
        <w:rPr>
          <w:u w:val="single"/>
        </w:rPr>
        <w:t>ischaemiás</w:t>
      </w:r>
      <w:r w:rsidRPr="00AA1FBB">
        <w:rPr>
          <w:spacing w:val="-5"/>
          <w:u w:val="single"/>
        </w:rPr>
        <w:t xml:space="preserve"> </w:t>
      </w:r>
      <w:r w:rsidRPr="00AA1FBB">
        <w:rPr>
          <w:u w:val="single"/>
        </w:rPr>
        <w:t>stroke</w:t>
      </w:r>
      <w:r w:rsidRPr="00AA1FBB">
        <w:rPr>
          <w:spacing w:val="-5"/>
          <w:u w:val="single"/>
        </w:rPr>
        <w:t xml:space="preserve"> </w:t>
      </w:r>
      <w:r w:rsidRPr="00AA1FBB">
        <w:rPr>
          <w:u w:val="single"/>
        </w:rPr>
        <w:t>kezelésére</w:t>
      </w:r>
    </w:p>
    <w:p w14:paraId="2BD56413" w14:textId="13C2585D" w:rsidR="00F05A0C" w:rsidRPr="00AA1FBB" w:rsidRDefault="00AC29B6" w:rsidP="009525C2">
      <w:pPr>
        <w:pStyle w:val="Szvegtrzs"/>
        <w:ind w:right="2"/>
      </w:pPr>
      <w:r w:rsidRPr="00AA1FBB">
        <w:t xml:space="preserve">Az apixabánt </w:t>
      </w:r>
      <w:r w:rsidR="005E7398">
        <w:t>szedő</w:t>
      </w:r>
      <w:r w:rsidR="005E7398" w:rsidRPr="00AA1FBB">
        <w:t xml:space="preserve"> </w:t>
      </w:r>
      <w:r w:rsidRPr="00AA1FBB">
        <w:t xml:space="preserve">betegeknél az akut ischaemiás stroke kezelésében nagyon korlátozott a thrombolyticus </w:t>
      </w:r>
      <w:r w:rsidR="00FB1E04" w:rsidRPr="00AA1FBB">
        <w:t>gyógy</w:t>
      </w:r>
      <w:r w:rsidRPr="00AA1FBB">
        <w:t xml:space="preserve">szerek alkalmazására vonatkozó tapasztalat </w:t>
      </w:r>
      <w:r w:rsidR="00F05A0C" w:rsidRPr="00AA1FBB">
        <w:t>(lásd</w:t>
      </w:r>
      <w:r w:rsidR="00F05A0C" w:rsidRPr="00AA1FBB">
        <w:rPr>
          <w:spacing w:val="-1"/>
        </w:rPr>
        <w:t xml:space="preserve"> </w:t>
      </w:r>
      <w:r w:rsidR="00F05A0C" w:rsidRPr="00AA1FBB">
        <w:t>4.5</w:t>
      </w:r>
      <w:r w:rsidR="0078064B" w:rsidRPr="00AA1FBB">
        <w:t> </w:t>
      </w:r>
      <w:r w:rsidR="00F05A0C" w:rsidRPr="00AA1FBB">
        <w:t>pont).</w:t>
      </w:r>
    </w:p>
    <w:p w14:paraId="346CF92E" w14:textId="77777777" w:rsidR="00F05A0C" w:rsidRPr="00AA1FBB" w:rsidRDefault="00F05A0C" w:rsidP="009525C2">
      <w:pPr>
        <w:pStyle w:val="Szvegtrzs"/>
        <w:ind w:right="2"/>
      </w:pPr>
    </w:p>
    <w:p w14:paraId="53A0301A" w14:textId="5E6D1E9D" w:rsidR="00F05A0C" w:rsidRPr="00AA1FBB" w:rsidRDefault="005E7398" w:rsidP="009525C2">
      <w:pPr>
        <w:pStyle w:val="Szvegtrzs"/>
        <w:ind w:right="2"/>
      </w:pPr>
      <w:r>
        <w:rPr>
          <w:u w:val="single"/>
        </w:rPr>
        <w:t>Mű</w:t>
      </w:r>
      <w:r w:rsidR="00E97A12" w:rsidRPr="00AA1FBB">
        <w:rPr>
          <w:u w:val="single"/>
        </w:rPr>
        <w:t>b</w:t>
      </w:r>
      <w:r w:rsidR="00F05A0C" w:rsidRPr="00AA1FBB">
        <w:rPr>
          <w:u w:val="single"/>
        </w:rPr>
        <w:t>illentyű</w:t>
      </w:r>
      <w:r>
        <w:rPr>
          <w:u w:val="single"/>
        </w:rPr>
        <w:t>vel élő</w:t>
      </w:r>
      <w:r w:rsidR="00F05A0C" w:rsidRPr="00AA1FBB">
        <w:rPr>
          <w:spacing w:val="-5"/>
          <w:u w:val="single"/>
        </w:rPr>
        <w:t xml:space="preserve"> </w:t>
      </w:r>
      <w:r w:rsidR="00F05A0C" w:rsidRPr="00AA1FBB">
        <w:rPr>
          <w:u w:val="single"/>
        </w:rPr>
        <w:t>betegek</w:t>
      </w:r>
    </w:p>
    <w:p w14:paraId="2B38189D" w14:textId="740D1ECF" w:rsidR="00F05A0C" w:rsidRPr="00AA1FBB" w:rsidRDefault="00F05A0C" w:rsidP="009525C2">
      <w:pPr>
        <w:pStyle w:val="Szvegtrzs"/>
        <w:ind w:right="2"/>
      </w:pPr>
      <w:r w:rsidRPr="00AA1FBB">
        <w:t xml:space="preserve">Az apixabán biztonságosságát és hatásosságát </w:t>
      </w:r>
      <w:r w:rsidR="005E7398">
        <w:t>mű</w:t>
      </w:r>
      <w:r w:rsidRPr="00AA1FBB">
        <w:t>billentyű-</w:t>
      </w:r>
      <w:r w:rsidR="00F27713" w:rsidRPr="00AA1FBB">
        <w:t>beültetésen átesett</w:t>
      </w:r>
      <w:r w:rsidRPr="00AA1FBB">
        <w:t>, pitvarfibrilláló vagy nem</w:t>
      </w:r>
      <w:r w:rsidRPr="00AA1FBB">
        <w:rPr>
          <w:spacing w:val="1"/>
        </w:rPr>
        <w:t xml:space="preserve"> </w:t>
      </w:r>
      <w:r w:rsidRPr="00AA1FBB">
        <w:t>pitvarfibrilláló betegeknél nem vizsgálták. Ezért az apixabán alkalmazása ebben az esetben nem</w:t>
      </w:r>
      <w:r w:rsidRPr="00AA1FBB">
        <w:rPr>
          <w:spacing w:val="-52"/>
        </w:rPr>
        <w:t xml:space="preserve"> </w:t>
      </w:r>
      <w:r w:rsidRPr="00AA1FBB">
        <w:t>javasolt.</w:t>
      </w:r>
    </w:p>
    <w:p w14:paraId="2CF86BD6" w14:textId="77777777" w:rsidR="00EC5C5E" w:rsidRDefault="00EC5C5E" w:rsidP="009525C2">
      <w:pPr>
        <w:pStyle w:val="Szvegtrzs"/>
        <w:ind w:right="2"/>
      </w:pPr>
    </w:p>
    <w:p w14:paraId="36F16C73" w14:textId="77777777" w:rsidR="00554A74" w:rsidRDefault="00554A74" w:rsidP="00554A74">
      <w:pPr>
        <w:pStyle w:val="Szvegtrzs"/>
        <w:ind w:right="2"/>
      </w:pPr>
      <w:r w:rsidRPr="00C41C63">
        <w:t xml:space="preserve">Az apixabánt nem vizsgálták </w:t>
      </w:r>
      <w:r>
        <w:t>mű</w:t>
      </w:r>
      <w:r w:rsidRPr="00C41C63">
        <w:t>billentyű</w:t>
      </w:r>
      <w:r>
        <w:t>v</w:t>
      </w:r>
      <w:r w:rsidRPr="00C41C63">
        <w:t>el rendelkező gyermekeknél és serdülőknél, ezért az apixabán alkalmazása náluk nem javasolt.</w:t>
      </w:r>
    </w:p>
    <w:p w14:paraId="46A1F2E7" w14:textId="77777777" w:rsidR="00554A74" w:rsidRPr="00AA1FBB" w:rsidRDefault="00554A74" w:rsidP="009525C2">
      <w:pPr>
        <w:pStyle w:val="Szvegtrzs"/>
        <w:ind w:right="2"/>
      </w:pPr>
    </w:p>
    <w:p w14:paraId="1A156CD7" w14:textId="77777777" w:rsidR="00F05A0C" w:rsidRPr="00AA1FBB" w:rsidRDefault="00F05A0C" w:rsidP="009525C2">
      <w:pPr>
        <w:pStyle w:val="Szvegtrzs"/>
        <w:ind w:right="2"/>
      </w:pPr>
      <w:r w:rsidRPr="00AA1FBB">
        <w:rPr>
          <w:u w:val="single"/>
        </w:rPr>
        <w:t>Antifoszfolipid</w:t>
      </w:r>
      <w:r w:rsidRPr="00AA1FBB">
        <w:rPr>
          <w:spacing w:val="-7"/>
          <w:u w:val="single"/>
        </w:rPr>
        <w:t xml:space="preserve"> </w:t>
      </w:r>
      <w:r w:rsidRPr="00AA1FBB">
        <w:rPr>
          <w:u w:val="single"/>
        </w:rPr>
        <w:t>szindrómában</w:t>
      </w:r>
      <w:r w:rsidRPr="00AA1FBB">
        <w:rPr>
          <w:spacing w:val="-6"/>
          <w:u w:val="single"/>
        </w:rPr>
        <w:t xml:space="preserve"> </w:t>
      </w:r>
      <w:r w:rsidRPr="00AA1FBB">
        <w:rPr>
          <w:u w:val="single"/>
        </w:rPr>
        <w:t>szenvedő</w:t>
      </w:r>
      <w:r w:rsidRPr="00AA1FBB">
        <w:rPr>
          <w:spacing w:val="-6"/>
          <w:u w:val="single"/>
        </w:rPr>
        <w:t xml:space="preserve"> </w:t>
      </w:r>
      <w:r w:rsidRPr="00AA1FBB">
        <w:rPr>
          <w:u w:val="single"/>
        </w:rPr>
        <w:t>betegek</w:t>
      </w:r>
    </w:p>
    <w:p w14:paraId="06E119EA" w14:textId="67D21E9B" w:rsidR="00F05A0C" w:rsidRPr="00AA1FBB" w:rsidRDefault="00F05A0C" w:rsidP="009525C2">
      <w:pPr>
        <w:pStyle w:val="Szvegtrzs"/>
        <w:ind w:right="2"/>
      </w:pPr>
      <w:r w:rsidRPr="00AA1FBB">
        <w:t>A direkt hatású orális antikoagulánsok (</w:t>
      </w:r>
      <w:r w:rsidR="00AC5003" w:rsidRPr="00AA1FBB">
        <w:t>Direct Acting Oral Anticoagulant</w:t>
      </w:r>
      <w:r w:rsidR="006F54A4" w:rsidRPr="00AA1FBB">
        <w:t>,</w:t>
      </w:r>
      <w:r w:rsidR="00AC5003" w:rsidRPr="00AA1FBB">
        <w:t xml:space="preserve"> </w:t>
      </w:r>
      <w:r w:rsidRPr="00AA1FBB">
        <w:t>DOAC), köztük az apixabán, nem javasoltak olyan, korábban</w:t>
      </w:r>
      <w:r w:rsidRPr="00AA1FBB">
        <w:rPr>
          <w:spacing w:val="1"/>
        </w:rPr>
        <w:t xml:space="preserve"> </w:t>
      </w:r>
      <w:r w:rsidRPr="00AA1FBB">
        <w:t>thrombosison átesett betegeknél, akiknél antifoszfolipid szindrómát diagnosztizáltak. Különösen tripla</w:t>
      </w:r>
      <w:r w:rsidRPr="00795CAF">
        <w:t xml:space="preserve"> </w:t>
      </w:r>
      <w:r w:rsidRPr="00AA1FBB">
        <w:t>pozitív</w:t>
      </w:r>
      <w:r w:rsidR="00457D8D" w:rsidRPr="00AA1FBB">
        <w:t xml:space="preserve"> (lupusz antikoaguláns, antikardiolipin antitestek és anti-béta-2-glikoprotein-I</w:t>
      </w:r>
      <w:r w:rsidR="00457D8D" w:rsidRPr="00AA1FBB">
        <w:rPr>
          <w:spacing w:val="1"/>
        </w:rPr>
        <w:t xml:space="preserve"> </w:t>
      </w:r>
      <w:r w:rsidR="00457D8D" w:rsidRPr="00AA1FBB">
        <w:t>antitestek)</w:t>
      </w:r>
      <w:r w:rsidRPr="00AA1FBB">
        <w:t xml:space="preserve"> betegeknél a DOAC-kezelés visszatérő thromboticus események magasabb gyakoriságával társulhat a</w:t>
      </w:r>
      <w:r w:rsidRPr="00AA1FBB">
        <w:rPr>
          <w:spacing w:val="1"/>
        </w:rPr>
        <w:t xml:space="preserve"> </w:t>
      </w:r>
      <w:r w:rsidRPr="00AA1FBB">
        <w:t>K-vitamin</w:t>
      </w:r>
      <w:r w:rsidR="00457D8D" w:rsidRPr="00AA1FBB">
        <w:rPr>
          <w:spacing w:val="-2"/>
        </w:rPr>
        <w:t>-</w:t>
      </w:r>
      <w:r w:rsidRPr="00AA1FBB">
        <w:t>antagonistákhoz</w:t>
      </w:r>
      <w:r w:rsidRPr="00AA1FBB">
        <w:rPr>
          <w:spacing w:val="-1"/>
        </w:rPr>
        <w:t xml:space="preserve"> </w:t>
      </w:r>
      <w:r w:rsidRPr="00AA1FBB">
        <w:t>képest.</w:t>
      </w:r>
    </w:p>
    <w:p w14:paraId="04ABD883" w14:textId="77777777" w:rsidR="00F05A0C" w:rsidRPr="00AA1FBB" w:rsidRDefault="00F05A0C" w:rsidP="009525C2">
      <w:pPr>
        <w:pStyle w:val="Szvegtrzs"/>
        <w:ind w:right="2"/>
      </w:pPr>
    </w:p>
    <w:p w14:paraId="4F9DDD66" w14:textId="1564464F" w:rsidR="00F05A0C" w:rsidRPr="00AA1FBB" w:rsidRDefault="00F05A0C" w:rsidP="009525C2">
      <w:pPr>
        <w:pStyle w:val="Szvegtrzs"/>
        <w:ind w:right="2"/>
      </w:pPr>
      <w:r w:rsidRPr="00AA1FBB">
        <w:rPr>
          <w:u w:val="single"/>
        </w:rPr>
        <w:t>Műtét</w:t>
      </w:r>
      <w:r w:rsidRPr="00AA1FBB">
        <w:rPr>
          <w:spacing w:val="-5"/>
          <w:u w:val="single"/>
        </w:rPr>
        <w:t xml:space="preserve"> </w:t>
      </w:r>
      <w:r w:rsidRPr="00AA1FBB">
        <w:rPr>
          <w:u w:val="single"/>
        </w:rPr>
        <w:t>és</w:t>
      </w:r>
      <w:r w:rsidRPr="00AA1FBB">
        <w:rPr>
          <w:spacing w:val="-4"/>
          <w:u w:val="single"/>
        </w:rPr>
        <w:t xml:space="preserve"> </w:t>
      </w:r>
      <w:r w:rsidRPr="00AA1FBB">
        <w:rPr>
          <w:u w:val="single"/>
        </w:rPr>
        <w:t>invazív</w:t>
      </w:r>
      <w:r w:rsidRPr="00AA1FBB">
        <w:rPr>
          <w:spacing w:val="-4"/>
          <w:u w:val="single"/>
        </w:rPr>
        <w:t xml:space="preserve"> </w:t>
      </w:r>
      <w:r w:rsidRPr="00AA1FBB">
        <w:rPr>
          <w:u w:val="single"/>
        </w:rPr>
        <w:t>beavatkozások</w:t>
      </w:r>
    </w:p>
    <w:p w14:paraId="15C54864" w14:textId="060CAC82" w:rsidR="00F05A0C" w:rsidRPr="00AA1FBB" w:rsidRDefault="008F4B2A" w:rsidP="009525C2">
      <w:pPr>
        <w:pStyle w:val="Szvegtrzs"/>
        <w:ind w:right="2"/>
      </w:pPr>
      <w:r w:rsidRPr="00AA1FBB">
        <w:t xml:space="preserve">Közepes vagy </w:t>
      </w:r>
      <w:r w:rsidR="009E7385">
        <w:t>nagy</w:t>
      </w:r>
      <w:r w:rsidR="009E7385" w:rsidRPr="00AA1FBB">
        <w:t xml:space="preserve"> </w:t>
      </w:r>
      <w:r w:rsidRPr="00AA1FBB">
        <w:t>vérzési kockázattal járó e</w:t>
      </w:r>
      <w:r w:rsidR="00F05A0C" w:rsidRPr="00AA1FBB">
        <w:t>lektív műtét vagy invazív beavatkozások előtt az apixabán adását legalább 48</w:t>
      </w:r>
      <w:r w:rsidR="00B45726" w:rsidRPr="00AA1FBB">
        <w:t> </w:t>
      </w:r>
      <w:r w:rsidR="00F05A0C" w:rsidRPr="00AA1FBB">
        <w:t xml:space="preserve">órával korábban </w:t>
      </w:r>
      <w:r w:rsidR="007F1D28" w:rsidRPr="00AA1FBB">
        <w:t xml:space="preserve">abba </w:t>
      </w:r>
      <w:r w:rsidR="00C862BC" w:rsidRPr="00AA1FBB">
        <w:t xml:space="preserve">kell </w:t>
      </w:r>
      <w:r w:rsidR="00F05A0C" w:rsidRPr="00AA1FBB">
        <w:t>hagyni. Ezek közé olyan beavatkozások tartoznak, amelyeknél a klinikailag jelentős vérzés</w:t>
      </w:r>
      <w:r w:rsidR="00F05A0C" w:rsidRPr="00AA1FBB">
        <w:rPr>
          <w:spacing w:val="1"/>
        </w:rPr>
        <w:t xml:space="preserve"> </w:t>
      </w:r>
      <w:r w:rsidR="00F05A0C" w:rsidRPr="00AA1FBB">
        <w:t>kockázata</w:t>
      </w:r>
      <w:r w:rsidR="00F05A0C" w:rsidRPr="00AA1FBB">
        <w:rPr>
          <w:spacing w:val="-3"/>
        </w:rPr>
        <w:t xml:space="preserve"> </w:t>
      </w:r>
      <w:r w:rsidR="00F05A0C" w:rsidRPr="00AA1FBB">
        <w:t>nem</w:t>
      </w:r>
      <w:r w:rsidR="00F05A0C" w:rsidRPr="00AA1FBB">
        <w:rPr>
          <w:spacing w:val="-2"/>
        </w:rPr>
        <w:t xml:space="preserve"> </w:t>
      </w:r>
      <w:r w:rsidR="00F05A0C" w:rsidRPr="00AA1FBB">
        <w:t>zárható</w:t>
      </w:r>
      <w:r w:rsidR="00F05A0C" w:rsidRPr="00AA1FBB">
        <w:rPr>
          <w:spacing w:val="-2"/>
        </w:rPr>
        <w:t xml:space="preserve"> </w:t>
      </w:r>
      <w:r w:rsidR="00F05A0C" w:rsidRPr="00AA1FBB">
        <w:t>ki,</w:t>
      </w:r>
      <w:r w:rsidR="00F05A0C" w:rsidRPr="00AA1FBB">
        <w:rPr>
          <w:spacing w:val="-2"/>
        </w:rPr>
        <w:t xml:space="preserve"> </w:t>
      </w:r>
      <w:r w:rsidR="00F05A0C" w:rsidRPr="00AA1FBB">
        <w:t>vagy</w:t>
      </w:r>
      <w:r w:rsidR="00F05A0C" w:rsidRPr="00AA1FBB">
        <w:rPr>
          <w:spacing w:val="-2"/>
        </w:rPr>
        <w:t xml:space="preserve"> </w:t>
      </w:r>
      <w:r w:rsidR="00F05A0C" w:rsidRPr="00AA1FBB">
        <w:t>amelyeknél</w:t>
      </w:r>
      <w:r w:rsidR="00F05A0C" w:rsidRPr="00AA1FBB">
        <w:rPr>
          <w:spacing w:val="-2"/>
        </w:rPr>
        <w:t xml:space="preserve"> </w:t>
      </w:r>
      <w:r w:rsidR="00F05A0C" w:rsidRPr="00AA1FBB">
        <w:t>a</w:t>
      </w:r>
      <w:r w:rsidR="00F05A0C" w:rsidRPr="00AA1FBB">
        <w:rPr>
          <w:spacing w:val="-2"/>
        </w:rPr>
        <w:t xml:space="preserve"> </w:t>
      </w:r>
      <w:r w:rsidR="00F05A0C" w:rsidRPr="00AA1FBB">
        <w:t>vérzés</w:t>
      </w:r>
      <w:r w:rsidR="00F05A0C" w:rsidRPr="00AA1FBB">
        <w:rPr>
          <w:spacing w:val="-2"/>
        </w:rPr>
        <w:t xml:space="preserve"> </w:t>
      </w:r>
      <w:r w:rsidR="00F05A0C" w:rsidRPr="00AA1FBB">
        <w:t>kockázata</w:t>
      </w:r>
      <w:r w:rsidR="00F05A0C" w:rsidRPr="00AA1FBB">
        <w:rPr>
          <w:spacing w:val="-2"/>
        </w:rPr>
        <w:t xml:space="preserve"> </w:t>
      </w:r>
      <w:r w:rsidR="00F05A0C" w:rsidRPr="00AA1FBB">
        <w:t>elfogadhatatlan</w:t>
      </w:r>
      <w:r w:rsidR="00F05A0C" w:rsidRPr="00AA1FBB">
        <w:rPr>
          <w:spacing w:val="-2"/>
        </w:rPr>
        <w:t xml:space="preserve"> </w:t>
      </w:r>
      <w:r w:rsidR="00F05A0C" w:rsidRPr="00AA1FBB">
        <w:t>lehet.</w:t>
      </w:r>
    </w:p>
    <w:p w14:paraId="4C76D136" w14:textId="77777777" w:rsidR="00F05A0C" w:rsidRPr="00AA1FBB" w:rsidRDefault="00F05A0C" w:rsidP="009525C2">
      <w:pPr>
        <w:pStyle w:val="Szvegtrzs"/>
        <w:ind w:right="2"/>
      </w:pPr>
    </w:p>
    <w:p w14:paraId="0544D6E4" w14:textId="316793B2" w:rsidR="00F05A0C" w:rsidRPr="00AA1FBB" w:rsidRDefault="00F05A0C" w:rsidP="009525C2">
      <w:pPr>
        <w:pStyle w:val="Szvegtrzs"/>
        <w:ind w:right="2"/>
        <w:jc w:val="both"/>
      </w:pPr>
      <w:r w:rsidRPr="00AA1FBB">
        <w:t>Alacsony vérzési kockázattal járó elektív műtét vagy invazív beavatkozások előtt az apixabán adását</w:t>
      </w:r>
      <w:r w:rsidRPr="00AA1FBB">
        <w:rPr>
          <w:spacing w:val="1"/>
        </w:rPr>
        <w:t xml:space="preserve"> </w:t>
      </w:r>
      <w:r w:rsidRPr="00AA1FBB">
        <w:t>legalább 24</w:t>
      </w:r>
      <w:r w:rsidR="00E26078" w:rsidRPr="00AA1FBB">
        <w:t> </w:t>
      </w:r>
      <w:r w:rsidRPr="00AA1FBB">
        <w:t>órával korábban abba kell hagyni. Ezek közé olyan beavatkozások tartoznak, amelyeknél</w:t>
      </w:r>
      <w:r w:rsidRPr="00AA1FBB">
        <w:rPr>
          <w:spacing w:val="-52"/>
        </w:rPr>
        <w:t xml:space="preserve"> </w:t>
      </w:r>
      <w:r w:rsidRPr="00AA1FBB">
        <w:t>bármilyen</w:t>
      </w:r>
      <w:r w:rsidRPr="00AA1FBB">
        <w:rPr>
          <w:spacing w:val="-3"/>
        </w:rPr>
        <w:t xml:space="preserve"> </w:t>
      </w:r>
      <w:r w:rsidRPr="00AA1FBB">
        <w:t>előforduló</w:t>
      </w:r>
      <w:r w:rsidRPr="00AA1FBB">
        <w:rPr>
          <w:spacing w:val="-2"/>
        </w:rPr>
        <w:t xml:space="preserve"> </w:t>
      </w:r>
      <w:r w:rsidRPr="00AA1FBB">
        <w:t>vérzés</w:t>
      </w:r>
      <w:r w:rsidRPr="00AA1FBB">
        <w:rPr>
          <w:spacing w:val="-2"/>
        </w:rPr>
        <w:t xml:space="preserve"> </w:t>
      </w:r>
      <w:r w:rsidRPr="00AA1FBB">
        <w:t>várhatóan</w:t>
      </w:r>
      <w:r w:rsidRPr="00AA1FBB">
        <w:rPr>
          <w:spacing w:val="-3"/>
        </w:rPr>
        <w:t xml:space="preserve"> </w:t>
      </w:r>
      <w:r w:rsidRPr="00AA1FBB">
        <w:t>minimális,</w:t>
      </w:r>
      <w:r w:rsidRPr="00AA1FBB">
        <w:rPr>
          <w:spacing w:val="-3"/>
        </w:rPr>
        <w:t xml:space="preserve"> </w:t>
      </w:r>
      <w:r w:rsidRPr="00AA1FBB">
        <w:t>nem</w:t>
      </w:r>
      <w:r w:rsidRPr="00AA1FBB">
        <w:rPr>
          <w:spacing w:val="-2"/>
        </w:rPr>
        <w:t xml:space="preserve"> </w:t>
      </w:r>
      <w:r w:rsidRPr="00AA1FBB">
        <w:t>kritikus</w:t>
      </w:r>
      <w:r w:rsidR="00A9710E">
        <w:t xml:space="preserve"> a helye</w:t>
      </w:r>
      <w:r w:rsidRPr="00AA1FBB">
        <w:t>,</w:t>
      </w:r>
      <w:r w:rsidRPr="00AA1FBB">
        <w:rPr>
          <w:spacing w:val="-2"/>
        </w:rPr>
        <w:t xml:space="preserve"> </w:t>
      </w:r>
      <w:r w:rsidRPr="00AA1FBB">
        <w:t>és</w:t>
      </w:r>
      <w:r w:rsidRPr="00AA1FBB">
        <w:rPr>
          <w:spacing w:val="-3"/>
        </w:rPr>
        <w:t xml:space="preserve"> </w:t>
      </w:r>
      <w:r w:rsidRPr="00AA1FBB">
        <w:t>könnyen</w:t>
      </w:r>
      <w:r w:rsidRPr="00AA1FBB">
        <w:rPr>
          <w:spacing w:val="-2"/>
        </w:rPr>
        <w:t xml:space="preserve"> </w:t>
      </w:r>
      <w:r w:rsidRPr="00AA1FBB">
        <w:t>kontrollálható.</w:t>
      </w:r>
    </w:p>
    <w:p w14:paraId="3CF4AD3D" w14:textId="77777777" w:rsidR="00F05A0C" w:rsidRPr="00AA1FBB" w:rsidRDefault="00F05A0C" w:rsidP="009525C2">
      <w:pPr>
        <w:pStyle w:val="Szvegtrzs"/>
        <w:ind w:right="2"/>
      </w:pPr>
    </w:p>
    <w:p w14:paraId="11A6D0C9" w14:textId="490BDFDB" w:rsidR="00F05A0C" w:rsidRPr="00AA1FBB" w:rsidRDefault="00F05A0C" w:rsidP="009525C2">
      <w:pPr>
        <w:pStyle w:val="Szvegtrzs"/>
        <w:ind w:right="2"/>
      </w:pPr>
      <w:r w:rsidRPr="00AA1FBB">
        <w:t>Ha a műtét vagy az invazív beavatkozások nem halaszthatók, megfelelő elővigyázatosság szükséges</w:t>
      </w:r>
      <w:r w:rsidR="00E26078" w:rsidRPr="00AA1FBB">
        <w:t xml:space="preserve">, </w:t>
      </w:r>
      <w:r w:rsidR="00BA76A5" w:rsidRPr="00AA1FBB">
        <w:t xml:space="preserve">és a </w:t>
      </w:r>
      <w:r w:rsidRPr="00AA1FBB">
        <w:t>vérzés fokozott kockázatát tekintetbe kell venni. A vérzés kockázatát mérlegelni kell a</w:t>
      </w:r>
      <w:r w:rsidRPr="00AA1FBB">
        <w:rPr>
          <w:spacing w:val="1"/>
        </w:rPr>
        <w:t xml:space="preserve"> </w:t>
      </w:r>
      <w:r w:rsidRPr="00AA1FBB">
        <w:t>beavatkozás</w:t>
      </w:r>
      <w:r w:rsidRPr="00AA1FBB">
        <w:rPr>
          <w:spacing w:val="-2"/>
        </w:rPr>
        <w:t xml:space="preserve"> </w:t>
      </w:r>
      <w:r w:rsidRPr="00AA1FBB">
        <w:t>sürgősségével</w:t>
      </w:r>
      <w:r w:rsidRPr="00AA1FBB">
        <w:rPr>
          <w:spacing w:val="-1"/>
        </w:rPr>
        <w:t xml:space="preserve"> </w:t>
      </w:r>
      <w:r w:rsidRPr="00AA1FBB">
        <w:t>szemben.</w:t>
      </w:r>
    </w:p>
    <w:p w14:paraId="47A45768" w14:textId="77777777" w:rsidR="00F05A0C" w:rsidRPr="00AA1FBB" w:rsidRDefault="00F05A0C" w:rsidP="009525C2">
      <w:pPr>
        <w:pStyle w:val="Szvegtrzs"/>
        <w:ind w:right="2"/>
      </w:pPr>
    </w:p>
    <w:p w14:paraId="29A96DC6" w14:textId="4EBFD4D4" w:rsidR="00F05A0C" w:rsidRPr="00AA1FBB" w:rsidRDefault="00FF2B2F" w:rsidP="009525C2">
      <w:pPr>
        <w:pStyle w:val="Szvegtrzs"/>
        <w:ind w:right="2"/>
      </w:pPr>
      <w:r w:rsidRPr="00AA1FBB">
        <w:t xml:space="preserve">Az invazív </w:t>
      </w:r>
      <w:r w:rsidR="00A9710E">
        <w:t>eljár</w:t>
      </w:r>
      <w:r w:rsidRPr="00AA1FBB">
        <w:t>ás vagy sebészi beavatkozás után az apixabánt a lehet</w:t>
      </w:r>
      <w:r w:rsidR="00A9710E">
        <w:t>ő leghamarabb</w:t>
      </w:r>
      <w:r w:rsidRPr="00AA1FBB">
        <w:t xml:space="preserve"> újra kell kezdeni, felté</w:t>
      </w:r>
      <w:r w:rsidR="00E36B66">
        <w:t>telez</w:t>
      </w:r>
      <w:r w:rsidRPr="00AA1FBB">
        <w:t xml:space="preserve">ve, hogy azt a klinikai </w:t>
      </w:r>
      <w:r w:rsidR="000B6C73" w:rsidRPr="00AA1FBB">
        <w:t>á</w:t>
      </w:r>
      <w:r w:rsidR="00A9710E">
        <w:t>l</w:t>
      </w:r>
      <w:r w:rsidR="000B6C73" w:rsidRPr="00AA1FBB">
        <w:t xml:space="preserve">lapot </w:t>
      </w:r>
      <w:r w:rsidRPr="00AA1FBB">
        <w:t>lehetővé teszi, és az adekvát haemostasis</w:t>
      </w:r>
      <w:r w:rsidR="000B6C73" w:rsidRPr="00AA1FBB">
        <w:t xml:space="preserve">t </w:t>
      </w:r>
      <w:r w:rsidRPr="00AA1FBB">
        <w:t>elér</w:t>
      </w:r>
      <w:r w:rsidR="009D6BD8" w:rsidRPr="00AA1FBB">
        <w:t>ték</w:t>
      </w:r>
      <w:r w:rsidRPr="00AA1FBB">
        <w:t xml:space="preserve"> (kardioverzióra vonatkozóan lásd a 4.2</w:t>
      </w:r>
      <w:r w:rsidR="007F283C" w:rsidRPr="00AA1FBB">
        <w:t> </w:t>
      </w:r>
      <w:r w:rsidRPr="00AA1FBB">
        <w:t>pontot)</w:t>
      </w:r>
      <w:r w:rsidR="009D6BD8" w:rsidRPr="00AA1FBB">
        <w:t>.</w:t>
      </w:r>
    </w:p>
    <w:p w14:paraId="4ACE1078" w14:textId="77777777" w:rsidR="009D6BD8" w:rsidRPr="00AA1FBB" w:rsidRDefault="009D6BD8" w:rsidP="009525C2">
      <w:pPr>
        <w:pStyle w:val="Szvegtrzs"/>
        <w:ind w:right="2"/>
      </w:pPr>
    </w:p>
    <w:p w14:paraId="63E50212" w14:textId="09FA65CA" w:rsidR="00F05A0C" w:rsidRPr="00AA1FBB" w:rsidRDefault="00F05A0C" w:rsidP="009525C2">
      <w:pPr>
        <w:pStyle w:val="Szvegtrzs"/>
        <w:ind w:right="2"/>
      </w:pPr>
      <w:r w:rsidRPr="00AA1FBB">
        <w:t>Pitvarfibrilláció miatt katéteres ablációban részesülő betegeknél nincs szükség az</w:t>
      </w:r>
      <w:r w:rsidR="00123E3B" w:rsidRPr="00AA1FBB">
        <w:t xml:space="preserve"> </w:t>
      </w:r>
      <w:r w:rsidR="00C93290" w:rsidRPr="00AA1FBB">
        <w:t>a</w:t>
      </w:r>
      <w:r w:rsidR="00123E3B" w:rsidRPr="00AA1FBB">
        <w:t>pixab</w:t>
      </w:r>
      <w:r w:rsidR="003529B3" w:rsidRPr="00AA1FBB">
        <w:t>á</w:t>
      </w:r>
      <w:r w:rsidR="00123E3B" w:rsidRPr="00AA1FBB">
        <w:t>n</w:t>
      </w:r>
      <w:r w:rsidR="00C93290" w:rsidRPr="00AA1FBB">
        <w:t>-</w:t>
      </w:r>
      <w:r w:rsidRPr="00AA1FBB">
        <w:t>kezelés</w:t>
      </w:r>
      <w:r w:rsidR="00123E3B" w:rsidRPr="00AA1FBB">
        <w:t xml:space="preserve"> </w:t>
      </w:r>
      <w:r w:rsidRPr="00AA1FBB">
        <w:t>megszakítására</w:t>
      </w:r>
      <w:r w:rsidRPr="00AA1FBB">
        <w:rPr>
          <w:spacing w:val="-2"/>
        </w:rPr>
        <w:t xml:space="preserve"> </w:t>
      </w:r>
      <w:r w:rsidRPr="00AA1FBB">
        <w:t>(lásd</w:t>
      </w:r>
      <w:r w:rsidRPr="00AA1FBB">
        <w:rPr>
          <w:spacing w:val="-1"/>
        </w:rPr>
        <w:t xml:space="preserve"> </w:t>
      </w:r>
      <w:r w:rsidRPr="00AA1FBB">
        <w:t>4.2, 4.3 és 4.5</w:t>
      </w:r>
      <w:r w:rsidR="007F283C" w:rsidRPr="00AA1FBB">
        <w:rPr>
          <w:spacing w:val="-4"/>
        </w:rPr>
        <w:t> </w:t>
      </w:r>
      <w:r w:rsidRPr="00AA1FBB">
        <w:t>pont).</w:t>
      </w:r>
    </w:p>
    <w:p w14:paraId="638D4EC5" w14:textId="77777777" w:rsidR="00F05A0C" w:rsidRPr="00AA1FBB" w:rsidRDefault="00F05A0C" w:rsidP="009525C2">
      <w:pPr>
        <w:pStyle w:val="Szvegtrzs"/>
        <w:ind w:right="2"/>
      </w:pPr>
    </w:p>
    <w:p w14:paraId="3F13BA6D" w14:textId="77777777" w:rsidR="00F05A0C" w:rsidRPr="00AA1FBB" w:rsidRDefault="00F05A0C" w:rsidP="009525C2">
      <w:pPr>
        <w:pStyle w:val="Szvegtrzs"/>
        <w:ind w:right="2"/>
      </w:pPr>
      <w:r w:rsidRPr="00AA1FBB">
        <w:rPr>
          <w:u w:val="single"/>
        </w:rPr>
        <w:t>A</w:t>
      </w:r>
      <w:r w:rsidRPr="00AA1FBB">
        <w:rPr>
          <w:spacing w:val="-5"/>
          <w:u w:val="single"/>
        </w:rPr>
        <w:t xml:space="preserve"> </w:t>
      </w:r>
      <w:r w:rsidRPr="00AA1FBB">
        <w:rPr>
          <w:u w:val="single"/>
        </w:rPr>
        <w:t>kezelés</w:t>
      </w:r>
      <w:r w:rsidRPr="00AA1FBB">
        <w:rPr>
          <w:spacing w:val="-5"/>
          <w:u w:val="single"/>
        </w:rPr>
        <w:t xml:space="preserve"> </w:t>
      </w:r>
      <w:r w:rsidRPr="00AA1FBB">
        <w:rPr>
          <w:u w:val="single"/>
        </w:rPr>
        <w:t>átmeneti</w:t>
      </w:r>
      <w:r w:rsidRPr="00AA1FBB">
        <w:rPr>
          <w:spacing w:val="-5"/>
          <w:u w:val="single"/>
        </w:rPr>
        <w:t xml:space="preserve"> </w:t>
      </w:r>
      <w:r w:rsidRPr="00AA1FBB">
        <w:rPr>
          <w:u w:val="single"/>
        </w:rPr>
        <w:t>felfüggesztése</w:t>
      </w:r>
    </w:p>
    <w:p w14:paraId="20709FA9" w14:textId="77777777" w:rsidR="00E93224" w:rsidRDefault="004D6588" w:rsidP="009525C2">
      <w:pPr>
        <w:pStyle w:val="Szvegtrzs"/>
        <w:ind w:right="2"/>
      </w:pPr>
      <w:r w:rsidRPr="006949FD">
        <w:t>Az antikoagulánsok, köztük az apixabán, alkalmazásának aktív vérzés, elektív műtét vagy invazív beavatkozások miatti leállítása a beteget a thrombosis fokozott kockázatának teszi ki</w:t>
      </w:r>
      <w:r>
        <w:t>.</w:t>
      </w:r>
      <w:r w:rsidRPr="006949FD">
        <w:t xml:space="preserve"> </w:t>
      </w:r>
      <w:r>
        <w:t>A terápia megszakításá</w:t>
      </w:r>
      <w:r w:rsidRPr="006949FD">
        <w:t>t el kell kerülni, és ha az apixabánnal végzett antikoagulálást bármilyen okból átmenetileg mé</w:t>
      </w:r>
      <w:r>
        <w:t>gis le kell állítani, a kezelést</w:t>
      </w:r>
      <w:r w:rsidRPr="006949FD">
        <w:t xml:space="preserve"> a lehető leghamarabb újra kell kezdeni.</w:t>
      </w:r>
    </w:p>
    <w:p w14:paraId="60F38528" w14:textId="77777777" w:rsidR="00E93224" w:rsidRDefault="00E93224" w:rsidP="009525C2">
      <w:pPr>
        <w:pStyle w:val="Szvegtrzs"/>
        <w:ind w:right="2"/>
      </w:pPr>
    </w:p>
    <w:p w14:paraId="1C2A99ED" w14:textId="77777777" w:rsidR="00E93224" w:rsidRPr="00AA1FBB" w:rsidRDefault="00E93224" w:rsidP="00E93224">
      <w:pPr>
        <w:pStyle w:val="Szvegtrzs"/>
        <w:ind w:right="2"/>
      </w:pPr>
      <w:r w:rsidRPr="00AA1FBB">
        <w:rPr>
          <w:u w:val="single"/>
        </w:rPr>
        <w:t>Spinal/epiduralis</w:t>
      </w:r>
      <w:r w:rsidRPr="00AA1FBB">
        <w:rPr>
          <w:spacing w:val="-7"/>
          <w:u w:val="single"/>
        </w:rPr>
        <w:t xml:space="preserve"> </w:t>
      </w:r>
      <w:r w:rsidRPr="00AA1FBB">
        <w:rPr>
          <w:u w:val="single"/>
        </w:rPr>
        <w:t>anaesthesia</w:t>
      </w:r>
      <w:r w:rsidRPr="00AA1FBB">
        <w:rPr>
          <w:spacing w:val="-6"/>
          <w:u w:val="single"/>
        </w:rPr>
        <w:t xml:space="preserve"> </w:t>
      </w:r>
      <w:r w:rsidRPr="00AA1FBB">
        <w:rPr>
          <w:u w:val="single"/>
        </w:rPr>
        <w:t>vagy</w:t>
      </w:r>
      <w:r w:rsidRPr="00AA1FBB">
        <w:rPr>
          <w:spacing w:val="-6"/>
          <w:u w:val="single"/>
        </w:rPr>
        <w:t xml:space="preserve"> </w:t>
      </w:r>
      <w:r w:rsidRPr="00AA1FBB">
        <w:rPr>
          <w:u w:val="single"/>
        </w:rPr>
        <w:t>punctio</w:t>
      </w:r>
    </w:p>
    <w:p w14:paraId="295FE3F4" w14:textId="77777777" w:rsidR="00E93224" w:rsidRPr="00AA1FBB" w:rsidRDefault="00E93224" w:rsidP="00E93224">
      <w:pPr>
        <w:pStyle w:val="Szvegtrzs"/>
        <w:ind w:right="2"/>
      </w:pPr>
    </w:p>
    <w:p w14:paraId="5EB8CCB9" w14:textId="77777777" w:rsidR="00E93224" w:rsidRPr="00AA1FBB" w:rsidRDefault="00E93224" w:rsidP="00E93224">
      <w:pPr>
        <w:pStyle w:val="Szvegtrzs"/>
        <w:ind w:right="2"/>
      </w:pPr>
      <w:r w:rsidRPr="00AA1FBB">
        <w:t>Neuraxialis anaesthesia (spinal/epiduralis anaesthesia) vagy lumbal/epiduralis punctio esetén a</w:t>
      </w:r>
      <w:r w:rsidRPr="00AA1FBB">
        <w:rPr>
          <w:spacing w:val="1"/>
        </w:rPr>
        <w:t xml:space="preserve"> </w:t>
      </w:r>
      <w:r w:rsidRPr="00AA1FBB">
        <w:t>thromboemboliás szövődmények megelőzése érdekében antithromboticus szerekkel kezelt betegeknél</w:t>
      </w:r>
      <w:r w:rsidRPr="00AA1FBB">
        <w:rPr>
          <w:spacing w:val="-52"/>
        </w:rPr>
        <w:t xml:space="preserve"> </w:t>
      </w:r>
      <w:r w:rsidRPr="00AA1FBB">
        <w:t>fennáll az epiduralis vagy spinalis haematoma kialakulásának kockázata, ami hosszan tartó vagy</w:t>
      </w:r>
      <w:r w:rsidRPr="00AA1FBB">
        <w:rPr>
          <w:spacing w:val="1"/>
        </w:rPr>
        <w:t xml:space="preserve"> </w:t>
      </w:r>
      <w:r w:rsidRPr="00AA1FBB">
        <w:t>végleges paralysist eredményezhet. Ezeknek az eseményeknek a kockázata a tartós epiduralis kanül</w:t>
      </w:r>
      <w:r w:rsidRPr="00AA1FBB">
        <w:rPr>
          <w:spacing w:val="1"/>
        </w:rPr>
        <w:t xml:space="preserve"> </w:t>
      </w:r>
      <w:r w:rsidRPr="00AA1FBB">
        <w:t>posztoperatív alkalmazásával vagy a haemostasist befolyásoló gyógyszerek egyidejű alkalmazásával</w:t>
      </w:r>
      <w:r w:rsidRPr="00AA1FBB">
        <w:rPr>
          <w:spacing w:val="1"/>
        </w:rPr>
        <w:t xml:space="preserve"> </w:t>
      </w:r>
      <w:r w:rsidRPr="00AA1FBB">
        <w:t>növekedhet.</w:t>
      </w:r>
      <w:r w:rsidRPr="00AA1FBB">
        <w:rPr>
          <w:spacing w:val="-4"/>
        </w:rPr>
        <w:t xml:space="preserve"> </w:t>
      </w:r>
      <w:r w:rsidRPr="00AA1FBB">
        <w:t>A</w:t>
      </w:r>
      <w:r w:rsidRPr="00AA1FBB">
        <w:rPr>
          <w:spacing w:val="-3"/>
        </w:rPr>
        <w:t xml:space="preserve"> </w:t>
      </w:r>
      <w:r w:rsidRPr="00AA1FBB">
        <w:t>tartós</w:t>
      </w:r>
      <w:r w:rsidRPr="00AA1FBB">
        <w:rPr>
          <w:spacing w:val="-4"/>
        </w:rPr>
        <w:t xml:space="preserve"> </w:t>
      </w:r>
      <w:r w:rsidRPr="00AA1FBB">
        <w:t>epiduralis</w:t>
      </w:r>
      <w:r w:rsidRPr="00AA1FBB">
        <w:rPr>
          <w:spacing w:val="-3"/>
        </w:rPr>
        <w:t xml:space="preserve"> </w:t>
      </w:r>
      <w:r w:rsidRPr="00AA1FBB">
        <w:t>vagy</w:t>
      </w:r>
      <w:r w:rsidRPr="00AA1FBB">
        <w:rPr>
          <w:spacing w:val="-3"/>
        </w:rPr>
        <w:t xml:space="preserve"> </w:t>
      </w:r>
      <w:r w:rsidRPr="00AA1FBB">
        <w:t>intrathecalis</w:t>
      </w:r>
      <w:r w:rsidRPr="00AA1FBB">
        <w:rPr>
          <w:spacing w:val="-4"/>
        </w:rPr>
        <w:t xml:space="preserve"> </w:t>
      </w:r>
      <w:r w:rsidRPr="00AA1FBB">
        <w:t>kanülöket</w:t>
      </w:r>
      <w:r w:rsidRPr="00AA1FBB">
        <w:rPr>
          <w:spacing w:val="-3"/>
        </w:rPr>
        <w:t xml:space="preserve"> </w:t>
      </w:r>
      <w:r w:rsidRPr="00AA1FBB">
        <w:t>legalább</w:t>
      </w:r>
      <w:r>
        <w:t xml:space="preserve"> </w:t>
      </w:r>
      <w:r w:rsidRPr="00AA1FBB">
        <w:t>5 órával az</w:t>
      </w:r>
      <w:r w:rsidRPr="00AA1FBB">
        <w:rPr>
          <w:spacing w:val="-5"/>
        </w:rPr>
        <w:t xml:space="preserve"> </w:t>
      </w:r>
      <w:r w:rsidRPr="00AA1FBB">
        <w:t>apixabán</w:t>
      </w:r>
      <w:r w:rsidRPr="00AA1FBB">
        <w:rPr>
          <w:spacing w:val="-3"/>
        </w:rPr>
        <w:t xml:space="preserve"> </w:t>
      </w:r>
      <w:r w:rsidRPr="00AA1FBB">
        <w:t>első</w:t>
      </w:r>
      <w:r w:rsidRPr="00AA1FBB">
        <w:rPr>
          <w:spacing w:val="-3"/>
        </w:rPr>
        <w:t xml:space="preserve"> </w:t>
      </w:r>
      <w:r w:rsidRPr="00AA1FBB">
        <w:t>adagja</w:t>
      </w:r>
      <w:r w:rsidRPr="00AA1FBB">
        <w:rPr>
          <w:spacing w:val="-4"/>
        </w:rPr>
        <w:t xml:space="preserve"> </w:t>
      </w:r>
      <w:r w:rsidRPr="00AA1FBB">
        <w:t>előtt</w:t>
      </w:r>
      <w:r w:rsidRPr="00AA1FBB">
        <w:rPr>
          <w:spacing w:val="-3"/>
        </w:rPr>
        <w:t xml:space="preserve"> </w:t>
      </w:r>
      <w:r w:rsidRPr="00AA1FBB">
        <w:t>el kell távolítani. A traumás vagy ismételt epiduralis vagy lumbalpunctio szintén</w:t>
      </w:r>
      <w:r w:rsidRPr="00AA1FBB">
        <w:rPr>
          <w:spacing w:val="1"/>
        </w:rPr>
        <w:t xml:space="preserve"> </w:t>
      </w:r>
      <w:r w:rsidRPr="00AA1FBB">
        <w:t>növelheti a kockázatot. A betegeknél gyakran kell monitorozni a neurológiai károsodásra utaló</w:t>
      </w:r>
      <w:r w:rsidRPr="00AA1FBB">
        <w:rPr>
          <w:spacing w:val="1"/>
        </w:rPr>
        <w:t xml:space="preserve"> </w:t>
      </w:r>
      <w:r>
        <w:rPr>
          <w:spacing w:val="1"/>
        </w:rPr>
        <w:t xml:space="preserve">jeleket </w:t>
      </w:r>
      <w:r w:rsidRPr="00AA1FBB">
        <w:t>és tüneteket (pl. az alsó végtagok zsibbadása vagy gyengesége, végbél- vagy húgyhólyag</w:t>
      </w:r>
      <w:r>
        <w:t>-</w:t>
      </w:r>
      <w:r w:rsidRPr="00AA1FBB">
        <w:t>dysfunctio). Neurológiai károsodás detektálása esetén a diagnózis sürgős felállítása és kezelés</w:t>
      </w:r>
      <w:r w:rsidRPr="00AA1FBB">
        <w:rPr>
          <w:spacing w:val="1"/>
        </w:rPr>
        <w:t xml:space="preserve"> </w:t>
      </w:r>
      <w:r w:rsidRPr="00AA1FBB">
        <w:t>szükséges. Neuroaxialis beavatkozás előtt az antikoagulált betegeknél vagy a thromboprophylaxis</w:t>
      </w:r>
      <w:r w:rsidRPr="00AA1FBB">
        <w:rPr>
          <w:spacing w:val="1"/>
        </w:rPr>
        <w:t xml:space="preserve"> </w:t>
      </w:r>
      <w:r w:rsidRPr="00AA1FBB">
        <w:t>céljából antikoagulálandó betegeknél az orvosnak mérlegelnie kell a potenciális előnyöket a</w:t>
      </w:r>
      <w:r w:rsidRPr="00AA1FBB">
        <w:rPr>
          <w:spacing w:val="1"/>
        </w:rPr>
        <w:t xml:space="preserve"> </w:t>
      </w:r>
      <w:r w:rsidRPr="00AA1FBB">
        <w:t>kockázatokkal</w:t>
      </w:r>
      <w:r w:rsidRPr="00AA1FBB">
        <w:rPr>
          <w:spacing w:val="-2"/>
        </w:rPr>
        <w:t xml:space="preserve"> </w:t>
      </w:r>
      <w:r w:rsidRPr="00AA1FBB">
        <w:t>szemben.</w:t>
      </w:r>
    </w:p>
    <w:p w14:paraId="7292C12D" w14:textId="77777777" w:rsidR="00E93224" w:rsidRPr="00AA1FBB" w:rsidRDefault="00E93224" w:rsidP="00E93224">
      <w:pPr>
        <w:pStyle w:val="Szvegtrzs"/>
        <w:ind w:right="2"/>
      </w:pPr>
    </w:p>
    <w:p w14:paraId="0309D1BD" w14:textId="77777777" w:rsidR="00E93224" w:rsidRPr="00AA1FBB" w:rsidRDefault="00E93224" w:rsidP="00E93224">
      <w:pPr>
        <w:pStyle w:val="Szvegtrzs"/>
        <w:ind w:right="2"/>
      </w:pPr>
      <w:r w:rsidRPr="00AA1FBB">
        <w:t xml:space="preserve">Nincs klinikai tapasztalat az apixabán </w:t>
      </w:r>
      <w:bookmarkStart w:id="5" w:name="_Hlk181085788"/>
      <w:r>
        <w:t>kezelésre</w:t>
      </w:r>
      <w:r w:rsidRPr="00AA1FBB">
        <w:t xml:space="preserve"> vonatkozóan </w:t>
      </w:r>
      <w:bookmarkEnd w:id="5"/>
      <w:r w:rsidRPr="00AA1FBB">
        <w:t>tartós</w:t>
      </w:r>
      <w:r>
        <w:t>an bentmaradó</w:t>
      </w:r>
      <w:r w:rsidRPr="00AA1FBB">
        <w:t xml:space="preserve"> intrathecalis vagy epiduralis katéter</w:t>
      </w:r>
      <w:r>
        <w:t xml:space="preserve"> alkalmazásakor</w:t>
      </w:r>
      <w:r w:rsidRPr="00AA1FBB">
        <w:t xml:space="preserve">. Abban az esetben, ha </w:t>
      </w:r>
      <w:r>
        <w:t>er</w:t>
      </w:r>
      <w:r w:rsidRPr="00AA1FBB">
        <w:t>re van szükség, az apixabán általános</w:t>
      </w:r>
      <w:r w:rsidRPr="00AA1FBB">
        <w:rPr>
          <w:spacing w:val="1"/>
        </w:rPr>
        <w:t xml:space="preserve"> </w:t>
      </w:r>
      <w:r w:rsidRPr="00AA1FBB">
        <w:t>farmakokinetikai jellemzői alapján egy 20-30 órás időtartamnak (azaz a felezési idő kétszeresének) el kell telnie az apixabán utolsó dózisa és a katéter kihúzása között, és legalább egy adagot ki kell</w:t>
      </w:r>
      <w:r w:rsidRPr="00AA1FBB">
        <w:rPr>
          <w:spacing w:val="1"/>
        </w:rPr>
        <w:t xml:space="preserve"> </w:t>
      </w:r>
      <w:r w:rsidRPr="00AA1FBB">
        <w:t xml:space="preserve">hagyni a katéter </w:t>
      </w:r>
      <w:r>
        <w:t>eltávolít</w:t>
      </w:r>
      <w:r w:rsidRPr="00AA1FBB">
        <w:t>ása előtt. Az apixabán következő adagját legkorábban 5 órával a katéter</w:t>
      </w:r>
      <w:r w:rsidRPr="00AA1FBB">
        <w:rPr>
          <w:spacing w:val="1"/>
        </w:rPr>
        <w:t xml:space="preserve"> </w:t>
      </w:r>
      <w:r w:rsidRPr="00AA1FBB">
        <w:t>eltávolítása után lehet adni. Mint minden új antikoaguláns gyógyszer esetén, a neuroaxiális blokáddal szerzett tapasztalat korlátozott, és ezért rendkívüli elővigyázatosság javasolt, ha az apixabánt</w:t>
      </w:r>
      <w:r w:rsidRPr="00AA1FBB">
        <w:rPr>
          <w:spacing w:val="1"/>
        </w:rPr>
        <w:t xml:space="preserve"> </w:t>
      </w:r>
      <w:r w:rsidRPr="00AA1FBB">
        <w:t>neuroaxiális</w:t>
      </w:r>
      <w:r w:rsidRPr="00AA1FBB">
        <w:rPr>
          <w:spacing w:val="-2"/>
        </w:rPr>
        <w:t xml:space="preserve"> </w:t>
      </w:r>
      <w:r w:rsidRPr="00AA1FBB">
        <w:t>blokád</w:t>
      </w:r>
      <w:r w:rsidRPr="00AA1FBB">
        <w:rPr>
          <w:spacing w:val="-1"/>
        </w:rPr>
        <w:t xml:space="preserve"> </w:t>
      </w:r>
      <w:r w:rsidRPr="00AA1FBB">
        <w:t>jelenlétében</w:t>
      </w:r>
      <w:r w:rsidRPr="00AA1FBB">
        <w:rPr>
          <w:spacing w:val="-1"/>
        </w:rPr>
        <w:t xml:space="preserve"> </w:t>
      </w:r>
      <w:r w:rsidRPr="00AA1FBB">
        <w:t>alkalmazzák.</w:t>
      </w:r>
    </w:p>
    <w:p w14:paraId="2ABFF2D6" w14:textId="77777777" w:rsidR="00E93224" w:rsidRPr="00AA1FBB" w:rsidRDefault="00E93224" w:rsidP="00E93224">
      <w:pPr>
        <w:pStyle w:val="Szvegtrzs"/>
        <w:ind w:right="2"/>
      </w:pPr>
    </w:p>
    <w:p w14:paraId="20D3D7E9" w14:textId="77777777" w:rsidR="00E93224" w:rsidRDefault="00E93224" w:rsidP="00E93224">
      <w:pPr>
        <w:pStyle w:val="Szvegtrzs"/>
        <w:ind w:right="2"/>
      </w:pPr>
      <w:r w:rsidRPr="00AA1FBB">
        <w:t xml:space="preserve">Nincsenek rendelkezésre álló adatok a neuroaxiális katéter behelyezésének vagy eltávolításának időzítésével kapcsolatban apixabánt </w:t>
      </w:r>
      <w:r>
        <w:t>szedő</w:t>
      </w:r>
      <w:r w:rsidRPr="00AA1FBB">
        <w:t xml:space="preserve"> gyermekeknél és serdülőknél. Ilyen esetben meg kell szakítani az apixabán-kezelést, és meg kell fontolni rövid hatástartamú, parenterális antikoaguláns alkalmazását.</w:t>
      </w:r>
    </w:p>
    <w:p w14:paraId="56EA883D" w14:textId="77777777" w:rsidR="00E93224" w:rsidRDefault="00E93224" w:rsidP="009525C2">
      <w:pPr>
        <w:pStyle w:val="Szvegtrzs"/>
        <w:ind w:right="2"/>
      </w:pPr>
    </w:p>
    <w:p w14:paraId="4381F775" w14:textId="135C4C5F" w:rsidR="007D1F63" w:rsidRPr="00AA1FBB" w:rsidRDefault="00F05A0C" w:rsidP="009525C2">
      <w:pPr>
        <w:pStyle w:val="Szvegtrzs"/>
        <w:ind w:right="2"/>
        <w:rPr>
          <w:u w:val="single"/>
        </w:rPr>
      </w:pPr>
      <w:r w:rsidRPr="00AA1FBB">
        <w:rPr>
          <w:u w:val="single"/>
        </w:rPr>
        <w:t xml:space="preserve">Hemodinamikailag instabil tüdőembóliás, </w:t>
      </w:r>
      <w:r w:rsidR="0000778B" w:rsidRPr="00AA1FBB">
        <w:rPr>
          <w:u w:val="single"/>
        </w:rPr>
        <w:t xml:space="preserve">illetve </w:t>
      </w:r>
      <w:r w:rsidRPr="00AA1FBB">
        <w:rPr>
          <w:u w:val="single"/>
        </w:rPr>
        <w:t>thrombolysist vagy pulmonalis embolectomiát igénylő betegek</w:t>
      </w:r>
    </w:p>
    <w:p w14:paraId="1074D6DC" w14:textId="0BF1E120" w:rsidR="005F409D" w:rsidRPr="00AA1FBB" w:rsidRDefault="00F05A0C" w:rsidP="009525C2">
      <w:pPr>
        <w:pStyle w:val="Szvegtrzs"/>
        <w:ind w:right="2"/>
      </w:pPr>
      <w:r w:rsidRPr="00AA1FBB">
        <w:t>A hemodinamikailag instabil tüdőembóliás betegeknél, vagy a várhatóan thrombolysissel vagy pulmonalis embolectomiával kezelendő betegeknél az apixabán nem javasolt a nem frakcionált heparin alternatívájaként, mivel az apixabán biztonságosságát és hatásosságát ezekben a klinikai</w:t>
      </w:r>
      <w:r w:rsidRPr="00AA1FBB">
        <w:rPr>
          <w:spacing w:val="-52"/>
        </w:rPr>
        <w:t xml:space="preserve"> </w:t>
      </w:r>
      <w:r w:rsidRPr="00AA1FBB">
        <w:t>helyzetekben</w:t>
      </w:r>
      <w:r w:rsidRPr="00AA1FBB">
        <w:rPr>
          <w:spacing w:val="-2"/>
        </w:rPr>
        <w:t xml:space="preserve"> </w:t>
      </w:r>
      <w:r w:rsidRPr="00AA1FBB">
        <w:t>nem</w:t>
      </w:r>
      <w:r w:rsidRPr="00AA1FBB">
        <w:rPr>
          <w:spacing w:val="-1"/>
        </w:rPr>
        <w:t xml:space="preserve"> </w:t>
      </w:r>
      <w:r w:rsidRPr="00AA1FBB">
        <w:t>igazolták.</w:t>
      </w:r>
    </w:p>
    <w:p w14:paraId="637DB411" w14:textId="26C3A12A" w:rsidR="00F05A0C" w:rsidRPr="00AA1FBB" w:rsidRDefault="00F05A0C" w:rsidP="009525C2">
      <w:pPr>
        <w:pStyle w:val="Szvegtrzs"/>
        <w:ind w:right="2"/>
      </w:pPr>
      <w:r w:rsidRPr="00AA1FBB">
        <w:rPr>
          <w:u w:val="single"/>
        </w:rPr>
        <w:t>Aktív</w:t>
      </w:r>
      <w:r w:rsidRPr="00AA1FBB">
        <w:rPr>
          <w:spacing w:val="-4"/>
          <w:u w:val="single"/>
        </w:rPr>
        <w:t xml:space="preserve"> </w:t>
      </w:r>
      <w:r w:rsidR="00691909">
        <w:rPr>
          <w:u w:val="single"/>
        </w:rPr>
        <w:t>daganatos</w:t>
      </w:r>
      <w:r w:rsidR="00DD5FCD" w:rsidRPr="00AA1FBB">
        <w:rPr>
          <w:u w:val="single"/>
        </w:rPr>
        <w:t xml:space="preserve"> </w:t>
      </w:r>
      <w:r w:rsidRPr="00AA1FBB">
        <w:rPr>
          <w:u w:val="single"/>
        </w:rPr>
        <w:t>betegek</w:t>
      </w:r>
    </w:p>
    <w:p w14:paraId="78BBEBF0" w14:textId="1071B6E3" w:rsidR="00F05A0C" w:rsidRPr="00AA1FBB" w:rsidRDefault="00E262F8" w:rsidP="009525C2">
      <w:pPr>
        <w:pStyle w:val="Szvegtrzs"/>
        <w:ind w:right="2"/>
      </w:pPr>
      <w:r w:rsidRPr="00AA1FBB">
        <w:t xml:space="preserve">Az aktív </w:t>
      </w:r>
      <w:r w:rsidR="00230295">
        <w:t>daganatos</w:t>
      </w:r>
      <w:r w:rsidRPr="00AA1FBB">
        <w:t xml:space="preserve"> betegek számára mind a vénás tromboembólia, mind a vérzés</w:t>
      </w:r>
      <w:r w:rsidR="00C625D7">
        <w:t>es</w:t>
      </w:r>
      <w:r w:rsidRPr="00AA1FBB">
        <w:t xml:space="preserve"> események kockázata </w:t>
      </w:r>
      <w:r w:rsidR="00C625D7">
        <w:t>m</w:t>
      </w:r>
      <w:r w:rsidR="00C625D7" w:rsidRPr="00AA1FBB">
        <w:t>ag</w:t>
      </w:r>
      <w:r w:rsidR="00C625D7">
        <w:t>as</w:t>
      </w:r>
      <w:r w:rsidR="00C625D7" w:rsidRPr="00AA1FBB">
        <w:t xml:space="preserve"> </w:t>
      </w:r>
      <w:r w:rsidRPr="00AA1FBB">
        <w:t xml:space="preserve">lehet. Amennyiben </w:t>
      </w:r>
      <w:r w:rsidR="00230295">
        <w:t>dagan</w:t>
      </w:r>
      <w:r w:rsidR="00182B3B">
        <w:t>atos</w:t>
      </w:r>
      <w:r w:rsidRPr="00AA1FBB">
        <w:t xml:space="preserve"> betegeknél fontolóra veszik az apixabán alkalmazását MVT- vagy PE-kezelésére, gondosan mérlegelni kell a kezelés előnyeit és kockázatait (lásd 4.3</w:t>
      </w:r>
      <w:r w:rsidR="004E092F" w:rsidRPr="00AA1FBB">
        <w:t> </w:t>
      </w:r>
      <w:r w:rsidRPr="00AA1FBB">
        <w:t>pont).</w:t>
      </w:r>
    </w:p>
    <w:p w14:paraId="76FD7458" w14:textId="77777777" w:rsidR="00E262F8" w:rsidRPr="00AA1FBB" w:rsidRDefault="00E262F8" w:rsidP="009525C2">
      <w:pPr>
        <w:pStyle w:val="Szvegtrzs"/>
        <w:ind w:right="2"/>
      </w:pPr>
    </w:p>
    <w:p w14:paraId="2C7861B5" w14:textId="03952829" w:rsidR="007D1F63" w:rsidRDefault="00F05A0C" w:rsidP="009525C2">
      <w:pPr>
        <w:pStyle w:val="Szvegtrzs"/>
        <w:ind w:right="2"/>
        <w:rPr>
          <w:u w:val="single"/>
        </w:rPr>
      </w:pPr>
      <w:r w:rsidRPr="00AA1FBB">
        <w:rPr>
          <w:u w:val="single"/>
        </w:rPr>
        <w:t>Vesekárosodás</w:t>
      </w:r>
      <w:r w:rsidR="00CD682B" w:rsidRPr="00AA1FBB">
        <w:rPr>
          <w:u w:val="single"/>
        </w:rPr>
        <w:t>ban szenvedő betegek</w:t>
      </w:r>
    </w:p>
    <w:p w14:paraId="1E75B831" w14:textId="77777777" w:rsidR="008F2D83" w:rsidRDefault="008F2D83" w:rsidP="009525C2">
      <w:pPr>
        <w:pStyle w:val="Szvegtrzs"/>
        <w:ind w:right="2"/>
        <w:rPr>
          <w:u w:val="single"/>
        </w:rPr>
      </w:pPr>
    </w:p>
    <w:p w14:paraId="242037E6" w14:textId="44279DEC" w:rsidR="008F2D83" w:rsidRPr="00AA1FBB" w:rsidRDefault="008F2D83" w:rsidP="009525C2">
      <w:pPr>
        <w:pStyle w:val="Szvegtrzs"/>
        <w:ind w:right="2"/>
        <w:rPr>
          <w:u w:val="single"/>
        </w:rPr>
      </w:pPr>
      <w:r>
        <w:rPr>
          <w:u w:val="single"/>
        </w:rPr>
        <w:t>Felnőttek</w:t>
      </w:r>
    </w:p>
    <w:p w14:paraId="048235D4" w14:textId="18A596F5" w:rsidR="00F05A0C" w:rsidRPr="00AA1FBB" w:rsidRDefault="00F05A0C" w:rsidP="009525C2">
      <w:pPr>
        <w:pStyle w:val="Szvegtrzs"/>
        <w:ind w:right="2"/>
      </w:pPr>
      <w:r w:rsidRPr="00AA1FBB">
        <w:t>A korlátozott mennyiségű klinikai adat azt mutatja, hogy az apixabán plazmakoncentrációja</w:t>
      </w:r>
      <w:r w:rsidRPr="00AA1FBB">
        <w:rPr>
          <w:spacing w:val="1"/>
        </w:rPr>
        <w:t xml:space="preserve"> </w:t>
      </w:r>
      <w:r w:rsidRPr="00AA1FBB">
        <w:t>súlyos</w:t>
      </w:r>
      <w:r w:rsidR="00DD5FCD" w:rsidRPr="00AA1FBB">
        <w:t xml:space="preserve"> </w:t>
      </w:r>
      <w:r w:rsidR="00182B3B">
        <w:t xml:space="preserve">fokú </w:t>
      </w:r>
      <w:r w:rsidR="00DD5FCD" w:rsidRPr="00AA1FBB">
        <w:t xml:space="preserve">vesekárosodásban szenvedő </w:t>
      </w:r>
      <w:r w:rsidRPr="00AA1FBB">
        <w:t>betegeknél (kreatinin-clearance 15</w:t>
      </w:r>
      <w:r w:rsidR="001754EC">
        <w:t>–</w:t>
      </w:r>
      <w:r w:rsidRPr="00AA1FBB">
        <w:t>29</w:t>
      </w:r>
      <w:r w:rsidR="00BE283E" w:rsidRPr="00AA1FBB">
        <w:t> </w:t>
      </w:r>
      <w:r w:rsidRPr="00AA1FBB">
        <w:t>ml/perc) emelkedett, ami</w:t>
      </w:r>
      <w:r w:rsidRPr="00AA1FBB">
        <w:rPr>
          <w:spacing w:val="1"/>
        </w:rPr>
        <w:t xml:space="preserve"> </w:t>
      </w:r>
      <w:r w:rsidRPr="00AA1FBB">
        <w:t xml:space="preserve">megnövekedett vérzési kockázathoz vezethet. </w:t>
      </w:r>
      <w:r w:rsidR="003E69BB">
        <w:t>S</w:t>
      </w:r>
      <w:r w:rsidRPr="00AA1FBB">
        <w:t>úlyos</w:t>
      </w:r>
      <w:r w:rsidR="00DD5FCD" w:rsidRPr="00AA1FBB">
        <w:t xml:space="preserve"> </w:t>
      </w:r>
      <w:r w:rsidR="00182B3B">
        <w:t xml:space="preserve">fokú </w:t>
      </w:r>
      <w:r w:rsidR="00DD5FCD" w:rsidRPr="00AA1FBB">
        <w:t xml:space="preserve">vesekárosodásban szenvedő </w:t>
      </w:r>
      <w:r w:rsidRPr="00AA1FBB">
        <w:t>betegeknél</w:t>
      </w:r>
      <w:r w:rsidRPr="00AA1FBB">
        <w:rPr>
          <w:spacing w:val="1"/>
        </w:rPr>
        <w:t xml:space="preserve"> </w:t>
      </w:r>
      <w:r w:rsidRPr="00AA1FBB">
        <w:t>(kreatinin-clearance 15</w:t>
      </w:r>
      <w:r w:rsidR="009106CC" w:rsidRPr="00AA1FBB">
        <w:t>–</w:t>
      </w:r>
      <w:r w:rsidRPr="00AA1FBB">
        <w:t>29</w:t>
      </w:r>
      <w:r w:rsidR="00EC4F6E" w:rsidRPr="00AA1FBB">
        <w:t> </w:t>
      </w:r>
      <w:r w:rsidRPr="00AA1FBB">
        <w:t>ml/perc) MVT</w:t>
      </w:r>
      <w:r w:rsidR="00DD5FCD" w:rsidRPr="00AA1FBB">
        <w:t>-</w:t>
      </w:r>
      <w:r w:rsidRPr="00AA1FBB">
        <w:t>kezelésére, PE</w:t>
      </w:r>
      <w:r w:rsidR="00DD5FCD" w:rsidRPr="00AA1FBB">
        <w:t>-</w:t>
      </w:r>
      <w:r w:rsidRPr="00AA1FBB">
        <w:t>kezelésére</w:t>
      </w:r>
      <w:r w:rsidR="006B4838">
        <w:t>,</w:t>
      </w:r>
      <w:r w:rsidRPr="00AA1FBB">
        <w:t xml:space="preserve"> </w:t>
      </w:r>
      <w:r w:rsidR="003E69BB">
        <w:t>valamint</w:t>
      </w:r>
      <w:r w:rsidR="003E69BB" w:rsidRPr="00AA1FBB">
        <w:t xml:space="preserve"> </w:t>
      </w:r>
      <w:r w:rsidRPr="00AA1FBB">
        <w:t>MVT és PE</w:t>
      </w:r>
      <w:r w:rsidRPr="00AA1FBB">
        <w:rPr>
          <w:spacing w:val="-52"/>
        </w:rPr>
        <w:t xml:space="preserve"> </w:t>
      </w:r>
      <w:r w:rsidRPr="00AA1FBB">
        <w:t>kiújulásának</w:t>
      </w:r>
      <w:r w:rsidRPr="00AA1FBB">
        <w:rPr>
          <w:spacing w:val="-3"/>
        </w:rPr>
        <w:t xml:space="preserve"> </w:t>
      </w:r>
      <w:r w:rsidRPr="00AA1FBB">
        <w:t>megelőzésére</w:t>
      </w:r>
      <w:r w:rsidRPr="00AA1FBB">
        <w:rPr>
          <w:spacing w:val="-3"/>
        </w:rPr>
        <w:t xml:space="preserve"> </w:t>
      </w:r>
      <w:r w:rsidRPr="00AA1FBB">
        <w:t>(VTEt)</w:t>
      </w:r>
      <w:r w:rsidRPr="00AA1FBB">
        <w:rPr>
          <w:spacing w:val="-4"/>
        </w:rPr>
        <w:t xml:space="preserve"> </w:t>
      </w:r>
      <w:r w:rsidRPr="00AA1FBB">
        <w:t>az</w:t>
      </w:r>
      <w:r w:rsidRPr="00AA1FBB">
        <w:rPr>
          <w:spacing w:val="-3"/>
        </w:rPr>
        <w:t xml:space="preserve"> </w:t>
      </w:r>
      <w:r w:rsidRPr="00AA1FBB">
        <w:t>apixabánt</w:t>
      </w:r>
      <w:r w:rsidRPr="00AA1FBB">
        <w:rPr>
          <w:spacing w:val="-2"/>
        </w:rPr>
        <w:t xml:space="preserve"> </w:t>
      </w:r>
      <w:r w:rsidRPr="00AA1FBB">
        <w:t>óvatosan</w:t>
      </w:r>
      <w:r w:rsidRPr="00AA1FBB">
        <w:rPr>
          <w:spacing w:val="-3"/>
        </w:rPr>
        <w:t xml:space="preserve"> </w:t>
      </w:r>
      <w:r w:rsidRPr="00AA1FBB">
        <w:t>kell</w:t>
      </w:r>
      <w:r w:rsidRPr="00AA1FBB">
        <w:rPr>
          <w:spacing w:val="-3"/>
        </w:rPr>
        <w:t xml:space="preserve"> </w:t>
      </w:r>
      <w:r w:rsidRPr="00AA1FBB">
        <w:t>alkalmazni</w:t>
      </w:r>
      <w:r w:rsidRPr="00AA1FBB">
        <w:rPr>
          <w:spacing w:val="-2"/>
        </w:rPr>
        <w:t xml:space="preserve"> </w:t>
      </w:r>
      <w:r w:rsidRPr="00AA1FBB">
        <w:t>(lásd</w:t>
      </w:r>
      <w:r w:rsidRPr="00AA1FBB">
        <w:rPr>
          <w:spacing w:val="-3"/>
        </w:rPr>
        <w:t xml:space="preserve"> </w:t>
      </w:r>
      <w:r w:rsidRPr="00AA1FBB">
        <w:t>4.2</w:t>
      </w:r>
      <w:r w:rsidRPr="00AA1FBB">
        <w:rPr>
          <w:spacing w:val="-4"/>
        </w:rPr>
        <w:t xml:space="preserve"> </w:t>
      </w:r>
      <w:r w:rsidRPr="00AA1FBB">
        <w:t>és</w:t>
      </w:r>
      <w:r w:rsidRPr="00AA1FBB">
        <w:rPr>
          <w:spacing w:val="-2"/>
        </w:rPr>
        <w:t xml:space="preserve"> </w:t>
      </w:r>
      <w:r w:rsidRPr="00AA1FBB">
        <w:t>5.2</w:t>
      </w:r>
      <w:r w:rsidR="005017DF" w:rsidRPr="00AA1FBB">
        <w:rPr>
          <w:spacing w:val="-2"/>
        </w:rPr>
        <w:t> </w:t>
      </w:r>
      <w:r w:rsidRPr="00AA1FBB">
        <w:t>pont).</w:t>
      </w:r>
    </w:p>
    <w:p w14:paraId="1257C33C" w14:textId="77777777" w:rsidR="00F05A0C" w:rsidRPr="00AA1FBB" w:rsidRDefault="00F05A0C" w:rsidP="009525C2">
      <w:pPr>
        <w:pStyle w:val="Szvegtrzs"/>
        <w:ind w:right="2"/>
      </w:pPr>
    </w:p>
    <w:p w14:paraId="3269056C" w14:textId="7B22C25E" w:rsidR="00F05A0C" w:rsidRPr="00AA1FBB" w:rsidRDefault="003E69BB" w:rsidP="009525C2">
      <w:pPr>
        <w:pStyle w:val="Szvegtrzs"/>
        <w:ind w:right="2"/>
      </w:pPr>
      <w:proofErr w:type="gramStart"/>
      <w:r>
        <w:t>S</w:t>
      </w:r>
      <w:r w:rsidR="00F05A0C" w:rsidRPr="00AA1FBB">
        <w:t xml:space="preserve">troke és szisztémás embolizáció prevenciója esetén </w:t>
      </w:r>
      <w:r w:rsidR="00D879C4">
        <w:t xml:space="preserve">a </w:t>
      </w:r>
      <w:r w:rsidR="00F05A0C" w:rsidRPr="00AA1FBB">
        <w:t xml:space="preserve">nem </w:t>
      </w:r>
      <w:r w:rsidR="00997A93" w:rsidRPr="00AA1FBB">
        <w:t>valvuláris</w:t>
      </w:r>
      <w:r w:rsidR="00F05A0C" w:rsidRPr="00AA1FBB">
        <w:t xml:space="preserve"> pitvarfibrillációban</w:t>
      </w:r>
      <w:r w:rsidR="00F05A0C" w:rsidRPr="00AA1FBB">
        <w:rPr>
          <w:spacing w:val="-52"/>
        </w:rPr>
        <w:t xml:space="preserve"> </w:t>
      </w:r>
      <w:r w:rsidR="005C4D09" w:rsidRPr="00AA1FBB">
        <w:rPr>
          <w:spacing w:val="-52"/>
        </w:rPr>
        <w:t xml:space="preserve"> </w:t>
      </w:r>
      <w:r w:rsidR="00116848" w:rsidRPr="00AA1FBB">
        <w:rPr>
          <w:spacing w:val="-52"/>
        </w:rPr>
        <w:t xml:space="preserve">  </w:t>
      </w:r>
      <w:r w:rsidR="00116848" w:rsidRPr="00AA1FBB">
        <w:t xml:space="preserve"> szen</w:t>
      </w:r>
      <w:r w:rsidR="00F05A0C" w:rsidRPr="00AA1FBB">
        <w:t>vedő</w:t>
      </w:r>
      <w:r w:rsidR="00F05A0C" w:rsidRPr="00AA1FBB">
        <w:rPr>
          <w:spacing w:val="-3"/>
        </w:rPr>
        <w:t xml:space="preserve"> </w:t>
      </w:r>
      <w:r w:rsidR="00F05A0C" w:rsidRPr="00AA1FBB">
        <w:t>betegeknek,</w:t>
      </w:r>
      <w:r w:rsidR="00F05A0C" w:rsidRPr="00AA1FBB">
        <w:rPr>
          <w:spacing w:val="-3"/>
        </w:rPr>
        <w:t xml:space="preserve"> </w:t>
      </w:r>
      <w:r w:rsidR="00DD5FCD" w:rsidRPr="00AA1FBB">
        <w:t xml:space="preserve">súlyos </w:t>
      </w:r>
      <w:r w:rsidR="00182B3B">
        <w:t xml:space="preserve">fokú </w:t>
      </w:r>
      <w:r w:rsidR="00DD5FCD" w:rsidRPr="00AA1FBB">
        <w:t>vesekárosodásban szenvedő</w:t>
      </w:r>
      <w:r w:rsidR="00F05A0C" w:rsidRPr="00AA1FBB">
        <w:rPr>
          <w:spacing w:val="-2"/>
        </w:rPr>
        <w:t xml:space="preserve"> </w:t>
      </w:r>
      <w:r w:rsidR="00F05A0C" w:rsidRPr="00AA1FBB">
        <w:t>betegeknek</w:t>
      </w:r>
      <w:r w:rsidR="00F05A0C" w:rsidRPr="00AA1FBB">
        <w:rPr>
          <w:spacing w:val="-3"/>
        </w:rPr>
        <w:t xml:space="preserve"> </w:t>
      </w:r>
      <w:r w:rsidR="00F05A0C" w:rsidRPr="00AA1FBB">
        <w:t>(kreatinin-clearance</w:t>
      </w:r>
      <w:r w:rsidR="00126DEB" w:rsidRPr="00AA1FBB">
        <w:t xml:space="preserve"> </w:t>
      </w:r>
      <w:r w:rsidR="00F05A0C" w:rsidRPr="00AA1FBB">
        <w:t>15</w:t>
      </w:r>
      <w:r w:rsidR="009106CC" w:rsidRPr="00AA1FBB">
        <w:t>–</w:t>
      </w:r>
      <w:r w:rsidR="00F05A0C" w:rsidRPr="00AA1FBB">
        <w:t>29</w:t>
      </w:r>
      <w:r w:rsidR="00C10994" w:rsidRPr="00AA1FBB">
        <w:t> </w:t>
      </w:r>
      <w:r w:rsidR="00F05A0C" w:rsidRPr="00AA1FBB">
        <w:t>ml/perc),</w:t>
      </w:r>
      <w:r w:rsidR="00F05A0C" w:rsidRPr="00AA1FBB">
        <w:rPr>
          <w:spacing w:val="-4"/>
        </w:rPr>
        <w:t xml:space="preserve"> </w:t>
      </w:r>
      <w:r w:rsidR="00F05A0C" w:rsidRPr="00AA1FBB">
        <w:t>és</w:t>
      </w:r>
      <w:r w:rsidR="00F05A0C" w:rsidRPr="00AA1FBB">
        <w:rPr>
          <w:spacing w:val="-4"/>
        </w:rPr>
        <w:t xml:space="preserve"> </w:t>
      </w:r>
      <w:r w:rsidR="00F05A0C" w:rsidRPr="00AA1FBB">
        <w:t>azoknak</w:t>
      </w:r>
      <w:r w:rsidR="00F05A0C" w:rsidRPr="00AA1FBB">
        <w:rPr>
          <w:spacing w:val="-4"/>
        </w:rPr>
        <w:t xml:space="preserve"> </w:t>
      </w:r>
      <w:r w:rsidR="00F05A0C" w:rsidRPr="00AA1FBB">
        <w:t>a</w:t>
      </w:r>
      <w:r w:rsidR="00F05A0C" w:rsidRPr="00AA1FBB">
        <w:rPr>
          <w:spacing w:val="-4"/>
        </w:rPr>
        <w:t xml:space="preserve"> </w:t>
      </w:r>
      <w:r w:rsidR="00F05A0C" w:rsidRPr="00AA1FBB">
        <w:t>betegeknek,</w:t>
      </w:r>
      <w:r w:rsidR="00F05A0C" w:rsidRPr="00AA1FBB">
        <w:rPr>
          <w:spacing w:val="-5"/>
        </w:rPr>
        <w:t xml:space="preserve"> </w:t>
      </w:r>
      <w:r w:rsidR="00F05A0C" w:rsidRPr="00AA1FBB">
        <w:t>akiknek</w:t>
      </w:r>
      <w:r w:rsidR="00F05A0C" w:rsidRPr="00AA1FBB">
        <w:rPr>
          <w:spacing w:val="-4"/>
        </w:rPr>
        <w:t xml:space="preserve"> </w:t>
      </w:r>
      <w:r w:rsidR="00F05A0C" w:rsidRPr="00AA1FBB">
        <w:t>a</w:t>
      </w:r>
      <w:r w:rsidR="00F05A0C" w:rsidRPr="00AA1FBB">
        <w:rPr>
          <w:spacing w:val="-4"/>
        </w:rPr>
        <w:t xml:space="preserve"> </w:t>
      </w:r>
      <w:r w:rsidR="00F05A0C" w:rsidRPr="00AA1FBB">
        <w:t>szérum</w:t>
      </w:r>
      <w:r w:rsidR="00F05A0C" w:rsidRPr="00AA1FBB">
        <w:rPr>
          <w:spacing w:val="-4"/>
        </w:rPr>
        <w:t xml:space="preserve"> </w:t>
      </w:r>
      <w:r w:rsidR="00F05A0C" w:rsidRPr="00AA1FBB">
        <w:t>kreatininszintje</w:t>
      </w:r>
      <w:r w:rsidR="00F05A0C" w:rsidRPr="00AA1FBB">
        <w:rPr>
          <w:spacing w:val="-7"/>
        </w:rPr>
        <w:t xml:space="preserve"> </w:t>
      </w:r>
      <w:r w:rsidR="00F05A0C" w:rsidRPr="00AA1FBB">
        <w:t>≥</w:t>
      </w:r>
      <w:r w:rsidR="00C10994" w:rsidRPr="00AA1FBB">
        <w:t> </w:t>
      </w:r>
      <w:r w:rsidR="00F05A0C" w:rsidRPr="00AA1FBB">
        <w:t>1,5</w:t>
      </w:r>
      <w:r w:rsidR="00C10994" w:rsidRPr="00AA1FBB">
        <w:t> </w:t>
      </w:r>
      <w:r w:rsidR="00F05A0C" w:rsidRPr="00AA1FBB">
        <w:t>mg/dl</w:t>
      </w:r>
      <w:r w:rsidR="00126DEB" w:rsidRPr="00AA1FBB">
        <w:t xml:space="preserve"> </w:t>
      </w:r>
      <w:r w:rsidR="00F05A0C" w:rsidRPr="00AA1FBB">
        <w:t>(133</w:t>
      </w:r>
      <w:r w:rsidR="00C10994" w:rsidRPr="00AA1FBB">
        <w:t> </w:t>
      </w:r>
      <w:r w:rsidR="00755F10">
        <w:t>mikro</w:t>
      </w:r>
      <w:r w:rsidR="00F05A0C" w:rsidRPr="00AA1FBB">
        <w:t>mol/l)</w:t>
      </w:r>
      <w:r>
        <w:t>,</w:t>
      </w:r>
      <w:r w:rsidR="00F05A0C" w:rsidRPr="00AA1FBB">
        <w:t xml:space="preserve"> a</w:t>
      </w:r>
      <w:r>
        <w:t>mi</w:t>
      </w:r>
      <w:r w:rsidR="00F05A0C" w:rsidRPr="00AA1FBB">
        <w:t xml:space="preserve"> ≥</w:t>
      </w:r>
      <w:r w:rsidR="00C10994" w:rsidRPr="00AA1FBB">
        <w:t> </w:t>
      </w:r>
      <w:r w:rsidR="00F05A0C" w:rsidRPr="00AA1FBB">
        <w:t>80</w:t>
      </w:r>
      <w:r w:rsidR="00C10994" w:rsidRPr="00AA1FBB">
        <w:t> </w:t>
      </w:r>
      <w:r w:rsidR="00F05A0C" w:rsidRPr="00AA1FBB">
        <w:t>éves életkorral vagy ≤</w:t>
      </w:r>
      <w:r w:rsidR="00C10994" w:rsidRPr="00AA1FBB">
        <w:t> </w:t>
      </w:r>
      <w:r w:rsidR="00F05A0C" w:rsidRPr="00AA1FBB">
        <w:t>60</w:t>
      </w:r>
      <w:r w:rsidR="00C10994" w:rsidRPr="00AA1FBB">
        <w:t> </w:t>
      </w:r>
      <w:r w:rsidR="00F05A0C" w:rsidRPr="00AA1FBB">
        <w:t>kg-os testtömeggel társul, kisebb</w:t>
      </w:r>
      <w:r w:rsidR="008E2FA6" w:rsidRPr="008E2FA6">
        <w:t xml:space="preserve"> </w:t>
      </w:r>
      <w:r w:rsidR="008E2FA6" w:rsidRPr="00AA1FBB">
        <w:t>dózist</w:t>
      </w:r>
      <w:r w:rsidR="00F05A0C" w:rsidRPr="00AA1FBB">
        <w:t xml:space="preserve">, </w:t>
      </w:r>
      <w:r w:rsidR="008E2FA6" w:rsidRPr="00AA1FBB">
        <w:t>naponta</w:t>
      </w:r>
      <w:r w:rsidR="008E2FA6">
        <w:t xml:space="preserve"> kétszer</w:t>
      </w:r>
      <w:r w:rsidR="00F05A0C" w:rsidRPr="00AA1FBB">
        <w:rPr>
          <w:spacing w:val="-2"/>
        </w:rPr>
        <w:t xml:space="preserve"> </w:t>
      </w:r>
      <w:r w:rsidR="00F05A0C" w:rsidRPr="00AA1FBB">
        <w:t>2,5</w:t>
      </w:r>
      <w:r w:rsidR="001D30D1" w:rsidRPr="00AA1FBB">
        <w:t> </w:t>
      </w:r>
      <w:r w:rsidR="00F05A0C" w:rsidRPr="00AA1FBB">
        <w:t>mg</w:t>
      </w:r>
      <w:r w:rsidR="00F05A0C" w:rsidRPr="00AA1FBB">
        <w:rPr>
          <w:spacing w:val="-1"/>
        </w:rPr>
        <w:t xml:space="preserve"> </w:t>
      </w:r>
      <w:r w:rsidR="00F05A0C" w:rsidRPr="00AA1FBB">
        <w:t>apixabán</w:t>
      </w:r>
      <w:r w:rsidR="008E2FA6">
        <w:t>t</w:t>
      </w:r>
      <w:r w:rsidR="00F05A0C" w:rsidRPr="00AA1FBB">
        <w:rPr>
          <w:spacing w:val="-3"/>
        </w:rPr>
        <w:t xml:space="preserve"> </w:t>
      </w:r>
      <w:r w:rsidR="00F05A0C" w:rsidRPr="00AA1FBB">
        <w:t>kell</w:t>
      </w:r>
      <w:r w:rsidR="00F05A0C" w:rsidRPr="00AA1FBB">
        <w:rPr>
          <w:spacing w:val="-2"/>
        </w:rPr>
        <w:t xml:space="preserve"> </w:t>
      </w:r>
      <w:r w:rsidR="00F05A0C" w:rsidRPr="00AA1FBB">
        <w:t>kapniuk</w:t>
      </w:r>
      <w:r w:rsidR="00F05A0C" w:rsidRPr="00AA1FBB">
        <w:rPr>
          <w:spacing w:val="-1"/>
        </w:rPr>
        <w:t xml:space="preserve"> </w:t>
      </w:r>
      <w:r w:rsidR="00F05A0C" w:rsidRPr="00AA1FBB">
        <w:t>(lásd</w:t>
      </w:r>
      <w:r w:rsidR="00F05A0C" w:rsidRPr="00AA1FBB">
        <w:rPr>
          <w:spacing w:val="-1"/>
        </w:rPr>
        <w:t xml:space="preserve"> </w:t>
      </w:r>
      <w:r w:rsidR="00F05A0C" w:rsidRPr="00AA1FBB">
        <w:t>4.2</w:t>
      </w:r>
      <w:r w:rsidR="009D03A6" w:rsidRPr="00AA1FBB">
        <w:rPr>
          <w:spacing w:val="-2"/>
        </w:rPr>
        <w:t> </w:t>
      </w:r>
      <w:r w:rsidR="00F05A0C" w:rsidRPr="00AA1FBB">
        <w:t>pont).</w:t>
      </w:r>
      <w:proofErr w:type="gramEnd"/>
    </w:p>
    <w:p w14:paraId="0201CE8A" w14:textId="77777777" w:rsidR="00F05A0C" w:rsidRPr="00AA1FBB" w:rsidRDefault="00F05A0C" w:rsidP="009525C2">
      <w:pPr>
        <w:pStyle w:val="Szvegtrzs"/>
        <w:ind w:right="2"/>
      </w:pPr>
    </w:p>
    <w:p w14:paraId="1A5D307E" w14:textId="044E3893" w:rsidR="00F05A0C" w:rsidRPr="00AA1FBB" w:rsidRDefault="00F05A0C" w:rsidP="009525C2">
      <w:pPr>
        <w:pStyle w:val="Szvegtrzs"/>
      </w:pPr>
      <w:r w:rsidRPr="00AA1FBB">
        <w:t>Nincs klinikai tapasztalat</w:t>
      </w:r>
      <w:r w:rsidR="00557FEC">
        <w:t xml:space="preserve"> az</w:t>
      </w:r>
      <w:r w:rsidRPr="00AA1FBB">
        <w:t xml:space="preserve"> olyan betegekkel, akiknek a kreatinin-clearence-e &lt;</w:t>
      </w:r>
      <w:r w:rsidR="001D30D1" w:rsidRPr="00AA1FBB">
        <w:t> </w:t>
      </w:r>
      <w:r w:rsidRPr="00AA1FBB">
        <w:t>15</w:t>
      </w:r>
      <w:r w:rsidR="001D30D1" w:rsidRPr="00AA1FBB">
        <w:t> </w:t>
      </w:r>
      <w:r w:rsidRPr="00AA1FBB">
        <w:t>ml/perc vagy</w:t>
      </w:r>
      <w:r w:rsidRPr="00AA1FBB">
        <w:rPr>
          <w:spacing w:val="1"/>
        </w:rPr>
        <w:t xml:space="preserve"> </w:t>
      </w:r>
      <w:r w:rsidRPr="00AA1FBB">
        <w:t>dialízis-kezelés</w:t>
      </w:r>
      <w:r w:rsidRPr="00AA1FBB">
        <w:rPr>
          <w:spacing w:val="-4"/>
        </w:rPr>
        <w:t xml:space="preserve"> </w:t>
      </w:r>
      <w:r w:rsidRPr="00AA1FBB">
        <w:t>alatt</w:t>
      </w:r>
      <w:r w:rsidRPr="00AA1FBB">
        <w:rPr>
          <w:spacing w:val="-3"/>
        </w:rPr>
        <w:t xml:space="preserve"> </w:t>
      </w:r>
      <w:r w:rsidRPr="00AA1FBB">
        <w:t>állnak,</w:t>
      </w:r>
      <w:r w:rsidRPr="00AA1FBB">
        <w:rPr>
          <w:spacing w:val="-3"/>
        </w:rPr>
        <w:t xml:space="preserve"> </w:t>
      </w:r>
      <w:r w:rsidRPr="00AA1FBB">
        <w:t>ezért</w:t>
      </w:r>
      <w:r w:rsidRPr="00AA1FBB">
        <w:rPr>
          <w:spacing w:val="-2"/>
        </w:rPr>
        <w:t xml:space="preserve"> </w:t>
      </w:r>
      <w:r w:rsidR="00F74D82">
        <w:rPr>
          <w:spacing w:val="-2"/>
        </w:rPr>
        <w:t xml:space="preserve">számukra </w:t>
      </w:r>
      <w:r w:rsidRPr="00AA1FBB">
        <w:t>az</w:t>
      </w:r>
      <w:r w:rsidRPr="00AA1FBB">
        <w:rPr>
          <w:spacing w:val="-4"/>
        </w:rPr>
        <w:t xml:space="preserve"> </w:t>
      </w:r>
      <w:r w:rsidRPr="00AA1FBB">
        <w:t>apixabán</w:t>
      </w:r>
      <w:r w:rsidRPr="00AA1FBB">
        <w:rPr>
          <w:spacing w:val="-3"/>
        </w:rPr>
        <w:t xml:space="preserve"> </w:t>
      </w:r>
      <w:r w:rsidRPr="00AA1FBB">
        <w:t>nem</w:t>
      </w:r>
      <w:r w:rsidRPr="00AA1FBB">
        <w:rPr>
          <w:spacing w:val="-3"/>
        </w:rPr>
        <w:t xml:space="preserve"> </w:t>
      </w:r>
      <w:r w:rsidRPr="00AA1FBB">
        <w:t>javasolt</w:t>
      </w:r>
      <w:r w:rsidRPr="00AA1FBB">
        <w:rPr>
          <w:spacing w:val="-4"/>
        </w:rPr>
        <w:t xml:space="preserve"> </w:t>
      </w:r>
      <w:r w:rsidRPr="00AA1FBB">
        <w:t>(lásd</w:t>
      </w:r>
      <w:r w:rsidRPr="00AA1FBB">
        <w:rPr>
          <w:spacing w:val="-3"/>
        </w:rPr>
        <w:t xml:space="preserve"> </w:t>
      </w:r>
      <w:r w:rsidRPr="00AA1FBB">
        <w:t>4.2</w:t>
      </w:r>
      <w:r w:rsidRPr="00AA1FBB">
        <w:rPr>
          <w:spacing w:val="-3"/>
        </w:rPr>
        <w:t xml:space="preserve"> </w:t>
      </w:r>
      <w:r w:rsidRPr="00AA1FBB">
        <w:t>és</w:t>
      </w:r>
      <w:r w:rsidRPr="00AA1FBB">
        <w:rPr>
          <w:spacing w:val="-3"/>
        </w:rPr>
        <w:t xml:space="preserve"> </w:t>
      </w:r>
      <w:r w:rsidRPr="00AA1FBB">
        <w:t>5.2</w:t>
      </w:r>
      <w:r w:rsidR="009D03A6" w:rsidRPr="00AA1FBB">
        <w:rPr>
          <w:spacing w:val="-3"/>
        </w:rPr>
        <w:t> </w:t>
      </w:r>
      <w:r w:rsidRPr="00AA1FBB">
        <w:t>pont).</w:t>
      </w:r>
    </w:p>
    <w:p w14:paraId="5742CED0" w14:textId="77777777" w:rsidR="00705E0D" w:rsidRDefault="00705E0D" w:rsidP="00705E0D">
      <w:pPr>
        <w:pStyle w:val="Szvegtrzs"/>
      </w:pPr>
    </w:p>
    <w:p w14:paraId="3904E6F1" w14:textId="77777777" w:rsidR="00705E0D" w:rsidRPr="00AA1FBB" w:rsidRDefault="00705E0D" w:rsidP="00705E0D">
      <w:pPr>
        <w:pStyle w:val="Szvegtrzs"/>
        <w:rPr>
          <w:i/>
          <w:iCs/>
          <w:u w:val="single"/>
        </w:rPr>
      </w:pPr>
      <w:r w:rsidRPr="00AA1FBB">
        <w:rPr>
          <w:i/>
          <w:iCs/>
          <w:u w:val="single"/>
        </w:rPr>
        <w:t xml:space="preserve">Gyermekek és serdülők </w:t>
      </w:r>
    </w:p>
    <w:p w14:paraId="0C1C7C2D" w14:textId="77777777" w:rsidR="00705E0D" w:rsidRPr="00AA1FBB" w:rsidRDefault="00705E0D" w:rsidP="00705E0D">
      <w:pPr>
        <w:pStyle w:val="Szvegtrzs"/>
      </w:pPr>
      <w:r w:rsidRPr="00B8340B">
        <w:t>Az apixabánt nem vizsgálták súlyos fokú vesekárosodásban szenvedő gyermekeknél és serdülőknél, ezért ezek a betegek nem kaphatnak apixabánt (lásd 4.2 és 5.2 pont).</w:t>
      </w:r>
    </w:p>
    <w:p w14:paraId="307647EB" w14:textId="77777777" w:rsidR="00817A9B" w:rsidRPr="00AA1FBB" w:rsidRDefault="00817A9B" w:rsidP="009525C2">
      <w:pPr>
        <w:pStyle w:val="Szvegtrzs"/>
        <w:rPr>
          <w:u w:val="single"/>
        </w:rPr>
      </w:pPr>
    </w:p>
    <w:p w14:paraId="78562DBF" w14:textId="347EAF85" w:rsidR="00F05A0C" w:rsidRPr="00AA1FBB" w:rsidRDefault="00F05A0C" w:rsidP="00596400">
      <w:pPr>
        <w:pStyle w:val="Szvegtrzs"/>
        <w:keepNext/>
      </w:pPr>
      <w:r w:rsidRPr="00AA1FBB">
        <w:rPr>
          <w:u w:val="single"/>
        </w:rPr>
        <w:t>Idősek</w:t>
      </w:r>
    </w:p>
    <w:p w14:paraId="520F896F" w14:textId="43E588E8" w:rsidR="00F05A0C" w:rsidRPr="00AA1FBB" w:rsidRDefault="00F05A0C" w:rsidP="009525C2">
      <w:pPr>
        <w:pStyle w:val="Szvegtrzs"/>
      </w:pPr>
      <w:r w:rsidRPr="00AA1FBB">
        <w:t>Az</w:t>
      </w:r>
      <w:r w:rsidRPr="00AA1FBB">
        <w:rPr>
          <w:spacing w:val="-5"/>
        </w:rPr>
        <w:t xml:space="preserve"> </w:t>
      </w:r>
      <w:r w:rsidRPr="00AA1FBB">
        <w:t>életkor</w:t>
      </w:r>
      <w:r w:rsidRPr="00AA1FBB">
        <w:rPr>
          <w:spacing w:val="-2"/>
        </w:rPr>
        <w:t xml:space="preserve"> </w:t>
      </w:r>
      <w:r w:rsidRPr="00AA1FBB">
        <w:t>előrehaladásával</w:t>
      </w:r>
      <w:r w:rsidRPr="00AA1FBB">
        <w:rPr>
          <w:spacing w:val="-3"/>
        </w:rPr>
        <w:t xml:space="preserve"> </w:t>
      </w:r>
      <w:r w:rsidRPr="00AA1FBB">
        <w:t>a</w:t>
      </w:r>
      <w:r w:rsidRPr="00AA1FBB">
        <w:rPr>
          <w:spacing w:val="-3"/>
        </w:rPr>
        <w:t xml:space="preserve"> </w:t>
      </w:r>
      <w:r w:rsidRPr="00AA1FBB">
        <w:t>vérzési</w:t>
      </w:r>
      <w:r w:rsidRPr="00AA1FBB">
        <w:rPr>
          <w:spacing w:val="-1"/>
        </w:rPr>
        <w:t xml:space="preserve"> </w:t>
      </w:r>
      <w:r w:rsidRPr="00AA1FBB">
        <w:t>kockázat</w:t>
      </w:r>
      <w:r w:rsidRPr="00AA1FBB">
        <w:rPr>
          <w:spacing w:val="-1"/>
        </w:rPr>
        <w:t xml:space="preserve"> </w:t>
      </w:r>
      <w:r w:rsidRPr="00AA1FBB">
        <w:t>fokozódhat</w:t>
      </w:r>
      <w:r w:rsidRPr="00AA1FBB">
        <w:rPr>
          <w:spacing w:val="-4"/>
        </w:rPr>
        <w:t xml:space="preserve"> </w:t>
      </w:r>
      <w:r w:rsidRPr="00AA1FBB">
        <w:t>(lásd</w:t>
      </w:r>
      <w:r w:rsidRPr="00AA1FBB">
        <w:rPr>
          <w:spacing w:val="-3"/>
        </w:rPr>
        <w:t xml:space="preserve"> </w:t>
      </w:r>
      <w:r w:rsidRPr="00AA1FBB">
        <w:t>5.2</w:t>
      </w:r>
      <w:r w:rsidR="00D05007" w:rsidRPr="00AA1FBB">
        <w:rPr>
          <w:spacing w:val="-5"/>
        </w:rPr>
        <w:t> </w:t>
      </w:r>
      <w:r w:rsidRPr="00AA1FBB">
        <w:t>pont).</w:t>
      </w:r>
    </w:p>
    <w:p w14:paraId="76572E16" w14:textId="42F2665E" w:rsidR="00F05A0C" w:rsidRPr="00AA1FBB" w:rsidRDefault="00F05A0C" w:rsidP="009525C2">
      <w:pPr>
        <w:pStyle w:val="Szvegtrzs"/>
      </w:pPr>
      <w:r w:rsidRPr="00AA1FBB">
        <w:t>Ezenkívül a potenciálisan magasabb vérzési kockázat miatt idős betegeknél az apixabán és</w:t>
      </w:r>
      <w:r w:rsidRPr="00AA1FBB">
        <w:rPr>
          <w:spacing w:val="-52"/>
        </w:rPr>
        <w:t xml:space="preserve"> </w:t>
      </w:r>
      <w:r w:rsidRPr="00AA1FBB">
        <w:t>acetilszalicilsav</w:t>
      </w:r>
      <w:r w:rsidRPr="00AA1FBB">
        <w:rPr>
          <w:spacing w:val="-2"/>
        </w:rPr>
        <w:t xml:space="preserve"> </w:t>
      </w:r>
      <w:r w:rsidRPr="00AA1FBB">
        <w:t>kombinációt</w:t>
      </w:r>
      <w:r w:rsidRPr="00AA1FBB">
        <w:rPr>
          <w:spacing w:val="-1"/>
        </w:rPr>
        <w:t xml:space="preserve"> </w:t>
      </w:r>
      <w:r w:rsidRPr="00AA1FBB">
        <w:t>óvatosan</w:t>
      </w:r>
      <w:r w:rsidRPr="00AA1FBB">
        <w:rPr>
          <w:spacing w:val="-2"/>
        </w:rPr>
        <w:t xml:space="preserve"> </w:t>
      </w:r>
      <w:r w:rsidRPr="00AA1FBB">
        <w:t>kell</w:t>
      </w:r>
      <w:r w:rsidRPr="00AA1FBB">
        <w:rPr>
          <w:spacing w:val="-1"/>
        </w:rPr>
        <w:t xml:space="preserve"> </w:t>
      </w:r>
      <w:r w:rsidRPr="00AA1FBB">
        <w:t>alkalmazni.</w:t>
      </w:r>
    </w:p>
    <w:p w14:paraId="098FF1CA" w14:textId="77777777" w:rsidR="00F05A0C" w:rsidRPr="00AA1FBB" w:rsidRDefault="00F05A0C" w:rsidP="009525C2">
      <w:pPr>
        <w:pStyle w:val="Szvegtrzs"/>
      </w:pPr>
    </w:p>
    <w:p w14:paraId="2203DCC9" w14:textId="77777777" w:rsidR="007D1F63" w:rsidRPr="00AA1FBB" w:rsidRDefault="00F05A0C" w:rsidP="009525C2">
      <w:pPr>
        <w:pStyle w:val="Szvegtrzs"/>
        <w:rPr>
          <w:u w:val="single"/>
        </w:rPr>
      </w:pPr>
      <w:r w:rsidRPr="00AA1FBB">
        <w:rPr>
          <w:u w:val="single"/>
        </w:rPr>
        <w:t>Testtömeg</w:t>
      </w:r>
    </w:p>
    <w:p w14:paraId="531E7ECB" w14:textId="59563A9A" w:rsidR="007D1F63" w:rsidRPr="00FA530C" w:rsidRDefault="00F33DDA" w:rsidP="009525C2">
      <w:pPr>
        <w:pStyle w:val="Szvegtrzs"/>
      </w:pPr>
      <w:r>
        <w:t>Felnőtteknél a</w:t>
      </w:r>
      <w:r w:rsidR="00583C5A" w:rsidRPr="00E4609D">
        <w:t xml:space="preserve"> </w:t>
      </w:r>
      <w:r w:rsidR="0016492A">
        <w:t xml:space="preserve">kis </w:t>
      </w:r>
      <w:r w:rsidR="00F05A0C" w:rsidRPr="00E4609D">
        <w:t>testtömeg (&lt;</w:t>
      </w:r>
      <w:r w:rsidR="002F017C" w:rsidRPr="00E4609D">
        <w:t> </w:t>
      </w:r>
      <w:r w:rsidR="00F05A0C" w:rsidRPr="00E4609D">
        <w:t>60</w:t>
      </w:r>
      <w:r w:rsidR="001006C4" w:rsidRPr="00E4609D">
        <w:t> </w:t>
      </w:r>
      <w:r w:rsidR="00F05A0C" w:rsidRPr="00E4609D">
        <w:t>kg) növelheti a vérzési kockázatot (lásd 5.2</w:t>
      </w:r>
      <w:r w:rsidR="00D05007" w:rsidRPr="00E4609D">
        <w:t> </w:t>
      </w:r>
      <w:r w:rsidR="00F05A0C" w:rsidRPr="00E4609D">
        <w:t>pont).</w:t>
      </w:r>
    </w:p>
    <w:p w14:paraId="2E8EC57A" w14:textId="77777777" w:rsidR="007D1F63" w:rsidRPr="00AA1FBB" w:rsidRDefault="007D1F63" w:rsidP="009525C2">
      <w:pPr>
        <w:pStyle w:val="Szvegtrzs"/>
        <w:rPr>
          <w:spacing w:val="-52"/>
        </w:rPr>
      </w:pPr>
    </w:p>
    <w:p w14:paraId="5CA1BA52" w14:textId="53F30EE2" w:rsidR="00F05A0C" w:rsidRPr="00AA1FBB" w:rsidRDefault="00F05A0C" w:rsidP="009525C2">
      <w:pPr>
        <w:pStyle w:val="Szvegtrzs"/>
      </w:pPr>
      <w:r w:rsidRPr="00AA1FBB">
        <w:rPr>
          <w:u w:val="single"/>
        </w:rPr>
        <w:t>Májkárosodás</w:t>
      </w:r>
    </w:p>
    <w:p w14:paraId="4375B986" w14:textId="6028FAB4" w:rsidR="00F05A0C" w:rsidRPr="00AA1FBB" w:rsidRDefault="00F05A0C" w:rsidP="009525C2">
      <w:pPr>
        <w:pStyle w:val="Szvegtrzs"/>
        <w:ind w:right="2"/>
      </w:pPr>
      <w:r w:rsidRPr="00AA1FBB">
        <w:t>Az apixabán ellenjavallt véralvadási zavarral és klinikailag jelentős vérzési kockázattal járó</w:t>
      </w:r>
      <w:r w:rsidRPr="00AA1FBB">
        <w:rPr>
          <w:spacing w:val="-52"/>
        </w:rPr>
        <w:t xml:space="preserve"> </w:t>
      </w:r>
      <w:r w:rsidRPr="00AA1FBB">
        <w:t>májbetegségben</w:t>
      </w:r>
      <w:r w:rsidRPr="00AA1FBB">
        <w:rPr>
          <w:spacing w:val="-1"/>
        </w:rPr>
        <w:t xml:space="preserve"> </w:t>
      </w:r>
      <w:r w:rsidRPr="00AA1FBB">
        <w:t>szenvedő</w:t>
      </w:r>
      <w:r w:rsidRPr="00AA1FBB">
        <w:rPr>
          <w:spacing w:val="-1"/>
        </w:rPr>
        <w:t xml:space="preserve"> </w:t>
      </w:r>
      <w:r w:rsidRPr="00AA1FBB">
        <w:t>betegeknél</w:t>
      </w:r>
      <w:r w:rsidRPr="00AA1FBB">
        <w:rPr>
          <w:spacing w:val="1"/>
        </w:rPr>
        <w:t xml:space="preserve"> </w:t>
      </w:r>
      <w:r w:rsidRPr="00AA1FBB">
        <w:t>(lásd</w:t>
      </w:r>
      <w:r w:rsidRPr="00AA1FBB">
        <w:rPr>
          <w:spacing w:val="-2"/>
        </w:rPr>
        <w:t xml:space="preserve"> </w:t>
      </w:r>
      <w:r w:rsidRPr="00AA1FBB">
        <w:t>4.3</w:t>
      </w:r>
      <w:r w:rsidR="00D05007" w:rsidRPr="00AA1FBB">
        <w:t> </w:t>
      </w:r>
      <w:r w:rsidRPr="00AA1FBB">
        <w:t>pont).</w:t>
      </w:r>
    </w:p>
    <w:p w14:paraId="76849759" w14:textId="77777777" w:rsidR="00D05007" w:rsidRPr="00AA1FBB" w:rsidRDefault="00D05007" w:rsidP="009525C2">
      <w:pPr>
        <w:pStyle w:val="Szvegtrzs"/>
        <w:ind w:right="2"/>
      </w:pPr>
    </w:p>
    <w:p w14:paraId="42C48799" w14:textId="39E24245" w:rsidR="00F05A0C" w:rsidRPr="00AA1FBB" w:rsidRDefault="00F05A0C" w:rsidP="009525C2">
      <w:pPr>
        <w:pStyle w:val="Szvegtrzs"/>
      </w:pPr>
      <w:r w:rsidRPr="00AA1FBB">
        <w:t>Súlyos</w:t>
      </w:r>
      <w:r w:rsidRPr="00AA1FBB">
        <w:rPr>
          <w:spacing w:val="-4"/>
        </w:rPr>
        <w:t xml:space="preserve"> </w:t>
      </w:r>
      <w:r w:rsidR="00D73FF0">
        <w:rPr>
          <w:spacing w:val="-4"/>
        </w:rPr>
        <w:t xml:space="preserve">fokú </w:t>
      </w:r>
      <w:r w:rsidRPr="00AA1FBB">
        <w:t>májkárosodásban</w:t>
      </w:r>
      <w:r w:rsidRPr="00AA1FBB">
        <w:rPr>
          <w:spacing w:val="-4"/>
        </w:rPr>
        <w:t xml:space="preserve"> </w:t>
      </w:r>
      <w:r w:rsidRPr="00AA1FBB">
        <w:t>szenvedő</w:t>
      </w:r>
      <w:r w:rsidRPr="00AA1FBB">
        <w:rPr>
          <w:spacing w:val="-4"/>
        </w:rPr>
        <w:t xml:space="preserve"> </w:t>
      </w:r>
      <w:r w:rsidRPr="00AA1FBB">
        <w:t>betegeknél</w:t>
      </w:r>
      <w:r w:rsidRPr="00AA1FBB">
        <w:rPr>
          <w:spacing w:val="-4"/>
        </w:rPr>
        <w:t xml:space="preserve"> </w:t>
      </w:r>
      <w:r w:rsidRPr="00AA1FBB">
        <w:t>nem</w:t>
      </w:r>
      <w:r w:rsidRPr="00AA1FBB">
        <w:rPr>
          <w:spacing w:val="-4"/>
        </w:rPr>
        <w:t xml:space="preserve"> </w:t>
      </w:r>
      <w:r w:rsidRPr="00AA1FBB">
        <w:t>ajánlott</w:t>
      </w:r>
      <w:r w:rsidRPr="00AA1FBB">
        <w:rPr>
          <w:spacing w:val="-4"/>
        </w:rPr>
        <w:t xml:space="preserve"> </w:t>
      </w:r>
      <w:r w:rsidRPr="00AA1FBB">
        <w:t>(lásd</w:t>
      </w:r>
      <w:r w:rsidRPr="00AA1FBB">
        <w:rPr>
          <w:spacing w:val="-4"/>
        </w:rPr>
        <w:t xml:space="preserve"> </w:t>
      </w:r>
      <w:r w:rsidRPr="00AA1FBB">
        <w:t>5.2</w:t>
      </w:r>
      <w:r w:rsidR="00D05007" w:rsidRPr="00AA1FBB">
        <w:rPr>
          <w:spacing w:val="-6"/>
        </w:rPr>
        <w:t> </w:t>
      </w:r>
      <w:r w:rsidRPr="00AA1FBB">
        <w:t>pont).</w:t>
      </w:r>
    </w:p>
    <w:p w14:paraId="04CD1D55" w14:textId="239CE722" w:rsidR="00F05A0C" w:rsidRPr="00AA1FBB" w:rsidRDefault="00F05A0C" w:rsidP="009525C2">
      <w:pPr>
        <w:pStyle w:val="Szvegtrzs"/>
        <w:ind w:right="2"/>
      </w:pPr>
      <w:r w:rsidRPr="00AA1FBB">
        <w:t>Enyhe vagy közepes</w:t>
      </w:r>
      <w:r w:rsidR="00D73FF0">
        <w:t xml:space="preserve"> fokú</w:t>
      </w:r>
      <w:r w:rsidRPr="00AA1FBB">
        <w:t xml:space="preserve"> májkárosodásban szenvedő betegeknél (Child</w:t>
      </w:r>
      <w:r w:rsidR="00C0454C">
        <w:t>–</w:t>
      </w:r>
      <w:r w:rsidRPr="00AA1FBB">
        <w:t>Pugh A vagy B stádium)</w:t>
      </w:r>
      <w:r w:rsidRPr="00AA1FBB">
        <w:rPr>
          <w:spacing w:val="-52"/>
        </w:rPr>
        <w:t xml:space="preserve"> </w:t>
      </w:r>
      <w:r w:rsidRPr="00AA1FBB">
        <w:t>óvatosan</w:t>
      </w:r>
      <w:r w:rsidRPr="00AA1FBB">
        <w:rPr>
          <w:spacing w:val="-2"/>
        </w:rPr>
        <w:t xml:space="preserve"> </w:t>
      </w:r>
      <w:r w:rsidRPr="00AA1FBB">
        <w:t>kell</w:t>
      </w:r>
      <w:r w:rsidRPr="00AA1FBB">
        <w:rPr>
          <w:spacing w:val="1"/>
        </w:rPr>
        <w:t xml:space="preserve"> </w:t>
      </w:r>
      <w:r w:rsidRPr="00AA1FBB">
        <w:t>alka</w:t>
      </w:r>
      <w:r w:rsidR="00E4609D">
        <w:t>l</w:t>
      </w:r>
      <w:r w:rsidRPr="00AA1FBB">
        <w:t>mazni</w:t>
      </w:r>
      <w:r w:rsidRPr="00AA1FBB">
        <w:rPr>
          <w:spacing w:val="-1"/>
        </w:rPr>
        <w:t xml:space="preserve"> </w:t>
      </w:r>
      <w:r w:rsidRPr="00AA1FBB">
        <w:t>(lásd</w:t>
      </w:r>
      <w:r w:rsidRPr="00AA1FBB">
        <w:rPr>
          <w:spacing w:val="-1"/>
        </w:rPr>
        <w:t xml:space="preserve"> </w:t>
      </w:r>
      <w:r w:rsidRPr="00AA1FBB">
        <w:t>4.2 és</w:t>
      </w:r>
      <w:r w:rsidRPr="00AA1FBB">
        <w:rPr>
          <w:spacing w:val="-2"/>
        </w:rPr>
        <w:t xml:space="preserve"> </w:t>
      </w:r>
      <w:r w:rsidRPr="00AA1FBB">
        <w:t>5.2</w:t>
      </w:r>
      <w:r w:rsidR="008405E4" w:rsidRPr="00AA1FBB">
        <w:t> </w:t>
      </w:r>
      <w:r w:rsidRPr="00AA1FBB">
        <w:t>pont).</w:t>
      </w:r>
    </w:p>
    <w:p w14:paraId="584C4BD5" w14:textId="77777777" w:rsidR="00197A07" w:rsidRPr="00AA1FBB" w:rsidRDefault="00197A07" w:rsidP="009525C2">
      <w:pPr>
        <w:pStyle w:val="Szvegtrzs"/>
        <w:ind w:right="2"/>
      </w:pPr>
    </w:p>
    <w:p w14:paraId="0E53E29E" w14:textId="097FA1EF" w:rsidR="00F05A0C" w:rsidRPr="00AA1FBB" w:rsidRDefault="00A57C9B" w:rsidP="009525C2">
      <w:pPr>
        <w:pStyle w:val="Szvegtrzs"/>
        <w:ind w:right="2"/>
      </w:pPr>
      <w:r w:rsidRPr="00AA1FBB">
        <w:t xml:space="preserve">Kizárták a klinikai vizsgálatokból azokat a betegeket, akiknél a GPT/GOT </w:t>
      </w:r>
      <w:r w:rsidR="00043927" w:rsidRPr="00AA1FBB">
        <w:t xml:space="preserve">májenzimek </w:t>
      </w:r>
      <w:r w:rsidRPr="00AA1FBB">
        <w:t>szintjének emelkedése meghaladta a normálérték felső határának kétszeresét, vagy az összbilirubin szintje a normálérték felső határának ≥</w:t>
      </w:r>
      <w:r w:rsidR="00AA02A1" w:rsidRPr="00AA1FBB">
        <w:t> </w:t>
      </w:r>
      <w:r w:rsidRPr="00AA1FBB">
        <w:t>1,5</w:t>
      </w:r>
      <w:r w:rsidR="00AA02A1" w:rsidRPr="00AA1FBB">
        <w:t>-</w:t>
      </w:r>
      <w:r w:rsidRPr="00AA1FBB">
        <w:t xml:space="preserve">szerese volt. </w:t>
      </w:r>
      <w:r w:rsidR="00F05A0C" w:rsidRPr="00AA1FBB">
        <w:t>Ezért az apixabánt ebben a</w:t>
      </w:r>
      <w:r w:rsidR="00F05A0C" w:rsidRPr="00AA1FBB">
        <w:rPr>
          <w:spacing w:val="1"/>
        </w:rPr>
        <w:t xml:space="preserve"> </w:t>
      </w:r>
      <w:r w:rsidR="00F05A0C" w:rsidRPr="00AA1FBB">
        <w:t>betegcsoportban óvatosan kell alkalmazni (lásd 5.2</w:t>
      </w:r>
      <w:r w:rsidR="008405E4" w:rsidRPr="00AA1FBB">
        <w:t> </w:t>
      </w:r>
      <w:r w:rsidR="00F05A0C" w:rsidRPr="00AA1FBB">
        <w:t>pont). Az apixabán elkezdése előtt májfunkció</w:t>
      </w:r>
      <w:r w:rsidR="00DF7AD9">
        <w:t>s v</w:t>
      </w:r>
      <w:r w:rsidR="00F05A0C" w:rsidRPr="00AA1FBB">
        <w:t>izsgálatot</w:t>
      </w:r>
      <w:r w:rsidR="00F05A0C" w:rsidRPr="00AA1FBB">
        <w:rPr>
          <w:spacing w:val="-2"/>
        </w:rPr>
        <w:t xml:space="preserve"> </w:t>
      </w:r>
      <w:r w:rsidR="00F05A0C" w:rsidRPr="00AA1FBB">
        <w:t>kell</w:t>
      </w:r>
      <w:r w:rsidR="00F05A0C" w:rsidRPr="00AA1FBB">
        <w:rPr>
          <w:spacing w:val="-1"/>
        </w:rPr>
        <w:t xml:space="preserve"> </w:t>
      </w:r>
      <w:r w:rsidR="00F05A0C" w:rsidRPr="00AA1FBB">
        <w:t>végezni.</w:t>
      </w:r>
    </w:p>
    <w:p w14:paraId="26628179" w14:textId="77777777" w:rsidR="005A0DFF" w:rsidRDefault="005A0DFF" w:rsidP="009525C2">
      <w:pPr>
        <w:pStyle w:val="Szvegtrzs"/>
        <w:ind w:right="2"/>
      </w:pPr>
    </w:p>
    <w:p w14:paraId="7118E245" w14:textId="77777777" w:rsidR="00403577" w:rsidRDefault="00403577" w:rsidP="00403577">
      <w:pPr>
        <w:pStyle w:val="Szvegtrzs"/>
        <w:ind w:right="2"/>
      </w:pPr>
      <w:r w:rsidRPr="00AA1FBB">
        <w:t>Az apixabánt nem vizsgálták májkárosodásban szenvedő gyermekeknél és serdülőknél.</w:t>
      </w:r>
    </w:p>
    <w:p w14:paraId="4931B8EC" w14:textId="77777777" w:rsidR="00403577" w:rsidRPr="00AA1FBB" w:rsidRDefault="00403577" w:rsidP="009525C2">
      <w:pPr>
        <w:pStyle w:val="Szvegtrzs"/>
        <w:ind w:right="2"/>
      </w:pPr>
    </w:p>
    <w:p w14:paraId="2AC02503" w14:textId="77777777" w:rsidR="00F05A0C" w:rsidRPr="00AA1FBB" w:rsidRDefault="00F05A0C" w:rsidP="009525C2">
      <w:pPr>
        <w:pStyle w:val="Szvegtrzs"/>
        <w:ind w:right="2"/>
      </w:pPr>
      <w:r w:rsidRPr="00AA1FBB">
        <w:rPr>
          <w:u w:val="single"/>
        </w:rPr>
        <w:t>Kölcsönhatás a citokróm P450 3A4-et (CYP3A4) és a P-glikoproteint (P-gp) egyaránt gátló</w:t>
      </w:r>
      <w:r w:rsidRPr="00AA1FBB">
        <w:rPr>
          <w:spacing w:val="-52"/>
        </w:rPr>
        <w:t xml:space="preserve"> </w:t>
      </w:r>
      <w:r w:rsidRPr="00AA1FBB">
        <w:rPr>
          <w:u w:val="single"/>
        </w:rPr>
        <w:t>inhibitorokkal</w:t>
      </w:r>
    </w:p>
    <w:p w14:paraId="6D927B1E" w14:textId="07DC0AE8" w:rsidR="00F05A0C" w:rsidRPr="00AA1FBB" w:rsidRDefault="00F05A0C" w:rsidP="009525C2">
      <w:pPr>
        <w:pStyle w:val="Szvegtrzs"/>
        <w:ind w:right="2"/>
      </w:pPr>
      <w:r w:rsidRPr="00AA1FBB">
        <w:t xml:space="preserve">Az apixabán alkalmazása nem javasolt olyan betegeknél, akik </w:t>
      </w:r>
      <w:r w:rsidR="00167FE2" w:rsidRPr="00AA1FBB">
        <w:t xml:space="preserve">egyidejűleg </w:t>
      </w:r>
      <w:r w:rsidRPr="00AA1FBB">
        <w:t>CYP3A4-et és P-gp-t egyaránt</w:t>
      </w:r>
      <w:r w:rsidRPr="00AA1FBB">
        <w:rPr>
          <w:spacing w:val="1"/>
        </w:rPr>
        <w:t xml:space="preserve"> </w:t>
      </w:r>
      <w:r w:rsidRPr="00AA1FBB">
        <w:t>erősen gátló szerekkel végzett szisztémás kezelést kapnak, mint amilyenek az azol-típusú</w:t>
      </w:r>
      <w:r w:rsidRPr="00AA1FBB">
        <w:rPr>
          <w:spacing w:val="-52"/>
        </w:rPr>
        <w:t xml:space="preserve"> </w:t>
      </w:r>
      <w:r w:rsidRPr="00AA1FBB">
        <w:t>antimikotikumok (p</w:t>
      </w:r>
      <w:r w:rsidR="002775A7" w:rsidRPr="00AA1FBB">
        <w:t>éldául</w:t>
      </w:r>
      <w:r w:rsidRPr="00AA1FBB">
        <w:t xml:space="preserve"> ketokonazol, itrakonazol, vorikonazol, valamint a pozakonazol) és a HIV</w:t>
      </w:r>
      <w:r w:rsidRPr="00AA1FBB">
        <w:rPr>
          <w:spacing w:val="1"/>
        </w:rPr>
        <w:t xml:space="preserve"> </w:t>
      </w:r>
      <w:r w:rsidRPr="00AA1FBB">
        <w:t>proteáz-gátlók (</w:t>
      </w:r>
      <w:r w:rsidR="002775A7" w:rsidRPr="00AA1FBB">
        <w:t>például</w:t>
      </w:r>
      <w:r w:rsidRPr="00AA1FBB">
        <w:t xml:space="preserve"> ritonavir). Ezek a gyógyszerek az apixabán expozícióját kétszeresére növelhetik</w:t>
      </w:r>
      <w:r w:rsidRPr="00AA1FBB">
        <w:rPr>
          <w:spacing w:val="1"/>
        </w:rPr>
        <w:t xml:space="preserve"> </w:t>
      </w:r>
      <w:r w:rsidRPr="00AA1FBB">
        <w:t>(lásd 4.5</w:t>
      </w:r>
      <w:r w:rsidR="00991ADC" w:rsidRPr="00AA1FBB">
        <w:t> </w:t>
      </w:r>
      <w:r w:rsidRPr="00AA1FBB">
        <w:t>pont) vagy egyéb, olyan tényezők jelenlétében, amelyek az apixabán-expozíciót növelik (</w:t>
      </w:r>
      <w:r w:rsidR="007E38E0" w:rsidRPr="00AA1FBB">
        <w:t>például</w:t>
      </w:r>
      <w:r w:rsidR="00F350CF" w:rsidRPr="00AA1FBB">
        <w:t xml:space="preserve"> súlyos</w:t>
      </w:r>
      <w:r w:rsidRPr="00AA1FBB">
        <w:rPr>
          <w:spacing w:val="-2"/>
        </w:rPr>
        <w:t xml:space="preserve"> </w:t>
      </w:r>
      <w:r w:rsidR="00614D25">
        <w:rPr>
          <w:spacing w:val="-2"/>
        </w:rPr>
        <w:t xml:space="preserve">fokú </w:t>
      </w:r>
      <w:r w:rsidRPr="00AA1FBB">
        <w:t>vesekárosodás)</w:t>
      </w:r>
      <w:r w:rsidRPr="00AA1FBB">
        <w:rPr>
          <w:spacing w:val="1"/>
        </w:rPr>
        <w:t xml:space="preserve"> </w:t>
      </w:r>
      <w:r w:rsidRPr="00AA1FBB">
        <w:t>ennél</w:t>
      </w:r>
      <w:r w:rsidRPr="00AA1FBB">
        <w:rPr>
          <w:spacing w:val="-1"/>
        </w:rPr>
        <w:t xml:space="preserve"> </w:t>
      </w:r>
      <w:r w:rsidRPr="00AA1FBB">
        <w:t>is</w:t>
      </w:r>
      <w:r w:rsidRPr="00AA1FBB">
        <w:rPr>
          <w:spacing w:val="-1"/>
        </w:rPr>
        <w:t xml:space="preserve"> </w:t>
      </w:r>
      <w:r w:rsidRPr="00AA1FBB">
        <w:t>nagyobbra.</w:t>
      </w:r>
      <w:r w:rsidR="0066610C">
        <w:t xml:space="preserve"> </w:t>
      </w:r>
      <w:r w:rsidR="0066610C" w:rsidRPr="00AA1FBB">
        <w:t>N</w:t>
      </w:r>
      <w:r w:rsidR="0066610C">
        <w:t>em</w:t>
      </w:r>
      <w:r w:rsidR="0066610C" w:rsidRPr="00AA1FBB">
        <w:t xml:space="preserve"> áll</w:t>
      </w:r>
      <w:r w:rsidR="0066610C">
        <w:t>nak</w:t>
      </w:r>
      <w:r w:rsidR="0066610C" w:rsidRPr="00AA1FBB">
        <w:t xml:space="preserve"> rendelkezésre adatok olyan gyermekek</w:t>
      </w:r>
      <w:r w:rsidR="0066610C">
        <w:t>r</w:t>
      </w:r>
      <w:r w:rsidR="0066610C" w:rsidRPr="00AA1FBB">
        <w:t>ől és serdülők</w:t>
      </w:r>
      <w:r w:rsidR="0066610C">
        <w:t>r</w:t>
      </w:r>
      <w:r w:rsidR="0066610C" w:rsidRPr="00AA1FBB">
        <w:t>ől, akik egyidejűleg a CYP3A4-et és a P-gp-t egyaránt erősen gátló szerekkel végzett szisztémás kezelést kap</w:t>
      </w:r>
      <w:r w:rsidR="0066610C">
        <w:t>t</w:t>
      </w:r>
      <w:r w:rsidR="0066610C" w:rsidRPr="00AA1FBB">
        <w:t>ak (lásd 4.5</w:t>
      </w:r>
      <w:r w:rsidR="0066610C">
        <w:t> </w:t>
      </w:r>
      <w:r w:rsidR="0066610C" w:rsidRPr="00AA1FBB">
        <w:t>pont).</w:t>
      </w:r>
    </w:p>
    <w:p w14:paraId="278A1155" w14:textId="628A6268" w:rsidR="00F05A0C" w:rsidRPr="00AA1FBB" w:rsidRDefault="00F05A0C" w:rsidP="009525C2">
      <w:pPr>
        <w:pStyle w:val="Szvegtrzs"/>
        <w:ind w:right="2"/>
      </w:pPr>
    </w:p>
    <w:p w14:paraId="76C79EDA" w14:textId="77777777" w:rsidR="00F05A0C" w:rsidRPr="00AA1FBB" w:rsidRDefault="00F05A0C" w:rsidP="009525C2">
      <w:pPr>
        <w:pStyle w:val="Szvegtrzs"/>
        <w:ind w:right="2"/>
      </w:pPr>
      <w:r w:rsidRPr="00AA1FBB">
        <w:rPr>
          <w:u w:val="single"/>
        </w:rPr>
        <w:t>Kölcsönhatás</w:t>
      </w:r>
      <w:r w:rsidRPr="00AA1FBB">
        <w:rPr>
          <w:spacing w:val="-4"/>
          <w:u w:val="single"/>
        </w:rPr>
        <w:t xml:space="preserve"> </w:t>
      </w:r>
      <w:r w:rsidRPr="00AA1FBB">
        <w:rPr>
          <w:u w:val="single"/>
        </w:rPr>
        <w:t>a</w:t>
      </w:r>
      <w:r w:rsidRPr="00AA1FBB">
        <w:rPr>
          <w:spacing w:val="-6"/>
          <w:u w:val="single"/>
        </w:rPr>
        <w:t xml:space="preserve"> </w:t>
      </w:r>
      <w:r w:rsidRPr="00AA1FBB">
        <w:rPr>
          <w:u w:val="single"/>
        </w:rPr>
        <w:t>CYP3A4-ra</w:t>
      </w:r>
      <w:r w:rsidRPr="00AA1FBB">
        <w:rPr>
          <w:spacing w:val="-3"/>
          <w:u w:val="single"/>
        </w:rPr>
        <w:t xml:space="preserve"> </w:t>
      </w:r>
      <w:r w:rsidRPr="00AA1FBB">
        <w:rPr>
          <w:u w:val="single"/>
        </w:rPr>
        <w:t>és</w:t>
      </w:r>
      <w:r w:rsidRPr="00AA1FBB">
        <w:rPr>
          <w:spacing w:val="-4"/>
          <w:u w:val="single"/>
        </w:rPr>
        <w:t xml:space="preserve"> </w:t>
      </w:r>
      <w:r w:rsidRPr="00AA1FBB">
        <w:rPr>
          <w:u w:val="single"/>
        </w:rPr>
        <w:t>a</w:t>
      </w:r>
      <w:r w:rsidRPr="00AA1FBB">
        <w:rPr>
          <w:spacing w:val="-3"/>
          <w:u w:val="single"/>
        </w:rPr>
        <w:t xml:space="preserve"> </w:t>
      </w:r>
      <w:r w:rsidRPr="00AA1FBB">
        <w:rPr>
          <w:u w:val="single"/>
        </w:rPr>
        <w:t>P-gp-re</w:t>
      </w:r>
      <w:r w:rsidRPr="00AA1FBB">
        <w:rPr>
          <w:spacing w:val="-4"/>
          <w:u w:val="single"/>
        </w:rPr>
        <w:t xml:space="preserve"> </w:t>
      </w:r>
      <w:r w:rsidRPr="00AA1FBB">
        <w:rPr>
          <w:u w:val="single"/>
        </w:rPr>
        <w:t>egyaránt</w:t>
      </w:r>
      <w:r w:rsidRPr="00AA1FBB">
        <w:rPr>
          <w:spacing w:val="-5"/>
          <w:u w:val="single"/>
        </w:rPr>
        <w:t xml:space="preserve"> </w:t>
      </w:r>
      <w:r w:rsidRPr="00AA1FBB">
        <w:rPr>
          <w:u w:val="single"/>
        </w:rPr>
        <w:t>ható</w:t>
      </w:r>
      <w:r w:rsidRPr="00AA1FBB">
        <w:rPr>
          <w:spacing w:val="-4"/>
          <w:u w:val="single"/>
        </w:rPr>
        <w:t xml:space="preserve"> </w:t>
      </w:r>
      <w:r w:rsidRPr="00AA1FBB">
        <w:rPr>
          <w:u w:val="single"/>
        </w:rPr>
        <w:t>induktorokkal</w:t>
      </w:r>
    </w:p>
    <w:p w14:paraId="52FF6A2C" w14:textId="03B8E55A" w:rsidR="00F05A0C" w:rsidRPr="00AA1FBB" w:rsidRDefault="00F05A0C" w:rsidP="009525C2">
      <w:pPr>
        <w:pStyle w:val="Szvegtrzs"/>
        <w:ind w:right="2"/>
      </w:pPr>
      <w:r w:rsidRPr="00AA1FBB">
        <w:t>Az apixabán egyidejű alkalmazása a CYP3A4 és P-gp erős induktoraival [pl. rifampicin, fenitoin,</w:t>
      </w:r>
      <w:r w:rsidRPr="00AA1FBB">
        <w:rPr>
          <w:spacing w:val="-52"/>
        </w:rPr>
        <w:t xml:space="preserve"> </w:t>
      </w:r>
      <w:r w:rsidRPr="00AA1FBB">
        <w:t>karbamazepin,</w:t>
      </w:r>
      <w:r w:rsidRPr="00AA1FBB">
        <w:rPr>
          <w:spacing w:val="-3"/>
        </w:rPr>
        <w:t xml:space="preserve"> </w:t>
      </w:r>
      <w:r w:rsidRPr="00AA1FBB">
        <w:t>fenobarbitál</w:t>
      </w:r>
      <w:r w:rsidRPr="00AA1FBB">
        <w:rPr>
          <w:spacing w:val="-2"/>
        </w:rPr>
        <w:t xml:space="preserve"> </w:t>
      </w:r>
      <w:r w:rsidRPr="00AA1FBB">
        <w:t>vagy</w:t>
      </w:r>
      <w:r w:rsidRPr="00AA1FBB">
        <w:rPr>
          <w:spacing w:val="-2"/>
        </w:rPr>
        <w:t xml:space="preserve"> </w:t>
      </w:r>
      <w:r w:rsidRPr="00AA1FBB">
        <w:t>közönséges</w:t>
      </w:r>
      <w:r w:rsidRPr="00AA1FBB">
        <w:rPr>
          <w:spacing w:val="-1"/>
        </w:rPr>
        <w:t xml:space="preserve"> </w:t>
      </w:r>
      <w:r w:rsidRPr="00AA1FBB">
        <w:t>orbáncfű</w:t>
      </w:r>
      <w:r w:rsidRPr="00AA1FBB">
        <w:rPr>
          <w:spacing w:val="-4"/>
        </w:rPr>
        <w:t xml:space="preserve"> </w:t>
      </w:r>
      <w:r w:rsidRPr="00AA1FBB">
        <w:t>(</w:t>
      </w:r>
      <w:r w:rsidRPr="00AA1FBB">
        <w:rPr>
          <w:i/>
        </w:rPr>
        <w:t>Hypericum</w:t>
      </w:r>
      <w:r w:rsidRPr="00AA1FBB">
        <w:rPr>
          <w:i/>
          <w:spacing w:val="-2"/>
        </w:rPr>
        <w:t xml:space="preserve"> </w:t>
      </w:r>
      <w:r w:rsidRPr="00AA1FBB">
        <w:rPr>
          <w:i/>
        </w:rPr>
        <w:t>perforatum</w:t>
      </w:r>
      <w:r w:rsidRPr="00AA1FBB">
        <w:t>)] az</w:t>
      </w:r>
      <w:r w:rsidR="00991ADC" w:rsidRPr="00AA1FBB">
        <w:t xml:space="preserve"> </w:t>
      </w:r>
      <w:r w:rsidRPr="00AA1FBB">
        <w:t>apixabán-expozíció közel 50%-os csökkenéséhez vezethet. Egy pitvarfibrilláló betegekkel végzett</w:t>
      </w:r>
      <w:r w:rsidRPr="00AA1FBB">
        <w:rPr>
          <w:spacing w:val="1"/>
        </w:rPr>
        <w:t xml:space="preserve"> </w:t>
      </w:r>
      <w:r w:rsidRPr="00AA1FBB">
        <w:t>klinikai vizsgálatban az önmagában adott apixabánhoz képest csökkent hatásosságot és a vérzés</w:t>
      </w:r>
      <w:r w:rsidRPr="00AA1FBB">
        <w:rPr>
          <w:spacing w:val="1"/>
        </w:rPr>
        <w:t xml:space="preserve"> </w:t>
      </w:r>
      <w:r w:rsidRPr="00AA1FBB">
        <w:t>magasabb kockázatát figyelték meg, ha az apixabánt a CYP3A4 és a P-gp egyaránt erős induktoraival</w:t>
      </w:r>
      <w:r w:rsidRPr="005654D6">
        <w:t xml:space="preserve"> </w:t>
      </w:r>
      <w:r w:rsidRPr="00AA1FBB">
        <w:t>együtt</w:t>
      </w:r>
      <w:r w:rsidRPr="00AA1FBB">
        <w:rPr>
          <w:spacing w:val="-2"/>
        </w:rPr>
        <w:t xml:space="preserve"> </w:t>
      </w:r>
      <w:r w:rsidRPr="00AA1FBB">
        <w:t>adták.</w:t>
      </w:r>
    </w:p>
    <w:p w14:paraId="2B990A27" w14:textId="77777777" w:rsidR="00F05A0C" w:rsidRPr="00AA1FBB" w:rsidRDefault="00F05A0C" w:rsidP="009525C2">
      <w:pPr>
        <w:pStyle w:val="Szvegtrzs"/>
        <w:ind w:right="2"/>
      </w:pPr>
    </w:p>
    <w:p w14:paraId="645307F5" w14:textId="7533EF6A" w:rsidR="00F05A0C" w:rsidRPr="00AA1FBB" w:rsidRDefault="00F05A0C" w:rsidP="009525C2">
      <w:pPr>
        <w:pStyle w:val="Szvegtrzs"/>
        <w:ind w:right="2"/>
      </w:pPr>
      <w:r w:rsidRPr="00AA1FBB">
        <w:t>Azoknál a betegeknél, akik egy</w:t>
      </w:r>
      <w:r w:rsidR="001F1E4A">
        <w:t>idejűleg</w:t>
      </w:r>
      <w:r w:rsidRPr="00AA1FBB">
        <w:t xml:space="preserve"> </w:t>
      </w:r>
      <w:r w:rsidR="001F1E4A" w:rsidRPr="00AA1FBB">
        <w:t xml:space="preserve">CYP3A4 és P-gp </w:t>
      </w:r>
      <w:r w:rsidRPr="00AA1FBB">
        <w:t>erős induktoraival végzett szisztémás</w:t>
      </w:r>
      <w:r w:rsidRPr="00AA1FBB">
        <w:rPr>
          <w:spacing w:val="-52"/>
        </w:rPr>
        <w:t xml:space="preserve"> </w:t>
      </w:r>
      <w:r w:rsidRPr="00AA1FBB">
        <w:t>kezelést</w:t>
      </w:r>
      <w:r w:rsidRPr="00AA1FBB">
        <w:rPr>
          <w:spacing w:val="-3"/>
        </w:rPr>
        <w:t xml:space="preserve"> </w:t>
      </w:r>
      <w:r w:rsidRPr="00AA1FBB">
        <w:t>kapnak,</w:t>
      </w:r>
      <w:r w:rsidRPr="00AA1FBB">
        <w:rPr>
          <w:spacing w:val="-2"/>
        </w:rPr>
        <w:t xml:space="preserve"> </w:t>
      </w:r>
      <w:r w:rsidRPr="00AA1FBB">
        <w:t>az</w:t>
      </w:r>
      <w:r w:rsidRPr="00AA1FBB">
        <w:rPr>
          <w:spacing w:val="-2"/>
        </w:rPr>
        <w:t xml:space="preserve"> </w:t>
      </w:r>
      <w:r w:rsidRPr="00AA1FBB">
        <w:t>alábbi</w:t>
      </w:r>
      <w:r w:rsidRPr="00AA1FBB">
        <w:rPr>
          <w:spacing w:val="-2"/>
        </w:rPr>
        <w:t xml:space="preserve"> </w:t>
      </w:r>
      <w:r w:rsidRPr="00AA1FBB">
        <w:t>ajánlásokat</w:t>
      </w:r>
      <w:r w:rsidRPr="00AA1FBB">
        <w:rPr>
          <w:spacing w:val="-2"/>
        </w:rPr>
        <w:t xml:space="preserve"> </w:t>
      </w:r>
      <w:r w:rsidRPr="00AA1FBB">
        <w:t>kell</w:t>
      </w:r>
      <w:r w:rsidRPr="00AA1FBB">
        <w:rPr>
          <w:spacing w:val="-2"/>
        </w:rPr>
        <w:t xml:space="preserve"> </w:t>
      </w:r>
      <w:r w:rsidRPr="00AA1FBB">
        <w:t>betartani</w:t>
      </w:r>
      <w:r w:rsidRPr="00AA1FBB">
        <w:rPr>
          <w:spacing w:val="-2"/>
        </w:rPr>
        <w:t xml:space="preserve"> </w:t>
      </w:r>
      <w:r w:rsidRPr="00AA1FBB">
        <w:t>(lásd</w:t>
      </w:r>
      <w:r w:rsidRPr="00AA1FBB">
        <w:rPr>
          <w:spacing w:val="-2"/>
        </w:rPr>
        <w:t xml:space="preserve"> </w:t>
      </w:r>
      <w:r w:rsidRPr="00AA1FBB">
        <w:t>4.5</w:t>
      </w:r>
      <w:r w:rsidR="00102BE0" w:rsidRPr="00AA1FBB">
        <w:rPr>
          <w:spacing w:val="-3"/>
        </w:rPr>
        <w:t> </w:t>
      </w:r>
      <w:r w:rsidRPr="00AA1FBB">
        <w:t>pont):</w:t>
      </w:r>
    </w:p>
    <w:p w14:paraId="2567F6EC" w14:textId="6D350FCF" w:rsidR="00F05A0C" w:rsidRPr="00AA1FBB" w:rsidRDefault="00F05A0C" w:rsidP="009525C2">
      <w:pPr>
        <w:pStyle w:val="Listaszerbekezds"/>
        <w:numPr>
          <w:ilvl w:val="0"/>
          <w:numId w:val="64"/>
        </w:numPr>
        <w:ind w:left="567" w:right="2" w:hanging="567"/>
      </w:pPr>
      <w:r w:rsidRPr="00AA1FBB">
        <w:t xml:space="preserve">stroke és </w:t>
      </w:r>
      <w:proofErr w:type="gramStart"/>
      <w:r w:rsidRPr="00AA1FBB">
        <w:t>a</w:t>
      </w:r>
      <w:r w:rsidR="00E963FF">
        <w:t xml:space="preserve"> </w:t>
      </w:r>
      <w:r w:rsidRPr="00AA1FBB">
        <w:rPr>
          <w:spacing w:val="-52"/>
        </w:rPr>
        <w:t xml:space="preserve"> </w:t>
      </w:r>
      <w:r w:rsidR="00E963FF">
        <w:rPr>
          <w:spacing w:val="-52"/>
        </w:rPr>
        <w:t xml:space="preserve"> </w:t>
      </w:r>
      <w:r w:rsidRPr="00AA1FBB">
        <w:t>szisztémás</w:t>
      </w:r>
      <w:proofErr w:type="gramEnd"/>
      <w:r w:rsidRPr="00AA1FBB">
        <w:t xml:space="preserve"> embolizáció prevenciójára nem </w:t>
      </w:r>
      <w:r w:rsidR="00997A93" w:rsidRPr="00AA1FBB">
        <w:t>valvuláris</w:t>
      </w:r>
      <w:r w:rsidRPr="00AA1FBB">
        <w:t xml:space="preserve"> pitvarfibrillációban szenvedő</w:t>
      </w:r>
      <w:r w:rsidRPr="00AA1FBB">
        <w:rPr>
          <w:spacing w:val="1"/>
        </w:rPr>
        <w:t xml:space="preserve"> </w:t>
      </w:r>
      <w:r w:rsidRPr="00AA1FBB">
        <w:t>betegeknél, és az MVT és PE kiújulásának megelőzésére az apixabánt óvatosan kell</w:t>
      </w:r>
      <w:r w:rsidRPr="00AA1FBB">
        <w:rPr>
          <w:spacing w:val="1"/>
        </w:rPr>
        <w:t xml:space="preserve"> </w:t>
      </w:r>
      <w:r w:rsidRPr="00AA1FBB">
        <w:t>alkalmazni</w:t>
      </w:r>
      <w:r w:rsidR="001D1300" w:rsidRPr="00AA1FBB">
        <w:t>,</w:t>
      </w:r>
    </w:p>
    <w:p w14:paraId="20788577" w14:textId="1C91503E" w:rsidR="00F05A0C" w:rsidRPr="00AA1FBB" w:rsidRDefault="00F05A0C" w:rsidP="009525C2">
      <w:pPr>
        <w:pStyle w:val="Listaszerbekezds"/>
        <w:numPr>
          <w:ilvl w:val="0"/>
          <w:numId w:val="64"/>
        </w:numPr>
        <w:ind w:left="567" w:right="2" w:hanging="567"/>
      </w:pPr>
      <w:r w:rsidRPr="00AA1FBB">
        <w:t>MVT kezelésére és pulmonalis embolia kezelésére az apixabán nem alkalmazható, mivel a</w:t>
      </w:r>
      <w:r w:rsidRPr="00AA1FBB">
        <w:rPr>
          <w:spacing w:val="-52"/>
        </w:rPr>
        <w:t xml:space="preserve"> </w:t>
      </w:r>
      <w:r w:rsidRPr="00AA1FBB">
        <w:t>hatásosság</w:t>
      </w:r>
      <w:r w:rsidRPr="00AA1FBB">
        <w:rPr>
          <w:spacing w:val="-2"/>
        </w:rPr>
        <w:t xml:space="preserve"> </w:t>
      </w:r>
      <w:r w:rsidRPr="00AA1FBB">
        <w:t>romolhat.</w:t>
      </w:r>
    </w:p>
    <w:p w14:paraId="6885735F" w14:textId="77777777" w:rsidR="00F36565" w:rsidRDefault="00F36565" w:rsidP="005C1A8E"/>
    <w:p w14:paraId="6F60F37F" w14:textId="77777777" w:rsidR="005C1A8E" w:rsidRPr="00AA1FBB" w:rsidRDefault="005C1A8E" w:rsidP="005C1A8E">
      <w:bookmarkStart w:id="6" w:name="_Hlk181091131"/>
      <w:r w:rsidRPr="00AA1FBB">
        <w:t>Ne</w:t>
      </w:r>
      <w:r>
        <w:t>m</w:t>
      </w:r>
      <w:r w:rsidRPr="00AA1FBB">
        <w:t xml:space="preserve"> áll</w:t>
      </w:r>
      <w:r>
        <w:t>nak</w:t>
      </w:r>
      <w:r w:rsidRPr="00AA1FBB">
        <w:t xml:space="preserve"> </w:t>
      </w:r>
      <w:bookmarkEnd w:id="6"/>
      <w:r w:rsidRPr="00AA1FBB">
        <w:t xml:space="preserve">rendelkezésre adatok olyan gyermekektől és serdülőktől, akik egyidejűleg CYP3A4 és P-gp </w:t>
      </w:r>
      <w:r>
        <w:t xml:space="preserve">egyaránt </w:t>
      </w:r>
      <w:r w:rsidRPr="00AA1FBB">
        <w:t>erős induktoraival végzett szisztémás kezelést kap</w:t>
      </w:r>
      <w:r>
        <w:t>t</w:t>
      </w:r>
      <w:r w:rsidRPr="00AA1FBB">
        <w:t>ak (lásd 4.5 pont).</w:t>
      </w:r>
    </w:p>
    <w:p w14:paraId="25C381B1" w14:textId="77777777" w:rsidR="005C1A8E" w:rsidRPr="00AA1FBB" w:rsidRDefault="005C1A8E" w:rsidP="005C20E3"/>
    <w:p w14:paraId="4C12B264" w14:textId="77777777" w:rsidR="00F05A0C" w:rsidRPr="00AA1FBB" w:rsidRDefault="00F05A0C" w:rsidP="009525C2">
      <w:pPr>
        <w:pStyle w:val="Szvegtrzs"/>
      </w:pPr>
      <w:r w:rsidRPr="00AA1FBB">
        <w:rPr>
          <w:u w:val="single"/>
        </w:rPr>
        <w:t>Laboratóriumi</w:t>
      </w:r>
      <w:r w:rsidRPr="00AA1FBB">
        <w:rPr>
          <w:spacing w:val="-8"/>
          <w:u w:val="single"/>
        </w:rPr>
        <w:t xml:space="preserve"> </w:t>
      </w:r>
      <w:r w:rsidRPr="00AA1FBB">
        <w:rPr>
          <w:u w:val="single"/>
        </w:rPr>
        <w:t>paraméterek</w:t>
      </w:r>
    </w:p>
    <w:p w14:paraId="6F2ADF56" w14:textId="4ACF4DDF" w:rsidR="00F05A0C" w:rsidRPr="00AA1FBB" w:rsidRDefault="00F05A0C" w:rsidP="005654D6">
      <w:pPr>
        <w:pStyle w:val="Szvegtrzs"/>
        <w:ind w:right="2"/>
      </w:pPr>
      <w:r w:rsidRPr="00AA1FBB">
        <w:t xml:space="preserve">A véralvadási vizsgálatokat – </w:t>
      </w:r>
      <w:r w:rsidR="00C159D3" w:rsidRPr="00AA1FBB">
        <w:t>például</w:t>
      </w:r>
      <w:r w:rsidRPr="00AA1FBB">
        <w:t xml:space="preserve"> prothrombinidő (PI), INR és aktivált parciális thromboplastinidő</w:t>
      </w:r>
      <w:r w:rsidRPr="005654D6">
        <w:t xml:space="preserve"> </w:t>
      </w:r>
      <w:r w:rsidRPr="00AA1FBB">
        <w:t>(aPTI) – az apixabán a hatásmechanizmusa alapján várható módon befolyásolja. A várható terápiás adagolás mellett végzett véralvadási vizsgálatok során tapasztalt változások csekélyek, és nagyfokú variabilitást</w:t>
      </w:r>
      <w:r w:rsidRPr="005654D6">
        <w:t xml:space="preserve"> </w:t>
      </w:r>
      <w:r w:rsidRPr="00AA1FBB">
        <w:t>mutatnak</w:t>
      </w:r>
      <w:r w:rsidRPr="005654D6">
        <w:t xml:space="preserve"> </w:t>
      </w:r>
      <w:r w:rsidRPr="00AA1FBB">
        <w:t>(lásd</w:t>
      </w:r>
      <w:r w:rsidRPr="005654D6">
        <w:t xml:space="preserve"> </w:t>
      </w:r>
      <w:r w:rsidRPr="00AA1FBB">
        <w:t>5.1</w:t>
      </w:r>
      <w:r w:rsidR="00AA642C" w:rsidRPr="00AA1FBB">
        <w:t> </w:t>
      </w:r>
      <w:r w:rsidRPr="00AA1FBB">
        <w:t>pont).</w:t>
      </w:r>
    </w:p>
    <w:p w14:paraId="5AC6EB3D" w14:textId="77777777" w:rsidR="00F05A0C" w:rsidRPr="00AA1FBB" w:rsidRDefault="00F05A0C" w:rsidP="009525C2">
      <w:pPr>
        <w:pStyle w:val="Szvegtrzs"/>
      </w:pPr>
    </w:p>
    <w:p w14:paraId="1C3B6CE3" w14:textId="77777777" w:rsidR="00F05A0C" w:rsidRPr="00AA1FBB" w:rsidRDefault="00F05A0C" w:rsidP="009525C2">
      <w:pPr>
        <w:pStyle w:val="Szvegtrzs"/>
      </w:pPr>
      <w:r w:rsidRPr="00AA1FBB">
        <w:rPr>
          <w:u w:val="single"/>
        </w:rPr>
        <w:t>Segédanyagokra</w:t>
      </w:r>
      <w:r w:rsidRPr="00AA1FBB">
        <w:rPr>
          <w:spacing w:val="-7"/>
          <w:u w:val="single"/>
        </w:rPr>
        <w:t xml:space="preserve"> </w:t>
      </w:r>
      <w:r w:rsidRPr="00AA1FBB">
        <w:rPr>
          <w:u w:val="single"/>
        </w:rPr>
        <w:t>vonatkozó</w:t>
      </w:r>
      <w:r w:rsidRPr="00AA1FBB">
        <w:rPr>
          <w:spacing w:val="-7"/>
          <w:u w:val="single"/>
        </w:rPr>
        <w:t xml:space="preserve"> </w:t>
      </w:r>
      <w:r w:rsidRPr="00AA1FBB">
        <w:rPr>
          <w:u w:val="single"/>
        </w:rPr>
        <w:t>információ</w:t>
      </w:r>
    </w:p>
    <w:p w14:paraId="096942B3" w14:textId="400B2415" w:rsidR="00F05A0C" w:rsidRDefault="00F05A0C" w:rsidP="009525C2">
      <w:pPr>
        <w:pStyle w:val="Szvegtrzs"/>
      </w:pPr>
      <w:r w:rsidRPr="00AA1FBB">
        <w:t>A</w:t>
      </w:r>
      <w:r w:rsidR="00F16DE3" w:rsidRPr="00AA1FBB">
        <w:t xml:space="preserve"> </w:t>
      </w:r>
      <w:r w:rsidR="00EF17A0">
        <w:t>Modylan</w:t>
      </w:r>
      <w:r w:rsidR="00B919DC" w:rsidRPr="00AA1FBB">
        <w:t xml:space="preserve"> </w:t>
      </w:r>
      <w:r w:rsidR="003416D9">
        <w:t xml:space="preserve">fimtabletta </w:t>
      </w:r>
      <w:r w:rsidRPr="00AA1FBB">
        <w:t xml:space="preserve">laktózt tartalmaz. Ritkán előforduló, örökletes </w:t>
      </w:r>
      <w:r w:rsidR="0039130E" w:rsidRPr="00AA1FBB">
        <w:t>g</w:t>
      </w:r>
      <w:r w:rsidRPr="00AA1FBB">
        <w:t>alaktózintoleranciában, teljes laktáz-hiányban</w:t>
      </w:r>
      <w:r w:rsidRPr="00AA1FBB">
        <w:rPr>
          <w:spacing w:val="-4"/>
        </w:rPr>
        <w:t xml:space="preserve"> </w:t>
      </w:r>
      <w:r w:rsidRPr="00AA1FBB">
        <w:t>vagy</w:t>
      </w:r>
      <w:r w:rsidRPr="00AA1FBB">
        <w:rPr>
          <w:spacing w:val="-5"/>
        </w:rPr>
        <w:t xml:space="preserve"> </w:t>
      </w:r>
      <w:r w:rsidRPr="00AA1FBB">
        <w:t>glükóz-galaktóz</w:t>
      </w:r>
      <w:r w:rsidRPr="00AA1FBB">
        <w:rPr>
          <w:spacing w:val="-4"/>
        </w:rPr>
        <w:t xml:space="preserve"> </w:t>
      </w:r>
      <w:r w:rsidRPr="00AA1FBB">
        <w:t>malabszorpcióban</w:t>
      </w:r>
      <w:r w:rsidRPr="00AA1FBB">
        <w:rPr>
          <w:spacing w:val="-5"/>
        </w:rPr>
        <w:t xml:space="preserve"> </w:t>
      </w:r>
      <w:r w:rsidRPr="00AA1FBB">
        <w:t>a</w:t>
      </w:r>
      <w:r w:rsidRPr="00AA1FBB">
        <w:rPr>
          <w:spacing w:val="-4"/>
        </w:rPr>
        <w:t xml:space="preserve"> </w:t>
      </w:r>
      <w:r w:rsidRPr="00AA1FBB">
        <w:t>készítmény</w:t>
      </w:r>
      <w:r w:rsidRPr="00AA1FBB">
        <w:rPr>
          <w:spacing w:val="-5"/>
        </w:rPr>
        <w:t xml:space="preserve"> </w:t>
      </w:r>
      <w:r w:rsidRPr="00AA1FBB">
        <w:t>nem</w:t>
      </w:r>
      <w:r w:rsidRPr="00AA1FBB">
        <w:rPr>
          <w:spacing w:val="-5"/>
        </w:rPr>
        <w:t xml:space="preserve"> </w:t>
      </w:r>
      <w:r w:rsidRPr="00AA1FBB">
        <w:t>szedhető.</w:t>
      </w:r>
    </w:p>
    <w:p w14:paraId="3CAA2939" w14:textId="77777777" w:rsidR="00C0454C" w:rsidRPr="00AA1FBB" w:rsidRDefault="00C0454C" w:rsidP="009525C2">
      <w:pPr>
        <w:pStyle w:val="Szvegtrzs"/>
      </w:pPr>
    </w:p>
    <w:p w14:paraId="2C6895ED" w14:textId="29A1CB0E" w:rsidR="00F05A0C" w:rsidRPr="00AA1FBB" w:rsidRDefault="00F05A0C" w:rsidP="009525C2">
      <w:pPr>
        <w:pStyle w:val="Szvegtrzs"/>
      </w:pPr>
      <w:r w:rsidRPr="00AA1FBB">
        <w:t>A</w:t>
      </w:r>
      <w:r w:rsidRPr="00AA1FBB">
        <w:rPr>
          <w:spacing w:val="-5"/>
        </w:rPr>
        <w:t xml:space="preserve"> </w:t>
      </w:r>
      <w:r w:rsidRPr="00AA1FBB">
        <w:t>készítmény</w:t>
      </w:r>
      <w:r w:rsidRPr="00AA1FBB">
        <w:rPr>
          <w:spacing w:val="-4"/>
        </w:rPr>
        <w:t xml:space="preserve"> </w:t>
      </w:r>
      <w:proofErr w:type="gramStart"/>
      <w:r w:rsidRPr="00AA1FBB">
        <w:t>kevesebb</w:t>
      </w:r>
      <w:proofErr w:type="gramEnd"/>
      <w:r w:rsidRPr="00AA1FBB">
        <w:rPr>
          <w:spacing w:val="-4"/>
        </w:rPr>
        <w:t xml:space="preserve"> </w:t>
      </w:r>
      <w:r w:rsidRPr="00AA1FBB">
        <w:t>mint</w:t>
      </w:r>
      <w:r w:rsidRPr="00AA1FBB">
        <w:rPr>
          <w:spacing w:val="-3"/>
        </w:rPr>
        <w:t xml:space="preserve"> </w:t>
      </w:r>
      <w:r w:rsidRPr="00AA1FBB">
        <w:t>1</w:t>
      </w:r>
      <w:r w:rsidR="00B01979" w:rsidRPr="00AA1FBB">
        <w:t> </w:t>
      </w:r>
      <w:r w:rsidRPr="00AA1FBB">
        <w:t>mmol</w:t>
      </w:r>
      <w:r w:rsidRPr="00AA1FBB">
        <w:rPr>
          <w:spacing w:val="-4"/>
        </w:rPr>
        <w:t xml:space="preserve"> </w:t>
      </w:r>
      <w:r w:rsidRPr="00AA1FBB">
        <w:t>(23</w:t>
      </w:r>
      <w:r w:rsidR="00B01979" w:rsidRPr="00AA1FBB">
        <w:t> </w:t>
      </w:r>
      <w:r w:rsidRPr="00AA1FBB">
        <w:t>mg)</w:t>
      </w:r>
      <w:r w:rsidRPr="00AA1FBB">
        <w:rPr>
          <w:spacing w:val="-2"/>
        </w:rPr>
        <w:t xml:space="preserve"> </w:t>
      </w:r>
      <w:r w:rsidRPr="00AA1FBB">
        <w:t>nátriumot</w:t>
      </w:r>
      <w:r w:rsidRPr="00AA1FBB">
        <w:rPr>
          <w:spacing w:val="-4"/>
        </w:rPr>
        <w:t xml:space="preserve"> </w:t>
      </w:r>
      <w:r w:rsidRPr="00AA1FBB">
        <w:t>tartalmaz</w:t>
      </w:r>
      <w:r w:rsidRPr="00AA1FBB">
        <w:rPr>
          <w:spacing w:val="-4"/>
        </w:rPr>
        <w:t xml:space="preserve"> </w:t>
      </w:r>
      <w:r w:rsidRPr="00AA1FBB">
        <w:t>tablettánként,</w:t>
      </w:r>
      <w:r w:rsidRPr="00AA1FBB">
        <w:rPr>
          <w:spacing w:val="-4"/>
        </w:rPr>
        <w:t xml:space="preserve"> </w:t>
      </w:r>
      <w:r w:rsidRPr="00AA1FBB">
        <w:t>azaz</w:t>
      </w:r>
      <w:r w:rsidRPr="00AA1FBB">
        <w:rPr>
          <w:spacing w:val="-3"/>
        </w:rPr>
        <w:t xml:space="preserve"> </w:t>
      </w:r>
      <w:r w:rsidRPr="00AA1FBB">
        <w:t>gyakorlatilag</w:t>
      </w:r>
      <w:r w:rsidR="00CA2E68" w:rsidRPr="00AA1FBB">
        <w:t xml:space="preserve"> </w:t>
      </w:r>
      <w:r w:rsidRPr="00AA1FBB">
        <w:t>„nátriummentes”.</w:t>
      </w:r>
    </w:p>
    <w:p w14:paraId="434C762C" w14:textId="77777777" w:rsidR="00F05A0C" w:rsidRPr="00AA1FBB" w:rsidRDefault="00F05A0C" w:rsidP="009525C2">
      <w:pPr>
        <w:pStyle w:val="Szvegtrzs"/>
      </w:pPr>
    </w:p>
    <w:p w14:paraId="675E3DFD" w14:textId="77777777" w:rsidR="00F05A0C" w:rsidRPr="00AA1FBB" w:rsidRDefault="00F05A0C" w:rsidP="009525C2">
      <w:pPr>
        <w:pStyle w:val="Cmsor2"/>
        <w:numPr>
          <w:ilvl w:val="1"/>
          <w:numId w:val="63"/>
        </w:numPr>
        <w:ind w:left="567"/>
      </w:pPr>
      <w:r w:rsidRPr="00AA1FBB">
        <w:t>Gyógyszerkölcsönhatások</w:t>
      </w:r>
      <w:r w:rsidRPr="00AA1FBB">
        <w:rPr>
          <w:spacing w:val="-7"/>
        </w:rPr>
        <w:t xml:space="preserve"> </w:t>
      </w:r>
      <w:r w:rsidRPr="00AA1FBB">
        <w:t>és</w:t>
      </w:r>
      <w:r w:rsidRPr="00AA1FBB">
        <w:rPr>
          <w:spacing w:val="-6"/>
        </w:rPr>
        <w:t xml:space="preserve"> </w:t>
      </w:r>
      <w:r w:rsidRPr="00AA1FBB">
        <w:t>egyéb</w:t>
      </w:r>
      <w:r w:rsidRPr="00AA1FBB">
        <w:rPr>
          <w:spacing w:val="-6"/>
        </w:rPr>
        <w:t xml:space="preserve"> </w:t>
      </w:r>
      <w:r w:rsidRPr="00AA1FBB">
        <w:t>interakciók</w:t>
      </w:r>
    </w:p>
    <w:p w14:paraId="257D021B" w14:textId="77777777" w:rsidR="00F05A0C" w:rsidRPr="00AA1FBB" w:rsidRDefault="00F05A0C" w:rsidP="009525C2">
      <w:pPr>
        <w:pStyle w:val="Szvegtrzs"/>
        <w:rPr>
          <w:b/>
        </w:rPr>
      </w:pPr>
    </w:p>
    <w:p w14:paraId="47C68E90" w14:textId="4BF13F53" w:rsidR="00F05A0C" w:rsidRPr="00AA1FBB" w:rsidRDefault="00F05A0C" w:rsidP="009525C2">
      <w:pPr>
        <w:pStyle w:val="Szvegtrzs"/>
      </w:pPr>
      <w:r w:rsidRPr="00AA1FBB">
        <w:rPr>
          <w:u w:val="single"/>
        </w:rPr>
        <w:t>CYP3A4</w:t>
      </w:r>
      <w:r w:rsidRPr="00AA1FBB">
        <w:rPr>
          <w:spacing w:val="-4"/>
          <w:u w:val="single"/>
        </w:rPr>
        <w:t xml:space="preserve"> </w:t>
      </w:r>
      <w:r w:rsidRPr="00AA1FBB">
        <w:rPr>
          <w:u w:val="single"/>
        </w:rPr>
        <w:t>és</w:t>
      </w:r>
      <w:r w:rsidRPr="00AA1FBB">
        <w:rPr>
          <w:spacing w:val="-4"/>
          <w:u w:val="single"/>
        </w:rPr>
        <w:t xml:space="preserve"> </w:t>
      </w:r>
      <w:r w:rsidRPr="00AA1FBB">
        <w:rPr>
          <w:u w:val="single"/>
        </w:rPr>
        <w:t>P-gp</w:t>
      </w:r>
      <w:r w:rsidR="009106CC" w:rsidRPr="00AA1FBB">
        <w:rPr>
          <w:spacing w:val="-4"/>
          <w:u w:val="single"/>
        </w:rPr>
        <w:t>-</w:t>
      </w:r>
      <w:r w:rsidRPr="00AA1FBB">
        <w:rPr>
          <w:u w:val="single"/>
        </w:rPr>
        <w:t>inhibitorok</w:t>
      </w:r>
    </w:p>
    <w:p w14:paraId="78C92523" w14:textId="065E0995" w:rsidR="00F05A0C" w:rsidRPr="00AA1FBB" w:rsidRDefault="00F05A0C" w:rsidP="009525C2">
      <w:pPr>
        <w:pStyle w:val="Szvegtrzs"/>
      </w:pPr>
      <w:r w:rsidRPr="00AA1FBB">
        <w:t>Az</w:t>
      </w:r>
      <w:r w:rsidRPr="00AA1FBB">
        <w:rPr>
          <w:spacing w:val="-4"/>
        </w:rPr>
        <w:t xml:space="preserve"> </w:t>
      </w:r>
      <w:r w:rsidRPr="00AA1FBB">
        <w:t>apixabán</w:t>
      </w:r>
      <w:r w:rsidRPr="00AA1FBB">
        <w:rPr>
          <w:spacing w:val="-5"/>
        </w:rPr>
        <w:t xml:space="preserve"> </w:t>
      </w:r>
      <w:r w:rsidRPr="00AA1FBB">
        <w:t>együttes</w:t>
      </w:r>
      <w:r w:rsidRPr="00AA1FBB">
        <w:rPr>
          <w:spacing w:val="-2"/>
        </w:rPr>
        <w:t xml:space="preserve"> </w:t>
      </w:r>
      <w:r w:rsidR="00AD738A" w:rsidRPr="00AA1FBB">
        <w:t>alkalmazása</w:t>
      </w:r>
      <w:r w:rsidR="00AD738A" w:rsidRPr="00AA1FBB">
        <w:rPr>
          <w:spacing w:val="-3"/>
        </w:rPr>
        <w:t xml:space="preserve"> </w:t>
      </w:r>
      <w:r w:rsidR="00FE689A" w:rsidRPr="00AA1FBB">
        <w:t xml:space="preserve">ketokonazollal </w:t>
      </w:r>
      <w:r w:rsidR="00AF6697" w:rsidRPr="00AA1FBB">
        <w:t>(</w:t>
      </w:r>
      <w:r w:rsidRPr="00AA1FBB">
        <w:t>naponta</w:t>
      </w:r>
      <w:r w:rsidRPr="00AA1FBB">
        <w:rPr>
          <w:spacing w:val="-1"/>
        </w:rPr>
        <w:t xml:space="preserve"> </w:t>
      </w:r>
      <w:r w:rsidRPr="00AA1FBB">
        <w:t>egyszer</w:t>
      </w:r>
      <w:r w:rsidRPr="00AA1FBB">
        <w:rPr>
          <w:spacing w:val="-3"/>
        </w:rPr>
        <w:t xml:space="preserve"> </w:t>
      </w:r>
      <w:r w:rsidRPr="00AA1FBB">
        <w:t>400</w:t>
      </w:r>
      <w:r w:rsidR="008441E3" w:rsidRPr="00AA1FBB">
        <w:rPr>
          <w:spacing w:val="-3"/>
        </w:rPr>
        <w:t> </w:t>
      </w:r>
      <w:r w:rsidRPr="00AA1FBB">
        <w:t>mg</w:t>
      </w:r>
      <w:r w:rsidR="00AF6697" w:rsidRPr="00AA1FBB">
        <w:t>)</w:t>
      </w:r>
      <w:r w:rsidRPr="00AA1FBB">
        <w:t>,</w:t>
      </w:r>
      <w:r w:rsidRPr="00AA1FBB">
        <w:rPr>
          <w:spacing w:val="-5"/>
        </w:rPr>
        <w:t xml:space="preserve"> </w:t>
      </w:r>
      <w:r w:rsidRPr="00AA1FBB">
        <w:t>ami</w:t>
      </w:r>
      <w:r w:rsidRPr="00AA1FBB">
        <w:rPr>
          <w:spacing w:val="-2"/>
        </w:rPr>
        <w:t xml:space="preserve"> </w:t>
      </w:r>
      <w:r w:rsidRPr="00AA1FBB">
        <w:t>a</w:t>
      </w:r>
      <w:r w:rsidRPr="00AA1FBB">
        <w:rPr>
          <w:spacing w:val="-3"/>
        </w:rPr>
        <w:t xml:space="preserve"> </w:t>
      </w:r>
      <w:r w:rsidRPr="00AA1FBB">
        <w:t>CYP3A4-nek</w:t>
      </w:r>
      <w:r w:rsidRPr="00AA1FBB">
        <w:rPr>
          <w:spacing w:val="-5"/>
        </w:rPr>
        <w:t xml:space="preserve"> </w:t>
      </w:r>
      <w:r w:rsidRPr="00AA1FBB">
        <w:t>és</w:t>
      </w:r>
      <w:r w:rsidRPr="00AA1FBB">
        <w:rPr>
          <w:spacing w:val="-2"/>
        </w:rPr>
        <w:t xml:space="preserve"> </w:t>
      </w:r>
      <w:r w:rsidRPr="00AA1FBB">
        <w:t>a</w:t>
      </w:r>
      <w:r w:rsidR="00EF302E" w:rsidRPr="00AA1FBB">
        <w:t xml:space="preserve"> </w:t>
      </w:r>
      <w:r w:rsidRPr="00AA1FBB">
        <w:t xml:space="preserve">P-gp-nek egyaránt erős inhibitora, az apixabán átlagos AUC-értékének kétszeres és az apixabán átlagos </w:t>
      </w:r>
      <w:r w:rsidRPr="00AA1FBB">
        <w:rPr>
          <w:position w:val="2"/>
        </w:rPr>
        <w:t>C</w:t>
      </w:r>
      <w:r w:rsidRPr="00AA1FBB">
        <w:rPr>
          <w:vertAlign w:val="subscript"/>
        </w:rPr>
        <w:t>max</w:t>
      </w:r>
      <w:r w:rsidRPr="00AA1FBB">
        <w:rPr>
          <w:position w:val="2"/>
        </w:rPr>
        <w:t>-értékének</w:t>
      </w:r>
      <w:r w:rsidRPr="00AA1FBB">
        <w:rPr>
          <w:spacing w:val="-1"/>
          <w:position w:val="2"/>
        </w:rPr>
        <w:t xml:space="preserve"> </w:t>
      </w:r>
      <w:r w:rsidRPr="00AA1FBB">
        <w:rPr>
          <w:position w:val="2"/>
        </w:rPr>
        <w:t>1,6-szeres</w:t>
      </w:r>
      <w:r w:rsidRPr="00AA1FBB">
        <w:rPr>
          <w:spacing w:val="-2"/>
          <w:position w:val="2"/>
        </w:rPr>
        <w:t xml:space="preserve"> </w:t>
      </w:r>
      <w:r w:rsidRPr="00AA1FBB">
        <w:rPr>
          <w:position w:val="2"/>
        </w:rPr>
        <w:t>növekedéséhez</w:t>
      </w:r>
      <w:r w:rsidRPr="00AA1FBB">
        <w:rPr>
          <w:spacing w:val="-1"/>
          <w:position w:val="2"/>
        </w:rPr>
        <w:t xml:space="preserve"> </w:t>
      </w:r>
      <w:r w:rsidRPr="00AA1FBB">
        <w:rPr>
          <w:position w:val="2"/>
        </w:rPr>
        <w:t>vezetett.</w:t>
      </w:r>
    </w:p>
    <w:p w14:paraId="57A29B9C" w14:textId="77777777" w:rsidR="00F05A0C" w:rsidRPr="00AA1FBB" w:rsidRDefault="00F05A0C" w:rsidP="009525C2">
      <w:pPr>
        <w:pStyle w:val="Szvegtrzs"/>
      </w:pPr>
    </w:p>
    <w:p w14:paraId="14389F18" w14:textId="038C2DEF" w:rsidR="00F05A0C" w:rsidRPr="00AA1FBB" w:rsidRDefault="00F05A0C" w:rsidP="009525C2">
      <w:pPr>
        <w:pStyle w:val="Szvegtrzs"/>
      </w:pPr>
      <w:r w:rsidRPr="00AA1FBB">
        <w:t xml:space="preserve">Az apixabán alkalmazása nem javasolt olyan betegeknél, akik </w:t>
      </w:r>
      <w:r w:rsidR="001F4F42" w:rsidRPr="00AA1FBB">
        <w:t xml:space="preserve">egyidejűleg </w:t>
      </w:r>
      <w:r w:rsidRPr="00AA1FBB">
        <w:t>a CYP3A4-et és a P-gp-t egyaránt</w:t>
      </w:r>
      <w:r w:rsidRPr="00AA1FBB">
        <w:rPr>
          <w:spacing w:val="1"/>
        </w:rPr>
        <w:t xml:space="preserve"> </w:t>
      </w:r>
      <w:r w:rsidRPr="00AA1FBB">
        <w:t>erősen gátló szerekkel végzett szisztémás kezelést kapnak, mint amilyenek az azol-típusú</w:t>
      </w:r>
      <w:r w:rsidRPr="00AA1FBB">
        <w:rPr>
          <w:spacing w:val="-52"/>
        </w:rPr>
        <w:t xml:space="preserve"> </w:t>
      </w:r>
      <w:r w:rsidRPr="00AA1FBB">
        <w:t>antimikotikumok (pl. ketokonazol, itrakonazol, vorikonazol, valamint a pozakonazol) és a HIV</w:t>
      </w:r>
      <w:r w:rsidRPr="00AA1FBB">
        <w:rPr>
          <w:spacing w:val="1"/>
        </w:rPr>
        <w:t xml:space="preserve"> </w:t>
      </w:r>
      <w:r w:rsidRPr="00AA1FBB">
        <w:t>proteáz-gátlók</w:t>
      </w:r>
      <w:r w:rsidRPr="00AA1FBB">
        <w:rPr>
          <w:spacing w:val="-2"/>
        </w:rPr>
        <w:t xml:space="preserve"> </w:t>
      </w:r>
      <w:r w:rsidRPr="00AA1FBB">
        <w:t>(pl.</w:t>
      </w:r>
      <w:r w:rsidRPr="00AA1FBB">
        <w:rPr>
          <w:spacing w:val="-1"/>
        </w:rPr>
        <w:t xml:space="preserve"> </w:t>
      </w:r>
      <w:r w:rsidRPr="00AA1FBB">
        <w:t>ritonavir)</w:t>
      </w:r>
      <w:r w:rsidRPr="00AA1FBB">
        <w:rPr>
          <w:spacing w:val="-1"/>
        </w:rPr>
        <w:t xml:space="preserve"> </w:t>
      </w:r>
      <w:r w:rsidRPr="00AA1FBB">
        <w:t>(lásd</w:t>
      </w:r>
      <w:r w:rsidRPr="00AA1FBB">
        <w:rPr>
          <w:spacing w:val="-3"/>
        </w:rPr>
        <w:t xml:space="preserve"> </w:t>
      </w:r>
      <w:r w:rsidRPr="00AA1FBB">
        <w:t>4.4</w:t>
      </w:r>
      <w:r w:rsidR="001071F8" w:rsidRPr="00AA1FBB">
        <w:t> </w:t>
      </w:r>
      <w:r w:rsidRPr="00AA1FBB">
        <w:t>pont).</w:t>
      </w:r>
    </w:p>
    <w:p w14:paraId="137DD3EE" w14:textId="77777777" w:rsidR="001C491A" w:rsidRPr="00AA1FBB" w:rsidRDefault="001C491A" w:rsidP="009525C2">
      <w:pPr>
        <w:pStyle w:val="Szvegtrzs"/>
      </w:pPr>
    </w:p>
    <w:p w14:paraId="2AB25C3E" w14:textId="2CEAAA0B" w:rsidR="00F05A0C" w:rsidRPr="00AA1FBB" w:rsidRDefault="00F05A0C" w:rsidP="009525C2">
      <w:pPr>
        <w:pStyle w:val="Szvegtrzs"/>
      </w:pPr>
      <w:r w:rsidRPr="00AA1FBB">
        <w:t>Azok a hatóanyagok, amelyek nem tekint</w:t>
      </w:r>
      <w:r w:rsidR="001F4F42">
        <w:t>hető</w:t>
      </w:r>
      <w:r w:rsidRPr="00AA1FBB">
        <w:t xml:space="preserve">k a CYP3A4 és a P-gp </w:t>
      </w:r>
      <w:r w:rsidR="005C649C" w:rsidRPr="00AA1FBB">
        <w:t xml:space="preserve">egyaránt </w:t>
      </w:r>
      <w:r w:rsidRPr="00AA1FBB">
        <w:t>erős inhibitor</w:t>
      </w:r>
      <w:r w:rsidR="001F4F42">
        <w:t>á</w:t>
      </w:r>
      <w:r w:rsidRPr="00AA1FBB">
        <w:t>nak (p</w:t>
      </w:r>
      <w:r w:rsidR="008E4D47" w:rsidRPr="00AA1FBB">
        <w:t>éldáu</w:t>
      </w:r>
      <w:r w:rsidRPr="00AA1FBB">
        <w:t>l</w:t>
      </w:r>
      <w:r w:rsidRPr="00AA1FBB">
        <w:rPr>
          <w:spacing w:val="1"/>
        </w:rPr>
        <w:t xml:space="preserve"> </w:t>
      </w:r>
      <w:r w:rsidRPr="00AA1FBB">
        <w:t>amiodaron, klaritromicin, diltiazem, flukonazol, naproxén, kinidin, verapamil), várhatóan kisebb</w:t>
      </w:r>
      <w:r w:rsidRPr="00AA1FBB">
        <w:rPr>
          <w:spacing w:val="1"/>
        </w:rPr>
        <w:t xml:space="preserve"> </w:t>
      </w:r>
      <w:r w:rsidRPr="00AA1FBB">
        <w:t xml:space="preserve">mértékben emelik az apixabán plazmakoncentrációját. Nincs szükség az apixabán </w:t>
      </w:r>
      <w:r w:rsidR="001F4F42">
        <w:t xml:space="preserve">adagjának </w:t>
      </w:r>
      <w:r w:rsidRPr="00AA1FBB">
        <w:t>módosítására</w:t>
      </w:r>
      <w:r w:rsidR="001F4F42">
        <w:t xml:space="preserve"> </w:t>
      </w:r>
      <w:r w:rsidR="001F4F42" w:rsidRPr="00AA1FBB">
        <w:t xml:space="preserve">egyidejű </w:t>
      </w:r>
      <w:r w:rsidR="001F4F42">
        <w:t>C</w:t>
      </w:r>
      <w:r w:rsidRPr="00AA1FBB">
        <w:t>YP3A4 és P-gp nem erős inhibitoraival végzett kezelés esetén. Így például a diltiazem</w:t>
      </w:r>
      <w:r w:rsidRPr="00AA1FBB">
        <w:rPr>
          <w:spacing w:val="1"/>
        </w:rPr>
        <w:t xml:space="preserve"> </w:t>
      </w:r>
      <w:r w:rsidRPr="00AA1FBB">
        <w:t>(naponta egyszer 360</w:t>
      </w:r>
      <w:r w:rsidR="00911F0E" w:rsidRPr="00AA1FBB">
        <w:t> </w:t>
      </w:r>
      <w:r w:rsidRPr="00AA1FBB">
        <w:t xml:space="preserve">mg), </w:t>
      </w:r>
      <w:r w:rsidR="00B47534" w:rsidRPr="00AA1FBB">
        <w:t xml:space="preserve">ami </w:t>
      </w:r>
      <w:r w:rsidRPr="00AA1FBB">
        <w:t>a CYP3A4-nek közepesen erős és a P-gp-nek gyenge inhibitora, az</w:t>
      </w:r>
      <w:r w:rsidRPr="00AA1FBB">
        <w:rPr>
          <w:spacing w:val="1"/>
        </w:rPr>
        <w:t xml:space="preserve"> </w:t>
      </w:r>
      <w:r w:rsidRPr="00AA1FBB">
        <w:rPr>
          <w:position w:val="2"/>
        </w:rPr>
        <w:t>apixabán átlagos AUC-értékének 1,4-szeres és a C</w:t>
      </w:r>
      <w:r w:rsidRPr="00AA1FBB">
        <w:rPr>
          <w:vertAlign w:val="subscript"/>
        </w:rPr>
        <w:t>max</w:t>
      </w:r>
      <w:r w:rsidRPr="00AA1FBB">
        <w:rPr>
          <w:position w:val="2"/>
        </w:rPr>
        <w:t>-értékének 1,3-szeres növekedését okozta. A</w:t>
      </w:r>
      <w:r w:rsidRPr="00AA1FBB">
        <w:rPr>
          <w:spacing w:val="1"/>
          <w:position w:val="2"/>
        </w:rPr>
        <w:t xml:space="preserve"> </w:t>
      </w:r>
      <w:r w:rsidR="009A3E66" w:rsidRPr="00AA1FBB">
        <w:t>naprox</w:t>
      </w:r>
      <w:r w:rsidR="001676E4" w:rsidRPr="00AA1FBB">
        <w:t>é</w:t>
      </w:r>
      <w:r w:rsidR="009A3E66" w:rsidRPr="00AA1FBB">
        <w:t xml:space="preserve">n </w:t>
      </w:r>
      <w:r w:rsidR="003B18D6" w:rsidRPr="00AA1FBB">
        <w:t>(</w:t>
      </w:r>
      <w:r w:rsidR="00066716" w:rsidRPr="00AA1FBB">
        <w:t>egyszer</w:t>
      </w:r>
      <w:r w:rsidR="00BB6588" w:rsidRPr="00AA1FBB">
        <w:t>i</w:t>
      </w:r>
      <w:r w:rsidR="00066716" w:rsidRPr="00AA1FBB">
        <w:t xml:space="preserve"> </w:t>
      </w:r>
      <w:r w:rsidR="003B18D6" w:rsidRPr="00AA1FBB">
        <w:t>500 mg)</w:t>
      </w:r>
      <w:r w:rsidRPr="00AA1FBB">
        <w:t>, ami csak a P-gp inhibitora, de a CYP3A4-nek nem, az</w:t>
      </w:r>
      <w:r w:rsidRPr="00AA1FBB">
        <w:rPr>
          <w:spacing w:val="1"/>
        </w:rPr>
        <w:t xml:space="preserve"> </w:t>
      </w:r>
      <w:r w:rsidRPr="00AA1FBB">
        <w:rPr>
          <w:position w:val="2"/>
        </w:rPr>
        <w:t>apixabán átlagos AUC-értékének 1,5-szeres, a C</w:t>
      </w:r>
      <w:r w:rsidRPr="00AA1FBB">
        <w:rPr>
          <w:vertAlign w:val="subscript"/>
        </w:rPr>
        <w:t>max</w:t>
      </w:r>
      <w:r w:rsidRPr="00AA1FBB">
        <w:rPr>
          <w:position w:val="2"/>
        </w:rPr>
        <w:t>-értékének 1,6-szeres növekedését idézte elő. A</w:t>
      </w:r>
      <w:r w:rsidRPr="00AA1FBB">
        <w:rPr>
          <w:spacing w:val="1"/>
          <w:position w:val="2"/>
        </w:rPr>
        <w:t xml:space="preserve"> </w:t>
      </w:r>
      <w:r w:rsidRPr="00AA1FBB">
        <w:t>klaritromicin (naponta kétszer 500</w:t>
      </w:r>
      <w:r w:rsidR="00911F0E" w:rsidRPr="00AA1FBB">
        <w:t> </w:t>
      </w:r>
      <w:r w:rsidRPr="00AA1FBB">
        <w:t>mg), ami a P-gp inhibitora és a CYP3A4 erős inhibitora, az</w:t>
      </w:r>
      <w:r w:rsidRPr="00AA1FBB">
        <w:rPr>
          <w:spacing w:val="1"/>
        </w:rPr>
        <w:t xml:space="preserve"> </w:t>
      </w:r>
      <w:r w:rsidRPr="00AA1FBB">
        <w:rPr>
          <w:position w:val="2"/>
        </w:rPr>
        <w:t>apixabán</w:t>
      </w:r>
      <w:r w:rsidRPr="00AA1FBB">
        <w:rPr>
          <w:spacing w:val="-6"/>
          <w:position w:val="2"/>
        </w:rPr>
        <w:t xml:space="preserve"> </w:t>
      </w:r>
      <w:r w:rsidRPr="00AA1FBB">
        <w:rPr>
          <w:position w:val="2"/>
        </w:rPr>
        <w:t>átlagos</w:t>
      </w:r>
      <w:r w:rsidRPr="00AA1FBB">
        <w:rPr>
          <w:spacing w:val="-3"/>
          <w:position w:val="2"/>
        </w:rPr>
        <w:t xml:space="preserve"> </w:t>
      </w:r>
      <w:r w:rsidRPr="00AA1FBB">
        <w:rPr>
          <w:position w:val="2"/>
        </w:rPr>
        <w:t>AUC-értékének</w:t>
      </w:r>
      <w:r w:rsidRPr="00AA1FBB">
        <w:rPr>
          <w:spacing w:val="-2"/>
          <w:position w:val="2"/>
        </w:rPr>
        <w:t xml:space="preserve"> </w:t>
      </w:r>
      <w:r w:rsidRPr="00AA1FBB">
        <w:rPr>
          <w:position w:val="2"/>
        </w:rPr>
        <w:t>1,6-szeres,</w:t>
      </w:r>
      <w:r w:rsidRPr="00AA1FBB">
        <w:rPr>
          <w:spacing w:val="-3"/>
          <w:position w:val="2"/>
        </w:rPr>
        <w:t xml:space="preserve"> </w:t>
      </w:r>
      <w:r w:rsidRPr="00AA1FBB">
        <w:rPr>
          <w:position w:val="2"/>
        </w:rPr>
        <w:t>a</w:t>
      </w:r>
      <w:r w:rsidRPr="00AA1FBB">
        <w:rPr>
          <w:spacing w:val="-2"/>
          <w:position w:val="2"/>
        </w:rPr>
        <w:t xml:space="preserve"> </w:t>
      </w:r>
      <w:r w:rsidRPr="00AA1FBB">
        <w:rPr>
          <w:position w:val="2"/>
        </w:rPr>
        <w:t>C</w:t>
      </w:r>
      <w:r w:rsidRPr="00AA1FBB">
        <w:rPr>
          <w:vertAlign w:val="subscript"/>
        </w:rPr>
        <w:t>max</w:t>
      </w:r>
      <w:r w:rsidRPr="00AA1FBB">
        <w:rPr>
          <w:position w:val="2"/>
        </w:rPr>
        <w:t>-értékének</w:t>
      </w:r>
      <w:r w:rsidRPr="00AA1FBB">
        <w:rPr>
          <w:spacing w:val="-2"/>
          <w:position w:val="2"/>
        </w:rPr>
        <w:t xml:space="preserve"> </w:t>
      </w:r>
      <w:r w:rsidRPr="00AA1FBB">
        <w:rPr>
          <w:position w:val="2"/>
        </w:rPr>
        <w:t>1,3-szeres</w:t>
      </w:r>
      <w:r w:rsidRPr="00AA1FBB">
        <w:rPr>
          <w:spacing w:val="-3"/>
          <w:position w:val="2"/>
        </w:rPr>
        <w:t xml:space="preserve"> </w:t>
      </w:r>
      <w:r w:rsidRPr="00AA1FBB">
        <w:rPr>
          <w:position w:val="2"/>
        </w:rPr>
        <w:t>növekedését</w:t>
      </w:r>
      <w:r w:rsidRPr="00AA1FBB">
        <w:rPr>
          <w:spacing w:val="-4"/>
          <w:position w:val="2"/>
        </w:rPr>
        <w:t xml:space="preserve"> </w:t>
      </w:r>
      <w:r w:rsidRPr="00AA1FBB">
        <w:rPr>
          <w:position w:val="2"/>
        </w:rPr>
        <w:t>idézte</w:t>
      </w:r>
      <w:r w:rsidRPr="00AA1FBB">
        <w:rPr>
          <w:spacing w:val="-3"/>
          <w:position w:val="2"/>
        </w:rPr>
        <w:t xml:space="preserve"> </w:t>
      </w:r>
      <w:r w:rsidRPr="00AA1FBB">
        <w:rPr>
          <w:position w:val="2"/>
        </w:rPr>
        <w:t>elő.</w:t>
      </w:r>
    </w:p>
    <w:p w14:paraId="17897D8F" w14:textId="77777777" w:rsidR="00F05A0C" w:rsidRPr="00AA1FBB" w:rsidRDefault="00F05A0C" w:rsidP="009525C2">
      <w:pPr>
        <w:pStyle w:val="Szvegtrzs"/>
      </w:pPr>
    </w:p>
    <w:p w14:paraId="7AB8C1DB" w14:textId="418A315A" w:rsidR="00F03653" w:rsidRPr="00AA1FBB" w:rsidRDefault="00F05A0C" w:rsidP="009525C2">
      <w:pPr>
        <w:pStyle w:val="Szvegtrzs"/>
        <w:rPr>
          <w:u w:val="single"/>
        </w:rPr>
      </w:pPr>
      <w:r w:rsidRPr="00AA1FBB">
        <w:rPr>
          <w:u w:val="single"/>
        </w:rPr>
        <w:t>CYP3A4</w:t>
      </w:r>
      <w:r w:rsidRPr="00AA1FBB">
        <w:rPr>
          <w:spacing w:val="-3"/>
          <w:u w:val="single"/>
        </w:rPr>
        <w:t xml:space="preserve"> </w:t>
      </w:r>
      <w:r w:rsidRPr="00AA1FBB">
        <w:rPr>
          <w:u w:val="single"/>
        </w:rPr>
        <w:t>és</w:t>
      </w:r>
      <w:r w:rsidRPr="00AA1FBB">
        <w:rPr>
          <w:spacing w:val="-3"/>
          <w:u w:val="single"/>
        </w:rPr>
        <w:t xml:space="preserve"> </w:t>
      </w:r>
      <w:r w:rsidRPr="00AA1FBB">
        <w:rPr>
          <w:u w:val="single"/>
        </w:rPr>
        <w:t>P-gp</w:t>
      </w:r>
      <w:r w:rsidR="008F0527">
        <w:rPr>
          <w:spacing w:val="-3"/>
          <w:u w:val="single"/>
        </w:rPr>
        <w:t>-</w:t>
      </w:r>
      <w:r w:rsidRPr="00AA1FBB">
        <w:rPr>
          <w:u w:val="single"/>
        </w:rPr>
        <w:t>induktorok</w:t>
      </w:r>
    </w:p>
    <w:p w14:paraId="617A1285" w14:textId="0F4DB9AD" w:rsidR="00F05A0C" w:rsidRPr="00AA1FBB" w:rsidRDefault="00F05A0C" w:rsidP="009525C2">
      <w:pPr>
        <w:pStyle w:val="Szvegtrzs"/>
      </w:pPr>
      <w:r w:rsidRPr="00AA1FBB">
        <w:t>Az apixabán egyidejű alkalmazása rifampicinnel, ami a CYP3A4-nek és a P-gp-nek egyaránt erős</w:t>
      </w:r>
      <w:r w:rsidRPr="00AA1FBB">
        <w:rPr>
          <w:spacing w:val="1"/>
        </w:rPr>
        <w:t xml:space="preserve"> </w:t>
      </w:r>
      <w:r w:rsidRPr="00AA1FBB">
        <w:rPr>
          <w:position w:val="2"/>
        </w:rPr>
        <w:t>induktora, az apixabán átlagos AUC-értékének 54%-os és a C</w:t>
      </w:r>
      <w:r w:rsidRPr="00AA1FBB">
        <w:rPr>
          <w:vertAlign w:val="subscript"/>
        </w:rPr>
        <w:t>max</w:t>
      </w:r>
      <w:r w:rsidRPr="00AA1FBB">
        <w:rPr>
          <w:position w:val="2"/>
        </w:rPr>
        <w:t>-értékének 42%-os csökkenését</w:t>
      </w:r>
      <w:r w:rsidRPr="00AA1FBB">
        <w:rPr>
          <w:spacing w:val="1"/>
          <w:position w:val="2"/>
        </w:rPr>
        <w:t xml:space="preserve"> </w:t>
      </w:r>
      <w:r w:rsidRPr="00AA1FBB">
        <w:t>okozta. Az apixabán együttes alkalmazása más erős CYP3A4 és P-gp induktorokkal [p</w:t>
      </w:r>
      <w:r w:rsidR="007E054B" w:rsidRPr="00AA1FBB">
        <w:t>éldáu</w:t>
      </w:r>
      <w:r w:rsidRPr="00AA1FBB">
        <w:t>l fenitoin,</w:t>
      </w:r>
      <w:r w:rsidRPr="00AA1FBB">
        <w:rPr>
          <w:spacing w:val="1"/>
        </w:rPr>
        <w:t xml:space="preserve"> </w:t>
      </w:r>
      <w:r w:rsidRPr="00AA1FBB">
        <w:t>karbamazepin, fenobarbitál vagy közönséges orbáncfű (</w:t>
      </w:r>
      <w:r w:rsidRPr="00AA1FBB">
        <w:rPr>
          <w:i/>
        </w:rPr>
        <w:t>Hypericum perforatum</w:t>
      </w:r>
      <w:r w:rsidRPr="00AA1FBB">
        <w:t>)] szintén az apixabán</w:t>
      </w:r>
      <w:r w:rsidRPr="00AA1FBB">
        <w:rPr>
          <w:spacing w:val="-52"/>
        </w:rPr>
        <w:t xml:space="preserve"> </w:t>
      </w:r>
      <w:r w:rsidRPr="00AA1FBB">
        <w:t>plazmakoncentrációjának csökkenéséhez vezethet. Az ilyen gyógyszerekkel való együttes kezelés</w:t>
      </w:r>
      <w:r w:rsidRPr="00AA1FBB">
        <w:rPr>
          <w:spacing w:val="1"/>
        </w:rPr>
        <w:t xml:space="preserve"> </w:t>
      </w:r>
      <w:r w:rsidRPr="00AA1FBB">
        <w:t xml:space="preserve">esetén az apixabán dózismódosítása nem szükséges, ugyanakkor azoknál a betegeknél, akik </w:t>
      </w:r>
      <w:r w:rsidR="005C4127" w:rsidRPr="00AA1FBB">
        <w:t xml:space="preserve">egyidejűleg </w:t>
      </w:r>
      <w:r w:rsidRPr="00AA1FBB">
        <w:t>a</w:t>
      </w:r>
      <w:r w:rsidRPr="00AA1FBB">
        <w:rPr>
          <w:spacing w:val="1"/>
        </w:rPr>
        <w:t xml:space="preserve"> </w:t>
      </w:r>
      <w:r w:rsidRPr="00AA1FBB">
        <w:t xml:space="preserve">CYP3A4 és a P-gp egyaránt erős induktoraival </w:t>
      </w:r>
      <w:r w:rsidR="005C4127" w:rsidRPr="00AA1FBB">
        <w:t xml:space="preserve">kapnak </w:t>
      </w:r>
      <w:r w:rsidRPr="00AA1FBB">
        <w:t>szisztémás kezelést, az</w:t>
      </w:r>
      <w:r w:rsidRPr="00AA1FBB">
        <w:rPr>
          <w:spacing w:val="1"/>
        </w:rPr>
        <w:t xml:space="preserve"> </w:t>
      </w:r>
      <w:r w:rsidRPr="00AA1FBB">
        <w:t xml:space="preserve">apixabánt óvatosan kell alkalmazni a stroke és a szisztémás embolizáció prevenciójára a nem </w:t>
      </w:r>
      <w:r w:rsidR="00997A93" w:rsidRPr="00AA1FBB">
        <w:t>valvuláris</w:t>
      </w:r>
      <w:r w:rsidR="00997A93" w:rsidRPr="00AA1FBB" w:rsidDel="00997A93">
        <w:t xml:space="preserve"> </w:t>
      </w:r>
      <w:r w:rsidRPr="00AA1FBB">
        <w:t>pitvarfibrillációban</w:t>
      </w:r>
      <w:r w:rsidRPr="00AA1FBB">
        <w:rPr>
          <w:spacing w:val="-4"/>
        </w:rPr>
        <w:t xml:space="preserve"> </w:t>
      </w:r>
      <w:r w:rsidRPr="00AA1FBB">
        <w:t>szenvedő</w:t>
      </w:r>
      <w:r w:rsidRPr="00AA1FBB">
        <w:rPr>
          <w:spacing w:val="-3"/>
        </w:rPr>
        <w:t xml:space="preserve"> </w:t>
      </w:r>
      <w:r w:rsidRPr="00AA1FBB">
        <w:t>betegeknél,</w:t>
      </w:r>
      <w:r w:rsidRPr="00AA1FBB">
        <w:rPr>
          <w:spacing w:val="-2"/>
        </w:rPr>
        <w:t xml:space="preserve"> </w:t>
      </w:r>
      <w:r w:rsidRPr="00AA1FBB">
        <w:t>valamint</w:t>
      </w:r>
      <w:r w:rsidRPr="00AA1FBB">
        <w:rPr>
          <w:spacing w:val="-3"/>
        </w:rPr>
        <w:t xml:space="preserve"> </w:t>
      </w:r>
      <w:r w:rsidRPr="00AA1FBB">
        <w:t>az</w:t>
      </w:r>
      <w:r w:rsidRPr="00AA1FBB">
        <w:rPr>
          <w:spacing w:val="-3"/>
        </w:rPr>
        <w:t xml:space="preserve"> </w:t>
      </w:r>
      <w:r w:rsidRPr="00AA1FBB">
        <w:t>MVT</w:t>
      </w:r>
      <w:r w:rsidRPr="00AA1FBB">
        <w:rPr>
          <w:spacing w:val="-5"/>
        </w:rPr>
        <w:t xml:space="preserve"> </w:t>
      </w:r>
      <w:r w:rsidRPr="00AA1FBB">
        <w:t>és</w:t>
      </w:r>
      <w:r w:rsidRPr="00AA1FBB">
        <w:rPr>
          <w:spacing w:val="-2"/>
        </w:rPr>
        <w:t xml:space="preserve"> </w:t>
      </w:r>
      <w:r w:rsidRPr="00AA1FBB">
        <w:t>a</w:t>
      </w:r>
      <w:r w:rsidRPr="00AA1FBB">
        <w:rPr>
          <w:spacing w:val="-2"/>
        </w:rPr>
        <w:t xml:space="preserve"> </w:t>
      </w:r>
      <w:r w:rsidRPr="00AA1FBB">
        <w:t>PE</w:t>
      </w:r>
      <w:r w:rsidRPr="00AA1FBB">
        <w:rPr>
          <w:spacing w:val="-4"/>
        </w:rPr>
        <w:t xml:space="preserve"> </w:t>
      </w:r>
      <w:r w:rsidRPr="00AA1FBB">
        <w:t>kiújulásának</w:t>
      </w:r>
      <w:r w:rsidRPr="00AA1FBB">
        <w:rPr>
          <w:spacing w:val="-3"/>
        </w:rPr>
        <w:t xml:space="preserve"> </w:t>
      </w:r>
      <w:r w:rsidRPr="00AA1FBB">
        <w:t>megelőzésére.</w:t>
      </w:r>
    </w:p>
    <w:p w14:paraId="6DAD4D95" w14:textId="169283CC" w:rsidR="00F05A0C" w:rsidRPr="00AA1FBB" w:rsidRDefault="00F05A0C" w:rsidP="009525C2">
      <w:pPr>
        <w:pStyle w:val="Szvegtrzs"/>
      </w:pPr>
      <w:r w:rsidRPr="00AA1FBB">
        <w:t xml:space="preserve">Az apixabán nem javasolt MVT és PE kezelésére azoknál a betegeknél, akik </w:t>
      </w:r>
      <w:r w:rsidR="005C4127" w:rsidRPr="00AA1FBB">
        <w:t xml:space="preserve">egyidejűleg </w:t>
      </w:r>
      <w:r w:rsidRPr="00AA1FBB">
        <w:t>a CYP3A4 és a P-g</w:t>
      </w:r>
      <w:r w:rsidR="005C4127">
        <w:t>p e</w:t>
      </w:r>
      <w:r w:rsidRPr="00AA1FBB">
        <w:t>gyaránt erős induktoraival végzett szisztémás kezelést kapnak, mivel a hatásossága</w:t>
      </w:r>
      <w:r w:rsidRPr="00AA1FBB">
        <w:rPr>
          <w:spacing w:val="1"/>
        </w:rPr>
        <w:t xml:space="preserve"> </w:t>
      </w:r>
      <w:r w:rsidRPr="00AA1FBB">
        <w:t>csökkenhet</w:t>
      </w:r>
      <w:r w:rsidRPr="00AA1FBB">
        <w:rPr>
          <w:spacing w:val="-1"/>
        </w:rPr>
        <w:t xml:space="preserve"> </w:t>
      </w:r>
      <w:r w:rsidRPr="00AA1FBB">
        <w:t>(lásd</w:t>
      </w:r>
      <w:r w:rsidRPr="00AA1FBB">
        <w:rPr>
          <w:spacing w:val="-1"/>
        </w:rPr>
        <w:t xml:space="preserve"> </w:t>
      </w:r>
      <w:r w:rsidRPr="00AA1FBB">
        <w:t>4.4</w:t>
      </w:r>
      <w:r w:rsidR="003632EE" w:rsidRPr="00AA1FBB">
        <w:t> </w:t>
      </w:r>
      <w:r w:rsidRPr="00AA1FBB">
        <w:t>pont).</w:t>
      </w:r>
    </w:p>
    <w:p w14:paraId="47091714" w14:textId="77777777" w:rsidR="00595175" w:rsidRPr="00AA1FBB" w:rsidRDefault="00595175" w:rsidP="009525C2">
      <w:pPr>
        <w:pStyle w:val="Szvegtrzs"/>
      </w:pPr>
    </w:p>
    <w:p w14:paraId="36E72C7D" w14:textId="2433B8A0" w:rsidR="00F05A0C" w:rsidRPr="00AA1FBB" w:rsidRDefault="00F05A0C" w:rsidP="009525C2">
      <w:pPr>
        <w:pStyle w:val="Szvegtrzs"/>
      </w:pPr>
      <w:r w:rsidRPr="00AA1FBB">
        <w:rPr>
          <w:u w:val="single"/>
        </w:rPr>
        <w:t>Antikoagulánsok, thrombocytaaggregáció</w:t>
      </w:r>
      <w:r w:rsidR="009106CC" w:rsidRPr="00AA1FBB">
        <w:rPr>
          <w:u w:val="single"/>
        </w:rPr>
        <w:t>-</w:t>
      </w:r>
      <w:r w:rsidRPr="00AA1FBB">
        <w:rPr>
          <w:u w:val="single"/>
        </w:rPr>
        <w:t>gátlók, SSRI-k/SNRI-k és nem-szteroid</w:t>
      </w:r>
      <w:r w:rsidRPr="00AA1FBB">
        <w:rPr>
          <w:spacing w:val="-52"/>
        </w:rPr>
        <w:t xml:space="preserve"> </w:t>
      </w:r>
      <w:r w:rsidRPr="00AA1FBB">
        <w:rPr>
          <w:u w:val="single"/>
        </w:rPr>
        <w:t>gyulladáscsökkentők</w:t>
      </w:r>
      <w:r w:rsidR="002B6262" w:rsidRPr="00AA1FBB">
        <w:rPr>
          <w:u w:val="single"/>
        </w:rPr>
        <w:t xml:space="preserve"> (NSAIDk)</w:t>
      </w:r>
    </w:p>
    <w:p w14:paraId="3CCB628A" w14:textId="139BEAE9" w:rsidR="00F05A0C" w:rsidRPr="00AA1FBB" w:rsidRDefault="00F05A0C" w:rsidP="009525C2">
      <w:pPr>
        <w:pStyle w:val="Szvegtrzs"/>
      </w:pPr>
      <w:r w:rsidRPr="00AA1FBB">
        <w:t>A vérzés fokozott kockázata miatt bármilyen más antikoagulánssal végezett egyidejű kezelés</w:t>
      </w:r>
      <w:r w:rsidRPr="00AA1FBB">
        <w:rPr>
          <w:spacing w:val="1"/>
        </w:rPr>
        <w:t xml:space="preserve"> </w:t>
      </w:r>
      <w:r w:rsidRPr="00AA1FBB">
        <w:t>ellenjavallt, kivéve azokat a specifikus körülményeket,</w:t>
      </w:r>
      <w:r w:rsidR="00394982" w:rsidRPr="00AA1FBB">
        <w:t xml:space="preserve"> </w:t>
      </w:r>
      <w:r w:rsidRPr="00AA1FBB">
        <w:t>amikor a beteget az egyik antikoaguláns</w:t>
      </w:r>
      <w:r w:rsidRPr="00AA1FBB">
        <w:rPr>
          <w:spacing w:val="1"/>
        </w:rPr>
        <w:t xml:space="preserve"> </w:t>
      </w:r>
      <w:r w:rsidRPr="00AA1FBB">
        <w:t>kezelésről állítják át egy másikra,</w:t>
      </w:r>
      <w:r w:rsidR="00394982" w:rsidRPr="00AA1FBB">
        <w:t xml:space="preserve"> </w:t>
      </w:r>
      <w:r w:rsidRPr="00AA1FBB">
        <w:t>amikor a nem frakcionált heparint a centrális vénás vagy artériás</w:t>
      </w:r>
      <w:r w:rsidRPr="00AA1FBB">
        <w:rPr>
          <w:spacing w:val="-52"/>
        </w:rPr>
        <w:t xml:space="preserve"> </w:t>
      </w:r>
      <w:r w:rsidRPr="00AA1FBB">
        <w:t xml:space="preserve">kanül átjárhatóságának fenntartásához szükséges dózisokban </w:t>
      </w:r>
      <w:proofErr w:type="gramStart"/>
      <w:r w:rsidRPr="00AA1FBB">
        <w:t>adják</w:t>
      </w:r>
      <w:proofErr w:type="gramEnd"/>
      <w:r w:rsidRPr="00AA1FBB">
        <w:t xml:space="preserve"> vagy</w:t>
      </w:r>
      <w:r w:rsidR="0041110E" w:rsidRPr="00AA1FBB">
        <w:t xml:space="preserve"> </w:t>
      </w:r>
      <w:r w:rsidRPr="00AA1FBB">
        <w:t>amikor nem frakcionált</w:t>
      </w:r>
      <w:r w:rsidRPr="00AA1FBB">
        <w:rPr>
          <w:spacing w:val="1"/>
        </w:rPr>
        <w:t xml:space="preserve"> </w:t>
      </w:r>
      <w:r w:rsidRPr="00AA1FBB">
        <w:t>heparint</w:t>
      </w:r>
      <w:r w:rsidRPr="00AA1FBB">
        <w:rPr>
          <w:spacing w:val="-2"/>
        </w:rPr>
        <w:t xml:space="preserve"> </w:t>
      </w:r>
      <w:r w:rsidRPr="00AA1FBB">
        <w:t>adnak</w:t>
      </w:r>
      <w:r w:rsidRPr="00AA1FBB">
        <w:rPr>
          <w:spacing w:val="-2"/>
        </w:rPr>
        <w:t xml:space="preserve"> </w:t>
      </w:r>
      <w:r w:rsidRPr="00AA1FBB">
        <w:t>pitvarfibrilláció</w:t>
      </w:r>
      <w:r w:rsidRPr="00AA1FBB">
        <w:rPr>
          <w:spacing w:val="-2"/>
        </w:rPr>
        <w:t xml:space="preserve"> </w:t>
      </w:r>
      <w:r w:rsidRPr="00AA1FBB">
        <w:t>miatti</w:t>
      </w:r>
      <w:r w:rsidRPr="00AA1FBB">
        <w:rPr>
          <w:spacing w:val="-2"/>
        </w:rPr>
        <w:t xml:space="preserve"> </w:t>
      </w:r>
      <w:r w:rsidRPr="00AA1FBB">
        <w:t>katéteres</w:t>
      </w:r>
      <w:r w:rsidRPr="00AA1FBB">
        <w:rPr>
          <w:spacing w:val="-2"/>
        </w:rPr>
        <w:t xml:space="preserve"> </w:t>
      </w:r>
      <w:r w:rsidRPr="00AA1FBB">
        <w:t>abláció</w:t>
      </w:r>
      <w:r w:rsidRPr="00AA1FBB">
        <w:rPr>
          <w:spacing w:val="-1"/>
        </w:rPr>
        <w:t xml:space="preserve"> </w:t>
      </w:r>
      <w:r w:rsidRPr="00AA1FBB">
        <w:t>alatt</w:t>
      </w:r>
      <w:r w:rsidRPr="00AA1FBB">
        <w:rPr>
          <w:spacing w:val="-4"/>
        </w:rPr>
        <w:t xml:space="preserve"> </w:t>
      </w:r>
      <w:r w:rsidRPr="00AA1FBB">
        <w:t>(lásd</w:t>
      </w:r>
      <w:r w:rsidRPr="00AA1FBB">
        <w:rPr>
          <w:spacing w:val="-2"/>
        </w:rPr>
        <w:t xml:space="preserve"> </w:t>
      </w:r>
      <w:r w:rsidRPr="00AA1FBB">
        <w:t>4.3</w:t>
      </w:r>
      <w:r w:rsidR="003632EE" w:rsidRPr="00AA1FBB">
        <w:rPr>
          <w:spacing w:val="-1"/>
        </w:rPr>
        <w:t> </w:t>
      </w:r>
      <w:r w:rsidRPr="00AA1FBB">
        <w:t>pont).</w:t>
      </w:r>
    </w:p>
    <w:p w14:paraId="619023D8" w14:textId="77777777" w:rsidR="00F05A0C" w:rsidRPr="00AA1FBB" w:rsidRDefault="00F05A0C" w:rsidP="009525C2">
      <w:pPr>
        <w:pStyle w:val="Szvegtrzs"/>
      </w:pPr>
    </w:p>
    <w:p w14:paraId="71BBFBE5" w14:textId="54599454" w:rsidR="00F05A0C" w:rsidRPr="00AA1FBB" w:rsidRDefault="00F05A0C" w:rsidP="009525C2">
      <w:pPr>
        <w:pStyle w:val="Szvegtrzs"/>
      </w:pPr>
      <w:r w:rsidRPr="00AA1FBB">
        <w:t>Az enoxaparin (40</w:t>
      </w:r>
      <w:r w:rsidR="00535C64" w:rsidRPr="00AA1FBB">
        <w:t> </w:t>
      </w:r>
      <w:r w:rsidRPr="00AA1FBB">
        <w:t>mg egyszeri adag) apixabánnal (5</w:t>
      </w:r>
      <w:r w:rsidR="00535C64" w:rsidRPr="00AA1FBB">
        <w:t> </w:t>
      </w:r>
      <w:r w:rsidRPr="00AA1FBB">
        <w:t>mg egyszeri adag) történő kombinált alkalmazása</w:t>
      </w:r>
      <w:r w:rsidRPr="00AA1FBB">
        <w:rPr>
          <w:spacing w:val="-4"/>
        </w:rPr>
        <w:t xml:space="preserve"> </w:t>
      </w:r>
      <w:r w:rsidRPr="00AA1FBB">
        <w:t>után</w:t>
      </w:r>
      <w:r w:rsidRPr="00AA1FBB">
        <w:rPr>
          <w:spacing w:val="-3"/>
        </w:rPr>
        <w:t xml:space="preserve"> </w:t>
      </w:r>
      <w:r w:rsidRPr="00AA1FBB">
        <w:t>az</w:t>
      </w:r>
      <w:r w:rsidRPr="00AA1FBB">
        <w:rPr>
          <w:spacing w:val="-3"/>
        </w:rPr>
        <w:t xml:space="preserve"> </w:t>
      </w:r>
      <w:r w:rsidRPr="00AA1FBB">
        <w:t>anti-Xa-faktor</w:t>
      </w:r>
      <w:r w:rsidRPr="00AA1FBB">
        <w:rPr>
          <w:spacing w:val="-2"/>
        </w:rPr>
        <w:t xml:space="preserve"> </w:t>
      </w:r>
      <w:r w:rsidRPr="00AA1FBB">
        <w:t>aktivitásra</w:t>
      </w:r>
      <w:r w:rsidRPr="00AA1FBB">
        <w:rPr>
          <w:spacing w:val="-3"/>
        </w:rPr>
        <w:t xml:space="preserve"> </w:t>
      </w:r>
      <w:r w:rsidRPr="00AA1FBB">
        <w:t>gyakorolt</w:t>
      </w:r>
      <w:r w:rsidRPr="00AA1FBB">
        <w:rPr>
          <w:spacing w:val="-3"/>
        </w:rPr>
        <w:t xml:space="preserve"> </w:t>
      </w:r>
      <w:r w:rsidRPr="00AA1FBB">
        <w:t>additív</w:t>
      </w:r>
      <w:r w:rsidRPr="00AA1FBB">
        <w:rPr>
          <w:spacing w:val="-3"/>
        </w:rPr>
        <w:t xml:space="preserve"> </w:t>
      </w:r>
      <w:r w:rsidRPr="00AA1FBB">
        <w:t>hatást</w:t>
      </w:r>
      <w:r w:rsidRPr="00AA1FBB">
        <w:rPr>
          <w:spacing w:val="-3"/>
        </w:rPr>
        <w:t xml:space="preserve"> </w:t>
      </w:r>
      <w:r w:rsidRPr="00AA1FBB">
        <w:t>figyeltek</w:t>
      </w:r>
      <w:r w:rsidRPr="00AA1FBB">
        <w:rPr>
          <w:spacing w:val="-3"/>
        </w:rPr>
        <w:t xml:space="preserve"> </w:t>
      </w:r>
      <w:r w:rsidRPr="00AA1FBB">
        <w:t>meg.</w:t>
      </w:r>
    </w:p>
    <w:p w14:paraId="53BB65A5" w14:textId="77777777" w:rsidR="00F05A0C" w:rsidRPr="00AA1FBB" w:rsidRDefault="00F05A0C" w:rsidP="009525C2">
      <w:pPr>
        <w:pStyle w:val="Szvegtrzs"/>
      </w:pPr>
    </w:p>
    <w:p w14:paraId="573742AE" w14:textId="0B9C30B0" w:rsidR="00F05A0C" w:rsidRPr="00AA1FBB" w:rsidRDefault="00F05A0C" w:rsidP="009525C2">
      <w:pPr>
        <w:pStyle w:val="Szvegtrzs"/>
      </w:pPr>
      <w:r w:rsidRPr="00AA1FBB">
        <w:t>Naponta egyszeri 325</w:t>
      </w:r>
      <w:r w:rsidR="00535C64" w:rsidRPr="00AA1FBB">
        <w:t> </w:t>
      </w:r>
      <w:r w:rsidRPr="00AA1FBB">
        <w:t>mg acetilszalicilsavval való együttes kezelés során nem voltak nyilvánvaló</w:t>
      </w:r>
      <w:r w:rsidRPr="00AA1FBB">
        <w:rPr>
          <w:spacing w:val="-52"/>
        </w:rPr>
        <w:t xml:space="preserve"> </w:t>
      </w:r>
      <w:r w:rsidRPr="00AA1FBB">
        <w:t>farmakokinetikai</w:t>
      </w:r>
      <w:r w:rsidRPr="00AA1FBB">
        <w:rPr>
          <w:spacing w:val="-2"/>
        </w:rPr>
        <w:t xml:space="preserve"> </w:t>
      </w:r>
      <w:r w:rsidRPr="00AA1FBB">
        <w:t>vagy</w:t>
      </w:r>
      <w:r w:rsidRPr="00AA1FBB">
        <w:rPr>
          <w:spacing w:val="-1"/>
        </w:rPr>
        <w:t xml:space="preserve"> </w:t>
      </w:r>
      <w:r w:rsidRPr="00AA1FBB">
        <w:t>farmakodinámiás</w:t>
      </w:r>
      <w:r w:rsidRPr="00AA1FBB">
        <w:rPr>
          <w:spacing w:val="-2"/>
        </w:rPr>
        <w:t xml:space="preserve"> </w:t>
      </w:r>
      <w:r w:rsidRPr="00AA1FBB">
        <w:t>kölcsönhatások.</w:t>
      </w:r>
    </w:p>
    <w:p w14:paraId="7E0601F2" w14:textId="77777777" w:rsidR="00F05A0C" w:rsidRPr="00AA1FBB" w:rsidRDefault="00F05A0C" w:rsidP="009525C2">
      <w:pPr>
        <w:pStyle w:val="Szvegtrzs"/>
      </w:pPr>
    </w:p>
    <w:p w14:paraId="148B3F85" w14:textId="6D941CDD" w:rsidR="00F05A0C" w:rsidRPr="00AA1FBB" w:rsidRDefault="00B9611D" w:rsidP="009525C2">
      <w:pPr>
        <w:pStyle w:val="Szvegtrzs"/>
      </w:pPr>
      <w:r w:rsidRPr="00AA1FBB">
        <w:t>I. fázisú</w:t>
      </w:r>
      <w:r w:rsidRPr="00AA1FBB">
        <w:rPr>
          <w:spacing w:val="-3"/>
        </w:rPr>
        <w:t xml:space="preserve"> </w:t>
      </w:r>
      <w:r w:rsidRPr="00AA1FBB">
        <w:t>vizsgálatokban</w:t>
      </w:r>
      <w:r w:rsidRPr="00AA1FBB">
        <w:rPr>
          <w:spacing w:val="-1"/>
        </w:rPr>
        <w:t xml:space="preserve"> </w:t>
      </w:r>
      <w:r>
        <w:t>a</w:t>
      </w:r>
      <w:r w:rsidR="00F05A0C" w:rsidRPr="00AA1FBB">
        <w:t>z apixabánnal együtt adott klopidogrel (naponta egyszer 75</w:t>
      </w:r>
      <w:r w:rsidR="00535C64" w:rsidRPr="00AA1FBB">
        <w:t> </w:t>
      </w:r>
      <w:r w:rsidR="00F05A0C" w:rsidRPr="00AA1FBB">
        <w:t>mg) vagy a</w:t>
      </w:r>
      <w:r w:rsidRPr="00AA1FBB">
        <w:rPr>
          <w:spacing w:val="1"/>
        </w:rPr>
        <w:t xml:space="preserve"> </w:t>
      </w:r>
      <w:r w:rsidRPr="00942CE6">
        <w:t xml:space="preserve">naponta egyszer adott </w:t>
      </w:r>
      <w:r w:rsidR="00F05A0C" w:rsidRPr="00942CE6">
        <w:t>75</w:t>
      </w:r>
      <w:r w:rsidR="00535C64" w:rsidRPr="00942CE6">
        <w:t> </w:t>
      </w:r>
      <w:r w:rsidR="00F05A0C" w:rsidRPr="00942CE6">
        <w:t>mg klopidogrel és 162</w:t>
      </w:r>
      <w:r w:rsidR="00062837" w:rsidRPr="00942CE6">
        <w:t> </w:t>
      </w:r>
      <w:r w:rsidR="00F05A0C" w:rsidRPr="00942CE6">
        <w:t xml:space="preserve">mg acetilszalicilsav </w:t>
      </w:r>
      <w:r w:rsidRPr="00942CE6">
        <w:t>kombinációja</w:t>
      </w:r>
      <w:r w:rsidR="00616FDD" w:rsidRPr="00942CE6">
        <w:t>,</w:t>
      </w:r>
      <w:r w:rsidRPr="00942CE6">
        <w:t xml:space="preserve"> </w:t>
      </w:r>
      <w:bookmarkStart w:id="7" w:name="_Hlk181094738"/>
      <w:r w:rsidRPr="00942CE6">
        <w:t xml:space="preserve">illetve </w:t>
      </w:r>
      <w:bookmarkEnd w:id="7"/>
      <w:r w:rsidR="000D174A" w:rsidRPr="00942CE6">
        <w:t>a</w:t>
      </w:r>
      <w:r w:rsidR="000D174A">
        <w:t xml:space="preserve"> </w:t>
      </w:r>
      <w:r w:rsidR="00616FDD" w:rsidRPr="00AA1FBB">
        <w:t xml:space="preserve">prazugrel </w:t>
      </w:r>
      <w:r w:rsidR="00F05A0C" w:rsidRPr="00AA1FBB">
        <w:t>(60</w:t>
      </w:r>
      <w:r w:rsidR="0090316B" w:rsidRPr="00AA1FBB">
        <w:t> </w:t>
      </w:r>
      <w:r w:rsidR="00F05A0C" w:rsidRPr="00AA1FBB">
        <w:t>mg, majd naponta egyszer 10</w:t>
      </w:r>
      <w:r w:rsidR="0090316B" w:rsidRPr="00AA1FBB">
        <w:t> </w:t>
      </w:r>
      <w:r w:rsidR="00F05A0C" w:rsidRPr="00AA1FBB">
        <w:t>mg)</w:t>
      </w:r>
      <w:r w:rsidR="00F05A0C" w:rsidRPr="00AA1FBB">
        <w:rPr>
          <w:spacing w:val="-2"/>
        </w:rPr>
        <w:t xml:space="preserve"> </w:t>
      </w:r>
      <w:r w:rsidR="00F05A0C" w:rsidRPr="00AA1FBB">
        <w:t>nem</w:t>
      </w:r>
      <w:r w:rsidR="00F05A0C" w:rsidRPr="00AA1FBB">
        <w:rPr>
          <w:spacing w:val="-4"/>
        </w:rPr>
        <w:t xml:space="preserve"> </w:t>
      </w:r>
      <w:r w:rsidR="00F05A0C" w:rsidRPr="00AA1FBB">
        <w:t>járt</w:t>
      </w:r>
      <w:r w:rsidR="00F05A0C" w:rsidRPr="00AA1FBB">
        <w:rPr>
          <w:spacing w:val="-2"/>
        </w:rPr>
        <w:t xml:space="preserve"> </w:t>
      </w:r>
      <w:r w:rsidR="00F05A0C" w:rsidRPr="00AA1FBB">
        <w:t>a</w:t>
      </w:r>
      <w:r w:rsidR="00F05A0C" w:rsidRPr="00AA1FBB">
        <w:rPr>
          <w:spacing w:val="-1"/>
        </w:rPr>
        <w:t xml:space="preserve"> </w:t>
      </w:r>
      <w:bookmarkStart w:id="8" w:name="_Hlk181095053"/>
      <w:r>
        <w:t>referens</w:t>
      </w:r>
      <w:r w:rsidR="00F05A0C" w:rsidRPr="00AA1FBB">
        <w:rPr>
          <w:spacing w:val="-2"/>
        </w:rPr>
        <w:t xml:space="preserve"> </w:t>
      </w:r>
      <w:bookmarkEnd w:id="8"/>
      <w:r w:rsidR="00F05A0C" w:rsidRPr="00AA1FBB">
        <w:t>vérzési</w:t>
      </w:r>
      <w:r w:rsidR="00F05A0C" w:rsidRPr="00AA1FBB">
        <w:rPr>
          <w:spacing w:val="-1"/>
        </w:rPr>
        <w:t xml:space="preserve"> </w:t>
      </w:r>
      <w:r w:rsidR="00F05A0C" w:rsidRPr="00AA1FBB">
        <w:t>idő</w:t>
      </w:r>
      <w:r>
        <w:t xml:space="preserve"> vagy</w:t>
      </w:r>
      <w:r w:rsidR="00F05A0C" w:rsidRPr="00AA1FBB">
        <w:rPr>
          <w:spacing w:val="-3"/>
        </w:rPr>
        <w:t xml:space="preserve"> </w:t>
      </w:r>
      <w:r w:rsidR="00F05A0C" w:rsidRPr="00AA1FBB">
        <w:t>a</w:t>
      </w:r>
      <w:r w:rsidR="00062837" w:rsidRPr="00AA1FBB">
        <w:t xml:space="preserve"> </w:t>
      </w:r>
      <w:r w:rsidR="00F05A0C" w:rsidRPr="00AA1FBB">
        <w:t>thrombocytaaggregáció</w:t>
      </w:r>
      <w:r w:rsidR="00F05A0C" w:rsidRPr="00AA1FBB">
        <w:rPr>
          <w:spacing w:val="-6"/>
        </w:rPr>
        <w:t xml:space="preserve"> </w:t>
      </w:r>
      <w:r w:rsidR="00F05A0C" w:rsidRPr="00AA1FBB">
        <w:t>további</w:t>
      </w:r>
      <w:r w:rsidR="00F05A0C" w:rsidRPr="00AA1FBB">
        <w:rPr>
          <w:spacing w:val="-6"/>
        </w:rPr>
        <w:t xml:space="preserve"> </w:t>
      </w:r>
      <w:r w:rsidR="00F05A0C" w:rsidRPr="00AA1FBB">
        <w:t>gátlásának</w:t>
      </w:r>
      <w:r w:rsidR="00F05A0C" w:rsidRPr="00AA1FBB">
        <w:rPr>
          <w:spacing w:val="-10"/>
        </w:rPr>
        <w:t xml:space="preserve"> </w:t>
      </w:r>
      <w:r w:rsidR="00F05A0C" w:rsidRPr="00AA1FBB">
        <w:t>jelentős</w:t>
      </w:r>
      <w:r w:rsidR="00F05A0C" w:rsidRPr="00AA1FBB">
        <w:rPr>
          <w:spacing w:val="-6"/>
        </w:rPr>
        <w:t xml:space="preserve"> </w:t>
      </w:r>
      <w:r w:rsidR="00F05A0C" w:rsidRPr="00AA1FBB">
        <w:t>növekedésével,</w:t>
      </w:r>
      <w:r w:rsidR="00F05A0C" w:rsidRPr="00AA1FBB">
        <w:rPr>
          <w:spacing w:val="-6"/>
        </w:rPr>
        <w:t xml:space="preserve"> </w:t>
      </w:r>
      <w:r w:rsidR="00F05A0C" w:rsidRPr="00AA1FBB">
        <w:t>ha</w:t>
      </w:r>
      <w:r w:rsidR="00F05A0C" w:rsidRPr="00AA1FBB">
        <w:rPr>
          <w:spacing w:val="-5"/>
        </w:rPr>
        <w:t xml:space="preserve"> </w:t>
      </w:r>
      <w:r w:rsidR="00F05A0C" w:rsidRPr="00AA1FBB">
        <w:t>azokat</w:t>
      </w:r>
      <w:r w:rsidR="00F05A0C" w:rsidRPr="00AA1FBB">
        <w:rPr>
          <w:spacing w:val="-7"/>
        </w:rPr>
        <w:t xml:space="preserve"> </w:t>
      </w:r>
      <w:r w:rsidR="00F05A0C" w:rsidRPr="00AA1FBB">
        <w:t>a</w:t>
      </w:r>
      <w:r w:rsidR="00062837" w:rsidRPr="00AA1FBB">
        <w:t xml:space="preserve"> </w:t>
      </w:r>
      <w:r w:rsidR="00F05A0C" w:rsidRPr="00AA1FBB">
        <w:t>thrombocyta</w:t>
      </w:r>
      <w:r w:rsidR="00675E75" w:rsidRPr="00AA1FBB">
        <w:t>-</w:t>
      </w:r>
      <w:r w:rsidR="00F05A0C" w:rsidRPr="00AA1FBB">
        <w:t>aggregációt gátló szerek apixabán nélküli alkalmazásával hasonlították össze. A</w:t>
      </w:r>
      <w:r w:rsidR="00F05A0C" w:rsidRPr="00AA1FBB">
        <w:rPr>
          <w:spacing w:val="-52"/>
        </w:rPr>
        <w:t xml:space="preserve"> </w:t>
      </w:r>
      <w:r w:rsidR="00F05A0C" w:rsidRPr="00AA1FBB">
        <w:t>véralvadási</w:t>
      </w:r>
      <w:r w:rsidR="00F05A0C" w:rsidRPr="00AA1FBB">
        <w:rPr>
          <w:spacing w:val="-4"/>
        </w:rPr>
        <w:t xml:space="preserve"> </w:t>
      </w:r>
      <w:r w:rsidR="00F05A0C" w:rsidRPr="00AA1FBB">
        <w:t>vizsgálatok</w:t>
      </w:r>
      <w:r w:rsidR="00F05A0C" w:rsidRPr="00AA1FBB">
        <w:rPr>
          <w:spacing w:val="-3"/>
        </w:rPr>
        <w:t xml:space="preserve"> </w:t>
      </w:r>
      <w:r w:rsidR="00F05A0C" w:rsidRPr="00AA1FBB">
        <w:t>(PT,</w:t>
      </w:r>
      <w:r w:rsidR="00F05A0C" w:rsidRPr="00AA1FBB">
        <w:rPr>
          <w:spacing w:val="-4"/>
        </w:rPr>
        <w:t xml:space="preserve"> </w:t>
      </w:r>
      <w:r w:rsidR="00F05A0C" w:rsidRPr="00AA1FBB">
        <w:t>INR</w:t>
      </w:r>
      <w:r w:rsidR="00F05A0C" w:rsidRPr="00AA1FBB">
        <w:rPr>
          <w:spacing w:val="-3"/>
        </w:rPr>
        <w:t xml:space="preserve"> </w:t>
      </w:r>
      <w:r w:rsidR="00F05A0C" w:rsidRPr="00AA1FBB">
        <w:t>és</w:t>
      </w:r>
      <w:r w:rsidR="00F05A0C" w:rsidRPr="00AA1FBB">
        <w:rPr>
          <w:spacing w:val="-4"/>
        </w:rPr>
        <w:t xml:space="preserve"> </w:t>
      </w:r>
      <w:r w:rsidR="00F05A0C" w:rsidRPr="00AA1FBB">
        <w:t>aPTT)</w:t>
      </w:r>
      <w:r w:rsidR="00F05A0C" w:rsidRPr="00AA1FBB">
        <w:rPr>
          <w:spacing w:val="-3"/>
        </w:rPr>
        <w:t xml:space="preserve"> </w:t>
      </w:r>
      <w:r w:rsidR="00AA6EF5" w:rsidRPr="00AA1FBB">
        <w:rPr>
          <w:spacing w:val="-3"/>
        </w:rPr>
        <w:t xml:space="preserve">eredményei (emelkedése) </w:t>
      </w:r>
      <w:r w:rsidR="00F05A0C" w:rsidRPr="00AA1FBB">
        <w:t>az</w:t>
      </w:r>
      <w:r w:rsidR="00F05A0C" w:rsidRPr="00AA1FBB">
        <w:rPr>
          <w:spacing w:val="-4"/>
        </w:rPr>
        <w:t xml:space="preserve"> </w:t>
      </w:r>
      <w:r w:rsidR="00AA6EF5" w:rsidRPr="00AA1FBB">
        <w:rPr>
          <w:spacing w:val="-4"/>
        </w:rPr>
        <w:t xml:space="preserve">önmagában adott </w:t>
      </w:r>
      <w:r w:rsidR="00F05A0C" w:rsidRPr="00AA1FBB">
        <w:t>apixabán</w:t>
      </w:r>
      <w:r w:rsidR="00F05A0C" w:rsidRPr="00AA1FBB">
        <w:rPr>
          <w:spacing w:val="-3"/>
        </w:rPr>
        <w:t xml:space="preserve"> </w:t>
      </w:r>
      <w:r w:rsidR="00F05A0C" w:rsidRPr="00AA1FBB">
        <w:t>hatásaival</w:t>
      </w:r>
      <w:r w:rsidR="00F05A0C" w:rsidRPr="00AA1FBB">
        <w:rPr>
          <w:spacing w:val="-4"/>
        </w:rPr>
        <w:t xml:space="preserve"> </w:t>
      </w:r>
      <w:r w:rsidR="00F05A0C" w:rsidRPr="00AA1FBB">
        <w:t>voltak</w:t>
      </w:r>
      <w:r w:rsidR="00F05A0C" w:rsidRPr="00AA1FBB">
        <w:rPr>
          <w:spacing w:val="-3"/>
        </w:rPr>
        <w:t xml:space="preserve"> </w:t>
      </w:r>
      <w:r w:rsidR="00F05A0C" w:rsidRPr="00AA1FBB">
        <w:t>összhangban.</w:t>
      </w:r>
    </w:p>
    <w:p w14:paraId="3D109AAC" w14:textId="0FA9055B" w:rsidR="00F05A0C" w:rsidRPr="00AA1FBB" w:rsidRDefault="00F05A0C" w:rsidP="003F0030">
      <w:pPr>
        <w:pStyle w:val="Szvegtrzs"/>
      </w:pPr>
    </w:p>
    <w:p w14:paraId="410A8BA8" w14:textId="66243BF3" w:rsidR="00F05A0C" w:rsidRPr="00AA1FBB" w:rsidRDefault="00F05A0C" w:rsidP="009525C2">
      <w:pPr>
        <w:pStyle w:val="Szvegtrzs"/>
      </w:pPr>
      <w:r w:rsidRPr="00AA1FBB">
        <w:rPr>
          <w:position w:val="2"/>
        </w:rPr>
        <w:t>A P-gp-t gátló naproxén (500</w:t>
      </w:r>
      <w:r w:rsidR="004A5699" w:rsidRPr="00AA1FBB">
        <w:rPr>
          <w:position w:val="2"/>
        </w:rPr>
        <w:t> </w:t>
      </w:r>
      <w:r w:rsidRPr="00AA1FBB">
        <w:rPr>
          <w:position w:val="2"/>
        </w:rPr>
        <w:t>mg) alkalmazása az apixabán átlagos AUC-</w:t>
      </w:r>
      <w:bookmarkStart w:id="9" w:name="_Hlk181095106"/>
      <w:r w:rsidR="00E254D6">
        <w:rPr>
          <w:position w:val="2"/>
        </w:rPr>
        <w:t>értékének</w:t>
      </w:r>
      <w:r w:rsidRPr="00AA1FBB">
        <w:rPr>
          <w:position w:val="2"/>
        </w:rPr>
        <w:t xml:space="preserve"> </w:t>
      </w:r>
      <w:r w:rsidR="00E254D6" w:rsidRPr="00AA1FBB">
        <w:t>1,5-szeres</w:t>
      </w:r>
      <w:r w:rsidR="00E254D6" w:rsidRPr="00AA1FBB">
        <w:rPr>
          <w:position w:val="2"/>
        </w:rPr>
        <w:t xml:space="preserve"> </w:t>
      </w:r>
      <w:bookmarkEnd w:id="9"/>
      <w:r w:rsidRPr="00AA1FBB">
        <w:rPr>
          <w:position w:val="2"/>
        </w:rPr>
        <w:t>és C</w:t>
      </w:r>
      <w:r w:rsidRPr="00AA1FBB">
        <w:rPr>
          <w:vertAlign w:val="subscript"/>
        </w:rPr>
        <w:t>max</w:t>
      </w:r>
      <w:r w:rsidRPr="00AA1FBB">
        <w:rPr>
          <w:position w:val="2"/>
        </w:rPr>
        <w:t>-értékének</w:t>
      </w:r>
      <w:r w:rsidRPr="00AA1FBB">
        <w:rPr>
          <w:spacing w:val="1"/>
          <w:position w:val="2"/>
        </w:rPr>
        <w:t xml:space="preserve"> </w:t>
      </w:r>
      <w:r w:rsidRPr="00AA1FBB">
        <w:t>1,6-szeres növekedéséhez vezetett. A véralvadási vizsgálatok</w:t>
      </w:r>
      <w:r w:rsidRPr="00AA1FBB">
        <w:rPr>
          <w:spacing w:val="1"/>
        </w:rPr>
        <w:t xml:space="preserve"> </w:t>
      </w:r>
      <w:r w:rsidRPr="00AA1FBB">
        <w:t>eredményei ennek megfelelő növekedést mutattak az apixabán esetében. Az apixabán és naproxén</w:t>
      </w:r>
      <w:r w:rsidRPr="00AA1FBB">
        <w:rPr>
          <w:spacing w:val="1"/>
        </w:rPr>
        <w:t xml:space="preserve"> </w:t>
      </w:r>
      <w:r w:rsidRPr="00AA1FBB">
        <w:t>együttes alkalmazása esetén nem figyeltek meg változást a naproxén arachidonsav indukálta</w:t>
      </w:r>
      <w:r w:rsidRPr="00AA1FBB">
        <w:rPr>
          <w:spacing w:val="1"/>
        </w:rPr>
        <w:t xml:space="preserve"> </w:t>
      </w:r>
      <w:r w:rsidRPr="00AA1FBB">
        <w:t>thrombocyta</w:t>
      </w:r>
      <w:r w:rsidR="000D174A">
        <w:t>-</w:t>
      </w:r>
      <w:r w:rsidRPr="00AA1FBB">
        <w:t>aggregációra kifejtett hatásában, és a vérzési idő klinikailag releváns meghosszabbodás</w:t>
      </w:r>
      <w:r w:rsidR="003A65E2">
        <w:t>a s</w:t>
      </w:r>
      <w:r w:rsidRPr="00AA1FBB">
        <w:t>em</w:t>
      </w:r>
      <w:r w:rsidRPr="00AA1FBB">
        <w:rPr>
          <w:spacing w:val="-2"/>
        </w:rPr>
        <w:t xml:space="preserve"> </w:t>
      </w:r>
      <w:r w:rsidRPr="00AA1FBB">
        <w:t>volt</w:t>
      </w:r>
      <w:r w:rsidRPr="00AA1FBB">
        <w:rPr>
          <w:spacing w:val="-1"/>
        </w:rPr>
        <w:t xml:space="preserve"> </w:t>
      </w:r>
      <w:r w:rsidRPr="00AA1FBB">
        <w:t>kimutatható.</w:t>
      </w:r>
    </w:p>
    <w:p w14:paraId="4C9C7755" w14:textId="77777777" w:rsidR="00F05A0C" w:rsidRPr="00AA1FBB" w:rsidRDefault="00F05A0C" w:rsidP="009525C2">
      <w:pPr>
        <w:pStyle w:val="Szvegtrzs"/>
      </w:pPr>
    </w:p>
    <w:p w14:paraId="299AE6C6" w14:textId="1D6C2357" w:rsidR="00F05A0C" w:rsidRPr="00AA1FBB" w:rsidRDefault="00F05A0C" w:rsidP="009525C2">
      <w:pPr>
        <w:pStyle w:val="Szvegtrzs"/>
        <w:ind w:right="2"/>
      </w:pPr>
      <w:r w:rsidRPr="00AA1FBB">
        <w:t>A fenti eredmények ellenére lehetnek olyan egyének, akik kifejezettebb farmakodinámiás válasszal</w:t>
      </w:r>
      <w:r w:rsidRPr="00AA1FBB">
        <w:rPr>
          <w:spacing w:val="1"/>
        </w:rPr>
        <w:t xml:space="preserve"> </w:t>
      </w:r>
      <w:r w:rsidRPr="00AA1FBB">
        <w:t>reagálnak thrombocytaaggregáció-gátló gyógyszer és apixabán együttes adása esetén. Az apixabánt</w:t>
      </w:r>
      <w:r w:rsidRPr="00AA1FBB">
        <w:rPr>
          <w:spacing w:val="-52"/>
        </w:rPr>
        <w:t xml:space="preserve"> </w:t>
      </w:r>
      <w:r w:rsidRPr="00AA1FBB">
        <w:t>óvatosan kell alkalmazni, ha SSRI-kel/SNRI-kel, nem-szteroid gyulladáscsökkentőkkel,</w:t>
      </w:r>
      <w:r w:rsidRPr="00AA1FBB">
        <w:rPr>
          <w:spacing w:val="1"/>
        </w:rPr>
        <w:t xml:space="preserve"> </w:t>
      </w:r>
      <w:r w:rsidRPr="00AA1FBB">
        <w:t>acetilszalicilsavval és/vagy P2Y12-gátlókkal adják egyidejűleg, mert ezek a gyógyszerek jellemző</w:t>
      </w:r>
      <w:r w:rsidRPr="00AA1FBB">
        <w:rPr>
          <w:spacing w:val="1"/>
        </w:rPr>
        <w:t xml:space="preserve"> </w:t>
      </w:r>
      <w:r w:rsidRPr="00AA1FBB">
        <w:t>módon</w:t>
      </w:r>
      <w:r w:rsidRPr="00AA1FBB">
        <w:rPr>
          <w:spacing w:val="-2"/>
        </w:rPr>
        <w:t xml:space="preserve"> </w:t>
      </w:r>
      <w:r w:rsidRPr="00AA1FBB">
        <w:t>növelik</w:t>
      </w:r>
      <w:r w:rsidRPr="00AA1FBB">
        <w:rPr>
          <w:spacing w:val="-1"/>
        </w:rPr>
        <w:t xml:space="preserve"> </w:t>
      </w:r>
      <w:r w:rsidRPr="00AA1FBB">
        <w:t>a</w:t>
      </w:r>
      <w:r w:rsidRPr="00AA1FBB">
        <w:rPr>
          <w:spacing w:val="-1"/>
        </w:rPr>
        <w:t xml:space="preserve"> </w:t>
      </w:r>
      <w:r w:rsidRPr="00AA1FBB">
        <w:t>vérzés</w:t>
      </w:r>
      <w:r w:rsidRPr="00AA1FBB">
        <w:rPr>
          <w:spacing w:val="-1"/>
        </w:rPr>
        <w:t xml:space="preserve"> </w:t>
      </w:r>
      <w:r w:rsidRPr="00AA1FBB">
        <w:t>kockázatát</w:t>
      </w:r>
      <w:r w:rsidRPr="00AA1FBB">
        <w:rPr>
          <w:spacing w:val="-1"/>
        </w:rPr>
        <w:t xml:space="preserve"> </w:t>
      </w:r>
      <w:r w:rsidRPr="00AA1FBB">
        <w:t>(lásd</w:t>
      </w:r>
      <w:r w:rsidRPr="00AA1FBB">
        <w:rPr>
          <w:spacing w:val="-1"/>
        </w:rPr>
        <w:t xml:space="preserve"> </w:t>
      </w:r>
      <w:r w:rsidRPr="00AA1FBB">
        <w:t>4.4</w:t>
      </w:r>
      <w:r w:rsidR="006F1B05" w:rsidRPr="00AA1FBB">
        <w:t> </w:t>
      </w:r>
      <w:r w:rsidRPr="00AA1FBB">
        <w:t>pont).</w:t>
      </w:r>
    </w:p>
    <w:p w14:paraId="36940D2D" w14:textId="77777777" w:rsidR="00F05A0C" w:rsidRPr="00AA1FBB" w:rsidRDefault="00F05A0C" w:rsidP="009525C2">
      <w:pPr>
        <w:pStyle w:val="Szvegtrzs"/>
        <w:ind w:right="2"/>
      </w:pPr>
    </w:p>
    <w:p w14:paraId="68CA499E" w14:textId="58948BFB" w:rsidR="00F05A0C" w:rsidRDefault="00F05A0C" w:rsidP="009525C2">
      <w:pPr>
        <w:pStyle w:val="Szvegtrzs"/>
        <w:ind w:right="2"/>
      </w:pPr>
      <w:r w:rsidRPr="00AA1FBB">
        <w:t>Korlátozottan állnak rendelkezésre tapasztalatok más thrombocytaaggregáció-gátlókkal (p</w:t>
      </w:r>
      <w:r w:rsidR="003E5ADC" w:rsidRPr="00AA1FBB">
        <w:t>éldáu</w:t>
      </w:r>
      <w:r w:rsidRPr="00AA1FBB">
        <w:t>l</w:t>
      </w:r>
      <w:r w:rsidRPr="00AA1FBB">
        <w:rPr>
          <w:spacing w:val="1"/>
        </w:rPr>
        <w:t xml:space="preserve"> </w:t>
      </w:r>
      <w:r w:rsidRPr="00AA1FBB">
        <w:t>GPIIb/IIIa-receptor-antagonisták, dipiridamol, dextrán és szulfinpirazon) vagy thrombolyticus</w:t>
      </w:r>
      <w:r w:rsidRPr="00AA1FBB">
        <w:rPr>
          <w:spacing w:val="1"/>
        </w:rPr>
        <w:t xml:space="preserve"> </w:t>
      </w:r>
      <w:r w:rsidRPr="00AA1FBB">
        <w:t>szerekkel. Mivel az ilyen gyógyszerek megnövelik a vérzés kockázatát, ezeknek a gyógyszereknek</w:t>
      </w:r>
      <w:r w:rsidRPr="00AA1FBB">
        <w:rPr>
          <w:spacing w:val="-52"/>
        </w:rPr>
        <w:t xml:space="preserve"> </w:t>
      </w:r>
      <w:r w:rsidRPr="00AA1FBB">
        <w:t>apixabánnal</w:t>
      </w:r>
      <w:r w:rsidRPr="00AA1FBB">
        <w:rPr>
          <w:spacing w:val="-2"/>
        </w:rPr>
        <w:t xml:space="preserve"> </w:t>
      </w:r>
      <w:r w:rsidRPr="00AA1FBB">
        <w:t>történő</w:t>
      </w:r>
      <w:r w:rsidRPr="00AA1FBB">
        <w:rPr>
          <w:spacing w:val="-1"/>
        </w:rPr>
        <w:t xml:space="preserve"> </w:t>
      </w:r>
      <w:r w:rsidRPr="00AA1FBB">
        <w:t>egyidejű</w:t>
      </w:r>
      <w:r w:rsidRPr="00AA1FBB">
        <w:rPr>
          <w:spacing w:val="-2"/>
        </w:rPr>
        <w:t xml:space="preserve"> </w:t>
      </w:r>
      <w:r w:rsidRPr="00AA1FBB">
        <w:t>alkalmazása</w:t>
      </w:r>
      <w:r w:rsidRPr="00AA1FBB">
        <w:rPr>
          <w:spacing w:val="-1"/>
        </w:rPr>
        <w:t xml:space="preserve"> </w:t>
      </w:r>
      <w:r w:rsidRPr="00AA1FBB">
        <w:t>nem</w:t>
      </w:r>
      <w:r w:rsidRPr="00AA1FBB">
        <w:rPr>
          <w:spacing w:val="-2"/>
        </w:rPr>
        <w:t xml:space="preserve"> </w:t>
      </w:r>
      <w:r w:rsidRPr="00AA1FBB">
        <w:t>javasolt</w:t>
      </w:r>
      <w:r w:rsidRPr="00AA1FBB">
        <w:rPr>
          <w:spacing w:val="-1"/>
        </w:rPr>
        <w:t xml:space="preserve"> </w:t>
      </w:r>
      <w:r w:rsidRPr="00AA1FBB">
        <w:t>(lásd</w:t>
      </w:r>
      <w:r w:rsidRPr="00AA1FBB">
        <w:rPr>
          <w:spacing w:val="-2"/>
        </w:rPr>
        <w:t xml:space="preserve"> </w:t>
      </w:r>
      <w:r w:rsidRPr="00AA1FBB">
        <w:t>4.4</w:t>
      </w:r>
      <w:r w:rsidR="006F1B05" w:rsidRPr="00AA1FBB">
        <w:rPr>
          <w:spacing w:val="-4"/>
        </w:rPr>
        <w:t> </w:t>
      </w:r>
      <w:r w:rsidRPr="00AA1FBB">
        <w:t>pont).</w:t>
      </w:r>
    </w:p>
    <w:p w14:paraId="00C9DC97" w14:textId="77777777" w:rsidR="004E7B24" w:rsidRPr="00AA1FBB" w:rsidRDefault="004E7B24" w:rsidP="004E7B24">
      <w:pPr>
        <w:pStyle w:val="Szvegtrzs"/>
        <w:ind w:right="2"/>
      </w:pPr>
    </w:p>
    <w:p w14:paraId="7F5D999E" w14:textId="0AF92DD2" w:rsidR="004E7B24" w:rsidRPr="00AA1FBB" w:rsidRDefault="004E7B24" w:rsidP="009525C2">
      <w:pPr>
        <w:pStyle w:val="Szvegtrzs"/>
        <w:ind w:right="2"/>
      </w:pPr>
      <w:r w:rsidRPr="00AA1FBB">
        <w:t>A CV185325 vizsgálatban nem jelentettek klinikailag jelentős vérzéses eseményt a 12 gyermeknél és serdülőnél, akiket egyidejűleg kezeltek apixabánnal és ≤</w:t>
      </w:r>
      <w:r>
        <w:t> </w:t>
      </w:r>
      <w:r w:rsidRPr="00AA1FBB">
        <w:t>165</w:t>
      </w:r>
      <w:r>
        <w:t> </w:t>
      </w:r>
      <w:r w:rsidRPr="00AA1FBB">
        <w:t>mg/nap dózisú acetilszalicilsavval.</w:t>
      </w:r>
    </w:p>
    <w:p w14:paraId="33771D2C" w14:textId="77777777" w:rsidR="00F05A0C" w:rsidRPr="00AA1FBB" w:rsidRDefault="00F05A0C" w:rsidP="009525C2">
      <w:pPr>
        <w:pStyle w:val="Szvegtrzs"/>
        <w:ind w:right="2"/>
      </w:pPr>
    </w:p>
    <w:p w14:paraId="7BA6F49A" w14:textId="77777777" w:rsidR="00F05A0C" w:rsidRPr="00AA1FBB" w:rsidRDefault="00F05A0C" w:rsidP="009525C2">
      <w:pPr>
        <w:pStyle w:val="Szvegtrzs"/>
        <w:ind w:right="2"/>
      </w:pPr>
      <w:r w:rsidRPr="00AA1FBB">
        <w:rPr>
          <w:u w:val="single"/>
        </w:rPr>
        <w:t>Egyéb</w:t>
      </w:r>
      <w:r w:rsidRPr="00AA1FBB">
        <w:rPr>
          <w:spacing w:val="-6"/>
          <w:u w:val="single"/>
        </w:rPr>
        <w:t xml:space="preserve"> </w:t>
      </w:r>
      <w:r w:rsidRPr="00AA1FBB">
        <w:rPr>
          <w:u w:val="single"/>
        </w:rPr>
        <w:t>egyidejűleg</w:t>
      </w:r>
      <w:r w:rsidRPr="00AA1FBB">
        <w:rPr>
          <w:spacing w:val="-6"/>
          <w:u w:val="single"/>
        </w:rPr>
        <w:t xml:space="preserve"> </w:t>
      </w:r>
      <w:r w:rsidRPr="00AA1FBB">
        <w:rPr>
          <w:u w:val="single"/>
        </w:rPr>
        <w:t>alkalmazott</w:t>
      </w:r>
      <w:r w:rsidRPr="00AA1FBB">
        <w:rPr>
          <w:spacing w:val="-6"/>
          <w:u w:val="single"/>
        </w:rPr>
        <w:t xml:space="preserve"> </w:t>
      </w:r>
      <w:r w:rsidRPr="00AA1FBB">
        <w:rPr>
          <w:u w:val="single"/>
        </w:rPr>
        <w:t>kezelések</w:t>
      </w:r>
    </w:p>
    <w:p w14:paraId="4292D8C3" w14:textId="17704923" w:rsidR="00F05A0C" w:rsidRPr="00AA1FBB" w:rsidRDefault="00F05A0C" w:rsidP="009525C2">
      <w:pPr>
        <w:pStyle w:val="Szvegtrzs"/>
        <w:ind w:right="2"/>
      </w:pPr>
      <w:r w:rsidRPr="00AA1FBB">
        <w:t>Az apixabán atenolollal vagy famotidinnel történő együttes alkalmazásakor nem észleltek klinikailag</w:t>
      </w:r>
      <w:r w:rsidRPr="00AA1FBB">
        <w:rPr>
          <w:spacing w:val="1"/>
        </w:rPr>
        <w:t xml:space="preserve"> </w:t>
      </w:r>
      <w:r w:rsidRPr="00AA1FBB">
        <w:t xml:space="preserve">jelentős farmakokinetikai vagy farmakodinámiás kölcsönhatásokat. </w:t>
      </w:r>
      <w:r w:rsidR="00A47589" w:rsidRPr="00AA1FBB">
        <w:t>10</w:t>
      </w:r>
      <w:r w:rsidR="00936AF7" w:rsidRPr="00AA1FBB">
        <w:t> </w:t>
      </w:r>
      <w:r w:rsidRPr="00AA1FBB">
        <w:t>mg apixabán 100</w:t>
      </w:r>
      <w:r w:rsidR="00462D2A" w:rsidRPr="00AA1FBB">
        <w:t> </w:t>
      </w:r>
      <w:r w:rsidRPr="00AA1FBB">
        <w:t>mg</w:t>
      </w:r>
      <w:r w:rsidRPr="00FA530C">
        <w:t xml:space="preserve"> </w:t>
      </w:r>
      <w:r w:rsidRPr="00AA1FBB">
        <w:t>atenolollal való együttes adásának nem volt klinikailag jelentős hatása az apixabán farmakokinetikai</w:t>
      </w:r>
      <w:r w:rsidRPr="00AA1FBB">
        <w:rPr>
          <w:spacing w:val="1"/>
        </w:rPr>
        <w:t xml:space="preserve"> </w:t>
      </w:r>
      <w:r w:rsidRPr="00AA1FBB">
        <w:t>jellemzőire.</w:t>
      </w:r>
      <w:r w:rsidRPr="00AA1FBB">
        <w:rPr>
          <w:spacing w:val="-3"/>
        </w:rPr>
        <w:t xml:space="preserve"> </w:t>
      </w:r>
      <w:r w:rsidRPr="00AA1FBB">
        <w:t>A</w:t>
      </w:r>
      <w:r w:rsidRPr="00AA1FBB">
        <w:rPr>
          <w:spacing w:val="-2"/>
        </w:rPr>
        <w:t xml:space="preserve"> </w:t>
      </w:r>
      <w:r w:rsidRPr="00AA1FBB">
        <w:t>két</w:t>
      </w:r>
      <w:r w:rsidRPr="00AA1FBB">
        <w:rPr>
          <w:spacing w:val="-2"/>
        </w:rPr>
        <w:t xml:space="preserve"> </w:t>
      </w:r>
      <w:r w:rsidRPr="00AA1FBB">
        <w:t>gyógyszer</w:t>
      </w:r>
      <w:r w:rsidRPr="00AA1FBB">
        <w:rPr>
          <w:spacing w:val="-2"/>
        </w:rPr>
        <w:t xml:space="preserve"> </w:t>
      </w:r>
      <w:r w:rsidRPr="00AA1FBB">
        <w:t>együttes</w:t>
      </w:r>
      <w:r w:rsidRPr="00AA1FBB">
        <w:rPr>
          <w:spacing w:val="-2"/>
        </w:rPr>
        <w:t xml:space="preserve"> </w:t>
      </w:r>
      <w:r w:rsidRPr="00AA1FBB">
        <w:t>adása</w:t>
      </w:r>
      <w:r w:rsidRPr="00AA1FBB">
        <w:rPr>
          <w:spacing w:val="-3"/>
        </w:rPr>
        <w:t xml:space="preserve"> </w:t>
      </w:r>
      <w:r w:rsidRPr="00AA1FBB">
        <w:t>után</w:t>
      </w:r>
      <w:r w:rsidRPr="00AA1FBB">
        <w:rPr>
          <w:spacing w:val="-5"/>
        </w:rPr>
        <w:t xml:space="preserve"> </w:t>
      </w:r>
      <w:r w:rsidRPr="00AA1FBB">
        <w:t>az</w:t>
      </w:r>
      <w:r w:rsidRPr="00AA1FBB">
        <w:rPr>
          <w:spacing w:val="-2"/>
        </w:rPr>
        <w:t xml:space="preserve"> </w:t>
      </w:r>
      <w:r w:rsidRPr="00AA1FBB">
        <w:t>apixabán</w:t>
      </w:r>
      <w:r w:rsidRPr="00AA1FBB">
        <w:rPr>
          <w:spacing w:val="-2"/>
        </w:rPr>
        <w:t xml:space="preserve"> </w:t>
      </w:r>
      <w:r w:rsidRPr="00AA1FBB">
        <w:t>átlagos</w:t>
      </w:r>
      <w:r w:rsidRPr="00AA1FBB">
        <w:rPr>
          <w:spacing w:val="-2"/>
        </w:rPr>
        <w:t xml:space="preserve"> </w:t>
      </w:r>
      <w:r w:rsidRPr="00AA1FBB">
        <w:t>AUC-értéke</w:t>
      </w:r>
      <w:r w:rsidRPr="00AA1FBB">
        <w:rPr>
          <w:spacing w:val="-1"/>
        </w:rPr>
        <w:t xml:space="preserve"> </w:t>
      </w:r>
      <w:r w:rsidRPr="00AA1FBB">
        <w:t>15%-kal,</w:t>
      </w:r>
      <w:r w:rsidRPr="00AA1FBB">
        <w:rPr>
          <w:spacing w:val="-1"/>
        </w:rPr>
        <w:t xml:space="preserve"> </w:t>
      </w:r>
      <w:r w:rsidRPr="00AA1FBB">
        <w:t>a</w:t>
      </w:r>
      <w:r w:rsidR="00AF1FB7" w:rsidRPr="00AA1FBB">
        <w:rPr>
          <w:position w:val="2"/>
        </w:rPr>
        <w:t xml:space="preserve"> </w:t>
      </w:r>
      <w:r w:rsidRPr="00AA1FBB">
        <w:rPr>
          <w:position w:val="2"/>
        </w:rPr>
        <w:t>C</w:t>
      </w:r>
      <w:r w:rsidRPr="00AA1FBB">
        <w:rPr>
          <w:vertAlign w:val="subscript"/>
        </w:rPr>
        <w:t>max</w:t>
      </w:r>
      <w:r w:rsidRPr="00AA1FBB">
        <w:rPr>
          <w:position w:val="2"/>
        </w:rPr>
        <w:t xml:space="preserve">-értéke 18%-kal csökkent a külön-külön történő alkalmazáshoz képest. </w:t>
      </w:r>
      <w:r w:rsidR="00D40BA6" w:rsidRPr="00AA1FBB">
        <w:rPr>
          <w:position w:val="2"/>
        </w:rPr>
        <w:t>10</w:t>
      </w:r>
      <w:r w:rsidR="00471E0E" w:rsidRPr="00AA1FBB">
        <w:rPr>
          <w:position w:val="2"/>
        </w:rPr>
        <w:t> </w:t>
      </w:r>
      <w:r w:rsidRPr="00AA1FBB">
        <w:rPr>
          <w:position w:val="2"/>
        </w:rPr>
        <w:t>mg apixabán 40</w:t>
      </w:r>
      <w:r w:rsidR="005034EF" w:rsidRPr="00AA1FBB">
        <w:rPr>
          <w:spacing w:val="-3"/>
          <w:position w:val="2"/>
        </w:rPr>
        <w:t> </w:t>
      </w:r>
      <w:r w:rsidRPr="00AA1FBB">
        <w:rPr>
          <w:position w:val="2"/>
        </w:rPr>
        <w:t>mg</w:t>
      </w:r>
      <w:r w:rsidRPr="00AA1FBB">
        <w:rPr>
          <w:spacing w:val="-5"/>
          <w:position w:val="2"/>
        </w:rPr>
        <w:t xml:space="preserve"> </w:t>
      </w:r>
      <w:r w:rsidRPr="00AA1FBB">
        <w:rPr>
          <w:position w:val="2"/>
        </w:rPr>
        <w:t>famotidinnel</w:t>
      </w:r>
      <w:r w:rsidRPr="00AA1FBB">
        <w:rPr>
          <w:spacing w:val="-3"/>
          <w:position w:val="2"/>
        </w:rPr>
        <w:t xml:space="preserve"> </w:t>
      </w:r>
      <w:r w:rsidRPr="00AA1FBB">
        <w:rPr>
          <w:position w:val="2"/>
        </w:rPr>
        <w:t>való</w:t>
      </w:r>
      <w:r w:rsidRPr="00AA1FBB">
        <w:rPr>
          <w:spacing w:val="-3"/>
          <w:position w:val="2"/>
        </w:rPr>
        <w:t xml:space="preserve"> </w:t>
      </w:r>
      <w:r w:rsidRPr="00AA1FBB">
        <w:rPr>
          <w:position w:val="2"/>
        </w:rPr>
        <w:t>együttes</w:t>
      </w:r>
      <w:r w:rsidRPr="00AA1FBB">
        <w:rPr>
          <w:spacing w:val="-3"/>
          <w:position w:val="2"/>
        </w:rPr>
        <w:t xml:space="preserve"> </w:t>
      </w:r>
      <w:r w:rsidRPr="00AA1FBB">
        <w:rPr>
          <w:position w:val="2"/>
        </w:rPr>
        <w:t>alkalmazása</w:t>
      </w:r>
      <w:r w:rsidRPr="00AA1FBB">
        <w:rPr>
          <w:spacing w:val="-3"/>
          <w:position w:val="2"/>
        </w:rPr>
        <w:t xml:space="preserve"> </w:t>
      </w:r>
      <w:r w:rsidRPr="00AA1FBB">
        <w:rPr>
          <w:position w:val="2"/>
        </w:rPr>
        <w:t>nem</w:t>
      </w:r>
      <w:r w:rsidRPr="00AA1FBB">
        <w:rPr>
          <w:spacing w:val="-3"/>
          <w:position w:val="2"/>
        </w:rPr>
        <w:t xml:space="preserve"> </w:t>
      </w:r>
      <w:r w:rsidRPr="00AA1FBB">
        <w:rPr>
          <w:position w:val="2"/>
        </w:rPr>
        <w:t>volt</w:t>
      </w:r>
      <w:r w:rsidRPr="00AA1FBB">
        <w:rPr>
          <w:spacing w:val="-3"/>
          <w:position w:val="2"/>
        </w:rPr>
        <w:t xml:space="preserve"> </w:t>
      </w:r>
      <w:r w:rsidRPr="00AA1FBB">
        <w:rPr>
          <w:position w:val="2"/>
        </w:rPr>
        <w:t>hatással</w:t>
      </w:r>
      <w:r w:rsidRPr="00AA1FBB">
        <w:rPr>
          <w:spacing w:val="-3"/>
          <w:position w:val="2"/>
        </w:rPr>
        <w:t xml:space="preserve"> </w:t>
      </w:r>
      <w:r w:rsidRPr="00AA1FBB">
        <w:rPr>
          <w:position w:val="2"/>
        </w:rPr>
        <w:t>az</w:t>
      </w:r>
      <w:r w:rsidRPr="00AA1FBB">
        <w:rPr>
          <w:spacing w:val="-4"/>
          <w:position w:val="2"/>
        </w:rPr>
        <w:t xml:space="preserve"> </w:t>
      </w:r>
      <w:r w:rsidRPr="00AA1FBB">
        <w:rPr>
          <w:position w:val="2"/>
        </w:rPr>
        <w:t>apixabán</w:t>
      </w:r>
      <w:r w:rsidRPr="00AA1FBB">
        <w:rPr>
          <w:spacing w:val="-3"/>
          <w:position w:val="2"/>
        </w:rPr>
        <w:t xml:space="preserve"> </w:t>
      </w:r>
      <w:r w:rsidRPr="00AA1FBB">
        <w:rPr>
          <w:position w:val="2"/>
        </w:rPr>
        <w:t>AUC-</w:t>
      </w:r>
      <w:r w:rsidRPr="00AA1FBB">
        <w:rPr>
          <w:spacing w:val="-6"/>
          <w:position w:val="2"/>
        </w:rPr>
        <w:t xml:space="preserve"> </w:t>
      </w:r>
      <w:r w:rsidRPr="00AA1FBB">
        <w:rPr>
          <w:position w:val="2"/>
        </w:rPr>
        <w:t>és</w:t>
      </w:r>
      <w:r w:rsidRPr="00AA1FBB">
        <w:rPr>
          <w:spacing w:val="-2"/>
          <w:position w:val="2"/>
        </w:rPr>
        <w:t xml:space="preserve"> </w:t>
      </w:r>
      <w:r w:rsidRPr="00AA1FBB">
        <w:rPr>
          <w:position w:val="2"/>
        </w:rPr>
        <w:t>C</w:t>
      </w:r>
      <w:r w:rsidRPr="00AA1FBB">
        <w:rPr>
          <w:vertAlign w:val="subscript"/>
        </w:rPr>
        <w:t>max</w:t>
      </w:r>
      <w:r w:rsidRPr="00AA1FBB">
        <w:rPr>
          <w:position w:val="2"/>
        </w:rPr>
        <w:t>-értékeire.</w:t>
      </w:r>
    </w:p>
    <w:p w14:paraId="1692903A" w14:textId="77777777" w:rsidR="00F05A0C" w:rsidRPr="00AA1FBB" w:rsidRDefault="00F05A0C" w:rsidP="009525C2">
      <w:pPr>
        <w:pStyle w:val="Szvegtrzs"/>
        <w:ind w:right="2"/>
      </w:pPr>
    </w:p>
    <w:p w14:paraId="0FB3BD51" w14:textId="77777777" w:rsidR="00F05A0C" w:rsidRPr="00AA1FBB" w:rsidRDefault="00F05A0C" w:rsidP="009525C2">
      <w:pPr>
        <w:pStyle w:val="Szvegtrzs"/>
        <w:ind w:right="2"/>
      </w:pPr>
      <w:r w:rsidRPr="00AA1FBB">
        <w:rPr>
          <w:u w:val="single"/>
        </w:rPr>
        <w:t>Az</w:t>
      </w:r>
      <w:r w:rsidRPr="00AA1FBB">
        <w:rPr>
          <w:spacing w:val="-4"/>
          <w:u w:val="single"/>
        </w:rPr>
        <w:t xml:space="preserve"> </w:t>
      </w:r>
      <w:r w:rsidRPr="00AA1FBB">
        <w:rPr>
          <w:u w:val="single"/>
        </w:rPr>
        <w:t>apixabán</w:t>
      </w:r>
      <w:r w:rsidRPr="00AA1FBB">
        <w:rPr>
          <w:spacing w:val="-5"/>
          <w:u w:val="single"/>
        </w:rPr>
        <w:t xml:space="preserve"> </w:t>
      </w:r>
      <w:r w:rsidRPr="00AA1FBB">
        <w:rPr>
          <w:u w:val="single"/>
        </w:rPr>
        <w:t>hatása</w:t>
      </w:r>
      <w:r w:rsidRPr="00AA1FBB">
        <w:rPr>
          <w:spacing w:val="-3"/>
          <w:u w:val="single"/>
        </w:rPr>
        <w:t xml:space="preserve"> </w:t>
      </w:r>
      <w:r w:rsidRPr="00AA1FBB">
        <w:rPr>
          <w:u w:val="single"/>
        </w:rPr>
        <w:t>más</w:t>
      </w:r>
      <w:r w:rsidRPr="00AA1FBB">
        <w:rPr>
          <w:spacing w:val="-3"/>
          <w:u w:val="single"/>
        </w:rPr>
        <w:t xml:space="preserve"> </w:t>
      </w:r>
      <w:r w:rsidRPr="00AA1FBB">
        <w:rPr>
          <w:u w:val="single"/>
        </w:rPr>
        <w:t>gyógyszerekre</w:t>
      </w:r>
    </w:p>
    <w:p w14:paraId="3EB736E9" w14:textId="2B2D960F" w:rsidR="00F05A0C" w:rsidRPr="00AA1FBB" w:rsidRDefault="00F05A0C" w:rsidP="009525C2">
      <w:pPr>
        <w:pStyle w:val="Szvegtrzs"/>
        <w:ind w:right="2"/>
      </w:pPr>
      <w:r w:rsidRPr="00AA1FBB">
        <w:rPr>
          <w:i/>
        </w:rPr>
        <w:t xml:space="preserve">In vitro </w:t>
      </w:r>
      <w:r w:rsidRPr="00AA1FBB">
        <w:t>vizsgálatokban az apixabán a betegeknél észlelt plazma csúcskoncentrációnál lényegesen</w:t>
      </w:r>
      <w:r w:rsidRPr="00AA1FBB">
        <w:rPr>
          <w:spacing w:val="1"/>
        </w:rPr>
        <w:t xml:space="preserve"> </w:t>
      </w:r>
      <w:r w:rsidRPr="00AA1FBB">
        <w:t>magasabb koncentrációkban nem mutatott gátló hatást a CYP1A2, CYP2A6, CYP2B6, CYP2C8,</w:t>
      </w:r>
      <w:r w:rsidRPr="00AA1FBB">
        <w:rPr>
          <w:spacing w:val="1"/>
        </w:rPr>
        <w:t xml:space="preserve"> </w:t>
      </w:r>
      <w:r w:rsidRPr="00AA1FBB">
        <w:rPr>
          <w:position w:val="2"/>
        </w:rPr>
        <w:t>CYP2C9, CYP2D6 vagy a CYP3A4 (</w:t>
      </w:r>
      <w:proofErr w:type="gramStart"/>
      <w:r w:rsidRPr="00AA1FBB">
        <w:rPr>
          <w:position w:val="2"/>
        </w:rPr>
        <w:t>IC</w:t>
      </w:r>
      <w:r w:rsidRPr="00AA1FBB">
        <w:t xml:space="preserve">50 </w:t>
      </w:r>
      <w:r w:rsidRPr="00AA1FBB">
        <w:rPr>
          <w:position w:val="2"/>
        </w:rPr>
        <w:t>&gt;</w:t>
      </w:r>
      <w:proofErr w:type="gramEnd"/>
      <w:r w:rsidR="00232016" w:rsidRPr="00AA1FBB">
        <w:rPr>
          <w:position w:val="2"/>
        </w:rPr>
        <w:t> </w:t>
      </w:r>
      <w:r w:rsidRPr="00AA1FBB">
        <w:rPr>
          <w:position w:val="2"/>
        </w:rPr>
        <w:t>45</w:t>
      </w:r>
      <w:r w:rsidR="0018705D" w:rsidRPr="00AA1FBB">
        <w:rPr>
          <w:position w:val="2"/>
        </w:rPr>
        <w:t> </w:t>
      </w:r>
      <w:r w:rsidR="00891CBF">
        <w:rPr>
          <w:position w:val="2"/>
        </w:rPr>
        <w:t>mikro</w:t>
      </w:r>
      <w:r w:rsidRPr="00AA1FBB">
        <w:rPr>
          <w:position w:val="2"/>
        </w:rPr>
        <w:t>M) enzimek aktivitására, és gyenge gátló hatást</w:t>
      </w:r>
      <w:r w:rsidRPr="00AA1FBB">
        <w:rPr>
          <w:spacing w:val="1"/>
          <w:position w:val="2"/>
        </w:rPr>
        <w:t xml:space="preserve"> </w:t>
      </w:r>
      <w:r w:rsidRPr="00AA1FBB">
        <w:rPr>
          <w:position w:val="2"/>
        </w:rPr>
        <w:t>mutatott a CYP2C19 (IC</w:t>
      </w:r>
      <w:r w:rsidRPr="00AA1FBB">
        <w:t xml:space="preserve">50 </w:t>
      </w:r>
      <w:r w:rsidRPr="00AA1FBB">
        <w:rPr>
          <w:position w:val="2"/>
        </w:rPr>
        <w:t>&gt;</w:t>
      </w:r>
      <w:r w:rsidR="00232016" w:rsidRPr="00AA1FBB">
        <w:rPr>
          <w:position w:val="2"/>
        </w:rPr>
        <w:t> </w:t>
      </w:r>
      <w:r w:rsidRPr="00AA1FBB">
        <w:rPr>
          <w:position w:val="2"/>
        </w:rPr>
        <w:t>20</w:t>
      </w:r>
      <w:r w:rsidR="00232016" w:rsidRPr="00AA1FBB">
        <w:rPr>
          <w:position w:val="2"/>
        </w:rPr>
        <w:t> </w:t>
      </w:r>
      <w:r w:rsidR="00891CBF">
        <w:rPr>
          <w:position w:val="2"/>
        </w:rPr>
        <w:t>mikro</w:t>
      </w:r>
      <w:r w:rsidRPr="00AA1FBB">
        <w:rPr>
          <w:position w:val="2"/>
        </w:rPr>
        <w:t>M) enzim aktivitására. Az apixabán 20</w:t>
      </w:r>
      <w:r w:rsidR="0018705D" w:rsidRPr="00AA1FBB">
        <w:rPr>
          <w:position w:val="2"/>
        </w:rPr>
        <w:t> </w:t>
      </w:r>
      <w:r w:rsidR="00891CBF">
        <w:rPr>
          <w:position w:val="2"/>
        </w:rPr>
        <w:t>mikro</w:t>
      </w:r>
      <w:r w:rsidRPr="00AA1FBB">
        <w:rPr>
          <w:position w:val="2"/>
        </w:rPr>
        <w:t>M-os koncentrációig nem</w:t>
      </w:r>
      <w:r w:rsidRPr="00AA1FBB">
        <w:rPr>
          <w:spacing w:val="1"/>
          <w:position w:val="2"/>
        </w:rPr>
        <w:t xml:space="preserve"> </w:t>
      </w:r>
      <w:r w:rsidRPr="00AA1FBB">
        <w:t>indukálta a CYP1A2, CYP2B6, illetve a CYP3A4/5 enzimeket. Következésképpen nem várható, hogy</w:t>
      </w:r>
      <w:r w:rsidRPr="00AA1FBB">
        <w:rPr>
          <w:spacing w:val="-52"/>
        </w:rPr>
        <w:t xml:space="preserve"> </w:t>
      </w:r>
      <w:r w:rsidRPr="00AA1FBB">
        <w:t>az</w:t>
      </w:r>
      <w:r w:rsidRPr="00AA1FBB">
        <w:rPr>
          <w:spacing w:val="-3"/>
        </w:rPr>
        <w:t xml:space="preserve"> </w:t>
      </w:r>
      <w:r w:rsidRPr="00AA1FBB">
        <w:t>apixabán</w:t>
      </w:r>
      <w:r w:rsidRPr="00AA1FBB">
        <w:rPr>
          <w:spacing w:val="-2"/>
        </w:rPr>
        <w:t xml:space="preserve"> </w:t>
      </w:r>
      <w:r w:rsidRPr="00AA1FBB">
        <w:t>megváltoztatja</w:t>
      </w:r>
      <w:r w:rsidRPr="00AA1FBB">
        <w:rPr>
          <w:spacing w:val="-4"/>
        </w:rPr>
        <w:t xml:space="preserve"> </w:t>
      </w:r>
      <w:r w:rsidRPr="00AA1FBB">
        <w:t>azoknak</w:t>
      </w:r>
      <w:r w:rsidRPr="00AA1FBB">
        <w:rPr>
          <w:spacing w:val="-3"/>
        </w:rPr>
        <w:t xml:space="preserve"> </w:t>
      </w:r>
      <w:r w:rsidRPr="00AA1FBB">
        <w:t>az</w:t>
      </w:r>
      <w:r w:rsidRPr="00AA1FBB">
        <w:rPr>
          <w:spacing w:val="-4"/>
        </w:rPr>
        <w:t xml:space="preserve"> </w:t>
      </w:r>
      <w:r w:rsidRPr="00AA1FBB">
        <w:t>együttesen</w:t>
      </w:r>
      <w:r w:rsidRPr="00AA1FBB">
        <w:rPr>
          <w:spacing w:val="-2"/>
        </w:rPr>
        <w:t xml:space="preserve"> </w:t>
      </w:r>
      <w:r w:rsidRPr="00AA1FBB">
        <w:t>alkalmazott</w:t>
      </w:r>
      <w:r w:rsidRPr="00AA1FBB">
        <w:rPr>
          <w:spacing w:val="-4"/>
        </w:rPr>
        <w:t xml:space="preserve"> </w:t>
      </w:r>
      <w:r w:rsidRPr="00AA1FBB">
        <w:t>gyógyszereknek</w:t>
      </w:r>
      <w:r w:rsidRPr="00AA1FBB">
        <w:rPr>
          <w:spacing w:val="-4"/>
        </w:rPr>
        <w:t xml:space="preserve"> </w:t>
      </w:r>
      <w:r w:rsidRPr="00AA1FBB">
        <w:t>a</w:t>
      </w:r>
      <w:r w:rsidRPr="00AA1FBB">
        <w:rPr>
          <w:spacing w:val="-1"/>
        </w:rPr>
        <w:t xml:space="preserve"> </w:t>
      </w:r>
      <w:r w:rsidRPr="00AA1FBB">
        <w:t>metabolikus</w:t>
      </w:r>
      <w:r w:rsidR="00A57FFA" w:rsidRPr="00AA1FBB">
        <w:t xml:space="preserve"> </w:t>
      </w:r>
      <w:r w:rsidRPr="00AA1FBB">
        <w:t xml:space="preserve">clearance-ét, </w:t>
      </w:r>
      <w:r w:rsidR="00A57FFA" w:rsidRPr="00AA1FBB">
        <w:t>a</w:t>
      </w:r>
      <w:r w:rsidRPr="00AA1FBB">
        <w:t>melyeket a fenti enzimek metabolizálnak. Az apixabán nem gátolja jelentős mértékben a</w:t>
      </w:r>
      <w:r w:rsidRPr="00AA1FBB">
        <w:rPr>
          <w:spacing w:val="-52"/>
        </w:rPr>
        <w:t xml:space="preserve"> </w:t>
      </w:r>
      <w:r w:rsidRPr="00AA1FBB">
        <w:t>P-gp-t.</w:t>
      </w:r>
    </w:p>
    <w:p w14:paraId="15C2529A" w14:textId="77777777" w:rsidR="00F05A0C" w:rsidRPr="00AA1FBB" w:rsidRDefault="00F05A0C" w:rsidP="009525C2">
      <w:pPr>
        <w:pStyle w:val="Szvegtrzs"/>
        <w:ind w:right="2"/>
      </w:pPr>
    </w:p>
    <w:p w14:paraId="5AE79C22" w14:textId="171CC840" w:rsidR="00F05A0C" w:rsidRPr="00AA1FBB" w:rsidRDefault="00F05A0C" w:rsidP="009525C2">
      <w:pPr>
        <w:pStyle w:val="Szvegtrzs"/>
        <w:ind w:right="2"/>
      </w:pPr>
      <w:r w:rsidRPr="00AA1FBB">
        <w:t>Az alábbiakban részletezett, egészséges egyének</w:t>
      </w:r>
      <w:r w:rsidR="008F0527">
        <w:t>kel</w:t>
      </w:r>
      <w:r w:rsidRPr="00AA1FBB">
        <w:t xml:space="preserve"> végzett vizsgálatok szerint az apixabán nem</w:t>
      </w:r>
      <w:r w:rsidRPr="00AA1FBB">
        <w:rPr>
          <w:spacing w:val="-52"/>
        </w:rPr>
        <w:t xml:space="preserve"> </w:t>
      </w:r>
      <w:r w:rsidRPr="00AA1FBB">
        <w:t>változtatta</w:t>
      </w:r>
      <w:r w:rsidRPr="00AA1FBB">
        <w:rPr>
          <w:spacing w:val="-3"/>
        </w:rPr>
        <w:t xml:space="preserve"> </w:t>
      </w:r>
      <w:r w:rsidRPr="00AA1FBB">
        <w:t>meg</w:t>
      </w:r>
      <w:r w:rsidRPr="00AA1FBB">
        <w:rPr>
          <w:spacing w:val="-5"/>
        </w:rPr>
        <w:t xml:space="preserve"> </w:t>
      </w:r>
      <w:r w:rsidRPr="00AA1FBB">
        <w:t>számottevően</w:t>
      </w:r>
      <w:r w:rsidRPr="00AA1FBB">
        <w:rPr>
          <w:spacing w:val="-3"/>
        </w:rPr>
        <w:t xml:space="preserve"> </w:t>
      </w:r>
      <w:r w:rsidRPr="00AA1FBB">
        <w:t>a</w:t>
      </w:r>
      <w:r w:rsidRPr="00AA1FBB">
        <w:rPr>
          <w:spacing w:val="-3"/>
        </w:rPr>
        <w:t xml:space="preserve"> </w:t>
      </w:r>
      <w:r w:rsidRPr="00AA1FBB">
        <w:t>digoxin,</w:t>
      </w:r>
      <w:r w:rsidRPr="00AA1FBB">
        <w:rPr>
          <w:spacing w:val="-2"/>
        </w:rPr>
        <w:t xml:space="preserve"> </w:t>
      </w:r>
      <w:r w:rsidRPr="00AA1FBB">
        <w:t>a</w:t>
      </w:r>
      <w:r w:rsidRPr="00AA1FBB">
        <w:rPr>
          <w:spacing w:val="-3"/>
        </w:rPr>
        <w:t xml:space="preserve"> </w:t>
      </w:r>
      <w:r w:rsidRPr="00AA1FBB">
        <w:t>naproxén</w:t>
      </w:r>
      <w:r w:rsidRPr="00AA1FBB">
        <w:rPr>
          <w:spacing w:val="-3"/>
        </w:rPr>
        <w:t xml:space="preserve"> </w:t>
      </w:r>
      <w:r w:rsidRPr="00AA1FBB">
        <w:t>vagy</w:t>
      </w:r>
      <w:r w:rsidRPr="00AA1FBB">
        <w:rPr>
          <w:spacing w:val="-3"/>
        </w:rPr>
        <w:t xml:space="preserve"> </w:t>
      </w:r>
      <w:r w:rsidRPr="00AA1FBB">
        <w:t>az</w:t>
      </w:r>
      <w:r w:rsidRPr="00AA1FBB">
        <w:rPr>
          <w:spacing w:val="-2"/>
        </w:rPr>
        <w:t xml:space="preserve"> </w:t>
      </w:r>
      <w:r w:rsidRPr="00AA1FBB">
        <w:t>atenolol</w:t>
      </w:r>
      <w:r w:rsidRPr="00AA1FBB">
        <w:rPr>
          <w:spacing w:val="-3"/>
        </w:rPr>
        <w:t xml:space="preserve"> </w:t>
      </w:r>
      <w:r w:rsidRPr="00AA1FBB">
        <w:t>farmakokinetikáját.</w:t>
      </w:r>
    </w:p>
    <w:p w14:paraId="025DBB6B" w14:textId="77777777" w:rsidR="00F05A0C" w:rsidRPr="00AA1FBB" w:rsidRDefault="00F05A0C" w:rsidP="009525C2">
      <w:pPr>
        <w:pStyle w:val="Szvegtrzs"/>
        <w:ind w:right="2"/>
      </w:pPr>
    </w:p>
    <w:p w14:paraId="60EB9D09" w14:textId="77777777" w:rsidR="00F05A0C" w:rsidRPr="00AA1FBB" w:rsidRDefault="00F05A0C" w:rsidP="009525C2">
      <w:pPr>
        <w:ind w:right="2"/>
        <w:rPr>
          <w:i/>
        </w:rPr>
      </w:pPr>
      <w:r w:rsidRPr="00AA1FBB">
        <w:rPr>
          <w:i/>
        </w:rPr>
        <w:t>Digoxin</w:t>
      </w:r>
    </w:p>
    <w:p w14:paraId="49F43FB5" w14:textId="463AF31A" w:rsidR="00F05A0C" w:rsidRPr="00AA1FBB" w:rsidRDefault="002C4A92" w:rsidP="009525C2">
      <w:pPr>
        <w:pStyle w:val="Szvegtrzs"/>
        <w:ind w:right="2"/>
      </w:pPr>
      <w:r w:rsidRPr="00AA1FBB">
        <w:t>Apixab</w:t>
      </w:r>
      <w:r w:rsidR="00990197" w:rsidRPr="00AA1FBB">
        <w:t>á</w:t>
      </w:r>
      <w:r w:rsidRPr="00AA1FBB">
        <w:t>n (n</w:t>
      </w:r>
      <w:r w:rsidR="00F05A0C" w:rsidRPr="00AA1FBB">
        <w:t>aponta egyszer 20</w:t>
      </w:r>
      <w:r w:rsidR="00A95D41" w:rsidRPr="00AA1FBB">
        <w:t> </w:t>
      </w:r>
      <w:r w:rsidR="00F05A0C" w:rsidRPr="00AA1FBB">
        <w:t>mg</w:t>
      </w:r>
      <w:r w:rsidRPr="00AA1FBB">
        <w:t>)</w:t>
      </w:r>
      <w:r w:rsidR="00F05A0C" w:rsidRPr="00AA1FBB">
        <w:t xml:space="preserve"> és </w:t>
      </w:r>
      <w:r w:rsidR="00357CCA">
        <w:t xml:space="preserve">a </w:t>
      </w:r>
      <w:r w:rsidR="00357CCA" w:rsidRPr="00AA1FBB">
        <w:t>P-gp</w:t>
      </w:r>
      <w:r w:rsidR="0080757D">
        <w:t>-</w:t>
      </w:r>
      <w:r w:rsidR="00357CCA" w:rsidRPr="00AA1FBB">
        <w:t xml:space="preserve">szubsztrát </w:t>
      </w:r>
      <w:r w:rsidRPr="00AA1FBB">
        <w:t>digoxin (</w:t>
      </w:r>
      <w:r w:rsidR="00F05A0C" w:rsidRPr="00AA1FBB">
        <w:t>naponta egyszer 0,25</w:t>
      </w:r>
      <w:r w:rsidR="00A95D41" w:rsidRPr="00AA1FBB">
        <w:t> </w:t>
      </w:r>
      <w:r w:rsidR="00F05A0C" w:rsidRPr="00AA1FBB">
        <w:t>mg</w:t>
      </w:r>
      <w:r w:rsidRPr="00AA1FBB">
        <w:t>)</w:t>
      </w:r>
      <w:r w:rsidR="00F05A0C" w:rsidRPr="00AA1FBB">
        <w:t xml:space="preserve"> együttes</w:t>
      </w:r>
      <w:r w:rsidR="00F05A0C" w:rsidRPr="00AA1FBB">
        <w:rPr>
          <w:spacing w:val="1"/>
        </w:rPr>
        <w:t xml:space="preserve"> </w:t>
      </w:r>
      <w:r w:rsidR="00F05A0C" w:rsidRPr="00AA1FBB">
        <w:rPr>
          <w:position w:val="2"/>
        </w:rPr>
        <w:t>alkalmazása nem befolyásolta a digoxin AUC-, illetve C</w:t>
      </w:r>
      <w:r w:rsidR="00F05A0C" w:rsidRPr="00AA1FBB">
        <w:rPr>
          <w:vertAlign w:val="subscript"/>
        </w:rPr>
        <w:t>max</w:t>
      </w:r>
      <w:r w:rsidR="00F05A0C" w:rsidRPr="00AA1FBB">
        <w:rPr>
          <w:position w:val="2"/>
        </w:rPr>
        <w:t>-értékét, következésképpen az apixabán</w:t>
      </w:r>
      <w:r w:rsidR="00F05A0C" w:rsidRPr="00AA1FBB">
        <w:rPr>
          <w:spacing w:val="-52"/>
          <w:position w:val="2"/>
        </w:rPr>
        <w:t xml:space="preserve"> </w:t>
      </w:r>
      <w:r w:rsidR="00F05A0C" w:rsidRPr="00AA1FBB">
        <w:t>nem</w:t>
      </w:r>
      <w:r w:rsidR="00F05A0C" w:rsidRPr="00AA1FBB">
        <w:rPr>
          <w:spacing w:val="-1"/>
        </w:rPr>
        <w:t xml:space="preserve"> </w:t>
      </w:r>
      <w:r w:rsidR="00F05A0C" w:rsidRPr="00AA1FBB">
        <w:t>gátolja a</w:t>
      </w:r>
      <w:r w:rsidR="00F05A0C" w:rsidRPr="00AA1FBB">
        <w:rPr>
          <w:spacing w:val="-1"/>
        </w:rPr>
        <w:t xml:space="preserve"> </w:t>
      </w:r>
      <w:r w:rsidR="00F05A0C" w:rsidRPr="00AA1FBB">
        <w:t>P-gp</w:t>
      </w:r>
      <w:r w:rsidR="00F05A0C" w:rsidRPr="00AA1FBB">
        <w:rPr>
          <w:spacing w:val="1"/>
        </w:rPr>
        <w:t xml:space="preserve"> </w:t>
      </w:r>
      <w:r w:rsidR="00F05A0C" w:rsidRPr="00AA1FBB">
        <w:t>mediálta szubsztrát</w:t>
      </w:r>
      <w:r w:rsidR="00F05A0C" w:rsidRPr="00AA1FBB">
        <w:rPr>
          <w:spacing w:val="-2"/>
        </w:rPr>
        <w:t xml:space="preserve"> </w:t>
      </w:r>
      <w:r w:rsidR="00F05A0C" w:rsidRPr="00AA1FBB">
        <w:t>transzportot.</w:t>
      </w:r>
    </w:p>
    <w:p w14:paraId="3A3CE0A4" w14:textId="77777777" w:rsidR="00F05A0C" w:rsidRPr="00AA1FBB" w:rsidRDefault="00F05A0C" w:rsidP="009525C2">
      <w:pPr>
        <w:pStyle w:val="Szvegtrzs"/>
        <w:ind w:right="2"/>
      </w:pPr>
    </w:p>
    <w:p w14:paraId="4C82BDE8" w14:textId="77777777" w:rsidR="00F05A0C" w:rsidRPr="00AA1FBB" w:rsidRDefault="00F05A0C" w:rsidP="009525C2">
      <w:pPr>
        <w:ind w:right="2"/>
        <w:rPr>
          <w:i/>
        </w:rPr>
      </w:pPr>
      <w:r w:rsidRPr="00AA1FBB">
        <w:rPr>
          <w:i/>
        </w:rPr>
        <w:t>Naproxén</w:t>
      </w:r>
    </w:p>
    <w:p w14:paraId="4EBC4E50" w14:textId="23049B57" w:rsidR="00F05A0C" w:rsidRPr="00AA1FBB" w:rsidRDefault="00F05A0C" w:rsidP="009525C2">
      <w:pPr>
        <w:pStyle w:val="Szvegtrzs"/>
        <w:ind w:right="2"/>
      </w:pPr>
      <w:r w:rsidRPr="00AA1FBB">
        <w:t>Az apixabán (10</w:t>
      </w:r>
      <w:r w:rsidR="00545F3B" w:rsidRPr="00AA1FBB">
        <w:t> </w:t>
      </w:r>
      <w:r w:rsidRPr="00AA1FBB">
        <w:t>mg) és egy gyakran használt NSAID, a naproxén (500</w:t>
      </w:r>
      <w:r w:rsidR="00545F3B" w:rsidRPr="00AA1FBB">
        <w:t> </w:t>
      </w:r>
      <w:r w:rsidRPr="00AA1FBB">
        <w:t>mg) egyszeri dózisai</w:t>
      </w:r>
      <w:r w:rsidR="00357CCA">
        <w:t>nak</w:t>
      </w:r>
      <w:r w:rsidRPr="00AA1FBB">
        <w:t xml:space="preserve"> együttes</w:t>
      </w:r>
      <w:r w:rsidR="00357CCA">
        <w:rPr>
          <w:position w:val="2"/>
        </w:rPr>
        <w:t xml:space="preserve"> a</w:t>
      </w:r>
      <w:r w:rsidRPr="00AA1FBB">
        <w:rPr>
          <w:position w:val="2"/>
        </w:rPr>
        <w:t>lkalmazása</w:t>
      </w:r>
      <w:r w:rsidRPr="00AA1FBB">
        <w:rPr>
          <w:spacing w:val="-2"/>
          <w:position w:val="2"/>
        </w:rPr>
        <w:t xml:space="preserve"> </w:t>
      </w:r>
      <w:r w:rsidRPr="00AA1FBB">
        <w:rPr>
          <w:position w:val="2"/>
        </w:rPr>
        <w:t>nem</w:t>
      </w:r>
      <w:r w:rsidRPr="00AA1FBB">
        <w:rPr>
          <w:spacing w:val="-2"/>
          <w:position w:val="2"/>
        </w:rPr>
        <w:t xml:space="preserve"> </w:t>
      </w:r>
      <w:r w:rsidRPr="00AA1FBB">
        <w:rPr>
          <w:position w:val="2"/>
        </w:rPr>
        <w:t>volt</w:t>
      </w:r>
      <w:r w:rsidRPr="00AA1FBB">
        <w:rPr>
          <w:spacing w:val="-2"/>
          <w:position w:val="2"/>
        </w:rPr>
        <w:t xml:space="preserve"> </w:t>
      </w:r>
      <w:r w:rsidRPr="00AA1FBB">
        <w:rPr>
          <w:position w:val="2"/>
        </w:rPr>
        <w:t>semmilyen</w:t>
      </w:r>
      <w:r w:rsidRPr="00AA1FBB">
        <w:rPr>
          <w:spacing w:val="-2"/>
          <w:position w:val="2"/>
        </w:rPr>
        <w:t xml:space="preserve"> </w:t>
      </w:r>
      <w:r w:rsidRPr="00AA1FBB">
        <w:rPr>
          <w:position w:val="2"/>
        </w:rPr>
        <w:t>hatás</w:t>
      </w:r>
      <w:r w:rsidR="00357CCA">
        <w:rPr>
          <w:position w:val="2"/>
        </w:rPr>
        <w:t>s</w:t>
      </w:r>
      <w:r w:rsidRPr="00AA1FBB">
        <w:rPr>
          <w:position w:val="2"/>
        </w:rPr>
        <w:t>a</w:t>
      </w:r>
      <w:r w:rsidR="00357CCA">
        <w:rPr>
          <w:position w:val="2"/>
        </w:rPr>
        <w:t>l</w:t>
      </w:r>
      <w:r w:rsidRPr="00AA1FBB">
        <w:rPr>
          <w:spacing w:val="-2"/>
          <w:position w:val="2"/>
        </w:rPr>
        <w:t xml:space="preserve"> </w:t>
      </w:r>
      <w:r w:rsidRPr="00AA1FBB">
        <w:rPr>
          <w:position w:val="2"/>
        </w:rPr>
        <w:t>a naproxén</w:t>
      </w:r>
      <w:r w:rsidRPr="00AA1FBB">
        <w:rPr>
          <w:spacing w:val="-2"/>
          <w:position w:val="2"/>
        </w:rPr>
        <w:t xml:space="preserve"> </w:t>
      </w:r>
      <w:r w:rsidRPr="00AA1FBB">
        <w:rPr>
          <w:position w:val="2"/>
        </w:rPr>
        <w:t>AUC-,</w:t>
      </w:r>
      <w:r w:rsidRPr="00AA1FBB">
        <w:rPr>
          <w:spacing w:val="-1"/>
          <w:position w:val="2"/>
        </w:rPr>
        <w:t xml:space="preserve"> </w:t>
      </w:r>
      <w:r w:rsidRPr="00AA1FBB">
        <w:rPr>
          <w:position w:val="2"/>
        </w:rPr>
        <w:t>illetve</w:t>
      </w:r>
      <w:r w:rsidRPr="00AA1FBB">
        <w:rPr>
          <w:spacing w:val="-2"/>
          <w:position w:val="2"/>
        </w:rPr>
        <w:t xml:space="preserve"> </w:t>
      </w:r>
      <w:r w:rsidRPr="00AA1FBB">
        <w:rPr>
          <w:position w:val="2"/>
        </w:rPr>
        <w:t>C</w:t>
      </w:r>
      <w:r w:rsidRPr="00AA1FBB">
        <w:rPr>
          <w:vertAlign w:val="subscript"/>
        </w:rPr>
        <w:t>max</w:t>
      </w:r>
      <w:r w:rsidRPr="00AA1FBB">
        <w:rPr>
          <w:position w:val="2"/>
        </w:rPr>
        <w:t>-értékére.</w:t>
      </w:r>
    </w:p>
    <w:p w14:paraId="29153585" w14:textId="77777777" w:rsidR="00F05A0C" w:rsidRPr="00AA1FBB" w:rsidRDefault="00F05A0C" w:rsidP="009525C2">
      <w:pPr>
        <w:pStyle w:val="Szvegtrzs"/>
        <w:ind w:right="2"/>
      </w:pPr>
    </w:p>
    <w:p w14:paraId="2DB2FCB8" w14:textId="77777777" w:rsidR="00F05A0C" w:rsidRPr="00AA1FBB" w:rsidRDefault="00F05A0C" w:rsidP="009525C2">
      <w:pPr>
        <w:ind w:right="2"/>
        <w:rPr>
          <w:i/>
        </w:rPr>
      </w:pPr>
      <w:r w:rsidRPr="00AA1FBB">
        <w:rPr>
          <w:i/>
        </w:rPr>
        <w:t>Atenolol</w:t>
      </w:r>
    </w:p>
    <w:p w14:paraId="4695EAAC" w14:textId="568ACD86" w:rsidR="00F05A0C" w:rsidRPr="00AA1FBB" w:rsidRDefault="00F05A0C" w:rsidP="009525C2">
      <w:pPr>
        <w:pStyle w:val="Szvegtrzs"/>
        <w:ind w:right="2"/>
      </w:pPr>
      <w:r w:rsidRPr="00AA1FBB">
        <w:t>Az apixabán (10</w:t>
      </w:r>
      <w:r w:rsidR="00545F3B" w:rsidRPr="00AA1FBB">
        <w:t> </w:t>
      </w:r>
      <w:r w:rsidRPr="00AA1FBB">
        <w:t>mg) és egy gyakran használt béta-blokkoló, az atenolol (100</w:t>
      </w:r>
      <w:r w:rsidR="00545F3B" w:rsidRPr="00AA1FBB">
        <w:t> </w:t>
      </w:r>
      <w:r w:rsidRPr="00AA1FBB">
        <w:t>mg) egyszeri dózisainak</w:t>
      </w:r>
      <w:r w:rsidRPr="00AA1FBB">
        <w:rPr>
          <w:spacing w:val="-52"/>
        </w:rPr>
        <w:t xml:space="preserve"> </w:t>
      </w:r>
      <w:r w:rsidRPr="00AA1FBB">
        <w:t>együttes</w:t>
      </w:r>
      <w:r w:rsidRPr="00AA1FBB">
        <w:rPr>
          <w:spacing w:val="-2"/>
        </w:rPr>
        <w:t xml:space="preserve"> </w:t>
      </w:r>
      <w:r w:rsidRPr="00AA1FBB">
        <w:t>alkalmazása</w:t>
      </w:r>
      <w:r w:rsidRPr="00AA1FBB">
        <w:rPr>
          <w:spacing w:val="-2"/>
        </w:rPr>
        <w:t xml:space="preserve"> </w:t>
      </w:r>
      <w:r w:rsidRPr="00AA1FBB">
        <w:t>nem</w:t>
      </w:r>
      <w:r w:rsidRPr="00AA1FBB">
        <w:rPr>
          <w:spacing w:val="-1"/>
        </w:rPr>
        <w:t xml:space="preserve"> </w:t>
      </w:r>
      <w:r w:rsidRPr="00AA1FBB">
        <w:t>változtatta</w:t>
      </w:r>
      <w:r w:rsidRPr="00AA1FBB">
        <w:rPr>
          <w:spacing w:val="-2"/>
        </w:rPr>
        <w:t xml:space="preserve"> </w:t>
      </w:r>
      <w:r w:rsidRPr="00AA1FBB">
        <w:t>meg</w:t>
      </w:r>
      <w:r w:rsidRPr="00AA1FBB">
        <w:rPr>
          <w:spacing w:val="-2"/>
        </w:rPr>
        <w:t xml:space="preserve"> </w:t>
      </w:r>
      <w:r w:rsidRPr="00AA1FBB">
        <w:t>az</w:t>
      </w:r>
      <w:r w:rsidRPr="00AA1FBB">
        <w:rPr>
          <w:spacing w:val="-1"/>
        </w:rPr>
        <w:t xml:space="preserve"> </w:t>
      </w:r>
      <w:r w:rsidRPr="00AA1FBB">
        <w:t>atenolol</w:t>
      </w:r>
      <w:r w:rsidRPr="00AA1FBB">
        <w:rPr>
          <w:spacing w:val="-2"/>
        </w:rPr>
        <w:t xml:space="preserve"> </w:t>
      </w:r>
      <w:r w:rsidRPr="00AA1FBB">
        <w:t>farmakokinetikáját.</w:t>
      </w:r>
    </w:p>
    <w:p w14:paraId="00589B6F" w14:textId="77777777" w:rsidR="00F05A0C" w:rsidRPr="00AA1FBB" w:rsidRDefault="00F05A0C" w:rsidP="009525C2">
      <w:pPr>
        <w:pStyle w:val="Szvegtrzs"/>
        <w:ind w:right="2"/>
      </w:pPr>
    </w:p>
    <w:p w14:paraId="624FA7B8" w14:textId="77777777" w:rsidR="00F05A0C" w:rsidRPr="00912A7B" w:rsidRDefault="00F05A0C" w:rsidP="00912A7B">
      <w:pPr>
        <w:ind w:right="2"/>
        <w:rPr>
          <w:i/>
        </w:rPr>
      </w:pPr>
      <w:r w:rsidRPr="00912A7B">
        <w:rPr>
          <w:i/>
        </w:rPr>
        <w:t>Orvosi szén</w:t>
      </w:r>
    </w:p>
    <w:p w14:paraId="15B57AF5" w14:textId="64CCC14A" w:rsidR="00F05A0C" w:rsidRDefault="00F05A0C" w:rsidP="009525C2">
      <w:pPr>
        <w:pStyle w:val="Szvegtrzs"/>
        <w:ind w:right="2"/>
      </w:pPr>
      <w:r w:rsidRPr="00AA1FBB">
        <w:t>Az</w:t>
      </w:r>
      <w:r w:rsidRPr="00AA1FBB">
        <w:rPr>
          <w:spacing w:val="-3"/>
        </w:rPr>
        <w:t xml:space="preserve"> </w:t>
      </w:r>
      <w:r w:rsidRPr="00AA1FBB">
        <w:t>orvosi</w:t>
      </w:r>
      <w:r w:rsidRPr="00AA1FBB">
        <w:rPr>
          <w:spacing w:val="-3"/>
        </w:rPr>
        <w:t xml:space="preserve"> </w:t>
      </w:r>
      <w:r w:rsidRPr="00AA1FBB">
        <w:t>szén</w:t>
      </w:r>
      <w:r w:rsidR="007D7F13">
        <w:t xml:space="preserve"> adása</w:t>
      </w:r>
      <w:r w:rsidRPr="00AA1FBB">
        <w:rPr>
          <w:spacing w:val="-3"/>
        </w:rPr>
        <w:t xml:space="preserve"> </w:t>
      </w:r>
      <w:r w:rsidRPr="00AA1FBB">
        <w:t>csökkenti</w:t>
      </w:r>
      <w:r w:rsidRPr="00AA1FBB">
        <w:rPr>
          <w:spacing w:val="-3"/>
        </w:rPr>
        <w:t xml:space="preserve"> </w:t>
      </w:r>
      <w:r w:rsidRPr="00AA1FBB">
        <w:t>az</w:t>
      </w:r>
      <w:r w:rsidRPr="00AA1FBB">
        <w:rPr>
          <w:spacing w:val="-3"/>
        </w:rPr>
        <w:t xml:space="preserve"> </w:t>
      </w:r>
      <w:r w:rsidRPr="00AA1FBB">
        <w:t>apixabán-expozíciót</w:t>
      </w:r>
      <w:r w:rsidRPr="00AA1FBB">
        <w:rPr>
          <w:spacing w:val="-4"/>
        </w:rPr>
        <w:t xml:space="preserve"> </w:t>
      </w:r>
      <w:r w:rsidRPr="00AA1FBB">
        <w:t>(lásd</w:t>
      </w:r>
      <w:r w:rsidRPr="00AA1FBB">
        <w:rPr>
          <w:spacing w:val="-2"/>
        </w:rPr>
        <w:t xml:space="preserve"> </w:t>
      </w:r>
      <w:r w:rsidRPr="00AA1FBB">
        <w:t>4.9</w:t>
      </w:r>
      <w:r w:rsidR="00046A80" w:rsidRPr="00AA1FBB">
        <w:rPr>
          <w:spacing w:val="-5"/>
        </w:rPr>
        <w:t> </w:t>
      </w:r>
      <w:r w:rsidRPr="00AA1FBB">
        <w:t>pont).</w:t>
      </w:r>
    </w:p>
    <w:p w14:paraId="5CB137AE" w14:textId="77777777" w:rsidR="001A78A6" w:rsidRPr="00AA1FBB" w:rsidRDefault="001A78A6" w:rsidP="009525C2">
      <w:pPr>
        <w:pStyle w:val="Szvegtrzs"/>
        <w:ind w:right="2"/>
      </w:pPr>
    </w:p>
    <w:p w14:paraId="4D83FD8A" w14:textId="77777777" w:rsidR="001A78A6" w:rsidRPr="00AA1FBB" w:rsidRDefault="001A78A6" w:rsidP="001A78A6">
      <w:pPr>
        <w:pStyle w:val="Szvegtrzs"/>
        <w:ind w:right="2"/>
        <w:rPr>
          <w:u w:val="single"/>
        </w:rPr>
      </w:pPr>
      <w:r w:rsidRPr="00AA1FBB">
        <w:rPr>
          <w:u w:val="single"/>
        </w:rPr>
        <w:t xml:space="preserve">Gyermekek és serdülők </w:t>
      </w:r>
    </w:p>
    <w:p w14:paraId="5BA2692E" w14:textId="77777777" w:rsidR="001A78A6" w:rsidRPr="00AA1FBB" w:rsidRDefault="001A78A6" w:rsidP="001A78A6">
      <w:pPr>
        <w:pStyle w:val="Szvegtrzs"/>
        <w:ind w:right="2"/>
        <w:rPr>
          <w:u w:val="single"/>
        </w:rPr>
      </w:pPr>
    </w:p>
    <w:p w14:paraId="00A9DF95" w14:textId="77777777" w:rsidR="001A78A6" w:rsidRDefault="001A78A6" w:rsidP="001A78A6">
      <w:pPr>
        <w:pStyle w:val="Szvegtrzs"/>
        <w:ind w:right="2"/>
      </w:pPr>
      <w:r w:rsidRPr="00AA1FBB">
        <w:t>Interakciós vizsgálatokat nem végeztek gyermekeknél és serdülőknél.</w:t>
      </w:r>
    </w:p>
    <w:p w14:paraId="0FF310C1" w14:textId="77777777" w:rsidR="001A78A6" w:rsidRPr="00AA1FBB" w:rsidRDefault="001A78A6" w:rsidP="001A78A6">
      <w:pPr>
        <w:pStyle w:val="Szvegtrzs"/>
        <w:ind w:right="2"/>
      </w:pPr>
    </w:p>
    <w:p w14:paraId="7AD66360" w14:textId="77777777" w:rsidR="001A78A6" w:rsidRDefault="001A78A6" w:rsidP="001A78A6">
      <w:pPr>
        <w:pStyle w:val="Szvegtrzs"/>
        <w:ind w:right="2"/>
      </w:pPr>
      <w:r w:rsidRPr="00AA1FBB">
        <w:t>A fent említett interakciós adatok felnőttektől származnak, és a 4.4 pontban szereplő figyelmeztetéseket figyelembe kell venni gyermekeknél és serdülőknél is.</w:t>
      </w:r>
    </w:p>
    <w:p w14:paraId="726A7A7D" w14:textId="77777777" w:rsidR="00407C88" w:rsidRPr="00AA1FBB" w:rsidRDefault="00407C88" w:rsidP="009525C2">
      <w:pPr>
        <w:pStyle w:val="Szvegtrzs"/>
        <w:ind w:right="2"/>
      </w:pPr>
    </w:p>
    <w:p w14:paraId="5E188F75" w14:textId="77777777" w:rsidR="00F05A0C" w:rsidRPr="00AA1FBB" w:rsidRDefault="00F05A0C" w:rsidP="009525C2">
      <w:pPr>
        <w:pStyle w:val="Cmsor2"/>
        <w:numPr>
          <w:ilvl w:val="1"/>
          <w:numId w:val="63"/>
        </w:numPr>
        <w:ind w:left="567" w:right="2"/>
      </w:pPr>
      <w:r w:rsidRPr="00AA1FBB">
        <w:t>Termékenység,</w:t>
      </w:r>
      <w:r w:rsidRPr="00AA1FBB">
        <w:rPr>
          <w:spacing w:val="-6"/>
        </w:rPr>
        <w:t xml:space="preserve"> </w:t>
      </w:r>
      <w:r w:rsidRPr="00AA1FBB">
        <w:t>terhesség</w:t>
      </w:r>
      <w:r w:rsidRPr="00AA1FBB">
        <w:rPr>
          <w:spacing w:val="-5"/>
        </w:rPr>
        <w:t xml:space="preserve"> </w:t>
      </w:r>
      <w:r w:rsidRPr="00AA1FBB">
        <w:t>és</w:t>
      </w:r>
      <w:r w:rsidRPr="00AA1FBB">
        <w:rPr>
          <w:spacing w:val="-5"/>
        </w:rPr>
        <w:t xml:space="preserve"> </w:t>
      </w:r>
      <w:r w:rsidRPr="00AA1FBB">
        <w:t>szoptatás</w:t>
      </w:r>
    </w:p>
    <w:p w14:paraId="6F446B38" w14:textId="77777777" w:rsidR="00F05A0C" w:rsidRPr="00AA1FBB" w:rsidRDefault="00F05A0C" w:rsidP="009525C2">
      <w:pPr>
        <w:pStyle w:val="Szvegtrzs"/>
        <w:ind w:right="2"/>
        <w:rPr>
          <w:b/>
        </w:rPr>
      </w:pPr>
    </w:p>
    <w:p w14:paraId="2ED23CE1" w14:textId="77777777" w:rsidR="00F05A0C" w:rsidRPr="00AA1FBB" w:rsidRDefault="00F05A0C" w:rsidP="009525C2">
      <w:pPr>
        <w:pStyle w:val="Szvegtrzs"/>
        <w:ind w:right="2"/>
      </w:pPr>
      <w:r w:rsidRPr="00AA1FBB">
        <w:rPr>
          <w:u w:val="single"/>
        </w:rPr>
        <w:t>Terhesség</w:t>
      </w:r>
    </w:p>
    <w:p w14:paraId="1FC8E145" w14:textId="6678544B" w:rsidR="00F05A0C" w:rsidRPr="00AA1FBB" w:rsidRDefault="00F05A0C" w:rsidP="009525C2">
      <w:pPr>
        <w:pStyle w:val="Szvegtrzs"/>
        <w:ind w:right="2"/>
      </w:pPr>
      <w:r w:rsidRPr="00AA1FBB">
        <w:t>Az apixabán terhes nőknél történő alkalmazásáról nincs adat. Állatkísérletek nem igazoltak direkt</w:t>
      </w:r>
      <w:r w:rsidRPr="00B8340B">
        <w:t xml:space="preserve"> </w:t>
      </w:r>
      <w:r w:rsidRPr="00AA1FBB">
        <w:t>vagy indirekt káros hatásokat a reproduktív toxicitás tekintetében (lásd 5.3</w:t>
      </w:r>
      <w:r w:rsidR="006872AB" w:rsidRPr="00AA1FBB">
        <w:t> </w:t>
      </w:r>
      <w:r w:rsidRPr="00AA1FBB">
        <w:t>pont). Az apixabán</w:t>
      </w:r>
      <w:r w:rsidRPr="00AA1FBB">
        <w:rPr>
          <w:spacing w:val="1"/>
        </w:rPr>
        <w:t xml:space="preserve"> </w:t>
      </w:r>
      <w:r w:rsidRPr="00AA1FBB">
        <w:t>alkalmazása</w:t>
      </w:r>
      <w:r w:rsidRPr="00AA1FBB">
        <w:rPr>
          <w:spacing w:val="-2"/>
        </w:rPr>
        <w:t xml:space="preserve"> </w:t>
      </w:r>
      <w:r w:rsidRPr="00AA1FBB">
        <w:t>elővigyázatosságból</w:t>
      </w:r>
      <w:r w:rsidRPr="00AA1FBB">
        <w:rPr>
          <w:spacing w:val="-1"/>
        </w:rPr>
        <w:t xml:space="preserve"> </w:t>
      </w:r>
      <w:r w:rsidRPr="00AA1FBB">
        <w:t>kerülendő</w:t>
      </w:r>
      <w:r w:rsidRPr="00AA1FBB">
        <w:rPr>
          <w:spacing w:val="-2"/>
        </w:rPr>
        <w:t xml:space="preserve"> </w:t>
      </w:r>
      <w:r w:rsidRPr="00AA1FBB">
        <w:t>a</w:t>
      </w:r>
      <w:r w:rsidRPr="00AA1FBB">
        <w:rPr>
          <w:spacing w:val="-1"/>
        </w:rPr>
        <w:t xml:space="preserve"> </w:t>
      </w:r>
      <w:r w:rsidRPr="00AA1FBB">
        <w:t>terhesség</w:t>
      </w:r>
      <w:r w:rsidRPr="00AA1FBB">
        <w:rPr>
          <w:spacing w:val="-2"/>
        </w:rPr>
        <w:t xml:space="preserve"> </w:t>
      </w:r>
      <w:r w:rsidRPr="00AA1FBB">
        <w:t>alatt.</w:t>
      </w:r>
    </w:p>
    <w:p w14:paraId="7876DF11" w14:textId="77777777" w:rsidR="00F05A0C" w:rsidRPr="00AA1FBB" w:rsidRDefault="00F05A0C" w:rsidP="009525C2">
      <w:pPr>
        <w:pStyle w:val="Szvegtrzs"/>
        <w:ind w:right="2"/>
      </w:pPr>
    </w:p>
    <w:p w14:paraId="03588890" w14:textId="77777777" w:rsidR="00F05A0C" w:rsidRPr="00AA1FBB" w:rsidRDefault="00F05A0C" w:rsidP="009525C2">
      <w:pPr>
        <w:pStyle w:val="Szvegtrzs"/>
        <w:keepNext/>
      </w:pPr>
      <w:r w:rsidRPr="00AA1FBB">
        <w:rPr>
          <w:u w:val="single"/>
        </w:rPr>
        <w:t>Szoptatás</w:t>
      </w:r>
    </w:p>
    <w:p w14:paraId="038F18FD" w14:textId="7C8427AC" w:rsidR="00F05A0C" w:rsidRDefault="00F05A0C" w:rsidP="009525C2">
      <w:pPr>
        <w:pStyle w:val="Szvegtrzs"/>
        <w:ind w:right="2"/>
      </w:pPr>
      <w:r w:rsidRPr="00AA1FBB">
        <w:t>Nem ismert, hogy az apixabán vagy annak metabolitjai kiválasztódnak-e a humán anyatejbe</w:t>
      </w:r>
      <w:r w:rsidR="00A85952" w:rsidRPr="00AA1FBB">
        <w:t>. A</w:t>
      </w:r>
      <w:r w:rsidR="00A85952" w:rsidRPr="00AA1FBB">
        <w:rPr>
          <w:spacing w:val="1"/>
        </w:rPr>
        <w:t xml:space="preserve"> </w:t>
      </w:r>
      <w:r w:rsidR="00A85952" w:rsidRPr="00AA1FBB">
        <w:t>rendelkezésre álló, állatkísérletekből származó adatok az apixabán anyatejbe való kiválasztódását</w:t>
      </w:r>
      <w:r w:rsidR="00A85952" w:rsidRPr="00AA1FBB">
        <w:rPr>
          <w:spacing w:val="-52"/>
        </w:rPr>
        <w:t xml:space="preserve"> </w:t>
      </w:r>
      <w:r w:rsidR="00A85952" w:rsidRPr="00AA1FBB">
        <w:t>igazolták</w:t>
      </w:r>
      <w:r w:rsidR="00A85952" w:rsidRPr="00AA1FBB">
        <w:rPr>
          <w:spacing w:val="-5"/>
        </w:rPr>
        <w:t xml:space="preserve"> </w:t>
      </w:r>
      <w:r w:rsidR="00A85952" w:rsidRPr="00AA1FBB">
        <w:t>(lásd</w:t>
      </w:r>
      <w:r w:rsidR="00A85952" w:rsidRPr="00AA1FBB">
        <w:rPr>
          <w:spacing w:val="-2"/>
        </w:rPr>
        <w:t xml:space="preserve"> </w:t>
      </w:r>
      <w:r w:rsidR="00A85952" w:rsidRPr="00AA1FBB">
        <w:t>5.3</w:t>
      </w:r>
      <w:r w:rsidR="009A49BD" w:rsidRPr="00AA1FBB">
        <w:rPr>
          <w:spacing w:val="-5"/>
        </w:rPr>
        <w:t> </w:t>
      </w:r>
      <w:r w:rsidR="00A85952" w:rsidRPr="00AA1FBB">
        <w:t>pont).</w:t>
      </w:r>
      <w:r w:rsidR="0018315E" w:rsidRPr="00AA1FBB">
        <w:rPr>
          <w:position w:val="2"/>
        </w:rPr>
        <w:t xml:space="preserve"> </w:t>
      </w:r>
      <w:r w:rsidRPr="00AA1FBB">
        <w:t>Az</w:t>
      </w:r>
      <w:r w:rsidRPr="00AA1FBB">
        <w:rPr>
          <w:spacing w:val="-3"/>
        </w:rPr>
        <w:t xml:space="preserve"> </w:t>
      </w:r>
      <w:r w:rsidRPr="00AA1FBB">
        <w:t>anyatejjel</w:t>
      </w:r>
      <w:r w:rsidRPr="00AA1FBB">
        <w:rPr>
          <w:spacing w:val="-3"/>
        </w:rPr>
        <w:t xml:space="preserve"> </w:t>
      </w:r>
      <w:r w:rsidRPr="00AA1FBB">
        <w:t>táplált</w:t>
      </w:r>
      <w:r w:rsidRPr="00AA1FBB">
        <w:rPr>
          <w:spacing w:val="-2"/>
        </w:rPr>
        <w:t xml:space="preserve"> </w:t>
      </w:r>
      <w:r w:rsidRPr="00AA1FBB">
        <w:t>csecsemőre</w:t>
      </w:r>
      <w:r w:rsidRPr="00AA1FBB">
        <w:rPr>
          <w:spacing w:val="-3"/>
        </w:rPr>
        <w:t xml:space="preserve"> </w:t>
      </w:r>
      <w:r w:rsidRPr="00AA1FBB">
        <w:t>nézve</w:t>
      </w:r>
      <w:r w:rsidRPr="00AA1FBB">
        <w:rPr>
          <w:spacing w:val="-3"/>
        </w:rPr>
        <w:t xml:space="preserve"> </w:t>
      </w:r>
      <w:r w:rsidRPr="00AA1FBB">
        <w:t>a</w:t>
      </w:r>
      <w:r w:rsidRPr="00AA1FBB">
        <w:rPr>
          <w:spacing w:val="-3"/>
        </w:rPr>
        <w:t xml:space="preserve"> </w:t>
      </w:r>
      <w:r w:rsidRPr="00AA1FBB">
        <w:t>kockázatot</w:t>
      </w:r>
      <w:r w:rsidRPr="00AA1FBB">
        <w:rPr>
          <w:spacing w:val="-2"/>
        </w:rPr>
        <w:t xml:space="preserve"> </w:t>
      </w:r>
      <w:r w:rsidRPr="00AA1FBB">
        <w:t>nem</w:t>
      </w:r>
      <w:r w:rsidRPr="00AA1FBB">
        <w:rPr>
          <w:spacing w:val="-3"/>
        </w:rPr>
        <w:t xml:space="preserve"> </w:t>
      </w:r>
      <w:r w:rsidRPr="00AA1FBB">
        <w:t>lehet</w:t>
      </w:r>
      <w:r w:rsidRPr="00AA1FBB">
        <w:rPr>
          <w:spacing w:val="-3"/>
        </w:rPr>
        <w:t xml:space="preserve"> </w:t>
      </w:r>
      <w:r w:rsidRPr="00AA1FBB">
        <w:t>kizárni.</w:t>
      </w:r>
    </w:p>
    <w:p w14:paraId="66B8027B" w14:textId="77777777" w:rsidR="007D7F13" w:rsidRPr="00AA1FBB" w:rsidRDefault="007D7F13" w:rsidP="009525C2">
      <w:pPr>
        <w:pStyle w:val="Szvegtrzs"/>
        <w:ind w:right="2"/>
      </w:pPr>
    </w:p>
    <w:p w14:paraId="56CA950D" w14:textId="28976DC7" w:rsidR="00F05A0C" w:rsidRPr="00AA1FBB" w:rsidRDefault="00F05A0C" w:rsidP="009525C2">
      <w:pPr>
        <w:pStyle w:val="Szvegtrzs"/>
        <w:ind w:right="2"/>
      </w:pPr>
      <w:r w:rsidRPr="00AA1FBB">
        <w:t>Az apixabán alkalmazása előtt el kell dönteni, hogy a szoptatást függesztik fel, vagy megszakítják a</w:t>
      </w:r>
      <w:r w:rsidRPr="00AA1FBB">
        <w:rPr>
          <w:spacing w:val="1"/>
        </w:rPr>
        <w:t xml:space="preserve"> </w:t>
      </w:r>
      <w:r w:rsidRPr="00AA1FBB">
        <w:t xml:space="preserve">kezelést/tartózkodnak a kezeléstől – figyelembe véve a szoptatás előnyét a gyermek, </w:t>
      </w:r>
      <w:proofErr w:type="gramStart"/>
      <w:r w:rsidRPr="00AA1FBB">
        <w:t>valamint</w:t>
      </w:r>
      <w:r w:rsidR="00462A9A" w:rsidRPr="00AA1FBB">
        <w:t xml:space="preserve"> </w:t>
      </w:r>
      <w:r w:rsidRPr="00AA1FBB">
        <w:rPr>
          <w:spacing w:val="-52"/>
        </w:rPr>
        <w:t xml:space="preserve"> </w:t>
      </w:r>
      <w:r w:rsidR="00462A9A" w:rsidRPr="00AA1FBB">
        <w:rPr>
          <w:spacing w:val="-52"/>
        </w:rPr>
        <w:t xml:space="preserve">   </w:t>
      </w:r>
      <w:r w:rsidRPr="00AA1FBB">
        <w:t>a</w:t>
      </w:r>
      <w:proofErr w:type="gramEnd"/>
      <w:r w:rsidRPr="00AA1FBB">
        <w:rPr>
          <w:spacing w:val="-2"/>
        </w:rPr>
        <w:t xml:space="preserve"> </w:t>
      </w:r>
      <w:r w:rsidRPr="00AA1FBB">
        <w:t>terápia</w:t>
      </w:r>
      <w:r w:rsidRPr="00AA1FBB">
        <w:rPr>
          <w:spacing w:val="-1"/>
        </w:rPr>
        <w:t xml:space="preserve"> </w:t>
      </w:r>
      <w:r w:rsidRPr="00AA1FBB">
        <w:t>előnyét</w:t>
      </w:r>
      <w:r w:rsidRPr="00AA1FBB">
        <w:rPr>
          <w:spacing w:val="-1"/>
        </w:rPr>
        <w:t xml:space="preserve"> </w:t>
      </w:r>
      <w:r w:rsidRPr="00AA1FBB">
        <w:t>a</w:t>
      </w:r>
      <w:r w:rsidR="00462A9A" w:rsidRPr="00AA1FBB">
        <w:rPr>
          <w:spacing w:val="-1"/>
        </w:rPr>
        <w:t>z anya szempontjából.</w:t>
      </w:r>
    </w:p>
    <w:p w14:paraId="34C4F91A" w14:textId="77777777" w:rsidR="00F05A0C" w:rsidRPr="00AA1FBB" w:rsidRDefault="00F05A0C" w:rsidP="009525C2">
      <w:pPr>
        <w:pStyle w:val="Szvegtrzs"/>
      </w:pPr>
    </w:p>
    <w:p w14:paraId="03952B12" w14:textId="77777777" w:rsidR="00F05A0C" w:rsidRPr="00AA1FBB" w:rsidRDefault="00F05A0C" w:rsidP="009525C2">
      <w:pPr>
        <w:pStyle w:val="Szvegtrzs"/>
      </w:pPr>
      <w:r w:rsidRPr="00AA1FBB">
        <w:rPr>
          <w:u w:val="single"/>
        </w:rPr>
        <w:t>Termékenység</w:t>
      </w:r>
    </w:p>
    <w:p w14:paraId="41369EA4" w14:textId="6176845D" w:rsidR="00F05A0C" w:rsidRPr="00AA1FBB" w:rsidRDefault="00F05A0C" w:rsidP="009525C2">
      <w:pPr>
        <w:pStyle w:val="Szvegtrzs"/>
      </w:pPr>
      <w:r w:rsidRPr="00AA1FBB">
        <w:t>Apixabánnal kezelt állatok</w:t>
      </w:r>
      <w:r w:rsidR="00242A2F">
        <w:t>kal</w:t>
      </w:r>
      <w:r w:rsidRPr="00AA1FBB">
        <w:t xml:space="preserve"> végzett kísérletek során termékenységre gyakorolt hatást nem igazoltak</w:t>
      </w:r>
      <w:r w:rsidRPr="00AA1FBB">
        <w:rPr>
          <w:spacing w:val="-52"/>
        </w:rPr>
        <w:t xml:space="preserve"> </w:t>
      </w:r>
      <w:r w:rsidRPr="00AA1FBB">
        <w:t>(lásd 5.3</w:t>
      </w:r>
      <w:r w:rsidR="009A49BD" w:rsidRPr="00AA1FBB">
        <w:rPr>
          <w:spacing w:val="-3"/>
        </w:rPr>
        <w:t> </w:t>
      </w:r>
      <w:r w:rsidRPr="00AA1FBB">
        <w:t>pont).</w:t>
      </w:r>
    </w:p>
    <w:p w14:paraId="6770C015" w14:textId="77777777" w:rsidR="00F05A0C" w:rsidRPr="00AA1FBB" w:rsidRDefault="00F05A0C" w:rsidP="009525C2">
      <w:pPr>
        <w:pStyle w:val="Szvegtrzs"/>
      </w:pPr>
    </w:p>
    <w:p w14:paraId="6B85E2E8" w14:textId="77777777" w:rsidR="00F05A0C" w:rsidRPr="00AA1FBB" w:rsidRDefault="00F05A0C" w:rsidP="009525C2">
      <w:pPr>
        <w:pStyle w:val="Cmsor2"/>
        <w:numPr>
          <w:ilvl w:val="1"/>
          <w:numId w:val="63"/>
        </w:numPr>
        <w:ind w:left="567"/>
      </w:pPr>
      <w:r w:rsidRPr="00AA1FBB">
        <w:t>A</w:t>
      </w:r>
      <w:r w:rsidRPr="00AA1FBB">
        <w:rPr>
          <w:spacing w:val="-5"/>
        </w:rPr>
        <w:t xml:space="preserve"> </w:t>
      </w:r>
      <w:r w:rsidRPr="00AA1FBB">
        <w:t>készítmény</w:t>
      </w:r>
      <w:r w:rsidRPr="00AA1FBB">
        <w:rPr>
          <w:spacing w:val="-4"/>
        </w:rPr>
        <w:t xml:space="preserve"> </w:t>
      </w:r>
      <w:r w:rsidRPr="00AA1FBB">
        <w:t>hatásai</w:t>
      </w:r>
      <w:r w:rsidRPr="00AA1FBB">
        <w:rPr>
          <w:spacing w:val="-5"/>
        </w:rPr>
        <w:t xml:space="preserve"> </w:t>
      </w:r>
      <w:r w:rsidRPr="00AA1FBB">
        <w:t>a</w:t>
      </w:r>
      <w:r w:rsidRPr="00AA1FBB">
        <w:rPr>
          <w:spacing w:val="-4"/>
        </w:rPr>
        <w:t xml:space="preserve"> </w:t>
      </w:r>
      <w:r w:rsidRPr="00AA1FBB">
        <w:t>gépjárművezetéshez</w:t>
      </w:r>
      <w:r w:rsidRPr="00AA1FBB">
        <w:rPr>
          <w:spacing w:val="-4"/>
        </w:rPr>
        <w:t xml:space="preserve"> </w:t>
      </w:r>
      <w:r w:rsidRPr="00AA1FBB">
        <w:t>és</w:t>
      </w:r>
      <w:r w:rsidRPr="00AA1FBB">
        <w:rPr>
          <w:spacing w:val="-4"/>
        </w:rPr>
        <w:t xml:space="preserve"> </w:t>
      </w:r>
      <w:r w:rsidRPr="00AA1FBB">
        <w:t>a</w:t>
      </w:r>
      <w:r w:rsidRPr="00AA1FBB">
        <w:rPr>
          <w:spacing w:val="-6"/>
        </w:rPr>
        <w:t xml:space="preserve"> </w:t>
      </w:r>
      <w:r w:rsidRPr="00AA1FBB">
        <w:t>gépek</w:t>
      </w:r>
      <w:r w:rsidRPr="00AA1FBB">
        <w:rPr>
          <w:spacing w:val="-4"/>
        </w:rPr>
        <w:t xml:space="preserve"> </w:t>
      </w:r>
      <w:r w:rsidRPr="00AA1FBB">
        <w:t>kezeléséhez</w:t>
      </w:r>
      <w:r w:rsidRPr="00AA1FBB">
        <w:rPr>
          <w:spacing w:val="-5"/>
        </w:rPr>
        <w:t xml:space="preserve"> </w:t>
      </w:r>
      <w:r w:rsidRPr="00AA1FBB">
        <w:t>szükséges</w:t>
      </w:r>
      <w:r w:rsidRPr="00AA1FBB">
        <w:rPr>
          <w:spacing w:val="-4"/>
        </w:rPr>
        <w:t xml:space="preserve"> </w:t>
      </w:r>
      <w:r w:rsidRPr="00AA1FBB">
        <w:t>képességekre</w:t>
      </w:r>
    </w:p>
    <w:p w14:paraId="0A5ED319" w14:textId="77777777" w:rsidR="00F05A0C" w:rsidRPr="00AA1FBB" w:rsidRDefault="00F05A0C" w:rsidP="009525C2">
      <w:pPr>
        <w:pStyle w:val="Szvegtrzs"/>
        <w:rPr>
          <w:b/>
        </w:rPr>
      </w:pPr>
    </w:p>
    <w:p w14:paraId="75769835" w14:textId="2025BB01" w:rsidR="00595175" w:rsidRPr="00AA1FBB" w:rsidRDefault="00F05A0C" w:rsidP="009525C2">
      <w:pPr>
        <w:pStyle w:val="Szvegtrzs"/>
      </w:pPr>
      <w:r w:rsidRPr="00A5078D">
        <w:t>A</w:t>
      </w:r>
      <w:r w:rsidR="000169CE" w:rsidRPr="00A5078D">
        <w:t xml:space="preserve"> Modylan</w:t>
      </w:r>
      <w:r w:rsidR="0041110E" w:rsidRPr="00A5078D">
        <w:t xml:space="preserve"> </w:t>
      </w:r>
      <w:r w:rsidRPr="00A5078D">
        <w:t xml:space="preserve">nem, vagy csak elhanyagolható mértékben befolyásolja a gépjárművezetéshez és a </w:t>
      </w:r>
      <w:r w:rsidR="00E37183" w:rsidRPr="00A5078D">
        <w:t>gépek</w:t>
      </w:r>
      <w:r w:rsidR="00FD6B01" w:rsidRPr="00A5078D">
        <w:t xml:space="preserve"> kezeléséhez</w:t>
      </w:r>
      <w:r w:rsidRPr="00A5078D">
        <w:rPr>
          <w:spacing w:val="-2"/>
        </w:rPr>
        <w:t xml:space="preserve"> </w:t>
      </w:r>
      <w:r w:rsidRPr="00A5078D">
        <w:t>szükséges</w:t>
      </w:r>
      <w:r w:rsidRPr="00A5078D">
        <w:rPr>
          <w:spacing w:val="-1"/>
        </w:rPr>
        <w:t xml:space="preserve"> </w:t>
      </w:r>
      <w:r w:rsidRPr="00A5078D">
        <w:t>képességeket.</w:t>
      </w:r>
    </w:p>
    <w:p w14:paraId="39ADAF1A" w14:textId="50A30C64" w:rsidR="00595175" w:rsidRPr="00AA1FBB" w:rsidRDefault="00595175" w:rsidP="00E37183">
      <w:pPr>
        <w:pStyle w:val="Szvegtrzs"/>
        <w:tabs>
          <w:tab w:val="left" w:pos="7221"/>
        </w:tabs>
      </w:pPr>
    </w:p>
    <w:p w14:paraId="51033F3E" w14:textId="34C5BB7D" w:rsidR="00F05A0C" w:rsidRPr="00AA1FBB" w:rsidRDefault="00595175" w:rsidP="009525C2">
      <w:pPr>
        <w:pStyle w:val="Szvegtrzs"/>
        <w:ind w:left="567" w:hanging="567"/>
        <w:rPr>
          <w:b/>
          <w:bCs/>
        </w:rPr>
      </w:pPr>
      <w:r w:rsidRPr="00AA1FBB">
        <w:rPr>
          <w:b/>
          <w:bCs/>
        </w:rPr>
        <w:t>4.</w:t>
      </w:r>
      <w:r w:rsidR="00F07BBA" w:rsidRPr="00AA1FBB">
        <w:rPr>
          <w:b/>
          <w:bCs/>
        </w:rPr>
        <w:t>8</w:t>
      </w:r>
      <w:r w:rsidR="00F07BBA" w:rsidRPr="00AA1FBB">
        <w:rPr>
          <w:b/>
          <w:bCs/>
        </w:rPr>
        <w:tab/>
      </w:r>
      <w:r w:rsidR="00F05A0C" w:rsidRPr="00AA1FBB">
        <w:rPr>
          <w:b/>
          <w:bCs/>
        </w:rPr>
        <w:t>Nemkívánatos</w:t>
      </w:r>
      <w:r w:rsidR="00F05A0C" w:rsidRPr="00AA1FBB">
        <w:rPr>
          <w:b/>
          <w:bCs/>
          <w:spacing w:val="-7"/>
        </w:rPr>
        <w:t xml:space="preserve"> </w:t>
      </w:r>
      <w:r w:rsidR="00F05A0C" w:rsidRPr="00AA1FBB">
        <w:rPr>
          <w:b/>
          <w:bCs/>
        </w:rPr>
        <w:t>hatások,</w:t>
      </w:r>
      <w:r w:rsidR="00F05A0C" w:rsidRPr="00AA1FBB">
        <w:rPr>
          <w:b/>
          <w:bCs/>
          <w:spacing w:val="-6"/>
        </w:rPr>
        <w:t xml:space="preserve"> </w:t>
      </w:r>
      <w:r w:rsidR="00F05A0C" w:rsidRPr="00AA1FBB">
        <w:rPr>
          <w:b/>
          <w:bCs/>
        </w:rPr>
        <w:t>mellékhatások</w:t>
      </w:r>
    </w:p>
    <w:p w14:paraId="049E05DE" w14:textId="77777777" w:rsidR="00F05A0C" w:rsidRPr="00AA1FBB" w:rsidRDefault="00F05A0C" w:rsidP="009525C2">
      <w:pPr>
        <w:pStyle w:val="Szvegtrzs"/>
        <w:rPr>
          <w:b/>
        </w:rPr>
      </w:pPr>
    </w:p>
    <w:p w14:paraId="1B1E9A01" w14:textId="354A2045" w:rsidR="00595175" w:rsidRPr="00AA1FBB" w:rsidRDefault="00F05A0C" w:rsidP="009525C2">
      <w:pPr>
        <w:pStyle w:val="Szvegtrzs"/>
        <w:rPr>
          <w:u w:val="single"/>
        </w:rPr>
      </w:pPr>
      <w:r w:rsidRPr="00AA1FBB">
        <w:rPr>
          <w:u w:val="single"/>
        </w:rPr>
        <w:t>A</w:t>
      </w:r>
      <w:r w:rsidRPr="00AA1FBB">
        <w:rPr>
          <w:spacing w:val="-6"/>
          <w:u w:val="single"/>
        </w:rPr>
        <w:t xml:space="preserve"> </w:t>
      </w:r>
      <w:r w:rsidRPr="00AA1FBB">
        <w:rPr>
          <w:u w:val="single"/>
        </w:rPr>
        <w:t>biztonságossági</w:t>
      </w:r>
      <w:r w:rsidRPr="00AA1FBB">
        <w:rPr>
          <w:spacing w:val="-6"/>
          <w:u w:val="single"/>
        </w:rPr>
        <w:t xml:space="preserve"> </w:t>
      </w:r>
      <w:r w:rsidRPr="00AA1FBB">
        <w:rPr>
          <w:u w:val="single"/>
        </w:rPr>
        <w:t>profil</w:t>
      </w:r>
      <w:r w:rsidRPr="00AA1FBB">
        <w:rPr>
          <w:spacing w:val="-6"/>
          <w:u w:val="single"/>
        </w:rPr>
        <w:t xml:space="preserve"> </w:t>
      </w:r>
      <w:r w:rsidRPr="00AA1FBB">
        <w:rPr>
          <w:u w:val="single"/>
        </w:rPr>
        <w:t>összefoglalása</w:t>
      </w:r>
    </w:p>
    <w:p w14:paraId="0EB4C45D" w14:textId="7348740D" w:rsidR="00F05A0C" w:rsidRPr="00AA1FBB" w:rsidRDefault="0027050B" w:rsidP="009525C2">
      <w:pPr>
        <w:pStyle w:val="Szvegtrzs"/>
      </w:pPr>
      <w:r>
        <w:t>Felnőtteknél a</w:t>
      </w:r>
      <w:r w:rsidR="00F05A0C" w:rsidRPr="00AA1FBB">
        <w:t xml:space="preserve">z apixabán biztonságosságát </w:t>
      </w:r>
      <w:r w:rsidR="00D01ADC">
        <w:t>7</w:t>
      </w:r>
      <w:r w:rsidR="00C10DEA" w:rsidRPr="00AA1FBB">
        <w:t>, III.</w:t>
      </w:r>
      <w:r w:rsidR="00F05A0C" w:rsidRPr="00AA1FBB">
        <w:t xml:space="preserve"> fázis</w:t>
      </w:r>
      <w:r w:rsidR="00C10DEA" w:rsidRPr="00AA1FBB">
        <w:t>ú</w:t>
      </w:r>
      <w:r w:rsidR="00F05A0C" w:rsidRPr="00AA1FBB">
        <w:t xml:space="preserve"> klinikai vizsgálatban értékelték, </w:t>
      </w:r>
      <w:r w:rsidR="000B78C8" w:rsidRPr="00AA1FBB">
        <w:t>a</w:t>
      </w:r>
      <w:r w:rsidR="00F05A0C" w:rsidRPr="00AA1FBB">
        <w:t>melyekben több mint</w:t>
      </w:r>
      <w:r w:rsidR="00F05A0C" w:rsidRPr="00AA1FBB">
        <w:rPr>
          <w:spacing w:val="1"/>
        </w:rPr>
        <w:t xml:space="preserve"> </w:t>
      </w:r>
      <w:r w:rsidR="00D01ADC">
        <w:t>21</w:t>
      </w:r>
      <w:r w:rsidR="002E41AE" w:rsidRPr="00AA1FBB">
        <w:t> </w:t>
      </w:r>
      <w:r w:rsidR="00F05A0C" w:rsidRPr="00AA1FBB">
        <w:t>000</w:t>
      </w:r>
      <w:r w:rsidR="000B78C8" w:rsidRPr="00AA1FBB">
        <w:t> </w:t>
      </w:r>
      <w:r w:rsidR="00F05A0C" w:rsidRPr="00AA1FBB">
        <w:t>beteg vett részt: több mint</w:t>
      </w:r>
      <w:r w:rsidR="002F1585">
        <w:t xml:space="preserve"> </w:t>
      </w:r>
      <w:r w:rsidR="002F1585" w:rsidRPr="002F1585">
        <w:t>5000 beteg a VTEp vizsgálatokban</w:t>
      </w:r>
      <w:r w:rsidR="00AD0F96">
        <w:t xml:space="preserve"> átlagosan 20 napos</w:t>
      </w:r>
      <w:r w:rsidR="002F1585" w:rsidRPr="002F1585">
        <w:t>, több mint</w:t>
      </w:r>
      <w:r w:rsidR="00F05A0C" w:rsidRPr="00AA1FBB">
        <w:t xml:space="preserve"> 11</w:t>
      </w:r>
      <w:r w:rsidR="00723B1F" w:rsidRPr="00AA1FBB">
        <w:t> </w:t>
      </w:r>
      <w:r w:rsidR="00F05A0C" w:rsidRPr="00AA1FBB">
        <w:t>000</w:t>
      </w:r>
      <w:r w:rsidR="000B78C8" w:rsidRPr="00AA1FBB">
        <w:t> </w:t>
      </w:r>
      <w:r w:rsidR="00F05A0C" w:rsidRPr="00AA1FBB">
        <w:t>beteg a</w:t>
      </w:r>
      <w:r w:rsidR="000C2431" w:rsidRPr="00AA1FBB">
        <w:t xml:space="preserve"> </w:t>
      </w:r>
      <w:r w:rsidR="00F05A0C" w:rsidRPr="00AA1FBB">
        <w:t xml:space="preserve">NVPF vizsgálatokban, </w:t>
      </w:r>
      <w:r w:rsidR="00A20EF8" w:rsidRPr="00AA1FBB">
        <w:t>átlagosan</w:t>
      </w:r>
      <w:r w:rsidR="00A20EF8" w:rsidRPr="00AA1FBB">
        <w:rPr>
          <w:spacing w:val="-3"/>
        </w:rPr>
        <w:t xml:space="preserve"> </w:t>
      </w:r>
      <w:r w:rsidR="00A20EF8" w:rsidRPr="00AA1FBB">
        <w:t>1,7</w:t>
      </w:r>
      <w:r w:rsidR="00A20EF8" w:rsidRPr="00AA1FBB">
        <w:rPr>
          <w:spacing w:val="-4"/>
        </w:rPr>
        <w:t> </w:t>
      </w:r>
      <w:r w:rsidR="00A20EF8" w:rsidRPr="00AA1FBB">
        <w:t>éves</w:t>
      </w:r>
      <w:r w:rsidR="00A20EF8" w:rsidRPr="00AA1FBB">
        <w:rPr>
          <w:spacing w:val="-2"/>
        </w:rPr>
        <w:t xml:space="preserve"> </w:t>
      </w:r>
      <w:r w:rsidR="00F05A0C" w:rsidRPr="00AA1FBB">
        <w:t>és több mint 4000</w:t>
      </w:r>
      <w:r w:rsidR="000B78C8" w:rsidRPr="00AA1FBB">
        <w:t> </w:t>
      </w:r>
      <w:r w:rsidR="00F05A0C" w:rsidRPr="00AA1FBB">
        <w:t>beteg a VTE-terápiás (VTEt) vizsgálatokban</w:t>
      </w:r>
      <w:r w:rsidR="00F05A0C" w:rsidRPr="00AA1FBB">
        <w:rPr>
          <w:spacing w:val="-2"/>
        </w:rPr>
        <w:t xml:space="preserve"> </w:t>
      </w:r>
      <w:r w:rsidR="00F05A0C" w:rsidRPr="00AA1FBB">
        <w:t>221</w:t>
      </w:r>
      <w:r w:rsidR="009502B6" w:rsidRPr="00AA1FBB">
        <w:t> </w:t>
      </w:r>
      <w:r w:rsidR="00F05A0C" w:rsidRPr="00AA1FBB">
        <w:t>napos</w:t>
      </w:r>
      <w:r w:rsidR="00F05A0C" w:rsidRPr="00AA1FBB">
        <w:rPr>
          <w:spacing w:val="-3"/>
        </w:rPr>
        <w:t xml:space="preserve"> </w:t>
      </w:r>
      <w:r w:rsidR="00F05A0C" w:rsidRPr="00AA1FBB">
        <w:t>összexpozícióval</w:t>
      </w:r>
      <w:r w:rsidR="00F05A0C" w:rsidRPr="00AA1FBB">
        <w:rPr>
          <w:spacing w:val="-2"/>
        </w:rPr>
        <w:t xml:space="preserve"> </w:t>
      </w:r>
      <w:r w:rsidR="00F05A0C" w:rsidRPr="00AA1FBB">
        <w:t>(lásd</w:t>
      </w:r>
      <w:r w:rsidR="00F05A0C" w:rsidRPr="00AA1FBB">
        <w:rPr>
          <w:spacing w:val="-2"/>
        </w:rPr>
        <w:t xml:space="preserve"> </w:t>
      </w:r>
      <w:r w:rsidR="00F05A0C" w:rsidRPr="00AA1FBB">
        <w:t>5.1</w:t>
      </w:r>
      <w:r w:rsidR="006C3911" w:rsidRPr="00AA1FBB">
        <w:rPr>
          <w:spacing w:val="-4"/>
        </w:rPr>
        <w:t> </w:t>
      </w:r>
      <w:r w:rsidR="00F05A0C" w:rsidRPr="00AA1FBB">
        <w:t>pont).</w:t>
      </w:r>
    </w:p>
    <w:p w14:paraId="47DDE93E" w14:textId="6FAF980E" w:rsidR="00F05A0C" w:rsidRPr="00AA1FBB" w:rsidRDefault="00F05A0C" w:rsidP="009525C2">
      <w:pPr>
        <w:pStyle w:val="Szvegtrzs"/>
      </w:pPr>
    </w:p>
    <w:p w14:paraId="2749D7FA" w14:textId="3D99028C" w:rsidR="00F05A0C" w:rsidRPr="00AA1FBB" w:rsidRDefault="00F05A0C" w:rsidP="009525C2">
      <w:pPr>
        <w:pStyle w:val="Szvegtrzs"/>
      </w:pPr>
      <w:r w:rsidRPr="00AA1FBB">
        <w:t xml:space="preserve">Gyakori mellékhatás volt a vérzés, contusio, epistaxis és haematoma (a </w:t>
      </w:r>
      <w:r w:rsidR="00493E1A" w:rsidRPr="00AA1FBB">
        <w:t>mellékhatásprofilt és</w:t>
      </w:r>
      <w:r w:rsidRPr="00AA1FBB">
        <w:rPr>
          <w:spacing w:val="-2"/>
        </w:rPr>
        <w:t xml:space="preserve"> </w:t>
      </w:r>
      <w:r w:rsidRPr="00AA1FBB">
        <w:t>az</w:t>
      </w:r>
      <w:r w:rsidRPr="00AA1FBB">
        <w:rPr>
          <w:spacing w:val="-1"/>
        </w:rPr>
        <w:t xml:space="preserve"> </w:t>
      </w:r>
      <w:r w:rsidRPr="00A5078D">
        <w:t>indikációk</w:t>
      </w:r>
      <w:r w:rsidRPr="00A5078D">
        <w:rPr>
          <w:spacing w:val="-2"/>
        </w:rPr>
        <w:t xml:space="preserve"> </w:t>
      </w:r>
      <w:r w:rsidRPr="00A5078D">
        <w:t>szerinti</w:t>
      </w:r>
      <w:r w:rsidRPr="00A5078D">
        <w:rPr>
          <w:spacing w:val="-1"/>
        </w:rPr>
        <w:t xml:space="preserve"> </w:t>
      </w:r>
      <w:r w:rsidRPr="00A5078D">
        <w:t>gyakoriságokat</w:t>
      </w:r>
      <w:r w:rsidRPr="00A5078D">
        <w:rPr>
          <w:spacing w:val="-2"/>
        </w:rPr>
        <w:t xml:space="preserve"> </w:t>
      </w:r>
      <w:r w:rsidRPr="00A5078D">
        <w:t>lásd</w:t>
      </w:r>
      <w:r w:rsidRPr="00A5078D">
        <w:rPr>
          <w:spacing w:val="-1"/>
        </w:rPr>
        <w:t xml:space="preserve"> </w:t>
      </w:r>
      <w:r w:rsidRPr="00A5078D">
        <w:t>a</w:t>
      </w:r>
      <w:r w:rsidRPr="00A5078D">
        <w:rPr>
          <w:spacing w:val="-1"/>
        </w:rPr>
        <w:t xml:space="preserve"> </w:t>
      </w:r>
      <w:r w:rsidR="00335C74">
        <w:rPr>
          <w:spacing w:val="-1"/>
        </w:rPr>
        <w:t>3</w:t>
      </w:r>
      <w:r w:rsidRPr="00A5078D">
        <w:t>.</w:t>
      </w:r>
      <w:r w:rsidR="006C3911" w:rsidRPr="00A5078D">
        <w:rPr>
          <w:spacing w:val="-3"/>
        </w:rPr>
        <w:t> </w:t>
      </w:r>
      <w:r w:rsidRPr="00A5078D">
        <w:t>táblázatban).</w:t>
      </w:r>
    </w:p>
    <w:p w14:paraId="56EF4D3D" w14:textId="77777777" w:rsidR="00F05A0C" w:rsidRPr="00AA1FBB" w:rsidRDefault="00F05A0C" w:rsidP="009525C2">
      <w:pPr>
        <w:pStyle w:val="Szvegtrzs"/>
      </w:pPr>
    </w:p>
    <w:p w14:paraId="023A2B95" w14:textId="77777777" w:rsidR="00F05A0C" w:rsidRPr="00AA1FBB" w:rsidRDefault="00F05A0C" w:rsidP="009525C2">
      <w:pPr>
        <w:pStyle w:val="Szvegtrzs"/>
      </w:pPr>
      <w:r w:rsidRPr="00AA1FBB">
        <w:t>Az NVPF vizsgálatokban az apixabán mellett a vérzéssel összefüggő mellékhatások teljes előfordulási</w:t>
      </w:r>
      <w:r w:rsidRPr="00AA1FBB">
        <w:rPr>
          <w:spacing w:val="-52"/>
        </w:rPr>
        <w:t xml:space="preserve"> </w:t>
      </w:r>
      <w:r w:rsidRPr="00AA1FBB">
        <w:t>gyakorisága 24,3% volt az apixabánt warfarinnal összehasonlító vizsgálatban, és 9,6% volt az</w:t>
      </w:r>
      <w:r w:rsidRPr="00AA1FBB">
        <w:rPr>
          <w:spacing w:val="1"/>
        </w:rPr>
        <w:t xml:space="preserve"> </w:t>
      </w:r>
      <w:r w:rsidRPr="00AA1FBB">
        <w:t>apixabánt acetilszalicilsavval összehasonlító vizsgálatban. Az apixabán vs. warfarin vizsgálatban az</w:t>
      </w:r>
      <w:r w:rsidRPr="00AA1FBB">
        <w:rPr>
          <w:spacing w:val="1"/>
        </w:rPr>
        <w:t xml:space="preserve"> </w:t>
      </w:r>
      <w:r w:rsidRPr="00AA1FBB">
        <w:t>ISTH-szerinti jelentős gastrointestinalis vérzések (beleértve a tápcsatorna felső, a tápcsatorna alsó</w:t>
      </w:r>
      <w:r w:rsidRPr="00AA1FBB">
        <w:rPr>
          <w:spacing w:val="1"/>
        </w:rPr>
        <w:t xml:space="preserve"> </w:t>
      </w:r>
      <w:r w:rsidRPr="00AA1FBB">
        <w:t>részéről kiinduló, valamint a rectalis vérzést is) előfordulási gyakorisága az apixabán mellett 0,76%/év</w:t>
      </w:r>
      <w:r w:rsidRPr="00AA1FBB">
        <w:rPr>
          <w:spacing w:val="-52"/>
        </w:rPr>
        <w:t xml:space="preserve"> </w:t>
      </w:r>
      <w:r w:rsidRPr="00AA1FBB">
        <w:t>volt. Az ISTH-szerinti jelentős intraocularis vérzés előfordulási gyakorisága az apixabán mellett</w:t>
      </w:r>
      <w:r w:rsidRPr="00AA1FBB">
        <w:rPr>
          <w:spacing w:val="1"/>
        </w:rPr>
        <w:t xml:space="preserve"> </w:t>
      </w:r>
      <w:r w:rsidRPr="00AA1FBB">
        <w:t>0,18%/év</w:t>
      </w:r>
      <w:r w:rsidRPr="00AA1FBB">
        <w:rPr>
          <w:spacing w:val="-2"/>
        </w:rPr>
        <w:t xml:space="preserve"> </w:t>
      </w:r>
      <w:r w:rsidRPr="00AA1FBB">
        <w:t>volt.</w:t>
      </w:r>
    </w:p>
    <w:p w14:paraId="0CA6A2DD" w14:textId="77777777" w:rsidR="00F05A0C" w:rsidRPr="00AA1FBB" w:rsidRDefault="00F05A0C" w:rsidP="009525C2">
      <w:pPr>
        <w:pStyle w:val="Szvegtrzs"/>
      </w:pPr>
    </w:p>
    <w:p w14:paraId="6FC2A072" w14:textId="5BAC71FB" w:rsidR="00F05A0C" w:rsidRPr="00AA1FBB" w:rsidRDefault="00F05A0C" w:rsidP="00F17049">
      <w:pPr>
        <w:pStyle w:val="Szvegtrzs"/>
      </w:pPr>
      <w:r w:rsidRPr="00AA1FBB">
        <w:t>A VTEt vizsgálatokban az apixabán</w:t>
      </w:r>
      <w:r w:rsidR="00C97152">
        <w:t>nal</w:t>
      </w:r>
      <w:r w:rsidRPr="00AA1FBB">
        <w:t xml:space="preserve"> </w:t>
      </w:r>
      <w:bookmarkStart w:id="10" w:name="_Hlk181095821"/>
      <w:r w:rsidR="00C97152" w:rsidRPr="00AA1FBB">
        <w:t xml:space="preserve">összefüggő </w:t>
      </w:r>
      <w:bookmarkEnd w:id="10"/>
      <w:r w:rsidRPr="00AA1FBB">
        <w:t xml:space="preserve">vérzéssel </w:t>
      </w:r>
      <w:r w:rsidR="00C97152">
        <w:t xml:space="preserve">járó </w:t>
      </w:r>
      <w:r w:rsidRPr="00AA1FBB">
        <w:t>mellékhatások teljes előfordulási</w:t>
      </w:r>
      <w:r w:rsidRPr="00AA1FBB">
        <w:rPr>
          <w:spacing w:val="1"/>
        </w:rPr>
        <w:t xml:space="preserve"> </w:t>
      </w:r>
      <w:r w:rsidRPr="00AA1FBB">
        <w:t>gyakorisága 15,6% volt az apixabánt enoxaparinnal/warfarinnal összehasonlító vizsgálatban, és 13,3%</w:t>
      </w:r>
      <w:r w:rsidRPr="00AA1FBB">
        <w:rPr>
          <w:spacing w:val="-52"/>
        </w:rPr>
        <w:t xml:space="preserve"> </w:t>
      </w:r>
      <w:r w:rsidRPr="00AA1FBB">
        <w:t>volt</w:t>
      </w:r>
      <w:r w:rsidRPr="00AA1FBB">
        <w:rPr>
          <w:spacing w:val="-2"/>
        </w:rPr>
        <w:t xml:space="preserve"> </w:t>
      </w:r>
      <w:r w:rsidRPr="00AA1FBB">
        <w:t>az</w:t>
      </w:r>
      <w:r w:rsidRPr="00AA1FBB">
        <w:rPr>
          <w:spacing w:val="-2"/>
        </w:rPr>
        <w:t xml:space="preserve"> </w:t>
      </w:r>
      <w:r w:rsidRPr="00AA1FBB">
        <w:t>apixabánt</w:t>
      </w:r>
      <w:r w:rsidRPr="00AA1FBB">
        <w:rPr>
          <w:spacing w:val="-1"/>
        </w:rPr>
        <w:t xml:space="preserve"> </w:t>
      </w:r>
      <w:r w:rsidRPr="00AA1FBB">
        <w:t>placebóval</w:t>
      </w:r>
      <w:r w:rsidRPr="00AA1FBB">
        <w:rPr>
          <w:spacing w:val="-2"/>
        </w:rPr>
        <w:t xml:space="preserve"> </w:t>
      </w:r>
      <w:r w:rsidRPr="00AA1FBB">
        <w:t>összehasonlító</w:t>
      </w:r>
      <w:r w:rsidRPr="00AA1FBB">
        <w:rPr>
          <w:spacing w:val="-1"/>
        </w:rPr>
        <w:t xml:space="preserve"> </w:t>
      </w:r>
      <w:r w:rsidRPr="00AA1FBB">
        <w:t>vizsgálatban</w:t>
      </w:r>
      <w:r w:rsidRPr="00AA1FBB">
        <w:rPr>
          <w:spacing w:val="-2"/>
        </w:rPr>
        <w:t xml:space="preserve"> </w:t>
      </w:r>
      <w:r w:rsidRPr="00AA1FBB">
        <w:t>(lásd</w:t>
      </w:r>
      <w:r w:rsidRPr="00AA1FBB">
        <w:rPr>
          <w:spacing w:val="-1"/>
        </w:rPr>
        <w:t xml:space="preserve"> </w:t>
      </w:r>
      <w:r w:rsidRPr="00AA1FBB">
        <w:t>5.1</w:t>
      </w:r>
      <w:r w:rsidR="000136A9" w:rsidRPr="00AA1FBB">
        <w:rPr>
          <w:spacing w:val="-2"/>
        </w:rPr>
        <w:t> </w:t>
      </w:r>
      <w:r w:rsidRPr="00AA1FBB">
        <w:t>pont).</w:t>
      </w:r>
    </w:p>
    <w:p w14:paraId="18923409" w14:textId="77777777" w:rsidR="00F05A0C" w:rsidRPr="00AA1FBB" w:rsidRDefault="00F05A0C" w:rsidP="009525C2">
      <w:pPr>
        <w:pStyle w:val="Szvegtrzs"/>
      </w:pPr>
    </w:p>
    <w:p w14:paraId="3BE306ED" w14:textId="77777777" w:rsidR="00F05A0C" w:rsidRPr="00AA1FBB" w:rsidRDefault="00F05A0C" w:rsidP="009525C2">
      <w:pPr>
        <w:pStyle w:val="Szvegtrzs"/>
      </w:pPr>
      <w:r w:rsidRPr="00AA1FBB">
        <w:rPr>
          <w:u w:val="single"/>
        </w:rPr>
        <w:t>A</w:t>
      </w:r>
      <w:r w:rsidRPr="00AA1FBB">
        <w:rPr>
          <w:spacing w:val="-6"/>
          <w:u w:val="single"/>
        </w:rPr>
        <w:t xml:space="preserve"> </w:t>
      </w:r>
      <w:r w:rsidRPr="00AA1FBB">
        <w:rPr>
          <w:u w:val="single"/>
        </w:rPr>
        <w:t>mellékhatások</w:t>
      </w:r>
      <w:r w:rsidRPr="00AA1FBB">
        <w:rPr>
          <w:spacing w:val="-6"/>
          <w:u w:val="single"/>
        </w:rPr>
        <w:t xml:space="preserve"> </w:t>
      </w:r>
      <w:r w:rsidRPr="00AA1FBB">
        <w:rPr>
          <w:u w:val="single"/>
        </w:rPr>
        <w:t>táblázatos</w:t>
      </w:r>
      <w:r w:rsidRPr="00AA1FBB">
        <w:rPr>
          <w:spacing w:val="-5"/>
          <w:u w:val="single"/>
        </w:rPr>
        <w:t xml:space="preserve"> </w:t>
      </w:r>
      <w:r w:rsidRPr="00AA1FBB">
        <w:rPr>
          <w:u w:val="single"/>
        </w:rPr>
        <w:t>felsorolása</w:t>
      </w:r>
    </w:p>
    <w:p w14:paraId="300F974F" w14:textId="32037706" w:rsidR="006175B3" w:rsidRDefault="00F05A0C" w:rsidP="006175B3">
      <w:pPr>
        <w:pStyle w:val="Szvegtrzs"/>
      </w:pPr>
      <w:proofErr w:type="gramStart"/>
      <w:r w:rsidRPr="00AA1FBB">
        <w:t xml:space="preserve">A </w:t>
      </w:r>
      <w:r w:rsidR="00335C74">
        <w:t>3</w:t>
      </w:r>
      <w:r w:rsidRPr="00AA1FBB">
        <w:t>. táblázat szervrendszeri kategóriánként és gyakoriság szerint osztályozva, az alábbi megegyezés</w:t>
      </w:r>
      <w:r w:rsidRPr="00AA1FBB">
        <w:rPr>
          <w:spacing w:val="-52"/>
        </w:rPr>
        <w:t xml:space="preserve"> </w:t>
      </w:r>
      <w:r w:rsidRPr="00AA1FBB">
        <w:t>szerint mutatja a mellékhatásokat: nagyon gyakori (≥</w:t>
      </w:r>
      <w:r w:rsidR="00EF607A" w:rsidRPr="00AA1FBB">
        <w:t> </w:t>
      </w:r>
      <w:r w:rsidRPr="00AA1FBB">
        <w:t>1/10), gyakori (≥</w:t>
      </w:r>
      <w:r w:rsidR="00EF607A" w:rsidRPr="00AA1FBB">
        <w:t> </w:t>
      </w:r>
      <w:r w:rsidRPr="00AA1FBB">
        <w:t>1/100 - &lt;</w:t>
      </w:r>
      <w:r w:rsidR="00EF607A" w:rsidRPr="00AA1FBB">
        <w:t> </w:t>
      </w:r>
      <w:r w:rsidRPr="00AA1FBB">
        <w:t>1/10), nem gyakori</w:t>
      </w:r>
      <w:r w:rsidRPr="00AA1FBB">
        <w:rPr>
          <w:spacing w:val="-52"/>
        </w:rPr>
        <w:t xml:space="preserve"> </w:t>
      </w:r>
      <w:r w:rsidRPr="00AA1FBB">
        <w:t>(≥</w:t>
      </w:r>
      <w:r w:rsidR="00EF607A" w:rsidRPr="00AA1FBB">
        <w:t> </w:t>
      </w:r>
      <w:r w:rsidRPr="00AA1FBB">
        <w:t>1/1000 - &lt;</w:t>
      </w:r>
      <w:r w:rsidR="00EF607A" w:rsidRPr="00AA1FBB">
        <w:t> </w:t>
      </w:r>
      <w:r w:rsidRPr="00AA1FBB">
        <w:t>1/100), ritka (≥</w:t>
      </w:r>
      <w:r w:rsidR="00EF607A" w:rsidRPr="00AA1FBB">
        <w:t> </w:t>
      </w:r>
      <w:r w:rsidRPr="00AA1FBB">
        <w:t>1/10</w:t>
      </w:r>
      <w:r w:rsidR="000136A9" w:rsidRPr="00AA1FBB">
        <w:t> </w:t>
      </w:r>
      <w:r w:rsidRPr="00AA1FBB">
        <w:t>000 - &lt;</w:t>
      </w:r>
      <w:r w:rsidR="00A70066" w:rsidRPr="00AA1FBB">
        <w:t> </w:t>
      </w:r>
      <w:r w:rsidRPr="00AA1FBB">
        <w:t>1/1000) és nagyon ritka (&lt;</w:t>
      </w:r>
      <w:r w:rsidR="00A70066" w:rsidRPr="00AA1FBB">
        <w:t> </w:t>
      </w:r>
      <w:r w:rsidRPr="00AA1FBB">
        <w:t>1/10</w:t>
      </w:r>
      <w:r w:rsidR="000136A9" w:rsidRPr="00AA1FBB">
        <w:t> </w:t>
      </w:r>
      <w:r w:rsidRPr="00AA1FBB">
        <w:t>000), nem ismert (a</w:t>
      </w:r>
      <w:r w:rsidRPr="00AA1FBB">
        <w:rPr>
          <w:spacing w:val="1"/>
        </w:rPr>
        <w:t xml:space="preserve"> </w:t>
      </w:r>
      <w:r w:rsidRPr="00AA1FBB">
        <w:t>gyakoriság a rendelkezésre álló adatokból nem állapítható meg)</w:t>
      </w:r>
      <w:r w:rsidR="00FD04C9">
        <w:t xml:space="preserve"> </w:t>
      </w:r>
      <w:r w:rsidR="00147F7B" w:rsidRPr="00AA1FBB">
        <w:t>NVPF és VTEp vagy VTEt esetén</w:t>
      </w:r>
      <w:r w:rsidR="006175B3">
        <w:t xml:space="preserve"> </w:t>
      </w:r>
      <w:r w:rsidR="006175B3" w:rsidRPr="00AA1FBB">
        <w:t>felnőtteknél, illetve VTEt és kiújuló VTE megelőzése esetén gyermekeknél és serdülőknél 28 napos kortól &lt;</w:t>
      </w:r>
      <w:r w:rsidR="006175B3">
        <w:t xml:space="preserve"> betöltött </w:t>
      </w:r>
      <w:r w:rsidR="006175B3" w:rsidRPr="00AA1FBB">
        <w:t>18 éves korig.</w:t>
      </w:r>
      <w:proofErr w:type="gramEnd"/>
    </w:p>
    <w:p w14:paraId="612C8A1D" w14:textId="77777777" w:rsidR="006175B3" w:rsidRDefault="006175B3" w:rsidP="006175B3">
      <w:pPr>
        <w:pStyle w:val="Szvegtrzs"/>
      </w:pPr>
    </w:p>
    <w:p w14:paraId="41AC057A" w14:textId="09FA1B75" w:rsidR="00F05A0C" w:rsidRPr="00AA1FBB" w:rsidRDefault="006175B3" w:rsidP="00147F7B">
      <w:pPr>
        <w:pStyle w:val="Szvegtrzs"/>
      </w:pPr>
      <w:r w:rsidRPr="00AA1FBB">
        <w:t>A 3. táblázatban a gyermekekre és serdülőkre vonatkozóan a mellékhatások gyakorisága a CV185325 vizsgálatból származik, amelyben az apixabánt a VTE kezelésére és a VTE kiújulásának megelőzésére alkalmazták</w:t>
      </w:r>
      <w:r w:rsidR="00F05A0C" w:rsidRPr="00AA1FBB">
        <w:t>.</w:t>
      </w:r>
    </w:p>
    <w:p w14:paraId="05ADFE3B" w14:textId="77777777" w:rsidR="00C70D13" w:rsidRPr="00AA1FBB" w:rsidRDefault="00C70D13" w:rsidP="009525C2">
      <w:pPr>
        <w:pStyle w:val="Szvegtrzs"/>
      </w:pPr>
    </w:p>
    <w:p w14:paraId="5CD0B8DA" w14:textId="77777777" w:rsidR="00F05A0C" w:rsidRPr="00AA1FBB" w:rsidRDefault="00F05A0C" w:rsidP="009525C2">
      <w:pPr>
        <w:pStyle w:val="Cmsor2"/>
        <w:keepNext/>
        <w:numPr>
          <w:ilvl w:val="0"/>
          <w:numId w:val="65"/>
        </w:numPr>
        <w:ind w:left="284" w:hanging="284"/>
      </w:pPr>
      <w:r w:rsidRPr="00AA1FBB">
        <w:t>táblázat:</w:t>
      </w:r>
      <w:r w:rsidRPr="00AA1FBB">
        <w:rPr>
          <w:spacing w:val="-6"/>
        </w:rPr>
        <w:t xml:space="preserve"> </w:t>
      </w:r>
      <w:r w:rsidRPr="00AA1FBB">
        <w:t>A</w:t>
      </w:r>
      <w:r w:rsidRPr="00AA1FBB">
        <w:rPr>
          <w:spacing w:val="-5"/>
        </w:rPr>
        <w:t xml:space="preserve"> </w:t>
      </w:r>
      <w:r w:rsidRPr="00AA1FBB">
        <w:t>mellékhatások</w:t>
      </w:r>
      <w:r w:rsidRPr="00AA1FBB">
        <w:rPr>
          <w:spacing w:val="-6"/>
        </w:rPr>
        <w:t xml:space="preserve"> </w:t>
      </w:r>
      <w:r w:rsidRPr="00AA1FBB">
        <w:t>táblázatos</w:t>
      </w:r>
      <w:r w:rsidRPr="00AA1FBB">
        <w:rPr>
          <w:spacing w:val="-5"/>
        </w:rPr>
        <w:t xml:space="preserve"> </w:t>
      </w:r>
      <w:r w:rsidRPr="00AA1FBB">
        <w:t>felsorolása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67"/>
        <w:gridCol w:w="1898"/>
        <w:gridCol w:w="1899"/>
        <w:gridCol w:w="1898"/>
      </w:tblGrid>
      <w:tr w:rsidR="006A4D2A" w:rsidRPr="00AA1FBB" w14:paraId="1BBF5C1E" w14:textId="60F5385C" w:rsidTr="005C20E3">
        <w:trPr>
          <w:trHeight w:val="2601"/>
        </w:trPr>
        <w:tc>
          <w:tcPr>
            <w:tcW w:w="1858" w:type="pct"/>
          </w:tcPr>
          <w:p w14:paraId="4E507636" w14:textId="77777777" w:rsidR="006A4D2A" w:rsidRPr="00AA1FBB" w:rsidRDefault="006A4D2A" w:rsidP="009525C2">
            <w:pPr>
              <w:pStyle w:val="TableParagraph"/>
              <w:ind w:left="107"/>
              <w:rPr>
                <w:b/>
              </w:rPr>
            </w:pPr>
            <w:r w:rsidRPr="00AA1FBB">
              <w:rPr>
                <w:b/>
              </w:rPr>
              <w:t>Szervrendszeri</w:t>
            </w:r>
            <w:r w:rsidRPr="00AA1FBB">
              <w:rPr>
                <w:b/>
                <w:spacing w:val="-8"/>
              </w:rPr>
              <w:t xml:space="preserve"> </w:t>
            </w:r>
            <w:r w:rsidRPr="00AA1FBB">
              <w:rPr>
                <w:b/>
              </w:rPr>
              <w:t>kategóriák</w:t>
            </w:r>
          </w:p>
        </w:tc>
        <w:tc>
          <w:tcPr>
            <w:tcW w:w="1047" w:type="pct"/>
          </w:tcPr>
          <w:p w14:paraId="161C6DFA" w14:textId="4B0912EB" w:rsidR="006A4D2A" w:rsidRPr="00AA1FBB" w:rsidRDefault="006A4D2A" w:rsidP="005654D6">
            <w:pPr>
              <w:pStyle w:val="TableParagraph"/>
              <w:ind w:left="110" w:right="96" w:hanging="3"/>
              <w:jc w:val="center"/>
              <w:rPr>
                <w:b/>
              </w:rPr>
            </w:pPr>
            <w:r>
              <w:rPr>
                <w:b/>
              </w:rPr>
              <w:t>S</w:t>
            </w:r>
            <w:r w:rsidRPr="00AA1FBB">
              <w:rPr>
                <w:b/>
              </w:rPr>
              <w:t>troke és a</w:t>
            </w:r>
            <w:r w:rsidRPr="00AA1FBB">
              <w:rPr>
                <w:b/>
                <w:spacing w:val="-52"/>
              </w:rPr>
              <w:t xml:space="preserve"> </w:t>
            </w:r>
            <w:r w:rsidRPr="00AA1FBB">
              <w:rPr>
                <w:b/>
              </w:rPr>
              <w:t>szisztémás</w:t>
            </w:r>
            <w:r w:rsidRPr="00AA1FBB">
              <w:rPr>
                <w:b/>
                <w:spacing w:val="1"/>
              </w:rPr>
              <w:t xml:space="preserve"> </w:t>
            </w:r>
            <w:r w:rsidRPr="00AA1FBB">
              <w:rPr>
                <w:b/>
              </w:rPr>
              <w:t>embolizáció</w:t>
            </w:r>
            <w:r w:rsidRPr="00AA1FBB">
              <w:rPr>
                <w:b/>
                <w:spacing w:val="1"/>
              </w:rPr>
              <w:t xml:space="preserve"> </w:t>
            </w:r>
            <w:r w:rsidRPr="00AA1FBB">
              <w:rPr>
                <w:b/>
              </w:rPr>
              <w:t>megelőzése</w:t>
            </w:r>
            <w:r w:rsidRPr="00AA1FBB">
              <w:rPr>
                <w:b/>
                <w:spacing w:val="1"/>
              </w:rPr>
              <w:t xml:space="preserve"> </w:t>
            </w:r>
            <w:r w:rsidRPr="00AA1FBB">
              <w:rPr>
                <w:b/>
              </w:rPr>
              <w:t>NVPF-ben</w:t>
            </w:r>
            <w:r>
              <w:rPr>
                <w:b/>
              </w:rPr>
              <w:t xml:space="preserve"> </w:t>
            </w:r>
            <w:r w:rsidRPr="00AA1FBB">
              <w:rPr>
                <w:b/>
              </w:rPr>
              <w:t>szenvedő, egy vagy</w:t>
            </w:r>
            <w:r w:rsidRPr="00AA1FBB">
              <w:rPr>
                <w:b/>
                <w:spacing w:val="-52"/>
              </w:rPr>
              <w:t xml:space="preserve"> </w:t>
            </w:r>
            <w:r w:rsidRPr="00AA1FBB">
              <w:rPr>
                <w:b/>
              </w:rPr>
              <w:t>több kockázati</w:t>
            </w:r>
            <w:r w:rsidRPr="00AA1FBB">
              <w:rPr>
                <w:b/>
                <w:spacing w:val="1"/>
              </w:rPr>
              <w:t xml:space="preserve"> </w:t>
            </w:r>
            <w:r w:rsidRPr="00AA1FBB">
              <w:rPr>
                <w:b/>
              </w:rPr>
              <w:t>tényezővel</w:t>
            </w:r>
            <w:r w:rsidRPr="00AA1FBB">
              <w:rPr>
                <w:b/>
                <w:spacing w:val="1"/>
              </w:rPr>
              <w:t xml:space="preserve"> </w:t>
            </w:r>
            <w:r w:rsidRPr="00AA1FBB">
              <w:rPr>
                <w:b/>
              </w:rPr>
              <w:t>rendelkező</w:t>
            </w:r>
            <w:r w:rsidRPr="00AA1FBB">
              <w:rPr>
                <w:b/>
                <w:spacing w:val="-5"/>
              </w:rPr>
              <w:t xml:space="preserve"> </w:t>
            </w:r>
            <w:r w:rsidRPr="00AA1FBB">
              <w:rPr>
                <w:b/>
              </w:rPr>
              <w:t>felnőtt</w:t>
            </w:r>
            <w:r>
              <w:rPr>
                <w:b/>
              </w:rPr>
              <w:t xml:space="preserve"> </w:t>
            </w:r>
            <w:r w:rsidRPr="00AA1FBB">
              <w:rPr>
                <w:b/>
              </w:rPr>
              <w:t>betegeknél</w:t>
            </w:r>
            <w:r w:rsidRPr="00AA1FBB">
              <w:rPr>
                <w:b/>
                <w:spacing w:val="-5"/>
              </w:rPr>
              <w:t xml:space="preserve"> </w:t>
            </w:r>
            <w:r w:rsidRPr="00AA1FBB">
              <w:rPr>
                <w:b/>
              </w:rPr>
              <w:t>(NVPF)</w:t>
            </w:r>
          </w:p>
        </w:tc>
        <w:tc>
          <w:tcPr>
            <w:tcW w:w="1048" w:type="pct"/>
            <w:tcBorders>
              <w:right w:val="single" w:sz="4" w:space="0" w:color="auto"/>
            </w:tcBorders>
          </w:tcPr>
          <w:p w14:paraId="5BB3CCA9" w14:textId="6DF16405" w:rsidR="006A4D2A" w:rsidRPr="00AA1FBB" w:rsidRDefault="006A4D2A" w:rsidP="009525C2">
            <w:pPr>
              <w:pStyle w:val="TableParagraph"/>
              <w:ind w:left="188" w:right="181" w:firstLine="2"/>
              <w:jc w:val="center"/>
              <w:rPr>
                <w:b/>
              </w:rPr>
            </w:pPr>
            <w:r w:rsidRPr="00AA1FBB">
              <w:rPr>
                <w:b/>
              </w:rPr>
              <w:t>MVT és PE kezelése,</w:t>
            </w:r>
            <w:r w:rsidRPr="00AA1FBB">
              <w:rPr>
                <w:b/>
                <w:spacing w:val="1"/>
              </w:rPr>
              <w:t xml:space="preserve"> </w:t>
            </w:r>
            <w:r w:rsidRPr="00AA1FBB">
              <w:rPr>
                <w:b/>
              </w:rPr>
              <w:t>valamint az</w:t>
            </w:r>
            <w:r w:rsidRPr="00AA1FBB">
              <w:rPr>
                <w:b/>
                <w:spacing w:val="1"/>
              </w:rPr>
              <w:t xml:space="preserve"> </w:t>
            </w:r>
            <w:r w:rsidRPr="00AA1FBB">
              <w:rPr>
                <w:b/>
              </w:rPr>
              <w:t>MVT és PE</w:t>
            </w:r>
            <w:r w:rsidRPr="00AA1FBB">
              <w:rPr>
                <w:b/>
                <w:spacing w:val="-52"/>
              </w:rPr>
              <w:t xml:space="preserve"> </w:t>
            </w:r>
            <w:r w:rsidRPr="00AA1FBB">
              <w:rPr>
                <w:b/>
              </w:rPr>
              <w:t>kiújulásának</w:t>
            </w:r>
            <w:r w:rsidRPr="00AA1FBB">
              <w:rPr>
                <w:b/>
                <w:spacing w:val="-52"/>
              </w:rPr>
              <w:t xml:space="preserve"> </w:t>
            </w:r>
            <w:r w:rsidRPr="00AA1FBB">
              <w:rPr>
                <w:b/>
              </w:rPr>
              <w:t>megelőzése</w:t>
            </w:r>
            <w:r w:rsidRPr="00AA1FBB">
              <w:rPr>
                <w:b/>
                <w:spacing w:val="1"/>
              </w:rPr>
              <w:t xml:space="preserve"> </w:t>
            </w:r>
            <w:r w:rsidRPr="00AA1FBB">
              <w:rPr>
                <w:b/>
              </w:rPr>
              <w:t>(VTEt)</w:t>
            </w:r>
            <w:r>
              <w:rPr>
                <w:b/>
              </w:rPr>
              <w:t xml:space="preserve"> felnőtt betegekél</w:t>
            </w:r>
          </w:p>
        </w:tc>
        <w:tc>
          <w:tcPr>
            <w:tcW w:w="1047" w:type="pct"/>
            <w:tcBorders>
              <w:right w:val="single" w:sz="4" w:space="0" w:color="auto"/>
            </w:tcBorders>
          </w:tcPr>
          <w:p w14:paraId="3A7FFFAF" w14:textId="75DD2EB3" w:rsidR="006A4D2A" w:rsidRPr="00AA1FBB" w:rsidRDefault="00125465" w:rsidP="009525C2">
            <w:pPr>
              <w:pStyle w:val="TableParagraph"/>
              <w:ind w:left="188" w:right="181" w:firstLine="2"/>
              <w:jc w:val="center"/>
              <w:rPr>
                <w:b/>
              </w:rPr>
            </w:pPr>
            <w:r w:rsidRPr="00AA1FBB">
              <w:rPr>
                <w:b/>
              </w:rPr>
              <w:t>VTE kezelése és a VTE kiújulásának megelőzése gyermekeknél és serdülőknél (28 napos kortól</w:t>
            </w:r>
            <w:r>
              <w:rPr>
                <w:b/>
              </w:rPr>
              <w:t xml:space="preserve">, betöltött </w:t>
            </w:r>
            <w:r w:rsidRPr="00AA1FBB">
              <w:rPr>
                <w:b/>
              </w:rPr>
              <w:t>18 éves korig)</w:t>
            </w:r>
          </w:p>
        </w:tc>
      </w:tr>
      <w:tr w:rsidR="00992F97" w:rsidRPr="00AA1FBB" w14:paraId="3DB37CDF" w14:textId="75C8F7DE" w:rsidTr="00992F97">
        <w:trPr>
          <w:trHeight w:val="357"/>
        </w:trPr>
        <w:tc>
          <w:tcPr>
            <w:tcW w:w="5000" w:type="pct"/>
            <w:gridSpan w:val="4"/>
            <w:tcBorders>
              <w:right w:val="single" w:sz="4" w:space="0" w:color="auto"/>
            </w:tcBorders>
          </w:tcPr>
          <w:p w14:paraId="39DA083E" w14:textId="679128EB" w:rsidR="00992F97" w:rsidRPr="00AA1FBB" w:rsidRDefault="00992F97" w:rsidP="001666D6">
            <w:pPr>
              <w:pStyle w:val="TableParagraph"/>
              <w:ind w:left="113"/>
              <w:rPr>
                <w:i/>
              </w:rPr>
            </w:pPr>
            <w:r w:rsidRPr="00AA1FBB">
              <w:rPr>
                <w:i/>
              </w:rPr>
              <w:t>Vérképzőszervi</w:t>
            </w:r>
            <w:r w:rsidRPr="00AA1FBB">
              <w:rPr>
                <w:i/>
                <w:spacing w:val="-6"/>
              </w:rPr>
              <w:t xml:space="preserve"> </w:t>
            </w:r>
            <w:r w:rsidRPr="00AA1FBB">
              <w:rPr>
                <w:i/>
              </w:rPr>
              <w:t>és</w:t>
            </w:r>
            <w:r w:rsidRPr="00AA1FBB">
              <w:rPr>
                <w:i/>
                <w:spacing w:val="-5"/>
              </w:rPr>
              <w:t xml:space="preserve"> </w:t>
            </w:r>
            <w:r w:rsidRPr="00AA1FBB">
              <w:rPr>
                <w:i/>
              </w:rPr>
              <w:t>nyirokrendszeri</w:t>
            </w:r>
            <w:r w:rsidRPr="00AA1FBB">
              <w:rPr>
                <w:i/>
                <w:spacing w:val="-6"/>
              </w:rPr>
              <w:t xml:space="preserve"> </w:t>
            </w:r>
            <w:r w:rsidRPr="00AA1FBB">
              <w:rPr>
                <w:i/>
              </w:rPr>
              <w:t>betegségek</w:t>
            </w:r>
            <w:r w:rsidRPr="00AA1FBB">
              <w:rPr>
                <w:i/>
                <w:spacing w:val="-5"/>
              </w:rPr>
              <w:t xml:space="preserve"> </w:t>
            </w:r>
            <w:r w:rsidRPr="00AA1FBB">
              <w:rPr>
                <w:i/>
              </w:rPr>
              <w:t>és</w:t>
            </w:r>
            <w:r w:rsidRPr="00AA1FBB">
              <w:rPr>
                <w:i/>
                <w:spacing w:val="-5"/>
              </w:rPr>
              <w:t xml:space="preserve"> </w:t>
            </w:r>
            <w:r w:rsidRPr="00AA1FBB">
              <w:rPr>
                <w:i/>
              </w:rPr>
              <w:t>tünetek</w:t>
            </w:r>
          </w:p>
        </w:tc>
      </w:tr>
      <w:tr w:rsidR="006A4D2A" w:rsidRPr="00AA1FBB" w14:paraId="7C70A835" w14:textId="3FA90B9C" w:rsidTr="005C20E3">
        <w:trPr>
          <w:trHeight w:val="261"/>
        </w:trPr>
        <w:tc>
          <w:tcPr>
            <w:tcW w:w="1858" w:type="pct"/>
          </w:tcPr>
          <w:p w14:paraId="29CA3DAC" w14:textId="77777777" w:rsidR="006A4D2A" w:rsidRPr="00AA1FBB" w:rsidRDefault="006A4D2A" w:rsidP="009525C2">
            <w:pPr>
              <w:pStyle w:val="TableParagraph"/>
              <w:ind w:left="107"/>
            </w:pPr>
            <w:r w:rsidRPr="00AA1FBB">
              <w:t>Anaemia</w:t>
            </w:r>
          </w:p>
        </w:tc>
        <w:tc>
          <w:tcPr>
            <w:tcW w:w="1047" w:type="pct"/>
          </w:tcPr>
          <w:p w14:paraId="519B1607" w14:textId="3974C928" w:rsidR="006A4D2A" w:rsidRPr="00AA1FBB" w:rsidRDefault="006A4D2A" w:rsidP="00FF1BB7">
            <w:pPr>
              <w:pStyle w:val="TableParagraph"/>
              <w:ind w:left="362" w:right="350"/>
              <w:jc w:val="center"/>
            </w:pPr>
            <w:r w:rsidRPr="00AA1FBB">
              <w:t>Gyakori</w:t>
            </w:r>
          </w:p>
        </w:tc>
        <w:tc>
          <w:tcPr>
            <w:tcW w:w="1048" w:type="pct"/>
            <w:tcBorders>
              <w:right w:val="single" w:sz="4" w:space="0" w:color="auto"/>
            </w:tcBorders>
          </w:tcPr>
          <w:p w14:paraId="45A8EBF3" w14:textId="77777777" w:rsidR="006A4D2A" w:rsidRPr="00AA1FBB" w:rsidRDefault="006A4D2A" w:rsidP="009525C2">
            <w:pPr>
              <w:pStyle w:val="TableParagraph"/>
              <w:ind w:left="165" w:right="157"/>
              <w:jc w:val="center"/>
            </w:pPr>
            <w:r w:rsidRPr="00AA1FBB">
              <w:t>Gyakori</w:t>
            </w:r>
          </w:p>
        </w:tc>
        <w:tc>
          <w:tcPr>
            <w:tcW w:w="1047" w:type="pct"/>
            <w:tcBorders>
              <w:right w:val="single" w:sz="4" w:space="0" w:color="auto"/>
            </w:tcBorders>
          </w:tcPr>
          <w:p w14:paraId="532F2EF2" w14:textId="339FDF89" w:rsidR="006A4D2A" w:rsidRPr="00AA1FBB" w:rsidRDefault="00992F97" w:rsidP="009525C2">
            <w:pPr>
              <w:pStyle w:val="TableParagraph"/>
              <w:ind w:left="165" w:right="157"/>
              <w:jc w:val="center"/>
            </w:pPr>
            <w:r>
              <w:t>Gyakori</w:t>
            </w:r>
          </w:p>
        </w:tc>
      </w:tr>
      <w:tr w:rsidR="006A4D2A" w:rsidRPr="00AA1FBB" w14:paraId="079365E6" w14:textId="14F88692" w:rsidTr="005C20E3">
        <w:trPr>
          <w:trHeight w:val="258"/>
        </w:trPr>
        <w:tc>
          <w:tcPr>
            <w:tcW w:w="1858" w:type="pct"/>
          </w:tcPr>
          <w:p w14:paraId="08F1FEC8" w14:textId="77777777" w:rsidR="006A4D2A" w:rsidRPr="00AA1FBB" w:rsidRDefault="006A4D2A" w:rsidP="009525C2">
            <w:pPr>
              <w:pStyle w:val="TableParagraph"/>
              <w:ind w:left="107"/>
            </w:pPr>
            <w:r w:rsidRPr="00AA1FBB">
              <w:t>Thrombocytopenia</w:t>
            </w:r>
          </w:p>
        </w:tc>
        <w:tc>
          <w:tcPr>
            <w:tcW w:w="1047" w:type="pct"/>
          </w:tcPr>
          <w:p w14:paraId="7DD4E8B6" w14:textId="4AD5DF8C" w:rsidR="006A4D2A" w:rsidRPr="00AA1FBB" w:rsidRDefault="006A4D2A" w:rsidP="00FF1BB7">
            <w:pPr>
              <w:pStyle w:val="TableParagraph"/>
              <w:ind w:left="357" w:right="350"/>
              <w:jc w:val="center"/>
            </w:pPr>
            <w:r w:rsidRPr="00AA1FBB">
              <w:t>Nem</w:t>
            </w:r>
            <w:r w:rsidRPr="00AA1FBB">
              <w:rPr>
                <w:spacing w:val="-4"/>
              </w:rPr>
              <w:t xml:space="preserve"> </w:t>
            </w:r>
            <w:r w:rsidRPr="00AA1FBB">
              <w:t>gyakori</w:t>
            </w:r>
          </w:p>
        </w:tc>
        <w:tc>
          <w:tcPr>
            <w:tcW w:w="1048" w:type="pct"/>
            <w:tcBorders>
              <w:right w:val="single" w:sz="4" w:space="0" w:color="auto"/>
            </w:tcBorders>
          </w:tcPr>
          <w:p w14:paraId="6BF09510" w14:textId="77777777" w:rsidR="006A4D2A" w:rsidRPr="00AA1FBB" w:rsidRDefault="006A4D2A" w:rsidP="009525C2">
            <w:pPr>
              <w:pStyle w:val="TableParagraph"/>
              <w:ind w:left="165" w:right="157"/>
              <w:jc w:val="center"/>
            </w:pPr>
            <w:r w:rsidRPr="00AA1FBB">
              <w:t>Gyakori</w:t>
            </w:r>
          </w:p>
        </w:tc>
        <w:tc>
          <w:tcPr>
            <w:tcW w:w="1047" w:type="pct"/>
            <w:tcBorders>
              <w:right w:val="single" w:sz="4" w:space="0" w:color="auto"/>
            </w:tcBorders>
          </w:tcPr>
          <w:p w14:paraId="1D4F589F" w14:textId="03417B27" w:rsidR="006A4D2A" w:rsidRPr="00AA1FBB" w:rsidRDefault="00992F97" w:rsidP="009525C2">
            <w:pPr>
              <w:pStyle w:val="TableParagraph"/>
              <w:ind w:left="165" w:right="157"/>
              <w:jc w:val="center"/>
            </w:pPr>
            <w:r>
              <w:t>Gyakor</w:t>
            </w:r>
            <w:r w:rsidR="003224D4">
              <w:t>i</w:t>
            </w:r>
          </w:p>
        </w:tc>
      </w:tr>
      <w:tr w:rsidR="00992F97" w:rsidRPr="00AA1FBB" w14:paraId="7259EEF2" w14:textId="246D13FF" w:rsidTr="00992F97">
        <w:trPr>
          <w:trHeight w:val="362"/>
        </w:trPr>
        <w:tc>
          <w:tcPr>
            <w:tcW w:w="5000" w:type="pct"/>
            <w:gridSpan w:val="4"/>
            <w:tcBorders>
              <w:right w:val="single" w:sz="4" w:space="0" w:color="auto"/>
            </w:tcBorders>
          </w:tcPr>
          <w:p w14:paraId="07A4E652" w14:textId="7E6CED99" w:rsidR="00992F97" w:rsidRPr="00AA1FBB" w:rsidRDefault="00992F97" w:rsidP="001666D6">
            <w:pPr>
              <w:pStyle w:val="TableParagraph"/>
              <w:ind w:left="113"/>
              <w:rPr>
                <w:i/>
              </w:rPr>
            </w:pPr>
            <w:r w:rsidRPr="00AA1FBB">
              <w:rPr>
                <w:i/>
              </w:rPr>
              <w:t>Immunrendszeri</w:t>
            </w:r>
            <w:r w:rsidRPr="00AA1FBB">
              <w:rPr>
                <w:i/>
                <w:spacing w:val="-6"/>
              </w:rPr>
              <w:t xml:space="preserve"> </w:t>
            </w:r>
            <w:r w:rsidRPr="00AA1FBB">
              <w:rPr>
                <w:i/>
              </w:rPr>
              <w:t>betegségek</w:t>
            </w:r>
            <w:r w:rsidRPr="00AA1FBB">
              <w:rPr>
                <w:i/>
                <w:spacing w:val="-5"/>
              </w:rPr>
              <w:t xml:space="preserve"> </w:t>
            </w:r>
            <w:r w:rsidRPr="00AA1FBB">
              <w:rPr>
                <w:i/>
              </w:rPr>
              <w:t>és</w:t>
            </w:r>
            <w:r w:rsidRPr="00AA1FBB">
              <w:rPr>
                <w:i/>
                <w:spacing w:val="-5"/>
              </w:rPr>
              <w:t xml:space="preserve"> </w:t>
            </w:r>
            <w:r w:rsidRPr="00AA1FBB">
              <w:rPr>
                <w:i/>
              </w:rPr>
              <w:t>tünetek</w:t>
            </w:r>
          </w:p>
        </w:tc>
      </w:tr>
      <w:tr w:rsidR="006A4D2A" w:rsidRPr="00AA1FBB" w14:paraId="47AC0285" w14:textId="1C07A28D" w:rsidTr="005C20E3">
        <w:trPr>
          <w:trHeight w:val="518"/>
        </w:trPr>
        <w:tc>
          <w:tcPr>
            <w:tcW w:w="1858" w:type="pct"/>
          </w:tcPr>
          <w:p w14:paraId="7F309C11" w14:textId="463F9211" w:rsidR="006A4D2A" w:rsidRPr="00AA1FBB" w:rsidRDefault="006A4D2A" w:rsidP="009525C2">
            <w:pPr>
              <w:pStyle w:val="TableParagraph"/>
              <w:ind w:left="107" w:right="345"/>
            </w:pPr>
            <w:r w:rsidRPr="00AA1FBB">
              <w:t>Túlérzékenység, allergiás oedema és</w:t>
            </w:r>
            <w:r>
              <w:t xml:space="preserve"> a</w:t>
            </w:r>
            <w:r w:rsidRPr="00AA1FBB">
              <w:t>naphylaxia</w:t>
            </w:r>
          </w:p>
        </w:tc>
        <w:tc>
          <w:tcPr>
            <w:tcW w:w="1047" w:type="pct"/>
          </w:tcPr>
          <w:p w14:paraId="629AB616" w14:textId="2C78F822" w:rsidR="006A4D2A" w:rsidRPr="00AA1FBB" w:rsidRDefault="006A4D2A" w:rsidP="00FF1BB7">
            <w:pPr>
              <w:pStyle w:val="TableParagraph"/>
              <w:ind w:left="358" w:right="350"/>
              <w:jc w:val="center"/>
            </w:pPr>
            <w:r w:rsidRPr="00AA1FBB">
              <w:t>Nem</w:t>
            </w:r>
            <w:r w:rsidRPr="00AA1FBB">
              <w:rPr>
                <w:spacing w:val="-4"/>
              </w:rPr>
              <w:t xml:space="preserve"> </w:t>
            </w:r>
            <w:r w:rsidRPr="00AA1FBB">
              <w:t>gyakori</w:t>
            </w:r>
          </w:p>
        </w:tc>
        <w:tc>
          <w:tcPr>
            <w:tcW w:w="1048" w:type="pct"/>
            <w:tcBorders>
              <w:right w:val="single" w:sz="4" w:space="0" w:color="auto"/>
            </w:tcBorders>
          </w:tcPr>
          <w:p w14:paraId="64486087" w14:textId="77777777" w:rsidR="006A4D2A" w:rsidRPr="00AA1FBB" w:rsidRDefault="006A4D2A" w:rsidP="009525C2">
            <w:pPr>
              <w:pStyle w:val="TableParagraph"/>
              <w:ind w:left="163" w:right="160"/>
              <w:jc w:val="center"/>
            </w:pPr>
            <w:r w:rsidRPr="00AA1FBB">
              <w:t>Nem</w:t>
            </w:r>
            <w:r w:rsidRPr="00AA1FBB">
              <w:rPr>
                <w:spacing w:val="-4"/>
              </w:rPr>
              <w:t xml:space="preserve"> </w:t>
            </w:r>
            <w:r w:rsidRPr="00AA1FBB">
              <w:t>gyakori</w:t>
            </w:r>
          </w:p>
        </w:tc>
        <w:tc>
          <w:tcPr>
            <w:tcW w:w="1047" w:type="pct"/>
            <w:tcBorders>
              <w:right w:val="single" w:sz="4" w:space="0" w:color="auto"/>
            </w:tcBorders>
          </w:tcPr>
          <w:p w14:paraId="6BF3C7CD" w14:textId="5E2F88A6" w:rsidR="006A4D2A" w:rsidRPr="00AA1FBB" w:rsidRDefault="00992F97" w:rsidP="009525C2">
            <w:pPr>
              <w:pStyle w:val="TableParagraph"/>
              <w:ind w:left="163" w:right="160"/>
              <w:jc w:val="center"/>
            </w:pPr>
            <w:r w:rsidRPr="00AA1FBB">
              <w:t>Gyakori</w:t>
            </w:r>
            <w:proofErr w:type="gramStart"/>
            <w:r w:rsidRPr="00AA1FBB">
              <w:t>‡</w:t>
            </w:r>
            <w:proofErr w:type="gramEnd"/>
          </w:p>
        </w:tc>
      </w:tr>
      <w:tr w:rsidR="006A4D2A" w:rsidRPr="00AA1FBB" w14:paraId="4BB33334" w14:textId="43426D76" w:rsidTr="005C20E3">
        <w:trPr>
          <w:trHeight w:val="259"/>
        </w:trPr>
        <w:tc>
          <w:tcPr>
            <w:tcW w:w="1858" w:type="pct"/>
          </w:tcPr>
          <w:p w14:paraId="2CE97C3D" w14:textId="77777777" w:rsidR="006A4D2A" w:rsidRPr="00AA1FBB" w:rsidRDefault="006A4D2A" w:rsidP="009525C2">
            <w:pPr>
              <w:pStyle w:val="TableParagraph"/>
              <w:ind w:left="107"/>
            </w:pPr>
            <w:r w:rsidRPr="00AA1FBB">
              <w:t>Pruritus</w:t>
            </w:r>
          </w:p>
        </w:tc>
        <w:tc>
          <w:tcPr>
            <w:tcW w:w="1047" w:type="pct"/>
          </w:tcPr>
          <w:p w14:paraId="5A6098EB" w14:textId="52C3DB3B" w:rsidR="006A4D2A" w:rsidRPr="00AA1FBB" w:rsidRDefault="006A4D2A" w:rsidP="00FF1BB7">
            <w:pPr>
              <w:pStyle w:val="TableParagraph"/>
              <w:ind w:left="357" w:right="350"/>
              <w:jc w:val="center"/>
            </w:pPr>
            <w:r w:rsidRPr="00AA1FBB">
              <w:t>Nem</w:t>
            </w:r>
            <w:r w:rsidRPr="00AA1FBB">
              <w:rPr>
                <w:spacing w:val="-4"/>
              </w:rPr>
              <w:t xml:space="preserve"> </w:t>
            </w:r>
            <w:r w:rsidRPr="00AA1FBB">
              <w:t>gyakori</w:t>
            </w:r>
          </w:p>
        </w:tc>
        <w:tc>
          <w:tcPr>
            <w:tcW w:w="1048" w:type="pct"/>
            <w:tcBorders>
              <w:right w:val="single" w:sz="4" w:space="0" w:color="auto"/>
            </w:tcBorders>
          </w:tcPr>
          <w:p w14:paraId="46D7465D" w14:textId="77777777" w:rsidR="006A4D2A" w:rsidRPr="00AA1FBB" w:rsidRDefault="006A4D2A" w:rsidP="009525C2">
            <w:pPr>
              <w:pStyle w:val="TableParagraph"/>
              <w:ind w:left="165" w:right="160"/>
              <w:jc w:val="center"/>
            </w:pPr>
            <w:r w:rsidRPr="00AA1FBB">
              <w:t>Nem</w:t>
            </w:r>
            <w:r w:rsidRPr="00AA1FBB">
              <w:rPr>
                <w:spacing w:val="-3"/>
              </w:rPr>
              <w:t xml:space="preserve"> </w:t>
            </w:r>
            <w:r w:rsidRPr="00AA1FBB">
              <w:t>gyakori*</w:t>
            </w:r>
          </w:p>
        </w:tc>
        <w:tc>
          <w:tcPr>
            <w:tcW w:w="1047" w:type="pct"/>
            <w:tcBorders>
              <w:right w:val="single" w:sz="4" w:space="0" w:color="auto"/>
            </w:tcBorders>
          </w:tcPr>
          <w:p w14:paraId="666E0DB3" w14:textId="6740151F" w:rsidR="006A4D2A" w:rsidRPr="00AA1FBB" w:rsidRDefault="00B00F9C" w:rsidP="009525C2">
            <w:pPr>
              <w:pStyle w:val="TableParagraph"/>
              <w:ind w:left="165" w:right="160"/>
              <w:jc w:val="center"/>
            </w:pPr>
            <w:r>
              <w:t>Gyakori</w:t>
            </w:r>
          </w:p>
        </w:tc>
      </w:tr>
      <w:tr w:rsidR="006A4D2A" w:rsidRPr="00AA1FBB" w14:paraId="4E4E88A6" w14:textId="3440A5FF" w:rsidTr="005C20E3">
        <w:trPr>
          <w:trHeight w:val="261"/>
        </w:trPr>
        <w:tc>
          <w:tcPr>
            <w:tcW w:w="1858" w:type="pct"/>
          </w:tcPr>
          <w:p w14:paraId="34C02E6E" w14:textId="2371B473" w:rsidR="006A4D2A" w:rsidRPr="00AA1FBB" w:rsidRDefault="006A4D2A" w:rsidP="009525C2">
            <w:pPr>
              <w:pStyle w:val="TableParagraph"/>
              <w:ind w:left="107"/>
            </w:pPr>
            <w:r w:rsidRPr="00AA1FBB">
              <w:t>Angiooedema</w:t>
            </w:r>
          </w:p>
        </w:tc>
        <w:tc>
          <w:tcPr>
            <w:tcW w:w="1047" w:type="pct"/>
          </w:tcPr>
          <w:p w14:paraId="6A6BD5C2" w14:textId="3FB89971" w:rsidR="006A4D2A" w:rsidRPr="00AA1FBB" w:rsidRDefault="006A4D2A" w:rsidP="00FF1BB7">
            <w:pPr>
              <w:pStyle w:val="TableParagraph"/>
              <w:ind w:left="362" w:right="350"/>
              <w:jc w:val="center"/>
            </w:pPr>
            <w:r w:rsidRPr="00AA1FBB">
              <w:t>Nem</w:t>
            </w:r>
            <w:r w:rsidRPr="00AA1FBB">
              <w:rPr>
                <w:spacing w:val="-3"/>
              </w:rPr>
              <w:t xml:space="preserve"> </w:t>
            </w:r>
            <w:r w:rsidRPr="00AA1FBB">
              <w:t>ismert</w:t>
            </w:r>
          </w:p>
        </w:tc>
        <w:tc>
          <w:tcPr>
            <w:tcW w:w="1048" w:type="pct"/>
            <w:tcBorders>
              <w:right w:val="single" w:sz="4" w:space="0" w:color="auto"/>
            </w:tcBorders>
          </w:tcPr>
          <w:p w14:paraId="45F4758D" w14:textId="77777777" w:rsidR="006A4D2A" w:rsidRPr="00AA1FBB" w:rsidRDefault="006A4D2A" w:rsidP="009525C2">
            <w:pPr>
              <w:pStyle w:val="TableParagraph"/>
              <w:ind w:left="165" w:right="157"/>
              <w:jc w:val="center"/>
            </w:pPr>
            <w:r w:rsidRPr="00AA1FBB">
              <w:t>Nem</w:t>
            </w:r>
            <w:r w:rsidRPr="00AA1FBB">
              <w:rPr>
                <w:spacing w:val="-3"/>
              </w:rPr>
              <w:t xml:space="preserve"> </w:t>
            </w:r>
            <w:r w:rsidRPr="00AA1FBB">
              <w:t>ismert</w:t>
            </w:r>
          </w:p>
        </w:tc>
        <w:tc>
          <w:tcPr>
            <w:tcW w:w="1047" w:type="pct"/>
            <w:tcBorders>
              <w:right w:val="single" w:sz="4" w:space="0" w:color="auto"/>
            </w:tcBorders>
          </w:tcPr>
          <w:p w14:paraId="2F2D06F2" w14:textId="7B6A1BD1" w:rsidR="006A4D2A" w:rsidRPr="00AA1FBB" w:rsidRDefault="00B00F9C" w:rsidP="009525C2">
            <w:pPr>
              <w:pStyle w:val="TableParagraph"/>
              <w:ind w:left="165" w:right="157"/>
              <w:jc w:val="center"/>
            </w:pPr>
            <w:r>
              <w:t>Nem ismert</w:t>
            </w:r>
          </w:p>
        </w:tc>
      </w:tr>
      <w:tr w:rsidR="00992F97" w:rsidRPr="00AA1FBB" w14:paraId="6038068A" w14:textId="4B8671EF" w:rsidTr="00992F97">
        <w:trPr>
          <w:trHeight w:val="359"/>
        </w:trPr>
        <w:tc>
          <w:tcPr>
            <w:tcW w:w="5000" w:type="pct"/>
            <w:gridSpan w:val="4"/>
            <w:tcBorders>
              <w:right w:val="single" w:sz="4" w:space="0" w:color="auto"/>
            </w:tcBorders>
          </w:tcPr>
          <w:p w14:paraId="7FCDC2F9" w14:textId="7C9623F6" w:rsidR="00992F97" w:rsidRPr="00AA1FBB" w:rsidRDefault="00992F97" w:rsidP="001666D6">
            <w:pPr>
              <w:pStyle w:val="TableParagraph"/>
              <w:ind w:left="113"/>
              <w:rPr>
                <w:i/>
              </w:rPr>
            </w:pPr>
            <w:r w:rsidRPr="00AA1FBB">
              <w:rPr>
                <w:i/>
              </w:rPr>
              <w:t>Idegrendszeri</w:t>
            </w:r>
            <w:r w:rsidRPr="00AA1FBB">
              <w:rPr>
                <w:i/>
                <w:spacing w:val="-6"/>
              </w:rPr>
              <w:t xml:space="preserve"> </w:t>
            </w:r>
            <w:r w:rsidRPr="00AA1FBB">
              <w:rPr>
                <w:i/>
              </w:rPr>
              <w:t>betegségek</w:t>
            </w:r>
            <w:r w:rsidRPr="00AA1FBB">
              <w:rPr>
                <w:i/>
                <w:spacing w:val="-5"/>
              </w:rPr>
              <w:t xml:space="preserve"> </w:t>
            </w:r>
            <w:r w:rsidRPr="00AA1FBB">
              <w:rPr>
                <w:i/>
              </w:rPr>
              <w:t>és</w:t>
            </w:r>
            <w:r w:rsidRPr="00AA1FBB">
              <w:rPr>
                <w:i/>
                <w:spacing w:val="-5"/>
              </w:rPr>
              <w:t xml:space="preserve"> </w:t>
            </w:r>
            <w:r w:rsidRPr="00AA1FBB">
              <w:rPr>
                <w:i/>
              </w:rPr>
              <w:t>tünetek</w:t>
            </w:r>
          </w:p>
        </w:tc>
      </w:tr>
      <w:tr w:rsidR="006A4D2A" w:rsidRPr="00AA1FBB" w14:paraId="2FDD1387" w14:textId="57D2D068" w:rsidTr="005C20E3">
        <w:trPr>
          <w:trHeight w:val="311"/>
        </w:trPr>
        <w:tc>
          <w:tcPr>
            <w:tcW w:w="1858" w:type="pct"/>
          </w:tcPr>
          <w:p w14:paraId="605FD0DF" w14:textId="0F79881A" w:rsidR="006A4D2A" w:rsidRPr="00AA1FBB" w:rsidRDefault="006A4D2A" w:rsidP="009525C2">
            <w:pPr>
              <w:pStyle w:val="TableParagraph"/>
              <w:ind w:left="107"/>
            </w:pPr>
            <w:r w:rsidRPr="00AA1FBB">
              <w:t>Agyvérzés</w:t>
            </w:r>
            <w:proofErr w:type="gramStart"/>
            <w:r w:rsidRPr="00AA1FBB">
              <w:rPr>
                <w:vertAlign w:val="superscript"/>
                <w:lang w:eastAsia="en-GB"/>
              </w:rPr>
              <w:t>†</w:t>
            </w:r>
            <w:proofErr w:type="gramEnd"/>
          </w:p>
        </w:tc>
        <w:tc>
          <w:tcPr>
            <w:tcW w:w="1047" w:type="pct"/>
          </w:tcPr>
          <w:p w14:paraId="70D8C120" w14:textId="0426CDF1" w:rsidR="006A4D2A" w:rsidRPr="00AA1FBB" w:rsidRDefault="006A4D2A" w:rsidP="00FF1BB7">
            <w:pPr>
              <w:pStyle w:val="TableParagraph"/>
              <w:ind w:left="362" w:right="350"/>
              <w:jc w:val="center"/>
            </w:pPr>
            <w:r w:rsidRPr="00AA1FBB">
              <w:t>Nem</w:t>
            </w:r>
            <w:r w:rsidRPr="00AA1FBB">
              <w:rPr>
                <w:spacing w:val="-4"/>
              </w:rPr>
              <w:t xml:space="preserve"> </w:t>
            </w:r>
            <w:r w:rsidRPr="00AA1FBB">
              <w:t>gyakori</w:t>
            </w:r>
          </w:p>
        </w:tc>
        <w:tc>
          <w:tcPr>
            <w:tcW w:w="1048" w:type="pct"/>
            <w:tcBorders>
              <w:right w:val="single" w:sz="4" w:space="0" w:color="auto"/>
            </w:tcBorders>
          </w:tcPr>
          <w:p w14:paraId="4675CA42" w14:textId="77777777" w:rsidR="006A4D2A" w:rsidRPr="00AA1FBB" w:rsidRDefault="006A4D2A" w:rsidP="009525C2">
            <w:pPr>
              <w:pStyle w:val="TableParagraph"/>
              <w:ind w:left="164" w:right="160"/>
              <w:jc w:val="center"/>
            </w:pPr>
            <w:r w:rsidRPr="00AA1FBB">
              <w:t>Ritka</w:t>
            </w:r>
          </w:p>
        </w:tc>
        <w:tc>
          <w:tcPr>
            <w:tcW w:w="1047" w:type="pct"/>
            <w:tcBorders>
              <w:right w:val="single" w:sz="4" w:space="0" w:color="auto"/>
            </w:tcBorders>
          </w:tcPr>
          <w:p w14:paraId="4D921918" w14:textId="7EF4470A" w:rsidR="006A4D2A" w:rsidRPr="00AA1FBB" w:rsidRDefault="00B00F9C" w:rsidP="009525C2">
            <w:pPr>
              <w:pStyle w:val="TableParagraph"/>
              <w:ind w:left="164" w:right="160"/>
              <w:jc w:val="center"/>
            </w:pPr>
            <w:r>
              <w:t>Nem ismert</w:t>
            </w:r>
          </w:p>
        </w:tc>
      </w:tr>
      <w:tr w:rsidR="00992F97" w:rsidRPr="00AA1FBB" w14:paraId="6EB9C16D" w14:textId="6F22F6B8" w:rsidTr="00992F97">
        <w:trPr>
          <w:trHeight w:val="359"/>
        </w:trPr>
        <w:tc>
          <w:tcPr>
            <w:tcW w:w="5000" w:type="pct"/>
            <w:gridSpan w:val="4"/>
            <w:tcBorders>
              <w:right w:val="single" w:sz="4" w:space="0" w:color="auto"/>
            </w:tcBorders>
          </w:tcPr>
          <w:p w14:paraId="2B5FE1D6" w14:textId="306AFB72" w:rsidR="00992F97" w:rsidRPr="00AA1FBB" w:rsidRDefault="00992F97" w:rsidP="001666D6">
            <w:pPr>
              <w:pStyle w:val="TableParagraph"/>
              <w:ind w:left="113"/>
              <w:rPr>
                <w:i/>
              </w:rPr>
            </w:pPr>
            <w:r w:rsidRPr="00AA1FBB">
              <w:rPr>
                <w:i/>
              </w:rPr>
              <w:t>Szembetegségek</w:t>
            </w:r>
            <w:r w:rsidRPr="00AA1FBB">
              <w:rPr>
                <w:i/>
                <w:spacing w:val="-6"/>
              </w:rPr>
              <w:t xml:space="preserve"> </w:t>
            </w:r>
            <w:r w:rsidRPr="00AA1FBB">
              <w:rPr>
                <w:i/>
              </w:rPr>
              <w:t>és</w:t>
            </w:r>
            <w:r w:rsidRPr="00AA1FBB">
              <w:rPr>
                <w:i/>
                <w:spacing w:val="-5"/>
              </w:rPr>
              <w:t xml:space="preserve"> </w:t>
            </w:r>
            <w:r w:rsidRPr="00AA1FBB">
              <w:rPr>
                <w:i/>
              </w:rPr>
              <w:t>szemészeti</w:t>
            </w:r>
            <w:r w:rsidRPr="00AA1FBB">
              <w:rPr>
                <w:i/>
                <w:spacing w:val="-5"/>
              </w:rPr>
              <w:t xml:space="preserve"> </w:t>
            </w:r>
            <w:r w:rsidRPr="00AA1FBB">
              <w:rPr>
                <w:i/>
              </w:rPr>
              <w:t>tünetek</w:t>
            </w:r>
          </w:p>
        </w:tc>
      </w:tr>
      <w:tr w:rsidR="006A4D2A" w:rsidRPr="00AA1FBB" w14:paraId="2987CF21" w14:textId="42BEB7AC" w:rsidTr="005C20E3">
        <w:trPr>
          <w:trHeight w:val="520"/>
        </w:trPr>
        <w:tc>
          <w:tcPr>
            <w:tcW w:w="1858" w:type="pct"/>
          </w:tcPr>
          <w:p w14:paraId="5FFB08E9" w14:textId="522779D0" w:rsidR="006A4D2A" w:rsidRPr="00AA1FBB" w:rsidRDefault="006A4D2A" w:rsidP="000575F1">
            <w:pPr>
              <w:pStyle w:val="TableParagraph"/>
              <w:ind w:left="107"/>
            </w:pPr>
            <w:r w:rsidRPr="00AA1FBB">
              <w:t>Szemvérzés</w:t>
            </w:r>
            <w:r w:rsidRPr="00AA1FBB">
              <w:rPr>
                <w:spacing w:val="-6"/>
              </w:rPr>
              <w:t xml:space="preserve"> </w:t>
            </w:r>
            <w:r w:rsidRPr="00AA1FBB">
              <w:t>(beleértve</w:t>
            </w:r>
            <w:r w:rsidRPr="00AA1FBB">
              <w:rPr>
                <w:spacing w:val="-6"/>
              </w:rPr>
              <w:t xml:space="preserve"> </w:t>
            </w:r>
            <w:r w:rsidRPr="00AA1FBB">
              <w:t>a</w:t>
            </w:r>
            <w:r w:rsidRPr="00AA1FBB">
              <w:rPr>
                <w:spacing w:val="-6"/>
              </w:rPr>
              <w:t xml:space="preserve"> </w:t>
            </w:r>
            <w:r w:rsidRPr="00AA1FBB">
              <w:t>conjunctivális</w:t>
            </w:r>
            <w:r>
              <w:t xml:space="preserve"> </w:t>
            </w:r>
            <w:r w:rsidRPr="00AA1FBB">
              <w:t>vérzést</w:t>
            </w:r>
            <w:r w:rsidRPr="00AA1FBB">
              <w:rPr>
                <w:spacing w:val="-4"/>
              </w:rPr>
              <w:t xml:space="preserve"> </w:t>
            </w:r>
            <w:r w:rsidRPr="00AA1FBB">
              <w:t>is)</w:t>
            </w:r>
          </w:p>
        </w:tc>
        <w:tc>
          <w:tcPr>
            <w:tcW w:w="1047" w:type="pct"/>
          </w:tcPr>
          <w:p w14:paraId="3DA0EB0D" w14:textId="67E2D2A1" w:rsidR="006A4D2A" w:rsidRPr="00AA1FBB" w:rsidRDefault="006A4D2A" w:rsidP="00FF1BB7">
            <w:pPr>
              <w:pStyle w:val="TableParagraph"/>
              <w:ind w:left="358" w:right="350"/>
              <w:jc w:val="center"/>
            </w:pPr>
            <w:r w:rsidRPr="00AA1FBB">
              <w:t>Gyakori</w:t>
            </w:r>
          </w:p>
        </w:tc>
        <w:tc>
          <w:tcPr>
            <w:tcW w:w="1048" w:type="pct"/>
            <w:tcBorders>
              <w:right w:val="single" w:sz="4" w:space="0" w:color="auto"/>
            </w:tcBorders>
          </w:tcPr>
          <w:p w14:paraId="61663839" w14:textId="77777777" w:rsidR="006A4D2A" w:rsidRPr="00AA1FBB" w:rsidRDefault="006A4D2A" w:rsidP="009525C2">
            <w:pPr>
              <w:pStyle w:val="TableParagraph"/>
              <w:ind w:left="163" w:right="160"/>
              <w:jc w:val="center"/>
            </w:pPr>
            <w:r w:rsidRPr="00AA1FBB">
              <w:t>Nem</w:t>
            </w:r>
            <w:r w:rsidRPr="00AA1FBB">
              <w:rPr>
                <w:spacing w:val="-4"/>
              </w:rPr>
              <w:t xml:space="preserve"> </w:t>
            </w:r>
            <w:r w:rsidRPr="00AA1FBB">
              <w:t>gyakori</w:t>
            </w:r>
          </w:p>
        </w:tc>
        <w:tc>
          <w:tcPr>
            <w:tcW w:w="1047" w:type="pct"/>
            <w:tcBorders>
              <w:right w:val="single" w:sz="4" w:space="0" w:color="auto"/>
            </w:tcBorders>
          </w:tcPr>
          <w:p w14:paraId="29992597" w14:textId="564E2FA0" w:rsidR="006A4D2A" w:rsidRPr="00AA1FBB" w:rsidRDefault="00B00F9C" w:rsidP="009525C2">
            <w:pPr>
              <w:pStyle w:val="TableParagraph"/>
              <w:ind w:left="163" w:right="160"/>
              <w:jc w:val="center"/>
            </w:pPr>
            <w:r>
              <w:t>Nem ismert</w:t>
            </w:r>
          </w:p>
        </w:tc>
      </w:tr>
      <w:tr w:rsidR="00992F97" w:rsidRPr="00AA1FBB" w14:paraId="644587AE" w14:textId="70C38826" w:rsidTr="00992F97">
        <w:trPr>
          <w:trHeight w:val="359"/>
        </w:trPr>
        <w:tc>
          <w:tcPr>
            <w:tcW w:w="5000" w:type="pct"/>
            <w:gridSpan w:val="4"/>
            <w:tcBorders>
              <w:right w:val="single" w:sz="4" w:space="0" w:color="auto"/>
            </w:tcBorders>
          </w:tcPr>
          <w:p w14:paraId="184B03C2" w14:textId="3F8B91DC" w:rsidR="00992F97" w:rsidRPr="00AA1FBB" w:rsidRDefault="00992F97" w:rsidP="009525C2">
            <w:pPr>
              <w:pStyle w:val="TableParagraph"/>
              <w:ind w:left="107"/>
              <w:rPr>
                <w:i/>
              </w:rPr>
            </w:pPr>
            <w:r w:rsidRPr="00AA1FBB">
              <w:rPr>
                <w:i/>
              </w:rPr>
              <w:t>Érbetegségek</w:t>
            </w:r>
            <w:r w:rsidRPr="00AA1FBB">
              <w:rPr>
                <w:i/>
                <w:spacing w:val="-5"/>
              </w:rPr>
              <w:t xml:space="preserve"> </w:t>
            </w:r>
            <w:r w:rsidRPr="00AA1FBB">
              <w:rPr>
                <w:i/>
              </w:rPr>
              <w:t>és</w:t>
            </w:r>
            <w:r w:rsidRPr="00AA1FBB">
              <w:rPr>
                <w:i/>
                <w:spacing w:val="-4"/>
              </w:rPr>
              <w:t xml:space="preserve"> </w:t>
            </w:r>
            <w:r w:rsidRPr="00AA1FBB">
              <w:rPr>
                <w:i/>
              </w:rPr>
              <w:t>tünetek</w:t>
            </w:r>
          </w:p>
        </w:tc>
      </w:tr>
      <w:tr w:rsidR="006A4D2A" w:rsidRPr="00AA1FBB" w14:paraId="0E715DD3" w14:textId="0CA01534" w:rsidTr="005C20E3">
        <w:trPr>
          <w:trHeight w:val="258"/>
        </w:trPr>
        <w:tc>
          <w:tcPr>
            <w:tcW w:w="1858" w:type="pct"/>
          </w:tcPr>
          <w:p w14:paraId="5A72FC9F" w14:textId="77777777" w:rsidR="006A4D2A" w:rsidRPr="00AA1FBB" w:rsidRDefault="006A4D2A" w:rsidP="009525C2">
            <w:pPr>
              <w:pStyle w:val="TableParagraph"/>
              <w:ind w:left="107"/>
            </w:pPr>
            <w:r w:rsidRPr="00AA1FBB">
              <w:t>Vérzés,</w:t>
            </w:r>
            <w:r w:rsidRPr="00AA1FBB">
              <w:rPr>
                <w:spacing w:val="-5"/>
              </w:rPr>
              <w:t xml:space="preserve"> </w:t>
            </w:r>
            <w:r w:rsidRPr="00AA1FBB">
              <w:t>haematoma</w:t>
            </w:r>
          </w:p>
        </w:tc>
        <w:tc>
          <w:tcPr>
            <w:tcW w:w="1047" w:type="pct"/>
          </w:tcPr>
          <w:p w14:paraId="54B52369" w14:textId="7670174A" w:rsidR="006A4D2A" w:rsidRPr="00AA1FBB" w:rsidRDefault="006A4D2A" w:rsidP="00FF1BB7">
            <w:pPr>
              <w:pStyle w:val="TableParagraph"/>
              <w:ind w:left="362" w:right="350"/>
              <w:jc w:val="center"/>
            </w:pPr>
            <w:r w:rsidRPr="00AA1FBB">
              <w:t>Gyakori</w:t>
            </w:r>
          </w:p>
        </w:tc>
        <w:tc>
          <w:tcPr>
            <w:tcW w:w="1048" w:type="pct"/>
            <w:tcBorders>
              <w:right w:val="single" w:sz="4" w:space="0" w:color="auto"/>
            </w:tcBorders>
          </w:tcPr>
          <w:p w14:paraId="441C5839" w14:textId="77777777" w:rsidR="006A4D2A" w:rsidRPr="00AA1FBB" w:rsidRDefault="006A4D2A" w:rsidP="009525C2">
            <w:pPr>
              <w:pStyle w:val="TableParagraph"/>
              <w:ind w:left="165" w:right="157"/>
              <w:jc w:val="center"/>
            </w:pPr>
            <w:r w:rsidRPr="00AA1FBB">
              <w:t>Gyakori</w:t>
            </w:r>
          </w:p>
        </w:tc>
        <w:tc>
          <w:tcPr>
            <w:tcW w:w="1047" w:type="pct"/>
            <w:tcBorders>
              <w:right w:val="single" w:sz="4" w:space="0" w:color="auto"/>
            </w:tcBorders>
          </w:tcPr>
          <w:p w14:paraId="745A1C24" w14:textId="183EA032" w:rsidR="006A4D2A" w:rsidRPr="00AA1FBB" w:rsidRDefault="00B312FD" w:rsidP="009525C2">
            <w:pPr>
              <w:pStyle w:val="TableParagraph"/>
              <w:ind w:left="165" w:right="157"/>
              <w:jc w:val="center"/>
            </w:pPr>
            <w:r>
              <w:t>Gyakori</w:t>
            </w:r>
          </w:p>
        </w:tc>
      </w:tr>
      <w:tr w:rsidR="006A4D2A" w:rsidRPr="00AA1FBB" w14:paraId="6F79FE6E" w14:textId="391CAF97" w:rsidTr="005C20E3">
        <w:trPr>
          <w:trHeight w:val="520"/>
        </w:trPr>
        <w:tc>
          <w:tcPr>
            <w:tcW w:w="1858" w:type="pct"/>
          </w:tcPr>
          <w:p w14:paraId="794A9AEF" w14:textId="270B32B1" w:rsidR="006A4D2A" w:rsidRPr="00AA1FBB" w:rsidRDefault="006A4D2A" w:rsidP="000575F1">
            <w:pPr>
              <w:pStyle w:val="TableParagraph"/>
              <w:ind w:left="107"/>
            </w:pPr>
            <w:r w:rsidRPr="00AA1FBB">
              <w:t>Hypotensio</w:t>
            </w:r>
            <w:r w:rsidRPr="00AA1FBB">
              <w:rPr>
                <w:spacing w:val="-5"/>
              </w:rPr>
              <w:t xml:space="preserve"> </w:t>
            </w:r>
            <w:r w:rsidRPr="00AA1FBB">
              <w:t>(beleértve</w:t>
            </w:r>
            <w:r w:rsidRPr="00AA1FBB">
              <w:rPr>
                <w:spacing w:val="-5"/>
              </w:rPr>
              <w:t xml:space="preserve"> </w:t>
            </w:r>
            <w:r w:rsidRPr="00AA1FBB">
              <w:t>a</w:t>
            </w:r>
            <w:r w:rsidRPr="00AA1FBB">
              <w:rPr>
                <w:spacing w:val="-5"/>
              </w:rPr>
              <w:t xml:space="preserve"> </w:t>
            </w:r>
            <w:r w:rsidRPr="00AA1FBB">
              <w:t>beavatkozás</w:t>
            </w:r>
            <w:r>
              <w:t xml:space="preserve"> </w:t>
            </w:r>
            <w:r w:rsidRPr="00AA1FBB">
              <w:t>okozta</w:t>
            </w:r>
            <w:r w:rsidRPr="00AA1FBB">
              <w:rPr>
                <w:spacing w:val="-5"/>
              </w:rPr>
              <w:t xml:space="preserve"> </w:t>
            </w:r>
            <w:r w:rsidRPr="00AA1FBB">
              <w:t>hypotensiót</w:t>
            </w:r>
            <w:r w:rsidRPr="00AA1FBB">
              <w:rPr>
                <w:spacing w:val="-4"/>
              </w:rPr>
              <w:t xml:space="preserve"> </w:t>
            </w:r>
            <w:r w:rsidRPr="00AA1FBB">
              <w:t>is)</w:t>
            </w:r>
          </w:p>
        </w:tc>
        <w:tc>
          <w:tcPr>
            <w:tcW w:w="1047" w:type="pct"/>
          </w:tcPr>
          <w:p w14:paraId="6F4B7E57" w14:textId="468D6DAE" w:rsidR="006A4D2A" w:rsidRPr="00AA1FBB" w:rsidRDefault="006A4D2A" w:rsidP="00FF1BB7">
            <w:pPr>
              <w:pStyle w:val="TableParagraph"/>
              <w:ind w:left="357" w:right="350"/>
              <w:jc w:val="center"/>
            </w:pPr>
            <w:r w:rsidRPr="00AA1FBB">
              <w:t>Gyakori</w:t>
            </w:r>
          </w:p>
        </w:tc>
        <w:tc>
          <w:tcPr>
            <w:tcW w:w="1048" w:type="pct"/>
            <w:tcBorders>
              <w:right w:val="single" w:sz="4" w:space="0" w:color="auto"/>
            </w:tcBorders>
          </w:tcPr>
          <w:p w14:paraId="3E3AC3E5" w14:textId="77777777" w:rsidR="006A4D2A" w:rsidRPr="00AA1FBB" w:rsidRDefault="006A4D2A" w:rsidP="009525C2">
            <w:pPr>
              <w:pStyle w:val="TableParagraph"/>
              <w:ind w:left="163" w:right="160"/>
              <w:jc w:val="center"/>
            </w:pPr>
            <w:r w:rsidRPr="00AA1FBB">
              <w:t>Nem</w:t>
            </w:r>
            <w:r w:rsidRPr="00AA1FBB">
              <w:rPr>
                <w:spacing w:val="-4"/>
              </w:rPr>
              <w:t xml:space="preserve"> </w:t>
            </w:r>
            <w:r w:rsidRPr="00AA1FBB">
              <w:t>gyakori</w:t>
            </w:r>
          </w:p>
        </w:tc>
        <w:tc>
          <w:tcPr>
            <w:tcW w:w="1047" w:type="pct"/>
            <w:tcBorders>
              <w:right w:val="single" w:sz="4" w:space="0" w:color="auto"/>
            </w:tcBorders>
          </w:tcPr>
          <w:p w14:paraId="1C88F99E" w14:textId="6611E533" w:rsidR="006A4D2A" w:rsidRPr="00AA1FBB" w:rsidRDefault="00B312FD" w:rsidP="009525C2">
            <w:pPr>
              <w:pStyle w:val="TableParagraph"/>
              <w:ind w:left="163" w:right="160"/>
              <w:jc w:val="center"/>
            </w:pPr>
            <w:r>
              <w:t>Gyakori</w:t>
            </w:r>
          </w:p>
        </w:tc>
      </w:tr>
      <w:tr w:rsidR="006A4D2A" w:rsidRPr="00AA1FBB" w14:paraId="07AF8B0D" w14:textId="255F99BD" w:rsidTr="005C20E3">
        <w:trPr>
          <w:trHeight w:val="261"/>
        </w:trPr>
        <w:tc>
          <w:tcPr>
            <w:tcW w:w="1858" w:type="pct"/>
          </w:tcPr>
          <w:p w14:paraId="3622C4C9" w14:textId="77777777" w:rsidR="006A4D2A" w:rsidRPr="00AA1FBB" w:rsidRDefault="006A4D2A" w:rsidP="009525C2">
            <w:pPr>
              <w:pStyle w:val="TableParagraph"/>
              <w:ind w:left="107"/>
            </w:pPr>
            <w:r w:rsidRPr="00AA1FBB">
              <w:t>Intraabdominalis</w:t>
            </w:r>
            <w:r w:rsidRPr="00AA1FBB">
              <w:rPr>
                <w:spacing w:val="-7"/>
              </w:rPr>
              <w:t xml:space="preserve"> </w:t>
            </w:r>
            <w:r w:rsidRPr="00AA1FBB">
              <w:t>vérzés</w:t>
            </w:r>
          </w:p>
        </w:tc>
        <w:tc>
          <w:tcPr>
            <w:tcW w:w="1047" w:type="pct"/>
          </w:tcPr>
          <w:p w14:paraId="43743BC4" w14:textId="4AAFDDBB" w:rsidR="006A4D2A" w:rsidRPr="00AA1FBB" w:rsidRDefault="006A4D2A" w:rsidP="00FF1BB7">
            <w:pPr>
              <w:pStyle w:val="TableParagraph"/>
              <w:ind w:left="362" w:right="350"/>
              <w:jc w:val="center"/>
            </w:pPr>
            <w:r w:rsidRPr="00AA1FBB">
              <w:t>Nem</w:t>
            </w:r>
            <w:r w:rsidRPr="00AA1FBB">
              <w:rPr>
                <w:spacing w:val="-4"/>
              </w:rPr>
              <w:t xml:space="preserve"> </w:t>
            </w:r>
            <w:r w:rsidRPr="00AA1FBB">
              <w:t>gyakori</w:t>
            </w:r>
          </w:p>
        </w:tc>
        <w:tc>
          <w:tcPr>
            <w:tcW w:w="1048" w:type="pct"/>
            <w:tcBorders>
              <w:right w:val="single" w:sz="4" w:space="0" w:color="auto"/>
            </w:tcBorders>
          </w:tcPr>
          <w:p w14:paraId="5D25A172" w14:textId="77777777" w:rsidR="006A4D2A" w:rsidRPr="00AA1FBB" w:rsidRDefault="006A4D2A" w:rsidP="009525C2">
            <w:pPr>
              <w:pStyle w:val="TableParagraph"/>
              <w:ind w:left="165" w:right="157"/>
              <w:jc w:val="center"/>
            </w:pPr>
            <w:r w:rsidRPr="00AA1FBB">
              <w:t>Nem</w:t>
            </w:r>
            <w:r w:rsidRPr="00AA1FBB">
              <w:rPr>
                <w:spacing w:val="-3"/>
              </w:rPr>
              <w:t xml:space="preserve"> </w:t>
            </w:r>
            <w:r w:rsidRPr="00AA1FBB">
              <w:t>ismert</w:t>
            </w:r>
          </w:p>
        </w:tc>
        <w:tc>
          <w:tcPr>
            <w:tcW w:w="1047" w:type="pct"/>
            <w:tcBorders>
              <w:right w:val="single" w:sz="4" w:space="0" w:color="auto"/>
            </w:tcBorders>
          </w:tcPr>
          <w:p w14:paraId="5F99A420" w14:textId="736BA4AB" w:rsidR="006A4D2A" w:rsidRPr="00AA1FBB" w:rsidRDefault="00B312FD" w:rsidP="009525C2">
            <w:pPr>
              <w:pStyle w:val="TableParagraph"/>
              <w:ind w:left="165" w:right="157"/>
              <w:jc w:val="center"/>
            </w:pPr>
            <w:r>
              <w:t>Nem ismert</w:t>
            </w:r>
          </w:p>
        </w:tc>
      </w:tr>
      <w:tr w:rsidR="00992F97" w:rsidRPr="00AA1FBB" w14:paraId="1A44E436" w14:textId="42FF339E" w:rsidTr="00992F97">
        <w:trPr>
          <w:trHeight w:val="359"/>
        </w:trPr>
        <w:tc>
          <w:tcPr>
            <w:tcW w:w="5000" w:type="pct"/>
            <w:gridSpan w:val="4"/>
            <w:tcBorders>
              <w:right w:val="single" w:sz="4" w:space="0" w:color="auto"/>
            </w:tcBorders>
          </w:tcPr>
          <w:p w14:paraId="536BFF8D" w14:textId="06D526F4" w:rsidR="00992F97" w:rsidRPr="00AA1FBB" w:rsidRDefault="00992F97" w:rsidP="001666D6">
            <w:pPr>
              <w:pStyle w:val="TableParagraph"/>
              <w:ind w:left="113"/>
              <w:rPr>
                <w:i/>
              </w:rPr>
            </w:pPr>
            <w:r w:rsidRPr="00AA1FBB">
              <w:rPr>
                <w:i/>
              </w:rPr>
              <w:t>Légzőrendszeri,</w:t>
            </w:r>
            <w:r w:rsidRPr="00AA1FBB">
              <w:rPr>
                <w:i/>
                <w:spacing w:val="-6"/>
              </w:rPr>
              <w:t xml:space="preserve"> </w:t>
            </w:r>
            <w:r w:rsidRPr="00AA1FBB">
              <w:rPr>
                <w:i/>
              </w:rPr>
              <w:t>mellkasi</w:t>
            </w:r>
            <w:r w:rsidRPr="00AA1FBB">
              <w:rPr>
                <w:i/>
                <w:spacing w:val="-5"/>
              </w:rPr>
              <w:t xml:space="preserve"> </w:t>
            </w:r>
            <w:r w:rsidRPr="00AA1FBB">
              <w:rPr>
                <w:i/>
              </w:rPr>
              <w:t>és</w:t>
            </w:r>
            <w:r w:rsidRPr="00AA1FBB">
              <w:rPr>
                <w:i/>
                <w:spacing w:val="-5"/>
              </w:rPr>
              <w:t xml:space="preserve"> </w:t>
            </w:r>
            <w:r w:rsidRPr="00AA1FBB">
              <w:rPr>
                <w:i/>
              </w:rPr>
              <w:t>mediastinalis</w:t>
            </w:r>
            <w:r w:rsidRPr="00AA1FBB">
              <w:rPr>
                <w:i/>
                <w:spacing w:val="-6"/>
              </w:rPr>
              <w:t xml:space="preserve"> </w:t>
            </w:r>
            <w:r w:rsidRPr="00AA1FBB">
              <w:rPr>
                <w:i/>
              </w:rPr>
              <w:t>betegségek</w:t>
            </w:r>
            <w:r w:rsidRPr="00AA1FBB">
              <w:rPr>
                <w:i/>
                <w:spacing w:val="-5"/>
              </w:rPr>
              <w:t xml:space="preserve"> </w:t>
            </w:r>
            <w:r w:rsidRPr="00AA1FBB">
              <w:rPr>
                <w:i/>
              </w:rPr>
              <w:t>és</w:t>
            </w:r>
            <w:r w:rsidRPr="00AA1FBB">
              <w:rPr>
                <w:i/>
                <w:spacing w:val="-5"/>
              </w:rPr>
              <w:t xml:space="preserve"> </w:t>
            </w:r>
            <w:r w:rsidRPr="00AA1FBB">
              <w:rPr>
                <w:i/>
              </w:rPr>
              <w:t>tünetek</w:t>
            </w:r>
          </w:p>
        </w:tc>
      </w:tr>
      <w:tr w:rsidR="006A4D2A" w:rsidRPr="00AA1FBB" w14:paraId="6C137794" w14:textId="7442C31F" w:rsidTr="005C20E3">
        <w:trPr>
          <w:trHeight w:val="258"/>
        </w:trPr>
        <w:tc>
          <w:tcPr>
            <w:tcW w:w="1858" w:type="pct"/>
          </w:tcPr>
          <w:p w14:paraId="5FF39B7F" w14:textId="77777777" w:rsidR="006A4D2A" w:rsidRPr="00AA1FBB" w:rsidRDefault="006A4D2A" w:rsidP="009525C2">
            <w:pPr>
              <w:pStyle w:val="TableParagraph"/>
              <w:ind w:left="107"/>
            </w:pPr>
            <w:r w:rsidRPr="00AA1FBB">
              <w:t>Epistaxis</w:t>
            </w:r>
          </w:p>
        </w:tc>
        <w:tc>
          <w:tcPr>
            <w:tcW w:w="1047" w:type="pct"/>
          </w:tcPr>
          <w:p w14:paraId="064553F8" w14:textId="3DDDAA2F" w:rsidR="006A4D2A" w:rsidRPr="00AA1FBB" w:rsidRDefault="006A4D2A" w:rsidP="00FF1BB7">
            <w:pPr>
              <w:pStyle w:val="TableParagraph"/>
              <w:ind w:left="357" w:right="350"/>
              <w:jc w:val="center"/>
            </w:pPr>
            <w:r w:rsidRPr="00AA1FBB">
              <w:t>Gyakori</w:t>
            </w:r>
          </w:p>
        </w:tc>
        <w:tc>
          <w:tcPr>
            <w:tcW w:w="1048" w:type="pct"/>
            <w:tcBorders>
              <w:right w:val="single" w:sz="4" w:space="0" w:color="auto"/>
            </w:tcBorders>
          </w:tcPr>
          <w:p w14:paraId="2CB30D56" w14:textId="77777777" w:rsidR="006A4D2A" w:rsidRPr="00AA1FBB" w:rsidRDefault="006A4D2A" w:rsidP="009525C2">
            <w:pPr>
              <w:pStyle w:val="TableParagraph"/>
              <w:ind w:left="165" w:right="123"/>
              <w:jc w:val="center"/>
            </w:pPr>
            <w:r w:rsidRPr="00AA1FBB">
              <w:t>Gyakori</w:t>
            </w:r>
          </w:p>
        </w:tc>
        <w:tc>
          <w:tcPr>
            <w:tcW w:w="1047" w:type="pct"/>
            <w:tcBorders>
              <w:right w:val="single" w:sz="4" w:space="0" w:color="auto"/>
            </w:tcBorders>
          </w:tcPr>
          <w:p w14:paraId="4044751F" w14:textId="77DE93D1" w:rsidR="006A4D2A" w:rsidRPr="00AA1FBB" w:rsidRDefault="00B312FD" w:rsidP="009525C2">
            <w:pPr>
              <w:pStyle w:val="TableParagraph"/>
              <w:ind w:left="165" w:right="123"/>
              <w:jc w:val="center"/>
            </w:pPr>
            <w:r>
              <w:t>Nagyon gyakori</w:t>
            </w:r>
          </w:p>
        </w:tc>
      </w:tr>
      <w:tr w:rsidR="006A4D2A" w:rsidRPr="00AA1FBB" w14:paraId="7BF38CFA" w14:textId="6DE557F1" w:rsidTr="005C20E3">
        <w:trPr>
          <w:trHeight w:val="261"/>
        </w:trPr>
        <w:tc>
          <w:tcPr>
            <w:tcW w:w="1858" w:type="pct"/>
          </w:tcPr>
          <w:p w14:paraId="41DF52B7" w14:textId="77777777" w:rsidR="006A4D2A" w:rsidRPr="00AA1FBB" w:rsidRDefault="006A4D2A" w:rsidP="009525C2">
            <w:pPr>
              <w:pStyle w:val="TableParagraph"/>
              <w:ind w:left="107"/>
            </w:pPr>
            <w:r w:rsidRPr="00AA1FBB">
              <w:t>Haemoptoe</w:t>
            </w:r>
          </w:p>
        </w:tc>
        <w:tc>
          <w:tcPr>
            <w:tcW w:w="1047" w:type="pct"/>
          </w:tcPr>
          <w:p w14:paraId="3819F5CF" w14:textId="0F7ADD39" w:rsidR="006A4D2A" w:rsidRPr="00AA1FBB" w:rsidRDefault="006A4D2A" w:rsidP="00FF1BB7">
            <w:pPr>
              <w:pStyle w:val="TableParagraph"/>
              <w:ind w:left="358" w:right="350"/>
              <w:jc w:val="center"/>
            </w:pPr>
            <w:r w:rsidRPr="00AA1FBB">
              <w:t>Nem</w:t>
            </w:r>
            <w:r w:rsidRPr="00AA1FBB">
              <w:rPr>
                <w:spacing w:val="-4"/>
              </w:rPr>
              <w:t xml:space="preserve"> </w:t>
            </w:r>
            <w:r w:rsidRPr="00AA1FBB">
              <w:t>gyakori</w:t>
            </w:r>
          </w:p>
        </w:tc>
        <w:tc>
          <w:tcPr>
            <w:tcW w:w="1048" w:type="pct"/>
            <w:tcBorders>
              <w:right w:val="single" w:sz="4" w:space="0" w:color="auto"/>
            </w:tcBorders>
          </w:tcPr>
          <w:p w14:paraId="56F7D001" w14:textId="77777777" w:rsidR="006A4D2A" w:rsidRPr="00AA1FBB" w:rsidRDefault="006A4D2A" w:rsidP="009525C2">
            <w:pPr>
              <w:pStyle w:val="TableParagraph"/>
              <w:ind w:left="163" w:right="160"/>
              <w:jc w:val="center"/>
            </w:pPr>
            <w:r w:rsidRPr="00AA1FBB">
              <w:t>Nem</w:t>
            </w:r>
            <w:r w:rsidRPr="00AA1FBB">
              <w:rPr>
                <w:spacing w:val="-4"/>
              </w:rPr>
              <w:t xml:space="preserve"> </w:t>
            </w:r>
            <w:r w:rsidRPr="00AA1FBB">
              <w:t>gyakori</w:t>
            </w:r>
          </w:p>
        </w:tc>
        <w:tc>
          <w:tcPr>
            <w:tcW w:w="1047" w:type="pct"/>
            <w:tcBorders>
              <w:right w:val="single" w:sz="4" w:space="0" w:color="auto"/>
            </w:tcBorders>
          </w:tcPr>
          <w:p w14:paraId="126BAAE5" w14:textId="1458F457" w:rsidR="006A4D2A" w:rsidRPr="00AA1FBB" w:rsidRDefault="00B312FD" w:rsidP="009525C2">
            <w:pPr>
              <w:pStyle w:val="TableParagraph"/>
              <w:ind w:left="163" w:right="160"/>
              <w:jc w:val="center"/>
            </w:pPr>
            <w:r>
              <w:t>Nem ismert</w:t>
            </w:r>
          </w:p>
        </w:tc>
      </w:tr>
      <w:tr w:rsidR="006A4D2A" w:rsidRPr="00AA1FBB" w14:paraId="0D35B860" w14:textId="28187DA4" w:rsidTr="005C20E3">
        <w:trPr>
          <w:trHeight w:val="258"/>
        </w:trPr>
        <w:tc>
          <w:tcPr>
            <w:tcW w:w="1858" w:type="pct"/>
          </w:tcPr>
          <w:p w14:paraId="49745220" w14:textId="77777777" w:rsidR="006A4D2A" w:rsidRPr="00AA1FBB" w:rsidRDefault="006A4D2A" w:rsidP="009525C2">
            <w:pPr>
              <w:pStyle w:val="TableParagraph"/>
              <w:ind w:left="107"/>
            </w:pPr>
            <w:r w:rsidRPr="00AA1FBB">
              <w:t>Légúti</w:t>
            </w:r>
            <w:r w:rsidRPr="00AA1FBB">
              <w:rPr>
                <w:spacing w:val="-4"/>
              </w:rPr>
              <w:t xml:space="preserve"> </w:t>
            </w:r>
            <w:r w:rsidRPr="00AA1FBB">
              <w:t>vérzés</w:t>
            </w:r>
          </w:p>
        </w:tc>
        <w:tc>
          <w:tcPr>
            <w:tcW w:w="1047" w:type="pct"/>
          </w:tcPr>
          <w:p w14:paraId="47A513C4" w14:textId="55780BE7" w:rsidR="006A4D2A" w:rsidRPr="00AA1FBB" w:rsidRDefault="006A4D2A" w:rsidP="00FF1BB7">
            <w:pPr>
              <w:pStyle w:val="TableParagraph"/>
              <w:ind w:left="362" w:right="350"/>
              <w:jc w:val="center"/>
            </w:pPr>
            <w:r w:rsidRPr="00AA1FBB">
              <w:t>Ritka</w:t>
            </w:r>
          </w:p>
        </w:tc>
        <w:tc>
          <w:tcPr>
            <w:tcW w:w="1048" w:type="pct"/>
            <w:tcBorders>
              <w:right w:val="single" w:sz="4" w:space="0" w:color="auto"/>
            </w:tcBorders>
          </w:tcPr>
          <w:p w14:paraId="22F4322D" w14:textId="77777777" w:rsidR="006A4D2A" w:rsidRPr="00AA1FBB" w:rsidRDefault="006A4D2A" w:rsidP="009525C2">
            <w:pPr>
              <w:pStyle w:val="TableParagraph"/>
              <w:ind w:left="164" w:right="160"/>
              <w:jc w:val="center"/>
            </w:pPr>
            <w:r w:rsidRPr="00AA1FBB">
              <w:t>Ritka</w:t>
            </w:r>
          </w:p>
        </w:tc>
        <w:tc>
          <w:tcPr>
            <w:tcW w:w="1047" w:type="pct"/>
            <w:tcBorders>
              <w:right w:val="single" w:sz="4" w:space="0" w:color="auto"/>
            </w:tcBorders>
          </w:tcPr>
          <w:p w14:paraId="4E98C868" w14:textId="2232598D" w:rsidR="006A4D2A" w:rsidRPr="00AA1FBB" w:rsidRDefault="00B312FD" w:rsidP="009525C2">
            <w:pPr>
              <w:pStyle w:val="TableParagraph"/>
              <w:ind w:left="164" w:right="160"/>
              <w:jc w:val="center"/>
            </w:pPr>
            <w:r>
              <w:t>Nem ismert</w:t>
            </w:r>
          </w:p>
        </w:tc>
      </w:tr>
      <w:tr w:rsidR="00992F97" w:rsidRPr="00AA1FBB" w14:paraId="35727BFA" w14:textId="1C1F6DC6" w:rsidTr="00992F97">
        <w:trPr>
          <w:trHeight w:val="359"/>
        </w:trPr>
        <w:tc>
          <w:tcPr>
            <w:tcW w:w="5000" w:type="pct"/>
            <w:gridSpan w:val="4"/>
            <w:tcBorders>
              <w:right w:val="single" w:sz="4" w:space="0" w:color="auto"/>
            </w:tcBorders>
          </w:tcPr>
          <w:p w14:paraId="7CC3170C" w14:textId="7C14F2C2" w:rsidR="00992F97" w:rsidRPr="00AA1FBB" w:rsidRDefault="00992F97" w:rsidP="001666D6">
            <w:pPr>
              <w:pStyle w:val="TableParagraph"/>
              <w:ind w:left="113"/>
              <w:rPr>
                <w:i/>
              </w:rPr>
            </w:pPr>
            <w:r w:rsidRPr="00AA1FBB">
              <w:rPr>
                <w:i/>
              </w:rPr>
              <w:t>Emésztőrendszeri</w:t>
            </w:r>
            <w:r w:rsidRPr="00AA1FBB">
              <w:rPr>
                <w:i/>
                <w:spacing w:val="-6"/>
              </w:rPr>
              <w:t xml:space="preserve"> </w:t>
            </w:r>
            <w:r w:rsidRPr="00AA1FBB">
              <w:rPr>
                <w:i/>
              </w:rPr>
              <w:t>betegségek</w:t>
            </w:r>
            <w:r w:rsidRPr="00AA1FBB">
              <w:rPr>
                <w:i/>
                <w:spacing w:val="-6"/>
              </w:rPr>
              <w:t xml:space="preserve"> </w:t>
            </w:r>
            <w:r w:rsidRPr="00AA1FBB">
              <w:rPr>
                <w:i/>
              </w:rPr>
              <w:t>és</w:t>
            </w:r>
            <w:r w:rsidRPr="00AA1FBB">
              <w:rPr>
                <w:i/>
                <w:spacing w:val="-5"/>
              </w:rPr>
              <w:t xml:space="preserve"> </w:t>
            </w:r>
            <w:r w:rsidRPr="00AA1FBB">
              <w:rPr>
                <w:i/>
              </w:rPr>
              <w:t>tünetek</w:t>
            </w:r>
          </w:p>
        </w:tc>
      </w:tr>
      <w:tr w:rsidR="006A4D2A" w:rsidRPr="00AA1FBB" w14:paraId="73D8CD18" w14:textId="7AB4586E" w:rsidTr="005C20E3">
        <w:trPr>
          <w:trHeight w:val="261"/>
        </w:trPr>
        <w:tc>
          <w:tcPr>
            <w:tcW w:w="1858" w:type="pct"/>
          </w:tcPr>
          <w:p w14:paraId="040AF28D" w14:textId="77777777" w:rsidR="006A4D2A" w:rsidRPr="00AA1FBB" w:rsidRDefault="006A4D2A" w:rsidP="009525C2">
            <w:pPr>
              <w:pStyle w:val="TableParagraph"/>
              <w:ind w:left="107"/>
            </w:pPr>
            <w:r w:rsidRPr="00AA1FBB">
              <w:t>Hányinger</w:t>
            </w:r>
          </w:p>
        </w:tc>
        <w:tc>
          <w:tcPr>
            <w:tcW w:w="1047" w:type="pct"/>
          </w:tcPr>
          <w:p w14:paraId="4B2BAAB3" w14:textId="383E6419" w:rsidR="006A4D2A" w:rsidRPr="00AA1FBB" w:rsidRDefault="006A4D2A" w:rsidP="00FF1BB7">
            <w:pPr>
              <w:pStyle w:val="TableParagraph"/>
              <w:ind w:left="362" w:right="350"/>
              <w:jc w:val="center"/>
            </w:pPr>
            <w:r w:rsidRPr="00AA1FBB">
              <w:t>Gyakori</w:t>
            </w:r>
          </w:p>
        </w:tc>
        <w:tc>
          <w:tcPr>
            <w:tcW w:w="1048" w:type="pct"/>
            <w:tcBorders>
              <w:right w:val="single" w:sz="4" w:space="0" w:color="auto"/>
            </w:tcBorders>
          </w:tcPr>
          <w:p w14:paraId="65406E6A" w14:textId="77777777" w:rsidR="006A4D2A" w:rsidRPr="00AA1FBB" w:rsidRDefault="006A4D2A" w:rsidP="009525C2">
            <w:pPr>
              <w:pStyle w:val="TableParagraph"/>
              <w:ind w:left="165" w:right="157"/>
              <w:jc w:val="center"/>
            </w:pPr>
            <w:r w:rsidRPr="00AA1FBB">
              <w:t>Gyakori</w:t>
            </w:r>
          </w:p>
        </w:tc>
        <w:tc>
          <w:tcPr>
            <w:tcW w:w="1047" w:type="pct"/>
            <w:tcBorders>
              <w:right w:val="single" w:sz="4" w:space="0" w:color="auto"/>
            </w:tcBorders>
          </w:tcPr>
          <w:p w14:paraId="73B17369" w14:textId="2BB8AA2B" w:rsidR="006A4D2A" w:rsidRPr="00AA1FBB" w:rsidRDefault="00B312FD" w:rsidP="009525C2">
            <w:pPr>
              <w:pStyle w:val="TableParagraph"/>
              <w:ind w:left="165" w:right="157"/>
              <w:jc w:val="center"/>
            </w:pPr>
            <w:r>
              <w:t>Gyakori</w:t>
            </w:r>
          </w:p>
        </w:tc>
      </w:tr>
      <w:tr w:rsidR="006A4D2A" w:rsidRPr="00AA1FBB" w14:paraId="0B580B34" w14:textId="3F51783B" w:rsidTr="005C20E3">
        <w:trPr>
          <w:trHeight w:val="258"/>
        </w:trPr>
        <w:tc>
          <w:tcPr>
            <w:tcW w:w="1858" w:type="pct"/>
          </w:tcPr>
          <w:p w14:paraId="5F4103D5" w14:textId="77777777" w:rsidR="006A4D2A" w:rsidRPr="00AA1FBB" w:rsidRDefault="006A4D2A" w:rsidP="009525C2">
            <w:pPr>
              <w:pStyle w:val="TableParagraph"/>
              <w:ind w:left="107"/>
            </w:pPr>
            <w:r w:rsidRPr="00AA1FBB">
              <w:t>Gastrointestinalis</w:t>
            </w:r>
            <w:r w:rsidRPr="00AA1FBB">
              <w:rPr>
                <w:spacing w:val="-8"/>
              </w:rPr>
              <w:t xml:space="preserve"> </w:t>
            </w:r>
            <w:r w:rsidRPr="00AA1FBB">
              <w:t>vérzés</w:t>
            </w:r>
          </w:p>
        </w:tc>
        <w:tc>
          <w:tcPr>
            <w:tcW w:w="1047" w:type="pct"/>
          </w:tcPr>
          <w:p w14:paraId="2987F799" w14:textId="46D9FB98" w:rsidR="006A4D2A" w:rsidRPr="00AA1FBB" w:rsidRDefault="006A4D2A" w:rsidP="00FF1BB7">
            <w:pPr>
              <w:pStyle w:val="TableParagraph"/>
              <w:ind w:left="357" w:right="350"/>
              <w:jc w:val="center"/>
            </w:pPr>
            <w:r w:rsidRPr="00AA1FBB">
              <w:t>Gyakori</w:t>
            </w:r>
          </w:p>
        </w:tc>
        <w:tc>
          <w:tcPr>
            <w:tcW w:w="1048" w:type="pct"/>
            <w:tcBorders>
              <w:right w:val="single" w:sz="4" w:space="0" w:color="auto"/>
            </w:tcBorders>
          </w:tcPr>
          <w:p w14:paraId="603278FA" w14:textId="77777777" w:rsidR="006A4D2A" w:rsidRPr="00AA1FBB" w:rsidRDefault="006A4D2A" w:rsidP="009525C2">
            <w:pPr>
              <w:pStyle w:val="TableParagraph"/>
              <w:ind w:left="165" w:right="157"/>
              <w:jc w:val="center"/>
            </w:pPr>
            <w:r w:rsidRPr="00AA1FBB">
              <w:t>Gyakori</w:t>
            </w:r>
          </w:p>
        </w:tc>
        <w:tc>
          <w:tcPr>
            <w:tcW w:w="1047" w:type="pct"/>
            <w:tcBorders>
              <w:right w:val="single" w:sz="4" w:space="0" w:color="auto"/>
            </w:tcBorders>
          </w:tcPr>
          <w:p w14:paraId="337E3B43" w14:textId="1DC24641" w:rsidR="006A4D2A" w:rsidRPr="00AA1FBB" w:rsidRDefault="00B312FD" w:rsidP="009525C2">
            <w:pPr>
              <w:pStyle w:val="TableParagraph"/>
              <w:ind w:left="165" w:right="157"/>
              <w:jc w:val="center"/>
            </w:pPr>
            <w:r>
              <w:t>Nem ismert</w:t>
            </w:r>
          </w:p>
        </w:tc>
      </w:tr>
      <w:tr w:rsidR="006A4D2A" w:rsidRPr="00AA1FBB" w14:paraId="589EF154" w14:textId="44D6C40D" w:rsidTr="005C20E3">
        <w:trPr>
          <w:trHeight w:val="261"/>
        </w:trPr>
        <w:tc>
          <w:tcPr>
            <w:tcW w:w="1858" w:type="pct"/>
          </w:tcPr>
          <w:p w14:paraId="4BB29172" w14:textId="77777777" w:rsidR="006A4D2A" w:rsidRPr="00AA1FBB" w:rsidRDefault="006A4D2A" w:rsidP="009525C2">
            <w:pPr>
              <w:pStyle w:val="TableParagraph"/>
              <w:ind w:left="107"/>
            </w:pPr>
            <w:r w:rsidRPr="00AA1FBB">
              <w:t>Aranyeres</w:t>
            </w:r>
            <w:r w:rsidRPr="00AA1FBB">
              <w:rPr>
                <w:spacing w:val="-5"/>
              </w:rPr>
              <w:t xml:space="preserve"> </w:t>
            </w:r>
            <w:r w:rsidRPr="00AA1FBB">
              <w:t>vérzés</w:t>
            </w:r>
          </w:p>
        </w:tc>
        <w:tc>
          <w:tcPr>
            <w:tcW w:w="1047" w:type="pct"/>
          </w:tcPr>
          <w:p w14:paraId="5C603C60" w14:textId="3FD44009" w:rsidR="006A4D2A" w:rsidRPr="00AA1FBB" w:rsidRDefault="006A4D2A" w:rsidP="00FF1BB7">
            <w:pPr>
              <w:pStyle w:val="TableParagraph"/>
              <w:ind w:left="362" w:right="350"/>
              <w:jc w:val="center"/>
            </w:pPr>
            <w:r w:rsidRPr="00AA1FBB">
              <w:t>Nem</w:t>
            </w:r>
            <w:r w:rsidRPr="00AA1FBB">
              <w:rPr>
                <w:spacing w:val="-4"/>
              </w:rPr>
              <w:t xml:space="preserve"> </w:t>
            </w:r>
            <w:r w:rsidRPr="00AA1FBB">
              <w:t>gyakori</w:t>
            </w:r>
          </w:p>
        </w:tc>
        <w:tc>
          <w:tcPr>
            <w:tcW w:w="1048" w:type="pct"/>
            <w:tcBorders>
              <w:right w:val="single" w:sz="4" w:space="0" w:color="auto"/>
            </w:tcBorders>
          </w:tcPr>
          <w:p w14:paraId="72F914C6" w14:textId="77777777" w:rsidR="006A4D2A" w:rsidRPr="00AA1FBB" w:rsidRDefault="006A4D2A" w:rsidP="009525C2">
            <w:pPr>
              <w:pStyle w:val="TableParagraph"/>
              <w:ind w:left="163" w:right="160"/>
              <w:jc w:val="center"/>
            </w:pPr>
            <w:r w:rsidRPr="00AA1FBB">
              <w:t>Nem</w:t>
            </w:r>
            <w:r w:rsidRPr="00AA1FBB">
              <w:rPr>
                <w:spacing w:val="-4"/>
              </w:rPr>
              <w:t xml:space="preserve"> </w:t>
            </w:r>
            <w:r w:rsidRPr="00AA1FBB">
              <w:t>gyakori</w:t>
            </w:r>
          </w:p>
        </w:tc>
        <w:tc>
          <w:tcPr>
            <w:tcW w:w="1047" w:type="pct"/>
            <w:tcBorders>
              <w:right w:val="single" w:sz="4" w:space="0" w:color="auto"/>
            </w:tcBorders>
          </w:tcPr>
          <w:p w14:paraId="7E2BF8EA" w14:textId="4C68D6EB" w:rsidR="006A4D2A" w:rsidRPr="00AA1FBB" w:rsidRDefault="00B312FD" w:rsidP="009525C2">
            <w:pPr>
              <w:pStyle w:val="TableParagraph"/>
              <w:ind w:left="163" w:right="160"/>
              <w:jc w:val="center"/>
            </w:pPr>
            <w:r>
              <w:t>Nem ismert</w:t>
            </w:r>
          </w:p>
        </w:tc>
      </w:tr>
      <w:tr w:rsidR="006A4D2A" w:rsidRPr="00AA1FBB" w14:paraId="06FD223A" w14:textId="13C1C9CF" w:rsidTr="005C20E3">
        <w:trPr>
          <w:trHeight w:val="258"/>
        </w:trPr>
        <w:tc>
          <w:tcPr>
            <w:tcW w:w="1858" w:type="pct"/>
          </w:tcPr>
          <w:p w14:paraId="649D1807" w14:textId="77777777" w:rsidR="006A4D2A" w:rsidRPr="00AA1FBB" w:rsidRDefault="006A4D2A" w:rsidP="009525C2">
            <w:pPr>
              <w:pStyle w:val="TableParagraph"/>
              <w:ind w:left="107"/>
            </w:pPr>
            <w:r w:rsidRPr="00AA1FBB">
              <w:t>Szájüregi</w:t>
            </w:r>
            <w:r w:rsidRPr="00AA1FBB">
              <w:rPr>
                <w:spacing w:val="-5"/>
              </w:rPr>
              <w:t xml:space="preserve"> </w:t>
            </w:r>
            <w:r w:rsidRPr="00AA1FBB">
              <w:t>vérzés</w:t>
            </w:r>
          </w:p>
        </w:tc>
        <w:tc>
          <w:tcPr>
            <w:tcW w:w="1047" w:type="pct"/>
          </w:tcPr>
          <w:p w14:paraId="63F3E966" w14:textId="32AB0986" w:rsidR="006A4D2A" w:rsidRPr="00AA1FBB" w:rsidRDefault="006A4D2A" w:rsidP="00FF1BB7">
            <w:pPr>
              <w:pStyle w:val="TableParagraph"/>
              <w:ind w:left="362" w:right="350"/>
              <w:jc w:val="center"/>
            </w:pPr>
            <w:r w:rsidRPr="00AA1FBB">
              <w:t>Nem</w:t>
            </w:r>
            <w:r w:rsidRPr="00AA1FBB">
              <w:rPr>
                <w:spacing w:val="-4"/>
              </w:rPr>
              <w:t xml:space="preserve"> </w:t>
            </w:r>
            <w:r w:rsidRPr="00AA1FBB">
              <w:t>gyakori</w:t>
            </w:r>
          </w:p>
        </w:tc>
        <w:tc>
          <w:tcPr>
            <w:tcW w:w="1048" w:type="pct"/>
            <w:tcBorders>
              <w:right w:val="single" w:sz="4" w:space="0" w:color="auto"/>
            </w:tcBorders>
          </w:tcPr>
          <w:p w14:paraId="1F4DCEA4" w14:textId="77777777" w:rsidR="006A4D2A" w:rsidRPr="00AA1FBB" w:rsidRDefault="006A4D2A" w:rsidP="009525C2">
            <w:pPr>
              <w:pStyle w:val="TableParagraph"/>
              <w:ind w:left="165" w:right="157"/>
              <w:jc w:val="center"/>
            </w:pPr>
            <w:r w:rsidRPr="00AA1FBB">
              <w:t>Gyakori</w:t>
            </w:r>
          </w:p>
        </w:tc>
        <w:tc>
          <w:tcPr>
            <w:tcW w:w="1047" w:type="pct"/>
            <w:tcBorders>
              <w:right w:val="single" w:sz="4" w:space="0" w:color="auto"/>
            </w:tcBorders>
          </w:tcPr>
          <w:p w14:paraId="0C67C47F" w14:textId="369E5E92" w:rsidR="006A4D2A" w:rsidRPr="00AA1FBB" w:rsidRDefault="00F748FD" w:rsidP="009525C2">
            <w:pPr>
              <w:pStyle w:val="TableParagraph"/>
              <w:ind w:left="165" w:right="157"/>
              <w:jc w:val="center"/>
            </w:pPr>
            <w:r>
              <w:t>Nem ismert</w:t>
            </w:r>
          </w:p>
        </w:tc>
      </w:tr>
      <w:tr w:rsidR="006A4D2A" w:rsidRPr="00AA1FBB" w14:paraId="081A2B84" w14:textId="3E1A9A6E" w:rsidTr="005C20E3">
        <w:trPr>
          <w:trHeight w:val="261"/>
        </w:trPr>
        <w:tc>
          <w:tcPr>
            <w:tcW w:w="1858" w:type="pct"/>
          </w:tcPr>
          <w:p w14:paraId="3816CAD6" w14:textId="77777777" w:rsidR="006A4D2A" w:rsidRPr="00AA1FBB" w:rsidRDefault="006A4D2A" w:rsidP="009525C2">
            <w:pPr>
              <w:pStyle w:val="TableParagraph"/>
              <w:ind w:left="107"/>
            </w:pPr>
            <w:r w:rsidRPr="00AA1FBB">
              <w:t>Haematochezia</w:t>
            </w:r>
          </w:p>
        </w:tc>
        <w:tc>
          <w:tcPr>
            <w:tcW w:w="1047" w:type="pct"/>
          </w:tcPr>
          <w:p w14:paraId="35ED5ADE" w14:textId="47E43A9D" w:rsidR="006A4D2A" w:rsidRPr="00AA1FBB" w:rsidRDefault="006A4D2A" w:rsidP="00FF1BB7">
            <w:pPr>
              <w:pStyle w:val="TableParagraph"/>
              <w:ind w:left="357" w:right="350"/>
              <w:jc w:val="center"/>
            </w:pPr>
            <w:r w:rsidRPr="00AA1FBB">
              <w:t>Nem</w:t>
            </w:r>
            <w:r w:rsidRPr="00AA1FBB">
              <w:rPr>
                <w:spacing w:val="-4"/>
              </w:rPr>
              <w:t xml:space="preserve"> </w:t>
            </w:r>
            <w:r w:rsidRPr="00AA1FBB">
              <w:t>gyakori</w:t>
            </w:r>
          </w:p>
        </w:tc>
        <w:tc>
          <w:tcPr>
            <w:tcW w:w="1048" w:type="pct"/>
            <w:tcBorders>
              <w:right w:val="single" w:sz="4" w:space="0" w:color="auto"/>
            </w:tcBorders>
          </w:tcPr>
          <w:p w14:paraId="6DC3B596" w14:textId="77777777" w:rsidR="006A4D2A" w:rsidRPr="00AA1FBB" w:rsidRDefault="006A4D2A" w:rsidP="009525C2">
            <w:pPr>
              <w:pStyle w:val="TableParagraph"/>
              <w:ind w:left="163" w:right="160"/>
              <w:jc w:val="center"/>
            </w:pPr>
            <w:r w:rsidRPr="00AA1FBB">
              <w:t>Nem</w:t>
            </w:r>
            <w:r w:rsidRPr="00AA1FBB">
              <w:rPr>
                <w:spacing w:val="-4"/>
              </w:rPr>
              <w:t xml:space="preserve"> </w:t>
            </w:r>
            <w:r w:rsidRPr="00AA1FBB">
              <w:t>gyakori</w:t>
            </w:r>
          </w:p>
        </w:tc>
        <w:tc>
          <w:tcPr>
            <w:tcW w:w="1047" w:type="pct"/>
            <w:tcBorders>
              <w:right w:val="single" w:sz="4" w:space="0" w:color="auto"/>
            </w:tcBorders>
          </w:tcPr>
          <w:p w14:paraId="1DA35284" w14:textId="6D067640" w:rsidR="006A4D2A" w:rsidRPr="00AA1FBB" w:rsidRDefault="00F748FD" w:rsidP="009525C2">
            <w:pPr>
              <w:pStyle w:val="TableParagraph"/>
              <w:ind w:left="163" w:right="160"/>
              <w:jc w:val="center"/>
            </w:pPr>
            <w:r>
              <w:t>Gyakori</w:t>
            </w:r>
          </w:p>
        </w:tc>
      </w:tr>
      <w:tr w:rsidR="006A4D2A" w:rsidRPr="00AA1FBB" w14:paraId="335D2827" w14:textId="1C0D979A" w:rsidTr="005C20E3">
        <w:trPr>
          <w:trHeight w:val="258"/>
        </w:trPr>
        <w:tc>
          <w:tcPr>
            <w:tcW w:w="1858" w:type="pct"/>
          </w:tcPr>
          <w:p w14:paraId="6F040958" w14:textId="53C89496" w:rsidR="006A4D2A" w:rsidRPr="00AA1FBB" w:rsidRDefault="006A4D2A" w:rsidP="009525C2">
            <w:pPr>
              <w:pStyle w:val="TableParagraph"/>
              <w:ind w:left="107"/>
            </w:pPr>
            <w:r w:rsidRPr="00AA1FBB">
              <w:t>Rectalis</w:t>
            </w:r>
            <w:r w:rsidRPr="00AA1FBB">
              <w:rPr>
                <w:spacing w:val="-6"/>
              </w:rPr>
              <w:t xml:space="preserve"> </w:t>
            </w:r>
            <w:r w:rsidRPr="00AA1FBB">
              <w:t>vérzés,</w:t>
            </w:r>
            <w:r w:rsidRPr="00AA1FBB">
              <w:rPr>
                <w:spacing w:val="-6"/>
              </w:rPr>
              <w:t xml:space="preserve"> fog</w:t>
            </w:r>
            <w:r w:rsidRPr="00AA1FBB">
              <w:t>ínyvérzés</w:t>
            </w:r>
          </w:p>
        </w:tc>
        <w:tc>
          <w:tcPr>
            <w:tcW w:w="1047" w:type="pct"/>
          </w:tcPr>
          <w:p w14:paraId="2EEC3452" w14:textId="3BB72C59" w:rsidR="006A4D2A" w:rsidRPr="00AA1FBB" w:rsidRDefault="006A4D2A" w:rsidP="00FF1BB7">
            <w:pPr>
              <w:pStyle w:val="TableParagraph"/>
              <w:ind w:left="358" w:right="350"/>
              <w:jc w:val="center"/>
            </w:pPr>
            <w:r w:rsidRPr="00AA1FBB">
              <w:t>Gyakori</w:t>
            </w:r>
          </w:p>
        </w:tc>
        <w:tc>
          <w:tcPr>
            <w:tcW w:w="1048" w:type="pct"/>
            <w:tcBorders>
              <w:right w:val="single" w:sz="4" w:space="0" w:color="auto"/>
            </w:tcBorders>
          </w:tcPr>
          <w:p w14:paraId="36A00143" w14:textId="77777777" w:rsidR="006A4D2A" w:rsidRPr="00AA1FBB" w:rsidRDefault="006A4D2A" w:rsidP="009525C2">
            <w:pPr>
              <w:pStyle w:val="TableParagraph"/>
              <w:ind w:left="165" w:right="157"/>
              <w:jc w:val="center"/>
            </w:pPr>
            <w:r w:rsidRPr="00AA1FBB">
              <w:t>Gyakori</w:t>
            </w:r>
          </w:p>
        </w:tc>
        <w:tc>
          <w:tcPr>
            <w:tcW w:w="1047" w:type="pct"/>
            <w:tcBorders>
              <w:right w:val="single" w:sz="4" w:space="0" w:color="auto"/>
            </w:tcBorders>
          </w:tcPr>
          <w:p w14:paraId="507DB5D4" w14:textId="1E90F173" w:rsidR="006A4D2A" w:rsidRPr="00AA1FBB" w:rsidRDefault="00F748FD" w:rsidP="009525C2">
            <w:pPr>
              <w:pStyle w:val="TableParagraph"/>
              <w:ind w:left="165" w:right="157"/>
              <w:jc w:val="center"/>
            </w:pPr>
            <w:r>
              <w:t>Gyakori</w:t>
            </w:r>
          </w:p>
        </w:tc>
      </w:tr>
      <w:tr w:rsidR="006A4D2A" w:rsidRPr="00AA1FBB" w14:paraId="6C67C9D6" w14:textId="54BEEC3A" w:rsidTr="005C20E3">
        <w:trPr>
          <w:trHeight w:val="261"/>
        </w:trPr>
        <w:tc>
          <w:tcPr>
            <w:tcW w:w="1858" w:type="pct"/>
          </w:tcPr>
          <w:p w14:paraId="17DA3E95" w14:textId="77777777" w:rsidR="006A4D2A" w:rsidRPr="00AA1FBB" w:rsidRDefault="006A4D2A" w:rsidP="009525C2">
            <w:pPr>
              <w:pStyle w:val="TableParagraph"/>
              <w:ind w:left="107"/>
            </w:pPr>
            <w:r w:rsidRPr="00AA1FBB">
              <w:t>Retroperitonealis</w:t>
            </w:r>
            <w:r w:rsidRPr="00AA1FBB">
              <w:rPr>
                <w:spacing w:val="-8"/>
              </w:rPr>
              <w:t xml:space="preserve"> </w:t>
            </w:r>
            <w:r w:rsidRPr="00AA1FBB">
              <w:t>vérzés</w:t>
            </w:r>
          </w:p>
        </w:tc>
        <w:tc>
          <w:tcPr>
            <w:tcW w:w="1047" w:type="pct"/>
          </w:tcPr>
          <w:p w14:paraId="4544CDC6" w14:textId="43434A56" w:rsidR="006A4D2A" w:rsidRPr="00AA1FBB" w:rsidRDefault="006A4D2A" w:rsidP="00FF1BB7">
            <w:pPr>
              <w:pStyle w:val="TableParagraph"/>
              <w:ind w:left="362" w:right="350"/>
              <w:jc w:val="center"/>
            </w:pPr>
            <w:r w:rsidRPr="00AA1FBB">
              <w:t>Ritka</w:t>
            </w:r>
          </w:p>
        </w:tc>
        <w:tc>
          <w:tcPr>
            <w:tcW w:w="1048" w:type="pct"/>
            <w:tcBorders>
              <w:right w:val="single" w:sz="4" w:space="0" w:color="auto"/>
            </w:tcBorders>
          </w:tcPr>
          <w:p w14:paraId="7B970A01" w14:textId="77777777" w:rsidR="006A4D2A" w:rsidRPr="00AA1FBB" w:rsidRDefault="006A4D2A" w:rsidP="009525C2">
            <w:pPr>
              <w:pStyle w:val="TableParagraph"/>
              <w:ind w:left="165" w:right="157"/>
              <w:jc w:val="center"/>
            </w:pPr>
            <w:r w:rsidRPr="00AA1FBB">
              <w:t>Nem</w:t>
            </w:r>
            <w:r w:rsidRPr="00AA1FBB">
              <w:rPr>
                <w:spacing w:val="-3"/>
              </w:rPr>
              <w:t xml:space="preserve"> </w:t>
            </w:r>
            <w:r w:rsidRPr="00AA1FBB">
              <w:t>ismert</w:t>
            </w:r>
          </w:p>
        </w:tc>
        <w:tc>
          <w:tcPr>
            <w:tcW w:w="1047" w:type="pct"/>
            <w:tcBorders>
              <w:right w:val="single" w:sz="4" w:space="0" w:color="auto"/>
            </w:tcBorders>
          </w:tcPr>
          <w:p w14:paraId="3B795871" w14:textId="55224C34" w:rsidR="006A4D2A" w:rsidRPr="00AA1FBB" w:rsidRDefault="00F748FD" w:rsidP="009525C2">
            <w:pPr>
              <w:pStyle w:val="TableParagraph"/>
              <w:ind w:left="165" w:right="157"/>
              <w:jc w:val="center"/>
            </w:pPr>
            <w:r>
              <w:t>Nem ismert</w:t>
            </w:r>
          </w:p>
        </w:tc>
      </w:tr>
      <w:tr w:rsidR="00992F97" w:rsidRPr="00AA1FBB" w14:paraId="5C7CA1C0" w14:textId="20BDF59A" w:rsidTr="00992F97">
        <w:trPr>
          <w:trHeight w:val="359"/>
        </w:trPr>
        <w:tc>
          <w:tcPr>
            <w:tcW w:w="5000" w:type="pct"/>
            <w:gridSpan w:val="4"/>
            <w:tcBorders>
              <w:right w:val="single" w:sz="4" w:space="0" w:color="auto"/>
            </w:tcBorders>
          </w:tcPr>
          <w:p w14:paraId="3283CE44" w14:textId="26B36F27" w:rsidR="00992F97" w:rsidRPr="00AA1FBB" w:rsidRDefault="00992F97" w:rsidP="001666D6">
            <w:pPr>
              <w:pStyle w:val="TableParagraph"/>
              <w:ind w:left="113"/>
              <w:rPr>
                <w:i/>
              </w:rPr>
            </w:pPr>
            <w:r w:rsidRPr="00AA1FBB">
              <w:rPr>
                <w:i/>
              </w:rPr>
              <w:t>Máj-</w:t>
            </w:r>
            <w:r w:rsidRPr="00AA1FBB">
              <w:rPr>
                <w:i/>
                <w:spacing w:val="-3"/>
              </w:rPr>
              <w:t xml:space="preserve"> </w:t>
            </w:r>
            <w:r w:rsidRPr="00AA1FBB">
              <w:rPr>
                <w:i/>
              </w:rPr>
              <w:t>és</w:t>
            </w:r>
            <w:r w:rsidRPr="00AA1FBB">
              <w:rPr>
                <w:i/>
                <w:spacing w:val="-4"/>
              </w:rPr>
              <w:t xml:space="preserve"> </w:t>
            </w:r>
            <w:r w:rsidRPr="00AA1FBB">
              <w:rPr>
                <w:i/>
              </w:rPr>
              <w:t>epebetegségek,</w:t>
            </w:r>
            <w:r w:rsidRPr="00AA1FBB">
              <w:rPr>
                <w:i/>
                <w:spacing w:val="-4"/>
              </w:rPr>
              <w:t xml:space="preserve"> </w:t>
            </w:r>
            <w:r w:rsidRPr="00AA1FBB">
              <w:rPr>
                <w:i/>
              </w:rPr>
              <w:t>illetve</w:t>
            </w:r>
            <w:r w:rsidRPr="00AA1FBB">
              <w:rPr>
                <w:i/>
                <w:spacing w:val="-4"/>
              </w:rPr>
              <w:t xml:space="preserve"> </w:t>
            </w:r>
            <w:r w:rsidRPr="00AA1FBB">
              <w:rPr>
                <w:i/>
              </w:rPr>
              <w:t>tünetek</w:t>
            </w:r>
          </w:p>
        </w:tc>
      </w:tr>
      <w:tr w:rsidR="006A4D2A" w:rsidRPr="00AA1FBB" w14:paraId="46740036" w14:textId="0998F587" w:rsidTr="005C20E3">
        <w:trPr>
          <w:trHeight w:val="1559"/>
        </w:trPr>
        <w:tc>
          <w:tcPr>
            <w:tcW w:w="1858" w:type="pct"/>
          </w:tcPr>
          <w:p w14:paraId="07420867" w14:textId="00D7F702" w:rsidR="006A4D2A" w:rsidRPr="00AA1FBB" w:rsidRDefault="006A4D2A" w:rsidP="005654D6">
            <w:pPr>
              <w:pStyle w:val="TableParagraph"/>
              <w:ind w:left="108" w:right="744"/>
            </w:pPr>
            <w:r w:rsidRPr="00AA1FBB">
              <w:t>Kóros májfunkciós vizsgálati</w:t>
            </w:r>
            <w:r w:rsidRPr="00AA1FBB">
              <w:rPr>
                <w:spacing w:val="1"/>
              </w:rPr>
              <w:t xml:space="preserve"> </w:t>
            </w:r>
            <w:r w:rsidRPr="00AA1FBB">
              <w:t>eredmények, emelkedett</w:t>
            </w:r>
            <w:r w:rsidRPr="00AA1FBB">
              <w:rPr>
                <w:spacing w:val="1"/>
              </w:rPr>
              <w:t xml:space="preserve"> </w:t>
            </w:r>
            <w:r w:rsidRPr="00AA1FBB">
              <w:rPr>
                <w:spacing w:val="-1"/>
              </w:rPr>
              <w:t>glutamát-oxálacetát-transzaminázszint,</w:t>
            </w:r>
            <w:r>
              <w:rPr>
                <w:spacing w:val="-1"/>
              </w:rPr>
              <w:t xml:space="preserve"> </w:t>
            </w:r>
            <w:r w:rsidRPr="00AA1FBB">
              <w:rPr>
                <w:spacing w:val="-1"/>
              </w:rPr>
              <w:t>em</w:t>
            </w:r>
            <w:r w:rsidRPr="00AA1FBB">
              <w:t>elkedett</w:t>
            </w:r>
            <w:r w:rsidRPr="00AA1FBB">
              <w:rPr>
                <w:spacing w:val="-2"/>
              </w:rPr>
              <w:t xml:space="preserve"> </w:t>
            </w:r>
            <w:r w:rsidRPr="00AA1FBB">
              <w:t>szérum-alkalikusfoszfatáz</w:t>
            </w:r>
            <w:r>
              <w:t>-</w:t>
            </w:r>
            <w:r w:rsidRPr="00AA1FBB">
              <w:t>szint,</w:t>
            </w:r>
            <w:r>
              <w:t xml:space="preserve"> </w:t>
            </w:r>
            <w:r w:rsidRPr="00AA1FBB">
              <w:t>emelkedett szérum-bilirubinszint</w:t>
            </w:r>
          </w:p>
        </w:tc>
        <w:tc>
          <w:tcPr>
            <w:tcW w:w="1047" w:type="pct"/>
          </w:tcPr>
          <w:p w14:paraId="0F334256" w14:textId="290D8DF5" w:rsidR="006A4D2A" w:rsidRPr="00AA1FBB" w:rsidRDefault="006A4D2A" w:rsidP="00FF1BB7">
            <w:pPr>
              <w:pStyle w:val="TableParagraph"/>
              <w:ind w:left="374" w:right="333"/>
              <w:jc w:val="center"/>
            </w:pPr>
            <w:r w:rsidRPr="00AA1FBB">
              <w:t>Nem</w:t>
            </w:r>
            <w:r w:rsidRPr="00AA1FBB">
              <w:rPr>
                <w:spacing w:val="-4"/>
              </w:rPr>
              <w:t xml:space="preserve"> </w:t>
            </w:r>
            <w:r w:rsidRPr="00AA1FBB">
              <w:t>gyakori</w:t>
            </w:r>
          </w:p>
        </w:tc>
        <w:tc>
          <w:tcPr>
            <w:tcW w:w="1048" w:type="pct"/>
            <w:tcBorders>
              <w:right w:val="single" w:sz="4" w:space="0" w:color="auto"/>
            </w:tcBorders>
          </w:tcPr>
          <w:p w14:paraId="3C849C7B" w14:textId="77777777" w:rsidR="006A4D2A" w:rsidRPr="00AA1FBB" w:rsidRDefault="006A4D2A" w:rsidP="009525C2">
            <w:pPr>
              <w:pStyle w:val="TableParagraph"/>
              <w:ind w:left="163" w:right="160"/>
              <w:jc w:val="center"/>
            </w:pPr>
            <w:r w:rsidRPr="00AA1FBB">
              <w:t>Nem</w:t>
            </w:r>
            <w:r w:rsidRPr="00AA1FBB">
              <w:rPr>
                <w:spacing w:val="-4"/>
              </w:rPr>
              <w:t xml:space="preserve"> </w:t>
            </w:r>
            <w:r w:rsidRPr="00AA1FBB">
              <w:t>gyakori</w:t>
            </w:r>
          </w:p>
        </w:tc>
        <w:tc>
          <w:tcPr>
            <w:tcW w:w="1047" w:type="pct"/>
            <w:tcBorders>
              <w:right w:val="single" w:sz="4" w:space="0" w:color="auto"/>
            </w:tcBorders>
          </w:tcPr>
          <w:p w14:paraId="4C1001A7" w14:textId="7B22DE19" w:rsidR="006A4D2A" w:rsidRPr="00AA1FBB" w:rsidRDefault="00F748FD" w:rsidP="009525C2">
            <w:pPr>
              <w:pStyle w:val="TableParagraph"/>
              <w:ind w:left="163" w:right="160"/>
              <w:jc w:val="center"/>
            </w:pPr>
            <w:r>
              <w:t>Gyakori</w:t>
            </w:r>
          </w:p>
        </w:tc>
      </w:tr>
      <w:tr w:rsidR="006A4D2A" w:rsidRPr="00AA1FBB" w14:paraId="1CD4A9EE" w14:textId="0A5FA245" w:rsidTr="005C20E3">
        <w:trPr>
          <w:trHeight w:val="520"/>
        </w:trPr>
        <w:tc>
          <w:tcPr>
            <w:tcW w:w="1858" w:type="pct"/>
          </w:tcPr>
          <w:p w14:paraId="0348FF08" w14:textId="4EB7B9D5" w:rsidR="006A4D2A" w:rsidRPr="00AA1FBB" w:rsidRDefault="006A4D2A" w:rsidP="00FF1BB7">
            <w:pPr>
              <w:pStyle w:val="TableParagraph"/>
              <w:ind w:left="108"/>
            </w:pPr>
            <w:r w:rsidRPr="00AA1FBB">
              <w:t>Emelkedett gamma-glutamil-transzferázszint</w:t>
            </w:r>
          </w:p>
        </w:tc>
        <w:tc>
          <w:tcPr>
            <w:tcW w:w="1047" w:type="pct"/>
          </w:tcPr>
          <w:p w14:paraId="3A26F789" w14:textId="31F24620" w:rsidR="006A4D2A" w:rsidRPr="00AA1FBB" w:rsidRDefault="006A4D2A" w:rsidP="00FF1BB7">
            <w:pPr>
              <w:pStyle w:val="TableParagraph"/>
              <w:ind w:left="374" w:right="333"/>
              <w:jc w:val="center"/>
            </w:pPr>
            <w:r w:rsidRPr="00AA1FBB">
              <w:t>Gyakori</w:t>
            </w:r>
          </w:p>
        </w:tc>
        <w:tc>
          <w:tcPr>
            <w:tcW w:w="1048" w:type="pct"/>
            <w:tcBorders>
              <w:right w:val="single" w:sz="4" w:space="0" w:color="auto"/>
            </w:tcBorders>
          </w:tcPr>
          <w:p w14:paraId="03F3035D" w14:textId="77777777" w:rsidR="006A4D2A" w:rsidRPr="00AA1FBB" w:rsidRDefault="006A4D2A" w:rsidP="009525C2">
            <w:pPr>
              <w:pStyle w:val="TableParagraph"/>
              <w:ind w:left="165" w:right="157"/>
              <w:jc w:val="center"/>
            </w:pPr>
            <w:r w:rsidRPr="00AA1FBB">
              <w:t>Gyakori</w:t>
            </w:r>
          </w:p>
        </w:tc>
        <w:tc>
          <w:tcPr>
            <w:tcW w:w="1047" w:type="pct"/>
            <w:tcBorders>
              <w:right w:val="single" w:sz="4" w:space="0" w:color="auto"/>
            </w:tcBorders>
          </w:tcPr>
          <w:p w14:paraId="11E0F494" w14:textId="3624F11E" w:rsidR="006A4D2A" w:rsidRPr="00AA1FBB" w:rsidRDefault="00F748FD" w:rsidP="009525C2">
            <w:pPr>
              <w:pStyle w:val="TableParagraph"/>
              <w:ind w:left="165" w:right="157"/>
              <w:jc w:val="center"/>
            </w:pPr>
            <w:r>
              <w:t>Nem ismert</w:t>
            </w:r>
          </w:p>
        </w:tc>
      </w:tr>
      <w:tr w:rsidR="006A4D2A" w:rsidRPr="00AA1FBB" w14:paraId="2D15E6FD" w14:textId="067A55C9" w:rsidTr="005C20E3">
        <w:trPr>
          <w:trHeight w:val="520"/>
        </w:trPr>
        <w:tc>
          <w:tcPr>
            <w:tcW w:w="1858" w:type="pct"/>
          </w:tcPr>
          <w:p w14:paraId="65651650" w14:textId="14F578A9" w:rsidR="006A4D2A" w:rsidRPr="00AA1FBB" w:rsidRDefault="006A4D2A" w:rsidP="009525C2">
            <w:pPr>
              <w:pStyle w:val="TableParagraph"/>
              <w:ind w:left="107"/>
            </w:pPr>
            <w:r w:rsidRPr="00AA1FBB">
              <w:t>Emelkedett</w:t>
            </w:r>
            <w:r w:rsidRPr="00AA1FBB">
              <w:rPr>
                <w:spacing w:val="-5"/>
              </w:rPr>
              <w:t xml:space="preserve"> </w:t>
            </w:r>
            <w:r w:rsidRPr="00AA1FBB">
              <w:t>glutamát-piruvát-transzaminázszint</w:t>
            </w:r>
          </w:p>
        </w:tc>
        <w:tc>
          <w:tcPr>
            <w:tcW w:w="1047" w:type="pct"/>
          </w:tcPr>
          <w:p w14:paraId="4DD9EDF5" w14:textId="30B5DBE2" w:rsidR="006A4D2A" w:rsidRPr="00AA1FBB" w:rsidRDefault="006A4D2A" w:rsidP="00FF1BB7">
            <w:pPr>
              <w:pStyle w:val="TableParagraph"/>
              <w:ind w:left="374" w:right="333"/>
              <w:jc w:val="center"/>
            </w:pPr>
            <w:r w:rsidRPr="00AA1FBB">
              <w:t>Nem</w:t>
            </w:r>
            <w:r w:rsidRPr="00AA1FBB">
              <w:rPr>
                <w:spacing w:val="-4"/>
              </w:rPr>
              <w:t xml:space="preserve"> </w:t>
            </w:r>
            <w:r w:rsidRPr="00AA1FBB">
              <w:t>gyakori</w:t>
            </w:r>
          </w:p>
        </w:tc>
        <w:tc>
          <w:tcPr>
            <w:tcW w:w="1048" w:type="pct"/>
            <w:tcBorders>
              <w:right w:val="single" w:sz="4" w:space="0" w:color="auto"/>
            </w:tcBorders>
          </w:tcPr>
          <w:p w14:paraId="3C8A9F81" w14:textId="77777777" w:rsidR="006A4D2A" w:rsidRPr="00AA1FBB" w:rsidRDefault="006A4D2A" w:rsidP="009525C2">
            <w:pPr>
              <w:pStyle w:val="TableParagraph"/>
              <w:ind w:left="165" w:right="157"/>
              <w:jc w:val="center"/>
            </w:pPr>
            <w:r w:rsidRPr="00AA1FBB">
              <w:t>Gyakori</w:t>
            </w:r>
          </w:p>
        </w:tc>
        <w:tc>
          <w:tcPr>
            <w:tcW w:w="1047" w:type="pct"/>
            <w:tcBorders>
              <w:right w:val="single" w:sz="4" w:space="0" w:color="auto"/>
            </w:tcBorders>
          </w:tcPr>
          <w:p w14:paraId="1E39BA04" w14:textId="4A10961C" w:rsidR="006A4D2A" w:rsidRPr="00AA1FBB" w:rsidRDefault="003D7B68" w:rsidP="009525C2">
            <w:pPr>
              <w:pStyle w:val="TableParagraph"/>
              <w:ind w:left="165" w:right="157"/>
              <w:jc w:val="center"/>
            </w:pPr>
            <w:r>
              <w:t>Gyakori</w:t>
            </w:r>
          </w:p>
        </w:tc>
      </w:tr>
      <w:tr w:rsidR="00992F97" w:rsidRPr="00AA1FBB" w14:paraId="2C2AC71F" w14:textId="062536BA" w:rsidTr="00992F97">
        <w:trPr>
          <w:trHeight w:val="359"/>
        </w:trPr>
        <w:tc>
          <w:tcPr>
            <w:tcW w:w="5000" w:type="pct"/>
            <w:gridSpan w:val="4"/>
            <w:tcBorders>
              <w:right w:val="single" w:sz="4" w:space="0" w:color="auto"/>
            </w:tcBorders>
          </w:tcPr>
          <w:p w14:paraId="5CB1237C" w14:textId="1B6CC5AA" w:rsidR="00992F97" w:rsidRPr="00AA1FBB" w:rsidRDefault="00992F97" w:rsidP="001666D6">
            <w:pPr>
              <w:pStyle w:val="TableParagraph"/>
              <w:ind w:left="113"/>
              <w:rPr>
                <w:i/>
              </w:rPr>
            </w:pPr>
            <w:r w:rsidRPr="00AA1FBB">
              <w:rPr>
                <w:i/>
              </w:rPr>
              <w:t>A</w:t>
            </w:r>
            <w:r w:rsidRPr="00AA1FBB">
              <w:rPr>
                <w:i/>
                <w:spacing w:val="-3"/>
              </w:rPr>
              <w:t xml:space="preserve"> </w:t>
            </w:r>
            <w:r w:rsidRPr="00AA1FBB">
              <w:rPr>
                <w:i/>
              </w:rPr>
              <w:t>bőr</w:t>
            </w:r>
            <w:r w:rsidRPr="00AA1FBB">
              <w:rPr>
                <w:i/>
                <w:spacing w:val="-3"/>
              </w:rPr>
              <w:t xml:space="preserve"> </w:t>
            </w:r>
            <w:r w:rsidRPr="00AA1FBB">
              <w:rPr>
                <w:i/>
              </w:rPr>
              <w:t>és</w:t>
            </w:r>
            <w:r w:rsidRPr="00AA1FBB">
              <w:rPr>
                <w:i/>
                <w:spacing w:val="-3"/>
              </w:rPr>
              <w:t xml:space="preserve"> </w:t>
            </w:r>
            <w:r w:rsidRPr="00AA1FBB">
              <w:rPr>
                <w:i/>
              </w:rPr>
              <w:t>a</w:t>
            </w:r>
            <w:r w:rsidRPr="00AA1FBB">
              <w:rPr>
                <w:i/>
                <w:spacing w:val="-3"/>
              </w:rPr>
              <w:t xml:space="preserve"> </w:t>
            </w:r>
            <w:r w:rsidRPr="00AA1FBB">
              <w:rPr>
                <w:i/>
              </w:rPr>
              <w:t>bőr</w:t>
            </w:r>
            <w:r w:rsidRPr="00AA1FBB">
              <w:rPr>
                <w:i/>
                <w:spacing w:val="-2"/>
              </w:rPr>
              <w:t xml:space="preserve"> </w:t>
            </w:r>
            <w:r w:rsidRPr="00AA1FBB">
              <w:rPr>
                <w:i/>
              </w:rPr>
              <w:t>alatti</w:t>
            </w:r>
            <w:r w:rsidRPr="00AA1FBB">
              <w:rPr>
                <w:i/>
                <w:spacing w:val="-3"/>
              </w:rPr>
              <w:t xml:space="preserve"> </w:t>
            </w:r>
            <w:r w:rsidRPr="00AA1FBB">
              <w:rPr>
                <w:i/>
              </w:rPr>
              <w:t>szövet</w:t>
            </w:r>
            <w:r w:rsidRPr="00AA1FBB">
              <w:rPr>
                <w:i/>
                <w:spacing w:val="-3"/>
              </w:rPr>
              <w:t xml:space="preserve"> </w:t>
            </w:r>
            <w:r w:rsidRPr="00AA1FBB">
              <w:rPr>
                <w:i/>
              </w:rPr>
              <w:t>betegségei</w:t>
            </w:r>
            <w:r w:rsidRPr="00AA1FBB">
              <w:rPr>
                <w:i/>
                <w:spacing w:val="-3"/>
              </w:rPr>
              <w:t xml:space="preserve"> </w:t>
            </w:r>
            <w:r w:rsidRPr="00AA1FBB">
              <w:rPr>
                <w:i/>
              </w:rPr>
              <w:t>és</w:t>
            </w:r>
            <w:r w:rsidRPr="00AA1FBB">
              <w:rPr>
                <w:i/>
                <w:spacing w:val="-2"/>
              </w:rPr>
              <w:t xml:space="preserve"> </w:t>
            </w:r>
            <w:r w:rsidRPr="00AA1FBB">
              <w:rPr>
                <w:i/>
              </w:rPr>
              <w:t>tünetei</w:t>
            </w:r>
          </w:p>
        </w:tc>
      </w:tr>
      <w:tr w:rsidR="006A4D2A" w:rsidRPr="00AA1FBB" w14:paraId="069F30B6" w14:textId="3BE3DC22" w:rsidTr="005C20E3">
        <w:trPr>
          <w:trHeight w:val="261"/>
        </w:trPr>
        <w:tc>
          <w:tcPr>
            <w:tcW w:w="1858" w:type="pct"/>
          </w:tcPr>
          <w:p w14:paraId="0025C0E4" w14:textId="77777777" w:rsidR="006A4D2A" w:rsidRPr="00AA1FBB" w:rsidRDefault="006A4D2A" w:rsidP="009525C2">
            <w:pPr>
              <w:pStyle w:val="TableParagraph"/>
              <w:ind w:left="107"/>
            </w:pPr>
            <w:r w:rsidRPr="00AA1FBB">
              <w:t>Bőrkiütés</w:t>
            </w:r>
          </w:p>
        </w:tc>
        <w:tc>
          <w:tcPr>
            <w:tcW w:w="1047" w:type="pct"/>
          </w:tcPr>
          <w:p w14:paraId="29468CBD" w14:textId="600DB012" w:rsidR="006A4D2A" w:rsidRPr="00AA1FBB" w:rsidRDefault="006A4D2A" w:rsidP="00FF1BB7">
            <w:pPr>
              <w:pStyle w:val="TableParagraph"/>
              <w:ind w:left="374" w:right="328"/>
              <w:jc w:val="center"/>
            </w:pPr>
            <w:r w:rsidRPr="00AA1FBB">
              <w:t>Nem</w:t>
            </w:r>
            <w:r w:rsidRPr="00AA1FBB">
              <w:rPr>
                <w:spacing w:val="-4"/>
              </w:rPr>
              <w:t xml:space="preserve"> </w:t>
            </w:r>
            <w:r w:rsidRPr="00AA1FBB">
              <w:t>gyakori</w:t>
            </w:r>
          </w:p>
        </w:tc>
        <w:tc>
          <w:tcPr>
            <w:tcW w:w="1048" w:type="pct"/>
            <w:tcBorders>
              <w:right w:val="single" w:sz="4" w:space="0" w:color="auto"/>
            </w:tcBorders>
          </w:tcPr>
          <w:p w14:paraId="1292038F" w14:textId="77777777" w:rsidR="006A4D2A" w:rsidRPr="00AA1FBB" w:rsidRDefault="006A4D2A" w:rsidP="009525C2">
            <w:pPr>
              <w:pStyle w:val="TableParagraph"/>
              <w:ind w:left="165" w:right="157"/>
              <w:jc w:val="center"/>
            </w:pPr>
            <w:r w:rsidRPr="00AA1FBB">
              <w:t>Gyakori</w:t>
            </w:r>
          </w:p>
        </w:tc>
        <w:tc>
          <w:tcPr>
            <w:tcW w:w="1047" w:type="pct"/>
            <w:tcBorders>
              <w:right w:val="single" w:sz="4" w:space="0" w:color="auto"/>
            </w:tcBorders>
          </w:tcPr>
          <w:p w14:paraId="2F80E7B5" w14:textId="6DF57CE0" w:rsidR="006A4D2A" w:rsidRPr="00AA1FBB" w:rsidRDefault="003D7B68" w:rsidP="009525C2">
            <w:pPr>
              <w:pStyle w:val="TableParagraph"/>
              <w:ind w:left="165" w:right="157"/>
              <w:jc w:val="center"/>
            </w:pPr>
            <w:r>
              <w:t>Gyakori</w:t>
            </w:r>
          </w:p>
        </w:tc>
      </w:tr>
      <w:tr w:rsidR="006A4D2A" w:rsidRPr="00AA1FBB" w14:paraId="5227326C" w14:textId="0286A450" w:rsidTr="005C20E3">
        <w:trPr>
          <w:trHeight w:val="258"/>
        </w:trPr>
        <w:tc>
          <w:tcPr>
            <w:tcW w:w="1858" w:type="pct"/>
          </w:tcPr>
          <w:p w14:paraId="241C6C98" w14:textId="77777777" w:rsidR="006A4D2A" w:rsidRPr="00AA1FBB" w:rsidRDefault="006A4D2A" w:rsidP="009525C2">
            <w:pPr>
              <w:pStyle w:val="TableParagraph"/>
              <w:ind w:left="107"/>
            </w:pPr>
            <w:r w:rsidRPr="00AA1FBB">
              <w:t>Alopecia</w:t>
            </w:r>
          </w:p>
        </w:tc>
        <w:tc>
          <w:tcPr>
            <w:tcW w:w="1047" w:type="pct"/>
          </w:tcPr>
          <w:p w14:paraId="258138D9" w14:textId="6B4D218F" w:rsidR="006A4D2A" w:rsidRPr="00AA1FBB" w:rsidRDefault="006A4D2A" w:rsidP="00FF1BB7">
            <w:pPr>
              <w:pStyle w:val="TableParagraph"/>
              <w:ind w:left="374" w:right="332"/>
              <w:jc w:val="center"/>
            </w:pPr>
            <w:r w:rsidRPr="00AA1FBB">
              <w:t>Nem</w:t>
            </w:r>
            <w:r w:rsidRPr="00AA1FBB">
              <w:rPr>
                <w:spacing w:val="-4"/>
              </w:rPr>
              <w:t xml:space="preserve"> </w:t>
            </w:r>
            <w:r w:rsidRPr="00AA1FBB">
              <w:t>gyakori</w:t>
            </w:r>
          </w:p>
        </w:tc>
        <w:tc>
          <w:tcPr>
            <w:tcW w:w="1048" w:type="pct"/>
            <w:tcBorders>
              <w:right w:val="single" w:sz="4" w:space="0" w:color="auto"/>
            </w:tcBorders>
          </w:tcPr>
          <w:p w14:paraId="696E93C1" w14:textId="77777777" w:rsidR="006A4D2A" w:rsidRPr="00AA1FBB" w:rsidRDefault="006A4D2A" w:rsidP="009525C2">
            <w:pPr>
              <w:pStyle w:val="TableParagraph"/>
              <w:ind w:left="163" w:right="160"/>
              <w:jc w:val="center"/>
            </w:pPr>
            <w:r w:rsidRPr="00AA1FBB">
              <w:t>Nem</w:t>
            </w:r>
            <w:r w:rsidRPr="00AA1FBB">
              <w:rPr>
                <w:spacing w:val="-4"/>
              </w:rPr>
              <w:t xml:space="preserve"> </w:t>
            </w:r>
            <w:r w:rsidRPr="00AA1FBB">
              <w:t>gyakori</w:t>
            </w:r>
          </w:p>
        </w:tc>
        <w:tc>
          <w:tcPr>
            <w:tcW w:w="1047" w:type="pct"/>
            <w:tcBorders>
              <w:right w:val="single" w:sz="4" w:space="0" w:color="auto"/>
            </w:tcBorders>
          </w:tcPr>
          <w:p w14:paraId="025A4391" w14:textId="3C2F0A2A" w:rsidR="006A4D2A" w:rsidRPr="00AA1FBB" w:rsidRDefault="003D7B68" w:rsidP="009525C2">
            <w:pPr>
              <w:pStyle w:val="TableParagraph"/>
              <w:ind w:left="163" w:right="160"/>
              <w:jc w:val="center"/>
            </w:pPr>
            <w:r>
              <w:t>Gyakori</w:t>
            </w:r>
          </w:p>
        </w:tc>
      </w:tr>
      <w:tr w:rsidR="006A4D2A" w:rsidRPr="00AA1FBB" w14:paraId="57A4EE24" w14:textId="35CC99F4" w:rsidTr="005C20E3">
        <w:trPr>
          <w:trHeight w:val="261"/>
        </w:trPr>
        <w:tc>
          <w:tcPr>
            <w:tcW w:w="1858" w:type="pct"/>
          </w:tcPr>
          <w:p w14:paraId="44C634DF" w14:textId="77777777" w:rsidR="006A4D2A" w:rsidRPr="00AA1FBB" w:rsidRDefault="006A4D2A" w:rsidP="009525C2">
            <w:pPr>
              <w:pStyle w:val="TableParagraph"/>
              <w:ind w:left="107"/>
            </w:pPr>
            <w:r w:rsidRPr="00AA1FBB">
              <w:t>Erythema</w:t>
            </w:r>
            <w:r w:rsidRPr="00AA1FBB">
              <w:rPr>
                <w:spacing w:val="-6"/>
              </w:rPr>
              <w:t xml:space="preserve"> </w:t>
            </w:r>
            <w:r w:rsidRPr="00AA1FBB">
              <w:t>multiforme</w:t>
            </w:r>
          </w:p>
        </w:tc>
        <w:tc>
          <w:tcPr>
            <w:tcW w:w="1047" w:type="pct"/>
          </w:tcPr>
          <w:p w14:paraId="79EE9B2A" w14:textId="6B859D50" w:rsidR="006A4D2A" w:rsidRPr="00AA1FBB" w:rsidRDefault="006A4D2A" w:rsidP="00FF1BB7">
            <w:pPr>
              <w:pStyle w:val="TableParagraph"/>
              <w:ind w:left="374" w:right="328"/>
              <w:jc w:val="center"/>
            </w:pPr>
            <w:r w:rsidRPr="00AA1FBB">
              <w:t>Nagyon</w:t>
            </w:r>
            <w:r w:rsidRPr="00AA1FBB">
              <w:rPr>
                <w:spacing w:val="-4"/>
              </w:rPr>
              <w:t xml:space="preserve"> </w:t>
            </w:r>
            <w:r w:rsidRPr="00AA1FBB">
              <w:t>ritka</w:t>
            </w:r>
          </w:p>
        </w:tc>
        <w:tc>
          <w:tcPr>
            <w:tcW w:w="1048" w:type="pct"/>
            <w:tcBorders>
              <w:right w:val="single" w:sz="4" w:space="0" w:color="auto"/>
            </w:tcBorders>
          </w:tcPr>
          <w:p w14:paraId="51C397D7" w14:textId="77777777" w:rsidR="006A4D2A" w:rsidRPr="00AA1FBB" w:rsidRDefault="006A4D2A" w:rsidP="009525C2">
            <w:pPr>
              <w:pStyle w:val="TableParagraph"/>
              <w:ind w:left="165" w:right="157"/>
              <w:jc w:val="center"/>
            </w:pPr>
            <w:r w:rsidRPr="00AA1FBB">
              <w:t>Nem</w:t>
            </w:r>
            <w:r w:rsidRPr="00AA1FBB">
              <w:rPr>
                <w:spacing w:val="-3"/>
              </w:rPr>
              <w:t xml:space="preserve"> </w:t>
            </w:r>
            <w:r w:rsidRPr="00AA1FBB">
              <w:t>ismert</w:t>
            </w:r>
          </w:p>
        </w:tc>
        <w:tc>
          <w:tcPr>
            <w:tcW w:w="1047" w:type="pct"/>
            <w:tcBorders>
              <w:right w:val="single" w:sz="4" w:space="0" w:color="auto"/>
            </w:tcBorders>
          </w:tcPr>
          <w:p w14:paraId="053AE569" w14:textId="1874C1BC" w:rsidR="006A4D2A" w:rsidRPr="00AA1FBB" w:rsidRDefault="003D7B68" w:rsidP="009525C2">
            <w:pPr>
              <w:pStyle w:val="TableParagraph"/>
              <w:ind w:left="165" w:right="157"/>
              <w:jc w:val="center"/>
            </w:pPr>
            <w:r>
              <w:t>Nem ismert</w:t>
            </w:r>
          </w:p>
        </w:tc>
      </w:tr>
      <w:tr w:rsidR="006A4D2A" w:rsidRPr="00AA1FBB" w14:paraId="5FA03F26" w14:textId="62904A70" w:rsidTr="005C20E3">
        <w:trPr>
          <w:trHeight w:val="261"/>
        </w:trPr>
        <w:tc>
          <w:tcPr>
            <w:tcW w:w="1858" w:type="pct"/>
          </w:tcPr>
          <w:p w14:paraId="3EA2C08C" w14:textId="0A90B182" w:rsidR="006A4D2A" w:rsidRPr="00AA1FBB" w:rsidRDefault="006A4D2A" w:rsidP="002E0370">
            <w:pPr>
              <w:pStyle w:val="TableParagraph"/>
              <w:ind w:left="107"/>
            </w:pPr>
            <w:r w:rsidRPr="00AA1FBB">
              <w:t>Cutan vasculitis</w:t>
            </w:r>
          </w:p>
        </w:tc>
        <w:tc>
          <w:tcPr>
            <w:tcW w:w="1047" w:type="pct"/>
          </w:tcPr>
          <w:p w14:paraId="04C19633" w14:textId="6BF68F8E" w:rsidR="006A4D2A" w:rsidRPr="00AA1FBB" w:rsidRDefault="006A4D2A" w:rsidP="002E0370">
            <w:pPr>
              <w:pStyle w:val="TableParagraph"/>
              <w:ind w:left="374" w:right="328"/>
              <w:jc w:val="center"/>
            </w:pPr>
            <w:r w:rsidRPr="00AA1FBB">
              <w:t>Nem</w:t>
            </w:r>
            <w:r w:rsidRPr="00AA1FBB">
              <w:rPr>
                <w:spacing w:val="-3"/>
              </w:rPr>
              <w:t xml:space="preserve"> </w:t>
            </w:r>
            <w:r w:rsidRPr="00AA1FBB">
              <w:t>ismert</w:t>
            </w:r>
          </w:p>
        </w:tc>
        <w:tc>
          <w:tcPr>
            <w:tcW w:w="1048" w:type="pct"/>
            <w:tcBorders>
              <w:right w:val="single" w:sz="4" w:space="0" w:color="auto"/>
            </w:tcBorders>
          </w:tcPr>
          <w:p w14:paraId="11ABE61E" w14:textId="6CEE37CA" w:rsidR="006A4D2A" w:rsidRPr="00AA1FBB" w:rsidRDefault="006A4D2A" w:rsidP="002E0370">
            <w:pPr>
              <w:pStyle w:val="TableParagraph"/>
              <w:ind w:left="165" w:right="157"/>
              <w:jc w:val="center"/>
            </w:pPr>
            <w:r w:rsidRPr="00AA1FBB">
              <w:t>Nem</w:t>
            </w:r>
            <w:r w:rsidRPr="00AA1FBB">
              <w:rPr>
                <w:spacing w:val="-3"/>
              </w:rPr>
              <w:t xml:space="preserve"> </w:t>
            </w:r>
            <w:r w:rsidRPr="00AA1FBB">
              <w:t>ismert</w:t>
            </w:r>
          </w:p>
        </w:tc>
        <w:tc>
          <w:tcPr>
            <w:tcW w:w="1047" w:type="pct"/>
            <w:tcBorders>
              <w:right w:val="single" w:sz="4" w:space="0" w:color="auto"/>
            </w:tcBorders>
          </w:tcPr>
          <w:p w14:paraId="54849AB4" w14:textId="6BE751F7" w:rsidR="006A4D2A" w:rsidRPr="00AA1FBB" w:rsidRDefault="003D7B68" w:rsidP="002E0370">
            <w:pPr>
              <w:pStyle w:val="TableParagraph"/>
              <w:ind w:left="165" w:right="157"/>
              <w:jc w:val="center"/>
            </w:pPr>
            <w:r>
              <w:t>Nem ismert</w:t>
            </w:r>
          </w:p>
        </w:tc>
      </w:tr>
      <w:tr w:rsidR="00992F97" w:rsidRPr="00AA1FBB" w14:paraId="3DBDEFA5" w14:textId="63CF0654" w:rsidTr="00992F97">
        <w:trPr>
          <w:trHeight w:val="359"/>
        </w:trPr>
        <w:tc>
          <w:tcPr>
            <w:tcW w:w="5000" w:type="pct"/>
            <w:gridSpan w:val="4"/>
            <w:tcBorders>
              <w:right w:val="single" w:sz="4" w:space="0" w:color="auto"/>
            </w:tcBorders>
          </w:tcPr>
          <w:p w14:paraId="1832B702" w14:textId="63855DF5" w:rsidR="00992F97" w:rsidRPr="00AA1FBB" w:rsidRDefault="00992F97" w:rsidP="002E0370">
            <w:pPr>
              <w:pStyle w:val="TableParagraph"/>
              <w:ind w:left="113"/>
              <w:rPr>
                <w:i/>
              </w:rPr>
            </w:pPr>
            <w:r w:rsidRPr="00AA1FBB">
              <w:rPr>
                <w:i/>
              </w:rPr>
              <w:t>A</w:t>
            </w:r>
            <w:r w:rsidRPr="00AA1FBB">
              <w:rPr>
                <w:i/>
                <w:spacing w:val="-4"/>
              </w:rPr>
              <w:t xml:space="preserve"> </w:t>
            </w:r>
            <w:r w:rsidRPr="00AA1FBB">
              <w:rPr>
                <w:i/>
              </w:rPr>
              <w:t>csont-</w:t>
            </w:r>
            <w:r w:rsidRPr="00AA1FBB">
              <w:rPr>
                <w:i/>
                <w:spacing w:val="-2"/>
              </w:rPr>
              <w:t xml:space="preserve"> </w:t>
            </w:r>
            <w:r w:rsidRPr="00AA1FBB">
              <w:rPr>
                <w:i/>
              </w:rPr>
              <w:t>és</w:t>
            </w:r>
            <w:r w:rsidRPr="00AA1FBB">
              <w:rPr>
                <w:i/>
                <w:spacing w:val="-4"/>
              </w:rPr>
              <w:t xml:space="preserve"> </w:t>
            </w:r>
            <w:r w:rsidRPr="00AA1FBB">
              <w:rPr>
                <w:i/>
              </w:rPr>
              <w:t>izomrendszer,</w:t>
            </w:r>
            <w:r w:rsidRPr="00AA1FBB">
              <w:rPr>
                <w:i/>
                <w:spacing w:val="-4"/>
              </w:rPr>
              <w:t xml:space="preserve"> </w:t>
            </w:r>
            <w:r w:rsidRPr="00AA1FBB">
              <w:rPr>
                <w:i/>
              </w:rPr>
              <w:t>valamint</w:t>
            </w:r>
            <w:r w:rsidRPr="00AA1FBB">
              <w:rPr>
                <w:i/>
                <w:spacing w:val="-4"/>
              </w:rPr>
              <w:t xml:space="preserve"> </w:t>
            </w:r>
            <w:r w:rsidRPr="00AA1FBB">
              <w:rPr>
                <w:i/>
              </w:rPr>
              <w:t>a</w:t>
            </w:r>
            <w:r w:rsidRPr="00AA1FBB">
              <w:rPr>
                <w:i/>
                <w:spacing w:val="-4"/>
              </w:rPr>
              <w:t xml:space="preserve"> </w:t>
            </w:r>
            <w:r w:rsidRPr="00AA1FBB">
              <w:rPr>
                <w:i/>
              </w:rPr>
              <w:t>kötőszövet</w:t>
            </w:r>
            <w:r w:rsidRPr="00AA1FBB">
              <w:rPr>
                <w:i/>
                <w:spacing w:val="-4"/>
              </w:rPr>
              <w:t xml:space="preserve"> </w:t>
            </w:r>
            <w:r w:rsidRPr="00AA1FBB">
              <w:rPr>
                <w:i/>
              </w:rPr>
              <w:t>betegségei</w:t>
            </w:r>
            <w:r w:rsidRPr="00AA1FBB">
              <w:rPr>
                <w:i/>
                <w:spacing w:val="-3"/>
              </w:rPr>
              <w:t xml:space="preserve"> </w:t>
            </w:r>
            <w:r w:rsidRPr="00AA1FBB">
              <w:rPr>
                <w:i/>
              </w:rPr>
              <w:t>és</w:t>
            </w:r>
            <w:r w:rsidRPr="00AA1FBB">
              <w:rPr>
                <w:i/>
                <w:spacing w:val="-4"/>
              </w:rPr>
              <w:t xml:space="preserve"> </w:t>
            </w:r>
            <w:r w:rsidRPr="00AA1FBB">
              <w:rPr>
                <w:i/>
              </w:rPr>
              <w:t>tünetei</w:t>
            </w:r>
          </w:p>
        </w:tc>
      </w:tr>
      <w:tr w:rsidR="006A4D2A" w:rsidRPr="00AA1FBB" w14:paraId="3106984B" w14:textId="60F57E3C" w:rsidTr="005C20E3">
        <w:trPr>
          <w:trHeight w:val="258"/>
        </w:trPr>
        <w:tc>
          <w:tcPr>
            <w:tcW w:w="1858" w:type="pct"/>
          </w:tcPr>
          <w:p w14:paraId="3A9F740B" w14:textId="77777777" w:rsidR="006A4D2A" w:rsidRPr="00AA1FBB" w:rsidRDefault="006A4D2A" w:rsidP="002E0370">
            <w:pPr>
              <w:pStyle w:val="TableParagraph"/>
              <w:ind w:left="107"/>
            </w:pPr>
            <w:r w:rsidRPr="00AA1FBB">
              <w:t>Izomvérzés</w:t>
            </w:r>
          </w:p>
        </w:tc>
        <w:tc>
          <w:tcPr>
            <w:tcW w:w="1047" w:type="pct"/>
          </w:tcPr>
          <w:p w14:paraId="61C51E8D" w14:textId="072C400D" w:rsidR="006A4D2A" w:rsidRPr="00AA1FBB" w:rsidRDefault="006A4D2A" w:rsidP="002E0370">
            <w:pPr>
              <w:pStyle w:val="TableParagraph"/>
              <w:ind w:left="374" w:right="332"/>
              <w:jc w:val="center"/>
            </w:pPr>
            <w:r w:rsidRPr="00AA1FBB">
              <w:t>Ritka</w:t>
            </w:r>
          </w:p>
        </w:tc>
        <w:tc>
          <w:tcPr>
            <w:tcW w:w="1048" w:type="pct"/>
            <w:tcBorders>
              <w:right w:val="single" w:sz="4" w:space="0" w:color="auto"/>
            </w:tcBorders>
          </w:tcPr>
          <w:p w14:paraId="6231F165" w14:textId="77777777" w:rsidR="006A4D2A" w:rsidRPr="00AA1FBB" w:rsidRDefault="006A4D2A" w:rsidP="002E0370">
            <w:pPr>
              <w:pStyle w:val="TableParagraph"/>
              <w:ind w:left="163" w:right="160"/>
              <w:jc w:val="center"/>
            </w:pPr>
            <w:r w:rsidRPr="00AA1FBB">
              <w:t>Nem</w:t>
            </w:r>
            <w:r w:rsidRPr="00AA1FBB">
              <w:rPr>
                <w:spacing w:val="-4"/>
              </w:rPr>
              <w:t xml:space="preserve"> </w:t>
            </w:r>
            <w:r w:rsidRPr="00AA1FBB">
              <w:t>gyakori</w:t>
            </w:r>
          </w:p>
        </w:tc>
        <w:tc>
          <w:tcPr>
            <w:tcW w:w="1047" w:type="pct"/>
            <w:tcBorders>
              <w:right w:val="single" w:sz="4" w:space="0" w:color="auto"/>
            </w:tcBorders>
          </w:tcPr>
          <w:p w14:paraId="44F8BC22" w14:textId="2F06BC72" w:rsidR="006A4D2A" w:rsidRPr="00AA1FBB" w:rsidRDefault="003D7B68" w:rsidP="002E0370">
            <w:pPr>
              <w:pStyle w:val="TableParagraph"/>
              <w:ind w:left="163" w:right="160"/>
              <w:jc w:val="center"/>
            </w:pPr>
            <w:r>
              <w:t>Nem ismert</w:t>
            </w:r>
          </w:p>
        </w:tc>
      </w:tr>
      <w:tr w:rsidR="009321D4" w:rsidRPr="00AA1FBB" w14:paraId="2B91E334" w14:textId="39DC2A4F" w:rsidTr="009321D4">
        <w:trPr>
          <w:trHeight w:val="359"/>
        </w:trPr>
        <w:tc>
          <w:tcPr>
            <w:tcW w:w="5000" w:type="pct"/>
            <w:gridSpan w:val="4"/>
            <w:tcBorders>
              <w:right w:val="single" w:sz="4" w:space="0" w:color="auto"/>
            </w:tcBorders>
          </w:tcPr>
          <w:p w14:paraId="4E4FFCF4" w14:textId="34A2DD16" w:rsidR="009321D4" w:rsidRPr="00AA1FBB" w:rsidRDefault="009321D4" w:rsidP="002E0370">
            <w:pPr>
              <w:pStyle w:val="TableParagraph"/>
              <w:rPr>
                <w:i/>
              </w:rPr>
            </w:pPr>
            <w:r w:rsidRPr="00AA1FBB">
              <w:rPr>
                <w:i/>
              </w:rPr>
              <w:t>Vese-</w:t>
            </w:r>
            <w:r w:rsidRPr="00AA1FBB">
              <w:rPr>
                <w:i/>
                <w:spacing w:val="-5"/>
              </w:rPr>
              <w:t xml:space="preserve"> </w:t>
            </w:r>
            <w:r w:rsidRPr="00AA1FBB">
              <w:rPr>
                <w:i/>
              </w:rPr>
              <w:t>és</w:t>
            </w:r>
            <w:r w:rsidRPr="00AA1FBB">
              <w:rPr>
                <w:i/>
                <w:spacing w:val="-3"/>
              </w:rPr>
              <w:t xml:space="preserve"> </w:t>
            </w:r>
            <w:r w:rsidRPr="00AA1FBB">
              <w:rPr>
                <w:i/>
              </w:rPr>
              <w:t>húgyúti</w:t>
            </w:r>
            <w:r w:rsidRPr="00AA1FBB">
              <w:rPr>
                <w:i/>
                <w:spacing w:val="-3"/>
              </w:rPr>
              <w:t xml:space="preserve"> </w:t>
            </w:r>
            <w:r w:rsidRPr="00AA1FBB">
              <w:rPr>
                <w:i/>
              </w:rPr>
              <w:t>betegségek</w:t>
            </w:r>
            <w:r w:rsidRPr="00AA1FBB">
              <w:rPr>
                <w:i/>
                <w:spacing w:val="-3"/>
              </w:rPr>
              <w:t xml:space="preserve"> </w:t>
            </w:r>
            <w:r w:rsidRPr="00AA1FBB">
              <w:rPr>
                <w:i/>
              </w:rPr>
              <w:t>és</w:t>
            </w:r>
            <w:r w:rsidRPr="00AA1FBB">
              <w:rPr>
                <w:i/>
                <w:spacing w:val="-3"/>
              </w:rPr>
              <w:t xml:space="preserve"> </w:t>
            </w:r>
            <w:r w:rsidRPr="00AA1FBB">
              <w:rPr>
                <w:i/>
              </w:rPr>
              <w:t>tünetek</w:t>
            </w:r>
          </w:p>
        </w:tc>
      </w:tr>
      <w:tr w:rsidR="006A4D2A" w:rsidRPr="00AA1FBB" w14:paraId="4EF6D921" w14:textId="7D66547A" w:rsidTr="005C20E3">
        <w:trPr>
          <w:trHeight w:val="261"/>
        </w:trPr>
        <w:tc>
          <w:tcPr>
            <w:tcW w:w="1858" w:type="pct"/>
            <w:tcBorders>
              <w:right w:val="single" w:sz="4" w:space="0" w:color="auto"/>
            </w:tcBorders>
          </w:tcPr>
          <w:p w14:paraId="16C60A6D" w14:textId="77777777" w:rsidR="006A4D2A" w:rsidRPr="00AA1FBB" w:rsidRDefault="006A4D2A" w:rsidP="002E0370">
            <w:pPr>
              <w:pStyle w:val="TableParagraph"/>
              <w:ind w:left="107"/>
            </w:pPr>
            <w:r w:rsidRPr="00AA1FBB">
              <w:t>Haematuria</w:t>
            </w:r>
          </w:p>
        </w:tc>
        <w:tc>
          <w:tcPr>
            <w:tcW w:w="1047" w:type="pct"/>
            <w:tcBorders>
              <w:left w:val="single" w:sz="4" w:space="0" w:color="auto"/>
              <w:right w:val="single" w:sz="4" w:space="0" w:color="auto"/>
            </w:tcBorders>
          </w:tcPr>
          <w:p w14:paraId="4FD4D4F4" w14:textId="77DFFC1C" w:rsidR="006A4D2A" w:rsidRPr="00AA1FBB" w:rsidRDefault="006A4D2A" w:rsidP="002E0370">
            <w:pPr>
              <w:pStyle w:val="TableParagraph"/>
              <w:ind w:left="374" w:right="333"/>
              <w:jc w:val="center"/>
            </w:pPr>
            <w:r w:rsidRPr="00AA1FBB">
              <w:t>Gyakori</w:t>
            </w:r>
          </w:p>
        </w:tc>
        <w:tc>
          <w:tcPr>
            <w:tcW w:w="1048" w:type="pct"/>
            <w:tcBorders>
              <w:left w:val="single" w:sz="4" w:space="0" w:color="auto"/>
              <w:right w:val="single" w:sz="4" w:space="0" w:color="auto"/>
            </w:tcBorders>
          </w:tcPr>
          <w:p w14:paraId="32FA7F6A" w14:textId="77777777" w:rsidR="006A4D2A" w:rsidRPr="00AA1FBB" w:rsidRDefault="006A4D2A" w:rsidP="002E0370">
            <w:pPr>
              <w:pStyle w:val="TableParagraph"/>
              <w:ind w:left="165" w:right="157"/>
              <w:jc w:val="center"/>
            </w:pPr>
            <w:r w:rsidRPr="00AA1FBB">
              <w:t>Gyakori</w:t>
            </w:r>
          </w:p>
        </w:tc>
        <w:tc>
          <w:tcPr>
            <w:tcW w:w="1047" w:type="pct"/>
            <w:tcBorders>
              <w:left w:val="single" w:sz="4" w:space="0" w:color="auto"/>
              <w:right w:val="single" w:sz="4" w:space="0" w:color="auto"/>
            </w:tcBorders>
          </w:tcPr>
          <w:p w14:paraId="59C3C7A7" w14:textId="7BA0B472" w:rsidR="006A4D2A" w:rsidRPr="00AA1FBB" w:rsidRDefault="003D7B68" w:rsidP="002E0370">
            <w:pPr>
              <w:pStyle w:val="TableParagraph"/>
              <w:ind w:left="165" w:right="157"/>
              <w:jc w:val="center"/>
            </w:pPr>
            <w:r>
              <w:t>Gyakori</w:t>
            </w:r>
          </w:p>
        </w:tc>
      </w:tr>
      <w:tr w:rsidR="006A4D2A" w:rsidRPr="00AA1FBB" w14:paraId="37A49696" w14:textId="6F6760D1" w:rsidTr="005C20E3">
        <w:trPr>
          <w:trHeight w:val="359"/>
        </w:trPr>
        <w:tc>
          <w:tcPr>
            <w:tcW w:w="1858" w:type="pct"/>
            <w:tcBorders>
              <w:right w:val="single" w:sz="4" w:space="0" w:color="auto"/>
            </w:tcBorders>
          </w:tcPr>
          <w:p w14:paraId="75577807" w14:textId="7D3D03AD" w:rsidR="006A4D2A" w:rsidRPr="00AA1FBB" w:rsidRDefault="006A4D2A" w:rsidP="002E0370">
            <w:pPr>
              <w:pStyle w:val="TableParagraph"/>
              <w:ind w:left="113"/>
              <w:rPr>
                <w:i/>
              </w:rPr>
            </w:pPr>
            <w:r w:rsidRPr="007E5082">
              <w:t>Antikoagulánssal kapcsolatos</w:t>
            </w:r>
            <w:r>
              <w:t xml:space="preserve"> </w:t>
            </w:r>
            <w:r w:rsidRPr="007E5082">
              <w:t>nephropathia</w:t>
            </w:r>
          </w:p>
        </w:tc>
        <w:tc>
          <w:tcPr>
            <w:tcW w:w="1047" w:type="pct"/>
            <w:tcBorders>
              <w:right w:val="single" w:sz="4" w:space="0" w:color="auto"/>
            </w:tcBorders>
          </w:tcPr>
          <w:p w14:paraId="39FDBA8E" w14:textId="21C608A6" w:rsidR="006A4D2A" w:rsidRPr="00795CAF" w:rsidRDefault="006A4D2A" w:rsidP="005C24FA">
            <w:pPr>
              <w:pStyle w:val="TableParagraph"/>
              <w:rPr>
                <w:iCs/>
              </w:rPr>
            </w:pPr>
            <w:r w:rsidRPr="00795CAF">
              <w:rPr>
                <w:iCs/>
              </w:rPr>
              <w:t>Nem ismert</w:t>
            </w:r>
          </w:p>
        </w:tc>
        <w:tc>
          <w:tcPr>
            <w:tcW w:w="1048" w:type="pct"/>
            <w:tcBorders>
              <w:right w:val="single" w:sz="4" w:space="0" w:color="auto"/>
            </w:tcBorders>
          </w:tcPr>
          <w:p w14:paraId="7ED4AE29" w14:textId="72082ABD" w:rsidR="006A4D2A" w:rsidRPr="00795CAF" w:rsidRDefault="006A4D2A" w:rsidP="005C24FA">
            <w:pPr>
              <w:pStyle w:val="TableParagraph"/>
              <w:rPr>
                <w:iCs/>
              </w:rPr>
            </w:pPr>
            <w:r w:rsidRPr="00795CAF">
              <w:rPr>
                <w:iCs/>
              </w:rPr>
              <w:t>Nem ismert</w:t>
            </w:r>
          </w:p>
        </w:tc>
        <w:tc>
          <w:tcPr>
            <w:tcW w:w="1047" w:type="pct"/>
            <w:tcBorders>
              <w:right w:val="single" w:sz="4" w:space="0" w:color="auto"/>
            </w:tcBorders>
          </w:tcPr>
          <w:p w14:paraId="6BFA2384" w14:textId="5742A19D" w:rsidR="006A4D2A" w:rsidRPr="00795CAF" w:rsidRDefault="009321D4" w:rsidP="005C20E3">
            <w:pPr>
              <w:pStyle w:val="TableParagraph"/>
              <w:jc w:val="center"/>
              <w:rPr>
                <w:iCs/>
              </w:rPr>
            </w:pPr>
            <w:r>
              <w:rPr>
                <w:iCs/>
              </w:rPr>
              <w:t>Nem ismert</w:t>
            </w:r>
          </w:p>
        </w:tc>
      </w:tr>
      <w:tr w:rsidR="00992F97" w:rsidRPr="00AA1FBB" w14:paraId="1AB66BCA" w14:textId="434EC6A7" w:rsidTr="00992F97">
        <w:trPr>
          <w:trHeight w:val="359"/>
        </w:trPr>
        <w:tc>
          <w:tcPr>
            <w:tcW w:w="5000" w:type="pct"/>
            <w:gridSpan w:val="4"/>
            <w:tcBorders>
              <w:right w:val="single" w:sz="4" w:space="0" w:color="auto"/>
            </w:tcBorders>
          </w:tcPr>
          <w:p w14:paraId="4027BF72" w14:textId="19C1E42C" w:rsidR="00992F97" w:rsidRPr="00AA1FBB" w:rsidRDefault="00992F97" w:rsidP="002E0370">
            <w:pPr>
              <w:pStyle w:val="TableParagraph"/>
              <w:ind w:left="113"/>
              <w:rPr>
                <w:i/>
              </w:rPr>
            </w:pPr>
            <w:r w:rsidRPr="00AA1FBB">
              <w:rPr>
                <w:i/>
              </w:rPr>
              <w:t>A</w:t>
            </w:r>
            <w:r w:rsidRPr="00AA1FBB">
              <w:rPr>
                <w:i/>
                <w:spacing w:val="-4"/>
              </w:rPr>
              <w:t xml:space="preserve"> </w:t>
            </w:r>
            <w:r w:rsidRPr="00AA1FBB">
              <w:rPr>
                <w:i/>
              </w:rPr>
              <w:t>nemi</w:t>
            </w:r>
            <w:r w:rsidRPr="00AA1FBB">
              <w:rPr>
                <w:i/>
                <w:spacing w:val="-4"/>
              </w:rPr>
              <w:t xml:space="preserve"> </w:t>
            </w:r>
            <w:r w:rsidRPr="00AA1FBB">
              <w:rPr>
                <w:i/>
              </w:rPr>
              <w:t>szervekkel</w:t>
            </w:r>
            <w:r w:rsidRPr="00AA1FBB">
              <w:rPr>
                <w:i/>
                <w:spacing w:val="-4"/>
              </w:rPr>
              <w:t xml:space="preserve"> </w:t>
            </w:r>
            <w:r w:rsidRPr="00AA1FBB">
              <w:rPr>
                <w:i/>
              </w:rPr>
              <w:t>és</w:t>
            </w:r>
            <w:r w:rsidRPr="00AA1FBB">
              <w:rPr>
                <w:i/>
                <w:spacing w:val="-3"/>
              </w:rPr>
              <w:t xml:space="preserve"> </w:t>
            </w:r>
            <w:r w:rsidRPr="00AA1FBB">
              <w:rPr>
                <w:i/>
              </w:rPr>
              <w:t>az</w:t>
            </w:r>
            <w:r w:rsidRPr="00AA1FBB">
              <w:rPr>
                <w:i/>
                <w:spacing w:val="-4"/>
              </w:rPr>
              <w:t xml:space="preserve"> </w:t>
            </w:r>
            <w:r w:rsidRPr="00AA1FBB">
              <w:rPr>
                <w:i/>
              </w:rPr>
              <w:t>emlőkkel</w:t>
            </w:r>
            <w:r w:rsidRPr="00AA1FBB">
              <w:rPr>
                <w:i/>
                <w:spacing w:val="-4"/>
              </w:rPr>
              <w:t xml:space="preserve"> </w:t>
            </w:r>
            <w:r w:rsidRPr="00AA1FBB">
              <w:rPr>
                <w:i/>
              </w:rPr>
              <w:t>kapcsolatos</w:t>
            </w:r>
            <w:r w:rsidRPr="00AA1FBB">
              <w:rPr>
                <w:i/>
                <w:spacing w:val="-4"/>
              </w:rPr>
              <w:t xml:space="preserve"> </w:t>
            </w:r>
            <w:r w:rsidRPr="00AA1FBB">
              <w:rPr>
                <w:i/>
              </w:rPr>
              <w:t>betegségek</w:t>
            </w:r>
            <w:r w:rsidRPr="00AA1FBB">
              <w:rPr>
                <w:i/>
                <w:spacing w:val="-3"/>
              </w:rPr>
              <w:t xml:space="preserve"> </w:t>
            </w:r>
            <w:r w:rsidRPr="00AA1FBB">
              <w:rPr>
                <w:i/>
              </w:rPr>
              <w:t>és</w:t>
            </w:r>
            <w:r w:rsidRPr="00AA1FBB">
              <w:rPr>
                <w:i/>
                <w:spacing w:val="-4"/>
              </w:rPr>
              <w:t xml:space="preserve"> </w:t>
            </w:r>
            <w:r w:rsidRPr="00AA1FBB">
              <w:rPr>
                <w:i/>
              </w:rPr>
              <w:t>tünetek</w:t>
            </w:r>
          </w:p>
        </w:tc>
      </w:tr>
      <w:tr w:rsidR="006A4D2A" w:rsidRPr="00AA1FBB" w14:paraId="3F8FF1E1" w14:textId="6684DB62" w:rsidTr="005C20E3">
        <w:trPr>
          <w:trHeight w:val="486"/>
        </w:trPr>
        <w:tc>
          <w:tcPr>
            <w:tcW w:w="1858" w:type="pct"/>
          </w:tcPr>
          <w:p w14:paraId="5A5C3058" w14:textId="55209191" w:rsidR="006A4D2A" w:rsidRPr="00AA1FBB" w:rsidRDefault="006A4D2A" w:rsidP="002E0370">
            <w:pPr>
              <w:pStyle w:val="TableParagraph"/>
              <w:ind w:left="107"/>
            </w:pPr>
            <w:r w:rsidRPr="00AA1FBB">
              <w:t>Kóros</w:t>
            </w:r>
            <w:r w:rsidRPr="00AA1FBB">
              <w:rPr>
                <w:spacing w:val="-6"/>
              </w:rPr>
              <w:t xml:space="preserve"> </w:t>
            </w:r>
            <w:r w:rsidRPr="00AA1FBB">
              <w:t>hüvelyi</w:t>
            </w:r>
            <w:r w:rsidRPr="00AA1FBB">
              <w:rPr>
                <w:spacing w:val="-5"/>
              </w:rPr>
              <w:t xml:space="preserve"> </w:t>
            </w:r>
            <w:r w:rsidRPr="00AA1FBB">
              <w:t>vérzés,</w:t>
            </w:r>
            <w:r w:rsidRPr="00AA1FBB">
              <w:rPr>
                <w:spacing w:val="-5"/>
              </w:rPr>
              <w:t xml:space="preserve"> </w:t>
            </w:r>
            <w:r w:rsidRPr="00AA1FBB">
              <w:t>urogenitalis vérzés</w:t>
            </w:r>
          </w:p>
        </w:tc>
        <w:tc>
          <w:tcPr>
            <w:tcW w:w="1047" w:type="pct"/>
          </w:tcPr>
          <w:p w14:paraId="262CE4D1" w14:textId="75D70D1B" w:rsidR="006A4D2A" w:rsidRPr="00AA1FBB" w:rsidRDefault="006A4D2A" w:rsidP="002E0370">
            <w:pPr>
              <w:pStyle w:val="TableParagraph"/>
              <w:ind w:left="374" w:right="333"/>
              <w:jc w:val="center"/>
            </w:pPr>
            <w:r w:rsidRPr="00AA1FBB">
              <w:t>Nem</w:t>
            </w:r>
            <w:r w:rsidRPr="00AA1FBB">
              <w:rPr>
                <w:spacing w:val="-4"/>
              </w:rPr>
              <w:t xml:space="preserve"> </w:t>
            </w:r>
            <w:r w:rsidRPr="00AA1FBB">
              <w:t>gyakori</w:t>
            </w:r>
          </w:p>
        </w:tc>
        <w:tc>
          <w:tcPr>
            <w:tcW w:w="1048" w:type="pct"/>
            <w:tcBorders>
              <w:right w:val="single" w:sz="4" w:space="0" w:color="auto"/>
            </w:tcBorders>
          </w:tcPr>
          <w:p w14:paraId="2352EE62" w14:textId="77777777" w:rsidR="006A4D2A" w:rsidRPr="00AA1FBB" w:rsidRDefault="006A4D2A" w:rsidP="002E0370">
            <w:pPr>
              <w:pStyle w:val="TableParagraph"/>
              <w:ind w:left="165" w:right="157"/>
              <w:jc w:val="center"/>
            </w:pPr>
            <w:r w:rsidRPr="00AA1FBB">
              <w:t>Gyakori</w:t>
            </w:r>
          </w:p>
        </w:tc>
        <w:tc>
          <w:tcPr>
            <w:tcW w:w="1047" w:type="pct"/>
            <w:tcBorders>
              <w:right w:val="single" w:sz="4" w:space="0" w:color="auto"/>
            </w:tcBorders>
          </w:tcPr>
          <w:p w14:paraId="11E11BAA" w14:textId="5EC3C4BF" w:rsidR="006A4D2A" w:rsidRPr="00AA1FBB" w:rsidRDefault="00B77B13" w:rsidP="002E0370">
            <w:pPr>
              <w:pStyle w:val="TableParagraph"/>
              <w:ind w:left="165" w:right="157"/>
              <w:jc w:val="center"/>
            </w:pPr>
            <w:r w:rsidRPr="00AA1FBB">
              <w:t>Nagyon gyakori</w:t>
            </w:r>
            <w:r w:rsidRPr="00AA1FBB">
              <w:rPr>
                <w:vertAlign w:val="superscript"/>
                <w:lang w:eastAsia="en-GB"/>
              </w:rPr>
              <w:t>§</w:t>
            </w:r>
          </w:p>
        </w:tc>
      </w:tr>
      <w:tr w:rsidR="00992F97" w:rsidRPr="00AA1FBB" w14:paraId="14BBCC1C" w14:textId="099F7688" w:rsidTr="00992F97">
        <w:trPr>
          <w:trHeight w:val="362"/>
        </w:trPr>
        <w:tc>
          <w:tcPr>
            <w:tcW w:w="5000" w:type="pct"/>
            <w:gridSpan w:val="4"/>
            <w:tcBorders>
              <w:right w:val="single" w:sz="4" w:space="0" w:color="auto"/>
            </w:tcBorders>
          </w:tcPr>
          <w:p w14:paraId="4592E6D2" w14:textId="48E11F9A" w:rsidR="00992F97" w:rsidRPr="00AA1FBB" w:rsidRDefault="00992F97" w:rsidP="002E0370">
            <w:pPr>
              <w:pStyle w:val="TableParagraph"/>
              <w:rPr>
                <w:i/>
              </w:rPr>
            </w:pPr>
            <w:r w:rsidRPr="00AA1FBB">
              <w:rPr>
                <w:i/>
              </w:rPr>
              <w:t>Általános</w:t>
            </w:r>
            <w:r w:rsidRPr="00AA1FBB">
              <w:rPr>
                <w:i/>
                <w:spacing w:val="-5"/>
              </w:rPr>
              <w:t xml:space="preserve"> </w:t>
            </w:r>
            <w:r w:rsidRPr="00AA1FBB">
              <w:rPr>
                <w:i/>
              </w:rPr>
              <w:t>tünetek,</w:t>
            </w:r>
            <w:r w:rsidRPr="00AA1FBB">
              <w:rPr>
                <w:i/>
                <w:spacing w:val="-5"/>
              </w:rPr>
              <w:t xml:space="preserve"> </w:t>
            </w:r>
            <w:r w:rsidRPr="00AA1FBB">
              <w:rPr>
                <w:i/>
              </w:rPr>
              <w:t>az</w:t>
            </w:r>
            <w:r w:rsidRPr="00AA1FBB">
              <w:rPr>
                <w:i/>
                <w:spacing w:val="-5"/>
              </w:rPr>
              <w:t xml:space="preserve"> </w:t>
            </w:r>
            <w:r w:rsidRPr="00AA1FBB">
              <w:rPr>
                <w:i/>
              </w:rPr>
              <w:t>alkalmazás</w:t>
            </w:r>
            <w:r w:rsidRPr="00AA1FBB">
              <w:rPr>
                <w:i/>
                <w:spacing w:val="-5"/>
              </w:rPr>
              <w:t xml:space="preserve"> </w:t>
            </w:r>
            <w:r w:rsidRPr="00AA1FBB">
              <w:rPr>
                <w:i/>
              </w:rPr>
              <w:t>helyén</w:t>
            </w:r>
            <w:r w:rsidRPr="00AA1FBB">
              <w:rPr>
                <w:i/>
                <w:spacing w:val="-5"/>
              </w:rPr>
              <w:t xml:space="preserve"> </w:t>
            </w:r>
            <w:r w:rsidRPr="00AA1FBB">
              <w:rPr>
                <w:i/>
              </w:rPr>
              <w:t>fellépő</w:t>
            </w:r>
            <w:r w:rsidRPr="00AA1FBB">
              <w:rPr>
                <w:i/>
                <w:spacing w:val="-5"/>
              </w:rPr>
              <w:t xml:space="preserve"> </w:t>
            </w:r>
            <w:r w:rsidRPr="00AA1FBB">
              <w:rPr>
                <w:i/>
              </w:rPr>
              <w:t>reakciók</w:t>
            </w:r>
          </w:p>
        </w:tc>
      </w:tr>
      <w:tr w:rsidR="006A4D2A" w:rsidRPr="00AA1FBB" w14:paraId="144C94CE" w14:textId="3514195F" w:rsidTr="005C20E3">
        <w:trPr>
          <w:trHeight w:val="486"/>
        </w:trPr>
        <w:tc>
          <w:tcPr>
            <w:tcW w:w="1858" w:type="pct"/>
          </w:tcPr>
          <w:p w14:paraId="14C31E8E" w14:textId="14992F37" w:rsidR="006A4D2A" w:rsidRPr="00AA1FBB" w:rsidRDefault="006A4D2A" w:rsidP="002E0370">
            <w:pPr>
              <w:pStyle w:val="TableParagraph"/>
              <w:ind w:left="107"/>
            </w:pPr>
            <w:r w:rsidRPr="00AA1FBB">
              <w:t>Az</w:t>
            </w:r>
            <w:r w:rsidRPr="00AA1FBB">
              <w:rPr>
                <w:spacing w:val="-5"/>
              </w:rPr>
              <w:t xml:space="preserve"> </w:t>
            </w:r>
            <w:r w:rsidRPr="00AA1FBB">
              <w:t>alkalmazás</w:t>
            </w:r>
            <w:r w:rsidRPr="00AA1FBB">
              <w:rPr>
                <w:spacing w:val="-4"/>
              </w:rPr>
              <w:t xml:space="preserve"> </w:t>
            </w:r>
            <w:r w:rsidRPr="00AA1FBB">
              <w:t>helyén</w:t>
            </w:r>
            <w:r w:rsidRPr="00AA1FBB">
              <w:rPr>
                <w:spacing w:val="-5"/>
              </w:rPr>
              <w:t xml:space="preserve"> </w:t>
            </w:r>
            <w:r w:rsidRPr="00AA1FBB">
              <w:t>jelentkező vérzés</w:t>
            </w:r>
          </w:p>
        </w:tc>
        <w:tc>
          <w:tcPr>
            <w:tcW w:w="1047" w:type="pct"/>
          </w:tcPr>
          <w:p w14:paraId="3FFEBD98" w14:textId="3FB433AA" w:rsidR="006A4D2A" w:rsidRPr="00AA1FBB" w:rsidRDefault="006A4D2A" w:rsidP="002E0370">
            <w:pPr>
              <w:pStyle w:val="TableParagraph"/>
              <w:ind w:left="374" w:right="328"/>
              <w:jc w:val="center"/>
            </w:pPr>
            <w:r w:rsidRPr="00AA1FBB">
              <w:t>Nem</w:t>
            </w:r>
            <w:r w:rsidRPr="00AA1FBB">
              <w:rPr>
                <w:spacing w:val="-4"/>
              </w:rPr>
              <w:t xml:space="preserve"> </w:t>
            </w:r>
            <w:r w:rsidRPr="00AA1FBB">
              <w:t>gyakori</w:t>
            </w:r>
          </w:p>
        </w:tc>
        <w:tc>
          <w:tcPr>
            <w:tcW w:w="1048" w:type="pct"/>
            <w:tcBorders>
              <w:right w:val="single" w:sz="4" w:space="0" w:color="auto"/>
            </w:tcBorders>
          </w:tcPr>
          <w:p w14:paraId="2ABC4916" w14:textId="77777777" w:rsidR="006A4D2A" w:rsidRPr="00AA1FBB" w:rsidRDefault="006A4D2A" w:rsidP="002E0370">
            <w:pPr>
              <w:pStyle w:val="TableParagraph"/>
              <w:ind w:left="163" w:right="160"/>
              <w:jc w:val="center"/>
            </w:pPr>
            <w:r w:rsidRPr="00AA1FBB">
              <w:t>Nem</w:t>
            </w:r>
            <w:r w:rsidRPr="00AA1FBB">
              <w:rPr>
                <w:spacing w:val="-4"/>
              </w:rPr>
              <w:t xml:space="preserve"> </w:t>
            </w:r>
            <w:r w:rsidRPr="00AA1FBB">
              <w:t>gyakori</w:t>
            </w:r>
          </w:p>
        </w:tc>
        <w:tc>
          <w:tcPr>
            <w:tcW w:w="1047" w:type="pct"/>
            <w:tcBorders>
              <w:right w:val="single" w:sz="4" w:space="0" w:color="auto"/>
            </w:tcBorders>
          </w:tcPr>
          <w:p w14:paraId="5F1E14CC" w14:textId="7580CC8B" w:rsidR="006A4D2A" w:rsidRPr="00AA1FBB" w:rsidRDefault="00865569" w:rsidP="002E0370">
            <w:pPr>
              <w:pStyle w:val="TableParagraph"/>
              <w:ind w:left="163" w:right="160"/>
              <w:jc w:val="center"/>
            </w:pPr>
            <w:r>
              <w:t>Nem ismert</w:t>
            </w:r>
          </w:p>
        </w:tc>
      </w:tr>
      <w:tr w:rsidR="00992F97" w:rsidRPr="00AA1FBB" w14:paraId="210DDE26" w14:textId="56161753" w:rsidTr="00992F97">
        <w:trPr>
          <w:trHeight w:val="359"/>
        </w:trPr>
        <w:tc>
          <w:tcPr>
            <w:tcW w:w="5000" w:type="pct"/>
            <w:gridSpan w:val="4"/>
            <w:tcBorders>
              <w:right w:val="single" w:sz="4" w:space="0" w:color="auto"/>
            </w:tcBorders>
          </w:tcPr>
          <w:p w14:paraId="2889AF1C" w14:textId="38118379" w:rsidR="00992F97" w:rsidRPr="00AA1FBB" w:rsidRDefault="00992F97" w:rsidP="002E0370">
            <w:pPr>
              <w:pStyle w:val="TableParagraph"/>
              <w:ind w:left="113"/>
              <w:rPr>
                <w:i/>
              </w:rPr>
            </w:pPr>
            <w:r w:rsidRPr="00AA1FBB">
              <w:rPr>
                <w:i/>
              </w:rPr>
              <w:t>Laboratóriumi</w:t>
            </w:r>
            <w:r w:rsidRPr="00AA1FBB">
              <w:rPr>
                <w:i/>
                <w:spacing w:val="-6"/>
              </w:rPr>
              <w:t xml:space="preserve"> </w:t>
            </w:r>
            <w:r w:rsidRPr="00AA1FBB">
              <w:rPr>
                <w:i/>
              </w:rPr>
              <w:t>és</w:t>
            </w:r>
            <w:r w:rsidRPr="00AA1FBB">
              <w:rPr>
                <w:i/>
                <w:spacing w:val="-5"/>
              </w:rPr>
              <w:t xml:space="preserve"> </w:t>
            </w:r>
            <w:r w:rsidRPr="00AA1FBB">
              <w:rPr>
                <w:i/>
              </w:rPr>
              <w:t>egyéb</w:t>
            </w:r>
            <w:r w:rsidRPr="00AA1FBB">
              <w:rPr>
                <w:i/>
                <w:spacing w:val="-5"/>
              </w:rPr>
              <w:t xml:space="preserve"> </w:t>
            </w:r>
            <w:r w:rsidRPr="00AA1FBB">
              <w:rPr>
                <w:i/>
              </w:rPr>
              <w:t>vizsgálatok</w:t>
            </w:r>
            <w:r w:rsidRPr="00AA1FBB">
              <w:rPr>
                <w:i/>
                <w:spacing w:val="-5"/>
              </w:rPr>
              <w:t xml:space="preserve"> </w:t>
            </w:r>
            <w:r w:rsidRPr="00AA1FBB">
              <w:rPr>
                <w:i/>
              </w:rPr>
              <w:t>eredményei</w:t>
            </w:r>
          </w:p>
        </w:tc>
      </w:tr>
      <w:tr w:rsidR="006A4D2A" w:rsidRPr="00AA1FBB" w14:paraId="16C31AD3" w14:textId="4C5C2FEF" w:rsidTr="005C20E3">
        <w:trPr>
          <w:trHeight w:val="258"/>
        </w:trPr>
        <w:tc>
          <w:tcPr>
            <w:tcW w:w="1858" w:type="pct"/>
          </w:tcPr>
          <w:p w14:paraId="2C10231C" w14:textId="77777777" w:rsidR="006A4D2A" w:rsidRPr="00AA1FBB" w:rsidRDefault="006A4D2A" w:rsidP="002E0370">
            <w:pPr>
              <w:pStyle w:val="TableParagraph"/>
              <w:ind w:left="107"/>
            </w:pPr>
            <w:r w:rsidRPr="00AA1FBB">
              <w:t>Occult</w:t>
            </w:r>
            <w:r w:rsidRPr="00AA1FBB">
              <w:rPr>
                <w:spacing w:val="-5"/>
              </w:rPr>
              <w:t xml:space="preserve"> </w:t>
            </w:r>
            <w:r w:rsidRPr="00AA1FBB">
              <w:t>vér</w:t>
            </w:r>
            <w:r w:rsidRPr="00AA1FBB">
              <w:rPr>
                <w:spacing w:val="-4"/>
              </w:rPr>
              <w:t xml:space="preserve"> </w:t>
            </w:r>
            <w:r w:rsidRPr="00AA1FBB">
              <w:t>pozitivitás</w:t>
            </w:r>
          </w:p>
        </w:tc>
        <w:tc>
          <w:tcPr>
            <w:tcW w:w="1047" w:type="pct"/>
          </w:tcPr>
          <w:p w14:paraId="14F119A4" w14:textId="12EBA8BF" w:rsidR="006A4D2A" w:rsidRPr="00AA1FBB" w:rsidRDefault="006A4D2A" w:rsidP="002E0370">
            <w:pPr>
              <w:pStyle w:val="TableParagraph"/>
              <w:ind w:left="374" w:right="328"/>
              <w:jc w:val="center"/>
            </w:pPr>
            <w:r w:rsidRPr="00AA1FBB">
              <w:t>Nem</w:t>
            </w:r>
            <w:r w:rsidRPr="00AA1FBB">
              <w:rPr>
                <w:spacing w:val="-4"/>
              </w:rPr>
              <w:t xml:space="preserve"> </w:t>
            </w:r>
            <w:r w:rsidRPr="00AA1FBB">
              <w:t>gyakori</w:t>
            </w:r>
          </w:p>
        </w:tc>
        <w:tc>
          <w:tcPr>
            <w:tcW w:w="1048" w:type="pct"/>
            <w:tcBorders>
              <w:right w:val="single" w:sz="4" w:space="0" w:color="auto"/>
            </w:tcBorders>
          </w:tcPr>
          <w:p w14:paraId="0071547E" w14:textId="77777777" w:rsidR="006A4D2A" w:rsidRPr="00AA1FBB" w:rsidRDefault="006A4D2A" w:rsidP="002E0370">
            <w:pPr>
              <w:pStyle w:val="TableParagraph"/>
              <w:ind w:left="163" w:right="160"/>
              <w:jc w:val="center"/>
            </w:pPr>
            <w:r w:rsidRPr="00AA1FBB">
              <w:t>Nem</w:t>
            </w:r>
            <w:r w:rsidRPr="00AA1FBB">
              <w:rPr>
                <w:spacing w:val="-4"/>
              </w:rPr>
              <w:t xml:space="preserve"> </w:t>
            </w:r>
            <w:r w:rsidRPr="00AA1FBB">
              <w:t>gyakori</w:t>
            </w:r>
          </w:p>
        </w:tc>
        <w:tc>
          <w:tcPr>
            <w:tcW w:w="1047" w:type="pct"/>
            <w:tcBorders>
              <w:right w:val="single" w:sz="4" w:space="0" w:color="auto"/>
            </w:tcBorders>
          </w:tcPr>
          <w:p w14:paraId="07A7C6F5" w14:textId="353C1FB4" w:rsidR="006A4D2A" w:rsidRPr="00AA1FBB" w:rsidRDefault="005F2312" w:rsidP="002E0370">
            <w:pPr>
              <w:pStyle w:val="TableParagraph"/>
              <w:ind w:left="163" w:right="160"/>
              <w:jc w:val="center"/>
            </w:pPr>
            <w:r>
              <w:t>Nem ismert</w:t>
            </w:r>
          </w:p>
        </w:tc>
      </w:tr>
      <w:tr w:rsidR="00992F97" w:rsidRPr="00AA1FBB" w14:paraId="4A728A38" w14:textId="6CB59910" w:rsidTr="00992F97">
        <w:trPr>
          <w:trHeight w:val="361"/>
        </w:trPr>
        <w:tc>
          <w:tcPr>
            <w:tcW w:w="5000" w:type="pct"/>
            <w:gridSpan w:val="4"/>
            <w:tcBorders>
              <w:right w:val="single" w:sz="4" w:space="0" w:color="auto"/>
            </w:tcBorders>
          </w:tcPr>
          <w:p w14:paraId="0DBDDE3F" w14:textId="0497A500" w:rsidR="00992F97" w:rsidRPr="00AA1FBB" w:rsidRDefault="00992F97" w:rsidP="002E0370">
            <w:pPr>
              <w:pStyle w:val="TableParagraph"/>
              <w:ind w:left="113"/>
              <w:rPr>
                <w:i/>
              </w:rPr>
            </w:pPr>
            <w:r w:rsidRPr="00AA1FBB">
              <w:rPr>
                <w:i/>
              </w:rPr>
              <w:t>Sérülés,</w:t>
            </w:r>
            <w:r w:rsidRPr="00AA1FBB">
              <w:rPr>
                <w:i/>
                <w:spacing w:val="-5"/>
              </w:rPr>
              <w:t xml:space="preserve"> </w:t>
            </w:r>
            <w:r w:rsidRPr="00AA1FBB">
              <w:rPr>
                <w:i/>
              </w:rPr>
              <w:t>mérgezés</w:t>
            </w:r>
            <w:r w:rsidRPr="00AA1FBB">
              <w:rPr>
                <w:i/>
                <w:spacing w:val="-5"/>
              </w:rPr>
              <w:t xml:space="preserve"> </w:t>
            </w:r>
            <w:r w:rsidRPr="00AA1FBB">
              <w:rPr>
                <w:i/>
              </w:rPr>
              <w:t>és</w:t>
            </w:r>
            <w:r w:rsidRPr="00AA1FBB">
              <w:rPr>
                <w:i/>
                <w:spacing w:val="-5"/>
              </w:rPr>
              <w:t xml:space="preserve"> </w:t>
            </w:r>
            <w:r w:rsidRPr="00AA1FBB">
              <w:rPr>
                <w:i/>
              </w:rPr>
              <w:t>a</w:t>
            </w:r>
            <w:r w:rsidRPr="00AA1FBB">
              <w:rPr>
                <w:i/>
                <w:spacing w:val="-5"/>
              </w:rPr>
              <w:t xml:space="preserve"> </w:t>
            </w:r>
            <w:r w:rsidRPr="00AA1FBB">
              <w:rPr>
                <w:i/>
              </w:rPr>
              <w:t>beavatkozással</w:t>
            </w:r>
            <w:r w:rsidRPr="00AA1FBB">
              <w:rPr>
                <w:i/>
                <w:spacing w:val="-5"/>
              </w:rPr>
              <w:t xml:space="preserve"> </w:t>
            </w:r>
            <w:r w:rsidRPr="00AA1FBB">
              <w:rPr>
                <w:i/>
              </w:rPr>
              <w:t>kapcsolatos</w:t>
            </w:r>
            <w:r w:rsidRPr="00AA1FBB">
              <w:rPr>
                <w:i/>
                <w:spacing w:val="-5"/>
              </w:rPr>
              <w:t xml:space="preserve"> </w:t>
            </w:r>
            <w:r w:rsidRPr="00AA1FBB">
              <w:rPr>
                <w:i/>
              </w:rPr>
              <w:t>szövődmények</w:t>
            </w:r>
          </w:p>
        </w:tc>
      </w:tr>
      <w:tr w:rsidR="006A4D2A" w:rsidRPr="00AA1FBB" w14:paraId="0BA895B0" w14:textId="17185EB6" w:rsidTr="005C20E3">
        <w:trPr>
          <w:trHeight w:val="412"/>
        </w:trPr>
        <w:tc>
          <w:tcPr>
            <w:tcW w:w="1858" w:type="pct"/>
          </w:tcPr>
          <w:p w14:paraId="272D64FB" w14:textId="77777777" w:rsidR="006A4D2A" w:rsidRPr="00AA1FBB" w:rsidRDefault="006A4D2A" w:rsidP="002E0370">
            <w:pPr>
              <w:pStyle w:val="TableParagraph"/>
              <w:ind w:left="107"/>
            </w:pPr>
            <w:r w:rsidRPr="00AA1FBB">
              <w:t>Suffusio</w:t>
            </w:r>
          </w:p>
        </w:tc>
        <w:tc>
          <w:tcPr>
            <w:tcW w:w="1047" w:type="pct"/>
          </w:tcPr>
          <w:p w14:paraId="58233DC7" w14:textId="2767D16C" w:rsidR="006A4D2A" w:rsidRPr="00AA1FBB" w:rsidRDefault="006A4D2A" w:rsidP="002E0370">
            <w:pPr>
              <w:pStyle w:val="TableParagraph"/>
              <w:ind w:left="374" w:right="329"/>
              <w:jc w:val="center"/>
            </w:pPr>
            <w:r w:rsidRPr="00AA1FBB">
              <w:t>Gyakori</w:t>
            </w:r>
          </w:p>
        </w:tc>
        <w:tc>
          <w:tcPr>
            <w:tcW w:w="1048" w:type="pct"/>
            <w:tcBorders>
              <w:right w:val="single" w:sz="4" w:space="0" w:color="auto"/>
            </w:tcBorders>
          </w:tcPr>
          <w:p w14:paraId="5B05E17E" w14:textId="77777777" w:rsidR="006A4D2A" w:rsidRPr="00AA1FBB" w:rsidRDefault="006A4D2A" w:rsidP="002E0370">
            <w:pPr>
              <w:pStyle w:val="TableParagraph"/>
              <w:ind w:left="165" w:right="157"/>
              <w:jc w:val="center"/>
            </w:pPr>
            <w:r w:rsidRPr="00AA1FBB">
              <w:t>Gyakori</w:t>
            </w:r>
          </w:p>
        </w:tc>
        <w:tc>
          <w:tcPr>
            <w:tcW w:w="1047" w:type="pct"/>
            <w:tcBorders>
              <w:right w:val="single" w:sz="4" w:space="0" w:color="auto"/>
            </w:tcBorders>
          </w:tcPr>
          <w:p w14:paraId="1CF61B79" w14:textId="628F044A" w:rsidR="006A4D2A" w:rsidRPr="00AA1FBB" w:rsidRDefault="005F2312" w:rsidP="002E0370">
            <w:pPr>
              <w:pStyle w:val="TableParagraph"/>
              <w:ind w:left="165" w:right="157"/>
              <w:jc w:val="center"/>
            </w:pPr>
            <w:r>
              <w:t>Gyakori</w:t>
            </w:r>
          </w:p>
        </w:tc>
      </w:tr>
      <w:tr w:rsidR="006A4D2A" w:rsidRPr="00AA1FBB" w14:paraId="024D7B62" w14:textId="248D5E6B" w:rsidTr="005C20E3">
        <w:trPr>
          <w:trHeight w:val="1948"/>
        </w:trPr>
        <w:tc>
          <w:tcPr>
            <w:tcW w:w="1858" w:type="pct"/>
          </w:tcPr>
          <w:p w14:paraId="0F02A6B9" w14:textId="2F689538" w:rsidR="006A4D2A" w:rsidRPr="00AA1FBB" w:rsidRDefault="006A4D2A" w:rsidP="002E0370">
            <w:pPr>
              <w:pStyle w:val="TableParagraph"/>
              <w:ind w:left="107" w:right="132"/>
            </w:pPr>
            <w:r w:rsidRPr="00AA1FBB">
              <w:t>Beavatkozás utáni vérzés (beleértve a</w:t>
            </w:r>
            <w:r w:rsidRPr="00AA1FBB">
              <w:rPr>
                <w:spacing w:val="1"/>
              </w:rPr>
              <w:t xml:space="preserve"> </w:t>
            </w:r>
            <w:r w:rsidRPr="00AA1FBB">
              <w:t>beavatkozás utáni haematomát, a</w:t>
            </w:r>
            <w:r w:rsidRPr="00AA1FBB">
              <w:rPr>
                <w:spacing w:val="1"/>
              </w:rPr>
              <w:t xml:space="preserve"> </w:t>
            </w:r>
            <w:r w:rsidRPr="00AA1FBB">
              <w:t>sebvérzést, a haematomát az érpunkció</w:t>
            </w:r>
            <w:r w:rsidRPr="00AA1FBB">
              <w:rPr>
                <w:spacing w:val="-52"/>
              </w:rPr>
              <w:t xml:space="preserve"> </w:t>
            </w:r>
            <w:r w:rsidRPr="00AA1FBB">
              <w:t>helyén és a vérzést a katéter</w:t>
            </w:r>
            <w:r w:rsidRPr="00AA1FBB">
              <w:rPr>
                <w:spacing w:val="1"/>
              </w:rPr>
              <w:t xml:space="preserve"> </w:t>
            </w:r>
            <w:r w:rsidRPr="00AA1FBB">
              <w:t>bevezetésének a helyén is),</w:t>
            </w:r>
            <w:r w:rsidRPr="00AA1FBB">
              <w:rPr>
                <w:spacing w:val="1"/>
              </w:rPr>
              <w:t xml:space="preserve"> </w:t>
            </w:r>
            <w:r w:rsidRPr="00AA1FBB">
              <w:t>sebváladékozás,</w:t>
            </w:r>
            <w:r w:rsidRPr="00AA1FBB">
              <w:rPr>
                <w:spacing w:val="-3"/>
              </w:rPr>
              <w:t xml:space="preserve"> </w:t>
            </w:r>
            <w:r w:rsidRPr="00AA1FBB">
              <w:t>vérzés</w:t>
            </w:r>
            <w:r w:rsidRPr="00AA1FBB">
              <w:rPr>
                <w:spacing w:val="-2"/>
              </w:rPr>
              <w:t xml:space="preserve"> </w:t>
            </w:r>
            <w:r w:rsidRPr="00AA1FBB">
              <w:t>az</w:t>
            </w:r>
            <w:r w:rsidRPr="00AA1FBB">
              <w:rPr>
                <w:spacing w:val="-2"/>
              </w:rPr>
              <w:t xml:space="preserve"> </w:t>
            </w:r>
            <w:r w:rsidRPr="00AA1FBB">
              <w:t>incisio helyén (beleértve a haematomát az</w:t>
            </w:r>
            <w:r w:rsidRPr="00AA1FBB">
              <w:rPr>
                <w:spacing w:val="1"/>
              </w:rPr>
              <w:t xml:space="preserve"> </w:t>
            </w:r>
            <w:r w:rsidRPr="00AA1FBB">
              <w:t>incisio</w:t>
            </w:r>
            <w:r w:rsidRPr="00AA1FBB">
              <w:rPr>
                <w:spacing w:val="-7"/>
              </w:rPr>
              <w:t xml:space="preserve"> </w:t>
            </w:r>
            <w:r w:rsidRPr="00AA1FBB">
              <w:t>helyén),</w:t>
            </w:r>
            <w:r w:rsidRPr="00AA1FBB">
              <w:rPr>
                <w:spacing w:val="-7"/>
              </w:rPr>
              <w:t xml:space="preserve"> </w:t>
            </w:r>
            <w:r w:rsidRPr="00AA1FBB">
              <w:t>intraoperatív</w:t>
            </w:r>
            <w:r w:rsidRPr="00AA1FBB">
              <w:rPr>
                <w:spacing w:val="-7"/>
              </w:rPr>
              <w:t xml:space="preserve"> </w:t>
            </w:r>
            <w:r w:rsidRPr="00AA1FBB">
              <w:t>vérzés</w:t>
            </w:r>
          </w:p>
        </w:tc>
        <w:tc>
          <w:tcPr>
            <w:tcW w:w="1047" w:type="pct"/>
          </w:tcPr>
          <w:p w14:paraId="134C5D0C" w14:textId="6CCEE73E" w:rsidR="006A4D2A" w:rsidRPr="00AA1FBB" w:rsidRDefault="006A4D2A" w:rsidP="002E0370">
            <w:pPr>
              <w:pStyle w:val="TableParagraph"/>
              <w:ind w:left="374" w:right="333"/>
              <w:jc w:val="center"/>
            </w:pPr>
            <w:r w:rsidRPr="00AA1FBB">
              <w:t>Nem</w:t>
            </w:r>
            <w:r w:rsidRPr="00AA1FBB">
              <w:rPr>
                <w:spacing w:val="-4"/>
              </w:rPr>
              <w:t xml:space="preserve"> </w:t>
            </w:r>
            <w:r w:rsidRPr="00AA1FBB">
              <w:t>gyakori</w:t>
            </w:r>
          </w:p>
        </w:tc>
        <w:tc>
          <w:tcPr>
            <w:tcW w:w="1048" w:type="pct"/>
            <w:tcBorders>
              <w:right w:val="single" w:sz="4" w:space="0" w:color="auto"/>
            </w:tcBorders>
          </w:tcPr>
          <w:p w14:paraId="739A5220" w14:textId="77777777" w:rsidR="006A4D2A" w:rsidRPr="00AA1FBB" w:rsidRDefault="006A4D2A" w:rsidP="002E0370">
            <w:pPr>
              <w:pStyle w:val="TableParagraph"/>
              <w:ind w:left="163" w:right="160"/>
              <w:jc w:val="center"/>
            </w:pPr>
            <w:r w:rsidRPr="00AA1FBB">
              <w:t>Nem</w:t>
            </w:r>
            <w:r w:rsidRPr="00AA1FBB">
              <w:rPr>
                <w:spacing w:val="-4"/>
              </w:rPr>
              <w:t xml:space="preserve"> </w:t>
            </w:r>
            <w:r w:rsidRPr="00AA1FBB">
              <w:t>gyakori</w:t>
            </w:r>
          </w:p>
        </w:tc>
        <w:tc>
          <w:tcPr>
            <w:tcW w:w="1047" w:type="pct"/>
            <w:tcBorders>
              <w:right w:val="single" w:sz="4" w:space="0" w:color="auto"/>
            </w:tcBorders>
          </w:tcPr>
          <w:p w14:paraId="5E6BFC7F" w14:textId="19769B90" w:rsidR="006A4D2A" w:rsidRPr="00AA1FBB" w:rsidRDefault="005F2312" w:rsidP="002E0370">
            <w:pPr>
              <w:pStyle w:val="TableParagraph"/>
              <w:ind w:left="163" w:right="160"/>
              <w:jc w:val="center"/>
            </w:pPr>
            <w:r>
              <w:t>Gyakori</w:t>
            </w:r>
          </w:p>
        </w:tc>
      </w:tr>
      <w:tr w:rsidR="006A4D2A" w:rsidRPr="00AA1FBB" w14:paraId="08462D5D" w14:textId="31828641" w:rsidTr="005C20E3">
        <w:trPr>
          <w:trHeight w:val="261"/>
        </w:trPr>
        <w:tc>
          <w:tcPr>
            <w:tcW w:w="1858" w:type="pct"/>
          </w:tcPr>
          <w:p w14:paraId="7183057D" w14:textId="77777777" w:rsidR="006A4D2A" w:rsidRPr="00AA1FBB" w:rsidRDefault="006A4D2A" w:rsidP="002E0370">
            <w:pPr>
              <w:pStyle w:val="TableParagraph"/>
              <w:ind w:left="107"/>
            </w:pPr>
            <w:r w:rsidRPr="00AA1FBB">
              <w:t>Traumás</w:t>
            </w:r>
            <w:r w:rsidRPr="00AA1FBB">
              <w:rPr>
                <w:spacing w:val="-5"/>
              </w:rPr>
              <w:t xml:space="preserve"> </w:t>
            </w:r>
            <w:r w:rsidRPr="00AA1FBB">
              <w:t>vérzés</w:t>
            </w:r>
          </w:p>
        </w:tc>
        <w:tc>
          <w:tcPr>
            <w:tcW w:w="1047" w:type="pct"/>
          </w:tcPr>
          <w:p w14:paraId="3CCD1C06" w14:textId="6FCCD1E7" w:rsidR="006A4D2A" w:rsidRPr="00AA1FBB" w:rsidRDefault="006A4D2A" w:rsidP="002E0370">
            <w:pPr>
              <w:pStyle w:val="TableParagraph"/>
              <w:ind w:left="374" w:right="328"/>
              <w:jc w:val="center"/>
            </w:pPr>
            <w:r w:rsidRPr="00AA1FBB">
              <w:t>Nem</w:t>
            </w:r>
            <w:r w:rsidRPr="00AA1FBB">
              <w:rPr>
                <w:spacing w:val="-4"/>
              </w:rPr>
              <w:t xml:space="preserve"> </w:t>
            </w:r>
            <w:r w:rsidRPr="00AA1FBB">
              <w:t>gyakori</w:t>
            </w:r>
          </w:p>
        </w:tc>
        <w:tc>
          <w:tcPr>
            <w:tcW w:w="1048" w:type="pct"/>
            <w:tcBorders>
              <w:right w:val="single" w:sz="4" w:space="0" w:color="auto"/>
            </w:tcBorders>
          </w:tcPr>
          <w:p w14:paraId="23B8EC18" w14:textId="77777777" w:rsidR="006A4D2A" w:rsidRPr="00AA1FBB" w:rsidRDefault="006A4D2A" w:rsidP="002E0370">
            <w:pPr>
              <w:pStyle w:val="TableParagraph"/>
              <w:ind w:left="163" w:right="160"/>
              <w:jc w:val="center"/>
            </w:pPr>
            <w:r w:rsidRPr="00AA1FBB">
              <w:t>Nem</w:t>
            </w:r>
            <w:r w:rsidRPr="00AA1FBB">
              <w:rPr>
                <w:spacing w:val="-4"/>
              </w:rPr>
              <w:t xml:space="preserve"> </w:t>
            </w:r>
            <w:r w:rsidRPr="00AA1FBB">
              <w:t>gyakori</w:t>
            </w:r>
          </w:p>
        </w:tc>
        <w:tc>
          <w:tcPr>
            <w:tcW w:w="1047" w:type="pct"/>
            <w:tcBorders>
              <w:right w:val="single" w:sz="4" w:space="0" w:color="auto"/>
            </w:tcBorders>
          </w:tcPr>
          <w:p w14:paraId="776543E0" w14:textId="4A2F8B90" w:rsidR="006A4D2A" w:rsidRPr="00AA1FBB" w:rsidRDefault="005F2312" w:rsidP="002E0370">
            <w:pPr>
              <w:pStyle w:val="TableParagraph"/>
              <w:ind w:left="163" w:right="160"/>
              <w:jc w:val="center"/>
            </w:pPr>
            <w:r>
              <w:t>Nem ismert</w:t>
            </w:r>
          </w:p>
        </w:tc>
      </w:tr>
    </w:tbl>
    <w:p w14:paraId="0746F7B2" w14:textId="2EE21323" w:rsidR="00F05A0C" w:rsidRPr="00AA1FBB" w:rsidRDefault="0029399E" w:rsidP="009525C2">
      <w:pPr>
        <w:pStyle w:val="Listaszerbekezds"/>
        <w:ind w:left="0" w:firstLine="0"/>
        <w:rPr>
          <w:sz w:val="18"/>
          <w:szCs w:val="18"/>
        </w:rPr>
      </w:pPr>
      <w:r w:rsidRPr="00AA1FBB">
        <w:rPr>
          <w:sz w:val="18"/>
          <w:szCs w:val="18"/>
        </w:rPr>
        <w:t>*</w:t>
      </w:r>
      <w:r w:rsidR="00F05A0C" w:rsidRPr="00AA1FBB">
        <w:rPr>
          <w:sz w:val="18"/>
          <w:szCs w:val="18"/>
        </w:rPr>
        <w:t>A</w:t>
      </w:r>
      <w:r w:rsidR="00F05A0C" w:rsidRPr="00AA1FBB">
        <w:rPr>
          <w:spacing w:val="-3"/>
          <w:sz w:val="18"/>
          <w:szCs w:val="18"/>
        </w:rPr>
        <w:t xml:space="preserve"> </w:t>
      </w:r>
      <w:r w:rsidR="00F05A0C" w:rsidRPr="00AA1FBB">
        <w:rPr>
          <w:sz w:val="18"/>
          <w:szCs w:val="18"/>
        </w:rPr>
        <w:t>CV185057</w:t>
      </w:r>
      <w:r w:rsidR="00F05A0C" w:rsidRPr="00AA1FBB">
        <w:rPr>
          <w:spacing w:val="-2"/>
          <w:sz w:val="18"/>
          <w:szCs w:val="18"/>
        </w:rPr>
        <w:t xml:space="preserve"> </w:t>
      </w:r>
      <w:r w:rsidR="00F05A0C" w:rsidRPr="00AA1FBB">
        <w:rPr>
          <w:sz w:val="18"/>
          <w:szCs w:val="18"/>
        </w:rPr>
        <w:t>vizsgálatban</w:t>
      </w:r>
      <w:r w:rsidR="00F05A0C" w:rsidRPr="00AA1FBB">
        <w:rPr>
          <w:spacing w:val="-1"/>
          <w:sz w:val="18"/>
          <w:szCs w:val="18"/>
        </w:rPr>
        <w:t xml:space="preserve"> </w:t>
      </w:r>
      <w:r w:rsidR="00F05A0C" w:rsidRPr="00AA1FBB">
        <w:rPr>
          <w:sz w:val="18"/>
          <w:szCs w:val="18"/>
        </w:rPr>
        <w:t>(VTE</w:t>
      </w:r>
      <w:r w:rsidR="00F05A0C" w:rsidRPr="00AA1FBB">
        <w:rPr>
          <w:spacing w:val="-3"/>
          <w:sz w:val="18"/>
          <w:szCs w:val="18"/>
        </w:rPr>
        <w:t xml:space="preserve"> </w:t>
      </w:r>
      <w:r w:rsidR="00F05A0C" w:rsidRPr="00AA1FBB">
        <w:rPr>
          <w:sz w:val="18"/>
          <w:szCs w:val="18"/>
        </w:rPr>
        <w:t>hosszú</w:t>
      </w:r>
      <w:r w:rsidR="00F05A0C" w:rsidRPr="00AA1FBB">
        <w:rPr>
          <w:spacing w:val="-2"/>
          <w:sz w:val="18"/>
          <w:szCs w:val="18"/>
        </w:rPr>
        <w:t xml:space="preserve"> </w:t>
      </w:r>
      <w:r w:rsidR="00F05A0C" w:rsidRPr="00AA1FBB">
        <w:rPr>
          <w:sz w:val="18"/>
          <w:szCs w:val="18"/>
        </w:rPr>
        <w:t>távú</w:t>
      </w:r>
      <w:r w:rsidR="00F05A0C" w:rsidRPr="00AA1FBB">
        <w:rPr>
          <w:spacing w:val="-3"/>
          <w:sz w:val="18"/>
          <w:szCs w:val="18"/>
        </w:rPr>
        <w:t xml:space="preserve"> </w:t>
      </w:r>
      <w:r w:rsidR="00F05A0C" w:rsidRPr="00AA1FBB">
        <w:rPr>
          <w:sz w:val="18"/>
          <w:szCs w:val="18"/>
        </w:rPr>
        <w:t>megelőzése)</w:t>
      </w:r>
      <w:r w:rsidR="00F05A0C" w:rsidRPr="00AA1FBB">
        <w:rPr>
          <w:spacing w:val="-2"/>
          <w:sz w:val="18"/>
          <w:szCs w:val="18"/>
        </w:rPr>
        <w:t xml:space="preserve"> </w:t>
      </w:r>
      <w:r w:rsidR="00F05A0C" w:rsidRPr="00AA1FBB">
        <w:rPr>
          <w:sz w:val="18"/>
          <w:szCs w:val="18"/>
        </w:rPr>
        <w:t>nem</w:t>
      </w:r>
      <w:r w:rsidR="00F05A0C" w:rsidRPr="00AA1FBB">
        <w:rPr>
          <w:spacing w:val="-2"/>
          <w:sz w:val="18"/>
          <w:szCs w:val="18"/>
        </w:rPr>
        <w:t xml:space="preserve"> </w:t>
      </w:r>
      <w:r w:rsidR="00F05A0C" w:rsidRPr="00AA1FBB">
        <w:rPr>
          <w:sz w:val="18"/>
          <w:szCs w:val="18"/>
        </w:rPr>
        <w:t>fordult</w:t>
      </w:r>
      <w:r w:rsidR="00F05A0C" w:rsidRPr="00AA1FBB">
        <w:rPr>
          <w:spacing w:val="-1"/>
          <w:sz w:val="18"/>
          <w:szCs w:val="18"/>
        </w:rPr>
        <w:t xml:space="preserve"> </w:t>
      </w:r>
      <w:r w:rsidR="00F05A0C" w:rsidRPr="00AA1FBB">
        <w:rPr>
          <w:sz w:val="18"/>
          <w:szCs w:val="18"/>
        </w:rPr>
        <w:t>elő</w:t>
      </w:r>
      <w:r w:rsidR="00F05A0C" w:rsidRPr="00AA1FBB">
        <w:rPr>
          <w:spacing w:val="-2"/>
          <w:sz w:val="18"/>
          <w:szCs w:val="18"/>
        </w:rPr>
        <w:t xml:space="preserve"> </w:t>
      </w:r>
      <w:r w:rsidR="00F05A0C" w:rsidRPr="00AA1FBB">
        <w:rPr>
          <w:sz w:val="18"/>
          <w:szCs w:val="18"/>
        </w:rPr>
        <w:t>egész</w:t>
      </w:r>
      <w:r w:rsidR="00F05A0C" w:rsidRPr="00AA1FBB">
        <w:rPr>
          <w:spacing w:val="-1"/>
          <w:sz w:val="18"/>
          <w:szCs w:val="18"/>
        </w:rPr>
        <w:t xml:space="preserve"> </w:t>
      </w:r>
      <w:r w:rsidR="00F05A0C" w:rsidRPr="00AA1FBB">
        <w:rPr>
          <w:sz w:val="18"/>
          <w:szCs w:val="18"/>
        </w:rPr>
        <w:t>testre</w:t>
      </w:r>
      <w:r w:rsidR="00F05A0C" w:rsidRPr="00AA1FBB">
        <w:rPr>
          <w:spacing w:val="-2"/>
          <w:sz w:val="18"/>
          <w:szCs w:val="18"/>
        </w:rPr>
        <w:t xml:space="preserve"> </w:t>
      </w:r>
      <w:r w:rsidR="00F05A0C" w:rsidRPr="00AA1FBB">
        <w:rPr>
          <w:sz w:val="18"/>
          <w:szCs w:val="18"/>
        </w:rPr>
        <w:t>kiterjedő</w:t>
      </w:r>
      <w:r w:rsidR="00F05A0C" w:rsidRPr="00AA1FBB">
        <w:rPr>
          <w:spacing w:val="-1"/>
          <w:sz w:val="18"/>
          <w:szCs w:val="18"/>
        </w:rPr>
        <w:t xml:space="preserve"> </w:t>
      </w:r>
      <w:r w:rsidR="00F05A0C" w:rsidRPr="00AA1FBB">
        <w:rPr>
          <w:sz w:val="18"/>
          <w:szCs w:val="18"/>
        </w:rPr>
        <w:t>pruritus.</w:t>
      </w:r>
    </w:p>
    <w:p w14:paraId="48990FE6" w14:textId="17BDE92C" w:rsidR="00F05A0C" w:rsidRDefault="00EB3D1A" w:rsidP="009525C2">
      <w:pPr>
        <w:ind w:left="142" w:right="873" w:hanging="142"/>
        <w:rPr>
          <w:sz w:val="18"/>
          <w:szCs w:val="18"/>
        </w:rPr>
      </w:pPr>
      <w:r w:rsidRPr="00AA1FBB">
        <w:rPr>
          <w:sz w:val="20"/>
          <w:szCs w:val="20"/>
          <w:vertAlign w:val="superscript"/>
          <w:lang w:eastAsia="en-GB"/>
        </w:rPr>
        <w:t>†</w:t>
      </w:r>
      <w:r w:rsidR="00F05A0C" w:rsidRPr="00AA1FBB">
        <w:rPr>
          <w:sz w:val="18"/>
          <w:szCs w:val="18"/>
        </w:rPr>
        <w:t>Az „Agyvérzés” kifejezés minden intracranialis és intraspinalis vérzést magába foglal (azaz a haemorrhagiás stroke-ot,</w:t>
      </w:r>
      <w:r w:rsidR="00F05A0C" w:rsidRPr="00AA1FBB">
        <w:rPr>
          <w:spacing w:val="-42"/>
          <w:sz w:val="18"/>
          <w:szCs w:val="18"/>
        </w:rPr>
        <w:t xml:space="preserve"> </w:t>
      </w:r>
      <w:r w:rsidR="00F05A0C" w:rsidRPr="00AA1FBB">
        <w:rPr>
          <w:sz w:val="18"/>
          <w:szCs w:val="18"/>
        </w:rPr>
        <w:t>illetve</w:t>
      </w:r>
      <w:r w:rsidR="00F05A0C" w:rsidRPr="00AA1FBB">
        <w:rPr>
          <w:spacing w:val="-2"/>
          <w:sz w:val="18"/>
          <w:szCs w:val="18"/>
        </w:rPr>
        <w:t xml:space="preserve"> </w:t>
      </w:r>
      <w:r w:rsidR="00F05A0C" w:rsidRPr="00AA1FBB">
        <w:rPr>
          <w:sz w:val="18"/>
          <w:szCs w:val="18"/>
        </w:rPr>
        <w:t>a putamen, cerebellum</w:t>
      </w:r>
      <w:r w:rsidR="00F05A0C" w:rsidRPr="00AA1FBB">
        <w:rPr>
          <w:spacing w:val="-3"/>
          <w:sz w:val="18"/>
          <w:szCs w:val="18"/>
        </w:rPr>
        <w:t xml:space="preserve"> </w:t>
      </w:r>
      <w:r w:rsidR="00F05A0C" w:rsidRPr="00AA1FBB">
        <w:rPr>
          <w:sz w:val="18"/>
          <w:szCs w:val="18"/>
        </w:rPr>
        <w:t>vérzéseit</w:t>
      </w:r>
      <w:r w:rsidR="00F05A0C" w:rsidRPr="00AA1FBB">
        <w:rPr>
          <w:spacing w:val="-1"/>
          <w:sz w:val="18"/>
          <w:szCs w:val="18"/>
        </w:rPr>
        <w:t xml:space="preserve"> </w:t>
      </w:r>
      <w:r w:rsidR="00F05A0C" w:rsidRPr="00AA1FBB">
        <w:rPr>
          <w:sz w:val="18"/>
          <w:szCs w:val="18"/>
        </w:rPr>
        <w:t>és az intraventricularis és</w:t>
      </w:r>
      <w:r w:rsidR="00F05A0C" w:rsidRPr="00AA1FBB">
        <w:rPr>
          <w:spacing w:val="-1"/>
          <w:sz w:val="18"/>
          <w:szCs w:val="18"/>
        </w:rPr>
        <w:t xml:space="preserve"> </w:t>
      </w:r>
      <w:r w:rsidR="00F05A0C" w:rsidRPr="00AA1FBB">
        <w:rPr>
          <w:sz w:val="18"/>
          <w:szCs w:val="18"/>
        </w:rPr>
        <w:t>subduralis vérzéseket).</w:t>
      </w:r>
    </w:p>
    <w:p w14:paraId="27EB6808" w14:textId="77777777" w:rsidR="00453D50" w:rsidRPr="00AA1FBB" w:rsidRDefault="00453D50" w:rsidP="00453D50">
      <w:pPr>
        <w:ind w:left="142" w:right="873" w:hanging="142"/>
        <w:rPr>
          <w:sz w:val="18"/>
          <w:szCs w:val="18"/>
        </w:rPr>
      </w:pPr>
      <w:r w:rsidRPr="00AA1FBB">
        <w:rPr>
          <w:sz w:val="18"/>
          <w:szCs w:val="18"/>
        </w:rPr>
        <w:t>‡ Magában foglalja az anaphylaxiás reakciót, a gyógyszer-túlérzékenységet és a túlérzékenységet.</w:t>
      </w:r>
    </w:p>
    <w:p w14:paraId="04EB483C" w14:textId="7C363524" w:rsidR="00453D50" w:rsidRPr="00AA1FBB" w:rsidRDefault="00453D50" w:rsidP="00453D50">
      <w:pPr>
        <w:ind w:left="142" w:right="873" w:hanging="142"/>
        <w:rPr>
          <w:sz w:val="18"/>
          <w:szCs w:val="18"/>
        </w:rPr>
      </w:pPr>
      <w:r w:rsidRPr="00AA1FBB">
        <w:rPr>
          <w:sz w:val="18"/>
          <w:szCs w:val="18"/>
        </w:rPr>
        <w:t xml:space="preserve"> § Magában foglalja az erős menstruációs vérzést, a menstruációs vérzések közötti vérzést és a hüvelyi vérzést.</w:t>
      </w:r>
    </w:p>
    <w:p w14:paraId="3303D926" w14:textId="77777777" w:rsidR="00F05A0C" w:rsidRPr="00AA1FBB" w:rsidRDefault="00F05A0C" w:rsidP="009525C2">
      <w:pPr>
        <w:pStyle w:val="Szvegtrzs"/>
      </w:pPr>
    </w:p>
    <w:p w14:paraId="7F917836" w14:textId="77777777" w:rsidR="000D3D7E" w:rsidRPr="000D3D7E" w:rsidRDefault="000D3D7E" w:rsidP="000D3D7E">
      <w:pPr>
        <w:pStyle w:val="Szvegtrzs"/>
      </w:pPr>
      <w:r w:rsidRPr="000D3D7E">
        <w:t>Az apixabán alkalmazása összefüggésben állhat bármely szövetből vagy szervből származó occult vagy nyilvánvaló vérzés fokozott kockázatával, ami posthaemorrhagiás anaemia kialakulását eredményezheti. A jelek és a tünetek, valamint azok súlyossága a vérzés helyétől, mértékétől és kiterjedtségétől függően változhatnak (lásd 4.4 és 5.1 pont).</w:t>
      </w:r>
    </w:p>
    <w:p w14:paraId="7E53E4E3" w14:textId="77777777" w:rsidR="00F05A0C" w:rsidRDefault="00F05A0C" w:rsidP="009525C2">
      <w:pPr>
        <w:pStyle w:val="Szvegtrzs"/>
        <w:ind w:right="2"/>
      </w:pPr>
    </w:p>
    <w:p w14:paraId="3DC4D624" w14:textId="77777777" w:rsidR="00F02D18" w:rsidRPr="00AA1FBB" w:rsidRDefault="00F02D18" w:rsidP="00F02D18">
      <w:pPr>
        <w:pStyle w:val="Szvegtrzs"/>
        <w:ind w:right="2"/>
      </w:pPr>
      <w:r w:rsidRPr="00AA1FBB">
        <w:t>Gyermekek és serdülők</w:t>
      </w:r>
    </w:p>
    <w:p w14:paraId="4358005D" w14:textId="77777777" w:rsidR="00F02D18" w:rsidRPr="00AA1FBB" w:rsidRDefault="00F02D18" w:rsidP="00F02D18">
      <w:pPr>
        <w:pStyle w:val="Szvegtrzs"/>
        <w:ind w:right="2"/>
      </w:pPr>
    </w:p>
    <w:p w14:paraId="2212CF19" w14:textId="77777777" w:rsidR="00F02D18" w:rsidRPr="00AA1FBB" w:rsidRDefault="00F02D18" w:rsidP="00F02D18">
      <w:pPr>
        <w:pStyle w:val="Szvegtrzs"/>
        <w:ind w:right="2"/>
      </w:pPr>
      <w:r w:rsidRPr="00AA1FBB">
        <w:t xml:space="preserve">Az apixabán biztonságosságát 1, I. fázisú és 3, II/III. fázisú klinikai vizsgálatban, 970 beteg bevonásával vizsgálták. Közülük 568 beteg kapott egy vagy több dózis apixabánt összesen átlagosan 1, 24, 331 és 80 nap expozícióval (lásd 5.1 pont). A betegek testtömeg alapján </w:t>
      </w:r>
      <w:r>
        <w:t>beállítot</w:t>
      </w:r>
      <w:r w:rsidRPr="00AA1FBB">
        <w:t>t dózisban és életkornak megfelelő gyógyszerformában kapták az apixabánt.</w:t>
      </w:r>
    </w:p>
    <w:p w14:paraId="469FA75B" w14:textId="77777777" w:rsidR="00F02D18" w:rsidRPr="00AA1FBB" w:rsidRDefault="00F02D18" w:rsidP="00F02D18">
      <w:pPr>
        <w:pStyle w:val="Szvegtrzs"/>
        <w:ind w:right="2"/>
      </w:pPr>
    </w:p>
    <w:p w14:paraId="75E42D84" w14:textId="77777777" w:rsidR="00F02D18" w:rsidRPr="00AA1FBB" w:rsidRDefault="00F02D18" w:rsidP="00F02D18">
      <w:pPr>
        <w:pStyle w:val="Szvegtrzs"/>
        <w:ind w:right="2"/>
      </w:pPr>
      <w:r w:rsidRPr="00AA1FBB">
        <w:t xml:space="preserve">Összességében az apixabán biztonságossági profilja a gyermekeknél és serdülőknél (28 napostól </w:t>
      </w:r>
      <w:r>
        <w:t xml:space="preserve">a betöltött </w:t>
      </w:r>
      <w:r w:rsidRPr="00AA1FBB">
        <w:t>18 éve</w:t>
      </w:r>
      <w:r>
        <w:t>s</w:t>
      </w:r>
      <w:r w:rsidRPr="00401EA6">
        <w:t xml:space="preserve"> </w:t>
      </w:r>
      <w:r w:rsidRPr="00AA1FBB">
        <w:t>korig) hasonló volt a felnőttekéhez, és általánosan konzisztens volt a különböző gyermekgyógyászati korcsoportokban.</w:t>
      </w:r>
    </w:p>
    <w:p w14:paraId="4DB30A87" w14:textId="77777777" w:rsidR="00F02D18" w:rsidRPr="00AA1FBB" w:rsidRDefault="00F02D18" w:rsidP="00F02D18">
      <w:pPr>
        <w:pStyle w:val="Szvegtrzs"/>
        <w:ind w:right="2"/>
      </w:pPr>
    </w:p>
    <w:p w14:paraId="68A7B455" w14:textId="77777777" w:rsidR="00F02D18" w:rsidRPr="00AA1FBB" w:rsidRDefault="00F02D18" w:rsidP="00F02D18">
      <w:pPr>
        <w:pStyle w:val="Szvegtrzs"/>
        <w:ind w:right="2"/>
      </w:pPr>
      <w:r w:rsidRPr="00AA1FBB">
        <w:t>Gyermekeknél és serdülőknél a leggyakrabban jelentett mellékhatás az epistaxis és a kóros hüvelyi vérzés volt (a mellékhatásprofilt és az indikációk szerinti gyakoriságokat lásd a 3. táblázatban).</w:t>
      </w:r>
    </w:p>
    <w:p w14:paraId="04BE122D" w14:textId="77777777" w:rsidR="00F02D18" w:rsidRPr="00AA1FBB" w:rsidRDefault="00F02D18" w:rsidP="00F02D18">
      <w:pPr>
        <w:pStyle w:val="Szvegtrzs"/>
        <w:ind w:right="2"/>
      </w:pPr>
    </w:p>
    <w:p w14:paraId="0ACBEE0A" w14:textId="77777777" w:rsidR="00F02D18" w:rsidRPr="000D3D7E" w:rsidRDefault="00F02D18" w:rsidP="00F02D18">
      <w:pPr>
        <w:pStyle w:val="Szvegtrzs"/>
        <w:ind w:right="2"/>
      </w:pPr>
      <w:proofErr w:type="gramStart"/>
      <w:r w:rsidRPr="00AA1FBB">
        <w:t>Gyermekeknél és serdülőknél az epistaxist (nagyon gyakori), kóros hüvelyi vérzést (nagyon gyakori), túlérzékenységet és anaphylaxiát (gyakori), pruritust (gyakori), hypotoniát (gyakori), haematocheziát (gyakori), emelkedett glutamát-oxálacetát-transzaminázszintet (gyakori), alopeciát (gyakori) és beavatkozás utáni vérzést (gyakori) gyakrabban jelentették, mint az apixabánnal kezelt felnőtteknél, de azonos gyakorisági kategóriával, mint a szokásos ellátás szerinti kezelés</w:t>
      </w:r>
      <w:r>
        <w:t>t kapó</w:t>
      </w:r>
      <w:r w:rsidRPr="00AA1FBB">
        <w:t xml:space="preserve"> karra beosztott gyermekeknél és serdülőknél; az egyetlen kivételt a kóros hüvelyi vérzés jelentette, amelyet gyakoriként</w:t>
      </w:r>
      <w:proofErr w:type="gramEnd"/>
      <w:r w:rsidRPr="00AA1FBB">
        <w:t xml:space="preserve"> </w:t>
      </w:r>
      <w:proofErr w:type="gramStart"/>
      <w:r w:rsidRPr="00AA1FBB">
        <w:t>jelentettek</w:t>
      </w:r>
      <w:proofErr w:type="gramEnd"/>
      <w:r w:rsidRPr="00AA1FBB">
        <w:t xml:space="preserve"> a szokásos ellátás szerinti kezelést alkalmazó karon. Emelkedett máj transzamináz szinteket – egy eset kivételével – olyan gyermekeknél és serdülőknél jelentettek, akik egyidejűleg kemoterápiát kaptak malignus alapbetegség miatt.</w:t>
      </w:r>
    </w:p>
    <w:p w14:paraId="321E017A" w14:textId="77777777" w:rsidR="00F02D18" w:rsidRPr="00AA1FBB" w:rsidRDefault="00F02D18" w:rsidP="009525C2">
      <w:pPr>
        <w:pStyle w:val="Szvegtrzs"/>
        <w:ind w:right="2"/>
      </w:pPr>
    </w:p>
    <w:p w14:paraId="7380C1BC" w14:textId="77777777" w:rsidR="00F05A0C" w:rsidRPr="00AA1FBB" w:rsidRDefault="00F05A0C" w:rsidP="00596400">
      <w:pPr>
        <w:pStyle w:val="Szvegtrzs"/>
        <w:keepNext/>
      </w:pPr>
      <w:r w:rsidRPr="00AA1FBB">
        <w:rPr>
          <w:u w:val="single"/>
        </w:rPr>
        <w:t>Feltételezett</w:t>
      </w:r>
      <w:r w:rsidRPr="00AA1FBB">
        <w:rPr>
          <w:spacing w:val="-8"/>
          <w:u w:val="single"/>
        </w:rPr>
        <w:t xml:space="preserve"> </w:t>
      </w:r>
      <w:r w:rsidRPr="00AA1FBB">
        <w:rPr>
          <w:u w:val="single"/>
        </w:rPr>
        <w:t>mellékhatások</w:t>
      </w:r>
      <w:r w:rsidRPr="00AA1FBB">
        <w:rPr>
          <w:spacing w:val="-8"/>
          <w:u w:val="single"/>
        </w:rPr>
        <w:t xml:space="preserve"> </w:t>
      </w:r>
      <w:r w:rsidRPr="00AA1FBB">
        <w:rPr>
          <w:u w:val="single"/>
        </w:rPr>
        <w:t>bejelentése</w:t>
      </w:r>
    </w:p>
    <w:p w14:paraId="5462378A" w14:textId="23D25C6B" w:rsidR="00F05A0C" w:rsidRPr="00AA1FBB" w:rsidRDefault="00F05A0C" w:rsidP="009525C2">
      <w:pPr>
        <w:pStyle w:val="Szvegtrzs"/>
        <w:ind w:right="2"/>
      </w:pPr>
      <w:r w:rsidRPr="00AA1FBB">
        <w:t>A gyógyszer engedélyezését követően lényeges a feltételezett mellékhatások bejelentése, mert ez</w:t>
      </w:r>
      <w:r w:rsidRPr="00AA1FBB">
        <w:rPr>
          <w:spacing w:val="1"/>
        </w:rPr>
        <w:t xml:space="preserve"> </w:t>
      </w:r>
      <w:r w:rsidRPr="00AA1FBB">
        <w:t>fontos eszköze annak, hogy a gyógyszer előny/kockázat profilját folyamatosan figyelemmel lehessen</w:t>
      </w:r>
      <w:r w:rsidRPr="00AA1FBB">
        <w:rPr>
          <w:spacing w:val="-52"/>
        </w:rPr>
        <w:t xml:space="preserve"> </w:t>
      </w:r>
      <w:r w:rsidRPr="00AA1FBB">
        <w:t>kísérni. Az egészségügyi szakembereket kérjük, hogy jelentsék be a feltételezett mellékhatásokat a</w:t>
      </w:r>
      <w:r w:rsidRPr="00AA1FBB">
        <w:rPr>
          <w:spacing w:val="1"/>
        </w:rPr>
        <w:t xml:space="preserve"> </w:t>
      </w:r>
      <w:r w:rsidRPr="00AA1FBB">
        <w:t>hatóság</w:t>
      </w:r>
      <w:r w:rsidRPr="00AA1FBB">
        <w:rPr>
          <w:spacing w:val="-2"/>
        </w:rPr>
        <w:t xml:space="preserve"> </w:t>
      </w:r>
      <w:r w:rsidRPr="00AA1FBB">
        <w:t>részére</w:t>
      </w:r>
      <w:r w:rsidRPr="00AA1FBB">
        <w:rPr>
          <w:spacing w:val="-3"/>
        </w:rPr>
        <w:t xml:space="preserve"> </w:t>
      </w:r>
      <w:r w:rsidRPr="00AA1FBB">
        <w:t>az</w:t>
      </w:r>
      <w:r w:rsidRPr="00AA1FBB">
        <w:rPr>
          <w:spacing w:val="-2"/>
        </w:rPr>
        <w:t xml:space="preserve"> </w:t>
      </w:r>
      <w:hyperlink r:id="rId8">
        <w:r w:rsidRPr="00AA1FBB">
          <w:rPr>
            <w:color w:val="0000FD"/>
            <w:u w:val="single" w:color="0000FF"/>
            <w:shd w:val="clear" w:color="auto" w:fill="C0C0C0"/>
          </w:rPr>
          <w:t>V.</w:t>
        </w:r>
        <w:r w:rsidRPr="00AA1FBB">
          <w:rPr>
            <w:color w:val="0000FD"/>
            <w:spacing w:val="-2"/>
            <w:u w:val="single" w:color="0000FF"/>
            <w:shd w:val="clear" w:color="auto" w:fill="C0C0C0"/>
          </w:rPr>
          <w:t xml:space="preserve"> </w:t>
        </w:r>
        <w:r w:rsidRPr="00AA1FBB">
          <w:rPr>
            <w:color w:val="0000FD"/>
            <w:u w:val="single" w:color="0000FF"/>
            <w:shd w:val="clear" w:color="auto" w:fill="C0C0C0"/>
          </w:rPr>
          <w:t>függelékbe</w:t>
        </w:r>
      </w:hyperlink>
      <w:r w:rsidRPr="00AA1FBB">
        <w:rPr>
          <w:color w:val="0000FD"/>
          <w:u w:val="single" w:color="0000FF"/>
          <w:shd w:val="clear" w:color="auto" w:fill="C0C0C0"/>
        </w:rPr>
        <w:t>n</w:t>
      </w:r>
      <w:r w:rsidRPr="00AA1FBB">
        <w:rPr>
          <w:color w:val="0000FD"/>
          <w:spacing w:val="-1"/>
          <w:u w:val="single" w:color="0000FF"/>
          <w:shd w:val="clear" w:color="auto" w:fill="C0C0C0"/>
        </w:rPr>
        <w:t xml:space="preserve"> </w:t>
      </w:r>
      <w:r w:rsidRPr="00AA1FBB">
        <w:rPr>
          <w:color w:val="000000"/>
        </w:rPr>
        <w:t>található</w:t>
      </w:r>
      <w:r w:rsidRPr="00AA1FBB">
        <w:rPr>
          <w:color w:val="000000"/>
          <w:spacing w:val="-2"/>
        </w:rPr>
        <w:t xml:space="preserve"> </w:t>
      </w:r>
      <w:r w:rsidRPr="00AA1FBB">
        <w:rPr>
          <w:color w:val="000000"/>
        </w:rPr>
        <w:t>elérhetőségek</w:t>
      </w:r>
      <w:r w:rsidRPr="00AA1FBB">
        <w:rPr>
          <w:color w:val="000000"/>
          <w:spacing w:val="-2"/>
        </w:rPr>
        <w:t xml:space="preserve"> </w:t>
      </w:r>
      <w:r w:rsidRPr="00AA1FBB">
        <w:rPr>
          <w:color w:val="000000"/>
        </w:rPr>
        <w:t>valamelyikén</w:t>
      </w:r>
      <w:r w:rsidRPr="00AA1FBB">
        <w:rPr>
          <w:color w:val="000000"/>
          <w:spacing w:val="-2"/>
        </w:rPr>
        <w:t xml:space="preserve"> </w:t>
      </w:r>
      <w:r w:rsidRPr="00AA1FBB">
        <w:rPr>
          <w:color w:val="000000"/>
        </w:rPr>
        <w:t>keresztül.</w:t>
      </w:r>
    </w:p>
    <w:p w14:paraId="56F97AA7" w14:textId="77777777" w:rsidR="00F05A0C" w:rsidRPr="00AA1FBB" w:rsidRDefault="00F05A0C" w:rsidP="009525C2">
      <w:pPr>
        <w:pStyle w:val="Szvegtrzs"/>
        <w:ind w:right="2"/>
      </w:pPr>
    </w:p>
    <w:p w14:paraId="3BE34A7C" w14:textId="2164A06B" w:rsidR="00F05A0C" w:rsidRPr="00AA1FBB" w:rsidRDefault="00F05A0C" w:rsidP="009525C2">
      <w:pPr>
        <w:pStyle w:val="Cmsor2"/>
        <w:numPr>
          <w:ilvl w:val="1"/>
          <w:numId w:val="68"/>
        </w:numPr>
        <w:ind w:left="567" w:right="2" w:hanging="567"/>
      </w:pPr>
      <w:r w:rsidRPr="00AA1FBB">
        <w:t>Túladagolás</w:t>
      </w:r>
    </w:p>
    <w:p w14:paraId="19AD4D84" w14:textId="77777777" w:rsidR="00F05A0C" w:rsidRPr="00AA1FBB" w:rsidRDefault="00F05A0C" w:rsidP="009525C2">
      <w:pPr>
        <w:pStyle w:val="Szvegtrzs"/>
        <w:ind w:right="2"/>
        <w:rPr>
          <w:b/>
        </w:rPr>
      </w:pPr>
    </w:p>
    <w:p w14:paraId="28838BF5" w14:textId="53E73D75" w:rsidR="00F05A0C" w:rsidRPr="00AA1FBB" w:rsidRDefault="00F05A0C" w:rsidP="009525C2">
      <w:pPr>
        <w:pStyle w:val="Szvegtrzs"/>
        <w:ind w:right="2"/>
      </w:pPr>
      <w:r w:rsidRPr="00AA1FBB">
        <w:t>Az apixabán túladagolása a vérzés kockázatának növekedését eredményezheti. Vérzéses</w:t>
      </w:r>
      <w:r w:rsidRPr="00AA1FBB">
        <w:rPr>
          <w:spacing w:val="1"/>
        </w:rPr>
        <w:t xml:space="preserve"> </w:t>
      </w:r>
      <w:r w:rsidRPr="00AA1FBB">
        <w:t>szövődmények esetén a kezelést le kell állítani, és ki kell deríteni a vérzés forrását. Mérlegelni kell a</w:t>
      </w:r>
      <w:r w:rsidRPr="00AA1FBB">
        <w:rPr>
          <w:spacing w:val="-52"/>
        </w:rPr>
        <w:t xml:space="preserve"> </w:t>
      </w:r>
      <w:r w:rsidRPr="00AA1FBB">
        <w:t>megfelelő kezelés elkezdését, p</w:t>
      </w:r>
      <w:r w:rsidR="00B96DEC" w:rsidRPr="00AA1FBB">
        <w:t>éldáu</w:t>
      </w:r>
      <w:r w:rsidRPr="00AA1FBB">
        <w:t>l sebészi vérzéscsillapítást, friss fagyasztott plazma transzfúzióját</w:t>
      </w:r>
      <w:r w:rsidRPr="00AA1FBB">
        <w:rPr>
          <w:spacing w:val="1"/>
        </w:rPr>
        <w:t xml:space="preserve"> </w:t>
      </w:r>
      <w:r w:rsidRPr="00AA1FBB">
        <w:t>vagy</w:t>
      </w:r>
      <w:r w:rsidRPr="00AA1FBB">
        <w:rPr>
          <w:spacing w:val="-2"/>
        </w:rPr>
        <w:t xml:space="preserve"> </w:t>
      </w:r>
      <w:r w:rsidRPr="00AA1FBB">
        <w:t>a</w:t>
      </w:r>
      <w:r w:rsidRPr="00AA1FBB">
        <w:rPr>
          <w:spacing w:val="-1"/>
        </w:rPr>
        <w:t xml:space="preserve"> </w:t>
      </w:r>
      <w:r w:rsidRPr="00AA1FBB">
        <w:t>Xa</w:t>
      </w:r>
      <w:r w:rsidRPr="00AA1FBB">
        <w:rPr>
          <w:spacing w:val="-1"/>
        </w:rPr>
        <w:t xml:space="preserve"> </w:t>
      </w:r>
      <w:r w:rsidRPr="00AA1FBB">
        <w:t>faktor-gátló</w:t>
      </w:r>
      <w:r w:rsidRPr="00AA1FBB">
        <w:rPr>
          <w:spacing w:val="-1"/>
        </w:rPr>
        <w:t xml:space="preserve"> </w:t>
      </w:r>
      <w:r w:rsidRPr="00AA1FBB">
        <w:t>hatás</w:t>
      </w:r>
      <w:r w:rsidRPr="00AA1FBB">
        <w:rPr>
          <w:spacing w:val="-1"/>
        </w:rPr>
        <w:t xml:space="preserve"> </w:t>
      </w:r>
      <w:r w:rsidRPr="00AA1FBB">
        <w:t>reverzióját</w:t>
      </w:r>
      <w:r w:rsidRPr="00AA1FBB">
        <w:rPr>
          <w:spacing w:val="-2"/>
        </w:rPr>
        <w:t xml:space="preserve"> </w:t>
      </w:r>
      <w:r w:rsidRPr="00AA1FBB">
        <w:t>biztosító</w:t>
      </w:r>
      <w:r w:rsidRPr="00AA1FBB">
        <w:rPr>
          <w:spacing w:val="-1"/>
        </w:rPr>
        <w:t xml:space="preserve"> </w:t>
      </w:r>
      <w:r w:rsidRPr="00AA1FBB">
        <w:t>szer</w:t>
      </w:r>
      <w:r w:rsidRPr="00AA1FBB">
        <w:rPr>
          <w:spacing w:val="-1"/>
        </w:rPr>
        <w:t xml:space="preserve"> </w:t>
      </w:r>
      <w:r w:rsidRPr="00AA1FBB">
        <w:t>adását</w:t>
      </w:r>
      <w:r w:rsidR="00F02D18">
        <w:t xml:space="preserve"> (lásd 4.4 pont)</w:t>
      </w:r>
      <w:r w:rsidRPr="00AA1FBB">
        <w:t>.</w:t>
      </w:r>
    </w:p>
    <w:p w14:paraId="599D0906" w14:textId="77777777" w:rsidR="00F05A0C" w:rsidRPr="00AA1FBB" w:rsidRDefault="00F05A0C" w:rsidP="009525C2">
      <w:pPr>
        <w:pStyle w:val="Szvegtrzs"/>
        <w:ind w:right="2"/>
      </w:pPr>
    </w:p>
    <w:p w14:paraId="78700EE8" w14:textId="49F9E391" w:rsidR="00F05A0C" w:rsidRPr="00AA1FBB" w:rsidRDefault="00F05A0C" w:rsidP="009525C2">
      <w:pPr>
        <w:pStyle w:val="Szvegtrzs"/>
        <w:ind w:right="2"/>
      </w:pPr>
      <w:r w:rsidRPr="00AA1FBB">
        <w:t xml:space="preserve">Egészséges </w:t>
      </w:r>
      <w:r w:rsidR="00F02D18">
        <w:t>felnőtt</w:t>
      </w:r>
      <w:r w:rsidR="006E3017">
        <w:t>ek</w:t>
      </w:r>
      <w:r w:rsidRPr="00AA1FBB">
        <w:t>kel végzett kontroll</w:t>
      </w:r>
      <w:r w:rsidR="006E3017">
        <w:t>os</w:t>
      </w:r>
      <w:r w:rsidRPr="00AA1FBB">
        <w:t xml:space="preserve"> klinikai vizsgálatokban, amelyekben naponta maximum</w:t>
      </w:r>
      <w:r w:rsidRPr="00AA1FBB">
        <w:rPr>
          <w:spacing w:val="1"/>
        </w:rPr>
        <w:t xml:space="preserve"> </w:t>
      </w:r>
      <w:r w:rsidRPr="00AA1FBB">
        <w:t>50</w:t>
      </w:r>
      <w:r w:rsidR="00BD5773" w:rsidRPr="00AA1FBB">
        <w:t> </w:t>
      </w:r>
      <w:r w:rsidRPr="00AA1FBB">
        <w:t>mg apixabánt adtak szájon át 3-7</w:t>
      </w:r>
      <w:r w:rsidR="00483381" w:rsidRPr="00AA1FBB">
        <w:t> </w:t>
      </w:r>
      <w:r w:rsidRPr="00AA1FBB">
        <w:t>napig (25</w:t>
      </w:r>
      <w:r w:rsidR="00483381" w:rsidRPr="00AA1FBB">
        <w:t> </w:t>
      </w:r>
      <w:r w:rsidRPr="00AA1FBB">
        <w:t>mg naponta kétszer 7</w:t>
      </w:r>
      <w:r w:rsidR="00483381" w:rsidRPr="00AA1FBB">
        <w:t> </w:t>
      </w:r>
      <w:r w:rsidRPr="00AA1FBB">
        <w:t>napon át vagy naponta egyszer</w:t>
      </w:r>
      <w:r w:rsidRPr="00AA1FBB">
        <w:rPr>
          <w:spacing w:val="-52"/>
        </w:rPr>
        <w:t xml:space="preserve"> </w:t>
      </w:r>
      <w:r w:rsidRPr="00AA1FBB">
        <w:t>50</w:t>
      </w:r>
      <w:r w:rsidR="00BD5773" w:rsidRPr="00AA1FBB">
        <w:rPr>
          <w:spacing w:val="-1"/>
        </w:rPr>
        <w:t> </w:t>
      </w:r>
      <w:r w:rsidRPr="00AA1FBB">
        <w:t>mg</w:t>
      </w:r>
      <w:r w:rsidRPr="00AA1FBB">
        <w:rPr>
          <w:spacing w:val="-3"/>
        </w:rPr>
        <w:t xml:space="preserve"> </w:t>
      </w:r>
      <w:r w:rsidRPr="00AA1FBB">
        <w:t>3</w:t>
      </w:r>
      <w:r w:rsidR="00483381" w:rsidRPr="00AA1FBB">
        <w:t> </w:t>
      </w:r>
      <w:r w:rsidRPr="00AA1FBB">
        <w:t>napon át),</w:t>
      </w:r>
      <w:r w:rsidRPr="00AA1FBB">
        <w:rPr>
          <w:spacing w:val="-1"/>
        </w:rPr>
        <w:t xml:space="preserve"> </w:t>
      </w:r>
      <w:r w:rsidRPr="00AA1FBB">
        <w:t>klinikailag</w:t>
      </w:r>
      <w:r w:rsidRPr="00AA1FBB">
        <w:rPr>
          <w:spacing w:val="-1"/>
        </w:rPr>
        <w:t xml:space="preserve"> </w:t>
      </w:r>
      <w:r w:rsidRPr="00AA1FBB">
        <w:t>jelentős</w:t>
      </w:r>
      <w:r w:rsidRPr="00AA1FBB">
        <w:rPr>
          <w:spacing w:val="-2"/>
        </w:rPr>
        <w:t xml:space="preserve"> </w:t>
      </w:r>
      <w:r w:rsidRPr="00AA1FBB">
        <w:t>mellékhatás</w:t>
      </w:r>
      <w:r w:rsidRPr="00AA1FBB">
        <w:rPr>
          <w:spacing w:val="-1"/>
        </w:rPr>
        <w:t xml:space="preserve"> </w:t>
      </w:r>
      <w:r w:rsidRPr="00AA1FBB">
        <w:t>nem</w:t>
      </w:r>
      <w:r w:rsidRPr="00AA1FBB">
        <w:rPr>
          <w:spacing w:val="-1"/>
        </w:rPr>
        <w:t xml:space="preserve"> </w:t>
      </w:r>
      <w:r w:rsidRPr="00AA1FBB">
        <w:t>fordult</w:t>
      </w:r>
      <w:r w:rsidRPr="00AA1FBB">
        <w:rPr>
          <w:spacing w:val="-2"/>
        </w:rPr>
        <w:t xml:space="preserve"> </w:t>
      </w:r>
      <w:r w:rsidRPr="00AA1FBB">
        <w:t>elő.</w:t>
      </w:r>
    </w:p>
    <w:p w14:paraId="131ED3C6" w14:textId="77777777" w:rsidR="00AA47A9" w:rsidRPr="00AA1FBB" w:rsidRDefault="00AA47A9" w:rsidP="009525C2">
      <w:pPr>
        <w:pStyle w:val="Szvegtrzs"/>
        <w:ind w:right="2"/>
      </w:pPr>
    </w:p>
    <w:p w14:paraId="46C75747" w14:textId="6C3BD444" w:rsidR="00F05A0C" w:rsidRDefault="00F05A0C" w:rsidP="009525C2">
      <w:pPr>
        <w:pStyle w:val="Szvegtrzs"/>
        <w:ind w:right="2"/>
      </w:pPr>
      <w:r w:rsidRPr="00AA1FBB">
        <w:t xml:space="preserve">Egészséges </w:t>
      </w:r>
      <w:r w:rsidR="002F531A">
        <w:t>felnőtt</w:t>
      </w:r>
      <w:r w:rsidR="00363954" w:rsidRPr="00AA1FBB">
        <w:t xml:space="preserve">eknél </w:t>
      </w:r>
      <w:r w:rsidRPr="00AA1FBB">
        <w:t>2 és 6</w:t>
      </w:r>
      <w:r w:rsidR="00AC2265" w:rsidRPr="00AA1FBB">
        <w:t> </w:t>
      </w:r>
      <w:r w:rsidRPr="00AA1FBB">
        <w:t>órával egy 20</w:t>
      </w:r>
      <w:r w:rsidR="00AC2265" w:rsidRPr="00AA1FBB">
        <w:t> </w:t>
      </w:r>
      <w:r w:rsidRPr="00AA1FBB">
        <w:t>mg-os apixabán dózis bevétele után az orvosi szén adása</w:t>
      </w:r>
      <w:r w:rsidRPr="00AA1FBB">
        <w:rPr>
          <w:spacing w:val="-52"/>
        </w:rPr>
        <w:t xml:space="preserve"> </w:t>
      </w:r>
      <w:r w:rsidRPr="00AA1FBB">
        <w:t>az</w:t>
      </w:r>
      <w:r w:rsidRPr="00AA1FBB">
        <w:rPr>
          <w:spacing w:val="-2"/>
        </w:rPr>
        <w:t xml:space="preserve"> </w:t>
      </w:r>
      <w:r w:rsidRPr="00AA1FBB">
        <w:t>átlagos</w:t>
      </w:r>
      <w:r w:rsidRPr="00AA1FBB">
        <w:rPr>
          <w:spacing w:val="-3"/>
        </w:rPr>
        <w:t xml:space="preserve"> </w:t>
      </w:r>
      <w:r w:rsidRPr="00AA1FBB">
        <w:t>apixabán</w:t>
      </w:r>
      <w:r w:rsidRPr="00AA1FBB">
        <w:rPr>
          <w:spacing w:val="-2"/>
        </w:rPr>
        <w:t xml:space="preserve"> </w:t>
      </w:r>
      <w:r w:rsidRPr="00AA1FBB">
        <w:t>AUC-t</w:t>
      </w:r>
      <w:r w:rsidRPr="00AA1FBB">
        <w:rPr>
          <w:spacing w:val="-3"/>
        </w:rPr>
        <w:t xml:space="preserve"> </w:t>
      </w:r>
      <w:r w:rsidR="0054480B">
        <w:rPr>
          <w:spacing w:val="-3"/>
        </w:rPr>
        <w:t xml:space="preserve">sorrendben </w:t>
      </w:r>
      <w:r w:rsidRPr="00AA1FBB">
        <w:t>50%-kal</w:t>
      </w:r>
      <w:r w:rsidR="00002844">
        <w:t>,</w:t>
      </w:r>
      <w:r w:rsidRPr="00AA1FBB">
        <w:rPr>
          <w:spacing w:val="-3"/>
        </w:rPr>
        <w:t xml:space="preserve"> </w:t>
      </w:r>
      <w:r w:rsidR="002F531A">
        <w:t>illetve</w:t>
      </w:r>
      <w:r w:rsidR="002F531A" w:rsidRPr="00AA1FBB">
        <w:rPr>
          <w:spacing w:val="-2"/>
        </w:rPr>
        <w:t xml:space="preserve"> </w:t>
      </w:r>
      <w:r w:rsidRPr="00AA1FBB">
        <w:t>27%-kal</w:t>
      </w:r>
      <w:r w:rsidRPr="00AA1FBB">
        <w:rPr>
          <w:spacing w:val="-3"/>
        </w:rPr>
        <w:t xml:space="preserve"> </w:t>
      </w:r>
      <w:r w:rsidRPr="00AA1FBB">
        <w:t>csökkentette,</w:t>
      </w:r>
      <w:r w:rsidRPr="00AA1FBB">
        <w:rPr>
          <w:spacing w:val="-2"/>
        </w:rPr>
        <w:t xml:space="preserve"> </w:t>
      </w:r>
      <w:r w:rsidRPr="00AA1FBB">
        <w:t>és</w:t>
      </w:r>
      <w:r w:rsidRPr="00AA1FBB">
        <w:rPr>
          <w:spacing w:val="-3"/>
        </w:rPr>
        <w:t xml:space="preserve"> </w:t>
      </w:r>
      <w:r w:rsidRPr="00AA1FBB">
        <w:t>nem</w:t>
      </w:r>
      <w:r w:rsidRPr="00AA1FBB">
        <w:rPr>
          <w:spacing w:val="-2"/>
        </w:rPr>
        <w:t xml:space="preserve"> </w:t>
      </w:r>
      <w:r w:rsidRPr="00AA1FBB">
        <w:t>volt</w:t>
      </w:r>
      <w:r w:rsidRPr="00AA1FBB">
        <w:rPr>
          <w:spacing w:val="-3"/>
        </w:rPr>
        <w:t xml:space="preserve"> </w:t>
      </w:r>
      <w:r w:rsidRPr="00AA1FBB">
        <w:t>hatással</w:t>
      </w:r>
      <w:r w:rsidRPr="00AA1FBB">
        <w:rPr>
          <w:spacing w:val="-2"/>
        </w:rPr>
        <w:t xml:space="preserve"> </w:t>
      </w:r>
      <w:r w:rsidRPr="00AA1FBB">
        <w:t>a</w:t>
      </w:r>
      <w:r w:rsidR="00B923D0" w:rsidRPr="00AA1FBB">
        <w:rPr>
          <w:position w:val="2"/>
        </w:rPr>
        <w:t xml:space="preserve"> C</w:t>
      </w:r>
      <w:r w:rsidRPr="00AA1FBB">
        <w:rPr>
          <w:vertAlign w:val="subscript"/>
        </w:rPr>
        <w:t>max</w:t>
      </w:r>
      <w:r w:rsidRPr="00AA1FBB">
        <w:rPr>
          <w:position w:val="2"/>
        </w:rPr>
        <w:t>-ra. Az apixabán átlagos felezési ideje az önmagában adott apixabán esetén észlelt 13,4</w:t>
      </w:r>
      <w:r w:rsidR="00CD091E" w:rsidRPr="00AA1FBB">
        <w:rPr>
          <w:position w:val="2"/>
        </w:rPr>
        <w:t> </w:t>
      </w:r>
      <w:r w:rsidRPr="00AA1FBB">
        <w:rPr>
          <w:position w:val="2"/>
        </w:rPr>
        <w:t>óráról</w:t>
      </w:r>
      <w:r w:rsidRPr="00AA1FBB">
        <w:t xml:space="preserve"> 5,3</w:t>
      </w:r>
      <w:r w:rsidR="00CD091E" w:rsidRPr="00AA1FBB">
        <w:t> </w:t>
      </w:r>
      <w:r w:rsidRPr="00AA1FBB">
        <w:t>órára, illetve 4,9</w:t>
      </w:r>
      <w:r w:rsidR="00CD091E" w:rsidRPr="00AA1FBB">
        <w:t> </w:t>
      </w:r>
      <w:r w:rsidRPr="00AA1FBB">
        <w:t>órára csökkent, ha az orvosi szenet 2 és 6</w:t>
      </w:r>
      <w:r w:rsidR="00473AC1" w:rsidRPr="00AA1FBB">
        <w:t> </w:t>
      </w:r>
      <w:r w:rsidRPr="00AA1FBB">
        <w:t>órával az apixabán után</w:t>
      </w:r>
      <w:r w:rsidR="002F531A">
        <w:t xml:space="preserve"> a</w:t>
      </w:r>
      <w:r w:rsidRPr="00AA1FBB">
        <w:t>dták. Így az orvosi szén alkalmazása az apixabán túladagolásának vagy véletlen lenyelésének</w:t>
      </w:r>
      <w:r w:rsidRPr="00AA1FBB">
        <w:rPr>
          <w:spacing w:val="1"/>
        </w:rPr>
        <w:t xml:space="preserve"> </w:t>
      </w:r>
      <w:r w:rsidRPr="00AA1FBB">
        <w:t>kezelése</w:t>
      </w:r>
      <w:r w:rsidRPr="00AA1FBB">
        <w:rPr>
          <w:spacing w:val="-2"/>
        </w:rPr>
        <w:t xml:space="preserve"> </w:t>
      </w:r>
      <w:r w:rsidRPr="00AA1FBB">
        <w:t>esetén</w:t>
      </w:r>
      <w:r w:rsidRPr="00AA1FBB">
        <w:rPr>
          <w:spacing w:val="-1"/>
        </w:rPr>
        <w:t xml:space="preserve"> </w:t>
      </w:r>
      <w:r w:rsidRPr="00AA1FBB">
        <w:t>hasznos</w:t>
      </w:r>
      <w:r w:rsidRPr="00AA1FBB">
        <w:rPr>
          <w:spacing w:val="-1"/>
        </w:rPr>
        <w:t xml:space="preserve"> </w:t>
      </w:r>
      <w:r w:rsidRPr="00AA1FBB">
        <w:t>lehet.</w:t>
      </w:r>
    </w:p>
    <w:p w14:paraId="4999C2CF" w14:textId="77777777" w:rsidR="007F75F7" w:rsidRPr="00AA1FBB" w:rsidRDefault="007F75F7" w:rsidP="009525C2">
      <w:pPr>
        <w:pStyle w:val="Szvegtrzs"/>
        <w:ind w:right="2"/>
      </w:pPr>
    </w:p>
    <w:p w14:paraId="25DA8E8A" w14:textId="77777777" w:rsidR="00731B58" w:rsidRPr="00AA1FBB" w:rsidDel="00002DF8" w:rsidRDefault="00731B58" w:rsidP="00731B58">
      <w:pPr>
        <w:pStyle w:val="Szvegtrzs"/>
        <w:ind w:right="2"/>
      </w:pPr>
      <w:r w:rsidRPr="00AA1FBB" w:rsidDel="00002DF8">
        <w:t>Az apixabán egyszeri, 5</w:t>
      </w:r>
      <w:r w:rsidDel="00002DF8">
        <w:t> </w:t>
      </w:r>
      <w:r w:rsidRPr="00AA1FBB" w:rsidDel="00002DF8">
        <w:t>mg-os adagjának szájon át történő alkalmazása esetén a haemodialysis 14%-kal csökkentette az apixabán AUC értékét végstádiumú vesebetegségben (ESRD) szenvedőknél. Ezért a haemodialysis valószínűleg nem hatékony módszer az apixabán-túladagolás kezelésére.</w:t>
      </w:r>
    </w:p>
    <w:p w14:paraId="686C2B23" w14:textId="77777777" w:rsidR="00F05A0C" w:rsidRPr="00AA1FBB" w:rsidRDefault="00F05A0C" w:rsidP="009525C2">
      <w:pPr>
        <w:pStyle w:val="Szvegtrzs"/>
        <w:ind w:right="2"/>
      </w:pPr>
    </w:p>
    <w:p w14:paraId="18BFD095" w14:textId="509C3C56" w:rsidR="00F05A0C" w:rsidRPr="00AA1FBB" w:rsidRDefault="00F05A0C" w:rsidP="009525C2">
      <w:pPr>
        <w:pStyle w:val="Szvegtrzs"/>
        <w:ind w:right="2"/>
      </w:pPr>
      <w:r w:rsidRPr="00AA1FBB">
        <w:t>Ha életveszélyes vagy kontrollálatlan vérzés miatt szükség van az antikoagulá</w:t>
      </w:r>
      <w:r w:rsidR="0039345B">
        <w:t>n</w:t>
      </w:r>
      <w:r w:rsidRPr="00AA1FBB">
        <w:t xml:space="preserve">s </w:t>
      </w:r>
      <w:r w:rsidR="0039345B">
        <w:t xml:space="preserve">hatás </w:t>
      </w:r>
      <w:bookmarkStart w:id="11" w:name="_Hlk181099887"/>
      <w:r w:rsidR="00F777AA">
        <w:t>felfüggesztésére</w:t>
      </w:r>
      <w:bookmarkEnd w:id="11"/>
      <w:r w:rsidRPr="00AA1FBB">
        <w:t>,</w:t>
      </w:r>
      <w:r w:rsidRPr="00AA1FBB">
        <w:rPr>
          <w:spacing w:val="1"/>
        </w:rPr>
        <w:t xml:space="preserve"> </w:t>
      </w:r>
      <w:bookmarkStart w:id="12" w:name="_Hlk181100027"/>
      <w:r w:rsidR="00F777AA">
        <w:rPr>
          <w:spacing w:val="1"/>
        </w:rPr>
        <w:t xml:space="preserve">felnőttek számára </w:t>
      </w:r>
      <w:bookmarkEnd w:id="12"/>
      <w:r w:rsidRPr="00AA1FBB">
        <w:t xml:space="preserve">rendelkezésre áll egy szer </w:t>
      </w:r>
      <w:r w:rsidR="0081069B">
        <w:t>(andexanet</w:t>
      </w:r>
      <w:r w:rsidR="00F63F73">
        <w:t>-</w:t>
      </w:r>
      <w:r w:rsidR="0081069B">
        <w:t xml:space="preserve">alfa) </w:t>
      </w:r>
      <w:r w:rsidRPr="00AA1FBB">
        <w:t xml:space="preserve">a Xa faktor-inhibitorok aktivitásának </w:t>
      </w:r>
      <w:r w:rsidR="004247A0">
        <w:t xml:space="preserve">visszafordítására </w:t>
      </w:r>
      <w:r w:rsidRPr="00AA1FBB">
        <w:t>(lásd 4.4</w:t>
      </w:r>
      <w:r w:rsidR="00630535" w:rsidRPr="00AA1FBB">
        <w:t> </w:t>
      </w:r>
      <w:r w:rsidRPr="00AA1FBB">
        <w:t>pont).</w:t>
      </w:r>
      <w:r w:rsidRPr="00AA1FBB">
        <w:rPr>
          <w:spacing w:val="1"/>
        </w:rPr>
        <w:t xml:space="preserve"> </w:t>
      </w:r>
      <w:r w:rsidRPr="00AA1FBB">
        <w:t>Prothrombin komplex koncentrátumok (PCC-k) vagy rekombináns VIIa faktor alkalmazása is</w:t>
      </w:r>
      <w:r w:rsidRPr="00AA1FBB">
        <w:rPr>
          <w:spacing w:val="1"/>
        </w:rPr>
        <w:t xml:space="preserve"> </w:t>
      </w:r>
      <w:r w:rsidRPr="00AA1FBB">
        <w:t xml:space="preserve">mérlegelhető. </w:t>
      </w:r>
      <w:bookmarkStart w:id="13" w:name="_Hlk181100070"/>
      <w:r w:rsidR="00CA2B77">
        <w:t>Egészséges</w:t>
      </w:r>
      <w:r w:rsidR="008D5238">
        <w:t xml:space="preserve"> egyén</w:t>
      </w:r>
      <w:r w:rsidR="00CA2B77">
        <w:t>ek</w:t>
      </w:r>
      <w:r w:rsidR="008D5238">
        <w:t>kel</w:t>
      </w:r>
      <w:r w:rsidR="00216FEC">
        <w:t xml:space="preserve"> végz</w:t>
      </w:r>
      <w:r w:rsidR="00DF2638">
        <w:t>e</w:t>
      </w:r>
      <w:r w:rsidR="00216FEC">
        <w:t>tt</w:t>
      </w:r>
      <w:r w:rsidR="00CA2B77">
        <w:t xml:space="preserve"> </w:t>
      </w:r>
      <w:r w:rsidR="00CA2B77" w:rsidRPr="00CA2B77">
        <w:t>thrombinképződési tesztben beálló változásokkal kimutatták</w:t>
      </w:r>
      <w:bookmarkEnd w:id="13"/>
      <w:r w:rsidR="00CA2B77" w:rsidRPr="00CA2B77">
        <w:t xml:space="preserve"> </w:t>
      </w:r>
      <w:r w:rsidR="00CA2B77">
        <w:t>a</w:t>
      </w:r>
      <w:r w:rsidRPr="00AA1FBB">
        <w:t>z apixabán farmakodinámiás hatásainak visszafordulását</w:t>
      </w:r>
      <w:r w:rsidR="00CA2B77">
        <w:t>, ami</w:t>
      </w:r>
      <w:r w:rsidRPr="00AA1FBB">
        <w:t xml:space="preserve"> az infúzió</w:t>
      </w:r>
      <w:r w:rsidRPr="00AA1FBB">
        <w:rPr>
          <w:spacing w:val="1"/>
        </w:rPr>
        <w:t xml:space="preserve"> </w:t>
      </w:r>
      <w:r w:rsidRPr="00AA1FBB">
        <w:t>végén</w:t>
      </w:r>
      <w:r w:rsidR="00CA2B77" w:rsidRPr="00CA2B77">
        <w:t xml:space="preserve"> </w:t>
      </w:r>
      <w:bookmarkStart w:id="14" w:name="_Hlk181100124"/>
      <w:r w:rsidR="00CA2B77" w:rsidRPr="00CA2B77">
        <w:t>nyilvánvaló volt, és a 30</w:t>
      </w:r>
      <w:r w:rsidR="00CA2B77">
        <w:t> </w:t>
      </w:r>
      <w:r w:rsidR="00CA2B77" w:rsidRPr="00CA2B77">
        <w:t>perces 4 faktoros PCC</w:t>
      </w:r>
      <w:r w:rsidR="00CA2B77">
        <w:t xml:space="preserve"> infúzió</w:t>
      </w:r>
      <w:r w:rsidRPr="00AA1FBB">
        <w:t xml:space="preserve"> </w:t>
      </w:r>
      <w:bookmarkEnd w:id="14"/>
      <w:r w:rsidRPr="00AA1FBB">
        <w:t>kezdetétől számított 4</w:t>
      </w:r>
      <w:r w:rsidR="00251AE5" w:rsidRPr="00AA1FBB">
        <w:t> </w:t>
      </w:r>
      <w:r w:rsidRPr="00AA1FBB">
        <w:t xml:space="preserve">órán belül </w:t>
      </w:r>
      <w:r w:rsidR="00CA2B77">
        <w:t>elérte</w:t>
      </w:r>
      <w:r w:rsidR="00CA2B77" w:rsidRPr="00AA1FBB">
        <w:t xml:space="preserve"> </w:t>
      </w:r>
      <w:r w:rsidRPr="00AA1FBB">
        <w:t>a kiindulási értékek</w:t>
      </w:r>
      <w:r w:rsidR="00CA2B77">
        <w:t>et</w:t>
      </w:r>
      <w:r w:rsidRPr="00AA1FBB">
        <w:t>. Mindamellett nincs klinikai tapasztalat az apixabánnal kezelt betegek vérzésének</w:t>
      </w:r>
      <w:r w:rsidRPr="00AA1FBB">
        <w:rPr>
          <w:spacing w:val="1"/>
        </w:rPr>
        <w:t xml:space="preserve"> </w:t>
      </w:r>
      <w:r w:rsidRPr="00AA1FBB">
        <w:t>leállítására adott 4 faktor</w:t>
      </w:r>
      <w:r w:rsidR="00F777AA">
        <w:t>os</w:t>
      </w:r>
      <w:r w:rsidRPr="00AA1FBB">
        <w:t xml:space="preserve"> PCC készítmények alkalmazására vonatkozóan. Jelenleg még nincs</w:t>
      </w:r>
      <w:r w:rsidRPr="00AA1FBB">
        <w:rPr>
          <w:spacing w:val="1"/>
        </w:rPr>
        <w:t xml:space="preserve"> </w:t>
      </w:r>
      <w:r w:rsidRPr="00AA1FBB">
        <w:t>tapasztalat a rekombináns VIIa faktor apixabánt szedő betegeknél történő alkalmazásával</w:t>
      </w:r>
      <w:r w:rsidRPr="00AA1FBB">
        <w:rPr>
          <w:spacing w:val="1"/>
        </w:rPr>
        <w:t xml:space="preserve"> </w:t>
      </w:r>
      <w:r w:rsidRPr="00AA1FBB">
        <w:t>kapcsolatban. A vérzés csökkenésétől függően megfontolandó a rekombináns VIIa faktor ismételt</w:t>
      </w:r>
      <w:r w:rsidRPr="00AA1FBB">
        <w:rPr>
          <w:spacing w:val="1"/>
        </w:rPr>
        <w:t xml:space="preserve"> </w:t>
      </w:r>
      <w:r w:rsidRPr="00AA1FBB">
        <w:t>adása</w:t>
      </w:r>
      <w:r w:rsidRPr="00AA1FBB">
        <w:rPr>
          <w:spacing w:val="-2"/>
        </w:rPr>
        <w:t xml:space="preserve"> </w:t>
      </w:r>
      <w:r w:rsidRPr="00AA1FBB">
        <w:t>és</w:t>
      </w:r>
      <w:r w:rsidRPr="00AA1FBB">
        <w:rPr>
          <w:spacing w:val="-2"/>
        </w:rPr>
        <w:t xml:space="preserve"> </w:t>
      </w:r>
      <w:r w:rsidRPr="00AA1FBB">
        <w:t>az adag</w:t>
      </w:r>
      <w:r w:rsidRPr="00AA1FBB">
        <w:rPr>
          <w:spacing w:val="-3"/>
        </w:rPr>
        <w:t xml:space="preserve"> </w:t>
      </w:r>
      <w:r w:rsidRPr="00AA1FBB">
        <w:t>módosítása.</w:t>
      </w:r>
    </w:p>
    <w:p w14:paraId="008039FC" w14:textId="77777777" w:rsidR="004724F5" w:rsidRDefault="004724F5" w:rsidP="009525C2">
      <w:pPr>
        <w:pStyle w:val="Szvegtrzs"/>
        <w:ind w:right="2"/>
      </w:pPr>
    </w:p>
    <w:p w14:paraId="0E4B3EC0" w14:textId="19C091BA" w:rsidR="00002DF8" w:rsidRDefault="00905121" w:rsidP="009525C2">
      <w:pPr>
        <w:pStyle w:val="Szvegtrzs"/>
        <w:ind w:right="2"/>
      </w:pPr>
      <w:r w:rsidRPr="00905121">
        <w:t>Az apixabán farmakodinámiás hatását antagonizáló specifikus antidótumot (andexanet-alfa) nem vizsgálták gyermekek és serdülők körében (lásd az andexanet-alfa alkalmazási előírását). Friss fagyasztott plazma transzfúziója, PCC-k alkalmazása vagy rekombináns VIIa faktor alkalmazása is mérlegelhető</w:t>
      </w:r>
      <w:r>
        <w:t>.</w:t>
      </w:r>
    </w:p>
    <w:p w14:paraId="7CD7BBC6" w14:textId="77777777" w:rsidR="00905121" w:rsidRPr="00AA1FBB" w:rsidRDefault="00905121" w:rsidP="009525C2">
      <w:pPr>
        <w:pStyle w:val="Szvegtrzs"/>
        <w:ind w:right="2"/>
      </w:pPr>
    </w:p>
    <w:p w14:paraId="67AFA8D8" w14:textId="511DFCD8" w:rsidR="00F05A0C" w:rsidRPr="00AA1FBB" w:rsidRDefault="00F05A0C" w:rsidP="009525C2">
      <w:pPr>
        <w:pStyle w:val="Szvegtrzs"/>
        <w:ind w:right="2"/>
      </w:pPr>
      <w:r w:rsidRPr="00AA1FBB">
        <w:t xml:space="preserve">Súlyos vérzés esetén, helyi elérhetőségtől függően, </w:t>
      </w:r>
      <w:r w:rsidR="0080152F" w:rsidRPr="00AA1FBB">
        <w:t xml:space="preserve">megfontolandó </w:t>
      </w:r>
      <w:r w:rsidRPr="00AA1FBB">
        <w:t>egy véralvadási szakértővel történő</w:t>
      </w:r>
      <w:r w:rsidRPr="00AA1FBB">
        <w:rPr>
          <w:spacing w:val="-52"/>
        </w:rPr>
        <w:t xml:space="preserve"> </w:t>
      </w:r>
      <w:r w:rsidRPr="00AA1FBB">
        <w:t>konzultáció.</w:t>
      </w:r>
    </w:p>
    <w:p w14:paraId="758808B3" w14:textId="77777777" w:rsidR="00F05A0C" w:rsidRDefault="00F05A0C" w:rsidP="009525C2">
      <w:pPr>
        <w:pStyle w:val="Szvegtrzs"/>
        <w:ind w:right="2"/>
      </w:pPr>
    </w:p>
    <w:p w14:paraId="33BAC8BE" w14:textId="77777777" w:rsidR="006F2D29" w:rsidRPr="00AA1FBB" w:rsidRDefault="006F2D29" w:rsidP="009525C2">
      <w:pPr>
        <w:pStyle w:val="Szvegtrzs"/>
        <w:ind w:right="2"/>
      </w:pPr>
    </w:p>
    <w:p w14:paraId="0739C0B3" w14:textId="77777777" w:rsidR="002C5735" w:rsidRPr="00AA1FBB" w:rsidRDefault="002C5735" w:rsidP="009525C2">
      <w:pPr>
        <w:pStyle w:val="Szvegtrzs"/>
        <w:ind w:right="2"/>
      </w:pPr>
    </w:p>
    <w:p w14:paraId="7EC2AA5E" w14:textId="77777777" w:rsidR="00F05A0C" w:rsidRPr="00AA1FBB" w:rsidRDefault="00F05A0C" w:rsidP="009525C2">
      <w:pPr>
        <w:pStyle w:val="Cmsor1"/>
        <w:numPr>
          <w:ilvl w:val="0"/>
          <w:numId w:val="60"/>
        </w:numPr>
        <w:spacing w:before="0"/>
        <w:ind w:left="567" w:right="2"/>
      </w:pPr>
      <w:r w:rsidRPr="00AA1FBB">
        <w:t>FARMAKOLÓGIAI</w:t>
      </w:r>
      <w:r w:rsidRPr="00AA1FBB">
        <w:rPr>
          <w:spacing w:val="-6"/>
        </w:rPr>
        <w:t xml:space="preserve"> </w:t>
      </w:r>
      <w:r w:rsidRPr="00AA1FBB">
        <w:t>TULAJDONSÁGOK</w:t>
      </w:r>
    </w:p>
    <w:p w14:paraId="0D0ED55B" w14:textId="77777777" w:rsidR="00F05A0C" w:rsidRPr="00AA1FBB" w:rsidRDefault="00F05A0C" w:rsidP="009525C2">
      <w:pPr>
        <w:pStyle w:val="Szvegtrzs"/>
        <w:ind w:right="2"/>
        <w:rPr>
          <w:b/>
        </w:rPr>
      </w:pPr>
    </w:p>
    <w:p w14:paraId="0D1BCB9E" w14:textId="77777777" w:rsidR="00F05A0C" w:rsidRPr="00AA1FBB" w:rsidRDefault="00F05A0C" w:rsidP="009525C2">
      <w:pPr>
        <w:pStyle w:val="Cmsor2"/>
        <w:numPr>
          <w:ilvl w:val="1"/>
          <w:numId w:val="60"/>
        </w:numPr>
        <w:ind w:left="567" w:right="2"/>
      </w:pPr>
      <w:r w:rsidRPr="00AA1FBB">
        <w:t>Farmakodinámiás</w:t>
      </w:r>
      <w:r w:rsidRPr="00AA1FBB">
        <w:rPr>
          <w:spacing w:val="-8"/>
        </w:rPr>
        <w:t xml:space="preserve"> </w:t>
      </w:r>
      <w:r w:rsidRPr="00AA1FBB">
        <w:t>tulajdonságok</w:t>
      </w:r>
    </w:p>
    <w:p w14:paraId="7E5F31C7" w14:textId="77777777" w:rsidR="00F05A0C" w:rsidRPr="00AA1FBB" w:rsidRDefault="00F05A0C" w:rsidP="009525C2">
      <w:pPr>
        <w:pStyle w:val="Szvegtrzs"/>
        <w:ind w:right="2"/>
        <w:rPr>
          <w:b/>
        </w:rPr>
      </w:pPr>
    </w:p>
    <w:p w14:paraId="5E217FA4" w14:textId="77777777" w:rsidR="0029399E" w:rsidRPr="00AA1FBB" w:rsidRDefault="00F05A0C" w:rsidP="009525C2">
      <w:pPr>
        <w:pStyle w:val="Szvegtrzs"/>
        <w:ind w:right="2"/>
        <w:rPr>
          <w:spacing w:val="-52"/>
        </w:rPr>
      </w:pPr>
      <w:r w:rsidRPr="00AA1FBB">
        <w:rPr>
          <w:spacing w:val="-4"/>
        </w:rPr>
        <w:t xml:space="preserve">Farmakoterápiás csoport: antithrombotikus szerek, </w:t>
      </w:r>
      <w:r w:rsidRPr="00AA1FBB">
        <w:rPr>
          <w:spacing w:val="-3"/>
        </w:rPr>
        <w:t>direkt Xa faktor inhibitorok, ATC kód: B01AF02</w:t>
      </w:r>
      <w:r w:rsidRPr="00AA1FBB">
        <w:rPr>
          <w:spacing w:val="-52"/>
        </w:rPr>
        <w:t xml:space="preserve"> </w:t>
      </w:r>
    </w:p>
    <w:p w14:paraId="6EE3F1A3" w14:textId="77777777" w:rsidR="0029399E" w:rsidRPr="00AA1FBB" w:rsidRDefault="0029399E" w:rsidP="009525C2">
      <w:pPr>
        <w:pStyle w:val="Szvegtrzs"/>
        <w:ind w:right="2"/>
        <w:rPr>
          <w:spacing w:val="-52"/>
        </w:rPr>
      </w:pPr>
    </w:p>
    <w:p w14:paraId="641D0056" w14:textId="462AB163" w:rsidR="0029399E" w:rsidRPr="00AA1FBB" w:rsidRDefault="00F05A0C" w:rsidP="009525C2">
      <w:pPr>
        <w:pStyle w:val="Szvegtrzs"/>
        <w:ind w:right="2"/>
        <w:rPr>
          <w:u w:val="single"/>
        </w:rPr>
      </w:pPr>
      <w:r w:rsidRPr="00AA1FBB">
        <w:rPr>
          <w:u w:val="single"/>
        </w:rPr>
        <w:t>Hatásmechanizmus</w:t>
      </w:r>
    </w:p>
    <w:p w14:paraId="64E9CFB1" w14:textId="11D6888D" w:rsidR="00F05A0C" w:rsidRPr="00AA1FBB" w:rsidRDefault="00F05A0C" w:rsidP="009525C2">
      <w:pPr>
        <w:pStyle w:val="Szvegtrzs"/>
        <w:ind w:right="2"/>
      </w:pPr>
      <w:r w:rsidRPr="00AA1FBB">
        <w:rPr>
          <w:spacing w:val="-3"/>
        </w:rPr>
        <w:t xml:space="preserve">Az apixabán a Xa faktor aktív centrumának egy erős, orális, reverzíbilis, direkt és nagy </w:t>
      </w:r>
      <w:r w:rsidRPr="00AA1FBB">
        <w:rPr>
          <w:spacing w:val="-2"/>
        </w:rPr>
        <w:t>szelektivitású</w:t>
      </w:r>
      <w:r w:rsidRPr="00AA1FBB">
        <w:rPr>
          <w:spacing w:val="-1"/>
        </w:rPr>
        <w:t xml:space="preserve"> </w:t>
      </w:r>
      <w:r w:rsidRPr="00AA1FBB">
        <w:t>inhibitora. Az antithromboticus hatás kifejtéséhez nem igényel antithrombin III-at. Az apixabán</w:t>
      </w:r>
      <w:r w:rsidRPr="00AA1FBB">
        <w:rPr>
          <w:spacing w:val="1"/>
        </w:rPr>
        <w:t xml:space="preserve"> </w:t>
      </w:r>
      <w:r w:rsidRPr="00AA1FBB">
        <w:t>gátolja a szabad és a véralvadékhoz kötött Xa faktort és a prothrombináz aktivitást. Az apixabán nincs</w:t>
      </w:r>
      <w:r w:rsidRPr="00AA1FBB">
        <w:rPr>
          <w:spacing w:val="-52"/>
        </w:rPr>
        <w:t xml:space="preserve"> </w:t>
      </w:r>
      <w:r w:rsidRPr="00AA1FBB">
        <w:t>közvetlen hatással a thrombocytaaggregációra, de közvetetten gátolja a thrombin indukálta</w:t>
      </w:r>
      <w:r w:rsidRPr="00AA1FBB">
        <w:rPr>
          <w:spacing w:val="1"/>
        </w:rPr>
        <w:t xml:space="preserve"> </w:t>
      </w:r>
      <w:r w:rsidRPr="00AA1FBB">
        <w:t>thrombocytaaggregációt. A Xa faktor gátlásával az apixabán megakadályozza a thrombin képződését</w:t>
      </w:r>
      <w:r w:rsidRPr="00AA1FBB">
        <w:rPr>
          <w:spacing w:val="-52"/>
        </w:rPr>
        <w:t xml:space="preserve"> </w:t>
      </w:r>
      <w:r w:rsidRPr="00AA1FBB">
        <w:t>és a thrombusok kialakulását. Az állatmodelleken apixabánnal végzett preklinikai vizsgálatok a</w:t>
      </w:r>
      <w:r w:rsidRPr="00AA1FBB">
        <w:rPr>
          <w:spacing w:val="1"/>
        </w:rPr>
        <w:t xml:space="preserve"> </w:t>
      </w:r>
      <w:r w:rsidRPr="00AA1FBB">
        <w:t>haemostasist fenntartó dózisok mellett kimutatták az artériás és vénás thrombosis megelőzésére</w:t>
      </w:r>
      <w:r w:rsidRPr="00AA1FBB">
        <w:rPr>
          <w:spacing w:val="1"/>
        </w:rPr>
        <w:t xml:space="preserve"> </w:t>
      </w:r>
      <w:r w:rsidRPr="00AA1FBB">
        <w:t>alkalmas</w:t>
      </w:r>
      <w:r w:rsidRPr="00AA1FBB">
        <w:rPr>
          <w:spacing w:val="-2"/>
        </w:rPr>
        <w:t xml:space="preserve"> </w:t>
      </w:r>
      <w:r w:rsidRPr="00AA1FBB">
        <w:t>antithromboticus</w:t>
      </w:r>
      <w:r w:rsidRPr="00AA1FBB">
        <w:rPr>
          <w:spacing w:val="-1"/>
        </w:rPr>
        <w:t xml:space="preserve"> </w:t>
      </w:r>
      <w:r w:rsidRPr="00AA1FBB">
        <w:t>hatásosságot.</w:t>
      </w:r>
    </w:p>
    <w:p w14:paraId="78D19B4E" w14:textId="77777777" w:rsidR="00F05A0C" w:rsidRPr="00AA1FBB" w:rsidRDefault="00F05A0C" w:rsidP="009525C2">
      <w:pPr>
        <w:pStyle w:val="Szvegtrzs"/>
        <w:ind w:right="2"/>
      </w:pPr>
    </w:p>
    <w:p w14:paraId="1C3FEFA8" w14:textId="77777777" w:rsidR="00F05A0C" w:rsidRPr="00AA1FBB" w:rsidRDefault="00F05A0C" w:rsidP="009525C2">
      <w:pPr>
        <w:pStyle w:val="Szvegtrzs"/>
        <w:ind w:right="2"/>
      </w:pPr>
      <w:r w:rsidRPr="00AA1FBB">
        <w:rPr>
          <w:u w:val="single"/>
        </w:rPr>
        <w:t>Farmakodinámiás</w:t>
      </w:r>
      <w:r w:rsidRPr="00AA1FBB">
        <w:rPr>
          <w:spacing w:val="-3"/>
          <w:u w:val="single"/>
        </w:rPr>
        <w:t xml:space="preserve"> </w:t>
      </w:r>
      <w:r w:rsidRPr="00AA1FBB">
        <w:rPr>
          <w:u w:val="single"/>
        </w:rPr>
        <w:t>hatások</w:t>
      </w:r>
    </w:p>
    <w:p w14:paraId="4B664146" w14:textId="4B7F36EB" w:rsidR="00F05A0C" w:rsidRPr="00AA1FBB" w:rsidRDefault="00F05A0C" w:rsidP="009525C2">
      <w:pPr>
        <w:pStyle w:val="Szvegtrzs"/>
        <w:ind w:right="2"/>
      </w:pPr>
      <w:r w:rsidRPr="00AA1FBB">
        <w:t>Az apixabán farmakodinámiás hatásai a hatásmechanizmusával (Xa faktor gátlása) vannak</w:t>
      </w:r>
      <w:r w:rsidRPr="00AA1FBB">
        <w:rPr>
          <w:spacing w:val="1"/>
        </w:rPr>
        <w:t xml:space="preserve"> </w:t>
      </w:r>
      <w:r w:rsidRPr="00AA1FBB">
        <w:t>összhangban. A Xa faktor gátlás eredményeképpen az apixabán megnyújtja a véralvadási tesztek</w:t>
      </w:r>
      <w:r w:rsidRPr="00AA1FBB">
        <w:rPr>
          <w:spacing w:val="1"/>
        </w:rPr>
        <w:t xml:space="preserve"> </w:t>
      </w:r>
      <w:r w:rsidRPr="00AA1FBB">
        <w:t>eredményeit, így a prothrombinidőt (PI), az INR-t és az ak</w:t>
      </w:r>
      <w:r w:rsidR="000D3D7E">
        <w:t>tivált parciális thromboplastin</w:t>
      </w:r>
      <w:r w:rsidRPr="00AA1FBB">
        <w:t>időt</w:t>
      </w:r>
      <w:r w:rsidRPr="00AA1FBB">
        <w:rPr>
          <w:spacing w:val="1"/>
        </w:rPr>
        <w:t xml:space="preserve"> </w:t>
      </w:r>
      <w:r w:rsidRPr="00AA1FBB">
        <w:t xml:space="preserve">(aPTI). </w:t>
      </w:r>
      <w:r w:rsidR="00F41878" w:rsidRPr="00F41878">
        <w:t xml:space="preserve"> </w:t>
      </w:r>
      <w:r w:rsidR="00961A3B">
        <w:t xml:space="preserve">Felnőtteknél a </w:t>
      </w:r>
      <w:r w:rsidRPr="00F41878">
        <w:t xml:space="preserve">véralvadási vizsgálatok eredményeiben megfigyelt változások az elvárt terápiás </w:t>
      </w:r>
      <w:r w:rsidR="00E0590E" w:rsidRPr="00F41878">
        <w:t>adagolás</w:t>
      </w:r>
      <w:r w:rsidR="00613E0A" w:rsidRPr="00F41878">
        <w:t xml:space="preserve"> mellett </w:t>
      </w:r>
      <w:r w:rsidRPr="00F41878">
        <w:t>mérsékeltek</w:t>
      </w:r>
      <w:r w:rsidRPr="00AA1FBB">
        <w:t xml:space="preserve"> és nagy variabilitást mutatnak. Ezek a vizsgálatok nem javasoltak az apixabán</w:t>
      </w:r>
      <w:r w:rsidRPr="00AA1FBB">
        <w:rPr>
          <w:spacing w:val="1"/>
        </w:rPr>
        <w:t xml:space="preserve"> </w:t>
      </w:r>
      <w:r w:rsidRPr="00AA1FBB">
        <w:t>farmakodinámiás hatásának értékelésére. A thrombinképződési tesztben az apixabán csökkentette</w:t>
      </w:r>
      <w:r w:rsidRPr="00AA1FBB">
        <w:rPr>
          <w:spacing w:val="1"/>
        </w:rPr>
        <w:t xml:space="preserve"> </w:t>
      </w:r>
      <w:r w:rsidRPr="00AA1FBB">
        <w:t>az</w:t>
      </w:r>
      <w:r w:rsidRPr="00AA1FBB">
        <w:rPr>
          <w:spacing w:val="-3"/>
        </w:rPr>
        <w:t xml:space="preserve"> </w:t>
      </w:r>
      <w:r w:rsidRPr="00AA1FBB">
        <w:t>endogén</w:t>
      </w:r>
      <w:r w:rsidRPr="00AA1FBB">
        <w:rPr>
          <w:spacing w:val="-2"/>
        </w:rPr>
        <w:t xml:space="preserve"> </w:t>
      </w:r>
      <w:r w:rsidRPr="00AA1FBB">
        <w:t>thrombin</w:t>
      </w:r>
      <w:r w:rsidRPr="00AA1FBB">
        <w:rPr>
          <w:spacing w:val="-3"/>
        </w:rPr>
        <w:t xml:space="preserve"> </w:t>
      </w:r>
      <w:r w:rsidRPr="00AA1FBB">
        <w:t>potenciált,</w:t>
      </w:r>
      <w:r w:rsidRPr="00AA1FBB">
        <w:rPr>
          <w:spacing w:val="-2"/>
        </w:rPr>
        <w:t xml:space="preserve"> </w:t>
      </w:r>
      <w:r w:rsidRPr="00AA1FBB">
        <w:t>amely</w:t>
      </w:r>
      <w:r w:rsidRPr="00AA1FBB">
        <w:rPr>
          <w:spacing w:val="-2"/>
        </w:rPr>
        <w:t xml:space="preserve"> </w:t>
      </w:r>
      <w:r w:rsidRPr="00AA1FBB">
        <w:t>humán</w:t>
      </w:r>
      <w:r w:rsidRPr="00AA1FBB">
        <w:rPr>
          <w:spacing w:val="-3"/>
        </w:rPr>
        <w:t xml:space="preserve"> </w:t>
      </w:r>
      <w:r w:rsidRPr="00AA1FBB">
        <w:t>plazmában</w:t>
      </w:r>
      <w:r w:rsidRPr="00AA1FBB">
        <w:rPr>
          <w:spacing w:val="-2"/>
        </w:rPr>
        <w:t xml:space="preserve"> </w:t>
      </w:r>
      <w:r w:rsidRPr="00AA1FBB">
        <w:t>a</w:t>
      </w:r>
      <w:r w:rsidRPr="00AA1FBB">
        <w:rPr>
          <w:spacing w:val="-2"/>
        </w:rPr>
        <w:t xml:space="preserve"> </w:t>
      </w:r>
      <w:r w:rsidRPr="00AA1FBB">
        <w:t>thrombinképződés</w:t>
      </w:r>
      <w:r w:rsidRPr="00AA1FBB">
        <w:rPr>
          <w:spacing w:val="-3"/>
        </w:rPr>
        <w:t xml:space="preserve"> </w:t>
      </w:r>
      <w:r w:rsidRPr="00AA1FBB">
        <w:t>mutatója.</w:t>
      </w:r>
    </w:p>
    <w:p w14:paraId="2CE30833" w14:textId="77777777" w:rsidR="00F05A0C" w:rsidRPr="00AA1FBB" w:rsidRDefault="00F05A0C" w:rsidP="009525C2">
      <w:pPr>
        <w:pStyle w:val="Szvegtrzs"/>
        <w:ind w:right="2"/>
      </w:pPr>
    </w:p>
    <w:p w14:paraId="1C25462F" w14:textId="36CC2689" w:rsidR="00F05A0C" w:rsidRPr="00AA1FBB" w:rsidRDefault="00F05A0C" w:rsidP="009525C2">
      <w:pPr>
        <w:pStyle w:val="Szvegtrzs"/>
        <w:ind w:right="2"/>
      </w:pPr>
      <w:r w:rsidRPr="00AA1FBB">
        <w:t>Az apixabán Xa faktor-ellenes aktivitást</w:t>
      </w:r>
      <w:r w:rsidR="00795F09">
        <w:t xml:space="preserve"> </w:t>
      </w:r>
      <w:r w:rsidR="00795F09" w:rsidRPr="00994664">
        <w:t>(anti-Factor Xa activity, AXA)</w:t>
      </w:r>
      <w:r w:rsidRPr="00AA1FBB">
        <w:t xml:space="preserve"> is mutat, ami </w:t>
      </w:r>
      <w:bookmarkStart w:id="15" w:name="_Hlk181100333"/>
      <w:r w:rsidR="00243242" w:rsidRPr="00AA1FBB">
        <w:t xml:space="preserve">többféle, kereskedelmi forgalomban kapható Xa faktor-ellenes </w:t>
      </w:r>
      <w:r w:rsidR="00243242">
        <w:t>vizsgálati szett (kit)</w:t>
      </w:r>
      <w:r w:rsidR="00243242" w:rsidRPr="00AA1FBB">
        <w:t xml:space="preserve"> esetén is jelentkez</w:t>
      </w:r>
      <w:r w:rsidR="00243242">
        <w:t>ő</w:t>
      </w:r>
      <w:bookmarkEnd w:id="15"/>
      <w:r w:rsidR="00243242" w:rsidRPr="00AA1FBB">
        <w:t xml:space="preserve"> </w:t>
      </w:r>
      <w:r w:rsidRPr="00AA1FBB">
        <w:t>Xa faktor enzim aktivitásának</w:t>
      </w:r>
      <w:r w:rsidRPr="00AA1FBB">
        <w:rPr>
          <w:spacing w:val="1"/>
        </w:rPr>
        <w:t xml:space="preserve"> </w:t>
      </w:r>
      <w:r w:rsidRPr="00AA1FBB">
        <w:t xml:space="preserve">csökkenéséből is nyilvánvaló, bár az eredmények szettenként változnak. </w:t>
      </w:r>
      <w:r w:rsidR="00B8173C">
        <w:t>Felnőttek k</w:t>
      </w:r>
      <w:r w:rsidRPr="00AA1FBB">
        <w:t>linikai vizsgálat</w:t>
      </w:r>
      <w:r w:rsidR="00D06206">
        <w:t>á</w:t>
      </w:r>
      <w:r w:rsidRPr="00AA1FBB">
        <w:t>ból</w:t>
      </w:r>
      <w:r w:rsidRPr="00AA1FBB">
        <w:rPr>
          <w:spacing w:val="1"/>
        </w:rPr>
        <w:t xml:space="preserve"> </w:t>
      </w:r>
      <w:r w:rsidRPr="00AA1FBB">
        <w:t>származó</w:t>
      </w:r>
      <w:r w:rsidRPr="00AA1FBB">
        <w:rPr>
          <w:spacing w:val="-4"/>
        </w:rPr>
        <w:t xml:space="preserve"> </w:t>
      </w:r>
      <w:r w:rsidRPr="00AA1FBB">
        <w:t>adatok</w:t>
      </w:r>
      <w:r w:rsidRPr="00AA1FBB">
        <w:rPr>
          <w:spacing w:val="-3"/>
        </w:rPr>
        <w:t xml:space="preserve"> </w:t>
      </w:r>
      <w:r w:rsidRPr="00AA1FBB">
        <w:t>kizárólag</w:t>
      </w:r>
      <w:r w:rsidRPr="00AA1FBB">
        <w:rPr>
          <w:spacing w:val="-4"/>
        </w:rPr>
        <w:t xml:space="preserve"> </w:t>
      </w:r>
      <w:r w:rsidRPr="00AA1FBB">
        <w:t>a</w:t>
      </w:r>
      <w:r w:rsidRPr="00AA1FBB">
        <w:rPr>
          <w:spacing w:val="-3"/>
        </w:rPr>
        <w:t xml:space="preserve"> </w:t>
      </w:r>
      <w:r w:rsidRPr="00AA1FBB">
        <w:t>Rotachrom Heparin</w:t>
      </w:r>
      <w:r w:rsidRPr="00AA1FBB">
        <w:rPr>
          <w:spacing w:val="-4"/>
        </w:rPr>
        <w:t xml:space="preserve"> </w:t>
      </w:r>
      <w:r w:rsidRPr="00AA1FBB">
        <w:t>kromogén</w:t>
      </w:r>
      <w:r w:rsidRPr="00AA1FBB">
        <w:rPr>
          <w:spacing w:val="-2"/>
        </w:rPr>
        <w:t xml:space="preserve"> </w:t>
      </w:r>
      <w:r w:rsidRPr="00AA1FBB">
        <w:t>teszt</w:t>
      </w:r>
      <w:r w:rsidR="00D06206">
        <w:t>tel</w:t>
      </w:r>
      <w:r w:rsidRPr="00AA1FBB">
        <w:rPr>
          <w:spacing w:val="-2"/>
        </w:rPr>
        <w:t xml:space="preserve"> </w:t>
      </w:r>
      <w:r w:rsidRPr="00AA1FBB">
        <w:t>állnak</w:t>
      </w:r>
      <w:r w:rsidRPr="00AA1FBB">
        <w:rPr>
          <w:spacing w:val="-4"/>
        </w:rPr>
        <w:t xml:space="preserve"> </w:t>
      </w:r>
      <w:r w:rsidRPr="00AA1FBB">
        <w:t>rendelkezésre.</w:t>
      </w:r>
      <w:r w:rsidRPr="00AA1FBB">
        <w:rPr>
          <w:spacing w:val="-2"/>
        </w:rPr>
        <w:t xml:space="preserve"> </w:t>
      </w:r>
      <w:r w:rsidRPr="00AA1FBB">
        <w:t>A</w:t>
      </w:r>
      <w:r w:rsidR="007D21B4" w:rsidRPr="00AA1FBB">
        <w:t xml:space="preserve"> </w:t>
      </w:r>
      <w:r w:rsidRPr="00AA1FBB">
        <w:t>Xa faktor-ellenes aktivitás szoros és közvetlen lineáris összefüggést mutat az apixabán</w:t>
      </w:r>
      <w:r w:rsidRPr="00AA1FBB">
        <w:rPr>
          <w:spacing w:val="1"/>
        </w:rPr>
        <w:t xml:space="preserve"> </w:t>
      </w:r>
      <w:r w:rsidRPr="00AA1FBB">
        <w:t>plazmakoncentrációjával, maximális értékét az apixabán plazma csúcskoncentrációjának</w:t>
      </w:r>
      <w:r w:rsidRPr="00AA1FBB">
        <w:rPr>
          <w:spacing w:val="1"/>
        </w:rPr>
        <w:t xml:space="preserve"> </w:t>
      </w:r>
      <w:r w:rsidRPr="00AA1FBB">
        <w:t>időpontjában éri el. Az apixabán plazmakoncentrációja és Xa faktor-ellenes aktivitása közti összefüggés</w:t>
      </w:r>
      <w:r w:rsidRPr="00AA1FBB">
        <w:rPr>
          <w:spacing w:val="-3"/>
        </w:rPr>
        <w:t xml:space="preserve"> </w:t>
      </w:r>
      <w:r w:rsidRPr="00AA1FBB">
        <w:t>az</w:t>
      </w:r>
      <w:r w:rsidRPr="00AA1FBB">
        <w:rPr>
          <w:spacing w:val="-2"/>
        </w:rPr>
        <w:t xml:space="preserve"> </w:t>
      </w:r>
      <w:r w:rsidRPr="00AA1FBB">
        <w:t>apixabán</w:t>
      </w:r>
      <w:r w:rsidRPr="00AA1FBB">
        <w:rPr>
          <w:spacing w:val="-2"/>
        </w:rPr>
        <w:t xml:space="preserve"> </w:t>
      </w:r>
      <w:r w:rsidRPr="00AA1FBB">
        <w:t>széles</w:t>
      </w:r>
      <w:r w:rsidRPr="00AA1FBB">
        <w:rPr>
          <w:spacing w:val="-2"/>
        </w:rPr>
        <w:t xml:space="preserve"> </w:t>
      </w:r>
      <w:r w:rsidRPr="00AA1FBB">
        <w:t>dózistartományában</w:t>
      </w:r>
      <w:r w:rsidRPr="00AA1FBB">
        <w:rPr>
          <w:spacing w:val="-2"/>
        </w:rPr>
        <w:t xml:space="preserve"> </w:t>
      </w:r>
      <w:r w:rsidRPr="00AA1FBB">
        <w:t>megközelítőleg</w:t>
      </w:r>
      <w:r w:rsidRPr="00AA1FBB">
        <w:rPr>
          <w:spacing w:val="-2"/>
        </w:rPr>
        <w:t xml:space="preserve"> </w:t>
      </w:r>
      <w:r w:rsidRPr="00AA1FBB">
        <w:t>lineáris.</w:t>
      </w:r>
      <w:r w:rsidR="00D05F6C" w:rsidRPr="00AA1FBB">
        <w:t xml:space="preserve"> </w:t>
      </w:r>
      <w:r w:rsidR="00FE32FD" w:rsidRPr="00AA1FBB">
        <w:t xml:space="preserve">A gyermekeknél és serdülőknél végzett vizsgálatok azt mutatják, hogy az apixabán koncentrációja és a Xa faktor-ellenes aktivitás közötti lineáris </w:t>
      </w:r>
      <w:r w:rsidR="00FE32FD">
        <w:t>összefüggés</w:t>
      </w:r>
      <w:r w:rsidR="00FE32FD" w:rsidRPr="00AA1FBB">
        <w:t xml:space="preserve"> konzisztens a felnőtteknél már korábban dokumentált összefüggéssel. Ez alátámasztja az apixabán szelektív Xa faktor-gátlóként dokumentált hatásmechanizmusát.</w:t>
      </w:r>
    </w:p>
    <w:p w14:paraId="3BDD9C12" w14:textId="50EF13F6" w:rsidR="00F05A0C" w:rsidRPr="00AA1FBB" w:rsidRDefault="00F05A0C" w:rsidP="00CD5C32">
      <w:pPr>
        <w:pStyle w:val="Szvegtrzs"/>
        <w:ind w:right="2"/>
      </w:pPr>
      <w:r w:rsidRPr="00AA1FBB">
        <w:t>Az alábbi</w:t>
      </w:r>
      <w:r w:rsidR="00917471">
        <w:t>,</w:t>
      </w:r>
      <w:r w:rsidRPr="00AA1FBB">
        <w:t xml:space="preserve"> </w:t>
      </w:r>
      <w:r w:rsidR="00FE32FD">
        <w:t>4</w:t>
      </w:r>
      <w:r w:rsidRPr="00AA1FBB">
        <w:t>.</w:t>
      </w:r>
      <w:r w:rsidR="004D0CA1" w:rsidRPr="00AA1FBB">
        <w:t> </w:t>
      </w:r>
      <w:r w:rsidRPr="00AA1FBB">
        <w:t>táblázat a dinamikus egyensúlyi állapotban</w:t>
      </w:r>
      <w:r w:rsidR="007B5C64">
        <w:t xml:space="preserve"> (</w:t>
      </w:r>
      <w:r w:rsidR="007B5C64" w:rsidRPr="007B5C64">
        <w:t>steady state</w:t>
      </w:r>
      <w:r w:rsidR="007B5C64">
        <w:t>)</w:t>
      </w:r>
      <w:r w:rsidRPr="00AA1FBB">
        <w:t xml:space="preserve"> várható apixabán koncentrációt és Xa faktor-</w:t>
      </w:r>
      <w:r w:rsidRPr="00AA1FBB">
        <w:rPr>
          <w:spacing w:val="-52"/>
        </w:rPr>
        <w:t xml:space="preserve"> </w:t>
      </w:r>
      <w:r w:rsidRPr="00AA1FBB">
        <w:t>ellenes aktivitást mutatja</w:t>
      </w:r>
      <w:r w:rsidR="00544494">
        <w:t xml:space="preserve"> a felnőttekre vonatkozó indikációkban</w:t>
      </w:r>
      <w:r w:rsidRPr="00AA1FBB">
        <w:t xml:space="preserve">. </w:t>
      </w:r>
      <w:r w:rsidR="007B5C64">
        <w:t>N</w:t>
      </w:r>
      <w:r w:rsidRPr="00AA1FBB">
        <w:t>em</w:t>
      </w:r>
      <w:r w:rsidRPr="00AA1FBB">
        <w:rPr>
          <w:spacing w:val="1"/>
        </w:rPr>
        <w:t xml:space="preserve"> </w:t>
      </w:r>
      <w:r w:rsidR="00997A93" w:rsidRPr="00AA1FBB">
        <w:t>valvuláris</w:t>
      </w:r>
      <w:r w:rsidR="00997A93" w:rsidRPr="00AA1FBB" w:rsidDel="00997A93">
        <w:t xml:space="preserve"> </w:t>
      </w:r>
      <w:r w:rsidRPr="00AA1FBB">
        <w:t>pitvarfibrillációban szenvedő betegeknél, akik az apixabánt a stroke és a szisztémás</w:t>
      </w:r>
      <w:r w:rsidRPr="00AA1FBB">
        <w:rPr>
          <w:spacing w:val="1"/>
        </w:rPr>
        <w:t xml:space="preserve"> </w:t>
      </w:r>
      <w:r w:rsidRPr="00AA1FBB">
        <w:t xml:space="preserve">embolizáció megelőzésére szedik, az eredmények </w:t>
      </w:r>
      <w:proofErr w:type="gramStart"/>
      <w:r w:rsidRPr="00AA1FBB">
        <w:t>kevesebb</w:t>
      </w:r>
      <w:proofErr w:type="gramEnd"/>
      <w:r w:rsidRPr="00AA1FBB">
        <w:t xml:space="preserve"> mint 1,7-szeres </w:t>
      </w:r>
      <w:r w:rsidR="007B5C64">
        <w:t>ingadozás</w:t>
      </w:r>
      <w:r w:rsidRPr="00AA1FBB">
        <w:t>t mutatnak a</w:t>
      </w:r>
      <w:r w:rsidRPr="00AA1FBB">
        <w:rPr>
          <w:spacing w:val="1"/>
        </w:rPr>
        <w:t xml:space="preserve"> </w:t>
      </w:r>
      <w:r w:rsidRPr="00AA1FBB">
        <w:t>legmagasabb</w:t>
      </w:r>
      <w:r w:rsidRPr="00AA1FBB">
        <w:rPr>
          <w:spacing w:val="1"/>
        </w:rPr>
        <w:t xml:space="preserve"> </w:t>
      </w:r>
      <w:r w:rsidRPr="00AA1FBB">
        <w:t>és</w:t>
      </w:r>
      <w:r w:rsidRPr="00AA1FBB">
        <w:rPr>
          <w:spacing w:val="1"/>
        </w:rPr>
        <w:t xml:space="preserve"> </w:t>
      </w:r>
      <w:r w:rsidRPr="00AA1FBB">
        <w:t>a</w:t>
      </w:r>
      <w:r w:rsidRPr="00AA1FBB">
        <w:rPr>
          <w:spacing w:val="2"/>
        </w:rPr>
        <w:t xml:space="preserve"> </w:t>
      </w:r>
      <w:r w:rsidRPr="00AA1FBB">
        <w:t>legalacsonyabb</w:t>
      </w:r>
      <w:r w:rsidRPr="00AA1FBB">
        <w:rPr>
          <w:spacing w:val="1"/>
        </w:rPr>
        <w:t xml:space="preserve"> </w:t>
      </w:r>
      <w:r w:rsidRPr="00AA1FBB">
        <w:t>szintek</w:t>
      </w:r>
      <w:r w:rsidRPr="00AA1FBB">
        <w:rPr>
          <w:spacing w:val="1"/>
        </w:rPr>
        <w:t xml:space="preserve"> </w:t>
      </w:r>
      <w:r w:rsidRPr="00AA1FBB">
        <w:t>között.</w:t>
      </w:r>
      <w:r w:rsidRPr="00AA1FBB">
        <w:rPr>
          <w:spacing w:val="1"/>
        </w:rPr>
        <w:t xml:space="preserve"> </w:t>
      </w:r>
      <w:r w:rsidRPr="00AA1FBB">
        <w:t>Az</w:t>
      </w:r>
      <w:r w:rsidRPr="00AA1FBB">
        <w:rPr>
          <w:spacing w:val="1"/>
        </w:rPr>
        <w:t xml:space="preserve"> </w:t>
      </w:r>
      <w:r w:rsidRPr="00AA1FBB">
        <w:t>MVT</w:t>
      </w:r>
      <w:r w:rsidRPr="00AA1FBB">
        <w:rPr>
          <w:spacing w:val="1"/>
        </w:rPr>
        <w:t xml:space="preserve"> </w:t>
      </w:r>
      <w:r w:rsidRPr="00AA1FBB">
        <w:t>és</w:t>
      </w:r>
      <w:r w:rsidRPr="00AA1FBB">
        <w:rPr>
          <w:spacing w:val="1"/>
        </w:rPr>
        <w:t xml:space="preserve"> </w:t>
      </w:r>
      <w:r w:rsidRPr="00AA1FBB">
        <w:t>a PE kezelésére, illetve az MVT és a PE kiújulásának megelőzésére</w:t>
      </w:r>
      <w:r w:rsidR="007B5C64" w:rsidRPr="007B5C64">
        <w:t xml:space="preserve"> </w:t>
      </w:r>
      <w:bookmarkStart w:id="16" w:name="_Hlk181100866"/>
      <w:r w:rsidR="007B5C64" w:rsidRPr="00AA1FBB">
        <w:t>apixabánt</w:t>
      </w:r>
      <w:r w:rsidRPr="00AA1FBB">
        <w:t xml:space="preserve"> </w:t>
      </w:r>
      <w:bookmarkEnd w:id="16"/>
      <w:r w:rsidRPr="00AA1FBB">
        <w:t>szed</w:t>
      </w:r>
      <w:r w:rsidR="007B5C64">
        <w:t>ő</w:t>
      </w:r>
      <w:r w:rsidR="007B5C64" w:rsidRPr="007B5C64">
        <w:t xml:space="preserve"> </w:t>
      </w:r>
      <w:r w:rsidR="007B5C64" w:rsidRPr="00AA1FBB">
        <w:t>betegeknél</w:t>
      </w:r>
      <w:r w:rsidRPr="00AA1FBB">
        <w:t xml:space="preserve"> az eredmények </w:t>
      </w:r>
      <w:proofErr w:type="gramStart"/>
      <w:r w:rsidRPr="00AA1FBB">
        <w:t>keveseb</w:t>
      </w:r>
      <w:r w:rsidR="00DE3753">
        <w:t>b</w:t>
      </w:r>
      <w:proofErr w:type="gramEnd"/>
      <w:r w:rsidR="00DE3753">
        <w:t xml:space="preserve"> m</w:t>
      </w:r>
      <w:r w:rsidRPr="00AA1FBB">
        <w:t>int</w:t>
      </w:r>
      <w:r w:rsidRPr="00AA1FBB">
        <w:rPr>
          <w:spacing w:val="-3"/>
        </w:rPr>
        <w:t xml:space="preserve"> </w:t>
      </w:r>
      <w:r w:rsidRPr="00AA1FBB">
        <w:t>2,2-szeres</w:t>
      </w:r>
      <w:r w:rsidRPr="00AA1FBB">
        <w:rPr>
          <w:spacing w:val="-2"/>
        </w:rPr>
        <w:t xml:space="preserve"> </w:t>
      </w:r>
      <w:r w:rsidRPr="00AA1FBB">
        <w:t>fluktuációt</w:t>
      </w:r>
      <w:r w:rsidRPr="00AA1FBB">
        <w:rPr>
          <w:spacing w:val="-2"/>
        </w:rPr>
        <w:t xml:space="preserve"> </w:t>
      </w:r>
      <w:r w:rsidRPr="00AA1FBB">
        <w:t>mutatnak</w:t>
      </w:r>
      <w:r w:rsidRPr="00AA1FBB">
        <w:rPr>
          <w:spacing w:val="-3"/>
        </w:rPr>
        <w:t xml:space="preserve"> </w:t>
      </w:r>
      <w:r w:rsidRPr="00AA1FBB">
        <w:t>a</w:t>
      </w:r>
      <w:r w:rsidRPr="00AA1FBB">
        <w:rPr>
          <w:spacing w:val="-2"/>
        </w:rPr>
        <w:t xml:space="preserve"> </w:t>
      </w:r>
      <w:r w:rsidRPr="00AA1FBB">
        <w:t>legmagasabb</w:t>
      </w:r>
      <w:r w:rsidRPr="00AA1FBB">
        <w:rPr>
          <w:spacing w:val="-2"/>
        </w:rPr>
        <w:t xml:space="preserve"> </w:t>
      </w:r>
      <w:r w:rsidRPr="00AA1FBB">
        <w:t>és</w:t>
      </w:r>
      <w:r w:rsidRPr="00AA1FBB">
        <w:rPr>
          <w:spacing w:val="-2"/>
        </w:rPr>
        <w:t xml:space="preserve"> </w:t>
      </w:r>
      <w:r w:rsidRPr="00AA1FBB">
        <w:t>a</w:t>
      </w:r>
      <w:r w:rsidRPr="00AA1FBB">
        <w:rPr>
          <w:spacing w:val="-3"/>
        </w:rPr>
        <w:t xml:space="preserve"> </w:t>
      </w:r>
      <w:r w:rsidRPr="00AA1FBB">
        <w:t>legalacsonyabb</w:t>
      </w:r>
      <w:r w:rsidRPr="00AA1FBB">
        <w:rPr>
          <w:spacing w:val="-2"/>
        </w:rPr>
        <w:t xml:space="preserve"> </w:t>
      </w:r>
      <w:r w:rsidRPr="00AA1FBB">
        <w:t>szintek</w:t>
      </w:r>
      <w:r w:rsidRPr="00AA1FBB">
        <w:rPr>
          <w:spacing w:val="-2"/>
        </w:rPr>
        <w:t xml:space="preserve"> </w:t>
      </w:r>
      <w:r w:rsidRPr="00AA1FBB">
        <w:t>között.</w:t>
      </w:r>
    </w:p>
    <w:p w14:paraId="3FB92F9D" w14:textId="77777777" w:rsidR="00F05A0C" w:rsidRPr="00AA1FBB" w:rsidRDefault="00F05A0C" w:rsidP="009525C2">
      <w:pPr>
        <w:pStyle w:val="Szvegtrzs"/>
      </w:pPr>
    </w:p>
    <w:p w14:paraId="3E64620B" w14:textId="0D136F8A" w:rsidR="00F05A0C" w:rsidRPr="00AA1FBB" w:rsidRDefault="00F05A0C" w:rsidP="005654D6">
      <w:pPr>
        <w:pStyle w:val="Cmsor2"/>
        <w:keepNext/>
        <w:numPr>
          <w:ilvl w:val="0"/>
          <w:numId w:val="65"/>
        </w:numPr>
        <w:ind w:left="284" w:hanging="284"/>
      </w:pPr>
      <w:r w:rsidRPr="00AA1FBB">
        <w:t>táblázat: Dinamikus egyensúlyi állapotban</w:t>
      </w:r>
      <w:r w:rsidR="007B5C64">
        <w:t xml:space="preserve"> </w:t>
      </w:r>
      <w:r w:rsidR="007B5C64" w:rsidRPr="007B5C64">
        <w:t>(steady state)</w:t>
      </w:r>
      <w:r w:rsidRPr="00AA1FBB">
        <w:t xml:space="preserve"> várható apixabán koncentráció és Xa faktor-ellenes aktivitás</w:t>
      </w:r>
    </w:p>
    <w:p w14:paraId="4855700B" w14:textId="77777777" w:rsidR="00D70F92" w:rsidRPr="00AA1FBB" w:rsidRDefault="00D70F92" w:rsidP="0053046E">
      <w:pPr>
        <w:pStyle w:val="Cmsor2"/>
        <w:ind w:left="284" w:right="2"/>
      </w:pPr>
    </w:p>
    <w:tbl>
      <w:tblPr>
        <w:tblW w:w="97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3"/>
        <w:gridCol w:w="1915"/>
        <w:gridCol w:w="1915"/>
        <w:gridCol w:w="1915"/>
        <w:gridCol w:w="1915"/>
      </w:tblGrid>
      <w:tr w:rsidR="00F05A0C" w:rsidRPr="00AA1FBB" w14:paraId="27E0943B" w14:textId="77777777" w:rsidTr="0029399E">
        <w:trPr>
          <w:trHeight w:val="1336"/>
        </w:trPr>
        <w:tc>
          <w:tcPr>
            <w:tcW w:w="2053" w:type="dxa"/>
          </w:tcPr>
          <w:p w14:paraId="2C1208D4" w14:textId="77777777" w:rsidR="00F05A0C" w:rsidRPr="00AA1FBB" w:rsidRDefault="00F05A0C" w:rsidP="009525C2">
            <w:pPr>
              <w:pStyle w:val="TableParagraph"/>
            </w:pPr>
          </w:p>
        </w:tc>
        <w:tc>
          <w:tcPr>
            <w:tcW w:w="1915" w:type="dxa"/>
          </w:tcPr>
          <w:p w14:paraId="4AE975C5" w14:textId="77777777" w:rsidR="00F05A0C" w:rsidRPr="00AA1FBB" w:rsidRDefault="00F05A0C" w:rsidP="009525C2">
            <w:pPr>
              <w:pStyle w:val="TableParagraph"/>
              <w:ind w:left="379" w:right="364" w:firstLine="144"/>
              <w:rPr>
                <w:b/>
              </w:rPr>
            </w:pPr>
            <w:r w:rsidRPr="00AA1FBB">
              <w:rPr>
                <w:b/>
              </w:rPr>
              <w:t>apixabán</w:t>
            </w:r>
            <w:r w:rsidRPr="00AA1FBB">
              <w:rPr>
                <w:b/>
                <w:spacing w:val="1"/>
              </w:rPr>
              <w:t xml:space="preserve"> </w:t>
            </w:r>
            <w:r w:rsidRPr="00AA1FBB">
              <w:rPr>
                <w:b/>
                <w:position w:val="2"/>
              </w:rPr>
              <w:t>C</w:t>
            </w:r>
            <w:r w:rsidRPr="00AA1FBB">
              <w:rPr>
                <w:b/>
                <w:vertAlign w:val="subscript"/>
              </w:rPr>
              <w:t>max</w:t>
            </w:r>
            <w:r w:rsidRPr="00AA1FBB">
              <w:rPr>
                <w:b/>
                <w:spacing w:val="7"/>
              </w:rPr>
              <w:t xml:space="preserve"> </w:t>
            </w:r>
            <w:r w:rsidRPr="00AA1FBB">
              <w:rPr>
                <w:b/>
                <w:position w:val="2"/>
              </w:rPr>
              <w:t>(ng/ml)</w:t>
            </w:r>
          </w:p>
        </w:tc>
        <w:tc>
          <w:tcPr>
            <w:tcW w:w="1915" w:type="dxa"/>
          </w:tcPr>
          <w:p w14:paraId="7957EEB7" w14:textId="77777777" w:rsidR="00F05A0C" w:rsidRPr="00AA1FBB" w:rsidRDefault="00F05A0C" w:rsidP="009525C2">
            <w:pPr>
              <w:pStyle w:val="TableParagraph"/>
              <w:ind w:left="391" w:right="373" w:firstLine="132"/>
              <w:rPr>
                <w:b/>
              </w:rPr>
            </w:pPr>
            <w:r w:rsidRPr="00AA1FBB">
              <w:rPr>
                <w:b/>
              </w:rPr>
              <w:t>apixabán</w:t>
            </w:r>
            <w:r w:rsidRPr="00AA1FBB">
              <w:rPr>
                <w:b/>
                <w:spacing w:val="1"/>
              </w:rPr>
              <w:t xml:space="preserve"> </w:t>
            </w:r>
            <w:r w:rsidRPr="00AA1FBB">
              <w:rPr>
                <w:b/>
                <w:position w:val="2"/>
              </w:rPr>
              <w:t>C</w:t>
            </w:r>
            <w:r w:rsidRPr="00AA1FBB">
              <w:rPr>
                <w:b/>
                <w:vertAlign w:val="subscript"/>
              </w:rPr>
              <w:t>min</w:t>
            </w:r>
            <w:r w:rsidRPr="00AA1FBB">
              <w:rPr>
                <w:b/>
                <w:spacing w:val="9"/>
              </w:rPr>
              <w:t xml:space="preserve"> </w:t>
            </w:r>
            <w:r w:rsidRPr="00AA1FBB">
              <w:rPr>
                <w:b/>
                <w:position w:val="2"/>
              </w:rPr>
              <w:t>(ng/ml)</w:t>
            </w:r>
          </w:p>
        </w:tc>
        <w:tc>
          <w:tcPr>
            <w:tcW w:w="1915" w:type="dxa"/>
          </w:tcPr>
          <w:p w14:paraId="3D6DCEC1" w14:textId="3D7B726B" w:rsidR="00F05A0C" w:rsidRPr="005654D6" w:rsidRDefault="00B26735" w:rsidP="009525C2">
            <w:pPr>
              <w:pStyle w:val="TableParagraph"/>
              <w:ind w:left="314" w:right="301" w:hanging="4"/>
              <w:jc w:val="center"/>
              <w:rPr>
                <w:b/>
              </w:rPr>
            </w:pPr>
            <w:r>
              <w:rPr>
                <w:b/>
              </w:rPr>
              <w:t xml:space="preserve">maximális </w:t>
            </w:r>
            <w:r w:rsidR="00F05A0C" w:rsidRPr="005654D6">
              <w:rPr>
                <w:b/>
              </w:rPr>
              <w:t>apixabán Xa</w:t>
            </w:r>
            <w:r w:rsidR="00F05A0C" w:rsidRPr="005654D6">
              <w:rPr>
                <w:b/>
                <w:spacing w:val="1"/>
              </w:rPr>
              <w:t xml:space="preserve"> </w:t>
            </w:r>
            <w:r w:rsidR="00F05A0C" w:rsidRPr="005654D6">
              <w:rPr>
                <w:b/>
              </w:rPr>
              <w:t>faktor-ellenes</w:t>
            </w:r>
            <w:r w:rsidR="00F05A0C" w:rsidRPr="005654D6">
              <w:rPr>
                <w:b/>
                <w:spacing w:val="-52"/>
              </w:rPr>
              <w:t xml:space="preserve"> </w:t>
            </w:r>
            <w:r w:rsidR="00F05A0C" w:rsidRPr="005654D6">
              <w:rPr>
                <w:b/>
              </w:rPr>
              <w:t>aktivitás</w:t>
            </w:r>
            <w:r w:rsidR="00F05A0C" w:rsidRPr="005654D6">
              <w:rPr>
                <w:b/>
                <w:spacing w:val="1"/>
              </w:rPr>
              <w:t xml:space="preserve"> </w:t>
            </w:r>
            <w:r w:rsidR="00F05A0C" w:rsidRPr="005654D6">
              <w:rPr>
                <w:b/>
              </w:rPr>
              <w:t>(NE/ml)</w:t>
            </w:r>
          </w:p>
        </w:tc>
        <w:tc>
          <w:tcPr>
            <w:tcW w:w="1915" w:type="dxa"/>
          </w:tcPr>
          <w:p w14:paraId="38A187B9" w14:textId="3288737A" w:rsidR="00F05A0C" w:rsidRPr="005654D6" w:rsidRDefault="00B26735" w:rsidP="009525C2">
            <w:pPr>
              <w:pStyle w:val="TableParagraph"/>
              <w:ind w:left="315" w:right="301" w:hanging="4"/>
              <w:jc w:val="center"/>
              <w:rPr>
                <w:b/>
              </w:rPr>
            </w:pPr>
            <w:r>
              <w:rPr>
                <w:b/>
              </w:rPr>
              <w:t xml:space="preserve">minimális </w:t>
            </w:r>
            <w:r w:rsidR="00F05A0C" w:rsidRPr="005654D6">
              <w:rPr>
                <w:b/>
              </w:rPr>
              <w:t>apixabán Xa</w:t>
            </w:r>
            <w:r w:rsidR="00F05A0C" w:rsidRPr="005654D6">
              <w:rPr>
                <w:b/>
                <w:spacing w:val="1"/>
              </w:rPr>
              <w:t xml:space="preserve"> </w:t>
            </w:r>
            <w:r w:rsidR="00F05A0C" w:rsidRPr="005654D6">
              <w:rPr>
                <w:b/>
              </w:rPr>
              <w:t>faktor-ellenes</w:t>
            </w:r>
            <w:r w:rsidR="00F05A0C" w:rsidRPr="005654D6">
              <w:rPr>
                <w:b/>
                <w:spacing w:val="-52"/>
              </w:rPr>
              <w:t xml:space="preserve"> </w:t>
            </w:r>
            <w:r w:rsidR="00F05A0C" w:rsidRPr="005654D6">
              <w:rPr>
                <w:b/>
              </w:rPr>
              <w:t>aktivitás</w:t>
            </w:r>
            <w:r w:rsidR="00F05A0C" w:rsidRPr="005654D6">
              <w:rPr>
                <w:b/>
                <w:spacing w:val="1"/>
              </w:rPr>
              <w:t xml:space="preserve"> </w:t>
            </w:r>
            <w:r w:rsidR="00F05A0C" w:rsidRPr="005654D6">
              <w:rPr>
                <w:b/>
              </w:rPr>
              <w:t>(NE/ml)</w:t>
            </w:r>
          </w:p>
        </w:tc>
      </w:tr>
      <w:tr w:rsidR="00F05A0C" w:rsidRPr="00AA1FBB" w14:paraId="3CE0A76C" w14:textId="77777777" w:rsidTr="0029399E">
        <w:trPr>
          <w:trHeight w:val="364"/>
        </w:trPr>
        <w:tc>
          <w:tcPr>
            <w:tcW w:w="2053" w:type="dxa"/>
          </w:tcPr>
          <w:p w14:paraId="6DA374F8" w14:textId="77777777" w:rsidR="00F05A0C" w:rsidRPr="005654D6" w:rsidRDefault="00F05A0C" w:rsidP="009525C2">
            <w:pPr>
              <w:pStyle w:val="TableParagraph"/>
            </w:pPr>
          </w:p>
        </w:tc>
        <w:tc>
          <w:tcPr>
            <w:tcW w:w="7660" w:type="dxa"/>
            <w:gridSpan w:val="4"/>
          </w:tcPr>
          <w:p w14:paraId="32CB509F" w14:textId="77777777" w:rsidR="00F05A0C" w:rsidRPr="00AA1FBB" w:rsidRDefault="00F05A0C" w:rsidP="009525C2">
            <w:pPr>
              <w:pStyle w:val="TableParagraph"/>
              <w:ind w:left="2683" w:right="2671"/>
              <w:jc w:val="center"/>
            </w:pPr>
            <w:r w:rsidRPr="00AA1FBB">
              <w:t>medián</w:t>
            </w:r>
            <w:r w:rsidRPr="00AA1FBB">
              <w:rPr>
                <w:spacing w:val="-3"/>
              </w:rPr>
              <w:t xml:space="preserve"> </w:t>
            </w:r>
            <w:r w:rsidRPr="00AA1FBB">
              <w:t>[5;</w:t>
            </w:r>
            <w:r w:rsidRPr="00AA1FBB">
              <w:rPr>
                <w:spacing w:val="-5"/>
              </w:rPr>
              <w:t xml:space="preserve"> </w:t>
            </w:r>
            <w:r w:rsidRPr="00AA1FBB">
              <w:t>95</w:t>
            </w:r>
            <w:r w:rsidRPr="00AA1FBB">
              <w:rPr>
                <w:spacing w:val="-4"/>
              </w:rPr>
              <w:t xml:space="preserve"> </w:t>
            </w:r>
            <w:r w:rsidRPr="00AA1FBB">
              <w:t>percentilis]</w:t>
            </w:r>
          </w:p>
        </w:tc>
      </w:tr>
      <w:tr w:rsidR="00F05A0C" w:rsidRPr="00AA1FBB" w14:paraId="7EDB532E" w14:textId="77777777" w:rsidTr="0029399E">
        <w:trPr>
          <w:trHeight w:val="364"/>
        </w:trPr>
        <w:tc>
          <w:tcPr>
            <w:tcW w:w="9713" w:type="dxa"/>
            <w:gridSpan w:val="5"/>
          </w:tcPr>
          <w:p w14:paraId="0567EC27" w14:textId="77777777" w:rsidR="00F05A0C" w:rsidRPr="00AA1FBB" w:rsidRDefault="00F05A0C" w:rsidP="009525C2">
            <w:pPr>
              <w:pStyle w:val="TableParagraph"/>
              <w:ind w:left="107"/>
              <w:rPr>
                <w:i/>
              </w:rPr>
            </w:pPr>
            <w:r w:rsidRPr="00AA1FBB">
              <w:rPr>
                <w:i/>
              </w:rPr>
              <w:t>A</w:t>
            </w:r>
            <w:r w:rsidRPr="00AA1FBB">
              <w:rPr>
                <w:i/>
                <w:spacing w:val="-5"/>
              </w:rPr>
              <w:t xml:space="preserve"> </w:t>
            </w:r>
            <w:r w:rsidRPr="00AA1FBB">
              <w:rPr>
                <w:i/>
              </w:rPr>
              <w:t>stroke</w:t>
            </w:r>
            <w:r w:rsidRPr="00AA1FBB">
              <w:rPr>
                <w:i/>
                <w:spacing w:val="-4"/>
              </w:rPr>
              <w:t xml:space="preserve"> </w:t>
            </w:r>
            <w:r w:rsidRPr="00AA1FBB">
              <w:rPr>
                <w:i/>
              </w:rPr>
              <w:t>és</w:t>
            </w:r>
            <w:r w:rsidRPr="00AA1FBB">
              <w:rPr>
                <w:i/>
                <w:spacing w:val="-4"/>
              </w:rPr>
              <w:t xml:space="preserve"> </w:t>
            </w:r>
            <w:r w:rsidRPr="00AA1FBB">
              <w:rPr>
                <w:i/>
              </w:rPr>
              <w:t>a</w:t>
            </w:r>
            <w:r w:rsidRPr="00AA1FBB">
              <w:rPr>
                <w:i/>
                <w:spacing w:val="-4"/>
              </w:rPr>
              <w:t xml:space="preserve"> </w:t>
            </w:r>
            <w:r w:rsidRPr="00AA1FBB">
              <w:rPr>
                <w:i/>
              </w:rPr>
              <w:t>szisztémás</w:t>
            </w:r>
            <w:r w:rsidRPr="00AA1FBB">
              <w:rPr>
                <w:i/>
                <w:spacing w:val="-4"/>
              </w:rPr>
              <w:t xml:space="preserve"> </w:t>
            </w:r>
            <w:r w:rsidRPr="00AA1FBB">
              <w:rPr>
                <w:i/>
              </w:rPr>
              <w:t>embolizáció</w:t>
            </w:r>
            <w:r w:rsidRPr="00AA1FBB">
              <w:rPr>
                <w:i/>
                <w:spacing w:val="-4"/>
              </w:rPr>
              <w:t xml:space="preserve"> </w:t>
            </w:r>
            <w:r w:rsidRPr="00AA1FBB">
              <w:rPr>
                <w:i/>
              </w:rPr>
              <w:t>megelőzése:</w:t>
            </w:r>
            <w:r w:rsidRPr="00AA1FBB">
              <w:rPr>
                <w:i/>
                <w:spacing w:val="-4"/>
              </w:rPr>
              <w:t xml:space="preserve"> </w:t>
            </w:r>
            <w:r w:rsidRPr="00AA1FBB">
              <w:rPr>
                <w:i/>
              </w:rPr>
              <w:t>NVPF</w:t>
            </w:r>
          </w:p>
        </w:tc>
      </w:tr>
      <w:tr w:rsidR="00F05A0C" w:rsidRPr="00AA1FBB" w14:paraId="78A7AF24" w14:textId="77777777" w:rsidTr="0029399E">
        <w:trPr>
          <w:trHeight w:val="606"/>
        </w:trPr>
        <w:tc>
          <w:tcPr>
            <w:tcW w:w="2053" w:type="dxa"/>
          </w:tcPr>
          <w:p w14:paraId="3F1302B3" w14:textId="62F40542" w:rsidR="00F05A0C" w:rsidRPr="00AA1FBB" w:rsidRDefault="00F05A0C" w:rsidP="009525C2">
            <w:pPr>
              <w:pStyle w:val="TableParagraph"/>
              <w:ind w:left="107" w:right="415"/>
            </w:pPr>
            <w:r w:rsidRPr="00AA1FBB">
              <w:t>2,5</w:t>
            </w:r>
            <w:r w:rsidR="00667559" w:rsidRPr="00AA1FBB">
              <w:t> </w:t>
            </w:r>
            <w:r w:rsidRPr="00AA1FBB">
              <w:t>mg naponta</w:t>
            </w:r>
            <w:r w:rsidRPr="00AA1FBB">
              <w:rPr>
                <w:spacing w:val="-52"/>
              </w:rPr>
              <w:t xml:space="preserve"> </w:t>
            </w:r>
            <w:r w:rsidRPr="00AA1FBB">
              <w:t>kétszer</w:t>
            </w:r>
            <w:bookmarkStart w:id="17" w:name="_Hlk76676253"/>
            <w:r w:rsidRPr="00AA1FBB">
              <w:t>*</w:t>
            </w:r>
            <w:bookmarkEnd w:id="17"/>
          </w:p>
        </w:tc>
        <w:tc>
          <w:tcPr>
            <w:tcW w:w="1915" w:type="dxa"/>
          </w:tcPr>
          <w:p w14:paraId="575B5196" w14:textId="77777777" w:rsidR="00F05A0C" w:rsidRPr="00AA1FBB" w:rsidRDefault="00F05A0C" w:rsidP="009525C2">
            <w:pPr>
              <w:pStyle w:val="TableParagraph"/>
              <w:ind w:left="284" w:right="276"/>
              <w:jc w:val="center"/>
            </w:pPr>
            <w:r w:rsidRPr="00AA1FBB">
              <w:t>123</w:t>
            </w:r>
            <w:r w:rsidRPr="00AA1FBB">
              <w:rPr>
                <w:spacing w:val="-1"/>
              </w:rPr>
              <w:t xml:space="preserve"> </w:t>
            </w:r>
            <w:r w:rsidRPr="00AA1FBB">
              <w:t>[69; 221]</w:t>
            </w:r>
          </w:p>
        </w:tc>
        <w:tc>
          <w:tcPr>
            <w:tcW w:w="1915" w:type="dxa"/>
          </w:tcPr>
          <w:p w14:paraId="6555C90C" w14:textId="77777777" w:rsidR="00F05A0C" w:rsidRPr="00AA1FBB" w:rsidRDefault="00F05A0C" w:rsidP="009525C2">
            <w:pPr>
              <w:pStyle w:val="TableParagraph"/>
              <w:ind w:left="413"/>
            </w:pPr>
            <w:r w:rsidRPr="00AA1FBB">
              <w:t>79</w:t>
            </w:r>
            <w:r w:rsidRPr="00AA1FBB">
              <w:rPr>
                <w:spacing w:val="-2"/>
              </w:rPr>
              <w:t xml:space="preserve"> </w:t>
            </w:r>
            <w:r w:rsidRPr="00AA1FBB">
              <w:t>[34; 162]</w:t>
            </w:r>
          </w:p>
        </w:tc>
        <w:tc>
          <w:tcPr>
            <w:tcW w:w="1915" w:type="dxa"/>
          </w:tcPr>
          <w:p w14:paraId="270EBE3B" w14:textId="77777777" w:rsidR="00F05A0C" w:rsidRPr="00AA1FBB" w:rsidRDefault="00F05A0C" w:rsidP="009525C2">
            <w:pPr>
              <w:pStyle w:val="TableParagraph"/>
              <w:ind w:right="372"/>
              <w:jc w:val="right"/>
            </w:pPr>
            <w:r w:rsidRPr="00AA1FBB">
              <w:t>1,8</w:t>
            </w:r>
            <w:r w:rsidRPr="00AA1FBB">
              <w:rPr>
                <w:spacing w:val="-3"/>
              </w:rPr>
              <w:t xml:space="preserve"> </w:t>
            </w:r>
            <w:r w:rsidRPr="00AA1FBB">
              <w:t>[1,0;</w:t>
            </w:r>
            <w:r w:rsidRPr="00AA1FBB">
              <w:rPr>
                <w:spacing w:val="-3"/>
              </w:rPr>
              <w:t xml:space="preserve"> </w:t>
            </w:r>
            <w:r w:rsidRPr="00AA1FBB">
              <w:t>3,3]</w:t>
            </w:r>
          </w:p>
        </w:tc>
        <w:tc>
          <w:tcPr>
            <w:tcW w:w="1915" w:type="dxa"/>
          </w:tcPr>
          <w:p w14:paraId="7BA4B459" w14:textId="77777777" w:rsidR="00F05A0C" w:rsidRPr="00AA1FBB" w:rsidRDefault="00F05A0C" w:rsidP="009525C2">
            <w:pPr>
              <w:pStyle w:val="TableParagraph"/>
              <w:ind w:left="331"/>
            </w:pPr>
            <w:r w:rsidRPr="00AA1FBB">
              <w:t>1,2</w:t>
            </w:r>
            <w:r w:rsidRPr="00AA1FBB">
              <w:rPr>
                <w:spacing w:val="-4"/>
              </w:rPr>
              <w:t xml:space="preserve"> </w:t>
            </w:r>
            <w:r w:rsidRPr="00AA1FBB">
              <w:t>[0,51;</w:t>
            </w:r>
            <w:r w:rsidRPr="00AA1FBB">
              <w:rPr>
                <w:spacing w:val="-3"/>
              </w:rPr>
              <w:t xml:space="preserve"> </w:t>
            </w:r>
            <w:r w:rsidRPr="00AA1FBB">
              <w:t>2,4]</w:t>
            </w:r>
          </w:p>
        </w:tc>
      </w:tr>
      <w:tr w:rsidR="00F05A0C" w:rsidRPr="00AA1FBB" w14:paraId="0BA5926D" w14:textId="77777777" w:rsidTr="0029399E">
        <w:trPr>
          <w:trHeight w:val="606"/>
        </w:trPr>
        <w:tc>
          <w:tcPr>
            <w:tcW w:w="2053" w:type="dxa"/>
          </w:tcPr>
          <w:p w14:paraId="53F6FF2C" w14:textId="467AB302" w:rsidR="00F05A0C" w:rsidRPr="00AA1FBB" w:rsidRDefault="00F05A0C" w:rsidP="009525C2">
            <w:pPr>
              <w:pStyle w:val="TableParagraph"/>
              <w:ind w:left="107" w:right="580"/>
            </w:pPr>
            <w:r w:rsidRPr="00AA1FBB">
              <w:t>5</w:t>
            </w:r>
            <w:r w:rsidR="00667559" w:rsidRPr="00AA1FBB">
              <w:t> </w:t>
            </w:r>
            <w:r w:rsidRPr="00AA1FBB">
              <w:t>mg naponta</w:t>
            </w:r>
            <w:r w:rsidRPr="00AA1FBB">
              <w:rPr>
                <w:spacing w:val="-52"/>
              </w:rPr>
              <w:t xml:space="preserve"> </w:t>
            </w:r>
            <w:r w:rsidRPr="00AA1FBB">
              <w:t>kétszer</w:t>
            </w:r>
          </w:p>
        </w:tc>
        <w:tc>
          <w:tcPr>
            <w:tcW w:w="1915" w:type="dxa"/>
          </w:tcPr>
          <w:p w14:paraId="45A82801" w14:textId="77777777" w:rsidR="00F05A0C" w:rsidRPr="00AA1FBB" w:rsidRDefault="00F05A0C" w:rsidP="009525C2">
            <w:pPr>
              <w:pStyle w:val="TableParagraph"/>
              <w:ind w:left="284" w:right="276"/>
              <w:jc w:val="center"/>
            </w:pPr>
            <w:r w:rsidRPr="00AA1FBB">
              <w:t>171</w:t>
            </w:r>
            <w:r w:rsidRPr="00AA1FBB">
              <w:rPr>
                <w:spacing w:val="-1"/>
              </w:rPr>
              <w:t xml:space="preserve"> </w:t>
            </w:r>
            <w:r w:rsidRPr="00AA1FBB">
              <w:t>[91; 321]</w:t>
            </w:r>
          </w:p>
        </w:tc>
        <w:tc>
          <w:tcPr>
            <w:tcW w:w="1915" w:type="dxa"/>
          </w:tcPr>
          <w:p w14:paraId="5F139337" w14:textId="77777777" w:rsidR="00F05A0C" w:rsidRPr="00AA1FBB" w:rsidRDefault="00F05A0C" w:rsidP="009525C2">
            <w:pPr>
              <w:pStyle w:val="TableParagraph"/>
              <w:ind w:left="357"/>
            </w:pPr>
            <w:r w:rsidRPr="00AA1FBB">
              <w:t>103</w:t>
            </w:r>
            <w:r w:rsidRPr="00AA1FBB">
              <w:rPr>
                <w:spacing w:val="-1"/>
              </w:rPr>
              <w:t xml:space="preserve"> </w:t>
            </w:r>
            <w:r w:rsidRPr="00AA1FBB">
              <w:t>[41; 230]</w:t>
            </w:r>
          </w:p>
        </w:tc>
        <w:tc>
          <w:tcPr>
            <w:tcW w:w="1915" w:type="dxa"/>
          </w:tcPr>
          <w:p w14:paraId="0D03918E" w14:textId="77777777" w:rsidR="00F05A0C" w:rsidRPr="00AA1FBB" w:rsidRDefault="00F05A0C" w:rsidP="009525C2">
            <w:pPr>
              <w:pStyle w:val="TableParagraph"/>
              <w:ind w:right="372"/>
              <w:jc w:val="right"/>
            </w:pPr>
            <w:r w:rsidRPr="00AA1FBB">
              <w:t>2,6</w:t>
            </w:r>
            <w:r w:rsidRPr="00AA1FBB">
              <w:rPr>
                <w:spacing w:val="-3"/>
              </w:rPr>
              <w:t xml:space="preserve"> </w:t>
            </w:r>
            <w:r w:rsidRPr="00AA1FBB">
              <w:t>[1,4;</w:t>
            </w:r>
            <w:r w:rsidRPr="00AA1FBB">
              <w:rPr>
                <w:spacing w:val="-3"/>
              </w:rPr>
              <w:t xml:space="preserve"> </w:t>
            </w:r>
            <w:r w:rsidRPr="00AA1FBB">
              <w:t>4,8]</w:t>
            </w:r>
          </w:p>
        </w:tc>
        <w:tc>
          <w:tcPr>
            <w:tcW w:w="1915" w:type="dxa"/>
          </w:tcPr>
          <w:p w14:paraId="5CF3AFA1" w14:textId="77777777" w:rsidR="00F05A0C" w:rsidRPr="00AA1FBB" w:rsidRDefault="00F05A0C" w:rsidP="009525C2">
            <w:pPr>
              <w:pStyle w:val="TableParagraph"/>
              <w:ind w:left="331"/>
            </w:pPr>
            <w:r w:rsidRPr="00AA1FBB">
              <w:t>1,5</w:t>
            </w:r>
            <w:r w:rsidRPr="00AA1FBB">
              <w:rPr>
                <w:spacing w:val="-4"/>
              </w:rPr>
              <w:t xml:space="preserve"> </w:t>
            </w:r>
            <w:r w:rsidRPr="00AA1FBB">
              <w:t>[0,61;</w:t>
            </w:r>
            <w:r w:rsidRPr="00AA1FBB">
              <w:rPr>
                <w:spacing w:val="-3"/>
              </w:rPr>
              <w:t xml:space="preserve"> </w:t>
            </w:r>
            <w:r w:rsidRPr="00AA1FBB">
              <w:t>3,4]</w:t>
            </w:r>
          </w:p>
        </w:tc>
      </w:tr>
      <w:tr w:rsidR="00F05A0C" w:rsidRPr="00AA1FBB" w14:paraId="1487A865" w14:textId="77777777" w:rsidTr="0029399E">
        <w:trPr>
          <w:trHeight w:val="364"/>
        </w:trPr>
        <w:tc>
          <w:tcPr>
            <w:tcW w:w="9713" w:type="dxa"/>
            <w:gridSpan w:val="5"/>
          </w:tcPr>
          <w:p w14:paraId="69EF1864" w14:textId="77777777" w:rsidR="00F05A0C" w:rsidRPr="00AA1FBB" w:rsidRDefault="00F05A0C" w:rsidP="009525C2">
            <w:pPr>
              <w:pStyle w:val="TableParagraph"/>
              <w:ind w:left="107"/>
              <w:rPr>
                <w:i/>
              </w:rPr>
            </w:pPr>
            <w:r w:rsidRPr="00AA1FBB">
              <w:rPr>
                <w:i/>
              </w:rPr>
              <w:t>Az</w:t>
            </w:r>
            <w:r w:rsidRPr="00AA1FBB">
              <w:rPr>
                <w:i/>
                <w:spacing w:val="-4"/>
              </w:rPr>
              <w:t xml:space="preserve"> </w:t>
            </w:r>
            <w:r w:rsidRPr="00AA1FBB">
              <w:rPr>
                <w:i/>
              </w:rPr>
              <w:t>MVT</w:t>
            </w:r>
            <w:r w:rsidRPr="00AA1FBB">
              <w:rPr>
                <w:i/>
                <w:spacing w:val="-3"/>
              </w:rPr>
              <w:t xml:space="preserve"> </w:t>
            </w:r>
            <w:r w:rsidRPr="00AA1FBB">
              <w:rPr>
                <w:i/>
              </w:rPr>
              <w:t>kezelése,</w:t>
            </w:r>
            <w:r w:rsidRPr="00AA1FBB">
              <w:rPr>
                <w:i/>
                <w:spacing w:val="-3"/>
              </w:rPr>
              <w:t xml:space="preserve"> </w:t>
            </w:r>
            <w:r w:rsidRPr="00AA1FBB">
              <w:rPr>
                <w:i/>
              </w:rPr>
              <w:t>a</w:t>
            </w:r>
            <w:r w:rsidRPr="00AA1FBB">
              <w:rPr>
                <w:i/>
                <w:spacing w:val="-3"/>
              </w:rPr>
              <w:t xml:space="preserve"> </w:t>
            </w:r>
            <w:r w:rsidRPr="00AA1FBB">
              <w:rPr>
                <w:i/>
              </w:rPr>
              <w:t>PE</w:t>
            </w:r>
            <w:r w:rsidRPr="00AA1FBB">
              <w:rPr>
                <w:i/>
                <w:spacing w:val="-3"/>
              </w:rPr>
              <w:t xml:space="preserve"> </w:t>
            </w:r>
            <w:r w:rsidRPr="00AA1FBB">
              <w:rPr>
                <w:i/>
              </w:rPr>
              <w:t>kezelése,</w:t>
            </w:r>
            <w:r w:rsidRPr="00AA1FBB">
              <w:rPr>
                <w:i/>
                <w:spacing w:val="-3"/>
              </w:rPr>
              <w:t xml:space="preserve"> </w:t>
            </w:r>
            <w:r w:rsidRPr="00AA1FBB">
              <w:rPr>
                <w:i/>
              </w:rPr>
              <w:t>valamint</w:t>
            </w:r>
            <w:r w:rsidRPr="00AA1FBB">
              <w:rPr>
                <w:i/>
                <w:spacing w:val="-3"/>
              </w:rPr>
              <w:t xml:space="preserve"> </w:t>
            </w:r>
            <w:r w:rsidRPr="00AA1FBB">
              <w:rPr>
                <w:i/>
              </w:rPr>
              <w:t>az</w:t>
            </w:r>
            <w:r w:rsidRPr="00AA1FBB">
              <w:rPr>
                <w:i/>
                <w:spacing w:val="-3"/>
              </w:rPr>
              <w:t xml:space="preserve"> </w:t>
            </w:r>
            <w:r w:rsidRPr="00AA1FBB">
              <w:rPr>
                <w:i/>
              </w:rPr>
              <w:t>MVT</w:t>
            </w:r>
            <w:r w:rsidRPr="00AA1FBB">
              <w:rPr>
                <w:i/>
                <w:spacing w:val="-3"/>
              </w:rPr>
              <w:t xml:space="preserve"> </w:t>
            </w:r>
            <w:r w:rsidRPr="00AA1FBB">
              <w:rPr>
                <w:i/>
              </w:rPr>
              <w:t>és</w:t>
            </w:r>
            <w:r w:rsidRPr="00AA1FBB">
              <w:rPr>
                <w:i/>
                <w:spacing w:val="-3"/>
              </w:rPr>
              <w:t xml:space="preserve"> </w:t>
            </w:r>
            <w:r w:rsidRPr="00AA1FBB">
              <w:rPr>
                <w:i/>
              </w:rPr>
              <w:t>a</w:t>
            </w:r>
            <w:r w:rsidRPr="00AA1FBB">
              <w:rPr>
                <w:i/>
                <w:spacing w:val="-3"/>
              </w:rPr>
              <w:t xml:space="preserve"> </w:t>
            </w:r>
            <w:r w:rsidRPr="00AA1FBB">
              <w:rPr>
                <w:i/>
              </w:rPr>
              <w:t>PE</w:t>
            </w:r>
            <w:r w:rsidRPr="00AA1FBB">
              <w:rPr>
                <w:i/>
                <w:spacing w:val="-3"/>
              </w:rPr>
              <w:t xml:space="preserve"> </w:t>
            </w:r>
            <w:r w:rsidRPr="00AA1FBB">
              <w:rPr>
                <w:i/>
              </w:rPr>
              <w:t>kiújulásának</w:t>
            </w:r>
            <w:r w:rsidRPr="00AA1FBB">
              <w:rPr>
                <w:i/>
                <w:spacing w:val="-3"/>
              </w:rPr>
              <w:t xml:space="preserve"> </w:t>
            </w:r>
            <w:r w:rsidRPr="00AA1FBB">
              <w:rPr>
                <w:i/>
              </w:rPr>
              <w:t>megelőzése</w:t>
            </w:r>
            <w:r w:rsidRPr="00AA1FBB">
              <w:rPr>
                <w:i/>
                <w:spacing w:val="-3"/>
              </w:rPr>
              <w:t xml:space="preserve"> </w:t>
            </w:r>
            <w:r w:rsidRPr="00AA1FBB">
              <w:rPr>
                <w:i/>
              </w:rPr>
              <w:t>(VTEt)</w:t>
            </w:r>
          </w:p>
        </w:tc>
      </w:tr>
      <w:tr w:rsidR="00F05A0C" w:rsidRPr="00AA1FBB" w14:paraId="37489081" w14:textId="77777777" w:rsidTr="0029399E">
        <w:trPr>
          <w:trHeight w:val="606"/>
        </w:trPr>
        <w:tc>
          <w:tcPr>
            <w:tcW w:w="2053" w:type="dxa"/>
          </w:tcPr>
          <w:p w14:paraId="3353EC08" w14:textId="6C321B21" w:rsidR="00F05A0C" w:rsidRPr="00AA1FBB" w:rsidRDefault="00F05A0C" w:rsidP="009525C2">
            <w:pPr>
              <w:pStyle w:val="TableParagraph"/>
              <w:ind w:left="107" w:right="415"/>
            </w:pPr>
            <w:r w:rsidRPr="00AA1FBB">
              <w:t>2,5</w:t>
            </w:r>
            <w:r w:rsidR="00667559" w:rsidRPr="00AA1FBB">
              <w:t> </w:t>
            </w:r>
            <w:r w:rsidRPr="00AA1FBB">
              <w:t>mg naponta</w:t>
            </w:r>
            <w:r w:rsidRPr="00AA1FBB">
              <w:rPr>
                <w:spacing w:val="-52"/>
              </w:rPr>
              <w:t xml:space="preserve"> </w:t>
            </w:r>
            <w:r w:rsidRPr="00AA1FBB">
              <w:t>kétszer</w:t>
            </w:r>
          </w:p>
        </w:tc>
        <w:tc>
          <w:tcPr>
            <w:tcW w:w="1915" w:type="dxa"/>
          </w:tcPr>
          <w:p w14:paraId="3592B15E" w14:textId="77777777" w:rsidR="00F05A0C" w:rsidRPr="00AA1FBB" w:rsidRDefault="00F05A0C" w:rsidP="009525C2">
            <w:pPr>
              <w:pStyle w:val="TableParagraph"/>
              <w:ind w:left="284" w:right="276"/>
              <w:jc w:val="center"/>
            </w:pPr>
            <w:r w:rsidRPr="00AA1FBB">
              <w:t>67</w:t>
            </w:r>
            <w:r w:rsidRPr="00AA1FBB">
              <w:rPr>
                <w:spacing w:val="-2"/>
              </w:rPr>
              <w:t xml:space="preserve"> </w:t>
            </w:r>
            <w:r w:rsidRPr="00AA1FBB">
              <w:t>[30; 153]</w:t>
            </w:r>
          </w:p>
        </w:tc>
        <w:tc>
          <w:tcPr>
            <w:tcW w:w="1915" w:type="dxa"/>
          </w:tcPr>
          <w:p w14:paraId="57AB4168" w14:textId="77777777" w:rsidR="00F05A0C" w:rsidRPr="00AA1FBB" w:rsidRDefault="00F05A0C" w:rsidP="009525C2">
            <w:pPr>
              <w:pStyle w:val="TableParagraph"/>
              <w:ind w:left="468"/>
            </w:pPr>
            <w:r w:rsidRPr="00AA1FBB">
              <w:t>32</w:t>
            </w:r>
            <w:r w:rsidRPr="00AA1FBB">
              <w:rPr>
                <w:spacing w:val="-2"/>
              </w:rPr>
              <w:t xml:space="preserve"> </w:t>
            </w:r>
            <w:r w:rsidRPr="00AA1FBB">
              <w:t>[11;</w:t>
            </w:r>
            <w:r w:rsidRPr="00AA1FBB">
              <w:rPr>
                <w:spacing w:val="-1"/>
              </w:rPr>
              <w:t xml:space="preserve"> </w:t>
            </w:r>
            <w:r w:rsidRPr="00AA1FBB">
              <w:t>90]</w:t>
            </w:r>
          </w:p>
        </w:tc>
        <w:tc>
          <w:tcPr>
            <w:tcW w:w="1915" w:type="dxa"/>
          </w:tcPr>
          <w:p w14:paraId="5FF91FF3" w14:textId="77777777" w:rsidR="00F05A0C" w:rsidRPr="00AA1FBB" w:rsidRDefault="00F05A0C" w:rsidP="009525C2">
            <w:pPr>
              <w:pStyle w:val="TableParagraph"/>
              <w:ind w:right="317"/>
              <w:jc w:val="right"/>
            </w:pPr>
            <w:r w:rsidRPr="00AA1FBB">
              <w:t>1,0</w:t>
            </w:r>
            <w:r w:rsidRPr="00AA1FBB">
              <w:rPr>
                <w:spacing w:val="-4"/>
              </w:rPr>
              <w:t xml:space="preserve"> </w:t>
            </w:r>
            <w:r w:rsidRPr="00AA1FBB">
              <w:t>[0,46;</w:t>
            </w:r>
            <w:r w:rsidRPr="00AA1FBB">
              <w:rPr>
                <w:spacing w:val="-1"/>
              </w:rPr>
              <w:t xml:space="preserve"> </w:t>
            </w:r>
            <w:r w:rsidRPr="00AA1FBB">
              <w:t>2,5]</w:t>
            </w:r>
          </w:p>
        </w:tc>
        <w:tc>
          <w:tcPr>
            <w:tcW w:w="1915" w:type="dxa"/>
          </w:tcPr>
          <w:p w14:paraId="734BA011" w14:textId="77777777" w:rsidR="00F05A0C" w:rsidRPr="00AA1FBB" w:rsidRDefault="00F05A0C" w:rsidP="009525C2">
            <w:pPr>
              <w:pStyle w:val="TableParagraph"/>
              <w:ind w:left="276"/>
            </w:pPr>
            <w:r w:rsidRPr="00AA1FBB">
              <w:t>0,49</w:t>
            </w:r>
            <w:r w:rsidRPr="00AA1FBB">
              <w:rPr>
                <w:spacing w:val="-4"/>
              </w:rPr>
              <w:t xml:space="preserve"> </w:t>
            </w:r>
            <w:r w:rsidRPr="00AA1FBB">
              <w:t>[0,17;</w:t>
            </w:r>
            <w:r w:rsidRPr="00AA1FBB">
              <w:rPr>
                <w:spacing w:val="-1"/>
              </w:rPr>
              <w:t xml:space="preserve"> </w:t>
            </w:r>
            <w:r w:rsidRPr="00AA1FBB">
              <w:t>1,4]</w:t>
            </w:r>
          </w:p>
        </w:tc>
      </w:tr>
      <w:tr w:rsidR="00F05A0C" w:rsidRPr="00AA1FBB" w14:paraId="6D3D1750" w14:textId="77777777" w:rsidTr="0029399E">
        <w:trPr>
          <w:trHeight w:val="606"/>
        </w:trPr>
        <w:tc>
          <w:tcPr>
            <w:tcW w:w="2053" w:type="dxa"/>
          </w:tcPr>
          <w:p w14:paraId="75DC8717" w14:textId="5947C529" w:rsidR="00F05A0C" w:rsidRPr="00AA1FBB" w:rsidRDefault="00F05A0C" w:rsidP="009525C2">
            <w:pPr>
              <w:pStyle w:val="TableParagraph"/>
              <w:ind w:left="107" w:right="580"/>
            </w:pPr>
            <w:r w:rsidRPr="00AA1FBB">
              <w:t>5</w:t>
            </w:r>
            <w:r w:rsidR="007D7F94" w:rsidRPr="00AA1FBB">
              <w:t> </w:t>
            </w:r>
            <w:r w:rsidRPr="00AA1FBB">
              <w:t>mg naponta</w:t>
            </w:r>
            <w:r w:rsidRPr="00AA1FBB">
              <w:rPr>
                <w:spacing w:val="-52"/>
              </w:rPr>
              <w:t xml:space="preserve"> </w:t>
            </w:r>
            <w:r w:rsidRPr="00AA1FBB">
              <w:t>kétszer</w:t>
            </w:r>
          </w:p>
        </w:tc>
        <w:tc>
          <w:tcPr>
            <w:tcW w:w="1915" w:type="dxa"/>
          </w:tcPr>
          <w:p w14:paraId="28378294" w14:textId="77777777" w:rsidR="00F05A0C" w:rsidRPr="00AA1FBB" w:rsidRDefault="00F05A0C" w:rsidP="009525C2">
            <w:pPr>
              <w:pStyle w:val="TableParagraph"/>
              <w:ind w:left="284" w:right="276"/>
              <w:jc w:val="center"/>
            </w:pPr>
            <w:r w:rsidRPr="00AA1FBB">
              <w:t>132</w:t>
            </w:r>
            <w:r w:rsidRPr="00AA1FBB">
              <w:rPr>
                <w:spacing w:val="-1"/>
              </w:rPr>
              <w:t xml:space="preserve"> </w:t>
            </w:r>
            <w:r w:rsidRPr="00AA1FBB">
              <w:t>[59; 302]</w:t>
            </w:r>
          </w:p>
        </w:tc>
        <w:tc>
          <w:tcPr>
            <w:tcW w:w="1915" w:type="dxa"/>
          </w:tcPr>
          <w:p w14:paraId="7499401A" w14:textId="77777777" w:rsidR="00F05A0C" w:rsidRPr="00AA1FBB" w:rsidRDefault="00F05A0C" w:rsidP="009525C2">
            <w:pPr>
              <w:pStyle w:val="TableParagraph"/>
              <w:ind w:left="413"/>
            </w:pPr>
            <w:r w:rsidRPr="00AA1FBB">
              <w:t>63</w:t>
            </w:r>
            <w:r w:rsidRPr="00AA1FBB">
              <w:rPr>
                <w:spacing w:val="-2"/>
              </w:rPr>
              <w:t xml:space="preserve"> </w:t>
            </w:r>
            <w:r w:rsidRPr="00AA1FBB">
              <w:t>[22; 177]</w:t>
            </w:r>
          </w:p>
        </w:tc>
        <w:tc>
          <w:tcPr>
            <w:tcW w:w="1915" w:type="dxa"/>
          </w:tcPr>
          <w:p w14:paraId="363D2B91" w14:textId="77777777" w:rsidR="00F05A0C" w:rsidRPr="00AA1FBB" w:rsidRDefault="00F05A0C" w:rsidP="009525C2">
            <w:pPr>
              <w:pStyle w:val="TableParagraph"/>
              <w:ind w:right="317"/>
              <w:jc w:val="right"/>
            </w:pPr>
            <w:r w:rsidRPr="00AA1FBB">
              <w:t>2,1</w:t>
            </w:r>
            <w:r w:rsidRPr="00AA1FBB">
              <w:rPr>
                <w:spacing w:val="-4"/>
              </w:rPr>
              <w:t xml:space="preserve"> </w:t>
            </w:r>
            <w:r w:rsidRPr="00AA1FBB">
              <w:t>[0,91;</w:t>
            </w:r>
            <w:r w:rsidRPr="00AA1FBB">
              <w:rPr>
                <w:spacing w:val="-1"/>
              </w:rPr>
              <w:t xml:space="preserve"> </w:t>
            </w:r>
            <w:r w:rsidRPr="00AA1FBB">
              <w:t>5,2]</w:t>
            </w:r>
          </w:p>
        </w:tc>
        <w:tc>
          <w:tcPr>
            <w:tcW w:w="1915" w:type="dxa"/>
          </w:tcPr>
          <w:p w14:paraId="63BD38E8" w14:textId="77777777" w:rsidR="00F05A0C" w:rsidRPr="00AA1FBB" w:rsidRDefault="00F05A0C" w:rsidP="009525C2">
            <w:pPr>
              <w:pStyle w:val="TableParagraph"/>
              <w:ind w:left="331"/>
            </w:pPr>
            <w:r w:rsidRPr="00AA1FBB">
              <w:t>1,0</w:t>
            </w:r>
            <w:r w:rsidRPr="00AA1FBB">
              <w:rPr>
                <w:spacing w:val="-4"/>
              </w:rPr>
              <w:t xml:space="preserve"> </w:t>
            </w:r>
            <w:r w:rsidRPr="00AA1FBB">
              <w:t>[0,33;</w:t>
            </w:r>
            <w:r w:rsidRPr="00AA1FBB">
              <w:rPr>
                <w:spacing w:val="-1"/>
              </w:rPr>
              <w:t xml:space="preserve"> </w:t>
            </w:r>
            <w:r w:rsidRPr="00AA1FBB">
              <w:t>2,9]</w:t>
            </w:r>
          </w:p>
        </w:tc>
      </w:tr>
      <w:tr w:rsidR="00F05A0C" w:rsidRPr="00AA1FBB" w14:paraId="74649D37" w14:textId="77777777" w:rsidTr="0029399E">
        <w:trPr>
          <w:trHeight w:val="609"/>
        </w:trPr>
        <w:tc>
          <w:tcPr>
            <w:tcW w:w="2053" w:type="dxa"/>
          </w:tcPr>
          <w:p w14:paraId="5BB43BA4" w14:textId="31639F9F" w:rsidR="00F05A0C" w:rsidRPr="00AA1FBB" w:rsidRDefault="00F05A0C" w:rsidP="009525C2">
            <w:pPr>
              <w:pStyle w:val="TableParagraph"/>
              <w:ind w:left="107" w:right="470"/>
            </w:pPr>
            <w:r w:rsidRPr="00AA1FBB">
              <w:t>10</w:t>
            </w:r>
            <w:r w:rsidR="007D7F94" w:rsidRPr="00AA1FBB">
              <w:t> </w:t>
            </w:r>
            <w:r w:rsidRPr="00AA1FBB">
              <w:t>mg naponta</w:t>
            </w:r>
            <w:r w:rsidRPr="00AA1FBB">
              <w:rPr>
                <w:spacing w:val="-52"/>
              </w:rPr>
              <w:t xml:space="preserve"> </w:t>
            </w:r>
            <w:r w:rsidRPr="00AA1FBB">
              <w:t>kétszer</w:t>
            </w:r>
          </w:p>
        </w:tc>
        <w:tc>
          <w:tcPr>
            <w:tcW w:w="1915" w:type="dxa"/>
          </w:tcPr>
          <w:p w14:paraId="2C60EBDB" w14:textId="77777777" w:rsidR="00F05A0C" w:rsidRPr="00AA1FBB" w:rsidRDefault="00F05A0C" w:rsidP="009525C2">
            <w:pPr>
              <w:pStyle w:val="TableParagraph"/>
              <w:ind w:left="284" w:right="276"/>
              <w:jc w:val="center"/>
            </w:pPr>
            <w:r w:rsidRPr="00AA1FBB">
              <w:t>251</w:t>
            </w:r>
            <w:r w:rsidRPr="00AA1FBB">
              <w:rPr>
                <w:spacing w:val="-3"/>
              </w:rPr>
              <w:t xml:space="preserve"> </w:t>
            </w:r>
            <w:r w:rsidRPr="00AA1FBB">
              <w:t>[111;</w:t>
            </w:r>
            <w:r w:rsidRPr="00AA1FBB">
              <w:rPr>
                <w:spacing w:val="-1"/>
              </w:rPr>
              <w:t xml:space="preserve"> </w:t>
            </w:r>
            <w:r w:rsidRPr="00AA1FBB">
              <w:t>572]</w:t>
            </w:r>
          </w:p>
        </w:tc>
        <w:tc>
          <w:tcPr>
            <w:tcW w:w="1915" w:type="dxa"/>
          </w:tcPr>
          <w:p w14:paraId="1D44EBE7" w14:textId="77777777" w:rsidR="00F05A0C" w:rsidRPr="00AA1FBB" w:rsidRDefault="00F05A0C" w:rsidP="009525C2">
            <w:pPr>
              <w:pStyle w:val="TableParagraph"/>
              <w:ind w:left="357"/>
            </w:pPr>
            <w:r w:rsidRPr="00AA1FBB">
              <w:t>120</w:t>
            </w:r>
            <w:r w:rsidRPr="00AA1FBB">
              <w:rPr>
                <w:spacing w:val="-1"/>
              </w:rPr>
              <w:t xml:space="preserve"> </w:t>
            </w:r>
            <w:r w:rsidRPr="00AA1FBB">
              <w:t>[41; 335]</w:t>
            </w:r>
          </w:p>
        </w:tc>
        <w:tc>
          <w:tcPr>
            <w:tcW w:w="1915" w:type="dxa"/>
          </w:tcPr>
          <w:p w14:paraId="781AD15C" w14:textId="77777777" w:rsidR="00F05A0C" w:rsidRPr="00AA1FBB" w:rsidRDefault="00F05A0C" w:rsidP="009525C2">
            <w:pPr>
              <w:pStyle w:val="TableParagraph"/>
              <w:ind w:right="317"/>
              <w:jc w:val="right"/>
            </w:pPr>
            <w:r w:rsidRPr="00AA1FBB">
              <w:t>4,2</w:t>
            </w:r>
            <w:r w:rsidRPr="00AA1FBB">
              <w:rPr>
                <w:spacing w:val="-2"/>
              </w:rPr>
              <w:t xml:space="preserve"> </w:t>
            </w:r>
            <w:r w:rsidRPr="00AA1FBB">
              <w:t>[1,8; 10,8]</w:t>
            </w:r>
          </w:p>
        </w:tc>
        <w:tc>
          <w:tcPr>
            <w:tcW w:w="1915" w:type="dxa"/>
          </w:tcPr>
          <w:p w14:paraId="37DEAB76" w14:textId="77777777" w:rsidR="00F05A0C" w:rsidRPr="00AA1FBB" w:rsidRDefault="00F05A0C" w:rsidP="009525C2">
            <w:pPr>
              <w:pStyle w:val="TableParagraph"/>
              <w:ind w:left="331"/>
            </w:pPr>
            <w:r w:rsidRPr="00AA1FBB">
              <w:t>1,9</w:t>
            </w:r>
            <w:r w:rsidRPr="00AA1FBB">
              <w:rPr>
                <w:spacing w:val="-4"/>
              </w:rPr>
              <w:t xml:space="preserve"> </w:t>
            </w:r>
            <w:r w:rsidRPr="00AA1FBB">
              <w:t>[0,64;</w:t>
            </w:r>
            <w:r w:rsidRPr="00AA1FBB">
              <w:rPr>
                <w:spacing w:val="-1"/>
              </w:rPr>
              <w:t xml:space="preserve"> </w:t>
            </w:r>
            <w:r w:rsidRPr="00AA1FBB">
              <w:t>5,8]</w:t>
            </w:r>
          </w:p>
        </w:tc>
      </w:tr>
    </w:tbl>
    <w:p w14:paraId="52F02E88" w14:textId="44CCD2B4" w:rsidR="00F05A0C" w:rsidRPr="00AA1FBB" w:rsidRDefault="000F1C9F" w:rsidP="009525C2">
      <w:pPr>
        <w:pStyle w:val="Listaszerbekezds"/>
        <w:ind w:left="142" w:right="1083" w:hanging="142"/>
        <w:rPr>
          <w:sz w:val="18"/>
          <w:szCs w:val="18"/>
        </w:rPr>
      </w:pPr>
      <w:r w:rsidRPr="00AA1FBB">
        <w:rPr>
          <w:sz w:val="18"/>
          <w:szCs w:val="18"/>
        </w:rPr>
        <w:t>*</w:t>
      </w:r>
      <w:r w:rsidR="00F05A0C" w:rsidRPr="00AA1FBB">
        <w:rPr>
          <w:sz w:val="18"/>
          <w:szCs w:val="18"/>
        </w:rPr>
        <w:t>Az ARISTOTLE vizsgálatban részt vett, 2 vagy 3 dóziscsökkentési kritériumnak megfelelt és ez alapján</w:t>
      </w:r>
      <w:r w:rsidR="00F05A0C" w:rsidRPr="00AA1FBB">
        <w:rPr>
          <w:spacing w:val="-47"/>
          <w:sz w:val="18"/>
          <w:szCs w:val="18"/>
        </w:rPr>
        <w:t xml:space="preserve"> </w:t>
      </w:r>
      <w:r w:rsidR="00F05A0C" w:rsidRPr="00AA1FBB">
        <w:rPr>
          <w:sz w:val="18"/>
          <w:szCs w:val="18"/>
        </w:rPr>
        <w:t>dózismódosításban</w:t>
      </w:r>
      <w:r w:rsidR="00F05A0C" w:rsidRPr="00AA1FBB">
        <w:rPr>
          <w:spacing w:val="-1"/>
          <w:sz w:val="18"/>
          <w:szCs w:val="18"/>
        </w:rPr>
        <w:t xml:space="preserve"> </w:t>
      </w:r>
      <w:r w:rsidR="00F05A0C" w:rsidRPr="00AA1FBB">
        <w:rPr>
          <w:sz w:val="18"/>
          <w:szCs w:val="18"/>
        </w:rPr>
        <w:t>részesült betegek.</w:t>
      </w:r>
    </w:p>
    <w:p w14:paraId="6335F271" w14:textId="77777777" w:rsidR="00F05A0C" w:rsidRPr="00AA1FBB" w:rsidRDefault="00F05A0C" w:rsidP="009525C2">
      <w:pPr>
        <w:pStyle w:val="Szvegtrzs"/>
      </w:pPr>
    </w:p>
    <w:p w14:paraId="27A2CD7E" w14:textId="77777777" w:rsidR="00F05A0C" w:rsidRDefault="00F05A0C" w:rsidP="009525C2">
      <w:pPr>
        <w:pStyle w:val="Szvegtrzs"/>
        <w:ind w:right="2"/>
      </w:pPr>
      <w:r w:rsidRPr="00AA1FBB">
        <w:t>Bár az apixabán-kezelés során nem szükséges az expozíció rutinszerű monitorozása, egy kalibrált,</w:t>
      </w:r>
      <w:r w:rsidRPr="00AA1FBB">
        <w:rPr>
          <w:spacing w:val="1"/>
        </w:rPr>
        <w:t xml:space="preserve"> </w:t>
      </w:r>
      <w:r w:rsidRPr="00AA1FBB">
        <w:t>mennyiségi meghatározásra alkalmas anti-Xa faktor teszt hasznos lehet olyan kivételes helyzetekben,</w:t>
      </w:r>
      <w:r w:rsidRPr="00AA1FBB">
        <w:rPr>
          <w:spacing w:val="-52"/>
        </w:rPr>
        <w:t xml:space="preserve"> </w:t>
      </w:r>
      <w:r w:rsidRPr="00AA1FBB">
        <w:rPr>
          <w:spacing w:val="-3"/>
        </w:rPr>
        <w:t xml:space="preserve">amikor az apixabán-expozíció </w:t>
      </w:r>
      <w:r w:rsidRPr="00AA1FBB">
        <w:rPr>
          <w:spacing w:val="-2"/>
        </w:rPr>
        <w:t>ismerete segítségül szolgálhat a klinikai döntéshozatal során, például</w:t>
      </w:r>
      <w:r w:rsidRPr="00AA1FBB">
        <w:rPr>
          <w:spacing w:val="-1"/>
        </w:rPr>
        <w:t xml:space="preserve"> </w:t>
      </w:r>
      <w:r w:rsidRPr="00AA1FBB">
        <w:t>túladagoláskor</w:t>
      </w:r>
      <w:r w:rsidRPr="00AA1FBB">
        <w:rPr>
          <w:spacing w:val="-15"/>
        </w:rPr>
        <w:t xml:space="preserve"> </w:t>
      </w:r>
      <w:r w:rsidRPr="00AA1FBB">
        <w:t>és</w:t>
      </w:r>
      <w:r w:rsidRPr="00AA1FBB">
        <w:rPr>
          <w:spacing w:val="-14"/>
        </w:rPr>
        <w:t xml:space="preserve"> </w:t>
      </w:r>
      <w:r w:rsidRPr="00AA1FBB">
        <w:t>sürgős</w:t>
      </w:r>
      <w:r w:rsidRPr="00AA1FBB">
        <w:rPr>
          <w:spacing w:val="-15"/>
        </w:rPr>
        <w:t xml:space="preserve"> </w:t>
      </w:r>
      <w:r w:rsidRPr="00AA1FBB">
        <w:t>műtét</w:t>
      </w:r>
      <w:r w:rsidRPr="00AA1FBB">
        <w:rPr>
          <w:spacing w:val="-14"/>
        </w:rPr>
        <w:t xml:space="preserve"> </w:t>
      </w:r>
      <w:r w:rsidRPr="00AA1FBB">
        <w:t>esetén.</w:t>
      </w:r>
    </w:p>
    <w:p w14:paraId="74638E90" w14:textId="77777777" w:rsidR="00A148B9" w:rsidRPr="00AA1FBB" w:rsidRDefault="00A148B9" w:rsidP="009525C2">
      <w:pPr>
        <w:pStyle w:val="Szvegtrzs"/>
        <w:ind w:right="2"/>
      </w:pPr>
    </w:p>
    <w:p w14:paraId="1A68B9B1" w14:textId="77777777" w:rsidR="00A148B9" w:rsidRPr="00AA1FBB" w:rsidRDefault="00A148B9" w:rsidP="00A148B9">
      <w:pPr>
        <w:pStyle w:val="Szvegtrzs"/>
        <w:ind w:right="2"/>
      </w:pPr>
      <w:r w:rsidRPr="00AA1FBB">
        <w:t xml:space="preserve">Gyermekek és serdülők </w:t>
      </w:r>
    </w:p>
    <w:p w14:paraId="3EA8810F" w14:textId="77777777" w:rsidR="00A148B9" w:rsidRPr="00AA1FBB" w:rsidRDefault="00A148B9" w:rsidP="00A148B9">
      <w:pPr>
        <w:pStyle w:val="Szvegtrzs"/>
        <w:ind w:right="2"/>
      </w:pPr>
    </w:p>
    <w:p w14:paraId="616BFA68" w14:textId="77777777" w:rsidR="00A148B9" w:rsidRPr="00AA1FBB" w:rsidRDefault="00A148B9" w:rsidP="00A148B9">
      <w:pPr>
        <w:pStyle w:val="Szvegtrzs"/>
        <w:ind w:right="2"/>
      </w:pPr>
      <w:r w:rsidRPr="00AA1FBB">
        <w:t xml:space="preserve">Az apixabán gyermekeknél és serdülőknél végzett vizsgálataiban az STA Liquid Anti-Xa apixabán tesztet alkalmazták. </w:t>
      </w:r>
      <w:r>
        <w:t>E</w:t>
      </w:r>
      <w:r w:rsidRPr="00AA1FBB">
        <w:t>zen vizsgálatok eredményei szerint az apixabán koncentrációja és a Xa faktor-ellenes aktivitás (AXA) közötti lineáris összefüggés konzisztens volt a felnőttek esetében korábban dokumentált összefüggéssel. Ez alátámasztja az apixabán szelektív Xa faktor-gátlóként dokumentált hatásmechanizmusát.</w:t>
      </w:r>
    </w:p>
    <w:p w14:paraId="06725F72" w14:textId="77777777" w:rsidR="00A148B9" w:rsidRPr="00AA1FBB" w:rsidRDefault="00A148B9" w:rsidP="00A148B9">
      <w:pPr>
        <w:pStyle w:val="Szvegtrzs"/>
        <w:ind w:right="2"/>
      </w:pPr>
    </w:p>
    <w:p w14:paraId="6CC44EF6" w14:textId="77777777" w:rsidR="00A148B9" w:rsidRPr="00AA1FBB" w:rsidRDefault="00A148B9" w:rsidP="00A148B9">
      <w:pPr>
        <w:pStyle w:val="Szvegtrzs"/>
        <w:ind w:right="2"/>
      </w:pPr>
      <w:proofErr w:type="gramStart"/>
      <w:r w:rsidRPr="00AA1FBB">
        <w:t>A CV185155 vizsgálatban a 9 – ≥35 kg testtömegcsoportokban az AXA</w:t>
      </w:r>
      <w:r w:rsidRPr="00AA1FBB">
        <w:rPr>
          <w:vertAlign w:val="subscript"/>
        </w:rPr>
        <w:t>min</w:t>
      </w:r>
      <w:r w:rsidRPr="00AA1FBB">
        <w:t xml:space="preserve"> és AXA</w:t>
      </w:r>
      <w:r w:rsidRPr="00AA1FBB">
        <w:rPr>
          <w:vertAlign w:val="subscript"/>
        </w:rPr>
        <w:t>max</w:t>
      </w:r>
      <w:r w:rsidRPr="00AA1FBB">
        <w:t xml:space="preserve"> mértani átlagértékeinek (%CV) tartománya 27,1 (22,2) ng/ml és 71,9 (17,3) ng/ml között volt, ami megfelel a C</w:t>
      </w:r>
      <w:r w:rsidRPr="00AA1FBB">
        <w:rPr>
          <w:vertAlign w:val="subscript"/>
        </w:rPr>
        <w:t xml:space="preserve">min,ss </w:t>
      </w:r>
      <w:r w:rsidRPr="00AA1FBB">
        <w:t>30,3 (22) ng/ml és C</w:t>
      </w:r>
      <w:r w:rsidRPr="00AA1FBB">
        <w:rPr>
          <w:vertAlign w:val="subscript"/>
        </w:rPr>
        <w:t xml:space="preserve">max,ss </w:t>
      </w:r>
      <w:r w:rsidRPr="00AA1FBB">
        <w:t>80,8 (16,8) ng/ml mértani átlagértékeknek (%CV).</w:t>
      </w:r>
      <w:proofErr w:type="gramEnd"/>
      <w:r w:rsidRPr="00AA1FBB">
        <w:t xml:space="preserve"> A gyermekgyógyászati adagolási rend szerinti kezelést alkalmazva, ezen AXA-tartományokban elért expozíció hasonló azon felnőtteknél tapasztalt expozícióval, amit napi kétszer 2,5 mg dózisú apixabánnal értek el.</w:t>
      </w:r>
    </w:p>
    <w:p w14:paraId="42161633" w14:textId="77777777" w:rsidR="00A148B9" w:rsidRPr="00AA1FBB" w:rsidRDefault="00A148B9" w:rsidP="00A148B9">
      <w:pPr>
        <w:pStyle w:val="Szvegtrzs"/>
        <w:ind w:right="2"/>
      </w:pPr>
    </w:p>
    <w:p w14:paraId="645E6C7B" w14:textId="77777777" w:rsidR="00A148B9" w:rsidRPr="00AA1FBB" w:rsidRDefault="00A148B9" w:rsidP="00A148B9">
      <w:pPr>
        <w:pStyle w:val="Szvegtrzs"/>
        <w:ind w:right="2"/>
      </w:pPr>
      <w:proofErr w:type="gramStart"/>
      <w:r w:rsidRPr="00AA1FBB">
        <w:t>A CV185362 vizsgálatban a 6 – ≥35 kg testtömegcsoportokban az AXA</w:t>
      </w:r>
      <w:r w:rsidRPr="00AA1FBB">
        <w:rPr>
          <w:vertAlign w:val="subscript"/>
        </w:rPr>
        <w:t>min</w:t>
      </w:r>
      <w:r w:rsidRPr="00AA1FBB">
        <w:t xml:space="preserve"> és AXA</w:t>
      </w:r>
      <w:r w:rsidRPr="00AA1FBB">
        <w:rPr>
          <w:vertAlign w:val="subscript"/>
        </w:rPr>
        <w:t>max</w:t>
      </w:r>
      <w:r w:rsidRPr="00AA1FBB">
        <w:t xml:space="preserve"> mértani átlagértékeinek (%CV) tartománya 67,1 (30,2) ng/ml és 213 (41,7) ng/ml között volt, ami megfelel a C</w:t>
      </w:r>
      <w:r w:rsidRPr="00AA1FBB">
        <w:rPr>
          <w:vertAlign w:val="subscript"/>
        </w:rPr>
        <w:t xml:space="preserve">min,ss </w:t>
      </w:r>
      <w:r w:rsidRPr="00AA1FBB">
        <w:t>71,3 (61,3) ng/ml és C</w:t>
      </w:r>
      <w:r w:rsidRPr="00AA1FBB">
        <w:rPr>
          <w:vertAlign w:val="subscript"/>
        </w:rPr>
        <w:t>max,ss</w:t>
      </w:r>
      <w:r w:rsidRPr="00AA1FBB">
        <w:t xml:space="preserve"> 230 (39,5) ng/ml mértani átlagértékeknek (%CV).</w:t>
      </w:r>
      <w:proofErr w:type="gramEnd"/>
      <w:r w:rsidRPr="00AA1FBB">
        <w:t xml:space="preserve"> A gyermekgyógyászati adagolási rend szerinti kezelést alkalmazva, ezen AXA-tartományokban elért expozíció hasonló azon felnőtteknél tapasztalt expozíció</w:t>
      </w:r>
      <w:r>
        <w:t>hoz</w:t>
      </w:r>
      <w:r w:rsidRPr="00AA1FBB">
        <w:t>, amit napi kétszer 5 mg dózisú apixabánnal értek el.</w:t>
      </w:r>
    </w:p>
    <w:p w14:paraId="15748F3E" w14:textId="77777777" w:rsidR="00A148B9" w:rsidRPr="00AA1FBB" w:rsidRDefault="00A148B9" w:rsidP="00A148B9">
      <w:pPr>
        <w:pStyle w:val="Szvegtrzs"/>
        <w:ind w:right="2"/>
      </w:pPr>
    </w:p>
    <w:p w14:paraId="33A7E7DC" w14:textId="77777777" w:rsidR="00A148B9" w:rsidRPr="00AA1FBB" w:rsidRDefault="00A148B9" w:rsidP="00A148B9">
      <w:pPr>
        <w:pStyle w:val="Szvegtrzs"/>
        <w:ind w:right="2"/>
      </w:pPr>
      <w:proofErr w:type="gramStart"/>
      <w:r w:rsidRPr="00AA1FBB">
        <w:t>A CV185325 vizsgálatban a 6 – ≥35 kg testtömegcsoportokban az AXA</w:t>
      </w:r>
      <w:r w:rsidRPr="00AA1FBB">
        <w:rPr>
          <w:vertAlign w:val="subscript"/>
        </w:rPr>
        <w:t>min</w:t>
      </w:r>
      <w:r w:rsidRPr="00AA1FBB">
        <w:t xml:space="preserve"> és AXA</w:t>
      </w:r>
      <w:r w:rsidRPr="00AA1FBB">
        <w:rPr>
          <w:vertAlign w:val="subscript"/>
        </w:rPr>
        <w:t>max</w:t>
      </w:r>
      <w:r w:rsidRPr="00AA1FBB">
        <w:t xml:space="preserve"> mértani átlagértékeinek (%CV) tartománya 47,1 (57,2) ng/ml és 146 (40,2) ng/ml között volt, ami megfelel a C</w:t>
      </w:r>
      <w:r w:rsidRPr="00AA1FBB">
        <w:rPr>
          <w:vertAlign w:val="subscript"/>
        </w:rPr>
        <w:t>min,ss</w:t>
      </w:r>
      <w:r w:rsidRPr="00AA1FBB">
        <w:t xml:space="preserve"> 50 (54,5) ng/ml és C</w:t>
      </w:r>
      <w:r w:rsidRPr="00AA1FBB">
        <w:rPr>
          <w:vertAlign w:val="subscript"/>
        </w:rPr>
        <w:t>max,ss</w:t>
      </w:r>
      <w:r w:rsidRPr="00AA1FBB">
        <w:t xml:space="preserve"> 144 (36,9) ng/ml mértani átlagértékeknek (%CV).</w:t>
      </w:r>
      <w:proofErr w:type="gramEnd"/>
      <w:r w:rsidRPr="00AA1FBB">
        <w:t xml:space="preserve"> A gyermekgyógyászati adagolási rend szerinti kezelést alkalmazva, ezen AXA-tartományokban elért expozíció hasonló azon felnőtteknél tapasztalt expozíció</w:t>
      </w:r>
      <w:r>
        <w:t>hoz</w:t>
      </w:r>
      <w:r w:rsidRPr="00AA1FBB">
        <w:t>, amit napi kétszer 5 mg dózisú apixabánnal értek el.</w:t>
      </w:r>
    </w:p>
    <w:p w14:paraId="4B76AE73" w14:textId="77777777" w:rsidR="00A148B9" w:rsidRPr="00AA1FBB" w:rsidRDefault="00A148B9" w:rsidP="00A148B9">
      <w:pPr>
        <w:pStyle w:val="Szvegtrzs"/>
        <w:ind w:right="2"/>
      </w:pPr>
    </w:p>
    <w:p w14:paraId="230F4F37" w14:textId="77777777" w:rsidR="00A148B9" w:rsidRPr="00AA1FBB" w:rsidRDefault="00A148B9" w:rsidP="00A148B9">
      <w:pPr>
        <w:pStyle w:val="Szvegtrzs"/>
        <w:ind w:right="2"/>
      </w:pPr>
      <w:r w:rsidRPr="00AA1FBB">
        <w:t>A gyermekek és serdülők körében végzett vizsgálatok dinamikus egyensúlyi állapotban várható expozíció és Xa faktor-ellenes aktivitás értéke alapján az apixabán koncentrációjának és az AXA-szinteknek a legmagasabb és a legalacsonyabb szintek közötti fluktuációja körülbelül 3-szoros volt (minimum, maximum: 2,65–3,22) a teljes populációban.</w:t>
      </w:r>
    </w:p>
    <w:p w14:paraId="4CE9C7F5" w14:textId="77777777" w:rsidR="00403580" w:rsidRPr="00AA1FBB" w:rsidRDefault="00403580" w:rsidP="009525C2">
      <w:pPr>
        <w:pStyle w:val="Szvegtrzs"/>
        <w:ind w:right="2"/>
      </w:pPr>
    </w:p>
    <w:p w14:paraId="6A662D13" w14:textId="77777777" w:rsidR="00F05A0C" w:rsidRPr="00AA1FBB" w:rsidRDefault="00F05A0C" w:rsidP="009525C2">
      <w:pPr>
        <w:pStyle w:val="Szvegtrzs"/>
        <w:ind w:right="2"/>
      </w:pPr>
      <w:r w:rsidRPr="00AA1FBB">
        <w:rPr>
          <w:u w:val="single"/>
        </w:rPr>
        <w:t>Klinikai</w:t>
      </w:r>
      <w:r w:rsidRPr="00AA1FBB">
        <w:rPr>
          <w:spacing w:val="-6"/>
          <w:u w:val="single"/>
        </w:rPr>
        <w:t xml:space="preserve"> </w:t>
      </w:r>
      <w:r w:rsidRPr="00AA1FBB">
        <w:rPr>
          <w:u w:val="single"/>
        </w:rPr>
        <w:t>hatásosság</w:t>
      </w:r>
      <w:r w:rsidRPr="00AA1FBB">
        <w:rPr>
          <w:spacing w:val="-6"/>
          <w:u w:val="single"/>
        </w:rPr>
        <w:t xml:space="preserve"> </w:t>
      </w:r>
      <w:r w:rsidRPr="00AA1FBB">
        <w:rPr>
          <w:u w:val="single"/>
        </w:rPr>
        <w:t>és</w:t>
      </w:r>
      <w:r w:rsidRPr="00AA1FBB">
        <w:rPr>
          <w:spacing w:val="-5"/>
          <w:u w:val="single"/>
        </w:rPr>
        <w:t xml:space="preserve"> </w:t>
      </w:r>
      <w:r w:rsidRPr="00AA1FBB">
        <w:rPr>
          <w:u w:val="single"/>
        </w:rPr>
        <w:t>biztonságosság</w:t>
      </w:r>
    </w:p>
    <w:p w14:paraId="5019A482" w14:textId="360AB815" w:rsidR="00F05A0C" w:rsidRPr="00AA1FBB" w:rsidRDefault="00F05A0C" w:rsidP="009525C2">
      <w:pPr>
        <w:ind w:right="2"/>
        <w:rPr>
          <w:i/>
        </w:rPr>
      </w:pPr>
      <w:r w:rsidRPr="00AA1FBB">
        <w:rPr>
          <w:i/>
          <w:u w:val="single"/>
        </w:rPr>
        <w:t xml:space="preserve">A stroke és a szisztémás embolizáció megelőzése nem </w:t>
      </w:r>
      <w:r w:rsidR="00997A93" w:rsidRPr="00AA1FBB">
        <w:rPr>
          <w:i/>
          <w:iCs/>
          <w:u w:val="single"/>
        </w:rPr>
        <w:t>valvuláris</w:t>
      </w:r>
      <w:r w:rsidRPr="00AA1FBB">
        <w:rPr>
          <w:i/>
          <w:u w:val="single"/>
        </w:rPr>
        <w:t xml:space="preserve"> pitvarfibrillációban (NVPF)</w:t>
      </w:r>
      <w:r w:rsidRPr="00AA1FBB">
        <w:rPr>
          <w:i/>
          <w:spacing w:val="-52"/>
        </w:rPr>
        <w:t xml:space="preserve"> </w:t>
      </w:r>
      <w:r w:rsidRPr="00AA1FBB">
        <w:rPr>
          <w:i/>
          <w:u w:val="single"/>
        </w:rPr>
        <w:t>szenvedő</w:t>
      </w:r>
      <w:r w:rsidRPr="00AA1FBB">
        <w:rPr>
          <w:i/>
          <w:spacing w:val="-2"/>
          <w:u w:val="single"/>
        </w:rPr>
        <w:t xml:space="preserve"> </w:t>
      </w:r>
      <w:r w:rsidRPr="00AA1FBB">
        <w:rPr>
          <w:i/>
          <w:u w:val="single"/>
        </w:rPr>
        <w:t>betegeknél</w:t>
      </w:r>
    </w:p>
    <w:p w14:paraId="02C8F2F6" w14:textId="0A47702E" w:rsidR="00F05A0C" w:rsidRPr="00AA1FBB" w:rsidRDefault="00F05A0C" w:rsidP="009525C2">
      <w:pPr>
        <w:pStyle w:val="Szvegtrzs"/>
        <w:ind w:right="2"/>
      </w:pPr>
      <w:r w:rsidRPr="00AA1FBB">
        <w:t>Összesen</w:t>
      </w:r>
      <w:r w:rsidRPr="00AA1FBB">
        <w:rPr>
          <w:spacing w:val="5"/>
        </w:rPr>
        <w:t xml:space="preserve"> </w:t>
      </w:r>
      <w:r w:rsidRPr="00AA1FBB">
        <w:t>23</w:t>
      </w:r>
      <w:r w:rsidR="008614E5" w:rsidRPr="00AA1FBB">
        <w:t> </w:t>
      </w:r>
      <w:r w:rsidRPr="00AA1FBB">
        <w:t>799</w:t>
      </w:r>
      <w:bookmarkStart w:id="18" w:name="_Hlk181102649"/>
      <w:r w:rsidR="00E04E12">
        <w:t xml:space="preserve"> </w:t>
      </w:r>
      <w:bookmarkEnd w:id="18"/>
      <w:r w:rsidR="00A148B9">
        <w:t xml:space="preserve">felnőtt </w:t>
      </w:r>
      <w:r w:rsidRPr="00AA1FBB">
        <w:t>beteget</w:t>
      </w:r>
      <w:r w:rsidRPr="00AA1FBB">
        <w:rPr>
          <w:spacing w:val="4"/>
        </w:rPr>
        <w:t xml:space="preserve"> </w:t>
      </w:r>
      <w:r w:rsidRPr="00AA1FBB">
        <w:t>randomizáltak</w:t>
      </w:r>
      <w:r w:rsidRPr="00AA1FBB">
        <w:rPr>
          <w:spacing w:val="4"/>
        </w:rPr>
        <w:t xml:space="preserve"> </w:t>
      </w:r>
      <w:r w:rsidRPr="00AA1FBB">
        <w:t>a</w:t>
      </w:r>
      <w:r w:rsidRPr="00AA1FBB">
        <w:rPr>
          <w:spacing w:val="4"/>
        </w:rPr>
        <w:t xml:space="preserve"> </w:t>
      </w:r>
      <w:r w:rsidRPr="00AA1FBB">
        <w:t>klinikai</w:t>
      </w:r>
      <w:r w:rsidRPr="00AA1FBB">
        <w:rPr>
          <w:spacing w:val="4"/>
        </w:rPr>
        <w:t xml:space="preserve"> </w:t>
      </w:r>
      <w:r w:rsidRPr="00AA1FBB">
        <w:t>programba</w:t>
      </w:r>
      <w:r w:rsidRPr="00AA1FBB">
        <w:rPr>
          <w:spacing w:val="4"/>
        </w:rPr>
        <w:t xml:space="preserve"> </w:t>
      </w:r>
      <w:r w:rsidRPr="00AA1FBB">
        <w:t>(ARISTOTLE:</w:t>
      </w:r>
      <w:r w:rsidRPr="00AA1FBB">
        <w:rPr>
          <w:spacing w:val="4"/>
        </w:rPr>
        <w:t xml:space="preserve"> </w:t>
      </w:r>
      <w:r w:rsidRPr="00AA1FBB">
        <w:t>apixabán</w:t>
      </w:r>
      <w:r w:rsidRPr="00AA1FBB">
        <w:rPr>
          <w:spacing w:val="4"/>
        </w:rPr>
        <w:t xml:space="preserve"> </w:t>
      </w:r>
      <w:r w:rsidRPr="00AA1FBB">
        <w:t>versus</w:t>
      </w:r>
      <w:r w:rsidRPr="00AA1FBB">
        <w:rPr>
          <w:spacing w:val="1"/>
        </w:rPr>
        <w:t xml:space="preserve"> </w:t>
      </w:r>
      <w:r w:rsidRPr="00AA1FBB">
        <w:t>warfarin, AVERROES: apixabán versus ASA), közülük 11</w:t>
      </w:r>
      <w:r w:rsidR="000C6DF4" w:rsidRPr="00AA1FBB">
        <w:t> </w:t>
      </w:r>
      <w:r w:rsidRPr="00AA1FBB">
        <w:t>927</w:t>
      </w:r>
      <w:r w:rsidR="002A4EF9" w:rsidRPr="00AA1FBB">
        <w:t> </w:t>
      </w:r>
      <w:r w:rsidRPr="00AA1FBB">
        <w:t>beteget randomizáltak apixabánra. A</w:t>
      </w:r>
      <w:r w:rsidRPr="00AA1FBB">
        <w:rPr>
          <w:spacing w:val="1"/>
        </w:rPr>
        <w:t xml:space="preserve"> </w:t>
      </w:r>
      <w:r w:rsidRPr="00AA1FBB">
        <w:t>programot úgy tervezték, hogy igazolja az apixabán hatásosságát és biztonságosságát a stroke és a</w:t>
      </w:r>
      <w:r w:rsidRPr="00AA1FBB">
        <w:rPr>
          <w:spacing w:val="1"/>
        </w:rPr>
        <w:t xml:space="preserve"> </w:t>
      </w:r>
      <w:r w:rsidRPr="00AA1FBB">
        <w:t xml:space="preserve">szisztémás embolizáció prevenciója esetén a nem </w:t>
      </w:r>
      <w:r w:rsidR="00997A93" w:rsidRPr="00AA1FBB">
        <w:t>valvuláris</w:t>
      </w:r>
      <w:r w:rsidRPr="00AA1FBB">
        <w:t xml:space="preserve"> pitvarfibrillációban szenvedő olyan</w:t>
      </w:r>
      <w:r w:rsidRPr="00AA1FBB">
        <w:rPr>
          <w:spacing w:val="-52"/>
        </w:rPr>
        <w:t xml:space="preserve"> </w:t>
      </w:r>
      <w:r w:rsidRPr="00AA1FBB">
        <w:t>betegeknél,</w:t>
      </w:r>
      <w:r w:rsidRPr="00AA1FBB">
        <w:rPr>
          <w:spacing w:val="-2"/>
        </w:rPr>
        <w:t xml:space="preserve"> </w:t>
      </w:r>
      <w:r w:rsidRPr="00AA1FBB">
        <w:t>akiknek</w:t>
      </w:r>
      <w:r w:rsidRPr="00AA1FBB">
        <w:rPr>
          <w:spacing w:val="-2"/>
        </w:rPr>
        <w:t xml:space="preserve"> </w:t>
      </w:r>
      <w:r w:rsidRPr="00AA1FBB">
        <w:t>egy</w:t>
      </w:r>
      <w:r w:rsidRPr="00AA1FBB">
        <w:rPr>
          <w:spacing w:val="-2"/>
        </w:rPr>
        <w:t xml:space="preserve"> </w:t>
      </w:r>
      <w:r w:rsidRPr="00AA1FBB">
        <w:t>vagy</w:t>
      </w:r>
      <w:r w:rsidRPr="00AA1FBB">
        <w:rPr>
          <w:spacing w:val="-2"/>
        </w:rPr>
        <w:t xml:space="preserve"> </w:t>
      </w:r>
      <w:r w:rsidRPr="00AA1FBB">
        <w:t>több</w:t>
      </w:r>
      <w:r w:rsidRPr="00AA1FBB">
        <w:rPr>
          <w:spacing w:val="-2"/>
        </w:rPr>
        <w:t xml:space="preserve"> </w:t>
      </w:r>
      <w:r w:rsidRPr="00AA1FBB">
        <w:t>további</w:t>
      </w:r>
      <w:r w:rsidRPr="00AA1FBB">
        <w:rPr>
          <w:spacing w:val="-2"/>
        </w:rPr>
        <w:t xml:space="preserve"> </w:t>
      </w:r>
      <w:r w:rsidRPr="00AA1FBB">
        <w:t>kockázati</w:t>
      </w:r>
      <w:r w:rsidRPr="00AA1FBB">
        <w:rPr>
          <w:spacing w:val="-2"/>
        </w:rPr>
        <w:t xml:space="preserve"> </w:t>
      </w:r>
      <w:r w:rsidRPr="00AA1FBB">
        <w:t>tényezőjük</w:t>
      </w:r>
      <w:r w:rsidRPr="00AA1FBB">
        <w:rPr>
          <w:spacing w:val="-2"/>
        </w:rPr>
        <w:t xml:space="preserve"> </w:t>
      </w:r>
      <w:r w:rsidRPr="00AA1FBB">
        <w:t>is</w:t>
      </w:r>
      <w:r w:rsidRPr="00AA1FBB">
        <w:rPr>
          <w:spacing w:val="-2"/>
        </w:rPr>
        <w:t xml:space="preserve"> </w:t>
      </w:r>
      <w:r w:rsidRPr="00AA1FBB">
        <w:t>van,</w:t>
      </w:r>
      <w:r w:rsidRPr="00AA1FBB">
        <w:rPr>
          <w:spacing w:val="-2"/>
        </w:rPr>
        <w:t xml:space="preserve"> </w:t>
      </w:r>
      <w:r w:rsidRPr="00AA1FBB">
        <w:t>mint</w:t>
      </w:r>
      <w:r w:rsidRPr="00AA1FBB">
        <w:rPr>
          <w:spacing w:val="-2"/>
        </w:rPr>
        <w:t xml:space="preserve"> </w:t>
      </w:r>
      <w:r w:rsidRPr="00AA1FBB">
        <w:t>például</w:t>
      </w:r>
    </w:p>
    <w:p w14:paraId="721D71C6" w14:textId="37C2CE90" w:rsidR="00F05A0C" w:rsidRPr="00AA1FBB" w:rsidRDefault="00F05A0C" w:rsidP="009525C2">
      <w:pPr>
        <w:pStyle w:val="Listaszerbekezds"/>
        <w:numPr>
          <w:ilvl w:val="0"/>
          <w:numId w:val="62"/>
        </w:numPr>
        <w:ind w:left="567" w:right="2" w:hanging="567"/>
      </w:pPr>
      <w:r w:rsidRPr="00AA1FBB">
        <w:t>korábbi</w:t>
      </w:r>
      <w:r w:rsidRPr="00AA1FBB">
        <w:rPr>
          <w:spacing w:val="-5"/>
        </w:rPr>
        <w:t xml:space="preserve"> </w:t>
      </w:r>
      <w:r w:rsidRPr="00AA1FBB">
        <w:t>stroke</w:t>
      </w:r>
      <w:r w:rsidRPr="00AA1FBB">
        <w:rPr>
          <w:spacing w:val="-4"/>
        </w:rPr>
        <w:t xml:space="preserve"> </w:t>
      </w:r>
      <w:r w:rsidRPr="00AA1FBB">
        <w:t>vagy</w:t>
      </w:r>
      <w:r w:rsidRPr="00AA1FBB">
        <w:rPr>
          <w:spacing w:val="-4"/>
        </w:rPr>
        <w:t xml:space="preserve"> </w:t>
      </w:r>
      <w:r w:rsidRPr="00AA1FBB">
        <w:t>tran</w:t>
      </w:r>
      <w:r w:rsidR="00864FED">
        <w:t>z</w:t>
      </w:r>
      <w:r w:rsidRPr="00AA1FBB">
        <w:t>iens</w:t>
      </w:r>
      <w:r w:rsidRPr="00AA1FBB">
        <w:rPr>
          <w:spacing w:val="49"/>
        </w:rPr>
        <w:t xml:space="preserve"> </w:t>
      </w:r>
      <w:r w:rsidRPr="00AA1FBB">
        <w:t>ischaemiás</w:t>
      </w:r>
      <w:r w:rsidRPr="00AA1FBB">
        <w:rPr>
          <w:spacing w:val="-4"/>
        </w:rPr>
        <w:t xml:space="preserve"> </w:t>
      </w:r>
      <w:r w:rsidRPr="00AA1FBB">
        <w:t>attack</w:t>
      </w:r>
      <w:r w:rsidRPr="00AA1FBB">
        <w:rPr>
          <w:spacing w:val="-4"/>
        </w:rPr>
        <w:t xml:space="preserve"> </w:t>
      </w:r>
      <w:r w:rsidRPr="00AA1FBB">
        <w:t>(TIA),</w:t>
      </w:r>
    </w:p>
    <w:p w14:paraId="6EA2B1CA" w14:textId="5EE57D9F" w:rsidR="00F05A0C" w:rsidRPr="00AA1FBB" w:rsidRDefault="00F05A0C" w:rsidP="009525C2">
      <w:pPr>
        <w:pStyle w:val="Listaszerbekezds"/>
        <w:numPr>
          <w:ilvl w:val="0"/>
          <w:numId w:val="62"/>
        </w:numPr>
        <w:ind w:left="567" w:right="2" w:hanging="567"/>
      </w:pPr>
      <w:r w:rsidRPr="00AA1FBB">
        <w:t>életkor ≥</w:t>
      </w:r>
      <w:r w:rsidR="002A4EF9" w:rsidRPr="00AA1FBB">
        <w:t> </w:t>
      </w:r>
      <w:r w:rsidRPr="00AA1FBB">
        <w:t>75 év,</w:t>
      </w:r>
    </w:p>
    <w:p w14:paraId="728B82B3" w14:textId="77777777" w:rsidR="00F05A0C" w:rsidRPr="00AA1FBB" w:rsidRDefault="00F05A0C" w:rsidP="009525C2">
      <w:pPr>
        <w:pStyle w:val="Listaszerbekezds"/>
        <w:numPr>
          <w:ilvl w:val="0"/>
          <w:numId w:val="62"/>
        </w:numPr>
        <w:ind w:left="567" w:right="2" w:hanging="567"/>
      </w:pPr>
      <w:r w:rsidRPr="00AA1FBB">
        <w:t>hypertonia,</w:t>
      </w:r>
    </w:p>
    <w:p w14:paraId="6D21F1A7" w14:textId="77777777" w:rsidR="00F05A0C" w:rsidRPr="00AA1FBB" w:rsidRDefault="00F05A0C" w:rsidP="009525C2">
      <w:pPr>
        <w:pStyle w:val="Listaszerbekezds"/>
        <w:numPr>
          <w:ilvl w:val="0"/>
          <w:numId w:val="62"/>
        </w:numPr>
        <w:ind w:left="567" w:right="2" w:hanging="567"/>
      </w:pPr>
      <w:r w:rsidRPr="00AA1FBB">
        <w:t>diabetes mellitus,</w:t>
      </w:r>
    </w:p>
    <w:p w14:paraId="4A4091C6" w14:textId="25112CB5" w:rsidR="00F05A0C" w:rsidRPr="00AA1FBB" w:rsidRDefault="00F05A0C" w:rsidP="009525C2">
      <w:pPr>
        <w:pStyle w:val="Listaszerbekezds"/>
        <w:numPr>
          <w:ilvl w:val="0"/>
          <w:numId w:val="62"/>
        </w:numPr>
        <w:ind w:left="567" w:right="2" w:hanging="567"/>
      </w:pPr>
      <w:r w:rsidRPr="00AA1FBB">
        <w:t>tünetekkel járó szívelégtelenség (NYHA stádium ≥</w:t>
      </w:r>
      <w:r w:rsidR="002A4EF9" w:rsidRPr="00AA1FBB">
        <w:t> </w:t>
      </w:r>
      <w:r w:rsidRPr="00AA1FBB">
        <w:t>II).</w:t>
      </w:r>
    </w:p>
    <w:p w14:paraId="059CBDBC" w14:textId="77777777" w:rsidR="00987882" w:rsidRPr="00AA1FBB" w:rsidRDefault="00987882" w:rsidP="009525C2">
      <w:pPr>
        <w:ind w:right="2"/>
        <w:rPr>
          <w:i/>
          <w:u w:val="single"/>
        </w:rPr>
      </w:pPr>
    </w:p>
    <w:p w14:paraId="2A252762" w14:textId="59A76363" w:rsidR="00F05A0C" w:rsidRPr="00AA1FBB" w:rsidRDefault="00F05A0C" w:rsidP="009525C2">
      <w:pPr>
        <w:ind w:right="2"/>
        <w:rPr>
          <w:i/>
          <w:u w:val="single"/>
        </w:rPr>
      </w:pPr>
      <w:r w:rsidRPr="00AA1FBB">
        <w:rPr>
          <w:i/>
          <w:u w:val="single"/>
        </w:rPr>
        <w:t>ARISTOTLE-vizsgálat</w:t>
      </w:r>
    </w:p>
    <w:p w14:paraId="19FFBBFB" w14:textId="24684879" w:rsidR="00C768B1" w:rsidRPr="00AA1FBB" w:rsidRDefault="00C768B1" w:rsidP="009525C2">
      <w:pPr>
        <w:ind w:right="2"/>
        <w:rPr>
          <w:i/>
        </w:rPr>
      </w:pPr>
    </w:p>
    <w:p w14:paraId="6E6494E5" w14:textId="6979D9EF" w:rsidR="00F05A0C" w:rsidRPr="00AA1FBB" w:rsidRDefault="00F05A0C" w:rsidP="009525C2">
      <w:pPr>
        <w:pStyle w:val="Szvegtrzs"/>
        <w:ind w:right="2"/>
      </w:pPr>
      <w:r w:rsidRPr="00AA1FBB">
        <w:t>Az ARISTOTLE-vizsgálatban összesen 18</w:t>
      </w:r>
      <w:r w:rsidR="00337881">
        <w:t> </w:t>
      </w:r>
      <w:r w:rsidRPr="00AA1FBB">
        <w:t>201</w:t>
      </w:r>
      <w:r w:rsidR="00337881">
        <w:t> </w:t>
      </w:r>
      <w:r w:rsidR="00860990">
        <w:t xml:space="preserve">felnőtt </w:t>
      </w:r>
      <w:r w:rsidRPr="00AA1FBB">
        <w:t>beteget randomizáltak naponta kétszer 5</w:t>
      </w:r>
      <w:r w:rsidR="000E24AE" w:rsidRPr="00AA1FBB">
        <w:t> </w:t>
      </w:r>
      <w:r w:rsidRPr="00AA1FBB">
        <w:t>mg (vagy</w:t>
      </w:r>
      <w:r w:rsidRPr="00AA1FBB">
        <w:rPr>
          <w:spacing w:val="1"/>
        </w:rPr>
        <w:t xml:space="preserve"> </w:t>
      </w:r>
      <w:r w:rsidRPr="00AA1FBB">
        <w:t>ki</w:t>
      </w:r>
      <w:r w:rsidR="00F652D1">
        <w:t>szűr</w:t>
      </w:r>
      <w:r w:rsidRPr="00AA1FBB">
        <w:t>t betegeknél naponta kétszer 2,5</w:t>
      </w:r>
      <w:r w:rsidR="000E24AE" w:rsidRPr="00AA1FBB">
        <w:t> </w:t>
      </w:r>
      <w:r w:rsidRPr="00AA1FBB">
        <w:t>mg [4,7%], lásd 4.2</w:t>
      </w:r>
      <w:r w:rsidR="007510D6" w:rsidRPr="00AA1FBB">
        <w:t> </w:t>
      </w:r>
      <w:r w:rsidRPr="00AA1FBB">
        <w:t>pont) apixabánnal vagy warfarinnal</w:t>
      </w:r>
      <w:r w:rsidRPr="00AA1FBB">
        <w:rPr>
          <w:spacing w:val="-52"/>
        </w:rPr>
        <w:t xml:space="preserve"> </w:t>
      </w:r>
      <w:r w:rsidRPr="00AA1FBB">
        <w:t>(cél INR-tartomány 2,0</w:t>
      </w:r>
      <w:r w:rsidR="00864FED">
        <w:t>–</w:t>
      </w:r>
      <w:r w:rsidRPr="00AA1FBB">
        <w:t>3,0) végzett kettős</w:t>
      </w:r>
      <w:r w:rsidR="00056FF5" w:rsidRPr="00AA1FBB">
        <w:t xml:space="preserve"> </w:t>
      </w:r>
      <w:r w:rsidRPr="00AA1FBB">
        <w:t>vak kezelésre, és a betegek a vizsgált hatóanyagot</w:t>
      </w:r>
      <w:r w:rsidRPr="00AA1FBB">
        <w:rPr>
          <w:spacing w:val="1"/>
        </w:rPr>
        <w:t xml:space="preserve"> </w:t>
      </w:r>
      <w:r w:rsidRPr="00AA1FBB">
        <w:rPr>
          <w:position w:val="2"/>
        </w:rPr>
        <w:t>átlagosan 20</w:t>
      </w:r>
      <w:r w:rsidR="000E24AE" w:rsidRPr="00AA1FBB">
        <w:rPr>
          <w:position w:val="2"/>
        </w:rPr>
        <w:t> </w:t>
      </w:r>
      <w:r w:rsidRPr="00AA1FBB">
        <w:rPr>
          <w:position w:val="2"/>
        </w:rPr>
        <w:t>hónapig kapták. Az átlagéletkor 69,1</w:t>
      </w:r>
      <w:r w:rsidR="00F63BBF" w:rsidRPr="00AA1FBB">
        <w:rPr>
          <w:position w:val="2"/>
        </w:rPr>
        <w:t> </w:t>
      </w:r>
      <w:r w:rsidRPr="00AA1FBB">
        <w:rPr>
          <w:position w:val="2"/>
        </w:rPr>
        <w:t>év, az átlagos CHADS</w:t>
      </w:r>
      <w:r w:rsidRPr="00AA1FBB">
        <w:rPr>
          <w:vertAlign w:val="subscript"/>
        </w:rPr>
        <w:t>2</w:t>
      </w:r>
      <w:r w:rsidRPr="00AA1FBB">
        <w:t xml:space="preserve"> </w:t>
      </w:r>
      <w:r w:rsidRPr="00AA1FBB">
        <w:rPr>
          <w:position w:val="2"/>
        </w:rPr>
        <w:t>pontszám 2,1 volt, és a</w:t>
      </w:r>
      <w:r w:rsidRPr="00AA1FBB">
        <w:rPr>
          <w:spacing w:val="1"/>
          <w:position w:val="2"/>
        </w:rPr>
        <w:t xml:space="preserve"> </w:t>
      </w:r>
      <w:r w:rsidRPr="00AA1FBB">
        <w:t>betegek</w:t>
      </w:r>
      <w:r w:rsidRPr="00AA1FBB">
        <w:rPr>
          <w:spacing w:val="-2"/>
        </w:rPr>
        <w:t xml:space="preserve"> </w:t>
      </w:r>
      <w:r w:rsidRPr="00AA1FBB">
        <w:t>18,9%-ának</w:t>
      </w:r>
      <w:r w:rsidRPr="00AA1FBB">
        <w:rPr>
          <w:spacing w:val="-1"/>
        </w:rPr>
        <w:t xml:space="preserve"> </w:t>
      </w:r>
      <w:r w:rsidRPr="00AA1FBB">
        <w:t>volt</w:t>
      </w:r>
      <w:r w:rsidRPr="00AA1FBB">
        <w:rPr>
          <w:spacing w:val="-1"/>
        </w:rPr>
        <w:t xml:space="preserve"> </w:t>
      </w:r>
      <w:r w:rsidRPr="00AA1FBB">
        <w:t>korábban</w:t>
      </w:r>
      <w:r w:rsidRPr="00AA1FBB">
        <w:rPr>
          <w:spacing w:val="-2"/>
        </w:rPr>
        <w:t xml:space="preserve"> </w:t>
      </w:r>
      <w:r w:rsidRPr="00AA1FBB">
        <w:t>stroke-ja</w:t>
      </w:r>
      <w:r w:rsidRPr="00AA1FBB">
        <w:rPr>
          <w:spacing w:val="-1"/>
        </w:rPr>
        <w:t xml:space="preserve"> </w:t>
      </w:r>
      <w:r w:rsidRPr="00AA1FBB">
        <w:t>vagy</w:t>
      </w:r>
      <w:r w:rsidRPr="00AA1FBB">
        <w:rPr>
          <w:spacing w:val="-1"/>
        </w:rPr>
        <w:t xml:space="preserve"> </w:t>
      </w:r>
      <w:r w:rsidRPr="00AA1FBB">
        <w:t>TIA-ja.</w:t>
      </w:r>
    </w:p>
    <w:p w14:paraId="23B0FB2C" w14:textId="77777777" w:rsidR="00F05A0C" w:rsidRPr="00AA1FBB" w:rsidRDefault="00F05A0C" w:rsidP="009525C2">
      <w:pPr>
        <w:pStyle w:val="Szvegtrzs"/>
        <w:ind w:right="2"/>
      </w:pPr>
    </w:p>
    <w:p w14:paraId="43C30450" w14:textId="7EDD9510" w:rsidR="00F05A0C" w:rsidRPr="00AA1FBB" w:rsidRDefault="00F05A0C" w:rsidP="009525C2">
      <w:pPr>
        <w:pStyle w:val="Szvegtrzs"/>
        <w:ind w:right="2"/>
      </w:pPr>
      <w:r w:rsidRPr="00AA1FBB">
        <w:t>A vizsgálatban az apixabán a warfarinhoz képest statisztikailag szignifikánsan jobb volt a stroke</w:t>
      </w:r>
      <w:r w:rsidRPr="00AA1FBB">
        <w:rPr>
          <w:spacing w:val="1"/>
        </w:rPr>
        <w:t xml:space="preserve"> </w:t>
      </w:r>
      <w:r w:rsidRPr="00AA1FBB">
        <w:t>(haemorrhagiás</w:t>
      </w:r>
      <w:r w:rsidRPr="00AA1FBB">
        <w:rPr>
          <w:spacing w:val="-6"/>
        </w:rPr>
        <w:t xml:space="preserve"> </w:t>
      </w:r>
      <w:r w:rsidRPr="00AA1FBB">
        <w:t>vagy</w:t>
      </w:r>
      <w:r w:rsidRPr="00AA1FBB">
        <w:rPr>
          <w:spacing w:val="-5"/>
        </w:rPr>
        <w:t xml:space="preserve"> </w:t>
      </w:r>
      <w:r w:rsidRPr="00AA1FBB">
        <w:t>ischaemiás)</w:t>
      </w:r>
      <w:r w:rsidRPr="00AA1FBB">
        <w:rPr>
          <w:spacing w:val="-6"/>
        </w:rPr>
        <w:t xml:space="preserve"> </w:t>
      </w:r>
      <w:r w:rsidRPr="00AA1FBB">
        <w:t>és</w:t>
      </w:r>
      <w:r w:rsidRPr="00AA1FBB">
        <w:rPr>
          <w:spacing w:val="-5"/>
        </w:rPr>
        <w:t xml:space="preserve"> </w:t>
      </w:r>
      <w:r w:rsidRPr="00AA1FBB">
        <w:t>szisztémás</w:t>
      </w:r>
      <w:r w:rsidRPr="00AA1FBB">
        <w:rPr>
          <w:spacing w:val="-6"/>
        </w:rPr>
        <w:t xml:space="preserve"> </w:t>
      </w:r>
      <w:r w:rsidRPr="00AA1FBB">
        <w:t>embolizáció</w:t>
      </w:r>
      <w:r w:rsidRPr="00AA1FBB">
        <w:rPr>
          <w:spacing w:val="-5"/>
        </w:rPr>
        <w:t xml:space="preserve"> </w:t>
      </w:r>
      <w:r w:rsidR="001725DB" w:rsidRPr="00AA1FBB">
        <w:t>prevenció</w:t>
      </w:r>
      <w:r w:rsidR="001725DB">
        <w:t>ja</w:t>
      </w:r>
      <w:r w:rsidR="001725DB" w:rsidRPr="00AA1FBB">
        <w:t xml:space="preserve"> </w:t>
      </w:r>
      <w:r w:rsidRPr="00AA1FBB">
        <w:t>elsődleges</w:t>
      </w:r>
      <w:r w:rsidRPr="00AA1FBB">
        <w:rPr>
          <w:spacing w:val="-6"/>
        </w:rPr>
        <w:t xml:space="preserve"> </w:t>
      </w:r>
      <w:r w:rsidRPr="00AA1FBB">
        <w:t>végpontban</w:t>
      </w:r>
      <w:r w:rsidRPr="00AA1FBB">
        <w:rPr>
          <w:spacing w:val="-6"/>
        </w:rPr>
        <w:t xml:space="preserve"> </w:t>
      </w:r>
      <w:r w:rsidRPr="00AA1FBB">
        <w:t>(lásd</w:t>
      </w:r>
      <w:r w:rsidR="000F1C9F" w:rsidRPr="00AA1FBB">
        <w:t xml:space="preserve"> </w:t>
      </w:r>
      <w:r w:rsidR="008939F3">
        <w:t>5</w:t>
      </w:r>
      <w:r w:rsidR="000F1C9F" w:rsidRPr="00AA1FBB">
        <w:t>.</w:t>
      </w:r>
      <w:r w:rsidR="00113DCA" w:rsidRPr="00AA1FBB">
        <w:t> </w:t>
      </w:r>
      <w:r w:rsidRPr="00AA1FBB">
        <w:t>táblázat).</w:t>
      </w:r>
    </w:p>
    <w:p w14:paraId="660225A6" w14:textId="77777777" w:rsidR="00715F4E" w:rsidRPr="00AA1FBB" w:rsidRDefault="00715F4E" w:rsidP="009525C2">
      <w:pPr>
        <w:pStyle w:val="Szvegtrzs"/>
        <w:ind w:right="2"/>
      </w:pPr>
    </w:p>
    <w:p w14:paraId="4E084635" w14:textId="15AC78B5" w:rsidR="00F05A0C" w:rsidRPr="00AA1FBB" w:rsidRDefault="008939F3" w:rsidP="001C561D">
      <w:pPr>
        <w:pStyle w:val="Cmsor2"/>
      </w:pPr>
      <w:r>
        <w:t>5</w:t>
      </w:r>
      <w:r w:rsidR="00C82851" w:rsidRPr="00AA1FBB">
        <w:t>.</w:t>
      </w:r>
      <w:r w:rsidR="00C82851" w:rsidRPr="00AA1FBB">
        <w:tab/>
      </w:r>
      <w:r w:rsidR="00F05A0C" w:rsidRPr="00AA1FBB">
        <w:t>táblázat:</w:t>
      </w:r>
      <w:r w:rsidR="00F05A0C" w:rsidRPr="00AA1FBB">
        <w:rPr>
          <w:spacing w:val="-7"/>
        </w:rPr>
        <w:t xml:space="preserve"> </w:t>
      </w:r>
      <w:r w:rsidR="00F05A0C" w:rsidRPr="00AA1FBB">
        <w:t>Hatásossági</w:t>
      </w:r>
      <w:r w:rsidR="00F05A0C" w:rsidRPr="00AA1FBB">
        <w:rPr>
          <w:spacing w:val="-7"/>
        </w:rPr>
        <w:t xml:space="preserve"> </w:t>
      </w:r>
      <w:r w:rsidR="00F05A0C" w:rsidRPr="00AA1FBB">
        <w:t>végpontok</w:t>
      </w:r>
      <w:r w:rsidR="00F05A0C" w:rsidRPr="00AA1FBB">
        <w:rPr>
          <w:spacing w:val="-6"/>
        </w:rPr>
        <w:t xml:space="preserve"> </w:t>
      </w:r>
      <w:r w:rsidR="00F05A0C" w:rsidRPr="00AA1FBB">
        <w:t>pitvarfibrilláló</w:t>
      </w:r>
      <w:r w:rsidR="00F05A0C" w:rsidRPr="00AA1FBB">
        <w:rPr>
          <w:spacing w:val="-7"/>
        </w:rPr>
        <w:t xml:space="preserve"> </w:t>
      </w:r>
      <w:r w:rsidR="00F05A0C" w:rsidRPr="00AA1FBB">
        <w:t>betegeknél</w:t>
      </w:r>
      <w:r w:rsidR="00F05A0C" w:rsidRPr="00AA1FBB">
        <w:rPr>
          <w:spacing w:val="-7"/>
        </w:rPr>
        <w:t xml:space="preserve"> </w:t>
      </w:r>
      <w:r w:rsidR="00F05A0C" w:rsidRPr="00AA1FBB">
        <w:t>az</w:t>
      </w:r>
      <w:r w:rsidR="00F05A0C" w:rsidRPr="00AA1FBB">
        <w:rPr>
          <w:spacing w:val="-6"/>
        </w:rPr>
        <w:t xml:space="preserve"> </w:t>
      </w:r>
      <w:r w:rsidR="00F05A0C" w:rsidRPr="00AA1FBB">
        <w:t>ARISTOTLE-vizsgálatban</w:t>
      </w:r>
    </w:p>
    <w:p w14:paraId="4C316AAC" w14:textId="77777777" w:rsidR="009F3685" w:rsidRPr="00AA1FBB" w:rsidRDefault="009F3685" w:rsidP="0053046E">
      <w:pPr>
        <w:pStyle w:val="Cmsor2"/>
        <w:ind w:left="0"/>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88"/>
        <w:gridCol w:w="1136"/>
        <w:gridCol w:w="1134"/>
        <w:gridCol w:w="1691"/>
        <w:gridCol w:w="901"/>
      </w:tblGrid>
      <w:tr w:rsidR="00F05A0C" w:rsidRPr="00AA1FBB" w14:paraId="21273154" w14:textId="77777777" w:rsidTr="000F1C9F">
        <w:trPr>
          <w:trHeight w:val="731"/>
        </w:trPr>
        <w:tc>
          <w:tcPr>
            <w:tcW w:w="3988" w:type="dxa"/>
          </w:tcPr>
          <w:p w14:paraId="2E7A4DA0" w14:textId="77777777" w:rsidR="00F05A0C" w:rsidRPr="00AA1FBB" w:rsidRDefault="00F05A0C" w:rsidP="009525C2">
            <w:pPr>
              <w:pStyle w:val="TableParagraph"/>
            </w:pPr>
          </w:p>
        </w:tc>
        <w:tc>
          <w:tcPr>
            <w:tcW w:w="1136" w:type="dxa"/>
          </w:tcPr>
          <w:p w14:paraId="2500BBF5" w14:textId="4447516E" w:rsidR="00F05A0C" w:rsidRPr="00AA1FBB" w:rsidRDefault="00F05A0C" w:rsidP="009525C2">
            <w:pPr>
              <w:pStyle w:val="TableParagraph"/>
              <w:ind w:left="150" w:right="79" w:hanging="41"/>
              <w:rPr>
                <w:b/>
              </w:rPr>
            </w:pPr>
            <w:r w:rsidRPr="00AA1FBB">
              <w:rPr>
                <w:b/>
              </w:rPr>
              <w:t>Apixabán</w:t>
            </w:r>
            <w:r w:rsidRPr="00AA1FBB">
              <w:rPr>
                <w:b/>
                <w:spacing w:val="-53"/>
              </w:rPr>
              <w:t xml:space="preserve"> </w:t>
            </w:r>
            <w:r w:rsidR="003B0975" w:rsidRPr="00AA1FBB">
              <w:rPr>
                <w:b/>
                <w:spacing w:val="-53"/>
              </w:rPr>
              <w:t>n </w:t>
            </w:r>
            <w:r w:rsidRPr="00AA1FBB">
              <w:rPr>
                <w:b/>
              </w:rPr>
              <w:t>=</w:t>
            </w:r>
            <w:r w:rsidR="002F00CD" w:rsidRPr="00AA1FBB">
              <w:rPr>
                <w:b/>
              </w:rPr>
              <w:t> </w:t>
            </w:r>
            <w:r w:rsidRPr="00AA1FBB">
              <w:rPr>
                <w:b/>
              </w:rPr>
              <w:t>9120</w:t>
            </w:r>
          </w:p>
          <w:p w14:paraId="28376EC3" w14:textId="77777777" w:rsidR="00F05A0C" w:rsidRPr="00AA1FBB" w:rsidRDefault="00F05A0C" w:rsidP="009525C2">
            <w:pPr>
              <w:pStyle w:val="TableParagraph"/>
              <w:ind w:left="160"/>
              <w:rPr>
                <w:b/>
              </w:rPr>
            </w:pPr>
            <w:r w:rsidRPr="00AA1FBB">
              <w:rPr>
                <w:b/>
              </w:rPr>
              <w:t>n</w:t>
            </w:r>
            <w:r w:rsidRPr="00AA1FBB">
              <w:rPr>
                <w:b/>
                <w:spacing w:val="-4"/>
              </w:rPr>
              <w:t xml:space="preserve"> </w:t>
            </w:r>
            <w:r w:rsidRPr="00AA1FBB">
              <w:rPr>
                <w:b/>
              </w:rPr>
              <w:t>(%/év)</w:t>
            </w:r>
          </w:p>
        </w:tc>
        <w:tc>
          <w:tcPr>
            <w:tcW w:w="1134" w:type="dxa"/>
          </w:tcPr>
          <w:p w14:paraId="71A0F0A0" w14:textId="00798CF1" w:rsidR="00F05A0C" w:rsidRPr="00AA1FBB" w:rsidRDefault="00F05A0C" w:rsidP="009525C2">
            <w:pPr>
              <w:pStyle w:val="TableParagraph"/>
              <w:ind w:left="147" w:right="96" w:hanging="32"/>
              <w:rPr>
                <w:b/>
              </w:rPr>
            </w:pPr>
            <w:r w:rsidRPr="00AA1FBB">
              <w:rPr>
                <w:b/>
              </w:rPr>
              <w:t>Warfarin</w:t>
            </w:r>
            <w:r w:rsidRPr="00AA1FBB">
              <w:rPr>
                <w:b/>
                <w:spacing w:val="-52"/>
              </w:rPr>
              <w:t xml:space="preserve"> </w:t>
            </w:r>
            <w:r w:rsidR="002F00CD" w:rsidRPr="00AA1FBB">
              <w:rPr>
                <w:b/>
                <w:spacing w:val="-52"/>
              </w:rPr>
              <w:t>n </w:t>
            </w:r>
            <w:r w:rsidRPr="00AA1FBB">
              <w:rPr>
                <w:b/>
                <w:spacing w:val="-2"/>
              </w:rPr>
              <w:t xml:space="preserve"> </w:t>
            </w:r>
            <w:r w:rsidRPr="00AA1FBB">
              <w:rPr>
                <w:b/>
              </w:rPr>
              <w:t>=</w:t>
            </w:r>
            <w:r w:rsidR="002F00CD" w:rsidRPr="00AA1FBB">
              <w:rPr>
                <w:b/>
              </w:rPr>
              <w:t> </w:t>
            </w:r>
            <w:r w:rsidRPr="00AA1FBB">
              <w:rPr>
                <w:b/>
              </w:rPr>
              <w:t>9081</w:t>
            </w:r>
          </w:p>
          <w:p w14:paraId="463C1665" w14:textId="77777777" w:rsidR="00F05A0C" w:rsidRPr="00AA1FBB" w:rsidRDefault="00F05A0C" w:rsidP="009525C2">
            <w:pPr>
              <w:pStyle w:val="TableParagraph"/>
              <w:ind w:left="157"/>
              <w:rPr>
                <w:b/>
              </w:rPr>
            </w:pPr>
            <w:r w:rsidRPr="00AA1FBB">
              <w:rPr>
                <w:b/>
              </w:rPr>
              <w:t>n</w:t>
            </w:r>
            <w:r w:rsidRPr="00AA1FBB">
              <w:rPr>
                <w:b/>
                <w:spacing w:val="-4"/>
              </w:rPr>
              <w:t xml:space="preserve"> </w:t>
            </w:r>
            <w:r w:rsidRPr="00AA1FBB">
              <w:rPr>
                <w:b/>
              </w:rPr>
              <w:t>(%/év)</w:t>
            </w:r>
          </w:p>
        </w:tc>
        <w:tc>
          <w:tcPr>
            <w:tcW w:w="1691" w:type="dxa"/>
          </w:tcPr>
          <w:p w14:paraId="0A340CAB" w14:textId="77777777" w:rsidR="00F05A0C" w:rsidRPr="00AA1FBB" w:rsidRDefault="00F05A0C" w:rsidP="009525C2">
            <w:pPr>
              <w:pStyle w:val="TableParagraph"/>
              <w:ind w:left="263" w:right="141" w:hanging="116"/>
              <w:rPr>
                <w:b/>
              </w:rPr>
            </w:pPr>
            <w:r w:rsidRPr="00AA1FBB">
              <w:rPr>
                <w:b/>
              </w:rPr>
              <w:t>Relatív hazárd</w:t>
            </w:r>
            <w:r w:rsidRPr="00AA1FBB">
              <w:rPr>
                <w:b/>
                <w:spacing w:val="-52"/>
              </w:rPr>
              <w:t xml:space="preserve"> </w:t>
            </w:r>
            <w:r w:rsidRPr="00AA1FBB">
              <w:rPr>
                <w:b/>
              </w:rPr>
              <w:t>(95%-os</w:t>
            </w:r>
            <w:r w:rsidRPr="00AA1FBB">
              <w:rPr>
                <w:b/>
                <w:spacing w:val="-2"/>
              </w:rPr>
              <w:t xml:space="preserve"> </w:t>
            </w:r>
            <w:r w:rsidRPr="00AA1FBB">
              <w:rPr>
                <w:b/>
              </w:rPr>
              <w:t>CI)</w:t>
            </w:r>
          </w:p>
        </w:tc>
        <w:tc>
          <w:tcPr>
            <w:tcW w:w="901" w:type="dxa"/>
          </w:tcPr>
          <w:p w14:paraId="09D6A5C9" w14:textId="77777777" w:rsidR="00F05A0C" w:rsidRPr="00AA1FBB" w:rsidRDefault="00F05A0C" w:rsidP="009525C2">
            <w:pPr>
              <w:pStyle w:val="TableParagraph"/>
              <w:rPr>
                <w:b/>
              </w:rPr>
            </w:pPr>
          </w:p>
          <w:p w14:paraId="0AA2C333" w14:textId="77777777" w:rsidR="00F05A0C" w:rsidRPr="00AA1FBB" w:rsidRDefault="00F05A0C" w:rsidP="009525C2">
            <w:pPr>
              <w:pStyle w:val="TableParagraph"/>
              <w:ind w:left="104"/>
              <w:rPr>
                <w:b/>
              </w:rPr>
            </w:pPr>
            <w:r w:rsidRPr="00AA1FBB">
              <w:rPr>
                <w:b/>
              </w:rPr>
              <w:t>p-érték</w:t>
            </w:r>
          </w:p>
        </w:tc>
      </w:tr>
      <w:tr w:rsidR="00F05A0C" w:rsidRPr="00AA1FBB" w14:paraId="5DDFB421" w14:textId="77777777" w:rsidTr="000F1C9F">
        <w:trPr>
          <w:trHeight w:val="242"/>
        </w:trPr>
        <w:tc>
          <w:tcPr>
            <w:tcW w:w="3988" w:type="dxa"/>
          </w:tcPr>
          <w:p w14:paraId="779C2706" w14:textId="77777777" w:rsidR="00F05A0C" w:rsidRPr="00AA1FBB" w:rsidRDefault="00F05A0C" w:rsidP="009525C2">
            <w:pPr>
              <w:pStyle w:val="TableParagraph"/>
              <w:ind w:left="107"/>
            </w:pPr>
            <w:r w:rsidRPr="00AA1FBB">
              <w:t>Stroke</w:t>
            </w:r>
            <w:r w:rsidRPr="00AA1FBB">
              <w:rPr>
                <w:spacing w:val="-5"/>
              </w:rPr>
              <w:t xml:space="preserve"> </w:t>
            </w:r>
            <w:r w:rsidRPr="00AA1FBB">
              <w:t>vagy</w:t>
            </w:r>
            <w:r w:rsidRPr="00AA1FBB">
              <w:rPr>
                <w:spacing w:val="-5"/>
              </w:rPr>
              <w:t xml:space="preserve"> </w:t>
            </w:r>
            <w:r w:rsidRPr="00AA1FBB">
              <w:t>szisztémás</w:t>
            </w:r>
            <w:r w:rsidRPr="00AA1FBB">
              <w:rPr>
                <w:spacing w:val="-5"/>
              </w:rPr>
              <w:t xml:space="preserve"> </w:t>
            </w:r>
            <w:r w:rsidRPr="00AA1FBB">
              <w:t>embolizáció</w:t>
            </w:r>
          </w:p>
        </w:tc>
        <w:tc>
          <w:tcPr>
            <w:tcW w:w="1136" w:type="dxa"/>
          </w:tcPr>
          <w:p w14:paraId="3C920445" w14:textId="77777777" w:rsidR="00F05A0C" w:rsidRPr="00AA1FBB" w:rsidRDefault="00F05A0C" w:rsidP="009525C2">
            <w:pPr>
              <w:pStyle w:val="TableParagraph"/>
              <w:ind w:left="92" w:right="81"/>
              <w:jc w:val="center"/>
            </w:pPr>
            <w:r w:rsidRPr="00AA1FBB">
              <w:t>212</w:t>
            </w:r>
            <w:r w:rsidRPr="00AA1FBB">
              <w:rPr>
                <w:spacing w:val="-4"/>
              </w:rPr>
              <w:t xml:space="preserve"> </w:t>
            </w:r>
            <w:r w:rsidRPr="00AA1FBB">
              <w:t>(1,27)</w:t>
            </w:r>
          </w:p>
        </w:tc>
        <w:tc>
          <w:tcPr>
            <w:tcW w:w="1134" w:type="dxa"/>
          </w:tcPr>
          <w:p w14:paraId="48BAA4E8" w14:textId="77777777" w:rsidR="00F05A0C" w:rsidRPr="00AA1FBB" w:rsidRDefault="00F05A0C" w:rsidP="009525C2">
            <w:pPr>
              <w:pStyle w:val="TableParagraph"/>
              <w:ind w:left="106"/>
            </w:pPr>
            <w:r w:rsidRPr="00AA1FBB">
              <w:t>265</w:t>
            </w:r>
            <w:r w:rsidRPr="00AA1FBB">
              <w:rPr>
                <w:spacing w:val="-4"/>
              </w:rPr>
              <w:t xml:space="preserve"> </w:t>
            </w:r>
            <w:r w:rsidRPr="00AA1FBB">
              <w:t>(1,60)</w:t>
            </w:r>
          </w:p>
        </w:tc>
        <w:tc>
          <w:tcPr>
            <w:tcW w:w="1691" w:type="dxa"/>
          </w:tcPr>
          <w:p w14:paraId="3B5529F4" w14:textId="77777777" w:rsidR="00F05A0C" w:rsidRPr="00AA1FBB" w:rsidRDefault="00F05A0C" w:rsidP="009525C2">
            <w:pPr>
              <w:pStyle w:val="TableParagraph"/>
              <w:ind w:left="88" w:right="84"/>
              <w:jc w:val="center"/>
            </w:pPr>
            <w:r w:rsidRPr="00AA1FBB">
              <w:t>0,79</w:t>
            </w:r>
            <w:r w:rsidRPr="00AA1FBB">
              <w:rPr>
                <w:spacing w:val="-4"/>
              </w:rPr>
              <w:t xml:space="preserve"> </w:t>
            </w:r>
            <w:r w:rsidRPr="00AA1FBB">
              <w:t>(0,66;</w:t>
            </w:r>
            <w:r w:rsidRPr="00AA1FBB">
              <w:rPr>
                <w:spacing w:val="-1"/>
              </w:rPr>
              <w:t xml:space="preserve"> </w:t>
            </w:r>
            <w:r w:rsidRPr="00AA1FBB">
              <w:t>0,95)</w:t>
            </w:r>
          </w:p>
        </w:tc>
        <w:tc>
          <w:tcPr>
            <w:tcW w:w="901" w:type="dxa"/>
          </w:tcPr>
          <w:p w14:paraId="4D374F08" w14:textId="77777777" w:rsidR="00F05A0C" w:rsidRPr="00AA1FBB" w:rsidRDefault="00F05A0C" w:rsidP="009525C2">
            <w:pPr>
              <w:pStyle w:val="TableParagraph"/>
              <w:ind w:left="142"/>
            </w:pPr>
            <w:r w:rsidRPr="00AA1FBB">
              <w:t>0,0114</w:t>
            </w:r>
          </w:p>
        </w:tc>
      </w:tr>
      <w:tr w:rsidR="00F05A0C" w:rsidRPr="00AA1FBB" w14:paraId="6F2299F4" w14:textId="77777777" w:rsidTr="000F1C9F">
        <w:trPr>
          <w:trHeight w:val="244"/>
        </w:trPr>
        <w:tc>
          <w:tcPr>
            <w:tcW w:w="3988" w:type="dxa"/>
          </w:tcPr>
          <w:p w14:paraId="6A0E481A" w14:textId="77777777" w:rsidR="00F05A0C" w:rsidRPr="00AA1FBB" w:rsidRDefault="00F05A0C" w:rsidP="009525C2">
            <w:pPr>
              <w:pStyle w:val="TableParagraph"/>
              <w:ind w:left="278"/>
            </w:pPr>
            <w:r w:rsidRPr="00AA1FBB">
              <w:t>Stroke</w:t>
            </w:r>
          </w:p>
        </w:tc>
        <w:tc>
          <w:tcPr>
            <w:tcW w:w="1136" w:type="dxa"/>
          </w:tcPr>
          <w:p w14:paraId="40F0FFC9" w14:textId="77777777" w:rsidR="00F05A0C" w:rsidRPr="00AA1FBB" w:rsidRDefault="00F05A0C" w:rsidP="009525C2">
            <w:pPr>
              <w:pStyle w:val="TableParagraph"/>
            </w:pPr>
          </w:p>
        </w:tc>
        <w:tc>
          <w:tcPr>
            <w:tcW w:w="1134" w:type="dxa"/>
          </w:tcPr>
          <w:p w14:paraId="7891A2E6" w14:textId="77777777" w:rsidR="00F05A0C" w:rsidRPr="00AA1FBB" w:rsidRDefault="00F05A0C" w:rsidP="009525C2">
            <w:pPr>
              <w:pStyle w:val="TableParagraph"/>
            </w:pPr>
          </w:p>
        </w:tc>
        <w:tc>
          <w:tcPr>
            <w:tcW w:w="1691" w:type="dxa"/>
          </w:tcPr>
          <w:p w14:paraId="06234C71" w14:textId="77777777" w:rsidR="00F05A0C" w:rsidRPr="00AA1FBB" w:rsidRDefault="00F05A0C" w:rsidP="009525C2">
            <w:pPr>
              <w:pStyle w:val="TableParagraph"/>
            </w:pPr>
          </w:p>
        </w:tc>
        <w:tc>
          <w:tcPr>
            <w:tcW w:w="901" w:type="dxa"/>
          </w:tcPr>
          <w:p w14:paraId="13383A55" w14:textId="77777777" w:rsidR="00F05A0C" w:rsidRPr="00AA1FBB" w:rsidRDefault="00F05A0C" w:rsidP="009525C2">
            <w:pPr>
              <w:pStyle w:val="TableParagraph"/>
            </w:pPr>
          </w:p>
        </w:tc>
      </w:tr>
      <w:tr w:rsidR="00F05A0C" w:rsidRPr="00AA1FBB" w14:paraId="468BFB28" w14:textId="77777777" w:rsidTr="000F1C9F">
        <w:trPr>
          <w:trHeight w:val="244"/>
        </w:trPr>
        <w:tc>
          <w:tcPr>
            <w:tcW w:w="3988" w:type="dxa"/>
          </w:tcPr>
          <w:p w14:paraId="1D7925FF" w14:textId="77777777" w:rsidR="00F05A0C" w:rsidRPr="00AA1FBB" w:rsidRDefault="00F05A0C" w:rsidP="009525C2">
            <w:pPr>
              <w:pStyle w:val="TableParagraph"/>
              <w:ind w:left="535"/>
            </w:pPr>
            <w:r w:rsidRPr="00AA1FBB">
              <w:t>Ischaemiás</w:t>
            </w:r>
            <w:r w:rsidRPr="00AA1FBB">
              <w:rPr>
                <w:spacing w:val="-5"/>
              </w:rPr>
              <w:t xml:space="preserve"> </w:t>
            </w:r>
            <w:r w:rsidRPr="00AA1FBB">
              <w:t>vagy</w:t>
            </w:r>
            <w:r w:rsidRPr="00AA1FBB">
              <w:rPr>
                <w:spacing w:val="-5"/>
              </w:rPr>
              <w:t xml:space="preserve"> </w:t>
            </w:r>
            <w:r w:rsidRPr="00AA1FBB">
              <w:t>nem</w:t>
            </w:r>
            <w:r w:rsidRPr="00AA1FBB">
              <w:rPr>
                <w:spacing w:val="-4"/>
              </w:rPr>
              <w:t xml:space="preserve"> </w:t>
            </w:r>
            <w:r w:rsidRPr="00AA1FBB">
              <w:t>meghatározott</w:t>
            </w:r>
          </w:p>
        </w:tc>
        <w:tc>
          <w:tcPr>
            <w:tcW w:w="1136" w:type="dxa"/>
          </w:tcPr>
          <w:p w14:paraId="4BB360F5" w14:textId="77777777" w:rsidR="00F05A0C" w:rsidRPr="00AA1FBB" w:rsidRDefault="00F05A0C" w:rsidP="009525C2">
            <w:pPr>
              <w:pStyle w:val="TableParagraph"/>
              <w:ind w:left="92" w:right="81"/>
              <w:jc w:val="center"/>
            </w:pPr>
            <w:r w:rsidRPr="00AA1FBB">
              <w:t>162</w:t>
            </w:r>
            <w:r w:rsidRPr="00AA1FBB">
              <w:rPr>
                <w:spacing w:val="-4"/>
              </w:rPr>
              <w:t xml:space="preserve"> </w:t>
            </w:r>
            <w:r w:rsidRPr="00AA1FBB">
              <w:t>(0,97)</w:t>
            </w:r>
          </w:p>
        </w:tc>
        <w:tc>
          <w:tcPr>
            <w:tcW w:w="1134" w:type="dxa"/>
          </w:tcPr>
          <w:p w14:paraId="3B9B6F1F" w14:textId="77777777" w:rsidR="00F05A0C" w:rsidRPr="00AA1FBB" w:rsidRDefault="00F05A0C" w:rsidP="009525C2">
            <w:pPr>
              <w:pStyle w:val="TableParagraph"/>
              <w:ind w:left="106"/>
            </w:pPr>
            <w:r w:rsidRPr="00AA1FBB">
              <w:t>175</w:t>
            </w:r>
            <w:r w:rsidRPr="00AA1FBB">
              <w:rPr>
                <w:spacing w:val="-4"/>
              </w:rPr>
              <w:t xml:space="preserve"> </w:t>
            </w:r>
            <w:r w:rsidRPr="00AA1FBB">
              <w:t>(1,05)</w:t>
            </w:r>
          </w:p>
        </w:tc>
        <w:tc>
          <w:tcPr>
            <w:tcW w:w="1691" w:type="dxa"/>
          </w:tcPr>
          <w:p w14:paraId="5502C31D" w14:textId="77777777" w:rsidR="00F05A0C" w:rsidRPr="00AA1FBB" w:rsidRDefault="00F05A0C" w:rsidP="009525C2">
            <w:pPr>
              <w:pStyle w:val="TableParagraph"/>
              <w:ind w:left="88" w:right="83"/>
              <w:jc w:val="center"/>
            </w:pPr>
            <w:r w:rsidRPr="00AA1FBB">
              <w:t>0,92</w:t>
            </w:r>
            <w:r w:rsidRPr="00AA1FBB">
              <w:rPr>
                <w:spacing w:val="-4"/>
              </w:rPr>
              <w:t xml:space="preserve"> </w:t>
            </w:r>
            <w:r w:rsidRPr="00AA1FBB">
              <w:t>(0,74;</w:t>
            </w:r>
            <w:r w:rsidRPr="00AA1FBB">
              <w:rPr>
                <w:spacing w:val="-3"/>
              </w:rPr>
              <w:t xml:space="preserve"> </w:t>
            </w:r>
            <w:r w:rsidRPr="00AA1FBB">
              <w:t>1,13)</w:t>
            </w:r>
          </w:p>
        </w:tc>
        <w:tc>
          <w:tcPr>
            <w:tcW w:w="901" w:type="dxa"/>
          </w:tcPr>
          <w:p w14:paraId="66041AFB" w14:textId="77777777" w:rsidR="00F05A0C" w:rsidRPr="00AA1FBB" w:rsidRDefault="00F05A0C" w:rsidP="009525C2">
            <w:pPr>
              <w:pStyle w:val="TableParagraph"/>
            </w:pPr>
          </w:p>
        </w:tc>
      </w:tr>
      <w:tr w:rsidR="00F05A0C" w:rsidRPr="00AA1FBB" w14:paraId="2CFE4BB8" w14:textId="77777777" w:rsidTr="000F1C9F">
        <w:trPr>
          <w:trHeight w:val="241"/>
        </w:trPr>
        <w:tc>
          <w:tcPr>
            <w:tcW w:w="3988" w:type="dxa"/>
          </w:tcPr>
          <w:p w14:paraId="032EFD8F" w14:textId="77777777" w:rsidR="00F05A0C" w:rsidRPr="00AA1FBB" w:rsidRDefault="00F05A0C" w:rsidP="009525C2">
            <w:pPr>
              <w:pStyle w:val="TableParagraph"/>
              <w:ind w:left="535"/>
            </w:pPr>
            <w:r w:rsidRPr="00AA1FBB">
              <w:t>Haemorrhagiás</w:t>
            </w:r>
          </w:p>
        </w:tc>
        <w:tc>
          <w:tcPr>
            <w:tcW w:w="1136" w:type="dxa"/>
          </w:tcPr>
          <w:p w14:paraId="3CC20A20" w14:textId="77777777" w:rsidR="00F05A0C" w:rsidRPr="00AA1FBB" w:rsidRDefault="00F05A0C" w:rsidP="009525C2">
            <w:pPr>
              <w:pStyle w:val="TableParagraph"/>
              <w:ind w:left="92" w:right="81"/>
              <w:jc w:val="center"/>
            </w:pPr>
            <w:r w:rsidRPr="00AA1FBB">
              <w:t>40</w:t>
            </w:r>
            <w:r w:rsidRPr="00AA1FBB">
              <w:rPr>
                <w:spacing w:val="-3"/>
              </w:rPr>
              <w:t xml:space="preserve"> </w:t>
            </w:r>
            <w:r w:rsidRPr="00AA1FBB">
              <w:t>(0,24)</w:t>
            </w:r>
          </w:p>
        </w:tc>
        <w:tc>
          <w:tcPr>
            <w:tcW w:w="1134" w:type="dxa"/>
          </w:tcPr>
          <w:p w14:paraId="7B0B49C9" w14:textId="77777777" w:rsidR="00F05A0C" w:rsidRPr="00AA1FBB" w:rsidRDefault="00F05A0C" w:rsidP="009525C2">
            <w:pPr>
              <w:pStyle w:val="TableParagraph"/>
              <w:ind w:left="161"/>
            </w:pPr>
            <w:r w:rsidRPr="00AA1FBB">
              <w:t>78</w:t>
            </w:r>
            <w:r w:rsidRPr="00AA1FBB">
              <w:rPr>
                <w:spacing w:val="-3"/>
              </w:rPr>
              <w:t xml:space="preserve"> </w:t>
            </w:r>
            <w:r w:rsidRPr="00AA1FBB">
              <w:t>(0,47)</w:t>
            </w:r>
          </w:p>
        </w:tc>
        <w:tc>
          <w:tcPr>
            <w:tcW w:w="1691" w:type="dxa"/>
          </w:tcPr>
          <w:p w14:paraId="7B1AA4E5" w14:textId="77777777" w:rsidR="00F05A0C" w:rsidRPr="00AA1FBB" w:rsidRDefault="00F05A0C" w:rsidP="009525C2">
            <w:pPr>
              <w:pStyle w:val="TableParagraph"/>
              <w:ind w:left="88" w:right="83"/>
              <w:jc w:val="center"/>
            </w:pPr>
            <w:r w:rsidRPr="00AA1FBB">
              <w:t>0,51</w:t>
            </w:r>
            <w:r w:rsidRPr="00AA1FBB">
              <w:rPr>
                <w:spacing w:val="-4"/>
              </w:rPr>
              <w:t xml:space="preserve"> </w:t>
            </w:r>
            <w:r w:rsidRPr="00AA1FBB">
              <w:t>(0,35;</w:t>
            </w:r>
            <w:r w:rsidRPr="00AA1FBB">
              <w:rPr>
                <w:spacing w:val="-3"/>
              </w:rPr>
              <w:t xml:space="preserve"> </w:t>
            </w:r>
            <w:r w:rsidRPr="00AA1FBB">
              <w:t>0,75)</w:t>
            </w:r>
          </w:p>
        </w:tc>
        <w:tc>
          <w:tcPr>
            <w:tcW w:w="901" w:type="dxa"/>
          </w:tcPr>
          <w:p w14:paraId="4834CF37" w14:textId="77777777" w:rsidR="00F05A0C" w:rsidRPr="00AA1FBB" w:rsidRDefault="00F05A0C" w:rsidP="009525C2">
            <w:pPr>
              <w:pStyle w:val="TableParagraph"/>
            </w:pPr>
          </w:p>
        </w:tc>
      </w:tr>
      <w:tr w:rsidR="00F05A0C" w:rsidRPr="00AA1FBB" w14:paraId="2985F8C2" w14:textId="77777777" w:rsidTr="000F1C9F">
        <w:trPr>
          <w:trHeight w:val="244"/>
        </w:trPr>
        <w:tc>
          <w:tcPr>
            <w:tcW w:w="3988" w:type="dxa"/>
          </w:tcPr>
          <w:p w14:paraId="32ABAA69" w14:textId="576C5F40" w:rsidR="00F05A0C" w:rsidRPr="00AA1FBB" w:rsidRDefault="000F1C9F" w:rsidP="009525C2">
            <w:pPr>
              <w:pStyle w:val="TableParagraph"/>
              <w:ind w:left="278"/>
            </w:pPr>
            <w:r w:rsidRPr="00AA1FBB">
              <w:t xml:space="preserve"> </w:t>
            </w:r>
            <w:r w:rsidR="00F05A0C" w:rsidRPr="00AA1FBB">
              <w:t>Szisztémás</w:t>
            </w:r>
            <w:r w:rsidR="00F05A0C" w:rsidRPr="00AA1FBB">
              <w:rPr>
                <w:spacing w:val="-7"/>
              </w:rPr>
              <w:t xml:space="preserve"> </w:t>
            </w:r>
            <w:r w:rsidR="00F05A0C" w:rsidRPr="00AA1FBB">
              <w:t>embolizáció</w:t>
            </w:r>
          </w:p>
        </w:tc>
        <w:tc>
          <w:tcPr>
            <w:tcW w:w="1136" w:type="dxa"/>
          </w:tcPr>
          <w:p w14:paraId="7EB54C71" w14:textId="77777777" w:rsidR="00F05A0C" w:rsidRPr="00AA1FBB" w:rsidRDefault="00F05A0C" w:rsidP="009525C2">
            <w:pPr>
              <w:pStyle w:val="TableParagraph"/>
              <w:ind w:left="92" w:right="81"/>
              <w:jc w:val="center"/>
            </w:pPr>
            <w:r w:rsidRPr="00AA1FBB">
              <w:t>15</w:t>
            </w:r>
            <w:r w:rsidRPr="00AA1FBB">
              <w:rPr>
                <w:spacing w:val="-3"/>
              </w:rPr>
              <w:t xml:space="preserve"> </w:t>
            </w:r>
            <w:r w:rsidRPr="00AA1FBB">
              <w:t>(0,09)</w:t>
            </w:r>
          </w:p>
        </w:tc>
        <w:tc>
          <w:tcPr>
            <w:tcW w:w="1134" w:type="dxa"/>
          </w:tcPr>
          <w:p w14:paraId="0C428423" w14:textId="77777777" w:rsidR="00F05A0C" w:rsidRPr="00AA1FBB" w:rsidRDefault="00F05A0C" w:rsidP="009525C2">
            <w:pPr>
              <w:pStyle w:val="TableParagraph"/>
              <w:ind w:left="161"/>
            </w:pPr>
            <w:r w:rsidRPr="00AA1FBB">
              <w:t>17</w:t>
            </w:r>
            <w:r w:rsidRPr="00AA1FBB">
              <w:rPr>
                <w:spacing w:val="-3"/>
              </w:rPr>
              <w:t xml:space="preserve"> </w:t>
            </w:r>
            <w:r w:rsidRPr="00AA1FBB">
              <w:t>(0,10)</w:t>
            </w:r>
          </w:p>
        </w:tc>
        <w:tc>
          <w:tcPr>
            <w:tcW w:w="1691" w:type="dxa"/>
          </w:tcPr>
          <w:p w14:paraId="6ED3FA92" w14:textId="77777777" w:rsidR="00F05A0C" w:rsidRPr="00AA1FBB" w:rsidRDefault="00F05A0C" w:rsidP="009525C2">
            <w:pPr>
              <w:pStyle w:val="TableParagraph"/>
              <w:ind w:left="88" w:right="83"/>
              <w:jc w:val="center"/>
            </w:pPr>
            <w:r w:rsidRPr="00AA1FBB">
              <w:t>0,87</w:t>
            </w:r>
            <w:r w:rsidRPr="00AA1FBB">
              <w:rPr>
                <w:spacing w:val="-4"/>
              </w:rPr>
              <w:t xml:space="preserve"> </w:t>
            </w:r>
            <w:r w:rsidRPr="00AA1FBB">
              <w:t>(0,44;</w:t>
            </w:r>
            <w:r w:rsidRPr="00AA1FBB">
              <w:rPr>
                <w:spacing w:val="-3"/>
              </w:rPr>
              <w:t xml:space="preserve"> </w:t>
            </w:r>
            <w:r w:rsidRPr="00AA1FBB">
              <w:t>1,75)</w:t>
            </w:r>
          </w:p>
        </w:tc>
        <w:tc>
          <w:tcPr>
            <w:tcW w:w="901" w:type="dxa"/>
          </w:tcPr>
          <w:p w14:paraId="5540944C" w14:textId="77777777" w:rsidR="00F05A0C" w:rsidRPr="00AA1FBB" w:rsidRDefault="00F05A0C" w:rsidP="009525C2">
            <w:pPr>
              <w:pStyle w:val="TableParagraph"/>
            </w:pPr>
          </w:p>
        </w:tc>
      </w:tr>
    </w:tbl>
    <w:p w14:paraId="13A4F974" w14:textId="77777777" w:rsidR="00F05A0C" w:rsidRPr="00AA1FBB" w:rsidRDefault="00F05A0C" w:rsidP="009525C2">
      <w:pPr>
        <w:pStyle w:val="Szvegtrzs"/>
        <w:rPr>
          <w:b/>
        </w:rPr>
      </w:pPr>
    </w:p>
    <w:p w14:paraId="3B029BDA" w14:textId="3C5AB3C8" w:rsidR="00F05A0C" w:rsidRPr="00AA1FBB" w:rsidRDefault="00F05A0C" w:rsidP="009525C2">
      <w:pPr>
        <w:pStyle w:val="Szvegtrzs"/>
        <w:ind w:right="2"/>
      </w:pPr>
      <w:r w:rsidRPr="00AA1FBB">
        <w:t>A warfarinra randomizált betegeknél a terápiás tartományban (INR</w:t>
      </w:r>
      <w:r w:rsidR="00AA2239" w:rsidRPr="00AA1FBB">
        <w:t> </w:t>
      </w:r>
      <w:r w:rsidRPr="00AA1FBB">
        <w:t>2-3) eltöltött időtartam (time in</w:t>
      </w:r>
      <w:r w:rsidRPr="00AA1FBB">
        <w:rPr>
          <w:spacing w:val="-52"/>
        </w:rPr>
        <w:t xml:space="preserve"> </w:t>
      </w:r>
      <w:r w:rsidRPr="00AA1FBB">
        <w:t>therapeutic</w:t>
      </w:r>
      <w:r w:rsidRPr="00AA1FBB">
        <w:rPr>
          <w:spacing w:val="-2"/>
        </w:rPr>
        <w:t xml:space="preserve"> </w:t>
      </w:r>
      <w:r w:rsidRPr="00AA1FBB">
        <w:t>range</w:t>
      </w:r>
      <w:r w:rsidRPr="00AA1FBB">
        <w:rPr>
          <w:spacing w:val="-2"/>
        </w:rPr>
        <w:t xml:space="preserve"> </w:t>
      </w:r>
      <w:r w:rsidRPr="00AA1FBB">
        <w:t>–</w:t>
      </w:r>
      <w:r w:rsidRPr="00AA1FBB">
        <w:rPr>
          <w:spacing w:val="-3"/>
        </w:rPr>
        <w:t xml:space="preserve"> </w:t>
      </w:r>
      <w:r w:rsidRPr="00AA1FBB">
        <w:t xml:space="preserve">TTR) </w:t>
      </w:r>
      <w:r w:rsidR="006C4F6C">
        <w:t xml:space="preserve">medián értéke </w:t>
      </w:r>
      <w:r w:rsidRPr="00AA1FBB">
        <w:t>66% volt.</w:t>
      </w:r>
    </w:p>
    <w:p w14:paraId="75587B53" w14:textId="77777777" w:rsidR="0028783C" w:rsidRPr="00AA1FBB" w:rsidRDefault="0028783C" w:rsidP="009525C2">
      <w:pPr>
        <w:pStyle w:val="Szvegtrzs"/>
        <w:ind w:right="2"/>
      </w:pPr>
    </w:p>
    <w:p w14:paraId="204F2BC9" w14:textId="5AF30BE1" w:rsidR="00F05A0C" w:rsidRDefault="00B93A3A" w:rsidP="009525C2">
      <w:pPr>
        <w:pStyle w:val="Szvegtrzs"/>
        <w:ind w:right="2"/>
      </w:pPr>
      <w:r w:rsidRPr="00B93A3A">
        <w:t>Az apixabán a warfarinhoz képest a középső TTR különböző szintjein a stroke és a szisztémás embolizáció csökkenését mutatta. A középsővel összhangban a TTR felső kvartilisában az apixabán vs. warfarin relatív hazárdja 0,73 volt (95%</w:t>
      </w:r>
      <w:r w:rsidR="00D15197">
        <w:t>-</w:t>
      </w:r>
      <w:r w:rsidRPr="00B93A3A">
        <w:t>os CI 0,38; 1,40).</w:t>
      </w:r>
    </w:p>
    <w:p w14:paraId="69C3AB4F" w14:textId="77777777" w:rsidR="00B93A3A" w:rsidRPr="00AA1FBB" w:rsidRDefault="00B93A3A" w:rsidP="009525C2">
      <w:pPr>
        <w:pStyle w:val="Szvegtrzs"/>
        <w:ind w:right="2"/>
      </w:pPr>
    </w:p>
    <w:p w14:paraId="3A716A6E" w14:textId="149F6ED4" w:rsidR="00F05A0C" w:rsidRPr="00AA1FBB" w:rsidRDefault="00F05A0C" w:rsidP="009525C2">
      <w:pPr>
        <w:pStyle w:val="Szvegtrzs"/>
        <w:ind w:right="2"/>
      </w:pPr>
      <w:r w:rsidRPr="00AA1FBB">
        <w:t>A vizsgálatban előforduló általános 1-es típusú hiba kiküszöbölése érdekében a nagyfokú vérzés és</w:t>
      </w:r>
      <w:r w:rsidRPr="00AA1FBB">
        <w:rPr>
          <w:spacing w:val="1"/>
        </w:rPr>
        <w:t xml:space="preserve"> </w:t>
      </w:r>
      <w:r w:rsidRPr="00AA1FBB">
        <w:t>összmortalitás legfontosabb másodlagos végpontokat egy előre meghatározott hierarchikus vizsgálati</w:t>
      </w:r>
      <w:r w:rsidRPr="00AA1FBB">
        <w:rPr>
          <w:spacing w:val="-52"/>
        </w:rPr>
        <w:t xml:space="preserve"> </w:t>
      </w:r>
      <w:r w:rsidRPr="00AA1FBB">
        <w:t>stratégia szerint tesztelték. A nagyfokú vérzés és összmortalitás, mint legfontosabb másodlagos</w:t>
      </w:r>
      <w:r w:rsidRPr="00AA1FBB">
        <w:rPr>
          <w:spacing w:val="1"/>
        </w:rPr>
        <w:t xml:space="preserve"> </w:t>
      </w:r>
      <w:r w:rsidRPr="00AA1FBB">
        <w:t>végpontok</w:t>
      </w:r>
      <w:r w:rsidRPr="00AA1FBB">
        <w:rPr>
          <w:spacing w:val="-4"/>
        </w:rPr>
        <w:t xml:space="preserve"> </w:t>
      </w:r>
      <w:r w:rsidRPr="00AA1FBB">
        <w:t>tekintetében</w:t>
      </w:r>
      <w:r w:rsidRPr="00AA1FBB">
        <w:rPr>
          <w:spacing w:val="-3"/>
        </w:rPr>
        <w:t xml:space="preserve"> </w:t>
      </w:r>
      <w:r w:rsidRPr="00AA1FBB">
        <w:t>egyaránt</w:t>
      </w:r>
      <w:r w:rsidRPr="00AA1FBB">
        <w:rPr>
          <w:spacing w:val="-4"/>
        </w:rPr>
        <w:t xml:space="preserve"> </w:t>
      </w:r>
      <w:r w:rsidRPr="00AA1FBB">
        <w:t>statisztikailag</w:t>
      </w:r>
      <w:r w:rsidRPr="00AA1FBB">
        <w:rPr>
          <w:spacing w:val="-3"/>
        </w:rPr>
        <w:t xml:space="preserve"> </w:t>
      </w:r>
      <w:r w:rsidRPr="00AA1FBB">
        <w:t>szignifikáns</w:t>
      </w:r>
      <w:r w:rsidR="00D948C8">
        <w:t xml:space="preserve"> </w:t>
      </w:r>
      <w:bookmarkStart w:id="19" w:name="_Hlk181104286"/>
      <w:r w:rsidR="00D948C8">
        <w:t>szuperioritás</w:t>
      </w:r>
      <w:bookmarkEnd w:id="19"/>
      <w:r w:rsidRPr="00AA1FBB">
        <w:t>t</w:t>
      </w:r>
      <w:r w:rsidRPr="00AA1FBB">
        <w:rPr>
          <w:spacing w:val="-3"/>
        </w:rPr>
        <w:t xml:space="preserve"> </w:t>
      </w:r>
      <w:r w:rsidRPr="00AA1FBB">
        <w:t>értek</w:t>
      </w:r>
      <w:r w:rsidRPr="00AA1FBB">
        <w:rPr>
          <w:spacing w:val="-4"/>
        </w:rPr>
        <w:t xml:space="preserve"> </w:t>
      </w:r>
      <w:r w:rsidRPr="00AA1FBB">
        <w:t>el</w:t>
      </w:r>
      <w:r w:rsidRPr="00AA1FBB">
        <w:rPr>
          <w:spacing w:val="-3"/>
        </w:rPr>
        <w:t xml:space="preserve"> </w:t>
      </w:r>
      <w:r w:rsidRPr="00AA1FBB">
        <w:t>(lásd</w:t>
      </w:r>
      <w:r w:rsidR="000F1C9F" w:rsidRPr="00AA1FBB">
        <w:t xml:space="preserve"> </w:t>
      </w:r>
      <w:r w:rsidR="008755B2">
        <w:t>6</w:t>
      </w:r>
      <w:r w:rsidR="000F1C9F" w:rsidRPr="00AA1FBB">
        <w:t>.</w:t>
      </w:r>
      <w:r w:rsidR="004D363F" w:rsidRPr="00AA1FBB">
        <w:t> </w:t>
      </w:r>
      <w:r w:rsidRPr="00AA1FBB">
        <w:t>táblázat). Az INR monitorozásának javításával az apixabán warfarinhoz viszonyított, az összmortalitás tekintetében</w:t>
      </w:r>
      <w:r w:rsidRPr="00AA1FBB">
        <w:rPr>
          <w:spacing w:val="-1"/>
        </w:rPr>
        <w:t xml:space="preserve"> </w:t>
      </w:r>
      <w:r w:rsidRPr="00AA1FBB">
        <w:t>megfigyelt</w:t>
      </w:r>
      <w:r w:rsidRPr="00AA1FBB">
        <w:rPr>
          <w:spacing w:val="-2"/>
        </w:rPr>
        <w:t xml:space="preserve"> </w:t>
      </w:r>
      <w:r w:rsidRPr="00AA1FBB">
        <w:t>előnye</w:t>
      </w:r>
      <w:r w:rsidRPr="00AA1FBB">
        <w:rPr>
          <w:spacing w:val="-1"/>
        </w:rPr>
        <w:t xml:space="preserve"> </w:t>
      </w:r>
      <w:r w:rsidRPr="00AA1FBB">
        <w:t>eltűnik.</w:t>
      </w:r>
    </w:p>
    <w:p w14:paraId="2C0CD7A7" w14:textId="77777777" w:rsidR="00F05A0C" w:rsidRPr="00AA1FBB" w:rsidRDefault="00F05A0C" w:rsidP="009525C2">
      <w:pPr>
        <w:pStyle w:val="Szvegtrzs"/>
        <w:ind w:right="2"/>
      </w:pPr>
    </w:p>
    <w:p w14:paraId="03B9E568" w14:textId="3F77C95B" w:rsidR="00F05A0C" w:rsidRPr="00AA1FBB" w:rsidRDefault="008755B2" w:rsidP="005C20E3">
      <w:pPr>
        <w:pStyle w:val="Cmsor2"/>
        <w:ind w:left="0"/>
      </w:pPr>
      <w:r>
        <w:t>6</w:t>
      </w:r>
      <w:r>
        <w:tab/>
      </w:r>
      <w:r w:rsidR="00F05A0C" w:rsidRPr="00AA1FBB">
        <w:t>táblázat:</w:t>
      </w:r>
      <w:r w:rsidR="00F05A0C" w:rsidRPr="005654D6">
        <w:t xml:space="preserve"> </w:t>
      </w:r>
      <w:r w:rsidR="00F05A0C" w:rsidRPr="00AA1FBB">
        <w:t>Másodlagos</w:t>
      </w:r>
      <w:r w:rsidR="00F05A0C" w:rsidRPr="005654D6">
        <w:t xml:space="preserve"> </w:t>
      </w:r>
      <w:r w:rsidR="00F05A0C" w:rsidRPr="00AA1FBB">
        <w:t>végpontok</w:t>
      </w:r>
      <w:r w:rsidR="00F05A0C" w:rsidRPr="005654D6">
        <w:t xml:space="preserve"> </w:t>
      </w:r>
      <w:r w:rsidR="00F05A0C" w:rsidRPr="00AA1FBB">
        <w:t>pitvarfibrilláló</w:t>
      </w:r>
      <w:r w:rsidR="00F05A0C" w:rsidRPr="005654D6">
        <w:t xml:space="preserve"> </w:t>
      </w:r>
      <w:r w:rsidR="00F05A0C" w:rsidRPr="00AA1FBB">
        <w:t>betegeknél</w:t>
      </w:r>
      <w:r w:rsidR="00F05A0C" w:rsidRPr="005654D6">
        <w:t xml:space="preserve"> </w:t>
      </w:r>
      <w:r w:rsidR="00F05A0C" w:rsidRPr="00AA1FBB">
        <w:t>az</w:t>
      </w:r>
      <w:r w:rsidR="00F05A0C" w:rsidRPr="005654D6">
        <w:t xml:space="preserve"> </w:t>
      </w:r>
      <w:r w:rsidR="00F05A0C" w:rsidRPr="00AA1FBB">
        <w:t>ARISTOTLE-vizsgálatban</w:t>
      </w:r>
    </w:p>
    <w:p w14:paraId="45575C0D" w14:textId="77777777" w:rsidR="00915CFF" w:rsidRPr="00AA1FBB" w:rsidRDefault="00915CFF" w:rsidP="0053046E">
      <w:pPr>
        <w:pStyle w:val="Cmsor2"/>
        <w:ind w:left="0"/>
      </w:pPr>
    </w:p>
    <w:tbl>
      <w:tblPr>
        <w:tblW w:w="925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9"/>
        <w:gridCol w:w="1937"/>
        <w:gridCol w:w="1980"/>
        <w:gridCol w:w="1932"/>
        <w:gridCol w:w="1320"/>
      </w:tblGrid>
      <w:tr w:rsidR="00F05A0C" w:rsidRPr="00AA1FBB" w14:paraId="4D629290" w14:textId="77777777" w:rsidTr="003F285A">
        <w:trPr>
          <w:trHeight w:val="731"/>
        </w:trPr>
        <w:tc>
          <w:tcPr>
            <w:tcW w:w="2089" w:type="dxa"/>
          </w:tcPr>
          <w:p w14:paraId="0DA2820E" w14:textId="77777777" w:rsidR="00F05A0C" w:rsidRPr="00AA1FBB" w:rsidRDefault="00F05A0C" w:rsidP="009525C2">
            <w:pPr>
              <w:pStyle w:val="TableParagraph"/>
            </w:pPr>
          </w:p>
        </w:tc>
        <w:tc>
          <w:tcPr>
            <w:tcW w:w="1937" w:type="dxa"/>
          </w:tcPr>
          <w:p w14:paraId="2E63FA33" w14:textId="7B36ED8E" w:rsidR="00F05A0C" w:rsidRPr="00AA1FBB" w:rsidRDefault="00F05A0C" w:rsidP="009525C2">
            <w:pPr>
              <w:pStyle w:val="TableParagraph"/>
              <w:ind w:left="523" w:right="481" w:hanging="15"/>
              <w:rPr>
                <w:b/>
              </w:rPr>
            </w:pPr>
            <w:r w:rsidRPr="00AA1FBB">
              <w:rPr>
                <w:b/>
              </w:rPr>
              <w:t>Apixabán</w:t>
            </w:r>
            <w:r w:rsidRPr="00AA1FBB">
              <w:rPr>
                <w:b/>
                <w:spacing w:val="-53"/>
              </w:rPr>
              <w:t xml:space="preserve"> </w:t>
            </w:r>
            <w:r w:rsidR="00C60289" w:rsidRPr="00AA1FBB">
              <w:rPr>
                <w:b/>
              </w:rPr>
              <w:t>n </w:t>
            </w:r>
            <w:r w:rsidRPr="00AA1FBB">
              <w:rPr>
                <w:b/>
              </w:rPr>
              <w:t>=</w:t>
            </w:r>
            <w:r w:rsidR="00690ABE" w:rsidRPr="00AA1FBB">
              <w:rPr>
                <w:b/>
              </w:rPr>
              <w:t> </w:t>
            </w:r>
            <w:r w:rsidRPr="00AA1FBB">
              <w:rPr>
                <w:b/>
              </w:rPr>
              <w:t>9088</w:t>
            </w:r>
          </w:p>
          <w:p w14:paraId="4C824953" w14:textId="77777777" w:rsidR="00F05A0C" w:rsidRPr="00AA1FBB" w:rsidRDefault="00F05A0C" w:rsidP="009525C2">
            <w:pPr>
              <w:pStyle w:val="TableParagraph"/>
              <w:ind w:left="561"/>
              <w:rPr>
                <w:b/>
              </w:rPr>
            </w:pPr>
            <w:r w:rsidRPr="00AA1FBB">
              <w:rPr>
                <w:b/>
              </w:rPr>
              <w:t>n</w:t>
            </w:r>
            <w:r w:rsidRPr="00AA1FBB">
              <w:rPr>
                <w:b/>
                <w:spacing w:val="-2"/>
              </w:rPr>
              <w:t xml:space="preserve"> </w:t>
            </w:r>
            <w:r w:rsidRPr="00AA1FBB">
              <w:rPr>
                <w:b/>
              </w:rPr>
              <w:t>(%/év)</w:t>
            </w:r>
          </w:p>
        </w:tc>
        <w:tc>
          <w:tcPr>
            <w:tcW w:w="1980" w:type="dxa"/>
          </w:tcPr>
          <w:p w14:paraId="3D43C3FA" w14:textId="054453C1" w:rsidR="00F05A0C" w:rsidRPr="00AA1FBB" w:rsidRDefault="00F05A0C" w:rsidP="009525C2">
            <w:pPr>
              <w:pStyle w:val="TableParagraph"/>
              <w:ind w:left="544" w:right="516" w:hanging="3"/>
              <w:rPr>
                <w:b/>
              </w:rPr>
            </w:pPr>
            <w:r w:rsidRPr="00AA1FBB">
              <w:rPr>
                <w:b/>
              </w:rPr>
              <w:t>Warfarin</w:t>
            </w:r>
            <w:r w:rsidRPr="00AA1FBB">
              <w:rPr>
                <w:b/>
                <w:spacing w:val="-52"/>
              </w:rPr>
              <w:t xml:space="preserve"> </w:t>
            </w:r>
            <w:r w:rsidR="00690ABE" w:rsidRPr="00AA1FBB">
              <w:rPr>
                <w:b/>
              </w:rPr>
              <w:t>n </w:t>
            </w:r>
            <w:r w:rsidRPr="00AA1FBB">
              <w:rPr>
                <w:b/>
              </w:rPr>
              <w:t>=</w:t>
            </w:r>
            <w:r w:rsidR="00690ABE" w:rsidRPr="00AA1FBB">
              <w:rPr>
                <w:b/>
              </w:rPr>
              <w:t> </w:t>
            </w:r>
            <w:r w:rsidRPr="00AA1FBB">
              <w:rPr>
                <w:b/>
              </w:rPr>
              <w:t>9052</w:t>
            </w:r>
          </w:p>
          <w:p w14:paraId="6BC22AF4" w14:textId="77777777" w:rsidR="00F05A0C" w:rsidRPr="00AA1FBB" w:rsidRDefault="00F05A0C" w:rsidP="009525C2">
            <w:pPr>
              <w:pStyle w:val="TableParagraph"/>
              <w:ind w:left="583"/>
              <w:rPr>
                <w:b/>
              </w:rPr>
            </w:pPr>
            <w:r w:rsidRPr="00AA1FBB">
              <w:rPr>
                <w:b/>
              </w:rPr>
              <w:t>n</w:t>
            </w:r>
            <w:r w:rsidRPr="00AA1FBB">
              <w:rPr>
                <w:b/>
                <w:spacing w:val="-4"/>
              </w:rPr>
              <w:t xml:space="preserve"> </w:t>
            </w:r>
            <w:r w:rsidRPr="00AA1FBB">
              <w:rPr>
                <w:b/>
              </w:rPr>
              <w:t>(%/év)</w:t>
            </w:r>
          </w:p>
        </w:tc>
        <w:tc>
          <w:tcPr>
            <w:tcW w:w="1932" w:type="dxa"/>
          </w:tcPr>
          <w:p w14:paraId="12F6CA61" w14:textId="77777777" w:rsidR="00F05A0C" w:rsidRPr="00AA1FBB" w:rsidRDefault="00F05A0C" w:rsidP="009525C2">
            <w:pPr>
              <w:pStyle w:val="TableParagraph"/>
              <w:ind w:left="412" w:right="283" w:hanging="118"/>
              <w:rPr>
                <w:b/>
              </w:rPr>
            </w:pPr>
            <w:r w:rsidRPr="00AA1FBB">
              <w:rPr>
                <w:b/>
              </w:rPr>
              <w:t>Relatív hazárd</w:t>
            </w:r>
            <w:r w:rsidRPr="00AA1FBB">
              <w:rPr>
                <w:b/>
                <w:spacing w:val="-52"/>
              </w:rPr>
              <w:t xml:space="preserve"> </w:t>
            </w:r>
            <w:r w:rsidRPr="00AA1FBB">
              <w:rPr>
                <w:b/>
              </w:rPr>
              <w:t>(95%-os</w:t>
            </w:r>
            <w:r w:rsidRPr="00AA1FBB">
              <w:rPr>
                <w:b/>
                <w:spacing w:val="-2"/>
              </w:rPr>
              <w:t xml:space="preserve"> </w:t>
            </w:r>
            <w:r w:rsidRPr="00AA1FBB">
              <w:rPr>
                <w:b/>
              </w:rPr>
              <w:t>CI)</w:t>
            </w:r>
          </w:p>
        </w:tc>
        <w:tc>
          <w:tcPr>
            <w:tcW w:w="1320" w:type="dxa"/>
          </w:tcPr>
          <w:p w14:paraId="20BEA8E8" w14:textId="77777777" w:rsidR="00F05A0C" w:rsidRPr="00AA1FBB" w:rsidRDefault="00F05A0C" w:rsidP="009525C2">
            <w:pPr>
              <w:pStyle w:val="TableParagraph"/>
              <w:ind w:left="250" w:right="240"/>
              <w:jc w:val="center"/>
              <w:rPr>
                <w:b/>
              </w:rPr>
            </w:pPr>
            <w:r w:rsidRPr="00AA1FBB">
              <w:rPr>
                <w:b/>
              </w:rPr>
              <w:t>p-érték</w:t>
            </w:r>
          </w:p>
        </w:tc>
      </w:tr>
      <w:tr w:rsidR="00F05A0C" w:rsidRPr="00AA1FBB" w14:paraId="0B44E8C1" w14:textId="77777777" w:rsidTr="000F1C9F">
        <w:trPr>
          <w:trHeight w:val="278"/>
        </w:trPr>
        <w:tc>
          <w:tcPr>
            <w:tcW w:w="9258" w:type="dxa"/>
            <w:gridSpan w:val="5"/>
          </w:tcPr>
          <w:p w14:paraId="599D86B0" w14:textId="77777777" w:rsidR="00F05A0C" w:rsidRPr="00AA1FBB" w:rsidRDefault="00F05A0C" w:rsidP="009525C2">
            <w:pPr>
              <w:pStyle w:val="TableParagraph"/>
              <w:ind w:left="107"/>
            </w:pPr>
            <w:r w:rsidRPr="00AA1FBB">
              <w:t>Vérzéses</w:t>
            </w:r>
            <w:r w:rsidRPr="00AA1FBB">
              <w:rPr>
                <w:spacing w:val="-6"/>
              </w:rPr>
              <w:t xml:space="preserve"> </w:t>
            </w:r>
            <w:r w:rsidRPr="00AA1FBB">
              <w:t>végpontok</w:t>
            </w:r>
          </w:p>
        </w:tc>
      </w:tr>
      <w:tr w:rsidR="00F05A0C" w:rsidRPr="00AA1FBB" w14:paraId="753206DA" w14:textId="77777777" w:rsidTr="003F285A">
        <w:trPr>
          <w:trHeight w:val="280"/>
        </w:trPr>
        <w:tc>
          <w:tcPr>
            <w:tcW w:w="2089" w:type="dxa"/>
          </w:tcPr>
          <w:p w14:paraId="6DA1ED48" w14:textId="77777777" w:rsidR="00F05A0C" w:rsidRPr="00AA1FBB" w:rsidRDefault="00F05A0C" w:rsidP="0053046E">
            <w:pPr>
              <w:pStyle w:val="TableParagraph"/>
              <w:ind w:left="284"/>
            </w:pPr>
            <w:r w:rsidRPr="00AA1FBB">
              <w:t>Nagyfokú*</w:t>
            </w:r>
          </w:p>
        </w:tc>
        <w:tc>
          <w:tcPr>
            <w:tcW w:w="1937" w:type="dxa"/>
          </w:tcPr>
          <w:p w14:paraId="7818D3B2" w14:textId="77777777" w:rsidR="00F05A0C" w:rsidRPr="00AA1FBB" w:rsidRDefault="00F05A0C" w:rsidP="009525C2">
            <w:pPr>
              <w:pStyle w:val="TableParagraph"/>
              <w:ind w:right="497"/>
              <w:jc w:val="right"/>
            </w:pPr>
            <w:r w:rsidRPr="00AA1FBB">
              <w:t>327</w:t>
            </w:r>
            <w:r w:rsidRPr="00AA1FBB">
              <w:rPr>
                <w:spacing w:val="-4"/>
              </w:rPr>
              <w:t xml:space="preserve"> </w:t>
            </w:r>
            <w:r w:rsidRPr="00AA1FBB">
              <w:t>(2,13)</w:t>
            </w:r>
          </w:p>
        </w:tc>
        <w:tc>
          <w:tcPr>
            <w:tcW w:w="1980" w:type="dxa"/>
          </w:tcPr>
          <w:p w14:paraId="6B7E4D45" w14:textId="77777777" w:rsidR="00F05A0C" w:rsidRPr="00AA1FBB" w:rsidRDefault="00F05A0C" w:rsidP="009525C2">
            <w:pPr>
              <w:pStyle w:val="TableParagraph"/>
              <w:ind w:right="519"/>
              <w:jc w:val="right"/>
            </w:pPr>
            <w:r w:rsidRPr="00AA1FBB">
              <w:t>462</w:t>
            </w:r>
            <w:r w:rsidRPr="00AA1FBB">
              <w:rPr>
                <w:spacing w:val="-4"/>
              </w:rPr>
              <w:t xml:space="preserve"> </w:t>
            </w:r>
            <w:r w:rsidRPr="00AA1FBB">
              <w:t>(3,09)</w:t>
            </w:r>
          </w:p>
        </w:tc>
        <w:tc>
          <w:tcPr>
            <w:tcW w:w="1932" w:type="dxa"/>
          </w:tcPr>
          <w:p w14:paraId="676748C6" w14:textId="77777777" w:rsidR="00F05A0C" w:rsidRPr="00AA1FBB" w:rsidRDefault="00F05A0C" w:rsidP="009525C2">
            <w:pPr>
              <w:pStyle w:val="TableParagraph"/>
              <w:ind w:left="234" w:right="226"/>
              <w:jc w:val="center"/>
            </w:pPr>
            <w:r w:rsidRPr="00AA1FBB">
              <w:t>0,69</w:t>
            </w:r>
            <w:r w:rsidRPr="00AA1FBB">
              <w:rPr>
                <w:spacing w:val="-4"/>
              </w:rPr>
              <w:t xml:space="preserve"> </w:t>
            </w:r>
            <w:r w:rsidRPr="00AA1FBB">
              <w:t>(0,60;</w:t>
            </w:r>
            <w:r w:rsidRPr="00AA1FBB">
              <w:rPr>
                <w:spacing w:val="-3"/>
              </w:rPr>
              <w:t xml:space="preserve"> </w:t>
            </w:r>
            <w:r w:rsidRPr="00AA1FBB">
              <w:t>0,80)</w:t>
            </w:r>
          </w:p>
        </w:tc>
        <w:tc>
          <w:tcPr>
            <w:tcW w:w="1320" w:type="dxa"/>
          </w:tcPr>
          <w:p w14:paraId="005FC5C0" w14:textId="6D67D2C1" w:rsidR="00F05A0C" w:rsidRPr="00AA1FBB" w:rsidRDefault="00F05A0C" w:rsidP="009525C2">
            <w:pPr>
              <w:pStyle w:val="TableParagraph"/>
              <w:ind w:left="252" w:right="240"/>
              <w:jc w:val="center"/>
            </w:pPr>
            <w:r w:rsidRPr="00AA1FBB">
              <w:t>&lt;</w:t>
            </w:r>
            <w:r w:rsidR="001365BD" w:rsidRPr="00AA1FBB">
              <w:t> </w:t>
            </w:r>
            <w:r w:rsidRPr="00AA1FBB">
              <w:t>0,0001</w:t>
            </w:r>
          </w:p>
        </w:tc>
      </w:tr>
      <w:tr w:rsidR="00F05A0C" w:rsidRPr="00AA1FBB" w14:paraId="3289F591" w14:textId="77777777" w:rsidTr="003F285A">
        <w:trPr>
          <w:trHeight w:val="486"/>
        </w:trPr>
        <w:tc>
          <w:tcPr>
            <w:tcW w:w="2089" w:type="dxa"/>
          </w:tcPr>
          <w:p w14:paraId="1B3DCA91" w14:textId="2D8BE054" w:rsidR="00F05A0C" w:rsidRPr="00AA1FBB" w:rsidRDefault="00F05A0C" w:rsidP="005654D6">
            <w:pPr>
              <w:pStyle w:val="TableParagraph"/>
              <w:tabs>
                <w:tab w:val="right" w:pos="2079"/>
              </w:tabs>
              <w:ind w:left="284"/>
            </w:pPr>
            <w:r w:rsidRPr="00AA1FBB">
              <w:t>Végzetes</w:t>
            </w:r>
            <w:r w:rsidR="009E6DC5">
              <w:t xml:space="preserve"> </w:t>
            </w:r>
          </w:p>
          <w:p w14:paraId="2C90D7CC" w14:textId="77777777" w:rsidR="00F05A0C" w:rsidRPr="00AA1FBB" w:rsidRDefault="00F05A0C" w:rsidP="0053046E">
            <w:pPr>
              <w:pStyle w:val="TableParagraph"/>
              <w:ind w:left="284"/>
            </w:pPr>
            <w:r w:rsidRPr="00AA1FBB">
              <w:t>kimenetelű</w:t>
            </w:r>
          </w:p>
        </w:tc>
        <w:tc>
          <w:tcPr>
            <w:tcW w:w="1937" w:type="dxa"/>
          </w:tcPr>
          <w:p w14:paraId="4BB36CA6" w14:textId="77777777" w:rsidR="00F05A0C" w:rsidRPr="00AA1FBB" w:rsidRDefault="00F05A0C" w:rsidP="009525C2">
            <w:pPr>
              <w:pStyle w:val="TableParagraph"/>
              <w:ind w:left="564"/>
            </w:pPr>
            <w:r w:rsidRPr="00AA1FBB">
              <w:t>10</w:t>
            </w:r>
            <w:r w:rsidRPr="00AA1FBB">
              <w:rPr>
                <w:spacing w:val="-3"/>
              </w:rPr>
              <w:t xml:space="preserve"> </w:t>
            </w:r>
            <w:r w:rsidRPr="00AA1FBB">
              <w:t>(0,06)</w:t>
            </w:r>
          </w:p>
        </w:tc>
        <w:tc>
          <w:tcPr>
            <w:tcW w:w="1980" w:type="dxa"/>
          </w:tcPr>
          <w:p w14:paraId="3D5BF758" w14:textId="77777777" w:rsidR="00F05A0C" w:rsidRPr="00AA1FBB" w:rsidRDefault="00F05A0C" w:rsidP="009525C2">
            <w:pPr>
              <w:pStyle w:val="TableParagraph"/>
              <w:ind w:left="585"/>
            </w:pPr>
            <w:r w:rsidRPr="00AA1FBB">
              <w:t>37</w:t>
            </w:r>
            <w:r w:rsidRPr="00AA1FBB">
              <w:rPr>
                <w:spacing w:val="-3"/>
              </w:rPr>
              <w:t xml:space="preserve"> </w:t>
            </w:r>
            <w:r w:rsidRPr="00AA1FBB">
              <w:t>(0,24)</w:t>
            </w:r>
          </w:p>
        </w:tc>
        <w:tc>
          <w:tcPr>
            <w:tcW w:w="1932" w:type="dxa"/>
          </w:tcPr>
          <w:p w14:paraId="0C2CB90C" w14:textId="77777777" w:rsidR="00F05A0C" w:rsidRPr="00AA1FBB" w:rsidRDefault="00F05A0C" w:rsidP="009525C2">
            <w:pPr>
              <w:pStyle w:val="TableParagraph"/>
            </w:pPr>
          </w:p>
        </w:tc>
        <w:tc>
          <w:tcPr>
            <w:tcW w:w="1320" w:type="dxa"/>
          </w:tcPr>
          <w:p w14:paraId="2AC3BF2D" w14:textId="77777777" w:rsidR="00F05A0C" w:rsidRPr="00AA1FBB" w:rsidRDefault="00F05A0C" w:rsidP="009525C2">
            <w:pPr>
              <w:pStyle w:val="TableParagraph"/>
            </w:pPr>
          </w:p>
        </w:tc>
      </w:tr>
      <w:tr w:rsidR="00F05A0C" w:rsidRPr="00AA1FBB" w14:paraId="5D212E97" w14:textId="77777777" w:rsidTr="003F285A">
        <w:trPr>
          <w:trHeight w:val="246"/>
        </w:trPr>
        <w:tc>
          <w:tcPr>
            <w:tcW w:w="2089" w:type="dxa"/>
          </w:tcPr>
          <w:p w14:paraId="719E9BCE" w14:textId="77777777" w:rsidR="00F05A0C" w:rsidRPr="00AA1FBB" w:rsidRDefault="00F05A0C" w:rsidP="0053046E">
            <w:pPr>
              <w:pStyle w:val="TableParagraph"/>
              <w:ind w:left="284"/>
            </w:pPr>
            <w:r w:rsidRPr="00AA1FBB">
              <w:t>Intracranialis</w:t>
            </w:r>
          </w:p>
        </w:tc>
        <w:tc>
          <w:tcPr>
            <w:tcW w:w="1937" w:type="dxa"/>
          </w:tcPr>
          <w:p w14:paraId="6CCC2FC2" w14:textId="77777777" w:rsidR="00F05A0C" w:rsidRPr="00AA1FBB" w:rsidRDefault="00F05A0C" w:rsidP="009525C2">
            <w:pPr>
              <w:pStyle w:val="TableParagraph"/>
              <w:ind w:left="564"/>
            </w:pPr>
            <w:r w:rsidRPr="00AA1FBB">
              <w:t>52</w:t>
            </w:r>
            <w:r w:rsidRPr="00AA1FBB">
              <w:rPr>
                <w:spacing w:val="-3"/>
              </w:rPr>
              <w:t xml:space="preserve"> </w:t>
            </w:r>
            <w:r w:rsidRPr="00AA1FBB">
              <w:t>(0,33)</w:t>
            </w:r>
          </w:p>
        </w:tc>
        <w:tc>
          <w:tcPr>
            <w:tcW w:w="1980" w:type="dxa"/>
          </w:tcPr>
          <w:p w14:paraId="7051247A" w14:textId="77777777" w:rsidR="00F05A0C" w:rsidRPr="00AA1FBB" w:rsidRDefault="00F05A0C" w:rsidP="009525C2">
            <w:pPr>
              <w:pStyle w:val="TableParagraph"/>
              <w:ind w:right="519"/>
              <w:jc w:val="right"/>
            </w:pPr>
            <w:r w:rsidRPr="00AA1FBB">
              <w:t>122</w:t>
            </w:r>
            <w:r w:rsidRPr="00AA1FBB">
              <w:rPr>
                <w:spacing w:val="-4"/>
              </w:rPr>
              <w:t xml:space="preserve"> </w:t>
            </w:r>
            <w:r w:rsidRPr="00AA1FBB">
              <w:t>(0,80)</w:t>
            </w:r>
          </w:p>
        </w:tc>
        <w:tc>
          <w:tcPr>
            <w:tcW w:w="1932" w:type="dxa"/>
          </w:tcPr>
          <w:p w14:paraId="73F15806" w14:textId="77777777" w:rsidR="00F05A0C" w:rsidRPr="00AA1FBB" w:rsidRDefault="00F05A0C" w:rsidP="009525C2">
            <w:pPr>
              <w:pStyle w:val="TableParagraph"/>
            </w:pPr>
          </w:p>
        </w:tc>
        <w:tc>
          <w:tcPr>
            <w:tcW w:w="1320" w:type="dxa"/>
          </w:tcPr>
          <w:p w14:paraId="0CCADA31" w14:textId="77777777" w:rsidR="00F05A0C" w:rsidRPr="00AA1FBB" w:rsidRDefault="00F05A0C" w:rsidP="009525C2">
            <w:pPr>
              <w:pStyle w:val="TableParagraph"/>
            </w:pPr>
          </w:p>
        </w:tc>
      </w:tr>
      <w:tr w:rsidR="00F05A0C" w:rsidRPr="00AA1FBB" w14:paraId="73DE75C6" w14:textId="77777777" w:rsidTr="003F285A">
        <w:trPr>
          <w:trHeight w:val="486"/>
        </w:trPr>
        <w:tc>
          <w:tcPr>
            <w:tcW w:w="2089" w:type="dxa"/>
          </w:tcPr>
          <w:p w14:paraId="5D0537D0" w14:textId="5EC16BB4" w:rsidR="00F05A0C" w:rsidRPr="00AA1FBB" w:rsidRDefault="00F05A0C" w:rsidP="009E6DC5">
            <w:pPr>
              <w:pStyle w:val="TableParagraph"/>
              <w:ind w:left="284" w:right="472"/>
            </w:pPr>
            <w:r w:rsidRPr="00AA1FBB">
              <w:t>Nagyfokú</w:t>
            </w:r>
            <w:r w:rsidR="00663AAF" w:rsidRPr="00AA1FBB">
              <w:t xml:space="preserve"> </w:t>
            </w:r>
            <w:r w:rsidR="00AA06B5" w:rsidRPr="00AA1FBB">
              <w:rPr>
                <w:iCs/>
              </w:rPr>
              <w:t>+</w:t>
            </w:r>
            <w:r w:rsidR="009E6DC5">
              <w:t xml:space="preserve"> </w:t>
            </w:r>
            <w:r w:rsidRPr="00AA1FBB">
              <w:t>CRNM</w:t>
            </w:r>
            <w:proofErr w:type="gramStart"/>
            <w:r w:rsidR="00EF186C" w:rsidRPr="00AA1FBB">
              <w:rPr>
                <w:vertAlign w:val="superscript"/>
              </w:rPr>
              <w:t>†</w:t>
            </w:r>
            <w:proofErr w:type="gramEnd"/>
          </w:p>
        </w:tc>
        <w:tc>
          <w:tcPr>
            <w:tcW w:w="1937" w:type="dxa"/>
          </w:tcPr>
          <w:p w14:paraId="2C3B020D" w14:textId="77777777" w:rsidR="00F05A0C" w:rsidRPr="00AA1FBB" w:rsidRDefault="00F05A0C" w:rsidP="009525C2">
            <w:pPr>
              <w:pStyle w:val="TableParagraph"/>
              <w:ind w:right="497"/>
              <w:jc w:val="right"/>
            </w:pPr>
            <w:r w:rsidRPr="00AA1FBB">
              <w:t>613</w:t>
            </w:r>
            <w:r w:rsidRPr="00AA1FBB">
              <w:rPr>
                <w:spacing w:val="-4"/>
              </w:rPr>
              <w:t xml:space="preserve"> </w:t>
            </w:r>
            <w:r w:rsidRPr="00AA1FBB">
              <w:t>(4,07)</w:t>
            </w:r>
          </w:p>
        </w:tc>
        <w:tc>
          <w:tcPr>
            <w:tcW w:w="1980" w:type="dxa"/>
          </w:tcPr>
          <w:p w14:paraId="6ECA7E3E" w14:textId="77777777" w:rsidR="00F05A0C" w:rsidRPr="00AA1FBB" w:rsidRDefault="00F05A0C" w:rsidP="009525C2">
            <w:pPr>
              <w:pStyle w:val="TableParagraph"/>
              <w:ind w:right="519"/>
              <w:jc w:val="right"/>
            </w:pPr>
            <w:r w:rsidRPr="00AA1FBB">
              <w:t>877</w:t>
            </w:r>
            <w:r w:rsidRPr="00AA1FBB">
              <w:rPr>
                <w:spacing w:val="-4"/>
              </w:rPr>
              <w:t xml:space="preserve"> </w:t>
            </w:r>
            <w:r w:rsidRPr="00AA1FBB">
              <w:t>(6,01)</w:t>
            </w:r>
          </w:p>
        </w:tc>
        <w:tc>
          <w:tcPr>
            <w:tcW w:w="1932" w:type="dxa"/>
          </w:tcPr>
          <w:p w14:paraId="695A0256" w14:textId="77777777" w:rsidR="00F05A0C" w:rsidRPr="00AA1FBB" w:rsidRDefault="00F05A0C" w:rsidP="009525C2">
            <w:pPr>
              <w:pStyle w:val="TableParagraph"/>
              <w:ind w:left="234" w:right="226"/>
              <w:jc w:val="center"/>
            </w:pPr>
            <w:r w:rsidRPr="00AA1FBB">
              <w:t>0,68</w:t>
            </w:r>
            <w:r w:rsidRPr="00AA1FBB">
              <w:rPr>
                <w:spacing w:val="-1"/>
              </w:rPr>
              <w:t xml:space="preserve"> </w:t>
            </w:r>
            <w:r w:rsidRPr="00AA1FBB">
              <w:t>(0,61;</w:t>
            </w:r>
            <w:r w:rsidRPr="00AA1FBB">
              <w:rPr>
                <w:spacing w:val="-2"/>
              </w:rPr>
              <w:t xml:space="preserve"> </w:t>
            </w:r>
            <w:r w:rsidRPr="00AA1FBB">
              <w:t>0,75)</w:t>
            </w:r>
          </w:p>
        </w:tc>
        <w:tc>
          <w:tcPr>
            <w:tcW w:w="1320" w:type="dxa"/>
          </w:tcPr>
          <w:p w14:paraId="3D189A26" w14:textId="67437C8C" w:rsidR="00F05A0C" w:rsidRPr="00AA1FBB" w:rsidRDefault="00F05A0C" w:rsidP="009525C2">
            <w:pPr>
              <w:pStyle w:val="TableParagraph"/>
              <w:ind w:left="252" w:right="240"/>
              <w:jc w:val="center"/>
            </w:pPr>
            <w:r w:rsidRPr="00AA1FBB">
              <w:t>&lt;</w:t>
            </w:r>
            <w:r w:rsidR="001365BD" w:rsidRPr="00AA1FBB">
              <w:t> </w:t>
            </w:r>
            <w:r w:rsidRPr="00AA1FBB">
              <w:t>0,0001</w:t>
            </w:r>
          </w:p>
        </w:tc>
      </w:tr>
      <w:tr w:rsidR="00F05A0C" w:rsidRPr="00AA1FBB" w14:paraId="107A64AA" w14:textId="77777777" w:rsidTr="003F285A">
        <w:trPr>
          <w:trHeight w:val="249"/>
        </w:trPr>
        <w:tc>
          <w:tcPr>
            <w:tcW w:w="2089" w:type="dxa"/>
          </w:tcPr>
          <w:p w14:paraId="38592231" w14:textId="77777777" w:rsidR="00F05A0C" w:rsidRPr="00AA1FBB" w:rsidRDefault="00F05A0C" w:rsidP="0053046E">
            <w:pPr>
              <w:pStyle w:val="TableParagraph"/>
              <w:ind w:left="284"/>
            </w:pPr>
            <w:r w:rsidRPr="00AA1FBB">
              <w:t>Összes</w:t>
            </w:r>
          </w:p>
        </w:tc>
        <w:tc>
          <w:tcPr>
            <w:tcW w:w="1937" w:type="dxa"/>
          </w:tcPr>
          <w:p w14:paraId="4E8195FB" w14:textId="77777777" w:rsidR="00F05A0C" w:rsidRPr="00AA1FBB" w:rsidRDefault="00F05A0C" w:rsidP="009525C2">
            <w:pPr>
              <w:pStyle w:val="TableParagraph"/>
              <w:ind w:right="442"/>
              <w:jc w:val="right"/>
            </w:pPr>
            <w:r w:rsidRPr="00AA1FBB">
              <w:t>2356</w:t>
            </w:r>
            <w:r w:rsidRPr="00AA1FBB">
              <w:rPr>
                <w:spacing w:val="-4"/>
              </w:rPr>
              <w:t xml:space="preserve"> </w:t>
            </w:r>
            <w:r w:rsidRPr="00AA1FBB">
              <w:t>(18,1)</w:t>
            </w:r>
          </w:p>
        </w:tc>
        <w:tc>
          <w:tcPr>
            <w:tcW w:w="1980" w:type="dxa"/>
          </w:tcPr>
          <w:p w14:paraId="5C639267" w14:textId="77777777" w:rsidR="00F05A0C" w:rsidRPr="00AA1FBB" w:rsidRDefault="00F05A0C" w:rsidP="009525C2">
            <w:pPr>
              <w:pStyle w:val="TableParagraph"/>
              <w:ind w:right="464"/>
              <w:jc w:val="right"/>
            </w:pPr>
            <w:r w:rsidRPr="00AA1FBB">
              <w:t>3060</w:t>
            </w:r>
            <w:r w:rsidRPr="00AA1FBB">
              <w:rPr>
                <w:spacing w:val="-4"/>
              </w:rPr>
              <w:t xml:space="preserve"> </w:t>
            </w:r>
            <w:r w:rsidRPr="00AA1FBB">
              <w:t>(25,8)</w:t>
            </w:r>
          </w:p>
        </w:tc>
        <w:tc>
          <w:tcPr>
            <w:tcW w:w="1932" w:type="dxa"/>
          </w:tcPr>
          <w:p w14:paraId="72F4598C" w14:textId="77777777" w:rsidR="00F05A0C" w:rsidRPr="00AA1FBB" w:rsidRDefault="00F05A0C" w:rsidP="009525C2">
            <w:pPr>
              <w:pStyle w:val="TableParagraph"/>
              <w:ind w:left="234" w:right="226"/>
              <w:jc w:val="center"/>
            </w:pPr>
            <w:r w:rsidRPr="00AA1FBB">
              <w:t>0,71</w:t>
            </w:r>
            <w:r w:rsidRPr="00AA1FBB">
              <w:rPr>
                <w:spacing w:val="-4"/>
              </w:rPr>
              <w:t xml:space="preserve"> </w:t>
            </w:r>
            <w:r w:rsidRPr="00AA1FBB">
              <w:t>(0,68;</w:t>
            </w:r>
            <w:r w:rsidRPr="00AA1FBB">
              <w:rPr>
                <w:spacing w:val="-3"/>
              </w:rPr>
              <w:t xml:space="preserve"> </w:t>
            </w:r>
            <w:r w:rsidRPr="00AA1FBB">
              <w:t>0,75)</w:t>
            </w:r>
          </w:p>
        </w:tc>
        <w:tc>
          <w:tcPr>
            <w:tcW w:w="1320" w:type="dxa"/>
          </w:tcPr>
          <w:p w14:paraId="231C51CA" w14:textId="5E9DF180" w:rsidR="00F05A0C" w:rsidRPr="00AA1FBB" w:rsidRDefault="00F05A0C" w:rsidP="009525C2">
            <w:pPr>
              <w:pStyle w:val="TableParagraph"/>
              <w:ind w:left="252" w:right="240"/>
              <w:jc w:val="center"/>
            </w:pPr>
            <w:r w:rsidRPr="00AA1FBB">
              <w:t>&lt;</w:t>
            </w:r>
            <w:r w:rsidR="001365BD" w:rsidRPr="00AA1FBB">
              <w:t> </w:t>
            </w:r>
            <w:r w:rsidRPr="00AA1FBB">
              <w:t>0,0001</w:t>
            </w:r>
          </w:p>
        </w:tc>
      </w:tr>
      <w:tr w:rsidR="00F05A0C" w:rsidRPr="00AA1FBB" w14:paraId="09DF545C" w14:textId="77777777" w:rsidTr="000F1C9F">
        <w:trPr>
          <w:trHeight w:val="364"/>
        </w:trPr>
        <w:tc>
          <w:tcPr>
            <w:tcW w:w="9258" w:type="dxa"/>
            <w:gridSpan w:val="5"/>
          </w:tcPr>
          <w:p w14:paraId="42747CAA" w14:textId="77777777" w:rsidR="00F05A0C" w:rsidRPr="00AA1FBB" w:rsidRDefault="00F05A0C" w:rsidP="009525C2">
            <w:pPr>
              <w:pStyle w:val="TableParagraph"/>
              <w:ind w:left="107"/>
            </w:pPr>
            <w:r w:rsidRPr="00AA1FBB">
              <w:t>Egyéb</w:t>
            </w:r>
            <w:r w:rsidRPr="00AA1FBB">
              <w:rPr>
                <w:spacing w:val="-5"/>
              </w:rPr>
              <w:t xml:space="preserve"> </w:t>
            </w:r>
            <w:r w:rsidRPr="00AA1FBB">
              <w:t>végpontok</w:t>
            </w:r>
          </w:p>
        </w:tc>
      </w:tr>
      <w:tr w:rsidR="00F05A0C" w:rsidRPr="00AA1FBB" w14:paraId="18A41705" w14:textId="77777777" w:rsidTr="003F285A">
        <w:trPr>
          <w:trHeight w:val="342"/>
        </w:trPr>
        <w:tc>
          <w:tcPr>
            <w:tcW w:w="2089" w:type="dxa"/>
          </w:tcPr>
          <w:p w14:paraId="57B415A7" w14:textId="77777777" w:rsidR="00F05A0C" w:rsidRPr="00AA1FBB" w:rsidRDefault="00F05A0C" w:rsidP="0053046E">
            <w:pPr>
              <w:pStyle w:val="TableParagraph"/>
              <w:ind w:left="284"/>
            </w:pPr>
            <w:r w:rsidRPr="00AA1FBB">
              <w:t>Összmortalitás</w:t>
            </w:r>
          </w:p>
        </w:tc>
        <w:tc>
          <w:tcPr>
            <w:tcW w:w="1937" w:type="dxa"/>
          </w:tcPr>
          <w:p w14:paraId="32AF8568" w14:textId="77777777" w:rsidR="00F05A0C" w:rsidRPr="00AA1FBB" w:rsidRDefault="00F05A0C" w:rsidP="009525C2">
            <w:pPr>
              <w:pStyle w:val="TableParagraph"/>
              <w:ind w:right="497"/>
              <w:jc w:val="right"/>
            </w:pPr>
            <w:r w:rsidRPr="00AA1FBB">
              <w:t>603</w:t>
            </w:r>
            <w:r w:rsidRPr="00AA1FBB">
              <w:rPr>
                <w:spacing w:val="-4"/>
              </w:rPr>
              <w:t xml:space="preserve"> </w:t>
            </w:r>
            <w:r w:rsidRPr="00AA1FBB">
              <w:t>(3,52)</w:t>
            </w:r>
          </w:p>
        </w:tc>
        <w:tc>
          <w:tcPr>
            <w:tcW w:w="1980" w:type="dxa"/>
          </w:tcPr>
          <w:p w14:paraId="129DA32D" w14:textId="77777777" w:rsidR="00F05A0C" w:rsidRPr="00AA1FBB" w:rsidRDefault="00F05A0C" w:rsidP="009525C2">
            <w:pPr>
              <w:pStyle w:val="TableParagraph"/>
              <w:ind w:right="519"/>
              <w:jc w:val="right"/>
            </w:pPr>
            <w:r w:rsidRPr="00AA1FBB">
              <w:t>669</w:t>
            </w:r>
            <w:r w:rsidRPr="00AA1FBB">
              <w:rPr>
                <w:spacing w:val="-4"/>
              </w:rPr>
              <w:t xml:space="preserve"> </w:t>
            </w:r>
            <w:r w:rsidRPr="00AA1FBB">
              <w:t>(3,94)</w:t>
            </w:r>
          </w:p>
        </w:tc>
        <w:tc>
          <w:tcPr>
            <w:tcW w:w="1932" w:type="dxa"/>
          </w:tcPr>
          <w:p w14:paraId="4489B842" w14:textId="77777777" w:rsidR="00F05A0C" w:rsidRPr="00AA1FBB" w:rsidRDefault="00F05A0C" w:rsidP="009525C2">
            <w:pPr>
              <w:pStyle w:val="TableParagraph"/>
              <w:ind w:left="234" w:right="226"/>
              <w:jc w:val="center"/>
            </w:pPr>
            <w:r w:rsidRPr="00AA1FBB">
              <w:t>0,89</w:t>
            </w:r>
            <w:r w:rsidRPr="00AA1FBB">
              <w:rPr>
                <w:spacing w:val="-4"/>
              </w:rPr>
              <w:t xml:space="preserve"> </w:t>
            </w:r>
            <w:r w:rsidRPr="00AA1FBB">
              <w:t>(0,80;</w:t>
            </w:r>
            <w:r w:rsidRPr="00AA1FBB">
              <w:rPr>
                <w:spacing w:val="-3"/>
              </w:rPr>
              <w:t xml:space="preserve"> </w:t>
            </w:r>
            <w:r w:rsidRPr="00AA1FBB">
              <w:t>1,00)</w:t>
            </w:r>
          </w:p>
        </w:tc>
        <w:tc>
          <w:tcPr>
            <w:tcW w:w="1320" w:type="dxa"/>
          </w:tcPr>
          <w:p w14:paraId="726E9DAE" w14:textId="77777777" w:rsidR="00F05A0C" w:rsidRPr="00AA1FBB" w:rsidRDefault="00F05A0C" w:rsidP="009525C2">
            <w:pPr>
              <w:pStyle w:val="TableParagraph"/>
              <w:ind w:left="252" w:right="240"/>
              <w:jc w:val="center"/>
            </w:pPr>
            <w:r w:rsidRPr="00AA1FBB">
              <w:t>0,0465</w:t>
            </w:r>
          </w:p>
        </w:tc>
      </w:tr>
      <w:tr w:rsidR="00F05A0C" w:rsidRPr="00AA1FBB" w14:paraId="50922662" w14:textId="77777777" w:rsidTr="003F285A">
        <w:trPr>
          <w:trHeight w:val="486"/>
        </w:trPr>
        <w:tc>
          <w:tcPr>
            <w:tcW w:w="2089" w:type="dxa"/>
          </w:tcPr>
          <w:p w14:paraId="6A13E990" w14:textId="77777777" w:rsidR="00F05A0C" w:rsidRPr="00AA1FBB" w:rsidRDefault="00F05A0C" w:rsidP="0053046E">
            <w:pPr>
              <w:pStyle w:val="TableParagraph"/>
              <w:ind w:left="284" w:right="370"/>
            </w:pPr>
            <w:r w:rsidRPr="00AA1FBB">
              <w:t>Myocardialis</w:t>
            </w:r>
            <w:r w:rsidRPr="00AA1FBB">
              <w:rPr>
                <w:spacing w:val="-52"/>
              </w:rPr>
              <w:t xml:space="preserve"> </w:t>
            </w:r>
            <w:r w:rsidRPr="00AA1FBB">
              <w:t>infarctus</w:t>
            </w:r>
          </w:p>
        </w:tc>
        <w:tc>
          <w:tcPr>
            <w:tcW w:w="1937" w:type="dxa"/>
          </w:tcPr>
          <w:p w14:paraId="18F435D9" w14:textId="77777777" w:rsidR="00F05A0C" w:rsidRPr="00AA1FBB" w:rsidRDefault="00F05A0C" w:rsidP="009525C2">
            <w:pPr>
              <w:pStyle w:val="TableParagraph"/>
              <w:ind w:left="564"/>
            </w:pPr>
            <w:r w:rsidRPr="00AA1FBB">
              <w:t>90</w:t>
            </w:r>
            <w:r w:rsidRPr="00AA1FBB">
              <w:rPr>
                <w:spacing w:val="-2"/>
              </w:rPr>
              <w:t xml:space="preserve"> </w:t>
            </w:r>
            <w:r w:rsidRPr="00AA1FBB">
              <w:t>(0,53)</w:t>
            </w:r>
          </w:p>
        </w:tc>
        <w:tc>
          <w:tcPr>
            <w:tcW w:w="1980" w:type="dxa"/>
          </w:tcPr>
          <w:p w14:paraId="6BC274F6" w14:textId="77777777" w:rsidR="00F05A0C" w:rsidRPr="00AA1FBB" w:rsidRDefault="00F05A0C" w:rsidP="009525C2">
            <w:pPr>
              <w:pStyle w:val="TableParagraph"/>
              <w:ind w:right="519"/>
              <w:jc w:val="right"/>
            </w:pPr>
            <w:r w:rsidRPr="00AA1FBB">
              <w:t>102</w:t>
            </w:r>
            <w:r w:rsidRPr="00AA1FBB">
              <w:rPr>
                <w:spacing w:val="-4"/>
              </w:rPr>
              <w:t xml:space="preserve"> </w:t>
            </w:r>
            <w:r w:rsidRPr="00AA1FBB">
              <w:t>(0,61)</w:t>
            </w:r>
          </w:p>
        </w:tc>
        <w:tc>
          <w:tcPr>
            <w:tcW w:w="1932" w:type="dxa"/>
          </w:tcPr>
          <w:p w14:paraId="1E0DE4E0" w14:textId="77777777" w:rsidR="00F05A0C" w:rsidRPr="00AA1FBB" w:rsidRDefault="00F05A0C" w:rsidP="009525C2">
            <w:pPr>
              <w:pStyle w:val="TableParagraph"/>
              <w:ind w:left="234" w:right="226"/>
              <w:jc w:val="center"/>
            </w:pPr>
            <w:r w:rsidRPr="00AA1FBB">
              <w:t>0,88</w:t>
            </w:r>
            <w:r w:rsidRPr="00AA1FBB">
              <w:rPr>
                <w:spacing w:val="-4"/>
              </w:rPr>
              <w:t xml:space="preserve"> </w:t>
            </w:r>
            <w:r w:rsidRPr="00AA1FBB">
              <w:t>(0,66;</w:t>
            </w:r>
            <w:r w:rsidRPr="00AA1FBB">
              <w:rPr>
                <w:spacing w:val="-3"/>
              </w:rPr>
              <w:t xml:space="preserve"> </w:t>
            </w:r>
            <w:r w:rsidRPr="00AA1FBB">
              <w:t>1,17)</w:t>
            </w:r>
          </w:p>
        </w:tc>
        <w:tc>
          <w:tcPr>
            <w:tcW w:w="1320" w:type="dxa"/>
          </w:tcPr>
          <w:p w14:paraId="1612213F" w14:textId="77777777" w:rsidR="00F05A0C" w:rsidRPr="00AA1FBB" w:rsidRDefault="00F05A0C" w:rsidP="009525C2">
            <w:pPr>
              <w:pStyle w:val="TableParagraph"/>
            </w:pPr>
          </w:p>
        </w:tc>
      </w:tr>
    </w:tbl>
    <w:p w14:paraId="11D755CC" w14:textId="07A496D0" w:rsidR="00F05A0C" w:rsidRPr="00AA1FBB" w:rsidRDefault="000F1C9F" w:rsidP="001666D6">
      <w:pPr>
        <w:pStyle w:val="Listaszerbekezds"/>
        <w:ind w:left="0" w:right="2" w:firstLine="0"/>
        <w:rPr>
          <w:sz w:val="18"/>
          <w:szCs w:val="18"/>
        </w:rPr>
      </w:pPr>
      <w:r w:rsidRPr="00AA1FBB">
        <w:rPr>
          <w:sz w:val="18"/>
          <w:szCs w:val="18"/>
        </w:rPr>
        <w:t>*</w:t>
      </w:r>
      <w:r w:rsidR="00F05A0C" w:rsidRPr="00AA1FBB">
        <w:rPr>
          <w:sz w:val="18"/>
          <w:szCs w:val="18"/>
        </w:rPr>
        <w:t>A nagyfokú vérzést az International Society on Thrombosis and Haemostasis (ISTH – Nemzetközi</w:t>
      </w:r>
      <w:r w:rsidR="0032180E" w:rsidRPr="00AA1FBB">
        <w:rPr>
          <w:spacing w:val="-52"/>
          <w:sz w:val="18"/>
          <w:szCs w:val="18"/>
        </w:rPr>
        <w:t xml:space="preserve"> </w:t>
      </w:r>
      <w:r w:rsidR="00F05A0C" w:rsidRPr="00AA1FBB">
        <w:rPr>
          <w:sz w:val="18"/>
          <w:szCs w:val="18"/>
        </w:rPr>
        <w:t>Thrombosis</w:t>
      </w:r>
      <w:r w:rsidR="00F05A0C" w:rsidRPr="00AA1FBB">
        <w:rPr>
          <w:spacing w:val="-2"/>
          <w:sz w:val="18"/>
          <w:szCs w:val="18"/>
        </w:rPr>
        <w:t xml:space="preserve"> </w:t>
      </w:r>
      <w:r w:rsidR="00F05A0C" w:rsidRPr="00AA1FBB">
        <w:rPr>
          <w:sz w:val="18"/>
          <w:szCs w:val="18"/>
        </w:rPr>
        <w:t>és</w:t>
      </w:r>
      <w:r w:rsidR="00F05A0C" w:rsidRPr="00AA1FBB">
        <w:rPr>
          <w:spacing w:val="-2"/>
          <w:sz w:val="18"/>
          <w:szCs w:val="18"/>
        </w:rPr>
        <w:t xml:space="preserve"> </w:t>
      </w:r>
      <w:r w:rsidR="00F05A0C" w:rsidRPr="00AA1FBB">
        <w:rPr>
          <w:sz w:val="18"/>
          <w:szCs w:val="18"/>
        </w:rPr>
        <w:t>Haemostasis</w:t>
      </w:r>
      <w:r w:rsidR="00F05A0C" w:rsidRPr="00AA1FBB">
        <w:rPr>
          <w:spacing w:val="-1"/>
          <w:sz w:val="18"/>
          <w:szCs w:val="18"/>
        </w:rPr>
        <w:t xml:space="preserve"> </w:t>
      </w:r>
      <w:r w:rsidR="00F05A0C" w:rsidRPr="00AA1FBB">
        <w:rPr>
          <w:sz w:val="18"/>
          <w:szCs w:val="18"/>
        </w:rPr>
        <w:t>Társaság)</w:t>
      </w:r>
      <w:r w:rsidR="00F05A0C" w:rsidRPr="00AA1FBB">
        <w:rPr>
          <w:spacing w:val="-2"/>
          <w:sz w:val="18"/>
          <w:szCs w:val="18"/>
        </w:rPr>
        <w:t xml:space="preserve"> </w:t>
      </w:r>
      <w:r w:rsidR="00F05A0C" w:rsidRPr="00AA1FBB">
        <w:rPr>
          <w:sz w:val="18"/>
          <w:szCs w:val="18"/>
        </w:rPr>
        <w:t>kritériumai</w:t>
      </w:r>
      <w:r w:rsidR="00F05A0C" w:rsidRPr="00AA1FBB">
        <w:rPr>
          <w:spacing w:val="-2"/>
          <w:sz w:val="18"/>
          <w:szCs w:val="18"/>
        </w:rPr>
        <w:t xml:space="preserve"> </w:t>
      </w:r>
      <w:r w:rsidR="00F05A0C" w:rsidRPr="00AA1FBB">
        <w:rPr>
          <w:sz w:val="18"/>
          <w:szCs w:val="18"/>
        </w:rPr>
        <w:t>szerint</w:t>
      </w:r>
      <w:r w:rsidR="00F05A0C" w:rsidRPr="00AA1FBB">
        <w:rPr>
          <w:spacing w:val="-1"/>
          <w:sz w:val="18"/>
          <w:szCs w:val="18"/>
        </w:rPr>
        <w:t xml:space="preserve"> </w:t>
      </w:r>
      <w:r w:rsidR="00F05A0C" w:rsidRPr="00AA1FBB">
        <w:rPr>
          <w:sz w:val="18"/>
          <w:szCs w:val="18"/>
        </w:rPr>
        <w:t>definiálták.</w:t>
      </w:r>
    </w:p>
    <w:p w14:paraId="2D106F02" w14:textId="572B4B48" w:rsidR="0099006E" w:rsidRPr="00AA1FBB" w:rsidRDefault="0099006E" w:rsidP="001666D6">
      <w:pPr>
        <w:pStyle w:val="TableParagraph"/>
        <w:ind w:right="472"/>
        <w:rPr>
          <w:spacing w:val="-52"/>
          <w:sz w:val="18"/>
          <w:szCs w:val="18"/>
        </w:rPr>
      </w:pPr>
      <w:r w:rsidRPr="00AA1FBB">
        <w:rPr>
          <w:iCs/>
          <w:sz w:val="18"/>
          <w:szCs w:val="18"/>
          <w:vertAlign w:val="superscript"/>
        </w:rPr>
        <w:t>†</w:t>
      </w:r>
      <w:r w:rsidRPr="00AA1FBB">
        <w:rPr>
          <w:iCs/>
          <w:sz w:val="18"/>
          <w:szCs w:val="18"/>
        </w:rPr>
        <w:t xml:space="preserve">Klinikailag </w:t>
      </w:r>
      <w:r w:rsidR="00963C27">
        <w:rPr>
          <w:iCs/>
          <w:sz w:val="18"/>
          <w:szCs w:val="18"/>
        </w:rPr>
        <w:t>jelentős</w:t>
      </w:r>
      <w:r w:rsidRPr="00AA1FBB">
        <w:rPr>
          <w:iCs/>
          <w:sz w:val="18"/>
          <w:szCs w:val="18"/>
        </w:rPr>
        <w:t xml:space="preserve">, nem </w:t>
      </w:r>
      <w:r w:rsidR="007C32E0">
        <w:rPr>
          <w:iCs/>
          <w:sz w:val="18"/>
          <w:szCs w:val="18"/>
        </w:rPr>
        <w:t>súlyos</w:t>
      </w:r>
      <w:r w:rsidR="007C32E0" w:rsidRPr="00AA1FBB">
        <w:rPr>
          <w:iCs/>
          <w:sz w:val="18"/>
          <w:szCs w:val="18"/>
        </w:rPr>
        <w:t xml:space="preserve"> </w:t>
      </w:r>
      <w:r w:rsidR="00522D21" w:rsidRPr="00AA1FBB">
        <w:rPr>
          <w:iCs/>
          <w:sz w:val="18"/>
          <w:szCs w:val="18"/>
        </w:rPr>
        <w:t>vérzés</w:t>
      </w:r>
      <w:r w:rsidR="009E6DC5">
        <w:rPr>
          <w:iCs/>
          <w:sz w:val="18"/>
          <w:szCs w:val="18"/>
        </w:rPr>
        <w:t xml:space="preserve"> </w:t>
      </w:r>
      <w:bookmarkStart w:id="20" w:name="_Hlk181104373"/>
      <w:r w:rsidR="009E6DC5">
        <w:rPr>
          <w:iCs/>
          <w:sz w:val="18"/>
          <w:szCs w:val="18"/>
        </w:rPr>
        <w:t>(</w:t>
      </w:r>
      <w:r w:rsidR="009E6DC5" w:rsidRPr="009E6DC5">
        <w:rPr>
          <w:iCs/>
          <w:sz w:val="18"/>
          <w:szCs w:val="18"/>
        </w:rPr>
        <w:t>Clinically Relevant Non-Major</w:t>
      </w:r>
      <w:r w:rsidR="009E6DC5">
        <w:rPr>
          <w:iCs/>
          <w:sz w:val="18"/>
          <w:szCs w:val="18"/>
        </w:rPr>
        <w:t>)</w:t>
      </w:r>
      <w:bookmarkEnd w:id="20"/>
    </w:p>
    <w:p w14:paraId="0146545A" w14:textId="77777777" w:rsidR="00F05A0C" w:rsidRPr="00AA1FBB" w:rsidRDefault="00F05A0C" w:rsidP="009525C2">
      <w:pPr>
        <w:pStyle w:val="Szvegtrzs"/>
        <w:rPr>
          <w:sz w:val="18"/>
          <w:szCs w:val="18"/>
        </w:rPr>
      </w:pPr>
    </w:p>
    <w:p w14:paraId="28271EC0" w14:textId="5550AE73" w:rsidR="00AF257F" w:rsidRPr="00AA1FBB" w:rsidRDefault="00AF257F" w:rsidP="009525C2">
      <w:pPr>
        <w:rPr>
          <w:i/>
          <w:u w:val="single"/>
        </w:rPr>
      </w:pPr>
      <w:r w:rsidRPr="00AA1FBB">
        <w:rPr>
          <w:iCs/>
        </w:rPr>
        <w:t>Az ARISTOTLE vizsgálatban</w:t>
      </w:r>
      <w:r w:rsidR="009620DE" w:rsidRPr="009620DE">
        <w:rPr>
          <w:iCs/>
        </w:rPr>
        <w:t xml:space="preserve"> </w:t>
      </w:r>
      <w:r w:rsidR="000E458D">
        <w:rPr>
          <w:iCs/>
        </w:rPr>
        <w:t xml:space="preserve">a </w:t>
      </w:r>
      <w:r w:rsidR="009620DE">
        <w:rPr>
          <w:iCs/>
        </w:rPr>
        <w:t>kezelés mellékhatások miatt történő abbahagyásának összesített aránya</w:t>
      </w:r>
      <w:r w:rsidRPr="00AA1FBB">
        <w:rPr>
          <w:iCs/>
        </w:rPr>
        <w:t xml:space="preserve"> az apixab</w:t>
      </w:r>
      <w:r w:rsidR="00990197" w:rsidRPr="00AA1FBB">
        <w:rPr>
          <w:iCs/>
        </w:rPr>
        <w:t>á</w:t>
      </w:r>
      <w:r w:rsidRPr="00AA1FBB">
        <w:rPr>
          <w:iCs/>
        </w:rPr>
        <w:t>n esetében 1,8%, a warfarin esetében pedig 2,6%</w:t>
      </w:r>
      <w:r w:rsidR="00032266">
        <w:rPr>
          <w:iCs/>
        </w:rPr>
        <w:t xml:space="preserve"> volt</w:t>
      </w:r>
      <w:r w:rsidRPr="005654D6">
        <w:rPr>
          <w:i/>
        </w:rPr>
        <w:t>.</w:t>
      </w:r>
    </w:p>
    <w:p w14:paraId="7C9F058A" w14:textId="77777777" w:rsidR="00EE7309" w:rsidRPr="00AA1FBB" w:rsidRDefault="00EE7309" w:rsidP="009525C2">
      <w:pPr>
        <w:pStyle w:val="Szvegtrzs"/>
        <w:ind w:right="842"/>
        <w:rPr>
          <w:position w:val="2"/>
        </w:rPr>
      </w:pPr>
    </w:p>
    <w:p w14:paraId="021EA6D7" w14:textId="4A23A697" w:rsidR="00F05A0C" w:rsidRPr="00AA1FBB" w:rsidRDefault="00F05A0C" w:rsidP="009525C2">
      <w:pPr>
        <w:pStyle w:val="Szvegtrzs"/>
        <w:ind w:right="842"/>
      </w:pPr>
      <w:r w:rsidRPr="00AA1FBB">
        <w:rPr>
          <w:position w:val="2"/>
        </w:rPr>
        <w:t>Az előre meghatározott alcsoportok, köztük a CHAD</w:t>
      </w:r>
      <w:r w:rsidR="00852CB2" w:rsidRPr="00AA1FBB">
        <w:rPr>
          <w:position w:val="2"/>
        </w:rPr>
        <w:t>S</w:t>
      </w:r>
      <w:r w:rsidR="00852CB2" w:rsidRPr="00AA1FBB">
        <w:rPr>
          <w:position w:val="2"/>
          <w:vertAlign w:val="subscript"/>
        </w:rPr>
        <w:t>2</w:t>
      </w:r>
      <w:r w:rsidRPr="00AA1FBB">
        <w:rPr>
          <w:position w:val="2"/>
        </w:rPr>
        <w:t xml:space="preserve">-pontszám, az életkor, a testtömeg, a </w:t>
      </w:r>
      <w:r w:rsidRPr="00AA1FBB">
        <w:t>nem, a vesefunkció, a korábbi stroke vagy TIA és a diabetes eseté</w:t>
      </w:r>
      <w:r w:rsidR="00D369C4" w:rsidRPr="00AA1FBB">
        <w:t>be</w:t>
      </w:r>
      <w:r w:rsidRPr="00AA1FBB">
        <w:t>n a hatásossági eredmények</w:t>
      </w:r>
      <w:r w:rsidRPr="00AA1FBB">
        <w:rPr>
          <w:spacing w:val="1"/>
        </w:rPr>
        <w:t xml:space="preserve"> </w:t>
      </w:r>
      <w:r w:rsidRPr="00AA1FBB">
        <w:t>összhangban voltak a vizsgálatban értékelt összpopuláció esetén kapott elsődleges hatásossági</w:t>
      </w:r>
      <w:r w:rsidRPr="00AA1FBB">
        <w:rPr>
          <w:spacing w:val="1"/>
        </w:rPr>
        <w:t xml:space="preserve"> </w:t>
      </w:r>
      <w:r w:rsidRPr="00AA1FBB">
        <w:t>eredményekkel.</w:t>
      </w:r>
    </w:p>
    <w:p w14:paraId="333A2E8D" w14:textId="77777777" w:rsidR="00AE66DF" w:rsidRPr="00AA1FBB" w:rsidRDefault="00AE66DF" w:rsidP="009525C2">
      <w:pPr>
        <w:pStyle w:val="Szvegtrzs"/>
        <w:ind w:right="2"/>
      </w:pPr>
    </w:p>
    <w:p w14:paraId="46D2EA62" w14:textId="50F386D6" w:rsidR="00F05A0C" w:rsidRPr="00AA1FBB" w:rsidRDefault="00F05A0C" w:rsidP="009525C2">
      <w:pPr>
        <w:pStyle w:val="Szvegtrzs"/>
        <w:ind w:right="2"/>
      </w:pPr>
      <w:r w:rsidRPr="00AA1FBB">
        <w:t xml:space="preserve">Az ISTH definíciója szerinti </w:t>
      </w:r>
      <w:r w:rsidR="001F119D" w:rsidRPr="00AA1FBB">
        <w:t xml:space="preserve">súlyos </w:t>
      </w:r>
      <w:r w:rsidRPr="00AA1FBB">
        <w:t>gastrointestinalis vérzések (beleértve a tápcsatorna felső, a</w:t>
      </w:r>
      <w:r w:rsidRPr="00AA1FBB">
        <w:rPr>
          <w:spacing w:val="1"/>
        </w:rPr>
        <w:t xml:space="preserve"> </w:t>
      </w:r>
      <w:r w:rsidRPr="00AA1FBB">
        <w:t>tápcsatorna alsó részéről kiinduló, valamint a rectalis vérzést is) előfordulási gyakorisága 0,76%/év</w:t>
      </w:r>
      <w:r w:rsidRPr="00AA1FBB">
        <w:rPr>
          <w:spacing w:val="-52"/>
        </w:rPr>
        <w:t xml:space="preserve"> </w:t>
      </w:r>
      <w:r w:rsidRPr="00AA1FBB">
        <w:t>volt</w:t>
      </w:r>
      <w:r w:rsidRPr="00AA1FBB">
        <w:rPr>
          <w:spacing w:val="-2"/>
        </w:rPr>
        <w:t xml:space="preserve"> </w:t>
      </w:r>
      <w:r w:rsidRPr="00AA1FBB">
        <w:t>az</w:t>
      </w:r>
      <w:r w:rsidRPr="00AA1FBB">
        <w:rPr>
          <w:spacing w:val="-1"/>
        </w:rPr>
        <w:t xml:space="preserve"> </w:t>
      </w:r>
      <w:r w:rsidRPr="00AA1FBB">
        <w:t>apixabán</w:t>
      </w:r>
      <w:r w:rsidRPr="00AA1FBB">
        <w:rPr>
          <w:spacing w:val="-3"/>
        </w:rPr>
        <w:t xml:space="preserve"> </w:t>
      </w:r>
      <w:r w:rsidRPr="00AA1FBB">
        <w:t>és</w:t>
      </w:r>
      <w:r w:rsidRPr="00AA1FBB">
        <w:rPr>
          <w:spacing w:val="-1"/>
        </w:rPr>
        <w:t xml:space="preserve"> </w:t>
      </w:r>
      <w:r w:rsidRPr="00AA1FBB">
        <w:t>0,86%/év</w:t>
      </w:r>
      <w:r w:rsidRPr="00AA1FBB">
        <w:rPr>
          <w:spacing w:val="-1"/>
        </w:rPr>
        <w:t xml:space="preserve"> </w:t>
      </w:r>
      <w:r w:rsidRPr="00AA1FBB">
        <w:t>volt</w:t>
      </w:r>
      <w:r w:rsidRPr="00AA1FBB">
        <w:rPr>
          <w:spacing w:val="-2"/>
        </w:rPr>
        <w:t xml:space="preserve"> </w:t>
      </w:r>
      <w:r w:rsidRPr="00AA1FBB">
        <w:t>a</w:t>
      </w:r>
      <w:r w:rsidRPr="00AA1FBB">
        <w:rPr>
          <w:spacing w:val="-1"/>
        </w:rPr>
        <w:t xml:space="preserve"> </w:t>
      </w:r>
      <w:r w:rsidRPr="00AA1FBB">
        <w:t>warfarin</w:t>
      </w:r>
      <w:r w:rsidR="0069551B">
        <w:rPr>
          <w:spacing w:val="-1"/>
        </w:rPr>
        <w:t>-</w:t>
      </w:r>
      <w:r w:rsidR="009E6DC5">
        <w:rPr>
          <w:spacing w:val="-1"/>
        </w:rPr>
        <w:t xml:space="preserve">kezelés </w:t>
      </w:r>
      <w:r w:rsidRPr="00AA1FBB">
        <w:t>mellett.</w:t>
      </w:r>
    </w:p>
    <w:p w14:paraId="1147C267" w14:textId="77777777" w:rsidR="00CE1BAD" w:rsidRPr="00AA1FBB" w:rsidRDefault="00CE1BAD" w:rsidP="009525C2">
      <w:pPr>
        <w:pStyle w:val="Szvegtrzs"/>
        <w:ind w:right="527"/>
        <w:rPr>
          <w:position w:val="2"/>
        </w:rPr>
      </w:pPr>
    </w:p>
    <w:p w14:paraId="7154D0CA" w14:textId="54BAD894" w:rsidR="00F05A0C" w:rsidRPr="00AA1FBB" w:rsidRDefault="00F05A0C" w:rsidP="009525C2">
      <w:pPr>
        <w:pStyle w:val="Szvegtrzs"/>
        <w:ind w:right="527"/>
      </w:pPr>
      <w:r w:rsidRPr="00AA1FBB">
        <w:rPr>
          <w:position w:val="2"/>
        </w:rPr>
        <w:t xml:space="preserve">Az előre meghatározott alcsoportok, köztük a </w:t>
      </w:r>
      <w:r w:rsidR="00852CB2" w:rsidRPr="00AA1FBB">
        <w:rPr>
          <w:position w:val="2"/>
        </w:rPr>
        <w:t>CHADS</w:t>
      </w:r>
      <w:r w:rsidR="00852CB2" w:rsidRPr="00AA1FBB">
        <w:rPr>
          <w:position w:val="2"/>
          <w:vertAlign w:val="subscript"/>
        </w:rPr>
        <w:t>2</w:t>
      </w:r>
      <w:r w:rsidRPr="00AA1FBB">
        <w:rPr>
          <w:position w:val="2"/>
        </w:rPr>
        <w:t>-pontszám, az életkor, a testtömeg, a nem, a</w:t>
      </w:r>
      <w:r w:rsidRPr="00AA1FBB">
        <w:rPr>
          <w:spacing w:val="1"/>
          <w:position w:val="2"/>
        </w:rPr>
        <w:t xml:space="preserve"> </w:t>
      </w:r>
      <w:r w:rsidRPr="00AA1FBB">
        <w:t xml:space="preserve">vesefunkció, a korábbi stroke vagy TIA és a diabetes esetén a </w:t>
      </w:r>
      <w:r w:rsidR="00E46F40" w:rsidRPr="00AA1FBB">
        <w:t xml:space="preserve">súlyos </w:t>
      </w:r>
      <w:r w:rsidRPr="00AA1FBB">
        <w:t>vérzések összhangban voltak a vizsgálatban</w:t>
      </w:r>
      <w:r w:rsidRPr="00AA1FBB">
        <w:rPr>
          <w:spacing w:val="-2"/>
        </w:rPr>
        <w:t xml:space="preserve"> </w:t>
      </w:r>
      <w:r w:rsidRPr="00AA1FBB">
        <w:t>értékelt</w:t>
      </w:r>
      <w:r w:rsidRPr="00AA1FBB">
        <w:rPr>
          <w:spacing w:val="-1"/>
        </w:rPr>
        <w:t xml:space="preserve"> </w:t>
      </w:r>
      <w:r w:rsidRPr="00AA1FBB">
        <w:t>összpopuláció</w:t>
      </w:r>
      <w:r w:rsidRPr="00AA1FBB">
        <w:rPr>
          <w:spacing w:val="-2"/>
        </w:rPr>
        <w:t xml:space="preserve"> </w:t>
      </w:r>
      <w:r w:rsidRPr="00AA1FBB">
        <w:t>esetén</w:t>
      </w:r>
      <w:r w:rsidRPr="00AA1FBB">
        <w:rPr>
          <w:spacing w:val="-2"/>
        </w:rPr>
        <w:t xml:space="preserve"> </w:t>
      </w:r>
      <w:r w:rsidRPr="00AA1FBB">
        <w:t>kapott</w:t>
      </w:r>
      <w:r w:rsidRPr="00AA1FBB">
        <w:rPr>
          <w:spacing w:val="-1"/>
        </w:rPr>
        <w:t xml:space="preserve"> </w:t>
      </w:r>
      <w:r w:rsidRPr="00AA1FBB">
        <w:t>eredményekkel.</w:t>
      </w:r>
    </w:p>
    <w:p w14:paraId="4C469E04" w14:textId="4016B490" w:rsidR="0032180E" w:rsidRPr="00AA1FBB" w:rsidRDefault="0032180E" w:rsidP="009525C2">
      <w:pPr>
        <w:rPr>
          <w:i/>
          <w:u w:val="single"/>
        </w:rPr>
      </w:pPr>
    </w:p>
    <w:p w14:paraId="3037E21E" w14:textId="5CD40166" w:rsidR="00F05A0C" w:rsidRPr="00AA1FBB" w:rsidRDefault="00F05A0C" w:rsidP="009525C2">
      <w:pPr>
        <w:rPr>
          <w:i/>
        </w:rPr>
      </w:pPr>
      <w:r w:rsidRPr="00AA1FBB">
        <w:rPr>
          <w:i/>
          <w:u w:val="single"/>
        </w:rPr>
        <w:t>AVERROES-vizsgálat</w:t>
      </w:r>
    </w:p>
    <w:p w14:paraId="3EDBF2DC" w14:textId="46444862" w:rsidR="00F05A0C" w:rsidRPr="00AA1FBB" w:rsidRDefault="00F05A0C" w:rsidP="009525C2">
      <w:pPr>
        <w:pStyle w:val="Szvegtrzs"/>
        <w:ind w:right="2"/>
      </w:pPr>
      <w:r w:rsidRPr="00AA1FBB">
        <w:t xml:space="preserve">Az AVERROES-vizsgálatban összesen 5598 </w:t>
      </w:r>
      <w:r w:rsidR="008755B2">
        <w:t xml:space="preserve">felnőtt </w:t>
      </w:r>
      <w:r w:rsidRPr="00AA1FBB">
        <w:t>beteget</w:t>
      </w:r>
      <w:r w:rsidR="009E6DC5" w:rsidRPr="009E6DC5">
        <w:t xml:space="preserve"> </w:t>
      </w:r>
      <w:r w:rsidR="009E6DC5" w:rsidRPr="00AA1FBB">
        <w:t>randomizáltak</w:t>
      </w:r>
      <w:r w:rsidRPr="00AA1FBB">
        <w:t>, akiket a vizsgálatot végzők nem tartotta</w:t>
      </w:r>
      <w:r w:rsidR="009E6DC5">
        <w:t>k a</w:t>
      </w:r>
      <w:r w:rsidRPr="00AA1FBB">
        <w:t>lkalmasnak a K-vitamin</w:t>
      </w:r>
      <w:r w:rsidR="0066400B" w:rsidRPr="00AA1FBB">
        <w:t>-</w:t>
      </w:r>
      <w:r w:rsidRPr="00AA1FBB">
        <w:t>antagonista-kezelésre, naponta kétszer 5</w:t>
      </w:r>
      <w:r w:rsidR="00AD103C" w:rsidRPr="00AA1FBB">
        <w:t> </w:t>
      </w:r>
      <w:r w:rsidRPr="00AA1FBB">
        <w:t>mg (vagy ki</w:t>
      </w:r>
      <w:r w:rsidR="007B3992">
        <w:t>szűr</w:t>
      </w:r>
      <w:r w:rsidRPr="00AA1FBB">
        <w:t>t betegeknél</w:t>
      </w:r>
      <w:r w:rsidRPr="00AA1FBB">
        <w:rPr>
          <w:spacing w:val="1"/>
        </w:rPr>
        <w:t xml:space="preserve"> </w:t>
      </w:r>
      <w:r w:rsidRPr="00AA1FBB">
        <w:t>naponta kétszer 2,5</w:t>
      </w:r>
      <w:r w:rsidR="00AD103C" w:rsidRPr="00AA1FBB">
        <w:t> </w:t>
      </w:r>
      <w:r w:rsidRPr="00AA1FBB">
        <w:t>mg [6,4%], lásd 4.2</w:t>
      </w:r>
      <w:r w:rsidR="00E370FA" w:rsidRPr="00AA1FBB">
        <w:t> </w:t>
      </w:r>
      <w:r w:rsidRPr="00AA1FBB">
        <w:t>pont) apixabán- vagy acetilszalicilsav-kezelésre.</w:t>
      </w:r>
      <w:r w:rsidRPr="00AA1FBB">
        <w:rPr>
          <w:spacing w:val="-3"/>
        </w:rPr>
        <w:t xml:space="preserve"> </w:t>
      </w:r>
      <w:r w:rsidRPr="00AA1FBB">
        <w:t>Az</w:t>
      </w:r>
      <w:r w:rsidRPr="00AA1FBB">
        <w:rPr>
          <w:spacing w:val="-4"/>
        </w:rPr>
        <w:t xml:space="preserve"> </w:t>
      </w:r>
      <w:r w:rsidRPr="00AA1FBB">
        <w:t>acetilszalicilsavat</w:t>
      </w:r>
      <w:r w:rsidRPr="00AA1FBB">
        <w:rPr>
          <w:spacing w:val="-3"/>
        </w:rPr>
        <w:t xml:space="preserve"> </w:t>
      </w:r>
      <w:r w:rsidRPr="00AA1FBB">
        <w:t>a</w:t>
      </w:r>
      <w:r w:rsidRPr="00AA1FBB">
        <w:rPr>
          <w:spacing w:val="-3"/>
        </w:rPr>
        <w:t xml:space="preserve"> </w:t>
      </w:r>
      <w:r w:rsidRPr="00AA1FBB">
        <w:t>vizsgálatot</w:t>
      </w:r>
      <w:r w:rsidRPr="00AA1FBB">
        <w:rPr>
          <w:spacing w:val="-3"/>
        </w:rPr>
        <w:t xml:space="preserve"> </w:t>
      </w:r>
      <w:r w:rsidRPr="00AA1FBB">
        <w:t>végző</w:t>
      </w:r>
      <w:r w:rsidRPr="00AA1FBB">
        <w:rPr>
          <w:spacing w:val="-3"/>
        </w:rPr>
        <w:t xml:space="preserve"> </w:t>
      </w:r>
      <w:r w:rsidRPr="00AA1FBB">
        <w:t>megítélése</w:t>
      </w:r>
      <w:r w:rsidRPr="00AA1FBB">
        <w:rPr>
          <w:spacing w:val="-3"/>
        </w:rPr>
        <w:t xml:space="preserve"> </w:t>
      </w:r>
      <w:r w:rsidRPr="00AA1FBB">
        <w:t>szerint</w:t>
      </w:r>
      <w:r w:rsidRPr="00AA1FBB">
        <w:rPr>
          <w:spacing w:val="-3"/>
        </w:rPr>
        <w:t xml:space="preserve"> </w:t>
      </w:r>
      <w:r w:rsidRPr="00AA1FBB">
        <w:t>naponta</w:t>
      </w:r>
      <w:r w:rsidRPr="00AA1FBB">
        <w:rPr>
          <w:spacing w:val="-2"/>
        </w:rPr>
        <w:t xml:space="preserve"> </w:t>
      </w:r>
      <w:r w:rsidRPr="00AA1FBB">
        <w:t>egyszeri</w:t>
      </w:r>
      <w:r w:rsidR="003F1D5E" w:rsidRPr="00AA1FBB">
        <w:t xml:space="preserve"> </w:t>
      </w:r>
      <w:r w:rsidRPr="00AA1FBB">
        <w:t>81</w:t>
      </w:r>
      <w:r w:rsidR="00CC4A1F" w:rsidRPr="00AA1FBB">
        <w:t> </w:t>
      </w:r>
      <w:r w:rsidRPr="00AA1FBB">
        <w:t>mg-os (64%), 162</w:t>
      </w:r>
      <w:r w:rsidR="00CC4A1F" w:rsidRPr="00AA1FBB">
        <w:t> </w:t>
      </w:r>
      <w:r w:rsidRPr="00AA1FBB">
        <w:t>mg-os (26,9%), 243</w:t>
      </w:r>
      <w:r w:rsidR="00CC4A1F" w:rsidRPr="00AA1FBB">
        <w:t> </w:t>
      </w:r>
      <w:r w:rsidRPr="00AA1FBB">
        <w:t>mg-os (2,1%) vagy 324</w:t>
      </w:r>
      <w:r w:rsidR="00CC4A1F" w:rsidRPr="00AA1FBB">
        <w:t> </w:t>
      </w:r>
      <w:r w:rsidRPr="00AA1FBB">
        <w:t>mg-os (6,6%) adagban adták. A betegek átlagosan 14</w:t>
      </w:r>
      <w:r w:rsidR="00D554F2" w:rsidRPr="00AA1FBB">
        <w:t> </w:t>
      </w:r>
      <w:r w:rsidRPr="00AA1FBB">
        <w:t>hónapig kapták a vizsgált hatóanyagot. Az átlagéletkor 69,9</w:t>
      </w:r>
      <w:r w:rsidR="0086379C" w:rsidRPr="00AA1FBB">
        <w:t> </w:t>
      </w:r>
      <w:r w:rsidRPr="00AA1FBB">
        <w:t>év, az átlagos</w:t>
      </w:r>
      <w:r w:rsidRPr="00AA1FBB">
        <w:rPr>
          <w:spacing w:val="1"/>
        </w:rPr>
        <w:t xml:space="preserve"> </w:t>
      </w:r>
      <w:r w:rsidRPr="00AA1FBB">
        <w:rPr>
          <w:position w:val="2"/>
        </w:rPr>
        <w:t>CHADS</w:t>
      </w:r>
      <w:r w:rsidRPr="00AA1FBB">
        <w:rPr>
          <w:vertAlign w:val="subscript"/>
        </w:rPr>
        <w:t>2</w:t>
      </w:r>
      <w:r w:rsidRPr="00AA1FBB">
        <w:rPr>
          <w:spacing w:val="18"/>
        </w:rPr>
        <w:t xml:space="preserve"> </w:t>
      </w:r>
      <w:r w:rsidRPr="00AA1FBB">
        <w:rPr>
          <w:position w:val="2"/>
        </w:rPr>
        <w:t>pontszám</w:t>
      </w:r>
      <w:r w:rsidRPr="00AA1FBB">
        <w:rPr>
          <w:spacing w:val="-2"/>
          <w:position w:val="2"/>
        </w:rPr>
        <w:t xml:space="preserve"> </w:t>
      </w:r>
      <w:r w:rsidRPr="00AA1FBB">
        <w:rPr>
          <w:position w:val="2"/>
        </w:rPr>
        <w:t>2,0</w:t>
      </w:r>
      <w:r w:rsidRPr="00AA1FBB">
        <w:rPr>
          <w:spacing w:val="-3"/>
          <w:position w:val="2"/>
        </w:rPr>
        <w:t xml:space="preserve"> </w:t>
      </w:r>
      <w:r w:rsidRPr="00AA1FBB">
        <w:rPr>
          <w:position w:val="2"/>
        </w:rPr>
        <w:t>volt,</w:t>
      </w:r>
      <w:r w:rsidRPr="00AA1FBB">
        <w:rPr>
          <w:spacing w:val="-2"/>
          <w:position w:val="2"/>
        </w:rPr>
        <w:t xml:space="preserve"> </w:t>
      </w:r>
      <w:r w:rsidRPr="00AA1FBB">
        <w:rPr>
          <w:position w:val="2"/>
        </w:rPr>
        <w:t>és</w:t>
      </w:r>
      <w:r w:rsidRPr="00AA1FBB">
        <w:rPr>
          <w:spacing w:val="-3"/>
          <w:position w:val="2"/>
        </w:rPr>
        <w:t xml:space="preserve"> </w:t>
      </w:r>
      <w:r w:rsidRPr="00AA1FBB">
        <w:rPr>
          <w:position w:val="2"/>
        </w:rPr>
        <w:t>a</w:t>
      </w:r>
      <w:r w:rsidRPr="00AA1FBB">
        <w:rPr>
          <w:spacing w:val="-2"/>
          <w:position w:val="2"/>
        </w:rPr>
        <w:t xml:space="preserve"> </w:t>
      </w:r>
      <w:r w:rsidRPr="00AA1FBB">
        <w:rPr>
          <w:position w:val="2"/>
        </w:rPr>
        <w:t>betegek</w:t>
      </w:r>
      <w:r w:rsidRPr="00AA1FBB">
        <w:rPr>
          <w:spacing w:val="-3"/>
          <w:position w:val="2"/>
        </w:rPr>
        <w:t xml:space="preserve"> </w:t>
      </w:r>
      <w:r w:rsidRPr="00AA1FBB">
        <w:rPr>
          <w:position w:val="2"/>
        </w:rPr>
        <w:t>1</w:t>
      </w:r>
      <w:r w:rsidR="005820E7" w:rsidRPr="00AA1FBB">
        <w:rPr>
          <w:position w:val="2"/>
        </w:rPr>
        <w:t>3</w:t>
      </w:r>
      <w:r w:rsidRPr="00AA1FBB">
        <w:rPr>
          <w:position w:val="2"/>
        </w:rPr>
        <w:t>,</w:t>
      </w:r>
      <w:r w:rsidR="005820E7" w:rsidRPr="00AA1FBB">
        <w:rPr>
          <w:position w:val="2"/>
        </w:rPr>
        <w:t>6</w:t>
      </w:r>
      <w:r w:rsidRPr="00AA1FBB">
        <w:rPr>
          <w:position w:val="2"/>
        </w:rPr>
        <w:t>%-ának</w:t>
      </w:r>
      <w:r w:rsidRPr="00AA1FBB">
        <w:rPr>
          <w:spacing w:val="-2"/>
          <w:position w:val="2"/>
        </w:rPr>
        <w:t xml:space="preserve"> </w:t>
      </w:r>
      <w:r w:rsidRPr="00AA1FBB">
        <w:rPr>
          <w:position w:val="2"/>
        </w:rPr>
        <w:t>volt</w:t>
      </w:r>
      <w:r w:rsidRPr="00AA1FBB">
        <w:rPr>
          <w:spacing w:val="-2"/>
          <w:position w:val="2"/>
        </w:rPr>
        <w:t xml:space="preserve"> </w:t>
      </w:r>
      <w:r w:rsidRPr="00AA1FBB">
        <w:rPr>
          <w:position w:val="2"/>
        </w:rPr>
        <w:t>korábban</w:t>
      </w:r>
      <w:r w:rsidRPr="00AA1FBB">
        <w:rPr>
          <w:spacing w:val="-3"/>
          <w:position w:val="2"/>
        </w:rPr>
        <w:t xml:space="preserve"> </w:t>
      </w:r>
      <w:r w:rsidRPr="00AA1FBB">
        <w:rPr>
          <w:position w:val="2"/>
        </w:rPr>
        <w:t>stroke-ja</w:t>
      </w:r>
      <w:r w:rsidRPr="00AA1FBB">
        <w:rPr>
          <w:spacing w:val="-2"/>
          <w:position w:val="2"/>
        </w:rPr>
        <w:t xml:space="preserve"> </w:t>
      </w:r>
      <w:r w:rsidRPr="00AA1FBB">
        <w:rPr>
          <w:position w:val="2"/>
        </w:rPr>
        <w:t>vagy</w:t>
      </w:r>
      <w:r w:rsidRPr="00AA1FBB">
        <w:rPr>
          <w:spacing w:val="-3"/>
          <w:position w:val="2"/>
        </w:rPr>
        <w:t xml:space="preserve"> </w:t>
      </w:r>
      <w:r w:rsidRPr="00AA1FBB">
        <w:rPr>
          <w:position w:val="2"/>
        </w:rPr>
        <w:t>TIA-ja.</w:t>
      </w:r>
    </w:p>
    <w:p w14:paraId="1700B22C" w14:textId="77777777" w:rsidR="00F05A0C" w:rsidRPr="00AA1FBB" w:rsidRDefault="00F05A0C" w:rsidP="009525C2">
      <w:pPr>
        <w:pStyle w:val="Szvegtrzs"/>
      </w:pPr>
    </w:p>
    <w:p w14:paraId="10C00A12" w14:textId="1D17242D" w:rsidR="00F05A0C" w:rsidRPr="00AA1FBB" w:rsidRDefault="00F05A0C" w:rsidP="009525C2">
      <w:pPr>
        <w:pStyle w:val="Szvegtrzs"/>
        <w:ind w:right="2"/>
      </w:pPr>
      <w:proofErr w:type="gramStart"/>
      <w:r w:rsidRPr="00AA1FBB">
        <w:t>Az AVERROES-vizsgálatban a K-vitamin</w:t>
      </w:r>
      <w:r w:rsidR="0066400B" w:rsidRPr="00AA1FBB">
        <w:t>-</w:t>
      </w:r>
      <w:r w:rsidRPr="00AA1FBB">
        <w:t>antagonista-kezelésre való alkalmatlanság gyakori okai</w:t>
      </w:r>
      <w:r w:rsidRPr="00AA1FBB">
        <w:rPr>
          <w:spacing w:val="1"/>
        </w:rPr>
        <w:t xml:space="preserve"> </w:t>
      </w:r>
      <w:r w:rsidRPr="00AA1FBB">
        <w:t>közé tartozott az INR-értékek kívánt intervallumban való tartásának képtelensége vagy annak</w:t>
      </w:r>
      <w:r w:rsidRPr="00AA1FBB">
        <w:rPr>
          <w:spacing w:val="1"/>
        </w:rPr>
        <w:t xml:space="preserve"> </w:t>
      </w:r>
      <w:r w:rsidRPr="00AA1FBB">
        <w:t>valószínűl</w:t>
      </w:r>
      <w:r w:rsidR="00B84E57">
        <w:t>e</w:t>
      </w:r>
      <w:r w:rsidRPr="00AA1FBB">
        <w:t>g</w:t>
      </w:r>
      <w:r w:rsidR="00B84E57">
        <w:t xml:space="preserve"> </w:t>
      </w:r>
      <w:bookmarkStart w:id="21" w:name="_Hlk181104643"/>
      <w:r w:rsidR="00B84E57">
        <w:t>nem lehetséges elérése</w:t>
      </w:r>
      <w:r w:rsidRPr="00AA1FBB">
        <w:t xml:space="preserve"> </w:t>
      </w:r>
      <w:bookmarkEnd w:id="21"/>
      <w:r w:rsidRPr="00AA1FBB">
        <w:t>(42,6%), az, hogy a beteg visszautasította a K-vitamin</w:t>
      </w:r>
      <w:r w:rsidR="0066400B" w:rsidRPr="00AA1FBB">
        <w:t>-</w:t>
      </w:r>
      <w:r w:rsidRPr="00AA1FBB">
        <w:t>antagonista</w:t>
      </w:r>
      <w:r w:rsidR="00B30EFE">
        <w:rPr>
          <w:spacing w:val="1"/>
        </w:rPr>
        <w:t>-</w:t>
      </w:r>
      <w:r w:rsidRPr="00AA1FBB">
        <w:rPr>
          <w:position w:val="2"/>
        </w:rPr>
        <w:t>kezelést (37,4%), a CHADS</w:t>
      </w:r>
      <w:r w:rsidRPr="00AA1FBB">
        <w:rPr>
          <w:vertAlign w:val="subscript"/>
        </w:rPr>
        <w:t>2</w:t>
      </w:r>
      <w:r w:rsidRPr="00AA1FBB">
        <w:rPr>
          <w:position w:val="2"/>
        </w:rPr>
        <w:t>-pontszám</w:t>
      </w:r>
      <w:r w:rsidR="00F23EB2" w:rsidRPr="00AA1FBB">
        <w:rPr>
          <w:position w:val="2"/>
        </w:rPr>
        <w:t> </w:t>
      </w:r>
      <w:r w:rsidRPr="00AA1FBB">
        <w:rPr>
          <w:position w:val="2"/>
        </w:rPr>
        <w:t>=</w:t>
      </w:r>
      <w:r w:rsidR="00F23EB2" w:rsidRPr="00AA1FBB">
        <w:rPr>
          <w:position w:val="2"/>
        </w:rPr>
        <w:t> </w:t>
      </w:r>
      <w:r w:rsidRPr="00AA1FBB">
        <w:rPr>
          <w:position w:val="2"/>
        </w:rPr>
        <w:t>1 és az orvos nem javasolta a K-vitamin</w:t>
      </w:r>
      <w:r w:rsidR="0066400B" w:rsidRPr="00AA1FBB">
        <w:rPr>
          <w:position w:val="2"/>
        </w:rPr>
        <w:t>-</w:t>
      </w:r>
      <w:r w:rsidRPr="00AA1FBB">
        <w:rPr>
          <w:position w:val="2"/>
        </w:rPr>
        <w:t>antagonista-kezelést</w:t>
      </w:r>
      <w:r w:rsidRPr="00AA1FBB">
        <w:rPr>
          <w:spacing w:val="-52"/>
          <w:position w:val="2"/>
        </w:rPr>
        <w:t xml:space="preserve"> </w:t>
      </w:r>
      <w:r w:rsidRPr="00AA1FBB">
        <w:t xml:space="preserve">(21,3%), nem lehetett megbízni abban, hogy a beteg betartja a </w:t>
      </w:r>
      <w:bookmarkStart w:id="22" w:name="_Hlk79405367"/>
      <w:r w:rsidRPr="00AA1FBB">
        <w:t>K-vitamin</w:t>
      </w:r>
      <w:r w:rsidR="0066400B" w:rsidRPr="00AA1FBB">
        <w:t>-</w:t>
      </w:r>
      <w:r w:rsidRPr="00AA1FBB">
        <w:t xml:space="preserve">antagonista </w:t>
      </w:r>
      <w:bookmarkEnd w:id="22"/>
      <w:r w:rsidRPr="00AA1FBB">
        <w:t>mellé kapott</w:t>
      </w:r>
      <w:r w:rsidRPr="00AA1FBB">
        <w:rPr>
          <w:spacing w:val="1"/>
        </w:rPr>
        <w:t xml:space="preserve"> </w:t>
      </w:r>
      <w:r w:rsidRPr="00AA1FBB">
        <w:t>gyógyszerekre vonatkozó utasításokat (15,0%), valamint, hogy a dózis sürgős megváltoztatása</w:t>
      </w:r>
      <w:r w:rsidRPr="00AA1FBB">
        <w:rPr>
          <w:spacing w:val="1"/>
        </w:rPr>
        <w:t xml:space="preserve"> </w:t>
      </w:r>
      <w:r w:rsidRPr="00AA1FBB">
        <w:t>esetén</w:t>
      </w:r>
      <w:r w:rsidRPr="00AA1FBB">
        <w:rPr>
          <w:spacing w:val="-2"/>
        </w:rPr>
        <w:t xml:space="preserve"> </w:t>
      </w:r>
      <w:r w:rsidRPr="00AA1FBB">
        <w:t>nehéz</w:t>
      </w:r>
      <w:r w:rsidRPr="00AA1FBB">
        <w:rPr>
          <w:spacing w:val="-1"/>
        </w:rPr>
        <w:t xml:space="preserve"> </w:t>
      </w:r>
      <w:r w:rsidRPr="00AA1FBB">
        <w:t>vagy</w:t>
      </w:r>
      <w:r w:rsidRPr="00AA1FBB">
        <w:rPr>
          <w:spacing w:val="-1"/>
        </w:rPr>
        <w:t xml:space="preserve"> </w:t>
      </w:r>
      <w:r w:rsidRPr="00AA1FBB">
        <w:t>várhatóan</w:t>
      </w:r>
      <w:proofErr w:type="gramEnd"/>
      <w:r w:rsidRPr="00AA1FBB">
        <w:rPr>
          <w:spacing w:val="-2"/>
        </w:rPr>
        <w:t xml:space="preserve"> </w:t>
      </w:r>
      <w:proofErr w:type="gramStart"/>
      <w:r w:rsidRPr="00AA1FBB">
        <w:t>nehéz</w:t>
      </w:r>
      <w:proofErr w:type="gramEnd"/>
      <w:r w:rsidRPr="00AA1FBB">
        <w:rPr>
          <w:spacing w:val="-1"/>
        </w:rPr>
        <w:t xml:space="preserve"> </w:t>
      </w:r>
      <w:r w:rsidRPr="00AA1FBB">
        <w:t>elérni</w:t>
      </w:r>
      <w:r w:rsidRPr="00AA1FBB">
        <w:rPr>
          <w:spacing w:val="-1"/>
        </w:rPr>
        <w:t xml:space="preserve"> </w:t>
      </w:r>
      <w:r w:rsidRPr="00AA1FBB">
        <w:t>a</w:t>
      </w:r>
      <w:r w:rsidRPr="00AA1FBB">
        <w:rPr>
          <w:spacing w:val="-2"/>
        </w:rPr>
        <w:t xml:space="preserve"> </w:t>
      </w:r>
      <w:r w:rsidRPr="00AA1FBB">
        <w:t>beteget</w:t>
      </w:r>
      <w:r w:rsidRPr="00AA1FBB">
        <w:rPr>
          <w:spacing w:val="-1"/>
        </w:rPr>
        <w:t xml:space="preserve"> </w:t>
      </w:r>
      <w:r w:rsidRPr="00AA1FBB">
        <w:t>(11,7%).</w:t>
      </w:r>
    </w:p>
    <w:p w14:paraId="324EFDFA" w14:textId="77777777" w:rsidR="00F05A0C" w:rsidRPr="00AA1FBB" w:rsidRDefault="00F05A0C" w:rsidP="009525C2">
      <w:pPr>
        <w:pStyle w:val="Szvegtrzs"/>
      </w:pPr>
    </w:p>
    <w:p w14:paraId="1B722475" w14:textId="45CD0528" w:rsidR="00F05A0C" w:rsidRPr="00AA1FBB" w:rsidRDefault="00F05A0C" w:rsidP="009525C2">
      <w:pPr>
        <w:pStyle w:val="Szvegtrzs"/>
        <w:ind w:right="2"/>
      </w:pPr>
      <w:r w:rsidRPr="00AA1FBB">
        <w:t xml:space="preserve">A független Adatfigyelő </w:t>
      </w:r>
      <w:r w:rsidR="00983BAA" w:rsidRPr="00AA1FBB">
        <w:t>B</w:t>
      </w:r>
      <w:r w:rsidRPr="00AA1FBB">
        <w:t>izottság ajánlása alapján az AVERROES-vizsgálatot idő előtt leállították,</w:t>
      </w:r>
      <w:r w:rsidRPr="00AA1FBB">
        <w:rPr>
          <w:spacing w:val="-52"/>
        </w:rPr>
        <w:t xml:space="preserve"> </w:t>
      </w:r>
      <w:r w:rsidRPr="00AA1FBB">
        <w:t>mert elfogadható biztonságossági profil mellett egyértelmű bizonyíték volt a stroke és a</w:t>
      </w:r>
      <w:r w:rsidRPr="00AA1FBB">
        <w:rPr>
          <w:spacing w:val="1"/>
        </w:rPr>
        <w:t xml:space="preserve"> </w:t>
      </w:r>
      <w:r w:rsidRPr="00AA1FBB">
        <w:t>szisztémás</w:t>
      </w:r>
      <w:r w:rsidRPr="00AA1FBB">
        <w:rPr>
          <w:spacing w:val="-2"/>
        </w:rPr>
        <w:t xml:space="preserve"> </w:t>
      </w:r>
      <w:r w:rsidRPr="00AA1FBB">
        <w:t>embolizáció</w:t>
      </w:r>
      <w:r w:rsidRPr="00AA1FBB">
        <w:rPr>
          <w:spacing w:val="-1"/>
        </w:rPr>
        <w:t xml:space="preserve"> </w:t>
      </w:r>
      <w:r w:rsidRPr="00AA1FBB">
        <w:t>csökkenésére.</w:t>
      </w:r>
    </w:p>
    <w:p w14:paraId="04ED5EAB" w14:textId="77777777" w:rsidR="00F05A0C" w:rsidRPr="00AA1FBB" w:rsidRDefault="00F05A0C" w:rsidP="009525C2">
      <w:pPr>
        <w:pStyle w:val="Szvegtrzs"/>
        <w:ind w:right="2"/>
      </w:pPr>
    </w:p>
    <w:p w14:paraId="21558882" w14:textId="1F138AEC" w:rsidR="00F05A0C" w:rsidRPr="00AA1FBB" w:rsidRDefault="00F05A0C" w:rsidP="009525C2">
      <w:pPr>
        <w:pStyle w:val="Szvegtrzs"/>
        <w:ind w:right="2"/>
      </w:pPr>
      <w:r w:rsidRPr="00AA1FBB">
        <w:t xml:space="preserve">Az AVERROES-vizsgálatban a kezelés mellékhatások miatt történő </w:t>
      </w:r>
      <w:r w:rsidR="0064622D" w:rsidRPr="00AA1FBB">
        <w:t xml:space="preserve">leállításának </w:t>
      </w:r>
      <w:r w:rsidRPr="00AA1FBB">
        <w:t>összesített aránya 1,5%</w:t>
      </w:r>
      <w:r w:rsidRPr="00AA1FBB">
        <w:rPr>
          <w:spacing w:val="-2"/>
        </w:rPr>
        <w:t xml:space="preserve"> </w:t>
      </w:r>
      <w:r w:rsidRPr="00AA1FBB">
        <w:t>volt</w:t>
      </w:r>
      <w:r w:rsidRPr="00AA1FBB">
        <w:rPr>
          <w:spacing w:val="-1"/>
        </w:rPr>
        <w:t xml:space="preserve"> </w:t>
      </w:r>
      <w:r w:rsidRPr="00AA1FBB">
        <w:t>az</w:t>
      </w:r>
      <w:r w:rsidRPr="00AA1FBB">
        <w:rPr>
          <w:spacing w:val="-2"/>
        </w:rPr>
        <w:t xml:space="preserve"> </w:t>
      </w:r>
      <w:r w:rsidRPr="00AA1FBB">
        <w:t>apixabán</w:t>
      </w:r>
      <w:r w:rsidRPr="00AA1FBB">
        <w:rPr>
          <w:spacing w:val="-1"/>
        </w:rPr>
        <w:t xml:space="preserve"> </w:t>
      </w:r>
      <w:r w:rsidRPr="00AA1FBB">
        <w:t>és</w:t>
      </w:r>
      <w:r w:rsidRPr="00AA1FBB">
        <w:rPr>
          <w:spacing w:val="-2"/>
        </w:rPr>
        <w:t xml:space="preserve"> </w:t>
      </w:r>
      <w:r w:rsidRPr="00AA1FBB">
        <w:t>1,3%</w:t>
      </w:r>
      <w:r w:rsidRPr="00AA1FBB">
        <w:rPr>
          <w:spacing w:val="-1"/>
        </w:rPr>
        <w:t xml:space="preserve"> </w:t>
      </w:r>
      <w:r w:rsidRPr="00AA1FBB">
        <w:t>volt</w:t>
      </w:r>
      <w:r w:rsidRPr="00AA1FBB">
        <w:rPr>
          <w:spacing w:val="-2"/>
        </w:rPr>
        <w:t xml:space="preserve"> </w:t>
      </w:r>
      <w:r w:rsidRPr="00AA1FBB">
        <w:t>az</w:t>
      </w:r>
      <w:r w:rsidRPr="00AA1FBB">
        <w:rPr>
          <w:spacing w:val="-1"/>
        </w:rPr>
        <w:t xml:space="preserve"> </w:t>
      </w:r>
      <w:r w:rsidRPr="00AA1FBB">
        <w:t>acetilszalicilsav</w:t>
      </w:r>
      <w:r w:rsidRPr="00AA1FBB">
        <w:rPr>
          <w:spacing w:val="-2"/>
        </w:rPr>
        <w:t xml:space="preserve"> </w:t>
      </w:r>
      <w:r w:rsidRPr="00AA1FBB">
        <w:t>esetén.</w:t>
      </w:r>
    </w:p>
    <w:p w14:paraId="6962BA84" w14:textId="77777777" w:rsidR="00F05A0C" w:rsidRPr="00AA1FBB" w:rsidRDefault="00F05A0C" w:rsidP="009525C2">
      <w:pPr>
        <w:pStyle w:val="Szvegtrzs"/>
        <w:ind w:right="2"/>
      </w:pPr>
    </w:p>
    <w:p w14:paraId="0B9A4B40" w14:textId="436B81E6" w:rsidR="00F05A0C" w:rsidRPr="00AA1FBB" w:rsidRDefault="00F05A0C" w:rsidP="009525C2">
      <w:pPr>
        <w:pStyle w:val="Szvegtrzs"/>
        <w:ind w:right="2"/>
      </w:pPr>
      <w:r w:rsidRPr="00AA1FBB">
        <w:t>A vizsgálatban az apixabán az acetilszalicilsavhoz képest statisztikailag szignifikáns</w:t>
      </w:r>
      <w:r w:rsidR="00310C1E">
        <w:t xml:space="preserve"> </w:t>
      </w:r>
      <w:bookmarkStart w:id="23" w:name="_Hlk181104724"/>
      <w:r w:rsidR="00310C1E">
        <w:t>szuperioritást mutatott</w:t>
      </w:r>
      <w:r w:rsidRPr="00AA1FBB">
        <w:t xml:space="preserve"> </w:t>
      </w:r>
      <w:bookmarkEnd w:id="23"/>
      <w:r w:rsidRPr="00AA1FBB">
        <w:t>a</w:t>
      </w:r>
      <w:r w:rsidRPr="00AA1FBB">
        <w:rPr>
          <w:spacing w:val="1"/>
        </w:rPr>
        <w:t xml:space="preserve"> </w:t>
      </w:r>
      <w:r w:rsidRPr="00AA1FBB">
        <w:t>stroke (haemorrhagiás, ischaemiás vagy nem meghatározott) vagy szisztémás embolizáció prevenció</w:t>
      </w:r>
      <w:r w:rsidR="00310C1E">
        <w:t xml:space="preserve">ja </w:t>
      </w:r>
      <w:r w:rsidRPr="00AA1FBB">
        <w:t>elsődleges</w:t>
      </w:r>
      <w:r w:rsidRPr="00AA1FBB">
        <w:rPr>
          <w:spacing w:val="-2"/>
        </w:rPr>
        <w:t xml:space="preserve"> </w:t>
      </w:r>
      <w:r w:rsidRPr="00AA1FBB">
        <w:t>végpontban</w:t>
      </w:r>
      <w:r w:rsidRPr="00AA1FBB">
        <w:rPr>
          <w:spacing w:val="-1"/>
        </w:rPr>
        <w:t xml:space="preserve"> </w:t>
      </w:r>
      <w:r w:rsidRPr="00AA1FBB">
        <w:t>(lásd</w:t>
      </w:r>
      <w:r w:rsidRPr="00AA1FBB">
        <w:rPr>
          <w:spacing w:val="-2"/>
        </w:rPr>
        <w:t xml:space="preserve"> </w:t>
      </w:r>
      <w:r w:rsidR="002832EC">
        <w:t>7</w:t>
      </w:r>
      <w:r w:rsidRPr="00AA1FBB">
        <w:t>.</w:t>
      </w:r>
      <w:r w:rsidR="00473900" w:rsidRPr="00AA1FBB">
        <w:t> </w:t>
      </w:r>
      <w:r w:rsidRPr="00AA1FBB">
        <w:t>táblázat).</w:t>
      </w:r>
    </w:p>
    <w:p w14:paraId="39457BF1" w14:textId="77777777" w:rsidR="00F05A0C" w:rsidRPr="00AA1FBB" w:rsidRDefault="00F05A0C" w:rsidP="009525C2">
      <w:pPr>
        <w:pStyle w:val="Szvegtrzs"/>
        <w:ind w:right="2"/>
      </w:pPr>
    </w:p>
    <w:p w14:paraId="39B08E0A" w14:textId="07087404" w:rsidR="00F05A0C" w:rsidRPr="00AA1FBB" w:rsidRDefault="002832EC" w:rsidP="005C20E3">
      <w:pPr>
        <w:pStyle w:val="Cmsor2"/>
        <w:ind w:left="0"/>
      </w:pPr>
      <w:r>
        <w:t>7</w:t>
      </w:r>
      <w:r>
        <w:tab/>
      </w:r>
      <w:r w:rsidR="00F05A0C" w:rsidRPr="00AA1FBB">
        <w:t>táblázat: Legfontosabb hatásossági végpontok pitvarfibrilláló betegeknél az</w:t>
      </w:r>
      <w:r w:rsidR="004237D2" w:rsidRPr="00AA1FBB">
        <w:t xml:space="preserve"> </w:t>
      </w:r>
      <w:r w:rsidR="00F05A0C" w:rsidRPr="00AA1FBB">
        <w:t>AVERROES-vizsgálatban</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85"/>
        <w:gridCol w:w="1641"/>
        <w:gridCol w:w="1706"/>
        <w:gridCol w:w="1788"/>
        <w:gridCol w:w="994"/>
      </w:tblGrid>
      <w:tr w:rsidR="00F05A0C" w:rsidRPr="00AA1FBB" w14:paraId="6B6C5CFE" w14:textId="77777777" w:rsidTr="00596400">
        <w:trPr>
          <w:trHeight w:val="971"/>
        </w:trPr>
        <w:tc>
          <w:tcPr>
            <w:tcW w:w="3085" w:type="dxa"/>
          </w:tcPr>
          <w:p w14:paraId="4545E608" w14:textId="77777777" w:rsidR="00F05A0C" w:rsidRPr="00AA1FBB" w:rsidRDefault="00F05A0C" w:rsidP="009525C2">
            <w:pPr>
              <w:pStyle w:val="TableParagraph"/>
            </w:pPr>
          </w:p>
        </w:tc>
        <w:tc>
          <w:tcPr>
            <w:tcW w:w="1641" w:type="dxa"/>
          </w:tcPr>
          <w:p w14:paraId="259696ED" w14:textId="4BC53B74" w:rsidR="00F05A0C" w:rsidRPr="00AA1FBB" w:rsidRDefault="00F05A0C" w:rsidP="009525C2">
            <w:pPr>
              <w:pStyle w:val="TableParagraph"/>
              <w:ind w:left="374" w:right="339" w:hanging="12"/>
              <w:rPr>
                <w:b/>
              </w:rPr>
            </w:pPr>
            <w:r w:rsidRPr="00AA1FBB">
              <w:rPr>
                <w:b/>
                <w:spacing w:val="-1"/>
              </w:rPr>
              <w:t>Apixabán</w:t>
            </w:r>
            <w:r w:rsidRPr="00AA1FBB">
              <w:rPr>
                <w:b/>
                <w:spacing w:val="-52"/>
              </w:rPr>
              <w:t xml:space="preserve"> </w:t>
            </w:r>
            <w:r w:rsidR="001365BD" w:rsidRPr="00AA1FBB">
              <w:rPr>
                <w:b/>
              </w:rPr>
              <w:t>n </w:t>
            </w:r>
            <w:r w:rsidRPr="00AA1FBB">
              <w:rPr>
                <w:b/>
              </w:rPr>
              <w:t>=</w:t>
            </w:r>
            <w:r w:rsidR="001365BD" w:rsidRPr="00AA1FBB">
              <w:rPr>
                <w:b/>
              </w:rPr>
              <w:t> </w:t>
            </w:r>
            <w:r w:rsidRPr="00AA1FBB">
              <w:rPr>
                <w:b/>
              </w:rPr>
              <w:t>2807</w:t>
            </w:r>
          </w:p>
          <w:p w14:paraId="1D28C9A8" w14:textId="77777777" w:rsidR="00F05A0C" w:rsidRPr="00AA1FBB" w:rsidRDefault="00F05A0C" w:rsidP="009525C2">
            <w:pPr>
              <w:pStyle w:val="TableParagraph"/>
              <w:ind w:left="412"/>
              <w:rPr>
                <w:b/>
              </w:rPr>
            </w:pPr>
            <w:r w:rsidRPr="00AA1FBB">
              <w:rPr>
                <w:b/>
              </w:rPr>
              <w:t>n</w:t>
            </w:r>
            <w:r w:rsidRPr="00AA1FBB">
              <w:rPr>
                <w:b/>
                <w:spacing w:val="-2"/>
              </w:rPr>
              <w:t xml:space="preserve"> </w:t>
            </w:r>
            <w:r w:rsidRPr="00AA1FBB">
              <w:rPr>
                <w:b/>
              </w:rPr>
              <w:t>(%/év)</w:t>
            </w:r>
          </w:p>
        </w:tc>
        <w:tc>
          <w:tcPr>
            <w:tcW w:w="1706" w:type="dxa"/>
          </w:tcPr>
          <w:p w14:paraId="40CCF76A" w14:textId="6886A210" w:rsidR="00F05A0C" w:rsidRPr="00AA1FBB" w:rsidRDefault="00F05A0C" w:rsidP="009525C2">
            <w:pPr>
              <w:pStyle w:val="TableParagraph"/>
              <w:ind w:left="108" w:right="95"/>
              <w:jc w:val="center"/>
              <w:rPr>
                <w:b/>
              </w:rPr>
            </w:pPr>
            <w:r w:rsidRPr="00AA1FBB">
              <w:rPr>
                <w:b/>
                <w:spacing w:val="-1"/>
              </w:rPr>
              <w:t>Acetilszalicilsav</w:t>
            </w:r>
            <w:r w:rsidRPr="00AA1FBB">
              <w:rPr>
                <w:b/>
                <w:spacing w:val="-52"/>
              </w:rPr>
              <w:t xml:space="preserve"> </w:t>
            </w:r>
            <w:r w:rsidR="001365BD" w:rsidRPr="00AA1FBB">
              <w:rPr>
                <w:b/>
              </w:rPr>
              <w:t>n </w:t>
            </w:r>
            <w:r w:rsidRPr="00AA1FBB">
              <w:rPr>
                <w:b/>
              </w:rPr>
              <w:t>=</w:t>
            </w:r>
            <w:r w:rsidR="001365BD" w:rsidRPr="00AA1FBB">
              <w:rPr>
                <w:b/>
              </w:rPr>
              <w:t> </w:t>
            </w:r>
            <w:r w:rsidRPr="00AA1FBB">
              <w:rPr>
                <w:b/>
              </w:rPr>
              <w:t>2791</w:t>
            </w:r>
          </w:p>
          <w:p w14:paraId="123C7EFE" w14:textId="77777777" w:rsidR="00F05A0C" w:rsidRPr="00AA1FBB" w:rsidRDefault="00F05A0C" w:rsidP="009525C2">
            <w:pPr>
              <w:pStyle w:val="TableParagraph"/>
              <w:ind w:left="108" w:right="95"/>
              <w:jc w:val="center"/>
              <w:rPr>
                <w:b/>
              </w:rPr>
            </w:pPr>
            <w:r w:rsidRPr="00AA1FBB">
              <w:rPr>
                <w:b/>
              </w:rPr>
              <w:t>n</w:t>
            </w:r>
            <w:r w:rsidRPr="00AA1FBB">
              <w:rPr>
                <w:b/>
                <w:spacing w:val="-2"/>
              </w:rPr>
              <w:t xml:space="preserve"> </w:t>
            </w:r>
            <w:r w:rsidRPr="00AA1FBB">
              <w:rPr>
                <w:b/>
              </w:rPr>
              <w:t>(%/év)</w:t>
            </w:r>
          </w:p>
        </w:tc>
        <w:tc>
          <w:tcPr>
            <w:tcW w:w="1788" w:type="dxa"/>
          </w:tcPr>
          <w:p w14:paraId="35E095D0" w14:textId="77777777" w:rsidR="00F05A0C" w:rsidRPr="00AA1FBB" w:rsidRDefault="00F05A0C" w:rsidP="009525C2">
            <w:pPr>
              <w:pStyle w:val="TableParagraph"/>
              <w:ind w:left="317" w:right="185" w:hanging="118"/>
              <w:rPr>
                <w:b/>
              </w:rPr>
            </w:pPr>
            <w:r w:rsidRPr="00AA1FBB">
              <w:rPr>
                <w:b/>
              </w:rPr>
              <w:t>Relatív hazárd</w:t>
            </w:r>
            <w:r w:rsidRPr="00AA1FBB">
              <w:rPr>
                <w:b/>
                <w:spacing w:val="-52"/>
              </w:rPr>
              <w:t xml:space="preserve"> </w:t>
            </w:r>
            <w:r w:rsidRPr="00AA1FBB">
              <w:rPr>
                <w:b/>
              </w:rPr>
              <w:t>(95%-os</w:t>
            </w:r>
            <w:r w:rsidRPr="00AA1FBB">
              <w:rPr>
                <w:b/>
                <w:spacing w:val="-2"/>
              </w:rPr>
              <w:t xml:space="preserve"> </w:t>
            </w:r>
            <w:r w:rsidRPr="00AA1FBB">
              <w:rPr>
                <w:b/>
              </w:rPr>
              <w:t>CI)</w:t>
            </w:r>
          </w:p>
        </w:tc>
        <w:tc>
          <w:tcPr>
            <w:tcW w:w="994" w:type="dxa"/>
          </w:tcPr>
          <w:p w14:paraId="03E0279B" w14:textId="77777777" w:rsidR="00F05A0C" w:rsidRPr="00AA1FBB" w:rsidRDefault="00F05A0C" w:rsidP="009525C2">
            <w:pPr>
              <w:pStyle w:val="TableParagraph"/>
              <w:rPr>
                <w:b/>
              </w:rPr>
            </w:pPr>
          </w:p>
          <w:p w14:paraId="495C0D05" w14:textId="77777777" w:rsidR="00F05A0C" w:rsidRPr="00AA1FBB" w:rsidRDefault="00F05A0C" w:rsidP="009525C2">
            <w:pPr>
              <w:pStyle w:val="TableParagraph"/>
              <w:ind w:left="92" w:right="80"/>
              <w:jc w:val="center"/>
              <w:rPr>
                <w:b/>
              </w:rPr>
            </w:pPr>
            <w:r w:rsidRPr="00AA1FBB">
              <w:rPr>
                <w:b/>
              </w:rPr>
              <w:t>p-érték</w:t>
            </w:r>
          </w:p>
        </w:tc>
      </w:tr>
      <w:tr w:rsidR="00F05A0C" w:rsidRPr="00AA1FBB" w14:paraId="57072FF7" w14:textId="77777777" w:rsidTr="00596400">
        <w:trPr>
          <w:trHeight w:val="486"/>
        </w:trPr>
        <w:tc>
          <w:tcPr>
            <w:tcW w:w="3085" w:type="dxa"/>
          </w:tcPr>
          <w:p w14:paraId="373876DB" w14:textId="77777777" w:rsidR="00F05A0C" w:rsidRPr="00AA1FBB" w:rsidRDefault="00F05A0C" w:rsidP="001666D6">
            <w:pPr>
              <w:pStyle w:val="TableParagraph"/>
              <w:ind w:left="113" w:right="769"/>
            </w:pPr>
            <w:r w:rsidRPr="00AA1FBB">
              <w:t>Stroke</w:t>
            </w:r>
            <w:r w:rsidRPr="00AA1FBB">
              <w:rPr>
                <w:spacing w:val="-6"/>
              </w:rPr>
              <w:t xml:space="preserve"> </w:t>
            </w:r>
            <w:r w:rsidRPr="00AA1FBB">
              <w:t>vagy</w:t>
            </w:r>
            <w:r w:rsidRPr="00AA1FBB">
              <w:rPr>
                <w:spacing w:val="-6"/>
              </w:rPr>
              <w:t xml:space="preserve"> </w:t>
            </w:r>
            <w:r w:rsidRPr="00AA1FBB">
              <w:t>szisztémás</w:t>
            </w:r>
            <w:r w:rsidRPr="00AA1FBB">
              <w:rPr>
                <w:spacing w:val="-52"/>
              </w:rPr>
              <w:t xml:space="preserve"> </w:t>
            </w:r>
            <w:r w:rsidRPr="00AA1FBB">
              <w:t>embolizáció*</w:t>
            </w:r>
          </w:p>
        </w:tc>
        <w:tc>
          <w:tcPr>
            <w:tcW w:w="1641" w:type="dxa"/>
          </w:tcPr>
          <w:p w14:paraId="0C348FB2" w14:textId="77777777" w:rsidR="00F05A0C" w:rsidRPr="00AA1FBB" w:rsidRDefault="00F05A0C" w:rsidP="009525C2">
            <w:pPr>
              <w:pStyle w:val="TableParagraph"/>
              <w:ind w:left="345" w:right="333"/>
              <w:jc w:val="center"/>
            </w:pPr>
            <w:r w:rsidRPr="00AA1FBB">
              <w:t>51</w:t>
            </w:r>
            <w:r w:rsidRPr="00AA1FBB">
              <w:rPr>
                <w:spacing w:val="-3"/>
              </w:rPr>
              <w:t xml:space="preserve"> </w:t>
            </w:r>
            <w:r w:rsidRPr="00AA1FBB">
              <w:t>(1,62)</w:t>
            </w:r>
          </w:p>
        </w:tc>
        <w:tc>
          <w:tcPr>
            <w:tcW w:w="1706" w:type="dxa"/>
          </w:tcPr>
          <w:p w14:paraId="577954DD" w14:textId="77777777" w:rsidR="00F05A0C" w:rsidRPr="00AA1FBB" w:rsidRDefault="00F05A0C" w:rsidP="009525C2">
            <w:pPr>
              <w:pStyle w:val="TableParagraph"/>
              <w:ind w:left="105" w:right="95"/>
              <w:jc w:val="center"/>
            </w:pPr>
            <w:r w:rsidRPr="00AA1FBB">
              <w:t>113</w:t>
            </w:r>
            <w:r w:rsidRPr="00AA1FBB">
              <w:rPr>
                <w:spacing w:val="-4"/>
              </w:rPr>
              <w:t xml:space="preserve"> </w:t>
            </w:r>
            <w:r w:rsidRPr="00AA1FBB">
              <w:t>(3,63)</w:t>
            </w:r>
          </w:p>
        </w:tc>
        <w:tc>
          <w:tcPr>
            <w:tcW w:w="1788" w:type="dxa"/>
          </w:tcPr>
          <w:p w14:paraId="64B97AC6" w14:textId="77777777" w:rsidR="00F05A0C" w:rsidRPr="00AA1FBB" w:rsidRDefault="00F05A0C" w:rsidP="009525C2">
            <w:pPr>
              <w:pStyle w:val="TableParagraph"/>
              <w:ind w:left="141" w:right="130"/>
              <w:jc w:val="center"/>
            </w:pPr>
            <w:r w:rsidRPr="00AA1FBB">
              <w:t>0,45</w:t>
            </w:r>
            <w:r w:rsidRPr="00AA1FBB">
              <w:rPr>
                <w:spacing w:val="-4"/>
              </w:rPr>
              <w:t xml:space="preserve"> </w:t>
            </w:r>
            <w:r w:rsidRPr="00AA1FBB">
              <w:t>(0,32;</w:t>
            </w:r>
            <w:r w:rsidRPr="00AA1FBB">
              <w:rPr>
                <w:spacing w:val="-3"/>
              </w:rPr>
              <w:t xml:space="preserve"> </w:t>
            </w:r>
            <w:r w:rsidRPr="00AA1FBB">
              <w:t>0,62)</w:t>
            </w:r>
          </w:p>
        </w:tc>
        <w:tc>
          <w:tcPr>
            <w:tcW w:w="994" w:type="dxa"/>
          </w:tcPr>
          <w:p w14:paraId="3AA7EBA0" w14:textId="29EFE8FF" w:rsidR="00F05A0C" w:rsidRPr="00AA1FBB" w:rsidRDefault="00F05A0C" w:rsidP="009525C2">
            <w:pPr>
              <w:pStyle w:val="TableParagraph"/>
              <w:ind w:left="94" w:right="80"/>
              <w:jc w:val="center"/>
            </w:pPr>
            <w:r w:rsidRPr="00AA1FBB">
              <w:t>&lt;</w:t>
            </w:r>
            <w:r w:rsidR="001365BD" w:rsidRPr="00AA1FBB">
              <w:t> </w:t>
            </w:r>
            <w:r w:rsidRPr="00AA1FBB">
              <w:t>0,0001</w:t>
            </w:r>
          </w:p>
        </w:tc>
      </w:tr>
      <w:tr w:rsidR="00F05A0C" w:rsidRPr="00AA1FBB" w14:paraId="1804AC31" w14:textId="77777777" w:rsidTr="00596400">
        <w:trPr>
          <w:trHeight w:val="244"/>
        </w:trPr>
        <w:tc>
          <w:tcPr>
            <w:tcW w:w="3085" w:type="dxa"/>
          </w:tcPr>
          <w:p w14:paraId="49C80493" w14:textId="2522EE3B" w:rsidR="00F05A0C" w:rsidRPr="00AA1FBB" w:rsidRDefault="00F05A0C" w:rsidP="00441E14">
            <w:pPr>
              <w:pStyle w:val="TableParagraph"/>
              <w:ind w:left="113" w:firstLine="171"/>
            </w:pPr>
            <w:r w:rsidRPr="00AA1FBB">
              <w:t>Stroke</w:t>
            </w:r>
          </w:p>
        </w:tc>
        <w:tc>
          <w:tcPr>
            <w:tcW w:w="1641" w:type="dxa"/>
          </w:tcPr>
          <w:p w14:paraId="1964602F" w14:textId="77777777" w:rsidR="00F05A0C" w:rsidRPr="00AA1FBB" w:rsidRDefault="00F05A0C" w:rsidP="009525C2">
            <w:pPr>
              <w:pStyle w:val="TableParagraph"/>
            </w:pPr>
          </w:p>
        </w:tc>
        <w:tc>
          <w:tcPr>
            <w:tcW w:w="1706" w:type="dxa"/>
          </w:tcPr>
          <w:p w14:paraId="3ACAAA50" w14:textId="77777777" w:rsidR="00F05A0C" w:rsidRPr="00AA1FBB" w:rsidRDefault="00F05A0C" w:rsidP="009525C2">
            <w:pPr>
              <w:pStyle w:val="TableParagraph"/>
            </w:pPr>
          </w:p>
        </w:tc>
        <w:tc>
          <w:tcPr>
            <w:tcW w:w="1788" w:type="dxa"/>
          </w:tcPr>
          <w:p w14:paraId="0BF4A498" w14:textId="77777777" w:rsidR="00F05A0C" w:rsidRPr="00AA1FBB" w:rsidRDefault="00F05A0C" w:rsidP="009525C2">
            <w:pPr>
              <w:pStyle w:val="TableParagraph"/>
            </w:pPr>
          </w:p>
        </w:tc>
        <w:tc>
          <w:tcPr>
            <w:tcW w:w="994" w:type="dxa"/>
          </w:tcPr>
          <w:p w14:paraId="435B136A" w14:textId="77777777" w:rsidR="00F05A0C" w:rsidRPr="00AA1FBB" w:rsidRDefault="00F05A0C" w:rsidP="009525C2">
            <w:pPr>
              <w:pStyle w:val="TableParagraph"/>
            </w:pPr>
          </w:p>
        </w:tc>
      </w:tr>
      <w:tr w:rsidR="00F05A0C" w:rsidRPr="00AA1FBB" w14:paraId="4DCCDE2A" w14:textId="77777777" w:rsidTr="00596400">
        <w:trPr>
          <w:trHeight w:val="486"/>
        </w:trPr>
        <w:tc>
          <w:tcPr>
            <w:tcW w:w="3085" w:type="dxa"/>
          </w:tcPr>
          <w:p w14:paraId="064E8FBF" w14:textId="481A1331" w:rsidR="00F05A0C" w:rsidRPr="00AA1FBB" w:rsidRDefault="00F05A0C" w:rsidP="005654D6">
            <w:pPr>
              <w:pStyle w:val="TableParagraph"/>
              <w:ind w:left="567" w:right="381"/>
            </w:pPr>
            <w:r w:rsidRPr="00AA1FBB">
              <w:t>Ischaemiás</w:t>
            </w:r>
            <w:r w:rsidRPr="00AA1FBB">
              <w:rPr>
                <w:spacing w:val="-5"/>
              </w:rPr>
              <w:t xml:space="preserve"> </w:t>
            </w:r>
            <w:r w:rsidRPr="00AA1FBB">
              <w:t>vagy</w:t>
            </w:r>
            <w:r w:rsidRPr="00AA1FBB">
              <w:rPr>
                <w:spacing w:val="-5"/>
              </w:rPr>
              <w:t xml:space="preserve"> </w:t>
            </w:r>
            <w:proofErr w:type="gramStart"/>
            <w:r w:rsidRPr="00AA1FBB">
              <w:t>nem</w:t>
            </w:r>
            <w:r w:rsidRPr="00AA1FBB">
              <w:rPr>
                <w:spacing w:val="-52"/>
              </w:rPr>
              <w:t xml:space="preserve"> </w:t>
            </w:r>
            <w:r w:rsidR="006E3BD2" w:rsidRPr="00AA1FBB">
              <w:rPr>
                <w:spacing w:val="-52"/>
              </w:rPr>
              <w:t xml:space="preserve">     m</w:t>
            </w:r>
            <w:r w:rsidRPr="00AA1FBB">
              <w:t>eghatározott</w:t>
            </w:r>
            <w:proofErr w:type="gramEnd"/>
          </w:p>
        </w:tc>
        <w:tc>
          <w:tcPr>
            <w:tcW w:w="1641" w:type="dxa"/>
          </w:tcPr>
          <w:p w14:paraId="0EED51DB" w14:textId="77777777" w:rsidR="00F05A0C" w:rsidRPr="00AA1FBB" w:rsidRDefault="00F05A0C" w:rsidP="009525C2">
            <w:pPr>
              <w:pStyle w:val="TableParagraph"/>
              <w:ind w:left="345" w:right="333"/>
              <w:jc w:val="center"/>
            </w:pPr>
            <w:r w:rsidRPr="00AA1FBB">
              <w:t>43</w:t>
            </w:r>
            <w:r w:rsidRPr="00AA1FBB">
              <w:rPr>
                <w:spacing w:val="-3"/>
              </w:rPr>
              <w:t xml:space="preserve"> </w:t>
            </w:r>
            <w:r w:rsidRPr="00AA1FBB">
              <w:t>(1,37)</w:t>
            </w:r>
          </w:p>
        </w:tc>
        <w:tc>
          <w:tcPr>
            <w:tcW w:w="1706" w:type="dxa"/>
          </w:tcPr>
          <w:p w14:paraId="4169EC44" w14:textId="77777777" w:rsidR="00F05A0C" w:rsidRPr="00AA1FBB" w:rsidRDefault="00F05A0C" w:rsidP="009525C2">
            <w:pPr>
              <w:pStyle w:val="TableParagraph"/>
              <w:ind w:left="105" w:right="95"/>
              <w:jc w:val="center"/>
            </w:pPr>
            <w:r w:rsidRPr="00AA1FBB">
              <w:t>97</w:t>
            </w:r>
            <w:r w:rsidRPr="00AA1FBB">
              <w:rPr>
                <w:spacing w:val="-3"/>
              </w:rPr>
              <w:t xml:space="preserve"> </w:t>
            </w:r>
            <w:r w:rsidRPr="00AA1FBB">
              <w:t>(3,11)</w:t>
            </w:r>
          </w:p>
        </w:tc>
        <w:tc>
          <w:tcPr>
            <w:tcW w:w="1788" w:type="dxa"/>
          </w:tcPr>
          <w:p w14:paraId="1799BEE7" w14:textId="77777777" w:rsidR="00F05A0C" w:rsidRPr="00AA1FBB" w:rsidRDefault="00F05A0C" w:rsidP="009525C2">
            <w:pPr>
              <w:pStyle w:val="TableParagraph"/>
              <w:ind w:left="141" w:right="130"/>
              <w:jc w:val="center"/>
            </w:pPr>
            <w:r w:rsidRPr="00AA1FBB">
              <w:t>0,44</w:t>
            </w:r>
            <w:r w:rsidRPr="00AA1FBB">
              <w:rPr>
                <w:spacing w:val="-4"/>
              </w:rPr>
              <w:t xml:space="preserve"> </w:t>
            </w:r>
            <w:r w:rsidRPr="00AA1FBB">
              <w:t>(0,31;</w:t>
            </w:r>
            <w:r w:rsidRPr="00AA1FBB">
              <w:rPr>
                <w:spacing w:val="-3"/>
              </w:rPr>
              <w:t xml:space="preserve"> </w:t>
            </w:r>
            <w:r w:rsidRPr="00AA1FBB">
              <w:t>0,63)</w:t>
            </w:r>
          </w:p>
        </w:tc>
        <w:tc>
          <w:tcPr>
            <w:tcW w:w="994" w:type="dxa"/>
          </w:tcPr>
          <w:p w14:paraId="003D615D" w14:textId="77777777" w:rsidR="00F05A0C" w:rsidRPr="00AA1FBB" w:rsidRDefault="00F05A0C" w:rsidP="009525C2">
            <w:pPr>
              <w:pStyle w:val="TableParagraph"/>
            </w:pPr>
          </w:p>
        </w:tc>
      </w:tr>
      <w:tr w:rsidR="00F05A0C" w:rsidRPr="00AA1FBB" w14:paraId="2436E176" w14:textId="77777777" w:rsidTr="00596400">
        <w:trPr>
          <w:trHeight w:val="244"/>
        </w:trPr>
        <w:tc>
          <w:tcPr>
            <w:tcW w:w="3085" w:type="dxa"/>
          </w:tcPr>
          <w:p w14:paraId="4773BFA2" w14:textId="2B5F1CC3" w:rsidR="00F05A0C" w:rsidRPr="00AA1FBB" w:rsidRDefault="00F05A0C" w:rsidP="005654D6">
            <w:pPr>
              <w:pStyle w:val="TableParagraph"/>
              <w:ind w:left="567"/>
            </w:pPr>
            <w:r w:rsidRPr="00AA1FBB">
              <w:t>Haemorrhagiás</w:t>
            </w:r>
          </w:p>
        </w:tc>
        <w:tc>
          <w:tcPr>
            <w:tcW w:w="1641" w:type="dxa"/>
          </w:tcPr>
          <w:p w14:paraId="3E8B91ED" w14:textId="77777777" w:rsidR="00F05A0C" w:rsidRPr="00AA1FBB" w:rsidRDefault="00F05A0C" w:rsidP="009525C2">
            <w:pPr>
              <w:pStyle w:val="TableParagraph"/>
              <w:ind w:left="345" w:right="333"/>
              <w:jc w:val="center"/>
            </w:pPr>
            <w:r w:rsidRPr="00AA1FBB">
              <w:t>6</w:t>
            </w:r>
            <w:r w:rsidRPr="00AA1FBB">
              <w:rPr>
                <w:spacing w:val="-3"/>
              </w:rPr>
              <w:t xml:space="preserve"> </w:t>
            </w:r>
            <w:r w:rsidRPr="00AA1FBB">
              <w:t>(0,19)</w:t>
            </w:r>
          </w:p>
        </w:tc>
        <w:tc>
          <w:tcPr>
            <w:tcW w:w="1706" w:type="dxa"/>
          </w:tcPr>
          <w:p w14:paraId="0B6A1667" w14:textId="77777777" w:rsidR="00F05A0C" w:rsidRPr="00AA1FBB" w:rsidRDefault="00F05A0C" w:rsidP="009525C2">
            <w:pPr>
              <w:pStyle w:val="TableParagraph"/>
              <w:ind w:left="105" w:right="95"/>
              <w:jc w:val="center"/>
            </w:pPr>
            <w:r w:rsidRPr="00AA1FBB">
              <w:t>9</w:t>
            </w:r>
            <w:r w:rsidRPr="00AA1FBB">
              <w:rPr>
                <w:spacing w:val="-3"/>
              </w:rPr>
              <w:t xml:space="preserve"> </w:t>
            </w:r>
            <w:r w:rsidRPr="00AA1FBB">
              <w:t>(0,28)</w:t>
            </w:r>
          </w:p>
        </w:tc>
        <w:tc>
          <w:tcPr>
            <w:tcW w:w="1788" w:type="dxa"/>
          </w:tcPr>
          <w:p w14:paraId="7FEA3712" w14:textId="77777777" w:rsidR="00F05A0C" w:rsidRPr="00AA1FBB" w:rsidRDefault="00F05A0C" w:rsidP="009525C2">
            <w:pPr>
              <w:pStyle w:val="TableParagraph"/>
              <w:ind w:left="141" w:right="130"/>
              <w:jc w:val="center"/>
            </w:pPr>
            <w:r w:rsidRPr="00AA1FBB">
              <w:t>0,67</w:t>
            </w:r>
            <w:r w:rsidRPr="00AA1FBB">
              <w:rPr>
                <w:spacing w:val="-4"/>
              </w:rPr>
              <w:t xml:space="preserve"> </w:t>
            </w:r>
            <w:r w:rsidRPr="00AA1FBB">
              <w:t>(0,24;</w:t>
            </w:r>
            <w:r w:rsidRPr="00AA1FBB">
              <w:rPr>
                <w:spacing w:val="-3"/>
              </w:rPr>
              <w:t xml:space="preserve"> </w:t>
            </w:r>
            <w:r w:rsidRPr="00AA1FBB">
              <w:t>1,88)</w:t>
            </w:r>
          </w:p>
        </w:tc>
        <w:tc>
          <w:tcPr>
            <w:tcW w:w="994" w:type="dxa"/>
          </w:tcPr>
          <w:p w14:paraId="574F9C95" w14:textId="77777777" w:rsidR="00F05A0C" w:rsidRPr="00AA1FBB" w:rsidRDefault="00F05A0C" w:rsidP="009525C2">
            <w:pPr>
              <w:pStyle w:val="TableParagraph"/>
            </w:pPr>
          </w:p>
        </w:tc>
      </w:tr>
      <w:tr w:rsidR="00F05A0C" w:rsidRPr="00AA1FBB" w14:paraId="383DC0C8" w14:textId="77777777" w:rsidTr="00596400">
        <w:trPr>
          <w:trHeight w:val="244"/>
        </w:trPr>
        <w:tc>
          <w:tcPr>
            <w:tcW w:w="3085" w:type="dxa"/>
          </w:tcPr>
          <w:p w14:paraId="687443D5" w14:textId="7ADF3622" w:rsidR="00F05A0C" w:rsidRPr="00AA1FBB" w:rsidRDefault="00F05A0C" w:rsidP="005654D6">
            <w:pPr>
              <w:pStyle w:val="TableParagraph"/>
              <w:ind w:left="113" w:right="448" w:firstLine="171"/>
            </w:pPr>
            <w:r w:rsidRPr="00AA1FBB">
              <w:t>Szisztémás</w:t>
            </w:r>
            <w:r w:rsidRPr="00AA1FBB">
              <w:rPr>
                <w:spacing w:val="-7"/>
              </w:rPr>
              <w:t xml:space="preserve"> </w:t>
            </w:r>
            <w:r w:rsidRPr="00AA1FBB">
              <w:t>embolizáció</w:t>
            </w:r>
          </w:p>
        </w:tc>
        <w:tc>
          <w:tcPr>
            <w:tcW w:w="1641" w:type="dxa"/>
          </w:tcPr>
          <w:p w14:paraId="4F5B25A9" w14:textId="77777777" w:rsidR="00F05A0C" w:rsidRPr="00AA1FBB" w:rsidRDefault="00F05A0C" w:rsidP="009525C2">
            <w:pPr>
              <w:pStyle w:val="TableParagraph"/>
              <w:ind w:left="345" w:right="333"/>
              <w:jc w:val="center"/>
            </w:pPr>
            <w:r w:rsidRPr="00AA1FBB">
              <w:t>2</w:t>
            </w:r>
            <w:r w:rsidRPr="00AA1FBB">
              <w:rPr>
                <w:spacing w:val="-3"/>
              </w:rPr>
              <w:t xml:space="preserve"> </w:t>
            </w:r>
            <w:r w:rsidRPr="00AA1FBB">
              <w:t>(0,06)</w:t>
            </w:r>
          </w:p>
        </w:tc>
        <w:tc>
          <w:tcPr>
            <w:tcW w:w="1706" w:type="dxa"/>
          </w:tcPr>
          <w:p w14:paraId="76C091B8" w14:textId="77777777" w:rsidR="00F05A0C" w:rsidRPr="00AA1FBB" w:rsidRDefault="00F05A0C" w:rsidP="009525C2">
            <w:pPr>
              <w:pStyle w:val="TableParagraph"/>
              <w:ind w:left="105" w:right="95"/>
              <w:jc w:val="center"/>
            </w:pPr>
            <w:r w:rsidRPr="00AA1FBB">
              <w:t>13</w:t>
            </w:r>
            <w:r w:rsidRPr="00AA1FBB">
              <w:rPr>
                <w:spacing w:val="-3"/>
              </w:rPr>
              <w:t xml:space="preserve"> </w:t>
            </w:r>
            <w:r w:rsidRPr="00AA1FBB">
              <w:t>(0,41)</w:t>
            </w:r>
          </w:p>
        </w:tc>
        <w:tc>
          <w:tcPr>
            <w:tcW w:w="1788" w:type="dxa"/>
          </w:tcPr>
          <w:p w14:paraId="54A32B11" w14:textId="77777777" w:rsidR="00F05A0C" w:rsidRPr="00AA1FBB" w:rsidRDefault="00F05A0C" w:rsidP="009525C2">
            <w:pPr>
              <w:pStyle w:val="TableParagraph"/>
              <w:ind w:left="141" w:right="130"/>
              <w:jc w:val="center"/>
            </w:pPr>
            <w:r w:rsidRPr="00AA1FBB">
              <w:t>0,15</w:t>
            </w:r>
            <w:r w:rsidRPr="00AA1FBB">
              <w:rPr>
                <w:spacing w:val="-4"/>
              </w:rPr>
              <w:t xml:space="preserve"> </w:t>
            </w:r>
            <w:r w:rsidRPr="00AA1FBB">
              <w:t>(0,03;</w:t>
            </w:r>
            <w:r w:rsidRPr="00AA1FBB">
              <w:rPr>
                <w:spacing w:val="-3"/>
              </w:rPr>
              <w:t xml:space="preserve"> </w:t>
            </w:r>
            <w:r w:rsidRPr="00AA1FBB">
              <w:t>0,68)</w:t>
            </w:r>
          </w:p>
        </w:tc>
        <w:tc>
          <w:tcPr>
            <w:tcW w:w="994" w:type="dxa"/>
          </w:tcPr>
          <w:p w14:paraId="12B80252" w14:textId="77777777" w:rsidR="00F05A0C" w:rsidRPr="00AA1FBB" w:rsidRDefault="00F05A0C" w:rsidP="009525C2">
            <w:pPr>
              <w:pStyle w:val="TableParagraph"/>
            </w:pPr>
          </w:p>
        </w:tc>
      </w:tr>
      <w:tr w:rsidR="00F05A0C" w:rsidRPr="00AA1FBB" w14:paraId="4554FB38" w14:textId="77777777" w:rsidTr="00596400">
        <w:trPr>
          <w:trHeight w:val="729"/>
        </w:trPr>
        <w:tc>
          <w:tcPr>
            <w:tcW w:w="3085" w:type="dxa"/>
          </w:tcPr>
          <w:p w14:paraId="53412D61" w14:textId="1B1088F7" w:rsidR="00F05A0C" w:rsidRPr="00AA1FBB" w:rsidRDefault="00F05A0C" w:rsidP="005654D6">
            <w:pPr>
              <w:pStyle w:val="TableParagraph"/>
              <w:ind w:left="113"/>
            </w:pPr>
            <w:r w:rsidRPr="00AA1FBB">
              <w:t>Stroke,</w:t>
            </w:r>
            <w:r w:rsidRPr="00AA1FBB">
              <w:rPr>
                <w:spacing w:val="-6"/>
              </w:rPr>
              <w:t xml:space="preserve"> </w:t>
            </w:r>
            <w:r w:rsidRPr="00AA1FBB">
              <w:t>szisztémás</w:t>
            </w:r>
            <w:r w:rsidR="005E7285">
              <w:t xml:space="preserve"> </w:t>
            </w:r>
            <w:r w:rsidRPr="00AA1FBB">
              <w:t>embolizáció, MI vagy</w:t>
            </w:r>
            <w:r w:rsidRPr="00AA1FBB">
              <w:rPr>
                <w:spacing w:val="1"/>
              </w:rPr>
              <w:t xml:space="preserve"> </w:t>
            </w:r>
            <w:r w:rsidRPr="00AA1FBB">
              <w:t>vascularis</w:t>
            </w:r>
            <w:r w:rsidRPr="00AA1FBB">
              <w:rPr>
                <w:spacing w:val="-8"/>
              </w:rPr>
              <w:t xml:space="preserve"> </w:t>
            </w:r>
            <w:r w:rsidRPr="00AA1FBB">
              <w:t>eredetű</w:t>
            </w:r>
            <w:r w:rsidRPr="00AA1FBB">
              <w:rPr>
                <w:spacing w:val="-7"/>
              </w:rPr>
              <w:t xml:space="preserve"> </w:t>
            </w:r>
            <w:r w:rsidRPr="00AA1FBB">
              <w:t>halál</w:t>
            </w:r>
            <w:r w:rsidRPr="00AA1FBB">
              <w:rPr>
                <w:b/>
              </w:rPr>
              <w:t>*</w:t>
            </w:r>
            <w:proofErr w:type="gramStart"/>
            <w:r w:rsidR="00216AB3" w:rsidRPr="00AA1FBB">
              <w:rPr>
                <w:sz w:val="20"/>
                <w:szCs w:val="20"/>
                <w:vertAlign w:val="superscript"/>
              </w:rPr>
              <w:t>†</w:t>
            </w:r>
            <w:proofErr w:type="gramEnd"/>
          </w:p>
        </w:tc>
        <w:tc>
          <w:tcPr>
            <w:tcW w:w="1641" w:type="dxa"/>
          </w:tcPr>
          <w:p w14:paraId="0676B9AF" w14:textId="77777777" w:rsidR="00F05A0C" w:rsidRPr="00AA1FBB" w:rsidRDefault="00F05A0C" w:rsidP="009525C2">
            <w:pPr>
              <w:pStyle w:val="TableParagraph"/>
              <w:ind w:left="345" w:right="333"/>
              <w:jc w:val="center"/>
            </w:pPr>
            <w:r w:rsidRPr="00AA1FBB">
              <w:t>132</w:t>
            </w:r>
            <w:r w:rsidRPr="00AA1FBB">
              <w:rPr>
                <w:spacing w:val="-4"/>
              </w:rPr>
              <w:t xml:space="preserve"> </w:t>
            </w:r>
            <w:r w:rsidRPr="00AA1FBB">
              <w:t>(4,21)</w:t>
            </w:r>
          </w:p>
        </w:tc>
        <w:tc>
          <w:tcPr>
            <w:tcW w:w="1706" w:type="dxa"/>
          </w:tcPr>
          <w:p w14:paraId="13BE2114" w14:textId="77777777" w:rsidR="00F05A0C" w:rsidRPr="00AA1FBB" w:rsidRDefault="00F05A0C" w:rsidP="009525C2">
            <w:pPr>
              <w:pStyle w:val="TableParagraph"/>
              <w:ind w:left="105" w:right="95"/>
              <w:jc w:val="center"/>
            </w:pPr>
            <w:r w:rsidRPr="00AA1FBB">
              <w:t>197</w:t>
            </w:r>
            <w:r w:rsidRPr="00AA1FBB">
              <w:rPr>
                <w:spacing w:val="-4"/>
              </w:rPr>
              <w:t xml:space="preserve"> </w:t>
            </w:r>
            <w:r w:rsidRPr="00AA1FBB">
              <w:t>(6,35)</w:t>
            </w:r>
          </w:p>
        </w:tc>
        <w:tc>
          <w:tcPr>
            <w:tcW w:w="1788" w:type="dxa"/>
          </w:tcPr>
          <w:p w14:paraId="0007C014" w14:textId="77777777" w:rsidR="00F05A0C" w:rsidRPr="00AA1FBB" w:rsidRDefault="00F05A0C" w:rsidP="009525C2">
            <w:pPr>
              <w:pStyle w:val="TableParagraph"/>
              <w:ind w:left="141" w:right="130"/>
              <w:jc w:val="center"/>
            </w:pPr>
            <w:r w:rsidRPr="00AA1FBB">
              <w:t>0,66</w:t>
            </w:r>
            <w:r w:rsidRPr="00AA1FBB">
              <w:rPr>
                <w:spacing w:val="-4"/>
              </w:rPr>
              <w:t xml:space="preserve"> </w:t>
            </w:r>
            <w:r w:rsidRPr="00AA1FBB">
              <w:t>(0,53;</w:t>
            </w:r>
            <w:r w:rsidRPr="00AA1FBB">
              <w:rPr>
                <w:spacing w:val="-3"/>
              </w:rPr>
              <w:t xml:space="preserve"> </w:t>
            </w:r>
            <w:r w:rsidRPr="00AA1FBB">
              <w:t>0,83)</w:t>
            </w:r>
          </w:p>
        </w:tc>
        <w:tc>
          <w:tcPr>
            <w:tcW w:w="994" w:type="dxa"/>
          </w:tcPr>
          <w:p w14:paraId="44608181" w14:textId="77777777" w:rsidR="00F05A0C" w:rsidRPr="00AA1FBB" w:rsidRDefault="00F05A0C" w:rsidP="009525C2">
            <w:pPr>
              <w:pStyle w:val="TableParagraph"/>
              <w:ind w:left="94" w:right="80"/>
              <w:jc w:val="center"/>
            </w:pPr>
            <w:r w:rsidRPr="00AA1FBB">
              <w:t>0,003</w:t>
            </w:r>
          </w:p>
        </w:tc>
      </w:tr>
      <w:tr w:rsidR="00F05A0C" w:rsidRPr="00AA1FBB" w14:paraId="4205DBD1" w14:textId="77777777" w:rsidTr="00596400">
        <w:trPr>
          <w:trHeight w:val="244"/>
        </w:trPr>
        <w:tc>
          <w:tcPr>
            <w:tcW w:w="3085" w:type="dxa"/>
          </w:tcPr>
          <w:p w14:paraId="68367426" w14:textId="77777777" w:rsidR="00F05A0C" w:rsidRPr="00AA1FBB" w:rsidRDefault="00F05A0C" w:rsidP="005654D6">
            <w:pPr>
              <w:pStyle w:val="TableParagraph"/>
              <w:ind w:left="113" w:firstLine="171"/>
            </w:pPr>
            <w:r w:rsidRPr="00AA1FBB">
              <w:t>Myocardialis</w:t>
            </w:r>
            <w:r w:rsidRPr="00AA1FBB">
              <w:rPr>
                <w:spacing w:val="-7"/>
              </w:rPr>
              <w:t xml:space="preserve"> </w:t>
            </w:r>
            <w:r w:rsidRPr="00AA1FBB">
              <w:t>infarctus</w:t>
            </w:r>
          </w:p>
        </w:tc>
        <w:tc>
          <w:tcPr>
            <w:tcW w:w="1641" w:type="dxa"/>
          </w:tcPr>
          <w:p w14:paraId="0C12C9B9" w14:textId="77777777" w:rsidR="00F05A0C" w:rsidRPr="00AA1FBB" w:rsidRDefault="00F05A0C" w:rsidP="009525C2">
            <w:pPr>
              <w:pStyle w:val="TableParagraph"/>
              <w:ind w:left="345" w:right="333"/>
              <w:jc w:val="center"/>
            </w:pPr>
            <w:r w:rsidRPr="00AA1FBB">
              <w:t>24</w:t>
            </w:r>
            <w:r w:rsidRPr="00AA1FBB">
              <w:rPr>
                <w:spacing w:val="-3"/>
              </w:rPr>
              <w:t xml:space="preserve"> </w:t>
            </w:r>
            <w:r w:rsidRPr="00AA1FBB">
              <w:t>(0,76)</w:t>
            </w:r>
          </w:p>
        </w:tc>
        <w:tc>
          <w:tcPr>
            <w:tcW w:w="1706" w:type="dxa"/>
          </w:tcPr>
          <w:p w14:paraId="47D1719C" w14:textId="77777777" w:rsidR="00F05A0C" w:rsidRPr="00AA1FBB" w:rsidRDefault="00F05A0C" w:rsidP="009525C2">
            <w:pPr>
              <w:pStyle w:val="TableParagraph"/>
              <w:ind w:left="105" w:right="95"/>
              <w:jc w:val="center"/>
            </w:pPr>
            <w:r w:rsidRPr="00AA1FBB">
              <w:t>28</w:t>
            </w:r>
            <w:r w:rsidRPr="00AA1FBB">
              <w:rPr>
                <w:spacing w:val="-3"/>
              </w:rPr>
              <w:t xml:space="preserve"> </w:t>
            </w:r>
            <w:r w:rsidRPr="00AA1FBB">
              <w:t>(0,89)</w:t>
            </w:r>
          </w:p>
        </w:tc>
        <w:tc>
          <w:tcPr>
            <w:tcW w:w="1788" w:type="dxa"/>
          </w:tcPr>
          <w:p w14:paraId="49003860" w14:textId="77777777" w:rsidR="00F05A0C" w:rsidRPr="00AA1FBB" w:rsidRDefault="00F05A0C" w:rsidP="009525C2">
            <w:pPr>
              <w:pStyle w:val="TableParagraph"/>
              <w:ind w:left="141" w:right="130"/>
              <w:jc w:val="center"/>
            </w:pPr>
            <w:r w:rsidRPr="00AA1FBB">
              <w:t>0,86</w:t>
            </w:r>
            <w:r w:rsidRPr="00AA1FBB">
              <w:rPr>
                <w:spacing w:val="-4"/>
              </w:rPr>
              <w:t xml:space="preserve"> </w:t>
            </w:r>
            <w:r w:rsidRPr="00AA1FBB">
              <w:t>(0,50;</w:t>
            </w:r>
            <w:r w:rsidRPr="00AA1FBB">
              <w:rPr>
                <w:spacing w:val="-3"/>
              </w:rPr>
              <w:t xml:space="preserve"> </w:t>
            </w:r>
            <w:r w:rsidRPr="00AA1FBB">
              <w:t>1,48)</w:t>
            </w:r>
          </w:p>
        </w:tc>
        <w:tc>
          <w:tcPr>
            <w:tcW w:w="994" w:type="dxa"/>
          </w:tcPr>
          <w:p w14:paraId="287F9863" w14:textId="77777777" w:rsidR="00F05A0C" w:rsidRPr="00AA1FBB" w:rsidRDefault="00F05A0C" w:rsidP="009525C2">
            <w:pPr>
              <w:pStyle w:val="TableParagraph"/>
            </w:pPr>
          </w:p>
        </w:tc>
      </w:tr>
      <w:tr w:rsidR="00F05A0C" w:rsidRPr="00AA1FBB" w14:paraId="171842EE" w14:textId="77777777" w:rsidTr="00596400">
        <w:trPr>
          <w:trHeight w:val="244"/>
        </w:trPr>
        <w:tc>
          <w:tcPr>
            <w:tcW w:w="3085" w:type="dxa"/>
          </w:tcPr>
          <w:p w14:paraId="75CEB032" w14:textId="2EDA11F5" w:rsidR="00F05A0C" w:rsidRPr="00AA1FBB" w:rsidRDefault="00F05A0C" w:rsidP="005654D6">
            <w:pPr>
              <w:pStyle w:val="TableParagraph"/>
              <w:ind w:left="113" w:right="438" w:firstLine="171"/>
            </w:pPr>
            <w:r w:rsidRPr="00AA1FBB">
              <w:t>Vascularis</w:t>
            </w:r>
            <w:r w:rsidRPr="00AA1FBB">
              <w:rPr>
                <w:spacing w:val="-5"/>
              </w:rPr>
              <w:t xml:space="preserve"> </w:t>
            </w:r>
            <w:r w:rsidRPr="00AA1FBB">
              <w:t>eredetű</w:t>
            </w:r>
            <w:r w:rsidRPr="00AA1FBB">
              <w:rPr>
                <w:spacing w:val="-5"/>
              </w:rPr>
              <w:t xml:space="preserve"> </w:t>
            </w:r>
            <w:r w:rsidRPr="00AA1FBB">
              <w:t>halál</w:t>
            </w:r>
          </w:p>
        </w:tc>
        <w:tc>
          <w:tcPr>
            <w:tcW w:w="1641" w:type="dxa"/>
          </w:tcPr>
          <w:p w14:paraId="154A751D" w14:textId="77777777" w:rsidR="00F05A0C" w:rsidRPr="00AA1FBB" w:rsidRDefault="00F05A0C" w:rsidP="009525C2">
            <w:pPr>
              <w:pStyle w:val="TableParagraph"/>
              <w:ind w:left="345" w:right="333"/>
              <w:jc w:val="center"/>
            </w:pPr>
            <w:r w:rsidRPr="00AA1FBB">
              <w:t>84</w:t>
            </w:r>
            <w:r w:rsidRPr="00AA1FBB">
              <w:rPr>
                <w:spacing w:val="-3"/>
              </w:rPr>
              <w:t xml:space="preserve"> </w:t>
            </w:r>
            <w:r w:rsidRPr="00AA1FBB">
              <w:t>(2,65)</w:t>
            </w:r>
          </w:p>
        </w:tc>
        <w:tc>
          <w:tcPr>
            <w:tcW w:w="1706" w:type="dxa"/>
          </w:tcPr>
          <w:p w14:paraId="647B9241" w14:textId="77777777" w:rsidR="00F05A0C" w:rsidRPr="00AA1FBB" w:rsidRDefault="00F05A0C" w:rsidP="009525C2">
            <w:pPr>
              <w:pStyle w:val="TableParagraph"/>
              <w:ind w:left="105" w:right="95"/>
              <w:jc w:val="center"/>
            </w:pPr>
            <w:r w:rsidRPr="00AA1FBB">
              <w:t>96</w:t>
            </w:r>
            <w:r w:rsidRPr="00AA1FBB">
              <w:rPr>
                <w:spacing w:val="-3"/>
              </w:rPr>
              <w:t xml:space="preserve"> </w:t>
            </w:r>
            <w:r w:rsidRPr="00AA1FBB">
              <w:t>(3,03)</w:t>
            </w:r>
          </w:p>
        </w:tc>
        <w:tc>
          <w:tcPr>
            <w:tcW w:w="1788" w:type="dxa"/>
          </w:tcPr>
          <w:p w14:paraId="73A6B4B5" w14:textId="77777777" w:rsidR="00F05A0C" w:rsidRPr="00AA1FBB" w:rsidRDefault="00F05A0C" w:rsidP="009525C2">
            <w:pPr>
              <w:pStyle w:val="TableParagraph"/>
              <w:ind w:left="141" w:right="130"/>
              <w:jc w:val="center"/>
            </w:pPr>
            <w:r w:rsidRPr="00AA1FBB">
              <w:t>0,87</w:t>
            </w:r>
            <w:r w:rsidRPr="00AA1FBB">
              <w:rPr>
                <w:spacing w:val="-4"/>
              </w:rPr>
              <w:t xml:space="preserve"> </w:t>
            </w:r>
            <w:r w:rsidRPr="00AA1FBB">
              <w:t>(0,65;</w:t>
            </w:r>
            <w:r w:rsidRPr="00AA1FBB">
              <w:rPr>
                <w:spacing w:val="-3"/>
              </w:rPr>
              <w:t xml:space="preserve"> </w:t>
            </w:r>
            <w:r w:rsidRPr="00AA1FBB">
              <w:t>1,17)</w:t>
            </w:r>
          </w:p>
        </w:tc>
        <w:tc>
          <w:tcPr>
            <w:tcW w:w="994" w:type="dxa"/>
          </w:tcPr>
          <w:p w14:paraId="5D6F6F93" w14:textId="77777777" w:rsidR="00F05A0C" w:rsidRPr="00AA1FBB" w:rsidRDefault="00F05A0C" w:rsidP="009525C2">
            <w:pPr>
              <w:pStyle w:val="TableParagraph"/>
            </w:pPr>
          </w:p>
        </w:tc>
      </w:tr>
      <w:tr w:rsidR="00F05A0C" w:rsidRPr="00AA1FBB" w14:paraId="5FBBA092" w14:textId="77777777" w:rsidTr="00596400">
        <w:trPr>
          <w:trHeight w:val="282"/>
        </w:trPr>
        <w:tc>
          <w:tcPr>
            <w:tcW w:w="3085" w:type="dxa"/>
          </w:tcPr>
          <w:p w14:paraId="18CC66DA" w14:textId="77777777" w:rsidR="00F05A0C" w:rsidRPr="00AA1FBB" w:rsidRDefault="00F05A0C" w:rsidP="001666D6">
            <w:pPr>
              <w:pStyle w:val="TableParagraph"/>
              <w:ind w:left="113"/>
            </w:pPr>
            <w:r w:rsidRPr="00AA1FBB">
              <w:t>Összmortalitás</w:t>
            </w:r>
            <w:proofErr w:type="gramStart"/>
            <w:r w:rsidRPr="00AA1FBB">
              <w:rPr>
                <w:position w:val="7"/>
                <w:vertAlign w:val="superscript"/>
              </w:rPr>
              <w:t>†</w:t>
            </w:r>
            <w:proofErr w:type="gramEnd"/>
          </w:p>
        </w:tc>
        <w:tc>
          <w:tcPr>
            <w:tcW w:w="1641" w:type="dxa"/>
          </w:tcPr>
          <w:p w14:paraId="74926A1F" w14:textId="77777777" w:rsidR="00F05A0C" w:rsidRPr="00AA1FBB" w:rsidRDefault="00F05A0C" w:rsidP="009525C2">
            <w:pPr>
              <w:pStyle w:val="TableParagraph"/>
              <w:ind w:left="345" w:right="333"/>
              <w:jc w:val="center"/>
            </w:pPr>
            <w:r w:rsidRPr="00AA1FBB">
              <w:t>111</w:t>
            </w:r>
            <w:r w:rsidRPr="00AA1FBB">
              <w:rPr>
                <w:spacing w:val="-4"/>
              </w:rPr>
              <w:t xml:space="preserve"> </w:t>
            </w:r>
            <w:r w:rsidRPr="00AA1FBB">
              <w:t>(3,51)</w:t>
            </w:r>
          </w:p>
        </w:tc>
        <w:tc>
          <w:tcPr>
            <w:tcW w:w="1706" w:type="dxa"/>
          </w:tcPr>
          <w:p w14:paraId="2FFE188E" w14:textId="77777777" w:rsidR="00F05A0C" w:rsidRPr="00AA1FBB" w:rsidRDefault="00F05A0C" w:rsidP="009525C2">
            <w:pPr>
              <w:pStyle w:val="TableParagraph"/>
              <w:ind w:left="105" w:right="95"/>
              <w:jc w:val="center"/>
            </w:pPr>
            <w:r w:rsidRPr="00AA1FBB">
              <w:t>140</w:t>
            </w:r>
            <w:r w:rsidRPr="00AA1FBB">
              <w:rPr>
                <w:spacing w:val="-4"/>
              </w:rPr>
              <w:t xml:space="preserve"> </w:t>
            </w:r>
            <w:r w:rsidRPr="00AA1FBB">
              <w:t>(4,42)</w:t>
            </w:r>
          </w:p>
        </w:tc>
        <w:tc>
          <w:tcPr>
            <w:tcW w:w="1788" w:type="dxa"/>
          </w:tcPr>
          <w:p w14:paraId="4200CBA3" w14:textId="77777777" w:rsidR="00F05A0C" w:rsidRPr="00AA1FBB" w:rsidRDefault="00F05A0C" w:rsidP="009525C2">
            <w:pPr>
              <w:pStyle w:val="TableParagraph"/>
              <w:ind w:left="141" w:right="130"/>
              <w:jc w:val="center"/>
            </w:pPr>
            <w:r w:rsidRPr="00AA1FBB">
              <w:t>0,79</w:t>
            </w:r>
            <w:r w:rsidRPr="00AA1FBB">
              <w:rPr>
                <w:spacing w:val="-4"/>
              </w:rPr>
              <w:t xml:space="preserve"> </w:t>
            </w:r>
            <w:r w:rsidRPr="00AA1FBB">
              <w:t>(0,62;</w:t>
            </w:r>
            <w:r w:rsidRPr="00AA1FBB">
              <w:rPr>
                <w:spacing w:val="-3"/>
              </w:rPr>
              <w:t xml:space="preserve"> </w:t>
            </w:r>
            <w:r w:rsidRPr="00AA1FBB">
              <w:t>1,02)</w:t>
            </w:r>
          </w:p>
        </w:tc>
        <w:tc>
          <w:tcPr>
            <w:tcW w:w="994" w:type="dxa"/>
          </w:tcPr>
          <w:p w14:paraId="33911411" w14:textId="77777777" w:rsidR="00F05A0C" w:rsidRPr="00AA1FBB" w:rsidRDefault="00F05A0C" w:rsidP="009525C2">
            <w:pPr>
              <w:pStyle w:val="TableParagraph"/>
              <w:ind w:left="94" w:right="80"/>
              <w:jc w:val="center"/>
            </w:pPr>
            <w:r w:rsidRPr="00AA1FBB">
              <w:t>0,068</w:t>
            </w:r>
          </w:p>
        </w:tc>
      </w:tr>
    </w:tbl>
    <w:p w14:paraId="3C0BFD6C" w14:textId="112D34AD" w:rsidR="00F05A0C" w:rsidRPr="00AA1FBB" w:rsidRDefault="00100E5C" w:rsidP="003F285A">
      <w:pPr>
        <w:tabs>
          <w:tab w:val="left" w:pos="402"/>
        </w:tabs>
        <w:ind w:right="1023"/>
        <w:rPr>
          <w:sz w:val="18"/>
          <w:szCs w:val="18"/>
        </w:rPr>
      </w:pPr>
      <w:r w:rsidRPr="00AA1FBB">
        <w:t>*</w:t>
      </w:r>
      <w:r w:rsidR="00F05A0C" w:rsidRPr="00AA1FBB">
        <w:rPr>
          <w:sz w:val="18"/>
          <w:szCs w:val="18"/>
        </w:rPr>
        <w:t>A vizsgálatban előforduló általános I-es típusú hiba kiküszöbölése érdekében egy szekvenciális</w:t>
      </w:r>
      <w:r w:rsidR="00F05A0C" w:rsidRPr="00AA1FBB">
        <w:rPr>
          <w:spacing w:val="-52"/>
          <w:sz w:val="18"/>
          <w:szCs w:val="18"/>
        </w:rPr>
        <w:t xml:space="preserve"> </w:t>
      </w:r>
      <w:r w:rsidR="00F05A0C" w:rsidRPr="00AA1FBB">
        <w:rPr>
          <w:sz w:val="18"/>
          <w:szCs w:val="18"/>
        </w:rPr>
        <w:t>vizsgálati</w:t>
      </w:r>
      <w:r w:rsidR="00F05A0C" w:rsidRPr="00AA1FBB">
        <w:rPr>
          <w:spacing w:val="-2"/>
          <w:sz w:val="18"/>
          <w:szCs w:val="18"/>
        </w:rPr>
        <w:t xml:space="preserve"> </w:t>
      </w:r>
      <w:r w:rsidR="00F05A0C" w:rsidRPr="00AA1FBB">
        <w:rPr>
          <w:sz w:val="18"/>
          <w:szCs w:val="18"/>
        </w:rPr>
        <w:t>stratégia</w:t>
      </w:r>
      <w:r w:rsidR="00F05A0C" w:rsidRPr="00AA1FBB">
        <w:rPr>
          <w:spacing w:val="-1"/>
          <w:sz w:val="18"/>
          <w:szCs w:val="18"/>
        </w:rPr>
        <w:t xml:space="preserve"> </w:t>
      </w:r>
      <w:r w:rsidR="00F05A0C" w:rsidRPr="00AA1FBB">
        <w:rPr>
          <w:sz w:val="18"/>
          <w:szCs w:val="18"/>
        </w:rPr>
        <w:t>szerint</w:t>
      </w:r>
      <w:r w:rsidR="00F05A0C" w:rsidRPr="00AA1FBB">
        <w:rPr>
          <w:spacing w:val="-1"/>
          <w:sz w:val="18"/>
          <w:szCs w:val="18"/>
        </w:rPr>
        <w:t xml:space="preserve"> </w:t>
      </w:r>
      <w:r w:rsidR="00F05A0C" w:rsidRPr="00AA1FBB">
        <w:rPr>
          <w:sz w:val="18"/>
          <w:szCs w:val="18"/>
        </w:rPr>
        <w:t>értékelték.</w:t>
      </w:r>
    </w:p>
    <w:p w14:paraId="3305DFCB" w14:textId="77B8D57F" w:rsidR="00F05A0C" w:rsidRPr="00AA1FBB" w:rsidRDefault="00F05A0C" w:rsidP="009525C2">
      <w:pPr>
        <w:pStyle w:val="Szvegtrzs"/>
        <w:ind w:left="235" w:hanging="235"/>
        <w:rPr>
          <w:sz w:val="18"/>
          <w:szCs w:val="18"/>
        </w:rPr>
      </w:pPr>
      <w:r w:rsidRPr="00AA1FBB">
        <w:rPr>
          <w:sz w:val="18"/>
          <w:szCs w:val="18"/>
        </w:rPr>
        <w:t>†Másodlagos</w:t>
      </w:r>
      <w:r w:rsidRPr="00AA1FBB">
        <w:rPr>
          <w:spacing w:val="-4"/>
          <w:sz w:val="18"/>
          <w:szCs w:val="18"/>
        </w:rPr>
        <w:t xml:space="preserve"> </w:t>
      </w:r>
      <w:r w:rsidRPr="00AA1FBB">
        <w:rPr>
          <w:sz w:val="18"/>
          <w:szCs w:val="18"/>
        </w:rPr>
        <w:t>végpont.</w:t>
      </w:r>
    </w:p>
    <w:p w14:paraId="03673422" w14:textId="77777777" w:rsidR="00F05A0C" w:rsidRPr="00AA1FBB" w:rsidRDefault="00F05A0C" w:rsidP="009525C2">
      <w:pPr>
        <w:pStyle w:val="Szvegtrzs"/>
        <w:rPr>
          <w:sz w:val="18"/>
          <w:szCs w:val="18"/>
        </w:rPr>
      </w:pPr>
    </w:p>
    <w:p w14:paraId="2947B779" w14:textId="0E6327F4" w:rsidR="00F05A0C" w:rsidRDefault="00F05A0C" w:rsidP="009525C2">
      <w:pPr>
        <w:pStyle w:val="Szvegtrzs"/>
        <w:ind w:right="2"/>
      </w:pPr>
      <w:r w:rsidRPr="00AA1FBB">
        <w:t>A nagyfokú vérzés előfordulási gyakoriságában nem volt statisztikailag szignifikáns különbség az</w:t>
      </w:r>
      <w:r w:rsidRPr="00AA1FBB">
        <w:rPr>
          <w:spacing w:val="-52"/>
        </w:rPr>
        <w:t xml:space="preserve"> </w:t>
      </w:r>
      <w:r w:rsidRPr="00AA1FBB">
        <w:t>apixabán</w:t>
      </w:r>
      <w:r w:rsidRPr="00AA1FBB">
        <w:rPr>
          <w:spacing w:val="-4"/>
        </w:rPr>
        <w:t xml:space="preserve"> </w:t>
      </w:r>
      <w:r w:rsidRPr="00AA1FBB">
        <w:t>és</w:t>
      </w:r>
      <w:r w:rsidRPr="00AA1FBB">
        <w:rPr>
          <w:spacing w:val="-1"/>
        </w:rPr>
        <w:t xml:space="preserve"> </w:t>
      </w:r>
      <w:r w:rsidRPr="00AA1FBB">
        <w:t>az</w:t>
      </w:r>
      <w:r w:rsidRPr="00AA1FBB">
        <w:rPr>
          <w:spacing w:val="-1"/>
        </w:rPr>
        <w:t xml:space="preserve"> </w:t>
      </w:r>
      <w:r w:rsidRPr="00AA1FBB">
        <w:t>acetilszalicilsav</w:t>
      </w:r>
      <w:r w:rsidRPr="00AA1FBB">
        <w:rPr>
          <w:spacing w:val="-1"/>
        </w:rPr>
        <w:t xml:space="preserve"> </w:t>
      </w:r>
      <w:r w:rsidRPr="00AA1FBB">
        <w:t>között</w:t>
      </w:r>
      <w:r w:rsidRPr="00AA1FBB">
        <w:rPr>
          <w:spacing w:val="-2"/>
        </w:rPr>
        <w:t xml:space="preserve"> </w:t>
      </w:r>
      <w:r w:rsidRPr="00AA1FBB">
        <w:t xml:space="preserve">(lásd </w:t>
      </w:r>
      <w:r w:rsidR="008066E8">
        <w:t>8</w:t>
      </w:r>
      <w:r w:rsidRPr="00AA1FBB">
        <w:t>.</w:t>
      </w:r>
      <w:r w:rsidRPr="00AA1FBB">
        <w:rPr>
          <w:spacing w:val="-3"/>
        </w:rPr>
        <w:t xml:space="preserve"> </w:t>
      </w:r>
      <w:r w:rsidRPr="00AA1FBB">
        <w:t>táblázat).</w:t>
      </w:r>
    </w:p>
    <w:p w14:paraId="22B16EB2" w14:textId="77777777" w:rsidR="008066E8" w:rsidRPr="00AA1FBB" w:rsidRDefault="008066E8" w:rsidP="009525C2">
      <w:pPr>
        <w:pStyle w:val="Szvegtrzs"/>
        <w:ind w:right="2"/>
      </w:pPr>
    </w:p>
    <w:p w14:paraId="6F274F2C" w14:textId="2951F0BC" w:rsidR="00F05A0C" w:rsidRPr="00AA1FBB" w:rsidRDefault="008066E8" w:rsidP="005C20E3">
      <w:pPr>
        <w:pStyle w:val="Cmsor2"/>
        <w:ind w:left="0"/>
      </w:pPr>
      <w:r>
        <w:t>8</w:t>
      </w:r>
      <w:r>
        <w:tab/>
      </w:r>
      <w:r w:rsidR="00F05A0C" w:rsidRPr="00AA1FBB">
        <w:t>táblázat:</w:t>
      </w:r>
      <w:r w:rsidR="00F05A0C" w:rsidRPr="005654D6">
        <w:t xml:space="preserve"> </w:t>
      </w:r>
      <w:r w:rsidR="00F05A0C" w:rsidRPr="00AA1FBB">
        <w:t>Vérzése</w:t>
      </w:r>
      <w:r w:rsidR="00712A2D">
        <w:t>s</w:t>
      </w:r>
      <w:r w:rsidR="009A4BD4">
        <w:t xml:space="preserve"> események</w:t>
      </w:r>
      <w:r w:rsidR="00F05A0C" w:rsidRPr="005654D6">
        <w:t xml:space="preserve"> </w:t>
      </w:r>
      <w:r w:rsidR="00F05A0C" w:rsidRPr="00AA1FBB">
        <w:t>pitvarfibrillá</w:t>
      </w:r>
      <w:r w:rsidR="009A4BD4">
        <w:t>cióban szenvedő</w:t>
      </w:r>
      <w:r w:rsidR="00F05A0C" w:rsidRPr="005654D6">
        <w:t xml:space="preserve"> </w:t>
      </w:r>
      <w:r w:rsidR="00F05A0C" w:rsidRPr="00AA1FBB">
        <w:t>betegeknél</w:t>
      </w:r>
      <w:r w:rsidR="00F05A0C" w:rsidRPr="005654D6">
        <w:t xml:space="preserve"> </w:t>
      </w:r>
      <w:r w:rsidR="00F05A0C" w:rsidRPr="00AA1FBB">
        <w:t>az</w:t>
      </w:r>
      <w:r w:rsidR="00F05A0C" w:rsidRPr="005654D6">
        <w:t xml:space="preserve"> </w:t>
      </w:r>
      <w:r w:rsidR="00F05A0C" w:rsidRPr="00AA1FBB">
        <w:t>AVERROES-vizsgálatban</w:t>
      </w:r>
    </w:p>
    <w:p w14:paraId="5B85781D" w14:textId="77777777" w:rsidR="00176909" w:rsidRPr="00AA1FBB" w:rsidRDefault="00176909" w:rsidP="0053046E">
      <w:pPr>
        <w:pStyle w:val="Cmsor2"/>
        <w:ind w:left="0"/>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7"/>
        <w:gridCol w:w="1980"/>
        <w:gridCol w:w="1709"/>
        <w:gridCol w:w="2071"/>
        <w:gridCol w:w="989"/>
      </w:tblGrid>
      <w:tr w:rsidR="00F05A0C" w:rsidRPr="00AA1FBB" w14:paraId="5D6F9BE0" w14:textId="77777777" w:rsidTr="002F407B">
        <w:trPr>
          <w:trHeight w:val="731"/>
        </w:trPr>
        <w:tc>
          <w:tcPr>
            <w:tcW w:w="2137" w:type="dxa"/>
          </w:tcPr>
          <w:p w14:paraId="52153F6C" w14:textId="77777777" w:rsidR="00F05A0C" w:rsidRPr="00AA1FBB" w:rsidRDefault="00F05A0C" w:rsidP="009525C2">
            <w:pPr>
              <w:pStyle w:val="TableParagraph"/>
            </w:pPr>
          </w:p>
        </w:tc>
        <w:tc>
          <w:tcPr>
            <w:tcW w:w="1980" w:type="dxa"/>
          </w:tcPr>
          <w:p w14:paraId="142EF691" w14:textId="10042040" w:rsidR="00F05A0C" w:rsidRPr="00AA1FBB" w:rsidRDefault="00F05A0C" w:rsidP="009525C2">
            <w:pPr>
              <w:pStyle w:val="TableParagraph"/>
              <w:ind w:left="544" w:right="503" w:hanging="15"/>
              <w:rPr>
                <w:b/>
              </w:rPr>
            </w:pPr>
            <w:r w:rsidRPr="00AA1FBB">
              <w:rPr>
                <w:b/>
              </w:rPr>
              <w:t>Apixabán</w:t>
            </w:r>
            <w:r w:rsidRPr="00AA1FBB">
              <w:rPr>
                <w:b/>
                <w:spacing w:val="-53"/>
              </w:rPr>
              <w:t xml:space="preserve"> </w:t>
            </w:r>
            <w:r w:rsidR="0038179A" w:rsidRPr="00AA1FBB">
              <w:rPr>
                <w:b/>
              </w:rPr>
              <w:t>n </w:t>
            </w:r>
            <w:r w:rsidRPr="00AA1FBB">
              <w:rPr>
                <w:b/>
              </w:rPr>
              <w:t>=</w:t>
            </w:r>
            <w:r w:rsidR="0038179A" w:rsidRPr="00AA1FBB">
              <w:rPr>
                <w:b/>
              </w:rPr>
              <w:t> </w:t>
            </w:r>
            <w:r w:rsidRPr="00AA1FBB">
              <w:rPr>
                <w:b/>
              </w:rPr>
              <w:t>2798</w:t>
            </w:r>
          </w:p>
          <w:p w14:paraId="68B5D477" w14:textId="77777777" w:rsidR="00F05A0C" w:rsidRPr="00AA1FBB" w:rsidRDefault="00F05A0C" w:rsidP="009525C2">
            <w:pPr>
              <w:pStyle w:val="TableParagraph"/>
              <w:ind w:left="583"/>
              <w:rPr>
                <w:b/>
              </w:rPr>
            </w:pPr>
            <w:r w:rsidRPr="00AA1FBB">
              <w:rPr>
                <w:b/>
              </w:rPr>
              <w:t>n</w:t>
            </w:r>
            <w:r w:rsidRPr="00AA1FBB">
              <w:rPr>
                <w:b/>
                <w:spacing w:val="-2"/>
              </w:rPr>
              <w:t xml:space="preserve"> </w:t>
            </w:r>
            <w:r w:rsidRPr="00AA1FBB">
              <w:rPr>
                <w:b/>
              </w:rPr>
              <w:t>(%/év)</w:t>
            </w:r>
          </w:p>
        </w:tc>
        <w:tc>
          <w:tcPr>
            <w:tcW w:w="1709" w:type="dxa"/>
          </w:tcPr>
          <w:p w14:paraId="22A4D77D" w14:textId="0955E1F6" w:rsidR="00F05A0C" w:rsidRPr="00AA1FBB" w:rsidRDefault="00F05A0C" w:rsidP="009525C2">
            <w:pPr>
              <w:pStyle w:val="TableParagraph"/>
              <w:ind w:left="107" w:right="96"/>
              <w:jc w:val="center"/>
              <w:rPr>
                <w:b/>
              </w:rPr>
            </w:pPr>
            <w:r w:rsidRPr="00AA1FBB">
              <w:rPr>
                <w:b/>
                <w:spacing w:val="-1"/>
              </w:rPr>
              <w:t>Acetilszalicilsav</w:t>
            </w:r>
            <w:r w:rsidRPr="00AA1FBB">
              <w:rPr>
                <w:b/>
                <w:spacing w:val="-52"/>
              </w:rPr>
              <w:t xml:space="preserve"> </w:t>
            </w:r>
            <w:r w:rsidR="0038179A" w:rsidRPr="00AA1FBB">
              <w:rPr>
                <w:b/>
              </w:rPr>
              <w:t>n </w:t>
            </w:r>
            <w:r w:rsidRPr="00AA1FBB">
              <w:rPr>
                <w:b/>
              </w:rPr>
              <w:t>=</w:t>
            </w:r>
            <w:r w:rsidR="0038179A" w:rsidRPr="00AA1FBB">
              <w:rPr>
                <w:b/>
              </w:rPr>
              <w:t> </w:t>
            </w:r>
            <w:r w:rsidRPr="00AA1FBB">
              <w:rPr>
                <w:b/>
              </w:rPr>
              <w:t>2780</w:t>
            </w:r>
          </w:p>
          <w:p w14:paraId="28EB8C5C" w14:textId="77777777" w:rsidR="00F05A0C" w:rsidRPr="00AA1FBB" w:rsidRDefault="00F05A0C" w:rsidP="009525C2">
            <w:pPr>
              <w:pStyle w:val="TableParagraph"/>
              <w:ind w:left="104" w:right="96"/>
              <w:jc w:val="center"/>
              <w:rPr>
                <w:b/>
              </w:rPr>
            </w:pPr>
            <w:r w:rsidRPr="00AA1FBB">
              <w:rPr>
                <w:b/>
              </w:rPr>
              <w:t>n</w:t>
            </w:r>
            <w:r w:rsidRPr="00AA1FBB">
              <w:rPr>
                <w:b/>
                <w:spacing w:val="1"/>
              </w:rPr>
              <w:t xml:space="preserve"> </w:t>
            </w:r>
            <w:r w:rsidRPr="00AA1FBB">
              <w:rPr>
                <w:b/>
              </w:rPr>
              <w:t>(%/év)</w:t>
            </w:r>
          </w:p>
        </w:tc>
        <w:tc>
          <w:tcPr>
            <w:tcW w:w="2071" w:type="dxa"/>
          </w:tcPr>
          <w:p w14:paraId="6F7476DE" w14:textId="77777777" w:rsidR="00F05A0C" w:rsidRPr="00AA1FBB" w:rsidRDefault="00F05A0C" w:rsidP="009525C2">
            <w:pPr>
              <w:pStyle w:val="TableParagraph"/>
              <w:ind w:left="455" w:right="331" w:hanging="118"/>
              <w:rPr>
                <w:b/>
              </w:rPr>
            </w:pPr>
            <w:r w:rsidRPr="00AA1FBB">
              <w:rPr>
                <w:b/>
              </w:rPr>
              <w:t>Relatív hazárd</w:t>
            </w:r>
            <w:r w:rsidRPr="00AA1FBB">
              <w:rPr>
                <w:b/>
                <w:spacing w:val="-52"/>
              </w:rPr>
              <w:t xml:space="preserve"> </w:t>
            </w:r>
            <w:r w:rsidRPr="00AA1FBB">
              <w:rPr>
                <w:b/>
              </w:rPr>
              <w:t>(95%-os</w:t>
            </w:r>
            <w:r w:rsidRPr="00AA1FBB">
              <w:rPr>
                <w:b/>
                <w:spacing w:val="-2"/>
              </w:rPr>
              <w:t xml:space="preserve"> </w:t>
            </w:r>
            <w:r w:rsidRPr="00AA1FBB">
              <w:rPr>
                <w:b/>
              </w:rPr>
              <w:t>CI)</w:t>
            </w:r>
          </w:p>
        </w:tc>
        <w:tc>
          <w:tcPr>
            <w:tcW w:w="989" w:type="dxa"/>
          </w:tcPr>
          <w:p w14:paraId="62010D7F" w14:textId="77777777" w:rsidR="00F05A0C" w:rsidRPr="00AA1FBB" w:rsidRDefault="00F05A0C" w:rsidP="009525C2">
            <w:pPr>
              <w:pStyle w:val="TableParagraph"/>
              <w:ind w:left="151"/>
              <w:rPr>
                <w:b/>
              </w:rPr>
            </w:pPr>
            <w:r w:rsidRPr="00AA1FBB">
              <w:rPr>
                <w:b/>
              </w:rPr>
              <w:t>p-érték</w:t>
            </w:r>
          </w:p>
        </w:tc>
      </w:tr>
      <w:tr w:rsidR="00F05A0C" w:rsidRPr="00AA1FBB" w14:paraId="7A822C75" w14:textId="77777777" w:rsidTr="002F407B">
        <w:trPr>
          <w:trHeight w:val="277"/>
        </w:trPr>
        <w:tc>
          <w:tcPr>
            <w:tcW w:w="2137" w:type="dxa"/>
          </w:tcPr>
          <w:p w14:paraId="1DBBB8F1" w14:textId="77777777" w:rsidR="00F05A0C" w:rsidRPr="00AA1FBB" w:rsidRDefault="00F05A0C" w:rsidP="009525C2">
            <w:pPr>
              <w:pStyle w:val="TableParagraph"/>
              <w:ind w:left="107"/>
            </w:pPr>
            <w:r w:rsidRPr="00AA1FBB">
              <w:t>Nagyfokú*</w:t>
            </w:r>
          </w:p>
        </w:tc>
        <w:tc>
          <w:tcPr>
            <w:tcW w:w="1980" w:type="dxa"/>
          </w:tcPr>
          <w:p w14:paraId="45B2C3DA" w14:textId="77777777" w:rsidR="00F05A0C" w:rsidRPr="00AA1FBB" w:rsidRDefault="00F05A0C" w:rsidP="009525C2">
            <w:pPr>
              <w:pStyle w:val="TableParagraph"/>
              <w:ind w:left="234" w:right="225"/>
              <w:jc w:val="center"/>
            </w:pPr>
            <w:r w:rsidRPr="00AA1FBB">
              <w:t>45</w:t>
            </w:r>
            <w:r w:rsidRPr="00AA1FBB">
              <w:rPr>
                <w:spacing w:val="-3"/>
              </w:rPr>
              <w:t xml:space="preserve"> </w:t>
            </w:r>
            <w:r w:rsidRPr="00AA1FBB">
              <w:t>(1,41)</w:t>
            </w:r>
          </w:p>
        </w:tc>
        <w:tc>
          <w:tcPr>
            <w:tcW w:w="1709" w:type="dxa"/>
          </w:tcPr>
          <w:p w14:paraId="761054EA" w14:textId="77777777" w:rsidR="00F05A0C" w:rsidRPr="00AA1FBB" w:rsidRDefault="00F05A0C" w:rsidP="009525C2">
            <w:pPr>
              <w:pStyle w:val="TableParagraph"/>
              <w:ind w:left="451"/>
            </w:pPr>
            <w:r w:rsidRPr="00AA1FBB">
              <w:t>29</w:t>
            </w:r>
            <w:r w:rsidRPr="00AA1FBB">
              <w:rPr>
                <w:spacing w:val="-3"/>
              </w:rPr>
              <w:t xml:space="preserve"> </w:t>
            </w:r>
            <w:r w:rsidRPr="00AA1FBB">
              <w:t>(0,92)</w:t>
            </w:r>
          </w:p>
        </w:tc>
        <w:tc>
          <w:tcPr>
            <w:tcW w:w="2071" w:type="dxa"/>
          </w:tcPr>
          <w:p w14:paraId="6B96833A" w14:textId="77777777" w:rsidR="00F05A0C" w:rsidRPr="00AA1FBB" w:rsidRDefault="00F05A0C" w:rsidP="009525C2">
            <w:pPr>
              <w:pStyle w:val="TableParagraph"/>
              <w:ind w:right="287"/>
              <w:jc w:val="right"/>
            </w:pPr>
            <w:r w:rsidRPr="00AA1FBB">
              <w:t>1,54</w:t>
            </w:r>
            <w:r w:rsidRPr="00AA1FBB">
              <w:rPr>
                <w:spacing w:val="-3"/>
              </w:rPr>
              <w:t xml:space="preserve"> </w:t>
            </w:r>
            <w:r w:rsidRPr="00AA1FBB">
              <w:t>(0,96;</w:t>
            </w:r>
            <w:r w:rsidRPr="00AA1FBB">
              <w:rPr>
                <w:spacing w:val="-2"/>
              </w:rPr>
              <w:t xml:space="preserve"> </w:t>
            </w:r>
            <w:r w:rsidRPr="00AA1FBB">
              <w:t>2,45)</w:t>
            </w:r>
          </w:p>
        </w:tc>
        <w:tc>
          <w:tcPr>
            <w:tcW w:w="989" w:type="dxa"/>
          </w:tcPr>
          <w:p w14:paraId="08352968" w14:textId="77777777" w:rsidR="00F05A0C" w:rsidRPr="00AA1FBB" w:rsidRDefault="00F05A0C" w:rsidP="009525C2">
            <w:pPr>
              <w:pStyle w:val="TableParagraph"/>
              <w:ind w:left="191"/>
            </w:pPr>
            <w:r w:rsidRPr="00AA1FBB">
              <w:t>0,0716</w:t>
            </w:r>
          </w:p>
        </w:tc>
      </w:tr>
      <w:tr w:rsidR="00F05A0C" w:rsidRPr="00AA1FBB" w14:paraId="0F0527EE" w14:textId="77777777" w:rsidTr="002F407B">
        <w:trPr>
          <w:trHeight w:val="486"/>
        </w:trPr>
        <w:tc>
          <w:tcPr>
            <w:tcW w:w="2137" w:type="dxa"/>
          </w:tcPr>
          <w:p w14:paraId="6EF06EC0" w14:textId="77777777" w:rsidR="00F05A0C" w:rsidRPr="00AA1FBB" w:rsidRDefault="00F05A0C" w:rsidP="009525C2">
            <w:pPr>
              <w:pStyle w:val="TableParagraph"/>
              <w:ind w:left="467" w:right="309"/>
            </w:pPr>
            <w:r w:rsidRPr="00AA1FBB">
              <w:t>Végzetes</w:t>
            </w:r>
            <w:r w:rsidRPr="00AA1FBB">
              <w:rPr>
                <w:spacing w:val="1"/>
              </w:rPr>
              <w:t xml:space="preserve"> </w:t>
            </w:r>
            <w:r w:rsidRPr="00AA1FBB">
              <w:t>kimenetelű,</w:t>
            </w:r>
            <w:r w:rsidRPr="00AA1FBB">
              <w:rPr>
                <w:spacing w:val="-5"/>
              </w:rPr>
              <w:t xml:space="preserve"> </w:t>
            </w:r>
            <w:r w:rsidRPr="00AA1FBB">
              <w:t>n</w:t>
            </w:r>
          </w:p>
        </w:tc>
        <w:tc>
          <w:tcPr>
            <w:tcW w:w="1980" w:type="dxa"/>
          </w:tcPr>
          <w:p w14:paraId="18D5AB79" w14:textId="77777777" w:rsidR="00F05A0C" w:rsidRPr="00AA1FBB" w:rsidRDefault="00F05A0C" w:rsidP="009525C2">
            <w:pPr>
              <w:pStyle w:val="TableParagraph"/>
              <w:ind w:left="234" w:right="225"/>
              <w:jc w:val="center"/>
            </w:pPr>
            <w:r w:rsidRPr="00AA1FBB">
              <w:t>5</w:t>
            </w:r>
            <w:r w:rsidRPr="00AA1FBB">
              <w:rPr>
                <w:spacing w:val="-3"/>
              </w:rPr>
              <w:t xml:space="preserve"> </w:t>
            </w:r>
            <w:r w:rsidRPr="00AA1FBB">
              <w:t>(0,16)</w:t>
            </w:r>
          </w:p>
        </w:tc>
        <w:tc>
          <w:tcPr>
            <w:tcW w:w="1709" w:type="dxa"/>
          </w:tcPr>
          <w:p w14:paraId="581FEDD7" w14:textId="77777777" w:rsidR="00F05A0C" w:rsidRPr="00AA1FBB" w:rsidRDefault="00F05A0C" w:rsidP="009525C2">
            <w:pPr>
              <w:pStyle w:val="TableParagraph"/>
              <w:ind w:left="506"/>
            </w:pPr>
            <w:r w:rsidRPr="00AA1FBB">
              <w:t>5</w:t>
            </w:r>
            <w:r w:rsidRPr="00AA1FBB">
              <w:rPr>
                <w:spacing w:val="-3"/>
              </w:rPr>
              <w:t xml:space="preserve"> </w:t>
            </w:r>
            <w:r w:rsidRPr="00AA1FBB">
              <w:t>(0,16)</w:t>
            </w:r>
          </w:p>
        </w:tc>
        <w:tc>
          <w:tcPr>
            <w:tcW w:w="2071" w:type="dxa"/>
          </w:tcPr>
          <w:p w14:paraId="5BF42360" w14:textId="77777777" w:rsidR="00F05A0C" w:rsidRPr="00AA1FBB" w:rsidRDefault="00F05A0C" w:rsidP="009525C2">
            <w:pPr>
              <w:pStyle w:val="TableParagraph"/>
            </w:pPr>
          </w:p>
        </w:tc>
        <w:tc>
          <w:tcPr>
            <w:tcW w:w="989" w:type="dxa"/>
          </w:tcPr>
          <w:p w14:paraId="3FFE04A6" w14:textId="77777777" w:rsidR="00F05A0C" w:rsidRPr="00AA1FBB" w:rsidRDefault="00F05A0C" w:rsidP="009525C2">
            <w:pPr>
              <w:pStyle w:val="TableParagraph"/>
            </w:pPr>
          </w:p>
        </w:tc>
      </w:tr>
      <w:tr w:rsidR="00F05A0C" w:rsidRPr="00AA1FBB" w14:paraId="66514D09" w14:textId="77777777" w:rsidTr="002F407B">
        <w:trPr>
          <w:trHeight w:val="249"/>
        </w:trPr>
        <w:tc>
          <w:tcPr>
            <w:tcW w:w="2137" w:type="dxa"/>
          </w:tcPr>
          <w:p w14:paraId="53D97DD9" w14:textId="77777777" w:rsidR="00F05A0C" w:rsidRPr="00AA1FBB" w:rsidRDefault="00F05A0C" w:rsidP="009525C2">
            <w:pPr>
              <w:pStyle w:val="TableParagraph"/>
              <w:ind w:left="467"/>
            </w:pPr>
            <w:r w:rsidRPr="00AA1FBB">
              <w:t>Intracranialis,</w:t>
            </w:r>
            <w:r w:rsidRPr="00AA1FBB">
              <w:rPr>
                <w:spacing w:val="-5"/>
              </w:rPr>
              <w:t xml:space="preserve"> </w:t>
            </w:r>
            <w:r w:rsidRPr="00AA1FBB">
              <w:t>n</w:t>
            </w:r>
          </w:p>
        </w:tc>
        <w:tc>
          <w:tcPr>
            <w:tcW w:w="1980" w:type="dxa"/>
          </w:tcPr>
          <w:p w14:paraId="59BDC400" w14:textId="77777777" w:rsidR="00F05A0C" w:rsidRPr="00AA1FBB" w:rsidRDefault="00F05A0C" w:rsidP="009525C2">
            <w:pPr>
              <w:pStyle w:val="TableParagraph"/>
              <w:ind w:left="234" w:right="225"/>
              <w:jc w:val="center"/>
            </w:pPr>
            <w:r w:rsidRPr="00AA1FBB">
              <w:t>11</w:t>
            </w:r>
            <w:r w:rsidRPr="00AA1FBB">
              <w:rPr>
                <w:spacing w:val="-3"/>
              </w:rPr>
              <w:t xml:space="preserve"> </w:t>
            </w:r>
            <w:r w:rsidRPr="00AA1FBB">
              <w:t>(0,34)</w:t>
            </w:r>
          </w:p>
        </w:tc>
        <w:tc>
          <w:tcPr>
            <w:tcW w:w="1709" w:type="dxa"/>
          </w:tcPr>
          <w:p w14:paraId="6015097E" w14:textId="77777777" w:rsidR="00F05A0C" w:rsidRPr="00AA1FBB" w:rsidRDefault="00F05A0C" w:rsidP="009525C2">
            <w:pPr>
              <w:pStyle w:val="TableParagraph"/>
              <w:ind w:left="451"/>
            </w:pPr>
            <w:r w:rsidRPr="00AA1FBB">
              <w:t>11</w:t>
            </w:r>
            <w:r w:rsidRPr="00AA1FBB">
              <w:rPr>
                <w:spacing w:val="-3"/>
              </w:rPr>
              <w:t xml:space="preserve"> </w:t>
            </w:r>
            <w:r w:rsidRPr="00AA1FBB">
              <w:t>(0,35)</w:t>
            </w:r>
          </w:p>
        </w:tc>
        <w:tc>
          <w:tcPr>
            <w:tcW w:w="2071" w:type="dxa"/>
          </w:tcPr>
          <w:p w14:paraId="221A0A48" w14:textId="77777777" w:rsidR="00F05A0C" w:rsidRPr="00AA1FBB" w:rsidRDefault="00F05A0C" w:rsidP="009525C2">
            <w:pPr>
              <w:pStyle w:val="TableParagraph"/>
            </w:pPr>
          </w:p>
        </w:tc>
        <w:tc>
          <w:tcPr>
            <w:tcW w:w="989" w:type="dxa"/>
          </w:tcPr>
          <w:p w14:paraId="5C092806" w14:textId="77777777" w:rsidR="00F05A0C" w:rsidRPr="00AA1FBB" w:rsidRDefault="00F05A0C" w:rsidP="009525C2">
            <w:pPr>
              <w:pStyle w:val="TableParagraph"/>
            </w:pPr>
          </w:p>
        </w:tc>
      </w:tr>
      <w:tr w:rsidR="00F05A0C" w:rsidRPr="00AA1FBB" w14:paraId="514E6B15" w14:textId="77777777" w:rsidTr="002F407B">
        <w:trPr>
          <w:trHeight w:val="486"/>
        </w:trPr>
        <w:tc>
          <w:tcPr>
            <w:tcW w:w="2137" w:type="dxa"/>
          </w:tcPr>
          <w:p w14:paraId="580550D3" w14:textId="77777777" w:rsidR="00F05A0C" w:rsidRPr="00AA1FBB" w:rsidRDefault="00F05A0C" w:rsidP="009525C2">
            <w:pPr>
              <w:pStyle w:val="TableParagraph"/>
              <w:ind w:left="107" w:right="803"/>
            </w:pPr>
            <w:r w:rsidRPr="00AA1FBB">
              <w:t>Nagyfokú +</w:t>
            </w:r>
            <w:r w:rsidRPr="00AA1FBB">
              <w:rPr>
                <w:spacing w:val="-52"/>
              </w:rPr>
              <w:t xml:space="preserve"> </w:t>
            </w:r>
            <w:r w:rsidRPr="00AA1FBB">
              <w:t>CRNM</w:t>
            </w:r>
            <w:proofErr w:type="gramStart"/>
            <w:r w:rsidRPr="00AA1FBB">
              <w:rPr>
                <w:vertAlign w:val="superscript"/>
              </w:rPr>
              <w:t>†</w:t>
            </w:r>
            <w:proofErr w:type="gramEnd"/>
          </w:p>
        </w:tc>
        <w:tc>
          <w:tcPr>
            <w:tcW w:w="1980" w:type="dxa"/>
          </w:tcPr>
          <w:p w14:paraId="5EFA8079" w14:textId="77777777" w:rsidR="00F05A0C" w:rsidRPr="00AA1FBB" w:rsidRDefault="00F05A0C" w:rsidP="009525C2">
            <w:pPr>
              <w:pStyle w:val="TableParagraph"/>
              <w:ind w:left="234" w:right="225"/>
              <w:jc w:val="center"/>
            </w:pPr>
            <w:r w:rsidRPr="00AA1FBB">
              <w:t>140</w:t>
            </w:r>
            <w:r w:rsidRPr="00AA1FBB">
              <w:rPr>
                <w:spacing w:val="-4"/>
              </w:rPr>
              <w:t xml:space="preserve"> </w:t>
            </w:r>
            <w:r w:rsidRPr="00AA1FBB">
              <w:t>(4,46)</w:t>
            </w:r>
          </w:p>
        </w:tc>
        <w:tc>
          <w:tcPr>
            <w:tcW w:w="1709" w:type="dxa"/>
          </w:tcPr>
          <w:p w14:paraId="4B1F8948" w14:textId="77777777" w:rsidR="00F05A0C" w:rsidRPr="00AA1FBB" w:rsidRDefault="00F05A0C" w:rsidP="009525C2">
            <w:pPr>
              <w:pStyle w:val="TableParagraph"/>
              <w:ind w:left="396"/>
            </w:pPr>
            <w:r w:rsidRPr="00AA1FBB">
              <w:t>101</w:t>
            </w:r>
            <w:r w:rsidRPr="00AA1FBB">
              <w:rPr>
                <w:spacing w:val="-4"/>
              </w:rPr>
              <w:t xml:space="preserve"> </w:t>
            </w:r>
            <w:r w:rsidRPr="00AA1FBB">
              <w:t>(3,24)</w:t>
            </w:r>
          </w:p>
        </w:tc>
        <w:tc>
          <w:tcPr>
            <w:tcW w:w="2071" w:type="dxa"/>
          </w:tcPr>
          <w:p w14:paraId="13E27B81" w14:textId="77777777" w:rsidR="00F05A0C" w:rsidRPr="00AA1FBB" w:rsidRDefault="00F05A0C" w:rsidP="009525C2">
            <w:pPr>
              <w:pStyle w:val="TableParagraph"/>
              <w:ind w:right="286"/>
              <w:jc w:val="right"/>
            </w:pPr>
            <w:r w:rsidRPr="00AA1FBB">
              <w:t>1,38</w:t>
            </w:r>
            <w:r w:rsidRPr="00AA1FBB">
              <w:rPr>
                <w:spacing w:val="-4"/>
              </w:rPr>
              <w:t xml:space="preserve"> </w:t>
            </w:r>
            <w:r w:rsidRPr="00AA1FBB">
              <w:t>(1,07;</w:t>
            </w:r>
            <w:r w:rsidRPr="00AA1FBB">
              <w:rPr>
                <w:spacing w:val="-3"/>
              </w:rPr>
              <w:t xml:space="preserve"> </w:t>
            </w:r>
            <w:r w:rsidRPr="00AA1FBB">
              <w:t>1,78)</w:t>
            </w:r>
          </w:p>
        </w:tc>
        <w:tc>
          <w:tcPr>
            <w:tcW w:w="989" w:type="dxa"/>
          </w:tcPr>
          <w:p w14:paraId="72A8D05D" w14:textId="77777777" w:rsidR="00F05A0C" w:rsidRPr="00AA1FBB" w:rsidRDefault="00F05A0C" w:rsidP="009525C2">
            <w:pPr>
              <w:pStyle w:val="TableParagraph"/>
              <w:ind w:left="191"/>
            </w:pPr>
            <w:r w:rsidRPr="00AA1FBB">
              <w:t>0,0144</w:t>
            </w:r>
          </w:p>
        </w:tc>
      </w:tr>
      <w:tr w:rsidR="00F05A0C" w:rsidRPr="00AA1FBB" w14:paraId="5B4EC3DC" w14:textId="77777777" w:rsidTr="002F407B">
        <w:trPr>
          <w:trHeight w:val="340"/>
        </w:trPr>
        <w:tc>
          <w:tcPr>
            <w:tcW w:w="2137" w:type="dxa"/>
          </w:tcPr>
          <w:p w14:paraId="486EE2AA" w14:textId="77777777" w:rsidR="00F05A0C" w:rsidRPr="00AA1FBB" w:rsidRDefault="00F05A0C" w:rsidP="009525C2">
            <w:pPr>
              <w:pStyle w:val="TableParagraph"/>
              <w:ind w:left="107"/>
            </w:pPr>
            <w:r w:rsidRPr="00AA1FBB">
              <w:t>Összes</w:t>
            </w:r>
          </w:p>
        </w:tc>
        <w:tc>
          <w:tcPr>
            <w:tcW w:w="1980" w:type="dxa"/>
          </w:tcPr>
          <w:p w14:paraId="60FA6C06" w14:textId="77777777" w:rsidR="00F05A0C" w:rsidRPr="00AA1FBB" w:rsidRDefault="00F05A0C" w:rsidP="009525C2">
            <w:pPr>
              <w:pStyle w:val="TableParagraph"/>
              <w:ind w:left="234" w:right="225"/>
              <w:jc w:val="center"/>
            </w:pPr>
            <w:r w:rsidRPr="00AA1FBB">
              <w:t>325</w:t>
            </w:r>
            <w:r w:rsidRPr="00AA1FBB">
              <w:rPr>
                <w:spacing w:val="-4"/>
              </w:rPr>
              <w:t xml:space="preserve"> </w:t>
            </w:r>
            <w:r w:rsidRPr="00AA1FBB">
              <w:t>(10,85)</w:t>
            </w:r>
          </w:p>
        </w:tc>
        <w:tc>
          <w:tcPr>
            <w:tcW w:w="1709" w:type="dxa"/>
          </w:tcPr>
          <w:p w14:paraId="020EFAF9" w14:textId="77777777" w:rsidR="00F05A0C" w:rsidRPr="00AA1FBB" w:rsidRDefault="00F05A0C" w:rsidP="009525C2">
            <w:pPr>
              <w:pStyle w:val="TableParagraph"/>
              <w:ind w:left="396"/>
            </w:pPr>
            <w:r w:rsidRPr="00AA1FBB">
              <w:t>250</w:t>
            </w:r>
            <w:r w:rsidRPr="00AA1FBB">
              <w:rPr>
                <w:spacing w:val="-4"/>
              </w:rPr>
              <w:t xml:space="preserve"> </w:t>
            </w:r>
            <w:r w:rsidRPr="00AA1FBB">
              <w:t>(8,32)</w:t>
            </w:r>
          </w:p>
        </w:tc>
        <w:tc>
          <w:tcPr>
            <w:tcW w:w="2071" w:type="dxa"/>
          </w:tcPr>
          <w:p w14:paraId="13BEDF4D" w14:textId="77777777" w:rsidR="00F05A0C" w:rsidRPr="00AA1FBB" w:rsidRDefault="00F05A0C" w:rsidP="009525C2">
            <w:pPr>
              <w:pStyle w:val="TableParagraph"/>
              <w:ind w:right="286"/>
              <w:jc w:val="right"/>
            </w:pPr>
            <w:r w:rsidRPr="00AA1FBB">
              <w:t>1,30</w:t>
            </w:r>
            <w:r w:rsidRPr="00AA1FBB">
              <w:rPr>
                <w:spacing w:val="-4"/>
              </w:rPr>
              <w:t xml:space="preserve"> </w:t>
            </w:r>
            <w:r w:rsidRPr="00AA1FBB">
              <w:t>(1,10;</w:t>
            </w:r>
            <w:r w:rsidRPr="00AA1FBB">
              <w:rPr>
                <w:spacing w:val="-3"/>
              </w:rPr>
              <w:t xml:space="preserve"> </w:t>
            </w:r>
            <w:r w:rsidRPr="00AA1FBB">
              <w:t>1,53)</w:t>
            </w:r>
          </w:p>
        </w:tc>
        <w:tc>
          <w:tcPr>
            <w:tcW w:w="989" w:type="dxa"/>
          </w:tcPr>
          <w:p w14:paraId="1C895356" w14:textId="77777777" w:rsidR="00F05A0C" w:rsidRPr="00AA1FBB" w:rsidRDefault="00F05A0C" w:rsidP="009525C2">
            <w:pPr>
              <w:pStyle w:val="TableParagraph"/>
              <w:ind w:left="191"/>
            </w:pPr>
            <w:r w:rsidRPr="00AA1FBB">
              <w:t>0,0017</w:t>
            </w:r>
          </w:p>
        </w:tc>
      </w:tr>
    </w:tbl>
    <w:p w14:paraId="77BCC2E8" w14:textId="77777777" w:rsidR="00F05A0C" w:rsidRPr="00AA1FBB" w:rsidRDefault="00F05A0C" w:rsidP="009525C2">
      <w:pPr>
        <w:pStyle w:val="Szvegtrzs"/>
        <w:ind w:left="235" w:right="777" w:hanging="235"/>
        <w:rPr>
          <w:sz w:val="18"/>
          <w:szCs w:val="18"/>
        </w:rPr>
      </w:pPr>
      <w:r w:rsidRPr="00AA1FBB">
        <w:rPr>
          <w:sz w:val="18"/>
          <w:szCs w:val="18"/>
        </w:rPr>
        <w:t>*A nagyfokú vérzést az International Society on Thrombosis and Haemostasis (ISTH – Nemzetközi</w:t>
      </w:r>
      <w:r w:rsidRPr="00AA1FBB">
        <w:rPr>
          <w:spacing w:val="-52"/>
          <w:sz w:val="18"/>
          <w:szCs w:val="18"/>
        </w:rPr>
        <w:t xml:space="preserve"> </w:t>
      </w:r>
      <w:r w:rsidRPr="00AA1FBB">
        <w:rPr>
          <w:sz w:val="18"/>
          <w:szCs w:val="18"/>
        </w:rPr>
        <w:t>Thrombosis</w:t>
      </w:r>
      <w:r w:rsidRPr="00AA1FBB">
        <w:rPr>
          <w:spacing w:val="-2"/>
          <w:sz w:val="18"/>
          <w:szCs w:val="18"/>
        </w:rPr>
        <w:t xml:space="preserve"> </w:t>
      </w:r>
      <w:r w:rsidRPr="00AA1FBB">
        <w:rPr>
          <w:sz w:val="18"/>
          <w:szCs w:val="18"/>
        </w:rPr>
        <w:t>és</w:t>
      </w:r>
      <w:r w:rsidRPr="00AA1FBB">
        <w:rPr>
          <w:spacing w:val="-2"/>
          <w:sz w:val="18"/>
          <w:szCs w:val="18"/>
        </w:rPr>
        <w:t xml:space="preserve"> </w:t>
      </w:r>
      <w:r w:rsidRPr="00AA1FBB">
        <w:rPr>
          <w:sz w:val="18"/>
          <w:szCs w:val="18"/>
        </w:rPr>
        <w:t>Haemostasis</w:t>
      </w:r>
      <w:r w:rsidRPr="00AA1FBB">
        <w:rPr>
          <w:spacing w:val="-1"/>
          <w:sz w:val="18"/>
          <w:szCs w:val="18"/>
        </w:rPr>
        <w:t xml:space="preserve"> </w:t>
      </w:r>
      <w:r w:rsidRPr="00AA1FBB">
        <w:rPr>
          <w:sz w:val="18"/>
          <w:szCs w:val="18"/>
        </w:rPr>
        <w:t>Társaság)</w:t>
      </w:r>
      <w:r w:rsidRPr="00AA1FBB">
        <w:rPr>
          <w:spacing w:val="-2"/>
          <w:sz w:val="18"/>
          <w:szCs w:val="18"/>
        </w:rPr>
        <w:t xml:space="preserve"> </w:t>
      </w:r>
      <w:r w:rsidRPr="00AA1FBB">
        <w:rPr>
          <w:sz w:val="18"/>
          <w:szCs w:val="18"/>
        </w:rPr>
        <w:t>kritériumai</w:t>
      </w:r>
      <w:r w:rsidRPr="00AA1FBB">
        <w:rPr>
          <w:spacing w:val="-2"/>
          <w:sz w:val="18"/>
          <w:szCs w:val="18"/>
        </w:rPr>
        <w:t xml:space="preserve"> </w:t>
      </w:r>
      <w:r w:rsidRPr="00AA1FBB">
        <w:rPr>
          <w:sz w:val="18"/>
          <w:szCs w:val="18"/>
        </w:rPr>
        <w:t>szerint</w:t>
      </w:r>
      <w:r w:rsidRPr="00AA1FBB">
        <w:rPr>
          <w:spacing w:val="-1"/>
          <w:sz w:val="18"/>
          <w:szCs w:val="18"/>
        </w:rPr>
        <w:t xml:space="preserve"> </w:t>
      </w:r>
      <w:r w:rsidRPr="00AA1FBB">
        <w:rPr>
          <w:sz w:val="18"/>
          <w:szCs w:val="18"/>
        </w:rPr>
        <w:t>definiálták.</w:t>
      </w:r>
    </w:p>
    <w:p w14:paraId="1F8E4561" w14:textId="08E36C57" w:rsidR="00F05A0C" w:rsidRPr="00AA1FBB" w:rsidRDefault="00F05A0C" w:rsidP="009525C2">
      <w:pPr>
        <w:pStyle w:val="Szvegtrzs"/>
        <w:ind w:left="235" w:hanging="235"/>
        <w:rPr>
          <w:sz w:val="18"/>
          <w:szCs w:val="18"/>
        </w:rPr>
      </w:pPr>
      <w:r w:rsidRPr="00AA1FBB">
        <w:rPr>
          <w:sz w:val="18"/>
          <w:szCs w:val="18"/>
          <w:vertAlign w:val="superscript"/>
        </w:rPr>
        <w:t>†</w:t>
      </w:r>
      <w:r w:rsidRPr="00AA1FBB">
        <w:rPr>
          <w:sz w:val="18"/>
          <w:szCs w:val="18"/>
        </w:rPr>
        <w:t>Klinikailag</w:t>
      </w:r>
      <w:r w:rsidRPr="00AA1FBB">
        <w:rPr>
          <w:spacing w:val="-3"/>
          <w:sz w:val="18"/>
          <w:szCs w:val="18"/>
        </w:rPr>
        <w:t xml:space="preserve"> </w:t>
      </w:r>
      <w:r w:rsidRPr="00AA1FBB">
        <w:rPr>
          <w:sz w:val="18"/>
          <w:szCs w:val="18"/>
        </w:rPr>
        <w:t>jelentős,</w:t>
      </w:r>
      <w:r w:rsidRPr="00AA1FBB">
        <w:rPr>
          <w:spacing w:val="-5"/>
          <w:sz w:val="18"/>
          <w:szCs w:val="18"/>
        </w:rPr>
        <w:t xml:space="preserve"> </w:t>
      </w:r>
      <w:r w:rsidRPr="00AA1FBB">
        <w:rPr>
          <w:sz w:val="18"/>
          <w:szCs w:val="18"/>
        </w:rPr>
        <w:t>nem</w:t>
      </w:r>
      <w:r w:rsidRPr="00AA1FBB">
        <w:rPr>
          <w:spacing w:val="-4"/>
          <w:sz w:val="18"/>
          <w:szCs w:val="18"/>
        </w:rPr>
        <w:t xml:space="preserve"> </w:t>
      </w:r>
      <w:r w:rsidRPr="00AA1FBB">
        <w:rPr>
          <w:sz w:val="18"/>
          <w:szCs w:val="18"/>
        </w:rPr>
        <w:t>súlyos</w:t>
      </w:r>
      <w:r w:rsidRPr="00AA1FBB">
        <w:rPr>
          <w:spacing w:val="-4"/>
          <w:sz w:val="18"/>
          <w:szCs w:val="18"/>
        </w:rPr>
        <w:t xml:space="preserve"> </w:t>
      </w:r>
      <w:r w:rsidRPr="00AA1FBB">
        <w:rPr>
          <w:sz w:val="18"/>
          <w:szCs w:val="18"/>
        </w:rPr>
        <w:t>vérzés</w:t>
      </w:r>
    </w:p>
    <w:p w14:paraId="300860E6" w14:textId="77777777" w:rsidR="00F05A0C" w:rsidRPr="00AA1FBB" w:rsidRDefault="00F05A0C" w:rsidP="009525C2">
      <w:pPr>
        <w:pStyle w:val="Szvegtrzs"/>
      </w:pPr>
    </w:p>
    <w:p w14:paraId="4C7A160B" w14:textId="41FA3B59" w:rsidR="00F05A0C" w:rsidRPr="00AA1FBB" w:rsidRDefault="00F05A0C" w:rsidP="009525C2">
      <w:pPr>
        <w:rPr>
          <w:i/>
        </w:rPr>
      </w:pPr>
      <w:r w:rsidRPr="00AA1FBB">
        <w:rPr>
          <w:i/>
          <w:u w:val="single"/>
        </w:rPr>
        <w:t>NV</w:t>
      </w:r>
      <w:r w:rsidR="00056FF5" w:rsidRPr="00AA1FBB">
        <w:rPr>
          <w:i/>
          <w:u w:val="single"/>
        </w:rPr>
        <w:t>P</w:t>
      </w:r>
      <w:r w:rsidRPr="00AA1FBB">
        <w:rPr>
          <w:i/>
          <w:u w:val="single"/>
        </w:rPr>
        <w:t>F</w:t>
      </w:r>
      <w:r w:rsidRPr="00AA1FBB">
        <w:rPr>
          <w:i/>
          <w:spacing w:val="-5"/>
          <w:u w:val="single"/>
        </w:rPr>
        <w:t xml:space="preserve"> </w:t>
      </w:r>
      <w:r w:rsidRPr="00AA1FBB">
        <w:rPr>
          <w:i/>
          <w:u w:val="single"/>
        </w:rPr>
        <w:t>betegek</w:t>
      </w:r>
      <w:r w:rsidRPr="00AA1FBB">
        <w:rPr>
          <w:i/>
          <w:spacing w:val="-5"/>
          <w:u w:val="single"/>
        </w:rPr>
        <w:t xml:space="preserve"> </w:t>
      </w:r>
      <w:r w:rsidRPr="00AA1FBB">
        <w:rPr>
          <w:i/>
          <w:u w:val="single"/>
        </w:rPr>
        <w:t>ACS-sel</w:t>
      </w:r>
      <w:r w:rsidRPr="00AA1FBB">
        <w:rPr>
          <w:i/>
          <w:spacing w:val="-4"/>
          <w:u w:val="single"/>
        </w:rPr>
        <w:t xml:space="preserve"> </w:t>
      </w:r>
      <w:r w:rsidRPr="00AA1FBB">
        <w:rPr>
          <w:i/>
          <w:u w:val="single"/>
        </w:rPr>
        <w:t>és/vagy</w:t>
      </w:r>
      <w:r w:rsidRPr="00AA1FBB">
        <w:rPr>
          <w:i/>
          <w:spacing w:val="-5"/>
          <w:u w:val="single"/>
        </w:rPr>
        <w:t xml:space="preserve"> </w:t>
      </w:r>
      <w:r w:rsidRPr="00AA1FBB">
        <w:rPr>
          <w:i/>
          <w:u w:val="single"/>
        </w:rPr>
        <w:t>PCI</w:t>
      </w:r>
      <w:r w:rsidRPr="00AA1FBB">
        <w:rPr>
          <w:i/>
          <w:spacing w:val="-4"/>
          <w:u w:val="single"/>
        </w:rPr>
        <w:t xml:space="preserve"> </w:t>
      </w:r>
      <w:r w:rsidRPr="00AA1FBB">
        <w:rPr>
          <w:i/>
          <w:u w:val="single"/>
        </w:rPr>
        <w:t>beavatkozással</w:t>
      </w:r>
    </w:p>
    <w:p w14:paraId="02AC9092" w14:textId="4D24E231" w:rsidR="00F05A0C" w:rsidRPr="00AA1FBB" w:rsidRDefault="00F05A0C" w:rsidP="009525C2">
      <w:pPr>
        <w:pStyle w:val="Szvegtrzs"/>
      </w:pPr>
      <w:r w:rsidRPr="00AA1FBB">
        <w:t>Az AUGUSTUS egy nyílt, randomizált, kontroll</w:t>
      </w:r>
      <w:r w:rsidR="00C3280E">
        <w:t>os</w:t>
      </w:r>
      <w:r w:rsidRPr="00AA1FBB">
        <w:t>, 2</w:t>
      </w:r>
      <w:r w:rsidR="00170AA9" w:rsidRPr="00AA1FBB">
        <w:t> </w:t>
      </w:r>
      <w:r w:rsidRPr="00AA1FBB">
        <w:t>×</w:t>
      </w:r>
      <w:r w:rsidR="00170AA9" w:rsidRPr="00AA1FBB">
        <w:t> </w:t>
      </w:r>
      <w:r w:rsidRPr="00AA1FBB">
        <w:t xml:space="preserve">2 faktoriális elrendezésű vizsgálat volt, </w:t>
      </w:r>
      <w:proofErr w:type="gramStart"/>
      <w:r w:rsidRPr="00AA1FBB">
        <w:t>amelybe</w:t>
      </w:r>
      <w:r w:rsidRPr="00AA1FBB">
        <w:rPr>
          <w:spacing w:val="-52"/>
        </w:rPr>
        <w:t xml:space="preserve"> </w:t>
      </w:r>
      <w:r w:rsidR="00170AA9" w:rsidRPr="00AA1FBB">
        <w:rPr>
          <w:spacing w:val="-52"/>
        </w:rPr>
        <w:t xml:space="preserve">    </w:t>
      </w:r>
      <w:r w:rsidR="004E58E1" w:rsidRPr="00AA1FBB">
        <w:t xml:space="preserve"> 4614</w:t>
      </w:r>
      <w:proofErr w:type="gramEnd"/>
      <w:r w:rsidR="003E3C36">
        <w:t xml:space="preserve"> </w:t>
      </w:r>
      <w:r w:rsidRPr="00AA1FBB">
        <w:t>NV</w:t>
      </w:r>
      <w:r w:rsidR="005D4D2E" w:rsidRPr="00AA1FBB">
        <w:t>P</w:t>
      </w:r>
      <w:r w:rsidRPr="00AA1FBB">
        <w:t xml:space="preserve">F </w:t>
      </w:r>
      <w:r w:rsidR="00291068">
        <w:t xml:space="preserve">felnőtt </w:t>
      </w:r>
      <w:r w:rsidRPr="00AA1FBB">
        <w:t>beteget vontak be, akik ACS-ben szenvedtek (43%) és/vagy akiknél PCI-t végeztek</w:t>
      </w:r>
      <w:r w:rsidRPr="00AA1FBB">
        <w:rPr>
          <w:spacing w:val="1"/>
        </w:rPr>
        <w:t xml:space="preserve"> </w:t>
      </w:r>
      <w:r w:rsidRPr="00AA1FBB">
        <w:t>(56%). Minden beteg háttérkezelésként P2Y12-gátló</w:t>
      </w:r>
      <w:r w:rsidR="00A078E2">
        <w:t>-</w:t>
      </w:r>
      <w:r w:rsidRPr="00AA1FBB">
        <w:t>kezelésben (klopidogrel: 90,3%) részesült a</w:t>
      </w:r>
      <w:r w:rsidR="000328E7" w:rsidRPr="00AA1FBB">
        <w:t xml:space="preserve"> hely</w:t>
      </w:r>
      <w:r w:rsidR="00AD3A67">
        <w:t>i</w:t>
      </w:r>
      <w:r w:rsidR="000328E7" w:rsidRPr="00AA1FBB">
        <w:t xml:space="preserve"> sz</w:t>
      </w:r>
      <w:r w:rsidRPr="00AA1FBB">
        <w:t>okásos</w:t>
      </w:r>
      <w:r w:rsidRPr="00AA1FBB">
        <w:rPr>
          <w:spacing w:val="-2"/>
        </w:rPr>
        <w:t xml:space="preserve"> </w:t>
      </w:r>
      <w:r w:rsidRPr="00AA1FBB">
        <w:t>ellátásnak</w:t>
      </w:r>
      <w:r w:rsidRPr="00AA1FBB">
        <w:rPr>
          <w:spacing w:val="-1"/>
        </w:rPr>
        <w:t xml:space="preserve"> </w:t>
      </w:r>
      <w:r w:rsidRPr="00AA1FBB">
        <w:t>megfelelően.</w:t>
      </w:r>
    </w:p>
    <w:p w14:paraId="3132EC15" w14:textId="77777777" w:rsidR="00F05A0C" w:rsidRPr="00AA1FBB" w:rsidRDefault="00F05A0C" w:rsidP="009525C2">
      <w:pPr>
        <w:pStyle w:val="Szvegtrzs"/>
      </w:pPr>
    </w:p>
    <w:p w14:paraId="0997C092" w14:textId="22E7EB78" w:rsidR="00F05A0C" w:rsidRPr="00AA1FBB" w:rsidRDefault="00F05A0C" w:rsidP="009525C2">
      <w:pPr>
        <w:pStyle w:val="Szvegtrzs"/>
      </w:pPr>
      <w:r w:rsidRPr="00AA1FBB">
        <w:t>A betegeket az ACS és/vagy PCI után legfeljebb 14</w:t>
      </w:r>
      <w:r w:rsidR="004E58E1" w:rsidRPr="00AA1FBB">
        <w:t> </w:t>
      </w:r>
      <w:r w:rsidRPr="00AA1FBB">
        <w:t>nappal randomizálták napi kétszer 5</w:t>
      </w:r>
      <w:r w:rsidR="00A907B2" w:rsidRPr="00AA1FBB">
        <w:t> </w:t>
      </w:r>
      <w:r w:rsidRPr="00AA1FBB">
        <w:t>mg</w:t>
      </w:r>
      <w:r w:rsidRPr="00AA1FBB">
        <w:rPr>
          <w:spacing w:val="1"/>
        </w:rPr>
        <w:t xml:space="preserve"> </w:t>
      </w:r>
      <w:r w:rsidRPr="00AA1FBB">
        <w:t>apixabánra (vagy naponta kétszer 2,5</w:t>
      </w:r>
      <w:r w:rsidR="00A907B2" w:rsidRPr="00AA1FBB">
        <w:t> </w:t>
      </w:r>
      <w:r w:rsidRPr="00AA1FBB">
        <w:t>mg-ra, ha kettő vagy több dóziscsökkentési feltétel</w:t>
      </w:r>
      <w:r w:rsidR="00CA48D3">
        <w:t xml:space="preserve"> is</w:t>
      </w:r>
      <w:r w:rsidRPr="00AA1FBB">
        <w:t xml:space="preserve"> teljesült;</w:t>
      </w:r>
      <w:r w:rsidRPr="00AA1FBB">
        <w:rPr>
          <w:spacing w:val="1"/>
        </w:rPr>
        <w:t xml:space="preserve"> </w:t>
      </w:r>
      <w:r w:rsidR="002F407B" w:rsidRPr="00AA1FBB">
        <w:t>4,2</w:t>
      </w:r>
      <w:r w:rsidRPr="00AA1FBB">
        <w:t>% kapott alacsonyabb dózist) vagy K-vitamin-antagonistára, valamint acetilszalicilsavra (napi</w:t>
      </w:r>
      <w:r w:rsidRPr="00AA1FBB">
        <w:rPr>
          <w:spacing w:val="1"/>
        </w:rPr>
        <w:t xml:space="preserve"> </w:t>
      </w:r>
      <w:r w:rsidRPr="00AA1FBB">
        <w:t>egyszer 81</w:t>
      </w:r>
      <w:r w:rsidR="00A907B2" w:rsidRPr="00AA1FBB">
        <w:t> </w:t>
      </w:r>
      <w:r w:rsidRPr="00AA1FBB">
        <w:t>mg) vagy placebóra. Az átlagéletkor 69,9</w:t>
      </w:r>
      <w:r w:rsidR="009B4CD4" w:rsidRPr="00AA1FBB">
        <w:t> </w:t>
      </w:r>
      <w:r w:rsidRPr="00AA1FBB">
        <w:t>év volt, a randomizált betegek 94%-ánál a</w:t>
      </w:r>
      <w:r w:rsidRPr="00AA1FBB">
        <w:rPr>
          <w:spacing w:val="1"/>
        </w:rPr>
        <w:t xml:space="preserve"> </w:t>
      </w:r>
      <w:r w:rsidRPr="00AA1FBB">
        <w:rPr>
          <w:position w:val="2"/>
        </w:rPr>
        <w:t>CHA</w:t>
      </w:r>
      <w:r w:rsidRPr="00AA1FBB">
        <w:t>2</w:t>
      </w:r>
      <w:r w:rsidRPr="00AA1FBB">
        <w:rPr>
          <w:position w:val="2"/>
        </w:rPr>
        <w:t>DS</w:t>
      </w:r>
      <w:r w:rsidRPr="00AA1FBB">
        <w:t>2</w:t>
      </w:r>
      <w:r w:rsidRPr="00AA1FBB">
        <w:rPr>
          <w:position w:val="2"/>
        </w:rPr>
        <w:t xml:space="preserve">-VASc </w:t>
      </w:r>
      <w:proofErr w:type="gramStart"/>
      <w:r w:rsidRPr="00AA1FBB">
        <w:rPr>
          <w:position w:val="2"/>
        </w:rPr>
        <w:t>pontszám &gt;</w:t>
      </w:r>
      <w:proofErr w:type="gramEnd"/>
      <w:r w:rsidR="00A907B2" w:rsidRPr="00AA1FBB">
        <w:rPr>
          <w:position w:val="2"/>
        </w:rPr>
        <w:t> </w:t>
      </w:r>
      <w:r w:rsidRPr="00AA1FBB">
        <w:rPr>
          <w:position w:val="2"/>
        </w:rPr>
        <w:t>2 volt</w:t>
      </w:r>
      <w:r w:rsidR="00E332B2" w:rsidRPr="00AA1FBB">
        <w:rPr>
          <w:position w:val="2"/>
        </w:rPr>
        <w:t>,</w:t>
      </w:r>
      <w:r w:rsidRPr="00AA1FBB">
        <w:rPr>
          <w:position w:val="2"/>
        </w:rPr>
        <w:t xml:space="preserve"> és 47%-ánál a HAS-BLED pontszám &gt;</w:t>
      </w:r>
      <w:r w:rsidR="00A907B2" w:rsidRPr="00AA1FBB">
        <w:rPr>
          <w:position w:val="2"/>
        </w:rPr>
        <w:t> </w:t>
      </w:r>
      <w:r w:rsidRPr="00AA1FBB">
        <w:rPr>
          <w:position w:val="2"/>
        </w:rPr>
        <w:t>3 volt. A K-vitamin-</w:t>
      </w:r>
      <w:r w:rsidRPr="00AA1FBB">
        <w:rPr>
          <w:spacing w:val="1"/>
          <w:position w:val="2"/>
        </w:rPr>
        <w:t xml:space="preserve"> </w:t>
      </w:r>
      <w:r w:rsidRPr="00AA1FBB">
        <w:t>antagonistára randomizált betegek esetében a terápiás tartományban (INR 2–3) eltöltött időtartam 56%</w:t>
      </w:r>
      <w:r w:rsidRPr="00AA1FBB">
        <w:rPr>
          <w:spacing w:val="-52"/>
        </w:rPr>
        <w:t xml:space="preserve"> </w:t>
      </w:r>
      <w:r w:rsidRPr="00AA1FBB">
        <w:t>volt,</w:t>
      </w:r>
      <w:r w:rsidRPr="00AA1FBB">
        <w:rPr>
          <w:spacing w:val="-2"/>
        </w:rPr>
        <w:t xml:space="preserve"> </w:t>
      </w:r>
      <w:r w:rsidRPr="00AA1FBB">
        <w:t>a</w:t>
      </w:r>
      <w:r w:rsidRPr="00AA1FBB">
        <w:rPr>
          <w:spacing w:val="-1"/>
        </w:rPr>
        <w:t xml:space="preserve"> </w:t>
      </w:r>
      <w:r w:rsidRPr="00AA1FBB">
        <w:t>TTR</w:t>
      </w:r>
      <w:r w:rsidRPr="00AA1FBB">
        <w:rPr>
          <w:spacing w:val="-1"/>
        </w:rPr>
        <w:t xml:space="preserve"> </w:t>
      </w:r>
      <w:bookmarkStart w:id="24" w:name="_Hlk181104948"/>
      <w:r w:rsidR="0018460A" w:rsidRPr="0018460A">
        <w:rPr>
          <w:spacing w:val="-1"/>
        </w:rPr>
        <w:t xml:space="preserve">(time in therapeutic range) </w:t>
      </w:r>
      <w:bookmarkEnd w:id="24"/>
      <w:r w:rsidRPr="00AA1FBB">
        <w:t>alatt</w:t>
      </w:r>
      <w:r w:rsidR="00014CB4">
        <w:t xml:space="preserve"> eltöltött</w:t>
      </w:r>
      <w:r w:rsidRPr="00AA1FBB">
        <w:rPr>
          <w:spacing w:val="-1"/>
        </w:rPr>
        <w:t xml:space="preserve"> </w:t>
      </w:r>
      <w:r w:rsidRPr="00AA1FBB">
        <w:t>idő</w:t>
      </w:r>
      <w:r w:rsidRPr="00AA1FBB">
        <w:rPr>
          <w:spacing w:val="-1"/>
        </w:rPr>
        <w:t xml:space="preserve"> </w:t>
      </w:r>
      <w:r w:rsidRPr="00AA1FBB">
        <w:t>32%</w:t>
      </w:r>
      <w:r w:rsidRPr="00AA1FBB">
        <w:rPr>
          <w:spacing w:val="-2"/>
        </w:rPr>
        <w:t xml:space="preserve"> </w:t>
      </w:r>
      <w:r w:rsidRPr="00AA1FBB">
        <w:t>és</w:t>
      </w:r>
      <w:r w:rsidRPr="00AA1FBB">
        <w:rPr>
          <w:spacing w:val="-1"/>
        </w:rPr>
        <w:t xml:space="preserve"> </w:t>
      </w:r>
      <w:r w:rsidRPr="00AA1FBB">
        <w:t>a</w:t>
      </w:r>
      <w:r w:rsidRPr="00AA1FBB">
        <w:rPr>
          <w:spacing w:val="-1"/>
        </w:rPr>
        <w:t xml:space="preserve"> </w:t>
      </w:r>
      <w:r w:rsidRPr="00AA1FBB">
        <w:t>TTR</w:t>
      </w:r>
      <w:r w:rsidRPr="00AA1FBB">
        <w:rPr>
          <w:spacing w:val="-1"/>
        </w:rPr>
        <w:t xml:space="preserve"> </w:t>
      </w:r>
      <w:r w:rsidRPr="00AA1FBB">
        <w:t>feletti</w:t>
      </w:r>
      <w:r w:rsidRPr="00AA1FBB">
        <w:rPr>
          <w:spacing w:val="-1"/>
        </w:rPr>
        <w:t xml:space="preserve"> </w:t>
      </w:r>
      <w:r w:rsidRPr="00AA1FBB">
        <w:t>idő</w:t>
      </w:r>
      <w:r w:rsidRPr="00AA1FBB">
        <w:rPr>
          <w:spacing w:val="-2"/>
        </w:rPr>
        <w:t xml:space="preserve"> </w:t>
      </w:r>
      <w:r w:rsidRPr="00AA1FBB">
        <w:t>12%</w:t>
      </w:r>
      <w:r w:rsidRPr="00AA1FBB">
        <w:rPr>
          <w:spacing w:val="-1"/>
        </w:rPr>
        <w:t xml:space="preserve"> </w:t>
      </w:r>
      <w:r w:rsidRPr="00AA1FBB">
        <w:t>volt.</w:t>
      </w:r>
    </w:p>
    <w:p w14:paraId="1DC34A7A" w14:textId="77777777" w:rsidR="00F05A0C" w:rsidRPr="00AA1FBB" w:rsidRDefault="00F05A0C" w:rsidP="009525C2">
      <w:pPr>
        <w:pStyle w:val="Szvegtrzs"/>
      </w:pPr>
    </w:p>
    <w:p w14:paraId="23DF0702" w14:textId="3669B96E" w:rsidR="00F05A0C" w:rsidRDefault="00F05A0C" w:rsidP="009525C2">
      <w:pPr>
        <w:pStyle w:val="Szvegtrzs"/>
      </w:pPr>
      <w:r w:rsidRPr="00AA1FBB">
        <w:t>Az AUGUSTUS vizsgálat elsődleges célja a biztonságosság felmérése volt, és az elsődleges végpont</w:t>
      </w:r>
      <w:r w:rsidRPr="00AA1FBB">
        <w:rPr>
          <w:spacing w:val="-52"/>
        </w:rPr>
        <w:t xml:space="preserve"> </w:t>
      </w:r>
      <w:r w:rsidRPr="00AA1FBB">
        <w:t xml:space="preserve">az ISTH szerinti súlyos vagy CRNM vérzés volt. </w:t>
      </w:r>
      <w:proofErr w:type="gramStart"/>
      <w:r w:rsidRPr="00AA1FBB">
        <w:t>Az apixabán és a K-vitamin-antagonista</w:t>
      </w:r>
      <w:r w:rsidRPr="00AA1FBB">
        <w:rPr>
          <w:spacing w:val="1"/>
        </w:rPr>
        <w:t xml:space="preserve"> </w:t>
      </w:r>
      <w:r w:rsidRPr="00AA1FBB">
        <w:t>összehasonlításában az elsődleges biztonságossági végpont az ISTH szerinti súlyos vagy CRNM</w:t>
      </w:r>
      <w:r w:rsidRPr="00AA1FBB">
        <w:rPr>
          <w:spacing w:val="1"/>
        </w:rPr>
        <w:t xml:space="preserve"> </w:t>
      </w:r>
      <w:r w:rsidRPr="00AA1FBB">
        <w:t>vérzés</w:t>
      </w:r>
      <w:r w:rsidRPr="00AA1FBB">
        <w:rPr>
          <w:spacing w:val="-3"/>
        </w:rPr>
        <w:t xml:space="preserve"> </w:t>
      </w:r>
      <w:r w:rsidRPr="00AA1FBB">
        <w:t>a</w:t>
      </w:r>
      <w:r w:rsidRPr="00AA1FBB">
        <w:rPr>
          <w:spacing w:val="-3"/>
        </w:rPr>
        <w:t xml:space="preserve"> </w:t>
      </w:r>
      <w:r w:rsidRPr="00AA1FBB">
        <w:t>6.</w:t>
      </w:r>
      <w:r w:rsidR="00A907B2" w:rsidRPr="00AA1FBB">
        <w:t> </w:t>
      </w:r>
      <w:r w:rsidRPr="00AA1FBB">
        <w:t>hónapra</w:t>
      </w:r>
      <w:r w:rsidRPr="00AA1FBB">
        <w:rPr>
          <w:spacing w:val="-2"/>
        </w:rPr>
        <w:t xml:space="preserve"> </w:t>
      </w:r>
      <w:r w:rsidRPr="00AA1FBB">
        <w:t>241</w:t>
      </w:r>
      <w:r w:rsidRPr="00AA1FBB">
        <w:rPr>
          <w:spacing w:val="-3"/>
        </w:rPr>
        <w:t xml:space="preserve"> </w:t>
      </w:r>
      <w:r w:rsidRPr="00AA1FBB">
        <w:t>(10,5%)</w:t>
      </w:r>
      <w:r w:rsidRPr="00AA1FBB">
        <w:rPr>
          <w:spacing w:val="-3"/>
        </w:rPr>
        <w:t xml:space="preserve"> </w:t>
      </w:r>
      <w:r w:rsidRPr="00AA1FBB">
        <w:t>betegnél</w:t>
      </w:r>
      <w:r w:rsidRPr="00AA1FBB">
        <w:rPr>
          <w:spacing w:val="-3"/>
        </w:rPr>
        <w:t xml:space="preserve"> </w:t>
      </w:r>
      <w:r w:rsidRPr="00AA1FBB">
        <w:t>következett</w:t>
      </w:r>
      <w:r w:rsidRPr="00AA1FBB">
        <w:rPr>
          <w:spacing w:val="-2"/>
        </w:rPr>
        <w:t xml:space="preserve"> </w:t>
      </w:r>
      <w:r w:rsidRPr="00AA1FBB">
        <w:t>be</w:t>
      </w:r>
      <w:r w:rsidRPr="00AA1FBB">
        <w:rPr>
          <w:spacing w:val="-3"/>
        </w:rPr>
        <w:t xml:space="preserve"> </w:t>
      </w:r>
      <w:r w:rsidRPr="00AA1FBB">
        <w:t>az</w:t>
      </w:r>
      <w:r w:rsidRPr="00AA1FBB">
        <w:rPr>
          <w:spacing w:val="-3"/>
        </w:rPr>
        <w:t xml:space="preserve"> </w:t>
      </w:r>
      <w:r w:rsidRPr="00AA1FBB">
        <w:t>apixabán-karon,</w:t>
      </w:r>
      <w:r w:rsidRPr="00AA1FBB">
        <w:rPr>
          <w:spacing w:val="-2"/>
        </w:rPr>
        <w:t xml:space="preserve"> </w:t>
      </w:r>
      <w:r w:rsidRPr="00AA1FBB">
        <w:t>illetve</w:t>
      </w:r>
      <w:r w:rsidRPr="00AA1FBB">
        <w:rPr>
          <w:spacing w:val="-1"/>
        </w:rPr>
        <w:t xml:space="preserve"> </w:t>
      </w:r>
      <w:r w:rsidRPr="00AA1FBB">
        <w:t>332</w:t>
      </w:r>
      <w:r w:rsidRPr="00AA1FBB">
        <w:rPr>
          <w:spacing w:val="-2"/>
        </w:rPr>
        <w:t xml:space="preserve"> </w:t>
      </w:r>
      <w:r w:rsidRPr="00AA1FBB">
        <w:t>(14,7%)</w:t>
      </w:r>
      <w:r w:rsidR="00F77E3D" w:rsidRPr="00AA1FBB">
        <w:t xml:space="preserve"> </w:t>
      </w:r>
      <w:r w:rsidRPr="00AA1FBB">
        <w:t>betegnél</w:t>
      </w:r>
      <w:r w:rsidRPr="00AA1FBB">
        <w:rPr>
          <w:spacing w:val="-6"/>
        </w:rPr>
        <w:t xml:space="preserve"> </w:t>
      </w:r>
      <w:r w:rsidRPr="00AA1FBB">
        <w:t>a</w:t>
      </w:r>
      <w:r w:rsidRPr="00AA1FBB">
        <w:rPr>
          <w:spacing w:val="-5"/>
        </w:rPr>
        <w:t xml:space="preserve"> </w:t>
      </w:r>
      <w:r w:rsidRPr="00AA1FBB">
        <w:t>K-vitamin-antagonista</w:t>
      </w:r>
      <w:r w:rsidRPr="00AA1FBB">
        <w:rPr>
          <w:spacing w:val="-5"/>
        </w:rPr>
        <w:t xml:space="preserve"> </w:t>
      </w:r>
      <w:r w:rsidRPr="00AA1FBB">
        <w:t>karon</w:t>
      </w:r>
      <w:r w:rsidRPr="00AA1FBB">
        <w:rPr>
          <w:spacing w:val="-4"/>
        </w:rPr>
        <w:t xml:space="preserve"> </w:t>
      </w:r>
      <w:r w:rsidRPr="00AA1FBB">
        <w:t>(relatív</w:t>
      </w:r>
      <w:r w:rsidRPr="00AA1FBB">
        <w:rPr>
          <w:spacing w:val="-4"/>
        </w:rPr>
        <w:t xml:space="preserve"> </w:t>
      </w:r>
      <w:r w:rsidRPr="00AA1FBB">
        <w:t>hazárd</w:t>
      </w:r>
      <w:r w:rsidRPr="00AA1FBB">
        <w:rPr>
          <w:spacing w:val="-5"/>
        </w:rPr>
        <w:t xml:space="preserve"> </w:t>
      </w:r>
      <w:r w:rsidRPr="00AA1FBB">
        <w:t>0,69,</w:t>
      </w:r>
      <w:r w:rsidRPr="00AA1FBB">
        <w:rPr>
          <w:spacing w:val="-4"/>
        </w:rPr>
        <w:t xml:space="preserve"> </w:t>
      </w:r>
      <w:r w:rsidRPr="00AA1FBB">
        <w:t>95%-os</w:t>
      </w:r>
      <w:r w:rsidRPr="00AA1FBB">
        <w:rPr>
          <w:spacing w:val="-4"/>
        </w:rPr>
        <w:t xml:space="preserve"> </w:t>
      </w:r>
      <w:r w:rsidRPr="00AA1FBB">
        <w:t>CI:</w:t>
      </w:r>
      <w:r w:rsidRPr="00AA1FBB">
        <w:rPr>
          <w:spacing w:val="-3"/>
        </w:rPr>
        <w:t xml:space="preserve"> </w:t>
      </w:r>
      <w:r w:rsidRPr="00AA1FBB">
        <w:t>0,58,</w:t>
      </w:r>
      <w:r w:rsidRPr="00AA1FBB">
        <w:rPr>
          <w:spacing w:val="-4"/>
        </w:rPr>
        <w:t xml:space="preserve"> </w:t>
      </w:r>
      <w:r w:rsidRPr="00AA1FBB">
        <w:t>0,82;</w:t>
      </w:r>
      <w:r w:rsidRPr="00AA1FBB">
        <w:rPr>
          <w:spacing w:val="-3"/>
        </w:rPr>
        <w:t xml:space="preserve"> </w:t>
      </w:r>
      <w:r w:rsidRPr="00AA1FBB">
        <w:t>2</w:t>
      </w:r>
      <w:r w:rsidRPr="00AA1FBB">
        <w:rPr>
          <w:spacing w:val="-4"/>
        </w:rPr>
        <w:t xml:space="preserve"> </w:t>
      </w:r>
      <w:r w:rsidRPr="00AA1FBB">
        <w:t>oldalas</w:t>
      </w:r>
      <w:r w:rsidR="00F77E3D" w:rsidRPr="00AA1FBB">
        <w:t xml:space="preserve"> </w:t>
      </w:r>
      <w:r w:rsidRPr="00AA1FBB">
        <w:t>p</w:t>
      </w:r>
      <w:r w:rsidR="00F77E3D" w:rsidRPr="00AA1FBB">
        <w:t> </w:t>
      </w:r>
      <w:r w:rsidRPr="00AA1FBB">
        <w:t>&lt;</w:t>
      </w:r>
      <w:r w:rsidR="00A907B2" w:rsidRPr="00AA1FBB">
        <w:t> </w:t>
      </w:r>
      <w:r w:rsidRPr="00AA1FBB">
        <w:t>0,0001 a non-inferioritás és p &lt;</w:t>
      </w:r>
      <w:r w:rsidR="00A907B2" w:rsidRPr="00AA1FBB">
        <w:t> </w:t>
      </w:r>
      <w:r w:rsidRPr="00AA1FBB">
        <w:t>0,0001 a szuperioritás tekintetében).</w:t>
      </w:r>
      <w:proofErr w:type="gramEnd"/>
      <w:r w:rsidRPr="00AA1FBB">
        <w:t xml:space="preserve"> A K-vitamin-antagonista</w:t>
      </w:r>
      <w:r w:rsidRPr="00AA1FBB">
        <w:rPr>
          <w:spacing w:val="-52"/>
        </w:rPr>
        <w:t xml:space="preserve"> </w:t>
      </w:r>
      <w:r w:rsidRPr="00AA1FBB">
        <w:t>esetén a TTR szerinti alcsoportok azt mutatták, hogy a legmagasabb vérzési arány a TTR</w:t>
      </w:r>
      <w:r w:rsidRPr="00AA1FBB">
        <w:rPr>
          <w:spacing w:val="1"/>
        </w:rPr>
        <w:t xml:space="preserve"> </w:t>
      </w:r>
      <w:r w:rsidRPr="00AA1FBB">
        <w:t>legalacsonyabb kvartilisére volt jellemző. A vérzés aránya hasonló volt apixabán és a TTR</w:t>
      </w:r>
      <w:r w:rsidRPr="00AA1FBB">
        <w:rPr>
          <w:spacing w:val="1"/>
        </w:rPr>
        <w:t xml:space="preserve"> </w:t>
      </w:r>
      <w:r w:rsidRPr="00AA1FBB">
        <w:t>legmagasabb</w:t>
      </w:r>
      <w:r w:rsidRPr="00AA1FBB">
        <w:rPr>
          <w:spacing w:val="-2"/>
        </w:rPr>
        <w:t xml:space="preserve"> </w:t>
      </w:r>
      <w:r w:rsidRPr="00AA1FBB">
        <w:t>kvartilise</w:t>
      </w:r>
      <w:r w:rsidRPr="00AA1FBB">
        <w:rPr>
          <w:spacing w:val="-1"/>
        </w:rPr>
        <w:t xml:space="preserve"> </w:t>
      </w:r>
      <w:r w:rsidRPr="00AA1FBB">
        <w:t>esetében.</w:t>
      </w:r>
    </w:p>
    <w:p w14:paraId="6D731DBE" w14:textId="17C95CCC" w:rsidR="00F05A0C" w:rsidRPr="00AA1FBB" w:rsidRDefault="00F05A0C" w:rsidP="009525C2">
      <w:pPr>
        <w:pStyle w:val="Szvegtrzs"/>
      </w:pPr>
      <w:r w:rsidRPr="00AA1FBB">
        <w:t>Az acetilszalicilsav és a placebo összehasonlításában a 6.</w:t>
      </w:r>
      <w:r w:rsidR="007C4009" w:rsidRPr="00AA1FBB">
        <w:t> </w:t>
      </w:r>
      <w:r w:rsidRPr="00AA1FBB">
        <w:t>hónapban az ISTH szerinti súlyos vagy</w:t>
      </w:r>
      <w:r w:rsidRPr="00AA1FBB">
        <w:rPr>
          <w:spacing w:val="1"/>
        </w:rPr>
        <w:t xml:space="preserve"> </w:t>
      </w:r>
      <w:r w:rsidRPr="00AA1FBB">
        <w:t>CRNM vérzés elsődleges biztonságossági végpontja 367 (16,1%) betegnél következett be az</w:t>
      </w:r>
      <w:r w:rsidRPr="00AA1FBB">
        <w:rPr>
          <w:spacing w:val="1"/>
        </w:rPr>
        <w:t xml:space="preserve"> </w:t>
      </w:r>
      <w:r w:rsidRPr="00AA1FBB">
        <w:t>acetilszalicilsav-karon</w:t>
      </w:r>
      <w:r w:rsidRPr="00AA1FBB">
        <w:rPr>
          <w:spacing w:val="-5"/>
        </w:rPr>
        <w:t xml:space="preserve"> </w:t>
      </w:r>
      <w:r w:rsidRPr="00AA1FBB">
        <w:t>és</w:t>
      </w:r>
      <w:r w:rsidRPr="00AA1FBB">
        <w:rPr>
          <w:spacing w:val="-5"/>
        </w:rPr>
        <w:t xml:space="preserve"> </w:t>
      </w:r>
      <w:r w:rsidRPr="00AA1FBB">
        <w:t>204</w:t>
      </w:r>
      <w:r w:rsidRPr="00AA1FBB">
        <w:rPr>
          <w:spacing w:val="-5"/>
        </w:rPr>
        <w:t xml:space="preserve"> </w:t>
      </w:r>
      <w:r w:rsidRPr="00AA1FBB">
        <w:t>(9,0%)</w:t>
      </w:r>
      <w:r w:rsidRPr="00AA1FBB">
        <w:rPr>
          <w:spacing w:val="-4"/>
        </w:rPr>
        <w:t xml:space="preserve"> </w:t>
      </w:r>
      <w:r w:rsidRPr="00AA1FBB">
        <w:t>betegnél</w:t>
      </w:r>
      <w:r w:rsidRPr="00AA1FBB">
        <w:rPr>
          <w:spacing w:val="-5"/>
        </w:rPr>
        <w:t xml:space="preserve"> </w:t>
      </w:r>
      <w:r w:rsidRPr="00AA1FBB">
        <w:t>a</w:t>
      </w:r>
      <w:r w:rsidRPr="00AA1FBB">
        <w:rPr>
          <w:spacing w:val="-5"/>
        </w:rPr>
        <w:t xml:space="preserve"> </w:t>
      </w:r>
      <w:r w:rsidRPr="00AA1FBB">
        <w:t>placebokaron</w:t>
      </w:r>
      <w:r w:rsidRPr="00AA1FBB">
        <w:rPr>
          <w:spacing w:val="-4"/>
        </w:rPr>
        <w:t xml:space="preserve"> </w:t>
      </w:r>
      <w:r w:rsidRPr="00AA1FBB">
        <w:t>(relatív</w:t>
      </w:r>
      <w:r w:rsidRPr="00AA1FBB">
        <w:rPr>
          <w:spacing w:val="-5"/>
        </w:rPr>
        <w:t xml:space="preserve"> </w:t>
      </w:r>
      <w:r w:rsidRPr="00AA1FBB">
        <w:t>hazárd</w:t>
      </w:r>
      <w:r w:rsidRPr="00AA1FBB">
        <w:rPr>
          <w:spacing w:val="-5"/>
        </w:rPr>
        <w:t xml:space="preserve"> </w:t>
      </w:r>
      <w:r w:rsidRPr="00AA1FBB">
        <w:t>1,88</w:t>
      </w:r>
      <w:r w:rsidR="008C69BC" w:rsidRPr="00AA1FBB">
        <w:t>;</w:t>
      </w:r>
      <w:r w:rsidRPr="00AA1FBB">
        <w:rPr>
          <w:spacing w:val="-4"/>
        </w:rPr>
        <w:t xml:space="preserve"> </w:t>
      </w:r>
      <w:r w:rsidRPr="00AA1FBB">
        <w:t>95%-os</w:t>
      </w:r>
      <w:r w:rsidRPr="00AA1FBB">
        <w:rPr>
          <w:spacing w:val="-5"/>
        </w:rPr>
        <w:t xml:space="preserve"> </w:t>
      </w:r>
      <w:r w:rsidRPr="00AA1FBB">
        <w:t>CI:</w:t>
      </w:r>
      <w:r w:rsidRPr="00AA1FBB">
        <w:rPr>
          <w:spacing w:val="-5"/>
        </w:rPr>
        <w:t xml:space="preserve"> </w:t>
      </w:r>
      <w:r w:rsidRPr="00AA1FBB">
        <w:t>1,58</w:t>
      </w:r>
      <w:r w:rsidR="0070195A" w:rsidRPr="00AA1FBB">
        <w:noBreakHyphen/>
      </w:r>
      <w:r w:rsidRPr="00AA1FBB">
        <w:t>2,23;</w:t>
      </w:r>
      <w:r w:rsidRPr="00AA1FBB">
        <w:rPr>
          <w:spacing w:val="-1"/>
        </w:rPr>
        <w:t xml:space="preserve"> </w:t>
      </w:r>
      <w:r w:rsidRPr="00AA1FBB">
        <w:t>2</w:t>
      </w:r>
      <w:r w:rsidRPr="00AA1FBB">
        <w:rPr>
          <w:spacing w:val="-4"/>
        </w:rPr>
        <w:t xml:space="preserve"> </w:t>
      </w:r>
      <w:r w:rsidRPr="00AA1FBB">
        <w:t>oldalas</w:t>
      </w:r>
      <w:r w:rsidRPr="00AA1FBB">
        <w:rPr>
          <w:spacing w:val="-2"/>
        </w:rPr>
        <w:t xml:space="preserve"> </w:t>
      </w:r>
      <w:r w:rsidRPr="00AA1FBB">
        <w:t>p</w:t>
      </w:r>
      <w:r w:rsidRPr="00AA1FBB">
        <w:rPr>
          <w:spacing w:val="-1"/>
        </w:rPr>
        <w:t xml:space="preserve"> </w:t>
      </w:r>
      <w:r w:rsidRPr="00AA1FBB">
        <w:t>&lt;</w:t>
      </w:r>
      <w:r w:rsidR="00C96119" w:rsidRPr="00AA1FBB">
        <w:t> </w:t>
      </w:r>
      <w:r w:rsidRPr="00AA1FBB">
        <w:t>0,0001).</w:t>
      </w:r>
    </w:p>
    <w:p w14:paraId="7448F470" w14:textId="77777777" w:rsidR="00F05A0C" w:rsidRPr="00AA1FBB" w:rsidRDefault="00F05A0C" w:rsidP="009525C2">
      <w:pPr>
        <w:pStyle w:val="Szvegtrzs"/>
      </w:pPr>
    </w:p>
    <w:p w14:paraId="2DD6549D" w14:textId="29B3AB57" w:rsidR="00F05A0C" w:rsidRPr="00AA1FBB" w:rsidRDefault="00F05A0C" w:rsidP="009525C2">
      <w:pPr>
        <w:pStyle w:val="Szvegtrzs"/>
      </w:pPr>
      <w:r w:rsidRPr="00AA1FBB">
        <w:t>Számszerű</w:t>
      </w:r>
      <w:r w:rsidR="00A7047B" w:rsidRPr="00AA1FBB">
        <w:t>sítve</w:t>
      </w:r>
      <w:r w:rsidRPr="00AA1FBB">
        <w:t>, az apixabánnal kezelt betegek közül 157-nél (13,7%) fordult elő súlyos vagy CRNM</w:t>
      </w:r>
      <w:r w:rsidRPr="00AA1FBB">
        <w:rPr>
          <w:spacing w:val="1"/>
        </w:rPr>
        <w:t xml:space="preserve"> </w:t>
      </w:r>
      <w:r w:rsidRPr="00AA1FBB">
        <w:t>vérzés az acetilszalicilsav-karon és 84 (7,4%) betegnél a placebokaron. A K-vitamin-antagonistával</w:t>
      </w:r>
      <w:r w:rsidRPr="00AA1FBB">
        <w:rPr>
          <w:spacing w:val="1"/>
        </w:rPr>
        <w:t xml:space="preserve"> </w:t>
      </w:r>
      <w:r w:rsidRPr="00AA1FBB">
        <w:t>kezelt betegek közül 208-nál (18,5%) fordult elő súlyos vagy CRNM vérzés az acetilszalicilsav-karon</w:t>
      </w:r>
      <w:r w:rsidRPr="00AA1FBB">
        <w:rPr>
          <w:spacing w:val="-52"/>
        </w:rPr>
        <w:t xml:space="preserve"> </w:t>
      </w:r>
      <w:r w:rsidRPr="00AA1FBB">
        <w:t>és</w:t>
      </w:r>
      <w:r w:rsidRPr="00AA1FBB">
        <w:rPr>
          <w:spacing w:val="-1"/>
        </w:rPr>
        <w:t xml:space="preserve"> </w:t>
      </w:r>
      <w:r w:rsidRPr="00AA1FBB">
        <w:t>122</w:t>
      </w:r>
      <w:r w:rsidRPr="00AA1FBB">
        <w:rPr>
          <w:spacing w:val="-1"/>
        </w:rPr>
        <w:t xml:space="preserve"> </w:t>
      </w:r>
      <w:r w:rsidRPr="00AA1FBB">
        <w:t>(10,8%)</w:t>
      </w:r>
      <w:r w:rsidRPr="00AA1FBB">
        <w:rPr>
          <w:spacing w:val="-1"/>
        </w:rPr>
        <w:t xml:space="preserve"> </w:t>
      </w:r>
      <w:r w:rsidRPr="00AA1FBB">
        <w:t>betegnél</w:t>
      </w:r>
      <w:r w:rsidRPr="00AA1FBB">
        <w:rPr>
          <w:spacing w:val="-1"/>
        </w:rPr>
        <w:t xml:space="preserve"> </w:t>
      </w:r>
      <w:r w:rsidRPr="00AA1FBB">
        <w:t>a</w:t>
      </w:r>
      <w:r w:rsidRPr="00AA1FBB">
        <w:rPr>
          <w:spacing w:val="-1"/>
        </w:rPr>
        <w:t xml:space="preserve"> </w:t>
      </w:r>
      <w:r w:rsidRPr="00AA1FBB">
        <w:t>placebokaron.</w:t>
      </w:r>
    </w:p>
    <w:p w14:paraId="1278E27B" w14:textId="77777777" w:rsidR="00F05A0C" w:rsidRPr="00AA1FBB" w:rsidRDefault="00F05A0C" w:rsidP="009525C2">
      <w:pPr>
        <w:pStyle w:val="Szvegtrzs"/>
      </w:pPr>
    </w:p>
    <w:p w14:paraId="42953B2F" w14:textId="14E975A9" w:rsidR="00F05A0C" w:rsidRPr="00AA1FBB" w:rsidRDefault="00F05A0C" w:rsidP="009525C2">
      <w:pPr>
        <w:pStyle w:val="Szvegtrzs"/>
      </w:pPr>
      <w:r w:rsidRPr="00AA1FBB">
        <w:t>Az egyéb kezelési hatásokat a vizsgálat másodlagos célkitűzéseként értékelték, összetett végpontokkal.</w:t>
      </w:r>
    </w:p>
    <w:p w14:paraId="62F699A9" w14:textId="0281178B" w:rsidR="00A7047B" w:rsidRPr="00AA1FBB" w:rsidRDefault="00A7047B" w:rsidP="009525C2">
      <w:pPr>
        <w:pStyle w:val="Szvegtrzs"/>
      </w:pPr>
    </w:p>
    <w:p w14:paraId="00255725" w14:textId="199016D2" w:rsidR="002F407B" w:rsidRPr="00AA1FBB" w:rsidRDefault="00F05A0C" w:rsidP="009525C2">
      <w:pPr>
        <w:pStyle w:val="Szvegtrzs"/>
      </w:pPr>
      <w:r w:rsidRPr="00AA1FBB">
        <w:t>Az apixabán és a K-vitamin-antagonista összehasonlításában a halálozás és az ismételt hospitalizáció</w:t>
      </w:r>
      <w:r w:rsidRPr="00AA1FBB">
        <w:rPr>
          <w:spacing w:val="-52"/>
        </w:rPr>
        <w:t xml:space="preserve"> </w:t>
      </w:r>
      <w:r w:rsidRPr="00AA1FBB">
        <w:t>összetett végpontja az apixabánnal kezelt betegek közül 541-nél (23,5%), míg a K-vitamin-antagonistával kezeltek közül 632-nél (27,4%) fordult elő. A halálozás és az ischaemiás esemény</w:t>
      </w:r>
      <w:r w:rsidRPr="00AA1FBB">
        <w:rPr>
          <w:spacing w:val="1"/>
        </w:rPr>
        <w:t xml:space="preserve"> </w:t>
      </w:r>
      <w:r w:rsidRPr="00AA1FBB">
        <w:t>(stroke, myocardialis infarctus, stent thrombosis vagy sürgős revascularisatio) összetett végpontja az</w:t>
      </w:r>
      <w:r w:rsidRPr="00AA1FBB">
        <w:rPr>
          <w:spacing w:val="1"/>
        </w:rPr>
        <w:t xml:space="preserve"> </w:t>
      </w:r>
      <w:r w:rsidRPr="00AA1FBB">
        <w:t>apixabánnal kezelt betegek közül 170-nél (7,4%), míg a K-vitamin-antagonistával kezeltek közül</w:t>
      </w:r>
      <w:r w:rsidRPr="00AA1FBB">
        <w:rPr>
          <w:spacing w:val="1"/>
        </w:rPr>
        <w:t xml:space="preserve"> </w:t>
      </w:r>
      <w:r w:rsidRPr="00AA1FBB">
        <w:t>182</w:t>
      </w:r>
      <w:r w:rsidR="0062662D" w:rsidRPr="00AA1FBB">
        <w:noBreakHyphen/>
      </w:r>
      <w:r w:rsidRPr="00AA1FBB">
        <w:t>nél</w:t>
      </w:r>
      <w:r w:rsidRPr="00AA1FBB">
        <w:rPr>
          <w:spacing w:val="-2"/>
        </w:rPr>
        <w:t xml:space="preserve"> </w:t>
      </w:r>
      <w:r w:rsidRPr="00AA1FBB">
        <w:t>(7,9%)</w:t>
      </w:r>
      <w:r w:rsidRPr="00AA1FBB">
        <w:rPr>
          <w:spacing w:val="-1"/>
        </w:rPr>
        <w:t xml:space="preserve"> </w:t>
      </w:r>
      <w:r w:rsidRPr="00AA1FBB">
        <w:t>fordult</w:t>
      </w:r>
      <w:r w:rsidRPr="00AA1FBB">
        <w:rPr>
          <w:spacing w:val="-1"/>
        </w:rPr>
        <w:t xml:space="preserve"> </w:t>
      </w:r>
      <w:r w:rsidRPr="00AA1FBB">
        <w:t>elő.</w:t>
      </w:r>
    </w:p>
    <w:p w14:paraId="728684BD" w14:textId="1CF6B4B1" w:rsidR="00EC5D2A" w:rsidRPr="00AA1FBB" w:rsidRDefault="00EC5D2A" w:rsidP="009525C2">
      <w:pPr>
        <w:pStyle w:val="Szvegtrzs"/>
      </w:pPr>
    </w:p>
    <w:p w14:paraId="29EDA680" w14:textId="6B2E83E3" w:rsidR="002F407B" w:rsidRPr="00AA1FBB" w:rsidRDefault="00F05A0C" w:rsidP="009525C2">
      <w:pPr>
        <w:pStyle w:val="Szvegtrzs"/>
      </w:pPr>
      <w:r w:rsidRPr="00AA1FBB">
        <w:t>Az acetilszalicilsav és a placebo összehasonlításában a halálozás és az ismételt hospitalizáció összetett</w:t>
      </w:r>
      <w:r w:rsidRPr="00AA1FBB">
        <w:rPr>
          <w:spacing w:val="-52"/>
        </w:rPr>
        <w:t xml:space="preserve"> </w:t>
      </w:r>
      <w:r w:rsidRPr="00AA1FBB">
        <w:t>végpontja az acetilszalicilsavval kezelt betegek közül 604-nél (26,2%), míg a placebóval kezeltek</w:t>
      </w:r>
      <w:r w:rsidRPr="00AA1FBB">
        <w:rPr>
          <w:spacing w:val="1"/>
        </w:rPr>
        <w:t xml:space="preserve"> </w:t>
      </w:r>
      <w:r w:rsidRPr="00AA1FBB">
        <w:t>közül 569-nél (24,7%) fordult elő. A halálozás és az ischaemiás esemény (stroke, myocardialis</w:t>
      </w:r>
      <w:r w:rsidRPr="00AA1FBB">
        <w:rPr>
          <w:spacing w:val="1"/>
        </w:rPr>
        <w:t xml:space="preserve"> </w:t>
      </w:r>
      <w:r w:rsidRPr="00AA1FBB">
        <w:t>infarctus, stent thrombosis vagy sürgős revascularisatio) összetett végpontja az acetilszalicilsavval</w:t>
      </w:r>
      <w:r w:rsidRPr="00AA1FBB">
        <w:rPr>
          <w:spacing w:val="1"/>
        </w:rPr>
        <w:t xml:space="preserve"> </w:t>
      </w:r>
      <w:r w:rsidRPr="00AA1FBB">
        <w:t>kezelt</w:t>
      </w:r>
      <w:r w:rsidRPr="00AA1FBB">
        <w:rPr>
          <w:spacing w:val="-4"/>
        </w:rPr>
        <w:t xml:space="preserve"> </w:t>
      </w:r>
      <w:r w:rsidRPr="00AA1FBB">
        <w:t>betegek</w:t>
      </w:r>
      <w:r w:rsidRPr="00AA1FBB">
        <w:rPr>
          <w:spacing w:val="-3"/>
        </w:rPr>
        <w:t xml:space="preserve"> </w:t>
      </w:r>
      <w:r w:rsidRPr="00AA1FBB">
        <w:t>közül</w:t>
      </w:r>
      <w:r w:rsidRPr="00AA1FBB">
        <w:rPr>
          <w:spacing w:val="-3"/>
        </w:rPr>
        <w:t xml:space="preserve"> </w:t>
      </w:r>
      <w:r w:rsidRPr="00AA1FBB">
        <w:t>163-nál</w:t>
      </w:r>
      <w:r w:rsidRPr="00AA1FBB">
        <w:rPr>
          <w:spacing w:val="-4"/>
        </w:rPr>
        <w:t xml:space="preserve"> </w:t>
      </w:r>
      <w:r w:rsidRPr="00AA1FBB">
        <w:t>(7,1%),</w:t>
      </w:r>
      <w:r w:rsidRPr="00AA1FBB">
        <w:rPr>
          <w:spacing w:val="-3"/>
        </w:rPr>
        <w:t xml:space="preserve"> </w:t>
      </w:r>
      <w:r w:rsidRPr="00AA1FBB">
        <w:t>míg</w:t>
      </w:r>
      <w:r w:rsidRPr="00AA1FBB">
        <w:rPr>
          <w:spacing w:val="-3"/>
        </w:rPr>
        <w:t xml:space="preserve"> </w:t>
      </w:r>
      <w:r w:rsidRPr="00AA1FBB">
        <w:t>az</w:t>
      </w:r>
      <w:r w:rsidRPr="00AA1FBB">
        <w:rPr>
          <w:spacing w:val="-3"/>
        </w:rPr>
        <w:t xml:space="preserve"> </w:t>
      </w:r>
      <w:r w:rsidRPr="00AA1FBB">
        <w:t>placebóval</w:t>
      </w:r>
      <w:r w:rsidRPr="00AA1FBB">
        <w:rPr>
          <w:spacing w:val="-4"/>
        </w:rPr>
        <w:t xml:space="preserve"> </w:t>
      </w:r>
      <w:r w:rsidRPr="00AA1FBB">
        <w:t>kezeltek</w:t>
      </w:r>
      <w:r w:rsidRPr="00AA1FBB">
        <w:rPr>
          <w:spacing w:val="-3"/>
        </w:rPr>
        <w:t xml:space="preserve"> </w:t>
      </w:r>
      <w:r w:rsidRPr="00AA1FBB">
        <w:t>közül</w:t>
      </w:r>
      <w:r w:rsidRPr="00AA1FBB">
        <w:rPr>
          <w:spacing w:val="-3"/>
        </w:rPr>
        <w:t xml:space="preserve"> </w:t>
      </w:r>
      <w:r w:rsidRPr="00AA1FBB">
        <w:t>189-nél</w:t>
      </w:r>
      <w:r w:rsidRPr="00AA1FBB">
        <w:rPr>
          <w:spacing w:val="-4"/>
        </w:rPr>
        <w:t xml:space="preserve"> </w:t>
      </w:r>
      <w:r w:rsidRPr="00AA1FBB">
        <w:t>(8,2%)</w:t>
      </w:r>
      <w:r w:rsidRPr="00AA1FBB">
        <w:rPr>
          <w:spacing w:val="-3"/>
        </w:rPr>
        <w:t xml:space="preserve"> </w:t>
      </w:r>
      <w:r w:rsidRPr="00AA1FBB">
        <w:t>fordult</w:t>
      </w:r>
      <w:r w:rsidRPr="00AA1FBB">
        <w:rPr>
          <w:spacing w:val="-3"/>
        </w:rPr>
        <w:t xml:space="preserve"> </w:t>
      </w:r>
      <w:r w:rsidRPr="00AA1FBB">
        <w:t>elő.</w:t>
      </w:r>
    </w:p>
    <w:p w14:paraId="22D3FB60" w14:textId="77777777" w:rsidR="00F05A0C" w:rsidRPr="00AA1FBB" w:rsidRDefault="00F05A0C" w:rsidP="009525C2">
      <w:pPr>
        <w:pStyle w:val="Szvegtrzs"/>
      </w:pPr>
    </w:p>
    <w:p w14:paraId="395F5D2E" w14:textId="20D66324" w:rsidR="00F05A0C" w:rsidRPr="00AA1FBB" w:rsidRDefault="00F05A0C" w:rsidP="009525C2">
      <w:pPr>
        <w:rPr>
          <w:i/>
        </w:rPr>
      </w:pPr>
      <w:r w:rsidRPr="00AA1FBB">
        <w:rPr>
          <w:i/>
          <w:u w:val="single"/>
        </w:rPr>
        <w:t>Kardioverzió</w:t>
      </w:r>
      <w:r w:rsidR="00A92F0F">
        <w:rPr>
          <w:i/>
          <w:u w:val="single"/>
        </w:rPr>
        <w:t>ba</w:t>
      </w:r>
      <w:r w:rsidR="007878AF" w:rsidRPr="00AA1FBB">
        <w:rPr>
          <w:i/>
          <w:u w:val="single"/>
        </w:rPr>
        <w:t xml:space="preserve">n </w:t>
      </w:r>
      <w:r w:rsidR="00A92F0F">
        <w:rPr>
          <w:i/>
          <w:u w:val="single"/>
        </w:rPr>
        <w:t>részesül</w:t>
      </w:r>
      <w:r w:rsidR="007878AF" w:rsidRPr="00AA1FBB">
        <w:rPr>
          <w:i/>
          <w:u w:val="single"/>
        </w:rPr>
        <w:t>ő</w:t>
      </w:r>
      <w:r w:rsidRPr="00AA1FBB">
        <w:rPr>
          <w:i/>
          <w:spacing w:val="-6"/>
          <w:u w:val="single"/>
        </w:rPr>
        <w:t xml:space="preserve"> </w:t>
      </w:r>
      <w:r w:rsidRPr="00AA1FBB">
        <w:rPr>
          <w:i/>
          <w:u w:val="single"/>
        </w:rPr>
        <w:t>betegek</w:t>
      </w:r>
    </w:p>
    <w:p w14:paraId="1A86763E" w14:textId="583237EA" w:rsidR="00F05A0C" w:rsidRPr="00AA1FBB" w:rsidRDefault="00F05A0C" w:rsidP="009525C2">
      <w:pPr>
        <w:pStyle w:val="Szvegtrzs"/>
      </w:pPr>
      <w:r w:rsidRPr="00AA1FBB">
        <w:t>Az EMANATE egy nyílt, multicentrikus vizsgálat volt, amelybe 1500</w:t>
      </w:r>
      <w:r w:rsidR="00853BCE">
        <w:t> </w:t>
      </w:r>
      <w:r w:rsidR="00291068">
        <w:t xml:space="preserve">felnőtt </w:t>
      </w:r>
      <w:r w:rsidRPr="00AA1FBB">
        <w:t>beteget vontak be, akik nem</w:t>
      </w:r>
      <w:r w:rsidRPr="00AA1FBB">
        <w:rPr>
          <w:spacing w:val="1"/>
        </w:rPr>
        <w:t xml:space="preserve"> </w:t>
      </w:r>
      <w:r w:rsidRPr="00AA1FBB">
        <w:t xml:space="preserve">kaptak korábban oralis antikoagulánst vagy </w:t>
      </w:r>
      <w:proofErr w:type="gramStart"/>
      <w:r w:rsidRPr="00AA1FBB">
        <w:t>kevesebb</w:t>
      </w:r>
      <w:proofErr w:type="gramEnd"/>
      <w:r w:rsidRPr="00AA1FBB">
        <w:t xml:space="preserve"> mint 48</w:t>
      </w:r>
      <w:r w:rsidR="00C84B0F" w:rsidRPr="00AA1FBB">
        <w:t> </w:t>
      </w:r>
      <w:r w:rsidRPr="00AA1FBB">
        <w:t>órája kaptak előkezelést, és akiket</w:t>
      </w:r>
      <w:r w:rsidRPr="00AA1FBB">
        <w:rPr>
          <w:spacing w:val="1"/>
        </w:rPr>
        <w:t xml:space="preserve"> </w:t>
      </w:r>
      <w:r w:rsidRPr="00AA1FBB">
        <w:t>NV</w:t>
      </w:r>
      <w:r w:rsidR="005D4D2E" w:rsidRPr="00AA1FBB">
        <w:t>P</w:t>
      </w:r>
      <w:r w:rsidRPr="00AA1FBB">
        <w:t>F miatt kardioverzióra jegyeztek elő. A betegeket 1:1 arányban randomizálták apixabánra vagy heparinra</w:t>
      </w:r>
      <w:r w:rsidRPr="00AA1FBB">
        <w:rPr>
          <w:spacing w:val="-5"/>
        </w:rPr>
        <w:t xml:space="preserve"> </w:t>
      </w:r>
      <w:r w:rsidRPr="00AA1FBB">
        <w:t>és/vagy</w:t>
      </w:r>
      <w:r w:rsidRPr="00AA1FBB">
        <w:rPr>
          <w:spacing w:val="-4"/>
        </w:rPr>
        <w:t xml:space="preserve"> </w:t>
      </w:r>
      <w:r w:rsidRPr="00AA1FBB">
        <w:t>K-vitamin-antagonistára</w:t>
      </w:r>
      <w:r w:rsidRPr="00AA1FBB">
        <w:rPr>
          <w:spacing w:val="-5"/>
        </w:rPr>
        <w:t xml:space="preserve"> </w:t>
      </w:r>
      <w:r w:rsidRPr="00AA1FBB">
        <w:t>a</w:t>
      </w:r>
      <w:r w:rsidRPr="00AA1FBB">
        <w:rPr>
          <w:spacing w:val="-4"/>
        </w:rPr>
        <w:t xml:space="preserve"> </w:t>
      </w:r>
      <w:r w:rsidRPr="00AA1FBB">
        <w:t>cardiovascularis</w:t>
      </w:r>
      <w:r w:rsidRPr="00AA1FBB">
        <w:rPr>
          <w:spacing w:val="-5"/>
        </w:rPr>
        <w:t xml:space="preserve"> </w:t>
      </w:r>
      <w:r w:rsidRPr="00AA1FBB">
        <w:t>események</w:t>
      </w:r>
      <w:r w:rsidRPr="00AA1FBB">
        <w:rPr>
          <w:spacing w:val="-4"/>
        </w:rPr>
        <w:t xml:space="preserve"> </w:t>
      </w:r>
      <w:r w:rsidRPr="00AA1FBB">
        <w:t>megelőzése</w:t>
      </w:r>
      <w:r w:rsidRPr="00AA1FBB">
        <w:rPr>
          <w:spacing w:val="-5"/>
        </w:rPr>
        <w:t xml:space="preserve"> </w:t>
      </w:r>
      <w:r w:rsidRPr="00AA1FBB">
        <w:t>érdekében.</w:t>
      </w:r>
    </w:p>
    <w:p w14:paraId="3372FBC5" w14:textId="0D00757D" w:rsidR="00F05A0C" w:rsidRPr="00AA1FBB" w:rsidRDefault="00F05A0C" w:rsidP="009525C2">
      <w:pPr>
        <w:pStyle w:val="Szvegtrzs"/>
      </w:pPr>
      <w:proofErr w:type="gramStart"/>
      <w:r w:rsidRPr="00AA1FBB">
        <w:t>Elektromos és/vagy gyógyszeres kardioverziót végeztek legalább 5</w:t>
      </w:r>
      <w:r w:rsidR="00E35D91" w:rsidRPr="00AA1FBB">
        <w:t> </w:t>
      </w:r>
      <w:r w:rsidRPr="00AA1FBB">
        <w:t>adag, naponta kétszeri 5</w:t>
      </w:r>
      <w:r w:rsidR="00E35D91" w:rsidRPr="00AA1FBB">
        <w:t> </w:t>
      </w:r>
      <w:r w:rsidRPr="00AA1FBB">
        <w:t>mg</w:t>
      </w:r>
      <w:r w:rsidR="00CE13C8" w:rsidRPr="00AA1FBB">
        <w:t>-</w:t>
      </w:r>
      <w:r w:rsidRPr="00AA1FBB">
        <w:t>os</w:t>
      </w:r>
      <w:r w:rsidRPr="00AA1FBB">
        <w:rPr>
          <w:spacing w:val="1"/>
        </w:rPr>
        <w:t xml:space="preserve"> </w:t>
      </w:r>
      <w:r w:rsidRPr="00AA1FBB">
        <w:t>apixabán után (vagy naponta kétszeri 2,5</w:t>
      </w:r>
      <w:r w:rsidR="00E35D91" w:rsidRPr="00AA1FBB">
        <w:t> </w:t>
      </w:r>
      <w:r w:rsidRPr="00AA1FBB">
        <w:t>mg után a ki</w:t>
      </w:r>
      <w:r w:rsidR="00A92F0F">
        <w:t>szűr</w:t>
      </w:r>
      <w:r w:rsidRPr="00AA1FBB">
        <w:t>t betegeknél [lásd 4.2</w:t>
      </w:r>
      <w:r w:rsidR="00A97E19" w:rsidRPr="00AA1FBB">
        <w:t> </w:t>
      </w:r>
      <w:r w:rsidRPr="00AA1FBB">
        <w:t>pont]), illetve</w:t>
      </w:r>
      <w:r w:rsidRPr="00AA1FBB">
        <w:rPr>
          <w:spacing w:val="1"/>
        </w:rPr>
        <w:t xml:space="preserve"> </w:t>
      </w:r>
      <w:r w:rsidRPr="00AA1FBB">
        <w:t>legalább 2</w:t>
      </w:r>
      <w:r w:rsidR="008E053A" w:rsidRPr="00AA1FBB">
        <w:t> </w:t>
      </w:r>
      <w:r w:rsidRPr="00AA1FBB">
        <w:t>órával egy 10</w:t>
      </w:r>
      <w:r w:rsidR="008E053A" w:rsidRPr="00AA1FBB">
        <w:t> </w:t>
      </w:r>
      <w:r w:rsidRPr="00AA1FBB">
        <w:t>mg</w:t>
      </w:r>
      <w:r w:rsidR="00DF2AD6">
        <w:t>-</w:t>
      </w:r>
      <w:r w:rsidRPr="00AA1FBB">
        <w:t xml:space="preserve">os </w:t>
      </w:r>
      <w:r w:rsidR="002506B2">
        <w:t>telítő</w:t>
      </w:r>
      <w:r w:rsidR="002506B2" w:rsidRPr="00AA1FBB">
        <w:t xml:space="preserve"> </w:t>
      </w:r>
      <w:r w:rsidRPr="00AA1FBB">
        <w:t>dózist követően (vagy 5</w:t>
      </w:r>
      <w:r w:rsidR="008E053A" w:rsidRPr="00AA1FBB">
        <w:t> </w:t>
      </w:r>
      <w:r w:rsidRPr="00AA1FBB">
        <w:t xml:space="preserve">mg </w:t>
      </w:r>
      <w:r w:rsidR="002506B2" w:rsidRPr="002506B2">
        <w:t>telítő</w:t>
      </w:r>
      <w:r w:rsidRPr="00AA1FBB">
        <w:t xml:space="preserve"> dózis után a ki</w:t>
      </w:r>
      <w:r w:rsidR="00A92F0F">
        <w:t xml:space="preserve">szűrt </w:t>
      </w:r>
      <w:r w:rsidRPr="00AA1FBB">
        <w:t>betegeknél [lásd 4.2</w:t>
      </w:r>
      <w:r w:rsidR="00291068">
        <w:t> </w:t>
      </w:r>
      <w:r w:rsidRPr="00AA1FBB">
        <w:t>pont]), amennyiben hamarabb szükség volt a kardioverzió elvégzésére.</w:t>
      </w:r>
      <w:proofErr w:type="gramEnd"/>
      <w:r w:rsidRPr="00AA1FBB">
        <w:t xml:space="preserve"> Az</w:t>
      </w:r>
      <w:r w:rsidRPr="00AA1FBB">
        <w:rPr>
          <w:spacing w:val="1"/>
        </w:rPr>
        <w:t xml:space="preserve"> </w:t>
      </w:r>
      <w:r w:rsidRPr="00AA1FBB">
        <w:t>apixabán</w:t>
      </w:r>
      <w:r w:rsidR="00243F98">
        <w:t>-</w:t>
      </w:r>
      <w:r w:rsidRPr="00AA1FBB">
        <w:t>csoportban 342</w:t>
      </w:r>
      <w:r w:rsidR="008E053A" w:rsidRPr="00AA1FBB">
        <w:t> </w:t>
      </w:r>
      <w:r w:rsidRPr="00AA1FBB">
        <w:t xml:space="preserve">beteg kapott </w:t>
      </w:r>
      <w:r w:rsidR="002506B2" w:rsidRPr="002506B2">
        <w:t xml:space="preserve">telítő </w:t>
      </w:r>
      <w:r w:rsidRPr="00AA1FBB">
        <w:t>dózist (331</w:t>
      </w:r>
      <w:r w:rsidR="008767A0" w:rsidRPr="00AA1FBB">
        <w:t> </w:t>
      </w:r>
      <w:r w:rsidRPr="00AA1FBB">
        <w:t>beteg kapott 10</w:t>
      </w:r>
      <w:r w:rsidR="00AD58DC" w:rsidRPr="00AA1FBB">
        <w:t> </w:t>
      </w:r>
      <w:r w:rsidRPr="00AA1FBB">
        <w:t xml:space="preserve">mg-os </w:t>
      </w:r>
      <w:r w:rsidR="005065ED" w:rsidRPr="00AA1FBB">
        <w:t>dózist</w:t>
      </w:r>
      <w:r w:rsidRPr="00AA1FBB">
        <w:t xml:space="preserve"> </w:t>
      </w:r>
      <w:r w:rsidR="00291FAA">
        <w:t xml:space="preserve">és </w:t>
      </w:r>
      <w:r w:rsidRPr="00AA1FBB">
        <w:t>11</w:t>
      </w:r>
      <w:r w:rsidR="008767A0" w:rsidRPr="00AA1FBB">
        <w:t> </w:t>
      </w:r>
      <w:r w:rsidRPr="00AA1FBB">
        <w:t>beteg</w:t>
      </w:r>
      <w:r w:rsidR="005065ED" w:rsidRPr="00AA1FBB">
        <w:t xml:space="preserve"> </w:t>
      </w:r>
      <w:r w:rsidRPr="00AA1FBB">
        <w:t>kapott</w:t>
      </w:r>
      <w:r w:rsidRPr="00AA1FBB">
        <w:rPr>
          <w:spacing w:val="-2"/>
        </w:rPr>
        <w:t xml:space="preserve"> </w:t>
      </w:r>
      <w:r w:rsidR="008767A0" w:rsidRPr="00AA1FBB">
        <w:t>5</w:t>
      </w:r>
      <w:r w:rsidR="008767A0" w:rsidRPr="00AA1FBB">
        <w:rPr>
          <w:spacing w:val="-1"/>
        </w:rPr>
        <w:t> </w:t>
      </w:r>
      <w:r w:rsidRPr="00AA1FBB">
        <w:t xml:space="preserve">mg-os </w:t>
      </w:r>
      <w:r w:rsidR="005065ED" w:rsidRPr="00AA1FBB">
        <w:t>dózist</w:t>
      </w:r>
      <w:r w:rsidRPr="00AA1FBB">
        <w:t>).</w:t>
      </w:r>
    </w:p>
    <w:p w14:paraId="5D3186D6" w14:textId="77777777" w:rsidR="00F05A0C" w:rsidRPr="00AA1FBB" w:rsidRDefault="00F05A0C" w:rsidP="009525C2">
      <w:pPr>
        <w:pStyle w:val="Szvegtrzs"/>
      </w:pPr>
    </w:p>
    <w:p w14:paraId="500EAA84" w14:textId="463F2366" w:rsidR="00F05A0C" w:rsidRPr="00AA1FBB" w:rsidRDefault="00F05A0C" w:rsidP="009525C2">
      <w:pPr>
        <w:pStyle w:val="Szvegtrzs"/>
      </w:pPr>
      <w:r w:rsidRPr="00AA1FBB">
        <w:t>Nem fordult elő stroke (0%) az apixabán-csoportban (n</w:t>
      </w:r>
      <w:r w:rsidR="0024558C" w:rsidRPr="00AA1FBB">
        <w:t> </w:t>
      </w:r>
      <w:r w:rsidRPr="00AA1FBB">
        <w:t>=</w:t>
      </w:r>
      <w:r w:rsidR="0024558C" w:rsidRPr="00AA1FBB">
        <w:t> </w:t>
      </w:r>
      <w:r w:rsidRPr="00AA1FBB">
        <w:t>753), és 6 (0,80%) stroke fordult elő a</w:t>
      </w:r>
      <w:r w:rsidRPr="00AA1FBB">
        <w:rPr>
          <w:spacing w:val="1"/>
        </w:rPr>
        <w:t xml:space="preserve"> </w:t>
      </w:r>
      <w:r w:rsidRPr="00AA1FBB">
        <w:t>heparin és/vagy K-vitamin-antagonista</w:t>
      </w:r>
      <w:r w:rsidR="002D760B">
        <w:t>-</w:t>
      </w:r>
      <w:r w:rsidRPr="00AA1FBB">
        <w:t>csoportban (n</w:t>
      </w:r>
      <w:r w:rsidR="0024558C" w:rsidRPr="00AA1FBB">
        <w:t> </w:t>
      </w:r>
      <w:r w:rsidRPr="00AA1FBB">
        <w:t>=</w:t>
      </w:r>
      <w:r w:rsidR="0024558C" w:rsidRPr="00AA1FBB">
        <w:t> </w:t>
      </w:r>
      <w:r w:rsidRPr="00AA1FBB">
        <w:t>747; relatív kockázat 0,00</w:t>
      </w:r>
      <w:r w:rsidR="008742FF" w:rsidRPr="00AA1FBB">
        <w:t>;</w:t>
      </w:r>
      <w:r w:rsidRPr="00AA1FBB">
        <w:t xml:space="preserve"> 95%</w:t>
      </w:r>
      <w:r w:rsidR="00E25EEA">
        <w:t>-</w:t>
      </w:r>
      <w:r w:rsidRPr="00AA1FBB">
        <w:t>os CI: 0,00,</w:t>
      </w:r>
      <w:r w:rsidRPr="00AA1FBB">
        <w:rPr>
          <w:spacing w:val="-52"/>
        </w:rPr>
        <w:t xml:space="preserve"> </w:t>
      </w:r>
      <w:r w:rsidRPr="00AA1FBB">
        <w:t xml:space="preserve">0,64). </w:t>
      </w:r>
      <w:bookmarkStart w:id="25" w:name="_Hlk181105241"/>
      <w:r w:rsidR="00A92F0F">
        <w:t>Bármilyen</w:t>
      </w:r>
      <w:r w:rsidR="00A92F0F" w:rsidRPr="00AA1FBB">
        <w:t xml:space="preserve"> </w:t>
      </w:r>
      <w:r w:rsidRPr="00AA1FBB">
        <w:t xml:space="preserve">okból </w:t>
      </w:r>
      <w:r w:rsidR="00A92F0F">
        <w:t xml:space="preserve">bekövetkező </w:t>
      </w:r>
      <w:bookmarkEnd w:id="25"/>
      <w:r w:rsidRPr="00AA1FBB">
        <w:t>elhalálozás az apixabán</w:t>
      </w:r>
      <w:r w:rsidR="00737F53">
        <w:t>-</w:t>
      </w:r>
      <w:r w:rsidRPr="00AA1FBB">
        <w:t>csoportban 2</w:t>
      </w:r>
      <w:r w:rsidR="00C22500" w:rsidRPr="00AA1FBB">
        <w:t> </w:t>
      </w:r>
      <w:r w:rsidRPr="00AA1FBB">
        <w:t>betegnél (0,27%) fordult elő, a heparin</w:t>
      </w:r>
      <w:r w:rsidRPr="00AA1FBB">
        <w:rPr>
          <w:spacing w:val="1"/>
        </w:rPr>
        <w:t xml:space="preserve"> </w:t>
      </w:r>
      <w:r w:rsidRPr="00AA1FBB">
        <w:t>és/vagy K-vitamin-antagonista</w:t>
      </w:r>
      <w:r w:rsidR="002D760B">
        <w:t>-</w:t>
      </w:r>
      <w:r w:rsidRPr="00AA1FBB">
        <w:t>csoportban pedig 1</w:t>
      </w:r>
      <w:r w:rsidR="009A52D2">
        <w:t> </w:t>
      </w:r>
      <w:r w:rsidRPr="00AA1FBB">
        <w:t>betegnél (0,13%). Nem jelentettek szisztémás</w:t>
      </w:r>
      <w:r w:rsidRPr="00AA1FBB">
        <w:rPr>
          <w:spacing w:val="1"/>
        </w:rPr>
        <w:t xml:space="preserve"> </w:t>
      </w:r>
      <w:r w:rsidRPr="00AA1FBB">
        <w:t>embóliás</w:t>
      </w:r>
      <w:r w:rsidRPr="00AA1FBB">
        <w:rPr>
          <w:spacing w:val="-2"/>
        </w:rPr>
        <w:t xml:space="preserve"> </w:t>
      </w:r>
      <w:r w:rsidRPr="00AA1FBB">
        <w:t>eseményt.</w:t>
      </w:r>
    </w:p>
    <w:p w14:paraId="5DB05D92" w14:textId="77777777" w:rsidR="00F05A0C" w:rsidRPr="00AA1FBB" w:rsidRDefault="00F05A0C" w:rsidP="009525C2">
      <w:pPr>
        <w:pStyle w:val="Szvegtrzs"/>
      </w:pPr>
    </w:p>
    <w:p w14:paraId="52029F27" w14:textId="1CAE3745" w:rsidR="00F05A0C" w:rsidRPr="00AA1FBB" w:rsidRDefault="00F05A0C" w:rsidP="009525C2">
      <w:pPr>
        <w:pStyle w:val="Szvegtrzs"/>
      </w:pPr>
      <w:r w:rsidRPr="00AA1FBB">
        <w:t>Az apixabán</w:t>
      </w:r>
      <w:r w:rsidR="00E25EEA">
        <w:t>-</w:t>
      </w:r>
      <w:r w:rsidRPr="00AA1FBB">
        <w:t>csoportban 3</w:t>
      </w:r>
      <w:r w:rsidR="00E11A08" w:rsidRPr="00AA1FBB">
        <w:t> </w:t>
      </w:r>
      <w:r w:rsidRPr="00AA1FBB">
        <w:t>betegnél (0,41%) fordult elő súlyos vérzés, és 11</w:t>
      </w:r>
      <w:r w:rsidR="00E11A08" w:rsidRPr="00AA1FBB">
        <w:t> </w:t>
      </w:r>
      <w:r w:rsidRPr="00AA1FBB">
        <w:t>betegnél (1,50%)</w:t>
      </w:r>
      <w:r w:rsidRPr="00AA1FBB">
        <w:rPr>
          <w:spacing w:val="1"/>
        </w:rPr>
        <w:t xml:space="preserve"> </w:t>
      </w:r>
      <w:r w:rsidRPr="00AA1FBB">
        <w:t>klinikailag jelentős, nem súlyos vérzési esemény, a heparin és/vagy K-vitamin-antagonista</w:t>
      </w:r>
      <w:r w:rsidR="00E25EEA">
        <w:t>-</w:t>
      </w:r>
      <w:r w:rsidRPr="00AA1FBB">
        <w:t>csoportban</w:t>
      </w:r>
      <w:r w:rsidRPr="00AA1FBB">
        <w:rPr>
          <w:spacing w:val="-52"/>
        </w:rPr>
        <w:t xml:space="preserve"> </w:t>
      </w:r>
      <w:r w:rsidRPr="00AA1FBB">
        <w:t>pedig</w:t>
      </w:r>
      <w:r w:rsidRPr="00AA1FBB">
        <w:rPr>
          <w:spacing w:val="-2"/>
        </w:rPr>
        <w:t xml:space="preserve"> </w:t>
      </w:r>
      <w:r w:rsidRPr="00AA1FBB">
        <w:t>ezek</w:t>
      </w:r>
      <w:r w:rsidRPr="00AA1FBB">
        <w:rPr>
          <w:spacing w:val="-2"/>
        </w:rPr>
        <w:t xml:space="preserve"> </w:t>
      </w:r>
      <w:r w:rsidRPr="00AA1FBB">
        <w:t>sorrendben</w:t>
      </w:r>
      <w:r w:rsidRPr="00AA1FBB">
        <w:rPr>
          <w:spacing w:val="-2"/>
        </w:rPr>
        <w:t xml:space="preserve"> </w:t>
      </w:r>
      <w:r w:rsidRPr="00AA1FBB">
        <w:t>6</w:t>
      </w:r>
      <w:r w:rsidR="00754053" w:rsidRPr="00AA1FBB">
        <w:t> </w:t>
      </w:r>
      <w:r w:rsidRPr="00AA1FBB">
        <w:t>betegnél</w:t>
      </w:r>
      <w:r w:rsidRPr="00AA1FBB">
        <w:rPr>
          <w:spacing w:val="-2"/>
        </w:rPr>
        <w:t xml:space="preserve"> </w:t>
      </w:r>
      <w:r w:rsidRPr="00AA1FBB">
        <w:t>(0,83%),</w:t>
      </w:r>
      <w:r w:rsidRPr="00AA1FBB">
        <w:rPr>
          <w:spacing w:val="-2"/>
        </w:rPr>
        <w:t xml:space="preserve"> </w:t>
      </w:r>
      <w:r w:rsidRPr="00AA1FBB">
        <w:t>illetve</w:t>
      </w:r>
      <w:r w:rsidRPr="00AA1FBB">
        <w:rPr>
          <w:spacing w:val="-2"/>
        </w:rPr>
        <w:t xml:space="preserve"> </w:t>
      </w:r>
      <w:r w:rsidRPr="00AA1FBB">
        <w:t>13</w:t>
      </w:r>
      <w:r w:rsidR="00631096" w:rsidRPr="00AA1FBB">
        <w:rPr>
          <w:spacing w:val="-2"/>
        </w:rPr>
        <w:t> </w:t>
      </w:r>
      <w:r w:rsidRPr="00AA1FBB">
        <w:t>betegnél</w:t>
      </w:r>
      <w:r w:rsidRPr="00AA1FBB">
        <w:rPr>
          <w:spacing w:val="-2"/>
        </w:rPr>
        <w:t xml:space="preserve"> </w:t>
      </w:r>
      <w:r w:rsidRPr="00AA1FBB">
        <w:t>(1,80%)</w:t>
      </w:r>
      <w:r w:rsidRPr="00AA1FBB">
        <w:rPr>
          <w:spacing w:val="-2"/>
        </w:rPr>
        <w:t xml:space="preserve"> </w:t>
      </w:r>
      <w:r w:rsidRPr="00AA1FBB">
        <w:t>fordultak</w:t>
      </w:r>
      <w:r w:rsidRPr="00AA1FBB">
        <w:rPr>
          <w:spacing w:val="-2"/>
        </w:rPr>
        <w:t xml:space="preserve"> </w:t>
      </w:r>
      <w:r w:rsidRPr="00AA1FBB">
        <w:t>elő.</w:t>
      </w:r>
    </w:p>
    <w:p w14:paraId="49A07156" w14:textId="77777777" w:rsidR="00F05A0C" w:rsidRPr="00AA1FBB" w:rsidRDefault="00F05A0C" w:rsidP="009525C2">
      <w:pPr>
        <w:pStyle w:val="Szvegtrzs"/>
      </w:pPr>
    </w:p>
    <w:p w14:paraId="2B28C5BD" w14:textId="1B100299" w:rsidR="00F05A0C" w:rsidRPr="00AA1FBB" w:rsidRDefault="00F05A0C" w:rsidP="009525C2">
      <w:pPr>
        <w:pStyle w:val="Szvegtrzs"/>
      </w:pPr>
      <w:r w:rsidRPr="00AA1FBB">
        <w:t>Ez a feltáró vizsgálat összemérhető hatásosságot és biztonságosságot mutatott az apixabán és a heparin</w:t>
      </w:r>
      <w:r w:rsidRPr="00AA1FBB">
        <w:rPr>
          <w:spacing w:val="-52"/>
        </w:rPr>
        <w:t xml:space="preserve"> </w:t>
      </w:r>
      <w:r w:rsidRPr="00AA1FBB">
        <w:t>és/vagy</w:t>
      </w:r>
      <w:r w:rsidRPr="00AA1FBB">
        <w:rPr>
          <w:spacing w:val="-2"/>
        </w:rPr>
        <w:t xml:space="preserve"> </w:t>
      </w:r>
      <w:r w:rsidRPr="00AA1FBB">
        <w:t>K-vitamin-antagonista</w:t>
      </w:r>
      <w:r w:rsidRPr="00AA1FBB">
        <w:rPr>
          <w:spacing w:val="-1"/>
        </w:rPr>
        <w:t xml:space="preserve"> </w:t>
      </w:r>
      <w:r w:rsidRPr="00AA1FBB">
        <w:t>csoportban</w:t>
      </w:r>
      <w:r w:rsidRPr="00AA1FBB">
        <w:rPr>
          <w:spacing w:val="-2"/>
        </w:rPr>
        <w:t xml:space="preserve"> </w:t>
      </w:r>
      <w:r w:rsidRPr="00AA1FBB">
        <w:t>kardioverzió</w:t>
      </w:r>
      <w:r w:rsidRPr="00AA1FBB">
        <w:rPr>
          <w:spacing w:val="-2"/>
        </w:rPr>
        <w:t xml:space="preserve"> </w:t>
      </w:r>
      <w:r w:rsidRPr="00AA1FBB">
        <w:t>esetén.</w:t>
      </w:r>
    </w:p>
    <w:p w14:paraId="5636A0CD" w14:textId="77777777" w:rsidR="00F05A0C" w:rsidRPr="00AA1FBB" w:rsidRDefault="00F05A0C" w:rsidP="009525C2">
      <w:pPr>
        <w:pStyle w:val="Szvegtrzs"/>
      </w:pPr>
    </w:p>
    <w:p w14:paraId="08C3BAB5" w14:textId="3A8C1B3C" w:rsidR="00F05A0C" w:rsidRPr="00AA1FBB" w:rsidRDefault="00F05A0C" w:rsidP="009525C2">
      <w:pPr>
        <w:rPr>
          <w:i/>
        </w:rPr>
      </w:pPr>
      <w:r w:rsidRPr="00AA1FBB">
        <w:rPr>
          <w:i/>
          <w:u w:val="single"/>
        </w:rPr>
        <w:t>MVT</w:t>
      </w:r>
      <w:r w:rsidRPr="00AA1FBB">
        <w:rPr>
          <w:i/>
          <w:spacing w:val="-3"/>
          <w:u w:val="single"/>
        </w:rPr>
        <w:t xml:space="preserve"> </w:t>
      </w:r>
      <w:r w:rsidRPr="00AA1FBB">
        <w:rPr>
          <w:i/>
          <w:u w:val="single"/>
        </w:rPr>
        <w:t>kezelése,</w:t>
      </w:r>
      <w:r w:rsidRPr="00AA1FBB">
        <w:rPr>
          <w:i/>
          <w:spacing w:val="-3"/>
          <w:u w:val="single"/>
        </w:rPr>
        <w:t xml:space="preserve"> </w:t>
      </w:r>
      <w:r w:rsidRPr="00AA1FBB">
        <w:rPr>
          <w:i/>
          <w:u w:val="single"/>
        </w:rPr>
        <w:t>PE</w:t>
      </w:r>
      <w:r w:rsidRPr="00AA1FBB">
        <w:rPr>
          <w:i/>
          <w:spacing w:val="-3"/>
          <w:u w:val="single"/>
        </w:rPr>
        <w:t xml:space="preserve"> </w:t>
      </w:r>
      <w:r w:rsidRPr="00AA1FBB">
        <w:rPr>
          <w:i/>
          <w:u w:val="single"/>
        </w:rPr>
        <w:t>kezelése,</w:t>
      </w:r>
      <w:r w:rsidRPr="00AA1FBB">
        <w:rPr>
          <w:i/>
          <w:spacing w:val="-3"/>
          <w:u w:val="single"/>
        </w:rPr>
        <w:t xml:space="preserve"> </w:t>
      </w:r>
      <w:r w:rsidRPr="00AA1FBB">
        <w:rPr>
          <w:i/>
          <w:u w:val="single"/>
        </w:rPr>
        <w:t>valamint</w:t>
      </w:r>
      <w:r w:rsidRPr="00AA1FBB">
        <w:rPr>
          <w:i/>
          <w:spacing w:val="-3"/>
          <w:u w:val="single"/>
        </w:rPr>
        <w:t xml:space="preserve"> </w:t>
      </w:r>
      <w:r w:rsidRPr="00AA1FBB">
        <w:rPr>
          <w:i/>
          <w:u w:val="single"/>
        </w:rPr>
        <w:t>MVT</w:t>
      </w:r>
      <w:r w:rsidRPr="00AA1FBB">
        <w:rPr>
          <w:i/>
          <w:spacing w:val="-3"/>
          <w:u w:val="single"/>
        </w:rPr>
        <w:t xml:space="preserve"> </w:t>
      </w:r>
      <w:r w:rsidRPr="00AA1FBB">
        <w:rPr>
          <w:i/>
          <w:u w:val="single"/>
        </w:rPr>
        <w:t>és</w:t>
      </w:r>
      <w:r w:rsidRPr="00AA1FBB">
        <w:rPr>
          <w:i/>
          <w:spacing w:val="-4"/>
          <w:u w:val="single"/>
        </w:rPr>
        <w:t xml:space="preserve"> </w:t>
      </w:r>
      <w:r w:rsidRPr="00AA1FBB">
        <w:rPr>
          <w:i/>
          <w:u w:val="single"/>
        </w:rPr>
        <w:t>PE</w:t>
      </w:r>
      <w:r w:rsidRPr="00AA1FBB">
        <w:rPr>
          <w:i/>
          <w:spacing w:val="-3"/>
          <w:u w:val="single"/>
        </w:rPr>
        <w:t xml:space="preserve"> </w:t>
      </w:r>
      <w:r w:rsidRPr="00AA1FBB">
        <w:rPr>
          <w:i/>
          <w:u w:val="single"/>
        </w:rPr>
        <w:t>kiújulásának</w:t>
      </w:r>
      <w:r w:rsidRPr="00AA1FBB">
        <w:rPr>
          <w:i/>
          <w:spacing w:val="-2"/>
          <w:u w:val="single"/>
        </w:rPr>
        <w:t xml:space="preserve"> </w:t>
      </w:r>
      <w:r w:rsidRPr="00AA1FBB">
        <w:rPr>
          <w:i/>
          <w:u w:val="single"/>
        </w:rPr>
        <w:t>megelőzése</w:t>
      </w:r>
      <w:r w:rsidRPr="00AA1FBB">
        <w:rPr>
          <w:i/>
          <w:spacing w:val="-3"/>
          <w:u w:val="single"/>
        </w:rPr>
        <w:t xml:space="preserve"> </w:t>
      </w:r>
      <w:r w:rsidRPr="00AA1FBB">
        <w:rPr>
          <w:i/>
          <w:u w:val="single"/>
        </w:rPr>
        <w:t>(VTEt)</w:t>
      </w:r>
    </w:p>
    <w:p w14:paraId="57DE6A40" w14:textId="599E2E5A" w:rsidR="00F05A0C" w:rsidRPr="00AA1FBB" w:rsidRDefault="00F05A0C" w:rsidP="009525C2">
      <w:pPr>
        <w:pStyle w:val="Szvegtrzs"/>
      </w:pPr>
      <w:r w:rsidRPr="00AA1FBB">
        <w:t xml:space="preserve">A </w:t>
      </w:r>
      <w:bookmarkStart w:id="26" w:name="_Hlk181105332"/>
      <w:r w:rsidR="00A670A8">
        <w:t>felnőttekre vonatkozó</w:t>
      </w:r>
      <w:bookmarkEnd w:id="26"/>
      <w:r w:rsidR="00A670A8">
        <w:t xml:space="preserve"> </w:t>
      </w:r>
      <w:r w:rsidRPr="00AA1FBB">
        <w:t>klinikai programot (AMPLIFY: apixabán versus enoxaparin/warfarin, AMPLIFY-EXT: apixabán</w:t>
      </w:r>
      <w:r w:rsidRPr="00AA1FBB">
        <w:rPr>
          <w:spacing w:val="1"/>
        </w:rPr>
        <w:t xml:space="preserve"> </w:t>
      </w:r>
      <w:r w:rsidRPr="00AA1FBB">
        <w:t>versus placebo) úgy tervezték, hogy igazolja az MVT és/vagy PE kezelésére adott apixabán</w:t>
      </w:r>
      <w:r w:rsidRPr="00AA1FBB">
        <w:rPr>
          <w:spacing w:val="1"/>
        </w:rPr>
        <w:t xml:space="preserve"> </w:t>
      </w:r>
      <w:r w:rsidRPr="00AA1FBB">
        <w:t>hatásosságát és biztonságosságát (AMPLIFY), illetve az MVT és/vagy PE 6-12</w:t>
      </w:r>
      <w:r w:rsidR="00C56F56" w:rsidRPr="00AA1FBB">
        <w:t> </w:t>
      </w:r>
      <w:r w:rsidRPr="00AA1FBB">
        <w:t>hónapig tartó</w:t>
      </w:r>
      <w:r w:rsidRPr="00AA1FBB">
        <w:rPr>
          <w:spacing w:val="1"/>
        </w:rPr>
        <w:t xml:space="preserve"> </w:t>
      </w:r>
      <w:r w:rsidRPr="00AA1FBB">
        <w:t>antikoaguláns kezelése után, az MVT és/vagy a PE kiújulásának megelőzésére adott, kiterjesztett</w:t>
      </w:r>
      <w:r w:rsidRPr="00AA1FBB">
        <w:rPr>
          <w:spacing w:val="1"/>
        </w:rPr>
        <w:t xml:space="preserve"> </w:t>
      </w:r>
      <w:r w:rsidRPr="00AA1FBB">
        <w:t>kezelés hatásosságát és biztonságosságát (AMPLIFY-EXT). Mindkét vizsgálat randomizált,</w:t>
      </w:r>
      <w:r w:rsidRPr="00AA1FBB">
        <w:rPr>
          <w:spacing w:val="1"/>
        </w:rPr>
        <w:t xml:space="preserve"> </w:t>
      </w:r>
      <w:r w:rsidRPr="00AA1FBB">
        <w:t xml:space="preserve">párhuzamos csoportú, kettős vak, nemzetközi vizsgálat volt, </w:t>
      </w:r>
      <w:r w:rsidR="00A92F0F">
        <w:t>melye</w:t>
      </w:r>
      <w:r w:rsidRPr="00AA1FBB">
        <w:t>t tünetekkel járó, proximalis típusú</w:t>
      </w:r>
      <w:r w:rsidRPr="00AA1FBB">
        <w:rPr>
          <w:spacing w:val="1"/>
        </w:rPr>
        <w:t xml:space="preserve"> </w:t>
      </w:r>
      <w:r w:rsidRPr="00AA1FBB">
        <w:t>mélyvénás thrombosisos vagy tünetekkel járó pulmonalis emboliás betegek bevonásával végeztek. Az</w:t>
      </w:r>
      <w:r w:rsidRPr="00AA1FBB">
        <w:rPr>
          <w:spacing w:val="-52"/>
        </w:rPr>
        <w:t xml:space="preserve"> </w:t>
      </w:r>
      <w:r w:rsidRPr="00AA1FBB">
        <w:t xml:space="preserve">összes </w:t>
      </w:r>
      <w:r w:rsidR="00B01707">
        <w:t>kulcs</w:t>
      </w:r>
      <w:r w:rsidRPr="00AA1FBB">
        <w:t>fontos</w:t>
      </w:r>
      <w:r w:rsidR="00B01707">
        <w:t>ságú</w:t>
      </w:r>
      <w:r w:rsidRPr="00AA1FBB">
        <w:t xml:space="preserve"> biztonságossági és hatásossági végpontot egy független bíráló bizottság, a kapott</w:t>
      </w:r>
      <w:r w:rsidRPr="00AA1FBB">
        <w:rPr>
          <w:spacing w:val="1"/>
        </w:rPr>
        <w:t xml:space="preserve"> </w:t>
      </w:r>
      <w:r w:rsidRPr="00AA1FBB">
        <w:t>kezelést</w:t>
      </w:r>
      <w:r w:rsidRPr="00AA1FBB">
        <w:rPr>
          <w:spacing w:val="-2"/>
        </w:rPr>
        <w:t xml:space="preserve"> </w:t>
      </w:r>
      <w:r w:rsidRPr="00AA1FBB">
        <w:t>nem</w:t>
      </w:r>
      <w:r w:rsidRPr="00AA1FBB">
        <w:rPr>
          <w:spacing w:val="-1"/>
        </w:rPr>
        <w:t xml:space="preserve"> </w:t>
      </w:r>
      <w:r w:rsidRPr="00AA1FBB">
        <w:t>ismerve</w:t>
      </w:r>
      <w:r w:rsidRPr="00AA1FBB">
        <w:rPr>
          <w:spacing w:val="-1"/>
        </w:rPr>
        <w:t xml:space="preserve"> </w:t>
      </w:r>
      <w:r w:rsidRPr="00AA1FBB">
        <w:t>ítélte</w:t>
      </w:r>
      <w:r w:rsidRPr="00AA1FBB">
        <w:rPr>
          <w:spacing w:val="-1"/>
        </w:rPr>
        <w:t xml:space="preserve"> </w:t>
      </w:r>
      <w:r w:rsidRPr="00AA1FBB">
        <w:t>meg.</w:t>
      </w:r>
    </w:p>
    <w:p w14:paraId="0A9EF172" w14:textId="77777777" w:rsidR="00F05A0C" w:rsidRPr="00AA1FBB" w:rsidRDefault="00F05A0C" w:rsidP="009525C2">
      <w:pPr>
        <w:pStyle w:val="Szvegtrzs"/>
      </w:pPr>
    </w:p>
    <w:p w14:paraId="0EA14DE0" w14:textId="77777777" w:rsidR="00F05A0C" w:rsidRPr="00AA1FBB" w:rsidRDefault="00F05A0C" w:rsidP="00FA530C">
      <w:pPr>
        <w:keepNext/>
        <w:rPr>
          <w:i/>
        </w:rPr>
      </w:pPr>
      <w:r w:rsidRPr="00AA1FBB">
        <w:rPr>
          <w:i/>
          <w:u w:val="single"/>
        </w:rPr>
        <w:t>AMPLIFY</w:t>
      </w:r>
      <w:r w:rsidRPr="00AA1FBB">
        <w:rPr>
          <w:i/>
          <w:spacing w:val="-5"/>
          <w:u w:val="single"/>
        </w:rPr>
        <w:t xml:space="preserve"> </w:t>
      </w:r>
      <w:r w:rsidRPr="00AA1FBB">
        <w:rPr>
          <w:i/>
          <w:u w:val="single"/>
        </w:rPr>
        <w:t>vizsgálat</w:t>
      </w:r>
    </w:p>
    <w:p w14:paraId="60980E96" w14:textId="65AA68AB" w:rsidR="00F05A0C" w:rsidRPr="00AA1FBB" w:rsidRDefault="00F05A0C" w:rsidP="009525C2">
      <w:pPr>
        <w:pStyle w:val="Szvegtrzs"/>
        <w:jc w:val="both"/>
      </w:pPr>
      <w:proofErr w:type="gramStart"/>
      <w:r w:rsidRPr="00AA1FBB">
        <w:t>Az AMPLIFY-vizsgálatba összesen 5395</w:t>
      </w:r>
      <w:r w:rsidR="00D47F6D">
        <w:t> </w:t>
      </w:r>
      <w:r w:rsidR="00A670A8">
        <w:t xml:space="preserve">felnőtt </w:t>
      </w:r>
      <w:r w:rsidRPr="00AA1FBB">
        <w:t>beteget randomizáltak 7</w:t>
      </w:r>
      <w:r w:rsidR="00C6356F" w:rsidRPr="00AA1FBB">
        <w:t> </w:t>
      </w:r>
      <w:r w:rsidRPr="00AA1FBB">
        <w:t>napig tartó, naponta kétszer 10</w:t>
      </w:r>
      <w:r w:rsidR="00C6356F" w:rsidRPr="00AA1FBB">
        <w:t> </w:t>
      </w:r>
      <w:r w:rsidRPr="00AA1FBB">
        <w:t>m</w:t>
      </w:r>
      <w:r w:rsidR="003E3C36" w:rsidRPr="003E3C36">
        <w:t xml:space="preserve">g </w:t>
      </w:r>
      <w:r w:rsidR="003E3C36" w:rsidRPr="003E3C36">
        <w:rPr>
          <w:i/>
          <w:iCs/>
        </w:rPr>
        <w:t>p</w:t>
      </w:r>
      <w:r w:rsidRPr="00AA1FBB">
        <w:rPr>
          <w:i/>
          <w:iCs/>
        </w:rPr>
        <w:t>er os</w:t>
      </w:r>
      <w:r w:rsidRPr="00AA1FBB">
        <w:t xml:space="preserve"> apixabán kezelésre, amit 6</w:t>
      </w:r>
      <w:r w:rsidR="00C6356F" w:rsidRPr="00AA1FBB">
        <w:t> </w:t>
      </w:r>
      <w:r w:rsidRPr="00AA1FBB">
        <w:t>hónapig naponta kétszer 5</w:t>
      </w:r>
      <w:r w:rsidR="00C6356F" w:rsidRPr="00AA1FBB">
        <w:t> </w:t>
      </w:r>
      <w:r w:rsidRPr="00AA1FBB">
        <w:t xml:space="preserve">mg </w:t>
      </w:r>
      <w:r w:rsidRPr="00AA1FBB">
        <w:rPr>
          <w:i/>
          <w:iCs/>
        </w:rPr>
        <w:t>per os</w:t>
      </w:r>
      <w:r w:rsidRPr="00AA1FBB">
        <w:t xml:space="preserve"> apixabán követett, vagy pedig</w:t>
      </w:r>
      <w:r w:rsidRPr="00AA1FBB">
        <w:rPr>
          <w:spacing w:val="-52"/>
        </w:rPr>
        <w:t xml:space="preserve"> </w:t>
      </w:r>
      <w:r w:rsidRPr="00AA1FBB">
        <w:t>legalább</w:t>
      </w:r>
      <w:r w:rsidRPr="00AA1FBB">
        <w:rPr>
          <w:spacing w:val="-2"/>
        </w:rPr>
        <w:t xml:space="preserve"> </w:t>
      </w:r>
      <w:r w:rsidRPr="00AA1FBB">
        <w:t>5</w:t>
      </w:r>
      <w:r w:rsidR="00C6356F" w:rsidRPr="00AA1FBB">
        <w:t> </w:t>
      </w:r>
      <w:r w:rsidRPr="00AA1FBB">
        <w:t>napig</w:t>
      </w:r>
      <w:r w:rsidRPr="00AA1FBB">
        <w:rPr>
          <w:spacing w:val="-2"/>
        </w:rPr>
        <w:t xml:space="preserve"> </w:t>
      </w:r>
      <w:r w:rsidRPr="00AA1FBB">
        <w:t>tartó</w:t>
      </w:r>
      <w:r w:rsidRPr="00AA1FBB">
        <w:rPr>
          <w:spacing w:val="-2"/>
        </w:rPr>
        <w:t xml:space="preserve"> </w:t>
      </w:r>
      <w:r w:rsidRPr="00AA1FBB">
        <w:t>(amíg</w:t>
      </w:r>
      <w:r w:rsidRPr="00AA1FBB">
        <w:rPr>
          <w:spacing w:val="-2"/>
        </w:rPr>
        <w:t xml:space="preserve"> </w:t>
      </w:r>
      <w:r w:rsidRPr="00AA1FBB">
        <w:t>az</w:t>
      </w:r>
      <w:r w:rsidRPr="00AA1FBB">
        <w:rPr>
          <w:spacing w:val="-2"/>
        </w:rPr>
        <w:t xml:space="preserve"> </w:t>
      </w:r>
      <w:r w:rsidRPr="00AA1FBB">
        <w:t>INR</w:t>
      </w:r>
      <w:r w:rsidRPr="00AA1FBB">
        <w:rPr>
          <w:spacing w:val="-3"/>
        </w:rPr>
        <w:t xml:space="preserve"> </w:t>
      </w:r>
      <w:r w:rsidR="00886708" w:rsidRPr="00AA1FBB">
        <w:t>≥</w:t>
      </w:r>
      <w:r w:rsidR="00B01211" w:rsidRPr="00AA1FBB">
        <w:rPr>
          <w:spacing w:val="1"/>
        </w:rPr>
        <w:t> </w:t>
      </w:r>
      <w:r w:rsidRPr="00AA1FBB">
        <w:t>2),</w:t>
      </w:r>
      <w:r w:rsidRPr="00AA1FBB">
        <w:rPr>
          <w:spacing w:val="-1"/>
        </w:rPr>
        <w:t xml:space="preserve"> </w:t>
      </w:r>
      <w:r w:rsidRPr="00AA1FBB">
        <w:t>naponta</w:t>
      </w:r>
      <w:r w:rsidRPr="00AA1FBB">
        <w:rPr>
          <w:spacing w:val="-2"/>
        </w:rPr>
        <w:t xml:space="preserve"> </w:t>
      </w:r>
      <w:r w:rsidRPr="00AA1FBB">
        <w:t>kétszer</w:t>
      </w:r>
      <w:r w:rsidRPr="00AA1FBB">
        <w:rPr>
          <w:spacing w:val="-2"/>
        </w:rPr>
        <w:t xml:space="preserve"> </w:t>
      </w:r>
      <w:r w:rsidRPr="00AA1FBB">
        <w:t>1</w:t>
      </w:r>
      <w:r w:rsidR="00B01211" w:rsidRPr="00AA1FBB">
        <w:t> </w:t>
      </w:r>
      <w:r w:rsidRPr="00AA1FBB">
        <w:t>mg/</w:t>
      </w:r>
      <w:r w:rsidR="00C47565">
        <w:t>tt</w:t>
      </w:r>
      <w:r w:rsidRPr="00AA1FBB">
        <w:t>kg</w:t>
      </w:r>
      <w:r w:rsidRPr="00AA1FBB">
        <w:rPr>
          <w:spacing w:val="-3"/>
        </w:rPr>
        <w:t xml:space="preserve"> </w:t>
      </w:r>
      <w:r w:rsidRPr="00AA1FBB">
        <w:t>subcutan</w:t>
      </w:r>
      <w:r w:rsidRPr="00AA1FBB">
        <w:rPr>
          <w:spacing w:val="-3"/>
        </w:rPr>
        <w:t xml:space="preserve"> </w:t>
      </w:r>
      <w:r w:rsidRPr="00AA1FBB">
        <w:t>enoxaparinnal és</w:t>
      </w:r>
      <w:r w:rsidR="00997DEE" w:rsidRPr="00AA1FBB">
        <w:t xml:space="preserve"> </w:t>
      </w:r>
      <w:r w:rsidRPr="00AA1FBB">
        <w:t>6</w:t>
      </w:r>
      <w:r w:rsidR="00B01211" w:rsidRPr="00AA1FBB">
        <w:t> </w:t>
      </w:r>
      <w:r w:rsidRPr="00AA1FBB">
        <w:t>hónapig</w:t>
      </w:r>
      <w:r w:rsidRPr="00AA1FBB">
        <w:rPr>
          <w:spacing w:val="-3"/>
        </w:rPr>
        <w:t xml:space="preserve"> </w:t>
      </w:r>
      <w:r w:rsidRPr="00AA1FBB">
        <w:t>tartó</w:t>
      </w:r>
      <w:r w:rsidRPr="00AA1FBB">
        <w:rPr>
          <w:spacing w:val="-2"/>
        </w:rPr>
        <w:t xml:space="preserve"> </w:t>
      </w:r>
      <w:r w:rsidRPr="00AA1FBB">
        <w:rPr>
          <w:i/>
          <w:iCs/>
        </w:rPr>
        <w:t>per</w:t>
      </w:r>
      <w:r w:rsidRPr="00AA1FBB">
        <w:rPr>
          <w:i/>
          <w:iCs/>
          <w:spacing w:val="-3"/>
        </w:rPr>
        <w:t xml:space="preserve"> </w:t>
      </w:r>
      <w:r w:rsidRPr="00AA1FBB">
        <w:rPr>
          <w:i/>
          <w:iCs/>
        </w:rPr>
        <w:t>os</w:t>
      </w:r>
      <w:r w:rsidRPr="00AA1FBB">
        <w:rPr>
          <w:spacing w:val="-3"/>
        </w:rPr>
        <w:t xml:space="preserve"> </w:t>
      </w:r>
      <w:r w:rsidRPr="00AA1FBB">
        <w:t>warfarinnal</w:t>
      </w:r>
      <w:r w:rsidRPr="00AA1FBB">
        <w:rPr>
          <w:spacing w:val="-4"/>
        </w:rPr>
        <w:t xml:space="preserve"> </w:t>
      </w:r>
      <w:r w:rsidRPr="00AA1FBB">
        <w:t>(elérendő</w:t>
      </w:r>
      <w:r w:rsidRPr="00AA1FBB">
        <w:rPr>
          <w:spacing w:val="-4"/>
        </w:rPr>
        <w:t xml:space="preserve"> </w:t>
      </w:r>
      <w:r w:rsidRPr="00AA1FBB">
        <w:t>INR-tartomány</w:t>
      </w:r>
      <w:r w:rsidRPr="00AA1FBB">
        <w:rPr>
          <w:spacing w:val="-2"/>
        </w:rPr>
        <w:t xml:space="preserve"> </w:t>
      </w:r>
      <w:r w:rsidRPr="00AA1FBB">
        <w:t>2,0-3,0)</w:t>
      </w:r>
      <w:r w:rsidRPr="00AA1FBB">
        <w:rPr>
          <w:spacing w:val="-1"/>
        </w:rPr>
        <w:t xml:space="preserve"> </w:t>
      </w:r>
      <w:r w:rsidRPr="00AA1FBB">
        <w:t>végzett</w:t>
      </w:r>
      <w:r w:rsidRPr="00AA1FBB">
        <w:rPr>
          <w:spacing w:val="-3"/>
        </w:rPr>
        <w:t xml:space="preserve"> </w:t>
      </w:r>
      <w:r w:rsidRPr="00AA1FBB">
        <w:t>kezelésre.</w:t>
      </w:r>
      <w:proofErr w:type="gramEnd"/>
    </w:p>
    <w:p w14:paraId="60D0E17E" w14:textId="77777777" w:rsidR="005F15AB" w:rsidRPr="00AA1FBB" w:rsidRDefault="005F15AB" w:rsidP="009525C2">
      <w:pPr>
        <w:pStyle w:val="Szvegtrzs"/>
        <w:jc w:val="both"/>
      </w:pPr>
    </w:p>
    <w:p w14:paraId="44E0255B" w14:textId="00A049EA" w:rsidR="00F05A0C" w:rsidRPr="00AA1FBB" w:rsidRDefault="00F05A0C" w:rsidP="009525C2">
      <w:pPr>
        <w:pStyle w:val="Szvegtrzs"/>
        <w:jc w:val="both"/>
      </w:pPr>
      <w:r w:rsidRPr="00AA1FBB">
        <w:t>Az</w:t>
      </w:r>
      <w:r w:rsidRPr="00AA1FBB">
        <w:rPr>
          <w:spacing w:val="-4"/>
        </w:rPr>
        <w:t xml:space="preserve"> </w:t>
      </w:r>
      <w:r w:rsidRPr="00AA1FBB">
        <w:t>átlagéletkor</w:t>
      </w:r>
      <w:r w:rsidRPr="00AA1FBB">
        <w:rPr>
          <w:spacing w:val="-4"/>
        </w:rPr>
        <w:t xml:space="preserve"> </w:t>
      </w:r>
      <w:r w:rsidRPr="00AA1FBB">
        <w:t>56,9</w:t>
      </w:r>
      <w:r w:rsidR="00B01211" w:rsidRPr="00AA1FBB">
        <w:t> </w:t>
      </w:r>
      <w:r w:rsidRPr="00AA1FBB">
        <w:t>év</w:t>
      </w:r>
      <w:r w:rsidRPr="00AA1FBB">
        <w:rPr>
          <w:spacing w:val="-4"/>
        </w:rPr>
        <w:t xml:space="preserve"> </w:t>
      </w:r>
      <w:r w:rsidRPr="00AA1FBB">
        <w:t>volt,</w:t>
      </w:r>
      <w:r w:rsidRPr="00AA1FBB">
        <w:rPr>
          <w:spacing w:val="-4"/>
        </w:rPr>
        <w:t xml:space="preserve"> </w:t>
      </w:r>
      <w:r w:rsidRPr="00AA1FBB">
        <w:t>és</w:t>
      </w:r>
      <w:r w:rsidRPr="00AA1FBB">
        <w:rPr>
          <w:spacing w:val="-3"/>
        </w:rPr>
        <w:t xml:space="preserve"> </w:t>
      </w:r>
      <w:r w:rsidRPr="00AA1FBB">
        <w:t>a</w:t>
      </w:r>
      <w:r w:rsidRPr="00AA1FBB">
        <w:rPr>
          <w:spacing w:val="-4"/>
        </w:rPr>
        <w:t xml:space="preserve"> </w:t>
      </w:r>
      <w:r w:rsidRPr="00AA1FBB">
        <w:t>randomizált</w:t>
      </w:r>
      <w:r w:rsidRPr="00AA1FBB">
        <w:rPr>
          <w:spacing w:val="-3"/>
        </w:rPr>
        <w:t xml:space="preserve"> </w:t>
      </w:r>
      <w:r w:rsidRPr="00AA1FBB">
        <w:t>betegek</w:t>
      </w:r>
      <w:r w:rsidRPr="00AA1FBB">
        <w:rPr>
          <w:spacing w:val="-4"/>
        </w:rPr>
        <w:t xml:space="preserve"> </w:t>
      </w:r>
      <w:r w:rsidRPr="00AA1FBB">
        <w:t>89,8%-ának</w:t>
      </w:r>
      <w:r w:rsidRPr="00AA1FBB">
        <w:rPr>
          <w:spacing w:val="-4"/>
        </w:rPr>
        <w:t xml:space="preserve"> </w:t>
      </w:r>
      <w:r w:rsidRPr="00AA1FBB">
        <w:t>volt</w:t>
      </w:r>
      <w:r w:rsidRPr="00AA1FBB">
        <w:rPr>
          <w:spacing w:val="-3"/>
        </w:rPr>
        <w:t xml:space="preserve"> </w:t>
      </w:r>
      <w:r w:rsidRPr="00AA1FBB">
        <w:t>ok</w:t>
      </w:r>
      <w:r w:rsidRPr="00AA1FBB">
        <w:rPr>
          <w:spacing w:val="-4"/>
        </w:rPr>
        <w:t xml:space="preserve"> </w:t>
      </w:r>
      <w:r w:rsidRPr="00AA1FBB">
        <w:t>nélküli</w:t>
      </w:r>
      <w:r w:rsidRPr="00AA1FBB">
        <w:rPr>
          <w:spacing w:val="-4"/>
        </w:rPr>
        <w:t xml:space="preserve"> </w:t>
      </w:r>
      <w:r w:rsidRPr="00AA1FBB">
        <w:t>VTE</w:t>
      </w:r>
      <w:r w:rsidRPr="00AA1FBB">
        <w:rPr>
          <w:spacing w:val="-3"/>
        </w:rPr>
        <w:t xml:space="preserve"> </w:t>
      </w:r>
      <w:r w:rsidRPr="00AA1FBB">
        <w:t>eseménye.</w:t>
      </w:r>
    </w:p>
    <w:p w14:paraId="6AC4FF45" w14:textId="63FBE7BC" w:rsidR="00670033" w:rsidRPr="00AA1FBB" w:rsidRDefault="00F05A0C" w:rsidP="009525C2">
      <w:pPr>
        <w:pStyle w:val="Szvegtrzs"/>
      </w:pPr>
      <w:r w:rsidRPr="00AA1FBB">
        <w:t>A warfarinra randomizált betegeknél a terápiás tartományban (INR 2,0-3,0) eltöltött időtartam (time in</w:t>
      </w:r>
      <w:r w:rsidRPr="00AA1FBB">
        <w:rPr>
          <w:spacing w:val="-52"/>
        </w:rPr>
        <w:t xml:space="preserve"> </w:t>
      </w:r>
      <w:r w:rsidRPr="00AA1FBB">
        <w:t>therapeutic range – TTR) átlagos aránya 60,9% volt. Az apixabánnal a vizsgálati centrumra jellemző,</w:t>
      </w:r>
      <w:r w:rsidRPr="00AA1FBB">
        <w:rPr>
          <w:spacing w:val="1"/>
        </w:rPr>
        <w:t xml:space="preserve"> </w:t>
      </w:r>
      <w:r w:rsidRPr="00AA1FBB">
        <w:t>különböző TTR-szintektől függetlenül csökkent a szimptomatikus VTE események kiújulása és a</w:t>
      </w:r>
      <w:r w:rsidRPr="00AA1FBB">
        <w:rPr>
          <w:spacing w:val="1"/>
        </w:rPr>
        <w:t xml:space="preserve"> </w:t>
      </w:r>
      <w:r w:rsidRPr="00AA1FBB">
        <w:t>VTE-vel összefüggő halálozás. A centrumnak megfelelő legfelső TTR kvartilisben az apixabánnal</w:t>
      </w:r>
      <w:r w:rsidRPr="00AA1FBB">
        <w:rPr>
          <w:spacing w:val="1"/>
        </w:rPr>
        <w:t xml:space="preserve"> </w:t>
      </w:r>
      <w:r w:rsidRPr="00AA1FBB">
        <w:t>0,79</w:t>
      </w:r>
      <w:r w:rsidRPr="00AA1FBB">
        <w:rPr>
          <w:spacing w:val="-3"/>
        </w:rPr>
        <w:t xml:space="preserve"> </w:t>
      </w:r>
      <w:r w:rsidRPr="00AA1FBB">
        <w:t>(95%-os</w:t>
      </w:r>
      <w:r w:rsidRPr="00AA1FBB">
        <w:rPr>
          <w:spacing w:val="-3"/>
        </w:rPr>
        <w:t xml:space="preserve"> </w:t>
      </w:r>
      <w:r w:rsidRPr="00AA1FBB">
        <w:t>CI:</w:t>
      </w:r>
      <w:r w:rsidRPr="00AA1FBB">
        <w:rPr>
          <w:spacing w:val="-2"/>
        </w:rPr>
        <w:t xml:space="preserve"> </w:t>
      </w:r>
      <w:r w:rsidRPr="00AA1FBB">
        <w:t>0,39;</w:t>
      </w:r>
      <w:r w:rsidRPr="00AA1FBB">
        <w:rPr>
          <w:spacing w:val="-3"/>
        </w:rPr>
        <w:t xml:space="preserve"> </w:t>
      </w:r>
      <w:r w:rsidRPr="00AA1FBB">
        <w:t>1,61)</w:t>
      </w:r>
      <w:r w:rsidRPr="00AA1FBB">
        <w:rPr>
          <w:spacing w:val="-3"/>
        </w:rPr>
        <w:t xml:space="preserve"> </w:t>
      </w:r>
      <w:r w:rsidRPr="00AA1FBB">
        <w:t>volt</w:t>
      </w:r>
      <w:r w:rsidRPr="00AA1FBB">
        <w:rPr>
          <w:spacing w:val="-2"/>
        </w:rPr>
        <w:t xml:space="preserve"> </w:t>
      </w:r>
      <w:r w:rsidRPr="00AA1FBB">
        <w:t>a</w:t>
      </w:r>
      <w:r w:rsidRPr="00AA1FBB">
        <w:rPr>
          <w:spacing w:val="-3"/>
        </w:rPr>
        <w:t xml:space="preserve"> </w:t>
      </w:r>
      <w:r w:rsidRPr="00AA1FBB">
        <w:t>relatív</w:t>
      </w:r>
      <w:r w:rsidRPr="00AA1FBB">
        <w:rPr>
          <w:spacing w:val="-3"/>
        </w:rPr>
        <w:t xml:space="preserve"> </w:t>
      </w:r>
      <w:r w:rsidRPr="00AA1FBB">
        <w:t>kockázat</w:t>
      </w:r>
      <w:r w:rsidRPr="00AA1FBB">
        <w:rPr>
          <w:spacing w:val="-2"/>
        </w:rPr>
        <w:t xml:space="preserve"> </w:t>
      </w:r>
      <w:r w:rsidRPr="00AA1FBB">
        <w:t>az</w:t>
      </w:r>
      <w:r w:rsidRPr="00AA1FBB">
        <w:rPr>
          <w:spacing w:val="-3"/>
        </w:rPr>
        <w:t xml:space="preserve"> </w:t>
      </w:r>
      <w:r w:rsidRPr="00AA1FBB">
        <w:t>enoxaparin/warfarin</w:t>
      </w:r>
      <w:r w:rsidRPr="00AA1FBB">
        <w:rPr>
          <w:spacing w:val="-3"/>
        </w:rPr>
        <w:t xml:space="preserve"> </w:t>
      </w:r>
      <w:r w:rsidRPr="00AA1FBB">
        <w:t>kezeléshez</w:t>
      </w:r>
      <w:r w:rsidRPr="00AA1FBB">
        <w:rPr>
          <w:spacing w:val="-2"/>
        </w:rPr>
        <w:t xml:space="preserve"> </w:t>
      </w:r>
      <w:r w:rsidRPr="00AA1FBB">
        <w:t>képest.</w:t>
      </w:r>
    </w:p>
    <w:p w14:paraId="7D8F31FB" w14:textId="77777777" w:rsidR="002F407B" w:rsidRPr="00AA1FBB" w:rsidRDefault="002F407B" w:rsidP="009525C2">
      <w:pPr>
        <w:pStyle w:val="Szvegtrzs"/>
      </w:pPr>
    </w:p>
    <w:p w14:paraId="02A41859" w14:textId="65A7F893" w:rsidR="002F407B" w:rsidRPr="00AA1FBB" w:rsidRDefault="00F05A0C" w:rsidP="009525C2">
      <w:pPr>
        <w:pStyle w:val="Szvegtrzs"/>
      </w:pPr>
      <w:r w:rsidRPr="00AA1FBB">
        <w:t>A vizsgálatban kimutatták, hogy az apixabán non-inferior volt az enoxaparin/warfarin kezeléshez</w:t>
      </w:r>
      <w:r w:rsidRPr="00AA1FBB">
        <w:rPr>
          <w:spacing w:val="1"/>
        </w:rPr>
        <w:t xml:space="preserve"> </w:t>
      </w:r>
      <w:r w:rsidRPr="00AA1FBB">
        <w:t>képest a kombinált elsődleges végpontban, melynek összetevői: az igazolt, recidív szimptomatikus</w:t>
      </w:r>
      <w:r w:rsidRPr="00AA1FBB">
        <w:rPr>
          <w:spacing w:val="1"/>
        </w:rPr>
        <w:t xml:space="preserve"> </w:t>
      </w:r>
      <w:r w:rsidRPr="00AA1FBB">
        <w:t>VTE</w:t>
      </w:r>
      <w:r w:rsidRPr="00AA1FBB">
        <w:rPr>
          <w:spacing w:val="-3"/>
        </w:rPr>
        <w:t xml:space="preserve"> </w:t>
      </w:r>
      <w:r w:rsidRPr="00AA1FBB">
        <w:t>(nem</w:t>
      </w:r>
      <w:r w:rsidRPr="00AA1FBB">
        <w:rPr>
          <w:spacing w:val="-3"/>
        </w:rPr>
        <w:t xml:space="preserve"> </w:t>
      </w:r>
      <w:r w:rsidRPr="00AA1FBB">
        <w:t>halálos</w:t>
      </w:r>
      <w:r w:rsidRPr="00AA1FBB">
        <w:rPr>
          <w:spacing w:val="-3"/>
        </w:rPr>
        <w:t xml:space="preserve"> </w:t>
      </w:r>
      <w:r w:rsidRPr="00AA1FBB">
        <w:t>MVT</w:t>
      </w:r>
      <w:r w:rsidRPr="00AA1FBB">
        <w:rPr>
          <w:spacing w:val="-3"/>
        </w:rPr>
        <w:t xml:space="preserve"> </w:t>
      </w:r>
      <w:r w:rsidRPr="00AA1FBB">
        <w:t>vagy</w:t>
      </w:r>
      <w:r w:rsidRPr="00AA1FBB">
        <w:rPr>
          <w:spacing w:val="-3"/>
        </w:rPr>
        <w:t xml:space="preserve"> </w:t>
      </w:r>
      <w:r w:rsidRPr="00AA1FBB">
        <w:t>nem</w:t>
      </w:r>
      <w:r w:rsidRPr="00AA1FBB">
        <w:rPr>
          <w:spacing w:val="-3"/>
        </w:rPr>
        <w:t xml:space="preserve"> </w:t>
      </w:r>
      <w:r w:rsidRPr="00AA1FBB">
        <w:t>halálos</w:t>
      </w:r>
      <w:r w:rsidRPr="00AA1FBB">
        <w:rPr>
          <w:spacing w:val="-3"/>
        </w:rPr>
        <w:t xml:space="preserve"> </w:t>
      </w:r>
      <w:r w:rsidRPr="00AA1FBB">
        <w:t>PE)</w:t>
      </w:r>
      <w:r w:rsidRPr="00AA1FBB">
        <w:rPr>
          <w:spacing w:val="-3"/>
        </w:rPr>
        <w:t xml:space="preserve"> </w:t>
      </w:r>
      <w:r w:rsidRPr="00AA1FBB">
        <w:t>és</w:t>
      </w:r>
      <w:r w:rsidRPr="00AA1FBB">
        <w:rPr>
          <w:spacing w:val="-3"/>
        </w:rPr>
        <w:t xml:space="preserve"> </w:t>
      </w:r>
      <w:r w:rsidRPr="00AA1FBB">
        <w:t>a</w:t>
      </w:r>
      <w:r w:rsidRPr="00AA1FBB">
        <w:rPr>
          <w:spacing w:val="-2"/>
        </w:rPr>
        <w:t xml:space="preserve"> </w:t>
      </w:r>
      <w:r w:rsidRPr="00AA1FBB">
        <w:t>VTE-vel</w:t>
      </w:r>
      <w:r w:rsidRPr="00AA1FBB">
        <w:rPr>
          <w:spacing w:val="-3"/>
        </w:rPr>
        <w:t xml:space="preserve"> </w:t>
      </w:r>
      <w:r w:rsidRPr="00AA1FBB">
        <w:t>összefüggő</w:t>
      </w:r>
      <w:r w:rsidRPr="00AA1FBB">
        <w:rPr>
          <w:spacing w:val="-3"/>
        </w:rPr>
        <w:t xml:space="preserve"> </w:t>
      </w:r>
      <w:r w:rsidRPr="00AA1FBB">
        <w:t>halálozás</w:t>
      </w:r>
      <w:r w:rsidRPr="00AA1FBB">
        <w:rPr>
          <w:spacing w:val="-5"/>
        </w:rPr>
        <w:t xml:space="preserve"> </w:t>
      </w:r>
      <w:r w:rsidRPr="00AA1FBB">
        <w:t>(lásd</w:t>
      </w:r>
      <w:r w:rsidRPr="00AA1FBB">
        <w:rPr>
          <w:spacing w:val="-2"/>
        </w:rPr>
        <w:t xml:space="preserve"> </w:t>
      </w:r>
      <w:r w:rsidR="00D829A7">
        <w:t>9</w:t>
      </w:r>
      <w:r w:rsidRPr="00AA1FBB">
        <w:t>.</w:t>
      </w:r>
      <w:r w:rsidR="00E83308" w:rsidRPr="00AA1FBB">
        <w:rPr>
          <w:spacing w:val="-5"/>
        </w:rPr>
        <w:t> </w:t>
      </w:r>
      <w:r w:rsidRPr="00AA1FBB">
        <w:t>táblázat).</w:t>
      </w:r>
    </w:p>
    <w:p w14:paraId="00D22E24" w14:textId="77777777" w:rsidR="00F05A0C" w:rsidRPr="00AA1FBB" w:rsidRDefault="00F05A0C" w:rsidP="009525C2">
      <w:pPr>
        <w:pStyle w:val="Szvegtrzs"/>
      </w:pPr>
    </w:p>
    <w:p w14:paraId="1A40BDB3" w14:textId="4B434B68" w:rsidR="00F05A0C" w:rsidRPr="00AA1FBB" w:rsidRDefault="00D829A7" w:rsidP="005C20E3">
      <w:pPr>
        <w:pStyle w:val="Cmsor2"/>
        <w:ind w:left="0"/>
      </w:pPr>
      <w:r>
        <w:t>9</w:t>
      </w:r>
      <w:r>
        <w:tab/>
      </w:r>
      <w:r w:rsidR="00F05A0C" w:rsidRPr="00AA1FBB">
        <w:t>táblázat:</w:t>
      </w:r>
      <w:r w:rsidR="00F05A0C" w:rsidRPr="005654D6">
        <w:t xml:space="preserve"> </w:t>
      </w:r>
      <w:r w:rsidR="00F05A0C" w:rsidRPr="00AA1FBB">
        <w:t>Az</w:t>
      </w:r>
      <w:r w:rsidR="00F05A0C" w:rsidRPr="005654D6">
        <w:t xml:space="preserve"> </w:t>
      </w:r>
      <w:r w:rsidR="00F05A0C" w:rsidRPr="00AA1FBB">
        <w:t>AMPLIFY</w:t>
      </w:r>
      <w:r w:rsidR="00F05A0C" w:rsidRPr="005654D6">
        <w:t xml:space="preserve"> </w:t>
      </w:r>
      <w:r w:rsidR="00F05A0C" w:rsidRPr="00AA1FBB">
        <w:t>vizsgálat</w:t>
      </w:r>
      <w:r w:rsidR="00F05A0C" w:rsidRPr="005654D6">
        <w:t xml:space="preserve"> </w:t>
      </w:r>
      <w:r w:rsidR="00F05A0C" w:rsidRPr="00AA1FBB">
        <w:t>hatásossági</w:t>
      </w:r>
      <w:r w:rsidR="00F05A0C" w:rsidRPr="005654D6">
        <w:t xml:space="preserve"> </w:t>
      </w:r>
      <w:r w:rsidR="00F05A0C" w:rsidRPr="00AA1FBB">
        <w:t>eredményei</w:t>
      </w:r>
    </w:p>
    <w:tbl>
      <w:tblPr>
        <w:tblW w:w="96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7"/>
        <w:gridCol w:w="1651"/>
        <w:gridCol w:w="2553"/>
        <w:gridCol w:w="3085"/>
      </w:tblGrid>
      <w:tr w:rsidR="00F05A0C" w:rsidRPr="00AA1FBB" w14:paraId="617F11B3" w14:textId="77777777" w:rsidTr="00D245DF">
        <w:trPr>
          <w:trHeight w:val="1026"/>
        </w:trPr>
        <w:tc>
          <w:tcPr>
            <w:tcW w:w="2317" w:type="dxa"/>
          </w:tcPr>
          <w:p w14:paraId="40BA2C5C" w14:textId="77777777" w:rsidR="00F05A0C" w:rsidRPr="00AA1FBB" w:rsidRDefault="00F05A0C" w:rsidP="009525C2">
            <w:pPr>
              <w:pStyle w:val="TableParagraph"/>
            </w:pPr>
          </w:p>
        </w:tc>
        <w:tc>
          <w:tcPr>
            <w:tcW w:w="1651" w:type="dxa"/>
            <w:tcBorders>
              <w:bottom w:val="nil"/>
            </w:tcBorders>
          </w:tcPr>
          <w:p w14:paraId="41448A78" w14:textId="77777777" w:rsidR="00F05A0C" w:rsidRPr="00AA1FBB" w:rsidRDefault="00F05A0C" w:rsidP="00D245DF">
            <w:pPr>
              <w:pStyle w:val="TableParagraph"/>
              <w:ind w:left="407" w:hanging="41"/>
              <w:rPr>
                <w:b/>
              </w:rPr>
            </w:pPr>
            <w:r w:rsidRPr="00AA1FBB">
              <w:rPr>
                <w:b/>
              </w:rPr>
              <w:t>Apixabán</w:t>
            </w:r>
          </w:p>
          <w:p w14:paraId="7D80F2DC" w14:textId="5C8994A4" w:rsidR="00F05A0C" w:rsidRPr="00AA1FBB" w:rsidRDefault="003A2AE6" w:rsidP="00D245DF">
            <w:pPr>
              <w:pStyle w:val="TableParagraph"/>
              <w:ind w:left="551" w:right="379" w:hanging="144"/>
              <w:rPr>
                <w:b/>
              </w:rPr>
            </w:pPr>
            <w:r w:rsidRPr="00AA1FBB">
              <w:rPr>
                <w:b/>
              </w:rPr>
              <w:t>n </w:t>
            </w:r>
            <w:r w:rsidR="00F05A0C" w:rsidRPr="00AA1FBB">
              <w:rPr>
                <w:b/>
              </w:rPr>
              <w:t>=</w:t>
            </w:r>
            <w:r w:rsidRPr="00AA1FBB">
              <w:rPr>
                <w:b/>
              </w:rPr>
              <w:t> </w:t>
            </w:r>
            <w:r w:rsidR="00F05A0C" w:rsidRPr="00AA1FBB">
              <w:rPr>
                <w:b/>
              </w:rPr>
              <w:t>2609</w:t>
            </w:r>
            <w:r w:rsidR="00F05A0C" w:rsidRPr="00AA1FBB">
              <w:rPr>
                <w:b/>
                <w:spacing w:val="-52"/>
              </w:rPr>
              <w:t xml:space="preserve"> </w:t>
            </w:r>
            <w:r w:rsidR="00F05A0C" w:rsidRPr="00AA1FBB">
              <w:rPr>
                <w:b/>
              </w:rPr>
              <w:t>n</w:t>
            </w:r>
            <w:r w:rsidR="00F05A0C" w:rsidRPr="00AA1FBB">
              <w:rPr>
                <w:b/>
                <w:spacing w:val="-2"/>
              </w:rPr>
              <w:t xml:space="preserve"> </w:t>
            </w:r>
            <w:r w:rsidR="00F05A0C" w:rsidRPr="00AA1FBB">
              <w:rPr>
                <w:b/>
              </w:rPr>
              <w:t>(%)</w:t>
            </w:r>
          </w:p>
        </w:tc>
        <w:tc>
          <w:tcPr>
            <w:tcW w:w="2553" w:type="dxa"/>
            <w:tcBorders>
              <w:bottom w:val="nil"/>
            </w:tcBorders>
          </w:tcPr>
          <w:p w14:paraId="56F1D6E2" w14:textId="51A97982" w:rsidR="00F05A0C" w:rsidRPr="00AA1FBB" w:rsidRDefault="00F05A0C" w:rsidP="00367DBE">
            <w:pPr>
              <w:pStyle w:val="TableParagraph"/>
              <w:ind w:left="122" w:right="111"/>
              <w:jc w:val="center"/>
              <w:rPr>
                <w:b/>
              </w:rPr>
            </w:pPr>
            <w:r w:rsidRPr="00AA1FBB">
              <w:rPr>
                <w:b/>
                <w:spacing w:val="-1"/>
              </w:rPr>
              <w:t>Enoxaparin/Warfar</w:t>
            </w:r>
            <w:r w:rsidRPr="00AA1FBB">
              <w:rPr>
                <w:b/>
              </w:rPr>
              <w:t>in</w:t>
            </w:r>
          </w:p>
          <w:p w14:paraId="545F4923" w14:textId="77777777" w:rsidR="00F05A0C" w:rsidRPr="00AA1FBB" w:rsidRDefault="003A2AE6" w:rsidP="00367DBE">
            <w:pPr>
              <w:pStyle w:val="TableParagraph"/>
              <w:ind w:left="118" w:right="111"/>
              <w:jc w:val="center"/>
              <w:rPr>
                <w:b/>
              </w:rPr>
            </w:pPr>
            <w:r w:rsidRPr="00AA1FBB">
              <w:rPr>
                <w:b/>
              </w:rPr>
              <w:t>n </w:t>
            </w:r>
            <w:r w:rsidR="00F05A0C" w:rsidRPr="00AA1FBB">
              <w:rPr>
                <w:b/>
              </w:rPr>
              <w:t>=</w:t>
            </w:r>
            <w:r w:rsidRPr="00AA1FBB">
              <w:rPr>
                <w:b/>
              </w:rPr>
              <w:t> </w:t>
            </w:r>
            <w:r w:rsidR="00F05A0C" w:rsidRPr="00AA1FBB">
              <w:rPr>
                <w:b/>
              </w:rPr>
              <w:t>2635</w:t>
            </w:r>
          </w:p>
          <w:p w14:paraId="16CD8AC6" w14:textId="2B0408BD" w:rsidR="00D245DF" w:rsidRPr="00AA1FBB" w:rsidRDefault="009017B0" w:rsidP="00367DBE">
            <w:pPr>
              <w:pStyle w:val="TableParagraph"/>
              <w:ind w:left="118" w:right="111"/>
              <w:jc w:val="center"/>
              <w:rPr>
                <w:b/>
              </w:rPr>
            </w:pPr>
            <w:r w:rsidRPr="00AA1FBB">
              <w:rPr>
                <w:b/>
              </w:rPr>
              <w:t>n</w:t>
            </w:r>
            <w:r w:rsidRPr="00AA1FBB">
              <w:rPr>
                <w:b/>
                <w:spacing w:val="-2"/>
              </w:rPr>
              <w:t xml:space="preserve"> </w:t>
            </w:r>
            <w:r w:rsidRPr="00AA1FBB">
              <w:rPr>
                <w:b/>
              </w:rPr>
              <w:t>(%)</w:t>
            </w:r>
          </w:p>
        </w:tc>
        <w:tc>
          <w:tcPr>
            <w:tcW w:w="3085" w:type="dxa"/>
            <w:tcBorders>
              <w:bottom w:val="nil"/>
            </w:tcBorders>
          </w:tcPr>
          <w:p w14:paraId="66518C45" w14:textId="77777777" w:rsidR="00F05A0C" w:rsidRPr="00AA1FBB" w:rsidRDefault="00F05A0C" w:rsidP="0053046E">
            <w:pPr>
              <w:pStyle w:val="TableParagraph"/>
              <w:ind w:left="323" w:right="958" w:hanging="210"/>
              <w:jc w:val="center"/>
              <w:rPr>
                <w:b/>
              </w:rPr>
            </w:pPr>
            <w:r w:rsidRPr="00AA1FBB">
              <w:rPr>
                <w:b/>
              </w:rPr>
              <w:t>Relatív kockázat</w:t>
            </w:r>
            <w:r w:rsidRPr="00AA1FBB">
              <w:rPr>
                <w:b/>
                <w:spacing w:val="-53"/>
              </w:rPr>
              <w:t xml:space="preserve"> </w:t>
            </w:r>
            <w:r w:rsidRPr="00AA1FBB">
              <w:rPr>
                <w:b/>
              </w:rPr>
              <w:t>(95%-os</w:t>
            </w:r>
            <w:r w:rsidRPr="00AA1FBB">
              <w:rPr>
                <w:b/>
                <w:spacing w:val="-2"/>
              </w:rPr>
              <w:t xml:space="preserve"> </w:t>
            </w:r>
            <w:r w:rsidRPr="00AA1FBB">
              <w:rPr>
                <w:b/>
              </w:rPr>
              <w:t>CI)</w:t>
            </w:r>
          </w:p>
        </w:tc>
      </w:tr>
      <w:tr w:rsidR="00F05A0C" w:rsidRPr="00AA1FBB" w14:paraId="4198EE42" w14:textId="77777777" w:rsidTr="0053046E">
        <w:trPr>
          <w:trHeight w:val="609"/>
        </w:trPr>
        <w:tc>
          <w:tcPr>
            <w:tcW w:w="2317" w:type="dxa"/>
          </w:tcPr>
          <w:p w14:paraId="456FD4C9" w14:textId="77777777" w:rsidR="00F05A0C" w:rsidRPr="00AA1FBB" w:rsidRDefault="00F05A0C" w:rsidP="0053046E">
            <w:pPr>
              <w:pStyle w:val="TableParagraph"/>
              <w:ind w:left="113" w:right="188"/>
            </w:pPr>
            <w:r w:rsidRPr="00AA1FBB">
              <w:t>VTE vagy VTE-vel</w:t>
            </w:r>
            <w:r w:rsidRPr="00AA1FBB">
              <w:rPr>
                <w:spacing w:val="1"/>
              </w:rPr>
              <w:t xml:space="preserve"> </w:t>
            </w:r>
            <w:r w:rsidRPr="00AA1FBB">
              <w:t>összefüggő</w:t>
            </w:r>
            <w:r w:rsidRPr="00AA1FBB">
              <w:rPr>
                <w:spacing w:val="-10"/>
              </w:rPr>
              <w:t xml:space="preserve"> </w:t>
            </w:r>
            <w:r w:rsidRPr="00AA1FBB">
              <w:t>halálozás</w:t>
            </w:r>
          </w:p>
        </w:tc>
        <w:tc>
          <w:tcPr>
            <w:tcW w:w="1651" w:type="dxa"/>
          </w:tcPr>
          <w:p w14:paraId="6E430F83" w14:textId="77777777" w:rsidR="00F05A0C" w:rsidRPr="00AA1FBB" w:rsidRDefault="00F05A0C" w:rsidP="009525C2">
            <w:pPr>
              <w:pStyle w:val="TableParagraph"/>
              <w:ind w:left="459" w:right="448"/>
              <w:jc w:val="center"/>
            </w:pPr>
            <w:r w:rsidRPr="00AA1FBB">
              <w:t>59</w:t>
            </w:r>
            <w:r w:rsidRPr="00AA1FBB">
              <w:rPr>
                <w:spacing w:val="-3"/>
              </w:rPr>
              <w:t xml:space="preserve"> </w:t>
            </w:r>
            <w:r w:rsidRPr="00AA1FBB">
              <w:t>(2,3)</w:t>
            </w:r>
          </w:p>
        </w:tc>
        <w:tc>
          <w:tcPr>
            <w:tcW w:w="2553" w:type="dxa"/>
          </w:tcPr>
          <w:p w14:paraId="1DB71565" w14:textId="77777777" w:rsidR="00F05A0C" w:rsidRPr="00AA1FBB" w:rsidRDefault="00F05A0C" w:rsidP="009525C2">
            <w:pPr>
              <w:pStyle w:val="TableParagraph"/>
              <w:ind w:left="120" w:right="111"/>
              <w:jc w:val="center"/>
            </w:pPr>
            <w:r w:rsidRPr="00AA1FBB">
              <w:t>71</w:t>
            </w:r>
            <w:r w:rsidRPr="00AA1FBB">
              <w:rPr>
                <w:spacing w:val="-3"/>
              </w:rPr>
              <w:t xml:space="preserve"> </w:t>
            </w:r>
            <w:r w:rsidRPr="00AA1FBB">
              <w:t>(2,7)</w:t>
            </w:r>
          </w:p>
        </w:tc>
        <w:tc>
          <w:tcPr>
            <w:tcW w:w="3085" w:type="dxa"/>
          </w:tcPr>
          <w:p w14:paraId="13BC8076" w14:textId="77777777" w:rsidR="00F05A0C" w:rsidRPr="00AA1FBB" w:rsidRDefault="00F05A0C" w:rsidP="009525C2">
            <w:pPr>
              <w:pStyle w:val="TableParagraph"/>
              <w:ind w:left="946" w:right="937"/>
              <w:jc w:val="center"/>
            </w:pPr>
            <w:r w:rsidRPr="00AA1FBB">
              <w:t>0,84</w:t>
            </w:r>
            <w:r w:rsidRPr="00AA1FBB">
              <w:rPr>
                <w:spacing w:val="-4"/>
              </w:rPr>
              <w:t xml:space="preserve"> </w:t>
            </w:r>
            <w:r w:rsidRPr="00AA1FBB">
              <w:t>(0,60;</w:t>
            </w:r>
            <w:r w:rsidRPr="00AA1FBB">
              <w:rPr>
                <w:spacing w:val="-4"/>
              </w:rPr>
              <w:t xml:space="preserve"> </w:t>
            </w:r>
            <w:r w:rsidRPr="00AA1FBB">
              <w:t>1,18)*</w:t>
            </w:r>
          </w:p>
        </w:tc>
      </w:tr>
      <w:tr w:rsidR="00F05A0C" w:rsidRPr="00AA1FBB" w14:paraId="0571AE9A" w14:textId="77777777" w:rsidTr="0053046E">
        <w:trPr>
          <w:trHeight w:val="362"/>
        </w:trPr>
        <w:tc>
          <w:tcPr>
            <w:tcW w:w="2317" w:type="dxa"/>
          </w:tcPr>
          <w:p w14:paraId="22F92714" w14:textId="77777777" w:rsidR="00F05A0C" w:rsidRPr="00AA1FBB" w:rsidRDefault="00F05A0C" w:rsidP="005654D6">
            <w:pPr>
              <w:pStyle w:val="TableParagraph"/>
              <w:ind w:left="426"/>
            </w:pPr>
            <w:r w:rsidRPr="00AA1FBB">
              <w:t>MVT</w:t>
            </w:r>
          </w:p>
        </w:tc>
        <w:tc>
          <w:tcPr>
            <w:tcW w:w="1651" w:type="dxa"/>
          </w:tcPr>
          <w:p w14:paraId="4B5D0095" w14:textId="77777777" w:rsidR="00F05A0C" w:rsidRPr="00AA1FBB" w:rsidRDefault="00F05A0C" w:rsidP="009525C2">
            <w:pPr>
              <w:pStyle w:val="TableParagraph"/>
              <w:ind w:left="459" w:right="448"/>
              <w:jc w:val="center"/>
            </w:pPr>
            <w:r w:rsidRPr="00AA1FBB">
              <w:t>20</w:t>
            </w:r>
            <w:r w:rsidRPr="00AA1FBB">
              <w:rPr>
                <w:spacing w:val="-3"/>
              </w:rPr>
              <w:t xml:space="preserve"> </w:t>
            </w:r>
            <w:r w:rsidRPr="00AA1FBB">
              <w:t>(0,7)</w:t>
            </w:r>
          </w:p>
        </w:tc>
        <w:tc>
          <w:tcPr>
            <w:tcW w:w="2553" w:type="dxa"/>
          </w:tcPr>
          <w:p w14:paraId="49EC378F" w14:textId="77777777" w:rsidR="00F05A0C" w:rsidRPr="00AA1FBB" w:rsidRDefault="00F05A0C" w:rsidP="009525C2">
            <w:pPr>
              <w:pStyle w:val="TableParagraph"/>
              <w:ind w:left="120" w:right="111"/>
              <w:jc w:val="center"/>
            </w:pPr>
            <w:r w:rsidRPr="00AA1FBB">
              <w:t>33</w:t>
            </w:r>
            <w:r w:rsidRPr="00AA1FBB">
              <w:rPr>
                <w:spacing w:val="-3"/>
              </w:rPr>
              <w:t xml:space="preserve"> </w:t>
            </w:r>
            <w:r w:rsidRPr="00AA1FBB">
              <w:t>(1,2)</w:t>
            </w:r>
          </w:p>
        </w:tc>
        <w:tc>
          <w:tcPr>
            <w:tcW w:w="3085" w:type="dxa"/>
          </w:tcPr>
          <w:p w14:paraId="061C4437" w14:textId="77777777" w:rsidR="00F05A0C" w:rsidRPr="00AA1FBB" w:rsidRDefault="00F05A0C" w:rsidP="009525C2">
            <w:pPr>
              <w:pStyle w:val="TableParagraph"/>
            </w:pPr>
          </w:p>
        </w:tc>
      </w:tr>
      <w:tr w:rsidR="00F05A0C" w:rsidRPr="00AA1FBB" w14:paraId="769C5ACB" w14:textId="77777777" w:rsidTr="0053046E">
        <w:trPr>
          <w:trHeight w:val="364"/>
        </w:trPr>
        <w:tc>
          <w:tcPr>
            <w:tcW w:w="2317" w:type="dxa"/>
          </w:tcPr>
          <w:p w14:paraId="7543FB65" w14:textId="77777777" w:rsidR="00F05A0C" w:rsidRPr="00AA1FBB" w:rsidRDefault="00F05A0C" w:rsidP="005654D6">
            <w:pPr>
              <w:pStyle w:val="TableParagraph"/>
              <w:ind w:left="426"/>
            </w:pPr>
            <w:r w:rsidRPr="00AA1FBB">
              <w:t>PE</w:t>
            </w:r>
          </w:p>
        </w:tc>
        <w:tc>
          <w:tcPr>
            <w:tcW w:w="1651" w:type="dxa"/>
          </w:tcPr>
          <w:p w14:paraId="4C104D66" w14:textId="77777777" w:rsidR="00F05A0C" w:rsidRPr="00AA1FBB" w:rsidRDefault="00F05A0C" w:rsidP="009525C2">
            <w:pPr>
              <w:pStyle w:val="TableParagraph"/>
              <w:ind w:left="459" w:right="448"/>
              <w:jc w:val="center"/>
            </w:pPr>
            <w:r w:rsidRPr="00AA1FBB">
              <w:t>27</w:t>
            </w:r>
            <w:r w:rsidRPr="00AA1FBB">
              <w:rPr>
                <w:spacing w:val="-3"/>
              </w:rPr>
              <w:t xml:space="preserve"> </w:t>
            </w:r>
            <w:r w:rsidRPr="00AA1FBB">
              <w:t>(1,0)</w:t>
            </w:r>
          </w:p>
        </w:tc>
        <w:tc>
          <w:tcPr>
            <w:tcW w:w="2553" w:type="dxa"/>
          </w:tcPr>
          <w:p w14:paraId="287617B3" w14:textId="77777777" w:rsidR="00F05A0C" w:rsidRPr="00AA1FBB" w:rsidRDefault="00F05A0C" w:rsidP="009525C2">
            <w:pPr>
              <w:pStyle w:val="TableParagraph"/>
              <w:ind w:left="120" w:right="111"/>
              <w:jc w:val="center"/>
            </w:pPr>
            <w:r w:rsidRPr="00AA1FBB">
              <w:t>23</w:t>
            </w:r>
            <w:r w:rsidRPr="00AA1FBB">
              <w:rPr>
                <w:spacing w:val="-3"/>
              </w:rPr>
              <w:t xml:space="preserve"> </w:t>
            </w:r>
            <w:r w:rsidRPr="00AA1FBB">
              <w:t>(0,9)</w:t>
            </w:r>
          </w:p>
        </w:tc>
        <w:tc>
          <w:tcPr>
            <w:tcW w:w="3085" w:type="dxa"/>
          </w:tcPr>
          <w:p w14:paraId="5577F91B" w14:textId="77777777" w:rsidR="00F05A0C" w:rsidRPr="00AA1FBB" w:rsidRDefault="00F05A0C" w:rsidP="009525C2">
            <w:pPr>
              <w:pStyle w:val="TableParagraph"/>
            </w:pPr>
          </w:p>
        </w:tc>
      </w:tr>
      <w:tr w:rsidR="00F05A0C" w:rsidRPr="00AA1FBB" w14:paraId="524E4E7F" w14:textId="77777777" w:rsidTr="0053046E">
        <w:trPr>
          <w:trHeight w:val="606"/>
        </w:trPr>
        <w:tc>
          <w:tcPr>
            <w:tcW w:w="2317" w:type="dxa"/>
          </w:tcPr>
          <w:p w14:paraId="675423B7" w14:textId="77777777" w:rsidR="00F05A0C" w:rsidRPr="00AA1FBB" w:rsidRDefault="00F05A0C" w:rsidP="005654D6">
            <w:pPr>
              <w:pStyle w:val="TableParagraph"/>
              <w:ind w:left="426" w:right="188"/>
            </w:pPr>
            <w:r w:rsidRPr="00AA1FBB">
              <w:t>VTE-vel</w:t>
            </w:r>
            <w:r w:rsidRPr="00AA1FBB">
              <w:rPr>
                <w:spacing w:val="1"/>
              </w:rPr>
              <w:t xml:space="preserve"> </w:t>
            </w:r>
            <w:r w:rsidRPr="00AA1FBB">
              <w:t>összefüggő</w:t>
            </w:r>
            <w:r w:rsidRPr="00AA1FBB">
              <w:rPr>
                <w:spacing w:val="-10"/>
              </w:rPr>
              <w:t xml:space="preserve"> </w:t>
            </w:r>
            <w:r w:rsidRPr="00AA1FBB">
              <w:t>halálozás</w:t>
            </w:r>
          </w:p>
        </w:tc>
        <w:tc>
          <w:tcPr>
            <w:tcW w:w="1651" w:type="dxa"/>
          </w:tcPr>
          <w:p w14:paraId="21EB1AFE" w14:textId="77777777" w:rsidR="00F05A0C" w:rsidRPr="00AA1FBB" w:rsidRDefault="00F05A0C" w:rsidP="009525C2">
            <w:pPr>
              <w:pStyle w:val="TableParagraph"/>
              <w:ind w:left="459" w:right="448"/>
              <w:jc w:val="center"/>
            </w:pPr>
            <w:r w:rsidRPr="00AA1FBB">
              <w:t>12</w:t>
            </w:r>
            <w:r w:rsidRPr="00AA1FBB">
              <w:rPr>
                <w:spacing w:val="-3"/>
              </w:rPr>
              <w:t xml:space="preserve"> </w:t>
            </w:r>
            <w:r w:rsidRPr="00AA1FBB">
              <w:t>(0,4)</w:t>
            </w:r>
          </w:p>
        </w:tc>
        <w:tc>
          <w:tcPr>
            <w:tcW w:w="2553" w:type="dxa"/>
          </w:tcPr>
          <w:p w14:paraId="5377513F" w14:textId="77777777" w:rsidR="00F05A0C" w:rsidRPr="00AA1FBB" w:rsidRDefault="00F05A0C" w:rsidP="009525C2">
            <w:pPr>
              <w:pStyle w:val="TableParagraph"/>
              <w:ind w:left="119" w:right="111"/>
              <w:jc w:val="center"/>
            </w:pPr>
            <w:r w:rsidRPr="00AA1FBB">
              <w:t>15</w:t>
            </w:r>
            <w:r w:rsidRPr="00AA1FBB">
              <w:rPr>
                <w:spacing w:val="-2"/>
              </w:rPr>
              <w:t xml:space="preserve"> </w:t>
            </w:r>
            <w:r w:rsidRPr="00AA1FBB">
              <w:t>(0,6)</w:t>
            </w:r>
          </w:p>
        </w:tc>
        <w:tc>
          <w:tcPr>
            <w:tcW w:w="3085" w:type="dxa"/>
          </w:tcPr>
          <w:p w14:paraId="2374C8F6" w14:textId="77777777" w:rsidR="00F05A0C" w:rsidRPr="00AA1FBB" w:rsidRDefault="00F05A0C" w:rsidP="009525C2">
            <w:pPr>
              <w:pStyle w:val="TableParagraph"/>
            </w:pPr>
          </w:p>
        </w:tc>
      </w:tr>
      <w:tr w:rsidR="00F05A0C" w:rsidRPr="00AA1FBB" w14:paraId="37C6BCF0" w14:textId="77777777" w:rsidTr="0053046E">
        <w:trPr>
          <w:trHeight w:val="606"/>
        </w:trPr>
        <w:tc>
          <w:tcPr>
            <w:tcW w:w="2317" w:type="dxa"/>
          </w:tcPr>
          <w:p w14:paraId="212642C5" w14:textId="77777777" w:rsidR="00F05A0C" w:rsidRPr="00AA1FBB" w:rsidRDefault="00F05A0C" w:rsidP="0053046E">
            <w:pPr>
              <w:pStyle w:val="TableParagraph"/>
              <w:ind w:left="113" w:right="797"/>
            </w:pPr>
            <w:r w:rsidRPr="00AA1FBB">
              <w:t>VTE vagy</w:t>
            </w:r>
            <w:r w:rsidRPr="00AA1FBB">
              <w:rPr>
                <w:spacing w:val="1"/>
              </w:rPr>
              <w:t xml:space="preserve"> </w:t>
            </w:r>
            <w:r w:rsidRPr="00AA1FBB">
              <w:rPr>
                <w:spacing w:val="-1"/>
              </w:rPr>
              <w:t>összmortalitás</w:t>
            </w:r>
          </w:p>
        </w:tc>
        <w:tc>
          <w:tcPr>
            <w:tcW w:w="1651" w:type="dxa"/>
          </w:tcPr>
          <w:p w14:paraId="53DC30DE" w14:textId="77777777" w:rsidR="00F05A0C" w:rsidRPr="00AA1FBB" w:rsidRDefault="00F05A0C" w:rsidP="009525C2">
            <w:pPr>
              <w:pStyle w:val="TableParagraph"/>
              <w:ind w:left="459" w:right="448"/>
              <w:jc w:val="center"/>
            </w:pPr>
            <w:r w:rsidRPr="00AA1FBB">
              <w:t>84</w:t>
            </w:r>
            <w:r w:rsidRPr="00AA1FBB">
              <w:rPr>
                <w:spacing w:val="-3"/>
              </w:rPr>
              <w:t xml:space="preserve"> </w:t>
            </w:r>
            <w:r w:rsidRPr="00AA1FBB">
              <w:t>(3,2)</w:t>
            </w:r>
          </w:p>
        </w:tc>
        <w:tc>
          <w:tcPr>
            <w:tcW w:w="2553" w:type="dxa"/>
          </w:tcPr>
          <w:p w14:paraId="414BA26B" w14:textId="77777777" w:rsidR="00F05A0C" w:rsidRPr="00AA1FBB" w:rsidRDefault="00F05A0C" w:rsidP="009525C2">
            <w:pPr>
              <w:pStyle w:val="TableParagraph"/>
              <w:ind w:left="120" w:right="111"/>
              <w:jc w:val="center"/>
            </w:pPr>
            <w:r w:rsidRPr="00AA1FBB">
              <w:t>104</w:t>
            </w:r>
            <w:r w:rsidRPr="00AA1FBB">
              <w:rPr>
                <w:spacing w:val="-3"/>
              </w:rPr>
              <w:t xml:space="preserve"> </w:t>
            </w:r>
            <w:r w:rsidRPr="00AA1FBB">
              <w:t>(4,0)</w:t>
            </w:r>
          </w:p>
        </w:tc>
        <w:tc>
          <w:tcPr>
            <w:tcW w:w="3085" w:type="dxa"/>
          </w:tcPr>
          <w:p w14:paraId="0DA2C0AF" w14:textId="77777777" w:rsidR="00F05A0C" w:rsidRPr="00AA1FBB" w:rsidRDefault="00F05A0C" w:rsidP="009525C2">
            <w:pPr>
              <w:pStyle w:val="TableParagraph"/>
              <w:ind w:left="946" w:right="936"/>
              <w:jc w:val="center"/>
            </w:pPr>
            <w:r w:rsidRPr="00AA1FBB">
              <w:t>0,82</w:t>
            </w:r>
            <w:r w:rsidRPr="00AA1FBB">
              <w:rPr>
                <w:spacing w:val="-4"/>
              </w:rPr>
              <w:t xml:space="preserve"> </w:t>
            </w:r>
            <w:r w:rsidRPr="00AA1FBB">
              <w:t>(0,61;</w:t>
            </w:r>
            <w:r w:rsidRPr="00AA1FBB">
              <w:rPr>
                <w:spacing w:val="-1"/>
              </w:rPr>
              <w:t xml:space="preserve"> </w:t>
            </w:r>
            <w:r w:rsidRPr="00AA1FBB">
              <w:t>1,08)</w:t>
            </w:r>
          </w:p>
        </w:tc>
      </w:tr>
      <w:tr w:rsidR="00F05A0C" w:rsidRPr="00AA1FBB" w14:paraId="47E51E35" w14:textId="77777777" w:rsidTr="0053046E">
        <w:trPr>
          <w:trHeight w:val="609"/>
        </w:trPr>
        <w:tc>
          <w:tcPr>
            <w:tcW w:w="2317" w:type="dxa"/>
          </w:tcPr>
          <w:p w14:paraId="5E4B01FA" w14:textId="77777777" w:rsidR="00F05A0C" w:rsidRPr="00AA1FBB" w:rsidRDefault="00F05A0C" w:rsidP="0053046E">
            <w:pPr>
              <w:pStyle w:val="TableParagraph"/>
              <w:ind w:left="113" w:right="530"/>
            </w:pPr>
            <w:r w:rsidRPr="00AA1FBB">
              <w:t>VTE vagy CV</w:t>
            </w:r>
            <w:r w:rsidRPr="00AA1FBB">
              <w:rPr>
                <w:spacing w:val="1"/>
              </w:rPr>
              <w:t xml:space="preserve"> </w:t>
            </w:r>
            <w:r w:rsidRPr="00AA1FBB">
              <w:t>eredetű</w:t>
            </w:r>
            <w:r w:rsidRPr="00AA1FBB">
              <w:rPr>
                <w:spacing w:val="-9"/>
              </w:rPr>
              <w:t xml:space="preserve"> </w:t>
            </w:r>
            <w:r w:rsidRPr="00AA1FBB">
              <w:t>halálozás</w:t>
            </w:r>
          </w:p>
        </w:tc>
        <w:tc>
          <w:tcPr>
            <w:tcW w:w="1651" w:type="dxa"/>
          </w:tcPr>
          <w:p w14:paraId="7E97B5E6" w14:textId="77777777" w:rsidR="00F05A0C" w:rsidRPr="00AA1FBB" w:rsidRDefault="00F05A0C" w:rsidP="009525C2">
            <w:pPr>
              <w:pStyle w:val="TableParagraph"/>
              <w:ind w:left="459" w:right="448"/>
              <w:jc w:val="center"/>
            </w:pPr>
            <w:r w:rsidRPr="00AA1FBB">
              <w:t>61</w:t>
            </w:r>
            <w:r w:rsidRPr="00AA1FBB">
              <w:rPr>
                <w:spacing w:val="-3"/>
              </w:rPr>
              <w:t xml:space="preserve"> </w:t>
            </w:r>
            <w:r w:rsidRPr="00AA1FBB">
              <w:t>(2,3)</w:t>
            </w:r>
          </w:p>
        </w:tc>
        <w:tc>
          <w:tcPr>
            <w:tcW w:w="2553" w:type="dxa"/>
          </w:tcPr>
          <w:p w14:paraId="1D2A2FD8" w14:textId="77777777" w:rsidR="00F05A0C" w:rsidRPr="00AA1FBB" w:rsidRDefault="00F05A0C" w:rsidP="009525C2">
            <w:pPr>
              <w:pStyle w:val="TableParagraph"/>
              <w:ind w:left="120" w:right="111"/>
              <w:jc w:val="center"/>
            </w:pPr>
            <w:r w:rsidRPr="00AA1FBB">
              <w:t>77</w:t>
            </w:r>
            <w:r w:rsidRPr="00AA1FBB">
              <w:rPr>
                <w:spacing w:val="-3"/>
              </w:rPr>
              <w:t xml:space="preserve"> </w:t>
            </w:r>
            <w:r w:rsidRPr="00AA1FBB">
              <w:t>(2,9)</w:t>
            </w:r>
          </w:p>
        </w:tc>
        <w:tc>
          <w:tcPr>
            <w:tcW w:w="3085" w:type="dxa"/>
          </w:tcPr>
          <w:p w14:paraId="767A2B89" w14:textId="77777777" w:rsidR="00F05A0C" w:rsidRPr="00AA1FBB" w:rsidRDefault="00F05A0C" w:rsidP="009525C2">
            <w:pPr>
              <w:pStyle w:val="TableParagraph"/>
              <w:ind w:left="946" w:right="936"/>
              <w:jc w:val="center"/>
            </w:pPr>
            <w:r w:rsidRPr="00AA1FBB">
              <w:t>0,80</w:t>
            </w:r>
            <w:r w:rsidRPr="00AA1FBB">
              <w:rPr>
                <w:spacing w:val="-4"/>
              </w:rPr>
              <w:t xml:space="preserve"> </w:t>
            </w:r>
            <w:r w:rsidRPr="00AA1FBB">
              <w:t>(0,57;</w:t>
            </w:r>
            <w:r w:rsidRPr="00AA1FBB">
              <w:rPr>
                <w:spacing w:val="-1"/>
              </w:rPr>
              <w:t xml:space="preserve"> </w:t>
            </w:r>
            <w:r w:rsidRPr="00AA1FBB">
              <w:t>1,11)</w:t>
            </w:r>
          </w:p>
        </w:tc>
      </w:tr>
      <w:tr w:rsidR="00F05A0C" w:rsidRPr="00AA1FBB" w14:paraId="5E43A684" w14:textId="77777777" w:rsidTr="0053046E">
        <w:trPr>
          <w:trHeight w:val="849"/>
        </w:trPr>
        <w:tc>
          <w:tcPr>
            <w:tcW w:w="2317" w:type="dxa"/>
          </w:tcPr>
          <w:p w14:paraId="012455EA" w14:textId="75BB5273" w:rsidR="00F05A0C" w:rsidRPr="00AA1FBB" w:rsidRDefault="00F05A0C" w:rsidP="005654D6">
            <w:pPr>
              <w:pStyle w:val="TableParagraph"/>
              <w:ind w:left="113"/>
            </w:pPr>
            <w:r w:rsidRPr="00AA1FBB">
              <w:t>VTE,</w:t>
            </w:r>
            <w:r w:rsidRPr="00AA1FBB">
              <w:rPr>
                <w:spacing w:val="-4"/>
              </w:rPr>
              <w:t xml:space="preserve"> </w:t>
            </w:r>
            <w:r w:rsidRPr="00AA1FBB">
              <w:t>VTE-vel</w:t>
            </w:r>
            <w:r w:rsidR="005D1AE4">
              <w:t xml:space="preserve"> </w:t>
            </w:r>
            <w:r w:rsidRPr="00AA1FBB">
              <w:t>összefüggő halálozás</w:t>
            </w:r>
            <w:r w:rsidRPr="00AA1FBB">
              <w:rPr>
                <w:spacing w:val="1"/>
              </w:rPr>
              <w:t xml:space="preserve"> </w:t>
            </w:r>
            <w:r w:rsidRPr="00AA1FBB">
              <w:t>vagy</w:t>
            </w:r>
            <w:r w:rsidRPr="00AA1FBB">
              <w:rPr>
                <w:spacing w:val="-6"/>
              </w:rPr>
              <w:t xml:space="preserve"> </w:t>
            </w:r>
            <w:r w:rsidRPr="00AA1FBB">
              <w:t>nagyfokú</w:t>
            </w:r>
            <w:r w:rsidRPr="00AA1FBB">
              <w:rPr>
                <w:spacing w:val="-5"/>
              </w:rPr>
              <w:t xml:space="preserve"> </w:t>
            </w:r>
            <w:r w:rsidRPr="00AA1FBB">
              <w:t>vérzés</w:t>
            </w:r>
          </w:p>
        </w:tc>
        <w:tc>
          <w:tcPr>
            <w:tcW w:w="1651" w:type="dxa"/>
          </w:tcPr>
          <w:p w14:paraId="6A00B285" w14:textId="77777777" w:rsidR="00F05A0C" w:rsidRPr="00AA1FBB" w:rsidRDefault="00F05A0C" w:rsidP="009525C2">
            <w:pPr>
              <w:pStyle w:val="TableParagraph"/>
              <w:ind w:left="459" w:right="448"/>
              <w:jc w:val="center"/>
            </w:pPr>
            <w:r w:rsidRPr="00AA1FBB">
              <w:t>73</w:t>
            </w:r>
            <w:r w:rsidRPr="00AA1FBB">
              <w:rPr>
                <w:spacing w:val="-3"/>
              </w:rPr>
              <w:t xml:space="preserve"> </w:t>
            </w:r>
            <w:r w:rsidRPr="00AA1FBB">
              <w:t>(2,8)</w:t>
            </w:r>
          </w:p>
        </w:tc>
        <w:tc>
          <w:tcPr>
            <w:tcW w:w="2553" w:type="dxa"/>
          </w:tcPr>
          <w:p w14:paraId="37CD8138" w14:textId="77777777" w:rsidR="00F05A0C" w:rsidRPr="00AA1FBB" w:rsidRDefault="00F05A0C" w:rsidP="009525C2">
            <w:pPr>
              <w:pStyle w:val="TableParagraph"/>
              <w:ind w:left="120" w:right="111"/>
              <w:jc w:val="center"/>
            </w:pPr>
            <w:r w:rsidRPr="00AA1FBB">
              <w:t>118</w:t>
            </w:r>
            <w:r w:rsidRPr="00AA1FBB">
              <w:rPr>
                <w:spacing w:val="-3"/>
              </w:rPr>
              <w:t xml:space="preserve"> </w:t>
            </w:r>
            <w:r w:rsidRPr="00AA1FBB">
              <w:t>(4,5)</w:t>
            </w:r>
          </w:p>
        </w:tc>
        <w:tc>
          <w:tcPr>
            <w:tcW w:w="3085" w:type="dxa"/>
          </w:tcPr>
          <w:p w14:paraId="61E30BAC" w14:textId="77777777" w:rsidR="00F05A0C" w:rsidRPr="00AA1FBB" w:rsidRDefault="00F05A0C" w:rsidP="009525C2">
            <w:pPr>
              <w:pStyle w:val="TableParagraph"/>
              <w:ind w:left="946" w:right="936"/>
              <w:jc w:val="center"/>
            </w:pPr>
            <w:r w:rsidRPr="00AA1FBB">
              <w:t>0,62</w:t>
            </w:r>
            <w:r w:rsidRPr="00AA1FBB">
              <w:rPr>
                <w:spacing w:val="-4"/>
              </w:rPr>
              <w:t xml:space="preserve"> </w:t>
            </w:r>
            <w:r w:rsidRPr="00AA1FBB">
              <w:t>(0,47;</w:t>
            </w:r>
            <w:r w:rsidRPr="00AA1FBB">
              <w:rPr>
                <w:spacing w:val="-1"/>
              </w:rPr>
              <w:t xml:space="preserve"> </w:t>
            </w:r>
            <w:r w:rsidRPr="00AA1FBB">
              <w:t>0,83)</w:t>
            </w:r>
          </w:p>
        </w:tc>
      </w:tr>
    </w:tbl>
    <w:p w14:paraId="6457F868" w14:textId="5CADE66F" w:rsidR="00F05A0C" w:rsidRPr="00AA1FBB" w:rsidRDefault="00F05A0C" w:rsidP="009525C2">
      <w:pPr>
        <w:pStyle w:val="Listaszerbekezds"/>
        <w:numPr>
          <w:ilvl w:val="0"/>
          <w:numId w:val="61"/>
        </w:numPr>
        <w:ind w:left="142" w:hanging="142"/>
        <w:rPr>
          <w:sz w:val="18"/>
          <w:szCs w:val="18"/>
        </w:rPr>
      </w:pPr>
      <w:r w:rsidRPr="00AA1FBB">
        <w:rPr>
          <w:sz w:val="18"/>
          <w:szCs w:val="18"/>
        </w:rPr>
        <w:t>Non-inferior</w:t>
      </w:r>
      <w:r w:rsidRPr="00AA1FBB">
        <w:rPr>
          <w:spacing w:val="-3"/>
          <w:sz w:val="18"/>
          <w:szCs w:val="18"/>
        </w:rPr>
        <w:t xml:space="preserve"> </w:t>
      </w:r>
      <w:r w:rsidRPr="00AA1FBB">
        <w:rPr>
          <w:sz w:val="18"/>
          <w:szCs w:val="18"/>
        </w:rPr>
        <w:t>az</w:t>
      </w:r>
      <w:r w:rsidRPr="00AA1FBB">
        <w:rPr>
          <w:spacing w:val="-3"/>
          <w:sz w:val="18"/>
          <w:szCs w:val="18"/>
        </w:rPr>
        <w:t xml:space="preserve"> </w:t>
      </w:r>
      <w:r w:rsidRPr="00AA1FBB">
        <w:rPr>
          <w:sz w:val="18"/>
          <w:szCs w:val="18"/>
        </w:rPr>
        <w:t>enoxaparin/warfarin</w:t>
      </w:r>
      <w:r w:rsidRPr="00AA1FBB">
        <w:rPr>
          <w:spacing w:val="-3"/>
          <w:sz w:val="18"/>
          <w:szCs w:val="18"/>
        </w:rPr>
        <w:t xml:space="preserve"> </w:t>
      </w:r>
      <w:r w:rsidRPr="00AA1FBB">
        <w:rPr>
          <w:sz w:val="18"/>
          <w:szCs w:val="18"/>
        </w:rPr>
        <w:t>kezeléshez</w:t>
      </w:r>
      <w:r w:rsidRPr="00AA1FBB">
        <w:rPr>
          <w:spacing w:val="-3"/>
          <w:sz w:val="18"/>
          <w:szCs w:val="18"/>
        </w:rPr>
        <w:t xml:space="preserve"> </w:t>
      </w:r>
      <w:r w:rsidRPr="00AA1FBB">
        <w:rPr>
          <w:sz w:val="18"/>
          <w:szCs w:val="18"/>
        </w:rPr>
        <w:t>képest</w:t>
      </w:r>
      <w:r w:rsidRPr="00AA1FBB">
        <w:rPr>
          <w:spacing w:val="-2"/>
          <w:sz w:val="18"/>
          <w:szCs w:val="18"/>
        </w:rPr>
        <w:t xml:space="preserve"> </w:t>
      </w:r>
      <w:r w:rsidRPr="00AA1FBB">
        <w:rPr>
          <w:sz w:val="18"/>
          <w:szCs w:val="18"/>
        </w:rPr>
        <w:t>(p-érték</w:t>
      </w:r>
      <w:r w:rsidRPr="00AA1FBB">
        <w:rPr>
          <w:spacing w:val="-3"/>
          <w:sz w:val="18"/>
          <w:szCs w:val="18"/>
        </w:rPr>
        <w:t xml:space="preserve"> </w:t>
      </w:r>
      <w:r w:rsidRPr="00AA1FBB">
        <w:rPr>
          <w:sz w:val="18"/>
          <w:szCs w:val="18"/>
        </w:rPr>
        <w:t>&lt;</w:t>
      </w:r>
      <w:r w:rsidR="00280100" w:rsidRPr="00AA1FBB">
        <w:rPr>
          <w:sz w:val="18"/>
          <w:szCs w:val="18"/>
        </w:rPr>
        <w:t> </w:t>
      </w:r>
      <w:r w:rsidRPr="00AA1FBB">
        <w:rPr>
          <w:sz w:val="18"/>
          <w:szCs w:val="18"/>
        </w:rPr>
        <w:t>0,0001)</w:t>
      </w:r>
    </w:p>
    <w:p w14:paraId="1DE1A18C" w14:textId="77777777" w:rsidR="00F05A0C" w:rsidRPr="00AA1FBB" w:rsidRDefault="00F05A0C" w:rsidP="009525C2">
      <w:pPr>
        <w:pStyle w:val="Szvegtrzs"/>
      </w:pPr>
    </w:p>
    <w:p w14:paraId="73FF43AF" w14:textId="21A708F1" w:rsidR="00F05A0C" w:rsidRPr="00AA1FBB" w:rsidRDefault="00F05A0C" w:rsidP="009525C2">
      <w:pPr>
        <w:pStyle w:val="Szvegtrzs"/>
        <w:ind w:right="2"/>
      </w:pPr>
      <w:r w:rsidRPr="00AA1FBB">
        <w:t xml:space="preserve">Az apixabánnak a VTE kezdeti kezelésében mutatott hatásossága </w:t>
      </w:r>
      <w:r w:rsidR="00D94EC2">
        <w:t>konzisztens</w:t>
      </w:r>
      <w:r w:rsidR="00D94EC2" w:rsidRPr="00AA1FBB">
        <w:t xml:space="preserve"> </w:t>
      </w:r>
      <w:r w:rsidRPr="00AA1FBB">
        <w:t>volt a PE [relatív</w:t>
      </w:r>
      <w:r w:rsidRPr="00AA1FBB">
        <w:rPr>
          <w:spacing w:val="1"/>
        </w:rPr>
        <w:t xml:space="preserve"> </w:t>
      </w:r>
      <w:r w:rsidRPr="00AA1FBB">
        <w:t>kockázat 0,9; 95%-os CI (0,5; 1,6)] vagy MVT [relatív kockázat 0,8; 95%-os CI (0,5; 1,3)] miatt</w:t>
      </w:r>
      <w:r w:rsidRPr="00AA1FBB">
        <w:rPr>
          <w:spacing w:val="1"/>
        </w:rPr>
        <w:t xml:space="preserve"> </w:t>
      </w:r>
      <w:r w:rsidRPr="00AA1FBB">
        <w:t>kezelt betegeknél. Az egyes alcsoportokban mutatott hatásossága – így az életkor, a nem, a</w:t>
      </w:r>
      <w:r w:rsidRPr="00AA1FBB">
        <w:rPr>
          <w:spacing w:val="1"/>
        </w:rPr>
        <w:t xml:space="preserve"> </w:t>
      </w:r>
      <w:r w:rsidRPr="00AA1FBB">
        <w:t>testtömegindex (BMI), a vesefunkció, a kezelt PE-index nagysága, a mélyvénás thrombosist okozó</w:t>
      </w:r>
      <w:r w:rsidRPr="00AA1FBB">
        <w:rPr>
          <w:spacing w:val="1"/>
        </w:rPr>
        <w:t xml:space="preserve"> </w:t>
      </w:r>
      <w:r w:rsidRPr="00AA1FBB">
        <w:t>thrombus</w:t>
      </w:r>
      <w:r w:rsidRPr="00AA1FBB">
        <w:rPr>
          <w:spacing w:val="-4"/>
        </w:rPr>
        <w:t xml:space="preserve"> </w:t>
      </w:r>
      <w:r w:rsidRPr="00AA1FBB">
        <w:t>lokalizációja</w:t>
      </w:r>
      <w:r w:rsidRPr="00AA1FBB">
        <w:rPr>
          <w:spacing w:val="-6"/>
        </w:rPr>
        <w:t xml:space="preserve"> </w:t>
      </w:r>
      <w:r w:rsidRPr="00AA1FBB">
        <w:t>vagy</w:t>
      </w:r>
      <w:r w:rsidRPr="00AA1FBB">
        <w:rPr>
          <w:spacing w:val="-6"/>
        </w:rPr>
        <w:t xml:space="preserve"> </w:t>
      </w:r>
      <w:r w:rsidRPr="00AA1FBB">
        <w:t>a</w:t>
      </w:r>
      <w:r w:rsidRPr="00AA1FBB">
        <w:rPr>
          <w:spacing w:val="-4"/>
        </w:rPr>
        <w:t xml:space="preserve"> </w:t>
      </w:r>
      <w:r w:rsidRPr="00AA1FBB">
        <w:t>korábbi</w:t>
      </w:r>
      <w:r w:rsidRPr="00AA1FBB">
        <w:rPr>
          <w:spacing w:val="-2"/>
        </w:rPr>
        <w:t xml:space="preserve"> </w:t>
      </w:r>
      <w:r w:rsidRPr="00AA1FBB">
        <w:t>parenterális</w:t>
      </w:r>
      <w:r w:rsidRPr="00AA1FBB">
        <w:rPr>
          <w:spacing w:val="-5"/>
        </w:rPr>
        <w:t xml:space="preserve"> </w:t>
      </w:r>
      <w:r w:rsidRPr="00AA1FBB">
        <w:t>heparin</w:t>
      </w:r>
      <w:r w:rsidR="00354BE0">
        <w:t>-</w:t>
      </w:r>
      <w:r w:rsidRPr="00AA1FBB">
        <w:t>kezelés</w:t>
      </w:r>
      <w:r w:rsidRPr="00AA1FBB">
        <w:rPr>
          <w:spacing w:val="-4"/>
        </w:rPr>
        <w:t xml:space="preserve"> </w:t>
      </w:r>
      <w:r w:rsidRPr="00AA1FBB">
        <w:t>szerint</w:t>
      </w:r>
      <w:r w:rsidRPr="00AA1FBB">
        <w:rPr>
          <w:spacing w:val="-6"/>
        </w:rPr>
        <w:t xml:space="preserve"> </w:t>
      </w:r>
      <w:r w:rsidRPr="00AA1FBB">
        <w:t>–</w:t>
      </w:r>
      <w:r w:rsidRPr="00AA1FBB">
        <w:rPr>
          <w:spacing w:val="-4"/>
        </w:rPr>
        <w:t xml:space="preserve"> </w:t>
      </w:r>
      <w:r w:rsidRPr="00AA1FBB">
        <w:t>általában</w:t>
      </w:r>
      <w:r w:rsidRPr="00AA1FBB">
        <w:rPr>
          <w:spacing w:val="-4"/>
        </w:rPr>
        <w:t xml:space="preserve"> </w:t>
      </w:r>
      <w:r w:rsidRPr="00AA1FBB">
        <w:t>konzekvens</w:t>
      </w:r>
      <w:r w:rsidRPr="00AA1FBB">
        <w:rPr>
          <w:spacing w:val="-5"/>
        </w:rPr>
        <w:t xml:space="preserve"> </w:t>
      </w:r>
      <w:r w:rsidRPr="00AA1FBB">
        <w:t>volt.</w:t>
      </w:r>
    </w:p>
    <w:p w14:paraId="22D489E3" w14:textId="77777777" w:rsidR="00F05A0C" w:rsidRPr="00AA1FBB" w:rsidRDefault="00F05A0C" w:rsidP="009525C2">
      <w:pPr>
        <w:pStyle w:val="Szvegtrzs"/>
        <w:ind w:right="2"/>
      </w:pPr>
    </w:p>
    <w:p w14:paraId="63CAF60C" w14:textId="77F81A22" w:rsidR="00F05A0C" w:rsidRPr="00AA1FBB" w:rsidRDefault="00F05A0C" w:rsidP="009525C2">
      <w:pPr>
        <w:pStyle w:val="Szvegtrzs"/>
        <w:ind w:right="2"/>
      </w:pPr>
      <w:r w:rsidRPr="00AA1FBB">
        <w:t>Az elsődleges biztonságossági végpont a nagyfokú vérzés volt. A vizsgálatban az apixabán</w:t>
      </w:r>
      <w:r w:rsidRPr="00AA1FBB">
        <w:rPr>
          <w:spacing w:val="1"/>
        </w:rPr>
        <w:t xml:space="preserve"> </w:t>
      </w:r>
      <w:r w:rsidRPr="00AA1FBB">
        <w:t>statisztikailag jobbnak bizonyult az elsődleges biztonságossági végpontban, mint az</w:t>
      </w:r>
      <w:r w:rsidRPr="00AA1FBB">
        <w:rPr>
          <w:spacing w:val="1"/>
        </w:rPr>
        <w:t xml:space="preserve"> </w:t>
      </w:r>
      <w:r w:rsidRPr="00AA1FBB">
        <w:t>enoxaparin/warfarin</w:t>
      </w:r>
      <w:r w:rsidRPr="00AA1FBB">
        <w:rPr>
          <w:spacing w:val="-7"/>
        </w:rPr>
        <w:t xml:space="preserve"> </w:t>
      </w:r>
      <w:r w:rsidRPr="00AA1FBB">
        <w:t>[relatív</w:t>
      </w:r>
      <w:r w:rsidRPr="00AA1FBB">
        <w:rPr>
          <w:spacing w:val="-6"/>
        </w:rPr>
        <w:t xml:space="preserve"> </w:t>
      </w:r>
      <w:r w:rsidRPr="00AA1FBB">
        <w:t>kockázat</w:t>
      </w:r>
      <w:r w:rsidRPr="00AA1FBB">
        <w:rPr>
          <w:spacing w:val="-6"/>
        </w:rPr>
        <w:t xml:space="preserve"> </w:t>
      </w:r>
      <w:r w:rsidRPr="00AA1FBB">
        <w:t>0,31;</w:t>
      </w:r>
      <w:r w:rsidRPr="00AA1FBB">
        <w:rPr>
          <w:spacing w:val="-5"/>
        </w:rPr>
        <w:t xml:space="preserve"> </w:t>
      </w:r>
      <w:r w:rsidRPr="00AA1FBB">
        <w:t>95%-os</w:t>
      </w:r>
      <w:r w:rsidRPr="00AA1FBB">
        <w:rPr>
          <w:spacing w:val="-5"/>
        </w:rPr>
        <w:t xml:space="preserve"> </w:t>
      </w:r>
      <w:r w:rsidRPr="00AA1FBB">
        <w:t>konfidencia</w:t>
      </w:r>
      <w:r w:rsidRPr="00AA1FBB">
        <w:rPr>
          <w:spacing w:val="-6"/>
        </w:rPr>
        <w:t xml:space="preserve"> </w:t>
      </w:r>
      <w:r w:rsidRPr="00AA1FBB">
        <w:t>intervallum</w:t>
      </w:r>
      <w:r w:rsidRPr="00AA1FBB">
        <w:rPr>
          <w:spacing w:val="-6"/>
        </w:rPr>
        <w:t xml:space="preserve"> </w:t>
      </w:r>
      <w:r w:rsidRPr="00AA1FBB">
        <w:t>(0,17;</w:t>
      </w:r>
      <w:r w:rsidRPr="00AA1FBB">
        <w:rPr>
          <w:spacing w:val="-4"/>
        </w:rPr>
        <w:t xml:space="preserve"> </w:t>
      </w:r>
      <w:r w:rsidRPr="00AA1FBB">
        <w:t>0,55),</w:t>
      </w:r>
      <w:r w:rsidRPr="00AA1FBB">
        <w:rPr>
          <w:spacing w:val="-7"/>
        </w:rPr>
        <w:t xml:space="preserve"> </w:t>
      </w:r>
      <w:r w:rsidRPr="00AA1FBB">
        <w:t>p</w:t>
      </w:r>
      <w:r w:rsidR="0065585F" w:rsidRPr="00AA1FBB">
        <w:noBreakHyphen/>
      </w:r>
      <w:r w:rsidRPr="00AA1FBB">
        <w:t>érték</w:t>
      </w:r>
      <w:r w:rsidR="0065585F" w:rsidRPr="00AA1FBB">
        <w:t> </w:t>
      </w:r>
      <w:r w:rsidRPr="00AA1FBB">
        <w:t>&lt;</w:t>
      </w:r>
      <w:r w:rsidR="00280100" w:rsidRPr="00AA1FBB">
        <w:t> </w:t>
      </w:r>
      <w:r w:rsidRPr="00AA1FBB">
        <w:t>0,0001]</w:t>
      </w:r>
      <w:r w:rsidRPr="00AA1FBB">
        <w:rPr>
          <w:spacing w:val="-5"/>
        </w:rPr>
        <w:t xml:space="preserve"> </w:t>
      </w:r>
      <w:r w:rsidRPr="00AA1FBB">
        <w:t>(lásd</w:t>
      </w:r>
      <w:r w:rsidRPr="00AA1FBB">
        <w:rPr>
          <w:spacing w:val="-4"/>
        </w:rPr>
        <w:t xml:space="preserve"> </w:t>
      </w:r>
      <w:r w:rsidR="00CC7C71">
        <w:t>10</w:t>
      </w:r>
      <w:r w:rsidRPr="00AA1FBB">
        <w:t>.</w:t>
      </w:r>
      <w:r w:rsidR="00BE79C2" w:rsidRPr="00AA1FBB">
        <w:rPr>
          <w:spacing w:val="-6"/>
        </w:rPr>
        <w:t> </w:t>
      </w:r>
      <w:r w:rsidRPr="00AA1FBB">
        <w:t>táblázat).</w:t>
      </w:r>
    </w:p>
    <w:p w14:paraId="7C4E1EB8" w14:textId="77777777" w:rsidR="00F05A0C" w:rsidRPr="00AA1FBB" w:rsidRDefault="00F05A0C" w:rsidP="009525C2">
      <w:pPr>
        <w:pStyle w:val="Szvegtrzs"/>
        <w:ind w:right="2"/>
      </w:pPr>
    </w:p>
    <w:p w14:paraId="5BFD7C6B" w14:textId="0D68FF21" w:rsidR="00F05A0C" w:rsidRPr="00AA1FBB" w:rsidRDefault="00CC7C71" w:rsidP="005C20E3">
      <w:pPr>
        <w:pStyle w:val="Cmsor2"/>
        <w:keepNext/>
      </w:pPr>
      <w:r>
        <w:t>10</w:t>
      </w:r>
      <w:r>
        <w:tab/>
      </w:r>
      <w:r w:rsidR="00F05A0C" w:rsidRPr="00AA1FBB">
        <w:t>táblázat:</w:t>
      </w:r>
      <w:r w:rsidR="00F05A0C" w:rsidRPr="005654D6">
        <w:t xml:space="preserve"> </w:t>
      </w:r>
      <w:r w:rsidR="00F05A0C" w:rsidRPr="00AA1FBB">
        <w:t>Az</w:t>
      </w:r>
      <w:r w:rsidR="00F05A0C" w:rsidRPr="005654D6">
        <w:t xml:space="preserve"> </w:t>
      </w:r>
      <w:r w:rsidR="00F05A0C" w:rsidRPr="00AA1FBB">
        <w:t>AMPLIFY</w:t>
      </w:r>
      <w:r w:rsidR="00F05A0C" w:rsidRPr="005654D6">
        <w:t xml:space="preserve"> </w:t>
      </w:r>
      <w:r w:rsidR="00F05A0C" w:rsidRPr="00AA1FBB">
        <w:t>vizsgálat</w:t>
      </w:r>
      <w:r w:rsidR="00F05A0C" w:rsidRPr="005654D6">
        <w:t xml:space="preserve"> </w:t>
      </w:r>
      <w:r w:rsidR="00F05A0C" w:rsidRPr="00AA1FBB">
        <w:t>vérzés</w:t>
      </w:r>
      <w:r w:rsidR="00E70DFF">
        <w:t>ekre vonatkozó</w:t>
      </w:r>
      <w:r w:rsidR="00F05A0C" w:rsidRPr="005654D6">
        <w:t xml:space="preserve"> </w:t>
      </w:r>
      <w:r w:rsidR="00F05A0C" w:rsidRPr="00AA1FBB">
        <w:t>eredményei</w:t>
      </w:r>
    </w:p>
    <w:p w14:paraId="67960454" w14:textId="77777777" w:rsidR="00982C49" w:rsidRPr="00AA1FBB" w:rsidRDefault="00982C49" w:rsidP="00FA530C">
      <w:pPr>
        <w:pStyle w:val="Cmsor2"/>
        <w:keepNext/>
        <w:ind w:left="0" w:right="2"/>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2268"/>
        <w:gridCol w:w="2452"/>
        <w:gridCol w:w="2189"/>
      </w:tblGrid>
      <w:tr w:rsidR="00F05A0C" w:rsidRPr="00AA1FBB" w14:paraId="380B97E8" w14:textId="77777777" w:rsidTr="0053046E">
        <w:trPr>
          <w:trHeight w:val="359"/>
        </w:trPr>
        <w:tc>
          <w:tcPr>
            <w:tcW w:w="1985" w:type="dxa"/>
            <w:vMerge w:val="restart"/>
          </w:tcPr>
          <w:p w14:paraId="269AED37" w14:textId="6ABF2360" w:rsidR="00F05A0C" w:rsidRPr="00AA1FBB" w:rsidRDefault="00F05A0C" w:rsidP="00FA530C">
            <w:pPr>
              <w:pStyle w:val="TableParagraph"/>
              <w:keepNext/>
              <w:jc w:val="center"/>
            </w:pPr>
          </w:p>
        </w:tc>
        <w:tc>
          <w:tcPr>
            <w:tcW w:w="2268" w:type="dxa"/>
            <w:tcBorders>
              <w:bottom w:val="nil"/>
            </w:tcBorders>
          </w:tcPr>
          <w:p w14:paraId="208B1061" w14:textId="5F521155" w:rsidR="00F05A0C" w:rsidRPr="00AA1FBB" w:rsidRDefault="00F05A0C" w:rsidP="00FA530C">
            <w:pPr>
              <w:pStyle w:val="TableParagraph"/>
              <w:keepNext/>
              <w:ind w:left="290" w:right="282"/>
              <w:jc w:val="center"/>
              <w:rPr>
                <w:b/>
              </w:rPr>
            </w:pPr>
            <w:r w:rsidRPr="00AA1FBB">
              <w:rPr>
                <w:b/>
              </w:rPr>
              <w:t>Apixabán</w:t>
            </w:r>
          </w:p>
        </w:tc>
        <w:tc>
          <w:tcPr>
            <w:tcW w:w="2452" w:type="dxa"/>
            <w:tcBorders>
              <w:bottom w:val="nil"/>
            </w:tcBorders>
          </w:tcPr>
          <w:p w14:paraId="120011F6" w14:textId="77777777" w:rsidR="00F05A0C" w:rsidRPr="00AA1FBB" w:rsidRDefault="00F05A0C" w:rsidP="00FA530C">
            <w:pPr>
              <w:pStyle w:val="TableParagraph"/>
              <w:keepNext/>
              <w:ind w:left="289" w:right="282"/>
              <w:jc w:val="center"/>
              <w:rPr>
                <w:b/>
              </w:rPr>
            </w:pPr>
            <w:r w:rsidRPr="00AA1FBB">
              <w:rPr>
                <w:b/>
              </w:rPr>
              <w:t>Enoxaparin/</w:t>
            </w:r>
          </w:p>
        </w:tc>
        <w:tc>
          <w:tcPr>
            <w:tcW w:w="2189" w:type="dxa"/>
            <w:tcBorders>
              <w:bottom w:val="nil"/>
            </w:tcBorders>
          </w:tcPr>
          <w:p w14:paraId="27BDD11A" w14:textId="77777777" w:rsidR="00F05A0C" w:rsidRPr="00AA1FBB" w:rsidRDefault="00F05A0C" w:rsidP="00FA530C">
            <w:pPr>
              <w:pStyle w:val="TableParagraph"/>
              <w:keepNext/>
              <w:ind w:left="290" w:right="282"/>
              <w:jc w:val="center"/>
              <w:rPr>
                <w:b/>
              </w:rPr>
            </w:pPr>
            <w:r w:rsidRPr="00AA1FBB">
              <w:rPr>
                <w:b/>
              </w:rPr>
              <w:t>Relatív</w:t>
            </w:r>
            <w:r w:rsidRPr="00AA1FBB">
              <w:rPr>
                <w:b/>
                <w:spacing w:val="-5"/>
              </w:rPr>
              <w:t xml:space="preserve"> </w:t>
            </w:r>
            <w:r w:rsidRPr="00AA1FBB">
              <w:rPr>
                <w:b/>
              </w:rPr>
              <w:t>kockázat</w:t>
            </w:r>
          </w:p>
        </w:tc>
      </w:tr>
      <w:tr w:rsidR="00F05A0C" w:rsidRPr="00AA1FBB" w14:paraId="08A6FA1D" w14:textId="77777777" w:rsidTr="0053046E">
        <w:trPr>
          <w:trHeight w:val="353"/>
        </w:trPr>
        <w:tc>
          <w:tcPr>
            <w:tcW w:w="1985" w:type="dxa"/>
            <w:vMerge/>
            <w:tcBorders>
              <w:top w:val="nil"/>
            </w:tcBorders>
          </w:tcPr>
          <w:p w14:paraId="2FCF615F" w14:textId="77777777" w:rsidR="00F05A0C" w:rsidRPr="00AA1FBB" w:rsidRDefault="00F05A0C" w:rsidP="009525C2"/>
        </w:tc>
        <w:tc>
          <w:tcPr>
            <w:tcW w:w="2268" w:type="dxa"/>
            <w:tcBorders>
              <w:top w:val="nil"/>
              <w:bottom w:val="nil"/>
            </w:tcBorders>
          </w:tcPr>
          <w:p w14:paraId="41D734EE" w14:textId="1C49C19E" w:rsidR="00F05A0C" w:rsidRPr="00AA1FBB" w:rsidRDefault="00280100" w:rsidP="004F3575">
            <w:pPr>
              <w:pStyle w:val="TableParagraph"/>
              <w:ind w:left="290" w:right="282"/>
              <w:jc w:val="center"/>
              <w:rPr>
                <w:b/>
              </w:rPr>
            </w:pPr>
            <w:r w:rsidRPr="00AA1FBB">
              <w:rPr>
                <w:b/>
              </w:rPr>
              <w:t>n </w:t>
            </w:r>
            <w:r w:rsidR="00F05A0C" w:rsidRPr="00AA1FBB">
              <w:rPr>
                <w:b/>
              </w:rPr>
              <w:t>=</w:t>
            </w:r>
            <w:r w:rsidRPr="00AA1FBB">
              <w:rPr>
                <w:b/>
              </w:rPr>
              <w:t> </w:t>
            </w:r>
            <w:r w:rsidR="00F05A0C" w:rsidRPr="00AA1FBB">
              <w:rPr>
                <w:b/>
              </w:rPr>
              <w:t>2676</w:t>
            </w:r>
          </w:p>
        </w:tc>
        <w:tc>
          <w:tcPr>
            <w:tcW w:w="2452" w:type="dxa"/>
            <w:tcBorders>
              <w:top w:val="nil"/>
              <w:bottom w:val="nil"/>
            </w:tcBorders>
          </w:tcPr>
          <w:p w14:paraId="781669DF" w14:textId="77777777" w:rsidR="00F05A0C" w:rsidRPr="00AA1FBB" w:rsidRDefault="00F05A0C" w:rsidP="004F3575">
            <w:pPr>
              <w:pStyle w:val="TableParagraph"/>
              <w:ind w:left="290" w:right="279"/>
              <w:jc w:val="center"/>
              <w:rPr>
                <w:b/>
              </w:rPr>
            </w:pPr>
            <w:r w:rsidRPr="00AA1FBB">
              <w:rPr>
                <w:b/>
              </w:rPr>
              <w:t>Warfarin</w:t>
            </w:r>
          </w:p>
        </w:tc>
        <w:tc>
          <w:tcPr>
            <w:tcW w:w="2189" w:type="dxa"/>
            <w:tcBorders>
              <w:top w:val="nil"/>
              <w:bottom w:val="nil"/>
            </w:tcBorders>
          </w:tcPr>
          <w:p w14:paraId="0EE880EF" w14:textId="77777777" w:rsidR="00F05A0C" w:rsidRPr="00AA1FBB" w:rsidRDefault="00F05A0C" w:rsidP="004F3575">
            <w:pPr>
              <w:pStyle w:val="TableParagraph"/>
              <w:ind w:left="288" w:right="282"/>
              <w:jc w:val="center"/>
              <w:rPr>
                <w:b/>
              </w:rPr>
            </w:pPr>
            <w:r w:rsidRPr="00AA1FBB">
              <w:rPr>
                <w:b/>
              </w:rPr>
              <w:t>(95%-os</w:t>
            </w:r>
            <w:r w:rsidRPr="00AA1FBB">
              <w:rPr>
                <w:b/>
                <w:spacing w:val="-3"/>
              </w:rPr>
              <w:t xml:space="preserve"> </w:t>
            </w:r>
            <w:r w:rsidRPr="00AA1FBB">
              <w:rPr>
                <w:b/>
              </w:rPr>
              <w:t>CI)</w:t>
            </w:r>
          </w:p>
        </w:tc>
      </w:tr>
      <w:tr w:rsidR="00F05A0C" w:rsidRPr="00AA1FBB" w14:paraId="0A25F104" w14:textId="77777777" w:rsidTr="0053046E">
        <w:trPr>
          <w:trHeight w:val="353"/>
        </w:trPr>
        <w:tc>
          <w:tcPr>
            <w:tcW w:w="1985" w:type="dxa"/>
            <w:vMerge/>
            <w:tcBorders>
              <w:top w:val="nil"/>
            </w:tcBorders>
          </w:tcPr>
          <w:p w14:paraId="08D5E13D" w14:textId="77777777" w:rsidR="00F05A0C" w:rsidRPr="00AA1FBB" w:rsidRDefault="00F05A0C" w:rsidP="009525C2"/>
        </w:tc>
        <w:tc>
          <w:tcPr>
            <w:tcW w:w="2268" w:type="dxa"/>
            <w:tcBorders>
              <w:top w:val="nil"/>
              <w:bottom w:val="nil"/>
            </w:tcBorders>
          </w:tcPr>
          <w:p w14:paraId="102E8534" w14:textId="77777777" w:rsidR="00F05A0C" w:rsidRPr="00AA1FBB" w:rsidRDefault="00F05A0C" w:rsidP="004F3575">
            <w:pPr>
              <w:pStyle w:val="TableParagraph"/>
              <w:ind w:left="287" w:right="282"/>
              <w:jc w:val="center"/>
              <w:rPr>
                <w:b/>
              </w:rPr>
            </w:pPr>
            <w:r w:rsidRPr="00AA1FBB">
              <w:rPr>
                <w:b/>
              </w:rPr>
              <w:t>n</w:t>
            </w:r>
            <w:r w:rsidRPr="00AA1FBB">
              <w:rPr>
                <w:b/>
                <w:spacing w:val="-2"/>
              </w:rPr>
              <w:t xml:space="preserve"> </w:t>
            </w:r>
            <w:r w:rsidRPr="00AA1FBB">
              <w:rPr>
                <w:b/>
              </w:rPr>
              <w:t>(%)</w:t>
            </w:r>
          </w:p>
        </w:tc>
        <w:tc>
          <w:tcPr>
            <w:tcW w:w="2452" w:type="dxa"/>
            <w:tcBorders>
              <w:top w:val="nil"/>
              <w:bottom w:val="nil"/>
            </w:tcBorders>
          </w:tcPr>
          <w:p w14:paraId="63B8DD87" w14:textId="163E6376" w:rsidR="00F05A0C" w:rsidRPr="00AA1FBB" w:rsidRDefault="00280100" w:rsidP="004F3575">
            <w:pPr>
              <w:pStyle w:val="TableParagraph"/>
              <w:ind w:left="290" w:right="282"/>
              <w:jc w:val="center"/>
              <w:rPr>
                <w:b/>
              </w:rPr>
            </w:pPr>
            <w:r w:rsidRPr="00AA1FBB">
              <w:rPr>
                <w:b/>
              </w:rPr>
              <w:t>n </w:t>
            </w:r>
            <w:r w:rsidR="00F05A0C" w:rsidRPr="00AA1FBB">
              <w:rPr>
                <w:b/>
              </w:rPr>
              <w:t>=</w:t>
            </w:r>
            <w:r w:rsidRPr="00AA1FBB">
              <w:rPr>
                <w:b/>
              </w:rPr>
              <w:t> </w:t>
            </w:r>
            <w:r w:rsidR="00F05A0C" w:rsidRPr="00AA1FBB">
              <w:rPr>
                <w:b/>
              </w:rPr>
              <w:t>2689</w:t>
            </w:r>
          </w:p>
        </w:tc>
        <w:tc>
          <w:tcPr>
            <w:tcW w:w="2189" w:type="dxa"/>
            <w:tcBorders>
              <w:top w:val="nil"/>
              <w:bottom w:val="nil"/>
            </w:tcBorders>
          </w:tcPr>
          <w:p w14:paraId="46176261" w14:textId="77777777" w:rsidR="00F05A0C" w:rsidRPr="00AA1FBB" w:rsidRDefault="00F05A0C" w:rsidP="004F3575">
            <w:pPr>
              <w:pStyle w:val="TableParagraph"/>
            </w:pPr>
          </w:p>
        </w:tc>
      </w:tr>
      <w:tr w:rsidR="00F05A0C" w:rsidRPr="00AA1FBB" w14:paraId="37A9DC96" w14:textId="77777777" w:rsidTr="0053046E">
        <w:trPr>
          <w:trHeight w:val="357"/>
        </w:trPr>
        <w:tc>
          <w:tcPr>
            <w:tcW w:w="1985" w:type="dxa"/>
            <w:vMerge/>
            <w:tcBorders>
              <w:top w:val="nil"/>
            </w:tcBorders>
          </w:tcPr>
          <w:p w14:paraId="6C9BEEC2" w14:textId="77777777" w:rsidR="00F05A0C" w:rsidRPr="00AA1FBB" w:rsidRDefault="00F05A0C" w:rsidP="009525C2"/>
        </w:tc>
        <w:tc>
          <w:tcPr>
            <w:tcW w:w="2268" w:type="dxa"/>
            <w:tcBorders>
              <w:top w:val="nil"/>
            </w:tcBorders>
          </w:tcPr>
          <w:p w14:paraId="35236D2E" w14:textId="77777777" w:rsidR="00F05A0C" w:rsidRPr="00AA1FBB" w:rsidRDefault="00F05A0C" w:rsidP="004F3575">
            <w:pPr>
              <w:pStyle w:val="TableParagraph"/>
            </w:pPr>
          </w:p>
        </w:tc>
        <w:tc>
          <w:tcPr>
            <w:tcW w:w="2452" w:type="dxa"/>
            <w:tcBorders>
              <w:top w:val="nil"/>
            </w:tcBorders>
          </w:tcPr>
          <w:p w14:paraId="2B205C59" w14:textId="77777777" w:rsidR="00F05A0C" w:rsidRPr="00AA1FBB" w:rsidRDefault="00F05A0C" w:rsidP="004F3575">
            <w:pPr>
              <w:pStyle w:val="TableParagraph"/>
              <w:ind w:left="286" w:right="282"/>
              <w:jc w:val="center"/>
              <w:rPr>
                <w:b/>
              </w:rPr>
            </w:pPr>
            <w:r w:rsidRPr="00AA1FBB">
              <w:rPr>
                <w:b/>
              </w:rPr>
              <w:t>n</w:t>
            </w:r>
            <w:r w:rsidRPr="00AA1FBB">
              <w:rPr>
                <w:b/>
                <w:spacing w:val="-2"/>
              </w:rPr>
              <w:t xml:space="preserve"> </w:t>
            </w:r>
            <w:r w:rsidRPr="00AA1FBB">
              <w:rPr>
                <w:b/>
              </w:rPr>
              <w:t>(%)</w:t>
            </w:r>
          </w:p>
        </w:tc>
        <w:tc>
          <w:tcPr>
            <w:tcW w:w="2189" w:type="dxa"/>
            <w:tcBorders>
              <w:top w:val="nil"/>
            </w:tcBorders>
          </w:tcPr>
          <w:p w14:paraId="1383859F" w14:textId="77777777" w:rsidR="00F05A0C" w:rsidRPr="00AA1FBB" w:rsidRDefault="00F05A0C" w:rsidP="004F3575">
            <w:pPr>
              <w:pStyle w:val="TableParagraph"/>
            </w:pPr>
          </w:p>
        </w:tc>
      </w:tr>
      <w:tr w:rsidR="00F05A0C" w:rsidRPr="00AA1FBB" w14:paraId="7E0CD9DD" w14:textId="77777777" w:rsidTr="0053046E">
        <w:trPr>
          <w:trHeight w:val="364"/>
        </w:trPr>
        <w:tc>
          <w:tcPr>
            <w:tcW w:w="1985" w:type="dxa"/>
          </w:tcPr>
          <w:p w14:paraId="0A802656" w14:textId="77777777" w:rsidR="00F05A0C" w:rsidRPr="00AA1FBB" w:rsidRDefault="00F05A0C" w:rsidP="009525C2">
            <w:pPr>
              <w:pStyle w:val="TableParagraph"/>
              <w:ind w:left="107"/>
            </w:pPr>
            <w:r w:rsidRPr="00AA1FBB">
              <w:t>Nagyfokú</w:t>
            </w:r>
          </w:p>
        </w:tc>
        <w:tc>
          <w:tcPr>
            <w:tcW w:w="2268" w:type="dxa"/>
          </w:tcPr>
          <w:p w14:paraId="714B5B6D" w14:textId="77777777" w:rsidR="00F05A0C" w:rsidRPr="00AA1FBB" w:rsidRDefault="00F05A0C" w:rsidP="009525C2">
            <w:pPr>
              <w:pStyle w:val="TableParagraph"/>
              <w:ind w:left="290" w:right="280"/>
              <w:jc w:val="center"/>
            </w:pPr>
            <w:r w:rsidRPr="00AA1FBB">
              <w:t>15</w:t>
            </w:r>
            <w:r w:rsidRPr="00AA1FBB">
              <w:rPr>
                <w:spacing w:val="-3"/>
              </w:rPr>
              <w:t xml:space="preserve"> </w:t>
            </w:r>
            <w:r w:rsidRPr="00AA1FBB">
              <w:t>(0,6)</w:t>
            </w:r>
          </w:p>
        </w:tc>
        <w:tc>
          <w:tcPr>
            <w:tcW w:w="2452" w:type="dxa"/>
          </w:tcPr>
          <w:p w14:paraId="72FF488D" w14:textId="77777777" w:rsidR="00F05A0C" w:rsidRPr="00AA1FBB" w:rsidRDefault="00F05A0C" w:rsidP="009525C2">
            <w:pPr>
              <w:pStyle w:val="TableParagraph"/>
              <w:ind w:left="290" w:right="280"/>
              <w:jc w:val="center"/>
            </w:pPr>
            <w:r w:rsidRPr="00AA1FBB">
              <w:t>49</w:t>
            </w:r>
            <w:r w:rsidRPr="00AA1FBB">
              <w:rPr>
                <w:spacing w:val="-3"/>
              </w:rPr>
              <w:t xml:space="preserve"> </w:t>
            </w:r>
            <w:r w:rsidRPr="00AA1FBB">
              <w:t>(1,8)</w:t>
            </w:r>
          </w:p>
        </w:tc>
        <w:tc>
          <w:tcPr>
            <w:tcW w:w="2189" w:type="dxa"/>
          </w:tcPr>
          <w:p w14:paraId="468F2F0D" w14:textId="77777777" w:rsidR="00F05A0C" w:rsidRPr="00AA1FBB" w:rsidRDefault="00F05A0C" w:rsidP="009525C2">
            <w:pPr>
              <w:pStyle w:val="TableParagraph"/>
              <w:ind w:left="290" w:right="281"/>
              <w:jc w:val="center"/>
            </w:pPr>
            <w:r w:rsidRPr="00AA1FBB">
              <w:t>0,31</w:t>
            </w:r>
            <w:r w:rsidRPr="00AA1FBB">
              <w:rPr>
                <w:spacing w:val="-4"/>
              </w:rPr>
              <w:t xml:space="preserve"> </w:t>
            </w:r>
            <w:r w:rsidRPr="00AA1FBB">
              <w:t>(0,17;</w:t>
            </w:r>
            <w:r w:rsidRPr="00AA1FBB">
              <w:rPr>
                <w:spacing w:val="-1"/>
              </w:rPr>
              <w:t xml:space="preserve"> </w:t>
            </w:r>
            <w:r w:rsidRPr="00AA1FBB">
              <w:t>0,55)</w:t>
            </w:r>
          </w:p>
        </w:tc>
      </w:tr>
      <w:tr w:rsidR="00F05A0C" w:rsidRPr="00AA1FBB" w14:paraId="0F9170D6" w14:textId="77777777" w:rsidTr="0053046E">
        <w:trPr>
          <w:trHeight w:val="364"/>
        </w:trPr>
        <w:tc>
          <w:tcPr>
            <w:tcW w:w="1985" w:type="dxa"/>
          </w:tcPr>
          <w:p w14:paraId="4E0EF2D0" w14:textId="77777777" w:rsidR="00F05A0C" w:rsidRPr="00AA1FBB" w:rsidRDefault="00F05A0C" w:rsidP="009525C2">
            <w:pPr>
              <w:pStyle w:val="TableParagraph"/>
              <w:ind w:left="107"/>
            </w:pPr>
            <w:r w:rsidRPr="00AA1FBB">
              <w:t>Nagyfokú</w:t>
            </w:r>
            <w:r w:rsidRPr="00AA1FBB">
              <w:rPr>
                <w:spacing w:val="-3"/>
              </w:rPr>
              <w:t xml:space="preserve"> </w:t>
            </w:r>
            <w:r w:rsidRPr="00AA1FBB">
              <w:t>+</w:t>
            </w:r>
            <w:r w:rsidRPr="00AA1FBB">
              <w:rPr>
                <w:spacing w:val="-2"/>
              </w:rPr>
              <w:t xml:space="preserve"> </w:t>
            </w:r>
            <w:r w:rsidRPr="00AA1FBB">
              <w:t>CRNM</w:t>
            </w:r>
          </w:p>
        </w:tc>
        <w:tc>
          <w:tcPr>
            <w:tcW w:w="2268" w:type="dxa"/>
          </w:tcPr>
          <w:p w14:paraId="2E85F566" w14:textId="77777777" w:rsidR="00F05A0C" w:rsidRPr="00AA1FBB" w:rsidRDefault="00F05A0C" w:rsidP="009525C2">
            <w:pPr>
              <w:pStyle w:val="TableParagraph"/>
              <w:ind w:left="290" w:right="280"/>
              <w:jc w:val="center"/>
            </w:pPr>
            <w:r w:rsidRPr="00AA1FBB">
              <w:t>115</w:t>
            </w:r>
            <w:r w:rsidRPr="00AA1FBB">
              <w:rPr>
                <w:spacing w:val="-3"/>
              </w:rPr>
              <w:t xml:space="preserve"> </w:t>
            </w:r>
            <w:r w:rsidRPr="00AA1FBB">
              <w:t>(4,3)</w:t>
            </w:r>
          </w:p>
        </w:tc>
        <w:tc>
          <w:tcPr>
            <w:tcW w:w="2452" w:type="dxa"/>
          </w:tcPr>
          <w:p w14:paraId="642409BE" w14:textId="77777777" w:rsidR="00F05A0C" w:rsidRPr="00AA1FBB" w:rsidRDefault="00F05A0C" w:rsidP="009525C2">
            <w:pPr>
              <w:pStyle w:val="TableParagraph"/>
              <w:ind w:left="290" w:right="280"/>
              <w:jc w:val="center"/>
            </w:pPr>
            <w:r w:rsidRPr="00AA1FBB">
              <w:t>261</w:t>
            </w:r>
            <w:r w:rsidRPr="00AA1FBB">
              <w:rPr>
                <w:spacing w:val="-3"/>
              </w:rPr>
              <w:t xml:space="preserve"> </w:t>
            </w:r>
            <w:r w:rsidRPr="00AA1FBB">
              <w:t>(9,7)</w:t>
            </w:r>
          </w:p>
        </w:tc>
        <w:tc>
          <w:tcPr>
            <w:tcW w:w="2189" w:type="dxa"/>
          </w:tcPr>
          <w:p w14:paraId="5596A6FF" w14:textId="77777777" w:rsidR="00F05A0C" w:rsidRPr="00AA1FBB" w:rsidRDefault="00F05A0C" w:rsidP="009525C2">
            <w:pPr>
              <w:pStyle w:val="TableParagraph"/>
              <w:ind w:left="290" w:right="281"/>
              <w:jc w:val="center"/>
            </w:pPr>
            <w:r w:rsidRPr="00AA1FBB">
              <w:t>0,44</w:t>
            </w:r>
            <w:r w:rsidRPr="00AA1FBB">
              <w:rPr>
                <w:spacing w:val="-4"/>
              </w:rPr>
              <w:t xml:space="preserve"> </w:t>
            </w:r>
            <w:r w:rsidRPr="00AA1FBB">
              <w:t>(0,36;</w:t>
            </w:r>
            <w:r w:rsidRPr="00AA1FBB">
              <w:rPr>
                <w:spacing w:val="-1"/>
              </w:rPr>
              <w:t xml:space="preserve"> </w:t>
            </w:r>
            <w:r w:rsidRPr="00AA1FBB">
              <w:t>0,55)</w:t>
            </w:r>
          </w:p>
        </w:tc>
      </w:tr>
      <w:tr w:rsidR="00F05A0C" w:rsidRPr="00AA1FBB" w14:paraId="031C0C08" w14:textId="77777777" w:rsidTr="0053046E">
        <w:trPr>
          <w:trHeight w:val="362"/>
        </w:trPr>
        <w:tc>
          <w:tcPr>
            <w:tcW w:w="1985" w:type="dxa"/>
          </w:tcPr>
          <w:p w14:paraId="59A2804E" w14:textId="77777777" w:rsidR="00F05A0C" w:rsidRPr="00AA1FBB" w:rsidRDefault="00F05A0C" w:rsidP="009525C2">
            <w:pPr>
              <w:pStyle w:val="TableParagraph"/>
              <w:ind w:left="107"/>
            </w:pPr>
            <w:r w:rsidRPr="00AA1FBB">
              <w:t>Kisfokú</w:t>
            </w:r>
          </w:p>
        </w:tc>
        <w:tc>
          <w:tcPr>
            <w:tcW w:w="2268" w:type="dxa"/>
          </w:tcPr>
          <w:p w14:paraId="4A2123E0" w14:textId="77777777" w:rsidR="00F05A0C" w:rsidRPr="00AA1FBB" w:rsidRDefault="00F05A0C" w:rsidP="009525C2">
            <w:pPr>
              <w:pStyle w:val="TableParagraph"/>
              <w:ind w:left="290" w:right="280"/>
              <w:jc w:val="center"/>
            </w:pPr>
            <w:r w:rsidRPr="00AA1FBB">
              <w:t>313</w:t>
            </w:r>
            <w:r w:rsidRPr="00AA1FBB">
              <w:rPr>
                <w:spacing w:val="-4"/>
              </w:rPr>
              <w:t xml:space="preserve"> </w:t>
            </w:r>
            <w:r w:rsidRPr="00AA1FBB">
              <w:t>(11,7)</w:t>
            </w:r>
          </w:p>
        </w:tc>
        <w:tc>
          <w:tcPr>
            <w:tcW w:w="2452" w:type="dxa"/>
          </w:tcPr>
          <w:p w14:paraId="746A25A8" w14:textId="77777777" w:rsidR="00F05A0C" w:rsidRPr="00AA1FBB" w:rsidRDefault="00F05A0C" w:rsidP="009525C2">
            <w:pPr>
              <w:pStyle w:val="TableParagraph"/>
              <w:ind w:left="290" w:right="280"/>
              <w:jc w:val="center"/>
            </w:pPr>
            <w:r w:rsidRPr="00AA1FBB">
              <w:t>505</w:t>
            </w:r>
            <w:r w:rsidRPr="00AA1FBB">
              <w:rPr>
                <w:spacing w:val="-4"/>
              </w:rPr>
              <w:t xml:space="preserve"> </w:t>
            </w:r>
            <w:r w:rsidRPr="00AA1FBB">
              <w:t>(18,8)</w:t>
            </w:r>
          </w:p>
        </w:tc>
        <w:tc>
          <w:tcPr>
            <w:tcW w:w="2189" w:type="dxa"/>
          </w:tcPr>
          <w:p w14:paraId="2733A3B5" w14:textId="77777777" w:rsidR="00F05A0C" w:rsidRPr="00AA1FBB" w:rsidRDefault="00F05A0C" w:rsidP="009525C2">
            <w:pPr>
              <w:pStyle w:val="TableParagraph"/>
              <w:ind w:left="290" w:right="281"/>
              <w:jc w:val="center"/>
            </w:pPr>
            <w:r w:rsidRPr="00AA1FBB">
              <w:t>0,62</w:t>
            </w:r>
            <w:r w:rsidRPr="00AA1FBB">
              <w:rPr>
                <w:spacing w:val="-4"/>
              </w:rPr>
              <w:t xml:space="preserve"> </w:t>
            </w:r>
            <w:r w:rsidRPr="00AA1FBB">
              <w:t>(0,54;</w:t>
            </w:r>
            <w:r w:rsidRPr="00AA1FBB">
              <w:rPr>
                <w:spacing w:val="-1"/>
              </w:rPr>
              <w:t xml:space="preserve"> </w:t>
            </w:r>
            <w:r w:rsidRPr="00AA1FBB">
              <w:t>0,70)</w:t>
            </w:r>
          </w:p>
        </w:tc>
      </w:tr>
      <w:tr w:rsidR="00F05A0C" w:rsidRPr="00AA1FBB" w14:paraId="4CF603D0" w14:textId="77777777" w:rsidTr="0053046E">
        <w:trPr>
          <w:trHeight w:val="364"/>
        </w:trPr>
        <w:tc>
          <w:tcPr>
            <w:tcW w:w="1985" w:type="dxa"/>
          </w:tcPr>
          <w:p w14:paraId="66064800" w14:textId="77777777" w:rsidR="00F05A0C" w:rsidRPr="00AA1FBB" w:rsidRDefault="00F05A0C" w:rsidP="009525C2">
            <w:pPr>
              <w:pStyle w:val="TableParagraph"/>
              <w:ind w:left="107"/>
            </w:pPr>
            <w:r w:rsidRPr="00AA1FBB">
              <w:t>Összes</w:t>
            </w:r>
          </w:p>
        </w:tc>
        <w:tc>
          <w:tcPr>
            <w:tcW w:w="2268" w:type="dxa"/>
          </w:tcPr>
          <w:p w14:paraId="1A051194" w14:textId="77777777" w:rsidR="00F05A0C" w:rsidRPr="00AA1FBB" w:rsidRDefault="00F05A0C" w:rsidP="009525C2">
            <w:pPr>
              <w:pStyle w:val="TableParagraph"/>
              <w:ind w:left="290" w:right="280"/>
              <w:jc w:val="center"/>
            </w:pPr>
            <w:r w:rsidRPr="00AA1FBB">
              <w:t>402</w:t>
            </w:r>
            <w:r w:rsidRPr="00AA1FBB">
              <w:rPr>
                <w:spacing w:val="-4"/>
              </w:rPr>
              <w:t xml:space="preserve"> </w:t>
            </w:r>
            <w:r w:rsidRPr="00AA1FBB">
              <w:t>(15,0)</w:t>
            </w:r>
          </w:p>
        </w:tc>
        <w:tc>
          <w:tcPr>
            <w:tcW w:w="2452" w:type="dxa"/>
          </w:tcPr>
          <w:p w14:paraId="4F80229F" w14:textId="77777777" w:rsidR="00F05A0C" w:rsidRPr="00AA1FBB" w:rsidRDefault="00F05A0C" w:rsidP="009525C2">
            <w:pPr>
              <w:pStyle w:val="TableParagraph"/>
              <w:ind w:left="290" w:right="280"/>
              <w:jc w:val="center"/>
            </w:pPr>
            <w:r w:rsidRPr="00AA1FBB">
              <w:t>676</w:t>
            </w:r>
            <w:r w:rsidRPr="00AA1FBB">
              <w:rPr>
                <w:spacing w:val="-4"/>
              </w:rPr>
              <w:t xml:space="preserve"> </w:t>
            </w:r>
            <w:r w:rsidRPr="00AA1FBB">
              <w:t>(25,1)</w:t>
            </w:r>
          </w:p>
        </w:tc>
        <w:tc>
          <w:tcPr>
            <w:tcW w:w="2189" w:type="dxa"/>
          </w:tcPr>
          <w:p w14:paraId="01BD0F06" w14:textId="77777777" w:rsidR="00F05A0C" w:rsidRPr="00AA1FBB" w:rsidRDefault="00F05A0C" w:rsidP="009525C2">
            <w:pPr>
              <w:pStyle w:val="TableParagraph"/>
              <w:ind w:left="290" w:right="281"/>
              <w:jc w:val="center"/>
            </w:pPr>
            <w:r w:rsidRPr="00AA1FBB">
              <w:t>0,59</w:t>
            </w:r>
            <w:r w:rsidRPr="00AA1FBB">
              <w:rPr>
                <w:spacing w:val="-4"/>
              </w:rPr>
              <w:t xml:space="preserve"> </w:t>
            </w:r>
            <w:r w:rsidRPr="00AA1FBB">
              <w:t>(0,53;</w:t>
            </w:r>
            <w:r w:rsidRPr="00AA1FBB">
              <w:rPr>
                <w:spacing w:val="-1"/>
              </w:rPr>
              <w:t xml:space="preserve"> </w:t>
            </w:r>
            <w:r w:rsidRPr="00AA1FBB">
              <w:t>0,66)</w:t>
            </w:r>
          </w:p>
        </w:tc>
      </w:tr>
    </w:tbl>
    <w:p w14:paraId="14FD29F8" w14:textId="77777777" w:rsidR="00F05A0C" w:rsidRPr="00AA1FBB" w:rsidRDefault="00F05A0C" w:rsidP="009525C2">
      <w:pPr>
        <w:pStyle w:val="Szvegtrzs"/>
        <w:rPr>
          <w:b/>
        </w:rPr>
      </w:pPr>
    </w:p>
    <w:p w14:paraId="4D99F2BF" w14:textId="41BD0240" w:rsidR="00F05A0C" w:rsidRPr="00AA1FBB" w:rsidRDefault="005D1AE4" w:rsidP="009525C2">
      <w:pPr>
        <w:pStyle w:val="Szvegtrzs"/>
        <w:ind w:right="2"/>
      </w:pPr>
      <w:r>
        <w:t>B</w:t>
      </w:r>
      <w:r w:rsidR="00F05A0C" w:rsidRPr="00AA1FBB">
        <w:t>ármilyen anatómiai lokalizációjú, igazolt nagyfokú vérzés és a klinikailag jelentős, de nem</w:t>
      </w:r>
      <w:r w:rsidR="001E6192">
        <w:t xml:space="preserve"> n</w:t>
      </w:r>
      <w:r w:rsidR="00F05A0C" w:rsidRPr="00AA1FBB">
        <w:t>agyfokú (CRNM) vérzés</w:t>
      </w:r>
      <w:r>
        <w:t xml:space="preserve"> kial</w:t>
      </w:r>
      <w:r w:rsidR="001E6192">
        <w:t>a</w:t>
      </w:r>
      <w:r>
        <w:t>kulása</w:t>
      </w:r>
      <w:r w:rsidR="00F05A0C" w:rsidRPr="00AA1FBB">
        <w:t xml:space="preserve"> általában alacsonyabb volt az apixabán-csoportban, mint az</w:t>
      </w:r>
      <w:r w:rsidR="00F05A0C" w:rsidRPr="00AA1FBB">
        <w:rPr>
          <w:spacing w:val="1"/>
        </w:rPr>
        <w:t xml:space="preserve"> </w:t>
      </w:r>
      <w:r w:rsidR="00F05A0C" w:rsidRPr="00AA1FBB">
        <w:t>enoxaparin/warfarin-csoportban.</w:t>
      </w:r>
      <w:r w:rsidR="00F05A0C" w:rsidRPr="00AA1FBB">
        <w:rPr>
          <w:spacing w:val="-6"/>
        </w:rPr>
        <w:t xml:space="preserve"> </w:t>
      </w:r>
      <w:r w:rsidR="00F05A0C" w:rsidRPr="00AA1FBB">
        <w:t>Igazolt,</w:t>
      </w:r>
      <w:r w:rsidR="00F05A0C" w:rsidRPr="00AA1FBB">
        <w:rPr>
          <w:spacing w:val="-2"/>
        </w:rPr>
        <w:t xml:space="preserve"> </w:t>
      </w:r>
      <w:r w:rsidR="00F05A0C" w:rsidRPr="00AA1FBB">
        <w:t>ISTH</w:t>
      </w:r>
      <w:r w:rsidR="00F05A0C" w:rsidRPr="00AA1FBB">
        <w:rPr>
          <w:spacing w:val="-5"/>
        </w:rPr>
        <w:t xml:space="preserve"> </w:t>
      </w:r>
      <w:r w:rsidR="00F05A0C" w:rsidRPr="00AA1FBB">
        <w:t>szerinti</w:t>
      </w:r>
      <w:r w:rsidR="00F05A0C" w:rsidRPr="00AA1FBB">
        <w:rPr>
          <w:spacing w:val="-5"/>
        </w:rPr>
        <w:t xml:space="preserve"> </w:t>
      </w:r>
      <w:r w:rsidR="00F05A0C" w:rsidRPr="00AA1FBB">
        <w:t>nagyfokú</w:t>
      </w:r>
      <w:r w:rsidR="00F05A0C" w:rsidRPr="00AA1FBB">
        <w:rPr>
          <w:spacing w:val="-5"/>
        </w:rPr>
        <w:t xml:space="preserve"> </w:t>
      </w:r>
      <w:r w:rsidR="00F05A0C" w:rsidRPr="00AA1FBB">
        <w:t>gastrointestinalis</w:t>
      </w:r>
      <w:r w:rsidR="00F05A0C" w:rsidRPr="00AA1FBB">
        <w:rPr>
          <w:spacing w:val="-5"/>
        </w:rPr>
        <w:t xml:space="preserve"> </w:t>
      </w:r>
      <w:r w:rsidR="00F05A0C" w:rsidRPr="00AA1FBB">
        <w:t>vérzés</w:t>
      </w:r>
      <w:r w:rsidR="00F05A0C" w:rsidRPr="00AA1FBB">
        <w:rPr>
          <w:spacing w:val="-5"/>
        </w:rPr>
        <w:t xml:space="preserve"> </w:t>
      </w:r>
      <w:r w:rsidR="00F05A0C" w:rsidRPr="00AA1FBB">
        <w:t>az</w:t>
      </w:r>
      <w:r w:rsidR="002D1A6E" w:rsidRPr="00AA1FBB">
        <w:t xml:space="preserve"> </w:t>
      </w:r>
      <w:r w:rsidR="00F05A0C" w:rsidRPr="00AA1FBB">
        <w:t>apixabánnal kezelt betegek közül 6-nál (0,2%), az enoxaparinnal/warfarinnal kezelt betegek közül 17</w:t>
      </w:r>
      <w:r w:rsidR="0065585F" w:rsidRPr="00AA1FBB">
        <w:noBreakHyphen/>
      </w:r>
      <w:r w:rsidR="00F05A0C" w:rsidRPr="00AA1FBB">
        <w:t>nél (0,6%)</w:t>
      </w:r>
      <w:r w:rsidR="00F05A0C" w:rsidRPr="00AA1FBB">
        <w:rPr>
          <w:spacing w:val="1"/>
        </w:rPr>
        <w:t xml:space="preserve"> </w:t>
      </w:r>
      <w:r w:rsidR="00F05A0C" w:rsidRPr="00AA1FBB">
        <w:t>fordult</w:t>
      </w:r>
      <w:r w:rsidR="00F05A0C" w:rsidRPr="00AA1FBB">
        <w:rPr>
          <w:spacing w:val="-1"/>
        </w:rPr>
        <w:t xml:space="preserve"> </w:t>
      </w:r>
      <w:r w:rsidR="00F05A0C" w:rsidRPr="00AA1FBB">
        <w:t>elő.</w:t>
      </w:r>
    </w:p>
    <w:p w14:paraId="260263D4" w14:textId="77777777" w:rsidR="00F05A0C" w:rsidRPr="00AA1FBB" w:rsidRDefault="00F05A0C" w:rsidP="009525C2">
      <w:pPr>
        <w:pStyle w:val="Szvegtrzs"/>
        <w:ind w:right="2"/>
      </w:pPr>
    </w:p>
    <w:p w14:paraId="44BC78B5" w14:textId="77777777" w:rsidR="00F05A0C" w:rsidRPr="00AA1FBB" w:rsidRDefault="00F05A0C" w:rsidP="009525C2">
      <w:pPr>
        <w:ind w:right="2"/>
        <w:rPr>
          <w:i/>
        </w:rPr>
      </w:pPr>
      <w:r w:rsidRPr="00AA1FBB">
        <w:rPr>
          <w:i/>
          <w:u w:val="single"/>
        </w:rPr>
        <w:t>AMPLIFY-EXT</w:t>
      </w:r>
      <w:r w:rsidRPr="00AA1FBB">
        <w:rPr>
          <w:i/>
          <w:spacing w:val="-6"/>
          <w:u w:val="single"/>
        </w:rPr>
        <w:t xml:space="preserve"> </w:t>
      </w:r>
      <w:r w:rsidRPr="00AA1FBB">
        <w:rPr>
          <w:i/>
          <w:u w:val="single"/>
        </w:rPr>
        <w:t>vizsgálat</w:t>
      </w:r>
    </w:p>
    <w:p w14:paraId="0CEEFD5C" w14:textId="4B54043B" w:rsidR="00F05A0C" w:rsidRPr="00AA1FBB" w:rsidRDefault="00F05A0C" w:rsidP="009525C2">
      <w:pPr>
        <w:pStyle w:val="Szvegtrzs"/>
        <w:ind w:right="2"/>
      </w:pPr>
      <w:r w:rsidRPr="00AA1FBB">
        <w:t>Az AMPLIFY-EXT vizsgálatba összesen 2482</w:t>
      </w:r>
      <w:r w:rsidR="00D5029F" w:rsidRPr="00AA1FBB">
        <w:t> </w:t>
      </w:r>
      <w:r w:rsidR="00CC7C71">
        <w:t xml:space="preserve">felnőtt </w:t>
      </w:r>
      <w:r w:rsidRPr="00AA1FBB">
        <w:t>beteget randomizáltak 12</w:t>
      </w:r>
      <w:r w:rsidR="009C7ACC" w:rsidRPr="00AA1FBB">
        <w:t> </w:t>
      </w:r>
      <w:r w:rsidRPr="00AA1FBB">
        <w:t>hónapig tartó, naponta</w:t>
      </w:r>
      <w:r w:rsidRPr="00AA1FBB">
        <w:rPr>
          <w:spacing w:val="1"/>
        </w:rPr>
        <w:t xml:space="preserve"> </w:t>
      </w:r>
      <w:r w:rsidRPr="00AA1FBB">
        <w:t>kétszer 2,5</w:t>
      </w:r>
      <w:r w:rsidR="009C7ACC" w:rsidRPr="00AA1FBB">
        <w:t> </w:t>
      </w:r>
      <w:r w:rsidRPr="00AA1FBB">
        <w:t xml:space="preserve">mg </w:t>
      </w:r>
      <w:r w:rsidRPr="00AA1FBB">
        <w:rPr>
          <w:i/>
          <w:iCs/>
        </w:rPr>
        <w:t>per os</w:t>
      </w:r>
      <w:r w:rsidRPr="00AA1FBB">
        <w:t xml:space="preserve"> apixabán</w:t>
      </w:r>
      <w:r w:rsidR="00117C35">
        <w:t>-</w:t>
      </w:r>
      <w:r w:rsidRPr="00AA1FBB">
        <w:t>kezelésre, naponta kétszer 5</w:t>
      </w:r>
      <w:r w:rsidR="009C7ACC" w:rsidRPr="00AA1FBB">
        <w:t> </w:t>
      </w:r>
      <w:r w:rsidRPr="00AA1FBB">
        <w:t xml:space="preserve">mg </w:t>
      </w:r>
      <w:r w:rsidRPr="00AA1FBB">
        <w:rPr>
          <w:i/>
          <w:iCs/>
        </w:rPr>
        <w:t>per os</w:t>
      </w:r>
      <w:r w:rsidRPr="00AA1FBB">
        <w:t xml:space="preserve"> apixabán</w:t>
      </w:r>
      <w:r w:rsidR="00117C35">
        <w:t>-</w:t>
      </w:r>
      <w:r w:rsidRPr="00AA1FBB">
        <w:t>kezelésre vagy</w:t>
      </w:r>
      <w:r w:rsidRPr="00AA1FBB">
        <w:rPr>
          <w:spacing w:val="1"/>
        </w:rPr>
        <w:t xml:space="preserve"> </w:t>
      </w:r>
      <w:r w:rsidRPr="00AA1FBB">
        <w:t>placebóra, a 6-12</w:t>
      </w:r>
      <w:r w:rsidR="009C7ACC" w:rsidRPr="00AA1FBB">
        <w:t> </w:t>
      </w:r>
      <w:r w:rsidRPr="00AA1FBB">
        <w:t>hónapig tartó, kezdeti antikoaguláns kezelés befejezése után. Közülük 836</w:t>
      </w:r>
      <w:r w:rsidR="009C7ACC" w:rsidRPr="00AA1FBB">
        <w:t> </w:t>
      </w:r>
      <w:r w:rsidRPr="00AA1FBB">
        <w:t>bete</w:t>
      </w:r>
      <w:r w:rsidR="001E6192">
        <w:t>g (</w:t>
      </w:r>
      <w:r w:rsidRPr="00AA1FBB">
        <w:t>33,7%) vett részt az AMPLIFY vizsgálatban az AMPLIFY-EXT vizsgálatba történő beválogatás</w:t>
      </w:r>
      <w:r w:rsidRPr="00AA1FBB">
        <w:rPr>
          <w:spacing w:val="1"/>
        </w:rPr>
        <w:t xml:space="preserve"> </w:t>
      </w:r>
      <w:r w:rsidRPr="00AA1FBB">
        <w:t>előtt.</w:t>
      </w:r>
    </w:p>
    <w:p w14:paraId="477A6200" w14:textId="4D6AADD5" w:rsidR="00F05A0C" w:rsidRPr="00AA1FBB" w:rsidRDefault="00F05A0C" w:rsidP="009525C2">
      <w:pPr>
        <w:pStyle w:val="Szvegtrzs"/>
        <w:ind w:right="2"/>
      </w:pPr>
      <w:r w:rsidRPr="00AA1FBB">
        <w:t>Az</w:t>
      </w:r>
      <w:r w:rsidRPr="00AA1FBB">
        <w:rPr>
          <w:spacing w:val="-4"/>
        </w:rPr>
        <w:t xml:space="preserve"> </w:t>
      </w:r>
      <w:r w:rsidRPr="00AA1FBB">
        <w:t>átlagéletkor</w:t>
      </w:r>
      <w:r w:rsidRPr="00AA1FBB">
        <w:rPr>
          <w:spacing w:val="-4"/>
        </w:rPr>
        <w:t xml:space="preserve"> </w:t>
      </w:r>
      <w:r w:rsidRPr="00AA1FBB">
        <w:t>56,7</w:t>
      </w:r>
      <w:r w:rsidR="009C7ACC" w:rsidRPr="00AA1FBB">
        <w:t> </w:t>
      </w:r>
      <w:r w:rsidRPr="00AA1FBB">
        <w:t>év</w:t>
      </w:r>
      <w:r w:rsidRPr="00AA1FBB">
        <w:rPr>
          <w:spacing w:val="-4"/>
        </w:rPr>
        <w:t xml:space="preserve"> </w:t>
      </w:r>
      <w:r w:rsidRPr="00AA1FBB">
        <w:t>volt,</w:t>
      </w:r>
      <w:r w:rsidRPr="00AA1FBB">
        <w:rPr>
          <w:spacing w:val="-4"/>
        </w:rPr>
        <w:t xml:space="preserve"> </w:t>
      </w:r>
      <w:r w:rsidRPr="00AA1FBB">
        <w:t>és</w:t>
      </w:r>
      <w:r w:rsidRPr="00AA1FBB">
        <w:rPr>
          <w:spacing w:val="-3"/>
        </w:rPr>
        <w:t xml:space="preserve"> </w:t>
      </w:r>
      <w:r w:rsidRPr="00AA1FBB">
        <w:t>a</w:t>
      </w:r>
      <w:r w:rsidRPr="00AA1FBB">
        <w:rPr>
          <w:spacing w:val="-4"/>
        </w:rPr>
        <w:t xml:space="preserve"> </w:t>
      </w:r>
      <w:r w:rsidRPr="00AA1FBB">
        <w:t>randomizált</w:t>
      </w:r>
      <w:r w:rsidRPr="00AA1FBB">
        <w:rPr>
          <w:spacing w:val="-3"/>
        </w:rPr>
        <w:t xml:space="preserve"> </w:t>
      </w:r>
      <w:r w:rsidRPr="00AA1FBB">
        <w:t>betegek</w:t>
      </w:r>
      <w:r w:rsidRPr="00AA1FBB">
        <w:rPr>
          <w:spacing w:val="-4"/>
        </w:rPr>
        <w:t xml:space="preserve"> </w:t>
      </w:r>
      <w:r w:rsidRPr="00AA1FBB">
        <w:t>91,7%-ának</w:t>
      </w:r>
      <w:r w:rsidRPr="00AA1FBB">
        <w:rPr>
          <w:spacing w:val="-4"/>
        </w:rPr>
        <w:t xml:space="preserve"> </w:t>
      </w:r>
      <w:r w:rsidRPr="00AA1FBB">
        <w:t>volt</w:t>
      </w:r>
      <w:r w:rsidRPr="00AA1FBB">
        <w:rPr>
          <w:spacing w:val="-3"/>
        </w:rPr>
        <w:t xml:space="preserve"> </w:t>
      </w:r>
      <w:r w:rsidRPr="00AA1FBB">
        <w:t>ok</w:t>
      </w:r>
      <w:r w:rsidRPr="00AA1FBB">
        <w:rPr>
          <w:spacing w:val="-4"/>
        </w:rPr>
        <w:t xml:space="preserve"> </w:t>
      </w:r>
      <w:r w:rsidRPr="00AA1FBB">
        <w:t>nélküli</w:t>
      </w:r>
      <w:r w:rsidRPr="00AA1FBB">
        <w:rPr>
          <w:spacing w:val="-4"/>
        </w:rPr>
        <w:t xml:space="preserve"> </w:t>
      </w:r>
      <w:r w:rsidRPr="00AA1FBB">
        <w:t>VTE</w:t>
      </w:r>
      <w:r w:rsidRPr="00AA1FBB">
        <w:rPr>
          <w:spacing w:val="-3"/>
        </w:rPr>
        <w:t xml:space="preserve"> </w:t>
      </w:r>
      <w:r w:rsidRPr="00AA1FBB">
        <w:t>eseménye.</w:t>
      </w:r>
    </w:p>
    <w:p w14:paraId="3D0E80F4" w14:textId="77777777" w:rsidR="00F05A0C" w:rsidRPr="00AA1FBB" w:rsidRDefault="00F05A0C" w:rsidP="009525C2">
      <w:pPr>
        <w:pStyle w:val="Szvegtrzs"/>
        <w:ind w:right="2"/>
      </w:pPr>
    </w:p>
    <w:p w14:paraId="7075DA25" w14:textId="040F786D" w:rsidR="00F05A0C" w:rsidRPr="00AA1FBB" w:rsidRDefault="00F05A0C" w:rsidP="009525C2">
      <w:pPr>
        <w:pStyle w:val="Szvegtrzs"/>
        <w:ind w:right="2"/>
      </w:pPr>
      <w:r w:rsidRPr="00AA1FBB">
        <w:t>A vizsgálatban az apixabán mindkét dózisa statisztikailag jobb volt a placebónál az elsődleges</w:t>
      </w:r>
      <w:r w:rsidRPr="00AA1FBB">
        <w:rPr>
          <w:spacing w:val="1"/>
        </w:rPr>
        <w:t xml:space="preserve"> </w:t>
      </w:r>
      <w:r w:rsidRPr="00AA1FBB">
        <w:t xml:space="preserve">végpontban, </w:t>
      </w:r>
      <w:r w:rsidR="00416DA2">
        <w:t>a</w:t>
      </w:r>
      <w:r w:rsidRPr="00AA1FBB">
        <w:t>melynek összetevői: az ismételt szimptomatikus VTE (nem halálos MVT vagy nem</w:t>
      </w:r>
      <w:r w:rsidRPr="00AA1FBB">
        <w:rPr>
          <w:spacing w:val="-52"/>
        </w:rPr>
        <w:t xml:space="preserve"> </w:t>
      </w:r>
      <w:r w:rsidRPr="00AA1FBB">
        <w:t>halálos</w:t>
      </w:r>
      <w:r w:rsidRPr="00AA1FBB">
        <w:rPr>
          <w:spacing w:val="-2"/>
        </w:rPr>
        <w:t xml:space="preserve"> </w:t>
      </w:r>
      <w:r w:rsidRPr="00AA1FBB">
        <w:t>PE) vagy</w:t>
      </w:r>
      <w:r w:rsidRPr="00AA1FBB">
        <w:rPr>
          <w:spacing w:val="-2"/>
        </w:rPr>
        <w:t xml:space="preserve"> </w:t>
      </w:r>
      <w:r w:rsidRPr="00AA1FBB">
        <w:t>az</w:t>
      </w:r>
      <w:r w:rsidRPr="00AA1FBB">
        <w:rPr>
          <w:spacing w:val="-2"/>
        </w:rPr>
        <w:t xml:space="preserve"> </w:t>
      </w:r>
      <w:r w:rsidRPr="00AA1FBB">
        <w:t>összmortalitás (lásd</w:t>
      </w:r>
      <w:r w:rsidRPr="00AA1FBB">
        <w:rPr>
          <w:spacing w:val="-1"/>
        </w:rPr>
        <w:t xml:space="preserve"> </w:t>
      </w:r>
      <w:r w:rsidRPr="00AA1FBB">
        <w:t>1</w:t>
      </w:r>
      <w:r w:rsidR="00CC7C71">
        <w:t>1</w:t>
      </w:r>
      <w:r w:rsidRPr="00AA1FBB">
        <w:t>.</w:t>
      </w:r>
      <w:r w:rsidR="00747BD6" w:rsidRPr="00AA1FBB">
        <w:rPr>
          <w:spacing w:val="-4"/>
        </w:rPr>
        <w:t> </w:t>
      </w:r>
      <w:r w:rsidRPr="00AA1FBB">
        <w:t>táblázat).</w:t>
      </w:r>
    </w:p>
    <w:p w14:paraId="743E9E8C" w14:textId="77777777" w:rsidR="00F05A0C" w:rsidRPr="00AA1FBB" w:rsidRDefault="00F05A0C" w:rsidP="009525C2">
      <w:pPr>
        <w:pStyle w:val="Szvegtrzs"/>
        <w:ind w:right="2"/>
      </w:pPr>
    </w:p>
    <w:p w14:paraId="21554A49" w14:textId="3EC4F61D" w:rsidR="00F05A0C" w:rsidRPr="00AA1FBB" w:rsidRDefault="00CC7C71" w:rsidP="005C20E3">
      <w:pPr>
        <w:pStyle w:val="Cmsor2"/>
        <w:keepNext/>
        <w:ind w:left="0"/>
      </w:pPr>
      <w:r>
        <w:t>11</w:t>
      </w:r>
      <w:r>
        <w:tab/>
      </w:r>
      <w:r w:rsidR="00F05A0C" w:rsidRPr="00AA1FBB">
        <w:t>táblázat:</w:t>
      </w:r>
      <w:r w:rsidR="00F05A0C" w:rsidRPr="005654D6">
        <w:t xml:space="preserve"> </w:t>
      </w:r>
      <w:r w:rsidR="00F05A0C" w:rsidRPr="00AA1FBB">
        <w:t>Az</w:t>
      </w:r>
      <w:r w:rsidR="00F05A0C" w:rsidRPr="005654D6">
        <w:t xml:space="preserve"> </w:t>
      </w:r>
      <w:r w:rsidR="00F05A0C" w:rsidRPr="00AA1FBB">
        <w:t>AMPLIFY</w:t>
      </w:r>
      <w:r w:rsidR="00F05A0C" w:rsidRPr="005654D6">
        <w:t xml:space="preserve"> </w:t>
      </w:r>
      <w:r w:rsidR="00F05A0C" w:rsidRPr="00AA1FBB">
        <w:t>EXT-vizsgálat</w:t>
      </w:r>
      <w:r w:rsidR="00F05A0C" w:rsidRPr="005654D6">
        <w:t xml:space="preserve"> </w:t>
      </w:r>
      <w:r w:rsidR="00F05A0C" w:rsidRPr="00AA1FBB">
        <w:t>hatásossági</w:t>
      </w:r>
      <w:r w:rsidR="00F05A0C" w:rsidRPr="005654D6">
        <w:t xml:space="preserve"> </w:t>
      </w:r>
      <w:r w:rsidR="00F05A0C" w:rsidRPr="00AA1FBB">
        <w:t>eredményei</w:t>
      </w:r>
    </w:p>
    <w:p w14:paraId="5549A242" w14:textId="77777777" w:rsidR="002A0A55" w:rsidRPr="00AA1FBB" w:rsidRDefault="002A0A55" w:rsidP="005654D6">
      <w:pPr>
        <w:pStyle w:val="Cmsor2"/>
        <w:keepNext/>
        <w:ind w:left="0"/>
      </w:pPr>
    </w:p>
    <w:tbl>
      <w:tblPr>
        <w:tblW w:w="945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1323"/>
        <w:gridCol w:w="1323"/>
        <w:gridCol w:w="1323"/>
        <w:gridCol w:w="1843"/>
        <w:gridCol w:w="1799"/>
      </w:tblGrid>
      <w:tr w:rsidR="00F05A0C" w:rsidRPr="00AA1FBB" w14:paraId="191896D6" w14:textId="77777777" w:rsidTr="005654D6">
        <w:trPr>
          <w:trHeight w:val="361"/>
        </w:trPr>
        <w:tc>
          <w:tcPr>
            <w:tcW w:w="1843" w:type="dxa"/>
          </w:tcPr>
          <w:p w14:paraId="600F9BDF" w14:textId="77777777" w:rsidR="00F05A0C" w:rsidRPr="00AA1FBB" w:rsidRDefault="00F05A0C" w:rsidP="005654D6">
            <w:pPr>
              <w:pStyle w:val="TableParagraph"/>
              <w:keepNext/>
            </w:pPr>
          </w:p>
        </w:tc>
        <w:tc>
          <w:tcPr>
            <w:tcW w:w="1323" w:type="dxa"/>
          </w:tcPr>
          <w:p w14:paraId="51DBB38B" w14:textId="77777777" w:rsidR="00F05A0C" w:rsidRPr="00AA1FBB" w:rsidRDefault="00F05A0C" w:rsidP="005654D6">
            <w:pPr>
              <w:pStyle w:val="TableParagraph"/>
              <w:keepNext/>
              <w:ind w:left="161" w:right="151"/>
              <w:jc w:val="center"/>
              <w:rPr>
                <w:b/>
              </w:rPr>
            </w:pPr>
            <w:r w:rsidRPr="00AA1FBB">
              <w:rPr>
                <w:b/>
              </w:rPr>
              <w:t>Apixabán</w:t>
            </w:r>
          </w:p>
        </w:tc>
        <w:tc>
          <w:tcPr>
            <w:tcW w:w="1323" w:type="dxa"/>
          </w:tcPr>
          <w:p w14:paraId="7483CD29" w14:textId="77777777" w:rsidR="00F05A0C" w:rsidRPr="00AA1FBB" w:rsidRDefault="00F05A0C" w:rsidP="005654D6">
            <w:pPr>
              <w:pStyle w:val="TableParagraph"/>
              <w:keepNext/>
              <w:ind w:left="169" w:right="157"/>
              <w:jc w:val="center"/>
              <w:rPr>
                <w:b/>
              </w:rPr>
            </w:pPr>
            <w:r w:rsidRPr="00AA1FBB">
              <w:rPr>
                <w:b/>
              </w:rPr>
              <w:t>Apixabán</w:t>
            </w:r>
          </w:p>
        </w:tc>
        <w:tc>
          <w:tcPr>
            <w:tcW w:w="1323" w:type="dxa"/>
          </w:tcPr>
          <w:p w14:paraId="7F628CC9" w14:textId="77777777" w:rsidR="00F05A0C" w:rsidRPr="00AA1FBB" w:rsidRDefault="00F05A0C" w:rsidP="005654D6">
            <w:pPr>
              <w:pStyle w:val="TableParagraph"/>
              <w:keepNext/>
              <w:ind w:left="231" w:right="214"/>
              <w:jc w:val="center"/>
              <w:rPr>
                <w:b/>
              </w:rPr>
            </w:pPr>
            <w:r w:rsidRPr="00AA1FBB">
              <w:rPr>
                <w:b/>
              </w:rPr>
              <w:t>Placebo</w:t>
            </w:r>
          </w:p>
        </w:tc>
        <w:tc>
          <w:tcPr>
            <w:tcW w:w="3642" w:type="dxa"/>
            <w:gridSpan w:val="2"/>
          </w:tcPr>
          <w:p w14:paraId="02BFF4A2" w14:textId="77777777" w:rsidR="00F05A0C" w:rsidRPr="00AA1FBB" w:rsidRDefault="00F05A0C" w:rsidP="005654D6">
            <w:pPr>
              <w:pStyle w:val="TableParagraph"/>
              <w:keepNext/>
              <w:ind w:left="537"/>
              <w:rPr>
                <w:b/>
              </w:rPr>
            </w:pPr>
            <w:r w:rsidRPr="00AA1FBB">
              <w:rPr>
                <w:b/>
              </w:rPr>
              <w:t>Relatív</w:t>
            </w:r>
            <w:r w:rsidRPr="00AA1FBB">
              <w:rPr>
                <w:b/>
                <w:spacing w:val="-4"/>
              </w:rPr>
              <w:t xml:space="preserve"> </w:t>
            </w:r>
            <w:r w:rsidRPr="00AA1FBB">
              <w:rPr>
                <w:b/>
              </w:rPr>
              <w:t>kockázat</w:t>
            </w:r>
            <w:r w:rsidRPr="00AA1FBB">
              <w:rPr>
                <w:b/>
                <w:spacing w:val="-4"/>
              </w:rPr>
              <w:t xml:space="preserve"> </w:t>
            </w:r>
            <w:r w:rsidRPr="00AA1FBB">
              <w:rPr>
                <w:b/>
              </w:rPr>
              <w:t>(95%-os</w:t>
            </w:r>
            <w:r w:rsidRPr="00AA1FBB">
              <w:rPr>
                <w:b/>
                <w:spacing w:val="-4"/>
              </w:rPr>
              <w:t xml:space="preserve"> </w:t>
            </w:r>
            <w:r w:rsidRPr="00AA1FBB">
              <w:rPr>
                <w:b/>
              </w:rPr>
              <w:t>CI)</w:t>
            </w:r>
          </w:p>
        </w:tc>
      </w:tr>
      <w:tr w:rsidR="00F05A0C" w:rsidRPr="00AA1FBB" w14:paraId="72C30039" w14:textId="77777777" w:rsidTr="005654D6">
        <w:trPr>
          <w:trHeight w:val="726"/>
        </w:trPr>
        <w:tc>
          <w:tcPr>
            <w:tcW w:w="1843" w:type="dxa"/>
          </w:tcPr>
          <w:p w14:paraId="5F5F5B1F" w14:textId="77777777" w:rsidR="00F05A0C" w:rsidRPr="00AA1FBB" w:rsidRDefault="00F05A0C" w:rsidP="009525C2">
            <w:pPr>
              <w:pStyle w:val="TableParagraph"/>
            </w:pPr>
          </w:p>
        </w:tc>
        <w:tc>
          <w:tcPr>
            <w:tcW w:w="1323" w:type="dxa"/>
          </w:tcPr>
          <w:p w14:paraId="68379AC3" w14:textId="109BA364" w:rsidR="00F05A0C" w:rsidRPr="00AA1FBB" w:rsidRDefault="00F05A0C" w:rsidP="009525C2">
            <w:pPr>
              <w:pStyle w:val="TableParagraph"/>
              <w:ind w:left="161" w:right="147"/>
              <w:jc w:val="center"/>
              <w:rPr>
                <w:b/>
              </w:rPr>
            </w:pPr>
            <w:r w:rsidRPr="00AA1FBB">
              <w:rPr>
                <w:b/>
              </w:rPr>
              <w:t>2,5</w:t>
            </w:r>
            <w:r w:rsidR="00136677" w:rsidRPr="00AA1FBB">
              <w:rPr>
                <w:b/>
              </w:rPr>
              <w:t> </w:t>
            </w:r>
            <w:r w:rsidRPr="00AA1FBB">
              <w:rPr>
                <w:b/>
              </w:rPr>
              <w:t>mg</w:t>
            </w:r>
          </w:p>
          <w:p w14:paraId="38391743" w14:textId="288CB0B0" w:rsidR="00F05A0C" w:rsidRPr="00AA1FBB" w:rsidRDefault="00F05A0C" w:rsidP="009525C2">
            <w:pPr>
              <w:pStyle w:val="TableParagraph"/>
              <w:ind w:left="161" w:right="151"/>
              <w:jc w:val="center"/>
              <w:rPr>
                <w:b/>
              </w:rPr>
            </w:pPr>
            <w:r w:rsidRPr="00AA1FBB">
              <w:rPr>
                <w:b/>
              </w:rPr>
              <w:t>(</w:t>
            </w:r>
            <w:r w:rsidR="00136677" w:rsidRPr="00AA1FBB">
              <w:rPr>
                <w:b/>
              </w:rPr>
              <w:t>n </w:t>
            </w:r>
            <w:r w:rsidRPr="00AA1FBB">
              <w:rPr>
                <w:b/>
              </w:rPr>
              <w:t>=</w:t>
            </w:r>
            <w:r w:rsidR="00136677" w:rsidRPr="00AA1FBB">
              <w:rPr>
                <w:b/>
              </w:rPr>
              <w:t> </w:t>
            </w:r>
            <w:r w:rsidRPr="00AA1FBB">
              <w:rPr>
                <w:b/>
              </w:rPr>
              <w:t>840)</w:t>
            </w:r>
          </w:p>
        </w:tc>
        <w:tc>
          <w:tcPr>
            <w:tcW w:w="1323" w:type="dxa"/>
          </w:tcPr>
          <w:p w14:paraId="013E38D0" w14:textId="38630EE1" w:rsidR="00F05A0C" w:rsidRPr="00AA1FBB" w:rsidRDefault="00F05A0C" w:rsidP="009525C2">
            <w:pPr>
              <w:pStyle w:val="TableParagraph"/>
              <w:ind w:left="169" w:right="154"/>
              <w:jc w:val="center"/>
              <w:rPr>
                <w:b/>
              </w:rPr>
            </w:pPr>
            <w:r w:rsidRPr="00AA1FBB">
              <w:rPr>
                <w:b/>
              </w:rPr>
              <w:t>5,0</w:t>
            </w:r>
            <w:r w:rsidR="00136677" w:rsidRPr="00AA1FBB">
              <w:rPr>
                <w:b/>
              </w:rPr>
              <w:t xml:space="preserve"> </w:t>
            </w:r>
            <w:r w:rsidRPr="00AA1FBB">
              <w:rPr>
                <w:b/>
              </w:rPr>
              <w:t>mg</w:t>
            </w:r>
          </w:p>
          <w:p w14:paraId="4B164460" w14:textId="0BC10BB2" w:rsidR="00F05A0C" w:rsidRPr="00AA1FBB" w:rsidRDefault="00F05A0C" w:rsidP="009525C2">
            <w:pPr>
              <w:pStyle w:val="TableParagraph"/>
              <w:ind w:left="168" w:right="157"/>
              <w:jc w:val="center"/>
              <w:rPr>
                <w:b/>
              </w:rPr>
            </w:pPr>
            <w:r w:rsidRPr="00AA1FBB">
              <w:rPr>
                <w:b/>
              </w:rPr>
              <w:t>(</w:t>
            </w:r>
            <w:r w:rsidR="00136677" w:rsidRPr="00AA1FBB">
              <w:rPr>
                <w:b/>
              </w:rPr>
              <w:t>n</w:t>
            </w:r>
            <w:r w:rsidR="000A0896" w:rsidRPr="00AA1FBB">
              <w:rPr>
                <w:b/>
              </w:rPr>
              <w:t> </w:t>
            </w:r>
            <w:r w:rsidRPr="00AA1FBB">
              <w:rPr>
                <w:b/>
              </w:rPr>
              <w:t>=</w:t>
            </w:r>
            <w:r w:rsidR="000A0896" w:rsidRPr="00AA1FBB">
              <w:rPr>
                <w:b/>
              </w:rPr>
              <w:t> </w:t>
            </w:r>
            <w:r w:rsidRPr="00AA1FBB">
              <w:rPr>
                <w:b/>
              </w:rPr>
              <w:t>813)</w:t>
            </w:r>
          </w:p>
        </w:tc>
        <w:tc>
          <w:tcPr>
            <w:tcW w:w="1323" w:type="dxa"/>
          </w:tcPr>
          <w:p w14:paraId="3049F549" w14:textId="77777777" w:rsidR="00F05A0C" w:rsidRPr="00AA1FBB" w:rsidRDefault="00F05A0C" w:rsidP="009525C2">
            <w:pPr>
              <w:pStyle w:val="TableParagraph"/>
              <w:rPr>
                <w:b/>
              </w:rPr>
            </w:pPr>
          </w:p>
          <w:p w14:paraId="2053D1BB" w14:textId="44160295" w:rsidR="00F05A0C" w:rsidRPr="00AA1FBB" w:rsidRDefault="00F05A0C" w:rsidP="009525C2">
            <w:pPr>
              <w:pStyle w:val="TableParagraph"/>
              <w:ind w:left="231" w:right="218"/>
              <w:jc w:val="center"/>
              <w:rPr>
                <w:b/>
              </w:rPr>
            </w:pPr>
            <w:r w:rsidRPr="00AA1FBB">
              <w:rPr>
                <w:b/>
              </w:rPr>
              <w:t>(</w:t>
            </w:r>
            <w:r w:rsidR="000A0896" w:rsidRPr="00AA1FBB">
              <w:rPr>
                <w:b/>
              </w:rPr>
              <w:t>n </w:t>
            </w:r>
            <w:r w:rsidRPr="00AA1FBB">
              <w:rPr>
                <w:b/>
              </w:rPr>
              <w:t>=</w:t>
            </w:r>
            <w:r w:rsidR="000A0896" w:rsidRPr="00AA1FBB">
              <w:rPr>
                <w:b/>
              </w:rPr>
              <w:t> </w:t>
            </w:r>
            <w:r w:rsidRPr="00AA1FBB">
              <w:rPr>
                <w:b/>
              </w:rPr>
              <w:t>829)</w:t>
            </w:r>
          </w:p>
        </w:tc>
        <w:tc>
          <w:tcPr>
            <w:tcW w:w="1843" w:type="dxa"/>
          </w:tcPr>
          <w:p w14:paraId="4AA1AF1A" w14:textId="1B6DD756" w:rsidR="00F05A0C" w:rsidRPr="00AA1FBB" w:rsidRDefault="00F05A0C" w:rsidP="009525C2">
            <w:pPr>
              <w:pStyle w:val="TableParagraph"/>
              <w:ind w:left="370"/>
              <w:rPr>
                <w:b/>
              </w:rPr>
            </w:pPr>
            <w:r w:rsidRPr="00AA1FBB">
              <w:rPr>
                <w:b/>
              </w:rPr>
              <w:t>Apix</w:t>
            </w:r>
            <w:r w:rsidRPr="00AA1FBB">
              <w:rPr>
                <w:b/>
                <w:spacing w:val="-2"/>
              </w:rPr>
              <w:t xml:space="preserve"> </w:t>
            </w:r>
            <w:r w:rsidRPr="00AA1FBB">
              <w:rPr>
                <w:b/>
              </w:rPr>
              <w:t>2,5</w:t>
            </w:r>
            <w:r w:rsidR="00136677" w:rsidRPr="00AA1FBB">
              <w:rPr>
                <w:b/>
              </w:rPr>
              <w:t> </w:t>
            </w:r>
            <w:r w:rsidRPr="00AA1FBB">
              <w:rPr>
                <w:b/>
              </w:rPr>
              <w:t>mg</w:t>
            </w:r>
          </w:p>
          <w:p w14:paraId="37C74CD1" w14:textId="77777777" w:rsidR="00F05A0C" w:rsidRPr="00AA1FBB" w:rsidRDefault="00F05A0C" w:rsidP="009525C2">
            <w:pPr>
              <w:pStyle w:val="TableParagraph"/>
              <w:ind w:left="422"/>
              <w:rPr>
                <w:b/>
              </w:rPr>
            </w:pPr>
            <w:r w:rsidRPr="00AA1FBB">
              <w:rPr>
                <w:b/>
              </w:rPr>
              <w:t>vs.</w:t>
            </w:r>
            <w:r w:rsidRPr="00AA1FBB">
              <w:rPr>
                <w:b/>
                <w:spacing w:val="-2"/>
              </w:rPr>
              <w:t xml:space="preserve"> </w:t>
            </w:r>
            <w:r w:rsidRPr="00AA1FBB">
              <w:rPr>
                <w:b/>
              </w:rPr>
              <w:t>placebo</w:t>
            </w:r>
          </w:p>
        </w:tc>
        <w:tc>
          <w:tcPr>
            <w:tcW w:w="1799" w:type="dxa"/>
          </w:tcPr>
          <w:p w14:paraId="73DAB5A1" w14:textId="5FEAC379" w:rsidR="00F05A0C" w:rsidRPr="00AA1FBB" w:rsidRDefault="00F05A0C" w:rsidP="009525C2">
            <w:pPr>
              <w:pStyle w:val="TableParagraph"/>
              <w:ind w:left="431"/>
              <w:rPr>
                <w:b/>
              </w:rPr>
            </w:pPr>
            <w:r w:rsidRPr="00AA1FBB">
              <w:rPr>
                <w:b/>
              </w:rPr>
              <w:t>Apix</w:t>
            </w:r>
            <w:r w:rsidRPr="00AA1FBB">
              <w:rPr>
                <w:b/>
                <w:spacing w:val="-2"/>
              </w:rPr>
              <w:t xml:space="preserve"> </w:t>
            </w:r>
            <w:r w:rsidRPr="00AA1FBB">
              <w:rPr>
                <w:b/>
              </w:rPr>
              <w:t>5,0</w:t>
            </w:r>
            <w:r w:rsidR="00136677" w:rsidRPr="00AA1FBB">
              <w:rPr>
                <w:b/>
              </w:rPr>
              <w:t> </w:t>
            </w:r>
            <w:r w:rsidRPr="00AA1FBB">
              <w:rPr>
                <w:b/>
              </w:rPr>
              <w:t>mg</w:t>
            </w:r>
          </w:p>
          <w:p w14:paraId="2876DB2C" w14:textId="77777777" w:rsidR="00F05A0C" w:rsidRPr="00AA1FBB" w:rsidRDefault="00F05A0C" w:rsidP="009525C2">
            <w:pPr>
              <w:pStyle w:val="TableParagraph"/>
              <w:ind w:left="481"/>
              <w:rPr>
                <w:b/>
              </w:rPr>
            </w:pPr>
            <w:r w:rsidRPr="00AA1FBB">
              <w:rPr>
                <w:b/>
              </w:rPr>
              <w:t>vs.</w:t>
            </w:r>
            <w:r w:rsidRPr="00AA1FBB">
              <w:rPr>
                <w:b/>
                <w:spacing w:val="-2"/>
              </w:rPr>
              <w:t xml:space="preserve"> </w:t>
            </w:r>
            <w:r w:rsidRPr="00AA1FBB">
              <w:rPr>
                <w:b/>
              </w:rPr>
              <w:t>placebo</w:t>
            </w:r>
          </w:p>
        </w:tc>
      </w:tr>
      <w:tr w:rsidR="00F05A0C" w:rsidRPr="00AA1FBB" w14:paraId="364F3580" w14:textId="77777777" w:rsidTr="005654D6">
        <w:trPr>
          <w:trHeight w:val="364"/>
        </w:trPr>
        <w:tc>
          <w:tcPr>
            <w:tcW w:w="1843" w:type="dxa"/>
          </w:tcPr>
          <w:p w14:paraId="3DEC715C" w14:textId="77777777" w:rsidR="00F05A0C" w:rsidRPr="00AA1FBB" w:rsidRDefault="00F05A0C" w:rsidP="009525C2">
            <w:pPr>
              <w:pStyle w:val="TableParagraph"/>
            </w:pPr>
          </w:p>
        </w:tc>
        <w:tc>
          <w:tcPr>
            <w:tcW w:w="3969" w:type="dxa"/>
            <w:gridSpan w:val="3"/>
          </w:tcPr>
          <w:p w14:paraId="32C5AA91" w14:textId="77777777" w:rsidR="00F05A0C" w:rsidRPr="00AA1FBB" w:rsidRDefault="00F05A0C" w:rsidP="009525C2">
            <w:pPr>
              <w:pStyle w:val="TableParagraph"/>
              <w:ind w:left="1707" w:right="1693"/>
              <w:jc w:val="center"/>
            </w:pPr>
            <w:r w:rsidRPr="00AA1FBB">
              <w:t>n</w:t>
            </w:r>
            <w:r w:rsidRPr="00AA1FBB">
              <w:rPr>
                <w:spacing w:val="-2"/>
              </w:rPr>
              <w:t xml:space="preserve"> </w:t>
            </w:r>
            <w:r w:rsidRPr="00AA1FBB">
              <w:t>(%)</w:t>
            </w:r>
          </w:p>
        </w:tc>
        <w:tc>
          <w:tcPr>
            <w:tcW w:w="1843" w:type="dxa"/>
          </w:tcPr>
          <w:p w14:paraId="642D55D7" w14:textId="77777777" w:rsidR="00F05A0C" w:rsidRPr="00AA1FBB" w:rsidRDefault="00F05A0C" w:rsidP="009525C2">
            <w:pPr>
              <w:pStyle w:val="TableParagraph"/>
            </w:pPr>
          </w:p>
        </w:tc>
        <w:tc>
          <w:tcPr>
            <w:tcW w:w="1799" w:type="dxa"/>
          </w:tcPr>
          <w:p w14:paraId="3A42F8CA" w14:textId="77777777" w:rsidR="00F05A0C" w:rsidRPr="00AA1FBB" w:rsidRDefault="00F05A0C" w:rsidP="009525C2">
            <w:pPr>
              <w:pStyle w:val="TableParagraph"/>
            </w:pPr>
          </w:p>
        </w:tc>
      </w:tr>
      <w:tr w:rsidR="00F05A0C" w:rsidRPr="00AA1FBB" w14:paraId="7E09C492" w14:textId="77777777" w:rsidTr="005654D6">
        <w:trPr>
          <w:trHeight w:val="851"/>
        </w:trPr>
        <w:tc>
          <w:tcPr>
            <w:tcW w:w="1843" w:type="dxa"/>
          </w:tcPr>
          <w:p w14:paraId="17C43A5B" w14:textId="77777777" w:rsidR="00F05A0C" w:rsidRPr="00AA1FBB" w:rsidRDefault="00F05A0C" w:rsidP="009525C2">
            <w:pPr>
              <w:pStyle w:val="TableParagraph"/>
              <w:ind w:left="107" w:right="144"/>
            </w:pPr>
            <w:r w:rsidRPr="00AA1FBB">
              <w:t>Ismételt VTE</w:t>
            </w:r>
            <w:r w:rsidRPr="00AA1FBB">
              <w:rPr>
                <w:spacing w:val="1"/>
              </w:rPr>
              <w:t xml:space="preserve"> </w:t>
            </w:r>
            <w:r w:rsidRPr="00AA1FBB">
              <w:t>vagy</w:t>
            </w:r>
            <w:r w:rsidRPr="00AA1FBB">
              <w:rPr>
                <w:spacing w:val="1"/>
              </w:rPr>
              <w:t xml:space="preserve"> </w:t>
            </w:r>
            <w:r w:rsidRPr="00AA1FBB">
              <w:rPr>
                <w:spacing w:val="-1"/>
              </w:rPr>
              <w:t>összmortalitás</w:t>
            </w:r>
          </w:p>
        </w:tc>
        <w:tc>
          <w:tcPr>
            <w:tcW w:w="1323" w:type="dxa"/>
          </w:tcPr>
          <w:p w14:paraId="5DFF7A24" w14:textId="77777777" w:rsidR="00F05A0C" w:rsidRPr="00AA1FBB" w:rsidRDefault="00F05A0C" w:rsidP="009525C2">
            <w:pPr>
              <w:pStyle w:val="TableParagraph"/>
              <w:ind w:left="161" w:right="149"/>
              <w:jc w:val="center"/>
            </w:pPr>
            <w:r w:rsidRPr="00AA1FBB">
              <w:t>19</w:t>
            </w:r>
            <w:r w:rsidRPr="00AA1FBB">
              <w:rPr>
                <w:spacing w:val="-3"/>
              </w:rPr>
              <w:t xml:space="preserve"> </w:t>
            </w:r>
            <w:r w:rsidRPr="00AA1FBB">
              <w:t>(2,3)</w:t>
            </w:r>
          </w:p>
        </w:tc>
        <w:tc>
          <w:tcPr>
            <w:tcW w:w="1323" w:type="dxa"/>
          </w:tcPr>
          <w:p w14:paraId="2CFDA30D" w14:textId="77777777" w:rsidR="00F05A0C" w:rsidRPr="00AA1FBB" w:rsidRDefault="00F05A0C" w:rsidP="009525C2">
            <w:pPr>
              <w:pStyle w:val="TableParagraph"/>
              <w:ind w:left="169" w:right="155"/>
              <w:jc w:val="center"/>
            </w:pPr>
            <w:r w:rsidRPr="00AA1FBB">
              <w:t>14</w:t>
            </w:r>
            <w:r w:rsidRPr="00AA1FBB">
              <w:rPr>
                <w:spacing w:val="-3"/>
              </w:rPr>
              <w:t xml:space="preserve"> </w:t>
            </w:r>
            <w:r w:rsidRPr="00AA1FBB">
              <w:t>(1,7)</w:t>
            </w:r>
          </w:p>
        </w:tc>
        <w:tc>
          <w:tcPr>
            <w:tcW w:w="1323" w:type="dxa"/>
          </w:tcPr>
          <w:p w14:paraId="1964F9C0" w14:textId="77777777" w:rsidR="00F05A0C" w:rsidRPr="00AA1FBB" w:rsidRDefault="00F05A0C" w:rsidP="009525C2">
            <w:pPr>
              <w:pStyle w:val="TableParagraph"/>
              <w:ind w:left="231" w:right="215"/>
              <w:jc w:val="center"/>
            </w:pPr>
            <w:r w:rsidRPr="00AA1FBB">
              <w:t>77</w:t>
            </w:r>
            <w:r w:rsidRPr="00AA1FBB">
              <w:rPr>
                <w:spacing w:val="-3"/>
              </w:rPr>
              <w:t xml:space="preserve"> </w:t>
            </w:r>
            <w:r w:rsidRPr="00AA1FBB">
              <w:t>(9,3)</w:t>
            </w:r>
          </w:p>
        </w:tc>
        <w:tc>
          <w:tcPr>
            <w:tcW w:w="1843" w:type="dxa"/>
          </w:tcPr>
          <w:p w14:paraId="51CDEDED" w14:textId="77777777" w:rsidR="00F05A0C" w:rsidRPr="00AA1FBB" w:rsidRDefault="00F05A0C" w:rsidP="009525C2">
            <w:pPr>
              <w:pStyle w:val="TableParagraph"/>
              <w:ind w:left="365" w:right="346"/>
              <w:jc w:val="center"/>
            </w:pPr>
            <w:r w:rsidRPr="00AA1FBB">
              <w:t>0,24</w:t>
            </w:r>
          </w:p>
          <w:p w14:paraId="642D7942" w14:textId="77777777" w:rsidR="00F05A0C" w:rsidRPr="00AA1FBB" w:rsidRDefault="00F05A0C" w:rsidP="009525C2">
            <w:pPr>
              <w:pStyle w:val="TableParagraph"/>
              <w:ind w:left="365" w:right="349"/>
              <w:jc w:val="center"/>
            </w:pPr>
            <w:r w:rsidRPr="00AA1FBB">
              <w:t>(0,15;</w:t>
            </w:r>
            <w:r w:rsidRPr="00AA1FBB">
              <w:rPr>
                <w:spacing w:val="-1"/>
              </w:rPr>
              <w:t xml:space="preserve"> </w:t>
            </w:r>
            <w:r w:rsidRPr="00AA1FBB">
              <w:t>0,40)</w:t>
            </w:r>
            <w:r w:rsidRPr="00AA1FBB">
              <w:rPr>
                <w:position w:val="7"/>
              </w:rPr>
              <w:t>¥</w:t>
            </w:r>
          </w:p>
        </w:tc>
        <w:tc>
          <w:tcPr>
            <w:tcW w:w="1799" w:type="dxa"/>
          </w:tcPr>
          <w:p w14:paraId="3F91C2DA" w14:textId="77777777" w:rsidR="00F05A0C" w:rsidRPr="00AA1FBB" w:rsidRDefault="00F05A0C" w:rsidP="009525C2">
            <w:pPr>
              <w:pStyle w:val="TableParagraph"/>
              <w:ind w:left="423" w:right="402"/>
              <w:jc w:val="center"/>
            </w:pPr>
            <w:r w:rsidRPr="00AA1FBB">
              <w:t>0,19</w:t>
            </w:r>
          </w:p>
          <w:p w14:paraId="55ECF1EC" w14:textId="77777777" w:rsidR="00F05A0C" w:rsidRPr="00AA1FBB" w:rsidRDefault="00F05A0C" w:rsidP="009525C2">
            <w:pPr>
              <w:pStyle w:val="TableParagraph"/>
              <w:ind w:left="426" w:right="402"/>
              <w:jc w:val="center"/>
            </w:pPr>
            <w:r w:rsidRPr="00AA1FBB">
              <w:t>(0,11;</w:t>
            </w:r>
            <w:r w:rsidRPr="00AA1FBB">
              <w:rPr>
                <w:spacing w:val="-1"/>
              </w:rPr>
              <w:t xml:space="preserve"> </w:t>
            </w:r>
            <w:r w:rsidRPr="00AA1FBB">
              <w:t>0,33)</w:t>
            </w:r>
            <w:r w:rsidRPr="00AA1FBB">
              <w:rPr>
                <w:position w:val="7"/>
              </w:rPr>
              <w:t>¥</w:t>
            </w:r>
          </w:p>
        </w:tc>
      </w:tr>
      <w:tr w:rsidR="00F05A0C" w:rsidRPr="00AA1FBB" w14:paraId="19B33048" w14:textId="77777777" w:rsidTr="005654D6">
        <w:trPr>
          <w:trHeight w:val="362"/>
        </w:trPr>
        <w:tc>
          <w:tcPr>
            <w:tcW w:w="1843" w:type="dxa"/>
          </w:tcPr>
          <w:p w14:paraId="57C70D13" w14:textId="77777777" w:rsidR="00F05A0C" w:rsidRPr="00AA1FBB" w:rsidRDefault="00F05A0C" w:rsidP="005654D6">
            <w:pPr>
              <w:pStyle w:val="TableParagraph"/>
              <w:ind w:left="284"/>
            </w:pPr>
            <w:r w:rsidRPr="00AA1FBB">
              <w:t>MVT</w:t>
            </w:r>
            <w:r w:rsidRPr="00AA1FBB">
              <w:rPr>
                <w:position w:val="7"/>
              </w:rPr>
              <w:t>*</w:t>
            </w:r>
          </w:p>
        </w:tc>
        <w:tc>
          <w:tcPr>
            <w:tcW w:w="1323" w:type="dxa"/>
          </w:tcPr>
          <w:p w14:paraId="0A4D6B72" w14:textId="77777777" w:rsidR="00F05A0C" w:rsidRPr="00AA1FBB" w:rsidRDefault="00F05A0C" w:rsidP="009525C2">
            <w:pPr>
              <w:pStyle w:val="TableParagraph"/>
              <w:ind w:left="161" w:right="149"/>
              <w:jc w:val="center"/>
            </w:pPr>
            <w:r w:rsidRPr="00AA1FBB">
              <w:t>6</w:t>
            </w:r>
            <w:r w:rsidRPr="00AA1FBB">
              <w:rPr>
                <w:spacing w:val="-3"/>
              </w:rPr>
              <w:t xml:space="preserve"> </w:t>
            </w:r>
            <w:r w:rsidRPr="00AA1FBB">
              <w:t>(0,7)</w:t>
            </w:r>
          </w:p>
        </w:tc>
        <w:tc>
          <w:tcPr>
            <w:tcW w:w="1323" w:type="dxa"/>
          </w:tcPr>
          <w:p w14:paraId="571FAA36" w14:textId="77777777" w:rsidR="00F05A0C" w:rsidRPr="00AA1FBB" w:rsidRDefault="00F05A0C" w:rsidP="009525C2">
            <w:pPr>
              <w:pStyle w:val="TableParagraph"/>
              <w:ind w:left="169" w:right="156"/>
              <w:jc w:val="center"/>
            </w:pPr>
            <w:r w:rsidRPr="00AA1FBB">
              <w:t>7</w:t>
            </w:r>
            <w:r w:rsidRPr="00AA1FBB">
              <w:rPr>
                <w:spacing w:val="-3"/>
              </w:rPr>
              <w:t xml:space="preserve"> </w:t>
            </w:r>
            <w:r w:rsidRPr="00AA1FBB">
              <w:t>(0,9)</w:t>
            </w:r>
          </w:p>
        </w:tc>
        <w:tc>
          <w:tcPr>
            <w:tcW w:w="1323" w:type="dxa"/>
          </w:tcPr>
          <w:p w14:paraId="74D1C37D" w14:textId="77777777" w:rsidR="00F05A0C" w:rsidRPr="00AA1FBB" w:rsidRDefault="00F05A0C" w:rsidP="009525C2">
            <w:pPr>
              <w:pStyle w:val="TableParagraph"/>
              <w:ind w:left="231" w:right="215"/>
              <w:jc w:val="center"/>
            </w:pPr>
            <w:r w:rsidRPr="00AA1FBB">
              <w:t>53</w:t>
            </w:r>
            <w:r w:rsidRPr="00AA1FBB">
              <w:rPr>
                <w:spacing w:val="-3"/>
              </w:rPr>
              <w:t xml:space="preserve"> </w:t>
            </w:r>
            <w:r w:rsidRPr="00AA1FBB">
              <w:t>(6,4)</w:t>
            </w:r>
          </w:p>
        </w:tc>
        <w:tc>
          <w:tcPr>
            <w:tcW w:w="1843" w:type="dxa"/>
          </w:tcPr>
          <w:p w14:paraId="2E458580" w14:textId="77777777" w:rsidR="00F05A0C" w:rsidRPr="00AA1FBB" w:rsidRDefault="00F05A0C" w:rsidP="009525C2">
            <w:pPr>
              <w:pStyle w:val="TableParagraph"/>
            </w:pPr>
          </w:p>
        </w:tc>
        <w:tc>
          <w:tcPr>
            <w:tcW w:w="1799" w:type="dxa"/>
          </w:tcPr>
          <w:p w14:paraId="3C1F5957" w14:textId="77777777" w:rsidR="00F05A0C" w:rsidRPr="00AA1FBB" w:rsidRDefault="00F05A0C" w:rsidP="009525C2">
            <w:pPr>
              <w:pStyle w:val="TableParagraph"/>
            </w:pPr>
          </w:p>
        </w:tc>
      </w:tr>
      <w:tr w:rsidR="00F05A0C" w:rsidRPr="00AA1FBB" w14:paraId="49625C24" w14:textId="77777777" w:rsidTr="005654D6">
        <w:trPr>
          <w:trHeight w:val="364"/>
        </w:trPr>
        <w:tc>
          <w:tcPr>
            <w:tcW w:w="1843" w:type="dxa"/>
          </w:tcPr>
          <w:p w14:paraId="0A4FED30" w14:textId="77777777" w:rsidR="00F05A0C" w:rsidRPr="00AA1FBB" w:rsidRDefault="00F05A0C" w:rsidP="005654D6">
            <w:pPr>
              <w:pStyle w:val="TableParagraph"/>
              <w:ind w:left="284"/>
            </w:pPr>
            <w:r w:rsidRPr="00AA1FBB">
              <w:t>PE</w:t>
            </w:r>
            <w:r w:rsidRPr="00AA1FBB">
              <w:rPr>
                <w:position w:val="7"/>
              </w:rPr>
              <w:t>*</w:t>
            </w:r>
          </w:p>
        </w:tc>
        <w:tc>
          <w:tcPr>
            <w:tcW w:w="1323" w:type="dxa"/>
          </w:tcPr>
          <w:p w14:paraId="374AF24D" w14:textId="77777777" w:rsidR="00F05A0C" w:rsidRPr="00AA1FBB" w:rsidRDefault="00F05A0C" w:rsidP="009525C2">
            <w:pPr>
              <w:pStyle w:val="TableParagraph"/>
              <w:ind w:left="161" w:right="149"/>
              <w:jc w:val="center"/>
            </w:pPr>
            <w:r w:rsidRPr="00AA1FBB">
              <w:t>7</w:t>
            </w:r>
            <w:r w:rsidRPr="00AA1FBB">
              <w:rPr>
                <w:spacing w:val="-3"/>
              </w:rPr>
              <w:t xml:space="preserve"> </w:t>
            </w:r>
            <w:r w:rsidRPr="00AA1FBB">
              <w:t>(0,8)</w:t>
            </w:r>
          </w:p>
        </w:tc>
        <w:tc>
          <w:tcPr>
            <w:tcW w:w="1323" w:type="dxa"/>
          </w:tcPr>
          <w:p w14:paraId="513E3FB9" w14:textId="77777777" w:rsidR="00F05A0C" w:rsidRPr="00AA1FBB" w:rsidRDefault="00F05A0C" w:rsidP="009525C2">
            <w:pPr>
              <w:pStyle w:val="TableParagraph"/>
              <w:ind w:left="169" w:right="156"/>
              <w:jc w:val="center"/>
            </w:pPr>
            <w:r w:rsidRPr="00AA1FBB">
              <w:t>4</w:t>
            </w:r>
            <w:r w:rsidRPr="00AA1FBB">
              <w:rPr>
                <w:spacing w:val="-3"/>
              </w:rPr>
              <w:t xml:space="preserve"> </w:t>
            </w:r>
            <w:r w:rsidRPr="00AA1FBB">
              <w:t>(0,5)</w:t>
            </w:r>
          </w:p>
        </w:tc>
        <w:tc>
          <w:tcPr>
            <w:tcW w:w="1323" w:type="dxa"/>
          </w:tcPr>
          <w:p w14:paraId="5C1F8E8C" w14:textId="77777777" w:rsidR="00F05A0C" w:rsidRPr="00AA1FBB" w:rsidRDefault="00F05A0C" w:rsidP="009525C2">
            <w:pPr>
              <w:pStyle w:val="TableParagraph"/>
              <w:ind w:left="231" w:right="215"/>
              <w:jc w:val="center"/>
            </w:pPr>
            <w:r w:rsidRPr="00AA1FBB">
              <w:t>13</w:t>
            </w:r>
            <w:r w:rsidRPr="00AA1FBB">
              <w:rPr>
                <w:spacing w:val="-3"/>
              </w:rPr>
              <w:t xml:space="preserve"> </w:t>
            </w:r>
            <w:r w:rsidRPr="00AA1FBB">
              <w:t>(1,6)</w:t>
            </w:r>
          </w:p>
        </w:tc>
        <w:tc>
          <w:tcPr>
            <w:tcW w:w="1843" w:type="dxa"/>
          </w:tcPr>
          <w:p w14:paraId="41AC71BE" w14:textId="77777777" w:rsidR="00F05A0C" w:rsidRPr="00AA1FBB" w:rsidRDefault="00F05A0C" w:rsidP="009525C2">
            <w:pPr>
              <w:pStyle w:val="TableParagraph"/>
            </w:pPr>
          </w:p>
        </w:tc>
        <w:tc>
          <w:tcPr>
            <w:tcW w:w="1799" w:type="dxa"/>
          </w:tcPr>
          <w:p w14:paraId="0F945A8C" w14:textId="77777777" w:rsidR="00F05A0C" w:rsidRPr="00AA1FBB" w:rsidRDefault="00F05A0C" w:rsidP="009525C2">
            <w:pPr>
              <w:pStyle w:val="TableParagraph"/>
            </w:pPr>
          </w:p>
        </w:tc>
      </w:tr>
      <w:tr w:rsidR="00F05A0C" w:rsidRPr="00AA1FBB" w14:paraId="40548A82" w14:textId="77777777" w:rsidTr="005654D6">
        <w:trPr>
          <w:trHeight w:val="606"/>
        </w:trPr>
        <w:tc>
          <w:tcPr>
            <w:tcW w:w="1843" w:type="dxa"/>
          </w:tcPr>
          <w:p w14:paraId="5D759C28" w14:textId="6D034158" w:rsidR="00F05A0C" w:rsidRPr="00AA1FBB" w:rsidRDefault="00F05A0C" w:rsidP="005654D6">
            <w:pPr>
              <w:pStyle w:val="TableParagraph"/>
              <w:ind w:left="284" w:right="88"/>
            </w:pPr>
            <w:r w:rsidRPr="00AA1FBB">
              <w:t>Összmort</w:t>
            </w:r>
            <w:r w:rsidR="00AC3D29">
              <w:t>ali</w:t>
            </w:r>
            <w:r w:rsidRPr="00AA1FBB">
              <w:t>tás</w:t>
            </w:r>
          </w:p>
        </w:tc>
        <w:tc>
          <w:tcPr>
            <w:tcW w:w="1323" w:type="dxa"/>
          </w:tcPr>
          <w:p w14:paraId="03F48486" w14:textId="77777777" w:rsidR="00F05A0C" w:rsidRPr="00AA1FBB" w:rsidRDefault="00F05A0C" w:rsidP="009525C2">
            <w:pPr>
              <w:pStyle w:val="TableParagraph"/>
              <w:ind w:left="161" w:right="149"/>
              <w:jc w:val="center"/>
            </w:pPr>
            <w:r w:rsidRPr="00AA1FBB">
              <w:t>6</w:t>
            </w:r>
            <w:r w:rsidRPr="00AA1FBB">
              <w:rPr>
                <w:spacing w:val="-3"/>
              </w:rPr>
              <w:t xml:space="preserve"> </w:t>
            </w:r>
            <w:r w:rsidRPr="00AA1FBB">
              <w:t>(0,7)</w:t>
            </w:r>
          </w:p>
        </w:tc>
        <w:tc>
          <w:tcPr>
            <w:tcW w:w="1323" w:type="dxa"/>
          </w:tcPr>
          <w:p w14:paraId="568CC1ED" w14:textId="77777777" w:rsidR="00F05A0C" w:rsidRPr="00AA1FBB" w:rsidRDefault="00F05A0C" w:rsidP="009525C2">
            <w:pPr>
              <w:pStyle w:val="TableParagraph"/>
              <w:ind w:left="169" w:right="156"/>
              <w:jc w:val="center"/>
            </w:pPr>
            <w:r w:rsidRPr="00AA1FBB">
              <w:t>3</w:t>
            </w:r>
            <w:r w:rsidRPr="00AA1FBB">
              <w:rPr>
                <w:spacing w:val="-3"/>
              </w:rPr>
              <w:t xml:space="preserve"> </w:t>
            </w:r>
            <w:r w:rsidRPr="00AA1FBB">
              <w:t>(0,4)</w:t>
            </w:r>
          </w:p>
        </w:tc>
        <w:tc>
          <w:tcPr>
            <w:tcW w:w="1323" w:type="dxa"/>
          </w:tcPr>
          <w:p w14:paraId="70F8723E" w14:textId="77777777" w:rsidR="00F05A0C" w:rsidRPr="00AA1FBB" w:rsidRDefault="00F05A0C" w:rsidP="009525C2">
            <w:pPr>
              <w:pStyle w:val="TableParagraph"/>
              <w:ind w:left="231" w:right="215"/>
              <w:jc w:val="center"/>
            </w:pPr>
            <w:r w:rsidRPr="00AA1FBB">
              <w:t>11</w:t>
            </w:r>
            <w:r w:rsidRPr="00AA1FBB">
              <w:rPr>
                <w:spacing w:val="-3"/>
              </w:rPr>
              <w:t xml:space="preserve"> </w:t>
            </w:r>
            <w:r w:rsidRPr="00AA1FBB">
              <w:t>(1,3)</w:t>
            </w:r>
          </w:p>
        </w:tc>
        <w:tc>
          <w:tcPr>
            <w:tcW w:w="1843" w:type="dxa"/>
          </w:tcPr>
          <w:p w14:paraId="0643A9DD" w14:textId="77777777" w:rsidR="00F05A0C" w:rsidRPr="00AA1FBB" w:rsidRDefault="00F05A0C" w:rsidP="009525C2">
            <w:pPr>
              <w:pStyle w:val="TableParagraph"/>
            </w:pPr>
          </w:p>
        </w:tc>
        <w:tc>
          <w:tcPr>
            <w:tcW w:w="1799" w:type="dxa"/>
          </w:tcPr>
          <w:p w14:paraId="6CD84824" w14:textId="77777777" w:rsidR="00F05A0C" w:rsidRPr="00AA1FBB" w:rsidRDefault="00F05A0C" w:rsidP="009525C2">
            <w:pPr>
              <w:pStyle w:val="TableParagraph"/>
            </w:pPr>
          </w:p>
        </w:tc>
      </w:tr>
      <w:tr w:rsidR="00F05A0C" w:rsidRPr="00AA1FBB" w14:paraId="015E7E78" w14:textId="77777777" w:rsidTr="005654D6">
        <w:trPr>
          <w:trHeight w:val="304"/>
        </w:trPr>
        <w:tc>
          <w:tcPr>
            <w:tcW w:w="1843" w:type="dxa"/>
            <w:tcBorders>
              <w:bottom w:val="nil"/>
            </w:tcBorders>
          </w:tcPr>
          <w:p w14:paraId="065279C4" w14:textId="77777777" w:rsidR="00F05A0C" w:rsidRPr="00AA1FBB" w:rsidRDefault="00F05A0C" w:rsidP="009525C2">
            <w:pPr>
              <w:pStyle w:val="TableParagraph"/>
              <w:ind w:left="107"/>
            </w:pPr>
            <w:r w:rsidRPr="00AA1FBB">
              <w:t>Ismételt</w:t>
            </w:r>
            <w:r w:rsidRPr="00AA1FBB">
              <w:rPr>
                <w:spacing w:val="-4"/>
              </w:rPr>
              <w:t xml:space="preserve"> </w:t>
            </w:r>
            <w:r w:rsidRPr="00AA1FBB">
              <w:t>VTE</w:t>
            </w:r>
          </w:p>
        </w:tc>
        <w:tc>
          <w:tcPr>
            <w:tcW w:w="1323" w:type="dxa"/>
            <w:tcBorders>
              <w:bottom w:val="nil"/>
            </w:tcBorders>
          </w:tcPr>
          <w:p w14:paraId="25161432" w14:textId="77777777" w:rsidR="00F05A0C" w:rsidRPr="00AA1FBB" w:rsidRDefault="00F05A0C" w:rsidP="009525C2">
            <w:pPr>
              <w:pStyle w:val="TableParagraph"/>
              <w:ind w:left="161" w:right="149"/>
              <w:jc w:val="center"/>
            </w:pPr>
            <w:r w:rsidRPr="00AA1FBB">
              <w:t>14</w:t>
            </w:r>
            <w:r w:rsidRPr="00AA1FBB">
              <w:rPr>
                <w:spacing w:val="-3"/>
              </w:rPr>
              <w:t xml:space="preserve"> </w:t>
            </w:r>
            <w:r w:rsidRPr="00AA1FBB">
              <w:t>(1,7)</w:t>
            </w:r>
          </w:p>
        </w:tc>
        <w:tc>
          <w:tcPr>
            <w:tcW w:w="1323" w:type="dxa"/>
            <w:tcBorders>
              <w:bottom w:val="nil"/>
            </w:tcBorders>
          </w:tcPr>
          <w:p w14:paraId="5B117A49" w14:textId="77777777" w:rsidR="00F05A0C" w:rsidRPr="00AA1FBB" w:rsidRDefault="00F05A0C" w:rsidP="009525C2">
            <w:pPr>
              <w:pStyle w:val="TableParagraph"/>
              <w:ind w:left="169" w:right="155"/>
              <w:jc w:val="center"/>
            </w:pPr>
            <w:r w:rsidRPr="00AA1FBB">
              <w:t>14</w:t>
            </w:r>
            <w:r w:rsidRPr="00AA1FBB">
              <w:rPr>
                <w:spacing w:val="-3"/>
              </w:rPr>
              <w:t xml:space="preserve"> </w:t>
            </w:r>
            <w:r w:rsidRPr="00AA1FBB">
              <w:t>(1,7)</w:t>
            </w:r>
          </w:p>
        </w:tc>
        <w:tc>
          <w:tcPr>
            <w:tcW w:w="1323" w:type="dxa"/>
            <w:tcBorders>
              <w:bottom w:val="nil"/>
            </w:tcBorders>
          </w:tcPr>
          <w:p w14:paraId="488D1E3B" w14:textId="77777777" w:rsidR="00F05A0C" w:rsidRPr="00AA1FBB" w:rsidRDefault="00F05A0C" w:rsidP="009525C2">
            <w:pPr>
              <w:pStyle w:val="TableParagraph"/>
              <w:ind w:left="231" w:right="215"/>
              <w:jc w:val="center"/>
            </w:pPr>
            <w:r w:rsidRPr="00AA1FBB">
              <w:t>73</w:t>
            </w:r>
            <w:r w:rsidRPr="00AA1FBB">
              <w:rPr>
                <w:spacing w:val="-3"/>
              </w:rPr>
              <w:t xml:space="preserve"> </w:t>
            </w:r>
            <w:r w:rsidRPr="00AA1FBB">
              <w:t>(8,8)</w:t>
            </w:r>
          </w:p>
        </w:tc>
        <w:tc>
          <w:tcPr>
            <w:tcW w:w="1843" w:type="dxa"/>
            <w:tcBorders>
              <w:bottom w:val="nil"/>
            </w:tcBorders>
          </w:tcPr>
          <w:p w14:paraId="68CDA3DC" w14:textId="77777777" w:rsidR="00F05A0C" w:rsidRPr="00AA1FBB" w:rsidRDefault="00F05A0C" w:rsidP="009525C2">
            <w:pPr>
              <w:pStyle w:val="TableParagraph"/>
              <w:ind w:left="365" w:right="346"/>
              <w:jc w:val="center"/>
            </w:pPr>
            <w:r w:rsidRPr="00AA1FBB">
              <w:t>0,19</w:t>
            </w:r>
          </w:p>
        </w:tc>
        <w:tc>
          <w:tcPr>
            <w:tcW w:w="1799" w:type="dxa"/>
            <w:tcBorders>
              <w:bottom w:val="nil"/>
            </w:tcBorders>
          </w:tcPr>
          <w:p w14:paraId="34141460" w14:textId="77777777" w:rsidR="00F05A0C" w:rsidRPr="00AA1FBB" w:rsidRDefault="00F05A0C" w:rsidP="009525C2">
            <w:pPr>
              <w:pStyle w:val="TableParagraph"/>
              <w:ind w:left="423" w:right="402"/>
              <w:jc w:val="center"/>
            </w:pPr>
            <w:r w:rsidRPr="00AA1FBB">
              <w:t>0,20</w:t>
            </w:r>
          </w:p>
        </w:tc>
      </w:tr>
      <w:tr w:rsidR="00F05A0C" w:rsidRPr="00AA1FBB" w14:paraId="36DDECC4" w14:textId="77777777" w:rsidTr="005654D6">
        <w:trPr>
          <w:trHeight w:val="487"/>
        </w:trPr>
        <w:tc>
          <w:tcPr>
            <w:tcW w:w="1843" w:type="dxa"/>
            <w:tcBorders>
              <w:top w:val="nil"/>
              <w:bottom w:val="nil"/>
            </w:tcBorders>
          </w:tcPr>
          <w:p w14:paraId="21268209" w14:textId="77777777" w:rsidR="00F05A0C" w:rsidRPr="00AA1FBB" w:rsidRDefault="00F05A0C" w:rsidP="009525C2">
            <w:pPr>
              <w:pStyle w:val="TableParagraph"/>
              <w:ind w:left="107" w:right="136"/>
            </w:pPr>
            <w:r w:rsidRPr="00AA1FBB">
              <w:t>vagy VTE-vel</w:t>
            </w:r>
            <w:r w:rsidRPr="00AA1FBB">
              <w:rPr>
                <w:spacing w:val="-53"/>
              </w:rPr>
              <w:t xml:space="preserve"> </w:t>
            </w:r>
            <w:r w:rsidRPr="00AA1FBB">
              <w:t>összefüggő</w:t>
            </w:r>
          </w:p>
        </w:tc>
        <w:tc>
          <w:tcPr>
            <w:tcW w:w="1323" w:type="dxa"/>
            <w:tcBorders>
              <w:top w:val="nil"/>
              <w:bottom w:val="nil"/>
            </w:tcBorders>
          </w:tcPr>
          <w:p w14:paraId="5D574ED6" w14:textId="77777777" w:rsidR="00F05A0C" w:rsidRPr="00AA1FBB" w:rsidRDefault="00F05A0C" w:rsidP="009525C2">
            <w:pPr>
              <w:pStyle w:val="TableParagraph"/>
            </w:pPr>
          </w:p>
        </w:tc>
        <w:tc>
          <w:tcPr>
            <w:tcW w:w="1323" w:type="dxa"/>
            <w:tcBorders>
              <w:top w:val="nil"/>
              <w:bottom w:val="nil"/>
            </w:tcBorders>
          </w:tcPr>
          <w:p w14:paraId="79785C97" w14:textId="77777777" w:rsidR="00F05A0C" w:rsidRPr="00AA1FBB" w:rsidRDefault="00F05A0C" w:rsidP="009525C2">
            <w:pPr>
              <w:pStyle w:val="TableParagraph"/>
            </w:pPr>
          </w:p>
        </w:tc>
        <w:tc>
          <w:tcPr>
            <w:tcW w:w="1323" w:type="dxa"/>
            <w:tcBorders>
              <w:top w:val="nil"/>
              <w:bottom w:val="nil"/>
            </w:tcBorders>
          </w:tcPr>
          <w:p w14:paraId="19850425" w14:textId="77777777" w:rsidR="00F05A0C" w:rsidRPr="00AA1FBB" w:rsidRDefault="00F05A0C" w:rsidP="009525C2">
            <w:pPr>
              <w:pStyle w:val="TableParagraph"/>
            </w:pPr>
          </w:p>
        </w:tc>
        <w:tc>
          <w:tcPr>
            <w:tcW w:w="1843" w:type="dxa"/>
            <w:tcBorders>
              <w:top w:val="nil"/>
              <w:bottom w:val="nil"/>
            </w:tcBorders>
          </w:tcPr>
          <w:p w14:paraId="1EFCB983" w14:textId="77777777" w:rsidR="00F05A0C" w:rsidRPr="00AA1FBB" w:rsidRDefault="00F05A0C" w:rsidP="009525C2">
            <w:pPr>
              <w:pStyle w:val="TableParagraph"/>
              <w:ind w:left="365" w:right="348"/>
              <w:jc w:val="center"/>
            </w:pPr>
            <w:r w:rsidRPr="00AA1FBB">
              <w:t>(0,11;</w:t>
            </w:r>
            <w:r w:rsidRPr="00AA1FBB">
              <w:rPr>
                <w:spacing w:val="-1"/>
              </w:rPr>
              <w:t xml:space="preserve"> </w:t>
            </w:r>
            <w:r w:rsidRPr="00AA1FBB">
              <w:t>0,33)</w:t>
            </w:r>
          </w:p>
        </w:tc>
        <w:tc>
          <w:tcPr>
            <w:tcW w:w="1799" w:type="dxa"/>
            <w:tcBorders>
              <w:top w:val="nil"/>
              <w:bottom w:val="nil"/>
            </w:tcBorders>
          </w:tcPr>
          <w:p w14:paraId="6065A7A9" w14:textId="77777777" w:rsidR="00F05A0C" w:rsidRPr="00AA1FBB" w:rsidRDefault="00F05A0C" w:rsidP="009525C2">
            <w:pPr>
              <w:pStyle w:val="TableParagraph"/>
              <w:ind w:left="422" w:right="402"/>
              <w:jc w:val="center"/>
            </w:pPr>
            <w:r w:rsidRPr="00AA1FBB">
              <w:t>(0,11;</w:t>
            </w:r>
            <w:r w:rsidRPr="00AA1FBB">
              <w:rPr>
                <w:spacing w:val="-1"/>
              </w:rPr>
              <w:t xml:space="preserve"> </w:t>
            </w:r>
            <w:r w:rsidRPr="00AA1FBB">
              <w:t>0,34)</w:t>
            </w:r>
          </w:p>
        </w:tc>
      </w:tr>
      <w:tr w:rsidR="00F05A0C" w:rsidRPr="00AA1FBB" w14:paraId="67455AA0" w14:textId="77777777" w:rsidTr="005654D6">
        <w:trPr>
          <w:trHeight w:val="304"/>
        </w:trPr>
        <w:tc>
          <w:tcPr>
            <w:tcW w:w="1843" w:type="dxa"/>
            <w:tcBorders>
              <w:top w:val="nil"/>
            </w:tcBorders>
          </w:tcPr>
          <w:p w14:paraId="7AD0E408" w14:textId="77777777" w:rsidR="00F05A0C" w:rsidRPr="00AA1FBB" w:rsidRDefault="00F05A0C" w:rsidP="009525C2">
            <w:pPr>
              <w:pStyle w:val="TableParagraph"/>
              <w:ind w:left="107"/>
            </w:pPr>
            <w:r w:rsidRPr="00AA1FBB">
              <w:t>halálozás</w:t>
            </w:r>
          </w:p>
        </w:tc>
        <w:tc>
          <w:tcPr>
            <w:tcW w:w="1323" w:type="dxa"/>
            <w:tcBorders>
              <w:top w:val="nil"/>
            </w:tcBorders>
          </w:tcPr>
          <w:p w14:paraId="3AC8F607" w14:textId="77777777" w:rsidR="00F05A0C" w:rsidRPr="00AA1FBB" w:rsidRDefault="00F05A0C" w:rsidP="009525C2">
            <w:pPr>
              <w:pStyle w:val="TableParagraph"/>
            </w:pPr>
          </w:p>
        </w:tc>
        <w:tc>
          <w:tcPr>
            <w:tcW w:w="1323" w:type="dxa"/>
            <w:tcBorders>
              <w:top w:val="nil"/>
            </w:tcBorders>
          </w:tcPr>
          <w:p w14:paraId="4A932C68" w14:textId="77777777" w:rsidR="00F05A0C" w:rsidRPr="00AA1FBB" w:rsidRDefault="00F05A0C" w:rsidP="009525C2">
            <w:pPr>
              <w:pStyle w:val="TableParagraph"/>
            </w:pPr>
          </w:p>
        </w:tc>
        <w:tc>
          <w:tcPr>
            <w:tcW w:w="1323" w:type="dxa"/>
            <w:tcBorders>
              <w:top w:val="nil"/>
            </w:tcBorders>
          </w:tcPr>
          <w:p w14:paraId="0B1B5EA9" w14:textId="77777777" w:rsidR="00F05A0C" w:rsidRPr="00AA1FBB" w:rsidRDefault="00F05A0C" w:rsidP="009525C2">
            <w:pPr>
              <w:pStyle w:val="TableParagraph"/>
            </w:pPr>
          </w:p>
        </w:tc>
        <w:tc>
          <w:tcPr>
            <w:tcW w:w="1843" w:type="dxa"/>
            <w:tcBorders>
              <w:top w:val="nil"/>
            </w:tcBorders>
          </w:tcPr>
          <w:p w14:paraId="340B3ACF" w14:textId="77777777" w:rsidR="00F05A0C" w:rsidRPr="00AA1FBB" w:rsidRDefault="00F05A0C" w:rsidP="009525C2">
            <w:pPr>
              <w:pStyle w:val="TableParagraph"/>
            </w:pPr>
          </w:p>
        </w:tc>
        <w:tc>
          <w:tcPr>
            <w:tcW w:w="1799" w:type="dxa"/>
            <w:tcBorders>
              <w:top w:val="nil"/>
            </w:tcBorders>
          </w:tcPr>
          <w:p w14:paraId="2DDBE0A1" w14:textId="77777777" w:rsidR="00F05A0C" w:rsidRPr="00AA1FBB" w:rsidRDefault="00F05A0C" w:rsidP="009525C2">
            <w:pPr>
              <w:pStyle w:val="TableParagraph"/>
            </w:pPr>
          </w:p>
        </w:tc>
      </w:tr>
      <w:tr w:rsidR="00F05A0C" w:rsidRPr="00AA1FBB" w14:paraId="72059FE0" w14:textId="77777777" w:rsidTr="005654D6">
        <w:trPr>
          <w:trHeight w:val="303"/>
        </w:trPr>
        <w:tc>
          <w:tcPr>
            <w:tcW w:w="1843" w:type="dxa"/>
            <w:tcBorders>
              <w:bottom w:val="nil"/>
            </w:tcBorders>
          </w:tcPr>
          <w:p w14:paraId="6AB299AB" w14:textId="77777777" w:rsidR="00F05A0C" w:rsidRPr="00AA1FBB" w:rsidRDefault="00F05A0C" w:rsidP="009525C2">
            <w:pPr>
              <w:pStyle w:val="TableParagraph"/>
              <w:ind w:left="107"/>
            </w:pPr>
            <w:r w:rsidRPr="00AA1FBB">
              <w:t>Ismételt</w:t>
            </w:r>
            <w:r w:rsidRPr="00AA1FBB">
              <w:rPr>
                <w:spacing w:val="-4"/>
              </w:rPr>
              <w:t xml:space="preserve"> </w:t>
            </w:r>
            <w:r w:rsidRPr="00AA1FBB">
              <w:t>VTE</w:t>
            </w:r>
          </w:p>
        </w:tc>
        <w:tc>
          <w:tcPr>
            <w:tcW w:w="1323" w:type="dxa"/>
            <w:tcBorders>
              <w:bottom w:val="nil"/>
            </w:tcBorders>
          </w:tcPr>
          <w:p w14:paraId="60BE2463" w14:textId="77777777" w:rsidR="00F05A0C" w:rsidRPr="00AA1FBB" w:rsidRDefault="00F05A0C" w:rsidP="009525C2">
            <w:pPr>
              <w:pStyle w:val="TableParagraph"/>
              <w:ind w:left="161" w:right="149"/>
              <w:jc w:val="center"/>
            </w:pPr>
            <w:r w:rsidRPr="00AA1FBB">
              <w:t>14</w:t>
            </w:r>
            <w:r w:rsidRPr="00AA1FBB">
              <w:rPr>
                <w:spacing w:val="-3"/>
              </w:rPr>
              <w:t xml:space="preserve"> </w:t>
            </w:r>
            <w:r w:rsidRPr="00AA1FBB">
              <w:t>(1,7)</w:t>
            </w:r>
          </w:p>
        </w:tc>
        <w:tc>
          <w:tcPr>
            <w:tcW w:w="1323" w:type="dxa"/>
            <w:tcBorders>
              <w:bottom w:val="nil"/>
            </w:tcBorders>
          </w:tcPr>
          <w:p w14:paraId="7986E00C" w14:textId="77777777" w:rsidR="00F05A0C" w:rsidRPr="00AA1FBB" w:rsidRDefault="00F05A0C" w:rsidP="009525C2">
            <w:pPr>
              <w:pStyle w:val="TableParagraph"/>
              <w:ind w:left="169" w:right="155"/>
              <w:jc w:val="center"/>
            </w:pPr>
            <w:r w:rsidRPr="00AA1FBB">
              <w:t>14</w:t>
            </w:r>
            <w:r w:rsidRPr="00AA1FBB">
              <w:rPr>
                <w:spacing w:val="-3"/>
              </w:rPr>
              <w:t xml:space="preserve"> </w:t>
            </w:r>
            <w:r w:rsidRPr="00AA1FBB">
              <w:t>(1,7)</w:t>
            </w:r>
          </w:p>
        </w:tc>
        <w:tc>
          <w:tcPr>
            <w:tcW w:w="1323" w:type="dxa"/>
            <w:tcBorders>
              <w:bottom w:val="nil"/>
            </w:tcBorders>
          </w:tcPr>
          <w:p w14:paraId="464E36C0" w14:textId="77777777" w:rsidR="00F05A0C" w:rsidRPr="00AA1FBB" w:rsidRDefault="00F05A0C" w:rsidP="009525C2">
            <w:pPr>
              <w:pStyle w:val="TableParagraph"/>
              <w:ind w:left="231" w:right="215"/>
              <w:jc w:val="center"/>
            </w:pPr>
            <w:r w:rsidRPr="00AA1FBB">
              <w:t>76</w:t>
            </w:r>
            <w:r w:rsidRPr="00AA1FBB">
              <w:rPr>
                <w:spacing w:val="-3"/>
              </w:rPr>
              <w:t xml:space="preserve"> </w:t>
            </w:r>
            <w:r w:rsidRPr="00AA1FBB">
              <w:t>(9,2)</w:t>
            </w:r>
          </w:p>
        </w:tc>
        <w:tc>
          <w:tcPr>
            <w:tcW w:w="1843" w:type="dxa"/>
            <w:tcBorders>
              <w:bottom w:val="nil"/>
            </w:tcBorders>
          </w:tcPr>
          <w:p w14:paraId="41975079" w14:textId="77777777" w:rsidR="00F05A0C" w:rsidRPr="00AA1FBB" w:rsidRDefault="00F05A0C" w:rsidP="009525C2">
            <w:pPr>
              <w:pStyle w:val="TableParagraph"/>
              <w:ind w:left="365" w:right="346"/>
              <w:jc w:val="center"/>
            </w:pPr>
            <w:r w:rsidRPr="00AA1FBB">
              <w:t>0,18</w:t>
            </w:r>
          </w:p>
        </w:tc>
        <w:tc>
          <w:tcPr>
            <w:tcW w:w="1799" w:type="dxa"/>
            <w:tcBorders>
              <w:bottom w:val="nil"/>
            </w:tcBorders>
          </w:tcPr>
          <w:p w14:paraId="64F6FAEF" w14:textId="77777777" w:rsidR="00F05A0C" w:rsidRPr="00AA1FBB" w:rsidRDefault="00F05A0C" w:rsidP="009525C2">
            <w:pPr>
              <w:pStyle w:val="TableParagraph"/>
              <w:ind w:left="423" w:right="402"/>
              <w:jc w:val="center"/>
            </w:pPr>
            <w:r w:rsidRPr="00AA1FBB">
              <w:t>0,19</w:t>
            </w:r>
          </w:p>
        </w:tc>
      </w:tr>
      <w:tr w:rsidR="00F05A0C" w:rsidRPr="00AA1FBB" w14:paraId="43A35736" w14:textId="77777777" w:rsidTr="005654D6">
        <w:trPr>
          <w:trHeight w:val="485"/>
        </w:trPr>
        <w:tc>
          <w:tcPr>
            <w:tcW w:w="1843" w:type="dxa"/>
            <w:tcBorders>
              <w:top w:val="nil"/>
              <w:bottom w:val="nil"/>
            </w:tcBorders>
          </w:tcPr>
          <w:p w14:paraId="5CD35AA5" w14:textId="628B0D55" w:rsidR="00F05A0C" w:rsidRPr="00AA1FBB" w:rsidRDefault="00F05A0C" w:rsidP="009525C2">
            <w:pPr>
              <w:pStyle w:val="TableParagraph"/>
              <w:ind w:left="107" w:right="600"/>
            </w:pPr>
            <w:r w:rsidRPr="00AA1FBB">
              <w:t>vagy CV</w:t>
            </w:r>
            <w:r w:rsidRPr="00AA1FBB">
              <w:rPr>
                <w:spacing w:val="-53"/>
              </w:rPr>
              <w:t xml:space="preserve"> </w:t>
            </w:r>
            <w:r w:rsidR="00AC3D29" w:rsidRPr="00AA1FBB">
              <w:t>eredetű</w:t>
            </w:r>
            <w:r w:rsidR="00AC3D29">
              <w:t xml:space="preserve"> </w:t>
            </w:r>
            <w:r w:rsidR="00AC3D29" w:rsidRPr="00AA1FBB">
              <w:t>halálozás</w:t>
            </w:r>
          </w:p>
        </w:tc>
        <w:tc>
          <w:tcPr>
            <w:tcW w:w="1323" w:type="dxa"/>
            <w:tcBorders>
              <w:top w:val="nil"/>
              <w:bottom w:val="nil"/>
            </w:tcBorders>
          </w:tcPr>
          <w:p w14:paraId="334958F7" w14:textId="77777777" w:rsidR="00F05A0C" w:rsidRPr="00AA1FBB" w:rsidRDefault="00F05A0C" w:rsidP="009525C2">
            <w:pPr>
              <w:pStyle w:val="TableParagraph"/>
            </w:pPr>
          </w:p>
        </w:tc>
        <w:tc>
          <w:tcPr>
            <w:tcW w:w="1323" w:type="dxa"/>
            <w:tcBorders>
              <w:top w:val="nil"/>
              <w:bottom w:val="nil"/>
            </w:tcBorders>
          </w:tcPr>
          <w:p w14:paraId="1FE6BA39" w14:textId="77777777" w:rsidR="00F05A0C" w:rsidRPr="00AA1FBB" w:rsidRDefault="00F05A0C" w:rsidP="009525C2">
            <w:pPr>
              <w:pStyle w:val="TableParagraph"/>
            </w:pPr>
          </w:p>
        </w:tc>
        <w:tc>
          <w:tcPr>
            <w:tcW w:w="1323" w:type="dxa"/>
            <w:tcBorders>
              <w:top w:val="nil"/>
              <w:bottom w:val="nil"/>
            </w:tcBorders>
          </w:tcPr>
          <w:p w14:paraId="7182E2EA" w14:textId="77777777" w:rsidR="00F05A0C" w:rsidRPr="00AA1FBB" w:rsidRDefault="00F05A0C" w:rsidP="009525C2">
            <w:pPr>
              <w:pStyle w:val="TableParagraph"/>
            </w:pPr>
          </w:p>
        </w:tc>
        <w:tc>
          <w:tcPr>
            <w:tcW w:w="1843" w:type="dxa"/>
            <w:tcBorders>
              <w:top w:val="nil"/>
              <w:bottom w:val="nil"/>
            </w:tcBorders>
          </w:tcPr>
          <w:p w14:paraId="45480C6A" w14:textId="77777777" w:rsidR="00F05A0C" w:rsidRPr="00AA1FBB" w:rsidRDefault="00F05A0C" w:rsidP="009525C2">
            <w:pPr>
              <w:pStyle w:val="TableParagraph"/>
              <w:ind w:left="365" w:right="348"/>
              <w:jc w:val="center"/>
            </w:pPr>
            <w:r w:rsidRPr="00AA1FBB">
              <w:t>(0,10;</w:t>
            </w:r>
            <w:r w:rsidRPr="00AA1FBB">
              <w:rPr>
                <w:spacing w:val="-1"/>
              </w:rPr>
              <w:t xml:space="preserve"> </w:t>
            </w:r>
            <w:r w:rsidRPr="00AA1FBB">
              <w:t>0,32)</w:t>
            </w:r>
          </w:p>
        </w:tc>
        <w:tc>
          <w:tcPr>
            <w:tcW w:w="1799" w:type="dxa"/>
            <w:tcBorders>
              <w:top w:val="nil"/>
              <w:bottom w:val="nil"/>
            </w:tcBorders>
          </w:tcPr>
          <w:p w14:paraId="78111D70" w14:textId="77777777" w:rsidR="00F05A0C" w:rsidRPr="00AA1FBB" w:rsidRDefault="00F05A0C" w:rsidP="009525C2">
            <w:pPr>
              <w:pStyle w:val="TableParagraph"/>
              <w:ind w:left="422" w:right="402"/>
              <w:jc w:val="center"/>
            </w:pPr>
            <w:r w:rsidRPr="00AA1FBB">
              <w:t>(0,11;</w:t>
            </w:r>
            <w:r w:rsidRPr="00AA1FBB">
              <w:rPr>
                <w:spacing w:val="-1"/>
              </w:rPr>
              <w:t xml:space="preserve"> </w:t>
            </w:r>
            <w:r w:rsidRPr="00AA1FBB">
              <w:t>0,33)</w:t>
            </w:r>
          </w:p>
        </w:tc>
      </w:tr>
      <w:tr w:rsidR="00F05A0C" w:rsidRPr="00AA1FBB" w14:paraId="62869882" w14:textId="77777777" w:rsidTr="005654D6">
        <w:trPr>
          <w:trHeight w:val="726"/>
        </w:trPr>
        <w:tc>
          <w:tcPr>
            <w:tcW w:w="1843" w:type="dxa"/>
          </w:tcPr>
          <w:p w14:paraId="301689F5" w14:textId="77777777" w:rsidR="00F05A0C" w:rsidRPr="00AA1FBB" w:rsidRDefault="00F05A0C" w:rsidP="009525C2">
            <w:pPr>
              <w:pStyle w:val="TableParagraph"/>
              <w:ind w:left="107" w:right="283"/>
            </w:pPr>
            <w:r w:rsidRPr="00AA1FBB">
              <w:t>Nem halálos</w:t>
            </w:r>
            <w:r w:rsidRPr="00AA1FBB">
              <w:rPr>
                <w:spacing w:val="-52"/>
              </w:rPr>
              <w:t xml:space="preserve"> </w:t>
            </w:r>
            <w:r w:rsidRPr="00AA1FBB">
              <w:t>MVT</w:t>
            </w:r>
            <w:proofErr w:type="gramStart"/>
            <w:r w:rsidRPr="00AA1FBB">
              <w:rPr>
                <w:position w:val="7"/>
              </w:rPr>
              <w:t>†</w:t>
            </w:r>
            <w:proofErr w:type="gramEnd"/>
          </w:p>
        </w:tc>
        <w:tc>
          <w:tcPr>
            <w:tcW w:w="1323" w:type="dxa"/>
          </w:tcPr>
          <w:p w14:paraId="6BB74CA0" w14:textId="77777777" w:rsidR="00F05A0C" w:rsidRPr="00AA1FBB" w:rsidRDefault="00F05A0C" w:rsidP="009525C2">
            <w:pPr>
              <w:pStyle w:val="TableParagraph"/>
              <w:ind w:left="161" w:right="149"/>
              <w:jc w:val="center"/>
            </w:pPr>
            <w:r w:rsidRPr="00AA1FBB">
              <w:t>6</w:t>
            </w:r>
            <w:r w:rsidRPr="00AA1FBB">
              <w:rPr>
                <w:spacing w:val="-3"/>
              </w:rPr>
              <w:t xml:space="preserve"> </w:t>
            </w:r>
            <w:r w:rsidRPr="00AA1FBB">
              <w:t>(0,7)</w:t>
            </w:r>
          </w:p>
        </w:tc>
        <w:tc>
          <w:tcPr>
            <w:tcW w:w="1323" w:type="dxa"/>
          </w:tcPr>
          <w:p w14:paraId="7203810C" w14:textId="77777777" w:rsidR="00F05A0C" w:rsidRPr="00AA1FBB" w:rsidRDefault="00F05A0C" w:rsidP="009525C2">
            <w:pPr>
              <w:pStyle w:val="TableParagraph"/>
              <w:ind w:left="169" w:right="156"/>
              <w:jc w:val="center"/>
            </w:pPr>
            <w:r w:rsidRPr="00AA1FBB">
              <w:t>8</w:t>
            </w:r>
            <w:r w:rsidRPr="00AA1FBB">
              <w:rPr>
                <w:spacing w:val="-3"/>
              </w:rPr>
              <w:t xml:space="preserve"> </w:t>
            </w:r>
            <w:r w:rsidRPr="00AA1FBB">
              <w:t>(1,0)</w:t>
            </w:r>
          </w:p>
        </w:tc>
        <w:tc>
          <w:tcPr>
            <w:tcW w:w="1323" w:type="dxa"/>
          </w:tcPr>
          <w:p w14:paraId="0B7A8AFF" w14:textId="77777777" w:rsidR="00F05A0C" w:rsidRPr="00AA1FBB" w:rsidRDefault="00F05A0C" w:rsidP="009525C2">
            <w:pPr>
              <w:pStyle w:val="TableParagraph"/>
              <w:ind w:left="231" w:right="215"/>
              <w:jc w:val="center"/>
            </w:pPr>
            <w:r w:rsidRPr="00AA1FBB">
              <w:t>53</w:t>
            </w:r>
            <w:r w:rsidRPr="00AA1FBB">
              <w:rPr>
                <w:spacing w:val="-3"/>
              </w:rPr>
              <w:t xml:space="preserve"> </w:t>
            </w:r>
            <w:r w:rsidRPr="00AA1FBB">
              <w:t>(6,4)</w:t>
            </w:r>
          </w:p>
        </w:tc>
        <w:tc>
          <w:tcPr>
            <w:tcW w:w="1843" w:type="dxa"/>
          </w:tcPr>
          <w:p w14:paraId="7732FFD2" w14:textId="77777777" w:rsidR="00F05A0C" w:rsidRPr="00AA1FBB" w:rsidRDefault="00F05A0C" w:rsidP="009525C2">
            <w:pPr>
              <w:pStyle w:val="TableParagraph"/>
              <w:ind w:left="365" w:right="346"/>
              <w:jc w:val="center"/>
            </w:pPr>
            <w:r w:rsidRPr="00AA1FBB">
              <w:t>0,11</w:t>
            </w:r>
          </w:p>
          <w:p w14:paraId="7A8D1B6A" w14:textId="77777777" w:rsidR="00F05A0C" w:rsidRPr="00AA1FBB" w:rsidRDefault="00F05A0C" w:rsidP="009525C2">
            <w:pPr>
              <w:pStyle w:val="TableParagraph"/>
              <w:ind w:left="365" w:right="348"/>
              <w:jc w:val="center"/>
            </w:pPr>
            <w:r w:rsidRPr="00AA1FBB">
              <w:t>(0,05;</w:t>
            </w:r>
            <w:r w:rsidRPr="00AA1FBB">
              <w:rPr>
                <w:spacing w:val="-1"/>
              </w:rPr>
              <w:t xml:space="preserve"> </w:t>
            </w:r>
            <w:r w:rsidRPr="00AA1FBB">
              <w:t>0,26)</w:t>
            </w:r>
          </w:p>
        </w:tc>
        <w:tc>
          <w:tcPr>
            <w:tcW w:w="1799" w:type="dxa"/>
          </w:tcPr>
          <w:p w14:paraId="1261A2BA" w14:textId="77777777" w:rsidR="00F05A0C" w:rsidRPr="00AA1FBB" w:rsidRDefault="00F05A0C" w:rsidP="009525C2">
            <w:pPr>
              <w:pStyle w:val="TableParagraph"/>
              <w:ind w:left="423" w:right="402"/>
              <w:jc w:val="center"/>
            </w:pPr>
            <w:r w:rsidRPr="00AA1FBB">
              <w:t>0,15</w:t>
            </w:r>
          </w:p>
          <w:p w14:paraId="46AC7EBB" w14:textId="77777777" w:rsidR="00F05A0C" w:rsidRPr="00AA1FBB" w:rsidRDefault="00F05A0C" w:rsidP="009525C2">
            <w:pPr>
              <w:pStyle w:val="TableParagraph"/>
              <w:ind w:left="422" w:right="402"/>
              <w:jc w:val="center"/>
            </w:pPr>
            <w:r w:rsidRPr="00AA1FBB">
              <w:t>(0,07;</w:t>
            </w:r>
            <w:r w:rsidRPr="00AA1FBB">
              <w:rPr>
                <w:spacing w:val="-1"/>
              </w:rPr>
              <w:t xml:space="preserve"> </w:t>
            </w:r>
            <w:r w:rsidRPr="00AA1FBB">
              <w:t>0,32)</w:t>
            </w:r>
          </w:p>
        </w:tc>
      </w:tr>
      <w:tr w:rsidR="00F05A0C" w:rsidRPr="00AA1FBB" w14:paraId="2F4D5143" w14:textId="77777777" w:rsidTr="005654D6">
        <w:trPr>
          <w:trHeight w:val="304"/>
        </w:trPr>
        <w:tc>
          <w:tcPr>
            <w:tcW w:w="1843" w:type="dxa"/>
            <w:tcBorders>
              <w:bottom w:val="nil"/>
            </w:tcBorders>
          </w:tcPr>
          <w:p w14:paraId="6095A57E" w14:textId="77777777" w:rsidR="00F05A0C" w:rsidRPr="00AA1FBB" w:rsidRDefault="00F05A0C" w:rsidP="009525C2">
            <w:pPr>
              <w:pStyle w:val="TableParagraph"/>
              <w:ind w:left="107"/>
            </w:pPr>
            <w:r w:rsidRPr="00AA1FBB">
              <w:t>Nem</w:t>
            </w:r>
            <w:r w:rsidRPr="00AA1FBB">
              <w:rPr>
                <w:spacing w:val="-3"/>
              </w:rPr>
              <w:t xml:space="preserve"> </w:t>
            </w:r>
            <w:r w:rsidRPr="00AA1FBB">
              <w:t>halálos</w:t>
            </w:r>
          </w:p>
        </w:tc>
        <w:tc>
          <w:tcPr>
            <w:tcW w:w="1323" w:type="dxa"/>
            <w:tcBorders>
              <w:bottom w:val="nil"/>
            </w:tcBorders>
          </w:tcPr>
          <w:p w14:paraId="67FAACAF" w14:textId="77777777" w:rsidR="00F05A0C" w:rsidRPr="00AA1FBB" w:rsidRDefault="00F05A0C" w:rsidP="009525C2">
            <w:pPr>
              <w:pStyle w:val="TableParagraph"/>
              <w:ind w:left="161" w:right="149"/>
              <w:jc w:val="center"/>
            </w:pPr>
            <w:r w:rsidRPr="00AA1FBB">
              <w:t>8</w:t>
            </w:r>
            <w:r w:rsidRPr="00AA1FBB">
              <w:rPr>
                <w:spacing w:val="-3"/>
              </w:rPr>
              <w:t xml:space="preserve"> </w:t>
            </w:r>
            <w:r w:rsidRPr="00AA1FBB">
              <w:t>(1,0)</w:t>
            </w:r>
          </w:p>
        </w:tc>
        <w:tc>
          <w:tcPr>
            <w:tcW w:w="1323" w:type="dxa"/>
            <w:tcBorders>
              <w:bottom w:val="nil"/>
            </w:tcBorders>
          </w:tcPr>
          <w:p w14:paraId="16BFB495" w14:textId="77777777" w:rsidR="00F05A0C" w:rsidRPr="00AA1FBB" w:rsidRDefault="00F05A0C" w:rsidP="009525C2">
            <w:pPr>
              <w:pStyle w:val="TableParagraph"/>
              <w:ind w:left="169" w:right="156"/>
              <w:jc w:val="center"/>
            </w:pPr>
            <w:r w:rsidRPr="00AA1FBB">
              <w:t>4</w:t>
            </w:r>
            <w:r w:rsidRPr="00AA1FBB">
              <w:rPr>
                <w:spacing w:val="-3"/>
              </w:rPr>
              <w:t xml:space="preserve"> </w:t>
            </w:r>
            <w:r w:rsidRPr="00AA1FBB">
              <w:t>(0,5)</w:t>
            </w:r>
          </w:p>
        </w:tc>
        <w:tc>
          <w:tcPr>
            <w:tcW w:w="1323" w:type="dxa"/>
            <w:tcBorders>
              <w:bottom w:val="nil"/>
            </w:tcBorders>
          </w:tcPr>
          <w:p w14:paraId="537F6708" w14:textId="77777777" w:rsidR="00F05A0C" w:rsidRPr="00AA1FBB" w:rsidRDefault="00F05A0C" w:rsidP="009525C2">
            <w:pPr>
              <w:pStyle w:val="TableParagraph"/>
              <w:ind w:left="231" w:right="215"/>
              <w:jc w:val="center"/>
            </w:pPr>
            <w:r w:rsidRPr="00AA1FBB">
              <w:t>15</w:t>
            </w:r>
            <w:r w:rsidRPr="00AA1FBB">
              <w:rPr>
                <w:spacing w:val="-3"/>
              </w:rPr>
              <w:t xml:space="preserve"> </w:t>
            </w:r>
            <w:r w:rsidRPr="00AA1FBB">
              <w:t>(1,8)</w:t>
            </w:r>
          </w:p>
        </w:tc>
        <w:tc>
          <w:tcPr>
            <w:tcW w:w="1843" w:type="dxa"/>
            <w:tcBorders>
              <w:bottom w:val="nil"/>
            </w:tcBorders>
          </w:tcPr>
          <w:p w14:paraId="59A092DE" w14:textId="77777777" w:rsidR="00F05A0C" w:rsidRPr="00AA1FBB" w:rsidRDefault="00F05A0C" w:rsidP="009525C2">
            <w:pPr>
              <w:pStyle w:val="TableParagraph"/>
              <w:ind w:left="365" w:right="346"/>
              <w:jc w:val="center"/>
            </w:pPr>
            <w:r w:rsidRPr="00AA1FBB">
              <w:t>0,51</w:t>
            </w:r>
          </w:p>
        </w:tc>
        <w:tc>
          <w:tcPr>
            <w:tcW w:w="1799" w:type="dxa"/>
            <w:tcBorders>
              <w:bottom w:val="nil"/>
            </w:tcBorders>
          </w:tcPr>
          <w:p w14:paraId="002F3D3F" w14:textId="77777777" w:rsidR="00F05A0C" w:rsidRPr="00AA1FBB" w:rsidRDefault="00F05A0C" w:rsidP="009525C2">
            <w:pPr>
              <w:pStyle w:val="TableParagraph"/>
              <w:ind w:left="423" w:right="402"/>
              <w:jc w:val="center"/>
            </w:pPr>
            <w:r w:rsidRPr="00AA1FBB">
              <w:t>0,27</w:t>
            </w:r>
          </w:p>
        </w:tc>
      </w:tr>
      <w:tr w:rsidR="00F05A0C" w:rsidRPr="00AA1FBB" w14:paraId="23D1D0D6" w14:textId="77777777" w:rsidTr="005654D6">
        <w:trPr>
          <w:trHeight w:val="422"/>
        </w:trPr>
        <w:tc>
          <w:tcPr>
            <w:tcW w:w="1843" w:type="dxa"/>
            <w:tcBorders>
              <w:top w:val="nil"/>
            </w:tcBorders>
          </w:tcPr>
          <w:p w14:paraId="443333BC" w14:textId="77777777" w:rsidR="00F05A0C" w:rsidRPr="00AA1FBB" w:rsidRDefault="00F05A0C" w:rsidP="009525C2">
            <w:pPr>
              <w:pStyle w:val="TableParagraph"/>
              <w:ind w:left="107"/>
            </w:pPr>
            <w:r w:rsidRPr="00AA1FBB">
              <w:t>PE</w:t>
            </w:r>
            <w:proofErr w:type="gramStart"/>
            <w:r w:rsidRPr="00AA1FBB">
              <w:rPr>
                <w:position w:val="7"/>
              </w:rPr>
              <w:t>†</w:t>
            </w:r>
            <w:proofErr w:type="gramEnd"/>
          </w:p>
        </w:tc>
        <w:tc>
          <w:tcPr>
            <w:tcW w:w="1323" w:type="dxa"/>
            <w:tcBorders>
              <w:top w:val="nil"/>
            </w:tcBorders>
          </w:tcPr>
          <w:p w14:paraId="7B548497" w14:textId="77777777" w:rsidR="00F05A0C" w:rsidRPr="00AA1FBB" w:rsidRDefault="00F05A0C" w:rsidP="009525C2">
            <w:pPr>
              <w:pStyle w:val="TableParagraph"/>
            </w:pPr>
          </w:p>
        </w:tc>
        <w:tc>
          <w:tcPr>
            <w:tcW w:w="1323" w:type="dxa"/>
            <w:tcBorders>
              <w:top w:val="nil"/>
            </w:tcBorders>
          </w:tcPr>
          <w:p w14:paraId="746F9821" w14:textId="77777777" w:rsidR="00F05A0C" w:rsidRPr="00AA1FBB" w:rsidRDefault="00F05A0C" w:rsidP="009525C2">
            <w:pPr>
              <w:pStyle w:val="TableParagraph"/>
            </w:pPr>
          </w:p>
        </w:tc>
        <w:tc>
          <w:tcPr>
            <w:tcW w:w="1323" w:type="dxa"/>
            <w:tcBorders>
              <w:top w:val="nil"/>
            </w:tcBorders>
          </w:tcPr>
          <w:p w14:paraId="782C0CD1" w14:textId="77777777" w:rsidR="00F05A0C" w:rsidRPr="00AA1FBB" w:rsidRDefault="00F05A0C" w:rsidP="009525C2">
            <w:pPr>
              <w:pStyle w:val="TableParagraph"/>
            </w:pPr>
          </w:p>
        </w:tc>
        <w:tc>
          <w:tcPr>
            <w:tcW w:w="1843" w:type="dxa"/>
            <w:tcBorders>
              <w:top w:val="nil"/>
            </w:tcBorders>
          </w:tcPr>
          <w:p w14:paraId="4CF49E3E" w14:textId="77777777" w:rsidR="00F05A0C" w:rsidRPr="00AA1FBB" w:rsidRDefault="00F05A0C" w:rsidP="009525C2">
            <w:pPr>
              <w:pStyle w:val="TableParagraph"/>
              <w:ind w:left="365" w:right="348"/>
              <w:jc w:val="center"/>
            </w:pPr>
            <w:r w:rsidRPr="00AA1FBB">
              <w:t>(0,22;</w:t>
            </w:r>
            <w:r w:rsidRPr="00AA1FBB">
              <w:rPr>
                <w:spacing w:val="-1"/>
              </w:rPr>
              <w:t xml:space="preserve"> </w:t>
            </w:r>
            <w:r w:rsidRPr="00AA1FBB">
              <w:t>1,21)</w:t>
            </w:r>
          </w:p>
        </w:tc>
        <w:tc>
          <w:tcPr>
            <w:tcW w:w="1799" w:type="dxa"/>
            <w:tcBorders>
              <w:top w:val="nil"/>
            </w:tcBorders>
          </w:tcPr>
          <w:p w14:paraId="5F679527" w14:textId="77777777" w:rsidR="00F05A0C" w:rsidRPr="00AA1FBB" w:rsidRDefault="00F05A0C" w:rsidP="009525C2">
            <w:pPr>
              <w:pStyle w:val="TableParagraph"/>
              <w:ind w:left="422" w:right="402"/>
              <w:jc w:val="center"/>
            </w:pPr>
            <w:r w:rsidRPr="00AA1FBB">
              <w:t>(0,09;</w:t>
            </w:r>
            <w:r w:rsidRPr="00AA1FBB">
              <w:rPr>
                <w:spacing w:val="-1"/>
              </w:rPr>
              <w:t xml:space="preserve"> </w:t>
            </w:r>
            <w:r w:rsidRPr="00AA1FBB">
              <w:t>0,80)</w:t>
            </w:r>
          </w:p>
        </w:tc>
      </w:tr>
      <w:tr w:rsidR="00F05A0C" w:rsidRPr="00AA1FBB" w14:paraId="758E42BC" w14:textId="77777777" w:rsidTr="005654D6">
        <w:trPr>
          <w:trHeight w:val="851"/>
        </w:trPr>
        <w:tc>
          <w:tcPr>
            <w:tcW w:w="1843" w:type="dxa"/>
          </w:tcPr>
          <w:p w14:paraId="43456926" w14:textId="77777777" w:rsidR="00F05A0C" w:rsidRPr="00AA1FBB" w:rsidRDefault="00F05A0C" w:rsidP="009525C2">
            <w:pPr>
              <w:pStyle w:val="TableParagraph"/>
              <w:ind w:left="107" w:right="409"/>
            </w:pPr>
            <w:r w:rsidRPr="00AA1FBB">
              <w:t>VTE-vel</w:t>
            </w:r>
            <w:r w:rsidRPr="00AA1FBB">
              <w:rPr>
                <w:spacing w:val="1"/>
              </w:rPr>
              <w:t xml:space="preserve"> </w:t>
            </w:r>
            <w:r w:rsidRPr="00AA1FBB">
              <w:rPr>
                <w:spacing w:val="-1"/>
              </w:rPr>
              <w:t>összefüggő</w:t>
            </w:r>
            <w:r w:rsidRPr="00AA1FBB">
              <w:rPr>
                <w:spacing w:val="-52"/>
              </w:rPr>
              <w:t xml:space="preserve"> </w:t>
            </w:r>
            <w:r w:rsidRPr="00AA1FBB">
              <w:t>halálozás</w:t>
            </w:r>
          </w:p>
        </w:tc>
        <w:tc>
          <w:tcPr>
            <w:tcW w:w="1323" w:type="dxa"/>
          </w:tcPr>
          <w:p w14:paraId="58DFB49D" w14:textId="77777777" w:rsidR="00F05A0C" w:rsidRPr="00AA1FBB" w:rsidRDefault="00F05A0C" w:rsidP="009525C2">
            <w:pPr>
              <w:pStyle w:val="TableParagraph"/>
              <w:ind w:left="161" w:right="149"/>
              <w:jc w:val="center"/>
            </w:pPr>
            <w:r w:rsidRPr="00AA1FBB">
              <w:t>2</w:t>
            </w:r>
            <w:r w:rsidRPr="00AA1FBB">
              <w:rPr>
                <w:spacing w:val="-3"/>
              </w:rPr>
              <w:t xml:space="preserve"> </w:t>
            </w:r>
            <w:r w:rsidRPr="00AA1FBB">
              <w:t>(0,2)</w:t>
            </w:r>
          </w:p>
        </w:tc>
        <w:tc>
          <w:tcPr>
            <w:tcW w:w="1323" w:type="dxa"/>
          </w:tcPr>
          <w:p w14:paraId="1920D4C3" w14:textId="77777777" w:rsidR="00F05A0C" w:rsidRPr="00AA1FBB" w:rsidRDefault="00F05A0C" w:rsidP="009525C2">
            <w:pPr>
              <w:pStyle w:val="TableParagraph"/>
              <w:ind w:left="169" w:right="156"/>
              <w:jc w:val="center"/>
            </w:pPr>
            <w:r w:rsidRPr="00AA1FBB">
              <w:t>3</w:t>
            </w:r>
            <w:r w:rsidRPr="00AA1FBB">
              <w:rPr>
                <w:spacing w:val="-3"/>
              </w:rPr>
              <w:t xml:space="preserve"> </w:t>
            </w:r>
            <w:r w:rsidRPr="00AA1FBB">
              <w:t>(0,4)</w:t>
            </w:r>
          </w:p>
        </w:tc>
        <w:tc>
          <w:tcPr>
            <w:tcW w:w="1323" w:type="dxa"/>
          </w:tcPr>
          <w:p w14:paraId="1B8EFBA2" w14:textId="77777777" w:rsidR="00F05A0C" w:rsidRPr="00AA1FBB" w:rsidRDefault="00F05A0C" w:rsidP="009525C2">
            <w:pPr>
              <w:pStyle w:val="TableParagraph"/>
              <w:ind w:left="231" w:right="216"/>
              <w:jc w:val="center"/>
            </w:pPr>
            <w:r w:rsidRPr="00AA1FBB">
              <w:t>7</w:t>
            </w:r>
            <w:r w:rsidRPr="00AA1FBB">
              <w:rPr>
                <w:spacing w:val="-3"/>
              </w:rPr>
              <w:t xml:space="preserve"> </w:t>
            </w:r>
            <w:r w:rsidRPr="00AA1FBB">
              <w:t>(0,8)</w:t>
            </w:r>
          </w:p>
        </w:tc>
        <w:tc>
          <w:tcPr>
            <w:tcW w:w="1843" w:type="dxa"/>
          </w:tcPr>
          <w:p w14:paraId="57583191" w14:textId="77777777" w:rsidR="00F05A0C" w:rsidRPr="00AA1FBB" w:rsidRDefault="00F05A0C" w:rsidP="009525C2">
            <w:pPr>
              <w:pStyle w:val="TableParagraph"/>
              <w:ind w:left="365" w:right="346"/>
              <w:jc w:val="center"/>
            </w:pPr>
            <w:r w:rsidRPr="00AA1FBB">
              <w:t>0,28</w:t>
            </w:r>
          </w:p>
          <w:p w14:paraId="6D727EF6" w14:textId="77777777" w:rsidR="00F05A0C" w:rsidRPr="00AA1FBB" w:rsidRDefault="00F05A0C" w:rsidP="009525C2">
            <w:pPr>
              <w:pStyle w:val="TableParagraph"/>
              <w:ind w:left="365" w:right="348"/>
              <w:jc w:val="center"/>
            </w:pPr>
            <w:r w:rsidRPr="00AA1FBB">
              <w:t>(0,06;</w:t>
            </w:r>
            <w:r w:rsidRPr="00AA1FBB">
              <w:rPr>
                <w:spacing w:val="-1"/>
              </w:rPr>
              <w:t xml:space="preserve"> </w:t>
            </w:r>
            <w:r w:rsidRPr="00AA1FBB">
              <w:t>1,37)</w:t>
            </w:r>
          </w:p>
        </w:tc>
        <w:tc>
          <w:tcPr>
            <w:tcW w:w="1799" w:type="dxa"/>
          </w:tcPr>
          <w:p w14:paraId="5C7D83CC" w14:textId="77777777" w:rsidR="00F05A0C" w:rsidRPr="00AA1FBB" w:rsidRDefault="00F05A0C" w:rsidP="009525C2">
            <w:pPr>
              <w:pStyle w:val="TableParagraph"/>
              <w:ind w:left="423" w:right="402"/>
              <w:jc w:val="center"/>
            </w:pPr>
            <w:r w:rsidRPr="00AA1FBB">
              <w:t>0,45</w:t>
            </w:r>
          </w:p>
          <w:p w14:paraId="5636209E" w14:textId="77777777" w:rsidR="00F05A0C" w:rsidRPr="00AA1FBB" w:rsidRDefault="00F05A0C" w:rsidP="009525C2">
            <w:pPr>
              <w:pStyle w:val="TableParagraph"/>
              <w:ind w:left="422" w:right="402"/>
              <w:jc w:val="center"/>
            </w:pPr>
            <w:r w:rsidRPr="00AA1FBB">
              <w:t>(0,12;</w:t>
            </w:r>
            <w:r w:rsidRPr="00AA1FBB">
              <w:rPr>
                <w:spacing w:val="-1"/>
              </w:rPr>
              <w:t xml:space="preserve"> </w:t>
            </w:r>
            <w:r w:rsidRPr="00AA1FBB">
              <w:t>1,71)</w:t>
            </w:r>
          </w:p>
        </w:tc>
      </w:tr>
    </w:tbl>
    <w:p w14:paraId="6DA3115E" w14:textId="24D69382" w:rsidR="00F05A0C" w:rsidRPr="00AA1FBB" w:rsidRDefault="00F05A0C" w:rsidP="009525C2">
      <w:pPr>
        <w:ind w:left="142" w:hanging="142"/>
        <w:rPr>
          <w:sz w:val="18"/>
          <w:szCs w:val="18"/>
        </w:rPr>
      </w:pPr>
      <w:r w:rsidRPr="00AA1FBB">
        <w:rPr>
          <w:sz w:val="18"/>
          <w:szCs w:val="18"/>
        </w:rPr>
        <w:t>¥p-érték</w:t>
      </w:r>
      <w:r w:rsidRPr="00AA1FBB">
        <w:rPr>
          <w:spacing w:val="-1"/>
          <w:sz w:val="18"/>
          <w:szCs w:val="18"/>
        </w:rPr>
        <w:t xml:space="preserve"> </w:t>
      </w:r>
      <w:r w:rsidRPr="00AA1FBB">
        <w:rPr>
          <w:sz w:val="18"/>
          <w:szCs w:val="18"/>
        </w:rPr>
        <w:t>&lt;</w:t>
      </w:r>
      <w:r w:rsidR="000A0896" w:rsidRPr="00AA1FBB">
        <w:rPr>
          <w:sz w:val="18"/>
          <w:szCs w:val="18"/>
        </w:rPr>
        <w:t> </w:t>
      </w:r>
      <w:r w:rsidRPr="00AA1FBB">
        <w:rPr>
          <w:sz w:val="18"/>
          <w:szCs w:val="18"/>
        </w:rPr>
        <w:t>0,0001</w:t>
      </w:r>
    </w:p>
    <w:p w14:paraId="23DE32B8" w14:textId="77777777" w:rsidR="00F05A0C" w:rsidRPr="00AA1FBB" w:rsidRDefault="00F05A0C" w:rsidP="009525C2">
      <w:pPr>
        <w:pStyle w:val="Listaszerbekezds"/>
        <w:numPr>
          <w:ilvl w:val="0"/>
          <w:numId w:val="61"/>
        </w:numPr>
        <w:tabs>
          <w:tab w:val="left" w:pos="386"/>
        </w:tabs>
        <w:ind w:left="142" w:right="740" w:hanging="142"/>
        <w:rPr>
          <w:sz w:val="18"/>
          <w:szCs w:val="18"/>
        </w:rPr>
      </w:pPr>
      <w:r w:rsidRPr="00AA1FBB">
        <w:rPr>
          <w:sz w:val="18"/>
          <w:szCs w:val="18"/>
        </w:rPr>
        <w:t>Azoknál a betegeknél, akiknél az összetett végponthoz számított események közül több is előfordult, csak az első eseményt jelentették (ha például egy betegnél MVT, majd egy PE is előfordult, akkor csak az MVT-t</w:t>
      </w:r>
      <w:r w:rsidRPr="00AA1FBB">
        <w:rPr>
          <w:spacing w:val="1"/>
          <w:sz w:val="18"/>
          <w:szCs w:val="18"/>
        </w:rPr>
        <w:t xml:space="preserve"> </w:t>
      </w:r>
      <w:r w:rsidRPr="00AA1FBB">
        <w:rPr>
          <w:sz w:val="18"/>
          <w:szCs w:val="18"/>
        </w:rPr>
        <w:t>jelentették).</w:t>
      </w:r>
    </w:p>
    <w:p w14:paraId="1E4C8228" w14:textId="7C83BD99" w:rsidR="00F05A0C" w:rsidRPr="00AA1FBB" w:rsidRDefault="00F05A0C" w:rsidP="009525C2">
      <w:pPr>
        <w:ind w:left="142" w:hanging="142"/>
        <w:rPr>
          <w:sz w:val="18"/>
          <w:szCs w:val="18"/>
        </w:rPr>
      </w:pPr>
      <w:r w:rsidRPr="00AA1FBB">
        <w:rPr>
          <w:sz w:val="18"/>
          <w:szCs w:val="18"/>
        </w:rPr>
        <w:t>†Az</w:t>
      </w:r>
      <w:r w:rsidRPr="00AA1FBB">
        <w:rPr>
          <w:spacing w:val="-2"/>
          <w:sz w:val="18"/>
          <w:szCs w:val="18"/>
        </w:rPr>
        <w:t xml:space="preserve"> </w:t>
      </w:r>
      <w:r w:rsidRPr="00AA1FBB">
        <w:rPr>
          <w:sz w:val="18"/>
          <w:szCs w:val="18"/>
        </w:rPr>
        <w:t>egyes</w:t>
      </w:r>
      <w:r w:rsidRPr="00AA1FBB">
        <w:rPr>
          <w:spacing w:val="-2"/>
          <w:sz w:val="18"/>
          <w:szCs w:val="18"/>
        </w:rPr>
        <w:t xml:space="preserve"> </w:t>
      </w:r>
      <w:r w:rsidRPr="00AA1FBB">
        <w:rPr>
          <w:sz w:val="18"/>
          <w:szCs w:val="18"/>
        </w:rPr>
        <w:t>betegeknél</w:t>
      </w:r>
      <w:r w:rsidRPr="00AA1FBB">
        <w:rPr>
          <w:spacing w:val="-3"/>
          <w:sz w:val="18"/>
          <w:szCs w:val="18"/>
        </w:rPr>
        <w:t xml:space="preserve"> </w:t>
      </w:r>
      <w:r w:rsidRPr="00AA1FBB">
        <w:rPr>
          <w:sz w:val="18"/>
          <w:szCs w:val="18"/>
        </w:rPr>
        <w:t>több</w:t>
      </w:r>
      <w:r w:rsidRPr="00AA1FBB">
        <w:rPr>
          <w:spacing w:val="-1"/>
          <w:sz w:val="18"/>
          <w:szCs w:val="18"/>
        </w:rPr>
        <w:t xml:space="preserve"> </w:t>
      </w:r>
      <w:r w:rsidRPr="00AA1FBB">
        <w:rPr>
          <w:sz w:val="18"/>
          <w:szCs w:val="18"/>
        </w:rPr>
        <w:t>esemény</w:t>
      </w:r>
      <w:r w:rsidRPr="00AA1FBB">
        <w:rPr>
          <w:spacing w:val="-3"/>
          <w:sz w:val="18"/>
          <w:szCs w:val="18"/>
        </w:rPr>
        <w:t xml:space="preserve"> </w:t>
      </w:r>
      <w:r w:rsidRPr="00AA1FBB">
        <w:rPr>
          <w:sz w:val="18"/>
          <w:szCs w:val="18"/>
        </w:rPr>
        <w:t>is</w:t>
      </w:r>
      <w:r w:rsidRPr="00AA1FBB">
        <w:rPr>
          <w:spacing w:val="-2"/>
          <w:sz w:val="18"/>
          <w:szCs w:val="18"/>
        </w:rPr>
        <w:t xml:space="preserve"> </w:t>
      </w:r>
      <w:r w:rsidRPr="00AA1FBB">
        <w:rPr>
          <w:sz w:val="18"/>
          <w:szCs w:val="18"/>
        </w:rPr>
        <w:t>bekövetkezhetett,</w:t>
      </w:r>
      <w:r w:rsidRPr="00AA1FBB">
        <w:rPr>
          <w:spacing w:val="-2"/>
          <w:sz w:val="18"/>
          <w:szCs w:val="18"/>
        </w:rPr>
        <w:t xml:space="preserve"> </w:t>
      </w:r>
      <w:r w:rsidRPr="00AA1FBB">
        <w:rPr>
          <w:sz w:val="18"/>
          <w:szCs w:val="18"/>
        </w:rPr>
        <w:t>ezért mindkét</w:t>
      </w:r>
      <w:r w:rsidRPr="00AA1FBB">
        <w:rPr>
          <w:spacing w:val="-2"/>
          <w:sz w:val="18"/>
          <w:szCs w:val="18"/>
        </w:rPr>
        <w:t xml:space="preserve"> </w:t>
      </w:r>
      <w:r w:rsidRPr="00AA1FBB">
        <w:rPr>
          <w:sz w:val="18"/>
          <w:szCs w:val="18"/>
        </w:rPr>
        <w:t>kategóriába</w:t>
      </w:r>
      <w:r w:rsidRPr="00AA1FBB">
        <w:rPr>
          <w:spacing w:val="-3"/>
          <w:sz w:val="18"/>
          <w:szCs w:val="18"/>
        </w:rPr>
        <w:t xml:space="preserve"> </w:t>
      </w:r>
      <w:r w:rsidRPr="00AA1FBB">
        <w:rPr>
          <w:sz w:val="18"/>
          <w:szCs w:val="18"/>
        </w:rPr>
        <w:t>be</w:t>
      </w:r>
      <w:r w:rsidRPr="00AA1FBB">
        <w:rPr>
          <w:spacing w:val="-2"/>
          <w:sz w:val="18"/>
          <w:szCs w:val="18"/>
        </w:rPr>
        <w:t xml:space="preserve"> </w:t>
      </w:r>
      <w:r w:rsidRPr="00AA1FBB">
        <w:rPr>
          <w:sz w:val="18"/>
          <w:szCs w:val="18"/>
        </w:rPr>
        <w:t>lehetett</w:t>
      </w:r>
      <w:r w:rsidRPr="00AA1FBB">
        <w:rPr>
          <w:spacing w:val="-2"/>
          <w:sz w:val="18"/>
          <w:szCs w:val="18"/>
        </w:rPr>
        <w:t xml:space="preserve"> </w:t>
      </w:r>
      <w:r w:rsidRPr="00AA1FBB">
        <w:rPr>
          <w:sz w:val="18"/>
          <w:szCs w:val="18"/>
        </w:rPr>
        <w:t>sorolni</w:t>
      </w:r>
      <w:r w:rsidRPr="00AA1FBB">
        <w:rPr>
          <w:spacing w:val="-2"/>
          <w:sz w:val="18"/>
          <w:szCs w:val="18"/>
        </w:rPr>
        <w:t xml:space="preserve"> </w:t>
      </w:r>
      <w:r w:rsidRPr="00AA1FBB">
        <w:rPr>
          <w:sz w:val="18"/>
          <w:szCs w:val="18"/>
        </w:rPr>
        <w:t>őket.</w:t>
      </w:r>
    </w:p>
    <w:p w14:paraId="7829ECAE" w14:textId="77777777" w:rsidR="00F05A0C" w:rsidRPr="00AA1FBB" w:rsidRDefault="00F05A0C" w:rsidP="009525C2">
      <w:pPr>
        <w:pStyle w:val="Szvegtrzs"/>
      </w:pPr>
    </w:p>
    <w:p w14:paraId="26F183BF" w14:textId="77777777" w:rsidR="00FB7217" w:rsidRPr="00AA1FBB" w:rsidRDefault="00F05A0C" w:rsidP="009525C2">
      <w:pPr>
        <w:pStyle w:val="Szvegtrzs"/>
      </w:pPr>
      <w:r w:rsidRPr="00AA1FBB">
        <w:t>Az</w:t>
      </w:r>
      <w:r w:rsidRPr="00AA1FBB">
        <w:rPr>
          <w:spacing w:val="-6"/>
        </w:rPr>
        <w:t xml:space="preserve"> </w:t>
      </w:r>
      <w:r w:rsidRPr="00AA1FBB">
        <w:t>apixabán</w:t>
      </w:r>
      <w:r w:rsidRPr="00AA1FBB">
        <w:rPr>
          <w:spacing w:val="-3"/>
        </w:rPr>
        <w:t xml:space="preserve"> </w:t>
      </w:r>
      <w:r w:rsidRPr="00AA1FBB">
        <w:t>megtartotta</w:t>
      </w:r>
      <w:r w:rsidRPr="00AA1FBB">
        <w:rPr>
          <w:spacing w:val="-4"/>
        </w:rPr>
        <w:t xml:space="preserve"> </w:t>
      </w:r>
      <w:r w:rsidRPr="00AA1FBB">
        <w:t>a</w:t>
      </w:r>
      <w:r w:rsidRPr="00AA1FBB">
        <w:rPr>
          <w:spacing w:val="-4"/>
        </w:rPr>
        <w:t xml:space="preserve"> </w:t>
      </w:r>
      <w:r w:rsidRPr="00AA1FBB">
        <w:t>kiújuló</w:t>
      </w:r>
      <w:r w:rsidRPr="00AA1FBB">
        <w:rPr>
          <w:spacing w:val="-4"/>
        </w:rPr>
        <w:t xml:space="preserve"> </w:t>
      </w:r>
      <w:r w:rsidRPr="00AA1FBB">
        <w:t>VTE</w:t>
      </w:r>
      <w:r w:rsidRPr="00AA1FBB">
        <w:rPr>
          <w:spacing w:val="-5"/>
        </w:rPr>
        <w:t xml:space="preserve"> </w:t>
      </w:r>
      <w:r w:rsidRPr="00AA1FBB">
        <w:t>prevenciójában</w:t>
      </w:r>
      <w:r w:rsidRPr="00AA1FBB">
        <w:rPr>
          <w:spacing w:val="-4"/>
        </w:rPr>
        <w:t xml:space="preserve"> </w:t>
      </w:r>
      <w:r w:rsidRPr="00AA1FBB">
        <w:t>mutatott</w:t>
      </w:r>
      <w:r w:rsidRPr="00AA1FBB">
        <w:rPr>
          <w:spacing w:val="-4"/>
        </w:rPr>
        <w:t xml:space="preserve"> </w:t>
      </w:r>
      <w:r w:rsidRPr="00AA1FBB">
        <w:t>hatásosságát</w:t>
      </w:r>
      <w:r w:rsidRPr="00AA1FBB">
        <w:rPr>
          <w:spacing w:val="-4"/>
        </w:rPr>
        <w:t xml:space="preserve"> </w:t>
      </w:r>
      <w:r w:rsidRPr="00AA1FBB">
        <w:t>az</w:t>
      </w:r>
      <w:r w:rsidRPr="00AA1FBB">
        <w:rPr>
          <w:spacing w:val="-4"/>
        </w:rPr>
        <w:t xml:space="preserve"> </w:t>
      </w:r>
      <w:r w:rsidRPr="00AA1FBB">
        <w:t>egyes</w:t>
      </w:r>
      <w:r w:rsidRPr="00AA1FBB">
        <w:rPr>
          <w:spacing w:val="-5"/>
        </w:rPr>
        <w:t xml:space="preserve"> </w:t>
      </w:r>
      <w:r w:rsidRPr="00AA1FBB">
        <w:t>alcsoportokban</w:t>
      </w:r>
      <w:r w:rsidR="00FB7217" w:rsidRPr="00AA1FBB">
        <w:t xml:space="preserve"> </w:t>
      </w:r>
      <w:r w:rsidRPr="00AA1FBB">
        <w:t>így</w:t>
      </w:r>
      <w:r w:rsidRPr="00AA1FBB">
        <w:rPr>
          <w:spacing w:val="-5"/>
        </w:rPr>
        <w:t xml:space="preserve"> </w:t>
      </w:r>
      <w:r w:rsidRPr="00AA1FBB">
        <w:t>az</w:t>
      </w:r>
      <w:r w:rsidRPr="00AA1FBB">
        <w:rPr>
          <w:spacing w:val="-5"/>
        </w:rPr>
        <w:t xml:space="preserve"> </w:t>
      </w:r>
      <w:r w:rsidRPr="00AA1FBB">
        <w:t>életkor,</w:t>
      </w:r>
      <w:r w:rsidRPr="00AA1FBB">
        <w:rPr>
          <w:spacing w:val="-3"/>
        </w:rPr>
        <w:t xml:space="preserve"> </w:t>
      </w:r>
      <w:r w:rsidRPr="00AA1FBB">
        <w:t>a</w:t>
      </w:r>
      <w:r w:rsidRPr="00AA1FBB">
        <w:rPr>
          <w:spacing w:val="-3"/>
        </w:rPr>
        <w:t xml:space="preserve"> </w:t>
      </w:r>
      <w:r w:rsidRPr="00AA1FBB">
        <w:t>nem,</w:t>
      </w:r>
      <w:r w:rsidRPr="00AA1FBB">
        <w:rPr>
          <w:spacing w:val="-3"/>
        </w:rPr>
        <w:t xml:space="preserve"> </w:t>
      </w:r>
      <w:r w:rsidRPr="00AA1FBB">
        <w:t>a</w:t>
      </w:r>
      <w:r w:rsidRPr="00AA1FBB">
        <w:rPr>
          <w:spacing w:val="-3"/>
        </w:rPr>
        <w:t xml:space="preserve"> </w:t>
      </w:r>
      <w:r w:rsidRPr="00AA1FBB">
        <w:t>testtömegindex</w:t>
      </w:r>
      <w:r w:rsidRPr="00AA1FBB">
        <w:rPr>
          <w:spacing w:val="-3"/>
        </w:rPr>
        <w:t xml:space="preserve"> </w:t>
      </w:r>
      <w:r w:rsidRPr="00AA1FBB">
        <w:t>(BMI)</w:t>
      </w:r>
      <w:r w:rsidRPr="00AA1FBB">
        <w:rPr>
          <w:spacing w:val="-4"/>
        </w:rPr>
        <w:t xml:space="preserve"> </w:t>
      </w:r>
      <w:r w:rsidRPr="00AA1FBB">
        <w:t>vagy</w:t>
      </w:r>
      <w:r w:rsidRPr="00AA1FBB">
        <w:rPr>
          <w:spacing w:val="-5"/>
        </w:rPr>
        <w:t xml:space="preserve"> </w:t>
      </w:r>
      <w:r w:rsidRPr="00AA1FBB">
        <w:t>a</w:t>
      </w:r>
      <w:r w:rsidRPr="00AA1FBB">
        <w:rPr>
          <w:spacing w:val="-2"/>
        </w:rPr>
        <w:t xml:space="preserve"> </w:t>
      </w:r>
      <w:r w:rsidRPr="00AA1FBB">
        <w:t>vesefunkció</w:t>
      </w:r>
      <w:r w:rsidRPr="00AA1FBB">
        <w:rPr>
          <w:spacing w:val="-5"/>
        </w:rPr>
        <w:t xml:space="preserve"> </w:t>
      </w:r>
      <w:r w:rsidRPr="00AA1FBB">
        <w:t>szerinti</w:t>
      </w:r>
      <w:r w:rsidRPr="00AA1FBB">
        <w:rPr>
          <w:spacing w:val="-4"/>
        </w:rPr>
        <w:t xml:space="preserve"> </w:t>
      </w:r>
      <w:r w:rsidRPr="00AA1FBB">
        <w:t>alcsoportokban.</w:t>
      </w:r>
    </w:p>
    <w:p w14:paraId="3D45ABD5" w14:textId="77777777" w:rsidR="00FB7217" w:rsidRPr="00AA1FBB" w:rsidRDefault="00FB7217" w:rsidP="009525C2">
      <w:pPr>
        <w:pStyle w:val="Szvegtrzs"/>
      </w:pPr>
    </w:p>
    <w:p w14:paraId="73B3A669" w14:textId="608B9AA1" w:rsidR="00F05A0C" w:rsidRPr="00AA1FBB" w:rsidRDefault="00F05A0C" w:rsidP="009525C2">
      <w:pPr>
        <w:pStyle w:val="Szvegtrzs"/>
      </w:pPr>
      <w:r w:rsidRPr="00AA1FBB">
        <w:t>Az elsődleges biztonságossági végpont a kezelési időszak alatti nagyfokú vérzés volt. A vizsgálatban a</w:t>
      </w:r>
      <w:r w:rsidRPr="00AA1FBB">
        <w:rPr>
          <w:spacing w:val="-52"/>
        </w:rPr>
        <w:t xml:space="preserve"> </w:t>
      </w:r>
      <w:r w:rsidRPr="00AA1FBB">
        <w:t>nagyfokú vérzés előfordulási gyakorisága egyik apixabán</w:t>
      </w:r>
      <w:r w:rsidR="00905BED">
        <w:t>-</w:t>
      </w:r>
      <w:r w:rsidRPr="00AA1FBB">
        <w:t>dózis esetén sem különbözött statisztikailag</w:t>
      </w:r>
      <w:r w:rsidRPr="00AA1FBB">
        <w:rPr>
          <w:spacing w:val="1"/>
        </w:rPr>
        <w:t xml:space="preserve"> </w:t>
      </w:r>
      <w:r w:rsidRPr="00AA1FBB">
        <w:t>a placebo esetén észlelttől. Nem volt statisztikailag szignifikáns különbség a nagyfokú + klinikailag</w:t>
      </w:r>
      <w:r w:rsidRPr="00AA1FBB">
        <w:rPr>
          <w:spacing w:val="1"/>
        </w:rPr>
        <w:t xml:space="preserve"> </w:t>
      </w:r>
      <w:r w:rsidRPr="00AA1FBB">
        <w:t>jelentős, de nem nagyfokú (CRNM), továbbá a kisfokú és az összes vérzés előfordulási gyakorisága</w:t>
      </w:r>
      <w:r w:rsidRPr="00AA1FBB">
        <w:rPr>
          <w:spacing w:val="1"/>
        </w:rPr>
        <w:t xml:space="preserve"> </w:t>
      </w:r>
      <w:r w:rsidRPr="00AA1FBB">
        <w:t>között</w:t>
      </w:r>
      <w:r w:rsidRPr="00AA1FBB">
        <w:rPr>
          <w:spacing w:val="-3"/>
        </w:rPr>
        <w:t xml:space="preserve"> </w:t>
      </w:r>
      <w:r w:rsidRPr="00AA1FBB">
        <w:t>a</w:t>
      </w:r>
      <w:r w:rsidRPr="00AA1FBB">
        <w:rPr>
          <w:spacing w:val="-2"/>
        </w:rPr>
        <w:t xml:space="preserve"> </w:t>
      </w:r>
      <w:r w:rsidRPr="00AA1FBB">
        <w:t>naponta</w:t>
      </w:r>
      <w:r w:rsidRPr="00AA1FBB">
        <w:rPr>
          <w:spacing w:val="-3"/>
        </w:rPr>
        <w:t xml:space="preserve"> </w:t>
      </w:r>
      <w:r w:rsidRPr="00AA1FBB">
        <w:t>kétszer</w:t>
      </w:r>
      <w:r w:rsidRPr="00AA1FBB">
        <w:rPr>
          <w:spacing w:val="-2"/>
        </w:rPr>
        <w:t xml:space="preserve"> </w:t>
      </w:r>
      <w:r w:rsidRPr="00AA1FBB">
        <w:t>2,5</w:t>
      </w:r>
      <w:r w:rsidR="00ED36B9" w:rsidRPr="00AA1FBB">
        <w:t> </w:t>
      </w:r>
      <w:r w:rsidRPr="00AA1FBB">
        <w:t>mg</w:t>
      </w:r>
      <w:r w:rsidRPr="00AA1FBB">
        <w:rPr>
          <w:spacing w:val="-3"/>
        </w:rPr>
        <w:t xml:space="preserve"> </w:t>
      </w:r>
      <w:r w:rsidRPr="00AA1FBB">
        <w:t>apixabán</w:t>
      </w:r>
      <w:r w:rsidRPr="00AA1FBB">
        <w:rPr>
          <w:spacing w:val="-5"/>
        </w:rPr>
        <w:t xml:space="preserve"> </w:t>
      </w:r>
      <w:r w:rsidRPr="00AA1FBB">
        <w:t>és</w:t>
      </w:r>
      <w:r w:rsidRPr="00AA1FBB">
        <w:rPr>
          <w:spacing w:val="-2"/>
        </w:rPr>
        <w:t xml:space="preserve"> </w:t>
      </w:r>
      <w:r w:rsidRPr="00AA1FBB">
        <w:t>a</w:t>
      </w:r>
      <w:r w:rsidRPr="00AA1FBB">
        <w:rPr>
          <w:spacing w:val="-2"/>
        </w:rPr>
        <w:t xml:space="preserve"> </w:t>
      </w:r>
      <w:r w:rsidRPr="00AA1FBB">
        <w:t>placebo</w:t>
      </w:r>
      <w:r w:rsidRPr="00AA1FBB">
        <w:rPr>
          <w:spacing w:val="-3"/>
        </w:rPr>
        <w:t xml:space="preserve"> </w:t>
      </w:r>
      <w:r w:rsidRPr="00AA1FBB">
        <w:t>terápiás</w:t>
      </w:r>
      <w:r w:rsidRPr="00AA1FBB">
        <w:rPr>
          <w:spacing w:val="-2"/>
        </w:rPr>
        <w:t xml:space="preserve"> </w:t>
      </w:r>
      <w:r w:rsidRPr="00AA1FBB">
        <w:t>csoportok</w:t>
      </w:r>
      <w:r w:rsidRPr="00AA1FBB">
        <w:rPr>
          <w:spacing w:val="-3"/>
        </w:rPr>
        <w:t xml:space="preserve"> </w:t>
      </w:r>
      <w:r w:rsidRPr="00AA1FBB">
        <w:t>között</w:t>
      </w:r>
      <w:r w:rsidRPr="00AA1FBB">
        <w:rPr>
          <w:spacing w:val="-2"/>
        </w:rPr>
        <w:t xml:space="preserve"> </w:t>
      </w:r>
      <w:r w:rsidRPr="00AA1FBB">
        <w:t>(lásd</w:t>
      </w:r>
      <w:r w:rsidRPr="00AA1FBB">
        <w:rPr>
          <w:spacing w:val="-3"/>
        </w:rPr>
        <w:t xml:space="preserve"> </w:t>
      </w:r>
      <w:r w:rsidRPr="00AA1FBB">
        <w:t>1</w:t>
      </w:r>
      <w:r w:rsidR="00CC7C71">
        <w:t>2</w:t>
      </w:r>
      <w:r w:rsidRPr="00AA1FBB">
        <w:t>.</w:t>
      </w:r>
      <w:r w:rsidR="00D03BC2" w:rsidRPr="00AA1FBB">
        <w:rPr>
          <w:spacing w:val="-4"/>
        </w:rPr>
        <w:t> </w:t>
      </w:r>
      <w:r w:rsidRPr="00AA1FBB">
        <w:t>táblázat).</w:t>
      </w:r>
    </w:p>
    <w:p w14:paraId="4E03FF1B" w14:textId="77777777" w:rsidR="00F05A0C" w:rsidRPr="00AA1FBB" w:rsidRDefault="00F05A0C" w:rsidP="009525C2">
      <w:pPr>
        <w:pStyle w:val="Szvegtrzs"/>
      </w:pPr>
    </w:p>
    <w:p w14:paraId="0A5E9D7B" w14:textId="380F1A92" w:rsidR="00F05A0C" w:rsidRPr="00AA1FBB" w:rsidRDefault="00F05A0C" w:rsidP="005C20E3">
      <w:pPr>
        <w:pStyle w:val="Cmsor2"/>
        <w:keepNext/>
        <w:numPr>
          <w:ilvl w:val="0"/>
          <w:numId w:val="77"/>
        </w:numPr>
        <w:ind w:left="0" w:firstLine="0"/>
      </w:pPr>
      <w:r w:rsidRPr="00AA1FBB">
        <w:t>táblázat:</w:t>
      </w:r>
      <w:r w:rsidRPr="005654D6">
        <w:t xml:space="preserve"> </w:t>
      </w:r>
      <w:r w:rsidRPr="00AA1FBB">
        <w:t>Az</w:t>
      </w:r>
      <w:r w:rsidRPr="005654D6">
        <w:t xml:space="preserve"> </w:t>
      </w:r>
      <w:r w:rsidRPr="00AA1FBB">
        <w:t>AMPLIFY-EXT</w:t>
      </w:r>
      <w:r w:rsidRPr="005654D6">
        <w:t xml:space="preserve"> </w:t>
      </w:r>
      <w:r w:rsidRPr="00AA1FBB">
        <w:t>vizsgálat</w:t>
      </w:r>
      <w:r w:rsidRPr="005654D6">
        <w:t xml:space="preserve"> </w:t>
      </w:r>
      <w:r w:rsidRPr="00AA1FBB">
        <w:t>vérzés</w:t>
      </w:r>
      <w:r w:rsidR="00FC0C87">
        <w:t>ekre vonatkozó</w:t>
      </w:r>
      <w:r w:rsidRPr="005654D6">
        <w:t xml:space="preserve"> </w:t>
      </w:r>
      <w:r w:rsidRPr="00AA1FBB">
        <w:t>eredményei</w:t>
      </w:r>
    </w:p>
    <w:p w14:paraId="04C509DC" w14:textId="77777777" w:rsidR="00A051E8" w:rsidRPr="00AA1FBB" w:rsidRDefault="00A051E8" w:rsidP="0053046E">
      <w:pPr>
        <w:pStyle w:val="Cmsor2"/>
        <w:ind w:left="0"/>
      </w:pPr>
    </w:p>
    <w:tbl>
      <w:tblPr>
        <w:tblW w:w="969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06"/>
        <w:gridCol w:w="1368"/>
        <w:gridCol w:w="1368"/>
        <w:gridCol w:w="1368"/>
        <w:gridCol w:w="1927"/>
        <w:gridCol w:w="2160"/>
      </w:tblGrid>
      <w:tr w:rsidR="007C4738" w:rsidRPr="00AA1FBB" w14:paraId="70283B99" w14:textId="77777777" w:rsidTr="00FB7217">
        <w:trPr>
          <w:trHeight w:val="362"/>
        </w:trPr>
        <w:tc>
          <w:tcPr>
            <w:tcW w:w="1506" w:type="dxa"/>
            <w:vMerge w:val="restart"/>
          </w:tcPr>
          <w:p w14:paraId="6ACC3606" w14:textId="402B7436" w:rsidR="007C4738" w:rsidRPr="00AA1FBB" w:rsidRDefault="007C4738" w:rsidP="00992448">
            <w:pPr>
              <w:pStyle w:val="TableParagraph"/>
              <w:jc w:val="center"/>
            </w:pPr>
          </w:p>
        </w:tc>
        <w:tc>
          <w:tcPr>
            <w:tcW w:w="1368" w:type="dxa"/>
          </w:tcPr>
          <w:p w14:paraId="374162D1" w14:textId="77777777" w:rsidR="007C4738" w:rsidRPr="00AA1FBB" w:rsidRDefault="007C4738" w:rsidP="009525C2">
            <w:pPr>
              <w:pStyle w:val="TableParagraph"/>
              <w:ind w:left="204" w:right="195"/>
              <w:jc w:val="center"/>
              <w:rPr>
                <w:b/>
              </w:rPr>
            </w:pPr>
            <w:r w:rsidRPr="00AA1FBB">
              <w:rPr>
                <w:b/>
              </w:rPr>
              <w:t>Apixabán</w:t>
            </w:r>
          </w:p>
        </w:tc>
        <w:tc>
          <w:tcPr>
            <w:tcW w:w="1368" w:type="dxa"/>
          </w:tcPr>
          <w:p w14:paraId="6278AF49" w14:textId="77777777" w:rsidR="007C4738" w:rsidRPr="00AA1FBB" w:rsidRDefault="007C4738" w:rsidP="009525C2">
            <w:pPr>
              <w:pStyle w:val="TableParagraph"/>
              <w:ind w:right="214"/>
              <w:jc w:val="right"/>
              <w:rPr>
                <w:b/>
              </w:rPr>
            </w:pPr>
            <w:r w:rsidRPr="00AA1FBB">
              <w:rPr>
                <w:b/>
              </w:rPr>
              <w:t>Apixabán</w:t>
            </w:r>
          </w:p>
        </w:tc>
        <w:tc>
          <w:tcPr>
            <w:tcW w:w="1368" w:type="dxa"/>
          </w:tcPr>
          <w:p w14:paraId="4AE968AC" w14:textId="77777777" w:rsidR="007C4738" w:rsidRPr="00AA1FBB" w:rsidRDefault="007C4738" w:rsidP="009525C2">
            <w:pPr>
              <w:pStyle w:val="TableParagraph"/>
              <w:ind w:left="204" w:right="192"/>
              <w:jc w:val="center"/>
              <w:rPr>
                <w:b/>
              </w:rPr>
            </w:pPr>
            <w:r w:rsidRPr="00AA1FBB">
              <w:rPr>
                <w:b/>
              </w:rPr>
              <w:t>Placebo</w:t>
            </w:r>
          </w:p>
        </w:tc>
        <w:tc>
          <w:tcPr>
            <w:tcW w:w="4087" w:type="dxa"/>
            <w:gridSpan w:val="2"/>
          </w:tcPr>
          <w:p w14:paraId="77617090" w14:textId="77777777" w:rsidR="007C4738" w:rsidRPr="00AA1FBB" w:rsidRDefault="007C4738" w:rsidP="009525C2">
            <w:pPr>
              <w:pStyle w:val="TableParagraph"/>
              <w:ind w:left="652"/>
              <w:rPr>
                <w:b/>
              </w:rPr>
            </w:pPr>
            <w:r w:rsidRPr="00AA1FBB">
              <w:rPr>
                <w:b/>
              </w:rPr>
              <w:t>Relatív</w:t>
            </w:r>
            <w:r w:rsidRPr="00AA1FBB">
              <w:rPr>
                <w:b/>
                <w:spacing w:val="-4"/>
              </w:rPr>
              <w:t xml:space="preserve"> </w:t>
            </w:r>
            <w:r w:rsidRPr="00AA1FBB">
              <w:rPr>
                <w:b/>
              </w:rPr>
              <w:t>kockázat</w:t>
            </w:r>
            <w:r w:rsidRPr="00AA1FBB">
              <w:rPr>
                <w:b/>
                <w:spacing w:val="-4"/>
              </w:rPr>
              <w:t xml:space="preserve"> </w:t>
            </w:r>
            <w:r w:rsidRPr="00AA1FBB">
              <w:rPr>
                <w:b/>
              </w:rPr>
              <w:t>(95%-os</w:t>
            </w:r>
            <w:r w:rsidRPr="00AA1FBB">
              <w:rPr>
                <w:b/>
                <w:spacing w:val="-4"/>
              </w:rPr>
              <w:t xml:space="preserve"> </w:t>
            </w:r>
            <w:r w:rsidRPr="00AA1FBB">
              <w:rPr>
                <w:b/>
              </w:rPr>
              <w:t>CI)</w:t>
            </w:r>
          </w:p>
        </w:tc>
      </w:tr>
      <w:tr w:rsidR="007C4738" w:rsidRPr="00AA1FBB" w14:paraId="75CBF09F" w14:textId="77777777" w:rsidTr="00FB7217">
        <w:trPr>
          <w:trHeight w:val="726"/>
        </w:trPr>
        <w:tc>
          <w:tcPr>
            <w:tcW w:w="1506" w:type="dxa"/>
            <w:vMerge/>
          </w:tcPr>
          <w:p w14:paraId="52833D04" w14:textId="77777777" w:rsidR="007C4738" w:rsidRPr="00AA1FBB" w:rsidRDefault="007C4738" w:rsidP="009525C2">
            <w:pPr>
              <w:pStyle w:val="TableParagraph"/>
            </w:pPr>
          </w:p>
        </w:tc>
        <w:tc>
          <w:tcPr>
            <w:tcW w:w="1368" w:type="dxa"/>
          </w:tcPr>
          <w:p w14:paraId="0FC8939B" w14:textId="38E8B440" w:rsidR="007C4738" w:rsidRPr="00AA1FBB" w:rsidRDefault="007C4738" w:rsidP="009525C2">
            <w:pPr>
              <w:pStyle w:val="TableParagraph"/>
              <w:ind w:left="204" w:right="192"/>
              <w:jc w:val="center"/>
              <w:rPr>
                <w:b/>
              </w:rPr>
            </w:pPr>
            <w:r w:rsidRPr="00AA1FBB">
              <w:rPr>
                <w:b/>
              </w:rPr>
              <w:t>2,5 mg</w:t>
            </w:r>
          </w:p>
          <w:p w14:paraId="1CD349EC" w14:textId="20F1C7D3" w:rsidR="007C4738" w:rsidRPr="00AA1FBB" w:rsidRDefault="007C4738" w:rsidP="009525C2">
            <w:pPr>
              <w:pStyle w:val="TableParagraph"/>
              <w:ind w:left="204" w:right="194"/>
              <w:jc w:val="center"/>
            </w:pPr>
            <w:r w:rsidRPr="00AA1FBB">
              <w:t>(n = 840)</w:t>
            </w:r>
          </w:p>
        </w:tc>
        <w:tc>
          <w:tcPr>
            <w:tcW w:w="1368" w:type="dxa"/>
          </w:tcPr>
          <w:p w14:paraId="70C7A771" w14:textId="768BA046" w:rsidR="007C4738" w:rsidRPr="00AA1FBB" w:rsidRDefault="007C4738" w:rsidP="009525C2">
            <w:pPr>
              <w:pStyle w:val="TableParagraph"/>
              <w:ind w:left="204" w:right="192"/>
              <w:jc w:val="center"/>
              <w:rPr>
                <w:b/>
              </w:rPr>
            </w:pPr>
            <w:r w:rsidRPr="00AA1FBB">
              <w:rPr>
                <w:b/>
              </w:rPr>
              <w:t>5,0 mg</w:t>
            </w:r>
          </w:p>
          <w:p w14:paraId="366F898C" w14:textId="52613DC3" w:rsidR="007C4738" w:rsidRPr="00AA1FBB" w:rsidRDefault="007C4738" w:rsidP="009525C2">
            <w:pPr>
              <w:pStyle w:val="TableParagraph"/>
              <w:ind w:left="204" w:right="193"/>
              <w:jc w:val="center"/>
            </w:pPr>
            <w:r w:rsidRPr="00AA1FBB">
              <w:t>(n = 811)</w:t>
            </w:r>
          </w:p>
        </w:tc>
        <w:tc>
          <w:tcPr>
            <w:tcW w:w="1368" w:type="dxa"/>
          </w:tcPr>
          <w:p w14:paraId="6FFC7E1F" w14:textId="77777777" w:rsidR="007C4738" w:rsidRPr="00AA1FBB" w:rsidRDefault="007C4738" w:rsidP="009525C2">
            <w:pPr>
              <w:pStyle w:val="TableParagraph"/>
              <w:rPr>
                <w:b/>
              </w:rPr>
            </w:pPr>
          </w:p>
          <w:p w14:paraId="447F694B" w14:textId="323B625E" w:rsidR="007C4738" w:rsidRPr="00AA1FBB" w:rsidRDefault="007C4738" w:rsidP="009525C2">
            <w:pPr>
              <w:pStyle w:val="TableParagraph"/>
              <w:ind w:left="204" w:right="193"/>
              <w:jc w:val="center"/>
            </w:pPr>
            <w:r w:rsidRPr="00AA1FBB">
              <w:t>(n </w:t>
            </w:r>
            <w:r w:rsidRPr="00AA1FBB">
              <w:rPr>
                <w:spacing w:val="-1"/>
              </w:rPr>
              <w:t xml:space="preserve"> </w:t>
            </w:r>
            <w:r w:rsidRPr="00AA1FBB">
              <w:t>= 826)</w:t>
            </w:r>
          </w:p>
        </w:tc>
        <w:tc>
          <w:tcPr>
            <w:tcW w:w="1927" w:type="dxa"/>
          </w:tcPr>
          <w:p w14:paraId="66F729CD" w14:textId="2B398AE3" w:rsidR="007C4738" w:rsidRPr="00AA1FBB" w:rsidRDefault="007C4738" w:rsidP="009525C2">
            <w:pPr>
              <w:pStyle w:val="TableParagraph"/>
              <w:ind w:left="398"/>
              <w:rPr>
                <w:b/>
              </w:rPr>
            </w:pPr>
            <w:r w:rsidRPr="00AA1FBB">
              <w:rPr>
                <w:b/>
              </w:rPr>
              <w:t>Apix</w:t>
            </w:r>
            <w:r w:rsidRPr="00AA1FBB">
              <w:rPr>
                <w:b/>
                <w:spacing w:val="-2"/>
              </w:rPr>
              <w:t xml:space="preserve"> </w:t>
            </w:r>
            <w:r w:rsidRPr="00AA1FBB">
              <w:rPr>
                <w:b/>
              </w:rPr>
              <w:t>2,5 mg</w:t>
            </w:r>
          </w:p>
          <w:p w14:paraId="330B8938" w14:textId="77777777" w:rsidR="007C4738" w:rsidRPr="00AA1FBB" w:rsidRDefault="007C4738" w:rsidP="009525C2">
            <w:pPr>
              <w:pStyle w:val="TableParagraph"/>
              <w:ind w:left="467"/>
            </w:pPr>
            <w:r w:rsidRPr="00AA1FBB">
              <w:t>vs.</w:t>
            </w:r>
            <w:r w:rsidRPr="00AA1FBB">
              <w:rPr>
                <w:spacing w:val="-1"/>
              </w:rPr>
              <w:t xml:space="preserve"> </w:t>
            </w:r>
            <w:r w:rsidRPr="00AA1FBB">
              <w:t>placebo</w:t>
            </w:r>
          </w:p>
        </w:tc>
        <w:tc>
          <w:tcPr>
            <w:tcW w:w="2160" w:type="dxa"/>
          </w:tcPr>
          <w:p w14:paraId="5C9C0AD3" w14:textId="5991FF07" w:rsidR="007C4738" w:rsidRPr="00AA1FBB" w:rsidRDefault="007C4738" w:rsidP="009525C2">
            <w:pPr>
              <w:pStyle w:val="TableParagraph"/>
              <w:ind w:left="513"/>
              <w:rPr>
                <w:b/>
              </w:rPr>
            </w:pPr>
            <w:r w:rsidRPr="00AA1FBB">
              <w:rPr>
                <w:b/>
              </w:rPr>
              <w:t>Apix</w:t>
            </w:r>
            <w:r w:rsidRPr="00AA1FBB">
              <w:rPr>
                <w:b/>
                <w:spacing w:val="-2"/>
              </w:rPr>
              <w:t xml:space="preserve"> </w:t>
            </w:r>
            <w:r w:rsidRPr="00AA1FBB">
              <w:rPr>
                <w:b/>
              </w:rPr>
              <w:t>5,0 mg</w:t>
            </w:r>
          </w:p>
          <w:p w14:paraId="6958268D" w14:textId="77777777" w:rsidR="007C4738" w:rsidRPr="00AA1FBB" w:rsidRDefault="007C4738" w:rsidP="009525C2">
            <w:pPr>
              <w:pStyle w:val="TableParagraph"/>
              <w:ind w:left="585"/>
            </w:pPr>
            <w:r w:rsidRPr="00AA1FBB">
              <w:t>vs.</w:t>
            </w:r>
            <w:r w:rsidRPr="00AA1FBB">
              <w:rPr>
                <w:spacing w:val="-1"/>
              </w:rPr>
              <w:t xml:space="preserve"> </w:t>
            </w:r>
            <w:r w:rsidRPr="00AA1FBB">
              <w:t>placebo</w:t>
            </w:r>
          </w:p>
        </w:tc>
      </w:tr>
      <w:tr w:rsidR="007C4738" w:rsidRPr="00AA1FBB" w14:paraId="5FD4C8EE" w14:textId="77777777" w:rsidTr="00FB7217">
        <w:trPr>
          <w:trHeight w:val="364"/>
        </w:trPr>
        <w:tc>
          <w:tcPr>
            <w:tcW w:w="1506" w:type="dxa"/>
            <w:vMerge/>
          </w:tcPr>
          <w:p w14:paraId="2BDAF834" w14:textId="77777777" w:rsidR="007C4738" w:rsidRPr="00AA1FBB" w:rsidRDefault="007C4738" w:rsidP="009525C2">
            <w:pPr>
              <w:pStyle w:val="TableParagraph"/>
            </w:pPr>
          </w:p>
        </w:tc>
        <w:tc>
          <w:tcPr>
            <w:tcW w:w="1368" w:type="dxa"/>
          </w:tcPr>
          <w:p w14:paraId="0A70A0DC" w14:textId="77777777" w:rsidR="007C4738" w:rsidRPr="00AA1FBB" w:rsidRDefault="007C4738" w:rsidP="009525C2">
            <w:pPr>
              <w:pStyle w:val="TableParagraph"/>
            </w:pPr>
          </w:p>
        </w:tc>
        <w:tc>
          <w:tcPr>
            <w:tcW w:w="1368" w:type="dxa"/>
          </w:tcPr>
          <w:p w14:paraId="1DD7D3B8" w14:textId="77777777" w:rsidR="007C4738" w:rsidRPr="00AA1FBB" w:rsidRDefault="007C4738" w:rsidP="009525C2">
            <w:pPr>
              <w:pStyle w:val="TableParagraph"/>
              <w:ind w:left="436"/>
            </w:pPr>
            <w:r w:rsidRPr="00AA1FBB">
              <w:t>n</w:t>
            </w:r>
            <w:r w:rsidRPr="00AA1FBB">
              <w:rPr>
                <w:spacing w:val="-2"/>
              </w:rPr>
              <w:t xml:space="preserve"> </w:t>
            </w:r>
            <w:r w:rsidRPr="00AA1FBB">
              <w:t>(%)</w:t>
            </w:r>
          </w:p>
        </w:tc>
        <w:tc>
          <w:tcPr>
            <w:tcW w:w="1368" w:type="dxa"/>
          </w:tcPr>
          <w:p w14:paraId="7BE1EB5E" w14:textId="77777777" w:rsidR="007C4738" w:rsidRPr="00AA1FBB" w:rsidRDefault="007C4738" w:rsidP="009525C2">
            <w:pPr>
              <w:pStyle w:val="TableParagraph"/>
            </w:pPr>
          </w:p>
        </w:tc>
        <w:tc>
          <w:tcPr>
            <w:tcW w:w="1927" w:type="dxa"/>
          </w:tcPr>
          <w:p w14:paraId="250F77D3" w14:textId="77777777" w:rsidR="007C4738" w:rsidRPr="00AA1FBB" w:rsidRDefault="007C4738" w:rsidP="009525C2">
            <w:pPr>
              <w:pStyle w:val="TableParagraph"/>
            </w:pPr>
          </w:p>
        </w:tc>
        <w:tc>
          <w:tcPr>
            <w:tcW w:w="2160" w:type="dxa"/>
          </w:tcPr>
          <w:p w14:paraId="5D74AB19" w14:textId="77777777" w:rsidR="007C4738" w:rsidRPr="00AA1FBB" w:rsidRDefault="007C4738" w:rsidP="009525C2">
            <w:pPr>
              <w:pStyle w:val="TableParagraph"/>
            </w:pPr>
          </w:p>
        </w:tc>
      </w:tr>
      <w:tr w:rsidR="00F05A0C" w:rsidRPr="00AA1FBB" w14:paraId="1E863AAB" w14:textId="77777777" w:rsidTr="00FB7217">
        <w:trPr>
          <w:trHeight w:val="726"/>
        </w:trPr>
        <w:tc>
          <w:tcPr>
            <w:tcW w:w="1506" w:type="dxa"/>
          </w:tcPr>
          <w:p w14:paraId="012D2D0E" w14:textId="77777777" w:rsidR="00F05A0C" w:rsidRPr="00AA1FBB" w:rsidRDefault="00F05A0C" w:rsidP="009525C2">
            <w:pPr>
              <w:pStyle w:val="TableParagraph"/>
              <w:ind w:left="107"/>
            </w:pPr>
            <w:r w:rsidRPr="00AA1FBB">
              <w:t>Nagyfokú</w:t>
            </w:r>
          </w:p>
        </w:tc>
        <w:tc>
          <w:tcPr>
            <w:tcW w:w="1368" w:type="dxa"/>
          </w:tcPr>
          <w:p w14:paraId="3D26165A" w14:textId="77777777" w:rsidR="00F05A0C" w:rsidRPr="00AA1FBB" w:rsidRDefault="00F05A0C" w:rsidP="009525C2">
            <w:pPr>
              <w:pStyle w:val="TableParagraph"/>
              <w:ind w:left="204" w:right="194"/>
              <w:jc w:val="center"/>
            </w:pPr>
            <w:r w:rsidRPr="00AA1FBB">
              <w:t>2</w:t>
            </w:r>
            <w:r w:rsidRPr="00AA1FBB">
              <w:rPr>
                <w:spacing w:val="-3"/>
              </w:rPr>
              <w:t xml:space="preserve"> </w:t>
            </w:r>
            <w:r w:rsidRPr="00AA1FBB">
              <w:t>(0,2)</w:t>
            </w:r>
          </w:p>
        </w:tc>
        <w:tc>
          <w:tcPr>
            <w:tcW w:w="1368" w:type="dxa"/>
          </w:tcPr>
          <w:p w14:paraId="7934513C" w14:textId="77777777" w:rsidR="00F05A0C" w:rsidRPr="00AA1FBB" w:rsidRDefault="00F05A0C" w:rsidP="009525C2">
            <w:pPr>
              <w:pStyle w:val="TableParagraph"/>
              <w:ind w:left="390"/>
            </w:pPr>
            <w:r w:rsidRPr="00AA1FBB">
              <w:t>1</w:t>
            </w:r>
            <w:r w:rsidRPr="00AA1FBB">
              <w:rPr>
                <w:spacing w:val="-1"/>
              </w:rPr>
              <w:t xml:space="preserve"> </w:t>
            </w:r>
            <w:r w:rsidRPr="00AA1FBB">
              <w:t>(0,1)</w:t>
            </w:r>
          </w:p>
        </w:tc>
        <w:tc>
          <w:tcPr>
            <w:tcW w:w="1368" w:type="dxa"/>
          </w:tcPr>
          <w:p w14:paraId="671D6E98" w14:textId="77777777" w:rsidR="00F05A0C" w:rsidRPr="00AA1FBB" w:rsidRDefault="00F05A0C" w:rsidP="009525C2">
            <w:pPr>
              <w:pStyle w:val="TableParagraph"/>
              <w:ind w:left="204" w:right="194"/>
              <w:jc w:val="center"/>
            </w:pPr>
            <w:r w:rsidRPr="00AA1FBB">
              <w:t>4</w:t>
            </w:r>
            <w:r w:rsidRPr="00AA1FBB">
              <w:rPr>
                <w:spacing w:val="-3"/>
              </w:rPr>
              <w:t xml:space="preserve"> </w:t>
            </w:r>
            <w:r w:rsidRPr="00AA1FBB">
              <w:t>(0,5)</w:t>
            </w:r>
          </w:p>
        </w:tc>
        <w:tc>
          <w:tcPr>
            <w:tcW w:w="1927" w:type="dxa"/>
          </w:tcPr>
          <w:p w14:paraId="6F28AA89" w14:textId="77777777" w:rsidR="00F05A0C" w:rsidRPr="00AA1FBB" w:rsidRDefault="00F05A0C" w:rsidP="009525C2">
            <w:pPr>
              <w:pStyle w:val="TableParagraph"/>
              <w:ind w:left="426" w:right="417"/>
              <w:jc w:val="center"/>
            </w:pPr>
            <w:r w:rsidRPr="00AA1FBB">
              <w:t>0,49</w:t>
            </w:r>
          </w:p>
          <w:p w14:paraId="06234A80" w14:textId="77777777" w:rsidR="00F05A0C" w:rsidRPr="00AA1FBB" w:rsidRDefault="00F05A0C" w:rsidP="009525C2">
            <w:pPr>
              <w:pStyle w:val="TableParagraph"/>
              <w:ind w:left="426" w:right="418"/>
              <w:jc w:val="center"/>
            </w:pPr>
            <w:r w:rsidRPr="00AA1FBB">
              <w:t>(0,09;</w:t>
            </w:r>
            <w:r w:rsidRPr="00AA1FBB">
              <w:rPr>
                <w:spacing w:val="-1"/>
              </w:rPr>
              <w:t xml:space="preserve"> </w:t>
            </w:r>
            <w:r w:rsidRPr="00AA1FBB">
              <w:t>2,64)</w:t>
            </w:r>
          </w:p>
        </w:tc>
        <w:tc>
          <w:tcPr>
            <w:tcW w:w="2160" w:type="dxa"/>
          </w:tcPr>
          <w:p w14:paraId="12EDC660" w14:textId="77777777" w:rsidR="00F05A0C" w:rsidRPr="00AA1FBB" w:rsidRDefault="00F05A0C" w:rsidP="009525C2">
            <w:pPr>
              <w:pStyle w:val="TableParagraph"/>
              <w:ind w:left="542" w:right="530"/>
              <w:jc w:val="center"/>
            </w:pPr>
            <w:r w:rsidRPr="00AA1FBB">
              <w:t>0,25</w:t>
            </w:r>
          </w:p>
          <w:p w14:paraId="46E01B5B" w14:textId="77777777" w:rsidR="00F05A0C" w:rsidRPr="00AA1FBB" w:rsidRDefault="00F05A0C" w:rsidP="009525C2">
            <w:pPr>
              <w:pStyle w:val="TableParagraph"/>
              <w:ind w:left="542" w:right="532"/>
              <w:jc w:val="center"/>
            </w:pPr>
            <w:r w:rsidRPr="00AA1FBB">
              <w:t>(0,03;</w:t>
            </w:r>
            <w:r w:rsidRPr="00AA1FBB">
              <w:rPr>
                <w:spacing w:val="-1"/>
              </w:rPr>
              <w:t xml:space="preserve"> </w:t>
            </w:r>
            <w:r w:rsidRPr="00AA1FBB">
              <w:t>2,24)</w:t>
            </w:r>
          </w:p>
        </w:tc>
      </w:tr>
      <w:tr w:rsidR="00F05A0C" w:rsidRPr="00AA1FBB" w14:paraId="1176C474" w14:textId="77777777" w:rsidTr="00FB7217">
        <w:trPr>
          <w:trHeight w:val="729"/>
        </w:trPr>
        <w:tc>
          <w:tcPr>
            <w:tcW w:w="1506" w:type="dxa"/>
          </w:tcPr>
          <w:p w14:paraId="1E8565F9" w14:textId="77777777" w:rsidR="00F05A0C" w:rsidRPr="00AA1FBB" w:rsidRDefault="00F05A0C" w:rsidP="009525C2">
            <w:pPr>
              <w:pStyle w:val="TableParagraph"/>
              <w:ind w:left="107" w:right="172"/>
            </w:pPr>
            <w:r w:rsidRPr="00AA1FBB">
              <w:t>Nagyfokú +</w:t>
            </w:r>
            <w:r w:rsidRPr="00AA1FBB">
              <w:rPr>
                <w:spacing w:val="-52"/>
              </w:rPr>
              <w:t xml:space="preserve"> </w:t>
            </w:r>
            <w:r w:rsidRPr="00AA1FBB">
              <w:t>CRNM</w:t>
            </w:r>
          </w:p>
        </w:tc>
        <w:tc>
          <w:tcPr>
            <w:tcW w:w="1368" w:type="dxa"/>
          </w:tcPr>
          <w:p w14:paraId="7EA5CF9B" w14:textId="77777777" w:rsidR="00F05A0C" w:rsidRPr="00AA1FBB" w:rsidRDefault="00F05A0C" w:rsidP="009525C2">
            <w:pPr>
              <w:pStyle w:val="TableParagraph"/>
              <w:ind w:left="204" w:right="193"/>
              <w:jc w:val="center"/>
            </w:pPr>
            <w:r w:rsidRPr="00AA1FBB">
              <w:t>27</w:t>
            </w:r>
            <w:r w:rsidRPr="00AA1FBB">
              <w:rPr>
                <w:spacing w:val="-3"/>
              </w:rPr>
              <w:t xml:space="preserve"> </w:t>
            </w:r>
            <w:r w:rsidRPr="00AA1FBB">
              <w:t>(3,2)</w:t>
            </w:r>
          </w:p>
        </w:tc>
        <w:tc>
          <w:tcPr>
            <w:tcW w:w="1368" w:type="dxa"/>
          </w:tcPr>
          <w:p w14:paraId="3A1A5875" w14:textId="77777777" w:rsidR="00F05A0C" w:rsidRPr="00AA1FBB" w:rsidRDefault="00F05A0C" w:rsidP="009525C2">
            <w:pPr>
              <w:pStyle w:val="TableParagraph"/>
              <w:ind w:left="335"/>
            </w:pPr>
            <w:r w:rsidRPr="00AA1FBB">
              <w:t>35</w:t>
            </w:r>
            <w:r w:rsidRPr="00AA1FBB">
              <w:rPr>
                <w:spacing w:val="-3"/>
              </w:rPr>
              <w:t xml:space="preserve"> </w:t>
            </w:r>
            <w:r w:rsidRPr="00AA1FBB">
              <w:t>(4,3)</w:t>
            </w:r>
          </w:p>
        </w:tc>
        <w:tc>
          <w:tcPr>
            <w:tcW w:w="1368" w:type="dxa"/>
          </w:tcPr>
          <w:p w14:paraId="1FC050C1" w14:textId="77777777" w:rsidR="00F05A0C" w:rsidRPr="00AA1FBB" w:rsidRDefault="00F05A0C" w:rsidP="009525C2">
            <w:pPr>
              <w:pStyle w:val="TableParagraph"/>
              <w:ind w:left="204" w:right="193"/>
              <w:jc w:val="center"/>
            </w:pPr>
            <w:r w:rsidRPr="00AA1FBB">
              <w:t>22</w:t>
            </w:r>
            <w:r w:rsidRPr="00AA1FBB">
              <w:rPr>
                <w:spacing w:val="-3"/>
              </w:rPr>
              <w:t xml:space="preserve"> </w:t>
            </w:r>
            <w:r w:rsidRPr="00AA1FBB">
              <w:t>(2,7)</w:t>
            </w:r>
          </w:p>
        </w:tc>
        <w:tc>
          <w:tcPr>
            <w:tcW w:w="1927" w:type="dxa"/>
          </w:tcPr>
          <w:p w14:paraId="2FE6C432" w14:textId="77777777" w:rsidR="00F05A0C" w:rsidRPr="00AA1FBB" w:rsidRDefault="00F05A0C" w:rsidP="009525C2">
            <w:pPr>
              <w:pStyle w:val="TableParagraph"/>
              <w:ind w:left="426" w:right="417"/>
              <w:jc w:val="center"/>
            </w:pPr>
            <w:r w:rsidRPr="00AA1FBB">
              <w:t>1,20</w:t>
            </w:r>
          </w:p>
          <w:p w14:paraId="430181F6" w14:textId="77777777" w:rsidR="00F05A0C" w:rsidRPr="00AA1FBB" w:rsidRDefault="00F05A0C" w:rsidP="009525C2">
            <w:pPr>
              <w:pStyle w:val="TableParagraph"/>
              <w:ind w:left="426" w:right="418"/>
              <w:jc w:val="center"/>
            </w:pPr>
            <w:r w:rsidRPr="00AA1FBB">
              <w:t>(0,69;</w:t>
            </w:r>
            <w:r w:rsidRPr="00AA1FBB">
              <w:rPr>
                <w:spacing w:val="-1"/>
              </w:rPr>
              <w:t xml:space="preserve"> </w:t>
            </w:r>
            <w:r w:rsidRPr="00AA1FBB">
              <w:t>2,10)</w:t>
            </w:r>
          </w:p>
        </w:tc>
        <w:tc>
          <w:tcPr>
            <w:tcW w:w="2160" w:type="dxa"/>
          </w:tcPr>
          <w:p w14:paraId="2BE3A55E" w14:textId="77777777" w:rsidR="00F05A0C" w:rsidRPr="00AA1FBB" w:rsidRDefault="00F05A0C" w:rsidP="009525C2">
            <w:pPr>
              <w:pStyle w:val="TableParagraph"/>
              <w:ind w:left="542" w:right="530"/>
              <w:jc w:val="center"/>
            </w:pPr>
            <w:r w:rsidRPr="00AA1FBB">
              <w:t>1,62</w:t>
            </w:r>
          </w:p>
          <w:p w14:paraId="574BC94F" w14:textId="77777777" w:rsidR="00F05A0C" w:rsidRPr="00AA1FBB" w:rsidRDefault="00F05A0C" w:rsidP="009525C2">
            <w:pPr>
              <w:pStyle w:val="TableParagraph"/>
              <w:ind w:left="542" w:right="532"/>
              <w:jc w:val="center"/>
            </w:pPr>
            <w:r w:rsidRPr="00AA1FBB">
              <w:t>(0,96;</w:t>
            </w:r>
            <w:r w:rsidRPr="00AA1FBB">
              <w:rPr>
                <w:spacing w:val="-1"/>
              </w:rPr>
              <w:t xml:space="preserve"> </w:t>
            </w:r>
            <w:r w:rsidRPr="00AA1FBB">
              <w:t>2,73)</w:t>
            </w:r>
          </w:p>
        </w:tc>
      </w:tr>
      <w:tr w:rsidR="00F05A0C" w:rsidRPr="00AA1FBB" w14:paraId="3F28DBAA" w14:textId="77777777" w:rsidTr="00FB7217">
        <w:trPr>
          <w:trHeight w:val="726"/>
        </w:trPr>
        <w:tc>
          <w:tcPr>
            <w:tcW w:w="1506" w:type="dxa"/>
          </w:tcPr>
          <w:p w14:paraId="145B4712" w14:textId="77777777" w:rsidR="00F05A0C" w:rsidRPr="00AA1FBB" w:rsidRDefault="00F05A0C" w:rsidP="009525C2">
            <w:pPr>
              <w:pStyle w:val="TableParagraph"/>
              <w:ind w:left="107"/>
            </w:pPr>
            <w:r w:rsidRPr="00AA1FBB">
              <w:t>Kisfokú</w:t>
            </w:r>
          </w:p>
        </w:tc>
        <w:tc>
          <w:tcPr>
            <w:tcW w:w="1368" w:type="dxa"/>
          </w:tcPr>
          <w:p w14:paraId="0CC24879" w14:textId="77777777" w:rsidR="00F05A0C" w:rsidRPr="00AA1FBB" w:rsidRDefault="00F05A0C" w:rsidP="009525C2">
            <w:pPr>
              <w:pStyle w:val="TableParagraph"/>
              <w:ind w:left="204" w:right="193"/>
              <w:jc w:val="center"/>
            </w:pPr>
            <w:r w:rsidRPr="00AA1FBB">
              <w:t>75</w:t>
            </w:r>
            <w:r w:rsidRPr="00AA1FBB">
              <w:rPr>
                <w:spacing w:val="-3"/>
              </w:rPr>
              <w:t xml:space="preserve"> </w:t>
            </w:r>
            <w:r w:rsidRPr="00AA1FBB">
              <w:t>(8,9)</w:t>
            </w:r>
          </w:p>
        </w:tc>
        <w:tc>
          <w:tcPr>
            <w:tcW w:w="1368" w:type="dxa"/>
          </w:tcPr>
          <w:p w14:paraId="1462EFA6" w14:textId="77777777" w:rsidR="00F05A0C" w:rsidRPr="00AA1FBB" w:rsidRDefault="00F05A0C" w:rsidP="009525C2">
            <w:pPr>
              <w:pStyle w:val="TableParagraph"/>
              <w:ind w:right="267"/>
              <w:jc w:val="right"/>
            </w:pPr>
            <w:r w:rsidRPr="00AA1FBB">
              <w:t>98</w:t>
            </w:r>
            <w:r w:rsidRPr="00AA1FBB">
              <w:rPr>
                <w:spacing w:val="-3"/>
              </w:rPr>
              <w:t xml:space="preserve"> </w:t>
            </w:r>
            <w:r w:rsidRPr="00AA1FBB">
              <w:t>(12,1)</w:t>
            </w:r>
          </w:p>
        </w:tc>
        <w:tc>
          <w:tcPr>
            <w:tcW w:w="1368" w:type="dxa"/>
          </w:tcPr>
          <w:p w14:paraId="329074CB" w14:textId="77777777" w:rsidR="00F05A0C" w:rsidRPr="00AA1FBB" w:rsidRDefault="00F05A0C" w:rsidP="009525C2">
            <w:pPr>
              <w:pStyle w:val="TableParagraph"/>
              <w:ind w:left="204" w:right="193"/>
              <w:jc w:val="center"/>
            </w:pPr>
            <w:r w:rsidRPr="00AA1FBB">
              <w:t>58</w:t>
            </w:r>
            <w:r w:rsidRPr="00AA1FBB">
              <w:rPr>
                <w:spacing w:val="-3"/>
              </w:rPr>
              <w:t xml:space="preserve"> </w:t>
            </w:r>
            <w:r w:rsidRPr="00AA1FBB">
              <w:t>(7,0)</w:t>
            </w:r>
          </w:p>
        </w:tc>
        <w:tc>
          <w:tcPr>
            <w:tcW w:w="1927" w:type="dxa"/>
          </w:tcPr>
          <w:p w14:paraId="6ADD6024" w14:textId="77777777" w:rsidR="00F05A0C" w:rsidRPr="00AA1FBB" w:rsidRDefault="00F05A0C" w:rsidP="009525C2">
            <w:pPr>
              <w:pStyle w:val="TableParagraph"/>
              <w:ind w:left="426" w:right="417"/>
              <w:jc w:val="center"/>
            </w:pPr>
            <w:r w:rsidRPr="00AA1FBB">
              <w:t>1,26</w:t>
            </w:r>
          </w:p>
          <w:p w14:paraId="49BE4175" w14:textId="77777777" w:rsidR="00F05A0C" w:rsidRPr="00AA1FBB" w:rsidRDefault="00F05A0C" w:rsidP="009525C2">
            <w:pPr>
              <w:pStyle w:val="TableParagraph"/>
              <w:ind w:left="426" w:right="418"/>
              <w:jc w:val="center"/>
            </w:pPr>
            <w:r w:rsidRPr="00AA1FBB">
              <w:t>(0,91;</w:t>
            </w:r>
            <w:r w:rsidRPr="00AA1FBB">
              <w:rPr>
                <w:spacing w:val="-1"/>
              </w:rPr>
              <w:t xml:space="preserve"> </w:t>
            </w:r>
            <w:r w:rsidRPr="00AA1FBB">
              <w:t>1,75)</w:t>
            </w:r>
          </w:p>
        </w:tc>
        <w:tc>
          <w:tcPr>
            <w:tcW w:w="2160" w:type="dxa"/>
          </w:tcPr>
          <w:p w14:paraId="22E2136D" w14:textId="77777777" w:rsidR="00F05A0C" w:rsidRPr="00AA1FBB" w:rsidRDefault="00F05A0C" w:rsidP="009525C2">
            <w:pPr>
              <w:pStyle w:val="TableParagraph"/>
              <w:ind w:left="542" w:right="530"/>
              <w:jc w:val="center"/>
            </w:pPr>
            <w:r w:rsidRPr="00AA1FBB">
              <w:t>1,70</w:t>
            </w:r>
          </w:p>
          <w:p w14:paraId="561001FB" w14:textId="77777777" w:rsidR="00F05A0C" w:rsidRPr="00AA1FBB" w:rsidRDefault="00F05A0C" w:rsidP="009525C2">
            <w:pPr>
              <w:pStyle w:val="TableParagraph"/>
              <w:ind w:left="541" w:right="534"/>
              <w:jc w:val="center"/>
            </w:pPr>
            <w:r w:rsidRPr="00AA1FBB">
              <w:t>(1,25;</w:t>
            </w:r>
            <w:r w:rsidRPr="00AA1FBB">
              <w:rPr>
                <w:spacing w:val="-1"/>
              </w:rPr>
              <w:t xml:space="preserve"> </w:t>
            </w:r>
            <w:r w:rsidRPr="00AA1FBB">
              <w:t>2,31)</w:t>
            </w:r>
          </w:p>
        </w:tc>
      </w:tr>
      <w:tr w:rsidR="00F05A0C" w:rsidRPr="00AA1FBB" w14:paraId="034CA3D8" w14:textId="77777777" w:rsidTr="00FB7217">
        <w:trPr>
          <w:trHeight w:val="726"/>
        </w:trPr>
        <w:tc>
          <w:tcPr>
            <w:tcW w:w="1506" w:type="dxa"/>
          </w:tcPr>
          <w:p w14:paraId="1D7FEEAA" w14:textId="77777777" w:rsidR="00F05A0C" w:rsidRPr="00AA1FBB" w:rsidRDefault="00F05A0C" w:rsidP="009525C2">
            <w:pPr>
              <w:pStyle w:val="TableParagraph"/>
              <w:ind w:left="107"/>
            </w:pPr>
            <w:r w:rsidRPr="00AA1FBB">
              <w:t>Összes</w:t>
            </w:r>
          </w:p>
        </w:tc>
        <w:tc>
          <w:tcPr>
            <w:tcW w:w="1368" w:type="dxa"/>
          </w:tcPr>
          <w:p w14:paraId="4FF3A46F" w14:textId="77777777" w:rsidR="00F05A0C" w:rsidRPr="00AA1FBB" w:rsidRDefault="00F05A0C" w:rsidP="009525C2">
            <w:pPr>
              <w:pStyle w:val="TableParagraph"/>
              <w:ind w:left="204" w:right="193"/>
              <w:jc w:val="center"/>
            </w:pPr>
            <w:r w:rsidRPr="00AA1FBB">
              <w:t>94</w:t>
            </w:r>
            <w:r w:rsidRPr="00AA1FBB">
              <w:rPr>
                <w:spacing w:val="-3"/>
              </w:rPr>
              <w:t xml:space="preserve"> </w:t>
            </w:r>
            <w:r w:rsidRPr="00AA1FBB">
              <w:t>(11,2)</w:t>
            </w:r>
          </w:p>
        </w:tc>
        <w:tc>
          <w:tcPr>
            <w:tcW w:w="1368" w:type="dxa"/>
          </w:tcPr>
          <w:p w14:paraId="50F80466" w14:textId="77777777" w:rsidR="00F05A0C" w:rsidRPr="00AA1FBB" w:rsidRDefault="00F05A0C" w:rsidP="009525C2">
            <w:pPr>
              <w:pStyle w:val="TableParagraph"/>
              <w:ind w:right="212"/>
              <w:jc w:val="right"/>
            </w:pPr>
            <w:r w:rsidRPr="00AA1FBB">
              <w:t>121</w:t>
            </w:r>
            <w:r w:rsidRPr="00AA1FBB">
              <w:rPr>
                <w:spacing w:val="-4"/>
              </w:rPr>
              <w:t xml:space="preserve"> </w:t>
            </w:r>
            <w:r w:rsidRPr="00AA1FBB">
              <w:t>(14,9)</w:t>
            </w:r>
          </w:p>
        </w:tc>
        <w:tc>
          <w:tcPr>
            <w:tcW w:w="1368" w:type="dxa"/>
          </w:tcPr>
          <w:p w14:paraId="55CDA13C" w14:textId="77777777" w:rsidR="00F05A0C" w:rsidRPr="00AA1FBB" w:rsidRDefault="00F05A0C" w:rsidP="009525C2">
            <w:pPr>
              <w:pStyle w:val="TableParagraph"/>
              <w:ind w:left="204" w:right="193"/>
              <w:jc w:val="center"/>
            </w:pPr>
            <w:r w:rsidRPr="00AA1FBB">
              <w:t>74</w:t>
            </w:r>
            <w:r w:rsidRPr="00AA1FBB">
              <w:rPr>
                <w:spacing w:val="-3"/>
              </w:rPr>
              <w:t xml:space="preserve"> </w:t>
            </w:r>
            <w:r w:rsidRPr="00AA1FBB">
              <w:t>(9,0)</w:t>
            </w:r>
          </w:p>
        </w:tc>
        <w:tc>
          <w:tcPr>
            <w:tcW w:w="1927" w:type="dxa"/>
          </w:tcPr>
          <w:p w14:paraId="4CAF4F04" w14:textId="77777777" w:rsidR="00F05A0C" w:rsidRPr="00AA1FBB" w:rsidRDefault="00F05A0C" w:rsidP="009525C2">
            <w:pPr>
              <w:pStyle w:val="TableParagraph"/>
              <w:ind w:left="426" w:right="417"/>
              <w:jc w:val="center"/>
            </w:pPr>
            <w:r w:rsidRPr="00AA1FBB">
              <w:t>1,24</w:t>
            </w:r>
          </w:p>
          <w:p w14:paraId="7C772C95" w14:textId="77777777" w:rsidR="00F05A0C" w:rsidRPr="00AA1FBB" w:rsidRDefault="00F05A0C" w:rsidP="009525C2">
            <w:pPr>
              <w:pStyle w:val="TableParagraph"/>
              <w:ind w:left="426" w:right="418"/>
              <w:jc w:val="center"/>
            </w:pPr>
            <w:r w:rsidRPr="00AA1FBB">
              <w:t>(0,93;</w:t>
            </w:r>
            <w:r w:rsidRPr="00AA1FBB">
              <w:rPr>
                <w:spacing w:val="-1"/>
              </w:rPr>
              <w:t xml:space="preserve"> </w:t>
            </w:r>
            <w:r w:rsidRPr="00AA1FBB">
              <w:t>1,65)</w:t>
            </w:r>
          </w:p>
        </w:tc>
        <w:tc>
          <w:tcPr>
            <w:tcW w:w="2160" w:type="dxa"/>
          </w:tcPr>
          <w:p w14:paraId="02F6520F" w14:textId="77777777" w:rsidR="00F05A0C" w:rsidRPr="00AA1FBB" w:rsidRDefault="00F05A0C" w:rsidP="009525C2">
            <w:pPr>
              <w:pStyle w:val="TableParagraph"/>
              <w:ind w:left="542" w:right="530"/>
              <w:jc w:val="center"/>
            </w:pPr>
            <w:r w:rsidRPr="00AA1FBB">
              <w:t>1,65</w:t>
            </w:r>
          </w:p>
          <w:p w14:paraId="3EB6BBBA" w14:textId="77777777" w:rsidR="00F05A0C" w:rsidRPr="00AA1FBB" w:rsidRDefault="00F05A0C" w:rsidP="009525C2">
            <w:pPr>
              <w:pStyle w:val="TableParagraph"/>
              <w:ind w:left="541" w:right="534"/>
              <w:jc w:val="center"/>
            </w:pPr>
            <w:r w:rsidRPr="00AA1FBB">
              <w:t>(1,26;</w:t>
            </w:r>
            <w:r w:rsidRPr="00AA1FBB">
              <w:rPr>
                <w:spacing w:val="-1"/>
              </w:rPr>
              <w:t xml:space="preserve"> </w:t>
            </w:r>
            <w:r w:rsidRPr="00AA1FBB">
              <w:t>2,16)</w:t>
            </w:r>
          </w:p>
        </w:tc>
      </w:tr>
    </w:tbl>
    <w:p w14:paraId="2E3654B6" w14:textId="77777777" w:rsidR="00F05A0C" w:rsidRPr="00AA1FBB" w:rsidRDefault="00F05A0C" w:rsidP="009525C2">
      <w:pPr>
        <w:pStyle w:val="Szvegtrzs"/>
        <w:rPr>
          <w:b/>
        </w:rPr>
      </w:pPr>
    </w:p>
    <w:p w14:paraId="755C8948" w14:textId="613557F9" w:rsidR="00F05A0C" w:rsidRPr="00390FB3" w:rsidRDefault="00F05A0C" w:rsidP="009525C2">
      <w:pPr>
        <w:pStyle w:val="Szvegtrzs"/>
        <w:tabs>
          <w:tab w:val="left" w:pos="8364"/>
        </w:tabs>
        <w:ind w:right="637"/>
      </w:pPr>
      <w:r w:rsidRPr="00AA1FBB">
        <w:t>Igazolt, ISTH szerinti nagyfokú gastrointestinalis vérzés a naponta kétszer 5</w:t>
      </w:r>
      <w:r w:rsidR="005B41A8" w:rsidRPr="00AA1FBB">
        <w:t> </w:t>
      </w:r>
      <w:r w:rsidRPr="00AA1FBB">
        <w:t>mg apixabánnal kezelt</w:t>
      </w:r>
      <w:r w:rsidRPr="00AA1FBB">
        <w:rPr>
          <w:spacing w:val="1"/>
        </w:rPr>
        <w:t xml:space="preserve"> </w:t>
      </w:r>
      <w:r w:rsidRPr="00AA1FBB">
        <w:t>betegek közül 1-nél (0,1%), a naponta kétszer 2,5</w:t>
      </w:r>
      <w:r w:rsidR="005B41A8" w:rsidRPr="00AA1FBB">
        <w:t> </w:t>
      </w:r>
      <w:r w:rsidRPr="00AA1FBB">
        <w:t xml:space="preserve">mg apixabánnal kezelt betegek közül </w:t>
      </w:r>
      <w:r w:rsidRPr="00390FB3">
        <w:t>egynél sem, a</w:t>
      </w:r>
      <w:r w:rsidRPr="00FA530C">
        <w:t xml:space="preserve"> </w:t>
      </w:r>
      <w:r w:rsidRPr="00390FB3">
        <w:t>placebóval</w:t>
      </w:r>
      <w:r w:rsidRPr="00FA530C">
        <w:t xml:space="preserve"> </w:t>
      </w:r>
      <w:r w:rsidRPr="00390FB3">
        <w:t>kezelt</w:t>
      </w:r>
      <w:r w:rsidRPr="00FA530C">
        <w:t xml:space="preserve"> </w:t>
      </w:r>
      <w:r w:rsidRPr="00390FB3">
        <w:t>betegek</w:t>
      </w:r>
      <w:r w:rsidRPr="00FA530C">
        <w:t xml:space="preserve"> </w:t>
      </w:r>
      <w:r w:rsidRPr="00390FB3">
        <w:t>közül</w:t>
      </w:r>
      <w:r w:rsidRPr="00FA530C">
        <w:t xml:space="preserve"> </w:t>
      </w:r>
      <w:r w:rsidRPr="00390FB3">
        <w:t>pedig</w:t>
      </w:r>
      <w:r w:rsidRPr="00FA530C">
        <w:t xml:space="preserve"> </w:t>
      </w:r>
      <w:r w:rsidRPr="00390FB3">
        <w:t>1-nél (0,1%)</w:t>
      </w:r>
      <w:r w:rsidRPr="00FA530C">
        <w:t xml:space="preserve"> </w:t>
      </w:r>
      <w:r w:rsidRPr="00390FB3">
        <w:t>fordult</w:t>
      </w:r>
      <w:r w:rsidRPr="00FA530C">
        <w:t xml:space="preserve"> </w:t>
      </w:r>
      <w:r w:rsidRPr="00390FB3">
        <w:t>elő.</w:t>
      </w:r>
    </w:p>
    <w:p w14:paraId="00A94551" w14:textId="77777777" w:rsidR="002B2967" w:rsidRDefault="002B2967" w:rsidP="002B2967">
      <w:pPr>
        <w:pStyle w:val="Szvegtrzs"/>
        <w:tabs>
          <w:tab w:val="left" w:pos="8364"/>
        </w:tabs>
      </w:pPr>
    </w:p>
    <w:p w14:paraId="005C03BB" w14:textId="77777777" w:rsidR="00511000" w:rsidRPr="00FA530C" w:rsidRDefault="00511000" w:rsidP="00511000">
      <w:pPr>
        <w:rPr>
          <w:i/>
          <w:u w:val="single"/>
        </w:rPr>
      </w:pPr>
      <w:r w:rsidRPr="00FA530C">
        <w:rPr>
          <w:i/>
          <w:u w:val="single"/>
        </w:rPr>
        <w:t>Vénás thromboembolia (VTE) kezelése és a VTE kiújulásának megelőzése gyermekeknél és serdülőknél (28 napos</w:t>
      </w:r>
      <w:r>
        <w:rPr>
          <w:i/>
          <w:u w:val="single"/>
        </w:rPr>
        <w:t xml:space="preserve"> kor</w:t>
      </w:r>
      <w:r w:rsidRPr="00FA530C">
        <w:rPr>
          <w:i/>
          <w:u w:val="single"/>
        </w:rPr>
        <w:t xml:space="preserve">tól </w:t>
      </w:r>
      <w:r>
        <w:rPr>
          <w:i/>
          <w:u w:val="single"/>
        </w:rPr>
        <w:t xml:space="preserve">betöltött </w:t>
      </w:r>
      <w:r w:rsidRPr="00FA530C">
        <w:rPr>
          <w:i/>
          <w:u w:val="single"/>
        </w:rPr>
        <w:t>18 éves korig)</w:t>
      </w:r>
    </w:p>
    <w:p w14:paraId="6507C9AA" w14:textId="77777777" w:rsidR="00511000" w:rsidRPr="00AA1FBB" w:rsidRDefault="00511000" w:rsidP="00511000">
      <w:pPr>
        <w:rPr>
          <w:iCs/>
        </w:rPr>
      </w:pPr>
      <w:r w:rsidRPr="00AA1FBB">
        <w:rPr>
          <w:iCs/>
        </w:rPr>
        <w:t>A CV185325 az apixabán randomizált, aktív kontroll</w:t>
      </w:r>
      <w:r>
        <w:rPr>
          <w:iCs/>
        </w:rPr>
        <w:t>os</w:t>
      </w:r>
      <w:r w:rsidRPr="00AA1FBB">
        <w:rPr>
          <w:iCs/>
        </w:rPr>
        <w:t xml:space="preserve">, nyílt elrendezésű, multicentrikus vizsgálata volt a VTE kezelésére gyermekeknél és serdülőknél. </w:t>
      </w:r>
      <w:proofErr w:type="gramStart"/>
      <w:r w:rsidRPr="00AA1FBB">
        <w:rPr>
          <w:iCs/>
        </w:rPr>
        <w:t>Ebbe a leíró hatásossági és biztonságossági vizsgálatba 217 gyermeket és serdülőt vontak be, akik véralvadásgátló kezelést igényeltek VTE kezelése vagy a VTE kiújulásának megelőzése céljából; 137 beteg az 1. korcsoportba (12 – &lt;18</w:t>
      </w:r>
      <w:r>
        <w:rPr>
          <w:iCs/>
        </w:rPr>
        <w:t> </w:t>
      </w:r>
      <w:r w:rsidRPr="00AA1FBB">
        <w:rPr>
          <w:iCs/>
        </w:rPr>
        <w:t>év), 44 beteg a 2. korcsoportba (2 – &lt;12</w:t>
      </w:r>
      <w:r>
        <w:rPr>
          <w:iCs/>
        </w:rPr>
        <w:t> </w:t>
      </w:r>
      <w:r w:rsidRPr="00AA1FBB">
        <w:rPr>
          <w:iCs/>
        </w:rPr>
        <w:t>év), 32 beteg a 3. korcsoportba (28 nap – &lt;2</w:t>
      </w:r>
      <w:r>
        <w:rPr>
          <w:iCs/>
        </w:rPr>
        <w:t> </w:t>
      </w:r>
      <w:r w:rsidRPr="00AA1FBB">
        <w:rPr>
          <w:iCs/>
        </w:rPr>
        <w:t>év) és 4 beteg a 4. korcsoportba (születés – &lt;28 nap) tartozott.</w:t>
      </w:r>
      <w:proofErr w:type="gramEnd"/>
      <w:r w:rsidRPr="00AA1FBB">
        <w:rPr>
          <w:iCs/>
        </w:rPr>
        <w:t xml:space="preserve"> A beválasztást indokló VTE-t képalkotással igazolták és függetlenül értékelték. A randomizálás előtt a betegeket a szokásos ellátás szerinti véralvadásgátló kezelésben részesítették legfeljebb 14 napig (a vizsgálati gyógyszer alkalmazása előtt, a szokásos antikoaguláns-kezelés átlagos időtartama (SD) 4,8 (2,5) nap volt, és a betegek 92,3%-a kezdte meg a kezelést ≤7 napon belül). A betegeket 2:1 arányban randomizálták, és az életkornak megfelelő gyógyszerformában kaptak apixabánt (testtömeg alapján korrigált dózisban, ami megfelelt a felnőtteknél alkalmazott napi kétszer 10 mg </w:t>
      </w:r>
      <w:r w:rsidRPr="002506B2">
        <w:rPr>
          <w:iCs/>
        </w:rPr>
        <w:t xml:space="preserve">telítő </w:t>
      </w:r>
      <w:r w:rsidRPr="00AA1FBB">
        <w:rPr>
          <w:iCs/>
        </w:rPr>
        <w:t xml:space="preserve">dózisnak 7 napig, amit napi kétszer 5 mg követett) vagy a szokásos ellátás szerinti kezelést. A 2 – &lt;18 éves betegeknél a szokásos ellátás szerinti kezelés kis molekulatömegű heparinokból (LMWH), nem frakcionált heparinokból (UFH) vagy K-vitamin-antagonistákból (VKA) állt. A 28 napos – &lt;2 éves betegeknél a szokásos ellátás csak heparinokból állt (UFH vagy LMWH). A fő kezelési időszak 42-84 napig tartott a &lt;2 éves betegeknél, és 84 napig </w:t>
      </w:r>
      <w:proofErr w:type="gramStart"/>
      <w:r w:rsidRPr="00AA1FBB">
        <w:rPr>
          <w:iCs/>
        </w:rPr>
        <w:t>a &gt;2</w:t>
      </w:r>
      <w:proofErr w:type="gramEnd"/>
      <w:r>
        <w:rPr>
          <w:iCs/>
        </w:rPr>
        <w:t> </w:t>
      </w:r>
      <w:r w:rsidRPr="00AA1FBB">
        <w:rPr>
          <w:iCs/>
        </w:rPr>
        <w:t>éves betegeknél. A 28 napos – &lt;18 éves, apixabán-kezelésre randomizált betegeknek lehetőségük volt az apixabán-kezelést további 6-12 hétig folytatni a kiterjesztett vizsgálati szakaszban.</w:t>
      </w:r>
    </w:p>
    <w:p w14:paraId="76D06974" w14:textId="77777777" w:rsidR="00511000" w:rsidRPr="00AA1FBB" w:rsidRDefault="00511000" w:rsidP="00511000">
      <w:pPr>
        <w:rPr>
          <w:iCs/>
        </w:rPr>
      </w:pPr>
    </w:p>
    <w:p w14:paraId="346A888B" w14:textId="77777777" w:rsidR="00511000" w:rsidRPr="00AA1FBB" w:rsidRDefault="00511000" w:rsidP="00511000">
      <w:pPr>
        <w:rPr>
          <w:iCs/>
        </w:rPr>
      </w:pPr>
      <w:r w:rsidRPr="00AA1FBB">
        <w:rPr>
          <w:iCs/>
        </w:rPr>
        <w:t>Az elsődleges hatásossági végpont a képalkotással megerősített és elbírált összes tünetet okozó vagy tünetmentes, VTE kiújulása és VTE-vel összefüggő halálozás összetett végpontja volt. Egyik kezelési csoportban sem fordult elő VTE-vel összefüggő halálozás egy betegnél sem. Összesen 4 (2,8%) beteg az apixabán-csoportban és 2 (2,8%) beteg a szokásos ellátás szerinti kezelést kapó csoportban tapasztalt legalább 1 elbírált, tünetet okozó vagy tünetmentes</w:t>
      </w:r>
      <w:r>
        <w:rPr>
          <w:iCs/>
        </w:rPr>
        <w:t xml:space="preserve">, </w:t>
      </w:r>
      <w:bookmarkStart w:id="27" w:name="_Hlk181106303"/>
      <w:r>
        <w:rPr>
          <w:iCs/>
        </w:rPr>
        <w:t>kiújuló</w:t>
      </w:r>
      <w:r w:rsidRPr="00AA1FBB">
        <w:rPr>
          <w:iCs/>
        </w:rPr>
        <w:t xml:space="preserve"> </w:t>
      </w:r>
      <w:bookmarkEnd w:id="27"/>
      <w:r w:rsidRPr="00AA1FBB">
        <w:rPr>
          <w:iCs/>
        </w:rPr>
        <w:t>VTE eseményt.</w:t>
      </w:r>
    </w:p>
    <w:p w14:paraId="76050AA5" w14:textId="77777777" w:rsidR="00511000" w:rsidRPr="00AA1FBB" w:rsidRDefault="00511000" w:rsidP="00511000">
      <w:pPr>
        <w:rPr>
          <w:iCs/>
        </w:rPr>
      </w:pPr>
    </w:p>
    <w:p w14:paraId="3A764717" w14:textId="77777777" w:rsidR="00511000" w:rsidRPr="00AA1FBB" w:rsidRDefault="00511000" w:rsidP="00511000">
      <w:pPr>
        <w:rPr>
          <w:bCs/>
        </w:rPr>
      </w:pPr>
      <w:r w:rsidRPr="00AA1FBB">
        <w:rPr>
          <w:bCs/>
        </w:rPr>
        <w:t>Az expozíció medián időtartama az apixabán-karon kezelt 143 betegnél 84,0 nap volt. Az expozíció 67 (46,9%) betegnél haladta meg a 84 napot. Az elsődleges biztonságossági végpontot, a major és a CRNM vérzést 2 (1,4%) betegnél tapasztalták az apixabán-karon és 1 (1,4%) betegnél a szokásos ellátás szerinti kezelést alkalmazó karon, a relatív kockázat 0,99 volt (95%-os CI: 0,1; 10,8). Ez minden esetben CRNM vérzést jelentett. Minor vérzést 51 (35,7%) betegnél jelentettek az apixabán-csoportban és 21 (29,6%) betegnél a szokásos ellátás szerinti kezelés</w:t>
      </w:r>
      <w:r>
        <w:rPr>
          <w:bCs/>
        </w:rPr>
        <w:t xml:space="preserve">ben részesülő </w:t>
      </w:r>
      <w:r w:rsidRPr="00AA1FBB">
        <w:rPr>
          <w:bCs/>
        </w:rPr>
        <w:t>csoportban; a relatív kockázat 1,19 volt (95%-os CI: 0,8; 1,8).</w:t>
      </w:r>
    </w:p>
    <w:p w14:paraId="66920D9A" w14:textId="77777777" w:rsidR="00511000" w:rsidRPr="00AA1FBB" w:rsidRDefault="00511000" w:rsidP="00511000">
      <w:pPr>
        <w:rPr>
          <w:bCs/>
        </w:rPr>
      </w:pPr>
    </w:p>
    <w:p w14:paraId="0C20BB65" w14:textId="77777777" w:rsidR="00511000" w:rsidRPr="00AA1FBB" w:rsidRDefault="00511000" w:rsidP="00511000">
      <w:pPr>
        <w:rPr>
          <w:bCs/>
        </w:rPr>
      </w:pPr>
      <w:proofErr w:type="gramStart"/>
      <w:r w:rsidRPr="00AA1FBB">
        <w:rPr>
          <w:bCs/>
        </w:rPr>
        <w:t>Major vérzést olyan vérzésként határoztak meg, amely a következő kritériumok közül egynek vagy többnek megfelel: (1) halálos vérzés; (2) klinikailag nyilvánvaló vérzés, amely a Hgb-szint legalább 20</w:t>
      </w:r>
      <w:r>
        <w:rPr>
          <w:bCs/>
        </w:rPr>
        <w:t> </w:t>
      </w:r>
      <w:r w:rsidRPr="00AA1FBB">
        <w:rPr>
          <w:bCs/>
        </w:rPr>
        <w:t>g/l-es (2 g/dl) csökkenésével jár 24 órás időszak alatt; (3) retroperitoneális, pulmonális, intrakraniális vagy más módon a központi idegrendszert érintő vérzés; valamint (4) műtőben végzett sebészi beavatkozást (beleértve az intervenciós radiológiát) igénylő vérzés.</w:t>
      </w:r>
      <w:proofErr w:type="gramEnd"/>
    </w:p>
    <w:p w14:paraId="5EC1BB20" w14:textId="77777777" w:rsidR="00511000" w:rsidRPr="00AA1FBB" w:rsidRDefault="00511000" w:rsidP="00511000">
      <w:pPr>
        <w:rPr>
          <w:bCs/>
        </w:rPr>
      </w:pPr>
    </w:p>
    <w:p w14:paraId="4934A59F" w14:textId="77777777" w:rsidR="00511000" w:rsidRPr="00AA1FBB" w:rsidRDefault="00511000" w:rsidP="00511000">
      <w:pPr>
        <w:rPr>
          <w:bCs/>
        </w:rPr>
      </w:pPr>
      <w:r w:rsidRPr="00AA1FBB">
        <w:rPr>
          <w:bCs/>
        </w:rPr>
        <w:t>A CRNM vérzést olyan vérzésként határozták meg, amely a következő kritériumok egyikének vagy mind a kettőnek megfelel: (1) nyilvánvaló vérzés, amelynek kezelésére vérkészítményt adnak be, és amely nem közvetlenül az alany alapbetegségének tulajdonítható, valamint (2) olyan nem műtét során jelentkező vérzés, amely a vérzéscsillapításhoz orvosi vagy sebészi beavatkozást igényel.</w:t>
      </w:r>
    </w:p>
    <w:p w14:paraId="03C2AD4A" w14:textId="77777777" w:rsidR="00511000" w:rsidRPr="00AA1FBB" w:rsidRDefault="00511000" w:rsidP="00511000">
      <w:pPr>
        <w:pStyle w:val="Szvegtrzs"/>
        <w:tabs>
          <w:tab w:val="left" w:pos="1125"/>
        </w:tabs>
        <w:spacing w:before="2"/>
        <w:rPr>
          <w:b/>
          <w:sz w:val="23"/>
        </w:rPr>
      </w:pPr>
    </w:p>
    <w:p w14:paraId="5E7EB245" w14:textId="77777777" w:rsidR="00511000" w:rsidRPr="00AA1FBB" w:rsidRDefault="00511000" w:rsidP="00511000">
      <w:pPr>
        <w:pStyle w:val="Szvegtrzs"/>
        <w:ind w:right="694"/>
      </w:pPr>
      <w:r w:rsidRPr="00AA1FBB">
        <w:t>Minor vérzésnek minősült a vérzés minden olyan nyilvánvaló vagy makroszkópos bizonyítéka, amely nem felel meg sem a súlyos, sem a klinikailag jelentős, nem súlyos vérzés fenti kritériumainak. A menstruációs vérzést minor vérzéses eseménynek minősítették, nem pedig klinikailag jelentős, nem major vérzésnek.</w:t>
      </w:r>
    </w:p>
    <w:p w14:paraId="3D89D85C" w14:textId="77777777" w:rsidR="00511000" w:rsidRPr="00AA1FBB" w:rsidRDefault="00511000" w:rsidP="00511000">
      <w:pPr>
        <w:pStyle w:val="Szvegtrzs"/>
        <w:ind w:right="694"/>
      </w:pPr>
    </w:p>
    <w:p w14:paraId="6C3E0C59" w14:textId="77777777" w:rsidR="00511000" w:rsidRPr="00AA1FBB" w:rsidRDefault="00511000" w:rsidP="00511000">
      <w:pPr>
        <w:pStyle w:val="Szvegtrzs"/>
        <w:ind w:right="694"/>
      </w:pPr>
      <w:r w:rsidRPr="00AA1FBB">
        <w:t>Az 53 azon beteg esetén, aki belépett a kiterjesztett szakaszba és apixabán-kezelést kapott, nem jelentkezett tünetet okozó vagy tünetmentes, VTE kiújulása esemény és nem jelentettek VTE-vel összefüggő halálozást. A kiterjesztett szakaszban egy betegnél sem jelentkezett súlyos vagy CRNM vérzésnek megítélt esemény. A kiterjesztett szakaszban 8 (8/53; 15,1%) beteg tapasztalt minor vérzéses eseményeket.</w:t>
      </w:r>
    </w:p>
    <w:p w14:paraId="236CA4C0" w14:textId="77777777" w:rsidR="00511000" w:rsidRPr="00AA1FBB" w:rsidRDefault="00511000" w:rsidP="00511000">
      <w:pPr>
        <w:pStyle w:val="Szvegtrzs"/>
        <w:ind w:right="694"/>
      </w:pPr>
    </w:p>
    <w:p w14:paraId="19F91B51" w14:textId="77777777" w:rsidR="00511000" w:rsidRPr="00AA1FBB" w:rsidRDefault="00511000" w:rsidP="00511000">
      <w:pPr>
        <w:pStyle w:val="Szvegtrzs"/>
        <w:tabs>
          <w:tab w:val="left" w:pos="8364"/>
        </w:tabs>
      </w:pPr>
      <w:r w:rsidRPr="00AA1FBB">
        <w:t>Az apixabán-csoportban 3 halálozás és a szokásos ellátás szerinti kezelést alkalmazó csoportban 1</w:t>
      </w:r>
      <w:r>
        <w:t> </w:t>
      </w:r>
      <w:r w:rsidRPr="00AA1FBB">
        <w:t xml:space="preserve">halálozás fordult elő, melyek mindegyikét a kezeléssel nem összefüggőnek ítélte meg a vizsgáló. A független eseményértékelő bizottság megítélése szerint </w:t>
      </w:r>
      <w:proofErr w:type="gramStart"/>
      <w:r w:rsidRPr="00AA1FBB">
        <w:t>ezen</w:t>
      </w:r>
      <w:proofErr w:type="gramEnd"/>
      <w:r w:rsidRPr="00AA1FBB">
        <w:t xml:space="preserve"> halálesetek egyike sem a VTE vagy vérzéses esemény miatt következett be.</w:t>
      </w:r>
    </w:p>
    <w:p w14:paraId="0499A36F" w14:textId="77777777" w:rsidR="00511000" w:rsidRPr="00AA1FBB" w:rsidRDefault="00511000" w:rsidP="00511000">
      <w:pPr>
        <w:pStyle w:val="Szvegtrzs"/>
        <w:tabs>
          <w:tab w:val="left" w:pos="8364"/>
        </w:tabs>
      </w:pPr>
    </w:p>
    <w:p w14:paraId="151F84DC" w14:textId="77777777" w:rsidR="00511000" w:rsidRPr="00AA1FBB" w:rsidRDefault="00511000" w:rsidP="00511000">
      <w:pPr>
        <w:pStyle w:val="Szvegtrzs"/>
        <w:tabs>
          <w:tab w:val="left" w:pos="8364"/>
        </w:tabs>
      </w:pPr>
      <w:r w:rsidRPr="00AA1FBB">
        <w:t>Az apixabán gyermekekre és serdülőkre vonatkozó biztonságossági adatbázisa a VTE kezelésére és a VTE kiújulásának megelőzésére vonatkozó CV185325 vizsgálaton alapul, amit a PREVAPIX-ALL vizsgálat és a SAXOPHONE vizsgálat egészített ki a VTE elsődleges prophylaxisára vonatkozóan, valamint az egyetlen dózist vizsgáló CV185118 vizsgálat. 970 gyermeket és serdülőt vontak be, közülük 568 beteg kapott apixabánt.</w:t>
      </w:r>
    </w:p>
    <w:p w14:paraId="196DA07E" w14:textId="77777777" w:rsidR="00511000" w:rsidRPr="00AA1FBB" w:rsidRDefault="00511000" w:rsidP="002B2967">
      <w:pPr>
        <w:pStyle w:val="Szvegtrzs"/>
        <w:tabs>
          <w:tab w:val="left" w:pos="8364"/>
        </w:tabs>
      </w:pPr>
    </w:p>
    <w:p w14:paraId="6460388B" w14:textId="6268BAC6" w:rsidR="00D412CD" w:rsidRPr="00313B3A" w:rsidRDefault="009326CA" w:rsidP="002B2967">
      <w:pPr>
        <w:pStyle w:val="Szvegtrzs"/>
        <w:tabs>
          <w:tab w:val="left" w:pos="8364"/>
        </w:tabs>
        <w:rPr>
          <w:u w:val="single"/>
        </w:rPr>
      </w:pPr>
      <w:r w:rsidRPr="00313B3A">
        <w:rPr>
          <w:u w:val="single"/>
        </w:rPr>
        <w:t>Gyermekek és serdülők</w:t>
      </w:r>
    </w:p>
    <w:p w14:paraId="78D4EDF8" w14:textId="66B7F2B2" w:rsidR="002B2967" w:rsidRPr="00AA1FBB" w:rsidRDefault="002B2967" w:rsidP="002B2967">
      <w:pPr>
        <w:pStyle w:val="Szvegtrzs"/>
        <w:tabs>
          <w:tab w:val="left" w:pos="8364"/>
        </w:tabs>
      </w:pPr>
      <w:r w:rsidRPr="00AA1FBB">
        <w:t>Gyermekek és serdülők esetén nincs engedélyezett javallat</w:t>
      </w:r>
      <w:r w:rsidR="00827746">
        <w:t xml:space="preserve"> </w:t>
      </w:r>
      <w:r w:rsidR="00EE128A" w:rsidRPr="00AA1FBB">
        <w:t>VTE elsődleges prophylaxisában</w:t>
      </w:r>
      <w:r w:rsidRPr="00AA1FBB">
        <w:t>.</w:t>
      </w:r>
    </w:p>
    <w:p w14:paraId="1BBA301E" w14:textId="77777777" w:rsidR="002B2967" w:rsidRPr="00AA1FBB" w:rsidRDefault="002B2967" w:rsidP="002B2967">
      <w:pPr>
        <w:pStyle w:val="Szvegtrzs"/>
        <w:tabs>
          <w:tab w:val="left" w:pos="8364"/>
        </w:tabs>
      </w:pPr>
    </w:p>
    <w:p w14:paraId="50D4B900" w14:textId="0A11AF6D" w:rsidR="002B2967" w:rsidRPr="00AA1FBB" w:rsidRDefault="002B2967" w:rsidP="002B2967">
      <w:pPr>
        <w:pStyle w:val="Szvegtrzs"/>
        <w:tabs>
          <w:tab w:val="left" w:pos="8364"/>
        </w:tabs>
        <w:rPr>
          <w:i/>
          <w:iCs/>
          <w:u w:val="single"/>
        </w:rPr>
      </w:pPr>
      <w:r w:rsidRPr="00AA1FBB">
        <w:rPr>
          <w:i/>
          <w:iCs/>
          <w:u w:val="single"/>
        </w:rPr>
        <w:t>VTE megelőzése akut lymphoblastos leukaemiában (ALL) vagy lymphoblastos lymphomában (LL) szenvedő gyermekeknél és serdülőknél</w:t>
      </w:r>
    </w:p>
    <w:p w14:paraId="0BCA277E" w14:textId="39E67932" w:rsidR="002B2967" w:rsidRPr="00AA1FBB" w:rsidRDefault="002B2967" w:rsidP="002B2967">
      <w:pPr>
        <w:pStyle w:val="Szvegtrzs"/>
        <w:tabs>
          <w:tab w:val="left" w:pos="8364"/>
        </w:tabs>
      </w:pPr>
      <w:r w:rsidRPr="00AA1FBB">
        <w:t>A PREVAPIX-ALL vizsgálatban összesen 512, ≥</w:t>
      </w:r>
      <w:r w:rsidR="00C638D0">
        <w:t> </w:t>
      </w:r>
      <w:r w:rsidRPr="00AA1FBB">
        <w:t>1 és &lt;</w:t>
      </w:r>
      <w:r w:rsidR="00C638D0">
        <w:t> </w:t>
      </w:r>
      <w:r w:rsidRPr="00AA1FBB">
        <w:t>18</w:t>
      </w:r>
      <w:r w:rsidR="00C638D0">
        <w:t> </w:t>
      </w:r>
      <w:r w:rsidRPr="00AA1FBB">
        <w:t>év közötti életkorú, ALL-lel vagy LL-lel újonnan diagnosztizált, egy centrális vénás hozzáférést biztosító beültetett eszközön keresztül, aszparaginázt tartalmazó indukciós kemoterápiá</w:t>
      </w:r>
      <w:r w:rsidR="00877918">
        <w:t>ban részesülő</w:t>
      </w:r>
      <w:r w:rsidRPr="00AA1FBB">
        <w:t xml:space="preserve"> beteget randomizáltak 1:1 arányban, nyílt elrendezésben, thromboprofilaktikus kezelésre apixabánnal vagy a szokásos ellátás szerint (szisztémás antikoaguláns-kezelés nélkül). Az apixabánt fix dózisban, a testtömeghez igazított adagolási rend szerint kapták, amelyet úgy hoztak létre, hogy az a napi kétszer 2,5 mg-ot kapó felnőtteknél megfigyelt expozícióval hasonló expozíciót eredményezzen (lásd 1</w:t>
      </w:r>
      <w:r w:rsidR="00494FF9">
        <w:t>3</w:t>
      </w:r>
      <w:r w:rsidRPr="00AA1FBB">
        <w:t>. táblázat). A vizsgálatban 2,5 mg-os és 0,5 mg-os tablettát vagy 0,4 mg/ml-es belsőleges oldatot alkalmaztak. Az expozíció medián időtartama az apixabán-karon 25</w:t>
      </w:r>
      <w:r w:rsidR="005D0275">
        <w:t> </w:t>
      </w:r>
      <w:r w:rsidRPr="00AA1FBB">
        <w:t>nap volt.</w:t>
      </w:r>
    </w:p>
    <w:p w14:paraId="6559D53A" w14:textId="77777777" w:rsidR="002B2967" w:rsidRPr="00AA1FBB" w:rsidRDefault="002B2967" w:rsidP="002B2967">
      <w:pPr>
        <w:pStyle w:val="Szvegtrzs"/>
        <w:tabs>
          <w:tab w:val="left" w:pos="8364"/>
        </w:tabs>
      </w:pPr>
    </w:p>
    <w:p w14:paraId="425604B6" w14:textId="59C44788" w:rsidR="002B2967" w:rsidRPr="00AA1FBB" w:rsidRDefault="002B2967" w:rsidP="002B2967">
      <w:pPr>
        <w:pStyle w:val="Szvegtrzs"/>
        <w:tabs>
          <w:tab w:val="left" w:pos="8364"/>
        </w:tabs>
        <w:rPr>
          <w:b/>
          <w:bCs/>
        </w:rPr>
      </w:pPr>
      <w:r w:rsidRPr="00AA1FBB">
        <w:rPr>
          <w:b/>
          <w:bCs/>
        </w:rPr>
        <w:t>1</w:t>
      </w:r>
      <w:r w:rsidR="00494FF9">
        <w:rPr>
          <w:b/>
          <w:bCs/>
        </w:rPr>
        <w:t>3</w:t>
      </w:r>
      <w:r w:rsidRPr="00AA1FBB">
        <w:rPr>
          <w:b/>
          <w:bCs/>
        </w:rPr>
        <w:t>. táblázat: Az apixabán adagolása a PREVAPIX-ALL vizsgálatban</w:t>
      </w:r>
    </w:p>
    <w:tbl>
      <w:tblPr>
        <w:tblStyle w:val="Rcsostblzat"/>
        <w:tblW w:w="0" w:type="auto"/>
        <w:tblInd w:w="648" w:type="dxa"/>
        <w:tblLook w:val="04A0" w:firstRow="1" w:lastRow="0" w:firstColumn="1" w:lastColumn="0" w:noHBand="0" w:noVBand="1"/>
      </w:tblPr>
      <w:tblGrid>
        <w:gridCol w:w="2700"/>
        <w:gridCol w:w="3330"/>
      </w:tblGrid>
      <w:tr w:rsidR="002B2967" w:rsidRPr="00AA1FBB" w14:paraId="62DF9244" w14:textId="77777777" w:rsidTr="00A769BF">
        <w:tc>
          <w:tcPr>
            <w:tcW w:w="2700" w:type="dxa"/>
          </w:tcPr>
          <w:p w14:paraId="78FF9082" w14:textId="77777777" w:rsidR="002B2967" w:rsidRPr="00AA1FBB" w:rsidRDefault="002B2967" w:rsidP="00A769BF">
            <w:pPr>
              <w:jc w:val="center"/>
              <w:rPr>
                <w:iCs/>
              </w:rPr>
            </w:pPr>
            <w:r w:rsidRPr="00AA1FBB">
              <w:rPr>
                <w:b/>
                <w:bCs/>
              </w:rPr>
              <w:t>Testtömegtartomány</w:t>
            </w:r>
          </w:p>
        </w:tc>
        <w:tc>
          <w:tcPr>
            <w:tcW w:w="3330" w:type="dxa"/>
          </w:tcPr>
          <w:p w14:paraId="7F57B59F" w14:textId="77777777" w:rsidR="002B2967" w:rsidRPr="00AA1FBB" w:rsidRDefault="002B2967" w:rsidP="00A769BF">
            <w:pPr>
              <w:jc w:val="center"/>
              <w:rPr>
                <w:iCs/>
              </w:rPr>
            </w:pPr>
            <w:r w:rsidRPr="00AA1FBB">
              <w:rPr>
                <w:b/>
                <w:bCs/>
              </w:rPr>
              <w:t>Adagolási rend</w:t>
            </w:r>
          </w:p>
        </w:tc>
      </w:tr>
      <w:tr w:rsidR="002B2967" w:rsidRPr="00AA1FBB" w14:paraId="440C3F04" w14:textId="77777777" w:rsidTr="00A769BF">
        <w:tc>
          <w:tcPr>
            <w:tcW w:w="2700" w:type="dxa"/>
          </w:tcPr>
          <w:p w14:paraId="35FB1E22" w14:textId="52E71557" w:rsidR="002B2967" w:rsidRPr="00AA1FBB" w:rsidRDefault="002B2967" w:rsidP="00A769BF">
            <w:pPr>
              <w:jc w:val="center"/>
              <w:rPr>
                <w:iCs/>
              </w:rPr>
            </w:pPr>
            <w:r w:rsidRPr="00AA1FBB">
              <w:t>6 to &lt;</w:t>
            </w:r>
            <w:r w:rsidR="000903A6">
              <w:t> </w:t>
            </w:r>
            <w:r w:rsidRPr="00AA1FBB">
              <w:t>10,5</w:t>
            </w:r>
            <w:r w:rsidR="000903A6">
              <w:t> </w:t>
            </w:r>
            <w:r w:rsidRPr="00AA1FBB">
              <w:t>kg</w:t>
            </w:r>
          </w:p>
        </w:tc>
        <w:tc>
          <w:tcPr>
            <w:tcW w:w="3330" w:type="dxa"/>
          </w:tcPr>
          <w:p w14:paraId="7DBFD99C" w14:textId="062A9E13" w:rsidR="002B2967" w:rsidRPr="00AA1FBB" w:rsidRDefault="002B2967" w:rsidP="00A769BF">
            <w:pPr>
              <w:jc w:val="center"/>
              <w:rPr>
                <w:iCs/>
              </w:rPr>
            </w:pPr>
            <w:r w:rsidRPr="00AA1FBB">
              <w:t>0,5</w:t>
            </w:r>
            <w:r w:rsidR="000903A6">
              <w:t> </w:t>
            </w:r>
            <w:r w:rsidRPr="00AA1FBB">
              <w:t>mg naponta kétszer</w:t>
            </w:r>
          </w:p>
        </w:tc>
      </w:tr>
      <w:tr w:rsidR="002B2967" w:rsidRPr="00AA1FBB" w14:paraId="1CC5EB9B" w14:textId="77777777" w:rsidTr="00A769BF">
        <w:tc>
          <w:tcPr>
            <w:tcW w:w="2700" w:type="dxa"/>
          </w:tcPr>
          <w:p w14:paraId="24DA5459" w14:textId="28AB41D8" w:rsidR="002B2967" w:rsidRPr="00AA1FBB" w:rsidRDefault="002B2967" w:rsidP="00A769BF">
            <w:pPr>
              <w:jc w:val="center"/>
              <w:rPr>
                <w:iCs/>
              </w:rPr>
            </w:pPr>
            <w:r w:rsidRPr="00AA1FBB">
              <w:t>10,5</w:t>
            </w:r>
            <w:r w:rsidR="000903A6">
              <w:t> </w:t>
            </w:r>
            <w:r w:rsidR="00117C35">
              <w:t>–</w:t>
            </w:r>
            <w:r w:rsidR="000903A6">
              <w:t> </w:t>
            </w:r>
            <w:r w:rsidRPr="00AA1FBB">
              <w:t>&lt;</w:t>
            </w:r>
            <w:r w:rsidR="000903A6">
              <w:t> </w:t>
            </w:r>
            <w:r w:rsidRPr="00AA1FBB">
              <w:t>18</w:t>
            </w:r>
            <w:r w:rsidR="000903A6">
              <w:t> </w:t>
            </w:r>
            <w:r w:rsidRPr="00AA1FBB">
              <w:t>kg</w:t>
            </w:r>
          </w:p>
        </w:tc>
        <w:tc>
          <w:tcPr>
            <w:tcW w:w="3330" w:type="dxa"/>
          </w:tcPr>
          <w:p w14:paraId="66E29047" w14:textId="7C1B6C49" w:rsidR="002B2967" w:rsidRPr="00AA1FBB" w:rsidRDefault="002B2967" w:rsidP="00A769BF">
            <w:pPr>
              <w:jc w:val="center"/>
              <w:rPr>
                <w:iCs/>
              </w:rPr>
            </w:pPr>
            <w:r w:rsidRPr="00AA1FBB">
              <w:t>1</w:t>
            </w:r>
            <w:r w:rsidR="00234143">
              <w:t> </w:t>
            </w:r>
            <w:r w:rsidRPr="00AA1FBB">
              <w:t>mg naponta kétszer</w:t>
            </w:r>
          </w:p>
        </w:tc>
      </w:tr>
      <w:tr w:rsidR="002B2967" w:rsidRPr="00AA1FBB" w14:paraId="2A7420F3" w14:textId="77777777" w:rsidTr="00A769BF">
        <w:tc>
          <w:tcPr>
            <w:tcW w:w="2700" w:type="dxa"/>
          </w:tcPr>
          <w:p w14:paraId="6FEC5DCA" w14:textId="4D09C0A1" w:rsidR="002B2967" w:rsidRPr="00AA1FBB" w:rsidRDefault="002B2967" w:rsidP="00A769BF">
            <w:pPr>
              <w:jc w:val="center"/>
              <w:rPr>
                <w:iCs/>
              </w:rPr>
            </w:pPr>
            <w:r w:rsidRPr="00AA1FBB">
              <w:t>18</w:t>
            </w:r>
            <w:r w:rsidR="000903A6">
              <w:t> </w:t>
            </w:r>
            <w:r w:rsidR="00117C35">
              <w:t>–</w:t>
            </w:r>
            <w:r w:rsidR="000903A6">
              <w:t> </w:t>
            </w:r>
            <w:r w:rsidRPr="00AA1FBB">
              <w:t>&lt;</w:t>
            </w:r>
            <w:r w:rsidR="000903A6">
              <w:t> </w:t>
            </w:r>
            <w:r w:rsidRPr="00AA1FBB">
              <w:t>25</w:t>
            </w:r>
            <w:r w:rsidR="000903A6">
              <w:t> </w:t>
            </w:r>
            <w:r w:rsidRPr="00AA1FBB">
              <w:t>kg</w:t>
            </w:r>
          </w:p>
        </w:tc>
        <w:tc>
          <w:tcPr>
            <w:tcW w:w="3330" w:type="dxa"/>
          </w:tcPr>
          <w:p w14:paraId="59D70F55" w14:textId="398A8C35" w:rsidR="002B2967" w:rsidRPr="00AA1FBB" w:rsidRDefault="002B2967" w:rsidP="00A769BF">
            <w:pPr>
              <w:jc w:val="center"/>
              <w:rPr>
                <w:iCs/>
              </w:rPr>
            </w:pPr>
            <w:r w:rsidRPr="00AA1FBB">
              <w:t>1,5</w:t>
            </w:r>
            <w:r w:rsidR="00234143">
              <w:t> </w:t>
            </w:r>
            <w:r w:rsidRPr="00AA1FBB">
              <w:t>mg naponta kétszer</w:t>
            </w:r>
          </w:p>
        </w:tc>
      </w:tr>
      <w:tr w:rsidR="002B2967" w:rsidRPr="00AA1FBB" w14:paraId="731A4B0C" w14:textId="77777777" w:rsidTr="00A769BF">
        <w:tc>
          <w:tcPr>
            <w:tcW w:w="2700" w:type="dxa"/>
          </w:tcPr>
          <w:p w14:paraId="4420C16D" w14:textId="0A2FAD12" w:rsidR="002B2967" w:rsidRPr="00AA1FBB" w:rsidRDefault="002B2967" w:rsidP="00A769BF">
            <w:pPr>
              <w:jc w:val="center"/>
              <w:rPr>
                <w:iCs/>
              </w:rPr>
            </w:pPr>
            <w:r w:rsidRPr="00AA1FBB">
              <w:t>25</w:t>
            </w:r>
            <w:r w:rsidR="000903A6">
              <w:t> </w:t>
            </w:r>
            <w:r w:rsidR="00117C35">
              <w:t>–</w:t>
            </w:r>
            <w:r w:rsidR="000903A6">
              <w:t> </w:t>
            </w:r>
            <w:r w:rsidRPr="00AA1FBB">
              <w:t>&lt;</w:t>
            </w:r>
            <w:r w:rsidR="000903A6">
              <w:t> </w:t>
            </w:r>
            <w:r w:rsidRPr="00AA1FBB">
              <w:t>35</w:t>
            </w:r>
            <w:r w:rsidR="000903A6">
              <w:t> </w:t>
            </w:r>
            <w:r w:rsidRPr="00AA1FBB">
              <w:t>kg</w:t>
            </w:r>
          </w:p>
        </w:tc>
        <w:tc>
          <w:tcPr>
            <w:tcW w:w="3330" w:type="dxa"/>
          </w:tcPr>
          <w:p w14:paraId="37A94073" w14:textId="0A9CFFDC" w:rsidR="002B2967" w:rsidRPr="00AA1FBB" w:rsidRDefault="002B2967" w:rsidP="00A769BF">
            <w:pPr>
              <w:jc w:val="center"/>
              <w:rPr>
                <w:iCs/>
              </w:rPr>
            </w:pPr>
            <w:r w:rsidRPr="00AA1FBB">
              <w:t>2</w:t>
            </w:r>
            <w:r w:rsidR="00234143">
              <w:t> </w:t>
            </w:r>
            <w:r w:rsidRPr="00AA1FBB">
              <w:t>mg naponta kétszer</w:t>
            </w:r>
          </w:p>
        </w:tc>
      </w:tr>
      <w:tr w:rsidR="002B2967" w:rsidRPr="00AA1FBB" w14:paraId="50C90AF7" w14:textId="77777777" w:rsidTr="00A769BF">
        <w:tc>
          <w:tcPr>
            <w:tcW w:w="2700" w:type="dxa"/>
          </w:tcPr>
          <w:p w14:paraId="52BE124E" w14:textId="42349E5D" w:rsidR="002B2967" w:rsidRPr="00AA1FBB" w:rsidRDefault="002B2967" w:rsidP="00A769BF">
            <w:pPr>
              <w:jc w:val="center"/>
              <w:rPr>
                <w:iCs/>
              </w:rPr>
            </w:pPr>
            <w:r w:rsidRPr="00AA1FBB">
              <w:t>≥</w:t>
            </w:r>
            <w:r w:rsidR="000903A6">
              <w:t> </w:t>
            </w:r>
            <w:r w:rsidRPr="00AA1FBB">
              <w:t>35</w:t>
            </w:r>
            <w:r w:rsidR="000903A6">
              <w:t> </w:t>
            </w:r>
            <w:r w:rsidRPr="00AA1FBB">
              <w:t>kg</w:t>
            </w:r>
          </w:p>
        </w:tc>
        <w:tc>
          <w:tcPr>
            <w:tcW w:w="3330" w:type="dxa"/>
          </w:tcPr>
          <w:p w14:paraId="60D1196B" w14:textId="77AC256E" w:rsidR="002B2967" w:rsidRPr="00AA1FBB" w:rsidRDefault="002B2967" w:rsidP="00A769BF">
            <w:pPr>
              <w:jc w:val="center"/>
              <w:rPr>
                <w:iCs/>
              </w:rPr>
            </w:pPr>
            <w:r w:rsidRPr="00AA1FBB">
              <w:t>2,5</w:t>
            </w:r>
            <w:r w:rsidR="00234143">
              <w:t> </w:t>
            </w:r>
            <w:r w:rsidR="00944DF2">
              <w:t> </w:t>
            </w:r>
            <w:r w:rsidRPr="00AA1FBB">
              <w:t>mg naponta kétszer</w:t>
            </w:r>
          </w:p>
        </w:tc>
      </w:tr>
    </w:tbl>
    <w:p w14:paraId="4BB6918D" w14:textId="77777777" w:rsidR="002B2967" w:rsidRPr="00AA1FBB" w:rsidRDefault="002B2967" w:rsidP="002B2967">
      <w:pPr>
        <w:pStyle w:val="Szvegtrzs"/>
        <w:tabs>
          <w:tab w:val="left" w:pos="8364"/>
        </w:tabs>
        <w:rPr>
          <w:b/>
          <w:bCs/>
        </w:rPr>
      </w:pPr>
    </w:p>
    <w:p w14:paraId="35FAB6AC" w14:textId="77777777" w:rsidR="002B2967" w:rsidRPr="00AA1FBB" w:rsidRDefault="002B2967" w:rsidP="002B2967">
      <w:pPr>
        <w:pStyle w:val="Szvegtrzs"/>
        <w:tabs>
          <w:tab w:val="left" w:pos="8364"/>
        </w:tabs>
      </w:pPr>
      <w:r w:rsidRPr="00AA1FBB">
        <w:t>Az elsődleges hatásossági végpont az igazolt, tünetekkel járó és tünetmentes, nem halálos mélyvénás thrombosis, tüdőembolia, cerebralis vénás sinus thrombosis és vénás thromboemboliával összefüggő halálozás összetett végpontja volt. Az elsődleges hatásossági végpont incidenciája 31 (12,1%) volt az apixabán-karon és 45 (17,6%) a szokásos ellátást alkalmazó karon. A relatív kockázatcsökkenés nem ért el szignifikáns szintet.</w:t>
      </w:r>
    </w:p>
    <w:p w14:paraId="6E3EC643" w14:textId="77777777" w:rsidR="002B2967" w:rsidRPr="00AA1FBB" w:rsidRDefault="002B2967" w:rsidP="002B2967">
      <w:pPr>
        <w:pStyle w:val="Szvegtrzs"/>
        <w:tabs>
          <w:tab w:val="left" w:pos="8364"/>
        </w:tabs>
      </w:pPr>
    </w:p>
    <w:p w14:paraId="7948FA1D" w14:textId="362AFA12" w:rsidR="002B2967" w:rsidRPr="00AA1FBB" w:rsidRDefault="002B2967" w:rsidP="002B2967">
      <w:pPr>
        <w:pStyle w:val="Szvegtrzs"/>
        <w:tabs>
          <w:tab w:val="left" w:pos="8364"/>
        </w:tabs>
      </w:pPr>
      <w:r w:rsidRPr="00AA1FBB">
        <w:t>A biztonságossági végpontokat az ISTH kritériumai szerint ítélték meg. Az elsődleges biztonságossági végpont, a nagyfokú vérzés az egyes kezelési karokon a betegek 0,8%-ánál jelentkezett. CRNM vérzés 11</w:t>
      </w:r>
      <w:r w:rsidR="00051B58">
        <w:t> </w:t>
      </w:r>
      <w:r w:rsidRPr="00AA1FBB">
        <w:t>betegnél jelentkezett (4,3%) az apixabán-karon és 3</w:t>
      </w:r>
      <w:r w:rsidR="00051B58">
        <w:t> </w:t>
      </w:r>
      <w:r w:rsidRPr="00AA1FBB">
        <w:t>betegnél (1,2%) a szokásos ellátást alkalmazó karon. A kezelési különbséghez hozzájáruló leggyakoribb CRNM vérzéses esemény enyhe vagy mérsékelt intenzitású epistaxis volt. Kisfokú vérzéses események 37</w:t>
      </w:r>
      <w:r w:rsidR="00051B58">
        <w:t> </w:t>
      </w:r>
      <w:r w:rsidRPr="00AA1FBB">
        <w:t>betegnél fordultak elő az apixabán-karon (14,5%) és 20</w:t>
      </w:r>
      <w:r w:rsidR="00051B58">
        <w:t> </w:t>
      </w:r>
      <w:r w:rsidRPr="00AA1FBB">
        <w:t>betegnél (7,8%) a szokásos ellátást alkalmazó karon.</w:t>
      </w:r>
    </w:p>
    <w:p w14:paraId="7FB01B73" w14:textId="77777777" w:rsidR="002B2967" w:rsidRPr="00AA1FBB" w:rsidRDefault="002B2967" w:rsidP="002B2967">
      <w:pPr>
        <w:pStyle w:val="Szvegtrzs"/>
        <w:tabs>
          <w:tab w:val="left" w:pos="8364"/>
        </w:tabs>
      </w:pPr>
    </w:p>
    <w:p w14:paraId="221A00CB" w14:textId="77777777" w:rsidR="002B2967" w:rsidRPr="00AA1FBB" w:rsidRDefault="002B2967" w:rsidP="002B2967">
      <w:pPr>
        <w:pStyle w:val="Szvegtrzs"/>
        <w:tabs>
          <w:tab w:val="left" w:pos="8364"/>
        </w:tabs>
        <w:rPr>
          <w:i/>
          <w:iCs/>
          <w:u w:val="single"/>
        </w:rPr>
      </w:pPr>
      <w:r w:rsidRPr="00AA1FBB">
        <w:rPr>
          <w:i/>
          <w:iCs/>
          <w:u w:val="single"/>
        </w:rPr>
        <w:t>A thromboembolia (TE) megelőzése veleszületett vagy szerzett szívbetegséggel élő gyermekeknél és serdülőknél</w:t>
      </w:r>
    </w:p>
    <w:p w14:paraId="5A9D2284" w14:textId="59F91A7A" w:rsidR="002B2967" w:rsidRPr="00AA1FBB" w:rsidRDefault="002B2967" w:rsidP="002B2967">
      <w:pPr>
        <w:pStyle w:val="Szvegtrzs"/>
        <w:tabs>
          <w:tab w:val="left" w:pos="8364"/>
        </w:tabs>
      </w:pPr>
      <w:r w:rsidRPr="00AA1FBB">
        <w:t>A SAXOPHONE egy 2:1 arányban randomizált, nyílt elrendezésű, multicentrikus, összehasonlító vizsgálat volt 28</w:t>
      </w:r>
      <w:r w:rsidR="00051B58">
        <w:t> </w:t>
      </w:r>
      <w:r w:rsidRPr="00AA1FBB">
        <w:t>nap</w:t>
      </w:r>
      <w:r w:rsidR="00051B58">
        <w:t> </w:t>
      </w:r>
      <w:r w:rsidR="00DD25EF">
        <w:t>–</w:t>
      </w:r>
      <w:r w:rsidR="00051B58">
        <w:t> </w:t>
      </w:r>
      <w:r w:rsidRPr="00AA1FBB">
        <w:t>betöltött 18</w:t>
      </w:r>
      <w:r w:rsidR="00051B58">
        <w:t> </w:t>
      </w:r>
      <w:r w:rsidRPr="00AA1FBB">
        <w:t>év</w:t>
      </w:r>
      <w:r w:rsidR="00691468">
        <w:t xml:space="preserve"> közötti</w:t>
      </w:r>
      <w:r w:rsidRPr="00AA1FBB">
        <w:t xml:space="preserve"> életkorú, veleszületett vagy szerzett szívbetegségben szenvedő, antikoagulálást igénylő betegeknél. A betegek apixabánt vagy a szokásos thromboprofilaktikus ellátást kapták egy K-vitamin-antagonistával vagy kis molekulatömegű heparinnal. Az apixabánt fix dózisban, a testtömeghez igazított adagolási rend szerint kapták, amelyet úgy </w:t>
      </w:r>
      <w:r w:rsidR="00877918">
        <w:t>alakítottak</w:t>
      </w:r>
      <w:r w:rsidRPr="00AA1FBB">
        <w:t>, hogy az a napi kétszer 5 mg-os adagot kapó felnőtteknél megfigyelt expozícióval hasonló expozíciót eredményezzen (lásd 1</w:t>
      </w:r>
      <w:r w:rsidR="00494FF9">
        <w:t>4</w:t>
      </w:r>
      <w:r w:rsidRPr="00AA1FBB">
        <w:t>. táblázat). A vizsgálatban 5 mg-os és 0,5 mg-os tablettát vagy 0,4 mg/ml-es belsőleges oldatot alkalmaztak. Az expozíció átlagos időtartama az apixabán-karon 331</w:t>
      </w:r>
      <w:r w:rsidR="00051B58">
        <w:t> </w:t>
      </w:r>
      <w:r w:rsidRPr="00AA1FBB">
        <w:t>nap volt.</w:t>
      </w:r>
    </w:p>
    <w:p w14:paraId="7725ECC2" w14:textId="77777777" w:rsidR="00F427B0" w:rsidRPr="00AA1FBB" w:rsidRDefault="00F427B0" w:rsidP="002B2967">
      <w:pPr>
        <w:pStyle w:val="Szvegtrzs"/>
        <w:tabs>
          <w:tab w:val="left" w:pos="8364"/>
        </w:tabs>
      </w:pPr>
    </w:p>
    <w:p w14:paraId="594219B0" w14:textId="44798DA4" w:rsidR="002B2967" w:rsidRPr="00AA1FBB" w:rsidRDefault="002B2967" w:rsidP="002B2967">
      <w:pPr>
        <w:pStyle w:val="Szvegtrzs"/>
        <w:tabs>
          <w:tab w:val="left" w:pos="8364"/>
        </w:tabs>
        <w:rPr>
          <w:b/>
          <w:bCs/>
        </w:rPr>
      </w:pPr>
      <w:r w:rsidRPr="00AA1FBB">
        <w:rPr>
          <w:b/>
          <w:bCs/>
        </w:rPr>
        <w:t>1</w:t>
      </w:r>
      <w:r w:rsidR="00494FF9">
        <w:rPr>
          <w:b/>
          <w:bCs/>
        </w:rPr>
        <w:t>4</w:t>
      </w:r>
      <w:r w:rsidRPr="00AA1FBB">
        <w:rPr>
          <w:b/>
          <w:bCs/>
        </w:rPr>
        <w:t>. táblázat: Az apixabán adagolása a SAXOPHONE vizsgálatban</w:t>
      </w:r>
    </w:p>
    <w:tbl>
      <w:tblPr>
        <w:tblStyle w:val="Rcsostblzat"/>
        <w:tblW w:w="0" w:type="auto"/>
        <w:tblInd w:w="648" w:type="dxa"/>
        <w:tblLook w:val="04A0" w:firstRow="1" w:lastRow="0" w:firstColumn="1" w:lastColumn="0" w:noHBand="0" w:noVBand="1"/>
      </w:tblPr>
      <w:tblGrid>
        <w:gridCol w:w="2790"/>
        <w:gridCol w:w="3240"/>
      </w:tblGrid>
      <w:tr w:rsidR="002B2967" w:rsidRPr="00AA1FBB" w14:paraId="516FBF78" w14:textId="77777777" w:rsidTr="00A769BF">
        <w:tc>
          <w:tcPr>
            <w:tcW w:w="2790" w:type="dxa"/>
          </w:tcPr>
          <w:p w14:paraId="57E058D1" w14:textId="77777777" w:rsidR="002B2967" w:rsidRPr="00AA1FBB" w:rsidRDefault="002B2967" w:rsidP="00A769BF">
            <w:pPr>
              <w:jc w:val="center"/>
              <w:rPr>
                <w:iCs/>
              </w:rPr>
            </w:pPr>
            <w:r w:rsidRPr="00AA1FBB">
              <w:rPr>
                <w:b/>
                <w:bCs/>
              </w:rPr>
              <w:t>Testtömegtartomány</w:t>
            </w:r>
          </w:p>
        </w:tc>
        <w:tc>
          <w:tcPr>
            <w:tcW w:w="3240" w:type="dxa"/>
          </w:tcPr>
          <w:p w14:paraId="54BC28A2" w14:textId="77777777" w:rsidR="002B2967" w:rsidRPr="00AA1FBB" w:rsidRDefault="002B2967" w:rsidP="00A769BF">
            <w:pPr>
              <w:jc w:val="center"/>
              <w:rPr>
                <w:iCs/>
              </w:rPr>
            </w:pPr>
            <w:r w:rsidRPr="00AA1FBB">
              <w:rPr>
                <w:b/>
                <w:bCs/>
              </w:rPr>
              <w:t>Adagolási rend</w:t>
            </w:r>
          </w:p>
        </w:tc>
      </w:tr>
      <w:tr w:rsidR="002B2967" w:rsidRPr="00AA1FBB" w14:paraId="69A80CB2" w14:textId="77777777" w:rsidTr="00A769BF">
        <w:tc>
          <w:tcPr>
            <w:tcW w:w="2790" w:type="dxa"/>
          </w:tcPr>
          <w:p w14:paraId="471138A8" w14:textId="7BDAA62D" w:rsidR="002B2967" w:rsidRPr="00AA1FBB" w:rsidRDefault="002B2967" w:rsidP="00A769BF">
            <w:pPr>
              <w:jc w:val="center"/>
              <w:rPr>
                <w:iCs/>
              </w:rPr>
            </w:pPr>
            <w:r w:rsidRPr="00AA1FBB">
              <w:t>6</w:t>
            </w:r>
            <w:r w:rsidR="00051B58">
              <w:t> </w:t>
            </w:r>
            <w:r w:rsidR="00DD25EF">
              <w:t>–</w:t>
            </w:r>
            <w:r w:rsidR="00051B58">
              <w:t> </w:t>
            </w:r>
            <w:r w:rsidRPr="00AA1FBB">
              <w:t>&lt;</w:t>
            </w:r>
            <w:r w:rsidR="00051B58">
              <w:t> </w:t>
            </w:r>
            <w:r w:rsidRPr="00AA1FBB">
              <w:t>9</w:t>
            </w:r>
            <w:r w:rsidR="00051B58">
              <w:t> </w:t>
            </w:r>
            <w:r w:rsidRPr="00AA1FBB">
              <w:t>kg</w:t>
            </w:r>
          </w:p>
        </w:tc>
        <w:tc>
          <w:tcPr>
            <w:tcW w:w="3240" w:type="dxa"/>
          </w:tcPr>
          <w:p w14:paraId="7AB76B9B" w14:textId="32FD10F4" w:rsidR="002B2967" w:rsidRPr="00AA1FBB" w:rsidRDefault="002B2967" w:rsidP="00A769BF">
            <w:pPr>
              <w:jc w:val="center"/>
              <w:rPr>
                <w:iCs/>
              </w:rPr>
            </w:pPr>
            <w:r w:rsidRPr="00AA1FBB">
              <w:t>1</w:t>
            </w:r>
            <w:r w:rsidR="00051B58">
              <w:t> </w:t>
            </w:r>
            <w:r w:rsidRPr="00AA1FBB">
              <w:t>mg naponta kétszer</w:t>
            </w:r>
          </w:p>
        </w:tc>
      </w:tr>
      <w:tr w:rsidR="002B2967" w:rsidRPr="00AA1FBB" w14:paraId="316380A3" w14:textId="77777777" w:rsidTr="00A769BF">
        <w:tc>
          <w:tcPr>
            <w:tcW w:w="2790" w:type="dxa"/>
          </w:tcPr>
          <w:p w14:paraId="6EFBFE60" w14:textId="0E260B5B" w:rsidR="002B2967" w:rsidRPr="00AA1FBB" w:rsidRDefault="002B2967" w:rsidP="00A769BF">
            <w:pPr>
              <w:jc w:val="center"/>
              <w:rPr>
                <w:iCs/>
              </w:rPr>
            </w:pPr>
            <w:r w:rsidRPr="00AA1FBB">
              <w:t>9</w:t>
            </w:r>
            <w:r w:rsidR="00051B58">
              <w:t> </w:t>
            </w:r>
            <w:r w:rsidR="00DD25EF">
              <w:t>–</w:t>
            </w:r>
            <w:r w:rsidR="00051B58">
              <w:t> </w:t>
            </w:r>
            <w:r w:rsidRPr="00AA1FBB">
              <w:t>&lt;</w:t>
            </w:r>
            <w:r w:rsidR="00051B58">
              <w:t> </w:t>
            </w:r>
            <w:r w:rsidRPr="00AA1FBB">
              <w:t>12</w:t>
            </w:r>
            <w:r w:rsidR="00051B58">
              <w:t> </w:t>
            </w:r>
            <w:r w:rsidRPr="00AA1FBB">
              <w:t>kg</w:t>
            </w:r>
          </w:p>
        </w:tc>
        <w:tc>
          <w:tcPr>
            <w:tcW w:w="3240" w:type="dxa"/>
          </w:tcPr>
          <w:p w14:paraId="545A906D" w14:textId="469ED3A5" w:rsidR="002B2967" w:rsidRPr="00AA1FBB" w:rsidRDefault="002B2967" w:rsidP="00A769BF">
            <w:pPr>
              <w:jc w:val="center"/>
              <w:rPr>
                <w:iCs/>
              </w:rPr>
            </w:pPr>
            <w:r w:rsidRPr="00AA1FBB">
              <w:t>1,5</w:t>
            </w:r>
            <w:r w:rsidR="00397AEF">
              <w:t> </w:t>
            </w:r>
            <w:r w:rsidRPr="00AA1FBB">
              <w:t>mg naponta kétszer</w:t>
            </w:r>
          </w:p>
        </w:tc>
      </w:tr>
      <w:tr w:rsidR="002B2967" w:rsidRPr="00AA1FBB" w14:paraId="06C33C09" w14:textId="77777777" w:rsidTr="00A769BF">
        <w:tc>
          <w:tcPr>
            <w:tcW w:w="2790" w:type="dxa"/>
          </w:tcPr>
          <w:p w14:paraId="514ABB4A" w14:textId="648E5109" w:rsidR="002B2967" w:rsidRPr="00AA1FBB" w:rsidRDefault="002B2967" w:rsidP="00A769BF">
            <w:pPr>
              <w:jc w:val="center"/>
              <w:rPr>
                <w:iCs/>
              </w:rPr>
            </w:pPr>
            <w:r w:rsidRPr="00AA1FBB">
              <w:t>12</w:t>
            </w:r>
            <w:r w:rsidR="00051B58">
              <w:t> </w:t>
            </w:r>
            <w:r w:rsidR="00DD25EF">
              <w:t>–</w:t>
            </w:r>
            <w:r w:rsidR="00051B58">
              <w:t> </w:t>
            </w:r>
            <w:r w:rsidRPr="00AA1FBB">
              <w:t>&lt;</w:t>
            </w:r>
            <w:r w:rsidR="00051B58">
              <w:t> </w:t>
            </w:r>
            <w:r w:rsidRPr="00AA1FBB">
              <w:t>18</w:t>
            </w:r>
            <w:r w:rsidR="00051B58">
              <w:t> </w:t>
            </w:r>
            <w:r w:rsidRPr="00AA1FBB">
              <w:t>kg</w:t>
            </w:r>
          </w:p>
        </w:tc>
        <w:tc>
          <w:tcPr>
            <w:tcW w:w="3240" w:type="dxa"/>
          </w:tcPr>
          <w:p w14:paraId="3AFFEA10" w14:textId="1CFCFDF4" w:rsidR="002B2967" w:rsidRPr="00AA1FBB" w:rsidRDefault="002B2967" w:rsidP="00A769BF">
            <w:pPr>
              <w:jc w:val="center"/>
              <w:rPr>
                <w:iCs/>
              </w:rPr>
            </w:pPr>
            <w:r w:rsidRPr="00AA1FBB">
              <w:t>2</w:t>
            </w:r>
            <w:r w:rsidR="00397AEF">
              <w:t> </w:t>
            </w:r>
            <w:r w:rsidRPr="00AA1FBB">
              <w:t>mg naponta kétszer</w:t>
            </w:r>
          </w:p>
        </w:tc>
      </w:tr>
      <w:tr w:rsidR="002B2967" w:rsidRPr="00AA1FBB" w14:paraId="7C917CA7" w14:textId="77777777" w:rsidTr="00A769BF">
        <w:tc>
          <w:tcPr>
            <w:tcW w:w="2790" w:type="dxa"/>
          </w:tcPr>
          <w:p w14:paraId="0AE2DF0B" w14:textId="42C7C233" w:rsidR="002B2967" w:rsidRPr="00AA1FBB" w:rsidRDefault="002B2967" w:rsidP="00A769BF">
            <w:pPr>
              <w:jc w:val="center"/>
              <w:rPr>
                <w:iCs/>
              </w:rPr>
            </w:pPr>
            <w:r w:rsidRPr="00AA1FBB">
              <w:t>18</w:t>
            </w:r>
            <w:r w:rsidR="00051B58">
              <w:t> </w:t>
            </w:r>
            <w:r w:rsidR="00DD25EF">
              <w:t>–</w:t>
            </w:r>
            <w:r w:rsidR="00051B58">
              <w:t> </w:t>
            </w:r>
            <w:r w:rsidRPr="00AA1FBB">
              <w:t>&lt;</w:t>
            </w:r>
            <w:r w:rsidR="00051B58">
              <w:t> </w:t>
            </w:r>
            <w:r w:rsidRPr="00AA1FBB">
              <w:t>25</w:t>
            </w:r>
            <w:r w:rsidR="00051B58">
              <w:t> </w:t>
            </w:r>
            <w:r w:rsidRPr="00AA1FBB">
              <w:t>kg</w:t>
            </w:r>
          </w:p>
        </w:tc>
        <w:tc>
          <w:tcPr>
            <w:tcW w:w="3240" w:type="dxa"/>
          </w:tcPr>
          <w:p w14:paraId="3C935E32" w14:textId="5F60674B" w:rsidR="002B2967" w:rsidRPr="00AA1FBB" w:rsidRDefault="002B2967" w:rsidP="00A769BF">
            <w:pPr>
              <w:jc w:val="center"/>
              <w:rPr>
                <w:iCs/>
              </w:rPr>
            </w:pPr>
            <w:r w:rsidRPr="00AA1FBB">
              <w:t>3</w:t>
            </w:r>
            <w:r w:rsidR="00397AEF">
              <w:t> </w:t>
            </w:r>
            <w:r w:rsidRPr="00AA1FBB">
              <w:t>mg naponta kétszer</w:t>
            </w:r>
          </w:p>
        </w:tc>
      </w:tr>
      <w:tr w:rsidR="002B2967" w:rsidRPr="00AA1FBB" w14:paraId="1AEAD60C" w14:textId="77777777" w:rsidTr="00A769BF">
        <w:tc>
          <w:tcPr>
            <w:tcW w:w="2790" w:type="dxa"/>
          </w:tcPr>
          <w:p w14:paraId="7468005C" w14:textId="04720901" w:rsidR="002B2967" w:rsidRPr="00AA1FBB" w:rsidRDefault="002B2967" w:rsidP="00A769BF">
            <w:pPr>
              <w:jc w:val="center"/>
              <w:rPr>
                <w:iCs/>
              </w:rPr>
            </w:pPr>
            <w:r w:rsidRPr="00AA1FBB">
              <w:t>25</w:t>
            </w:r>
            <w:r w:rsidR="00051B58">
              <w:t> </w:t>
            </w:r>
            <w:r w:rsidR="00DD25EF">
              <w:t>–</w:t>
            </w:r>
            <w:r w:rsidR="00051B58">
              <w:t> </w:t>
            </w:r>
            <w:r w:rsidRPr="00AA1FBB">
              <w:t>&lt;</w:t>
            </w:r>
            <w:r w:rsidR="00051B58">
              <w:t> </w:t>
            </w:r>
            <w:r w:rsidRPr="00AA1FBB">
              <w:t>35</w:t>
            </w:r>
            <w:r w:rsidR="00051B58">
              <w:t> </w:t>
            </w:r>
            <w:r w:rsidRPr="00AA1FBB">
              <w:t>kg</w:t>
            </w:r>
          </w:p>
        </w:tc>
        <w:tc>
          <w:tcPr>
            <w:tcW w:w="3240" w:type="dxa"/>
          </w:tcPr>
          <w:p w14:paraId="54E2C6A0" w14:textId="5708898E" w:rsidR="002B2967" w:rsidRPr="00AA1FBB" w:rsidRDefault="002B2967" w:rsidP="00A769BF">
            <w:pPr>
              <w:jc w:val="center"/>
              <w:rPr>
                <w:iCs/>
              </w:rPr>
            </w:pPr>
            <w:r w:rsidRPr="00AA1FBB">
              <w:t>4</w:t>
            </w:r>
            <w:r w:rsidR="00397AEF">
              <w:t> </w:t>
            </w:r>
            <w:r w:rsidRPr="00AA1FBB">
              <w:t>mg naponta kétszer</w:t>
            </w:r>
          </w:p>
        </w:tc>
      </w:tr>
      <w:tr w:rsidR="002B2967" w:rsidRPr="00AA1FBB" w14:paraId="2AC4F3C4" w14:textId="77777777" w:rsidTr="00A769BF">
        <w:tc>
          <w:tcPr>
            <w:tcW w:w="2790" w:type="dxa"/>
          </w:tcPr>
          <w:p w14:paraId="3E224FBE" w14:textId="62A0657D" w:rsidR="002B2967" w:rsidRPr="00AA1FBB" w:rsidRDefault="002B2967" w:rsidP="00A769BF">
            <w:pPr>
              <w:jc w:val="center"/>
              <w:rPr>
                <w:iCs/>
              </w:rPr>
            </w:pPr>
            <w:r w:rsidRPr="00AA1FBB">
              <w:t>≥</w:t>
            </w:r>
            <w:r w:rsidR="00051B58">
              <w:t> </w:t>
            </w:r>
            <w:r w:rsidRPr="00AA1FBB">
              <w:t>35</w:t>
            </w:r>
            <w:r w:rsidR="00051B58">
              <w:t> </w:t>
            </w:r>
            <w:r w:rsidRPr="00AA1FBB">
              <w:t>kg</w:t>
            </w:r>
          </w:p>
        </w:tc>
        <w:tc>
          <w:tcPr>
            <w:tcW w:w="3240" w:type="dxa"/>
          </w:tcPr>
          <w:p w14:paraId="455A0D81" w14:textId="3E62681E" w:rsidR="002B2967" w:rsidRPr="00AA1FBB" w:rsidRDefault="002B2967" w:rsidP="00A769BF">
            <w:pPr>
              <w:jc w:val="center"/>
              <w:rPr>
                <w:iCs/>
              </w:rPr>
            </w:pPr>
            <w:r w:rsidRPr="00AA1FBB">
              <w:t>5</w:t>
            </w:r>
            <w:r w:rsidR="00397AEF">
              <w:t> </w:t>
            </w:r>
            <w:r w:rsidRPr="00AA1FBB">
              <w:t>mg naponta kétszer</w:t>
            </w:r>
          </w:p>
        </w:tc>
      </w:tr>
    </w:tbl>
    <w:p w14:paraId="60C8813D" w14:textId="77777777" w:rsidR="002B2967" w:rsidRPr="00AA1FBB" w:rsidRDefault="002B2967" w:rsidP="002B2967">
      <w:pPr>
        <w:pStyle w:val="Szvegtrzs"/>
        <w:tabs>
          <w:tab w:val="left" w:pos="8364"/>
        </w:tabs>
        <w:rPr>
          <w:b/>
          <w:bCs/>
        </w:rPr>
      </w:pPr>
    </w:p>
    <w:p w14:paraId="0712F59A" w14:textId="3CEDEBB4" w:rsidR="002B2967" w:rsidRPr="00AA1FBB" w:rsidRDefault="002B2967" w:rsidP="002B2967">
      <w:pPr>
        <w:pStyle w:val="Szvegtrzs"/>
        <w:tabs>
          <w:tab w:val="left" w:pos="8364"/>
        </w:tabs>
      </w:pPr>
      <w:r w:rsidRPr="00AA1FBB">
        <w:t>Az elsődleges biztonságossági végpont, az ISTH által meghatározott, igazolt súlyos és CRNM vérzés összetett végpontja 126</w:t>
      </w:r>
      <w:r w:rsidR="00B769F2">
        <w:t> </w:t>
      </w:r>
      <w:r w:rsidRPr="00AA1FBB">
        <w:t>beteg közül 1-nél (0,8%) fordult elő az apixabán-karon és 62</w:t>
      </w:r>
      <w:r w:rsidR="00B769F2">
        <w:t> </w:t>
      </w:r>
      <w:r w:rsidRPr="00AA1FBB">
        <w:t>beteg közül 3-nál (4,8%) a szokásos ellátást alkalmazó karon. A másodlagos biztonságossági végpontokat jelentő igazolt súlyos, CRNM és összes vérzéses események incidenciája hasonló volt a két kezelési karon. A nemkívánatos esemény, intolerancia vagy vérzés miatti kezelésleállítás másodlagos biztonságossági végpontot 7 alanynál (5,6%) jelentették az apixabán-karon és 1 alanynál (1,6%) a szokásos ellátást alkalmazó karon. Egyik kar</w:t>
      </w:r>
      <w:r w:rsidR="00877918">
        <w:t xml:space="preserve"> betegeinél</w:t>
      </w:r>
      <w:r w:rsidRPr="00AA1FBB">
        <w:t xml:space="preserve"> sem tapasztalt</w:t>
      </w:r>
      <w:r w:rsidR="00877918">
        <w:t>ak</w:t>
      </w:r>
      <w:r w:rsidRPr="00AA1FBB">
        <w:t xml:space="preserve"> thromboemboliás eseményt. Egyik kezelési karon sem fordult elő halálozás.</w:t>
      </w:r>
    </w:p>
    <w:p w14:paraId="7D64D2C2" w14:textId="77777777" w:rsidR="002B2967" w:rsidRPr="00AA1FBB" w:rsidRDefault="002B2967" w:rsidP="002B2967">
      <w:pPr>
        <w:pStyle w:val="Szvegtrzs"/>
        <w:tabs>
          <w:tab w:val="left" w:pos="8364"/>
        </w:tabs>
      </w:pPr>
    </w:p>
    <w:p w14:paraId="1FF65710" w14:textId="77777777" w:rsidR="002B2967" w:rsidRPr="00AA1FBB" w:rsidRDefault="002B2967" w:rsidP="002B2967">
      <w:pPr>
        <w:pStyle w:val="Szvegtrzs"/>
        <w:tabs>
          <w:tab w:val="left" w:pos="8364"/>
        </w:tabs>
      </w:pPr>
      <w:r w:rsidRPr="00AA1FBB">
        <w:t>Ezt a vizsgálatot prospektíven tervezték meg a leíró hatásosság és biztonságosság tekintetében, mivel ebben a populációban a TE és vérzéses események incidenciája várhatóan alacsony. A TE események vizsgálatban megfigyelt alacsony incidenciája miatt végső előny/kockázat elemzést nem lehetett végezni.</w:t>
      </w:r>
    </w:p>
    <w:p w14:paraId="7EEF76AB" w14:textId="77777777" w:rsidR="002B2967" w:rsidRPr="00AA1FBB" w:rsidRDefault="002B2967" w:rsidP="005654D6">
      <w:pPr>
        <w:pStyle w:val="Szvegtrzs"/>
        <w:tabs>
          <w:tab w:val="left" w:pos="1125"/>
        </w:tabs>
        <w:spacing w:before="2"/>
        <w:rPr>
          <w:b/>
          <w:sz w:val="23"/>
        </w:rPr>
      </w:pPr>
    </w:p>
    <w:p w14:paraId="710D700E" w14:textId="1D3C3036" w:rsidR="009106CC" w:rsidRPr="00AA1FBB" w:rsidRDefault="008F22BB" w:rsidP="009525C2">
      <w:pPr>
        <w:pStyle w:val="Szvegtrzs"/>
        <w:ind w:right="694"/>
      </w:pPr>
      <w:r w:rsidRPr="005654D6">
        <w:t xml:space="preserve">Az Európai </w:t>
      </w:r>
      <w:r w:rsidRPr="00FA530C">
        <w:t xml:space="preserve">Gyógyszerügynökség a gyermekek és serdülők esetén </w:t>
      </w:r>
      <w:r w:rsidR="006C2542" w:rsidRPr="00FA530C">
        <w:t>egy vagy több</w:t>
      </w:r>
      <w:r w:rsidRPr="00FA530C">
        <w:t xml:space="preserve"> korosztálynál halasztást</w:t>
      </w:r>
      <w:r w:rsidRPr="00FA530C">
        <w:rPr>
          <w:spacing w:val="-3"/>
        </w:rPr>
        <w:t xml:space="preserve"> </w:t>
      </w:r>
      <w:r w:rsidRPr="00FA530C">
        <w:t>engedélyez</w:t>
      </w:r>
      <w:r w:rsidRPr="00FA530C">
        <w:rPr>
          <w:spacing w:val="-3"/>
        </w:rPr>
        <w:t xml:space="preserve"> </w:t>
      </w:r>
      <w:r w:rsidR="00FC7D8F" w:rsidRPr="00FA530C">
        <w:rPr>
          <w:spacing w:val="-2"/>
        </w:rPr>
        <w:t xml:space="preserve">a </w:t>
      </w:r>
      <w:r w:rsidRPr="00FA530C">
        <w:t>vizsgálati</w:t>
      </w:r>
      <w:r w:rsidRPr="00FA530C">
        <w:rPr>
          <w:spacing w:val="-3"/>
        </w:rPr>
        <w:t xml:space="preserve"> </w:t>
      </w:r>
      <w:r w:rsidRPr="00FA530C">
        <w:t>eredmények</w:t>
      </w:r>
      <w:r w:rsidRPr="00FA530C">
        <w:rPr>
          <w:spacing w:val="-5"/>
        </w:rPr>
        <w:t xml:space="preserve"> </w:t>
      </w:r>
      <w:r w:rsidRPr="00FA530C">
        <w:t>benyújtási</w:t>
      </w:r>
      <w:r w:rsidRPr="00FA530C">
        <w:rPr>
          <w:spacing w:val="-3"/>
        </w:rPr>
        <w:t xml:space="preserve"> </w:t>
      </w:r>
      <w:r w:rsidRPr="00FA530C">
        <w:t>kötelezettségét</w:t>
      </w:r>
      <w:r w:rsidRPr="00FA530C">
        <w:rPr>
          <w:spacing w:val="-3"/>
        </w:rPr>
        <w:t xml:space="preserve"> </w:t>
      </w:r>
      <w:r w:rsidRPr="00FA530C">
        <w:t>illetően</w:t>
      </w:r>
      <w:r w:rsidRPr="00FA530C">
        <w:rPr>
          <w:spacing w:val="-6"/>
        </w:rPr>
        <w:t xml:space="preserve"> </w:t>
      </w:r>
      <w:r w:rsidR="00FC7D8F" w:rsidRPr="00FA530C">
        <w:rPr>
          <w:spacing w:val="-6"/>
        </w:rPr>
        <w:t xml:space="preserve">az apixabánt </w:t>
      </w:r>
      <w:bookmarkStart w:id="28" w:name="_Hlk181106727"/>
      <w:r w:rsidR="00FC7D8F" w:rsidRPr="00FA530C">
        <w:rPr>
          <w:spacing w:val="-6"/>
        </w:rPr>
        <w:t xml:space="preserve">tartalmazó referencia-gyógyszerrel kapcsolatban </w:t>
      </w:r>
      <w:bookmarkEnd w:id="28"/>
      <w:r w:rsidRPr="00FA530C">
        <w:t>a</w:t>
      </w:r>
      <w:r w:rsidRPr="00FA530C">
        <w:rPr>
          <w:spacing w:val="-2"/>
        </w:rPr>
        <w:t xml:space="preserve"> </w:t>
      </w:r>
      <w:r w:rsidRPr="00FA530C">
        <w:t>vénás thromboembolia kezelése indikációban</w:t>
      </w:r>
      <w:r w:rsidRPr="00AA1FBB">
        <w:t xml:space="preserve"> (lásd 4.2</w:t>
      </w:r>
      <w:r w:rsidR="00555019" w:rsidRPr="00AA1FBB">
        <w:t> </w:t>
      </w:r>
      <w:r w:rsidRPr="00AA1FBB">
        <w:t xml:space="preserve">pont, gyermekgyógyászati alkalmazásra vonatkozó </w:t>
      </w:r>
      <w:r w:rsidRPr="00AA1FBB">
        <w:rPr>
          <w:spacing w:val="-2"/>
        </w:rPr>
        <w:t>információk).</w:t>
      </w:r>
    </w:p>
    <w:p w14:paraId="50407324" w14:textId="77777777" w:rsidR="002449EF" w:rsidRPr="00AA1FBB" w:rsidRDefault="002449EF" w:rsidP="009525C2">
      <w:pPr>
        <w:pStyle w:val="Szvegtrzs"/>
        <w:tabs>
          <w:tab w:val="left" w:pos="8364"/>
        </w:tabs>
      </w:pPr>
    </w:p>
    <w:p w14:paraId="0513480A" w14:textId="77777777" w:rsidR="00F05A0C" w:rsidRPr="00AA1FBB" w:rsidRDefault="00F05A0C" w:rsidP="009525C2">
      <w:pPr>
        <w:pStyle w:val="Cmsor2"/>
        <w:numPr>
          <w:ilvl w:val="1"/>
          <w:numId w:val="60"/>
        </w:numPr>
        <w:tabs>
          <w:tab w:val="left" w:pos="8364"/>
        </w:tabs>
        <w:ind w:left="567"/>
      </w:pPr>
      <w:r w:rsidRPr="00AA1FBB">
        <w:t>Farmakokinetikai</w:t>
      </w:r>
      <w:r w:rsidRPr="00AA1FBB">
        <w:rPr>
          <w:spacing w:val="-9"/>
        </w:rPr>
        <w:t xml:space="preserve"> </w:t>
      </w:r>
      <w:r w:rsidRPr="00AA1FBB">
        <w:t>tulajdonságok</w:t>
      </w:r>
    </w:p>
    <w:p w14:paraId="4FBF4C92" w14:textId="77777777" w:rsidR="00F05A0C" w:rsidRPr="00AA1FBB" w:rsidRDefault="00F05A0C" w:rsidP="009525C2">
      <w:pPr>
        <w:pStyle w:val="Szvegtrzs"/>
        <w:tabs>
          <w:tab w:val="left" w:pos="8364"/>
        </w:tabs>
        <w:rPr>
          <w:b/>
        </w:rPr>
      </w:pPr>
    </w:p>
    <w:p w14:paraId="78E96BEE" w14:textId="77777777" w:rsidR="00F05A0C" w:rsidRPr="00AA1FBB" w:rsidRDefault="00F05A0C" w:rsidP="009525C2">
      <w:pPr>
        <w:pStyle w:val="Szvegtrzs"/>
        <w:tabs>
          <w:tab w:val="left" w:pos="8364"/>
        </w:tabs>
      </w:pPr>
      <w:r w:rsidRPr="00AA1FBB">
        <w:rPr>
          <w:u w:val="single"/>
        </w:rPr>
        <w:t>Felszívódás</w:t>
      </w:r>
    </w:p>
    <w:p w14:paraId="4C571BE3" w14:textId="063BA5D2" w:rsidR="00F05A0C" w:rsidRPr="00AA1FBB" w:rsidRDefault="00494FF9" w:rsidP="009525C2">
      <w:pPr>
        <w:pStyle w:val="Szvegtrzs"/>
      </w:pPr>
      <w:r>
        <w:t>Felnőtteknél a</w:t>
      </w:r>
      <w:r w:rsidR="00F05A0C" w:rsidRPr="00AA1FBB">
        <w:t>z apixabán abszolút biohasznosulása 10</w:t>
      </w:r>
      <w:r w:rsidR="00464E7E" w:rsidRPr="00AA1FBB">
        <w:t> </w:t>
      </w:r>
      <w:r w:rsidR="00F05A0C" w:rsidRPr="00AA1FBB">
        <w:t>mg-os dózisig körülbelül 50%. Az apixabán gyorsan</w:t>
      </w:r>
      <w:r w:rsidR="00F05A0C" w:rsidRPr="00AA1FBB">
        <w:rPr>
          <w:spacing w:val="1"/>
        </w:rPr>
        <w:t xml:space="preserve"> </w:t>
      </w:r>
      <w:r w:rsidR="00F05A0C" w:rsidRPr="00AA1FBB">
        <w:rPr>
          <w:position w:val="2"/>
        </w:rPr>
        <w:t>felszívódik, csúcskoncentrációját (C</w:t>
      </w:r>
      <w:r w:rsidR="00F05A0C" w:rsidRPr="00AA1FBB">
        <w:rPr>
          <w:vertAlign w:val="subscript"/>
        </w:rPr>
        <w:t>max</w:t>
      </w:r>
      <w:r w:rsidR="00F05A0C" w:rsidRPr="00AA1FBB">
        <w:rPr>
          <w:position w:val="2"/>
        </w:rPr>
        <w:t>) 3</w:t>
      </w:r>
      <w:r w:rsidR="00020926" w:rsidRPr="00AA1FBB">
        <w:rPr>
          <w:position w:val="2"/>
        </w:rPr>
        <w:t>-</w:t>
      </w:r>
      <w:r w:rsidR="00F05A0C" w:rsidRPr="00AA1FBB">
        <w:rPr>
          <w:position w:val="2"/>
        </w:rPr>
        <w:t>4</w:t>
      </w:r>
      <w:r w:rsidR="00EF5DD3" w:rsidRPr="00AA1FBB">
        <w:rPr>
          <w:position w:val="2"/>
        </w:rPr>
        <w:t> </w:t>
      </w:r>
      <w:r w:rsidR="00F05A0C" w:rsidRPr="00AA1FBB">
        <w:rPr>
          <w:position w:val="2"/>
        </w:rPr>
        <w:t>órával a tabletta bevétele után éri el. Az étellel együtt</w:t>
      </w:r>
      <w:r w:rsidR="00F05A0C" w:rsidRPr="00AA1FBB">
        <w:rPr>
          <w:spacing w:val="1"/>
          <w:position w:val="2"/>
        </w:rPr>
        <w:t xml:space="preserve"> </w:t>
      </w:r>
      <w:r w:rsidR="00F05A0C" w:rsidRPr="00AA1FBB">
        <w:rPr>
          <w:position w:val="2"/>
        </w:rPr>
        <w:t>történő bevétel 10</w:t>
      </w:r>
      <w:r w:rsidR="004B0382" w:rsidRPr="00AA1FBB">
        <w:rPr>
          <w:position w:val="2"/>
        </w:rPr>
        <w:t> </w:t>
      </w:r>
      <w:r w:rsidR="00F05A0C" w:rsidRPr="00AA1FBB">
        <w:rPr>
          <w:position w:val="2"/>
        </w:rPr>
        <w:t>mg-os dózis mellett nem befolyásolja az apixabán AUC- vagy C</w:t>
      </w:r>
      <w:r w:rsidR="00F05A0C" w:rsidRPr="00AA1FBB">
        <w:rPr>
          <w:vertAlign w:val="subscript"/>
        </w:rPr>
        <w:t>max</w:t>
      </w:r>
      <w:r w:rsidR="00F05A0C" w:rsidRPr="00AA1FBB">
        <w:rPr>
          <w:position w:val="2"/>
        </w:rPr>
        <w:t>-értékeket. A</w:t>
      </w:r>
      <w:r w:rsidR="007954D7">
        <w:rPr>
          <w:position w:val="2"/>
        </w:rPr>
        <w:t>z apixabán</w:t>
      </w:r>
      <w:r w:rsidR="00F05A0C" w:rsidRPr="00AA1FBB">
        <w:rPr>
          <w:spacing w:val="-4"/>
        </w:rPr>
        <w:t xml:space="preserve"> </w:t>
      </w:r>
      <w:r w:rsidR="00F05A0C" w:rsidRPr="00AA1FBB">
        <w:t>étkezés</w:t>
      </w:r>
      <w:r w:rsidR="00F05A0C" w:rsidRPr="00AA1FBB">
        <w:rPr>
          <w:spacing w:val="-1"/>
        </w:rPr>
        <w:t xml:space="preserve"> </w:t>
      </w:r>
      <w:r w:rsidR="00F05A0C" w:rsidRPr="00AA1FBB">
        <w:t>alatt</w:t>
      </w:r>
      <w:r w:rsidR="00F05A0C" w:rsidRPr="00AA1FBB">
        <w:rPr>
          <w:spacing w:val="-1"/>
        </w:rPr>
        <w:t xml:space="preserve"> </w:t>
      </w:r>
      <w:r w:rsidR="00F05A0C" w:rsidRPr="00AA1FBB">
        <w:t>vagy</w:t>
      </w:r>
      <w:r w:rsidR="00F05A0C" w:rsidRPr="00AA1FBB">
        <w:rPr>
          <w:spacing w:val="-2"/>
        </w:rPr>
        <w:t xml:space="preserve"> </w:t>
      </w:r>
      <w:r w:rsidR="00F05A0C" w:rsidRPr="00AA1FBB">
        <w:t>étkezéstől</w:t>
      </w:r>
      <w:r w:rsidR="00F05A0C" w:rsidRPr="00AA1FBB">
        <w:rPr>
          <w:spacing w:val="-1"/>
        </w:rPr>
        <w:t xml:space="preserve"> </w:t>
      </w:r>
      <w:r w:rsidR="00F05A0C" w:rsidRPr="00AA1FBB">
        <w:t>függetlenül</w:t>
      </w:r>
      <w:r w:rsidR="00F05A0C" w:rsidRPr="00AA1FBB">
        <w:rPr>
          <w:spacing w:val="-2"/>
        </w:rPr>
        <w:t xml:space="preserve"> </w:t>
      </w:r>
      <w:r w:rsidR="00F05A0C" w:rsidRPr="00AA1FBB">
        <w:t>is</w:t>
      </w:r>
      <w:r w:rsidR="00F05A0C" w:rsidRPr="00AA1FBB">
        <w:rPr>
          <w:spacing w:val="-1"/>
        </w:rPr>
        <w:t xml:space="preserve"> </w:t>
      </w:r>
      <w:r w:rsidR="00F05A0C" w:rsidRPr="00AA1FBB">
        <w:t>bevehető.</w:t>
      </w:r>
    </w:p>
    <w:p w14:paraId="44D59ED8" w14:textId="77777777" w:rsidR="00F05A0C" w:rsidRPr="00AA1FBB" w:rsidRDefault="00F05A0C" w:rsidP="009525C2">
      <w:pPr>
        <w:pStyle w:val="Szvegtrzs"/>
        <w:tabs>
          <w:tab w:val="left" w:pos="8364"/>
        </w:tabs>
      </w:pPr>
    </w:p>
    <w:p w14:paraId="523B93F8" w14:textId="69DA21C9" w:rsidR="00F05A0C" w:rsidRPr="00AA1FBB" w:rsidRDefault="00F05A0C" w:rsidP="009525C2">
      <w:pPr>
        <w:pStyle w:val="Szvegtrzs"/>
        <w:tabs>
          <w:tab w:val="left" w:pos="8364"/>
        </w:tabs>
      </w:pPr>
      <w:r w:rsidRPr="00AA1FBB">
        <w:t>Az apixabán naponta 10</w:t>
      </w:r>
      <w:r w:rsidR="004B0382" w:rsidRPr="00AA1FBB">
        <w:t> </w:t>
      </w:r>
      <w:r w:rsidRPr="00AA1FBB">
        <w:t>mg-ig növekvő, szájon át történő adagolás mellett a dózissal arányos,</w:t>
      </w:r>
      <w:r w:rsidRPr="00AA1FBB">
        <w:rPr>
          <w:spacing w:val="1"/>
        </w:rPr>
        <w:t xml:space="preserve"> </w:t>
      </w:r>
      <w:r w:rsidRPr="00AA1FBB">
        <w:rPr>
          <w:spacing w:val="-1"/>
        </w:rPr>
        <w:t xml:space="preserve">lineáris farmakokinetikát </w:t>
      </w:r>
      <w:r w:rsidRPr="00AA1FBB">
        <w:t>mutat. A 25</w:t>
      </w:r>
      <w:r w:rsidR="004B0382" w:rsidRPr="00AA1FBB">
        <w:t> </w:t>
      </w:r>
      <w:r w:rsidRPr="00AA1FBB">
        <w:t xml:space="preserve">mg-os vagy annál nagyobb </w:t>
      </w:r>
      <w:r w:rsidR="00AC315E" w:rsidRPr="00AA1FBB">
        <w:t xml:space="preserve">dózisokban </w:t>
      </w:r>
      <w:r w:rsidRPr="00AA1FBB">
        <w:t>az apixabán az</w:t>
      </w:r>
      <w:r w:rsidRPr="00AA1FBB">
        <w:rPr>
          <w:spacing w:val="1"/>
        </w:rPr>
        <w:t xml:space="preserve"> </w:t>
      </w:r>
      <w:r w:rsidRPr="00AA1FBB">
        <w:rPr>
          <w:spacing w:val="-1"/>
        </w:rPr>
        <w:t xml:space="preserve">oldódás által korlátozott felszívódást </w:t>
      </w:r>
      <w:r w:rsidRPr="00AA1FBB">
        <w:t>mutat, csökkent biohasznosulással. Az apixabán-expozíciós paraméterek alacsony, illetve közepes mértékű variabilitást mutatnak, amit az egyénen belüli</w:t>
      </w:r>
      <w:r w:rsidRPr="00AA1FBB">
        <w:rPr>
          <w:spacing w:val="1"/>
        </w:rPr>
        <w:t xml:space="preserve"> </w:t>
      </w:r>
      <w:r w:rsidRPr="00AA1FBB">
        <w:t>variabilitás kb. 2</w:t>
      </w:r>
      <w:r w:rsidR="00501B04" w:rsidRPr="00AA1FBB">
        <w:t>0</w:t>
      </w:r>
      <w:r w:rsidRPr="00AA1FBB">
        <w:t>%-os variációs együtthatója, míg az egyének közötti variabilitás kb. 30%-os</w:t>
      </w:r>
      <w:r w:rsidRPr="00AA1FBB">
        <w:rPr>
          <w:spacing w:val="1"/>
        </w:rPr>
        <w:t xml:space="preserve"> </w:t>
      </w:r>
      <w:r w:rsidRPr="00AA1FBB">
        <w:t>variációs</w:t>
      </w:r>
      <w:r w:rsidRPr="00AA1FBB">
        <w:rPr>
          <w:spacing w:val="-2"/>
        </w:rPr>
        <w:t xml:space="preserve"> </w:t>
      </w:r>
      <w:r w:rsidRPr="00AA1FBB">
        <w:t>együtthatója</w:t>
      </w:r>
      <w:r w:rsidRPr="00AA1FBB">
        <w:rPr>
          <w:spacing w:val="-1"/>
        </w:rPr>
        <w:t xml:space="preserve"> </w:t>
      </w:r>
      <w:r w:rsidRPr="00AA1FBB">
        <w:t>jelez.</w:t>
      </w:r>
    </w:p>
    <w:p w14:paraId="52A86038" w14:textId="77777777" w:rsidR="00F05A0C" w:rsidRPr="00AA1FBB" w:rsidRDefault="00F05A0C" w:rsidP="009525C2">
      <w:pPr>
        <w:pStyle w:val="Szvegtrzs"/>
        <w:tabs>
          <w:tab w:val="left" w:pos="8364"/>
        </w:tabs>
      </w:pPr>
    </w:p>
    <w:p w14:paraId="065E3D47" w14:textId="3B6659E9" w:rsidR="00F05A0C" w:rsidRPr="00AA1FBB" w:rsidRDefault="00F05A0C" w:rsidP="009525C2">
      <w:pPr>
        <w:pStyle w:val="Szvegtrzs"/>
      </w:pPr>
      <w:r w:rsidRPr="00AA1FBB">
        <w:t>10</w:t>
      </w:r>
      <w:r w:rsidR="004B0382" w:rsidRPr="00AA1FBB">
        <w:t> </w:t>
      </w:r>
      <w:r w:rsidRPr="00AA1FBB">
        <w:t>mg apixabán 2</w:t>
      </w:r>
      <w:r w:rsidR="004B0382" w:rsidRPr="00AA1FBB">
        <w:t> </w:t>
      </w:r>
      <w:r w:rsidRPr="00AA1FBB">
        <w:t>d</w:t>
      </w:r>
      <w:r w:rsidR="004B0382" w:rsidRPr="00AA1FBB">
        <w:t>ara</w:t>
      </w:r>
      <w:r w:rsidRPr="00AA1FBB">
        <w:t>b porrá tört, 30</w:t>
      </w:r>
      <w:r w:rsidR="004B0382" w:rsidRPr="00AA1FBB">
        <w:t> </w:t>
      </w:r>
      <w:r w:rsidRPr="00AA1FBB">
        <w:t>ml vízben szuszpendált 5</w:t>
      </w:r>
      <w:r w:rsidR="004B0382" w:rsidRPr="00AA1FBB">
        <w:t> </w:t>
      </w:r>
      <w:r w:rsidRPr="00AA1FBB">
        <w:t>mg-os tabletta formájában, szájon át</w:t>
      </w:r>
      <w:r w:rsidRPr="00AA1FBB">
        <w:rPr>
          <w:spacing w:val="1"/>
        </w:rPr>
        <w:t xml:space="preserve"> </w:t>
      </w:r>
      <w:r w:rsidRPr="00AA1FBB">
        <w:t>történő bevétele után az expozíció összemérhető volt 2</w:t>
      </w:r>
      <w:r w:rsidR="004B0382" w:rsidRPr="00AA1FBB">
        <w:t> </w:t>
      </w:r>
      <w:r w:rsidRPr="00AA1FBB">
        <w:t>d</w:t>
      </w:r>
      <w:r w:rsidR="004B0382" w:rsidRPr="00AA1FBB">
        <w:t>ara</w:t>
      </w:r>
      <w:r w:rsidRPr="00AA1FBB">
        <w:t>b 5</w:t>
      </w:r>
      <w:r w:rsidR="004B0382" w:rsidRPr="00AA1FBB">
        <w:t> </w:t>
      </w:r>
      <w:r w:rsidRPr="00AA1FBB">
        <w:t>mg-os tabletta szájon át, egészben történő</w:t>
      </w:r>
      <w:r w:rsidRPr="00AA1FBB">
        <w:rPr>
          <w:spacing w:val="-52"/>
        </w:rPr>
        <w:t xml:space="preserve"> </w:t>
      </w:r>
      <w:r w:rsidRPr="00AA1FBB">
        <w:t>bevétele után mért expozícióval. 10</w:t>
      </w:r>
      <w:r w:rsidR="004B0382" w:rsidRPr="00AA1FBB">
        <w:t> </w:t>
      </w:r>
      <w:r w:rsidRPr="00AA1FBB">
        <w:t>mg apixabán 2</w:t>
      </w:r>
      <w:r w:rsidR="004B0382" w:rsidRPr="00AA1FBB">
        <w:t> </w:t>
      </w:r>
      <w:r w:rsidRPr="00AA1FBB">
        <w:t>d</w:t>
      </w:r>
      <w:r w:rsidR="004B0382" w:rsidRPr="00AA1FBB">
        <w:t>ara</w:t>
      </w:r>
      <w:r w:rsidRPr="00AA1FBB">
        <w:t>b porrá tört, 30</w:t>
      </w:r>
      <w:r w:rsidR="00F6356C" w:rsidRPr="00AA1FBB">
        <w:t> </w:t>
      </w:r>
      <w:r w:rsidRPr="00AA1FBB">
        <w:t>g almapüréhez kevert 5</w:t>
      </w:r>
      <w:r w:rsidR="00F6356C" w:rsidRPr="00AA1FBB">
        <w:t> </w:t>
      </w:r>
      <w:r w:rsidRPr="00AA1FBB">
        <w:t>mg-os</w:t>
      </w:r>
      <w:r w:rsidRPr="00AA1FBB">
        <w:rPr>
          <w:spacing w:val="1"/>
        </w:rPr>
        <w:t xml:space="preserve"> </w:t>
      </w:r>
      <w:r w:rsidRPr="00AA1FBB">
        <w:rPr>
          <w:position w:val="2"/>
        </w:rPr>
        <w:t>tabletta</w:t>
      </w:r>
      <w:r w:rsidRPr="00AA1FBB">
        <w:rPr>
          <w:spacing w:val="-3"/>
          <w:position w:val="2"/>
        </w:rPr>
        <w:t xml:space="preserve"> </w:t>
      </w:r>
      <w:r w:rsidRPr="00AA1FBB">
        <w:rPr>
          <w:position w:val="2"/>
        </w:rPr>
        <w:t>formájában,</w:t>
      </w:r>
      <w:r w:rsidRPr="00AA1FBB">
        <w:rPr>
          <w:spacing w:val="-2"/>
          <w:position w:val="2"/>
        </w:rPr>
        <w:t xml:space="preserve"> </w:t>
      </w:r>
      <w:r w:rsidRPr="00AA1FBB">
        <w:rPr>
          <w:position w:val="2"/>
        </w:rPr>
        <w:t>szájon</w:t>
      </w:r>
      <w:r w:rsidRPr="00AA1FBB">
        <w:rPr>
          <w:spacing w:val="-2"/>
          <w:position w:val="2"/>
        </w:rPr>
        <w:t xml:space="preserve"> </w:t>
      </w:r>
      <w:r w:rsidRPr="00AA1FBB">
        <w:rPr>
          <w:position w:val="2"/>
        </w:rPr>
        <w:t>át</w:t>
      </w:r>
      <w:r w:rsidRPr="00AA1FBB">
        <w:rPr>
          <w:spacing w:val="-2"/>
          <w:position w:val="2"/>
        </w:rPr>
        <w:t xml:space="preserve"> </w:t>
      </w:r>
      <w:r w:rsidRPr="00AA1FBB">
        <w:rPr>
          <w:position w:val="2"/>
        </w:rPr>
        <w:t>történő</w:t>
      </w:r>
      <w:r w:rsidRPr="00AA1FBB">
        <w:rPr>
          <w:spacing w:val="-2"/>
          <w:position w:val="2"/>
        </w:rPr>
        <w:t xml:space="preserve"> </w:t>
      </w:r>
      <w:r w:rsidRPr="00AA1FBB">
        <w:rPr>
          <w:position w:val="2"/>
        </w:rPr>
        <w:t>beadása</w:t>
      </w:r>
      <w:r w:rsidRPr="00AA1FBB">
        <w:rPr>
          <w:spacing w:val="-2"/>
          <w:position w:val="2"/>
        </w:rPr>
        <w:t xml:space="preserve"> </w:t>
      </w:r>
      <w:r w:rsidRPr="00AA1FBB">
        <w:rPr>
          <w:position w:val="2"/>
        </w:rPr>
        <w:t>után</w:t>
      </w:r>
      <w:r w:rsidRPr="00AA1FBB">
        <w:rPr>
          <w:spacing w:val="-2"/>
          <w:position w:val="2"/>
        </w:rPr>
        <w:t xml:space="preserve"> </w:t>
      </w:r>
      <w:r w:rsidRPr="00AA1FBB">
        <w:rPr>
          <w:position w:val="2"/>
        </w:rPr>
        <w:t>a</w:t>
      </w:r>
      <w:r w:rsidRPr="00AA1FBB">
        <w:rPr>
          <w:spacing w:val="-3"/>
          <w:position w:val="2"/>
        </w:rPr>
        <w:t xml:space="preserve"> </w:t>
      </w:r>
      <w:r w:rsidRPr="00AA1FBB">
        <w:rPr>
          <w:position w:val="2"/>
        </w:rPr>
        <w:t>C</w:t>
      </w:r>
      <w:r w:rsidRPr="00AA1FBB">
        <w:rPr>
          <w:vertAlign w:val="subscript"/>
        </w:rPr>
        <w:t>max</w:t>
      </w:r>
      <w:r w:rsidRPr="00AA1FBB">
        <w:rPr>
          <w:spacing w:val="16"/>
        </w:rPr>
        <w:t xml:space="preserve"> </w:t>
      </w:r>
      <w:r w:rsidRPr="00AA1FBB">
        <w:rPr>
          <w:position w:val="2"/>
        </w:rPr>
        <w:t>21%-kal,</w:t>
      </w:r>
      <w:r w:rsidRPr="00AA1FBB">
        <w:rPr>
          <w:spacing w:val="-2"/>
          <w:position w:val="2"/>
        </w:rPr>
        <w:t xml:space="preserve"> </w:t>
      </w:r>
      <w:r w:rsidRPr="00AA1FBB">
        <w:rPr>
          <w:position w:val="2"/>
        </w:rPr>
        <w:t>az</w:t>
      </w:r>
      <w:r w:rsidRPr="00AA1FBB">
        <w:rPr>
          <w:spacing w:val="-2"/>
          <w:position w:val="2"/>
        </w:rPr>
        <w:t xml:space="preserve"> </w:t>
      </w:r>
      <w:r w:rsidRPr="00AA1FBB">
        <w:rPr>
          <w:position w:val="2"/>
        </w:rPr>
        <w:t>AUC</w:t>
      </w:r>
      <w:r w:rsidRPr="00AA1FBB">
        <w:rPr>
          <w:spacing w:val="-2"/>
          <w:position w:val="2"/>
        </w:rPr>
        <w:t xml:space="preserve"> </w:t>
      </w:r>
      <w:r w:rsidRPr="00AA1FBB">
        <w:rPr>
          <w:position w:val="2"/>
        </w:rPr>
        <w:t>pedig</w:t>
      </w:r>
      <w:r w:rsidRPr="00AA1FBB">
        <w:rPr>
          <w:spacing w:val="-2"/>
          <w:position w:val="2"/>
        </w:rPr>
        <w:t xml:space="preserve"> </w:t>
      </w:r>
      <w:r w:rsidRPr="00AA1FBB">
        <w:rPr>
          <w:position w:val="2"/>
        </w:rPr>
        <w:t>16%-kal</w:t>
      </w:r>
      <w:r w:rsidR="00FB7217" w:rsidRPr="00AA1FBB">
        <w:rPr>
          <w:position w:val="2"/>
        </w:rPr>
        <w:t xml:space="preserve"> </w:t>
      </w:r>
      <w:r w:rsidRPr="00AA1FBB">
        <w:t>alacsonyabb volt, mint amit 2</w:t>
      </w:r>
      <w:r w:rsidR="00F6356C" w:rsidRPr="00AA1FBB">
        <w:t> </w:t>
      </w:r>
      <w:r w:rsidR="003F1217" w:rsidRPr="00AA1FBB">
        <w:t>d</w:t>
      </w:r>
      <w:r w:rsidR="00F6356C" w:rsidRPr="00AA1FBB">
        <w:t>ara</w:t>
      </w:r>
      <w:r w:rsidRPr="00AA1FBB">
        <w:t>b egészben bevett 5</w:t>
      </w:r>
      <w:r w:rsidR="00F6356C" w:rsidRPr="00AA1FBB">
        <w:t> </w:t>
      </w:r>
      <w:r w:rsidRPr="00AA1FBB">
        <w:t>mg-os tabletta után mértek. Az expozíció</w:t>
      </w:r>
      <w:r w:rsidRPr="00AA1FBB">
        <w:rPr>
          <w:spacing w:val="-52"/>
        </w:rPr>
        <w:t xml:space="preserve"> </w:t>
      </w:r>
      <w:r w:rsidRPr="00AA1FBB">
        <w:t>csökkenése</w:t>
      </w:r>
      <w:r w:rsidRPr="00AA1FBB">
        <w:rPr>
          <w:spacing w:val="-2"/>
        </w:rPr>
        <w:t xml:space="preserve"> </w:t>
      </w:r>
      <w:r w:rsidRPr="00AA1FBB">
        <w:t>nem</w:t>
      </w:r>
      <w:r w:rsidRPr="00AA1FBB">
        <w:rPr>
          <w:spacing w:val="-1"/>
        </w:rPr>
        <w:t xml:space="preserve"> </w:t>
      </w:r>
      <w:r w:rsidRPr="00AA1FBB">
        <w:t>minősül</w:t>
      </w:r>
      <w:r w:rsidRPr="00AA1FBB">
        <w:rPr>
          <w:spacing w:val="-1"/>
        </w:rPr>
        <w:t xml:space="preserve"> </w:t>
      </w:r>
      <w:r w:rsidRPr="00AA1FBB">
        <w:t>klinikailag</w:t>
      </w:r>
      <w:r w:rsidRPr="00AA1FBB">
        <w:rPr>
          <w:spacing w:val="-5"/>
        </w:rPr>
        <w:t xml:space="preserve"> </w:t>
      </w:r>
      <w:r w:rsidRPr="00AA1FBB">
        <w:t>jelentősnek.</w:t>
      </w:r>
    </w:p>
    <w:p w14:paraId="68617720" w14:textId="77777777" w:rsidR="00F05A0C" w:rsidRPr="00AA1FBB" w:rsidRDefault="00F05A0C" w:rsidP="009525C2">
      <w:pPr>
        <w:pStyle w:val="Szvegtrzs"/>
      </w:pPr>
    </w:p>
    <w:p w14:paraId="7E23F883" w14:textId="2DC35897" w:rsidR="00F05A0C" w:rsidRPr="00AA1FBB" w:rsidRDefault="00F05A0C" w:rsidP="009525C2">
      <w:pPr>
        <w:pStyle w:val="Szvegtrzs"/>
      </w:pPr>
      <w:r w:rsidRPr="00AA1FBB">
        <w:t>Egy porrá tört, 60</w:t>
      </w:r>
      <w:r w:rsidR="00F6356C" w:rsidRPr="00AA1FBB">
        <w:t> </w:t>
      </w:r>
      <w:r w:rsidRPr="00AA1FBB">
        <w:t>ml 5%-os glükózoldatban szuszpendált 5</w:t>
      </w:r>
      <w:r w:rsidR="00F6356C" w:rsidRPr="00AA1FBB">
        <w:t> </w:t>
      </w:r>
      <w:r w:rsidRPr="00AA1FBB">
        <w:t>mg-os apixabán tabletta nasogastricus</w:t>
      </w:r>
      <w:r w:rsidRPr="00AA1FBB">
        <w:rPr>
          <w:spacing w:val="-52"/>
        </w:rPr>
        <w:t xml:space="preserve"> </w:t>
      </w:r>
      <w:r w:rsidRPr="00AA1FBB">
        <w:t>szondán át történő beadása után az expozíció hasonló volt olyan, más klinikai vizsgálatokban mért expozícióhoz,</w:t>
      </w:r>
      <w:r w:rsidRPr="00AA1FBB">
        <w:rPr>
          <w:spacing w:val="-3"/>
        </w:rPr>
        <w:t xml:space="preserve"> </w:t>
      </w:r>
      <w:r w:rsidRPr="00AA1FBB">
        <w:t>ahol</w:t>
      </w:r>
      <w:r w:rsidRPr="00AA1FBB">
        <w:rPr>
          <w:spacing w:val="-2"/>
        </w:rPr>
        <w:t xml:space="preserve"> </w:t>
      </w:r>
      <w:r w:rsidRPr="00AA1FBB">
        <w:t>egészséges</w:t>
      </w:r>
      <w:r w:rsidRPr="00AA1FBB">
        <w:rPr>
          <w:spacing w:val="-2"/>
        </w:rPr>
        <w:t xml:space="preserve"> </w:t>
      </w:r>
      <w:r w:rsidRPr="00AA1FBB">
        <w:t>alanyok</w:t>
      </w:r>
      <w:r w:rsidRPr="00AA1FBB">
        <w:rPr>
          <w:spacing w:val="-2"/>
        </w:rPr>
        <w:t xml:space="preserve"> </w:t>
      </w:r>
      <w:r w:rsidRPr="00AA1FBB">
        <w:t>egy</w:t>
      </w:r>
      <w:r w:rsidRPr="00AA1FBB">
        <w:rPr>
          <w:spacing w:val="-2"/>
        </w:rPr>
        <w:t xml:space="preserve"> </w:t>
      </w:r>
      <w:r w:rsidRPr="00AA1FBB">
        <w:t>5</w:t>
      </w:r>
      <w:r w:rsidR="00F6356C" w:rsidRPr="00AA1FBB">
        <w:t> </w:t>
      </w:r>
      <w:r w:rsidRPr="00AA1FBB">
        <w:t>mg-os</w:t>
      </w:r>
      <w:r w:rsidRPr="00AA1FBB">
        <w:rPr>
          <w:spacing w:val="-1"/>
        </w:rPr>
        <w:t xml:space="preserve"> </w:t>
      </w:r>
      <w:r w:rsidRPr="00AA1FBB">
        <w:t>apixabán</w:t>
      </w:r>
      <w:r w:rsidRPr="00AA1FBB">
        <w:rPr>
          <w:spacing w:val="-2"/>
        </w:rPr>
        <w:t xml:space="preserve"> </w:t>
      </w:r>
      <w:r w:rsidRPr="00AA1FBB">
        <w:t>tablettát</w:t>
      </w:r>
      <w:r w:rsidRPr="00AA1FBB">
        <w:rPr>
          <w:spacing w:val="-2"/>
        </w:rPr>
        <w:t xml:space="preserve"> </w:t>
      </w:r>
      <w:r w:rsidRPr="00AA1FBB">
        <w:t>kaptak</w:t>
      </w:r>
      <w:r w:rsidRPr="00AA1FBB">
        <w:rPr>
          <w:spacing w:val="-2"/>
        </w:rPr>
        <w:t xml:space="preserve"> </w:t>
      </w:r>
      <w:r w:rsidRPr="00AA1FBB">
        <w:t>szájon</w:t>
      </w:r>
      <w:r w:rsidRPr="00AA1FBB">
        <w:rPr>
          <w:spacing w:val="-2"/>
        </w:rPr>
        <w:t xml:space="preserve"> </w:t>
      </w:r>
      <w:r w:rsidRPr="00AA1FBB">
        <w:t>át.</w:t>
      </w:r>
    </w:p>
    <w:p w14:paraId="4501BD64" w14:textId="77777777" w:rsidR="00F05A0C" w:rsidRPr="00AA1FBB" w:rsidRDefault="00F05A0C" w:rsidP="009525C2">
      <w:pPr>
        <w:pStyle w:val="Szvegtrzs"/>
      </w:pPr>
    </w:p>
    <w:p w14:paraId="6ECB6C48" w14:textId="77777777" w:rsidR="00F05A0C" w:rsidRPr="00AA1FBB" w:rsidRDefault="00F05A0C" w:rsidP="009525C2">
      <w:pPr>
        <w:pStyle w:val="Szvegtrzs"/>
        <w:ind w:right="2"/>
      </w:pPr>
      <w:r w:rsidRPr="00AA1FBB">
        <w:t>Az apixabán előre jelezhető, dózisarányos farmakokinetikai profilja miatt az elvégzett klinikai</w:t>
      </w:r>
      <w:r w:rsidRPr="00AA1FBB">
        <w:rPr>
          <w:spacing w:val="1"/>
        </w:rPr>
        <w:t xml:space="preserve"> </w:t>
      </w:r>
      <w:r w:rsidRPr="00AA1FBB">
        <w:t>vizsgálatokból</w:t>
      </w:r>
      <w:r w:rsidRPr="00AA1FBB">
        <w:rPr>
          <w:spacing w:val="-7"/>
        </w:rPr>
        <w:t xml:space="preserve"> </w:t>
      </w:r>
      <w:r w:rsidRPr="00AA1FBB">
        <w:t>származó</w:t>
      </w:r>
      <w:r w:rsidRPr="00AA1FBB">
        <w:rPr>
          <w:spacing w:val="-5"/>
        </w:rPr>
        <w:t xml:space="preserve"> </w:t>
      </w:r>
      <w:r w:rsidRPr="00AA1FBB">
        <w:t>biohasznosulási</w:t>
      </w:r>
      <w:r w:rsidRPr="00AA1FBB">
        <w:rPr>
          <w:spacing w:val="-6"/>
        </w:rPr>
        <w:t xml:space="preserve"> </w:t>
      </w:r>
      <w:r w:rsidRPr="00AA1FBB">
        <w:t>eredmények</w:t>
      </w:r>
      <w:r w:rsidRPr="00AA1FBB">
        <w:rPr>
          <w:spacing w:val="-6"/>
        </w:rPr>
        <w:t xml:space="preserve"> </w:t>
      </w:r>
      <w:r w:rsidRPr="00AA1FBB">
        <w:t>alacsonyabb</w:t>
      </w:r>
      <w:r w:rsidRPr="00AA1FBB">
        <w:rPr>
          <w:spacing w:val="-8"/>
        </w:rPr>
        <w:t xml:space="preserve"> </w:t>
      </w:r>
      <w:r w:rsidRPr="00AA1FBB">
        <w:t>apixabán</w:t>
      </w:r>
      <w:r w:rsidRPr="00AA1FBB">
        <w:rPr>
          <w:spacing w:val="-6"/>
        </w:rPr>
        <w:t xml:space="preserve"> </w:t>
      </w:r>
      <w:r w:rsidRPr="00AA1FBB">
        <w:t>dózisokra</w:t>
      </w:r>
      <w:r w:rsidRPr="00AA1FBB">
        <w:rPr>
          <w:spacing w:val="-6"/>
        </w:rPr>
        <w:t xml:space="preserve"> </w:t>
      </w:r>
      <w:r w:rsidRPr="00AA1FBB">
        <w:t>is</w:t>
      </w:r>
      <w:r w:rsidRPr="00AA1FBB">
        <w:rPr>
          <w:spacing w:val="-6"/>
        </w:rPr>
        <w:t xml:space="preserve"> </w:t>
      </w:r>
      <w:r w:rsidRPr="00AA1FBB">
        <w:t>érvényesek.</w:t>
      </w:r>
    </w:p>
    <w:p w14:paraId="0D0606E3" w14:textId="77777777" w:rsidR="00F05A0C" w:rsidRDefault="00F05A0C" w:rsidP="009525C2">
      <w:pPr>
        <w:pStyle w:val="Szvegtrzs"/>
        <w:ind w:right="2"/>
      </w:pPr>
    </w:p>
    <w:p w14:paraId="071A6E98" w14:textId="77777777" w:rsidR="00912F7D" w:rsidRPr="00AA1FBB" w:rsidRDefault="00912F7D" w:rsidP="00912F7D">
      <w:pPr>
        <w:pStyle w:val="Szvegtrzs"/>
        <w:ind w:right="2"/>
        <w:rPr>
          <w:u w:val="single"/>
        </w:rPr>
      </w:pPr>
      <w:r w:rsidRPr="00AA1FBB">
        <w:rPr>
          <w:u w:val="single"/>
        </w:rPr>
        <w:t xml:space="preserve">Gyermekek és serdülők </w:t>
      </w:r>
    </w:p>
    <w:p w14:paraId="1C11715F" w14:textId="77777777" w:rsidR="00912F7D" w:rsidRDefault="00912F7D" w:rsidP="00912F7D">
      <w:pPr>
        <w:pStyle w:val="Szvegtrzs"/>
        <w:ind w:right="2"/>
      </w:pPr>
      <w:r w:rsidRPr="00AA1FBB">
        <w:t>Az apixabán felszívódása gyors, egyetlen adag alkalmazása után körülbelül 2 órával éri el a csúcskoncentrációját (C</w:t>
      </w:r>
      <w:r w:rsidRPr="00AA1FBB">
        <w:rPr>
          <w:vertAlign w:val="subscript"/>
        </w:rPr>
        <w:t>max</w:t>
      </w:r>
      <w:r w:rsidRPr="00AA1FBB">
        <w:t>).</w:t>
      </w:r>
    </w:p>
    <w:p w14:paraId="4C6CC4D1" w14:textId="77777777" w:rsidR="00912F7D" w:rsidRPr="00AA1FBB" w:rsidRDefault="00912F7D" w:rsidP="009525C2">
      <w:pPr>
        <w:pStyle w:val="Szvegtrzs"/>
        <w:ind w:right="2"/>
      </w:pPr>
    </w:p>
    <w:p w14:paraId="3B42E857" w14:textId="77777777" w:rsidR="00F05A0C" w:rsidRPr="00AA1FBB" w:rsidRDefault="00F05A0C" w:rsidP="009525C2">
      <w:pPr>
        <w:pStyle w:val="Szvegtrzs"/>
        <w:ind w:right="2"/>
      </w:pPr>
      <w:r w:rsidRPr="00AA1FBB">
        <w:rPr>
          <w:u w:val="single"/>
        </w:rPr>
        <w:t>Eloszlás</w:t>
      </w:r>
    </w:p>
    <w:p w14:paraId="4DBA4099" w14:textId="39552994" w:rsidR="00F05A0C" w:rsidRDefault="00F05A0C" w:rsidP="009525C2">
      <w:pPr>
        <w:pStyle w:val="Szvegtrzs"/>
        <w:ind w:right="2"/>
      </w:pPr>
      <w:r w:rsidRPr="00AA1FBB">
        <w:rPr>
          <w:position w:val="2"/>
        </w:rPr>
        <w:t>A plazmafehérjékhez való kötődése</w:t>
      </w:r>
      <w:r w:rsidR="007954D7">
        <w:rPr>
          <w:position w:val="2"/>
        </w:rPr>
        <w:t xml:space="preserve"> </w:t>
      </w:r>
      <w:r w:rsidR="00912F7D">
        <w:rPr>
          <w:position w:val="2"/>
        </w:rPr>
        <w:t>felnőttek</w:t>
      </w:r>
      <w:r w:rsidR="00912F7D" w:rsidRPr="00AA1FBB">
        <w:rPr>
          <w:position w:val="2"/>
        </w:rPr>
        <w:t xml:space="preserve">ben </w:t>
      </w:r>
      <w:r w:rsidRPr="00AA1FBB">
        <w:rPr>
          <w:position w:val="2"/>
        </w:rPr>
        <w:t>hozzávetőlegesen 87%. Megoszlási térfogata (V</w:t>
      </w:r>
      <w:r w:rsidRPr="00FA530C">
        <w:rPr>
          <w:vertAlign w:val="subscript"/>
        </w:rPr>
        <w:t>ss</w:t>
      </w:r>
      <w:r w:rsidRPr="00AA1FBB">
        <w:rPr>
          <w:position w:val="2"/>
        </w:rPr>
        <w:t>)</w:t>
      </w:r>
      <w:r w:rsidRPr="00AA1FBB">
        <w:rPr>
          <w:spacing w:val="-52"/>
          <w:position w:val="2"/>
        </w:rPr>
        <w:t xml:space="preserve"> </w:t>
      </w:r>
      <w:r w:rsidRPr="00AA1FBB">
        <w:t>hozzávetőlegesen</w:t>
      </w:r>
      <w:r w:rsidRPr="00AA1FBB">
        <w:rPr>
          <w:spacing w:val="-2"/>
        </w:rPr>
        <w:t xml:space="preserve"> </w:t>
      </w:r>
      <w:r w:rsidRPr="00AA1FBB">
        <w:t>21</w:t>
      </w:r>
      <w:r w:rsidR="00355720" w:rsidRPr="00AA1FBB">
        <w:t> </w:t>
      </w:r>
      <w:r w:rsidRPr="00AA1FBB">
        <w:t>liter.</w:t>
      </w:r>
    </w:p>
    <w:p w14:paraId="04E7E374" w14:textId="77777777" w:rsidR="000731DF" w:rsidRDefault="000731DF" w:rsidP="009525C2">
      <w:pPr>
        <w:pStyle w:val="Szvegtrzs"/>
        <w:ind w:right="2"/>
      </w:pPr>
    </w:p>
    <w:p w14:paraId="11ED0C83" w14:textId="30F8A612" w:rsidR="000731DF" w:rsidRPr="00AA1FBB" w:rsidRDefault="000731DF" w:rsidP="009525C2">
      <w:pPr>
        <w:pStyle w:val="Szvegtrzs"/>
        <w:ind w:right="2"/>
      </w:pPr>
      <w:r w:rsidRPr="00994664">
        <w:t>Nem állnak rendelkezésre az apixabán plazmaprotein-kötődésére vonatkozó adatok kifejezetten gyermekekre és serdülőkre vonatkozóan.</w:t>
      </w:r>
    </w:p>
    <w:p w14:paraId="7D4D07CB" w14:textId="77777777" w:rsidR="00F05A0C" w:rsidRPr="00AA1FBB" w:rsidRDefault="00F05A0C" w:rsidP="009525C2">
      <w:pPr>
        <w:pStyle w:val="Szvegtrzs"/>
        <w:ind w:right="2"/>
      </w:pPr>
    </w:p>
    <w:p w14:paraId="0F30EB43" w14:textId="77777777" w:rsidR="00F05A0C" w:rsidRPr="00AA1FBB" w:rsidRDefault="00F05A0C" w:rsidP="009525C2">
      <w:pPr>
        <w:pStyle w:val="Szvegtrzs"/>
        <w:ind w:right="2"/>
      </w:pPr>
      <w:r w:rsidRPr="00AA1FBB">
        <w:rPr>
          <w:u w:val="single"/>
        </w:rPr>
        <w:t>Biotranszformáció</w:t>
      </w:r>
      <w:r w:rsidRPr="00AA1FBB">
        <w:rPr>
          <w:spacing w:val="-7"/>
          <w:u w:val="single"/>
        </w:rPr>
        <w:t xml:space="preserve"> </w:t>
      </w:r>
      <w:r w:rsidRPr="00AA1FBB">
        <w:rPr>
          <w:u w:val="single"/>
        </w:rPr>
        <w:t>és</w:t>
      </w:r>
      <w:r w:rsidRPr="00AA1FBB">
        <w:rPr>
          <w:spacing w:val="-6"/>
          <w:u w:val="single"/>
        </w:rPr>
        <w:t xml:space="preserve"> </w:t>
      </w:r>
      <w:r w:rsidRPr="00AA1FBB">
        <w:rPr>
          <w:u w:val="single"/>
        </w:rPr>
        <w:t>elimináció</w:t>
      </w:r>
    </w:p>
    <w:p w14:paraId="34FF3198" w14:textId="1328E6C3" w:rsidR="00F05A0C" w:rsidRPr="00AA1FBB" w:rsidRDefault="00F05A0C" w:rsidP="009525C2">
      <w:pPr>
        <w:pStyle w:val="Szvegtrzs"/>
        <w:ind w:right="2"/>
      </w:pPr>
      <w:r w:rsidRPr="00AA1FBB">
        <w:t xml:space="preserve">Az apixabán több útvonalon keresztül eliminálódik. </w:t>
      </w:r>
      <w:r w:rsidR="00AF7A91">
        <w:t>Felnőtt</w:t>
      </w:r>
      <w:r w:rsidRPr="00AA1FBB">
        <w:t>ekn</w:t>
      </w:r>
      <w:r w:rsidR="00AC6243">
        <w:t>él</w:t>
      </w:r>
      <w:r w:rsidRPr="00AA1FBB">
        <w:t xml:space="preserve"> a bejuttatott apixabán</w:t>
      </w:r>
      <w:r w:rsidR="001E16CF">
        <w:t>-</w:t>
      </w:r>
      <w:r w:rsidRPr="00AA1FBB">
        <w:t>dózis</w:t>
      </w:r>
      <w:r w:rsidRPr="00AA1FBB">
        <w:rPr>
          <w:spacing w:val="1"/>
        </w:rPr>
        <w:t xml:space="preserve"> </w:t>
      </w:r>
      <w:r w:rsidRPr="00AA1FBB">
        <w:t xml:space="preserve">mintegy 25%-a volt visszanyerhető metabolitok formájában, </w:t>
      </w:r>
      <w:r w:rsidR="007E0226" w:rsidRPr="00AA1FBB">
        <w:t>a</w:t>
      </w:r>
      <w:r w:rsidRPr="00AA1FBB">
        <w:t>m</w:t>
      </w:r>
      <w:r w:rsidR="007E0226" w:rsidRPr="00AA1FBB">
        <w:t>i</w:t>
      </w:r>
      <w:r w:rsidRPr="00AA1FBB">
        <w:t>nek nagyobbik hányada a</w:t>
      </w:r>
      <w:r w:rsidRPr="00AA1FBB">
        <w:rPr>
          <w:spacing w:val="1"/>
        </w:rPr>
        <w:t xml:space="preserve"> </w:t>
      </w:r>
      <w:r w:rsidRPr="00AA1FBB">
        <w:t>székletből volt visszanyerhető. Az apixabán renális kiválasztódása a teljes clearance körülbelül 27%-át teszi ki</w:t>
      </w:r>
      <w:r w:rsidR="007954D7">
        <w:t xml:space="preserve"> felnőtteknél</w:t>
      </w:r>
      <w:r w:rsidRPr="00AA1FBB">
        <w:t>. Klinikai vizsgálatok során biliáris, illetve nem klinikai vizsgálatok során</w:t>
      </w:r>
      <w:r w:rsidRPr="00AA1FBB">
        <w:rPr>
          <w:spacing w:val="1"/>
        </w:rPr>
        <w:t xml:space="preserve"> </w:t>
      </w:r>
      <w:r w:rsidRPr="00AA1FBB">
        <w:t>közvetlen</w:t>
      </w:r>
      <w:r w:rsidRPr="00AA1FBB">
        <w:rPr>
          <w:spacing w:val="-2"/>
        </w:rPr>
        <w:t xml:space="preserve"> </w:t>
      </w:r>
      <w:r w:rsidRPr="00AA1FBB">
        <w:t>intestinális kiválasztódást</w:t>
      </w:r>
      <w:r w:rsidRPr="00AA1FBB">
        <w:rPr>
          <w:spacing w:val="-2"/>
        </w:rPr>
        <w:t xml:space="preserve"> </w:t>
      </w:r>
      <w:r w:rsidRPr="00AA1FBB">
        <w:t>is</w:t>
      </w:r>
      <w:r w:rsidRPr="00AA1FBB">
        <w:rPr>
          <w:spacing w:val="-1"/>
        </w:rPr>
        <w:t xml:space="preserve"> </w:t>
      </w:r>
      <w:r w:rsidRPr="00AA1FBB">
        <w:t>megfigyeltek.</w:t>
      </w:r>
    </w:p>
    <w:p w14:paraId="3D1E709B" w14:textId="77777777" w:rsidR="00F05A0C" w:rsidRPr="00AA1FBB" w:rsidRDefault="00F05A0C" w:rsidP="009525C2">
      <w:pPr>
        <w:pStyle w:val="Szvegtrzs"/>
        <w:ind w:right="2"/>
      </w:pPr>
    </w:p>
    <w:p w14:paraId="53D2C2B9" w14:textId="23299212" w:rsidR="00F05A0C" w:rsidRPr="00AA1FBB" w:rsidRDefault="00360413" w:rsidP="009525C2">
      <w:pPr>
        <w:pStyle w:val="Szvegtrzs"/>
        <w:ind w:right="2"/>
      </w:pPr>
      <w:r>
        <w:t>Felnőtteknél a</w:t>
      </w:r>
      <w:r w:rsidR="00F05A0C" w:rsidRPr="00AA1FBB">
        <w:t>z</w:t>
      </w:r>
      <w:r w:rsidR="00F05A0C" w:rsidRPr="00AA1FBB">
        <w:rPr>
          <w:spacing w:val="-5"/>
        </w:rPr>
        <w:t xml:space="preserve"> </w:t>
      </w:r>
      <w:r w:rsidR="00F05A0C" w:rsidRPr="00AA1FBB">
        <w:t>apixabán</w:t>
      </w:r>
      <w:r w:rsidR="00F05A0C" w:rsidRPr="00AA1FBB">
        <w:rPr>
          <w:spacing w:val="-6"/>
        </w:rPr>
        <w:t xml:space="preserve"> </w:t>
      </w:r>
      <w:r w:rsidR="00F05A0C" w:rsidRPr="00AA1FBB">
        <w:t>teljes</w:t>
      </w:r>
      <w:r w:rsidR="00F05A0C" w:rsidRPr="00AA1FBB">
        <w:rPr>
          <w:spacing w:val="-3"/>
        </w:rPr>
        <w:t xml:space="preserve"> </w:t>
      </w:r>
      <w:r w:rsidR="00F05A0C" w:rsidRPr="00AA1FBB">
        <w:t>clearance-e</w:t>
      </w:r>
      <w:r w:rsidR="00F05A0C" w:rsidRPr="00AA1FBB">
        <w:rPr>
          <w:spacing w:val="-3"/>
        </w:rPr>
        <w:t xml:space="preserve"> </w:t>
      </w:r>
      <w:r w:rsidR="00F05A0C" w:rsidRPr="00AA1FBB">
        <w:t>3,3</w:t>
      </w:r>
      <w:r w:rsidR="004A72C9" w:rsidRPr="00AA1FBB">
        <w:t> </w:t>
      </w:r>
      <w:r w:rsidR="00F05A0C" w:rsidRPr="00AA1FBB">
        <w:t>l/óra,</w:t>
      </w:r>
      <w:r w:rsidR="00F05A0C" w:rsidRPr="00AA1FBB">
        <w:rPr>
          <w:spacing w:val="-3"/>
        </w:rPr>
        <w:t xml:space="preserve"> </w:t>
      </w:r>
      <w:r w:rsidR="00F05A0C" w:rsidRPr="00AA1FBB">
        <w:t>felezési</w:t>
      </w:r>
      <w:r w:rsidR="00F05A0C" w:rsidRPr="00AA1FBB">
        <w:rPr>
          <w:spacing w:val="-4"/>
        </w:rPr>
        <w:t xml:space="preserve"> </w:t>
      </w:r>
      <w:r w:rsidR="00F05A0C" w:rsidRPr="00AA1FBB">
        <w:t>ideje</w:t>
      </w:r>
      <w:r w:rsidR="00F05A0C" w:rsidRPr="00AA1FBB">
        <w:rPr>
          <w:spacing w:val="-4"/>
        </w:rPr>
        <w:t xml:space="preserve"> </w:t>
      </w:r>
      <w:r w:rsidR="00F05A0C" w:rsidRPr="00AA1FBB">
        <w:t>körülbelül</w:t>
      </w:r>
      <w:r w:rsidR="00F05A0C" w:rsidRPr="00AA1FBB">
        <w:rPr>
          <w:spacing w:val="-3"/>
        </w:rPr>
        <w:t xml:space="preserve"> </w:t>
      </w:r>
      <w:r w:rsidR="00F05A0C" w:rsidRPr="00AA1FBB">
        <w:t>12</w:t>
      </w:r>
      <w:r w:rsidR="004A72C9" w:rsidRPr="00AA1FBB">
        <w:t> </w:t>
      </w:r>
      <w:r w:rsidR="00F05A0C" w:rsidRPr="00AA1FBB">
        <w:t>óra.</w:t>
      </w:r>
    </w:p>
    <w:p w14:paraId="0A2B8BFF" w14:textId="77777777" w:rsidR="003914B6" w:rsidRDefault="003914B6" w:rsidP="009525C2">
      <w:pPr>
        <w:pStyle w:val="Szvegtrzs"/>
        <w:ind w:right="2"/>
      </w:pPr>
    </w:p>
    <w:p w14:paraId="1E4CC403" w14:textId="77777777" w:rsidR="009A71DE" w:rsidRPr="00AA1FBB" w:rsidRDefault="009A71DE" w:rsidP="009A71DE">
      <w:pPr>
        <w:pStyle w:val="Szvegtrzs"/>
        <w:ind w:right="2"/>
      </w:pPr>
      <w:r w:rsidRPr="00AA1FBB">
        <w:t>Gyermekeknél és serdülőknél az apixabán teljes látszólagos clearance-e körülbelül 3,0</w:t>
      </w:r>
      <w:r>
        <w:t> </w:t>
      </w:r>
      <w:r w:rsidRPr="00AA1FBB">
        <w:t>l/óra.</w:t>
      </w:r>
    </w:p>
    <w:p w14:paraId="4385DB80" w14:textId="77777777" w:rsidR="009A71DE" w:rsidRPr="00AA1FBB" w:rsidRDefault="009A71DE" w:rsidP="009525C2">
      <w:pPr>
        <w:pStyle w:val="Szvegtrzs"/>
        <w:ind w:right="2"/>
      </w:pPr>
    </w:p>
    <w:p w14:paraId="2840C0CA" w14:textId="0CD57E1B" w:rsidR="00F05A0C" w:rsidRPr="00AA1FBB" w:rsidRDefault="00F05A0C" w:rsidP="009525C2">
      <w:pPr>
        <w:pStyle w:val="Szvegtrzs"/>
        <w:ind w:right="2"/>
      </w:pPr>
      <w:r w:rsidRPr="00AA1FBB">
        <w:t>A biotranszformáció fő támadáspontjai a 3-oxopiperidinil csoport O-demetilációja és</w:t>
      </w:r>
      <w:r w:rsidRPr="00AA1FBB">
        <w:rPr>
          <w:spacing w:val="1"/>
        </w:rPr>
        <w:t xml:space="preserve"> </w:t>
      </w:r>
      <w:r w:rsidRPr="00AA1FBB">
        <w:t>hidroxilációja. Az apixabán főként a CYP3A4/5 enzim útján metabolizálódik, a CYP1A2, 2C8, 2C9, 2C19 és 2J2 kisebb fokú részvételével. A változatlan formájú apixabán a legfontosabb,</w:t>
      </w:r>
      <w:r w:rsidRPr="00AA1FBB">
        <w:rPr>
          <w:spacing w:val="1"/>
        </w:rPr>
        <w:t xml:space="preserve"> </w:t>
      </w:r>
      <w:r w:rsidRPr="00AA1FBB">
        <w:t>hatóanyaggal összefüggő vegyület a humán plazmában, aktív keringő metabolitok jelenléte</w:t>
      </w:r>
      <w:r w:rsidRPr="00AA1FBB">
        <w:rPr>
          <w:spacing w:val="1"/>
        </w:rPr>
        <w:t xml:space="preserve"> </w:t>
      </w:r>
      <w:r w:rsidRPr="00AA1FBB">
        <w:t>nélkül. Az apixabán szubsztrátja a transzport fehérjéknek, a P-gp-nek és az emlőcarcinoma</w:t>
      </w:r>
      <w:r w:rsidRPr="00AA1FBB">
        <w:rPr>
          <w:spacing w:val="1"/>
        </w:rPr>
        <w:t xml:space="preserve"> </w:t>
      </w:r>
      <w:r w:rsidRPr="00AA1FBB">
        <w:t>rezisztencia</w:t>
      </w:r>
      <w:r w:rsidRPr="00AA1FBB">
        <w:rPr>
          <w:spacing w:val="-4"/>
        </w:rPr>
        <w:t xml:space="preserve"> </w:t>
      </w:r>
      <w:r w:rsidRPr="00AA1FBB">
        <w:t>proteinnek</w:t>
      </w:r>
      <w:r w:rsidRPr="00AA1FBB">
        <w:rPr>
          <w:spacing w:val="-1"/>
        </w:rPr>
        <w:t xml:space="preserve"> </w:t>
      </w:r>
      <w:r w:rsidRPr="00AA1FBB">
        <w:t>(</w:t>
      </w:r>
      <w:r w:rsidR="004C3F43" w:rsidRPr="00717947">
        <w:t>breast cancer resistance protein</w:t>
      </w:r>
      <w:r w:rsidR="004C3F43">
        <w:t xml:space="preserve">, </w:t>
      </w:r>
      <w:r w:rsidRPr="00AA1FBB">
        <w:t>BCRP).</w:t>
      </w:r>
    </w:p>
    <w:p w14:paraId="5A646E51" w14:textId="77777777" w:rsidR="00934182" w:rsidRPr="00AA1FBB" w:rsidRDefault="00934182" w:rsidP="009525C2">
      <w:pPr>
        <w:pStyle w:val="Szvegtrzs"/>
        <w:ind w:right="2"/>
      </w:pPr>
    </w:p>
    <w:p w14:paraId="0621BFB7" w14:textId="77777777" w:rsidR="00F05A0C" w:rsidRPr="00AA1FBB" w:rsidRDefault="00F05A0C" w:rsidP="009525C2">
      <w:pPr>
        <w:pStyle w:val="Szvegtrzs"/>
        <w:ind w:right="2"/>
      </w:pPr>
      <w:r w:rsidRPr="00AA1FBB">
        <w:rPr>
          <w:u w:val="single"/>
        </w:rPr>
        <w:t>Idősek</w:t>
      </w:r>
    </w:p>
    <w:p w14:paraId="27FACD06" w14:textId="70181273" w:rsidR="00F05A0C" w:rsidRPr="00AA1FBB" w:rsidRDefault="00F05A0C" w:rsidP="009525C2">
      <w:pPr>
        <w:pStyle w:val="Szvegtrzs"/>
        <w:ind w:right="2"/>
      </w:pPr>
      <w:r w:rsidRPr="00AA1FBB">
        <w:t>Időseknél</w:t>
      </w:r>
      <w:r w:rsidRPr="00AA1FBB">
        <w:rPr>
          <w:spacing w:val="-12"/>
        </w:rPr>
        <w:t xml:space="preserve"> </w:t>
      </w:r>
      <w:r w:rsidRPr="00AA1FBB">
        <w:t>(65</w:t>
      </w:r>
      <w:r w:rsidR="004A72C9" w:rsidRPr="00AA1FBB">
        <w:t> </w:t>
      </w:r>
      <w:r w:rsidRPr="00AA1FBB">
        <w:t>év</w:t>
      </w:r>
      <w:r w:rsidRPr="00AA1FBB">
        <w:rPr>
          <w:spacing w:val="-4"/>
        </w:rPr>
        <w:t xml:space="preserve"> </w:t>
      </w:r>
      <w:r w:rsidRPr="00AA1FBB">
        <w:t>felett)</w:t>
      </w:r>
      <w:r w:rsidRPr="00AA1FBB">
        <w:rPr>
          <w:spacing w:val="-6"/>
        </w:rPr>
        <w:t xml:space="preserve"> </w:t>
      </w:r>
      <w:r w:rsidRPr="00AA1FBB">
        <w:t>magasabb</w:t>
      </w:r>
      <w:r w:rsidRPr="00AA1FBB">
        <w:rPr>
          <w:spacing w:val="-11"/>
        </w:rPr>
        <w:t xml:space="preserve"> </w:t>
      </w:r>
      <w:r w:rsidRPr="00AA1FBB">
        <w:t>plazmakoncentrációk</w:t>
      </w:r>
      <w:r w:rsidRPr="00AA1FBB">
        <w:rPr>
          <w:spacing w:val="-9"/>
        </w:rPr>
        <w:t xml:space="preserve"> </w:t>
      </w:r>
      <w:r w:rsidRPr="00AA1FBB">
        <w:t>fordultak</w:t>
      </w:r>
      <w:r w:rsidRPr="00AA1FBB">
        <w:rPr>
          <w:spacing w:val="-13"/>
        </w:rPr>
        <w:t xml:space="preserve"> </w:t>
      </w:r>
      <w:r w:rsidRPr="00AA1FBB">
        <w:t>elő,</w:t>
      </w:r>
      <w:r w:rsidRPr="00AA1FBB">
        <w:rPr>
          <w:spacing w:val="-6"/>
        </w:rPr>
        <w:t xml:space="preserve"> </w:t>
      </w:r>
      <w:r w:rsidRPr="00AA1FBB">
        <w:t>mint</w:t>
      </w:r>
      <w:r w:rsidRPr="00AA1FBB">
        <w:rPr>
          <w:spacing w:val="-3"/>
        </w:rPr>
        <w:t xml:space="preserve"> </w:t>
      </w:r>
      <w:r w:rsidRPr="00AA1FBB">
        <w:t>a</w:t>
      </w:r>
      <w:r w:rsidRPr="00AA1FBB">
        <w:rPr>
          <w:spacing w:val="-5"/>
        </w:rPr>
        <w:t xml:space="preserve"> </w:t>
      </w:r>
      <w:r w:rsidRPr="00AA1FBB">
        <w:t>fiatal</w:t>
      </w:r>
      <w:r w:rsidRPr="00AA1FBB">
        <w:rPr>
          <w:spacing w:val="-5"/>
        </w:rPr>
        <w:t xml:space="preserve"> </w:t>
      </w:r>
      <w:r w:rsidRPr="00AA1FBB">
        <w:t>betegeknél,</w:t>
      </w:r>
      <w:r w:rsidRPr="00AA1FBB">
        <w:rPr>
          <w:spacing w:val="1"/>
        </w:rPr>
        <w:t xml:space="preserve"> </w:t>
      </w:r>
      <w:r w:rsidRPr="00AA1FBB">
        <w:rPr>
          <w:position w:val="2"/>
        </w:rPr>
        <w:t>az</w:t>
      </w:r>
      <w:r w:rsidRPr="00AA1FBB">
        <w:rPr>
          <w:spacing w:val="-3"/>
          <w:position w:val="2"/>
        </w:rPr>
        <w:t xml:space="preserve"> </w:t>
      </w:r>
      <w:r w:rsidRPr="00AA1FBB">
        <w:rPr>
          <w:position w:val="2"/>
        </w:rPr>
        <w:t>átlagos</w:t>
      </w:r>
      <w:r w:rsidRPr="00AA1FBB">
        <w:rPr>
          <w:spacing w:val="-9"/>
          <w:position w:val="2"/>
        </w:rPr>
        <w:t xml:space="preserve"> </w:t>
      </w:r>
      <w:r w:rsidRPr="00AA1FBB">
        <w:rPr>
          <w:position w:val="2"/>
        </w:rPr>
        <w:t>AUC-értékek</w:t>
      </w:r>
      <w:r w:rsidRPr="00AA1FBB">
        <w:rPr>
          <w:spacing w:val="-10"/>
          <w:position w:val="2"/>
        </w:rPr>
        <w:t xml:space="preserve"> </w:t>
      </w:r>
      <w:r w:rsidRPr="00AA1FBB">
        <w:rPr>
          <w:position w:val="2"/>
        </w:rPr>
        <w:t>körülbelül</w:t>
      </w:r>
      <w:r w:rsidRPr="00AA1FBB">
        <w:rPr>
          <w:spacing w:val="-3"/>
          <w:position w:val="2"/>
        </w:rPr>
        <w:t xml:space="preserve"> </w:t>
      </w:r>
      <w:r w:rsidRPr="00AA1FBB">
        <w:rPr>
          <w:position w:val="2"/>
        </w:rPr>
        <w:t>32%-kal</w:t>
      </w:r>
      <w:r w:rsidRPr="00AA1FBB">
        <w:rPr>
          <w:spacing w:val="-8"/>
          <w:position w:val="2"/>
        </w:rPr>
        <w:t xml:space="preserve"> </w:t>
      </w:r>
      <w:r w:rsidRPr="00AA1FBB">
        <w:rPr>
          <w:position w:val="2"/>
        </w:rPr>
        <w:t>voltak</w:t>
      </w:r>
      <w:r w:rsidRPr="00AA1FBB">
        <w:rPr>
          <w:spacing w:val="-7"/>
          <w:position w:val="2"/>
        </w:rPr>
        <w:t xml:space="preserve"> </w:t>
      </w:r>
      <w:r w:rsidRPr="00AA1FBB">
        <w:rPr>
          <w:position w:val="2"/>
        </w:rPr>
        <w:t>magasabbak</w:t>
      </w:r>
      <w:r w:rsidRPr="00AA1FBB">
        <w:rPr>
          <w:spacing w:val="-5"/>
          <w:position w:val="2"/>
        </w:rPr>
        <w:t xml:space="preserve"> </w:t>
      </w:r>
      <w:r w:rsidRPr="00AA1FBB">
        <w:rPr>
          <w:position w:val="2"/>
        </w:rPr>
        <w:t>és</w:t>
      </w:r>
      <w:r w:rsidRPr="00AA1FBB">
        <w:rPr>
          <w:spacing w:val="-3"/>
          <w:position w:val="2"/>
        </w:rPr>
        <w:t xml:space="preserve"> </w:t>
      </w:r>
      <w:r w:rsidRPr="00AA1FBB">
        <w:rPr>
          <w:position w:val="2"/>
        </w:rPr>
        <w:t>nem</w:t>
      </w:r>
      <w:r w:rsidRPr="00AA1FBB">
        <w:rPr>
          <w:spacing w:val="-3"/>
          <w:position w:val="2"/>
        </w:rPr>
        <w:t xml:space="preserve"> </w:t>
      </w:r>
      <w:r w:rsidRPr="00AA1FBB">
        <w:rPr>
          <w:position w:val="2"/>
        </w:rPr>
        <w:t>volt</w:t>
      </w:r>
      <w:r w:rsidRPr="00AA1FBB">
        <w:rPr>
          <w:spacing w:val="-4"/>
          <w:position w:val="2"/>
        </w:rPr>
        <w:t xml:space="preserve"> </w:t>
      </w:r>
      <w:r w:rsidRPr="00AA1FBB">
        <w:rPr>
          <w:position w:val="2"/>
        </w:rPr>
        <w:t>különbség</w:t>
      </w:r>
      <w:r w:rsidRPr="00AA1FBB">
        <w:rPr>
          <w:spacing w:val="-3"/>
          <w:position w:val="2"/>
        </w:rPr>
        <w:t xml:space="preserve"> </w:t>
      </w:r>
      <w:r w:rsidRPr="00AA1FBB">
        <w:rPr>
          <w:position w:val="2"/>
        </w:rPr>
        <w:t>a</w:t>
      </w:r>
      <w:r w:rsidRPr="00AA1FBB">
        <w:rPr>
          <w:spacing w:val="-3"/>
          <w:position w:val="2"/>
        </w:rPr>
        <w:t xml:space="preserve"> </w:t>
      </w:r>
      <w:r w:rsidRPr="00AA1FBB">
        <w:rPr>
          <w:position w:val="2"/>
        </w:rPr>
        <w:t>C</w:t>
      </w:r>
      <w:r w:rsidRPr="00AA1FBB">
        <w:rPr>
          <w:vertAlign w:val="subscript"/>
        </w:rPr>
        <w:t>max</w:t>
      </w:r>
      <w:r w:rsidRPr="00AA1FBB">
        <w:rPr>
          <w:position w:val="2"/>
        </w:rPr>
        <w:t>-ban.</w:t>
      </w:r>
    </w:p>
    <w:p w14:paraId="5B9828FC" w14:textId="77777777" w:rsidR="00F05A0C" w:rsidRPr="00AA1FBB" w:rsidRDefault="00F05A0C" w:rsidP="009525C2">
      <w:pPr>
        <w:pStyle w:val="Szvegtrzs"/>
        <w:ind w:right="2"/>
      </w:pPr>
    </w:p>
    <w:p w14:paraId="77692229" w14:textId="1B3FA0D3" w:rsidR="00F05A0C" w:rsidRPr="00AA1FBB" w:rsidRDefault="00F05A0C" w:rsidP="009525C2">
      <w:pPr>
        <w:pStyle w:val="Szvegtrzs"/>
        <w:ind w:right="2"/>
      </w:pPr>
      <w:r w:rsidRPr="00AA1FBB">
        <w:rPr>
          <w:u w:val="single"/>
        </w:rPr>
        <w:t>Vesekárosodás</w:t>
      </w:r>
    </w:p>
    <w:p w14:paraId="56ED0DA3" w14:textId="77777777" w:rsidR="009F6915" w:rsidRPr="00AA1FBB" w:rsidRDefault="00F05A0C" w:rsidP="009525C2">
      <w:pPr>
        <w:pStyle w:val="Szvegtrzs"/>
        <w:ind w:right="2"/>
      </w:pPr>
      <w:r w:rsidRPr="00AA1FBB">
        <w:t>A</w:t>
      </w:r>
      <w:r w:rsidRPr="00AA1FBB">
        <w:rPr>
          <w:spacing w:val="-5"/>
        </w:rPr>
        <w:t xml:space="preserve"> </w:t>
      </w:r>
      <w:r w:rsidRPr="00AA1FBB">
        <w:t>vesekárosodás</w:t>
      </w:r>
      <w:r w:rsidRPr="00AA1FBB">
        <w:rPr>
          <w:spacing w:val="-5"/>
        </w:rPr>
        <w:t xml:space="preserve"> </w:t>
      </w:r>
      <w:r w:rsidRPr="00AA1FBB">
        <w:t>nem</w:t>
      </w:r>
      <w:r w:rsidRPr="00AA1FBB">
        <w:rPr>
          <w:spacing w:val="-5"/>
        </w:rPr>
        <w:t xml:space="preserve"> </w:t>
      </w:r>
      <w:r w:rsidRPr="00AA1FBB">
        <w:t>volt</w:t>
      </w:r>
      <w:r w:rsidRPr="00AA1FBB">
        <w:rPr>
          <w:spacing w:val="-4"/>
        </w:rPr>
        <w:t xml:space="preserve"> </w:t>
      </w:r>
      <w:r w:rsidRPr="00AA1FBB">
        <w:t>hatással</w:t>
      </w:r>
      <w:r w:rsidRPr="00AA1FBB">
        <w:rPr>
          <w:spacing w:val="-5"/>
        </w:rPr>
        <w:t xml:space="preserve"> </w:t>
      </w:r>
      <w:r w:rsidRPr="00AA1FBB">
        <w:t>az</w:t>
      </w:r>
      <w:r w:rsidRPr="00AA1FBB">
        <w:rPr>
          <w:spacing w:val="-4"/>
        </w:rPr>
        <w:t xml:space="preserve"> </w:t>
      </w:r>
      <w:r w:rsidRPr="00AA1FBB">
        <w:t>apixabán</w:t>
      </w:r>
      <w:r w:rsidRPr="00AA1FBB">
        <w:rPr>
          <w:spacing w:val="-4"/>
        </w:rPr>
        <w:t xml:space="preserve"> </w:t>
      </w:r>
      <w:r w:rsidRPr="00AA1FBB">
        <w:t>csúcskoncentrációjára.</w:t>
      </w:r>
      <w:r w:rsidRPr="00AA1FBB">
        <w:rPr>
          <w:spacing w:val="-5"/>
        </w:rPr>
        <w:t xml:space="preserve"> </w:t>
      </w:r>
      <w:r w:rsidRPr="00AA1FBB">
        <w:t>A</w:t>
      </w:r>
      <w:r w:rsidRPr="00AA1FBB">
        <w:rPr>
          <w:spacing w:val="-4"/>
        </w:rPr>
        <w:t xml:space="preserve"> </w:t>
      </w:r>
      <w:r w:rsidRPr="00AA1FBB">
        <w:t>vesefunkció</w:t>
      </w:r>
      <w:r w:rsidR="001C0601" w:rsidRPr="00AA1FBB">
        <w:t xml:space="preserve"> </w:t>
      </w:r>
      <w:r w:rsidRPr="00AA1FBB">
        <w:t>kreatinin-clearance-szel mért csökkenésével összefüggő, megnövekedett apixabán-expozíciót figyeltek</w:t>
      </w:r>
      <w:r w:rsidRPr="00AA1FBB">
        <w:rPr>
          <w:spacing w:val="-52"/>
        </w:rPr>
        <w:t xml:space="preserve"> </w:t>
      </w:r>
      <w:r w:rsidRPr="00AA1FBB">
        <w:t>meg.</w:t>
      </w:r>
    </w:p>
    <w:p w14:paraId="373AB5B0" w14:textId="61982B95" w:rsidR="00F05A0C" w:rsidRPr="00AA1FBB" w:rsidRDefault="00F05A0C" w:rsidP="009525C2">
      <w:pPr>
        <w:pStyle w:val="Szvegtrzs"/>
        <w:ind w:right="2"/>
      </w:pPr>
      <w:r w:rsidRPr="00AA1FBB">
        <w:t>A normál kreatinin-clearance-</w:t>
      </w:r>
      <w:r w:rsidR="0098532D" w:rsidRPr="00AA1FBB">
        <w:t>szel rendelkező</w:t>
      </w:r>
      <w:r w:rsidRPr="00AA1FBB">
        <w:t xml:space="preserve"> betegekhez képest az apixabán plazmakoncentrációjának (AUC)</w:t>
      </w:r>
      <w:r w:rsidRPr="00AA1FBB">
        <w:rPr>
          <w:spacing w:val="1"/>
        </w:rPr>
        <w:t xml:space="preserve"> </w:t>
      </w:r>
      <w:r w:rsidRPr="00AA1FBB">
        <w:t>növekedése</w:t>
      </w:r>
      <w:r w:rsidRPr="00AA1FBB">
        <w:rPr>
          <w:spacing w:val="4"/>
        </w:rPr>
        <w:t xml:space="preserve"> </w:t>
      </w:r>
      <w:r w:rsidRPr="00AA1FBB">
        <w:t>enyhe</w:t>
      </w:r>
      <w:r w:rsidRPr="00AA1FBB">
        <w:rPr>
          <w:spacing w:val="4"/>
        </w:rPr>
        <w:t xml:space="preserve"> </w:t>
      </w:r>
      <w:r w:rsidR="005A5377">
        <w:rPr>
          <w:spacing w:val="4"/>
        </w:rPr>
        <w:t xml:space="preserve">fokú </w:t>
      </w:r>
      <w:r w:rsidRPr="00AA1FBB">
        <w:t>vesekárosodás</w:t>
      </w:r>
      <w:r w:rsidRPr="00AA1FBB">
        <w:rPr>
          <w:spacing w:val="2"/>
        </w:rPr>
        <w:t xml:space="preserve"> </w:t>
      </w:r>
      <w:r w:rsidRPr="00AA1FBB">
        <w:t>(kreatinin-clearance</w:t>
      </w:r>
      <w:r w:rsidRPr="00AA1FBB">
        <w:rPr>
          <w:spacing w:val="3"/>
        </w:rPr>
        <w:t xml:space="preserve"> </w:t>
      </w:r>
      <w:r w:rsidRPr="00AA1FBB">
        <w:t>51</w:t>
      </w:r>
      <w:r w:rsidR="00986650">
        <w:t>–</w:t>
      </w:r>
      <w:r w:rsidRPr="00AA1FBB">
        <w:t>80</w:t>
      </w:r>
      <w:r w:rsidR="00BA22F4" w:rsidRPr="00AA1FBB">
        <w:t> </w:t>
      </w:r>
      <w:r w:rsidRPr="00AA1FBB">
        <w:t>ml/perc)</w:t>
      </w:r>
      <w:r w:rsidRPr="00AA1FBB">
        <w:rPr>
          <w:spacing w:val="4"/>
        </w:rPr>
        <w:t xml:space="preserve"> </w:t>
      </w:r>
      <w:r w:rsidRPr="00AA1FBB">
        <w:t>esetén</w:t>
      </w:r>
      <w:r w:rsidRPr="00AA1FBB">
        <w:rPr>
          <w:spacing w:val="5"/>
        </w:rPr>
        <w:t xml:space="preserve"> </w:t>
      </w:r>
      <w:r w:rsidRPr="00AA1FBB">
        <w:t>16%-os,</w:t>
      </w:r>
      <w:r w:rsidRPr="00AA1FBB">
        <w:rPr>
          <w:spacing w:val="4"/>
        </w:rPr>
        <w:t xml:space="preserve"> </w:t>
      </w:r>
      <w:r w:rsidRPr="00AA1FBB">
        <w:t>közepes</w:t>
      </w:r>
      <w:r w:rsidR="00BD4E87" w:rsidRPr="00AA1FBB">
        <w:t xml:space="preserve"> fokú</w:t>
      </w:r>
      <w:r w:rsidRPr="00AA1FBB">
        <w:rPr>
          <w:spacing w:val="1"/>
        </w:rPr>
        <w:t xml:space="preserve"> </w:t>
      </w:r>
      <w:r w:rsidRPr="00AA1FBB">
        <w:t>vesekárosodás (kreatinin-clearance 30</w:t>
      </w:r>
      <w:r w:rsidR="00986650">
        <w:t>–</w:t>
      </w:r>
      <w:r w:rsidRPr="00AA1FBB">
        <w:t>50</w:t>
      </w:r>
      <w:r w:rsidR="00BA22F4" w:rsidRPr="00AA1FBB">
        <w:t> </w:t>
      </w:r>
      <w:r w:rsidRPr="00AA1FBB">
        <w:t>ml/perc) esetén 29%-os, súlyos</w:t>
      </w:r>
      <w:r w:rsidR="004B76AA">
        <w:t xml:space="preserve"> fokú</w:t>
      </w:r>
      <w:r w:rsidRPr="00AA1FBB">
        <w:t xml:space="preserve"> vesekárosodás</w:t>
      </w:r>
      <w:r w:rsidRPr="00AA1FBB">
        <w:rPr>
          <w:spacing w:val="1"/>
        </w:rPr>
        <w:t xml:space="preserve"> </w:t>
      </w:r>
      <w:r w:rsidRPr="00AA1FBB">
        <w:t>(kreatinin-clearance 15</w:t>
      </w:r>
      <w:r w:rsidR="00986650">
        <w:t>–</w:t>
      </w:r>
      <w:r w:rsidRPr="00AA1FBB">
        <w:t>29</w:t>
      </w:r>
      <w:r w:rsidR="00320FAD" w:rsidRPr="00AA1FBB">
        <w:t> </w:t>
      </w:r>
      <w:r w:rsidRPr="00AA1FBB">
        <w:t>ml/perc) esetén pedig 44%-os volt. A vesekárosodás nincs bizonyított</w:t>
      </w:r>
      <w:r w:rsidRPr="00AA1FBB">
        <w:rPr>
          <w:spacing w:val="1"/>
        </w:rPr>
        <w:t xml:space="preserve"> </w:t>
      </w:r>
      <w:r w:rsidRPr="00AA1FBB">
        <w:t>hatással</w:t>
      </w:r>
      <w:r w:rsidRPr="00AA1FBB">
        <w:rPr>
          <w:spacing w:val="-3"/>
        </w:rPr>
        <w:t xml:space="preserve"> </w:t>
      </w:r>
      <w:r w:rsidRPr="00AA1FBB">
        <w:t>az</w:t>
      </w:r>
      <w:r w:rsidRPr="00AA1FBB">
        <w:rPr>
          <w:spacing w:val="-3"/>
        </w:rPr>
        <w:t xml:space="preserve"> </w:t>
      </w:r>
      <w:r w:rsidRPr="00AA1FBB">
        <w:t>apixabán</w:t>
      </w:r>
      <w:r w:rsidRPr="00AA1FBB">
        <w:rPr>
          <w:spacing w:val="-2"/>
        </w:rPr>
        <w:t xml:space="preserve"> </w:t>
      </w:r>
      <w:r w:rsidRPr="00AA1FBB">
        <w:t>plazma-koncentrációja</w:t>
      </w:r>
      <w:r w:rsidRPr="00AA1FBB">
        <w:rPr>
          <w:spacing w:val="-3"/>
        </w:rPr>
        <w:t xml:space="preserve"> </w:t>
      </w:r>
      <w:r w:rsidRPr="00AA1FBB">
        <w:t>és</w:t>
      </w:r>
      <w:r w:rsidRPr="00AA1FBB">
        <w:rPr>
          <w:spacing w:val="-1"/>
        </w:rPr>
        <w:t xml:space="preserve"> </w:t>
      </w:r>
      <w:r w:rsidRPr="00AA1FBB">
        <w:t>a</w:t>
      </w:r>
      <w:r w:rsidRPr="00AA1FBB">
        <w:rPr>
          <w:spacing w:val="-4"/>
        </w:rPr>
        <w:t xml:space="preserve"> </w:t>
      </w:r>
      <w:r w:rsidRPr="00AA1FBB">
        <w:t>Xa</w:t>
      </w:r>
      <w:r w:rsidRPr="00AA1FBB">
        <w:rPr>
          <w:spacing w:val="-1"/>
        </w:rPr>
        <w:t xml:space="preserve"> </w:t>
      </w:r>
      <w:r w:rsidRPr="00AA1FBB">
        <w:t>faktor-ellenes</w:t>
      </w:r>
      <w:r w:rsidRPr="00AA1FBB">
        <w:rPr>
          <w:spacing w:val="-2"/>
        </w:rPr>
        <w:t xml:space="preserve"> </w:t>
      </w:r>
      <w:r w:rsidRPr="00AA1FBB">
        <w:t>aktivitás</w:t>
      </w:r>
      <w:r w:rsidRPr="00AA1FBB">
        <w:rPr>
          <w:spacing w:val="-2"/>
        </w:rPr>
        <w:t xml:space="preserve"> </w:t>
      </w:r>
      <w:r w:rsidRPr="00AA1FBB">
        <w:t>közti</w:t>
      </w:r>
      <w:r w:rsidRPr="00AA1FBB">
        <w:rPr>
          <w:spacing w:val="-5"/>
        </w:rPr>
        <w:t xml:space="preserve"> </w:t>
      </w:r>
      <w:r w:rsidRPr="00AA1FBB">
        <w:t>összefüggésre.</w:t>
      </w:r>
    </w:p>
    <w:p w14:paraId="6258E68B" w14:textId="77777777" w:rsidR="00F05A0C" w:rsidRPr="00AA1FBB" w:rsidRDefault="00F05A0C" w:rsidP="009525C2">
      <w:pPr>
        <w:pStyle w:val="Szvegtrzs"/>
        <w:ind w:right="2"/>
      </w:pPr>
    </w:p>
    <w:p w14:paraId="6E0BAFA3" w14:textId="6DE76487" w:rsidR="00F05A0C" w:rsidRPr="00AA1FBB" w:rsidRDefault="00F05A0C" w:rsidP="009525C2">
      <w:pPr>
        <w:pStyle w:val="Szvegtrzs"/>
        <w:ind w:right="2"/>
      </w:pPr>
      <w:r w:rsidRPr="00AA1FBB">
        <w:t>Végstádiumú vesebetegségben szenvedőknél az apixabán AUC értéke a normál veseműködésű</w:t>
      </w:r>
      <w:r w:rsidRPr="00AA1FBB">
        <w:rPr>
          <w:spacing w:val="1"/>
        </w:rPr>
        <w:t xml:space="preserve"> </w:t>
      </w:r>
      <w:r w:rsidRPr="00AA1FBB">
        <w:t>egyéneknél megfigyeltekhez képest 36%-kal nőtt, amikor közvetlenül hemodial</w:t>
      </w:r>
      <w:r w:rsidR="00B766C1" w:rsidRPr="00AA1FBB">
        <w:t>íz</w:t>
      </w:r>
      <w:r w:rsidRPr="00AA1FBB">
        <w:t>is után egyszeri 5</w:t>
      </w:r>
      <w:r w:rsidR="00087E4A" w:rsidRPr="00AA1FBB">
        <w:t> </w:t>
      </w:r>
      <w:r w:rsidRPr="00AA1FBB">
        <w:t>mg</w:t>
      </w:r>
      <w:r w:rsidRPr="00AA1FBB">
        <w:rPr>
          <w:spacing w:val="2"/>
        </w:rPr>
        <w:t xml:space="preserve"> </w:t>
      </w:r>
      <w:r w:rsidRPr="00AA1FBB">
        <w:t>apixabán</w:t>
      </w:r>
      <w:r w:rsidRPr="00AA1FBB">
        <w:rPr>
          <w:spacing w:val="2"/>
        </w:rPr>
        <w:t xml:space="preserve"> </w:t>
      </w:r>
      <w:r w:rsidRPr="00AA1FBB">
        <w:t>adagot</w:t>
      </w:r>
      <w:r w:rsidRPr="00AA1FBB">
        <w:rPr>
          <w:spacing w:val="3"/>
        </w:rPr>
        <w:t xml:space="preserve"> </w:t>
      </w:r>
      <w:r w:rsidRPr="00AA1FBB">
        <w:t>alkalmaztak.</w:t>
      </w:r>
      <w:r w:rsidRPr="00AA1FBB">
        <w:rPr>
          <w:spacing w:val="4"/>
        </w:rPr>
        <w:t xml:space="preserve"> </w:t>
      </w:r>
      <w:r w:rsidRPr="00AA1FBB">
        <w:t>Az apixabán</w:t>
      </w:r>
      <w:r w:rsidRPr="00AA1FBB">
        <w:rPr>
          <w:spacing w:val="4"/>
        </w:rPr>
        <w:t xml:space="preserve"> </w:t>
      </w:r>
      <w:r w:rsidRPr="00AA1FBB">
        <w:t>egyszeri,</w:t>
      </w:r>
      <w:r w:rsidRPr="00AA1FBB">
        <w:rPr>
          <w:spacing w:val="2"/>
        </w:rPr>
        <w:t xml:space="preserve"> </w:t>
      </w:r>
      <w:r w:rsidRPr="00AA1FBB">
        <w:t>5</w:t>
      </w:r>
      <w:r w:rsidR="00087E4A" w:rsidRPr="00AA1FBB">
        <w:t> </w:t>
      </w:r>
      <w:r w:rsidRPr="00AA1FBB">
        <w:t>mg-os</w:t>
      </w:r>
      <w:r w:rsidRPr="00AA1FBB">
        <w:rPr>
          <w:spacing w:val="5"/>
        </w:rPr>
        <w:t xml:space="preserve"> </w:t>
      </w:r>
      <w:r w:rsidRPr="00AA1FBB">
        <w:t>adagjának</w:t>
      </w:r>
      <w:r w:rsidRPr="00AA1FBB">
        <w:rPr>
          <w:spacing w:val="1"/>
        </w:rPr>
        <w:t xml:space="preserve"> </w:t>
      </w:r>
      <w:r w:rsidRPr="00AA1FBB">
        <w:t>alkalmazása</w:t>
      </w:r>
      <w:r w:rsidRPr="00AA1FBB">
        <w:rPr>
          <w:spacing w:val="4"/>
        </w:rPr>
        <w:t xml:space="preserve"> </w:t>
      </w:r>
      <w:r w:rsidRPr="00AA1FBB">
        <w:t>után</w:t>
      </w:r>
      <w:r w:rsidRPr="00AA1FBB">
        <w:rPr>
          <w:spacing w:val="1"/>
        </w:rPr>
        <w:t xml:space="preserve"> </w:t>
      </w:r>
      <w:r w:rsidRPr="00AA1FBB">
        <w:t>két</w:t>
      </w:r>
      <w:r w:rsidR="00F618AC" w:rsidRPr="00AA1FBB">
        <w:rPr>
          <w:spacing w:val="-1"/>
        </w:rPr>
        <w:t xml:space="preserve"> </w:t>
      </w:r>
      <w:r w:rsidRPr="00AA1FBB">
        <w:t>órával</w:t>
      </w:r>
      <w:r w:rsidRPr="00AA1FBB">
        <w:rPr>
          <w:spacing w:val="-3"/>
        </w:rPr>
        <w:t xml:space="preserve"> </w:t>
      </w:r>
      <w:r w:rsidRPr="00AA1FBB">
        <w:t>megkezdett</w:t>
      </w:r>
      <w:r w:rsidRPr="00AA1FBB">
        <w:rPr>
          <w:spacing w:val="-3"/>
        </w:rPr>
        <w:t xml:space="preserve"> </w:t>
      </w:r>
      <w:r w:rsidRPr="00AA1FBB">
        <w:t>hemodial</w:t>
      </w:r>
      <w:r w:rsidR="00B766C1" w:rsidRPr="00AA1FBB">
        <w:t>íz</w:t>
      </w:r>
      <w:r w:rsidRPr="00AA1FBB">
        <w:t>is</w:t>
      </w:r>
      <w:r w:rsidRPr="00AA1FBB">
        <w:rPr>
          <w:spacing w:val="-3"/>
        </w:rPr>
        <w:t xml:space="preserve"> </w:t>
      </w:r>
      <w:r w:rsidRPr="00AA1FBB">
        <w:t>14%-kal</w:t>
      </w:r>
      <w:r w:rsidRPr="00AA1FBB">
        <w:rPr>
          <w:spacing w:val="-2"/>
        </w:rPr>
        <w:t xml:space="preserve"> </w:t>
      </w:r>
      <w:r w:rsidRPr="00AA1FBB">
        <w:t>csökkentette</w:t>
      </w:r>
      <w:r w:rsidRPr="00AA1FBB">
        <w:rPr>
          <w:spacing w:val="-3"/>
        </w:rPr>
        <w:t xml:space="preserve"> </w:t>
      </w:r>
      <w:r w:rsidRPr="00AA1FBB">
        <w:t>az</w:t>
      </w:r>
      <w:r w:rsidRPr="00AA1FBB">
        <w:rPr>
          <w:spacing w:val="-4"/>
        </w:rPr>
        <w:t xml:space="preserve"> </w:t>
      </w:r>
      <w:r w:rsidRPr="00AA1FBB">
        <w:t>apixabán</w:t>
      </w:r>
      <w:r w:rsidRPr="00AA1FBB">
        <w:rPr>
          <w:spacing w:val="-3"/>
        </w:rPr>
        <w:t xml:space="preserve"> </w:t>
      </w:r>
      <w:r w:rsidRPr="00AA1FBB">
        <w:t>AUC</w:t>
      </w:r>
      <w:r w:rsidRPr="00AA1FBB">
        <w:rPr>
          <w:spacing w:val="-2"/>
        </w:rPr>
        <w:t xml:space="preserve"> </w:t>
      </w:r>
      <w:r w:rsidRPr="00AA1FBB">
        <w:t>értékét</w:t>
      </w:r>
      <w:r w:rsidRPr="00AA1FBB">
        <w:rPr>
          <w:spacing w:val="-3"/>
        </w:rPr>
        <w:t xml:space="preserve"> </w:t>
      </w:r>
      <w:r w:rsidRPr="00AA1FBB">
        <w:t>ezeknél</w:t>
      </w:r>
      <w:r w:rsidRPr="00AA1FBB">
        <w:rPr>
          <w:spacing w:val="-3"/>
        </w:rPr>
        <w:t xml:space="preserve"> </w:t>
      </w:r>
      <w:r w:rsidRPr="00AA1FBB">
        <w:t>a</w:t>
      </w:r>
      <w:r w:rsidR="00F618AC" w:rsidRPr="00AA1FBB">
        <w:t xml:space="preserve"> </w:t>
      </w:r>
      <w:r w:rsidRPr="00AA1FBB">
        <w:t>végstádiumú vesebetegeknél, ami az apixabán esetében 18</w:t>
      </w:r>
      <w:r w:rsidR="00087E4A" w:rsidRPr="00AA1FBB">
        <w:t> </w:t>
      </w:r>
      <w:r w:rsidRPr="00AA1FBB">
        <w:t>ml/perc dialysis-clearance-nek felel meg.</w:t>
      </w:r>
      <w:r w:rsidRPr="00AA1FBB">
        <w:rPr>
          <w:spacing w:val="-52"/>
        </w:rPr>
        <w:t xml:space="preserve"> </w:t>
      </w:r>
      <w:r w:rsidRPr="00AA1FBB">
        <w:t>Ezért</w:t>
      </w:r>
      <w:r w:rsidRPr="00AA1FBB">
        <w:rPr>
          <w:spacing w:val="-4"/>
        </w:rPr>
        <w:t xml:space="preserve"> </w:t>
      </w:r>
      <w:r w:rsidRPr="00AA1FBB">
        <w:t>a</w:t>
      </w:r>
      <w:r w:rsidRPr="00AA1FBB">
        <w:rPr>
          <w:spacing w:val="-3"/>
        </w:rPr>
        <w:t xml:space="preserve"> </w:t>
      </w:r>
      <w:r w:rsidRPr="00AA1FBB">
        <w:t>hemodial</w:t>
      </w:r>
      <w:r w:rsidR="00B766C1" w:rsidRPr="00AA1FBB">
        <w:t>íz</w:t>
      </w:r>
      <w:r w:rsidRPr="00AA1FBB">
        <w:t>is</w:t>
      </w:r>
      <w:r w:rsidRPr="00AA1FBB">
        <w:rPr>
          <w:spacing w:val="-3"/>
        </w:rPr>
        <w:t xml:space="preserve"> </w:t>
      </w:r>
      <w:r w:rsidRPr="00AA1FBB">
        <w:t>valószínűleg</w:t>
      </w:r>
      <w:r w:rsidRPr="00AA1FBB">
        <w:rPr>
          <w:spacing w:val="-4"/>
        </w:rPr>
        <w:t xml:space="preserve"> </w:t>
      </w:r>
      <w:r w:rsidRPr="00AA1FBB">
        <w:t>nem</w:t>
      </w:r>
      <w:r w:rsidRPr="00AA1FBB">
        <w:rPr>
          <w:spacing w:val="-3"/>
        </w:rPr>
        <w:t xml:space="preserve"> </w:t>
      </w:r>
      <w:r w:rsidRPr="00AA1FBB">
        <w:t>hatékony</w:t>
      </w:r>
      <w:r w:rsidRPr="00AA1FBB">
        <w:rPr>
          <w:spacing w:val="-3"/>
        </w:rPr>
        <w:t xml:space="preserve"> </w:t>
      </w:r>
      <w:r w:rsidRPr="00AA1FBB">
        <w:t>módszer</w:t>
      </w:r>
      <w:r w:rsidRPr="00AA1FBB">
        <w:rPr>
          <w:spacing w:val="-3"/>
        </w:rPr>
        <w:t xml:space="preserve"> </w:t>
      </w:r>
      <w:r w:rsidRPr="00AA1FBB">
        <w:t>az</w:t>
      </w:r>
      <w:r w:rsidRPr="00AA1FBB">
        <w:rPr>
          <w:spacing w:val="-3"/>
        </w:rPr>
        <w:t xml:space="preserve"> </w:t>
      </w:r>
      <w:r w:rsidRPr="00AA1FBB">
        <w:t>apixabán-túladagolás</w:t>
      </w:r>
      <w:r w:rsidRPr="00AA1FBB">
        <w:rPr>
          <w:spacing w:val="-3"/>
        </w:rPr>
        <w:t xml:space="preserve"> </w:t>
      </w:r>
      <w:r w:rsidRPr="00AA1FBB">
        <w:t>kezelésére.</w:t>
      </w:r>
    </w:p>
    <w:p w14:paraId="42EF1781" w14:textId="77777777" w:rsidR="00027352" w:rsidRDefault="00027352" w:rsidP="009525C2">
      <w:pPr>
        <w:pStyle w:val="Szvegtrzs"/>
        <w:ind w:right="2"/>
      </w:pPr>
    </w:p>
    <w:p w14:paraId="76DB01B9" w14:textId="77777777" w:rsidR="00392C49" w:rsidRPr="00AA1FBB" w:rsidRDefault="00392C49" w:rsidP="00392C49">
      <w:pPr>
        <w:pStyle w:val="Szvegtrzs"/>
        <w:ind w:right="2"/>
      </w:pPr>
      <w:r w:rsidRPr="00AA1FBB">
        <w:t>A ≥2</w:t>
      </w:r>
      <w:r>
        <w:t> </w:t>
      </w:r>
      <w:r w:rsidRPr="00AA1FBB">
        <w:t xml:space="preserve">éves korú gyermekeknél és serdülőknél a súlyos </w:t>
      </w:r>
      <w:r>
        <w:t xml:space="preserve">fokú </w:t>
      </w:r>
      <w:r w:rsidRPr="00AA1FBB">
        <w:t>vesekárosodást 30</w:t>
      </w:r>
      <w:r>
        <w:t> </w:t>
      </w:r>
      <w:r w:rsidRPr="00AA1FBB">
        <w:t>ml/perc/1,73 m</w:t>
      </w:r>
      <w:r w:rsidRPr="00AA1FBB">
        <w:rPr>
          <w:vertAlign w:val="superscript"/>
        </w:rPr>
        <w:t>2</w:t>
      </w:r>
      <w:r w:rsidRPr="00AA1FBB">
        <w:t xml:space="preserve"> testfelület (BSA</w:t>
      </w:r>
      <w:r>
        <w:t xml:space="preserve">, </w:t>
      </w:r>
      <w:r w:rsidRPr="00546160">
        <w:t>body surface are</w:t>
      </w:r>
      <w:r>
        <w:t>a</w:t>
      </w:r>
      <w:r w:rsidRPr="00AA1FBB">
        <w:t xml:space="preserve">) alatti becsült glomerulusfiltrációs rátaként (eGFR) határozták meg. A CV185325 vizsgálatban a 2 </w:t>
      </w:r>
      <w:proofErr w:type="gramStart"/>
      <w:r w:rsidRPr="00AA1FBB">
        <w:t>évesnél</w:t>
      </w:r>
      <w:proofErr w:type="gramEnd"/>
      <w:r w:rsidRPr="00AA1FBB">
        <w:t xml:space="preserve"> fiatalabb betegeknél a súlyos </w:t>
      </w:r>
      <w:r>
        <w:t xml:space="preserve">fokú </w:t>
      </w:r>
      <w:r w:rsidRPr="00AA1FBB">
        <w:t xml:space="preserve">vesekárosodás küszöbértékének nemenkénti és születés utáni életkoronkénti meghatározása alább a 15. táblázatban található; mind </w:t>
      </w:r>
      <w:r>
        <w:t>megfelel</w:t>
      </w:r>
      <w:r w:rsidRPr="00AA1FBB">
        <w:t xml:space="preserve"> a ≥2 éves korúak eGFR &lt;</w:t>
      </w:r>
      <w:r>
        <w:t> </w:t>
      </w:r>
      <w:r w:rsidRPr="00AA1FBB">
        <w:t>30 ml/perc/1,73 m</w:t>
      </w:r>
      <w:r w:rsidRPr="005654D6">
        <w:rPr>
          <w:vertAlign w:val="superscript"/>
        </w:rPr>
        <w:t>2</w:t>
      </w:r>
      <w:r w:rsidRPr="00AA1FBB">
        <w:t xml:space="preserve"> BSA értéké</w:t>
      </w:r>
      <w:r>
        <w:t>nek</w:t>
      </w:r>
      <w:r w:rsidRPr="00AA1FBB">
        <w:t>.</w:t>
      </w:r>
    </w:p>
    <w:p w14:paraId="4ADE0AB8" w14:textId="77777777" w:rsidR="00392C49" w:rsidRPr="00AA1FBB" w:rsidRDefault="00392C49" w:rsidP="00392C49">
      <w:pPr>
        <w:pStyle w:val="Szvegtrzs"/>
        <w:ind w:right="2"/>
      </w:pPr>
    </w:p>
    <w:p w14:paraId="434E2011" w14:textId="77777777" w:rsidR="00392C49" w:rsidRPr="00AA1FBB" w:rsidRDefault="00392C49" w:rsidP="00392C49">
      <w:pPr>
        <w:pStyle w:val="Szvegtrzs"/>
        <w:ind w:left="709" w:right="2"/>
        <w:rPr>
          <w:b/>
          <w:bCs/>
        </w:rPr>
      </w:pPr>
      <w:r w:rsidRPr="00AA1FBB">
        <w:rPr>
          <w:b/>
          <w:bCs/>
        </w:rPr>
        <w:t>15. táblázat: A CV185325 vizsgálat eGFR alkalmassági küszöbértékei</w:t>
      </w:r>
    </w:p>
    <w:tbl>
      <w:tblPr>
        <w:tblStyle w:val="Rcsostblzat"/>
        <w:tblW w:w="0" w:type="auto"/>
        <w:tblInd w:w="567" w:type="dxa"/>
        <w:tblLook w:val="04A0" w:firstRow="1" w:lastRow="0" w:firstColumn="1" w:lastColumn="0" w:noHBand="0" w:noVBand="1"/>
      </w:tblPr>
      <w:tblGrid>
        <w:gridCol w:w="2782"/>
        <w:gridCol w:w="2890"/>
        <w:gridCol w:w="2823"/>
      </w:tblGrid>
      <w:tr w:rsidR="00392C49" w:rsidRPr="00AA1FBB" w14:paraId="0606B364" w14:textId="77777777" w:rsidTr="00A41787">
        <w:tc>
          <w:tcPr>
            <w:tcW w:w="2896" w:type="dxa"/>
          </w:tcPr>
          <w:p w14:paraId="2731033F" w14:textId="77777777" w:rsidR="00392C49" w:rsidRPr="00AA1FBB" w:rsidRDefault="00392C49" w:rsidP="00A41787">
            <w:pPr>
              <w:jc w:val="center"/>
              <w:rPr>
                <w:b/>
                <w:lang w:eastAsia="en-GB"/>
              </w:rPr>
            </w:pPr>
            <w:r w:rsidRPr="00AA1FBB">
              <w:rPr>
                <w:b/>
                <w:lang w:eastAsia="en-GB"/>
              </w:rPr>
              <w:t>Születés utáni életkor (nem)</w:t>
            </w:r>
          </w:p>
        </w:tc>
        <w:tc>
          <w:tcPr>
            <w:tcW w:w="2936" w:type="dxa"/>
          </w:tcPr>
          <w:p w14:paraId="1E563DEA" w14:textId="77777777" w:rsidR="00392C49" w:rsidRPr="00AA1FBB" w:rsidRDefault="00392C49" w:rsidP="00A41787">
            <w:pPr>
              <w:jc w:val="center"/>
              <w:rPr>
                <w:b/>
                <w:lang w:eastAsia="en-GB"/>
              </w:rPr>
            </w:pPr>
            <w:r w:rsidRPr="00AA1FBB">
              <w:rPr>
                <w:b/>
                <w:lang w:eastAsia="en-GB"/>
              </w:rPr>
              <w:t>GFR</w:t>
            </w:r>
          </w:p>
          <w:p w14:paraId="6D91EC0F" w14:textId="77777777" w:rsidR="00392C49" w:rsidRPr="00AA1FBB" w:rsidRDefault="00392C49" w:rsidP="00A41787">
            <w:pPr>
              <w:jc w:val="center"/>
              <w:rPr>
                <w:b/>
                <w:lang w:eastAsia="en-GB"/>
              </w:rPr>
            </w:pPr>
            <w:r w:rsidRPr="00AA1FBB">
              <w:rPr>
                <w:b/>
                <w:lang w:eastAsia="en-GB"/>
              </w:rPr>
              <w:t>referenciatartomány (ml/perc/1,73 m</w:t>
            </w:r>
            <w:r w:rsidRPr="00AA1FBB">
              <w:rPr>
                <w:b/>
                <w:vertAlign w:val="superscript"/>
                <w:lang w:eastAsia="en-GB"/>
              </w:rPr>
              <w:t>2</w:t>
            </w:r>
            <w:r w:rsidRPr="00AA1FBB">
              <w:rPr>
                <w:b/>
                <w:lang w:eastAsia="en-GB"/>
              </w:rPr>
              <w:t>)</w:t>
            </w:r>
          </w:p>
        </w:tc>
        <w:tc>
          <w:tcPr>
            <w:tcW w:w="2901" w:type="dxa"/>
          </w:tcPr>
          <w:p w14:paraId="1219E22E" w14:textId="77777777" w:rsidR="00392C49" w:rsidRPr="00AA1FBB" w:rsidRDefault="00392C49" w:rsidP="00A41787">
            <w:pPr>
              <w:jc w:val="center"/>
              <w:rPr>
                <w:b/>
                <w:lang w:eastAsia="en-GB"/>
              </w:rPr>
            </w:pPr>
            <w:r w:rsidRPr="00AA1FBB">
              <w:rPr>
                <w:b/>
                <w:lang w:eastAsia="en-GB"/>
              </w:rPr>
              <w:t>eGFR alkalmassági küszöbértéke*</w:t>
            </w:r>
          </w:p>
        </w:tc>
      </w:tr>
      <w:tr w:rsidR="00392C49" w:rsidRPr="00AA1FBB" w14:paraId="058A8DCB" w14:textId="77777777" w:rsidTr="00A41787">
        <w:tc>
          <w:tcPr>
            <w:tcW w:w="2896" w:type="dxa"/>
          </w:tcPr>
          <w:p w14:paraId="4A1CAB0A" w14:textId="77777777" w:rsidR="00392C49" w:rsidRPr="00AA1FBB" w:rsidRDefault="00392C49" w:rsidP="00A41787">
            <w:pPr>
              <w:rPr>
                <w:lang w:eastAsia="en-GB"/>
              </w:rPr>
            </w:pPr>
            <w:r w:rsidRPr="00AA1FBB">
              <w:rPr>
                <w:lang w:eastAsia="en-GB"/>
              </w:rPr>
              <w:t>1 hét (fiúk és lányok)</w:t>
            </w:r>
          </w:p>
        </w:tc>
        <w:tc>
          <w:tcPr>
            <w:tcW w:w="2936" w:type="dxa"/>
          </w:tcPr>
          <w:p w14:paraId="48DA82D0" w14:textId="77777777" w:rsidR="00392C49" w:rsidRPr="00AA1FBB" w:rsidRDefault="00392C49" w:rsidP="00A41787">
            <w:pPr>
              <w:jc w:val="center"/>
              <w:rPr>
                <w:lang w:eastAsia="en-GB"/>
              </w:rPr>
            </w:pPr>
            <w:r w:rsidRPr="00AA1FBB">
              <w:rPr>
                <w:lang w:eastAsia="en-GB"/>
              </w:rPr>
              <w:t xml:space="preserve">41 </w:t>
            </w:r>
            <w:r w:rsidRPr="00AA1FBB">
              <w:rPr>
                <w:lang w:eastAsia="en-GB"/>
              </w:rPr>
              <w:sym w:font="Symbol" w:char="F0B1"/>
            </w:r>
            <w:r w:rsidRPr="00AA1FBB">
              <w:rPr>
                <w:lang w:eastAsia="en-GB"/>
              </w:rPr>
              <w:t xml:space="preserve"> 15</w:t>
            </w:r>
          </w:p>
        </w:tc>
        <w:tc>
          <w:tcPr>
            <w:tcW w:w="2901" w:type="dxa"/>
          </w:tcPr>
          <w:p w14:paraId="01D939C9" w14:textId="77777777" w:rsidR="00392C49" w:rsidRPr="00AA1FBB" w:rsidRDefault="00392C49" w:rsidP="00A41787">
            <w:pPr>
              <w:jc w:val="center"/>
              <w:rPr>
                <w:lang w:eastAsia="en-GB"/>
              </w:rPr>
            </w:pPr>
            <w:r w:rsidRPr="00AA1FBB">
              <w:rPr>
                <w:lang w:eastAsia="en-GB"/>
              </w:rPr>
              <w:t>≥8</w:t>
            </w:r>
          </w:p>
        </w:tc>
      </w:tr>
      <w:tr w:rsidR="00392C49" w:rsidRPr="00AA1FBB" w14:paraId="57C03C85" w14:textId="77777777" w:rsidTr="00A41787">
        <w:tc>
          <w:tcPr>
            <w:tcW w:w="2896" w:type="dxa"/>
          </w:tcPr>
          <w:p w14:paraId="2F6E59F3" w14:textId="77777777" w:rsidR="00392C49" w:rsidRPr="00AA1FBB" w:rsidRDefault="00392C49" w:rsidP="00A41787">
            <w:pPr>
              <w:rPr>
                <w:lang w:eastAsia="en-GB"/>
              </w:rPr>
            </w:pPr>
            <w:r w:rsidRPr="00AA1FBB">
              <w:rPr>
                <w:lang w:eastAsia="en-GB"/>
              </w:rPr>
              <w:t>2–8 hét (fiúk és lányok)</w:t>
            </w:r>
          </w:p>
        </w:tc>
        <w:tc>
          <w:tcPr>
            <w:tcW w:w="2936" w:type="dxa"/>
          </w:tcPr>
          <w:p w14:paraId="377D8866" w14:textId="77777777" w:rsidR="00392C49" w:rsidRPr="00AA1FBB" w:rsidRDefault="00392C49" w:rsidP="00A41787">
            <w:pPr>
              <w:jc w:val="center"/>
              <w:rPr>
                <w:lang w:eastAsia="en-GB"/>
              </w:rPr>
            </w:pPr>
            <w:r w:rsidRPr="00AA1FBB">
              <w:rPr>
                <w:lang w:eastAsia="en-GB"/>
              </w:rPr>
              <w:t xml:space="preserve">66 </w:t>
            </w:r>
            <w:r w:rsidRPr="00AA1FBB">
              <w:rPr>
                <w:lang w:eastAsia="en-GB"/>
              </w:rPr>
              <w:sym w:font="Symbol" w:char="F0B1"/>
            </w:r>
            <w:r w:rsidRPr="00AA1FBB">
              <w:rPr>
                <w:lang w:eastAsia="en-GB"/>
              </w:rPr>
              <w:t xml:space="preserve"> 25</w:t>
            </w:r>
          </w:p>
        </w:tc>
        <w:tc>
          <w:tcPr>
            <w:tcW w:w="2901" w:type="dxa"/>
          </w:tcPr>
          <w:p w14:paraId="65E6866F" w14:textId="77777777" w:rsidR="00392C49" w:rsidRPr="00AA1FBB" w:rsidRDefault="00392C49" w:rsidP="00A41787">
            <w:pPr>
              <w:jc w:val="center"/>
              <w:rPr>
                <w:lang w:eastAsia="en-GB"/>
              </w:rPr>
            </w:pPr>
            <w:r w:rsidRPr="00AA1FBB">
              <w:rPr>
                <w:lang w:eastAsia="en-GB"/>
              </w:rPr>
              <w:t>≥12</w:t>
            </w:r>
          </w:p>
        </w:tc>
      </w:tr>
      <w:tr w:rsidR="00392C49" w:rsidRPr="00AA1FBB" w14:paraId="375BBE77" w14:textId="77777777" w:rsidTr="00A41787">
        <w:tc>
          <w:tcPr>
            <w:tcW w:w="2896" w:type="dxa"/>
          </w:tcPr>
          <w:p w14:paraId="04DE9F40" w14:textId="77777777" w:rsidR="00392C49" w:rsidRPr="00AA1FBB" w:rsidRDefault="00392C49" w:rsidP="00A41787">
            <w:pPr>
              <w:rPr>
                <w:lang w:eastAsia="en-GB"/>
              </w:rPr>
            </w:pPr>
            <w:r w:rsidRPr="00AA1FBB">
              <w:rPr>
                <w:lang w:eastAsia="en-GB"/>
              </w:rPr>
              <w:t xml:space="preserve">&gt; 8 hét - </w:t>
            </w:r>
            <w:proofErr w:type="gramStart"/>
            <w:r w:rsidRPr="00AA1FBB">
              <w:rPr>
                <w:lang w:eastAsia="en-GB"/>
              </w:rPr>
              <w:t>&lt; 2</w:t>
            </w:r>
            <w:proofErr w:type="gramEnd"/>
            <w:r w:rsidRPr="00AA1FBB">
              <w:rPr>
                <w:lang w:eastAsia="en-GB"/>
              </w:rPr>
              <w:t xml:space="preserve"> </w:t>
            </w:r>
            <w:r>
              <w:rPr>
                <w:lang w:eastAsia="en-GB"/>
              </w:rPr>
              <w:t>év</w:t>
            </w:r>
            <w:r w:rsidRPr="00AA1FBB">
              <w:rPr>
                <w:lang w:eastAsia="en-GB"/>
              </w:rPr>
              <w:t xml:space="preserve"> (fiúk és lányok)</w:t>
            </w:r>
          </w:p>
        </w:tc>
        <w:tc>
          <w:tcPr>
            <w:tcW w:w="2936" w:type="dxa"/>
          </w:tcPr>
          <w:p w14:paraId="6B90010F" w14:textId="77777777" w:rsidR="00392C49" w:rsidRPr="00AA1FBB" w:rsidRDefault="00392C49" w:rsidP="00A41787">
            <w:pPr>
              <w:jc w:val="center"/>
              <w:rPr>
                <w:lang w:eastAsia="en-GB"/>
              </w:rPr>
            </w:pPr>
            <w:r w:rsidRPr="00AA1FBB">
              <w:rPr>
                <w:lang w:eastAsia="en-GB"/>
              </w:rPr>
              <w:t xml:space="preserve">96 </w:t>
            </w:r>
            <w:r w:rsidRPr="00AA1FBB">
              <w:rPr>
                <w:lang w:eastAsia="en-GB"/>
              </w:rPr>
              <w:sym w:font="Symbol" w:char="F0B1"/>
            </w:r>
            <w:r w:rsidRPr="00AA1FBB">
              <w:rPr>
                <w:lang w:eastAsia="en-GB"/>
              </w:rPr>
              <w:t xml:space="preserve"> 22</w:t>
            </w:r>
          </w:p>
        </w:tc>
        <w:tc>
          <w:tcPr>
            <w:tcW w:w="2901" w:type="dxa"/>
          </w:tcPr>
          <w:p w14:paraId="0E85A01A" w14:textId="77777777" w:rsidR="00392C49" w:rsidRPr="00AA1FBB" w:rsidRDefault="00392C49" w:rsidP="00A41787">
            <w:pPr>
              <w:jc w:val="center"/>
              <w:rPr>
                <w:lang w:eastAsia="en-GB"/>
              </w:rPr>
            </w:pPr>
            <w:r w:rsidRPr="00AA1FBB">
              <w:rPr>
                <w:lang w:eastAsia="en-GB"/>
              </w:rPr>
              <w:t>≥22</w:t>
            </w:r>
          </w:p>
        </w:tc>
      </w:tr>
      <w:tr w:rsidR="00392C49" w:rsidRPr="00AA1FBB" w14:paraId="579B7CD3" w14:textId="77777777" w:rsidTr="00A41787">
        <w:tc>
          <w:tcPr>
            <w:tcW w:w="2896" w:type="dxa"/>
          </w:tcPr>
          <w:p w14:paraId="55A6BDD6" w14:textId="77777777" w:rsidR="00392C49" w:rsidRPr="00AA1FBB" w:rsidRDefault="00392C49" w:rsidP="00A41787">
            <w:pPr>
              <w:rPr>
                <w:lang w:eastAsia="en-GB"/>
              </w:rPr>
            </w:pPr>
            <w:r w:rsidRPr="00AA1FBB">
              <w:rPr>
                <w:lang w:eastAsia="en-GB"/>
              </w:rPr>
              <w:t>2–12 év (fiúk és lányok)</w:t>
            </w:r>
          </w:p>
        </w:tc>
        <w:tc>
          <w:tcPr>
            <w:tcW w:w="2936" w:type="dxa"/>
          </w:tcPr>
          <w:p w14:paraId="78CD9614" w14:textId="77777777" w:rsidR="00392C49" w:rsidRPr="00AA1FBB" w:rsidRDefault="00392C49" w:rsidP="00A41787">
            <w:pPr>
              <w:jc w:val="center"/>
              <w:rPr>
                <w:lang w:eastAsia="en-GB"/>
              </w:rPr>
            </w:pPr>
            <w:r w:rsidRPr="00AA1FBB">
              <w:rPr>
                <w:lang w:eastAsia="en-GB"/>
              </w:rPr>
              <w:t xml:space="preserve">133 </w:t>
            </w:r>
            <w:r w:rsidRPr="00AA1FBB">
              <w:rPr>
                <w:lang w:eastAsia="en-GB"/>
              </w:rPr>
              <w:sym w:font="Symbol" w:char="F0B1"/>
            </w:r>
            <w:r w:rsidRPr="00AA1FBB">
              <w:rPr>
                <w:lang w:eastAsia="en-GB"/>
              </w:rPr>
              <w:t xml:space="preserve"> 27</w:t>
            </w:r>
          </w:p>
        </w:tc>
        <w:tc>
          <w:tcPr>
            <w:tcW w:w="2901" w:type="dxa"/>
          </w:tcPr>
          <w:p w14:paraId="02036738" w14:textId="77777777" w:rsidR="00392C49" w:rsidRPr="00AA1FBB" w:rsidRDefault="00392C49" w:rsidP="00A41787">
            <w:pPr>
              <w:jc w:val="center"/>
              <w:rPr>
                <w:lang w:eastAsia="en-GB"/>
              </w:rPr>
            </w:pPr>
            <w:r w:rsidRPr="00AA1FBB">
              <w:rPr>
                <w:lang w:eastAsia="en-GB"/>
              </w:rPr>
              <w:t>≥30</w:t>
            </w:r>
          </w:p>
        </w:tc>
      </w:tr>
      <w:tr w:rsidR="00392C49" w:rsidRPr="00AA1FBB" w14:paraId="575A600F" w14:textId="77777777" w:rsidTr="00A41787">
        <w:tc>
          <w:tcPr>
            <w:tcW w:w="2896" w:type="dxa"/>
          </w:tcPr>
          <w:p w14:paraId="03108E50" w14:textId="77777777" w:rsidR="00392C49" w:rsidRPr="005654D6" w:rsidRDefault="00392C49" w:rsidP="00A41787">
            <w:pPr>
              <w:pStyle w:val="Default"/>
              <w:rPr>
                <w:sz w:val="22"/>
                <w:szCs w:val="22"/>
                <w:lang w:val="hu-HU"/>
              </w:rPr>
            </w:pPr>
            <w:r w:rsidRPr="005654D6">
              <w:rPr>
                <w:sz w:val="22"/>
                <w:szCs w:val="22"/>
                <w:lang w:val="hu-HU"/>
              </w:rPr>
              <w:t>13–17 év (fiúk)</w:t>
            </w:r>
          </w:p>
        </w:tc>
        <w:tc>
          <w:tcPr>
            <w:tcW w:w="2936" w:type="dxa"/>
          </w:tcPr>
          <w:p w14:paraId="2D304D82" w14:textId="77777777" w:rsidR="00392C49" w:rsidRPr="00AA1FBB" w:rsidRDefault="00392C49" w:rsidP="00A41787">
            <w:pPr>
              <w:jc w:val="center"/>
              <w:rPr>
                <w:lang w:eastAsia="en-GB"/>
              </w:rPr>
            </w:pPr>
            <w:r w:rsidRPr="00AA1FBB">
              <w:rPr>
                <w:lang w:eastAsia="en-GB"/>
              </w:rPr>
              <w:t xml:space="preserve">140 </w:t>
            </w:r>
            <w:r w:rsidRPr="00AA1FBB">
              <w:rPr>
                <w:lang w:eastAsia="en-GB"/>
              </w:rPr>
              <w:sym w:font="Symbol" w:char="F0B1"/>
            </w:r>
            <w:r w:rsidRPr="00AA1FBB">
              <w:rPr>
                <w:lang w:eastAsia="en-GB"/>
              </w:rPr>
              <w:t xml:space="preserve"> 30</w:t>
            </w:r>
          </w:p>
        </w:tc>
        <w:tc>
          <w:tcPr>
            <w:tcW w:w="2901" w:type="dxa"/>
          </w:tcPr>
          <w:p w14:paraId="311A41C8" w14:textId="77777777" w:rsidR="00392C49" w:rsidRPr="00AA1FBB" w:rsidRDefault="00392C49" w:rsidP="00A41787">
            <w:pPr>
              <w:jc w:val="center"/>
              <w:rPr>
                <w:lang w:eastAsia="en-GB"/>
              </w:rPr>
            </w:pPr>
            <w:r w:rsidRPr="00AA1FBB">
              <w:rPr>
                <w:lang w:eastAsia="en-GB"/>
              </w:rPr>
              <w:t>≥30</w:t>
            </w:r>
          </w:p>
        </w:tc>
      </w:tr>
      <w:tr w:rsidR="00392C49" w:rsidRPr="00AA1FBB" w14:paraId="15F8205F" w14:textId="77777777" w:rsidTr="00A41787">
        <w:tc>
          <w:tcPr>
            <w:tcW w:w="2896" w:type="dxa"/>
          </w:tcPr>
          <w:p w14:paraId="41240773" w14:textId="77777777" w:rsidR="00392C49" w:rsidRPr="005654D6" w:rsidRDefault="00392C49" w:rsidP="00A41787">
            <w:pPr>
              <w:pStyle w:val="Default"/>
              <w:rPr>
                <w:sz w:val="22"/>
                <w:szCs w:val="22"/>
                <w:lang w:val="hu-HU"/>
              </w:rPr>
            </w:pPr>
            <w:r w:rsidRPr="005654D6">
              <w:rPr>
                <w:rFonts w:eastAsia="Times New Roman"/>
                <w:sz w:val="22"/>
                <w:szCs w:val="22"/>
                <w:lang w:val="hu-HU" w:eastAsia="en-GB"/>
              </w:rPr>
              <w:t>13–17 év (lányok)</w:t>
            </w:r>
          </w:p>
        </w:tc>
        <w:tc>
          <w:tcPr>
            <w:tcW w:w="2936" w:type="dxa"/>
          </w:tcPr>
          <w:p w14:paraId="1E3EA51D" w14:textId="77777777" w:rsidR="00392C49" w:rsidRPr="00AA1FBB" w:rsidRDefault="00392C49" w:rsidP="00A41787">
            <w:pPr>
              <w:jc w:val="center"/>
              <w:rPr>
                <w:lang w:eastAsia="en-GB"/>
              </w:rPr>
            </w:pPr>
            <w:r w:rsidRPr="00AA1FBB">
              <w:rPr>
                <w:lang w:eastAsia="en-GB"/>
              </w:rPr>
              <w:t xml:space="preserve">126 </w:t>
            </w:r>
            <w:r w:rsidRPr="00AA1FBB">
              <w:rPr>
                <w:lang w:eastAsia="en-GB"/>
              </w:rPr>
              <w:sym w:font="Symbol" w:char="F0B1"/>
            </w:r>
            <w:r w:rsidRPr="00AA1FBB">
              <w:rPr>
                <w:lang w:eastAsia="en-GB"/>
              </w:rPr>
              <w:t xml:space="preserve"> 22</w:t>
            </w:r>
          </w:p>
        </w:tc>
        <w:tc>
          <w:tcPr>
            <w:tcW w:w="2901" w:type="dxa"/>
          </w:tcPr>
          <w:p w14:paraId="6451174F" w14:textId="77777777" w:rsidR="00392C49" w:rsidRPr="00AA1FBB" w:rsidRDefault="00392C49" w:rsidP="00A41787">
            <w:pPr>
              <w:jc w:val="center"/>
              <w:rPr>
                <w:lang w:eastAsia="en-GB"/>
              </w:rPr>
            </w:pPr>
            <w:r w:rsidRPr="00AA1FBB">
              <w:rPr>
                <w:lang w:eastAsia="en-GB"/>
              </w:rPr>
              <w:t>≥30</w:t>
            </w:r>
          </w:p>
        </w:tc>
      </w:tr>
    </w:tbl>
    <w:p w14:paraId="6AFE9ADA" w14:textId="77777777" w:rsidR="00392C49" w:rsidRPr="00AA1FBB" w:rsidRDefault="00392C49" w:rsidP="00392C49">
      <w:pPr>
        <w:pStyle w:val="Szvegtrzs"/>
        <w:ind w:left="567" w:right="2"/>
        <w:rPr>
          <w:sz w:val="18"/>
          <w:szCs w:val="18"/>
        </w:rPr>
      </w:pPr>
      <w:r w:rsidRPr="00AA1FBB">
        <w:rPr>
          <w:sz w:val="18"/>
          <w:szCs w:val="18"/>
        </w:rPr>
        <w:t>*A CV185325 vizsgálatban való részvétel alkalmassági küszöbértéke, amelyben a becsült glomerulusfiltrációs rátát (eGFR) az ágy melletti, frissített Schwartz-egyenlettel számították ki (Schwartz, GJ et al</w:t>
      </w:r>
      <w:proofErr w:type="gramStart"/>
      <w:r w:rsidRPr="00AA1FBB">
        <w:rPr>
          <w:sz w:val="18"/>
          <w:szCs w:val="18"/>
        </w:rPr>
        <w:t>.,</w:t>
      </w:r>
      <w:proofErr w:type="gramEnd"/>
      <w:r w:rsidRPr="00AA1FBB">
        <w:rPr>
          <w:sz w:val="18"/>
          <w:szCs w:val="18"/>
        </w:rPr>
        <w:t xml:space="preserve"> CJASN 2009). Ez a protokoll szerinti küszöbérték megfelelt azon eGFR-nek, amely alatt a jelölt beteget „elégtelen vesefunkciójúnak” ítéltek, ami miatt nem vehetett részt a CV185325 vizsgálatban. Minden küszöbértéket eGFR &lt;30% értékeként adtak meg a kornak és nemnek megfelelő GFR referenciatartomány alatt 1 szórással (SD) lévő értékből számolva. A &lt; 2 éves korú betegek küszöbértékei egyenértékűek az eGFR &lt;30 ml/perc/1,73 m</w:t>
      </w:r>
      <w:r w:rsidRPr="00AA1FBB">
        <w:rPr>
          <w:sz w:val="18"/>
          <w:szCs w:val="18"/>
          <w:vertAlign w:val="superscript"/>
        </w:rPr>
        <w:t>2</w:t>
      </w:r>
      <w:r w:rsidRPr="00AA1FBB">
        <w:rPr>
          <w:sz w:val="18"/>
          <w:szCs w:val="18"/>
        </w:rPr>
        <w:t xml:space="preserve"> értékkel, ami a súlyos vesekárosodás szokásos meghatározása 2 éves kor felett.</w:t>
      </w:r>
    </w:p>
    <w:p w14:paraId="44877BD4" w14:textId="77777777" w:rsidR="00392C49" w:rsidRPr="00AA1FBB" w:rsidRDefault="00392C49" w:rsidP="00392C49">
      <w:pPr>
        <w:pStyle w:val="Szvegtrzs"/>
        <w:ind w:right="2"/>
      </w:pPr>
    </w:p>
    <w:p w14:paraId="1CA65DBE" w14:textId="77777777" w:rsidR="00392C49" w:rsidRPr="00AA1FBB" w:rsidRDefault="00392C49" w:rsidP="00392C49">
      <w:pPr>
        <w:pStyle w:val="Szvegtrzs"/>
        <w:ind w:right="2"/>
      </w:pPr>
      <w:r w:rsidRPr="00AA1FBB">
        <w:t>≤55 ml/perc/1,73 m</w:t>
      </w:r>
      <w:r w:rsidRPr="005654D6">
        <w:rPr>
          <w:vertAlign w:val="superscript"/>
        </w:rPr>
        <w:t>2</w:t>
      </w:r>
      <w:r w:rsidRPr="00AA1FBB">
        <w:t xml:space="preserve"> glomerulusfiltrációs rátával rendelkező betegek nem vettek részt a CV185325 vizsgálatban, noha az enyhe és közepes</w:t>
      </w:r>
      <w:r>
        <w:t xml:space="preserve"> fokú</w:t>
      </w:r>
      <w:r w:rsidRPr="00AA1FBB">
        <w:t xml:space="preserve"> vesekárosodás (eGFR ≥30 – &lt;60 ml/perc/1,73 m</w:t>
      </w:r>
      <w:r w:rsidRPr="00AA1FBB">
        <w:rPr>
          <w:vertAlign w:val="superscript"/>
        </w:rPr>
        <w:t>2</w:t>
      </w:r>
      <w:r w:rsidRPr="00AA1FBB">
        <w:t xml:space="preserve"> BSA) alapján alkalmasak lettek volna. A felnőttekre vonatkozó adatok, valamint az összes apixabánnal kezelt gyermek és serdülő korlátozott mennyiségű adatai alapján nincs szükség dózismódosításra gyermekeknél és serdülőknél enyhe vagy közepes</w:t>
      </w:r>
      <w:r>
        <w:t xml:space="preserve"> fokú</w:t>
      </w:r>
      <w:r w:rsidRPr="00AA1FBB">
        <w:t xml:space="preserve"> vesekárosodás esetén. Az apixabán nem javasolt súlyos</w:t>
      </w:r>
      <w:r>
        <w:t xml:space="preserve"> fokú</w:t>
      </w:r>
      <w:r w:rsidRPr="00AA1FBB">
        <w:t xml:space="preserve"> vesekárosodásban szenvedő gyermekeknél és serdülőknél (lásd 4.2 és 4.4 pont).</w:t>
      </w:r>
    </w:p>
    <w:p w14:paraId="5B031CFF" w14:textId="77777777" w:rsidR="00392C49" w:rsidRPr="00AA1FBB" w:rsidRDefault="00392C49" w:rsidP="009525C2">
      <w:pPr>
        <w:pStyle w:val="Szvegtrzs"/>
        <w:ind w:right="2"/>
      </w:pPr>
    </w:p>
    <w:p w14:paraId="1E9BF6B0" w14:textId="77777777" w:rsidR="00F05A0C" w:rsidRPr="00AA1FBB" w:rsidRDefault="00F05A0C" w:rsidP="009525C2">
      <w:pPr>
        <w:pStyle w:val="Szvegtrzs"/>
        <w:ind w:right="2"/>
      </w:pPr>
      <w:r w:rsidRPr="00AA1FBB">
        <w:rPr>
          <w:u w:val="single"/>
        </w:rPr>
        <w:t>Májkárosodás</w:t>
      </w:r>
    </w:p>
    <w:p w14:paraId="0B386465" w14:textId="77777777" w:rsidR="00C82CAD" w:rsidRDefault="00F05A0C" w:rsidP="00C82CAD">
      <w:pPr>
        <w:pStyle w:val="Szvegtrzs"/>
        <w:ind w:right="2"/>
      </w:pPr>
      <w:proofErr w:type="gramStart"/>
      <w:r w:rsidRPr="00AA1FBB">
        <w:t>Egy</w:t>
      </w:r>
      <w:r w:rsidRPr="00AA1FBB">
        <w:rPr>
          <w:spacing w:val="-4"/>
        </w:rPr>
        <w:t xml:space="preserve"> </w:t>
      </w:r>
      <w:r w:rsidRPr="00AA1FBB">
        <w:t>vizsgálat</w:t>
      </w:r>
      <w:r w:rsidRPr="00AA1FBB">
        <w:rPr>
          <w:spacing w:val="-3"/>
        </w:rPr>
        <w:t xml:space="preserve"> </w:t>
      </w:r>
      <w:r w:rsidRPr="00AA1FBB">
        <w:t>során,</w:t>
      </w:r>
      <w:r w:rsidRPr="00AA1FBB">
        <w:rPr>
          <w:spacing w:val="-6"/>
        </w:rPr>
        <w:t xml:space="preserve"> </w:t>
      </w:r>
      <w:r w:rsidRPr="00AA1FBB">
        <w:t>ami</w:t>
      </w:r>
      <w:r w:rsidRPr="00AA1FBB">
        <w:rPr>
          <w:spacing w:val="-3"/>
        </w:rPr>
        <w:t xml:space="preserve"> </w:t>
      </w:r>
      <w:r w:rsidRPr="00AA1FBB">
        <w:t>8,</w:t>
      </w:r>
      <w:r w:rsidRPr="00AA1FBB">
        <w:rPr>
          <w:spacing w:val="-4"/>
        </w:rPr>
        <w:t xml:space="preserve"> </w:t>
      </w:r>
      <w:r w:rsidRPr="00AA1FBB">
        <w:t>enyhe</w:t>
      </w:r>
      <w:r w:rsidRPr="00AA1FBB">
        <w:rPr>
          <w:spacing w:val="-3"/>
        </w:rPr>
        <w:t xml:space="preserve"> </w:t>
      </w:r>
      <w:r w:rsidRPr="00AA1FBB">
        <w:t>májkárosodásban</w:t>
      </w:r>
      <w:r w:rsidRPr="00AA1FBB">
        <w:rPr>
          <w:spacing w:val="-3"/>
        </w:rPr>
        <w:t xml:space="preserve"> </w:t>
      </w:r>
      <w:r w:rsidRPr="00AA1FBB">
        <w:t>szenvedő</w:t>
      </w:r>
      <w:r w:rsidRPr="00AA1FBB">
        <w:rPr>
          <w:spacing w:val="-4"/>
        </w:rPr>
        <w:t xml:space="preserve"> </w:t>
      </w:r>
      <w:r w:rsidRPr="00AA1FBB">
        <w:t>beteget</w:t>
      </w:r>
      <w:r w:rsidRPr="00AA1FBB">
        <w:rPr>
          <w:spacing w:val="-3"/>
        </w:rPr>
        <w:t xml:space="preserve"> </w:t>
      </w:r>
      <w:r w:rsidRPr="00AA1FBB">
        <w:t>(Child</w:t>
      </w:r>
      <w:r w:rsidRPr="00AA1FBB">
        <w:rPr>
          <w:spacing w:val="-4"/>
        </w:rPr>
        <w:t xml:space="preserve"> </w:t>
      </w:r>
      <w:r w:rsidRPr="00AA1FBB">
        <w:t>Pugh</w:t>
      </w:r>
      <w:r w:rsidRPr="00AA1FBB">
        <w:rPr>
          <w:spacing w:val="-3"/>
        </w:rPr>
        <w:t xml:space="preserve"> </w:t>
      </w:r>
      <w:r w:rsidRPr="00AA1FBB">
        <w:t>A</w:t>
      </w:r>
      <w:r w:rsidRPr="00AA1FBB">
        <w:rPr>
          <w:spacing w:val="-4"/>
        </w:rPr>
        <w:t xml:space="preserve"> </w:t>
      </w:r>
      <w:r w:rsidRPr="00AA1FBB">
        <w:t>stádium,</w:t>
      </w:r>
      <w:r w:rsidR="00F618AC" w:rsidRPr="00AA1FBB">
        <w:t xml:space="preserve"> </w:t>
      </w:r>
      <w:r w:rsidRPr="00AA1FBB">
        <w:t>5-ös pontszám [n</w:t>
      </w:r>
      <w:r w:rsidR="00087E4A" w:rsidRPr="00AA1FBB">
        <w:t> </w:t>
      </w:r>
      <w:r w:rsidRPr="00AA1FBB">
        <w:t>=</w:t>
      </w:r>
      <w:r w:rsidR="00087E4A" w:rsidRPr="00AA1FBB">
        <w:t> </w:t>
      </w:r>
      <w:r w:rsidRPr="00AA1FBB">
        <w:t>6] és 6-os pontszám [n</w:t>
      </w:r>
      <w:r w:rsidR="00087E4A" w:rsidRPr="00AA1FBB">
        <w:t> </w:t>
      </w:r>
      <w:r w:rsidRPr="00AA1FBB">
        <w:t>=</w:t>
      </w:r>
      <w:r w:rsidR="00087E4A" w:rsidRPr="00AA1FBB">
        <w:t> </w:t>
      </w:r>
      <w:r w:rsidRPr="00AA1FBB">
        <w:t>2]) és 8, közepes</w:t>
      </w:r>
      <w:r w:rsidR="00B4357C">
        <w:t xml:space="preserve"> fokú</w:t>
      </w:r>
      <w:r w:rsidRPr="00AA1FBB">
        <w:t xml:space="preserve"> májkárosodásban szenvedő</w:t>
      </w:r>
      <w:r w:rsidRPr="00AA1FBB">
        <w:rPr>
          <w:spacing w:val="-52"/>
        </w:rPr>
        <w:t xml:space="preserve"> </w:t>
      </w:r>
      <w:r w:rsidRPr="00AA1FBB">
        <w:t>beteget</w:t>
      </w:r>
      <w:r w:rsidRPr="00AA1FBB">
        <w:rPr>
          <w:spacing w:val="-4"/>
        </w:rPr>
        <w:t xml:space="preserve"> </w:t>
      </w:r>
      <w:r w:rsidRPr="00AA1FBB">
        <w:t>(Child</w:t>
      </w:r>
      <w:r w:rsidRPr="00AA1FBB">
        <w:rPr>
          <w:spacing w:val="-1"/>
        </w:rPr>
        <w:t xml:space="preserve"> </w:t>
      </w:r>
      <w:r w:rsidRPr="00AA1FBB">
        <w:t>Pugh</w:t>
      </w:r>
      <w:r w:rsidRPr="00AA1FBB">
        <w:rPr>
          <w:spacing w:val="-3"/>
        </w:rPr>
        <w:t xml:space="preserve"> </w:t>
      </w:r>
      <w:r w:rsidRPr="00AA1FBB">
        <w:t>B</w:t>
      </w:r>
      <w:r w:rsidRPr="00AA1FBB">
        <w:rPr>
          <w:spacing w:val="-2"/>
        </w:rPr>
        <w:t xml:space="preserve"> </w:t>
      </w:r>
      <w:r w:rsidRPr="00AA1FBB">
        <w:t>stádium,</w:t>
      </w:r>
      <w:r w:rsidRPr="00AA1FBB">
        <w:rPr>
          <w:spacing w:val="-1"/>
        </w:rPr>
        <w:t xml:space="preserve"> </w:t>
      </w:r>
      <w:r w:rsidRPr="00AA1FBB">
        <w:t>7-es</w:t>
      </w:r>
      <w:r w:rsidRPr="00AA1FBB">
        <w:rPr>
          <w:spacing w:val="-1"/>
        </w:rPr>
        <w:t xml:space="preserve"> </w:t>
      </w:r>
      <w:r w:rsidRPr="00AA1FBB">
        <w:t>pontszám</w:t>
      </w:r>
      <w:r w:rsidRPr="00AA1FBB">
        <w:rPr>
          <w:spacing w:val="-2"/>
        </w:rPr>
        <w:t xml:space="preserve"> </w:t>
      </w:r>
      <w:r w:rsidRPr="00AA1FBB">
        <w:t>[n</w:t>
      </w:r>
      <w:r w:rsidR="00087E4A" w:rsidRPr="00AA1FBB">
        <w:t> </w:t>
      </w:r>
      <w:r w:rsidRPr="00AA1FBB">
        <w:t>=</w:t>
      </w:r>
      <w:r w:rsidR="004256B1" w:rsidRPr="00AA1FBB">
        <w:t> </w:t>
      </w:r>
      <w:r w:rsidRPr="00AA1FBB">
        <w:t>6]</w:t>
      </w:r>
      <w:r w:rsidRPr="00AA1FBB">
        <w:rPr>
          <w:spacing w:val="-1"/>
        </w:rPr>
        <w:t xml:space="preserve"> </w:t>
      </w:r>
      <w:r w:rsidRPr="00AA1FBB">
        <w:t>és</w:t>
      </w:r>
      <w:r w:rsidRPr="00AA1FBB">
        <w:rPr>
          <w:spacing w:val="-1"/>
        </w:rPr>
        <w:t xml:space="preserve"> </w:t>
      </w:r>
      <w:r w:rsidRPr="00AA1FBB">
        <w:t>8-as</w:t>
      </w:r>
      <w:r w:rsidRPr="00AA1FBB">
        <w:rPr>
          <w:spacing w:val="-1"/>
        </w:rPr>
        <w:t xml:space="preserve"> </w:t>
      </w:r>
      <w:r w:rsidRPr="00AA1FBB">
        <w:t>pontszám</w:t>
      </w:r>
      <w:r w:rsidRPr="00AA1FBB">
        <w:rPr>
          <w:spacing w:val="-3"/>
        </w:rPr>
        <w:t xml:space="preserve"> </w:t>
      </w:r>
      <w:r w:rsidRPr="00AA1FBB">
        <w:t>[n</w:t>
      </w:r>
      <w:r w:rsidR="004256B1" w:rsidRPr="00AA1FBB">
        <w:rPr>
          <w:spacing w:val="-1"/>
        </w:rPr>
        <w:t> </w:t>
      </w:r>
      <w:r w:rsidRPr="00AA1FBB">
        <w:t>=</w:t>
      </w:r>
      <w:r w:rsidR="004256B1" w:rsidRPr="00AA1FBB">
        <w:t> </w:t>
      </w:r>
      <w:r w:rsidRPr="00AA1FBB">
        <w:t>2]) 16</w:t>
      </w:r>
      <w:r w:rsidRPr="00AA1FBB">
        <w:rPr>
          <w:spacing w:val="-2"/>
        </w:rPr>
        <w:t xml:space="preserve"> </w:t>
      </w:r>
      <w:r w:rsidRPr="00AA1FBB">
        <w:t>egészséges</w:t>
      </w:r>
      <w:r w:rsidR="00F618AC" w:rsidRPr="00AA1FBB">
        <w:t xml:space="preserve"> </w:t>
      </w:r>
      <w:r w:rsidRPr="00AA1FBB">
        <w:t>kontrollszeméllyel hasonlított össze, az egyszeri dózisú 5</w:t>
      </w:r>
      <w:r w:rsidR="004256B1" w:rsidRPr="00AA1FBB">
        <w:t> </w:t>
      </w:r>
      <w:r w:rsidRPr="00AA1FBB">
        <w:t>mg apixabán farmakokinetikája és</w:t>
      </w:r>
      <w:r w:rsidRPr="00AA1FBB">
        <w:rPr>
          <w:spacing w:val="1"/>
        </w:rPr>
        <w:t xml:space="preserve"> </w:t>
      </w:r>
      <w:r w:rsidRPr="00AA1FBB">
        <w:t>farmakodinámiája nem mutatott eltérést a májkárosodásban szenvedő betegeknél.</w:t>
      </w:r>
      <w:proofErr w:type="gramEnd"/>
      <w:r w:rsidRPr="00AA1FBB">
        <w:t xml:space="preserve"> A Xa faktor-ellenes</w:t>
      </w:r>
      <w:r w:rsidRPr="00AA1FBB">
        <w:rPr>
          <w:spacing w:val="-52"/>
        </w:rPr>
        <w:t xml:space="preserve"> </w:t>
      </w:r>
      <w:r w:rsidRPr="00AA1FBB">
        <w:t xml:space="preserve">aktivitás és az INR </w:t>
      </w:r>
      <w:r w:rsidR="00C54A90">
        <w:t xml:space="preserve">változásai </w:t>
      </w:r>
      <w:r w:rsidRPr="00AA1FBB">
        <w:t>az egészséges, illetve az enyhe és közepe</w:t>
      </w:r>
      <w:r w:rsidR="006E7118">
        <w:t>s</w:t>
      </w:r>
      <w:r w:rsidR="00E64939">
        <w:t xml:space="preserve"> fokú</w:t>
      </w:r>
      <w:r w:rsidRPr="00AA1FBB">
        <w:t xml:space="preserve"> májkárosodásban szenvedő</w:t>
      </w:r>
      <w:r w:rsidRPr="00AA1FBB">
        <w:rPr>
          <w:spacing w:val="1"/>
        </w:rPr>
        <w:t xml:space="preserve"> </w:t>
      </w:r>
      <w:r w:rsidRPr="00AA1FBB">
        <w:t>betegeknél hasonló</w:t>
      </w:r>
      <w:r w:rsidR="00C54A90">
        <w:t>ak</w:t>
      </w:r>
      <w:r w:rsidRPr="00AA1FBB">
        <w:rPr>
          <w:spacing w:val="-1"/>
        </w:rPr>
        <w:t xml:space="preserve"> </w:t>
      </w:r>
      <w:r w:rsidRPr="00AA1FBB">
        <w:t>volt</w:t>
      </w:r>
      <w:r w:rsidR="00C54A90">
        <w:t>ak</w:t>
      </w:r>
      <w:r w:rsidRPr="00AA1FBB">
        <w:t>.</w:t>
      </w:r>
    </w:p>
    <w:p w14:paraId="65C38449" w14:textId="77777777" w:rsidR="00C82CAD" w:rsidRDefault="00C82CAD" w:rsidP="00C82CAD">
      <w:pPr>
        <w:pStyle w:val="Szvegtrzs"/>
        <w:ind w:right="2"/>
      </w:pPr>
    </w:p>
    <w:p w14:paraId="32E10960" w14:textId="72658B1F" w:rsidR="00C82CAD" w:rsidRPr="00AA1FBB" w:rsidRDefault="00C82CAD" w:rsidP="009525C2">
      <w:pPr>
        <w:pStyle w:val="Szvegtrzs"/>
        <w:ind w:right="2"/>
      </w:pPr>
      <w:r w:rsidRPr="00AA1FBB">
        <w:t>Az apixabánt nem vizsgálták májkárosodásban szenvedő gyermekeknél és serdülőknél.</w:t>
      </w:r>
    </w:p>
    <w:p w14:paraId="7AC93335" w14:textId="77777777" w:rsidR="0046201E" w:rsidRPr="00AA1FBB" w:rsidRDefault="0046201E" w:rsidP="009525C2">
      <w:pPr>
        <w:pStyle w:val="Szvegtrzs"/>
        <w:ind w:right="2"/>
      </w:pPr>
    </w:p>
    <w:p w14:paraId="7C5EC721" w14:textId="77777777" w:rsidR="00F05A0C" w:rsidRPr="00AA1FBB" w:rsidRDefault="00F05A0C" w:rsidP="009525C2">
      <w:pPr>
        <w:pStyle w:val="Szvegtrzs"/>
        <w:ind w:right="2"/>
      </w:pPr>
      <w:r w:rsidRPr="00AA1FBB">
        <w:rPr>
          <w:spacing w:val="-1"/>
          <w:u w:val="single"/>
        </w:rPr>
        <w:t>Nemek</w:t>
      </w:r>
      <w:r w:rsidRPr="00AA1FBB">
        <w:rPr>
          <w:spacing w:val="-13"/>
          <w:u w:val="single"/>
        </w:rPr>
        <w:t xml:space="preserve"> </w:t>
      </w:r>
      <w:r w:rsidRPr="00AA1FBB">
        <w:rPr>
          <w:spacing w:val="-1"/>
          <w:u w:val="single"/>
        </w:rPr>
        <w:t>közötti</w:t>
      </w:r>
      <w:r w:rsidRPr="00AA1FBB">
        <w:rPr>
          <w:spacing w:val="-4"/>
          <w:u w:val="single"/>
        </w:rPr>
        <w:t xml:space="preserve"> </w:t>
      </w:r>
      <w:r w:rsidRPr="00AA1FBB">
        <w:rPr>
          <w:u w:val="single"/>
        </w:rPr>
        <w:t>különbségek</w:t>
      </w:r>
    </w:p>
    <w:p w14:paraId="412A2CB1" w14:textId="0D93457E" w:rsidR="00FB7217" w:rsidRDefault="00F05A0C" w:rsidP="009525C2">
      <w:pPr>
        <w:pStyle w:val="Szvegtrzs"/>
        <w:ind w:right="2"/>
        <w:rPr>
          <w:spacing w:val="-52"/>
        </w:rPr>
      </w:pPr>
      <w:r w:rsidRPr="00AA1FBB">
        <w:t>A nőknél az apixabán expozíciója 18%-kal magasabb volt, mint férfiaknál.</w:t>
      </w:r>
      <w:r w:rsidRPr="00AA1FBB">
        <w:rPr>
          <w:spacing w:val="-52"/>
        </w:rPr>
        <w:t xml:space="preserve"> </w:t>
      </w:r>
    </w:p>
    <w:p w14:paraId="2E222761" w14:textId="77777777" w:rsidR="006821DE" w:rsidRPr="00AA1FBB" w:rsidRDefault="006821DE" w:rsidP="009525C2">
      <w:pPr>
        <w:pStyle w:val="Szvegtrzs"/>
        <w:ind w:right="2"/>
        <w:rPr>
          <w:spacing w:val="-52"/>
        </w:rPr>
      </w:pPr>
    </w:p>
    <w:p w14:paraId="02E2354D" w14:textId="77777777" w:rsidR="006821DE" w:rsidRPr="00A41787" w:rsidRDefault="006821DE" w:rsidP="006821DE">
      <w:pPr>
        <w:pStyle w:val="Szvegtrzs"/>
        <w:ind w:right="2"/>
      </w:pPr>
      <w:r w:rsidRPr="00AA1FBB">
        <w:t>A farmakokinetikai tulajdonságokat nem vizsgálták nemenként gyermekeknél és serdülőknél.</w:t>
      </w:r>
    </w:p>
    <w:p w14:paraId="6CED088C" w14:textId="77777777" w:rsidR="003E25EE" w:rsidRPr="00AA1FBB" w:rsidRDefault="003E25EE" w:rsidP="009525C2">
      <w:pPr>
        <w:pStyle w:val="Szvegtrzs"/>
        <w:ind w:right="2"/>
        <w:rPr>
          <w:spacing w:val="-52"/>
        </w:rPr>
      </w:pPr>
    </w:p>
    <w:p w14:paraId="1EB675A1" w14:textId="66A2DA54" w:rsidR="00FB7217" w:rsidRPr="004B459A" w:rsidRDefault="00F05A0C" w:rsidP="009525C2">
      <w:pPr>
        <w:pStyle w:val="Szvegtrzs"/>
        <w:ind w:right="2"/>
        <w:rPr>
          <w:u w:val="single"/>
        </w:rPr>
      </w:pPr>
      <w:r w:rsidRPr="004B459A">
        <w:rPr>
          <w:u w:val="single"/>
        </w:rPr>
        <w:t>Etnikai</w:t>
      </w:r>
      <w:r w:rsidRPr="00FA530C">
        <w:rPr>
          <w:u w:val="single"/>
        </w:rPr>
        <w:t xml:space="preserve"> </w:t>
      </w:r>
      <w:r w:rsidRPr="004B459A">
        <w:rPr>
          <w:u w:val="single"/>
        </w:rPr>
        <w:t>hovatartozás</w:t>
      </w:r>
      <w:r w:rsidRPr="00FA530C">
        <w:rPr>
          <w:u w:val="single"/>
        </w:rPr>
        <w:t xml:space="preserve"> </w:t>
      </w:r>
      <w:r w:rsidRPr="004B459A">
        <w:rPr>
          <w:u w:val="single"/>
        </w:rPr>
        <w:t>és</w:t>
      </w:r>
      <w:r w:rsidRPr="00FA530C">
        <w:rPr>
          <w:u w:val="single"/>
        </w:rPr>
        <w:t xml:space="preserve"> </w:t>
      </w:r>
      <w:r w:rsidRPr="004B459A">
        <w:rPr>
          <w:u w:val="single"/>
        </w:rPr>
        <w:t>rassz</w:t>
      </w:r>
    </w:p>
    <w:p w14:paraId="165022E8" w14:textId="23E01503" w:rsidR="00F05A0C" w:rsidRPr="004B459A" w:rsidRDefault="00F05A0C" w:rsidP="009525C2">
      <w:pPr>
        <w:pStyle w:val="Szvegtrzs"/>
        <w:ind w:right="2"/>
      </w:pPr>
      <w:r w:rsidRPr="004B459A">
        <w:t>A</w:t>
      </w:r>
      <w:r w:rsidR="008201CE" w:rsidRPr="004B459A">
        <w:t>z</w:t>
      </w:r>
      <w:r w:rsidRPr="004B459A">
        <w:t xml:space="preserve"> I</w:t>
      </w:r>
      <w:r w:rsidR="009713A3" w:rsidRPr="004B459A">
        <w:t>-es</w:t>
      </w:r>
      <w:r w:rsidR="00A0311C" w:rsidRPr="004B459A">
        <w:t xml:space="preserve"> fázisú</w:t>
      </w:r>
      <w:r w:rsidRPr="004B459A">
        <w:t xml:space="preserve"> vizsgálatok eredményei nem mutattak észrevehető különbséget az apixabán</w:t>
      </w:r>
      <w:r w:rsidRPr="00FA530C">
        <w:t xml:space="preserve"> </w:t>
      </w:r>
      <w:r w:rsidRPr="004B459A">
        <w:t>farmakokinetikájában a fehér/kaukázusi, az ázsiai és a feketebőrű/afr</w:t>
      </w:r>
      <w:r w:rsidR="006A0B36" w:rsidRPr="004B459A">
        <w:t>o</w:t>
      </w:r>
      <w:r w:rsidRPr="004B459A">
        <w:t xml:space="preserve">amerikai </w:t>
      </w:r>
      <w:r w:rsidR="009B2D69" w:rsidRPr="004B459A">
        <w:t xml:space="preserve">személyek </w:t>
      </w:r>
      <w:r w:rsidRPr="004B459A">
        <w:t>között.</w:t>
      </w:r>
      <w:r w:rsidRPr="00FA530C">
        <w:t xml:space="preserve"> </w:t>
      </w:r>
      <w:r w:rsidRPr="004B459A">
        <w:t>Egy apixabánt kapó betegek körében végzett populációs farmakokinetikai elemzés eredményei</w:t>
      </w:r>
      <w:r w:rsidRPr="00FA530C">
        <w:t xml:space="preserve"> </w:t>
      </w:r>
      <w:r w:rsidRPr="004B459A">
        <w:t>általánosságban</w:t>
      </w:r>
      <w:r w:rsidRPr="00FA530C">
        <w:t xml:space="preserve"> </w:t>
      </w:r>
      <w:r w:rsidRPr="004B459A">
        <w:t>azonosak</w:t>
      </w:r>
      <w:r w:rsidRPr="00FA530C">
        <w:t xml:space="preserve"> </w:t>
      </w:r>
      <w:r w:rsidRPr="004B459A">
        <w:t>voltak</w:t>
      </w:r>
      <w:r w:rsidRPr="00FA530C">
        <w:t xml:space="preserve"> </w:t>
      </w:r>
      <w:r w:rsidRPr="004B459A">
        <w:t>a</w:t>
      </w:r>
      <w:r w:rsidR="008201CE" w:rsidRPr="004B459A">
        <w:t>z</w:t>
      </w:r>
      <w:r w:rsidRPr="004B459A">
        <w:t xml:space="preserve"> I</w:t>
      </w:r>
      <w:r w:rsidR="009B2D69" w:rsidRPr="004B459A">
        <w:t>-es</w:t>
      </w:r>
      <w:r w:rsidR="00A0311C" w:rsidRPr="004B459A">
        <w:t xml:space="preserve"> fázisú</w:t>
      </w:r>
      <w:r w:rsidRPr="00FA530C">
        <w:t xml:space="preserve"> </w:t>
      </w:r>
      <w:r w:rsidRPr="004B459A">
        <w:t>vizsgálat</w:t>
      </w:r>
      <w:r w:rsidRPr="00FA530C">
        <w:t xml:space="preserve"> </w:t>
      </w:r>
      <w:r w:rsidRPr="004B459A">
        <w:t>eredményeivel.</w:t>
      </w:r>
    </w:p>
    <w:p w14:paraId="1B57D4E8" w14:textId="77777777" w:rsidR="00F05A0C" w:rsidRDefault="00F05A0C" w:rsidP="009525C2">
      <w:pPr>
        <w:pStyle w:val="Szvegtrzs"/>
      </w:pPr>
    </w:p>
    <w:p w14:paraId="4B5D5053" w14:textId="77777777" w:rsidR="006258BF" w:rsidRPr="00AA1FBB" w:rsidRDefault="006258BF" w:rsidP="006258BF">
      <w:pPr>
        <w:pStyle w:val="Szvegtrzs"/>
      </w:pPr>
      <w:r w:rsidRPr="00AA1FBB">
        <w:t>A farmakokinetikai tulajdonságokat nem vizsgálták az etnikai hovatartozással és a rasszal összefüggésben gyermekeknél és serdülőknél.</w:t>
      </w:r>
    </w:p>
    <w:p w14:paraId="6ABDB397" w14:textId="77777777" w:rsidR="006258BF" w:rsidRPr="00AA1FBB" w:rsidRDefault="006258BF" w:rsidP="009525C2">
      <w:pPr>
        <w:pStyle w:val="Szvegtrzs"/>
      </w:pPr>
    </w:p>
    <w:p w14:paraId="138F8BB8" w14:textId="77777777" w:rsidR="00F05A0C" w:rsidRPr="00AA1FBB" w:rsidRDefault="00F05A0C" w:rsidP="00FA530C">
      <w:pPr>
        <w:pStyle w:val="Szvegtrzs"/>
        <w:keepNext/>
      </w:pPr>
      <w:r w:rsidRPr="00AA1FBB">
        <w:rPr>
          <w:u w:val="single"/>
        </w:rPr>
        <w:t>Testtömeg</w:t>
      </w:r>
    </w:p>
    <w:p w14:paraId="002F0CE9" w14:textId="25CCEDF0" w:rsidR="00F05A0C" w:rsidRDefault="00F05A0C" w:rsidP="00596400">
      <w:pPr>
        <w:pStyle w:val="Szvegtrzs"/>
      </w:pPr>
      <w:r w:rsidRPr="00AA1FBB">
        <w:t>A 65</w:t>
      </w:r>
      <w:r w:rsidR="00447CAB">
        <w:t>–</w:t>
      </w:r>
      <w:r w:rsidRPr="00AA1FBB">
        <w:t>85</w:t>
      </w:r>
      <w:r w:rsidR="00DC65A6" w:rsidRPr="00AA1FBB">
        <w:t> </w:t>
      </w:r>
      <w:r w:rsidRPr="00AA1FBB">
        <w:t>kg testtömegű betegeknél tapasztalt apixabán-expozícióhoz képest, a 120</w:t>
      </w:r>
      <w:r w:rsidR="00DC65A6" w:rsidRPr="00AA1FBB">
        <w:t> </w:t>
      </w:r>
      <w:r w:rsidRPr="00AA1FBB">
        <w:t>kg-nál nagyobb</w:t>
      </w:r>
      <w:r w:rsidRPr="00AA1FBB">
        <w:rPr>
          <w:spacing w:val="-52"/>
        </w:rPr>
        <w:t xml:space="preserve"> </w:t>
      </w:r>
      <w:r w:rsidRPr="00AA1FBB">
        <w:t>testtömeg körülbelül 30%-kal alacsonyabb, míg az 50</w:t>
      </w:r>
      <w:r w:rsidR="00F02B18" w:rsidRPr="00AA1FBB">
        <w:t> </w:t>
      </w:r>
      <w:r w:rsidRPr="00AA1FBB">
        <w:t>kg-nál kisebb testtömeg körülbelül 30%-kal</w:t>
      </w:r>
      <w:r w:rsidRPr="00AA1FBB">
        <w:rPr>
          <w:spacing w:val="-52"/>
        </w:rPr>
        <w:t xml:space="preserve"> </w:t>
      </w:r>
      <w:r w:rsidRPr="00AA1FBB">
        <w:t>magasabb</w:t>
      </w:r>
      <w:r w:rsidRPr="00AA1FBB">
        <w:rPr>
          <w:spacing w:val="-2"/>
        </w:rPr>
        <w:t xml:space="preserve"> </w:t>
      </w:r>
      <w:r w:rsidRPr="00AA1FBB">
        <w:t>expozíciót</w:t>
      </w:r>
      <w:r w:rsidRPr="00AA1FBB">
        <w:rPr>
          <w:spacing w:val="-1"/>
        </w:rPr>
        <w:t xml:space="preserve"> </w:t>
      </w:r>
      <w:r w:rsidRPr="00AA1FBB">
        <w:t>eredményezett.</w:t>
      </w:r>
    </w:p>
    <w:p w14:paraId="273CDF73" w14:textId="77777777" w:rsidR="004E39B6" w:rsidRPr="00AA1FBB" w:rsidRDefault="004E39B6" w:rsidP="00596400">
      <w:pPr>
        <w:pStyle w:val="Szvegtrzs"/>
      </w:pPr>
    </w:p>
    <w:p w14:paraId="2CE2A665" w14:textId="77777777" w:rsidR="004E39B6" w:rsidRPr="00AA1FBB" w:rsidRDefault="004E39B6" w:rsidP="004E39B6">
      <w:pPr>
        <w:pStyle w:val="Szvegtrzs"/>
      </w:pPr>
      <w:r w:rsidRPr="00AA1FBB">
        <w:t>Az apixabán alkalmazása gyermekeknél és serdülőknél a testtömeg alapján meghatározott fix dózison alapul.</w:t>
      </w:r>
    </w:p>
    <w:p w14:paraId="5C7F6EA8" w14:textId="77777777" w:rsidR="00326A3C" w:rsidRPr="00AA1FBB" w:rsidRDefault="00326A3C" w:rsidP="00596400">
      <w:pPr>
        <w:pStyle w:val="Szvegtrzs"/>
      </w:pPr>
    </w:p>
    <w:p w14:paraId="605697AD" w14:textId="77777777" w:rsidR="00F05A0C" w:rsidRPr="00AA1FBB" w:rsidRDefault="00F05A0C" w:rsidP="009525C2">
      <w:pPr>
        <w:pStyle w:val="Szvegtrzs"/>
      </w:pPr>
      <w:r w:rsidRPr="00AA1FBB">
        <w:rPr>
          <w:u w:val="single"/>
        </w:rPr>
        <w:t>A</w:t>
      </w:r>
      <w:r w:rsidRPr="00AA1FBB">
        <w:rPr>
          <w:spacing w:val="-9"/>
          <w:u w:val="single"/>
        </w:rPr>
        <w:t xml:space="preserve"> </w:t>
      </w:r>
      <w:r w:rsidRPr="00AA1FBB">
        <w:rPr>
          <w:u w:val="single"/>
        </w:rPr>
        <w:t>farmakokinetikai/farmakodinámiás</w:t>
      </w:r>
      <w:r w:rsidRPr="00AA1FBB">
        <w:rPr>
          <w:spacing w:val="-7"/>
          <w:u w:val="single"/>
        </w:rPr>
        <w:t xml:space="preserve"> </w:t>
      </w:r>
      <w:r w:rsidRPr="00AA1FBB">
        <w:rPr>
          <w:u w:val="single"/>
        </w:rPr>
        <w:t>összefüggés</w:t>
      </w:r>
    </w:p>
    <w:p w14:paraId="57C07E19" w14:textId="41D0DEDD" w:rsidR="00F05A0C" w:rsidRDefault="00F05A0C" w:rsidP="00FA530C">
      <w:pPr>
        <w:pStyle w:val="Szvegtrzs"/>
      </w:pPr>
      <w:r w:rsidRPr="00AA1FBB">
        <w:t>Az apixabán plazmakoncentrációja és különböző farmakodinámiás (FD) végpontok (Xa faktor-ellenes</w:t>
      </w:r>
      <w:r w:rsidRPr="00AA1FBB">
        <w:rPr>
          <w:spacing w:val="-52"/>
        </w:rPr>
        <w:t xml:space="preserve"> </w:t>
      </w:r>
      <w:r w:rsidRPr="00AA1FBB">
        <w:t>aktivitás, INR, PI, aPTI) farmakokinetikai/farmakodinámiás (FK/FD) összefüggéseit széles tartományt</w:t>
      </w:r>
      <w:r w:rsidRPr="00AA1FBB">
        <w:rPr>
          <w:spacing w:val="-53"/>
        </w:rPr>
        <w:t xml:space="preserve"> </w:t>
      </w:r>
      <w:r w:rsidRPr="00AA1FBB">
        <w:t>felölelő</w:t>
      </w:r>
      <w:r w:rsidRPr="00AA1FBB">
        <w:rPr>
          <w:spacing w:val="-3"/>
        </w:rPr>
        <w:t xml:space="preserve"> </w:t>
      </w:r>
      <w:r w:rsidRPr="00AA1FBB">
        <w:t>adagok</w:t>
      </w:r>
      <w:r w:rsidRPr="00AA1FBB">
        <w:rPr>
          <w:spacing w:val="-11"/>
        </w:rPr>
        <w:t xml:space="preserve"> </w:t>
      </w:r>
      <w:r w:rsidRPr="00AA1FBB">
        <w:t>(0,5</w:t>
      </w:r>
      <w:r w:rsidR="007473DF">
        <w:t>–</w:t>
      </w:r>
      <w:r w:rsidRPr="00AA1FBB">
        <w:t>50</w:t>
      </w:r>
      <w:r w:rsidR="00F02B18" w:rsidRPr="00AA1FBB">
        <w:t> </w:t>
      </w:r>
      <w:r w:rsidRPr="00AA1FBB">
        <w:t>mg)</w:t>
      </w:r>
      <w:r w:rsidRPr="00AA1FBB">
        <w:rPr>
          <w:spacing w:val="-8"/>
        </w:rPr>
        <w:t xml:space="preserve"> </w:t>
      </w:r>
      <w:r w:rsidRPr="00AA1FBB">
        <w:t>beadását</w:t>
      </w:r>
      <w:r w:rsidRPr="00AA1FBB">
        <w:rPr>
          <w:spacing w:val="-7"/>
        </w:rPr>
        <w:t xml:space="preserve"> </w:t>
      </w:r>
      <w:r w:rsidRPr="00AA1FBB">
        <w:t>követően</w:t>
      </w:r>
      <w:r w:rsidRPr="00AA1FBB">
        <w:rPr>
          <w:spacing w:val="-7"/>
        </w:rPr>
        <w:t xml:space="preserve"> </w:t>
      </w:r>
      <w:r w:rsidRPr="00AA1FBB">
        <w:t>vizsgálták</w:t>
      </w:r>
      <w:r w:rsidR="006F05DD">
        <w:t xml:space="preserve"> felnőtteknél</w:t>
      </w:r>
      <w:r w:rsidRPr="00AA1FBB">
        <w:t>.</w:t>
      </w:r>
      <w:r w:rsidRPr="00AA1FBB">
        <w:rPr>
          <w:spacing w:val="-3"/>
        </w:rPr>
        <w:t xml:space="preserve"> </w:t>
      </w:r>
      <w:r w:rsidRPr="00AA1FBB">
        <w:t>Az</w:t>
      </w:r>
      <w:r w:rsidRPr="00AA1FBB">
        <w:rPr>
          <w:spacing w:val="-2"/>
        </w:rPr>
        <w:t xml:space="preserve"> </w:t>
      </w:r>
      <w:r w:rsidRPr="00AA1FBB">
        <w:t>apixabán</w:t>
      </w:r>
      <w:r w:rsidRPr="00AA1FBB">
        <w:rPr>
          <w:spacing w:val="-5"/>
        </w:rPr>
        <w:t xml:space="preserve"> </w:t>
      </w:r>
      <w:r w:rsidRPr="00AA1FBB">
        <w:t>plazmakoncentrációja</w:t>
      </w:r>
      <w:r w:rsidRPr="00AA1FBB">
        <w:rPr>
          <w:spacing w:val="-2"/>
        </w:rPr>
        <w:t xml:space="preserve"> </w:t>
      </w:r>
      <w:r w:rsidRPr="00AA1FBB">
        <w:t>és</w:t>
      </w:r>
      <w:r w:rsidRPr="00AA1FBB">
        <w:rPr>
          <w:spacing w:val="-3"/>
        </w:rPr>
        <w:t xml:space="preserve"> </w:t>
      </w:r>
      <w:r w:rsidRPr="00AA1FBB">
        <w:t>a</w:t>
      </w:r>
      <w:r w:rsidR="00F618AC" w:rsidRPr="00AA1FBB">
        <w:t xml:space="preserve"> </w:t>
      </w:r>
      <w:r w:rsidRPr="00AA1FBB">
        <w:t>Xa faktor-ellenes aktivitása közötti kapcsolat legjobban egy lineáris modellel írható le. A betegeknél észlelt FK/FD</w:t>
      </w:r>
      <w:r w:rsidRPr="00AA1FBB">
        <w:rPr>
          <w:spacing w:val="-2"/>
        </w:rPr>
        <w:t xml:space="preserve"> </w:t>
      </w:r>
      <w:r w:rsidRPr="00AA1FBB">
        <w:t>összefüggés</w:t>
      </w:r>
      <w:r w:rsidRPr="00AA1FBB">
        <w:rPr>
          <w:spacing w:val="-2"/>
        </w:rPr>
        <w:t xml:space="preserve"> </w:t>
      </w:r>
      <w:r w:rsidRPr="00AA1FBB">
        <w:t>az</w:t>
      </w:r>
      <w:r w:rsidRPr="00AA1FBB">
        <w:rPr>
          <w:spacing w:val="-2"/>
        </w:rPr>
        <w:t xml:space="preserve"> </w:t>
      </w:r>
      <w:r w:rsidRPr="00AA1FBB">
        <w:t>egészséges</w:t>
      </w:r>
      <w:r w:rsidR="006F05DD">
        <w:t>ekné</w:t>
      </w:r>
      <w:r w:rsidRPr="00AA1FBB">
        <w:t>l</w:t>
      </w:r>
      <w:r w:rsidRPr="00AA1FBB">
        <w:rPr>
          <w:spacing w:val="-2"/>
        </w:rPr>
        <w:t xml:space="preserve"> </w:t>
      </w:r>
      <w:r w:rsidRPr="00AA1FBB">
        <w:t>tapasztalttal</w:t>
      </w:r>
      <w:r w:rsidRPr="00AA1FBB">
        <w:rPr>
          <w:spacing w:val="-3"/>
        </w:rPr>
        <w:t xml:space="preserve"> </w:t>
      </w:r>
      <w:r w:rsidRPr="00AA1FBB">
        <w:t>azonos</w:t>
      </w:r>
      <w:r w:rsidRPr="00AA1FBB">
        <w:rPr>
          <w:spacing w:val="-2"/>
        </w:rPr>
        <w:t xml:space="preserve"> </w:t>
      </w:r>
      <w:r w:rsidRPr="00AA1FBB">
        <w:t>volt.</w:t>
      </w:r>
    </w:p>
    <w:p w14:paraId="1CD3AC91" w14:textId="77777777" w:rsidR="00060BDC" w:rsidRDefault="00060BDC" w:rsidP="00FA530C">
      <w:pPr>
        <w:pStyle w:val="Szvegtrzs"/>
      </w:pPr>
    </w:p>
    <w:p w14:paraId="775835B9" w14:textId="550B1FB7" w:rsidR="00060BDC" w:rsidRPr="00AA1FBB" w:rsidRDefault="00060BDC" w:rsidP="00FA530C">
      <w:pPr>
        <w:pStyle w:val="Szvegtrzs"/>
      </w:pPr>
      <w:r w:rsidRPr="00AA1FBB">
        <w:t xml:space="preserve">Hasonlóképpen, a gyermekeknél és serdülőknél végzett FK/FD mérés lineáris összefüggést mutatott az apixabán koncentrációja és az AXA </w:t>
      </w:r>
      <w:r>
        <w:t>(</w:t>
      </w:r>
      <w:r w:rsidRPr="006F05DD">
        <w:t>Xa faktor-ellenes aktivitás</w:t>
      </w:r>
      <w:r>
        <w:t xml:space="preserve">) </w:t>
      </w:r>
      <w:r w:rsidRPr="00AA1FBB">
        <w:t>között. Ez konzisztens a korábban felnőtteknél dokumentált összefüggéssel.</w:t>
      </w:r>
    </w:p>
    <w:p w14:paraId="5FCBD5A1" w14:textId="77777777" w:rsidR="00CE7D8C" w:rsidRPr="00AA1FBB" w:rsidRDefault="00CE7D8C" w:rsidP="00FA530C">
      <w:pPr>
        <w:pStyle w:val="Szvegtrzs"/>
      </w:pPr>
    </w:p>
    <w:p w14:paraId="6C914E29" w14:textId="77777777" w:rsidR="00F05A0C" w:rsidRPr="00AA1FBB" w:rsidRDefault="00F05A0C" w:rsidP="00596400">
      <w:pPr>
        <w:pStyle w:val="Cmsor2"/>
        <w:keepNext/>
        <w:numPr>
          <w:ilvl w:val="1"/>
          <w:numId w:val="60"/>
        </w:numPr>
        <w:ind w:left="567"/>
      </w:pPr>
      <w:r w:rsidRPr="00AA1FBB">
        <w:t>A</w:t>
      </w:r>
      <w:r w:rsidRPr="00AA1FBB">
        <w:rPr>
          <w:spacing w:val="-6"/>
        </w:rPr>
        <w:t xml:space="preserve"> </w:t>
      </w:r>
      <w:r w:rsidRPr="00AA1FBB">
        <w:t>preklinikai</w:t>
      </w:r>
      <w:r w:rsidRPr="00AA1FBB">
        <w:rPr>
          <w:spacing w:val="-6"/>
        </w:rPr>
        <w:t xml:space="preserve"> </w:t>
      </w:r>
      <w:r w:rsidRPr="00AA1FBB">
        <w:t>biztonságossági</w:t>
      </w:r>
      <w:r w:rsidRPr="00AA1FBB">
        <w:rPr>
          <w:spacing w:val="-6"/>
        </w:rPr>
        <w:t xml:space="preserve"> </w:t>
      </w:r>
      <w:r w:rsidRPr="00AA1FBB">
        <w:t>vizsgálatok</w:t>
      </w:r>
      <w:r w:rsidRPr="00AA1FBB">
        <w:rPr>
          <w:spacing w:val="-6"/>
        </w:rPr>
        <w:t xml:space="preserve"> </w:t>
      </w:r>
      <w:r w:rsidRPr="00AA1FBB">
        <w:t>eredményei</w:t>
      </w:r>
    </w:p>
    <w:p w14:paraId="1D707A0D" w14:textId="77777777" w:rsidR="00F05A0C" w:rsidRPr="00AA1FBB" w:rsidRDefault="00F05A0C" w:rsidP="00596400">
      <w:pPr>
        <w:pStyle w:val="Szvegtrzs"/>
        <w:keepNext/>
        <w:rPr>
          <w:b/>
        </w:rPr>
      </w:pPr>
    </w:p>
    <w:p w14:paraId="7F0701A3" w14:textId="77777777" w:rsidR="00F05A0C" w:rsidRPr="00AA1FBB" w:rsidRDefault="00F05A0C" w:rsidP="009525C2">
      <w:pPr>
        <w:pStyle w:val="Szvegtrzs"/>
      </w:pPr>
      <w:r w:rsidRPr="00AA1FBB">
        <w:t>A hagyományos – farmakológiai biztonságossági, ismételt dózistoxicitási, genotoxicitási,</w:t>
      </w:r>
      <w:r w:rsidRPr="00AA1FBB">
        <w:rPr>
          <w:spacing w:val="1"/>
        </w:rPr>
        <w:t xml:space="preserve"> </w:t>
      </w:r>
      <w:r w:rsidRPr="00AA1FBB">
        <w:t>karcinogenitási, reprodukcióra- és embrio-foetalis fejlődésre kifejtett és juvenilis toxicitási –</w:t>
      </w:r>
      <w:r w:rsidRPr="00AA1FBB">
        <w:rPr>
          <w:spacing w:val="1"/>
        </w:rPr>
        <w:t xml:space="preserve"> </w:t>
      </w:r>
      <w:r w:rsidRPr="00AA1FBB">
        <w:t>vizsgálatokból származó preklinikai jellegű adatok azt igazolták, hogy a készítmény alkalmazásakor</w:t>
      </w:r>
      <w:r w:rsidRPr="00AA1FBB">
        <w:rPr>
          <w:spacing w:val="-52"/>
        </w:rPr>
        <w:t xml:space="preserve"> </w:t>
      </w:r>
      <w:r w:rsidRPr="00AA1FBB">
        <w:t>humán</w:t>
      </w:r>
      <w:r w:rsidRPr="00AA1FBB">
        <w:rPr>
          <w:spacing w:val="-2"/>
        </w:rPr>
        <w:t xml:space="preserve"> </w:t>
      </w:r>
      <w:r w:rsidRPr="00AA1FBB">
        <w:t>vonatkozásban</w:t>
      </w:r>
      <w:r w:rsidRPr="00AA1FBB">
        <w:rPr>
          <w:spacing w:val="-1"/>
        </w:rPr>
        <w:t xml:space="preserve"> </w:t>
      </w:r>
      <w:r w:rsidRPr="00AA1FBB">
        <w:t>különleges</w:t>
      </w:r>
      <w:r w:rsidRPr="00AA1FBB">
        <w:rPr>
          <w:spacing w:val="-1"/>
        </w:rPr>
        <w:t xml:space="preserve"> </w:t>
      </w:r>
      <w:r w:rsidRPr="00AA1FBB">
        <w:t>kockázat</w:t>
      </w:r>
      <w:r w:rsidRPr="00AA1FBB">
        <w:rPr>
          <w:spacing w:val="-2"/>
        </w:rPr>
        <w:t xml:space="preserve"> </w:t>
      </w:r>
      <w:r w:rsidRPr="00AA1FBB">
        <w:t>nem</w:t>
      </w:r>
      <w:r w:rsidRPr="00AA1FBB">
        <w:rPr>
          <w:spacing w:val="-1"/>
        </w:rPr>
        <w:t xml:space="preserve"> </w:t>
      </w:r>
      <w:r w:rsidRPr="00AA1FBB">
        <w:t>várható.</w:t>
      </w:r>
    </w:p>
    <w:p w14:paraId="4AD6BDE7" w14:textId="77777777" w:rsidR="00F05A0C" w:rsidRPr="00AA1FBB" w:rsidRDefault="00F05A0C" w:rsidP="009525C2">
      <w:pPr>
        <w:pStyle w:val="Szvegtrzs"/>
      </w:pPr>
    </w:p>
    <w:p w14:paraId="2B403224" w14:textId="09035FF6" w:rsidR="00F05A0C" w:rsidRPr="00AA1FBB" w:rsidRDefault="00F05A0C" w:rsidP="009525C2">
      <w:pPr>
        <w:pStyle w:val="Szvegtrzs"/>
      </w:pPr>
      <w:r w:rsidRPr="00AA1FBB">
        <w:t>Az ismételt dózistoxicitási vizsgálatok során megfigyelt jelentősebb hatások az apixabán</w:t>
      </w:r>
      <w:r w:rsidRPr="00AA1FBB">
        <w:rPr>
          <w:spacing w:val="1"/>
        </w:rPr>
        <w:t xml:space="preserve"> </w:t>
      </w:r>
      <w:r w:rsidRPr="00AA1FBB">
        <w:t>véralvadási paraméterekre gyakorolt farmakodinámiás hatásával voltak összefüggésben. A</w:t>
      </w:r>
      <w:r w:rsidRPr="00AA1FBB">
        <w:rPr>
          <w:spacing w:val="1"/>
        </w:rPr>
        <w:t xml:space="preserve"> </w:t>
      </w:r>
      <w:r w:rsidRPr="00AA1FBB">
        <w:t>toxicitási vizsgálatokban a vérzési hajlam nem változott, vagy csak kis mértékben növekedett. Mivel</w:t>
      </w:r>
      <w:r w:rsidR="00A22E53">
        <w:t xml:space="preserve"> e</w:t>
      </w:r>
      <w:r w:rsidRPr="00AA1FBB">
        <w:t>z a nem klinikai vizsgálatokhoz használt fajok emberekhez képest kisebb fokú érzékenységével</w:t>
      </w:r>
      <w:r w:rsidRPr="00AA1FBB">
        <w:rPr>
          <w:spacing w:val="1"/>
        </w:rPr>
        <w:t xml:space="preserve"> </w:t>
      </w:r>
      <w:r w:rsidRPr="00AA1FBB">
        <w:t>magyarázható,</w:t>
      </w:r>
      <w:r w:rsidRPr="00AA1FBB">
        <w:rPr>
          <w:spacing w:val="-3"/>
        </w:rPr>
        <w:t xml:space="preserve"> </w:t>
      </w:r>
      <w:r w:rsidRPr="00AA1FBB">
        <w:t>ezt</w:t>
      </w:r>
      <w:r w:rsidRPr="00AA1FBB">
        <w:rPr>
          <w:spacing w:val="-5"/>
        </w:rPr>
        <w:t xml:space="preserve"> </w:t>
      </w:r>
      <w:r w:rsidRPr="00AA1FBB">
        <w:t>az</w:t>
      </w:r>
      <w:r w:rsidRPr="00AA1FBB">
        <w:rPr>
          <w:spacing w:val="-4"/>
        </w:rPr>
        <w:t xml:space="preserve"> </w:t>
      </w:r>
      <w:r w:rsidRPr="00AA1FBB">
        <w:t>eredményt</w:t>
      </w:r>
      <w:r w:rsidRPr="00AA1FBB">
        <w:rPr>
          <w:spacing w:val="-2"/>
        </w:rPr>
        <w:t xml:space="preserve"> </w:t>
      </w:r>
      <w:r w:rsidRPr="00AA1FBB">
        <w:t>az</w:t>
      </w:r>
      <w:r w:rsidRPr="00AA1FBB">
        <w:rPr>
          <w:spacing w:val="-5"/>
        </w:rPr>
        <w:t xml:space="preserve"> </w:t>
      </w:r>
      <w:r w:rsidRPr="00AA1FBB">
        <w:t>emberekre</w:t>
      </w:r>
      <w:r w:rsidRPr="00AA1FBB">
        <w:rPr>
          <w:spacing w:val="-4"/>
        </w:rPr>
        <w:t xml:space="preserve"> </w:t>
      </w:r>
      <w:r w:rsidRPr="00AA1FBB">
        <w:t>történő</w:t>
      </w:r>
      <w:r w:rsidRPr="00AA1FBB">
        <w:rPr>
          <w:spacing w:val="-4"/>
        </w:rPr>
        <w:t xml:space="preserve"> </w:t>
      </w:r>
      <w:r w:rsidRPr="00AA1FBB">
        <w:t>extrapoláláskor</w:t>
      </w:r>
      <w:r w:rsidRPr="00AA1FBB">
        <w:rPr>
          <w:spacing w:val="-5"/>
        </w:rPr>
        <w:t xml:space="preserve"> </w:t>
      </w:r>
      <w:r w:rsidRPr="00AA1FBB">
        <w:t>óvatosan</w:t>
      </w:r>
      <w:r w:rsidRPr="00AA1FBB">
        <w:rPr>
          <w:spacing w:val="-4"/>
        </w:rPr>
        <w:t xml:space="preserve"> </w:t>
      </w:r>
      <w:r w:rsidRPr="00AA1FBB">
        <w:t>kell</w:t>
      </w:r>
      <w:r w:rsidRPr="00AA1FBB">
        <w:rPr>
          <w:spacing w:val="-4"/>
        </w:rPr>
        <w:t xml:space="preserve"> </w:t>
      </w:r>
      <w:r w:rsidRPr="00AA1FBB">
        <w:t>interpretálni.</w:t>
      </w:r>
    </w:p>
    <w:p w14:paraId="58D06625" w14:textId="77777777" w:rsidR="00F05A0C" w:rsidRPr="00AA1FBB" w:rsidRDefault="00F05A0C" w:rsidP="009525C2">
      <w:pPr>
        <w:pStyle w:val="Szvegtrzs"/>
      </w:pPr>
    </w:p>
    <w:p w14:paraId="4DEB75D4" w14:textId="515B5E61" w:rsidR="00F05A0C" w:rsidRPr="00AA1FBB" w:rsidRDefault="00F05A0C" w:rsidP="009525C2">
      <w:pPr>
        <w:pStyle w:val="Szvegtrzs"/>
        <w:jc w:val="both"/>
      </w:pPr>
      <w:r w:rsidRPr="00AA1FBB">
        <w:t>Patkány</w:t>
      </w:r>
      <w:r w:rsidR="00FF52D3">
        <w:t xml:space="preserve">ok </w:t>
      </w:r>
      <w:r w:rsidRPr="00AA1FBB">
        <w:t>tej</w:t>
      </w:r>
      <w:r w:rsidR="002F22D0">
        <w:t>é</w:t>
      </w:r>
      <w:r w:rsidRPr="00AA1FBB">
        <w:t>ben – feltehetően a tejbe történő aktív transzportnak köszönhetően – magas tej/maternális</w:t>
      </w:r>
      <w:r w:rsidRPr="00AA1FBB">
        <w:rPr>
          <w:spacing w:val="-52"/>
        </w:rPr>
        <w:t xml:space="preserve"> </w:t>
      </w:r>
      <w:r w:rsidRPr="00AA1FBB">
        <w:rPr>
          <w:position w:val="2"/>
        </w:rPr>
        <w:t>plazma</w:t>
      </w:r>
      <w:r w:rsidRPr="00AA1FBB">
        <w:rPr>
          <w:spacing w:val="-2"/>
          <w:position w:val="2"/>
        </w:rPr>
        <w:t xml:space="preserve"> </w:t>
      </w:r>
      <w:r w:rsidRPr="00AA1FBB">
        <w:rPr>
          <w:position w:val="2"/>
        </w:rPr>
        <w:t>arányt</w:t>
      </w:r>
      <w:r w:rsidRPr="00AA1FBB">
        <w:rPr>
          <w:spacing w:val="-1"/>
          <w:position w:val="2"/>
        </w:rPr>
        <w:t xml:space="preserve"> </w:t>
      </w:r>
      <w:r w:rsidRPr="00AA1FBB">
        <w:rPr>
          <w:position w:val="2"/>
        </w:rPr>
        <w:t>találtak</w:t>
      </w:r>
      <w:r w:rsidRPr="00AA1FBB">
        <w:rPr>
          <w:spacing w:val="-2"/>
          <w:position w:val="2"/>
        </w:rPr>
        <w:t xml:space="preserve"> </w:t>
      </w:r>
      <w:r w:rsidRPr="00AA1FBB">
        <w:rPr>
          <w:position w:val="2"/>
        </w:rPr>
        <w:t>(C</w:t>
      </w:r>
      <w:r w:rsidRPr="00AA1FBB">
        <w:rPr>
          <w:vertAlign w:val="subscript"/>
        </w:rPr>
        <w:t>max</w:t>
      </w:r>
      <w:r w:rsidRPr="00AA1FBB">
        <w:rPr>
          <w:position w:val="2"/>
        </w:rPr>
        <w:t>-érték kb.</w:t>
      </w:r>
      <w:r w:rsidRPr="00AA1FBB">
        <w:rPr>
          <w:spacing w:val="-1"/>
          <w:position w:val="2"/>
        </w:rPr>
        <w:t xml:space="preserve"> </w:t>
      </w:r>
      <w:r w:rsidRPr="00AA1FBB">
        <w:rPr>
          <w:position w:val="2"/>
        </w:rPr>
        <w:t>8,</w:t>
      </w:r>
      <w:r w:rsidRPr="00AA1FBB">
        <w:rPr>
          <w:spacing w:val="-2"/>
          <w:position w:val="2"/>
        </w:rPr>
        <w:t xml:space="preserve"> </w:t>
      </w:r>
      <w:r w:rsidRPr="00AA1FBB">
        <w:rPr>
          <w:position w:val="2"/>
        </w:rPr>
        <w:t>AUC-érték kb. 30).</w:t>
      </w:r>
    </w:p>
    <w:p w14:paraId="5D141E6E" w14:textId="77777777" w:rsidR="00F05A0C" w:rsidRDefault="00F05A0C" w:rsidP="009525C2">
      <w:pPr>
        <w:pStyle w:val="Szvegtrzs"/>
      </w:pPr>
    </w:p>
    <w:p w14:paraId="1004B40B" w14:textId="77777777" w:rsidR="009222A5" w:rsidRPr="00AA1FBB" w:rsidRDefault="009222A5" w:rsidP="009525C2">
      <w:pPr>
        <w:pStyle w:val="Szvegtrzs"/>
      </w:pPr>
    </w:p>
    <w:p w14:paraId="67E048AF" w14:textId="77777777" w:rsidR="00F05A0C" w:rsidRPr="00AA1FBB" w:rsidRDefault="00F05A0C" w:rsidP="009525C2">
      <w:pPr>
        <w:pStyle w:val="Cmsor1"/>
        <w:numPr>
          <w:ilvl w:val="0"/>
          <w:numId w:val="55"/>
        </w:numPr>
        <w:spacing w:before="0"/>
        <w:ind w:left="567"/>
      </w:pPr>
      <w:r w:rsidRPr="00AA1FBB">
        <w:t>GYÓGYSZERÉSZETI</w:t>
      </w:r>
      <w:r w:rsidRPr="00AA1FBB">
        <w:rPr>
          <w:spacing w:val="-6"/>
        </w:rPr>
        <w:t xml:space="preserve"> </w:t>
      </w:r>
      <w:r w:rsidRPr="00AA1FBB">
        <w:t>JELLEMZŐK</w:t>
      </w:r>
    </w:p>
    <w:p w14:paraId="225162E7" w14:textId="77777777" w:rsidR="00F05A0C" w:rsidRPr="00AA1FBB" w:rsidRDefault="00F05A0C" w:rsidP="009525C2">
      <w:pPr>
        <w:pStyle w:val="Szvegtrzs"/>
        <w:rPr>
          <w:b/>
        </w:rPr>
      </w:pPr>
    </w:p>
    <w:p w14:paraId="274BFF07" w14:textId="77777777" w:rsidR="00F05A0C" w:rsidRPr="00AA1FBB" w:rsidRDefault="00F05A0C" w:rsidP="009525C2">
      <w:pPr>
        <w:pStyle w:val="Cmsor2"/>
        <w:numPr>
          <w:ilvl w:val="1"/>
          <w:numId w:val="55"/>
        </w:numPr>
        <w:ind w:left="567"/>
      </w:pPr>
      <w:r w:rsidRPr="00AA1FBB">
        <w:t>Segédanyagok</w:t>
      </w:r>
      <w:r w:rsidRPr="00AA1FBB">
        <w:rPr>
          <w:spacing w:val="-7"/>
        </w:rPr>
        <w:t xml:space="preserve"> </w:t>
      </w:r>
      <w:r w:rsidRPr="00AA1FBB">
        <w:t>felsorolása</w:t>
      </w:r>
    </w:p>
    <w:p w14:paraId="2983717B" w14:textId="77777777" w:rsidR="00F05A0C" w:rsidRPr="00AA1FBB" w:rsidRDefault="00F05A0C" w:rsidP="009525C2">
      <w:pPr>
        <w:pStyle w:val="Szvegtrzs"/>
        <w:rPr>
          <w:b/>
        </w:rPr>
      </w:pPr>
    </w:p>
    <w:p w14:paraId="0AE8D1B3" w14:textId="42EBF23F" w:rsidR="00F05A0C" w:rsidRPr="00AA1FBB" w:rsidRDefault="00F05A0C" w:rsidP="009525C2">
      <w:pPr>
        <w:pStyle w:val="Szvegtrzs"/>
      </w:pPr>
      <w:r w:rsidRPr="00AA1FBB">
        <w:rPr>
          <w:u w:val="single"/>
        </w:rPr>
        <w:t>Tablettamag</w:t>
      </w:r>
      <w:r w:rsidRPr="00AA1FBB">
        <w:t>:</w:t>
      </w:r>
    </w:p>
    <w:p w14:paraId="20C189D5" w14:textId="0C735535" w:rsidR="00F05A0C" w:rsidRPr="00AA1FBB" w:rsidRDefault="00DE0F87" w:rsidP="009525C2">
      <w:pPr>
        <w:pStyle w:val="Szvegtrzs"/>
      </w:pPr>
      <w:r w:rsidRPr="00AA1FBB">
        <w:t>l</w:t>
      </w:r>
      <w:r w:rsidR="00F05A0C" w:rsidRPr="00AA1FBB">
        <w:t>aktóz</w:t>
      </w:r>
      <w:r w:rsidR="00827746">
        <w:t>-monohidrát</w:t>
      </w:r>
    </w:p>
    <w:p w14:paraId="0009315E" w14:textId="075D6ECF" w:rsidR="009D36E0" w:rsidRDefault="00F05A0C" w:rsidP="009525C2">
      <w:pPr>
        <w:pStyle w:val="Szvegtrzs"/>
      </w:pPr>
      <w:proofErr w:type="gramStart"/>
      <w:r w:rsidRPr="00AA1FBB">
        <w:t>mikrokristályos</w:t>
      </w:r>
      <w:proofErr w:type="gramEnd"/>
      <w:r w:rsidRPr="00AA1FBB">
        <w:t xml:space="preserve"> cellulóz</w:t>
      </w:r>
      <w:r w:rsidR="000B2CC2">
        <w:t xml:space="preserve"> (E460)</w:t>
      </w:r>
    </w:p>
    <w:p w14:paraId="19ADB1D3" w14:textId="1D3BC0FB" w:rsidR="00827746" w:rsidRPr="00AA1FBB" w:rsidRDefault="00827746" w:rsidP="009525C2">
      <w:pPr>
        <w:pStyle w:val="Szvegtrzs"/>
      </w:pPr>
      <w:r>
        <w:t>povidon K30</w:t>
      </w:r>
    </w:p>
    <w:p w14:paraId="54CFA6A5" w14:textId="40B17B70" w:rsidR="00827746" w:rsidRPr="00C41C63" w:rsidRDefault="00302B05" w:rsidP="00827746">
      <w:pPr>
        <w:pStyle w:val="Szvegtrzs"/>
      </w:pPr>
      <w:r>
        <w:t>k</w:t>
      </w:r>
      <w:r w:rsidR="00827746">
        <w:t>roszpovidon (A típusú)</w:t>
      </w:r>
    </w:p>
    <w:p w14:paraId="2AB18C7A" w14:textId="148BFA7E" w:rsidR="00FB7217" w:rsidRPr="00AA1FBB" w:rsidRDefault="00F05A0C" w:rsidP="009525C2">
      <w:pPr>
        <w:pStyle w:val="Szvegtrzs"/>
        <w:rPr>
          <w:spacing w:val="1"/>
        </w:rPr>
      </w:pPr>
      <w:r w:rsidRPr="00AA1FBB">
        <w:t>nátrium-lauril</w:t>
      </w:r>
      <w:r w:rsidR="002B6B6F">
        <w:t>-</w:t>
      </w:r>
      <w:r w:rsidRPr="00AA1FBB">
        <w:t>szulfát</w:t>
      </w:r>
    </w:p>
    <w:p w14:paraId="3A7D5A4D" w14:textId="7C847BCD" w:rsidR="007F1564" w:rsidRPr="00AA1FBB" w:rsidRDefault="007F1564" w:rsidP="009525C2">
      <w:pPr>
        <w:pStyle w:val="Szvegtrzs"/>
      </w:pPr>
      <w:r w:rsidRPr="00AA1FBB">
        <w:t>nátrium-</w:t>
      </w:r>
      <w:r w:rsidR="00061EC0" w:rsidRPr="00AA1FBB">
        <w:t>sztear</w:t>
      </w:r>
      <w:r w:rsidR="00827746">
        <w:t>il-fumarát</w:t>
      </w:r>
    </w:p>
    <w:p w14:paraId="225C5AA1" w14:textId="77777777" w:rsidR="00F05A0C" w:rsidRPr="00AA1FBB" w:rsidRDefault="00F05A0C" w:rsidP="009525C2"/>
    <w:p w14:paraId="3259A18C" w14:textId="77777777" w:rsidR="00F05A0C" w:rsidRPr="00AA1FBB" w:rsidRDefault="00F05A0C" w:rsidP="009525C2">
      <w:pPr>
        <w:pStyle w:val="Szvegtrzs"/>
      </w:pPr>
      <w:r w:rsidRPr="00AA1FBB">
        <w:rPr>
          <w:u w:val="single"/>
        </w:rPr>
        <w:t>Filmbevonat</w:t>
      </w:r>
      <w:r w:rsidRPr="00AA1FBB">
        <w:t>:</w:t>
      </w:r>
    </w:p>
    <w:p w14:paraId="54C973E0" w14:textId="18BC4963" w:rsidR="00C66A6C" w:rsidRPr="00AA1FBB" w:rsidRDefault="00061EC0" w:rsidP="009525C2">
      <w:pPr>
        <w:pStyle w:val="Szvegtrzs"/>
      </w:pPr>
      <w:r w:rsidRPr="00AA1FBB">
        <w:t>laktóz-</w:t>
      </w:r>
      <w:r w:rsidR="00C66A6C" w:rsidRPr="00AA1FBB">
        <w:t>m</w:t>
      </w:r>
      <w:r w:rsidRPr="00AA1FBB">
        <w:t>onohidrát</w:t>
      </w:r>
    </w:p>
    <w:p w14:paraId="77255EEF" w14:textId="0784EDED" w:rsidR="00C4649C" w:rsidRPr="00AA1FBB" w:rsidRDefault="00C4649C" w:rsidP="009525C2">
      <w:pPr>
        <w:pStyle w:val="Szvegtrzs"/>
      </w:pPr>
      <w:r w:rsidRPr="00AA1FBB">
        <w:t>hipromelló</w:t>
      </w:r>
      <w:r w:rsidR="00FB7217" w:rsidRPr="00AA1FBB">
        <w:t>z</w:t>
      </w:r>
    </w:p>
    <w:p w14:paraId="4B04414A" w14:textId="5F183E3F" w:rsidR="00F05A0C" w:rsidRPr="005654D6" w:rsidRDefault="00F05A0C" w:rsidP="009525C2">
      <w:pPr>
        <w:rPr>
          <w:spacing w:val="-52"/>
        </w:rPr>
      </w:pPr>
      <w:proofErr w:type="gramStart"/>
      <w:r w:rsidRPr="005654D6">
        <w:t>titán-dioxid</w:t>
      </w:r>
      <w:proofErr w:type="gramEnd"/>
      <w:r w:rsidRPr="005654D6">
        <w:t xml:space="preserve"> (E171)</w:t>
      </w:r>
      <w:r w:rsidRPr="005654D6">
        <w:rPr>
          <w:spacing w:val="-52"/>
        </w:rPr>
        <w:t xml:space="preserve"> </w:t>
      </w:r>
      <w:r w:rsidR="001E47A6" w:rsidRPr="005654D6">
        <w:rPr>
          <w:spacing w:val="-52"/>
        </w:rPr>
        <w:t xml:space="preserve"> t</w:t>
      </w:r>
    </w:p>
    <w:p w14:paraId="2235FBE5" w14:textId="1BE84A2C" w:rsidR="00A93F0B" w:rsidRPr="005654D6" w:rsidRDefault="00A93F0B" w:rsidP="009525C2">
      <w:r w:rsidRPr="005654D6">
        <w:t>triacetin</w:t>
      </w:r>
      <w:r w:rsidR="00885BDC">
        <w:t xml:space="preserve"> (E1518)</w:t>
      </w:r>
    </w:p>
    <w:p w14:paraId="7D49A1A6" w14:textId="77777777" w:rsidR="00F05A0C" w:rsidRPr="00AA1FBB" w:rsidRDefault="00F05A0C" w:rsidP="009525C2">
      <w:proofErr w:type="gramStart"/>
      <w:r w:rsidRPr="00AA1FBB">
        <w:t>sárga</w:t>
      </w:r>
      <w:proofErr w:type="gramEnd"/>
      <w:r w:rsidRPr="00AA1FBB">
        <w:rPr>
          <w:spacing w:val="-2"/>
        </w:rPr>
        <w:t xml:space="preserve"> </w:t>
      </w:r>
      <w:r w:rsidRPr="00AA1FBB">
        <w:t>vas-oxid</w:t>
      </w:r>
      <w:r w:rsidRPr="00AA1FBB">
        <w:rPr>
          <w:spacing w:val="-1"/>
        </w:rPr>
        <w:t xml:space="preserve"> </w:t>
      </w:r>
      <w:r w:rsidRPr="00AA1FBB">
        <w:t>(E172)</w:t>
      </w:r>
    </w:p>
    <w:p w14:paraId="5DC1AA63" w14:textId="77777777" w:rsidR="00D70206" w:rsidRPr="00AA1FBB" w:rsidRDefault="00D70206" w:rsidP="009525C2">
      <w:pPr>
        <w:pStyle w:val="Szvegtrzs"/>
      </w:pPr>
    </w:p>
    <w:p w14:paraId="71676F0B" w14:textId="77777777" w:rsidR="00F05A0C" w:rsidRPr="00AA1FBB" w:rsidRDefault="00F05A0C" w:rsidP="009525C2">
      <w:pPr>
        <w:pStyle w:val="Cmsor2"/>
        <w:numPr>
          <w:ilvl w:val="1"/>
          <w:numId w:val="55"/>
        </w:numPr>
        <w:ind w:left="567"/>
      </w:pPr>
      <w:r w:rsidRPr="00AA1FBB">
        <w:t>Inkompatibilitások</w:t>
      </w:r>
    </w:p>
    <w:p w14:paraId="281BDE27" w14:textId="77777777" w:rsidR="00F05A0C" w:rsidRPr="00AA1FBB" w:rsidRDefault="00F05A0C" w:rsidP="009525C2">
      <w:pPr>
        <w:pStyle w:val="Szvegtrzs"/>
        <w:rPr>
          <w:b/>
        </w:rPr>
      </w:pPr>
    </w:p>
    <w:p w14:paraId="50263A09" w14:textId="77777777" w:rsidR="00F05A0C" w:rsidRPr="00AA1FBB" w:rsidRDefault="00F05A0C" w:rsidP="009525C2">
      <w:pPr>
        <w:pStyle w:val="Szvegtrzs"/>
      </w:pPr>
      <w:r w:rsidRPr="00AA1FBB">
        <w:t>Nem</w:t>
      </w:r>
      <w:r w:rsidRPr="00AA1FBB">
        <w:rPr>
          <w:spacing w:val="-5"/>
        </w:rPr>
        <w:t xml:space="preserve"> </w:t>
      </w:r>
      <w:r w:rsidRPr="00AA1FBB">
        <w:t>értelmezhető.</w:t>
      </w:r>
    </w:p>
    <w:p w14:paraId="658D4A20" w14:textId="77777777" w:rsidR="00F05A0C" w:rsidRPr="00AA1FBB" w:rsidRDefault="00F05A0C" w:rsidP="009525C2">
      <w:pPr>
        <w:pStyle w:val="Szvegtrzs"/>
      </w:pPr>
    </w:p>
    <w:p w14:paraId="7861AC2D" w14:textId="77777777" w:rsidR="00F05A0C" w:rsidRPr="00AA1FBB" w:rsidRDefault="00F05A0C" w:rsidP="009525C2">
      <w:pPr>
        <w:pStyle w:val="Cmsor2"/>
        <w:numPr>
          <w:ilvl w:val="1"/>
          <w:numId w:val="55"/>
        </w:numPr>
        <w:ind w:left="567"/>
      </w:pPr>
      <w:r w:rsidRPr="00AA1FBB">
        <w:t>Felhasználhatósági</w:t>
      </w:r>
      <w:r w:rsidRPr="00AA1FBB">
        <w:rPr>
          <w:spacing w:val="-8"/>
        </w:rPr>
        <w:t xml:space="preserve"> </w:t>
      </w:r>
      <w:r w:rsidRPr="00AA1FBB">
        <w:t>időtartam</w:t>
      </w:r>
    </w:p>
    <w:p w14:paraId="56173288" w14:textId="77777777" w:rsidR="00F05A0C" w:rsidRPr="00AA1FBB" w:rsidRDefault="00F05A0C" w:rsidP="009525C2">
      <w:pPr>
        <w:pStyle w:val="Szvegtrzs"/>
        <w:rPr>
          <w:b/>
        </w:rPr>
      </w:pPr>
    </w:p>
    <w:p w14:paraId="52FA72BB" w14:textId="755382CF" w:rsidR="00F05A0C" w:rsidRPr="00AA1FBB" w:rsidRDefault="002B6B6F" w:rsidP="009525C2">
      <w:pPr>
        <w:pStyle w:val="Szvegtrzs"/>
      </w:pPr>
      <w:r>
        <w:t>3</w:t>
      </w:r>
      <w:r w:rsidR="009141F9" w:rsidRPr="00AA1FBB">
        <w:t> </w:t>
      </w:r>
      <w:r w:rsidR="00F05A0C" w:rsidRPr="00AA1FBB">
        <w:t>év</w:t>
      </w:r>
      <w:r w:rsidR="00FC72CB" w:rsidRPr="00AA1FBB">
        <w:t>.</w:t>
      </w:r>
    </w:p>
    <w:p w14:paraId="6D105C47" w14:textId="77777777" w:rsidR="00F05A0C" w:rsidRPr="00AA1FBB" w:rsidRDefault="00F05A0C" w:rsidP="009525C2">
      <w:pPr>
        <w:pStyle w:val="Szvegtrzs"/>
      </w:pPr>
    </w:p>
    <w:p w14:paraId="27B102A9" w14:textId="77777777" w:rsidR="00F05A0C" w:rsidRPr="00AA1FBB" w:rsidRDefault="00F05A0C" w:rsidP="009525C2">
      <w:pPr>
        <w:pStyle w:val="Cmsor2"/>
        <w:numPr>
          <w:ilvl w:val="1"/>
          <w:numId w:val="55"/>
        </w:numPr>
        <w:ind w:left="567"/>
      </w:pPr>
      <w:r w:rsidRPr="00AA1FBB">
        <w:t>Különleges</w:t>
      </w:r>
      <w:r w:rsidRPr="00AA1FBB">
        <w:rPr>
          <w:spacing w:val="-6"/>
        </w:rPr>
        <w:t xml:space="preserve"> </w:t>
      </w:r>
      <w:r w:rsidRPr="00AA1FBB">
        <w:t>tárolási</w:t>
      </w:r>
      <w:r w:rsidRPr="00AA1FBB">
        <w:rPr>
          <w:spacing w:val="-6"/>
        </w:rPr>
        <w:t xml:space="preserve"> </w:t>
      </w:r>
      <w:r w:rsidRPr="00AA1FBB">
        <w:t>előírások</w:t>
      </w:r>
    </w:p>
    <w:p w14:paraId="4CBFD267" w14:textId="77777777" w:rsidR="00F05A0C" w:rsidRPr="00AA1FBB" w:rsidRDefault="00F05A0C" w:rsidP="009525C2">
      <w:pPr>
        <w:pStyle w:val="Szvegtrzs"/>
        <w:rPr>
          <w:b/>
        </w:rPr>
      </w:pPr>
    </w:p>
    <w:p w14:paraId="75F79E6B" w14:textId="77777777" w:rsidR="00F05A0C" w:rsidRPr="00AA1FBB" w:rsidRDefault="00F05A0C" w:rsidP="009525C2">
      <w:pPr>
        <w:pStyle w:val="Szvegtrzs"/>
      </w:pPr>
      <w:r w:rsidRPr="00AA1FBB">
        <w:t>Ez</w:t>
      </w:r>
      <w:r w:rsidRPr="00AA1FBB">
        <w:rPr>
          <w:spacing w:val="-4"/>
        </w:rPr>
        <w:t xml:space="preserve"> </w:t>
      </w:r>
      <w:r w:rsidRPr="00AA1FBB">
        <w:t>a</w:t>
      </w:r>
      <w:r w:rsidRPr="00AA1FBB">
        <w:rPr>
          <w:spacing w:val="-4"/>
        </w:rPr>
        <w:t xml:space="preserve"> </w:t>
      </w:r>
      <w:r w:rsidRPr="00AA1FBB">
        <w:t>gyógyszer</w:t>
      </w:r>
      <w:r w:rsidRPr="00AA1FBB">
        <w:rPr>
          <w:spacing w:val="-4"/>
        </w:rPr>
        <w:t xml:space="preserve"> </w:t>
      </w:r>
      <w:r w:rsidRPr="00AA1FBB">
        <w:t>nem</w:t>
      </w:r>
      <w:r w:rsidRPr="00AA1FBB">
        <w:rPr>
          <w:spacing w:val="-4"/>
        </w:rPr>
        <w:t xml:space="preserve"> </w:t>
      </w:r>
      <w:r w:rsidRPr="00AA1FBB">
        <w:t>igényel</w:t>
      </w:r>
      <w:r w:rsidRPr="00AA1FBB">
        <w:rPr>
          <w:spacing w:val="-4"/>
        </w:rPr>
        <w:t xml:space="preserve"> </w:t>
      </w:r>
      <w:r w:rsidRPr="00AA1FBB">
        <w:t>különleges</w:t>
      </w:r>
      <w:r w:rsidRPr="00AA1FBB">
        <w:rPr>
          <w:spacing w:val="-3"/>
        </w:rPr>
        <w:t xml:space="preserve"> </w:t>
      </w:r>
      <w:r w:rsidRPr="00AA1FBB">
        <w:t>tárolást.</w:t>
      </w:r>
    </w:p>
    <w:p w14:paraId="37856961" w14:textId="77777777" w:rsidR="00F05A0C" w:rsidRPr="00AA1FBB" w:rsidRDefault="00F05A0C" w:rsidP="009525C2">
      <w:pPr>
        <w:pStyle w:val="Szvegtrzs"/>
      </w:pPr>
    </w:p>
    <w:p w14:paraId="1428877B" w14:textId="77777777" w:rsidR="00F05A0C" w:rsidRPr="00AA1FBB" w:rsidRDefault="00F05A0C" w:rsidP="009525C2">
      <w:pPr>
        <w:pStyle w:val="Cmsor2"/>
        <w:numPr>
          <w:ilvl w:val="1"/>
          <w:numId w:val="55"/>
        </w:numPr>
        <w:ind w:left="567"/>
      </w:pPr>
      <w:r w:rsidRPr="00AA1FBB">
        <w:t>Csomagolás</w:t>
      </w:r>
      <w:r w:rsidRPr="00AA1FBB">
        <w:rPr>
          <w:spacing w:val="-5"/>
        </w:rPr>
        <w:t xml:space="preserve"> </w:t>
      </w:r>
      <w:r w:rsidRPr="00AA1FBB">
        <w:t>típusa</w:t>
      </w:r>
      <w:r w:rsidRPr="00AA1FBB">
        <w:rPr>
          <w:spacing w:val="-5"/>
        </w:rPr>
        <w:t xml:space="preserve"> </w:t>
      </w:r>
      <w:r w:rsidRPr="00AA1FBB">
        <w:t>és</w:t>
      </w:r>
      <w:r w:rsidRPr="00AA1FBB">
        <w:rPr>
          <w:spacing w:val="-4"/>
        </w:rPr>
        <w:t xml:space="preserve"> </w:t>
      </w:r>
      <w:r w:rsidRPr="00AA1FBB">
        <w:t>kiszerelése</w:t>
      </w:r>
    </w:p>
    <w:p w14:paraId="71E239F8" w14:textId="77777777" w:rsidR="00F05A0C" w:rsidRDefault="00F05A0C" w:rsidP="009525C2">
      <w:pPr>
        <w:pStyle w:val="Szvegtrzs"/>
        <w:rPr>
          <w:b/>
        </w:rPr>
      </w:pPr>
    </w:p>
    <w:p w14:paraId="30225915" w14:textId="2C189E10" w:rsidR="00B13725" w:rsidRPr="00CF6DDB" w:rsidRDefault="00B13725" w:rsidP="00B13725">
      <w:pPr>
        <w:pStyle w:val="Szvegtrzs"/>
        <w:rPr>
          <w:bCs/>
        </w:rPr>
      </w:pPr>
      <w:r w:rsidRPr="00CF6DDB">
        <w:rPr>
          <w:bCs/>
        </w:rPr>
        <w:t>PVC/PVdC</w:t>
      </w:r>
      <w:r w:rsidR="002B6B6F">
        <w:rPr>
          <w:bCs/>
        </w:rPr>
        <w:t>//Al</w:t>
      </w:r>
      <w:r w:rsidRPr="00CF6DDB">
        <w:rPr>
          <w:bCs/>
        </w:rPr>
        <w:t xml:space="preserve"> buborékcsomagolást vagy </w:t>
      </w:r>
      <w:bookmarkStart w:id="29" w:name="_Hlk198298565"/>
      <w:r w:rsidR="00060003">
        <w:rPr>
          <w:bCs/>
        </w:rPr>
        <w:t>adagonként</w:t>
      </w:r>
      <w:r w:rsidRPr="00CF6DDB">
        <w:rPr>
          <w:bCs/>
        </w:rPr>
        <w:t xml:space="preserve"> perforált</w:t>
      </w:r>
      <w:bookmarkEnd w:id="29"/>
      <w:r w:rsidRPr="00CF6DDB">
        <w:rPr>
          <w:bCs/>
        </w:rPr>
        <w:t xml:space="preserve"> buborékcsomagolást tartalmazó doboz.</w:t>
      </w:r>
    </w:p>
    <w:p w14:paraId="27525F52" w14:textId="77777777" w:rsidR="00B13725" w:rsidRPr="00AA1FBB" w:rsidRDefault="00B13725" w:rsidP="009525C2">
      <w:pPr>
        <w:pStyle w:val="Szvegtrzs"/>
        <w:rPr>
          <w:b/>
        </w:rPr>
      </w:pPr>
    </w:p>
    <w:p w14:paraId="799D8F05" w14:textId="0041F36D" w:rsidR="00042A7F" w:rsidRDefault="00827746" w:rsidP="009525C2">
      <w:pPr>
        <w:pStyle w:val="Szvegtrzs"/>
      </w:pPr>
      <w:bookmarkStart w:id="30" w:name="_Hlk76111699"/>
      <w:r>
        <w:rPr>
          <w:lang w:eastAsia="en-GB"/>
        </w:rPr>
        <w:t>7</w:t>
      </w:r>
      <w:r w:rsidR="00885BDC">
        <w:rPr>
          <w:lang w:eastAsia="en-GB"/>
        </w:rPr>
        <w:t> </w:t>
      </w:r>
      <w:r>
        <w:rPr>
          <w:lang w:eastAsia="en-GB"/>
        </w:rPr>
        <w:t xml:space="preserve">darab, </w:t>
      </w:r>
      <w:r w:rsidR="00C55D68" w:rsidRPr="005654D6">
        <w:rPr>
          <w:lang w:eastAsia="en-GB"/>
        </w:rPr>
        <w:t>10</w:t>
      </w:r>
      <w:r w:rsidR="00C3350E" w:rsidRPr="005654D6">
        <w:rPr>
          <w:lang w:eastAsia="en-GB"/>
        </w:rPr>
        <w:t> darab</w:t>
      </w:r>
      <w:r w:rsidR="00C55D68" w:rsidRPr="005654D6">
        <w:rPr>
          <w:lang w:eastAsia="en-GB"/>
        </w:rPr>
        <w:t>, 14</w:t>
      </w:r>
      <w:r w:rsidR="00C3350E" w:rsidRPr="005654D6">
        <w:rPr>
          <w:lang w:eastAsia="en-GB"/>
        </w:rPr>
        <w:t> darab</w:t>
      </w:r>
      <w:r w:rsidR="00C55D68" w:rsidRPr="005654D6">
        <w:rPr>
          <w:lang w:eastAsia="en-GB"/>
        </w:rPr>
        <w:t>, 20</w:t>
      </w:r>
      <w:r w:rsidR="00C3350E" w:rsidRPr="005654D6">
        <w:rPr>
          <w:lang w:eastAsia="en-GB"/>
        </w:rPr>
        <w:t> darab</w:t>
      </w:r>
      <w:r w:rsidR="00C55D68" w:rsidRPr="005654D6">
        <w:rPr>
          <w:lang w:eastAsia="en-GB"/>
        </w:rPr>
        <w:t>, 28</w:t>
      </w:r>
      <w:r w:rsidR="00C3350E" w:rsidRPr="005654D6">
        <w:rPr>
          <w:lang w:eastAsia="en-GB"/>
        </w:rPr>
        <w:t> darab</w:t>
      </w:r>
      <w:r w:rsidR="00C55D68" w:rsidRPr="005654D6">
        <w:rPr>
          <w:lang w:eastAsia="en-GB"/>
        </w:rPr>
        <w:t xml:space="preserve">, </w:t>
      </w:r>
      <w:r w:rsidR="00BF54C6">
        <w:rPr>
          <w:lang w:eastAsia="en-GB"/>
        </w:rPr>
        <w:t>30</w:t>
      </w:r>
      <w:r w:rsidR="000800BB">
        <w:rPr>
          <w:lang w:eastAsia="en-GB"/>
        </w:rPr>
        <w:t> </w:t>
      </w:r>
      <w:r w:rsidR="00BF54C6">
        <w:rPr>
          <w:lang w:eastAsia="en-GB"/>
        </w:rPr>
        <w:t xml:space="preserve">darab, </w:t>
      </w:r>
      <w:r w:rsidR="00C55D68" w:rsidRPr="005654D6">
        <w:rPr>
          <w:lang w:eastAsia="en-GB"/>
        </w:rPr>
        <w:t>56</w:t>
      </w:r>
      <w:r w:rsidR="00C3350E" w:rsidRPr="005654D6">
        <w:rPr>
          <w:lang w:eastAsia="en-GB"/>
        </w:rPr>
        <w:t> darab</w:t>
      </w:r>
      <w:r w:rsidR="00C55D68" w:rsidRPr="005654D6">
        <w:rPr>
          <w:lang w:eastAsia="en-GB"/>
        </w:rPr>
        <w:t>, 60</w:t>
      </w:r>
      <w:r w:rsidR="00C3350E" w:rsidRPr="005654D6">
        <w:rPr>
          <w:lang w:eastAsia="en-GB"/>
        </w:rPr>
        <w:t> darab</w:t>
      </w:r>
      <w:r w:rsidR="00BF54C6">
        <w:rPr>
          <w:lang w:eastAsia="en-GB"/>
        </w:rPr>
        <w:t xml:space="preserve"> vagy</w:t>
      </w:r>
      <w:r w:rsidR="00C55D68" w:rsidRPr="005654D6">
        <w:rPr>
          <w:lang w:eastAsia="en-GB"/>
        </w:rPr>
        <w:t xml:space="preserve"> 100</w:t>
      </w:r>
      <w:r w:rsidR="00C3350E" w:rsidRPr="005654D6">
        <w:rPr>
          <w:lang w:eastAsia="en-GB"/>
        </w:rPr>
        <w:t> darab</w:t>
      </w:r>
      <w:r w:rsidR="00C55D68" w:rsidRPr="005654D6">
        <w:rPr>
          <w:lang w:eastAsia="en-GB"/>
        </w:rPr>
        <w:t xml:space="preserve">, </w:t>
      </w:r>
      <w:r w:rsidR="003F4663" w:rsidRPr="005654D6">
        <w:rPr>
          <w:lang w:eastAsia="en-GB"/>
        </w:rPr>
        <w:t xml:space="preserve">filmtabletta </w:t>
      </w:r>
      <w:r w:rsidR="00042A7F" w:rsidRPr="00AA1FBB">
        <w:t>buborékcsomagolás</w:t>
      </w:r>
      <w:r w:rsidR="00435689" w:rsidRPr="00AA1FBB">
        <w:rPr>
          <w:spacing w:val="-3"/>
        </w:rPr>
        <w:t>ban</w:t>
      </w:r>
      <w:r w:rsidR="00042A7F" w:rsidRPr="00AA1FBB">
        <w:t>.</w:t>
      </w:r>
    </w:p>
    <w:p w14:paraId="467FCDA7" w14:textId="76E86DD7" w:rsidR="00BF54C6" w:rsidRPr="00C41C63" w:rsidRDefault="00BF54C6" w:rsidP="00BF54C6">
      <w:pPr>
        <w:pStyle w:val="Szvegtrzs"/>
      </w:pPr>
      <w:r>
        <w:rPr>
          <w:lang w:eastAsia="en-GB"/>
        </w:rPr>
        <w:t>7×1</w:t>
      </w:r>
      <w:r w:rsidR="00885BDC">
        <w:rPr>
          <w:lang w:eastAsia="en-GB"/>
        </w:rPr>
        <w:t> </w:t>
      </w:r>
      <w:r>
        <w:rPr>
          <w:lang w:eastAsia="en-GB"/>
        </w:rPr>
        <w:t xml:space="preserve">darab, </w:t>
      </w:r>
      <w:r w:rsidRPr="00C41C63">
        <w:rPr>
          <w:lang w:eastAsia="en-GB"/>
        </w:rPr>
        <w:t>10</w:t>
      </w:r>
      <w:r>
        <w:rPr>
          <w:lang w:eastAsia="en-GB"/>
        </w:rPr>
        <w:t>×1</w:t>
      </w:r>
      <w:r w:rsidRPr="00C41C63">
        <w:rPr>
          <w:lang w:eastAsia="en-GB"/>
        </w:rPr>
        <w:t> darab, 14</w:t>
      </w:r>
      <w:r>
        <w:rPr>
          <w:lang w:eastAsia="en-GB"/>
        </w:rPr>
        <w:t>×1</w:t>
      </w:r>
      <w:r w:rsidRPr="00C41C63">
        <w:rPr>
          <w:lang w:eastAsia="en-GB"/>
        </w:rPr>
        <w:t> darab, 20</w:t>
      </w:r>
      <w:r>
        <w:rPr>
          <w:lang w:eastAsia="en-GB"/>
        </w:rPr>
        <w:t>×1</w:t>
      </w:r>
      <w:r w:rsidRPr="00C41C63">
        <w:rPr>
          <w:lang w:eastAsia="en-GB"/>
        </w:rPr>
        <w:t> darab, 28</w:t>
      </w:r>
      <w:r>
        <w:rPr>
          <w:lang w:eastAsia="en-GB"/>
        </w:rPr>
        <w:t>×1</w:t>
      </w:r>
      <w:r w:rsidRPr="00C41C63">
        <w:rPr>
          <w:lang w:eastAsia="en-GB"/>
        </w:rPr>
        <w:t> darab,</w:t>
      </w:r>
      <w:r>
        <w:rPr>
          <w:lang w:eastAsia="en-GB"/>
        </w:rPr>
        <w:t xml:space="preserve"> 30×1</w:t>
      </w:r>
      <w:r w:rsidR="000800BB">
        <w:rPr>
          <w:lang w:eastAsia="en-GB"/>
        </w:rPr>
        <w:t> </w:t>
      </w:r>
      <w:r>
        <w:rPr>
          <w:lang w:eastAsia="en-GB"/>
        </w:rPr>
        <w:t>darab,</w:t>
      </w:r>
      <w:r w:rsidRPr="00C41C63">
        <w:rPr>
          <w:lang w:eastAsia="en-GB"/>
        </w:rPr>
        <w:t xml:space="preserve"> 56</w:t>
      </w:r>
      <w:r>
        <w:rPr>
          <w:lang w:eastAsia="en-GB"/>
        </w:rPr>
        <w:t>×1</w:t>
      </w:r>
      <w:r w:rsidRPr="00C41C63">
        <w:rPr>
          <w:lang w:eastAsia="en-GB"/>
        </w:rPr>
        <w:t> darab, 60</w:t>
      </w:r>
      <w:r>
        <w:rPr>
          <w:lang w:eastAsia="en-GB"/>
        </w:rPr>
        <w:t>×1</w:t>
      </w:r>
      <w:r w:rsidRPr="00C41C63">
        <w:rPr>
          <w:lang w:eastAsia="en-GB"/>
        </w:rPr>
        <w:t> darab</w:t>
      </w:r>
      <w:r>
        <w:rPr>
          <w:lang w:eastAsia="en-GB"/>
        </w:rPr>
        <w:t xml:space="preserve"> vagy</w:t>
      </w:r>
      <w:r w:rsidRPr="00C41C63">
        <w:rPr>
          <w:lang w:eastAsia="en-GB"/>
        </w:rPr>
        <w:t xml:space="preserve"> 100</w:t>
      </w:r>
      <w:r>
        <w:rPr>
          <w:lang w:eastAsia="en-GB"/>
        </w:rPr>
        <w:t>×1</w:t>
      </w:r>
      <w:r w:rsidRPr="00C41C63">
        <w:rPr>
          <w:lang w:eastAsia="en-GB"/>
        </w:rPr>
        <w:t xml:space="preserve"> darab, filmtabletta </w:t>
      </w:r>
      <w:r w:rsidR="004A098A">
        <w:rPr>
          <w:bCs/>
        </w:rPr>
        <w:t>adagonként</w:t>
      </w:r>
      <w:r w:rsidR="004A098A" w:rsidRPr="00CF6DDB">
        <w:rPr>
          <w:bCs/>
        </w:rPr>
        <w:t xml:space="preserve"> perforált</w:t>
      </w:r>
      <w:r>
        <w:rPr>
          <w:lang w:eastAsia="en-GB"/>
        </w:rPr>
        <w:t xml:space="preserve"> </w:t>
      </w:r>
      <w:r w:rsidRPr="00C41C63">
        <w:t>buborékcsomagolás</w:t>
      </w:r>
      <w:r w:rsidRPr="00C41C63">
        <w:rPr>
          <w:spacing w:val="-3"/>
        </w:rPr>
        <w:t>ban</w:t>
      </w:r>
      <w:r>
        <w:rPr>
          <w:spacing w:val="-3"/>
        </w:rPr>
        <w:t>.</w:t>
      </w:r>
    </w:p>
    <w:p w14:paraId="056C877E" w14:textId="77777777" w:rsidR="00042A7F" w:rsidRPr="00AA1FBB" w:rsidRDefault="00042A7F" w:rsidP="009525C2">
      <w:pPr>
        <w:pStyle w:val="Szvegtrzs"/>
      </w:pPr>
    </w:p>
    <w:bookmarkEnd w:id="30"/>
    <w:p w14:paraId="5F62E12A" w14:textId="2DEE0003" w:rsidR="00F05A0C" w:rsidRPr="00AA1FBB" w:rsidRDefault="00F05A0C" w:rsidP="009525C2">
      <w:pPr>
        <w:pStyle w:val="Szvegtrzs"/>
      </w:pPr>
      <w:r w:rsidRPr="00AA1FBB">
        <w:t>Nem</w:t>
      </w:r>
      <w:r w:rsidRPr="00AA1FBB">
        <w:rPr>
          <w:spacing w:val="-6"/>
        </w:rPr>
        <w:t xml:space="preserve"> </w:t>
      </w:r>
      <w:r w:rsidRPr="00AA1FBB">
        <w:t>feltétlenül</w:t>
      </w:r>
      <w:r w:rsidRPr="00AA1FBB">
        <w:rPr>
          <w:spacing w:val="-6"/>
        </w:rPr>
        <w:t xml:space="preserve"> </w:t>
      </w:r>
      <w:r w:rsidRPr="00AA1FBB">
        <w:t>mindegyik</w:t>
      </w:r>
      <w:r w:rsidRPr="00AA1FBB">
        <w:rPr>
          <w:spacing w:val="-5"/>
        </w:rPr>
        <w:t xml:space="preserve"> </w:t>
      </w:r>
      <w:r w:rsidRPr="00AA1FBB">
        <w:t>kiszerelés</w:t>
      </w:r>
      <w:r w:rsidRPr="00AA1FBB">
        <w:rPr>
          <w:spacing w:val="-6"/>
        </w:rPr>
        <w:t xml:space="preserve"> </w:t>
      </w:r>
      <w:r w:rsidRPr="00AA1FBB">
        <w:t>kerül</w:t>
      </w:r>
      <w:r w:rsidRPr="00AA1FBB">
        <w:rPr>
          <w:spacing w:val="-5"/>
        </w:rPr>
        <w:t xml:space="preserve"> </w:t>
      </w:r>
      <w:r w:rsidRPr="00AA1FBB">
        <w:t>kereskedelmi</w:t>
      </w:r>
      <w:r w:rsidRPr="00AA1FBB">
        <w:rPr>
          <w:spacing w:val="-6"/>
        </w:rPr>
        <w:t xml:space="preserve"> </w:t>
      </w:r>
      <w:r w:rsidRPr="00AA1FBB">
        <w:t>forgalomba.</w:t>
      </w:r>
    </w:p>
    <w:p w14:paraId="6F64F307" w14:textId="77777777" w:rsidR="00F05A0C" w:rsidRPr="00AA1FBB" w:rsidRDefault="00F05A0C" w:rsidP="009525C2">
      <w:pPr>
        <w:pStyle w:val="Szvegtrzs"/>
      </w:pPr>
    </w:p>
    <w:p w14:paraId="0ECC4D88" w14:textId="77777777" w:rsidR="00F05A0C" w:rsidRPr="00AA1FBB" w:rsidRDefault="00F05A0C" w:rsidP="009525C2">
      <w:pPr>
        <w:pStyle w:val="Cmsor2"/>
        <w:numPr>
          <w:ilvl w:val="1"/>
          <w:numId w:val="55"/>
        </w:numPr>
        <w:ind w:left="567"/>
      </w:pPr>
      <w:r w:rsidRPr="00AA1FBB">
        <w:t>A</w:t>
      </w:r>
      <w:r w:rsidRPr="00AA1FBB">
        <w:rPr>
          <w:spacing w:val="-6"/>
        </w:rPr>
        <w:t xml:space="preserve"> </w:t>
      </w:r>
      <w:r w:rsidRPr="00AA1FBB">
        <w:t>megsemmisítésre</w:t>
      </w:r>
      <w:r w:rsidRPr="00AA1FBB">
        <w:rPr>
          <w:spacing w:val="-6"/>
        </w:rPr>
        <w:t xml:space="preserve"> </w:t>
      </w:r>
      <w:r w:rsidRPr="00AA1FBB">
        <w:t>vonatkozó</w:t>
      </w:r>
      <w:r w:rsidRPr="00AA1FBB">
        <w:rPr>
          <w:spacing w:val="-6"/>
        </w:rPr>
        <w:t xml:space="preserve"> </w:t>
      </w:r>
      <w:r w:rsidRPr="00AA1FBB">
        <w:t>különleges</w:t>
      </w:r>
      <w:r w:rsidRPr="00AA1FBB">
        <w:rPr>
          <w:spacing w:val="-6"/>
        </w:rPr>
        <w:t xml:space="preserve"> </w:t>
      </w:r>
      <w:r w:rsidRPr="00AA1FBB">
        <w:t>óvintézkedések</w:t>
      </w:r>
    </w:p>
    <w:p w14:paraId="4EC702CB" w14:textId="77777777" w:rsidR="00F05A0C" w:rsidRPr="00AA1FBB" w:rsidRDefault="00F05A0C" w:rsidP="009525C2">
      <w:pPr>
        <w:pStyle w:val="Szvegtrzs"/>
        <w:rPr>
          <w:b/>
        </w:rPr>
      </w:pPr>
    </w:p>
    <w:p w14:paraId="43C2FBEA" w14:textId="77777777" w:rsidR="00F05A0C" w:rsidRPr="00AA1FBB" w:rsidRDefault="00F05A0C" w:rsidP="009525C2">
      <w:pPr>
        <w:pStyle w:val="Szvegtrzs"/>
      </w:pPr>
      <w:r w:rsidRPr="00AA1FBB">
        <w:t>Bármilyen fel nem használt gyógyszer, illetve hulladékanyag megsemmisítését a gyógyszerekre</w:t>
      </w:r>
      <w:r w:rsidRPr="00AA1FBB">
        <w:rPr>
          <w:spacing w:val="-52"/>
        </w:rPr>
        <w:t xml:space="preserve"> </w:t>
      </w:r>
      <w:r w:rsidRPr="00AA1FBB">
        <w:t>vonatkozó</w:t>
      </w:r>
      <w:r w:rsidRPr="00AA1FBB">
        <w:rPr>
          <w:spacing w:val="-2"/>
        </w:rPr>
        <w:t xml:space="preserve"> </w:t>
      </w:r>
      <w:r w:rsidRPr="00AA1FBB">
        <w:t>előírások</w:t>
      </w:r>
      <w:r w:rsidRPr="00AA1FBB">
        <w:rPr>
          <w:spacing w:val="-1"/>
        </w:rPr>
        <w:t xml:space="preserve"> </w:t>
      </w:r>
      <w:r w:rsidRPr="00AA1FBB">
        <w:t>szerint</w:t>
      </w:r>
      <w:r w:rsidRPr="00AA1FBB">
        <w:rPr>
          <w:spacing w:val="-1"/>
        </w:rPr>
        <w:t xml:space="preserve"> </w:t>
      </w:r>
      <w:r w:rsidRPr="00AA1FBB">
        <w:t>kell</w:t>
      </w:r>
      <w:r w:rsidRPr="00AA1FBB">
        <w:rPr>
          <w:spacing w:val="-2"/>
        </w:rPr>
        <w:t xml:space="preserve"> </w:t>
      </w:r>
      <w:r w:rsidRPr="00AA1FBB">
        <w:t>végrehajtani.</w:t>
      </w:r>
    </w:p>
    <w:p w14:paraId="1F50A8BA" w14:textId="7DF09B57" w:rsidR="008162F5" w:rsidRPr="00AA1FBB" w:rsidRDefault="008162F5" w:rsidP="009525C2">
      <w:pPr>
        <w:pStyle w:val="Nincstrkz"/>
        <w:rPr>
          <w:rFonts w:cs="Times New Roman"/>
        </w:rPr>
      </w:pPr>
    </w:p>
    <w:p w14:paraId="77921B65" w14:textId="77777777" w:rsidR="00B50624" w:rsidRPr="00816499" w:rsidRDefault="00B50624" w:rsidP="00B50624">
      <w:pPr>
        <w:widowControl/>
        <w:autoSpaceDE/>
        <w:autoSpaceDN/>
        <w:rPr>
          <w:noProof/>
        </w:rPr>
      </w:pPr>
      <w:r w:rsidRPr="00816499">
        <w:rPr>
          <w:b/>
          <w:bCs/>
          <w:noProof/>
        </w:rPr>
        <w:t>Megjegyzés</w:t>
      </w:r>
      <w:r w:rsidRPr="00816499">
        <w:rPr>
          <w:noProof/>
        </w:rPr>
        <w:t xml:space="preserve">: </w:t>
      </w:r>
      <w:r w:rsidRPr="00816499">
        <w:rPr>
          <w:b/>
          <w:lang w:val="en-GB" w:eastAsia="en-GB"/>
        </w:rPr>
        <w:sym w:font="Wingdings" w:char="F058"/>
      </w:r>
      <w:r w:rsidRPr="00816499">
        <w:rPr>
          <w:noProof/>
        </w:rPr>
        <w:t xml:space="preserve"> (egy keresztes)</w:t>
      </w:r>
    </w:p>
    <w:p w14:paraId="3B31EA40" w14:textId="77777777" w:rsidR="00B50624" w:rsidRPr="00816499" w:rsidRDefault="00B50624" w:rsidP="00B50624">
      <w:pPr>
        <w:widowControl/>
        <w:autoSpaceDE/>
        <w:autoSpaceDN/>
        <w:rPr>
          <w:noProof/>
        </w:rPr>
      </w:pPr>
      <w:r w:rsidRPr="00816499">
        <w:rPr>
          <w:b/>
          <w:bCs/>
          <w:noProof/>
        </w:rPr>
        <w:t>Osztályozás</w:t>
      </w:r>
      <w:r w:rsidRPr="00816499">
        <w:rPr>
          <w:noProof/>
        </w:rPr>
        <w:t>: II./1 csoport</w:t>
      </w:r>
    </w:p>
    <w:p w14:paraId="04F47D22" w14:textId="77777777" w:rsidR="00B50624" w:rsidRPr="00B8340B" w:rsidRDefault="00B50624" w:rsidP="00B50624">
      <w:pPr>
        <w:widowControl/>
        <w:autoSpaceDE/>
        <w:autoSpaceDN/>
        <w:rPr>
          <w:noProof/>
        </w:rPr>
      </w:pPr>
      <w:r w:rsidRPr="00816499">
        <w:rPr>
          <w:noProof/>
        </w:rPr>
        <w:t>Korlátozott érvényű orvosi rendelvényhez kötött, szakorvosi/kórházi diagnózist követő járóbeteg-ellátásban alkalmazható gyógyszer (J).</w:t>
      </w:r>
    </w:p>
    <w:p w14:paraId="327139B3" w14:textId="77777777" w:rsidR="00B50624" w:rsidRDefault="00B50624" w:rsidP="00B50624">
      <w:pPr>
        <w:pStyle w:val="Szvegtrzs"/>
      </w:pPr>
    </w:p>
    <w:p w14:paraId="0367B5D6" w14:textId="77777777" w:rsidR="008162F5" w:rsidRPr="00AA1FBB" w:rsidRDefault="008162F5" w:rsidP="009525C2">
      <w:pPr>
        <w:pStyle w:val="Szvegtrzs"/>
      </w:pPr>
    </w:p>
    <w:p w14:paraId="0410B302" w14:textId="7CC3CAF6" w:rsidR="00F05A0C" w:rsidRPr="00AA1FBB" w:rsidRDefault="00F05A0C" w:rsidP="009525C2">
      <w:pPr>
        <w:pStyle w:val="Cmsor1"/>
        <w:numPr>
          <w:ilvl w:val="0"/>
          <w:numId w:val="55"/>
        </w:numPr>
        <w:spacing w:before="0"/>
        <w:ind w:left="567"/>
      </w:pPr>
      <w:r w:rsidRPr="00AA1FBB">
        <w:t>A</w:t>
      </w:r>
      <w:r w:rsidRPr="00AA1FBB">
        <w:rPr>
          <w:spacing w:val="-4"/>
        </w:rPr>
        <w:t xml:space="preserve"> </w:t>
      </w:r>
      <w:r w:rsidRPr="00AA1FBB">
        <w:t>FORGALOMBA</w:t>
      </w:r>
      <w:r w:rsidRPr="00AA1FBB">
        <w:rPr>
          <w:spacing w:val="-3"/>
        </w:rPr>
        <w:t xml:space="preserve"> </w:t>
      </w:r>
      <w:r w:rsidRPr="00AA1FBB">
        <w:t>HOZATALI</w:t>
      </w:r>
      <w:r w:rsidRPr="00AA1FBB">
        <w:rPr>
          <w:spacing w:val="-3"/>
        </w:rPr>
        <w:t xml:space="preserve"> </w:t>
      </w:r>
      <w:r w:rsidRPr="00AA1FBB">
        <w:t>ENGEDÉLY</w:t>
      </w:r>
      <w:r w:rsidRPr="00AA1FBB">
        <w:rPr>
          <w:spacing w:val="-4"/>
        </w:rPr>
        <w:t xml:space="preserve"> </w:t>
      </w:r>
      <w:r w:rsidRPr="00AA1FBB">
        <w:t>JOGOSULTJA</w:t>
      </w:r>
    </w:p>
    <w:p w14:paraId="7E4E45A3" w14:textId="77777777" w:rsidR="00B42A83" w:rsidRPr="00AA1FBB" w:rsidRDefault="00B42A83" w:rsidP="009525C2">
      <w:pPr>
        <w:pStyle w:val="Szvegtrzs"/>
        <w:rPr>
          <w:b/>
        </w:rPr>
      </w:pPr>
    </w:p>
    <w:p w14:paraId="703A8F97" w14:textId="77777777" w:rsidR="00EC0E75" w:rsidRPr="00AA1FBB" w:rsidRDefault="00EC0E75" w:rsidP="00EC0E75">
      <w:r w:rsidRPr="00AA1FBB">
        <w:t>Egis Gyógyszergyár Zrt.</w:t>
      </w:r>
    </w:p>
    <w:p w14:paraId="11A38201" w14:textId="1E07D935" w:rsidR="00EC0E75" w:rsidRPr="00AA1FBB" w:rsidRDefault="00EC0E75" w:rsidP="00EC0E75">
      <w:r w:rsidRPr="00AA1FBB">
        <w:t>1106 Budapest, Keresztúri út 30</w:t>
      </w:r>
      <w:r w:rsidR="00DF7E51">
        <w:t>–</w:t>
      </w:r>
      <w:r w:rsidRPr="00AA1FBB">
        <w:t>38.</w:t>
      </w:r>
    </w:p>
    <w:p w14:paraId="476DFA10" w14:textId="48BF1470" w:rsidR="00B42A83" w:rsidRPr="00AA1FBB" w:rsidRDefault="00EC0E75" w:rsidP="00EC0E75">
      <w:pPr>
        <w:pStyle w:val="Szvegtrzs"/>
      </w:pPr>
      <w:r w:rsidRPr="00AA1FBB">
        <w:t>Magyarország</w:t>
      </w:r>
    </w:p>
    <w:p w14:paraId="18F04D0C" w14:textId="77777777" w:rsidR="00EC0E75" w:rsidRPr="00AA1FBB" w:rsidRDefault="00EC0E75" w:rsidP="00EC0E75">
      <w:pPr>
        <w:pStyle w:val="Szvegtrzs"/>
      </w:pPr>
    </w:p>
    <w:p w14:paraId="59A87C19" w14:textId="77777777" w:rsidR="00EC0E75" w:rsidRPr="00AA1FBB" w:rsidRDefault="00EC0E75" w:rsidP="00EC0E75">
      <w:pPr>
        <w:pStyle w:val="Szvegtrzs"/>
      </w:pPr>
    </w:p>
    <w:p w14:paraId="5CF87F8E" w14:textId="77777777" w:rsidR="00F05A0C" w:rsidRPr="00206B10" w:rsidRDefault="00F05A0C" w:rsidP="009525C2">
      <w:pPr>
        <w:pStyle w:val="Cmsor1"/>
        <w:numPr>
          <w:ilvl w:val="0"/>
          <w:numId w:val="55"/>
        </w:numPr>
        <w:spacing w:before="0"/>
        <w:ind w:left="567"/>
      </w:pPr>
      <w:r w:rsidRPr="00206B10">
        <w:t>A</w:t>
      </w:r>
      <w:r w:rsidRPr="00206B10">
        <w:rPr>
          <w:spacing w:val="-4"/>
        </w:rPr>
        <w:t xml:space="preserve"> </w:t>
      </w:r>
      <w:r w:rsidRPr="00206B10">
        <w:t>FORGALOMBA</w:t>
      </w:r>
      <w:r w:rsidRPr="00206B10">
        <w:rPr>
          <w:spacing w:val="-3"/>
        </w:rPr>
        <w:t xml:space="preserve"> </w:t>
      </w:r>
      <w:r w:rsidRPr="00206B10">
        <w:t>HOZATALI</w:t>
      </w:r>
      <w:r w:rsidRPr="00206B10">
        <w:rPr>
          <w:spacing w:val="-3"/>
        </w:rPr>
        <w:t xml:space="preserve"> </w:t>
      </w:r>
      <w:r w:rsidRPr="00206B10">
        <w:t>ENGEDÉLY</w:t>
      </w:r>
      <w:r w:rsidRPr="00206B10">
        <w:rPr>
          <w:spacing w:val="-3"/>
        </w:rPr>
        <w:t xml:space="preserve"> </w:t>
      </w:r>
      <w:proofErr w:type="gramStart"/>
      <w:r w:rsidRPr="00206B10">
        <w:t>SZÁMA(</w:t>
      </w:r>
      <w:proofErr w:type="gramEnd"/>
      <w:r w:rsidRPr="00206B10">
        <w:t>I)</w:t>
      </w:r>
    </w:p>
    <w:p w14:paraId="2736C770" w14:textId="224BD3E1" w:rsidR="00395AF5" w:rsidRDefault="00395AF5" w:rsidP="00395AF5">
      <w:pPr>
        <w:pStyle w:val="Szvegtrzs"/>
        <w:rPr>
          <w:highlight w:val="yellow"/>
        </w:rPr>
      </w:pPr>
    </w:p>
    <w:p w14:paraId="52F2BF50" w14:textId="4269619F" w:rsidR="00D167AD" w:rsidRDefault="00D167AD" w:rsidP="00D167AD">
      <w:pPr>
        <w:pStyle w:val="Szvegtrzs"/>
      </w:pPr>
      <w:r>
        <w:t>OGYI-T-24714/</w:t>
      </w:r>
      <w:proofErr w:type="gramStart"/>
      <w:r>
        <w:t>10     7</w:t>
      </w:r>
      <w:proofErr w:type="gramEnd"/>
      <w:r>
        <w:t>×</w:t>
      </w:r>
      <w:r>
        <w:t xml:space="preserve">        PVC/PVdC//Al buborékcsomagolásban</w:t>
      </w:r>
    </w:p>
    <w:p w14:paraId="45A24C1C" w14:textId="01CF4638" w:rsidR="00D167AD" w:rsidRDefault="00D167AD" w:rsidP="00D167AD">
      <w:pPr>
        <w:pStyle w:val="Szvegtrzs"/>
      </w:pPr>
      <w:r>
        <w:t>OGYI-T-24714/</w:t>
      </w:r>
      <w:proofErr w:type="gramStart"/>
      <w:r>
        <w:t>11      10</w:t>
      </w:r>
      <w:proofErr w:type="gramEnd"/>
      <w:r>
        <w:t>×</w:t>
      </w:r>
      <w:r>
        <w:t xml:space="preserve">      PVC/PVdC//Al buborékcsomagolásban</w:t>
      </w:r>
    </w:p>
    <w:p w14:paraId="7E4EA529" w14:textId="69198FC6" w:rsidR="00D167AD" w:rsidRDefault="00D167AD" w:rsidP="00D167AD">
      <w:pPr>
        <w:pStyle w:val="Szvegtrzs"/>
      </w:pPr>
      <w:r>
        <w:t>OGYI-T-24714/</w:t>
      </w:r>
      <w:proofErr w:type="gramStart"/>
      <w:r>
        <w:t>12     14</w:t>
      </w:r>
      <w:proofErr w:type="gramEnd"/>
      <w:r>
        <w:t>×</w:t>
      </w:r>
      <w:r>
        <w:t xml:space="preserve">      PVC/PVdC//Al buborékcsomagolásban</w:t>
      </w:r>
    </w:p>
    <w:p w14:paraId="2A2311AD" w14:textId="35886DF6" w:rsidR="00D167AD" w:rsidRDefault="00D167AD" w:rsidP="00D167AD">
      <w:pPr>
        <w:pStyle w:val="Szvegtrzs"/>
      </w:pPr>
      <w:r>
        <w:t>OGYI-T-24714/</w:t>
      </w:r>
      <w:proofErr w:type="gramStart"/>
      <w:r>
        <w:t>13     20</w:t>
      </w:r>
      <w:proofErr w:type="gramEnd"/>
      <w:r>
        <w:t>×</w:t>
      </w:r>
      <w:r>
        <w:t xml:space="preserve">      PVC/PVdC//Al buborékcsomagolásban</w:t>
      </w:r>
    </w:p>
    <w:p w14:paraId="1E69F663" w14:textId="0D66171D" w:rsidR="00D167AD" w:rsidRDefault="00D167AD" w:rsidP="00D167AD">
      <w:pPr>
        <w:pStyle w:val="Szvegtrzs"/>
      </w:pPr>
      <w:r>
        <w:t>OGYI-T-24714/</w:t>
      </w:r>
      <w:proofErr w:type="gramStart"/>
      <w:r>
        <w:t>14     28</w:t>
      </w:r>
      <w:proofErr w:type="gramEnd"/>
      <w:r>
        <w:t>×</w:t>
      </w:r>
      <w:r>
        <w:t xml:space="preserve">      PVC/PVdC//Al buborékcsomagolásban</w:t>
      </w:r>
    </w:p>
    <w:p w14:paraId="621DF3F4" w14:textId="2164C022" w:rsidR="00D167AD" w:rsidRDefault="00D167AD" w:rsidP="00D167AD">
      <w:pPr>
        <w:pStyle w:val="Szvegtrzs"/>
      </w:pPr>
      <w:r>
        <w:t>OGYI-T-24714/</w:t>
      </w:r>
      <w:proofErr w:type="gramStart"/>
      <w:r>
        <w:t>15     30</w:t>
      </w:r>
      <w:proofErr w:type="gramEnd"/>
      <w:r>
        <w:t>×</w:t>
      </w:r>
      <w:r>
        <w:t xml:space="preserve">      PVC/PVdC//Al buborékcsomagolásban</w:t>
      </w:r>
    </w:p>
    <w:p w14:paraId="3224B620" w14:textId="4B14E64D" w:rsidR="00D167AD" w:rsidRDefault="00D167AD" w:rsidP="00D167AD">
      <w:pPr>
        <w:pStyle w:val="Szvegtrzs"/>
      </w:pPr>
      <w:r>
        <w:t>OGYI-T-24714/</w:t>
      </w:r>
      <w:proofErr w:type="gramStart"/>
      <w:r>
        <w:t>16     56</w:t>
      </w:r>
      <w:proofErr w:type="gramEnd"/>
      <w:r>
        <w:t>×</w:t>
      </w:r>
      <w:r>
        <w:t xml:space="preserve">      PVC/PVdC//Al buborékcsomagolásban</w:t>
      </w:r>
    </w:p>
    <w:p w14:paraId="456BC556" w14:textId="43E23D21" w:rsidR="00D167AD" w:rsidRDefault="00D167AD" w:rsidP="00D167AD">
      <w:pPr>
        <w:pStyle w:val="Szvegtrzs"/>
      </w:pPr>
      <w:r>
        <w:t>OGYI-T-24714/</w:t>
      </w:r>
      <w:proofErr w:type="gramStart"/>
      <w:r>
        <w:t>17     60</w:t>
      </w:r>
      <w:proofErr w:type="gramEnd"/>
      <w:r>
        <w:t>×</w:t>
      </w:r>
      <w:r>
        <w:t xml:space="preserve">      PVC/PVdC//Al buborékcsomagolásban</w:t>
      </w:r>
      <w:bookmarkStart w:id="31" w:name="_GoBack"/>
      <w:bookmarkEnd w:id="31"/>
    </w:p>
    <w:p w14:paraId="520C331B" w14:textId="71B32DC7" w:rsidR="00D167AD" w:rsidRPr="005C20E3" w:rsidRDefault="00D167AD" w:rsidP="00D167AD">
      <w:pPr>
        <w:pStyle w:val="Szvegtrzs"/>
        <w:rPr>
          <w:highlight w:val="yellow"/>
        </w:rPr>
      </w:pPr>
      <w:r>
        <w:t>OGYI-T-24714/</w:t>
      </w:r>
      <w:proofErr w:type="gramStart"/>
      <w:r>
        <w:t>18     100</w:t>
      </w:r>
      <w:proofErr w:type="gramEnd"/>
      <w:r>
        <w:t>×</w:t>
      </w:r>
      <w:r>
        <w:t xml:space="preserve">    PVC/PVdC//Al buborékcsomagolásban</w:t>
      </w:r>
    </w:p>
    <w:p w14:paraId="485AF93A" w14:textId="77777777" w:rsidR="00395AF5" w:rsidRPr="005C20E3" w:rsidRDefault="00395AF5" w:rsidP="009525C2">
      <w:pPr>
        <w:pStyle w:val="Szvegtrzs"/>
        <w:rPr>
          <w:highlight w:val="yellow"/>
        </w:rPr>
      </w:pPr>
    </w:p>
    <w:p w14:paraId="471338C7" w14:textId="77777777" w:rsidR="00F05A0C" w:rsidRPr="00206B10" w:rsidRDefault="00F05A0C" w:rsidP="009525C2">
      <w:pPr>
        <w:pStyle w:val="Cmsor1"/>
        <w:numPr>
          <w:ilvl w:val="0"/>
          <w:numId w:val="55"/>
        </w:numPr>
        <w:spacing w:before="0"/>
        <w:ind w:left="567"/>
      </w:pPr>
      <w:r w:rsidRPr="00206B10">
        <w:t>A FORGALOMBA HOZATALI ENGEDÉLY ELSŐ KIADÁSÁNAK/</w:t>
      </w:r>
      <w:r w:rsidRPr="00206B10">
        <w:rPr>
          <w:spacing w:val="-52"/>
        </w:rPr>
        <w:t xml:space="preserve"> </w:t>
      </w:r>
      <w:r w:rsidRPr="00206B10">
        <w:t>MEGÚJÍTÁSÁNAK</w:t>
      </w:r>
      <w:r w:rsidRPr="00206B10">
        <w:rPr>
          <w:spacing w:val="-2"/>
        </w:rPr>
        <w:t xml:space="preserve"> </w:t>
      </w:r>
      <w:r w:rsidRPr="00206B10">
        <w:t>DÁTUMA</w:t>
      </w:r>
    </w:p>
    <w:p w14:paraId="4775F333" w14:textId="77777777" w:rsidR="00F05A0C" w:rsidRPr="00206B10" w:rsidRDefault="00F05A0C" w:rsidP="009525C2">
      <w:pPr>
        <w:pStyle w:val="Szvegtrzs"/>
        <w:rPr>
          <w:b/>
        </w:rPr>
      </w:pPr>
    </w:p>
    <w:p w14:paraId="5E993B36" w14:textId="5CAAE506" w:rsidR="00F05A0C" w:rsidRPr="00206B10" w:rsidRDefault="00F05A0C" w:rsidP="009525C2">
      <w:pPr>
        <w:pStyle w:val="Szvegtrzs"/>
      </w:pPr>
      <w:r w:rsidRPr="00206B10">
        <w:t>A</w:t>
      </w:r>
      <w:r w:rsidRPr="00206B10">
        <w:rPr>
          <w:spacing w:val="-4"/>
        </w:rPr>
        <w:t xml:space="preserve"> </w:t>
      </w:r>
      <w:r w:rsidRPr="00206B10">
        <w:t>forgalomba</w:t>
      </w:r>
      <w:r w:rsidRPr="00206B10">
        <w:rPr>
          <w:spacing w:val="-4"/>
        </w:rPr>
        <w:t xml:space="preserve"> </w:t>
      </w:r>
      <w:r w:rsidRPr="00206B10">
        <w:t>hozatali</w:t>
      </w:r>
      <w:r w:rsidRPr="00206B10">
        <w:rPr>
          <w:spacing w:val="-4"/>
        </w:rPr>
        <w:t xml:space="preserve"> </w:t>
      </w:r>
      <w:r w:rsidRPr="00206B10">
        <w:t>engedély</w:t>
      </w:r>
      <w:r w:rsidRPr="00206B10">
        <w:rPr>
          <w:spacing w:val="-4"/>
        </w:rPr>
        <w:t xml:space="preserve"> </w:t>
      </w:r>
      <w:r w:rsidRPr="00206B10">
        <w:t>első</w:t>
      </w:r>
      <w:r w:rsidRPr="00206B10">
        <w:rPr>
          <w:spacing w:val="-4"/>
        </w:rPr>
        <w:t xml:space="preserve"> </w:t>
      </w:r>
      <w:r w:rsidRPr="00206B10">
        <w:t>kiadásának</w:t>
      </w:r>
      <w:r w:rsidRPr="00206B10">
        <w:rPr>
          <w:spacing w:val="-4"/>
        </w:rPr>
        <w:t xml:space="preserve"> </w:t>
      </w:r>
      <w:r w:rsidRPr="00206B10">
        <w:t>dátuma:</w:t>
      </w:r>
      <w:r w:rsidR="00395AF5" w:rsidRPr="00206B10">
        <w:t xml:space="preserve"> </w:t>
      </w:r>
      <w:r w:rsidR="00D167AD">
        <w:t>2026. március 05.</w:t>
      </w:r>
    </w:p>
    <w:p w14:paraId="6ABBB61E" w14:textId="3BDFFA59" w:rsidR="00095184" w:rsidRPr="00206B10" w:rsidRDefault="00095184" w:rsidP="009525C2">
      <w:pPr>
        <w:pStyle w:val="Szvegtrzs"/>
      </w:pPr>
    </w:p>
    <w:p w14:paraId="1A93F24A" w14:textId="77777777" w:rsidR="00095184" w:rsidRPr="00206B10" w:rsidRDefault="00095184" w:rsidP="009525C2">
      <w:pPr>
        <w:pStyle w:val="Szvegtrzs"/>
      </w:pPr>
    </w:p>
    <w:p w14:paraId="37816F5E" w14:textId="77777777" w:rsidR="00F05A0C" w:rsidRPr="00206B10" w:rsidRDefault="00F05A0C" w:rsidP="009525C2">
      <w:pPr>
        <w:pStyle w:val="Cmsor1"/>
        <w:numPr>
          <w:ilvl w:val="0"/>
          <w:numId w:val="55"/>
        </w:numPr>
        <w:tabs>
          <w:tab w:val="left" w:pos="797"/>
          <w:tab w:val="left" w:pos="798"/>
        </w:tabs>
        <w:spacing w:before="0"/>
        <w:ind w:left="797" w:hanging="563"/>
      </w:pPr>
      <w:r w:rsidRPr="00206B10">
        <w:t>A</w:t>
      </w:r>
      <w:r w:rsidRPr="00206B10">
        <w:rPr>
          <w:spacing w:val="-4"/>
        </w:rPr>
        <w:t xml:space="preserve"> </w:t>
      </w:r>
      <w:r w:rsidRPr="00206B10">
        <w:t>SZÖVEG</w:t>
      </w:r>
      <w:r w:rsidRPr="00206B10">
        <w:rPr>
          <w:spacing w:val="-3"/>
        </w:rPr>
        <w:t xml:space="preserve"> </w:t>
      </w:r>
      <w:r w:rsidRPr="00206B10">
        <w:t>ELLENŐRZÉSÉNEK</w:t>
      </w:r>
      <w:r w:rsidRPr="00206B10">
        <w:rPr>
          <w:spacing w:val="-3"/>
        </w:rPr>
        <w:t xml:space="preserve"> </w:t>
      </w:r>
      <w:r w:rsidRPr="00206B10">
        <w:t>DÁTUMA</w:t>
      </w:r>
    </w:p>
    <w:p w14:paraId="7B9A4070" w14:textId="79C93303" w:rsidR="00F05A0C" w:rsidRPr="00AA1FBB" w:rsidRDefault="00F05A0C" w:rsidP="009525C2">
      <w:pPr>
        <w:pStyle w:val="Szvegtrzs"/>
        <w:rPr>
          <w:b/>
        </w:rPr>
      </w:pPr>
    </w:p>
    <w:p w14:paraId="36B6E730" w14:textId="3202F05B" w:rsidR="00095184" w:rsidRPr="00395AF5" w:rsidRDefault="00D167AD" w:rsidP="009525C2">
      <w:pPr>
        <w:pStyle w:val="Szvegtrzs"/>
      </w:pPr>
      <w:r>
        <w:t>2026. március 05.</w:t>
      </w:r>
    </w:p>
    <w:sectPr w:rsidR="00095184" w:rsidRPr="00395AF5" w:rsidSect="005654D6">
      <w:headerReference w:type="default" r:id="rId9"/>
      <w:footerReference w:type="first" r:id="rId10"/>
      <w:pgSz w:w="11906" w:h="16838" w:code="9"/>
      <w:pgMar w:top="1134" w:right="1416" w:bottom="1134" w:left="1418" w:header="737" w:footer="737" w:gutter="0"/>
      <w:cols w:space="708"/>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1E4177" w16cex:dateUtc="2025-07-28T04:57:00Z"/>
  <w16cex:commentExtensible w16cex:durableId="6391E292" w16cex:dateUtc="2025-07-28T04:57:00Z"/>
  <w16cex:commentExtensible w16cex:durableId="24C9425A" w16cex:dateUtc="2025-08-22T08:13:00Z"/>
  <w16cex:commentExtensible w16cex:durableId="11D2AF62" w16cex:dateUtc="2025-08-22T08:16:00Z"/>
  <w16cex:commentExtensible w16cex:durableId="77B46F12" w16cex:dateUtc="2026-02-05T04:57:00Z"/>
  <w16cex:commentExtensible w16cex:durableId="6883707B" w16cex:dateUtc="2025-08-22T08:18:00Z"/>
  <w16cex:commentExtensible w16cex:durableId="26EDA577" w16cex:dateUtc="2025-07-28T05:11:00Z"/>
  <w16cex:commentExtensible w16cex:durableId="3417D632" w16cex:dateUtc="2025-08-22T08:19:00Z"/>
  <w16cex:commentExtensible w16cex:durableId="4242EEFA" w16cex:dateUtc="2025-08-22T08:22:00Z"/>
  <w16cex:commentExtensible w16cex:durableId="4843264D" w16cex:dateUtc="2025-07-28T05:11:00Z"/>
  <w16cex:commentExtensible w16cex:durableId="087A33A2" w16cex:dateUtc="2026-02-06T09:17:00Z"/>
  <w16cex:commentExtensible w16cex:durableId="2F13D166" w16cex:dateUtc="2025-08-22T08:23:00Z"/>
  <w16cex:commentExtensible w16cex:durableId="26DE5B1F" w16cex:dateUtc="2025-08-22T08:24:00Z"/>
  <w16cex:commentExtensible w16cex:durableId="3A2DA766" w16cex:dateUtc="2025-08-22T08:25:00Z"/>
  <w16cex:commentExtensible w16cex:durableId="575A89D9" w16cex:dateUtc="2025-08-22T08:25:00Z"/>
  <w16cex:commentExtensible w16cex:durableId="7622368C" w16cex:dateUtc="2025-08-22T08:26:00Z"/>
  <w16cex:commentExtensible w16cex:durableId="00D454B0" w16cex:dateUtc="2025-07-28T05:12:00Z"/>
  <w16cex:commentExtensible w16cex:durableId="514AC332" w16cex:dateUtc="2025-07-25T11:50:00Z"/>
  <w16cex:commentExtensible w16cex:durableId="7B451FC8" w16cex:dateUtc="2025-07-28T05:12:00Z"/>
  <w16cex:commentExtensible w16cex:durableId="3ED3A992" w16cex:dateUtc="2025-08-22T08:32:00Z"/>
  <w16cex:commentExtensible w16cex:durableId="6DB4DB17" w16cex:dateUtc="2025-07-28T05:12:00Z"/>
  <w16cex:commentExtensible w16cex:durableId="378160DC" w16cex:dateUtc="2025-08-22T09:00:00Z"/>
  <w16cex:commentExtensible w16cex:durableId="2F0AD11B" w16cex:dateUtc="2025-07-28T05:13:00Z"/>
  <w16cex:commentExtensible w16cex:durableId="54468AF2" w16cex:dateUtc="2025-07-28T05:13:00Z"/>
  <w16cex:commentExtensible w16cex:durableId="3B896B9C" w16cex:dateUtc="2025-07-28T05:13:00Z"/>
  <w16cex:commentExtensible w16cex:durableId="4264FD2A" w16cex:dateUtc="2025-07-28T05:26:00Z"/>
  <w16cex:commentExtensible w16cex:durableId="71673E39" w16cex:dateUtc="2025-07-28T05:36:00Z"/>
  <w16cex:commentExtensible w16cex:durableId="251892E8" w16cex:dateUtc="2026-02-05T12:26:00Z"/>
  <w16cex:commentExtensible w16cex:durableId="070DBF79" w16cex:dateUtc="2026-02-05T12:26:00Z"/>
  <w16cex:commentExtensible w16cex:durableId="761C8820" w16cex:dateUtc="2025-07-28T05:44:00Z"/>
  <w16cex:commentExtensible w16cex:durableId="230BDAC7" w16cex:dateUtc="2025-07-28T05:46:00Z"/>
  <w16cex:commentExtensible w16cex:durableId="511CCFD5" w16cex:dateUtc="2025-07-28T05:46:00Z"/>
  <w16cex:commentExtensible w16cex:durableId="40016921" w16cex:dateUtc="2025-08-22T09:22:00Z"/>
  <w16cex:commentExtensible w16cex:durableId="4142A533" w16cex:dateUtc="2026-02-05T06:56:00Z"/>
  <w16cex:commentExtensible w16cex:durableId="4EA1B7E8" w16cex:dateUtc="2025-08-22T09:22:00Z"/>
  <w16cex:commentExtensible w16cex:durableId="0A53836B" w16cex:dateUtc="2026-02-05T06:57:00Z"/>
  <w16cex:commentExtensible w16cex:durableId="3464653F" w16cex:dateUtc="2025-08-22T09:41:00Z"/>
  <w16cex:commentExtensible w16cex:durableId="61B3C04A" w16cex:dateUtc="2025-08-22T09:41:00Z"/>
  <w16cex:commentExtensible w16cex:durableId="3B49FDC7" w16cex:dateUtc="2025-07-28T06:16:00Z"/>
  <w16cex:commentExtensible w16cex:durableId="5F8B3F07" w16cex:dateUtc="2025-07-28T06:17:00Z"/>
  <w16cex:commentExtensible w16cex:durableId="4B370D72" w16cex:dateUtc="2025-08-22T11:20:00Z"/>
  <w16cex:commentExtensible w16cex:durableId="0E5C4363" w16cex:dateUtc="2026-02-06T09:28:00Z"/>
  <w16cex:commentExtensible w16cex:durableId="29028173" w16cex:dateUtc="2025-08-22T11:21:00Z"/>
  <w16cex:commentExtensible w16cex:durableId="131E4DF1" w16cex:dateUtc="2025-08-22T11:23:00Z"/>
  <w16cex:commentExtensible w16cex:durableId="6341E9B6" w16cex:dateUtc="2025-08-22T11:23:00Z"/>
  <w16cex:commentExtensible w16cex:durableId="5516E478" w16cex:dateUtc="2025-07-28T06:30:00Z"/>
  <w16cex:commentExtensible w16cex:durableId="24A7482B" w16cex:dateUtc="2025-08-22T11:24:00Z"/>
  <w16cex:commentExtensible w16cex:durableId="38481C4B" w16cex:dateUtc="2025-08-22T11:25:00Z"/>
  <w16cex:commentExtensible w16cex:durableId="73495964" w16cex:dateUtc="2025-08-22T11:27:00Z"/>
  <w16cex:commentExtensible w16cex:durableId="6770392F" w16cex:dateUtc="2025-08-22T11:28:00Z"/>
  <w16cex:commentExtensible w16cex:durableId="26FA6312" w16cex:dateUtc="2025-08-22T11:29:00Z"/>
  <w16cex:commentExtensible w16cex:durableId="246A0B16" w16cex:dateUtc="2025-08-22T11:30:00Z"/>
  <w16cex:commentExtensible w16cex:durableId="27C2E97C" w16cex:dateUtc="2025-07-28T06:44:00Z"/>
  <w16cex:commentExtensible w16cex:durableId="68171EE5" w16cex:dateUtc="2025-07-28T06:44:00Z"/>
  <w16cex:commentExtensible w16cex:durableId="51B06962" w16cex:dateUtc="2025-07-28T06:44:00Z"/>
  <w16cex:commentExtensible w16cex:durableId="2DC0457C" w16cex:dateUtc="2025-07-28T06:45:00Z"/>
  <w16cex:commentExtensible w16cex:durableId="027727FC" w16cex:dateUtc="2025-07-28T06:45:00Z"/>
  <w16cex:commentExtensible w16cex:durableId="641F4318" w16cex:dateUtc="2025-07-28T06: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4955954" w16cid:durableId="701E4177"/>
  <w16cid:commentId w16cid:paraId="4ABCD400" w16cid:durableId="6391E292"/>
  <w16cid:commentId w16cid:paraId="0CFEF469" w16cid:durableId="24C9425A"/>
  <w16cid:commentId w16cid:paraId="52944126" w16cid:durableId="11D2AF62"/>
  <w16cid:commentId w16cid:paraId="68131186" w16cid:durableId="77B46F12"/>
  <w16cid:commentId w16cid:paraId="2BABDCFA" w16cid:durableId="6883707B"/>
  <w16cid:commentId w16cid:paraId="2249F06D" w16cid:durableId="26EDA577"/>
  <w16cid:commentId w16cid:paraId="44307021" w16cid:durableId="3417D632"/>
  <w16cid:commentId w16cid:paraId="5A8170E9" w16cid:durableId="4242EEFA"/>
  <w16cid:commentId w16cid:paraId="2B8E9995" w16cid:durableId="4843264D"/>
  <w16cid:commentId w16cid:paraId="72E05A27" w16cid:durableId="087A33A2"/>
  <w16cid:commentId w16cid:paraId="639F30B5" w16cid:durableId="2F13D166"/>
  <w16cid:commentId w16cid:paraId="34DFE783" w16cid:durableId="26DE5B1F"/>
  <w16cid:commentId w16cid:paraId="6BC6E767" w16cid:durableId="3A2DA766"/>
  <w16cid:commentId w16cid:paraId="7AFB8CE4" w16cid:durableId="575A89D9"/>
  <w16cid:commentId w16cid:paraId="00C602FB" w16cid:durableId="7622368C"/>
  <w16cid:commentId w16cid:paraId="569DEE3D" w16cid:durableId="00D454B0"/>
  <w16cid:commentId w16cid:paraId="6068ACD8" w16cid:durableId="514AC332"/>
  <w16cid:commentId w16cid:paraId="21FA8AC6" w16cid:durableId="7B451FC8"/>
  <w16cid:commentId w16cid:paraId="6C6B75D2" w16cid:durableId="3ED3A992"/>
  <w16cid:commentId w16cid:paraId="647B3BD6" w16cid:durableId="6DB4DB17"/>
  <w16cid:commentId w16cid:paraId="137B0E3F" w16cid:durableId="378160DC"/>
  <w16cid:commentId w16cid:paraId="308670EB" w16cid:durableId="2F0AD11B"/>
  <w16cid:commentId w16cid:paraId="199A3749" w16cid:durableId="54468AF2"/>
  <w16cid:commentId w16cid:paraId="06B2798D" w16cid:durableId="3B896B9C"/>
  <w16cid:commentId w16cid:paraId="12EC496E" w16cid:durableId="4264FD2A"/>
  <w16cid:commentId w16cid:paraId="18217585" w16cid:durableId="71673E39"/>
  <w16cid:commentId w16cid:paraId="3FFDDA89" w16cid:durableId="251892E8"/>
  <w16cid:commentId w16cid:paraId="42256242" w16cid:durableId="070DBF79"/>
  <w16cid:commentId w16cid:paraId="06DDCC72" w16cid:durableId="761C8820"/>
  <w16cid:commentId w16cid:paraId="7A95C747" w16cid:durableId="230BDAC7"/>
  <w16cid:commentId w16cid:paraId="27B8F0A9" w16cid:durableId="511CCFD5"/>
  <w16cid:commentId w16cid:paraId="2A835943" w16cid:durableId="40016921"/>
  <w16cid:commentId w16cid:paraId="7E06B61A" w16cid:durableId="4142A533"/>
  <w16cid:commentId w16cid:paraId="275D4794" w16cid:durableId="4EA1B7E8"/>
  <w16cid:commentId w16cid:paraId="6EA0CF65" w16cid:durableId="0A53836B"/>
  <w16cid:commentId w16cid:paraId="38A7A5FF" w16cid:durableId="3464653F"/>
  <w16cid:commentId w16cid:paraId="237DC568" w16cid:durableId="61B3C04A"/>
  <w16cid:commentId w16cid:paraId="678E3135" w16cid:durableId="3B49FDC7"/>
  <w16cid:commentId w16cid:paraId="55C06CAE" w16cid:durableId="5F8B3F07"/>
  <w16cid:commentId w16cid:paraId="6043257F" w16cid:durableId="4B370D72"/>
  <w16cid:commentId w16cid:paraId="0CAF2E4D" w16cid:durableId="0E5C4363"/>
  <w16cid:commentId w16cid:paraId="6EBC4B29" w16cid:durableId="29028173"/>
  <w16cid:commentId w16cid:paraId="2AE904F5" w16cid:durableId="131E4DF1"/>
  <w16cid:commentId w16cid:paraId="11C2D739" w16cid:durableId="6341E9B6"/>
  <w16cid:commentId w16cid:paraId="5450ED6C" w16cid:durableId="5516E478"/>
  <w16cid:commentId w16cid:paraId="646BDAB0" w16cid:durableId="24A7482B"/>
  <w16cid:commentId w16cid:paraId="3853313A" w16cid:durableId="38481C4B"/>
  <w16cid:commentId w16cid:paraId="4B89C49E" w16cid:durableId="73495964"/>
  <w16cid:commentId w16cid:paraId="0A335D6A" w16cid:durableId="6770392F"/>
  <w16cid:commentId w16cid:paraId="022D2822" w16cid:durableId="26FA6312"/>
  <w16cid:commentId w16cid:paraId="2E8C46A0" w16cid:durableId="246A0B16"/>
  <w16cid:commentId w16cid:paraId="4B970DA5" w16cid:durableId="27C2E97C"/>
  <w16cid:commentId w16cid:paraId="0E325712" w16cid:durableId="68171EE5"/>
  <w16cid:commentId w16cid:paraId="5CE1C600" w16cid:durableId="51B06962"/>
  <w16cid:commentId w16cid:paraId="75BCE93C" w16cid:durableId="2DC0457C"/>
  <w16cid:commentId w16cid:paraId="04D7BBE1" w16cid:durableId="027727FC"/>
  <w16cid:commentId w16cid:paraId="6FD378FF" w16cid:durableId="641F431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C16582" w14:textId="77777777" w:rsidR="006C2FFA" w:rsidRPr="00AA1FBB" w:rsidRDefault="006C2FFA">
      <w:r w:rsidRPr="00AA1FBB">
        <w:separator/>
      </w:r>
    </w:p>
  </w:endnote>
  <w:endnote w:type="continuationSeparator" w:id="0">
    <w:p w14:paraId="62517D4E" w14:textId="77777777" w:rsidR="006C2FFA" w:rsidRPr="00AA1FBB" w:rsidRDefault="006C2FFA">
      <w:r w:rsidRPr="00AA1FB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A8190" w14:textId="77777777" w:rsidR="003D175E" w:rsidRPr="003D175E" w:rsidRDefault="003D175E" w:rsidP="003D175E">
    <w:pPr>
      <w:pStyle w:val="llb"/>
      <w:rPr>
        <w:sz w:val="18"/>
        <w:szCs w:val="18"/>
      </w:rPr>
    </w:pPr>
    <w:r w:rsidRPr="003D175E">
      <w:rPr>
        <w:sz w:val="18"/>
        <w:szCs w:val="18"/>
      </w:rPr>
      <w:t>NNGYK/ETGY/10507/2025</w:t>
    </w:r>
  </w:p>
  <w:p w14:paraId="43AAE5E1" w14:textId="02B652E9" w:rsidR="000D3D7E" w:rsidRDefault="005C20E3" w:rsidP="003D175E">
    <w:pPr>
      <w:pStyle w:val="llb"/>
      <w:rPr>
        <w:sz w:val="18"/>
        <w:szCs w:val="18"/>
      </w:rPr>
    </w:pPr>
    <w:r>
      <w:rPr>
        <w:sz w:val="18"/>
        <w:szCs w:val="18"/>
      </w:rPr>
      <w:t>NNGYK/ETGY/18647/2025</w:t>
    </w:r>
  </w:p>
  <w:p w14:paraId="27976B58" w14:textId="401FA505" w:rsidR="005C20E3" w:rsidRPr="00AA1FBB" w:rsidRDefault="005C20E3" w:rsidP="003D175E">
    <w:pPr>
      <w:pStyle w:val="llb"/>
      <w:rPr>
        <w:sz w:val="18"/>
        <w:szCs w:val="18"/>
      </w:rPr>
    </w:pPr>
    <w:r>
      <w:rPr>
        <w:sz w:val="18"/>
        <w:szCs w:val="18"/>
      </w:rPr>
      <w:t>NNGYK/ETGY/1865</w:t>
    </w:r>
    <w:r w:rsidRPr="005C20E3">
      <w:rPr>
        <w:sz w:val="18"/>
        <w:szCs w:val="18"/>
      </w:rPr>
      <w:t>6/2025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9F2F8D" w14:textId="77777777" w:rsidR="006C2FFA" w:rsidRPr="00AA1FBB" w:rsidRDefault="006C2FFA">
      <w:r w:rsidRPr="00AA1FBB">
        <w:separator/>
      </w:r>
    </w:p>
  </w:footnote>
  <w:footnote w:type="continuationSeparator" w:id="0">
    <w:p w14:paraId="2EE2C9CF" w14:textId="77777777" w:rsidR="006C2FFA" w:rsidRPr="00AA1FBB" w:rsidRDefault="006C2FFA">
      <w:r w:rsidRPr="00AA1FB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6665519"/>
      <w:docPartObj>
        <w:docPartGallery w:val="Page Numbers (Top of Page)"/>
        <w:docPartUnique/>
      </w:docPartObj>
    </w:sdtPr>
    <w:sdtEndPr>
      <w:rPr>
        <w:sz w:val="18"/>
        <w:szCs w:val="18"/>
      </w:rPr>
    </w:sdtEndPr>
    <w:sdtContent>
      <w:p w14:paraId="1128464A" w14:textId="71ACA1ED" w:rsidR="000D3D7E" w:rsidRPr="00AA1FBB" w:rsidRDefault="000D3D7E">
        <w:pPr>
          <w:pStyle w:val="lfej"/>
          <w:jc w:val="center"/>
          <w:rPr>
            <w:sz w:val="18"/>
            <w:szCs w:val="18"/>
          </w:rPr>
        </w:pPr>
        <w:r w:rsidRPr="00AA1FBB">
          <w:rPr>
            <w:sz w:val="18"/>
            <w:szCs w:val="18"/>
          </w:rPr>
          <w:fldChar w:fldCharType="begin"/>
        </w:r>
        <w:r w:rsidRPr="00AA1FBB">
          <w:rPr>
            <w:sz w:val="18"/>
            <w:szCs w:val="18"/>
          </w:rPr>
          <w:instrText>PAGE   \* MERGEFORMAT</w:instrText>
        </w:r>
        <w:r w:rsidRPr="00AA1FBB">
          <w:rPr>
            <w:sz w:val="18"/>
            <w:szCs w:val="18"/>
          </w:rPr>
          <w:fldChar w:fldCharType="separate"/>
        </w:r>
        <w:r w:rsidR="00D167AD">
          <w:rPr>
            <w:noProof/>
            <w:sz w:val="18"/>
            <w:szCs w:val="18"/>
          </w:rPr>
          <w:t>31</w:t>
        </w:r>
        <w:r w:rsidRPr="00AA1FBB">
          <w:rPr>
            <w:sz w:val="18"/>
            <w:szCs w:val="18"/>
          </w:rPr>
          <w:fldChar w:fldCharType="end"/>
        </w:r>
      </w:p>
    </w:sdtContent>
  </w:sdt>
  <w:p w14:paraId="4E63A98C" w14:textId="77777777" w:rsidR="000D3D7E" w:rsidRPr="00AA1FBB" w:rsidRDefault="000D3D7E">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6220C"/>
    <w:multiLevelType w:val="hybridMultilevel"/>
    <w:tmpl w:val="CD2A7F7E"/>
    <w:lvl w:ilvl="0" w:tplc="9BA4489E">
      <w:start w:val="1"/>
      <w:numFmt w:val="upperLetter"/>
      <w:lvlText w:val="%1."/>
      <w:lvlJc w:val="left"/>
      <w:pPr>
        <w:ind w:left="1937" w:hanging="708"/>
      </w:pPr>
      <w:rPr>
        <w:rFonts w:ascii="Times New Roman" w:eastAsia="Times New Roman" w:hAnsi="Times New Roman" w:cs="Times New Roman" w:hint="default"/>
        <w:b/>
        <w:bCs/>
        <w:i w:val="0"/>
        <w:iCs w:val="0"/>
        <w:spacing w:val="-2"/>
        <w:w w:val="100"/>
        <w:sz w:val="22"/>
        <w:szCs w:val="22"/>
      </w:rPr>
    </w:lvl>
    <w:lvl w:ilvl="1" w:tplc="26D8A8CC">
      <w:numFmt w:val="bullet"/>
      <w:lvlText w:val="•"/>
      <w:lvlJc w:val="left"/>
      <w:pPr>
        <w:ind w:left="2728" w:hanging="708"/>
      </w:pPr>
      <w:rPr>
        <w:rFonts w:hint="default"/>
      </w:rPr>
    </w:lvl>
    <w:lvl w:ilvl="2" w:tplc="0D8ACE0C">
      <w:numFmt w:val="bullet"/>
      <w:lvlText w:val="•"/>
      <w:lvlJc w:val="left"/>
      <w:pPr>
        <w:ind w:left="3517" w:hanging="708"/>
      </w:pPr>
      <w:rPr>
        <w:rFonts w:hint="default"/>
      </w:rPr>
    </w:lvl>
    <w:lvl w:ilvl="3" w:tplc="2174E7DE">
      <w:numFmt w:val="bullet"/>
      <w:lvlText w:val="•"/>
      <w:lvlJc w:val="left"/>
      <w:pPr>
        <w:ind w:left="4305" w:hanging="708"/>
      </w:pPr>
      <w:rPr>
        <w:rFonts w:hint="default"/>
      </w:rPr>
    </w:lvl>
    <w:lvl w:ilvl="4" w:tplc="B4C0D960">
      <w:numFmt w:val="bullet"/>
      <w:lvlText w:val="•"/>
      <w:lvlJc w:val="left"/>
      <w:pPr>
        <w:ind w:left="5094" w:hanging="708"/>
      </w:pPr>
      <w:rPr>
        <w:rFonts w:hint="default"/>
      </w:rPr>
    </w:lvl>
    <w:lvl w:ilvl="5" w:tplc="E9D8AA46">
      <w:numFmt w:val="bullet"/>
      <w:lvlText w:val="•"/>
      <w:lvlJc w:val="left"/>
      <w:pPr>
        <w:ind w:left="5882" w:hanging="708"/>
      </w:pPr>
      <w:rPr>
        <w:rFonts w:hint="default"/>
      </w:rPr>
    </w:lvl>
    <w:lvl w:ilvl="6" w:tplc="EC3A283C">
      <w:numFmt w:val="bullet"/>
      <w:lvlText w:val="•"/>
      <w:lvlJc w:val="left"/>
      <w:pPr>
        <w:ind w:left="6671" w:hanging="708"/>
      </w:pPr>
      <w:rPr>
        <w:rFonts w:hint="default"/>
      </w:rPr>
    </w:lvl>
    <w:lvl w:ilvl="7" w:tplc="0E30B5EC">
      <w:numFmt w:val="bullet"/>
      <w:lvlText w:val="•"/>
      <w:lvlJc w:val="left"/>
      <w:pPr>
        <w:ind w:left="7459" w:hanging="708"/>
      </w:pPr>
      <w:rPr>
        <w:rFonts w:hint="default"/>
      </w:rPr>
    </w:lvl>
    <w:lvl w:ilvl="8" w:tplc="C2FA86F6">
      <w:numFmt w:val="bullet"/>
      <w:lvlText w:val="•"/>
      <w:lvlJc w:val="left"/>
      <w:pPr>
        <w:ind w:left="8248" w:hanging="708"/>
      </w:pPr>
      <w:rPr>
        <w:rFonts w:hint="default"/>
      </w:rPr>
    </w:lvl>
  </w:abstractNum>
  <w:abstractNum w:abstractNumId="1" w15:restartNumberingAfterBreak="0">
    <w:nsid w:val="03F33396"/>
    <w:multiLevelType w:val="hybridMultilevel"/>
    <w:tmpl w:val="83642892"/>
    <w:lvl w:ilvl="0" w:tplc="C7E2B772">
      <w:numFmt w:val="bullet"/>
      <w:lvlText w:val=""/>
      <w:lvlJc w:val="left"/>
      <w:pPr>
        <w:ind w:left="1368" w:hanging="557"/>
      </w:pPr>
      <w:rPr>
        <w:rFonts w:ascii="Symbol" w:eastAsia="Symbol" w:hAnsi="Symbol" w:cs="Symbol" w:hint="default"/>
        <w:b w:val="0"/>
        <w:bCs w:val="0"/>
        <w:i w:val="0"/>
        <w:iCs w:val="0"/>
        <w:w w:val="100"/>
        <w:sz w:val="12"/>
        <w:szCs w:val="12"/>
      </w:rPr>
    </w:lvl>
    <w:lvl w:ilvl="1" w:tplc="2B2EE850">
      <w:numFmt w:val="bullet"/>
      <w:lvlText w:val="•"/>
      <w:lvlJc w:val="left"/>
      <w:pPr>
        <w:ind w:left="2206" w:hanging="557"/>
      </w:pPr>
      <w:rPr>
        <w:rFonts w:hint="default"/>
      </w:rPr>
    </w:lvl>
    <w:lvl w:ilvl="2" w:tplc="F7369494">
      <w:numFmt w:val="bullet"/>
      <w:lvlText w:val="•"/>
      <w:lvlJc w:val="left"/>
      <w:pPr>
        <w:ind w:left="3053" w:hanging="557"/>
      </w:pPr>
      <w:rPr>
        <w:rFonts w:hint="default"/>
      </w:rPr>
    </w:lvl>
    <w:lvl w:ilvl="3" w:tplc="9072FAD2">
      <w:numFmt w:val="bullet"/>
      <w:lvlText w:val="•"/>
      <w:lvlJc w:val="left"/>
      <w:pPr>
        <w:ind w:left="3899" w:hanging="557"/>
      </w:pPr>
      <w:rPr>
        <w:rFonts w:hint="default"/>
      </w:rPr>
    </w:lvl>
    <w:lvl w:ilvl="4" w:tplc="F6F4906E">
      <w:numFmt w:val="bullet"/>
      <w:lvlText w:val="•"/>
      <w:lvlJc w:val="left"/>
      <w:pPr>
        <w:ind w:left="4746" w:hanging="557"/>
      </w:pPr>
      <w:rPr>
        <w:rFonts w:hint="default"/>
      </w:rPr>
    </w:lvl>
    <w:lvl w:ilvl="5" w:tplc="7408FAB2">
      <w:numFmt w:val="bullet"/>
      <w:lvlText w:val="•"/>
      <w:lvlJc w:val="left"/>
      <w:pPr>
        <w:ind w:left="5592" w:hanging="557"/>
      </w:pPr>
      <w:rPr>
        <w:rFonts w:hint="default"/>
      </w:rPr>
    </w:lvl>
    <w:lvl w:ilvl="6" w:tplc="1A76A1D4">
      <w:numFmt w:val="bullet"/>
      <w:lvlText w:val="•"/>
      <w:lvlJc w:val="left"/>
      <w:pPr>
        <w:ind w:left="6439" w:hanging="557"/>
      </w:pPr>
      <w:rPr>
        <w:rFonts w:hint="default"/>
      </w:rPr>
    </w:lvl>
    <w:lvl w:ilvl="7" w:tplc="E35E0D22">
      <w:numFmt w:val="bullet"/>
      <w:lvlText w:val="•"/>
      <w:lvlJc w:val="left"/>
      <w:pPr>
        <w:ind w:left="7285" w:hanging="557"/>
      </w:pPr>
      <w:rPr>
        <w:rFonts w:hint="default"/>
      </w:rPr>
    </w:lvl>
    <w:lvl w:ilvl="8" w:tplc="233CFE1C">
      <w:numFmt w:val="bullet"/>
      <w:lvlText w:val="•"/>
      <w:lvlJc w:val="left"/>
      <w:pPr>
        <w:ind w:left="8132" w:hanging="557"/>
      </w:pPr>
      <w:rPr>
        <w:rFonts w:hint="default"/>
      </w:rPr>
    </w:lvl>
  </w:abstractNum>
  <w:abstractNum w:abstractNumId="2" w15:restartNumberingAfterBreak="0">
    <w:nsid w:val="060474B7"/>
    <w:multiLevelType w:val="hybridMultilevel"/>
    <w:tmpl w:val="D7706740"/>
    <w:lvl w:ilvl="0" w:tplc="9D44EA80">
      <w:start w:val="6"/>
      <w:numFmt w:val="decimal"/>
      <w:lvlText w:val="%1."/>
      <w:lvlJc w:val="left"/>
      <w:pPr>
        <w:ind w:left="456" w:hanging="221"/>
      </w:pPr>
      <w:rPr>
        <w:rFonts w:hint="default"/>
        <w:w w:val="100"/>
      </w:rPr>
    </w:lvl>
    <w:lvl w:ilvl="1" w:tplc="C0727B8A">
      <w:numFmt w:val="bullet"/>
      <w:lvlText w:val="•"/>
      <w:lvlJc w:val="left"/>
      <w:pPr>
        <w:ind w:left="1396" w:hanging="221"/>
      </w:pPr>
      <w:rPr>
        <w:rFonts w:hint="default"/>
      </w:rPr>
    </w:lvl>
    <w:lvl w:ilvl="2" w:tplc="D80A8F04">
      <w:numFmt w:val="bullet"/>
      <w:lvlText w:val="•"/>
      <w:lvlJc w:val="left"/>
      <w:pPr>
        <w:ind w:left="2333" w:hanging="221"/>
      </w:pPr>
      <w:rPr>
        <w:rFonts w:hint="default"/>
      </w:rPr>
    </w:lvl>
    <w:lvl w:ilvl="3" w:tplc="32740F20">
      <w:numFmt w:val="bullet"/>
      <w:lvlText w:val="•"/>
      <w:lvlJc w:val="left"/>
      <w:pPr>
        <w:ind w:left="3269" w:hanging="221"/>
      </w:pPr>
      <w:rPr>
        <w:rFonts w:hint="default"/>
      </w:rPr>
    </w:lvl>
    <w:lvl w:ilvl="4" w:tplc="BDC8508C">
      <w:numFmt w:val="bullet"/>
      <w:lvlText w:val="•"/>
      <w:lvlJc w:val="left"/>
      <w:pPr>
        <w:ind w:left="4206" w:hanging="221"/>
      </w:pPr>
      <w:rPr>
        <w:rFonts w:hint="default"/>
      </w:rPr>
    </w:lvl>
    <w:lvl w:ilvl="5" w:tplc="5CD61386">
      <w:numFmt w:val="bullet"/>
      <w:lvlText w:val="•"/>
      <w:lvlJc w:val="left"/>
      <w:pPr>
        <w:ind w:left="5142" w:hanging="221"/>
      </w:pPr>
      <w:rPr>
        <w:rFonts w:hint="default"/>
      </w:rPr>
    </w:lvl>
    <w:lvl w:ilvl="6" w:tplc="3A2882D6">
      <w:numFmt w:val="bullet"/>
      <w:lvlText w:val="•"/>
      <w:lvlJc w:val="left"/>
      <w:pPr>
        <w:ind w:left="6079" w:hanging="221"/>
      </w:pPr>
      <w:rPr>
        <w:rFonts w:hint="default"/>
      </w:rPr>
    </w:lvl>
    <w:lvl w:ilvl="7" w:tplc="BABA02D6">
      <w:numFmt w:val="bullet"/>
      <w:lvlText w:val="•"/>
      <w:lvlJc w:val="left"/>
      <w:pPr>
        <w:ind w:left="7015" w:hanging="221"/>
      </w:pPr>
      <w:rPr>
        <w:rFonts w:hint="default"/>
      </w:rPr>
    </w:lvl>
    <w:lvl w:ilvl="8" w:tplc="08C278EA">
      <w:numFmt w:val="bullet"/>
      <w:lvlText w:val="•"/>
      <w:lvlJc w:val="left"/>
      <w:pPr>
        <w:ind w:left="7952" w:hanging="221"/>
      </w:pPr>
      <w:rPr>
        <w:rFonts w:hint="default"/>
      </w:rPr>
    </w:lvl>
  </w:abstractNum>
  <w:abstractNum w:abstractNumId="3" w15:restartNumberingAfterBreak="0">
    <w:nsid w:val="0B8C1FC1"/>
    <w:multiLevelType w:val="hybridMultilevel"/>
    <w:tmpl w:val="CFCED102"/>
    <w:lvl w:ilvl="0" w:tplc="E4F8820C">
      <w:start w:val="3"/>
      <w:numFmt w:val="decimal"/>
      <w:lvlText w:val="%1."/>
      <w:lvlJc w:val="left"/>
      <w:pPr>
        <w:ind w:left="519" w:hanging="221"/>
      </w:pPr>
      <w:rPr>
        <w:rFonts w:hint="default"/>
        <w:w w:val="100"/>
      </w:rPr>
    </w:lvl>
    <w:lvl w:ilvl="1" w:tplc="8C12F6C8">
      <w:numFmt w:val="bullet"/>
      <w:lvlText w:val="•"/>
      <w:lvlJc w:val="left"/>
      <w:pPr>
        <w:ind w:left="1450" w:hanging="221"/>
      </w:pPr>
      <w:rPr>
        <w:rFonts w:hint="default"/>
      </w:rPr>
    </w:lvl>
    <w:lvl w:ilvl="2" w:tplc="E092E3A6">
      <w:numFmt w:val="bullet"/>
      <w:lvlText w:val="•"/>
      <w:lvlJc w:val="left"/>
      <w:pPr>
        <w:ind w:left="2381" w:hanging="221"/>
      </w:pPr>
      <w:rPr>
        <w:rFonts w:hint="default"/>
      </w:rPr>
    </w:lvl>
    <w:lvl w:ilvl="3" w:tplc="D5DAAC80">
      <w:numFmt w:val="bullet"/>
      <w:lvlText w:val="•"/>
      <w:lvlJc w:val="left"/>
      <w:pPr>
        <w:ind w:left="3311" w:hanging="221"/>
      </w:pPr>
      <w:rPr>
        <w:rFonts w:hint="default"/>
      </w:rPr>
    </w:lvl>
    <w:lvl w:ilvl="4" w:tplc="45D204E2">
      <w:numFmt w:val="bullet"/>
      <w:lvlText w:val="•"/>
      <w:lvlJc w:val="left"/>
      <w:pPr>
        <w:ind w:left="4242" w:hanging="221"/>
      </w:pPr>
      <w:rPr>
        <w:rFonts w:hint="default"/>
      </w:rPr>
    </w:lvl>
    <w:lvl w:ilvl="5" w:tplc="9F8A05F0">
      <w:numFmt w:val="bullet"/>
      <w:lvlText w:val="•"/>
      <w:lvlJc w:val="left"/>
      <w:pPr>
        <w:ind w:left="5172" w:hanging="221"/>
      </w:pPr>
      <w:rPr>
        <w:rFonts w:hint="default"/>
      </w:rPr>
    </w:lvl>
    <w:lvl w:ilvl="6" w:tplc="45F8CD40">
      <w:numFmt w:val="bullet"/>
      <w:lvlText w:val="•"/>
      <w:lvlJc w:val="left"/>
      <w:pPr>
        <w:ind w:left="6103" w:hanging="221"/>
      </w:pPr>
      <w:rPr>
        <w:rFonts w:hint="default"/>
      </w:rPr>
    </w:lvl>
    <w:lvl w:ilvl="7" w:tplc="8C286EF6">
      <w:numFmt w:val="bullet"/>
      <w:lvlText w:val="•"/>
      <w:lvlJc w:val="left"/>
      <w:pPr>
        <w:ind w:left="7033" w:hanging="221"/>
      </w:pPr>
      <w:rPr>
        <w:rFonts w:hint="default"/>
      </w:rPr>
    </w:lvl>
    <w:lvl w:ilvl="8" w:tplc="2DBCE21A">
      <w:numFmt w:val="bullet"/>
      <w:lvlText w:val="•"/>
      <w:lvlJc w:val="left"/>
      <w:pPr>
        <w:ind w:left="7964" w:hanging="221"/>
      </w:pPr>
      <w:rPr>
        <w:rFonts w:hint="default"/>
      </w:rPr>
    </w:lvl>
  </w:abstractNum>
  <w:abstractNum w:abstractNumId="4" w15:restartNumberingAfterBreak="0">
    <w:nsid w:val="0BB66F46"/>
    <w:multiLevelType w:val="multilevel"/>
    <w:tmpl w:val="81505230"/>
    <w:lvl w:ilvl="0">
      <w:start w:val="6"/>
      <w:numFmt w:val="decimal"/>
      <w:lvlText w:val="%1."/>
      <w:lvlJc w:val="left"/>
      <w:pPr>
        <w:ind w:left="802" w:hanging="567"/>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5" w15:restartNumberingAfterBreak="0">
    <w:nsid w:val="0C5427C0"/>
    <w:multiLevelType w:val="hybridMultilevel"/>
    <w:tmpl w:val="5B7E7C54"/>
    <w:lvl w:ilvl="0" w:tplc="3BAC9786">
      <w:numFmt w:val="bullet"/>
      <w:lvlText w:val=""/>
      <w:lvlJc w:val="left"/>
      <w:pPr>
        <w:ind w:left="1368" w:hanging="557"/>
      </w:pPr>
      <w:rPr>
        <w:rFonts w:ascii="Symbol" w:eastAsia="Symbol" w:hAnsi="Symbol" w:cs="Symbol" w:hint="default"/>
        <w:b w:val="0"/>
        <w:bCs w:val="0"/>
        <w:i w:val="0"/>
        <w:iCs w:val="0"/>
        <w:w w:val="100"/>
        <w:sz w:val="12"/>
        <w:szCs w:val="12"/>
      </w:rPr>
    </w:lvl>
    <w:lvl w:ilvl="1" w:tplc="70F26756">
      <w:numFmt w:val="bullet"/>
      <w:lvlText w:val="•"/>
      <w:lvlJc w:val="left"/>
      <w:pPr>
        <w:ind w:left="2206" w:hanging="557"/>
      </w:pPr>
      <w:rPr>
        <w:rFonts w:hint="default"/>
      </w:rPr>
    </w:lvl>
    <w:lvl w:ilvl="2" w:tplc="A584479C">
      <w:numFmt w:val="bullet"/>
      <w:lvlText w:val="•"/>
      <w:lvlJc w:val="left"/>
      <w:pPr>
        <w:ind w:left="3053" w:hanging="557"/>
      </w:pPr>
      <w:rPr>
        <w:rFonts w:hint="default"/>
      </w:rPr>
    </w:lvl>
    <w:lvl w:ilvl="3" w:tplc="9EBAEBA6">
      <w:numFmt w:val="bullet"/>
      <w:lvlText w:val="•"/>
      <w:lvlJc w:val="left"/>
      <w:pPr>
        <w:ind w:left="3899" w:hanging="557"/>
      </w:pPr>
      <w:rPr>
        <w:rFonts w:hint="default"/>
      </w:rPr>
    </w:lvl>
    <w:lvl w:ilvl="4" w:tplc="DF241E2C">
      <w:numFmt w:val="bullet"/>
      <w:lvlText w:val="•"/>
      <w:lvlJc w:val="left"/>
      <w:pPr>
        <w:ind w:left="4746" w:hanging="557"/>
      </w:pPr>
      <w:rPr>
        <w:rFonts w:hint="default"/>
      </w:rPr>
    </w:lvl>
    <w:lvl w:ilvl="5" w:tplc="CFF233A8">
      <w:numFmt w:val="bullet"/>
      <w:lvlText w:val="•"/>
      <w:lvlJc w:val="left"/>
      <w:pPr>
        <w:ind w:left="5592" w:hanging="557"/>
      </w:pPr>
      <w:rPr>
        <w:rFonts w:hint="default"/>
      </w:rPr>
    </w:lvl>
    <w:lvl w:ilvl="6" w:tplc="31D6670C">
      <w:numFmt w:val="bullet"/>
      <w:lvlText w:val="•"/>
      <w:lvlJc w:val="left"/>
      <w:pPr>
        <w:ind w:left="6439" w:hanging="557"/>
      </w:pPr>
      <w:rPr>
        <w:rFonts w:hint="default"/>
      </w:rPr>
    </w:lvl>
    <w:lvl w:ilvl="7" w:tplc="99D88E94">
      <w:numFmt w:val="bullet"/>
      <w:lvlText w:val="•"/>
      <w:lvlJc w:val="left"/>
      <w:pPr>
        <w:ind w:left="7285" w:hanging="557"/>
      </w:pPr>
      <w:rPr>
        <w:rFonts w:hint="default"/>
      </w:rPr>
    </w:lvl>
    <w:lvl w:ilvl="8" w:tplc="306E3E36">
      <w:numFmt w:val="bullet"/>
      <w:lvlText w:val="•"/>
      <w:lvlJc w:val="left"/>
      <w:pPr>
        <w:ind w:left="8132" w:hanging="557"/>
      </w:pPr>
      <w:rPr>
        <w:rFonts w:hint="default"/>
      </w:rPr>
    </w:lvl>
  </w:abstractNum>
  <w:abstractNum w:abstractNumId="6" w15:restartNumberingAfterBreak="0">
    <w:nsid w:val="101A5F2B"/>
    <w:multiLevelType w:val="hybridMultilevel"/>
    <w:tmpl w:val="751E76D0"/>
    <w:lvl w:ilvl="0" w:tplc="924E220C">
      <w:numFmt w:val="bullet"/>
      <w:lvlText w:val=""/>
      <w:lvlJc w:val="left"/>
      <w:pPr>
        <w:ind w:left="802" w:hanging="562"/>
      </w:pPr>
      <w:rPr>
        <w:rFonts w:ascii="Wingdings" w:eastAsia="Wingdings" w:hAnsi="Wingdings" w:cs="Wingdings" w:hint="default"/>
        <w:b w:val="0"/>
        <w:bCs w:val="0"/>
        <w:i w:val="0"/>
        <w:iCs w:val="0"/>
        <w:w w:val="100"/>
        <w:sz w:val="22"/>
        <w:szCs w:val="22"/>
      </w:rPr>
    </w:lvl>
    <w:lvl w:ilvl="1" w:tplc="72F8F354">
      <w:numFmt w:val="bullet"/>
      <w:lvlText w:val="•"/>
      <w:lvlJc w:val="left"/>
      <w:pPr>
        <w:ind w:left="1702" w:hanging="562"/>
      </w:pPr>
      <w:rPr>
        <w:rFonts w:hint="default"/>
      </w:rPr>
    </w:lvl>
    <w:lvl w:ilvl="2" w:tplc="713478CA">
      <w:numFmt w:val="bullet"/>
      <w:lvlText w:val="•"/>
      <w:lvlJc w:val="left"/>
      <w:pPr>
        <w:ind w:left="2605" w:hanging="562"/>
      </w:pPr>
      <w:rPr>
        <w:rFonts w:hint="default"/>
      </w:rPr>
    </w:lvl>
    <w:lvl w:ilvl="3" w:tplc="7DEC3F00">
      <w:numFmt w:val="bullet"/>
      <w:lvlText w:val="•"/>
      <w:lvlJc w:val="left"/>
      <w:pPr>
        <w:ind w:left="3507" w:hanging="562"/>
      </w:pPr>
      <w:rPr>
        <w:rFonts w:hint="default"/>
      </w:rPr>
    </w:lvl>
    <w:lvl w:ilvl="4" w:tplc="55A62154">
      <w:numFmt w:val="bullet"/>
      <w:lvlText w:val="•"/>
      <w:lvlJc w:val="left"/>
      <w:pPr>
        <w:ind w:left="4410" w:hanging="562"/>
      </w:pPr>
      <w:rPr>
        <w:rFonts w:hint="default"/>
      </w:rPr>
    </w:lvl>
    <w:lvl w:ilvl="5" w:tplc="F630326C">
      <w:numFmt w:val="bullet"/>
      <w:lvlText w:val="•"/>
      <w:lvlJc w:val="left"/>
      <w:pPr>
        <w:ind w:left="5312" w:hanging="562"/>
      </w:pPr>
      <w:rPr>
        <w:rFonts w:hint="default"/>
      </w:rPr>
    </w:lvl>
    <w:lvl w:ilvl="6" w:tplc="B48E214C">
      <w:numFmt w:val="bullet"/>
      <w:lvlText w:val="•"/>
      <w:lvlJc w:val="left"/>
      <w:pPr>
        <w:ind w:left="6215" w:hanging="562"/>
      </w:pPr>
      <w:rPr>
        <w:rFonts w:hint="default"/>
      </w:rPr>
    </w:lvl>
    <w:lvl w:ilvl="7" w:tplc="ACF84A24">
      <w:numFmt w:val="bullet"/>
      <w:lvlText w:val="•"/>
      <w:lvlJc w:val="left"/>
      <w:pPr>
        <w:ind w:left="7117" w:hanging="562"/>
      </w:pPr>
      <w:rPr>
        <w:rFonts w:hint="default"/>
      </w:rPr>
    </w:lvl>
    <w:lvl w:ilvl="8" w:tplc="DF487DEA">
      <w:numFmt w:val="bullet"/>
      <w:lvlText w:val="•"/>
      <w:lvlJc w:val="left"/>
      <w:pPr>
        <w:ind w:left="8020" w:hanging="562"/>
      </w:pPr>
      <w:rPr>
        <w:rFonts w:hint="default"/>
      </w:rPr>
    </w:lvl>
  </w:abstractNum>
  <w:abstractNum w:abstractNumId="7" w15:restartNumberingAfterBreak="0">
    <w:nsid w:val="11A17DAE"/>
    <w:multiLevelType w:val="hybridMultilevel"/>
    <w:tmpl w:val="9B604DD0"/>
    <w:lvl w:ilvl="0" w:tplc="A008BEF8">
      <w:numFmt w:val="bullet"/>
      <w:lvlText w:val="–"/>
      <w:lvlJc w:val="left"/>
      <w:pPr>
        <w:ind w:left="401" w:hanging="166"/>
      </w:pPr>
      <w:rPr>
        <w:rFonts w:ascii="Times New Roman" w:eastAsia="Times New Roman" w:hAnsi="Times New Roman" w:cs="Times New Roman" w:hint="default"/>
        <w:b w:val="0"/>
        <w:bCs w:val="0"/>
        <w:i w:val="0"/>
        <w:iCs w:val="0"/>
        <w:w w:val="100"/>
        <w:sz w:val="22"/>
        <w:szCs w:val="22"/>
      </w:rPr>
    </w:lvl>
    <w:lvl w:ilvl="1" w:tplc="AC1E97D0">
      <w:numFmt w:val="bullet"/>
      <w:lvlText w:val="•"/>
      <w:lvlJc w:val="left"/>
      <w:pPr>
        <w:ind w:left="1342" w:hanging="166"/>
      </w:pPr>
      <w:rPr>
        <w:rFonts w:hint="default"/>
      </w:rPr>
    </w:lvl>
    <w:lvl w:ilvl="2" w:tplc="8AAC7F38">
      <w:numFmt w:val="bullet"/>
      <w:lvlText w:val="•"/>
      <w:lvlJc w:val="left"/>
      <w:pPr>
        <w:ind w:left="2285" w:hanging="166"/>
      </w:pPr>
      <w:rPr>
        <w:rFonts w:hint="default"/>
      </w:rPr>
    </w:lvl>
    <w:lvl w:ilvl="3" w:tplc="E3DCFE34">
      <w:numFmt w:val="bullet"/>
      <w:lvlText w:val="•"/>
      <w:lvlJc w:val="left"/>
      <w:pPr>
        <w:ind w:left="3227" w:hanging="166"/>
      </w:pPr>
      <w:rPr>
        <w:rFonts w:hint="default"/>
      </w:rPr>
    </w:lvl>
    <w:lvl w:ilvl="4" w:tplc="CE368A1C">
      <w:numFmt w:val="bullet"/>
      <w:lvlText w:val="•"/>
      <w:lvlJc w:val="left"/>
      <w:pPr>
        <w:ind w:left="4170" w:hanging="166"/>
      </w:pPr>
      <w:rPr>
        <w:rFonts w:hint="default"/>
      </w:rPr>
    </w:lvl>
    <w:lvl w:ilvl="5" w:tplc="ECAE78BA">
      <w:numFmt w:val="bullet"/>
      <w:lvlText w:val="•"/>
      <w:lvlJc w:val="left"/>
      <w:pPr>
        <w:ind w:left="5112" w:hanging="166"/>
      </w:pPr>
      <w:rPr>
        <w:rFonts w:hint="default"/>
      </w:rPr>
    </w:lvl>
    <w:lvl w:ilvl="6" w:tplc="FABA5AD0">
      <w:numFmt w:val="bullet"/>
      <w:lvlText w:val="•"/>
      <w:lvlJc w:val="left"/>
      <w:pPr>
        <w:ind w:left="6055" w:hanging="166"/>
      </w:pPr>
      <w:rPr>
        <w:rFonts w:hint="default"/>
      </w:rPr>
    </w:lvl>
    <w:lvl w:ilvl="7" w:tplc="4F92EA74">
      <w:numFmt w:val="bullet"/>
      <w:lvlText w:val="•"/>
      <w:lvlJc w:val="left"/>
      <w:pPr>
        <w:ind w:left="6997" w:hanging="166"/>
      </w:pPr>
      <w:rPr>
        <w:rFonts w:hint="default"/>
      </w:rPr>
    </w:lvl>
    <w:lvl w:ilvl="8" w:tplc="E368D2BE">
      <w:numFmt w:val="bullet"/>
      <w:lvlText w:val="•"/>
      <w:lvlJc w:val="left"/>
      <w:pPr>
        <w:ind w:left="7940" w:hanging="166"/>
      </w:pPr>
      <w:rPr>
        <w:rFonts w:hint="default"/>
      </w:rPr>
    </w:lvl>
  </w:abstractNum>
  <w:abstractNum w:abstractNumId="8" w15:restartNumberingAfterBreak="0">
    <w:nsid w:val="12DC3CEA"/>
    <w:multiLevelType w:val="hybridMultilevel"/>
    <w:tmpl w:val="538487DE"/>
    <w:lvl w:ilvl="0" w:tplc="D66A4C54">
      <w:start w:val="1"/>
      <w:numFmt w:val="decimal"/>
      <w:lvlText w:val="%1."/>
      <w:lvlJc w:val="left"/>
      <w:pPr>
        <w:ind w:left="802" w:hanging="567"/>
      </w:pPr>
      <w:rPr>
        <w:rFonts w:ascii="Times New Roman" w:eastAsia="Times New Roman" w:hAnsi="Times New Roman" w:cs="Times New Roman" w:hint="default"/>
        <w:b/>
        <w:bCs/>
        <w:i w:val="0"/>
        <w:iCs w:val="0"/>
        <w:w w:val="100"/>
        <w:sz w:val="22"/>
        <w:szCs w:val="22"/>
      </w:rPr>
    </w:lvl>
    <w:lvl w:ilvl="1" w:tplc="80A22ED4">
      <w:numFmt w:val="bullet"/>
      <w:lvlText w:val="•"/>
      <w:lvlJc w:val="left"/>
      <w:pPr>
        <w:ind w:left="1702" w:hanging="567"/>
      </w:pPr>
      <w:rPr>
        <w:rFonts w:hint="default"/>
      </w:rPr>
    </w:lvl>
    <w:lvl w:ilvl="2" w:tplc="ED0C7292">
      <w:numFmt w:val="bullet"/>
      <w:lvlText w:val="•"/>
      <w:lvlJc w:val="left"/>
      <w:pPr>
        <w:ind w:left="2605" w:hanging="567"/>
      </w:pPr>
      <w:rPr>
        <w:rFonts w:hint="default"/>
      </w:rPr>
    </w:lvl>
    <w:lvl w:ilvl="3" w:tplc="E4587FC2">
      <w:numFmt w:val="bullet"/>
      <w:lvlText w:val="•"/>
      <w:lvlJc w:val="left"/>
      <w:pPr>
        <w:ind w:left="3507" w:hanging="567"/>
      </w:pPr>
      <w:rPr>
        <w:rFonts w:hint="default"/>
      </w:rPr>
    </w:lvl>
    <w:lvl w:ilvl="4" w:tplc="AD4A9000">
      <w:numFmt w:val="bullet"/>
      <w:lvlText w:val="•"/>
      <w:lvlJc w:val="left"/>
      <w:pPr>
        <w:ind w:left="4410" w:hanging="567"/>
      </w:pPr>
      <w:rPr>
        <w:rFonts w:hint="default"/>
      </w:rPr>
    </w:lvl>
    <w:lvl w:ilvl="5" w:tplc="C9B6CAE6">
      <w:numFmt w:val="bullet"/>
      <w:lvlText w:val="•"/>
      <w:lvlJc w:val="left"/>
      <w:pPr>
        <w:ind w:left="5312" w:hanging="567"/>
      </w:pPr>
      <w:rPr>
        <w:rFonts w:hint="default"/>
      </w:rPr>
    </w:lvl>
    <w:lvl w:ilvl="6" w:tplc="57EA0882">
      <w:numFmt w:val="bullet"/>
      <w:lvlText w:val="•"/>
      <w:lvlJc w:val="left"/>
      <w:pPr>
        <w:ind w:left="6215" w:hanging="567"/>
      </w:pPr>
      <w:rPr>
        <w:rFonts w:hint="default"/>
      </w:rPr>
    </w:lvl>
    <w:lvl w:ilvl="7" w:tplc="C1161808">
      <w:numFmt w:val="bullet"/>
      <w:lvlText w:val="•"/>
      <w:lvlJc w:val="left"/>
      <w:pPr>
        <w:ind w:left="7117" w:hanging="567"/>
      </w:pPr>
      <w:rPr>
        <w:rFonts w:hint="default"/>
      </w:rPr>
    </w:lvl>
    <w:lvl w:ilvl="8" w:tplc="4B5C9506">
      <w:numFmt w:val="bullet"/>
      <w:lvlText w:val="•"/>
      <w:lvlJc w:val="left"/>
      <w:pPr>
        <w:ind w:left="8020" w:hanging="567"/>
      </w:pPr>
      <w:rPr>
        <w:rFonts w:hint="default"/>
      </w:rPr>
    </w:lvl>
  </w:abstractNum>
  <w:abstractNum w:abstractNumId="9" w15:restartNumberingAfterBreak="0">
    <w:nsid w:val="13CA6A17"/>
    <w:multiLevelType w:val="hybridMultilevel"/>
    <w:tmpl w:val="82EE4712"/>
    <w:lvl w:ilvl="0" w:tplc="F55A0B32">
      <w:numFmt w:val="bullet"/>
      <w:lvlText w:val=""/>
      <w:lvlJc w:val="left"/>
      <w:pPr>
        <w:ind w:left="1368" w:hanging="557"/>
      </w:pPr>
      <w:rPr>
        <w:rFonts w:ascii="Symbol" w:eastAsia="Symbol" w:hAnsi="Symbol" w:cs="Symbol" w:hint="default"/>
        <w:b w:val="0"/>
        <w:bCs w:val="0"/>
        <w:i w:val="0"/>
        <w:iCs w:val="0"/>
        <w:w w:val="100"/>
        <w:sz w:val="12"/>
        <w:szCs w:val="12"/>
      </w:rPr>
    </w:lvl>
    <w:lvl w:ilvl="1" w:tplc="FA3C56FC">
      <w:numFmt w:val="bullet"/>
      <w:lvlText w:val="•"/>
      <w:lvlJc w:val="left"/>
      <w:pPr>
        <w:ind w:left="2206" w:hanging="557"/>
      </w:pPr>
      <w:rPr>
        <w:rFonts w:hint="default"/>
      </w:rPr>
    </w:lvl>
    <w:lvl w:ilvl="2" w:tplc="8BD29F9C">
      <w:numFmt w:val="bullet"/>
      <w:lvlText w:val="•"/>
      <w:lvlJc w:val="left"/>
      <w:pPr>
        <w:ind w:left="3053" w:hanging="557"/>
      </w:pPr>
      <w:rPr>
        <w:rFonts w:hint="default"/>
      </w:rPr>
    </w:lvl>
    <w:lvl w:ilvl="3" w:tplc="B3845E9E">
      <w:numFmt w:val="bullet"/>
      <w:lvlText w:val="•"/>
      <w:lvlJc w:val="left"/>
      <w:pPr>
        <w:ind w:left="3899" w:hanging="557"/>
      </w:pPr>
      <w:rPr>
        <w:rFonts w:hint="default"/>
      </w:rPr>
    </w:lvl>
    <w:lvl w:ilvl="4" w:tplc="49EE9D6A">
      <w:numFmt w:val="bullet"/>
      <w:lvlText w:val="•"/>
      <w:lvlJc w:val="left"/>
      <w:pPr>
        <w:ind w:left="4746" w:hanging="557"/>
      </w:pPr>
      <w:rPr>
        <w:rFonts w:hint="default"/>
      </w:rPr>
    </w:lvl>
    <w:lvl w:ilvl="5" w:tplc="9A4835FA">
      <w:numFmt w:val="bullet"/>
      <w:lvlText w:val="•"/>
      <w:lvlJc w:val="left"/>
      <w:pPr>
        <w:ind w:left="5592" w:hanging="557"/>
      </w:pPr>
      <w:rPr>
        <w:rFonts w:hint="default"/>
      </w:rPr>
    </w:lvl>
    <w:lvl w:ilvl="6" w:tplc="1D2A308A">
      <w:numFmt w:val="bullet"/>
      <w:lvlText w:val="•"/>
      <w:lvlJc w:val="left"/>
      <w:pPr>
        <w:ind w:left="6439" w:hanging="557"/>
      </w:pPr>
      <w:rPr>
        <w:rFonts w:hint="default"/>
      </w:rPr>
    </w:lvl>
    <w:lvl w:ilvl="7" w:tplc="86E21B24">
      <w:numFmt w:val="bullet"/>
      <w:lvlText w:val="•"/>
      <w:lvlJc w:val="left"/>
      <w:pPr>
        <w:ind w:left="7285" w:hanging="557"/>
      </w:pPr>
      <w:rPr>
        <w:rFonts w:hint="default"/>
      </w:rPr>
    </w:lvl>
    <w:lvl w:ilvl="8" w:tplc="A28670B4">
      <w:numFmt w:val="bullet"/>
      <w:lvlText w:val="•"/>
      <w:lvlJc w:val="left"/>
      <w:pPr>
        <w:ind w:left="8132" w:hanging="557"/>
      </w:pPr>
      <w:rPr>
        <w:rFonts w:hint="default"/>
      </w:rPr>
    </w:lvl>
  </w:abstractNum>
  <w:abstractNum w:abstractNumId="10" w15:restartNumberingAfterBreak="0">
    <w:nsid w:val="15232242"/>
    <w:multiLevelType w:val="hybridMultilevel"/>
    <w:tmpl w:val="EE3042FE"/>
    <w:lvl w:ilvl="0" w:tplc="5AD0564A">
      <w:numFmt w:val="bullet"/>
      <w:lvlText w:val=""/>
      <w:lvlJc w:val="left"/>
      <w:pPr>
        <w:ind w:left="1359" w:hanging="557"/>
      </w:pPr>
      <w:rPr>
        <w:rFonts w:ascii="Symbol" w:eastAsia="Symbol" w:hAnsi="Symbol" w:cs="Symbol" w:hint="default"/>
        <w:b w:val="0"/>
        <w:bCs w:val="0"/>
        <w:i w:val="0"/>
        <w:iCs w:val="0"/>
        <w:w w:val="100"/>
        <w:sz w:val="12"/>
        <w:szCs w:val="12"/>
      </w:rPr>
    </w:lvl>
    <w:lvl w:ilvl="1" w:tplc="CBE0D26C">
      <w:numFmt w:val="bullet"/>
      <w:lvlText w:val="•"/>
      <w:lvlJc w:val="left"/>
      <w:pPr>
        <w:ind w:left="2206" w:hanging="557"/>
      </w:pPr>
      <w:rPr>
        <w:rFonts w:hint="default"/>
      </w:rPr>
    </w:lvl>
    <w:lvl w:ilvl="2" w:tplc="FEE8A3E8">
      <w:numFmt w:val="bullet"/>
      <w:lvlText w:val="•"/>
      <w:lvlJc w:val="left"/>
      <w:pPr>
        <w:ind w:left="3053" w:hanging="557"/>
      </w:pPr>
      <w:rPr>
        <w:rFonts w:hint="default"/>
      </w:rPr>
    </w:lvl>
    <w:lvl w:ilvl="3" w:tplc="86AAA044">
      <w:numFmt w:val="bullet"/>
      <w:lvlText w:val="•"/>
      <w:lvlJc w:val="left"/>
      <w:pPr>
        <w:ind w:left="3899" w:hanging="557"/>
      </w:pPr>
      <w:rPr>
        <w:rFonts w:hint="default"/>
      </w:rPr>
    </w:lvl>
    <w:lvl w:ilvl="4" w:tplc="B8FA036C">
      <w:numFmt w:val="bullet"/>
      <w:lvlText w:val="•"/>
      <w:lvlJc w:val="left"/>
      <w:pPr>
        <w:ind w:left="4746" w:hanging="557"/>
      </w:pPr>
      <w:rPr>
        <w:rFonts w:hint="default"/>
      </w:rPr>
    </w:lvl>
    <w:lvl w:ilvl="5" w:tplc="B0228BA8">
      <w:numFmt w:val="bullet"/>
      <w:lvlText w:val="•"/>
      <w:lvlJc w:val="left"/>
      <w:pPr>
        <w:ind w:left="5592" w:hanging="557"/>
      </w:pPr>
      <w:rPr>
        <w:rFonts w:hint="default"/>
      </w:rPr>
    </w:lvl>
    <w:lvl w:ilvl="6" w:tplc="574A072C">
      <w:numFmt w:val="bullet"/>
      <w:lvlText w:val="•"/>
      <w:lvlJc w:val="left"/>
      <w:pPr>
        <w:ind w:left="6439" w:hanging="557"/>
      </w:pPr>
      <w:rPr>
        <w:rFonts w:hint="default"/>
      </w:rPr>
    </w:lvl>
    <w:lvl w:ilvl="7" w:tplc="6D12A73A">
      <w:numFmt w:val="bullet"/>
      <w:lvlText w:val="•"/>
      <w:lvlJc w:val="left"/>
      <w:pPr>
        <w:ind w:left="7285" w:hanging="557"/>
      </w:pPr>
      <w:rPr>
        <w:rFonts w:hint="default"/>
      </w:rPr>
    </w:lvl>
    <w:lvl w:ilvl="8" w:tplc="CF4084B6">
      <w:numFmt w:val="bullet"/>
      <w:lvlText w:val="•"/>
      <w:lvlJc w:val="left"/>
      <w:pPr>
        <w:ind w:left="8132" w:hanging="557"/>
      </w:pPr>
      <w:rPr>
        <w:rFonts w:hint="default"/>
      </w:rPr>
    </w:lvl>
  </w:abstractNum>
  <w:abstractNum w:abstractNumId="11" w15:restartNumberingAfterBreak="0">
    <w:nsid w:val="19BD30C2"/>
    <w:multiLevelType w:val="hybridMultilevel"/>
    <w:tmpl w:val="735E3E76"/>
    <w:lvl w:ilvl="0" w:tplc="9482D140">
      <w:start w:val="3"/>
      <w:numFmt w:val="decimal"/>
      <w:lvlText w:val="%1."/>
      <w:lvlJc w:val="left"/>
      <w:pPr>
        <w:ind w:left="519" w:hanging="221"/>
      </w:pPr>
      <w:rPr>
        <w:rFonts w:hint="default"/>
        <w:w w:val="100"/>
      </w:rPr>
    </w:lvl>
    <w:lvl w:ilvl="1" w:tplc="0B2025EC">
      <w:numFmt w:val="bullet"/>
      <w:lvlText w:val="•"/>
      <w:lvlJc w:val="left"/>
      <w:pPr>
        <w:ind w:left="1450" w:hanging="221"/>
      </w:pPr>
      <w:rPr>
        <w:rFonts w:hint="default"/>
      </w:rPr>
    </w:lvl>
    <w:lvl w:ilvl="2" w:tplc="581C9BCA">
      <w:numFmt w:val="bullet"/>
      <w:lvlText w:val="•"/>
      <w:lvlJc w:val="left"/>
      <w:pPr>
        <w:ind w:left="2381" w:hanging="221"/>
      </w:pPr>
      <w:rPr>
        <w:rFonts w:hint="default"/>
      </w:rPr>
    </w:lvl>
    <w:lvl w:ilvl="3" w:tplc="185842D2">
      <w:numFmt w:val="bullet"/>
      <w:lvlText w:val="•"/>
      <w:lvlJc w:val="left"/>
      <w:pPr>
        <w:ind w:left="3311" w:hanging="221"/>
      </w:pPr>
      <w:rPr>
        <w:rFonts w:hint="default"/>
      </w:rPr>
    </w:lvl>
    <w:lvl w:ilvl="4" w:tplc="C6727B16">
      <w:numFmt w:val="bullet"/>
      <w:lvlText w:val="•"/>
      <w:lvlJc w:val="left"/>
      <w:pPr>
        <w:ind w:left="4242" w:hanging="221"/>
      </w:pPr>
      <w:rPr>
        <w:rFonts w:hint="default"/>
      </w:rPr>
    </w:lvl>
    <w:lvl w:ilvl="5" w:tplc="72FA451C">
      <w:numFmt w:val="bullet"/>
      <w:lvlText w:val="•"/>
      <w:lvlJc w:val="left"/>
      <w:pPr>
        <w:ind w:left="5172" w:hanging="221"/>
      </w:pPr>
      <w:rPr>
        <w:rFonts w:hint="default"/>
      </w:rPr>
    </w:lvl>
    <w:lvl w:ilvl="6" w:tplc="A9A0DD66">
      <w:numFmt w:val="bullet"/>
      <w:lvlText w:val="•"/>
      <w:lvlJc w:val="left"/>
      <w:pPr>
        <w:ind w:left="6103" w:hanging="221"/>
      </w:pPr>
      <w:rPr>
        <w:rFonts w:hint="default"/>
      </w:rPr>
    </w:lvl>
    <w:lvl w:ilvl="7" w:tplc="0F72E5F8">
      <w:numFmt w:val="bullet"/>
      <w:lvlText w:val="•"/>
      <w:lvlJc w:val="left"/>
      <w:pPr>
        <w:ind w:left="7033" w:hanging="221"/>
      </w:pPr>
      <w:rPr>
        <w:rFonts w:hint="default"/>
      </w:rPr>
    </w:lvl>
    <w:lvl w:ilvl="8" w:tplc="226AC4AA">
      <w:numFmt w:val="bullet"/>
      <w:lvlText w:val="•"/>
      <w:lvlJc w:val="left"/>
      <w:pPr>
        <w:ind w:left="7964" w:hanging="221"/>
      </w:pPr>
      <w:rPr>
        <w:rFonts w:hint="default"/>
      </w:rPr>
    </w:lvl>
  </w:abstractNum>
  <w:abstractNum w:abstractNumId="12" w15:restartNumberingAfterBreak="0">
    <w:nsid w:val="1AB4339F"/>
    <w:multiLevelType w:val="hybridMultilevel"/>
    <w:tmpl w:val="30E665F8"/>
    <w:lvl w:ilvl="0" w:tplc="5AE44436">
      <w:numFmt w:val="bullet"/>
      <w:lvlText w:val=""/>
      <w:lvlJc w:val="left"/>
      <w:pPr>
        <w:ind w:left="1368" w:hanging="557"/>
      </w:pPr>
      <w:rPr>
        <w:rFonts w:ascii="Symbol" w:eastAsia="Symbol" w:hAnsi="Symbol" w:cs="Symbol" w:hint="default"/>
        <w:b w:val="0"/>
        <w:bCs w:val="0"/>
        <w:i w:val="0"/>
        <w:iCs w:val="0"/>
        <w:w w:val="100"/>
        <w:sz w:val="12"/>
        <w:szCs w:val="12"/>
      </w:rPr>
    </w:lvl>
    <w:lvl w:ilvl="1" w:tplc="19EA94E2">
      <w:numFmt w:val="bullet"/>
      <w:lvlText w:val="•"/>
      <w:lvlJc w:val="left"/>
      <w:pPr>
        <w:ind w:left="2206" w:hanging="557"/>
      </w:pPr>
      <w:rPr>
        <w:rFonts w:hint="default"/>
      </w:rPr>
    </w:lvl>
    <w:lvl w:ilvl="2" w:tplc="15D26F84">
      <w:numFmt w:val="bullet"/>
      <w:lvlText w:val="•"/>
      <w:lvlJc w:val="left"/>
      <w:pPr>
        <w:ind w:left="3053" w:hanging="557"/>
      </w:pPr>
      <w:rPr>
        <w:rFonts w:hint="default"/>
      </w:rPr>
    </w:lvl>
    <w:lvl w:ilvl="3" w:tplc="7E529694">
      <w:numFmt w:val="bullet"/>
      <w:lvlText w:val="•"/>
      <w:lvlJc w:val="left"/>
      <w:pPr>
        <w:ind w:left="3899" w:hanging="557"/>
      </w:pPr>
      <w:rPr>
        <w:rFonts w:hint="default"/>
      </w:rPr>
    </w:lvl>
    <w:lvl w:ilvl="4" w:tplc="1BDAE834">
      <w:numFmt w:val="bullet"/>
      <w:lvlText w:val="•"/>
      <w:lvlJc w:val="left"/>
      <w:pPr>
        <w:ind w:left="4746" w:hanging="557"/>
      </w:pPr>
      <w:rPr>
        <w:rFonts w:hint="default"/>
      </w:rPr>
    </w:lvl>
    <w:lvl w:ilvl="5" w:tplc="A0AC4FD4">
      <w:numFmt w:val="bullet"/>
      <w:lvlText w:val="•"/>
      <w:lvlJc w:val="left"/>
      <w:pPr>
        <w:ind w:left="5592" w:hanging="557"/>
      </w:pPr>
      <w:rPr>
        <w:rFonts w:hint="default"/>
      </w:rPr>
    </w:lvl>
    <w:lvl w:ilvl="6" w:tplc="D3AE3A4E">
      <w:numFmt w:val="bullet"/>
      <w:lvlText w:val="•"/>
      <w:lvlJc w:val="left"/>
      <w:pPr>
        <w:ind w:left="6439" w:hanging="557"/>
      </w:pPr>
      <w:rPr>
        <w:rFonts w:hint="default"/>
      </w:rPr>
    </w:lvl>
    <w:lvl w:ilvl="7" w:tplc="44388878">
      <w:numFmt w:val="bullet"/>
      <w:lvlText w:val="•"/>
      <w:lvlJc w:val="left"/>
      <w:pPr>
        <w:ind w:left="7285" w:hanging="557"/>
      </w:pPr>
      <w:rPr>
        <w:rFonts w:hint="default"/>
      </w:rPr>
    </w:lvl>
    <w:lvl w:ilvl="8" w:tplc="0EEA8422">
      <w:numFmt w:val="bullet"/>
      <w:lvlText w:val="•"/>
      <w:lvlJc w:val="left"/>
      <w:pPr>
        <w:ind w:left="8132" w:hanging="557"/>
      </w:pPr>
      <w:rPr>
        <w:rFonts w:hint="default"/>
      </w:rPr>
    </w:lvl>
  </w:abstractNum>
  <w:abstractNum w:abstractNumId="13" w15:restartNumberingAfterBreak="0">
    <w:nsid w:val="1DF50773"/>
    <w:multiLevelType w:val="hybridMultilevel"/>
    <w:tmpl w:val="2A4E374E"/>
    <w:lvl w:ilvl="0" w:tplc="1DFCA450">
      <w:start w:val="10"/>
      <w:numFmt w:val="decimal"/>
      <w:lvlText w:val="%1"/>
      <w:lvlJc w:val="left"/>
      <w:pPr>
        <w:ind w:left="715" w:hanging="480"/>
      </w:pPr>
      <w:rPr>
        <w:rFonts w:hint="default"/>
      </w:rPr>
    </w:lvl>
    <w:lvl w:ilvl="1" w:tplc="040E0019" w:tentative="1">
      <w:start w:val="1"/>
      <w:numFmt w:val="lowerLetter"/>
      <w:lvlText w:val="%2."/>
      <w:lvlJc w:val="left"/>
      <w:pPr>
        <w:ind w:left="1315" w:hanging="360"/>
      </w:pPr>
    </w:lvl>
    <w:lvl w:ilvl="2" w:tplc="040E001B" w:tentative="1">
      <w:start w:val="1"/>
      <w:numFmt w:val="lowerRoman"/>
      <w:lvlText w:val="%3."/>
      <w:lvlJc w:val="right"/>
      <w:pPr>
        <w:ind w:left="2035" w:hanging="180"/>
      </w:pPr>
    </w:lvl>
    <w:lvl w:ilvl="3" w:tplc="040E000F" w:tentative="1">
      <w:start w:val="1"/>
      <w:numFmt w:val="decimal"/>
      <w:lvlText w:val="%4."/>
      <w:lvlJc w:val="left"/>
      <w:pPr>
        <w:ind w:left="2755" w:hanging="360"/>
      </w:pPr>
    </w:lvl>
    <w:lvl w:ilvl="4" w:tplc="040E0019" w:tentative="1">
      <w:start w:val="1"/>
      <w:numFmt w:val="lowerLetter"/>
      <w:lvlText w:val="%5."/>
      <w:lvlJc w:val="left"/>
      <w:pPr>
        <w:ind w:left="3475" w:hanging="360"/>
      </w:pPr>
    </w:lvl>
    <w:lvl w:ilvl="5" w:tplc="040E001B" w:tentative="1">
      <w:start w:val="1"/>
      <w:numFmt w:val="lowerRoman"/>
      <w:lvlText w:val="%6."/>
      <w:lvlJc w:val="right"/>
      <w:pPr>
        <w:ind w:left="4195" w:hanging="180"/>
      </w:pPr>
    </w:lvl>
    <w:lvl w:ilvl="6" w:tplc="040E000F" w:tentative="1">
      <w:start w:val="1"/>
      <w:numFmt w:val="decimal"/>
      <w:lvlText w:val="%7."/>
      <w:lvlJc w:val="left"/>
      <w:pPr>
        <w:ind w:left="4915" w:hanging="360"/>
      </w:pPr>
    </w:lvl>
    <w:lvl w:ilvl="7" w:tplc="040E0019" w:tentative="1">
      <w:start w:val="1"/>
      <w:numFmt w:val="lowerLetter"/>
      <w:lvlText w:val="%8."/>
      <w:lvlJc w:val="left"/>
      <w:pPr>
        <w:ind w:left="5635" w:hanging="360"/>
      </w:pPr>
    </w:lvl>
    <w:lvl w:ilvl="8" w:tplc="040E001B" w:tentative="1">
      <w:start w:val="1"/>
      <w:numFmt w:val="lowerRoman"/>
      <w:lvlText w:val="%9."/>
      <w:lvlJc w:val="right"/>
      <w:pPr>
        <w:ind w:left="6355" w:hanging="180"/>
      </w:pPr>
    </w:lvl>
  </w:abstractNum>
  <w:abstractNum w:abstractNumId="14" w15:restartNumberingAfterBreak="0">
    <w:nsid w:val="20A62911"/>
    <w:multiLevelType w:val="hybridMultilevel"/>
    <w:tmpl w:val="645CA30C"/>
    <w:lvl w:ilvl="0" w:tplc="B0A07882">
      <w:numFmt w:val="bullet"/>
      <w:lvlText w:val=""/>
      <w:lvlJc w:val="left"/>
      <w:pPr>
        <w:ind w:left="1368" w:hanging="567"/>
      </w:pPr>
      <w:rPr>
        <w:rFonts w:ascii="Symbol" w:eastAsia="Symbol" w:hAnsi="Symbol" w:cs="Symbol" w:hint="default"/>
        <w:b w:val="0"/>
        <w:bCs w:val="0"/>
        <w:i w:val="0"/>
        <w:iCs w:val="0"/>
        <w:w w:val="100"/>
        <w:sz w:val="12"/>
        <w:szCs w:val="12"/>
      </w:rPr>
    </w:lvl>
    <w:lvl w:ilvl="1" w:tplc="AAC61AD6">
      <w:numFmt w:val="bullet"/>
      <w:lvlText w:val="•"/>
      <w:lvlJc w:val="left"/>
      <w:pPr>
        <w:ind w:left="2206" w:hanging="567"/>
      </w:pPr>
      <w:rPr>
        <w:rFonts w:hint="default"/>
      </w:rPr>
    </w:lvl>
    <w:lvl w:ilvl="2" w:tplc="E7ECCAD0">
      <w:numFmt w:val="bullet"/>
      <w:lvlText w:val="•"/>
      <w:lvlJc w:val="left"/>
      <w:pPr>
        <w:ind w:left="3053" w:hanging="567"/>
      </w:pPr>
      <w:rPr>
        <w:rFonts w:hint="default"/>
      </w:rPr>
    </w:lvl>
    <w:lvl w:ilvl="3" w:tplc="48A2DA0C">
      <w:numFmt w:val="bullet"/>
      <w:lvlText w:val="•"/>
      <w:lvlJc w:val="left"/>
      <w:pPr>
        <w:ind w:left="3899" w:hanging="567"/>
      </w:pPr>
      <w:rPr>
        <w:rFonts w:hint="default"/>
      </w:rPr>
    </w:lvl>
    <w:lvl w:ilvl="4" w:tplc="A5DA37C8">
      <w:numFmt w:val="bullet"/>
      <w:lvlText w:val="•"/>
      <w:lvlJc w:val="left"/>
      <w:pPr>
        <w:ind w:left="4746" w:hanging="567"/>
      </w:pPr>
      <w:rPr>
        <w:rFonts w:hint="default"/>
      </w:rPr>
    </w:lvl>
    <w:lvl w:ilvl="5" w:tplc="4EE644B8">
      <w:numFmt w:val="bullet"/>
      <w:lvlText w:val="•"/>
      <w:lvlJc w:val="left"/>
      <w:pPr>
        <w:ind w:left="5592" w:hanging="567"/>
      </w:pPr>
      <w:rPr>
        <w:rFonts w:hint="default"/>
      </w:rPr>
    </w:lvl>
    <w:lvl w:ilvl="6" w:tplc="D4960552">
      <w:numFmt w:val="bullet"/>
      <w:lvlText w:val="•"/>
      <w:lvlJc w:val="left"/>
      <w:pPr>
        <w:ind w:left="6439" w:hanging="567"/>
      </w:pPr>
      <w:rPr>
        <w:rFonts w:hint="default"/>
      </w:rPr>
    </w:lvl>
    <w:lvl w:ilvl="7" w:tplc="87148808">
      <w:numFmt w:val="bullet"/>
      <w:lvlText w:val="•"/>
      <w:lvlJc w:val="left"/>
      <w:pPr>
        <w:ind w:left="7285" w:hanging="567"/>
      </w:pPr>
      <w:rPr>
        <w:rFonts w:hint="default"/>
      </w:rPr>
    </w:lvl>
    <w:lvl w:ilvl="8" w:tplc="3A460158">
      <w:numFmt w:val="bullet"/>
      <w:lvlText w:val="•"/>
      <w:lvlJc w:val="left"/>
      <w:pPr>
        <w:ind w:left="8132" w:hanging="567"/>
      </w:pPr>
      <w:rPr>
        <w:rFonts w:hint="default"/>
      </w:rPr>
    </w:lvl>
  </w:abstractNum>
  <w:abstractNum w:abstractNumId="15" w15:restartNumberingAfterBreak="0">
    <w:nsid w:val="20F03CF8"/>
    <w:multiLevelType w:val="multilevel"/>
    <w:tmpl w:val="87CAE926"/>
    <w:lvl w:ilvl="0">
      <w:start w:val="6"/>
      <w:numFmt w:val="decimal"/>
      <w:lvlText w:val="%1."/>
      <w:lvlJc w:val="left"/>
      <w:pPr>
        <w:ind w:left="802" w:hanging="567"/>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16" w15:restartNumberingAfterBreak="0">
    <w:nsid w:val="228C7BFF"/>
    <w:multiLevelType w:val="hybridMultilevel"/>
    <w:tmpl w:val="8E3E73CA"/>
    <w:lvl w:ilvl="0" w:tplc="79CC26A6">
      <w:numFmt w:val="bullet"/>
      <w:lvlText w:val=""/>
      <w:lvlJc w:val="left"/>
      <w:pPr>
        <w:ind w:left="802" w:hanging="202"/>
      </w:pPr>
      <w:rPr>
        <w:rFonts w:ascii="Symbol" w:eastAsia="Symbol" w:hAnsi="Symbol" w:cs="Symbol" w:hint="default"/>
        <w:b w:val="0"/>
        <w:bCs w:val="0"/>
        <w:i w:val="0"/>
        <w:iCs w:val="0"/>
        <w:w w:val="100"/>
        <w:sz w:val="22"/>
        <w:szCs w:val="22"/>
      </w:rPr>
    </w:lvl>
    <w:lvl w:ilvl="1" w:tplc="FCE2025A">
      <w:numFmt w:val="bullet"/>
      <w:lvlText w:val="•"/>
      <w:lvlJc w:val="left"/>
      <w:pPr>
        <w:ind w:left="1702" w:hanging="202"/>
      </w:pPr>
      <w:rPr>
        <w:rFonts w:hint="default"/>
      </w:rPr>
    </w:lvl>
    <w:lvl w:ilvl="2" w:tplc="A54E0A48">
      <w:numFmt w:val="bullet"/>
      <w:lvlText w:val="•"/>
      <w:lvlJc w:val="left"/>
      <w:pPr>
        <w:ind w:left="2605" w:hanging="202"/>
      </w:pPr>
      <w:rPr>
        <w:rFonts w:hint="default"/>
      </w:rPr>
    </w:lvl>
    <w:lvl w:ilvl="3" w:tplc="E312D652">
      <w:numFmt w:val="bullet"/>
      <w:lvlText w:val="•"/>
      <w:lvlJc w:val="left"/>
      <w:pPr>
        <w:ind w:left="3507" w:hanging="202"/>
      </w:pPr>
      <w:rPr>
        <w:rFonts w:hint="default"/>
      </w:rPr>
    </w:lvl>
    <w:lvl w:ilvl="4" w:tplc="9AC87B2C">
      <w:numFmt w:val="bullet"/>
      <w:lvlText w:val="•"/>
      <w:lvlJc w:val="left"/>
      <w:pPr>
        <w:ind w:left="4410" w:hanging="202"/>
      </w:pPr>
      <w:rPr>
        <w:rFonts w:hint="default"/>
      </w:rPr>
    </w:lvl>
    <w:lvl w:ilvl="5" w:tplc="DC94D7B6">
      <w:numFmt w:val="bullet"/>
      <w:lvlText w:val="•"/>
      <w:lvlJc w:val="left"/>
      <w:pPr>
        <w:ind w:left="5312" w:hanging="202"/>
      </w:pPr>
      <w:rPr>
        <w:rFonts w:hint="default"/>
      </w:rPr>
    </w:lvl>
    <w:lvl w:ilvl="6" w:tplc="114A8DF8">
      <w:numFmt w:val="bullet"/>
      <w:lvlText w:val="•"/>
      <w:lvlJc w:val="left"/>
      <w:pPr>
        <w:ind w:left="6215" w:hanging="202"/>
      </w:pPr>
      <w:rPr>
        <w:rFonts w:hint="default"/>
      </w:rPr>
    </w:lvl>
    <w:lvl w:ilvl="7" w:tplc="E4E27360">
      <w:numFmt w:val="bullet"/>
      <w:lvlText w:val="•"/>
      <w:lvlJc w:val="left"/>
      <w:pPr>
        <w:ind w:left="7117" w:hanging="202"/>
      </w:pPr>
      <w:rPr>
        <w:rFonts w:hint="default"/>
      </w:rPr>
    </w:lvl>
    <w:lvl w:ilvl="8" w:tplc="92F2EA80">
      <w:numFmt w:val="bullet"/>
      <w:lvlText w:val="•"/>
      <w:lvlJc w:val="left"/>
      <w:pPr>
        <w:ind w:left="8020" w:hanging="202"/>
      </w:pPr>
      <w:rPr>
        <w:rFonts w:hint="default"/>
      </w:rPr>
    </w:lvl>
  </w:abstractNum>
  <w:abstractNum w:abstractNumId="17" w15:restartNumberingAfterBreak="0">
    <w:nsid w:val="234A04CF"/>
    <w:multiLevelType w:val="hybridMultilevel"/>
    <w:tmpl w:val="30FA375A"/>
    <w:lvl w:ilvl="0" w:tplc="FFC00B84">
      <w:start w:val="1"/>
      <w:numFmt w:val="decimal"/>
      <w:lvlText w:val="%1."/>
      <w:lvlJc w:val="left"/>
      <w:pPr>
        <w:ind w:left="119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24063A73"/>
    <w:multiLevelType w:val="hybridMultilevel"/>
    <w:tmpl w:val="FA4E24FE"/>
    <w:lvl w:ilvl="0" w:tplc="7C4CEA60">
      <w:numFmt w:val="bullet"/>
      <w:lvlText w:val=""/>
      <w:lvlJc w:val="left"/>
      <w:pPr>
        <w:ind w:left="1359" w:hanging="557"/>
      </w:pPr>
      <w:rPr>
        <w:rFonts w:ascii="Symbol" w:eastAsia="Symbol" w:hAnsi="Symbol" w:cs="Symbol" w:hint="default"/>
        <w:b w:val="0"/>
        <w:bCs w:val="0"/>
        <w:i w:val="0"/>
        <w:iCs w:val="0"/>
        <w:w w:val="100"/>
        <w:sz w:val="12"/>
        <w:szCs w:val="12"/>
      </w:rPr>
    </w:lvl>
    <w:lvl w:ilvl="1" w:tplc="EB40BECE">
      <w:numFmt w:val="bullet"/>
      <w:lvlText w:val="•"/>
      <w:lvlJc w:val="left"/>
      <w:pPr>
        <w:ind w:left="2206" w:hanging="557"/>
      </w:pPr>
      <w:rPr>
        <w:rFonts w:hint="default"/>
      </w:rPr>
    </w:lvl>
    <w:lvl w:ilvl="2" w:tplc="9EA2143C">
      <w:numFmt w:val="bullet"/>
      <w:lvlText w:val="•"/>
      <w:lvlJc w:val="left"/>
      <w:pPr>
        <w:ind w:left="3053" w:hanging="557"/>
      </w:pPr>
      <w:rPr>
        <w:rFonts w:hint="default"/>
      </w:rPr>
    </w:lvl>
    <w:lvl w:ilvl="3" w:tplc="96ACC4C6">
      <w:numFmt w:val="bullet"/>
      <w:lvlText w:val="•"/>
      <w:lvlJc w:val="left"/>
      <w:pPr>
        <w:ind w:left="3899" w:hanging="557"/>
      </w:pPr>
      <w:rPr>
        <w:rFonts w:hint="default"/>
      </w:rPr>
    </w:lvl>
    <w:lvl w:ilvl="4" w:tplc="629EDA96">
      <w:numFmt w:val="bullet"/>
      <w:lvlText w:val="•"/>
      <w:lvlJc w:val="left"/>
      <w:pPr>
        <w:ind w:left="4746" w:hanging="557"/>
      </w:pPr>
      <w:rPr>
        <w:rFonts w:hint="default"/>
      </w:rPr>
    </w:lvl>
    <w:lvl w:ilvl="5" w:tplc="35F684AA">
      <w:numFmt w:val="bullet"/>
      <w:lvlText w:val="•"/>
      <w:lvlJc w:val="left"/>
      <w:pPr>
        <w:ind w:left="5592" w:hanging="557"/>
      </w:pPr>
      <w:rPr>
        <w:rFonts w:hint="default"/>
      </w:rPr>
    </w:lvl>
    <w:lvl w:ilvl="6" w:tplc="D83E6D2E">
      <w:numFmt w:val="bullet"/>
      <w:lvlText w:val="•"/>
      <w:lvlJc w:val="left"/>
      <w:pPr>
        <w:ind w:left="6439" w:hanging="557"/>
      </w:pPr>
      <w:rPr>
        <w:rFonts w:hint="default"/>
      </w:rPr>
    </w:lvl>
    <w:lvl w:ilvl="7" w:tplc="DF541D1A">
      <w:numFmt w:val="bullet"/>
      <w:lvlText w:val="•"/>
      <w:lvlJc w:val="left"/>
      <w:pPr>
        <w:ind w:left="7285" w:hanging="557"/>
      </w:pPr>
      <w:rPr>
        <w:rFonts w:hint="default"/>
      </w:rPr>
    </w:lvl>
    <w:lvl w:ilvl="8" w:tplc="F7123A08">
      <w:numFmt w:val="bullet"/>
      <w:lvlText w:val="•"/>
      <w:lvlJc w:val="left"/>
      <w:pPr>
        <w:ind w:left="8132" w:hanging="557"/>
      </w:pPr>
      <w:rPr>
        <w:rFonts w:hint="default"/>
      </w:rPr>
    </w:lvl>
  </w:abstractNum>
  <w:abstractNum w:abstractNumId="19" w15:restartNumberingAfterBreak="0">
    <w:nsid w:val="29DB5EF1"/>
    <w:multiLevelType w:val="hybridMultilevel"/>
    <w:tmpl w:val="FE327CF8"/>
    <w:lvl w:ilvl="0" w:tplc="9B92A14A">
      <w:start w:val="7"/>
      <w:numFmt w:val="decimal"/>
      <w:lvlText w:val="%1."/>
      <w:lvlJc w:val="left"/>
      <w:pPr>
        <w:ind w:left="2065" w:hanging="221"/>
      </w:pPr>
      <w:rPr>
        <w:rFonts w:ascii="Times New Roman" w:eastAsia="Times New Roman" w:hAnsi="Times New Roman" w:cs="Times New Roman" w:hint="default"/>
        <w:b/>
        <w:bCs/>
        <w:i w:val="0"/>
        <w:iCs w:val="0"/>
        <w:w w:val="100"/>
        <w:sz w:val="22"/>
        <w:szCs w:val="22"/>
      </w:rPr>
    </w:lvl>
    <w:lvl w:ilvl="1" w:tplc="0AF0E3B4">
      <w:numFmt w:val="bullet"/>
      <w:lvlText w:val="•"/>
      <w:lvlJc w:val="left"/>
      <w:pPr>
        <w:ind w:left="1396" w:hanging="221"/>
      </w:pPr>
      <w:rPr>
        <w:rFonts w:hint="default"/>
      </w:rPr>
    </w:lvl>
    <w:lvl w:ilvl="2" w:tplc="F18E6C62">
      <w:numFmt w:val="bullet"/>
      <w:lvlText w:val="•"/>
      <w:lvlJc w:val="left"/>
      <w:pPr>
        <w:ind w:left="2333" w:hanging="221"/>
      </w:pPr>
      <w:rPr>
        <w:rFonts w:hint="default"/>
      </w:rPr>
    </w:lvl>
    <w:lvl w:ilvl="3" w:tplc="4C1424DE">
      <w:numFmt w:val="bullet"/>
      <w:lvlText w:val="•"/>
      <w:lvlJc w:val="left"/>
      <w:pPr>
        <w:ind w:left="3269" w:hanging="221"/>
      </w:pPr>
      <w:rPr>
        <w:rFonts w:hint="default"/>
      </w:rPr>
    </w:lvl>
    <w:lvl w:ilvl="4" w:tplc="B02E818E">
      <w:numFmt w:val="bullet"/>
      <w:lvlText w:val="•"/>
      <w:lvlJc w:val="left"/>
      <w:pPr>
        <w:ind w:left="4206" w:hanging="221"/>
      </w:pPr>
      <w:rPr>
        <w:rFonts w:hint="default"/>
      </w:rPr>
    </w:lvl>
    <w:lvl w:ilvl="5" w:tplc="8D241D10">
      <w:numFmt w:val="bullet"/>
      <w:lvlText w:val="•"/>
      <w:lvlJc w:val="left"/>
      <w:pPr>
        <w:ind w:left="5142" w:hanging="221"/>
      </w:pPr>
      <w:rPr>
        <w:rFonts w:hint="default"/>
      </w:rPr>
    </w:lvl>
    <w:lvl w:ilvl="6" w:tplc="4AEEEE76">
      <w:numFmt w:val="bullet"/>
      <w:lvlText w:val="•"/>
      <w:lvlJc w:val="left"/>
      <w:pPr>
        <w:ind w:left="6079" w:hanging="221"/>
      </w:pPr>
      <w:rPr>
        <w:rFonts w:hint="default"/>
      </w:rPr>
    </w:lvl>
    <w:lvl w:ilvl="7" w:tplc="DC00A5DA">
      <w:numFmt w:val="bullet"/>
      <w:lvlText w:val="•"/>
      <w:lvlJc w:val="left"/>
      <w:pPr>
        <w:ind w:left="7015" w:hanging="221"/>
      </w:pPr>
      <w:rPr>
        <w:rFonts w:hint="default"/>
      </w:rPr>
    </w:lvl>
    <w:lvl w:ilvl="8" w:tplc="4DDC58C6">
      <w:numFmt w:val="bullet"/>
      <w:lvlText w:val="•"/>
      <w:lvlJc w:val="left"/>
      <w:pPr>
        <w:ind w:left="7952" w:hanging="221"/>
      </w:pPr>
      <w:rPr>
        <w:rFonts w:hint="default"/>
      </w:rPr>
    </w:lvl>
  </w:abstractNum>
  <w:abstractNum w:abstractNumId="20" w15:restartNumberingAfterBreak="0">
    <w:nsid w:val="2A466D10"/>
    <w:multiLevelType w:val="hybridMultilevel"/>
    <w:tmpl w:val="9F201BF6"/>
    <w:lvl w:ilvl="0" w:tplc="0A3E3624">
      <w:start w:val="5"/>
      <w:numFmt w:val="decimal"/>
      <w:lvlText w:val="%1."/>
      <w:lvlJc w:val="left"/>
      <w:pPr>
        <w:ind w:left="456" w:hanging="221"/>
      </w:pPr>
      <w:rPr>
        <w:rFonts w:ascii="Times New Roman" w:eastAsia="Times New Roman" w:hAnsi="Times New Roman" w:cs="Times New Roman" w:hint="default"/>
        <w:b/>
        <w:bCs/>
        <w:i w:val="0"/>
        <w:iCs w:val="0"/>
        <w:w w:val="100"/>
        <w:sz w:val="22"/>
        <w:szCs w:val="22"/>
      </w:rPr>
    </w:lvl>
    <w:lvl w:ilvl="1" w:tplc="733AD61E">
      <w:numFmt w:val="bullet"/>
      <w:lvlText w:val="•"/>
      <w:lvlJc w:val="left"/>
      <w:pPr>
        <w:ind w:left="1396" w:hanging="221"/>
      </w:pPr>
      <w:rPr>
        <w:rFonts w:hint="default"/>
      </w:rPr>
    </w:lvl>
    <w:lvl w:ilvl="2" w:tplc="BB6A785C">
      <w:numFmt w:val="bullet"/>
      <w:lvlText w:val="•"/>
      <w:lvlJc w:val="left"/>
      <w:pPr>
        <w:ind w:left="2333" w:hanging="221"/>
      </w:pPr>
      <w:rPr>
        <w:rFonts w:hint="default"/>
      </w:rPr>
    </w:lvl>
    <w:lvl w:ilvl="3" w:tplc="E0827D3C">
      <w:numFmt w:val="bullet"/>
      <w:lvlText w:val="•"/>
      <w:lvlJc w:val="left"/>
      <w:pPr>
        <w:ind w:left="3269" w:hanging="221"/>
      </w:pPr>
      <w:rPr>
        <w:rFonts w:hint="default"/>
      </w:rPr>
    </w:lvl>
    <w:lvl w:ilvl="4" w:tplc="C8060CD4">
      <w:numFmt w:val="bullet"/>
      <w:lvlText w:val="•"/>
      <w:lvlJc w:val="left"/>
      <w:pPr>
        <w:ind w:left="4206" w:hanging="221"/>
      </w:pPr>
      <w:rPr>
        <w:rFonts w:hint="default"/>
      </w:rPr>
    </w:lvl>
    <w:lvl w:ilvl="5" w:tplc="8FA29FD2">
      <w:numFmt w:val="bullet"/>
      <w:lvlText w:val="•"/>
      <w:lvlJc w:val="left"/>
      <w:pPr>
        <w:ind w:left="5142" w:hanging="221"/>
      </w:pPr>
      <w:rPr>
        <w:rFonts w:hint="default"/>
      </w:rPr>
    </w:lvl>
    <w:lvl w:ilvl="6" w:tplc="A6021468">
      <w:numFmt w:val="bullet"/>
      <w:lvlText w:val="•"/>
      <w:lvlJc w:val="left"/>
      <w:pPr>
        <w:ind w:left="6079" w:hanging="221"/>
      </w:pPr>
      <w:rPr>
        <w:rFonts w:hint="default"/>
      </w:rPr>
    </w:lvl>
    <w:lvl w:ilvl="7" w:tplc="24262F7E">
      <w:numFmt w:val="bullet"/>
      <w:lvlText w:val="•"/>
      <w:lvlJc w:val="left"/>
      <w:pPr>
        <w:ind w:left="7015" w:hanging="221"/>
      </w:pPr>
      <w:rPr>
        <w:rFonts w:hint="default"/>
      </w:rPr>
    </w:lvl>
    <w:lvl w:ilvl="8" w:tplc="6226BB3C">
      <w:numFmt w:val="bullet"/>
      <w:lvlText w:val="•"/>
      <w:lvlJc w:val="left"/>
      <w:pPr>
        <w:ind w:left="7952" w:hanging="221"/>
      </w:pPr>
      <w:rPr>
        <w:rFonts w:hint="default"/>
      </w:rPr>
    </w:lvl>
  </w:abstractNum>
  <w:abstractNum w:abstractNumId="21" w15:restartNumberingAfterBreak="0">
    <w:nsid w:val="2BC42EF8"/>
    <w:multiLevelType w:val="multilevel"/>
    <w:tmpl w:val="4ACA9236"/>
    <w:lvl w:ilvl="0">
      <w:start w:val="1"/>
      <w:numFmt w:val="decimal"/>
      <w:lvlText w:val="%1."/>
      <w:lvlJc w:val="left"/>
      <w:pPr>
        <w:ind w:left="797" w:hanging="562"/>
      </w:pPr>
      <w:rPr>
        <w:rFonts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22" w15:restartNumberingAfterBreak="0">
    <w:nsid w:val="2C6A1E62"/>
    <w:multiLevelType w:val="multilevel"/>
    <w:tmpl w:val="8A1AAFA2"/>
    <w:lvl w:ilvl="0">
      <w:start w:val="4"/>
      <w:numFmt w:val="decimal"/>
      <w:lvlText w:val="%1"/>
      <w:lvlJc w:val="left"/>
      <w:pPr>
        <w:ind w:left="360" w:hanging="360"/>
      </w:pPr>
      <w:rPr>
        <w:rFonts w:hint="default"/>
      </w:rPr>
    </w:lvl>
    <w:lvl w:ilvl="1">
      <w:start w:val="9"/>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3" w15:restartNumberingAfterBreak="0">
    <w:nsid w:val="2EFA7755"/>
    <w:multiLevelType w:val="multilevel"/>
    <w:tmpl w:val="DBEC6ED2"/>
    <w:lvl w:ilvl="0">
      <w:start w:val="5"/>
      <w:numFmt w:val="decimal"/>
      <w:lvlText w:val="%1."/>
      <w:lvlJc w:val="left"/>
      <w:pPr>
        <w:ind w:left="802" w:hanging="567"/>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24" w15:restartNumberingAfterBreak="0">
    <w:nsid w:val="33835F3E"/>
    <w:multiLevelType w:val="hybridMultilevel"/>
    <w:tmpl w:val="5010D242"/>
    <w:lvl w:ilvl="0" w:tplc="E6F87CC2">
      <w:numFmt w:val="bullet"/>
      <w:lvlText w:val=""/>
      <w:lvlJc w:val="left"/>
      <w:pPr>
        <w:ind w:left="1368" w:hanging="567"/>
      </w:pPr>
      <w:rPr>
        <w:rFonts w:ascii="Symbol" w:eastAsia="Symbol" w:hAnsi="Symbol" w:cs="Symbol" w:hint="default"/>
        <w:b w:val="0"/>
        <w:bCs w:val="0"/>
        <w:i w:val="0"/>
        <w:iCs w:val="0"/>
        <w:w w:val="100"/>
        <w:sz w:val="12"/>
        <w:szCs w:val="12"/>
      </w:rPr>
    </w:lvl>
    <w:lvl w:ilvl="1" w:tplc="8118E73A">
      <w:numFmt w:val="bullet"/>
      <w:lvlText w:val="•"/>
      <w:lvlJc w:val="left"/>
      <w:pPr>
        <w:ind w:left="2206" w:hanging="567"/>
      </w:pPr>
      <w:rPr>
        <w:rFonts w:hint="default"/>
      </w:rPr>
    </w:lvl>
    <w:lvl w:ilvl="2" w:tplc="497809FE">
      <w:numFmt w:val="bullet"/>
      <w:lvlText w:val="•"/>
      <w:lvlJc w:val="left"/>
      <w:pPr>
        <w:ind w:left="3053" w:hanging="567"/>
      </w:pPr>
      <w:rPr>
        <w:rFonts w:hint="default"/>
      </w:rPr>
    </w:lvl>
    <w:lvl w:ilvl="3" w:tplc="B4DCFAEE">
      <w:numFmt w:val="bullet"/>
      <w:lvlText w:val="•"/>
      <w:lvlJc w:val="left"/>
      <w:pPr>
        <w:ind w:left="3899" w:hanging="567"/>
      </w:pPr>
      <w:rPr>
        <w:rFonts w:hint="default"/>
      </w:rPr>
    </w:lvl>
    <w:lvl w:ilvl="4" w:tplc="0666B1E4">
      <w:numFmt w:val="bullet"/>
      <w:lvlText w:val="•"/>
      <w:lvlJc w:val="left"/>
      <w:pPr>
        <w:ind w:left="4746" w:hanging="567"/>
      </w:pPr>
      <w:rPr>
        <w:rFonts w:hint="default"/>
      </w:rPr>
    </w:lvl>
    <w:lvl w:ilvl="5" w:tplc="1F2C400E">
      <w:numFmt w:val="bullet"/>
      <w:lvlText w:val="•"/>
      <w:lvlJc w:val="left"/>
      <w:pPr>
        <w:ind w:left="5592" w:hanging="567"/>
      </w:pPr>
      <w:rPr>
        <w:rFonts w:hint="default"/>
      </w:rPr>
    </w:lvl>
    <w:lvl w:ilvl="6" w:tplc="B32AD4A8">
      <w:numFmt w:val="bullet"/>
      <w:lvlText w:val="•"/>
      <w:lvlJc w:val="left"/>
      <w:pPr>
        <w:ind w:left="6439" w:hanging="567"/>
      </w:pPr>
      <w:rPr>
        <w:rFonts w:hint="default"/>
      </w:rPr>
    </w:lvl>
    <w:lvl w:ilvl="7" w:tplc="E8A0D876">
      <w:numFmt w:val="bullet"/>
      <w:lvlText w:val="•"/>
      <w:lvlJc w:val="left"/>
      <w:pPr>
        <w:ind w:left="7285" w:hanging="567"/>
      </w:pPr>
      <w:rPr>
        <w:rFonts w:hint="default"/>
      </w:rPr>
    </w:lvl>
    <w:lvl w:ilvl="8" w:tplc="E904C358">
      <w:numFmt w:val="bullet"/>
      <w:lvlText w:val="•"/>
      <w:lvlJc w:val="left"/>
      <w:pPr>
        <w:ind w:left="8132" w:hanging="567"/>
      </w:pPr>
      <w:rPr>
        <w:rFonts w:hint="default"/>
      </w:rPr>
    </w:lvl>
  </w:abstractNum>
  <w:abstractNum w:abstractNumId="25" w15:restartNumberingAfterBreak="0">
    <w:nsid w:val="39510F50"/>
    <w:multiLevelType w:val="hybridMultilevel"/>
    <w:tmpl w:val="2F4CDB36"/>
    <w:lvl w:ilvl="0" w:tplc="4DB45DF8">
      <w:start w:val="1"/>
      <w:numFmt w:val="decimal"/>
      <w:lvlText w:val="%1."/>
      <w:lvlJc w:val="left"/>
      <w:pPr>
        <w:ind w:left="797" w:hanging="562"/>
      </w:pPr>
      <w:rPr>
        <w:rFonts w:ascii="Times New Roman" w:eastAsia="Times New Roman" w:hAnsi="Times New Roman" w:cs="Times New Roman" w:hint="default"/>
        <w:b w:val="0"/>
        <w:bCs w:val="0"/>
        <w:i w:val="0"/>
        <w:iCs w:val="0"/>
        <w:w w:val="100"/>
        <w:sz w:val="22"/>
        <w:szCs w:val="22"/>
      </w:rPr>
    </w:lvl>
    <w:lvl w:ilvl="1" w:tplc="4AFE6E8A">
      <w:numFmt w:val="bullet"/>
      <w:lvlText w:val="•"/>
      <w:lvlJc w:val="left"/>
      <w:pPr>
        <w:ind w:left="1702" w:hanging="562"/>
      </w:pPr>
      <w:rPr>
        <w:rFonts w:hint="default"/>
      </w:rPr>
    </w:lvl>
    <w:lvl w:ilvl="2" w:tplc="00E00720">
      <w:numFmt w:val="bullet"/>
      <w:lvlText w:val="•"/>
      <w:lvlJc w:val="left"/>
      <w:pPr>
        <w:ind w:left="2605" w:hanging="562"/>
      </w:pPr>
      <w:rPr>
        <w:rFonts w:hint="default"/>
      </w:rPr>
    </w:lvl>
    <w:lvl w:ilvl="3" w:tplc="A2729402">
      <w:numFmt w:val="bullet"/>
      <w:lvlText w:val="•"/>
      <w:lvlJc w:val="left"/>
      <w:pPr>
        <w:ind w:left="3507" w:hanging="562"/>
      </w:pPr>
      <w:rPr>
        <w:rFonts w:hint="default"/>
      </w:rPr>
    </w:lvl>
    <w:lvl w:ilvl="4" w:tplc="BC36EE5C">
      <w:numFmt w:val="bullet"/>
      <w:lvlText w:val="•"/>
      <w:lvlJc w:val="left"/>
      <w:pPr>
        <w:ind w:left="4410" w:hanging="562"/>
      </w:pPr>
      <w:rPr>
        <w:rFonts w:hint="default"/>
      </w:rPr>
    </w:lvl>
    <w:lvl w:ilvl="5" w:tplc="D5BAFE1A">
      <w:numFmt w:val="bullet"/>
      <w:lvlText w:val="•"/>
      <w:lvlJc w:val="left"/>
      <w:pPr>
        <w:ind w:left="5312" w:hanging="562"/>
      </w:pPr>
      <w:rPr>
        <w:rFonts w:hint="default"/>
      </w:rPr>
    </w:lvl>
    <w:lvl w:ilvl="6" w:tplc="B0F07938">
      <w:numFmt w:val="bullet"/>
      <w:lvlText w:val="•"/>
      <w:lvlJc w:val="left"/>
      <w:pPr>
        <w:ind w:left="6215" w:hanging="562"/>
      </w:pPr>
      <w:rPr>
        <w:rFonts w:hint="default"/>
      </w:rPr>
    </w:lvl>
    <w:lvl w:ilvl="7" w:tplc="DAACABE8">
      <w:numFmt w:val="bullet"/>
      <w:lvlText w:val="•"/>
      <w:lvlJc w:val="left"/>
      <w:pPr>
        <w:ind w:left="7117" w:hanging="562"/>
      </w:pPr>
      <w:rPr>
        <w:rFonts w:hint="default"/>
      </w:rPr>
    </w:lvl>
    <w:lvl w:ilvl="8" w:tplc="7DDCDCFA">
      <w:numFmt w:val="bullet"/>
      <w:lvlText w:val="•"/>
      <w:lvlJc w:val="left"/>
      <w:pPr>
        <w:ind w:left="8020" w:hanging="562"/>
      </w:pPr>
      <w:rPr>
        <w:rFonts w:hint="default"/>
      </w:rPr>
    </w:lvl>
  </w:abstractNum>
  <w:abstractNum w:abstractNumId="26" w15:restartNumberingAfterBreak="0">
    <w:nsid w:val="3B24010E"/>
    <w:multiLevelType w:val="hybridMultilevel"/>
    <w:tmpl w:val="601688D2"/>
    <w:lvl w:ilvl="0" w:tplc="498A85E0">
      <w:numFmt w:val="bullet"/>
      <w:lvlText w:val=""/>
      <w:lvlJc w:val="left"/>
      <w:pPr>
        <w:ind w:left="1368" w:hanging="567"/>
      </w:pPr>
      <w:rPr>
        <w:rFonts w:ascii="Symbol" w:eastAsia="Symbol" w:hAnsi="Symbol" w:cs="Symbol" w:hint="default"/>
        <w:b w:val="0"/>
        <w:bCs w:val="0"/>
        <w:i w:val="0"/>
        <w:iCs w:val="0"/>
        <w:w w:val="100"/>
        <w:sz w:val="12"/>
        <w:szCs w:val="12"/>
      </w:rPr>
    </w:lvl>
    <w:lvl w:ilvl="1" w:tplc="60926006">
      <w:numFmt w:val="bullet"/>
      <w:lvlText w:val="•"/>
      <w:lvlJc w:val="left"/>
      <w:pPr>
        <w:ind w:left="2206" w:hanging="567"/>
      </w:pPr>
      <w:rPr>
        <w:rFonts w:hint="default"/>
      </w:rPr>
    </w:lvl>
    <w:lvl w:ilvl="2" w:tplc="3740E8E2">
      <w:numFmt w:val="bullet"/>
      <w:lvlText w:val="•"/>
      <w:lvlJc w:val="left"/>
      <w:pPr>
        <w:ind w:left="3053" w:hanging="567"/>
      </w:pPr>
      <w:rPr>
        <w:rFonts w:hint="default"/>
      </w:rPr>
    </w:lvl>
    <w:lvl w:ilvl="3" w:tplc="E7B00B8E">
      <w:numFmt w:val="bullet"/>
      <w:lvlText w:val="•"/>
      <w:lvlJc w:val="left"/>
      <w:pPr>
        <w:ind w:left="3899" w:hanging="567"/>
      </w:pPr>
      <w:rPr>
        <w:rFonts w:hint="default"/>
      </w:rPr>
    </w:lvl>
    <w:lvl w:ilvl="4" w:tplc="8294CAA2">
      <w:numFmt w:val="bullet"/>
      <w:lvlText w:val="•"/>
      <w:lvlJc w:val="left"/>
      <w:pPr>
        <w:ind w:left="4746" w:hanging="567"/>
      </w:pPr>
      <w:rPr>
        <w:rFonts w:hint="default"/>
      </w:rPr>
    </w:lvl>
    <w:lvl w:ilvl="5" w:tplc="61C65F9C">
      <w:numFmt w:val="bullet"/>
      <w:lvlText w:val="•"/>
      <w:lvlJc w:val="left"/>
      <w:pPr>
        <w:ind w:left="5592" w:hanging="567"/>
      </w:pPr>
      <w:rPr>
        <w:rFonts w:hint="default"/>
      </w:rPr>
    </w:lvl>
    <w:lvl w:ilvl="6" w:tplc="493A867C">
      <w:numFmt w:val="bullet"/>
      <w:lvlText w:val="•"/>
      <w:lvlJc w:val="left"/>
      <w:pPr>
        <w:ind w:left="6439" w:hanging="567"/>
      </w:pPr>
      <w:rPr>
        <w:rFonts w:hint="default"/>
      </w:rPr>
    </w:lvl>
    <w:lvl w:ilvl="7" w:tplc="DED091A4">
      <w:numFmt w:val="bullet"/>
      <w:lvlText w:val="•"/>
      <w:lvlJc w:val="left"/>
      <w:pPr>
        <w:ind w:left="7285" w:hanging="567"/>
      </w:pPr>
      <w:rPr>
        <w:rFonts w:hint="default"/>
      </w:rPr>
    </w:lvl>
    <w:lvl w:ilvl="8" w:tplc="BA54DE2A">
      <w:numFmt w:val="bullet"/>
      <w:lvlText w:val="•"/>
      <w:lvlJc w:val="left"/>
      <w:pPr>
        <w:ind w:left="8132" w:hanging="567"/>
      </w:pPr>
      <w:rPr>
        <w:rFonts w:hint="default"/>
      </w:rPr>
    </w:lvl>
  </w:abstractNum>
  <w:abstractNum w:abstractNumId="27" w15:restartNumberingAfterBreak="0">
    <w:nsid w:val="3C136B08"/>
    <w:multiLevelType w:val="hybridMultilevel"/>
    <w:tmpl w:val="9A2E5126"/>
    <w:lvl w:ilvl="0" w:tplc="87D2EE0C">
      <w:numFmt w:val="bullet"/>
      <w:lvlText w:val=""/>
      <w:lvlJc w:val="left"/>
      <w:pPr>
        <w:ind w:left="1368" w:hanging="557"/>
      </w:pPr>
      <w:rPr>
        <w:rFonts w:ascii="Symbol" w:eastAsia="Symbol" w:hAnsi="Symbol" w:cs="Symbol" w:hint="default"/>
        <w:b w:val="0"/>
        <w:bCs w:val="0"/>
        <w:i w:val="0"/>
        <w:iCs w:val="0"/>
        <w:w w:val="100"/>
        <w:sz w:val="12"/>
        <w:szCs w:val="12"/>
      </w:rPr>
    </w:lvl>
    <w:lvl w:ilvl="1" w:tplc="D7B857E6">
      <w:numFmt w:val="bullet"/>
      <w:lvlText w:val="•"/>
      <w:lvlJc w:val="left"/>
      <w:pPr>
        <w:ind w:left="2206" w:hanging="557"/>
      </w:pPr>
      <w:rPr>
        <w:rFonts w:hint="default"/>
      </w:rPr>
    </w:lvl>
    <w:lvl w:ilvl="2" w:tplc="8772A18C">
      <w:numFmt w:val="bullet"/>
      <w:lvlText w:val="•"/>
      <w:lvlJc w:val="left"/>
      <w:pPr>
        <w:ind w:left="3053" w:hanging="557"/>
      </w:pPr>
      <w:rPr>
        <w:rFonts w:hint="default"/>
      </w:rPr>
    </w:lvl>
    <w:lvl w:ilvl="3" w:tplc="28C0AB7A">
      <w:numFmt w:val="bullet"/>
      <w:lvlText w:val="•"/>
      <w:lvlJc w:val="left"/>
      <w:pPr>
        <w:ind w:left="3899" w:hanging="557"/>
      </w:pPr>
      <w:rPr>
        <w:rFonts w:hint="default"/>
      </w:rPr>
    </w:lvl>
    <w:lvl w:ilvl="4" w:tplc="10BA1736">
      <w:numFmt w:val="bullet"/>
      <w:lvlText w:val="•"/>
      <w:lvlJc w:val="left"/>
      <w:pPr>
        <w:ind w:left="4746" w:hanging="557"/>
      </w:pPr>
      <w:rPr>
        <w:rFonts w:hint="default"/>
      </w:rPr>
    </w:lvl>
    <w:lvl w:ilvl="5" w:tplc="D1A43F4E">
      <w:numFmt w:val="bullet"/>
      <w:lvlText w:val="•"/>
      <w:lvlJc w:val="left"/>
      <w:pPr>
        <w:ind w:left="5592" w:hanging="557"/>
      </w:pPr>
      <w:rPr>
        <w:rFonts w:hint="default"/>
      </w:rPr>
    </w:lvl>
    <w:lvl w:ilvl="6" w:tplc="F1C6FED0">
      <w:numFmt w:val="bullet"/>
      <w:lvlText w:val="•"/>
      <w:lvlJc w:val="left"/>
      <w:pPr>
        <w:ind w:left="6439" w:hanging="557"/>
      </w:pPr>
      <w:rPr>
        <w:rFonts w:hint="default"/>
      </w:rPr>
    </w:lvl>
    <w:lvl w:ilvl="7" w:tplc="1FB017FE">
      <w:numFmt w:val="bullet"/>
      <w:lvlText w:val="•"/>
      <w:lvlJc w:val="left"/>
      <w:pPr>
        <w:ind w:left="7285" w:hanging="557"/>
      </w:pPr>
      <w:rPr>
        <w:rFonts w:hint="default"/>
      </w:rPr>
    </w:lvl>
    <w:lvl w:ilvl="8" w:tplc="D9705C72">
      <w:numFmt w:val="bullet"/>
      <w:lvlText w:val="•"/>
      <w:lvlJc w:val="left"/>
      <w:pPr>
        <w:ind w:left="8132" w:hanging="557"/>
      </w:pPr>
      <w:rPr>
        <w:rFonts w:hint="default"/>
      </w:rPr>
    </w:lvl>
  </w:abstractNum>
  <w:abstractNum w:abstractNumId="28" w15:restartNumberingAfterBreak="0">
    <w:nsid w:val="3DCD2834"/>
    <w:multiLevelType w:val="hybridMultilevel"/>
    <w:tmpl w:val="11568FA8"/>
    <w:lvl w:ilvl="0" w:tplc="C5A4E01C">
      <w:start w:val="4"/>
      <w:numFmt w:val="decimal"/>
      <w:lvlText w:val="%1."/>
      <w:lvlJc w:val="left"/>
      <w:pPr>
        <w:ind w:left="456" w:hanging="221"/>
      </w:pPr>
      <w:rPr>
        <w:rFonts w:hint="default"/>
        <w:w w:val="100"/>
      </w:rPr>
    </w:lvl>
    <w:lvl w:ilvl="1" w:tplc="1376073A">
      <w:numFmt w:val="bullet"/>
      <w:lvlText w:val="•"/>
      <w:lvlJc w:val="left"/>
      <w:pPr>
        <w:ind w:left="1396" w:hanging="221"/>
      </w:pPr>
      <w:rPr>
        <w:rFonts w:hint="default"/>
      </w:rPr>
    </w:lvl>
    <w:lvl w:ilvl="2" w:tplc="9C747CCC">
      <w:numFmt w:val="bullet"/>
      <w:lvlText w:val="•"/>
      <w:lvlJc w:val="left"/>
      <w:pPr>
        <w:ind w:left="2333" w:hanging="221"/>
      </w:pPr>
      <w:rPr>
        <w:rFonts w:hint="default"/>
      </w:rPr>
    </w:lvl>
    <w:lvl w:ilvl="3" w:tplc="047682F4">
      <w:numFmt w:val="bullet"/>
      <w:lvlText w:val="•"/>
      <w:lvlJc w:val="left"/>
      <w:pPr>
        <w:ind w:left="3269" w:hanging="221"/>
      </w:pPr>
      <w:rPr>
        <w:rFonts w:hint="default"/>
      </w:rPr>
    </w:lvl>
    <w:lvl w:ilvl="4" w:tplc="51021AAA">
      <w:numFmt w:val="bullet"/>
      <w:lvlText w:val="•"/>
      <w:lvlJc w:val="left"/>
      <w:pPr>
        <w:ind w:left="4206" w:hanging="221"/>
      </w:pPr>
      <w:rPr>
        <w:rFonts w:hint="default"/>
      </w:rPr>
    </w:lvl>
    <w:lvl w:ilvl="5" w:tplc="5A7CE34E">
      <w:numFmt w:val="bullet"/>
      <w:lvlText w:val="•"/>
      <w:lvlJc w:val="left"/>
      <w:pPr>
        <w:ind w:left="5142" w:hanging="221"/>
      </w:pPr>
      <w:rPr>
        <w:rFonts w:hint="default"/>
      </w:rPr>
    </w:lvl>
    <w:lvl w:ilvl="6" w:tplc="AE0A3D0A">
      <w:numFmt w:val="bullet"/>
      <w:lvlText w:val="•"/>
      <w:lvlJc w:val="left"/>
      <w:pPr>
        <w:ind w:left="6079" w:hanging="221"/>
      </w:pPr>
      <w:rPr>
        <w:rFonts w:hint="default"/>
      </w:rPr>
    </w:lvl>
    <w:lvl w:ilvl="7" w:tplc="3A0EB782">
      <w:numFmt w:val="bullet"/>
      <w:lvlText w:val="•"/>
      <w:lvlJc w:val="left"/>
      <w:pPr>
        <w:ind w:left="7015" w:hanging="221"/>
      </w:pPr>
      <w:rPr>
        <w:rFonts w:hint="default"/>
      </w:rPr>
    </w:lvl>
    <w:lvl w:ilvl="8" w:tplc="838871EE">
      <w:numFmt w:val="bullet"/>
      <w:lvlText w:val="•"/>
      <w:lvlJc w:val="left"/>
      <w:pPr>
        <w:ind w:left="7952" w:hanging="221"/>
      </w:pPr>
      <w:rPr>
        <w:rFonts w:hint="default"/>
      </w:rPr>
    </w:lvl>
  </w:abstractNum>
  <w:abstractNum w:abstractNumId="29" w15:restartNumberingAfterBreak="0">
    <w:nsid w:val="3F7B2202"/>
    <w:multiLevelType w:val="multilevel"/>
    <w:tmpl w:val="CF7EA042"/>
    <w:lvl w:ilvl="0">
      <w:start w:val="1"/>
      <w:numFmt w:val="decimal"/>
      <w:lvlText w:val="%1."/>
      <w:lvlJc w:val="left"/>
      <w:pPr>
        <w:ind w:left="802" w:hanging="567"/>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30" w15:restartNumberingAfterBreak="0">
    <w:nsid w:val="404E2443"/>
    <w:multiLevelType w:val="hybridMultilevel"/>
    <w:tmpl w:val="CE64556E"/>
    <w:lvl w:ilvl="0" w:tplc="C1D24078">
      <w:numFmt w:val="bullet"/>
      <w:lvlText w:val=""/>
      <w:lvlJc w:val="left"/>
      <w:pPr>
        <w:ind w:left="1359" w:hanging="557"/>
      </w:pPr>
      <w:rPr>
        <w:rFonts w:ascii="Symbol" w:eastAsia="Symbol" w:hAnsi="Symbol" w:cs="Symbol" w:hint="default"/>
        <w:b w:val="0"/>
        <w:bCs w:val="0"/>
        <w:i w:val="0"/>
        <w:iCs w:val="0"/>
        <w:w w:val="100"/>
        <w:sz w:val="12"/>
        <w:szCs w:val="12"/>
      </w:rPr>
    </w:lvl>
    <w:lvl w:ilvl="1" w:tplc="9028E758">
      <w:numFmt w:val="bullet"/>
      <w:lvlText w:val="•"/>
      <w:lvlJc w:val="left"/>
      <w:pPr>
        <w:ind w:left="2206" w:hanging="557"/>
      </w:pPr>
      <w:rPr>
        <w:rFonts w:hint="default"/>
      </w:rPr>
    </w:lvl>
    <w:lvl w:ilvl="2" w:tplc="9CC0E7DE">
      <w:numFmt w:val="bullet"/>
      <w:lvlText w:val="•"/>
      <w:lvlJc w:val="left"/>
      <w:pPr>
        <w:ind w:left="3053" w:hanging="557"/>
      </w:pPr>
      <w:rPr>
        <w:rFonts w:hint="default"/>
      </w:rPr>
    </w:lvl>
    <w:lvl w:ilvl="3" w:tplc="D5781C52">
      <w:numFmt w:val="bullet"/>
      <w:lvlText w:val="•"/>
      <w:lvlJc w:val="left"/>
      <w:pPr>
        <w:ind w:left="3899" w:hanging="557"/>
      </w:pPr>
      <w:rPr>
        <w:rFonts w:hint="default"/>
      </w:rPr>
    </w:lvl>
    <w:lvl w:ilvl="4" w:tplc="F1A635F0">
      <w:numFmt w:val="bullet"/>
      <w:lvlText w:val="•"/>
      <w:lvlJc w:val="left"/>
      <w:pPr>
        <w:ind w:left="4746" w:hanging="557"/>
      </w:pPr>
      <w:rPr>
        <w:rFonts w:hint="default"/>
      </w:rPr>
    </w:lvl>
    <w:lvl w:ilvl="5" w:tplc="96E65FEE">
      <w:numFmt w:val="bullet"/>
      <w:lvlText w:val="•"/>
      <w:lvlJc w:val="left"/>
      <w:pPr>
        <w:ind w:left="5592" w:hanging="557"/>
      </w:pPr>
      <w:rPr>
        <w:rFonts w:hint="default"/>
      </w:rPr>
    </w:lvl>
    <w:lvl w:ilvl="6" w:tplc="AD74CC9A">
      <w:numFmt w:val="bullet"/>
      <w:lvlText w:val="•"/>
      <w:lvlJc w:val="left"/>
      <w:pPr>
        <w:ind w:left="6439" w:hanging="557"/>
      </w:pPr>
      <w:rPr>
        <w:rFonts w:hint="default"/>
      </w:rPr>
    </w:lvl>
    <w:lvl w:ilvl="7" w:tplc="B9F6C036">
      <w:numFmt w:val="bullet"/>
      <w:lvlText w:val="•"/>
      <w:lvlJc w:val="left"/>
      <w:pPr>
        <w:ind w:left="7285" w:hanging="557"/>
      </w:pPr>
      <w:rPr>
        <w:rFonts w:hint="default"/>
      </w:rPr>
    </w:lvl>
    <w:lvl w:ilvl="8" w:tplc="47863130">
      <w:numFmt w:val="bullet"/>
      <w:lvlText w:val="•"/>
      <w:lvlJc w:val="left"/>
      <w:pPr>
        <w:ind w:left="8132" w:hanging="557"/>
      </w:pPr>
      <w:rPr>
        <w:rFonts w:hint="default"/>
      </w:rPr>
    </w:lvl>
  </w:abstractNum>
  <w:abstractNum w:abstractNumId="31" w15:restartNumberingAfterBreak="0">
    <w:nsid w:val="40D31C09"/>
    <w:multiLevelType w:val="hybridMultilevel"/>
    <w:tmpl w:val="8886F3D4"/>
    <w:lvl w:ilvl="0" w:tplc="901CE604">
      <w:start w:val="1"/>
      <w:numFmt w:val="decimal"/>
      <w:lvlText w:val="%1."/>
      <w:lvlJc w:val="left"/>
      <w:pPr>
        <w:ind w:left="797" w:hanging="562"/>
      </w:pPr>
      <w:rPr>
        <w:rFonts w:ascii="Times New Roman" w:eastAsia="Times New Roman" w:hAnsi="Times New Roman" w:cs="Times New Roman" w:hint="default"/>
        <w:b w:val="0"/>
        <w:bCs w:val="0"/>
        <w:i w:val="0"/>
        <w:iCs w:val="0"/>
        <w:w w:val="100"/>
        <w:sz w:val="22"/>
        <w:szCs w:val="22"/>
      </w:rPr>
    </w:lvl>
    <w:lvl w:ilvl="1" w:tplc="CE8A233A">
      <w:numFmt w:val="bullet"/>
      <w:lvlText w:val="-"/>
      <w:lvlJc w:val="left"/>
      <w:pPr>
        <w:ind w:left="1359" w:hanging="557"/>
      </w:pPr>
      <w:rPr>
        <w:rFonts w:ascii="Times New Roman" w:eastAsia="Times New Roman" w:hAnsi="Times New Roman" w:cs="Times New Roman" w:hint="default"/>
        <w:b w:val="0"/>
        <w:bCs w:val="0"/>
        <w:i w:val="0"/>
        <w:iCs w:val="0"/>
        <w:w w:val="100"/>
        <w:sz w:val="22"/>
        <w:szCs w:val="22"/>
      </w:rPr>
    </w:lvl>
    <w:lvl w:ilvl="2" w:tplc="C700F77E">
      <w:numFmt w:val="bullet"/>
      <w:lvlText w:val="•"/>
      <w:lvlJc w:val="left"/>
      <w:pPr>
        <w:ind w:left="2300" w:hanging="557"/>
      </w:pPr>
      <w:rPr>
        <w:rFonts w:hint="default"/>
      </w:rPr>
    </w:lvl>
    <w:lvl w:ilvl="3" w:tplc="215C1878">
      <w:numFmt w:val="bullet"/>
      <w:lvlText w:val="•"/>
      <w:lvlJc w:val="left"/>
      <w:pPr>
        <w:ind w:left="3241" w:hanging="557"/>
      </w:pPr>
      <w:rPr>
        <w:rFonts w:hint="default"/>
      </w:rPr>
    </w:lvl>
    <w:lvl w:ilvl="4" w:tplc="10D658D4">
      <w:numFmt w:val="bullet"/>
      <w:lvlText w:val="•"/>
      <w:lvlJc w:val="left"/>
      <w:pPr>
        <w:ind w:left="4181" w:hanging="557"/>
      </w:pPr>
      <w:rPr>
        <w:rFonts w:hint="default"/>
      </w:rPr>
    </w:lvl>
    <w:lvl w:ilvl="5" w:tplc="1C80BED8">
      <w:numFmt w:val="bullet"/>
      <w:lvlText w:val="•"/>
      <w:lvlJc w:val="left"/>
      <w:pPr>
        <w:ind w:left="5122" w:hanging="557"/>
      </w:pPr>
      <w:rPr>
        <w:rFonts w:hint="default"/>
      </w:rPr>
    </w:lvl>
    <w:lvl w:ilvl="6" w:tplc="022A6AA0">
      <w:numFmt w:val="bullet"/>
      <w:lvlText w:val="•"/>
      <w:lvlJc w:val="left"/>
      <w:pPr>
        <w:ind w:left="6063" w:hanging="557"/>
      </w:pPr>
      <w:rPr>
        <w:rFonts w:hint="default"/>
      </w:rPr>
    </w:lvl>
    <w:lvl w:ilvl="7" w:tplc="FD241664">
      <w:numFmt w:val="bullet"/>
      <w:lvlText w:val="•"/>
      <w:lvlJc w:val="left"/>
      <w:pPr>
        <w:ind w:left="7003" w:hanging="557"/>
      </w:pPr>
      <w:rPr>
        <w:rFonts w:hint="default"/>
      </w:rPr>
    </w:lvl>
    <w:lvl w:ilvl="8" w:tplc="642EA90E">
      <w:numFmt w:val="bullet"/>
      <w:lvlText w:val="•"/>
      <w:lvlJc w:val="left"/>
      <w:pPr>
        <w:ind w:left="7944" w:hanging="557"/>
      </w:pPr>
      <w:rPr>
        <w:rFonts w:hint="default"/>
      </w:rPr>
    </w:lvl>
  </w:abstractNum>
  <w:abstractNum w:abstractNumId="32" w15:restartNumberingAfterBreak="0">
    <w:nsid w:val="42AE3D47"/>
    <w:multiLevelType w:val="hybridMultilevel"/>
    <w:tmpl w:val="09B0EAA0"/>
    <w:lvl w:ilvl="0" w:tplc="25EAFE78">
      <w:start w:val="6"/>
      <w:numFmt w:val="decimal"/>
      <w:lvlText w:val="%1."/>
      <w:lvlJc w:val="left"/>
      <w:pPr>
        <w:ind w:left="595"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43184170"/>
    <w:multiLevelType w:val="hybridMultilevel"/>
    <w:tmpl w:val="706C7A08"/>
    <w:lvl w:ilvl="0" w:tplc="EA0A2710">
      <w:numFmt w:val="bullet"/>
      <w:lvlText w:val=""/>
      <w:lvlJc w:val="left"/>
      <w:pPr>
        <w:ind w:left="1368" w:hanging="557"/>
      </w:pPr>
      <w:rPr>
        <w:rFonts w:ascii="Symbol" w:eastAsia="Symbol" w:hAnsi="Symbol" w:cs="Symbol" w:hint="default"/>
        <w:b w:val="0"/>
        <w:bCs w:val="0"/>
        <w:i w:val="0"/>
        <w:iCs w:val="0"/>
        <w:w w:val="100"/>
        <w:sz w:val="12"/>
        <w:szCs w:val="12"/>
      </w:rPr>
    </w:lvl>
    <w:lvl w:ilvl="1" w:tplc="ECA05260">
      <w:numFmt w:val="bullet"/>
      <w:lvlText w:val="•"/>
      <w:lvlJc w:val="left"/>
      <w:pPr>
        <w:ind w:left="2206" w:hanging="557"/>
      </w:pPr>
      <w:rPr>
        <w:rFonts w:hint="default"/>
      </w:rPr>
    </w:lvl>
    <w:lvl w:ilvl="2" w:tplc="8464544E">
      <w:numFmt w:val="bullet"/>
      <w:lvlText w:val="•"/>
      <w:lvlJc w:val="left"/>
      <w:pPr>
        <w:ind w:left="3053" w:hanging="557"/>
      </w:pPr>
      <w:rPr>
        <w:rFonts w:hint="default"/>
      </w:rPr>
    </w:lvl>
    <w:lvl w:ilvl="3" w:tplc="90B4E5B6">
      <w:numFmt w:val="bullet"/>
      <w:lvlText w:val="•"/>
      <w:lvlJc w:val="left"/>
      <w:pPr>
        <w:ind w:left="3899" w:hanging="557"/>
      </w:pPr>
      <w:rPr>
        <w:rFonts w:hint="default"/>
      </w:rPr>
    </w:lvl>
    <w:lvl w:ilvl="4" w:tplc="048CACAE">
      <w:numFmt w:val="bullet"/>
      <w:lvlText w:val="•"/>
      <w:lvlJc w:val="left"/>
      <w:pPr>
        <w:ind w:left="4746" w:hanging="557"/>
      </w:pPr>
      <w:rPr>
        <w:rFonts w:hint="default"/>
      </w:rPr>
    </w:lvl>
    <w:lvl w:ilvl="5" w:tplc="FFE8EAF6">
      <w:numFmt w:val="bullet"/>
      <w:lvlText w:val="•"/>
      <w:lvlJc w:val="left"/>
      <w:pPr>
        <w:ind w:left="5592" w:hanging="557"/>
      </w:pPr>
      <w:rPr>
        <w:rFonts w:hint="default"/>
      </w:rPr>
    </w:lvl>
    <w:lvl w:ilvl="6" w:tplc="9190C8F0">
      <w:numFmt w:val="bullet"/>
      <w:lvlText w:val="•"/>
      <w:lvlJc w:val="left"/>
      <w:pPr>
        <w:ind w:left="6439" w:hanging="557"/>
      </w:pPr>
      <w:rPr>
        <w:rFonts w:hint="default"/>
      </w:rPr>
    </w:lvl>
    <w:lvl w:ilvl="7" w:tplc="4DB23376">
      <w:numFmt w:val="bullet"/>
      <w:lvlText w:val="•"/>
      <w:lvlJc w:val="left"/>
      <w:pPr>
        <w:ind w:left="7285" w:hanging="557"/>
      </w:pPr>
      <w:rPr>
        <w:rFonts w:hint="default"/>
      </w:rPr>
    </w:lvl>
    <w:lvl w:ilvl="8" w:tplc="7D406A42">
      <w:numFmt w:val="bullet"/>
      <w:lvlText w:val="•"/>
      <w:lvlJc w:val="left"/>
      <w:pPr>
        <w:ind w:left="8132" w:hanging="557"/>
      </w:pPr>
      <w:rPr>
        <w:rFonts w:hint="default"/>
      </w:rPr>
    </w:lvl>
  </w:abstractNum>
  <w:abstractNum w:abstractNumId="34" w15:restartNumberingAfterBreak="0">
    <w:nsid w:val="445A6389"/>
    <w:multiLevelType w:val="hybridMultilevel"/>
    <w:tmpl w:val="ADE00DEC"/>
    <w:lvl w:ilvl="0" w:tplc="5E565C2C">
      <w:numFmt w:val="bullet"/>
      <w:lvlText w:val=""/>
      <w:lvlJc w:val="left"/>
      <w:pPr>
        <w:ind w:left="1359" w:hanging="557"/>
      </w:pPr>
      <w:rPr>
        <w:rFonts w:ascii="Symbol" w:eastAsia="Symbol" w:hAnsi="Symbol" w:cs="Symbol" w:hint="default"/>
        <w:b w:val="0"/>
        <w:bCs w:val="0"/>
        <w:i w:val="0"/>
        <w:iCs w:val="0"/>
        <w:w w:val="100"/>
        <w:sz w:val="12"/>
        <w:szCs w:val="12"/>
      </w:rPr>
    </w:lvl>
    <w:lvl w:ilvl="1" w:tplc="5F4694C6">
      <w:numFmt w:val="bullet"/>
      <w:lvlText w:val="•"/>
      <w:lvlJc w:val="left"/>
      <w:pPr>
        <w:ind w:left="2206" w:hanging="557"/>
      </w:pPr>
      <w:rPr>
        <w:rFonts w:hint="default"/>
      </w:rPr>
    </w:lvl>
    <w:lvl w:ilvl="2" w:tplc="0650A578">
      <w:numFmt w:val="bullet"/>
      <w:lvlText w:val="•"/>
      <w:lvlJc w:val="left"/>
      <w:pPr>
        <w:ind w:left="3053" w:hanging="557"/>
      </w:pPr>
      <w:rPr>
        <w:rFonts w:hint="default"/>
      </w:rPr>
    </w:lvl>
    <w:lvl w:ilvl="3" w:tplc="7BAE4D64">
      <w:numFmt w:val="bullet"/>
      <w:lvlText w:val="•"/>
      <w:lvlJc w:val="left"/>
      <w:pPr>
        <w:ind w:left="3899" w:hanging="557"/>
      </w:pPr>
      <w:rPr>
        <w:rFonts w:hint="default"/>
      </w:rPr>
    </w:lvl>
    <w:lvl w:ilvl="4" w:tplc="614C01D4">
      <w:numFmt w:val="bullet"/>
      <w:lvlText w:val="•"/>
      <w:lvlJc w:val="left"/>
      <w:pPr>
        <w:ind w:left="4746" w:hanging="557"/>
      </w:pPr>
      <w:rPr>
        <w:rFonts w:hint="default"/>
      </w:rPr>
    </w:lvl>
    <w:lvl w:ilvl="5" w:tplc="93F6ED6A">
      <w:numFmt w:val="bullet"/>
      <w:lvlText w:val="•"/>
      <w:lvlJc w:val="left"/>
      <w:pPr>
        <w:ind w:left="5592" w:hanging="557"/>
      </w:pPr>
      <w:rPr>
        <w:rFonts w:hint="default"/>
      </w:rPr>
    </w:lvl>
    <w:lvl w:ilvl="6" w:tplc="A6D25896">
      <w:numFmt w:val="bullet"/>
      <w:lvlText w:val="•"/>
      <w:lvlJc w:val="left"/>
      <w:pPr>
        <w:ind w:left="6439" w:hanging="557"/>
      </w:pPr>
      <w:rPr>
        <w:rFonts w:hint="default"/>
      </w:rPr>
    </w:lvl>
    <w:lvl w:ilvl="7" w:tplc="DCDC9DB0">
      <w:numFmt w:val="bullet"/>
      <w:lvlText w:val="•"/>
      <w:lvlJc w:val="left"/>
      <w:pPr>
        <w:ind w:left="7285" w:hanging="557"/>
      </w:pPr>
      <w:rPr>
        <w:rFonts w:hint="default"/>
      </w:rPr>
    </w:lvl>
    <w:lvl w:ilvl="8" w:tplc="F4C0EB7C">
      <w:numFmt w:val="bullet"/>
      <w:lvlText w:val="•"/>
      <w:lvlJc w:val="left"/>
      <w:pPr>
        <w:ind w:left="8132" w:hanging="557"/>
      </w:pPr>
      <w:rPr>
        <w:rFonts w:hint="default"/>
      </w:rPr>
    </w:lvl>
  </w:abstractNum>
  <w:abstractNum w:abstractNumId="35" w15:restartNumberingAfterBreak="0">
    <w:nsid w:val="45162DA0"/>
    <w:multiLevelType w:val="hybridMultilevel"/>
    <w:tmpl w:val="14C65EDC"/>
    <w:lvl w:ilvl="0" w:tplc="AFCA70F4">
      <w:numFmt w:val="bullet"/>
      <w:lvlText w:val=""/>
      <w:lvlJc w:val="left"/>
      <w:pPr>
        <w:ind w:left="1368" w:hanging="567"/>
      </w:pPr>
      <w:rPr>
        <w:rFonts w:ascii="Symbol" w:eastAsia="Symbol" w:hAnsi="Symbol" w:cs="Symbol" w:hint="default"/>
        <w:b w:val="0"/>
        <w:bCs w:val="0"/>
        <w:i w:val="0"/>
        <w:iCs w:val="0"/>
        <w:w w:val="100"/>
        <w:sz w:val="12"/>
        <w:szCs w:val="12"/>
      </w:rPr>
    </w:lvl>
    <w:lvl w:ilvl="1" w:tplc="A5486404">
      <w:numFmt w:val="bullet"/>
      <w:lvlText w:val="•"/>
      <w:lvlJc w:val="left"/>
      <w:pPr>
        <w:ind w:left="2206" w:hanging="567"/>
      </w:pPr>
      <w:rPr>
        <w:rFonts w:hint="default"/>
      </w:rPr>
    </w:lvl>
    <w:lvl w:ilvl="2" w:tplc="5F2CB116">
      <w:numFmt w:val="bullet"/>
      <w:lvlText w:val="•"/>
      <w:lvlJc w:val="left"/>
      <w:pPr>
        <w:ind w:left="3053" w:hanging="567"/>
      </w:pPr>
      <w:rPr>
        <w:rFonts w:hint="default"/>
      </w:rPr>
    </w:lvl>
    <w:lvl w:ilvl="3" w:tplc="4C5E194C">
      <w:numFmt w:val="bullet"/>
      <w:lvlText w:val="•"/>
      <w:lvlJc w:val="left"/>
      <w:pPr>
        <w:ind w:left="3899" w:hanging="567"/>
      </w:pPr>
      <w:rPr>
        <w:rFonts w:hint="default"/>
      </w:rPr>
    </w:lvl>
    <w:lvl w:ilvl="4" w:tplc="BC1ABED8">
      <w:numFmt w:val="bullet"/>
      <w:lvlText w:val="•"/>
      <w:lvlJc w:val="left"/>
      <w:pPr>
        <w:ind w:left="4746" w:hanging="567"/>
      </w:pPr>
      <w:rPr>
        <w:rFonts w:hint="default"/>
      </w:rPr>
    </w:lvl>
    <w:lvl w:ilvl="5" w:tplc="EA94F8DE">
      <w:numFmt w:val="bullet"/>
      <w:lvlText w:val="•"/>
      <w:lvlJc w:val="left"/>
      <w:pPr>
        <w:ind w:left="5592" w:hanging="567"/>
      </w:pPr>
      <w:rPr>
        <w:rFonts w:hint="default"/>
      </w:rPr>
    </w:lvl>
    <w:lvl w:ilvl="6" w:tplc="23967348">
      <w:numFmt w:val="bullet"/>
      <w:lvlText w:val="•"/>
      <w:lvlJc w:val="left"/>
      <w:pPr>
        <w:ind w:left="6439" w:hanging="567"/>
      </w:pPr>
      <w:rPr>
        <w:rFonts w:hint="default"/>
      </w:rPr>
    </w:lvl>
    <w:lvl w:ilvl="7" w:tplc="1D68A82E">
      <w:numFmt w:val="bullet"/>
      <w:lvlText w:val="•"/>
      <w:lvlJc w:val="left"/>
      <w:pPr>
        <w:ind w:left="7285" w:hanging="567"/>
      </w:pPr>
      <w:rPr>
        <w:rFonts w:hint="default"/>
      </w:rPr>
    </w:lvl>
    <w:lvl w:ilvl="8" w:tplc="87960AE8">
      <w:numFmt w:val="bullet"/>
      <w:lvlText w:val="•"/>
      <w:lvlJc w:val="left"/>
      <w:pPr>
        <w:ind w:left="8132" w:hanging="567"/>
      </w:pPr>
      <w:rPr>
        <w:rFonts w:hint="default"/>
      </w:rPr>
    </w:lvl>
  </w:abstractNum>
  <w:abstractNum w:abstractNumId="36" w15:restartNumberingAfterBreak="0">
    <w:nsid w:val="45FA4483"/>
    <w:multiLevelType w:val="multilevel"/>
    <w:tmpl w:val="A3A0D746"/>
    <w:lvl w:ilvl="0">
      <w:start w:val="1"/>
      <w:numFmt w:val="decimal"/>
      <w:lvlText w:val="%1."/>
      <w:lvlJc w:val="left"/>
      <w:pPr>
        <w:ind w:left="797" w:hanging="562"/>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37" w15:restartNumberingAfterBreak="0">
    <w:nsid w:val="4684091B"/>
    <w:multiLevelType w:val="hybridMultilevel"/>
    <w:tmpl w:val="E1168E4A"/>
    <w:lvl w:ilvl="0" w:tplc="252ECBDA">
      <w:start w:val="1"/>
      <w:numFmt w:val="decimal"/>
      <w:lvlText w:val="%1."/>
      <w:lvlJc w:val="left"/>
      <w:pPr>
        <w:ind w:left="797" w:hanging="562"/>
      </w:pPr>
      <w:rPr>
        <w:rFonts w:ascii="Times New Roman" w:eastAsia="Times New Roman" w:hAnsi="Times New Roman" w:cs="Times New Roman" w:hint="default"/>
        <w:b w:val="0"/>
        <w:bCs w:val="0"/>
        <w:i w:val="0"/>
        <w:iCs w:val="0"/>
        <w:w w:val="100"/>
        <w:sz w:val="22"/>
        <w:szCs w:val="22"/>
      </w:rPr>
    </w:lvl>
    <w:lvl w:ilvl="1" w:tplc="DEBA4994">
      <w:numFmt w:val="bullet"/>
      <w:lvlText w:val="-"/>
      <w:lvlJc w:val="left"/>
      <w:pPr>
        <w:ind w:left="1359" w:hanging="557"/>
      </w:pPr>
      <w:rPr>
        <w:rFonts w:ascii="Times New Roman" w:eastAsia="Times New Roman" w:hAnsi="Times New Roman" w:cs="Times New Roman" w:hint="default"/>
        <w:b w:val="0"/>
        <w:bCs w:val="0"/>
        <w:i w:val="0"/>
        <w:iCs w:val="0"/>
        <w:w w:val="100"/>
        <w:sz w:val="22"/>
        <w:szCs w:val="22"/>
      </w:rPr>
    </w:lvl>
    <w:lvl w:ilvl="2" w:tplc="21CAB05C">
      <w:numFmt w:val="bullet"/>
      <w:lvlText w:val="•"/>
      <w:lvlJc w:val="left"/>
      <w:pPr>
        <w:ind w:left="2300" w:hanging="557"/>
      </w:pPr>
      <w:rPr>
        <w:rFonts w:hint="default"/>
      </w:rPr>
    </w:lvl>
    <w:lvl w:ilvl="3" w:tplc="4FB8DC3E">
      <w:numFmt w:val="bullet"/>
      <w:lvlText w:val="•"/>
      <w:lvlJc w:val="left"/>
      <w:pPr>
        <w:ind w:left="3241" w:hanging="557"/>
      </w:pPr>
      <w:rPr>
        <w:rFonts w:hint="default"/>
      </w:rPr>
    </w:lvl>
    <w:lvl w:ilvl="4" w:tplc="E0F0ED68">
      <w:numFmt w:val="bullet"/>
      <w:lvlText w:val="•"/>
      <w:lvlJc w:val="left"/>
      <w:pPr>
        <w:ind w:left="4181" w:hanging="557"/>
      </w:pPr>
      <w:rPr>
        <w:rFonts w:hint="default"/>
      </w:rPr>
    </w:lvl>
    <w:lvl w:ilvl="5" w:tplc="71788DB8">
      <w:numFmt w:val="bullet"/>
      <w:lvlText w:val="•"/>
      <w:lvlJc w:val="left"/>
      <w:pPr>
        <w:ind w:left="5122" w:hanging="557"/>
      </w:pPr>
      <w:rPr>
        <w:rFonts w:hint="default"/>
      </w:rPr>
    </w:lvl>
    <w:lvl w:ilvl="6" w:tplc="78D4DF82">
      <w:numFmt w:val="bullet"/>
      <w:lvlText w:val="•"/>
      <w:lvlJc w:val="left"/>
      <w:pPr>
        <w:ind w:left="6063" w:hanging="557"/>
      </w:pPr>
      <w:rPr>
        <w:rFonts w:hint="default"/>
      </w:rPr>
    </w:lvl>
    <w:lvl w:ilvl="7" w:tplc="2B220CC2">
      <w:numFmt w:val="bullet"/>
      <w:lvlText w:val="•"/>
      <w:lvlJc w:val="left"/>
      <w:pPr>
        <w:ind w:left="7003" w:hanging="557"/>
      </w:pPr>
      <w:rPr>
        <w:rFonts w:hint="default"/>
      </w:rPr>
    </w:lvl>
    <w:lvl w:ilvl="8" w:tplc="D08405D2">
      <w:numFmt w:val="bullet"/>
      <w:lvlText w:val="•"/>
      <w:lvlJc w:val="left"/>
      <w:pPr>
        <w:ind w:left="7944" w:hanging="557"/>
      </w:pPr>
      <w:rPr>
        <w:rFonts w:hint="default"/>
      </w:rPr>
    </w:lvl>
  </w:abstractNum>
  <w:abstractNum w:abstractNumId="38" w15:restartNumberingAfterBreak="0">
    <w:nsid w:val="46B43D1E"/>
    <w:multiLevelType w:val="hybridMultilevel"/>
    <w:tmpl w:val="7C7C0CDC"/>
    <w:lvl w:ilvl="0" w:tplc="BF1632DC">
      <w:start w:val="9"/>
      <w:numFmt w:val="decimal"/>
      <w:lvlText w:val="%1"/>
      <w:lvlJc w:val="left"/>
      <w:pPr>
        <w:ind w:left="1442" w:hanging="640"/>
      </w:pPr>
      <w:rPr>
        <w:rFonts w:hint="default"/>
      </w:rPr>
    </w:lvl>
    <w:lvl w:ilvl="1" w:tplc="040E0019" w:tentative="1">
      <w:start w:val="1"/>
      <w:numFmt w:val="lowerLetter"/>
      <w:lvlText w:val="%2."/>
      <w:lvlJc w:val="left"/>
      <w:pPr>
        <w:ind w:left="1882" w:hanging="360"/>
      </w:pPr>
    </w:lvl>
    <w:lvl w:ilvl="2" w:tplc="040E001B" w:tentative="1">
      <w:start w:val="1"/>
      <w:numFmt w:val="lowerRoman"/>
      <w:lvlText w:val="%3."/>
      <w:lvlJc w:val="right"/>
      <w:pPr>
        <w:ind w:left="2602" w:hanging="180"/>
      </w:pPr>
    </w:lvl>
    <w:lvl w:ilvl="3" w:tplc="040E000F" w:tentative="1">
      <w:start w:val="1"/>
      <w:numFmt w:val="decimal"/>
      <w:lvlText w:val="%4."/>
      <w:lvlJc w:val="left"/>
      <w:pPr>
        <w:ind w:left="3322" w:hanging="360"/>
      </w:pPr>
    </w:lvl>
    <w:lvl w:ilvl="4" w:tplc="040E0019" w:tentative="1">
      <w:start w:val="1"/>
      <w:numFmt w:val="lowerLetter"/>
      <w:lvlText w:val="%5."/>
      <w:lvlJc w:val="left"/>
      <w:pPr>
        <w:ind w:left="4042" w:hanging="360"/>
      </w:pPr>
    </w:lvl>
    <w:lvl w:ilvl="5" w:tplc="040E001B" w:tentative="1">
      <w:start w:val="1"/>
      <w:numFmt w:val="lowerRoman"/>
      <w:lvlText w:val="%6."/>
      <w:lvlJc w:val="right"/>
      <w:pPr>
        <w:ind w:left="4762" w:hanging="180"/>
      </w:pPr>
    </w:lvl>
    <w:lvl w:ilvl="6" w:tplc="040E000F" w:tentative="1">
      <w:start w:val="1"/>
      <w:numFmt w:val="decimal"/>
      <w:lvlText w:val="%7."/>
      <w:lvlJc w:val="left"/>
      <w:pPr>
        <w:ind w:left="5482" w:hanging="360"/>
      </w:pPr>
    </w:lvl>
    <w:lvl w:ilvl="7" w:tplc="040E0019" w:tentative="1">
      <w:start w:val="1"/>
      <w:numFmt w:val="lowerLetter"/>
      <w:lvlText w:val="%8."/>
      <w:lvlJc w:val="left"/>
      <w:pPr>
        <w:ind w:left="6202" w:hanging="360"/>
      </w:pPr>
    </w:lvl>
    <w:lvl w:ilvl="8" w:tplc="040E001B" w:tentative="1">
      <w:start w:val="1"/>
      <w:numFmt w:val="lowerRoman"/>
      <w:lvlText w:val="%9."/>
      <w:lvlJc w:val="right"/>
      <w:pPr>
        <w:ind w:left="6922" w:hanging="180"/>
      </w:pPr>
    </w:lvl>
  </w:abstractNum>
  <w:abstractNum w:abstractNumId="39" w15:restartNumberingAfterBreak="0">
    <w:nsid w:val="46C66378"/>
    <w:multiLevelType w:val="hybridMultilevel"/>
    <w:tmpl w:val="8654EE6C"/>
    <w:lvl w:ilvl="0" w:tplc="599AC302">
      <w:start w:val="1"/>
      <w:numFmt w:val="decimal"/>
      <w:lvlText w:val="%1."/>
      <w:lvlJc w:val="left"/>
      <w:pPr>
        <w:ind w:left="797" w:hanging="562"/>
      </w:pPr>
      <w:rPr>
        <w:rFonts w:ascii="Times New Roman" w:eastAsia="Times New Roman" w:hAnsi="Times New Roman" w:cs="Times New Roman" w:hint="default"/>
        <w:b w:val="0"/>
        <w:bCs w:val="0"/>
        <w:i w:val="0"/>
        <w:iCs w:val="0"/>
        <w:w w:val="100"/>
        <w:sz w:val="22"/>
        <w:szCs w:val="22"/>
      </w:rPr>
    </w:lvl>
    <w:lvl w:ilvl="1" w:tplc="CE448886">
      <w:numFmt w:val="bullet"/>
      <w:lvlText w:val="•"/>
      <w:lvlJc w:val="left"/>
      <w:pPr>
        <w:ind w:left="1702" w:hanging="562"/>
      </w:pPr>
      <w:rPr>
        <w:rFonts w:hint="default"/>
      </w:rPr>
    </w:lvl>
    <w:lvl w:ilvl="2" w:tplc="035A12F6">
      <w:numFmt w:val="bullet"/>
      <w:lvlText w:val="•"/>
      <w:lvlJc w:val="left"/>
      <w:pPr>
        <w:ind w:left="2605" w:hanging="562"/>
      </w:pPr>
      <w:rPr>
        <w:rFonts w:hint="default"/>
      </w:rPr>
    </w:lvl>
    <w:lvl w:ilvl="3" w:tplc="E2AECB9E">
      <w:numFmt w:val="bullet"/>
      <w:lvlText w:val="•"/>
      <w:lvlJc w:val="left"/>
      <w:pPr>
        <w:ind w:left="3507" w:hanging="562"/>
      </w:pPr>
      <w:rPr>
        <w:rFonts w:hint="default"/>
      </w:rPr>
    </w:lvl>
    <w:lvl w:ilvl="4" w:tplc="2038507E">
      <w:numFmt w:val="bullet"/>
      <w:lvlText w:val="•"/>
      <w:lvlJc w:val="left"/>
      <w:pPr>
        <w:ind w:left="4410" w:hanging="562"/>
      </w:pPr>
      <w:rPr>
        <w:rFonts w:hint="default"/>
      </w:rPr>
    </w:lvl>
    <w:lvl w:ilvl="5" w:tplc="46940E58">
      <w:numFmt w:val="bullet"/>
      <w:lvlText w:val="•"/>
      <w:lvlJc w:val="left"/>
      <w:pPr>
        <w:ind w:left="5312" w:hanging="562"/>
      </w:pPr>
      <w:rPr>
        <w:rFonts w:hint="default"/>
      </w:rPr>
    </w:lvl>
    <w:lvl w:ilvl="6" w:tplc="BC9091B6">
      <w:numFmt w:val="bullet"/>
      <w:lvlText w:val="•"/>
      <w:lvlJc w:val="left"/>
      <w:pPr>
        <w:ind w:left="6215" w:hanging="562"/>
      </w:pPr>
      <w:rPr>
        <w:rFonts w:hint="default"/>
      </w:rPr>
    </w:lvl>
    <w:lvl w:ilvl="7" w:tplc="88F22914">
      <w:numFmt w:val="bullet"/>
      <w:lvlText w:val="•"/>
      <w:lvlJc w:val="left"/>
      <w:pPr>
        <w:ind w:left="7117" w:hanging="562"/>
      </w:pPr>
      <w:rPr>
        <w:rFonts w:hint="default"/>
      </w:rPr>
    </w:lvl>
    <w:lvl w:ilvl="8" w:tplc="4BBE25A4">
      <w:numFmt w:val="bullet"/>
      <w:lvlText w:val="•"/>
      <w:lvlJc w:val="left"/>
      <w:pPr>
        <w:ind w:left="8020" w:hanging="562"/>
      </w:pPr>
      <w:rPr>
        <w:rFonts w:hint="default"/>
      </w:rPr>
    </w:lvl>
  </w:abstractNum>
  <w:abstractNum w:abstractNumId="40" w15:restartNumberingAfterBreak="0">
    <w:nsid w:val="47B94AC8"/>
    <w:multiLevelType w:val="multilevel"/>
    <w:tmpl w:val="4CC47822"/>
    <w:lvl w:ilvl="0">
      <w:start w:val="5"/>
      <w:numFmt w:val="decimal"/>
      <w:lvlText w:val="%1."/>
      <w:lvlJc w:val="left"/>
      <w:pPr>
        <w:ind w:left="802" w:hanging="567"/>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41" w15:restartNumberingAfterBreak="0">
    <w:nsid w:val="48314529"/>
    <w:multiLevelType w:val="hybridMultilevel"/>
    <w:tmpl w:val="09043DCE"/>
    <w:lvl w:ilvl="0" w:tplc="71786116">
      <w:numFmt w:val="bullet"/>
      <w:lvlText w:val=""/>
      <w:lvlJc w:val="left"/>
      <w:pPr>
        <w:ind w:left="802" w:hanging="202"/>
      </w:pPr>
      <w:rPr>
        <w:rFonts w:ascii="Symbol" w:eastAsia="Symbol" w:hAnsi="Symbol" w:cs="Symbol" w:hint="default"/>
        <w:b w:val="0"/>
        <w:bCs w:val="0"/>
        <w:i w:val="0"/>
        <w:iCs w:val="0"/>
        <w:w w:val="100"/>
        <w:sz w:val="22"/>
        <w:szCs w:val="22"/>
      </w:rPr>
    </w:lvl>
    <w:lvl w:ilvl="1" w:tplc="0F92D4A2">
      <w:numFmt w:val="bullet"/>
      <w:lvlText w:val="•"/>
      <w:lvlJc w:val="left"/>
      <w:pPr>
        <w:ind w:left="1702" w:hanging="202"/>
      </w:pPr>
      <w:rPr>
        <w:rFonts w:hint="default"/>
      </w:rPr>
    </w:lvl>
    <w:lvl w:ilvl="2" w:tplc="D422A8DA">
      <w:numFmt w:val="bullet"/>
      <w:lvlText w:val="•"/>
      <w:lvlJc w:val="left"/>
      <w:pPr>
        <w:ind w:left="2605" w:hanging="202"/>
      </w:pPr>
      <w:rPr>
        <w:rFonts w:hint="default"/>
      </w:rPr>
    </w:lvl>
    <w:lvl w:ilvl="3" w:tplc="528E918C">
      <w:numFmt w:val="bullet"/>
      <w:lvlText w:val="•"/>
      <w:lvlJc w:val="left"/>
      <w:pPr>
        <w:ind w:left="3507" w:hanging="202"/>
      </w:pPr>
      <w:rPr>
        <w:rFonts w:hint="default"/>
      </w:rPr>
    </w:lvl>
    <w:lvl w:ilvl="4" w:tplc="16D6945E">
      <w:numFmt w:val="bullet"/>
      <w:lvlText w:val="•"/>
      <w:lvlJc w:val="left"/>
      <w:pPr>
        <w:ind w:left="4410" w:hanging="202"/>
      </w:pPr>
      <w:rPr>
        <w:rFonts w:hint="default"/>
      </w:rPr>
    </w:lvl>
    <w:lvl w:ilvl="5" w:tplc="81702F3A">
      <w:numFmt w:val="bullet"/>
      <w:lvlText w:val="•"/>
      <w:lvlJc w:val="left"/>
      <w:pPr>
        <w:ind w:left="5312" w:hanging="202"/>
      </w:pPr>
      <w:rPr>
        <w:rFonts w:hint="default"/>
      </w:rPr>
    </w:lvl>
    <w:lvl w:ilvl="6" w:tplc="51AEF0F0">
      <w:numFmt w:val="bullet"/>
      <w:lvlText w:val="•"/>
      <w:lvlJc w:val="left"/>
      <w:pPr>
        <w:ind w:left="6215" w:hanging="202"/>
      </w:pPr>
      <w:rPr>
        <w:rFonts w:hint="default"/>
      </w:rPr>
    </w:lvl>
    <w:lvl w:ilvl="7" w:tplc="E7065F2A">
      <w:numFmt w:val="bullet"/>
      <w:lvlText w:val="•"/>
      <w:lvlJc w:val="left"/>
      <w:pPr>
        <w:ind w:left="7117" w:hanging="202"/>
      </w:pPr>
      <w:rPr>
        <w:rFonts w:hint="default"/>
      </w:rPr>
    </w:lvl>
    <w:lvl w:ilvl="8" w:tplc="27F44572">
      <w:numFmt w:val="bullet"/>
      <w:lvlText w:val="•"/>
      <w:lvlJc w:val="left"/>
      <w:pPr>
        <w:ind w:left="8020" w:hanging="202"/>
      </w:pPr>
      <w:rPr>
        <w:rFonts w:hint="default"/>
      </w:rPr>
    </w:lvl>
  </w:abstractNum>
  <w:abstractNum w:abstractNumId="42" w15:restartNumberingAfterBreak="0">
    <w:nsid w:val="4897007E"/>
    <w:multiLevelType w:val="hybridMultilevel"/>
    <w:tmpl w:val="1444B8A2"/>
    <w:lvl w:ilvl="0" w:tplc="C50256FA">
      <w:numFmt w:val="bullet"/>
      <w:lvlText w:val=""/>
      <w:lvlJc w:val="left"/>
      <w:pPr>
        <w:ind w:left="1359" w:hanging="557"/>
      </w:pPr>
      <w:rPr>
        <w:rFonts w:ascii="Symbol" w:eastAsia="Symbol" w:hAnsi="Symbol" w:cs="Symbol" w:hint="default"/>
        <w:b w:val="0"/>
        <w:bCs w:val="0"/>
        <w:i w:val="0"/>
        <w:iCs w:val="0"/>
        <w:w w:val="100"/>
        <w:sz w:val="12"/>
        <w:szCs w:val="12"/>
      </w:rPr>
    </w:lvl>
    <w:lvl w:ilvl="1" w:tplc="2B466E2E">
      <w:numFmt w:val="bullet"/>
      <w:lvlText w:val="•"/>
      <w:lvlJc w:val="left"/>
      <w:pPr>
        <w:ind w:left="2206" w:hanging="557"/>
      </w:pPr>
      <w:rPr>
        <w:rFonts w:hint="default"/>
      </w:rPr>
    </w:lvl>
    <w:lvl w:ilvl="2" w:tplc="6E344A92">
      <w:numFmt w:val="bullet"/>
      <w:lvlText w:val="•"/>
      <w:lvlJc w:val="left"/>
      <w:pPr>
        <w:ind w:left="3053" w:hanging="557"/>
      </w:pPr>
      <w:rPr>
        <w:rFonts w:hint="default"/>
      </w:rPr>
    </w:lvl>
    <w:lvl w:ilvl="3" w:tplc="5406C64A">
      <w:numFmt w:val="bullet"/>
      <w:lvlText w:val="•"/>
      <w:lvlJc w:val="left"/>
      <w:pPr>
        <w:ind w:left="3899" w:hanging="557"/>
      </w:pPr>
      <w:rPr>
        <w:rFonts w:hint="default"/>
      </w:rPr>
    </w:lvl>
    <w:lvl w:ilvl="4" w:tplc="8806E70C">
      <w:numFmt w:val="bullet"/>
      <w:lvlText w:val="•"/>
      <w:lvlJc w:val="left"/>
      <w:pPr>
        <w:ind w:left="4746" w:hanging="557"/>
      </w:pPr>
      <w:rPr>
        <w:rFonts w:hint="default"/>
      </w:rPr>
    </w:lvl>
    <w:lvl w:ilvl="5" w:tplc="7B7A5492">
      <w:numFmt w:val="bullet"/>
      <w:lvlText w:val="•"/>
      <w:lvlJc w:val="left"/>
      <w:pPr>
        <w:ind w:left="5592" w:hanging="557"/>
      </w:pPr>
      <w:rPr>
        <w:rFonts w:hint="default"/>
      </w:rPr>
    </w:lvl>
    <w:lvl w:ilvl="6" w:tplc="DB8C08F4">
      <w:numFmt w:val="bullet"/>
      <w:lvlText w:val="•"/>
      <w:lvlJc w:val="left"/>
      <w:pPr>
        <w:ind w:left="6439" w:hanging="557"/>
      </w:pPr>
      <w:rPr>
        <w:rFonts w:hint="default"/>
      </w:rPr>
    </w:lvl>
    <w:lvl w:ilvl="7" w:tplc="C12EBC12">
      <w:numFmt w:val="bullet"/>
      <w:lvlText w:val="•"/>
      <w:lvlJc w:val="left"/>
      <w:pPr>
        <w:ind w:left="7285" w:hanging="557"/>
      </w:pPr>
      <w:rPr>
        <w:rFonts w:hint="default"/>
      </w:rPr>
    </w:lvl>
    <w:lvl w:ilvl="8" w:tplc="978070A4">
      <w:numFmt w:val="bullet"/>
      <w:lvlText w:val="•"/>
      <w:lvlJc w:val="left"/>
      <w:pPr>
        <w:ind w:left="8132" w:hanging="557"/>
      </w:pPr>
      <w:rPr>
        <w:rFonts w:hint="default"/>
      </w:rPr>
    </w:lvl>
  </w:abstractNum>
  <w:abstractNum w:abstractNumId="43" w15:restartNumberingAfterBreak="0">
    <w:nsid w:val="48D60786"/>
    <w:multiLevelType w:val="hybridMultilevel"/>
    <w:tmpl w:val="85769F94"/>
    <w:lvl w:ilvl="0" w:tplc="7EFC0C6E">
      <w:numFmt w:val="bullet"/>
      <w:lvlText w:val=""/>
      <w:lvlJc w:val="left"/>
      <w:pPr>
        <w:ind w:left="1368" w:hanging="557"/>
      </w:pPr>
      <w:rPr>
        <w:rFonts w:ascii="Symbol" w:eastAsia="Symbol" w:hAnsi="Symbol" w:cs="Symbol" w:hint="default"/>
        <w:b w:val="0"/>
        <w:bCs w:val="0"/>
        <w:i w:val="0"/>
        <w:iCs w:val="0"/>
        <w:w w:val="100"/>
        <w:sz w:val="12"/>
        <w:szCs w:val="12"/>
      </w:rPr>
    </w:lvl>
    <w:lvl w:ilvl="1" w:tplc="51E8BE0A">
      <w:numFmt w:val="bullet"/>
      <w:lvlText w:val="•"/>
      <w:lvlJc w:val="left"/>
      <w:pPr>
        <w:ind w:left="2206" w:hanging="557"/>
      </w:pPr>
      <w:rPr>
        <w:rFonts w:hint="default"/>
      </w:rPr>
    </w:lvl>
    <w:lvl w:ilvl="2" w:tplc="24D8C5F8">
      <w:numFmt w:val="bullet"/>
      <w:lvlText w:val="•"/>
      <w:lvlJc w:val="left"/>
      <w:pPr>
        <w:ind w:left="3053" w:hanging="557"/>
      </w:pPr>
      <w:rPr>
        <w:rFonts w:hint="default"/>
      </w:rPr>
    </w:lvl>
    <w:lvl w:ilvl="3" w:tplc="5D668BEC">
      <w:numFmt w:val="bullet"/>
      <w:lvlText w:val="•"/>
      <w:lvlJc w:val="left"/>
      <w:pPr>
        <w:ind w:left="3899" w:hanging="557"/>
      </w:pPr>
      <w:rPr>
        <w:rFonts w:hint="default"/>
      </w:rPr>
    </w:lvl>
    <w:lvl w:ilvl="4" w:tplc="50760D60">
      <w:numFmt w:val="bullet"/>
      <w:lvlText w:val="•"/>
      <w:lvlJc w:val="left"/>
      <w:pPr>
        <w:ind w:left="4746" w:hanging="557"/>
      </w:pPr>
      <w:rPr>
        <w:rFonts w:hint="default"/>
      </w:rPr>
    </w:lvl>
    <w:lvl w:ilvl="5" w:tplc="97FE79DC">
      <w:numFmt w:val="bullet"/>
      <w:lvlText w:val="•"/>
      <w:lvlJc w:val="left"/>
      <w:pPr>
        <w:ind w:left="5592" w:hanging="557"/>
      </w:pPr>
      <w:rPr>
        <w:rFonts w:hint="default"/>
      </w:rPr>
    </w:lvl>
    <w:lvl w:ilvl="6" w:tplc="498E4F40">
      <w:numFmt w:val="bullet"/>
      <w:lvlText w:val="•"/>
      <w:lvlJc w:val="left"/>
      <w:pPr>
        <w:ind w:left="6439" w:hanging="557"/>
      </w:pPr>
      <w:rPr>
        <w:rFonts w:hint="default"/>
      </w:rPr>
    </w:lvl>
    <w:lvl w:ilvl="7" w:tplc="E2AA2B74">
      <w:numFmt w:val="bullet"/>
      <w:lvlText w:val="•"/>
      <w:lvlJc w:val="left"/>
      <w:pPr>
        <w:ind w:left="7285" w:hanging="557"/>
      </w:pPr>
      <w:rPr>
        <w:rFonts w:hint="default"/>
      </w:rPr>
    </w:lvl>
    <w:lvl w:ilvl="8" w:tplc="49D6EE4A">
      <w:numFmt w:val="bullet"/>
      <w:lvlText w:val="•"/>
      <w:lvlJc w:val="left"/>
      <w:pPr>
        <w:ind w:left="8132" w:hanging="557"/>
      </w:pPr>
      <w:rPr>
        <w:rFonts w:hint="default"/>
      </w:rPr>
    </w:lvl>
  </w:abstractNum>
  <w:abstractNum w:abstractNumId="44" w15:restartNumberingAfterBreak="0">
    <w:nsid w:val="4A683710"/>
    <w:multiLevelType w:val="hybridMultilevel"/>
    <w:tmpl w:val="64F6A4C2"/>
    <w:lvl w:ilvl="0" w:tplc="3BE66C14">
      <w:numFmt w:val="bullet"/>
      <w:lvlText w:val="*"/>
      <w:lvlJc w:val="left"/>
      <w:pPr>
        <w:ind w:left="236" w:hanging="135"/>
      </w:pPr>
      <w:rPr>
        <w:rFonts w:ascii="Times New Roman" w:eastAsia="Times New Roman" w:hAnsi="Times New Roman" w:cs="Times New Roman" w:hint="default"/>
        <w:w w:val="100"/>
      </w:rPr>
    </w:lvl>
    <w:lvl w:ilvl="1" w:tplc="9E0A5FF8">
      <w:numFmt w:val="bullet"/>
      <w:lvlText w:val="•"/>
      <w:lvlJc w:val="left"/>
      <w:pPr>
        <w:ind w:left="1198" w:hanging="135"/>
      </w:pPr>
      <w:rPr>
        <w:rFonts w:hint="default"/>
      </w:rPr>
    </w:lvl>
    <w:lvl w:ilvl="2" w:tplc="4024359E">
      <w:numFmt w:val="bullet"/>
      <w:lvlText w:val="•"/>
      <w:lvlJc w:val="left"/>
      <w:pPr>
        <w:ind w:left="2157" w:hanging="135"/>
      </w:pPr>
      <w:rPr>
        <w:rFonts w:hint="default"/>
      </w:rPr>
    </w:lvl>
    <w:lvl w:ilvl="3" w:tplc="4DB466F2">
      <w:numFmt w:val="bullet"/>
      <w:lvlText w:val="•"/>
      <w:lvlJc w:val="left"/>
      <w:pPr>
        <w:ind w:left="3115" w:hanging="135"/>
      </w:pPr>
      <w:rPr>
        <w:rFonts w:hint="default"/>
      </w:rPr>
    </w:lvl>
    <w:lvl w:ilvl="4" w:tplc="E2D0C598">
      <w:numFmt w:val="bullet"/>
      <w:lvlText w:val="•"/>
      <w:lvlJc w:val="left"/>
      <w:pPr>
        <w:ind w:left="4074" w:hanging="135"/>
      </w:pPr>
      <w:rPr>
        <w:rFonts w:hint="default"/>
      </w:rPr>
    </w:lvl>
    <w:lvl w:ilvl="5" w:tplc="DF6A8A78">
      <w:numFmt w:val="bullet"/>
      <w:lvlText w:val="•"/>
      <w:lvlJc w:val="left"/>
      <w:pPr>
        <w:ind w:left="5032" w:hanging="135"/>
      </w:pPr>
      <w:rPr>
        <w:rFonts w:hint="default"/>
      </w:rPr>
    </w:lvl>
    <w:lvl w:ilvl="6" w:tplc="C9A6651E">
      <w:numFmt w:val="bullet"/>
      <w:lvlText w:val="•"/>
      <w:lvlJc w:val="left"/>
      <w:pPr>
        <w:ind w:left="5991" w:hanging="135"/>
      </w:pPr>
      <w:rPr>
        <w:rFonts w:hint="default"/>
      </w:rPr>
    </w:lvl>
    <w:lvl w:ilvl="7" w:tplc="A94E94EC">
      <w:numFmt w:val="bullet"/>
      <w:lvlText w:val="•"/>
      <w:lvlJc w:val="left"/>
      <w:pPr>
        <w:ind w:left="6949" w:hanging="135"/>
      </w:pPr>
      <w:rPr>
        <w:rFonts w:hint="default"/>
      </w:rPr>
    </w:lvl>
    <w:lvl w:ilvl="8" w:tplc="B8809116">
      <w:numFmt w:val="bullet"/>
      <w:lvlText w:val="•"/>
      <w:lvlJc w:val="left"/>
      <w:pPr>
        <w:ind w:left="7908" w:hanging="135"/>
      </w:pPr>
      <w:rPr>
        <w:rFonts w:hint="default"/>
      </w:rPr>
    </w:lvl>
  </w:abstractNum>
  <w:abstractNum w:abstractNumId="45" w15:restartNumberingAfterBreak="0">
    <w:nsid w:val="4A986967"/>
    <w:multiLevelType w:val="hybridMultilevel"/>
    <w:tmpl w:val="A720EA48"/>
    <w:lvl w:ilvl="0" w:tplc="648E2AA2">
      <w:numFmt w:val="bullet"/>
      <w:lvlText w:val=""/>
      <w:lvlJc w:val="left"/>
      <w:pPr>
        <w:ind w:left="1368" w:hanging="557"/>
      </w:pPr>
      <w:rPr>
        <w:rFonts w:ascii="Symbol" w:eastAsia="Symbol" w:hAnsi="Symbol" w:cs="Symbol" w:hint="default"/>
        <w:b w:val="0"/>
        <w:bCs w:val="0"/>
        <w:i w:val="0"/>
        <w:iCs w:val="0"/>
        <w:w w:val="100"/>
        <w:sz w:val="12"/>
        <w:szCs w:val="12"/>
      </w:rPr>
    </w:lvl>
    <w:lvl w:ilvl="1" w:tplc="16589904">
      <w:numFmt w:val="bullet"/>
      <w:lvlText w:val="•"/>
      <w:lvlJc w:val="left"/>
      <w:pPr>
        <w:ind w:left="2206" w:hanging="557"/>
      </w:pPr>
      <w:rPr>
        <w:rFonts w:hint="default"/>
      </w:rPr>
    </w:lvl>
    <w:lvl w:ilvl="2" w:tplc="DC7871B2">
      <w:numFmt w:val="bullet"/>
      <w:lvlText w:val="•"/>
      <w:lvlJc w:val="left"/>
      <w:pPr>
        <w:ind w:left="3053" w:hanging="557"/>
      </w:pPr>
      <w:rPr>
        <w:rFonts w:hint="default"/>
      </w:rPr>
    </w:lvl>
    <w:lvl w:ilvl="3" w:tplc="5332FFAE">
      <w:numFmt w:val="bullet"/>
      <w:lvlText w:val="•"/>
      <w:lvlJc w:val="left"/>
      <w:pPr>
        <w:ind w:left="3899" w:hanging="557"/>
      </w:pPr>
      <w:rPr>
        <w:rFonts w:hint="default"/>
      </w:rPr>
    </w:lvl>
    <w:lvl w:ilvl="4" w:tplc="635085F6">
      <w:numFmt w:val="bullet"/>
      <w:lvlText w:val="•"/>
      <w:lvlJc w:val="left"/>
      <w:pPr>
        <w:ind w:left="4746" w:hanging="557"/>
      </w:pPr>
      <w:rPr>
        <w:rFonts w:hint="default"/>
      </w:rPr>
    </w:lvl>
    <w:lvl w:ilvl="5" w:tplc="D2BC1AAA">
      <w:numFmt w:val="bullet"/>
      <w:lvlText w:val="•"/>
      <w:lvlJc w:val="left"/>
      <w:pPr>
        <w:ind w:left="5592" w:hanging="557"/>
      </w:pPr>
      <w:rPr>
        <w:rFonts w:hint="default"/>
      </w:rPr>
    </w:lvl>
    <w:lvl w:ilvl="6" w:tplc="5FF497D8">
      <w:numFmt w:val="bullet"/>
      <w:lvlText w:val="•"/>
      <w:lvlJc w:val="left"/>
      <w:pPr>
        <w:ind w:left="6439" w:hanging="557"/>
      </w:pPr>
      <w:rPr>
        <w:rFonts w:hint="default"/>
      </w:rPr>
    </w:lvl>
    <w:lvl w:ilvl="7" w:tplc="AAA6129C">
      <w:numFmt w:val="bullet"/>
      <w:lvlText w:val="•"/>
      <w:lvlJc w:val="left"/>
      <w:pPr>
        <w:ind w:left="7285" w:hanging="557"/>
      </w:pPr>
      <w:rPr>
        <w:rFonts w:hint="default"/>
      </w:rPr>
    </w:lvl>
    <w:lvl w:ilvl="8" w:tplc="304404C6">
      <w:numFmt w:val="bullet"/>
      <w:lvlText w:val="•"/>
      <w:lvlJc w:val="left"/>
      <w:pPr>
        <w:ind w:left="8132" w:hanging="557"/>
      </w:pPr>
      <w:rPr>
        <w:rFonts w:hint="default"/>
      </w:rPr>
    </w:lvl>
  </w:abstractNum>
  <w:abstractNum w:abstractNumId="46" w15:restartNumberingAfterBreak="0">
    <w:nsid w:val="4E803A41"/>
    <w:multiLevelType w:val="multilevel"/>
    <w:tmpl w:val="A3A0D746"/>
    <w:styleLink w:val="Aktulislista1"/>
    <w:lvl w:ilvl="0">
      <w:start w:val="1"/>
      <w:numFmt w:val="decimal"/>
      <w:lvlText w:val="%1."/>
      <w:lvlJc w:val="left"/>
      <w:pPr>
        <w:ind w:left="797" w:hanging="562"/>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47" w15:restartNumberingAfterBreak="0">
    <w:nsid w:val="500475BF"/>
    <w:multiLevelType w:val="hybridMultilevel"/>
    <w:tmpl w:val="F6247DBC"/>
    <w:lvl w:ilvl="0" w:tplc="24F67E9A">
      <w:numFmt w:val="bullet"/>
      <w:lvlText w:val=""/>
      <w:lvlJc w:val="left"/>
      <w:pPr>
        <w:ind w:left="802" w:hanging="562"/>
      </w:pPr>
      <w:rPr>
        <w:rFonts w:ascii="Symbol" w:eastAsia="Symbol" w:hAnsi="Symbol" w:cs="Symbol" w:hint="default"/>
        <w:w w:val="100"/>
      </w:rPr>
    </w:lvl>
    <w:lvl w:ilvl="1" w:tplc="50AC46C2">
      <w:numFmt w:val="bullet"/>
      <w:lvlText w:val="-"/>
      <w:lvlJc w:val="left"/>
      <w:pPr>
        <w:ind w:left="1229" w:hanging="360"/>
      </w:pPr>
      <w:rPr>
        <w:rFonts w:ascii="Times New Roman" w:eastAsia="Times New Roman" w:hAnsi="Times New Roman" w:cs="Times New Roman" w:hint="default"/>
        <w:w w:val="100"/>
      </w:rPr>
    </w:lvl>
    <w:lvl w:ilvl="2" w:tplc="E6363456">
      <w:numFmt w:val="bullet"/>
      <w:lvlText w:val="•"/>
      <w:lvlJc w:val="left"/>
      <w:pPr>
        <w:ind w:left="1360" w:hanging="360"/>
      </w:pPr>
      <w:rPr>
        <w:rFonts w:hint="default"/>
      </w:rPr>
    </w:lvl>
    <w:lvl w:ilvl="3" w:tplc="3508D1F4">
      <w:numFmt w:val="bullet"/>
      <w:lvlText w:val="•"/>
      <w:lvlJc w:val="left"/>
      <w:pPr>
        <w:ind w:left="2418" w:hanging="360"/>
      </w:pPr>
      <w:rPr>
        <w:rFonts w:hint="default"/>
      </w:rPr>
    </w:lvl>
    <w:lvl w:ilvl="4" w:tplc="3F5402C2">
      <w:numFmt w:val="bullet"/>
      <w:lvlText w:val="•"/>
      <w:lvlJc w:val="left"/>
      <w:pPr>
        <w:ind w:left="3476" w:hanging="360"/>
      </w:pPr>
      <w:rPr>
        <w:rFonts w:hint="default"/>
      </w:rPr>
    </w:lvl>
    <w:lvl w:ilvl="5" w:tplc="0CE05A40">
      <w:numFmt w:val="bullet"/>
      <w:lvlText w:val="•"/>
      <w:lvlJc w:val="left"/>
      <w:pPr>
        <w:ind w:left="4534" w:hanging="360"/>
      </w:pPr>
      <w:rPr>
        <w:rFonts w:hint="default"/>
      </w:rPr>
    </w:lvl>
    <w:lvl w:ilvl="6" w:tplc="CD827C84">
      <w:numFmt w:val="bullet"/>
      <w:lvlText w:val="•"/>
      <w:lvlJc w:val="left"/>
      <w:pPr>
        <w:ind w:left="5592" w:hanging="360"/>
      </w:pPr>
      <w:rPr>
        <w:rFonts w:hint="default"/>
      </w:rPr>
    </w:lvl>
    <w:lvl w:ilvl="7" w:tplc="6CFC63FC">
      <w:numFmt w:val="bullet"/>
      <w:lvlText w:val="•"/>
      <w:lvlJc w:val="left"/>
      <w:pPr>
        <w:ind w:left="6650" w:hanging="360"/>
      </w:pPr>
      <w:rPr>
        <w:rFonts w:hint="default"/>
      </w:rPr>
    </w:lvl>
    <w:lvl w:ilvl="8" w:tplc="10A01494">
      <w:numFmt w:val="bullet"/>
      <w:lvlText w:val="•"/>
      <w:lvlJc w:val="left"/>
      <w:pPr>
        <w:ind w:left="7709" w:hanging="360"/>
      </w:pPr>
      <w:rPr>
        <w:rFonts w:hint="default"/>
      </w:rPr>
    </w:lvl>
  </w:abstractNum>
  <w:abstractNum w:abstractNumId="48" w15:restartNumberingAfterBreak="0">
    <w:nsid w:val="50977348"/>
    <w:multiLevelType w:val="hybridMultilevel"/>
    <w:tmpl w:val="DB82C708"/>
    <w:lvl w:ilvl="0" w:tplc="312A9632">
      <w:numFmt w:val="bullet"/>
      <w:lvlText w:val=""/>
      <w:lvlJc w:val="left"/>
      <w:pPr>
        <w:ind w:left="1359" w:hanging="557"/>
      </w:pPr>
      <w:rPr>
        <w:rFonts w:ascii="Symbol" w:eastAsia="Symbol" w:hAnsi="Symbol" w:cs="Symbol" w:hint="default"/>
        <w:b w:val="0"/>
        <w:bCs w:val="0"/>
        <w:i w:val="0"/>
        <w:iCs w:val="0"/>
        <w:w w:val="100"/>
        <w:sz w:val="12"/>
        <w:szCs w:val="12"/>
      </w:rPr>
    </w:lvl>
    <w:lvl w:ilvl="1" w:tplc="6FC8AE06">
      <w:numFmt w:val="bullet"/>
      <w:lvlText w:val="•"/>
      <w:lvlJc w:val="left"/>
      <w:pPr>
        <w:ind w:left="2206" w:hanging="557"/>
      </w:pPr>
      <w:rPr>
        <w:rFonts w:hint="default"/>
      </w:rPr>
    </w:lvl>
    <w:lvl w:ilvl="2" w:tplc="A8F658B8">
      <w:numFmt w:val="bullet"/>
      <w:lvlText w:val="•"/>
      <w:lvlJc w:val="left"/>
      <w:pPr>
        <w:ind w:left="3053" w:hanging="557"/>
      </w:pPr>
      <w:rPr>
        <w:rFonts w:hint="default"/>
      </w:rPr>
    </w:lvl>
    <w:lvl w:ilvl="3" w:tplc="12CC6C8A">
      <w:numFmt w:val="bullet"/>
      <w:lvlText w:val="•"/>
      <w:lvlJc w:val="left"/>
      <w:pPr>
        <w:ind w:left="3899" w:hanging="557"/>
      </w:pPr>
      <w:rPr>
        <w:rFonts w:hint="default"/>
      </w:rPr>
    </w:lvl>
    <w:lvl w:ilvl="4" w:tplc="817AA400">
      <w:numFmt w:val="bullet"/>
      <w:lvlText w:val="•"/>
      <w:lvlJc w:val="left"/>
      <w:pPr>
        <w:ind w:left="4746" w:hanging="557"/>
      </w:pPr>
      <w:rPr>
        <w:rFonts w:hint="default"/>
      </w:rPr>
    </w:lvl>
    <w:lvl w:ilvl="5" w:tplc="04E654F4">
      <w:numFmt w:val="bullet"/>
      <w:lvlText w:val="•"/>
      <w:lvlJc w:val="left"/>
      <w:pPr>
        <w:ind w:left="5592" w:hanging="557"/>
      </w:pPr>
      <w:rPr>
        <w:rFonts w:hint="default"/>
      </w:rPr>
    </w:lvl>
    <w:lvl w:ilvl="6" w:tplc="7A28E948">
      <w:numFmt w:val="bullet"/>
      <w:lvlText w:val="•"/>
      <w:lvlJc w:val="left"/>
      <w:pPr>
        <w:ind w:left="6439" w:hanging="557"/>
      </w:pPr>
      <w:rPr>
        <w:rFonts w:hint="default"/>
      </w:rPr>
    </w:lvl>
    <w:lvl w:ilvl="7" w:tplc="FEDA96E0">
      <w:numFmt w:val="bullet"/>
      <w:lvlText w:val="•"/>
      <w:lvlJc w:val="left"/>
      <w:pPr>
        <w:ind w:left="7285" w:hanging="557"/>
      </w:pPr>
      <w:rPr>
        <w:rFonts w:hint="default"/>
      </w:rPr>
    </w:lvl>
    <w:lvl w:ilvl="8" w:tplc="93465012">
      <w:numFmt w:val="bullet"/>
      <w:lvlText w:val="•"/>
      <w:lvlJc w:val="left"/>
      <w:pPr>
        <w:ind w:left="8132" w:hanging="557"/>
      </w:pPr>
      <w:rPr>
        <w:rFonts w:hint="default"/>
      </w:rPr>
    </w:lvl>
  </w:abstractNum>
  <w:abstractNum w:abstractNumId="49" w15:restartNumberingAfterBreak="0">
    <w:nsid w:val="511F5A15"/>
    <w:multiLevelType w:val="hybridMultilevel"/>
    <w:tmpl w:val="4E1E4474"/>
    <w:lvl w:ilvl="0" w:tplc="81E0091C">
      <w:start w:val="1"/>
      <w:numFmt w:val="decimal"/>
      <w:lvlText w:val="%1."/>
      <w:lvlJc w:val="left"/>
      <w:pPr>
        <w:ind w:left="456" w:hanging="221"/>
      </w:pPr>
      <w:rPr>
        <w:rFonts w:ascii="Times New Roman" w:eastAsia="Times New Roman" w:hAnsi="Times New Roman" w:cs="Times New Roman" w:hint="default"/>
        <w:b/>
        <w:bCs/>
        <w:i w:val="0"/>
        <w:iCs w:val="0"/>
        <w:w w:val="100"/>
        <w:sz w:val="22"/>
        <w:szCs w:val="22"/>
      </w:rPr>
    </w:lvl>
    <w:lvl w:ilvl="1" w:tplc="CB480D4A">
      <w:numFmt w:val="bullet"/>
      <w:lvlText w:val="•"/>
      <w:lvlJc w:val="left"/>
      <w:pPr>
        <w:ind w:left="1396" w:hanging="221"/>
      </w:pPr>
      <w:rPr>
        <w:rFonts w:hint="default"/>
      </w:rPr>
    </w:lvl>
    <w:lvl w:ilvl="2" w:tplc="0A8C045E">
      <w:numFmt w:val="bullet"/>
      <w:lvlText w:val="•"/>
      <w:lvlJc w:val="left"/>
      <w:pPr>
        <w:ind w:left="2333" w:hanging="221"/>
      </w:pPr>
      <w:rPr>
        <w:rFonts w:hint="default"/>
      </w:rPr>
    </w:lvl>
    <w:lvl w:ilvl="3" w:tplc="C1CA0C3C">
      <w:numFmt w:val="bullet"/>
      <w:lvlText w:val="•"/>
      <w:lvlJc w:val="left"/>
      <w:pPr>
        <w:ind w:left="3269" w:hanging="221"/>
      </w:pPr>
      <w:rPr>
        <w:rFonts w:hint="default"/>
      </w:rPr>
    </w:lvl>
    <w:lvl w:ilvl="4" w:tplc="A22600DA">
      <w:numFmt w:val="bullet"/>
      <w:lvlText w:val="•"/>
      <w:lvlJc w:val="left"/>
      <w:pPr>
        <w:ind w:left="4206" w:hanging="221"/>
      </w:pPr>
      <w:rPr>
        <w:rFonts w:hint="default"/>
      </w:rPr>
    </w:lvl>
    <w:lvl w:ilvl="5" w:tplc="2618C0F2">
      <w:numFmt w:val="bullet"/>
      <w:lvlText w:val="•"/>
      <w:lvlJc w:val="left"/>
      <w:pPr>
        <w:ind w:left="5142" w:hanging="221"/>
      </w:pPr>
      <w:rPr>
        <w:rFonts w:hint="default"/>
      </w:rPr>
    </w:lvl>
    <w:lvl w:ilvl="6" w:tplc="8B5CE434">
      <w:numFmt w:val="bullet"/>
      <w:lvlText w:val="•"/>
      <w:lvlJc w:val="left"/>
      <w:pPr>
        <w:ind w:left="6079" w:hanging="221"/>
      </w:pPr>
      <w:rPr>
        <w:rFonts w:hint="default"/>
      </w:rPr>
    </w:lvl>
    <w:lvl w:ilvl="7" w:tplc="57606BA6">
      <w:numFmt w:val="bullet"/>
      <w:lvlText w:val="•"/>
      <w:lvlJc w:val="left"/>
      <w:pPr>
        <w:ind w:left="7015" w:hanging="221"/>
      </w:pPr>
      <w:rPr>
        <w:rFonts w:hint="default"/>
      </w:rPr>
    </w:lvl>
    <w:lvl w:ilvl="8" w:tplc="5360EAA6">
      <w:numFmt w:val="bullet"/>
      <w:lvlText w:val="•"/>
      <w:lvlJc w:val="left"/>
      <w:pPr>
        <w:ind w:left="7952" w:hanging="221"/>
      </w:pPr>
      <w:rPr>
        <w:rFonts w:hint="default"/>
      </w:rPr>
    </w:lvl>
  </w:abstractNum>
  <w:abstractNum w:abstractNumId="50" w15:restartNumberingAfterBreak="0">
    <w:nsid w:val="516A1EA7"/>
    <w:multiLevelType w:val="hybridMultilevel"/>
    <w:tmpl w:val="567EAD64"/>
    <w:lvl w:ilvl="0" w:tplc="725C8BE0">
      <w:numFmt w:val="bullet"/>
      <w:lvlText w:val=""/>
      <w:lvlJc w:val="left"/>
      <w:pPr>
        <w:ind w:left="956" w:hanging="202"/>
      </w:pPr>
      <w:rPr>
        <w:rFonts w:ascii="Symbol" w:eastAsia="Symbol" w:hAnsi="Symbol" w:cs="Symbol" w:hint="default"/>
        <w:b w:val="0"/>
        <w:bCs w:val="0"/>
        <w:i w:val="0"/>
        <w:iCs w:val="0"/>
        <w:w w:val="99"/>
        <w:sz w:val="20"/>
        <w:szCs w:val="20"/>
      </w:rPr>
    </w:lvl>
    <w:lvl w:ilvl="1" w:tplc="A4968188">
      <w:numFmt w:val="bullet"/>
      <w:lvlText w:val="•"/>
      <w:lvlJc w:val="left"/>
      <w:pPr>
        <w:ind w:left="1846" w:hanging="202"/>
      </w:pPr>
      <w:rPr>
        <w:rFonts w:hint="default"/>
      </w:rPr>
    </w:lvl>
    <w:lvl w:ilvl="2" w:tplc="C352BCA4">
      <w:numFmt w:val="bullet"/>
      <w:lvlText w:val="•"/>
      <w:lvlJc w:val="left"/>
      <w:pPr>
        <w:ind w:left="2733" w:hanging="202"/>
      </w:pPr>
      <w:rPr>
        <w:rFonts w:hint="default"/>
      </w:rPr>
    </w:lvl>
    <w:lvl w:ilvl="3" w:tplc="7DDE2942">
      <w:numFmt w:val="bullet"/>
      <w:lvlText w:val="•"/>
      <w:lvlJc w:val="left"/>
      <w:pPr>
        <w:ind w:left="3619" w:hanging="202"/>
      </w:pPr>
      <w:rPr>
        <w:rFonts w:hint="default"/>
      </w:rPr>
    </w:lvl>
    <w:lvl w:ilvl="4" w:tplc="3C806E08">
      <w:numFmt w:val="bullet"/>
      <w:lvlText w:val="•"/>
      <w:lvlJc w:val="left"/>
      <w:pPr>
        <w:ind w:left="4506" w:hanging="202"/>
      </w:pPr>
      <w:rPr>
        <w:rFonts w:hint="default"/>
      </w:rPr>
    </w:lvl>
    <w:lvl w:ilvl="5" w:tplc="9EBC22C6">
      <w:numFmt w:val="bullet"/>
      <w:lvlText w:val="•"/>
      <w:lvlJc w:val="left"/>
      <w:pPr>
        <w:ind w:left="5392" w:hanging="202"/>
      </w:pPr>
      <w:rPr>
        <w:rFonts w:hint="default"/>
      </w:rPr>
    </w:lvl>
    <w:lvl w:ilvl="6" w:tplc="766808B0">
      <w:numFmt w:val="bullet"/>
      <w:lvlText w:val="•"/>
      <w:lvlJc w:val="left"/>
      <w:pPr>
        <w:ind w:left="6279" w:hanging="202"/>
      </w:pPr>
      <w:rPr>
        <w:rFonts w:hint="default"/>
      </w:rPr>
    </w:lvl>
    <w:lvl w:ilvl="7" w:tplc="B5202FB2">
      <w:numFmt w:val="bullet"/>
      <w:lvlText w:val="•"/>
      <w:lvlJc w:val="left"/>
      <w:pPr>
        <w:ind w:left="7165" w:hanging="202"/>
      </w:pPr>
      <w:rPr>
        <w:rFonts w:hint="default"/>
      </w:rPr>
    </w:lvl>
    <w:lvl w:ilvl="8" w:tplc="32A431E0">
      <w:numFmt w:val="bullet"/>
      <w:lvlText w:val="•"/>
      <w:lvlJc w:val="left"/>
      <w:pPr>
        <w:ind w:left="8052" w:hanging="202"/>
      </w:pPr>
      <w:rPr>
        <w:rFonts w:hint="default"/>
      </w:rPr>
    </w:lvl>
  </w:abstractNum>
  <w:abstractNum w:abstractNumId="51" w15:restartNumberingAfterBreak="0">
    <w:nsid w:val="51A56E37"/>
    <w:multiLevelType w:val="hybridMultilevel"/>
    <w:tmpl w:val="0EB4859E"/>
    <w:lvl w:ilvl="0" w:tplc="8C52B578">
      <w:numFmt w:val="bullet"/>
      <w:lvlText w:val="-"/>
      <w:lvlJc w:val="left"/>
      <w:pPr>
        <w:ind w:left="1368" w:hanging="567"/>
      </w:pPr>
      <w:rPr>
        <w:rFonts w:ascii="Calibri" w:eastAsia="Calibri" w:hAnsi="Calibri" w:cs="Calibri" w:hint="default"/>
        <w:b w:val="0"/>
        <w:bCs w:val="0"/>
        <w:i w:val="0"/>
        <w:iCs w:val="0"/>
        <w:w w:val="99"/>
        <w:sz w:val="20"/>
        <w:szCs w:val="20"/>
      </w:rPr>
    </w:lvl>
    <w:lvl w:ilvl="1" w:tplc="30CAFB1A">
      <w:numFmt w:val="bullet"/>
      <w:lvlText w:val="•"/>
      <w:lvlJc w:val="left"/>
      <w:pPr>
        <w:ind w:left="2206" w:hanging="567"/>
      </w:pPr>
      <w:rPr>
        <w:rFonts w:hint="default"/>
      </w:rPr>
    </w:lvl>
    <w:lvl w:ilvl="2" w:tplc="DE46A828">
      <w:numFmt w:val="bullet"/>
      <w:lvlText w:val="•"/>
      <w:lvlJc w:val="left"/>
      <w:pPr>
        <w:ind w:left="3053" w:hanging="567"/>
      </w:pPr>
      <w:rPr>
        <w:rFonts w:hint="default"/>
      </w:rPr>
    </w:lvl>
    <w:lvl w:ilvl="3" w:tplc="B93CAD6C">
      <w:numFmt w:val="bullet"/>
      <w:lvlText w:val="•"/>
      <w:lvlJc w:val="left"/>
      <w:pPr>
        <w:ind w:left="3899" w:hanging="567"/>
      </w:pPr>
      <w:rPr>
        <w:rFonts w:hint="default"/>
      </w:rPr>
    </w:lvl>
    <w:lvl w:ilvl="4" w:tplc="983E2C7E">
      <w:numFmt w:val="bullet"/>
      <w:lvlText w:val="•"/>
      <w:lvlJc w:val="left"/>
      <w:pPr>
        <w:ind w:left="4746" w:hanging="567"/>
      </w:pPr>
      <w:rPr>
        <w:rFonts w:hint="default"/>
      </w:rPr>
    </w:lvl>
    <w:lvl w:ilvl="5" w:tplc="60C276F6">
      <w:numFmt w:val="bullet"/>
      <w:lvlText w:val="•"/>
      <w:lvlJc w:val="left"/>
      <w:pPr>
        <w:ind w:left="5592" w:hanging="567"/>
      </w:pPr>
      <w:rPr>
        <w:rFonts w:hint="default"/>
      </w:rPr>
    </w:lvl>
    <w:lvl w:ilvl="6" w:tplc="311EA04C">
      <w:numFmt w:val="bullet"/>
      <w:lvlText w:val="•"/>
      <w:lvlJc w:val="left"/>
      <w:pPr>
        <w:ind w:left="6439" w:hanging="567"/>
      </w:pPr>
      <w:rPr>
        <w:rFonts w:hint="default"/>
      </w:rPr>
    </w:lvl>
    <w:lvl w:ilvl="7" w:tplc="2C96D278">
      <w:numFmt w:val="bullet"/>
      <w:lvlText w:val="•"/>
      <w:lvlJc w:val="left"/>
      <w:pPr>
        <w:ind w:left="7285" w:hanging="567"/>
      </w:pPr>
      <w:rPr>
        <w:rFonts w:hint="default"/>
      </w:rPr>
    </w:lvl>
    <w:lvl w:ilvl="8" w:tplc="0014660A">
      <w:numFmt w:val="bullet"/>
      <w:lvlText w:val="•"/>
      <w:lvlJc w:val="left"/>
      <w:pPr>
        <w:ind w:left="8132" w:hanging="567"/>
      </w:pPr>
      <w:rPr>
        <w:rFonts w:hint="default"/>
      </w:rPr>
    </w:lvl>
  </w:abstractNum>
  <w:abstractNum w:abstractNumId="52" w15:restartNumberingAfterBreak="0">
    <w:nsid w:val="52265553"/>
    <w:multiLevelType w:val="hybridMultilevel"/>
    <w:tmpl w:val="20B64BB8"/>
    <w:lvl w:ilvl="0" w:tplc="47D2A94A">
      <w:numFmt w:val="bullet"/>
      <w:lvlText w:val=""/>
      <w:lvlJc w:val="left"/>
      <w:pPr>
        <w:ind w:left="1368" w:hanging="557"/>
      </w:pPr>
      <w:rPr>
        <w:rFonts w:ascii="Symbol" w:eastAsia="Symbol" w:hAnsi="Symbol" w:cs="Symbol" w:hint="default"/>
        <w:b w:val="0"/>
        <w:bCs w:val="0"/>
        <w:i w:val="0"/>
        <w:iCs w:val="0"/>
        <w:w w:val="100"/>
        <w:sz w:val="12"/>
        <w:szCs w:val="12"/>
      </w:rPr>
    </w:lvl>
    <w:lvl w:ilvl="1" w:tplc="F8C2BC20">
      <w:numFmt w:val="bullet"/>
      <w:lvlText w:val="•"/>
      <w:lvlJc w:val="left"/>
      <w:pPr>
        <w:ind w:left="2206" w:hanging="557"/>
      </w:pPr>
      <w:rPr>
        <w:rFonts w:hint="default"/>
      </w:rPr>
    </w:lvl>
    <w:lvl w:ilvl="2" w:tplc="CB4A84D6">
      <w:numFmt w:val="bullet"/>
      <w:lvlText w:val="•"/>
      <w:lvlJc w:val="left"/>
      <w:pPr>
        <w:ind w:left="3053" w:hanging="557"/>
      </w:pPr>
      <w:rPr>
        <w:rFonts w:hint="default"/>
      </w:rPr>
    </w:lvl>
    <w:lvl w:ilvl="3" w:tplc="97B46A60">
      <w:numFmt w:val="bullet"/>
      <w:lvlText w:val="•"/>
      <w:lvlJc w:val="left"/>
      <w:pPr>
        <w:ind w:left="3899" w:hanging="557"/>
      </w:pPr>
      <w:rPr>
        <w:rFonts w:hint="default"/>
      </w:rPr>
    </w:lvl>
    <w:lvl w:ilvl="4" w:tplc="3DBA6A0E">
      <w:numFmt w:val="bullet"/>
      <w:lvlText w:val="•"/>
      <w:lvlJc w:val="left"/>
      <w:pPr>
        <w:ind w:left="4746" w:hanging="557"/>
      </w:pPr>
      <w:rPr>
        <w:rFonts w:hint="default"/>
      </w:rPr>
    </w:lvl>
    <w:lvl w:ilvl="5" w:tplc="3D565D6C">
      <w:numFmt w:val="bullet"/>
      <w:lvlText w:val="•"/>
      <w:lvlJc w:val="left"/>
      <w:pPr>
        <w:ind w:left="5592" w:hanging="557"/>
      </w:pPr>
      <w:rPr>
        <w:rFonts w:hint="default"/>
      </w:rPr>
    </w:lvl>
    <w:lvl w:ilvl="6" w:tplc="6BBEF25C">
      <w:numFmt w:val="bullet"/>
      <w:lvlText w:val="•"/>
      <w:lvlJc w:val="left"/>
      <w:pPr>
        <w:ind w:left="6439" w:hanging="557"/>
      </w:pPr>
      <w:rPr>
        <w:rFonts w:hint="default"/>
      </w:rPr>
    </w:lvl>
    <w:lvl w:ilvl="7" w:tplc="5F44157A">
      <w:numFmt w:val="bullet"/>
      <w:lvlText w:val="•"/>
      <w:lvlJc w:val="left"/>
      <w:pPr>
        <w:ind w:left="7285" w:hanging="557"/>
      </w:pPr>
      <w:rPr>
        <w:rFonts w:hint="default"/>
      </w:rPr>
    </w:lvl>
    <w:lvl w:ilvl="8" w:tplc="3E849EDE">
      <w:numFmt w:val="bullet"/>
      <w:lvlText w:val="•"/>
      <w:lvlJc w:val="left"/>
      <w:pPr>
        <w:ind w:left="8132" w:hanging="557"/>
      </w:pPr>
      <w:rPr>
        <w:rFonts w:hint="default"/>
      </w:rPr>
    </w:lvl>
  </w:abstractNum>
  <w:abstractNum w:abstractNumId="53" w15:restartNumberingAfterBreak="0">
    <w:nsid w:val="54A32F43"/>
    <w:multiLevelType w:val="hybridMultilevel"/>
    <w:tmpl w:val="D886436C"/>
    <w:lvl w:ilvl="0" w:tplc="074E763A">
      <w:numFmt w:val="bullet"/>
      <w:lvlText w:val=""/>
      <w:lvlJc w:val="left"/>
      <w:pPr>
        <w:ind w:left="1368" w:hanging="557"/>
      </w:pPr>
      <w:rPr>
        <w:rFonts w:ascii="Symbol" w:eastAsia="Symbol" w:hAnsi="Symbol" w:cs="Symbol" w:hint="default"/>
        <w:b w:val="0"/>
        <w:bCs w:val="0"/>
        <w:i w:val="0"/>
        <w:iCs w:val="0"/>
        <w:w w:val="100"/>
        <w:sz w:val="12"/>
        <w:szCs w:val="12"/>
      </w:rPr>
    </w:lvl>
    <w:lvl w:ilvl="1" w:tplc="2D0C7788">
      <w:numFmt w:val="bullet"/>
      <w:lvlText w:val="•"/>
      <w:lvlJc w:val="left"/>
      <w:pPr>
        <w:ind w:left="2206" w:hanging="557"/>
      </w:pPr>
      <w:rPr>
        <w:rFonts w:hint="default"/>
      </w:rPr>
    </w:lvl>
    <w:lvl w:ilvl="2" w:tplc="3DBA6AC2">
      <w:numFmt w:val="bullet"/>
      <w:lvlText w:val="•"/>
      <w:lvlJc w:val="left"/>
      <w:pPr>
        <w:ind w:left="3053" w:hanging="557"/>
      </w:pPr>
      <w:rPr>
        <w:rFonts w:hint="default"/>
      </w:rPr>
    </w:lvl>
    <w:lvl w:ilvl="3" w:tplc="1C009140">
      <w:numFmt w:val="bullet"/>
      <w:lvlText w:val="•"/>
      <w:lvlJc w:val="left"/>
      <w:pPr>
        <w:ind w:left="3899" w:hanging="557"/>
      </w:pPr>
      <w:rPr>
        <w:rFonts w:hint="default"/>
      </w:rPr>
    </w:lvl>
    <w:lvl w:ilvl="4" w:tplc="C5746F90">
      <w:numFmt w:val="bullet"/>
      <w:lvlText w:val="•"/>
      <w:lvlJc w:val="left"/>
      <w:pPr>
        <w:ind w:left="4746" w:hanging="557"/>
      </w:pPr>
      <w:rPr>
        <w:rFonts w:hint="default"/>
      </w:rPr>
    </w:lvl>
    <w:lvl w:ilvl="5" w:tplc="46AE0DAC">
      <w:numFmt w:val="bullet"/>
      <w:lvlText w:val="•"/>
      <w:lvlJc w:val="left"/>
      <w:pPr>
        <w:ind w:left="5592" w:hanging="557"/>
      </w:pPr>
      <w:rPr>
        <w:rFonts w:hint="default"/>
      </w:rPr>
    </w:lvl>
    <w:lvl w:ilvl="6" w:tplc="C5EA2264">
      <w:numFmt w:val="bullet"/>
      <w:lvlText w:val="•"/>
      <w:lvlJc w:val="left"/>
      <w:pPr>
        <w:ind w:left="6439" w:hanging="557"/>
      </w:pPr>
      <w:rPr>
        <w:rFonts w:hint="default"/>
      </w:rPr>
    </w:lvl>
    <w:lvl w:ilvl="7" w:tplc="BB58C1EC">
      <w:numFmt w:val="bullet"/>
      <w:lvlText w:val="•"/>
      <w:lvlJc w:val="left"/>
      <w:pPr>
        <w:ind w:left="7285" w:hanging="557"/>
      </w:pPr>
      <w:rPr>
        <w:rFonts w:hint="default"/>
      </w:rPr>
    </w:lvl>
    <w:lvl w:ilvl="8" w:tplc="15827358">
      <w:numFmt w:val="bullet"/>
      <w:lvlText w:val="•"/>
      <w:lvlJc w:val="left"/>
      <w:pPr>
        <w:ind w:left="8132" w:hanging="557"/>
      </w:pPr>
      <w:rPr>
        <w:rFonts w:hint="default"/>
      </w:rPr>
    </w:lvl>
  </w:abstractNum>
  <w:abstractNum w:abstractNumId="54" w15:restartNumberingAfterBreak="0">
    <w:nsid w:val="55601551"/>
    <w:multiLevelType w:val="hybridMultilevel"/>
    <w:tmpl w:val="A3D8175A"/>
    <w:lvl w:ilvl="0" w:tplc="7B362D64">
      <w:start w:val="12"/>
      <w:numFmt w:val="decimal"/>
      <w:lvlText w:val="%1"/>
      <w:lvlJc w:val="left"/>
      <w:pPr>
        <w:ind w:left="1162" w:hanging="360"/>
      </w:pPr>
      <w:rPr>
        <w:rFonts w:hint="default"/>
      </w:rPr>
    </w:lvl>
    <w:lvl w:ilvl="1" w:tplc="040E0019" w:tentative="1">
      <w:start w:val="1"/>
      <w:numFmt w:val="lowerLetter"/>
      <w:lvlText w:val="%2."/>
      <w:lvlJc w:val="left"/>
      <w:pPr>
        <w:ind w:left="1882" w:hanging="360"/>
      </w:pPr>
    </w:lvl>
    <w:lvl w:ilvl="2" w:tplc="040E001B" w:tentative="1">
      <w:start w:val="1"/>
      <w:numFmt w:val="lowerRoman"/>
      <w:lvlText w:val="%3."/>
      <w:lvlJc w:val="right"/>
      <w:pPr>
        <w:ind w:left="2602" w:hanging="180"/>
      </w:pPr>
    </w:lvl>
    <w:lvl w:ilvl="3" w:tplc="040E000F" w:tentative="1">
      <w:start w:val="1"/>
      <w:numFmt w:val="decimal"/>
      <w:lvlText w:val="%4."/>
      <w:lvlJc w:val="left"/>
      <w:pPr>
        <w:ind w:left="3322" w:hanging="360"/>
      </w:pPr>
    </w:lvl>
    <w:lvl w:ilvl="4" w:tplc="040E0019" w:tentative="1">
      <w:start w:val="1"/>
      <w:numFmt w:val="lowerLetter"/>
      <w:lvlText w:val="%5."/>
      <w:lvlJc w:val="left"/>
      <w:pPr>
        <w:ind w:left="4042" w:hanging="360"/>
      </w:pPr>
    </w:lvl>
    <w:lvl w:ilvl="5" w:tplc="040E001B" w:tentative="1">
      <w:start w:val="1"/>
      <w:numFmt w:val="lowerRoman"/>
      <w:lvlText w:val="%6."/>
      <w:lvlJc w:val="right"/>
      <w:pPr>
        <w:ind w:left="4762" w:hanging="180"/>
      </w:pPr>
    </w:lvl>
    <w:lvl w:ilvl="6" w:tplc="040E000F" w:tentative="1">
      <w:start w:val="1"/>
      <w:numFmt w:val="decimal"/>
      <w:lvlText w:val="%7."/>
      <w:lvlJc w:val="left"/>
      <w:pPr>
        <w:ind w:left="5482" w:hanging="360"/>
      </w:pPr>
    </w:lvl>
    <w:lvl w:ilvl="7" w:tplc="040E0019" w:tentative="1">
      <w:start w:val="1"/>
      <w:numFmt w:val="lowerLetter"/>
      <w:lvlText w:val="%8."/>
      <w:lvlJc w:val="left"/>
      <w:pPr>
        <w:ind w:left="6202" w:hanging="360"/>
      </w:pPr>
    </w:lvl>
    <w:lvl w:ilvl="8" w:tplc="040E001B" w:tentative="1">
      <w:start w:val="1"/>
      <w:numFmt w:val="lowerRoman"/>
      <w:lvlText w:val="%9."/>
      <w:lvlJc w:val="right"/>
      <w:pPr>
        <w:ind w:left="6922" w:hanging="180"/>
      </w:pPr>
    </w:lvl>
  </w:abstractNum>
  <w:abstractNum w:abstractNumId="55" w15:restartNumberingAfterBreak="0">
    <w:nsid w:val="592943C5"/>
    <w:multiLevelType w:val="hybridMultilevel"/>
    <w:tmpl w:val="37F4E5E0"/>
    <w:lvl w:ilvl="0" w:tplc="87347936">
      <w:numFmt w:val="bullet"/>
      <w:lvlText w:val=""/>
      <w:lvlJc w:val="left"/>
      <w:pPr>
        <w:ind w:left="1359" w:hanging="557"/>
      </w:pPr>
      <w:rPr>
        <w:rFonts w:ascii="Symbol" w:eastAsia="Symbol" w:hAnsi="Symbol" w:cs="Symbol" w:hint="default"/>
        <w:b w:val="0"/>
        <w:bCs w:val="0"/>
        <w:i w:val="0"/>
        <w:iCs w:val="0"/>
        <w:w w:val="100"/>
        <w:sz w:val="12"/>
        <w:szCs w:val="12"/>
      </w:rPr>
    </w:lvl>
    <w:lvl w:ilvl="1" w:tplc="A82AF600">
      <w:numFmt w:val="bullet"/>
      <w:lvlText w:val="•"/>
      <w:lvlJc w:val="left"/>
      <w:pPr>
        <w:ind w:left="2206" w:hanging="557"/>
      </w:pPr>
      <w:rPr>
        <w:rFonts w:hint="default"/>
      </w:rPr>
    </w:lvl>
    <w:lvl w:ilvl="2" w:tplc="F3964626">
      <w:numFmt w:val="bullet"/>
      <w:lvlText w:val="•"/>
      <w:lvlJc w:val="left"/>
      <w:pPr>
        <w:ind w:left="3053" w:hanging="557"/>
      </w:pPr>
      <w:rPr>
        <w:rFonts w:hint="default"/>
      </w:rPr>
    </w:lvl>
    <w:lvl w:ilvl="3" w:tplc="84645AF0">
      <w:numFmt w:val="bullet"/>
      <w:lvlText w:val="•"/>
      <w:lvlJc w:val="left"/>
      <w:pPr>
        <w:ind w:left="3899" w:hanging="557"/>
      </w:pPr>
      <w:rPr>
        <w:rFonts w:hint="default"/>
      </w:rPr>
    </w:lvl>
    <w:lvl w:ilvl="4" w:tplc="3FE83598">
      <w:numFmt w:val="bullet"/>
      <w:lvlText w:val="•"/>
      <w:lvlJc w:val="left"/>
      <w:pPr>
        <w:ind w:left="4746" w:hanging="557"/>
      </w:pPr>
      <w:rPr>
        <w:rFonts w:hint="default"/>
      </w:rPr>
    </w:lvl>
    <w:lvl w:ilvl="5" w:tplc="644041AE">
      <w:numFmt w:val="bullet"/>
      <w:lvlText w:val="•"/>
      <w:lvlJc w:val="left"/>
      <w:pPr>
        <w:ind w:left="5592" w:hanging="557"/>
      </w:pPr>
      <w:rPr>
        <w:rFonts w:hint="default"/>
      </w:rPr>
    </w:lvl>
    <w:lvl w:ilvl="6" w:tplc="40B4BEF4">
      <w:numFmt w:val="bullet"/>
      <w:lvlText w:val="•"/>
      <w:lvlJc w:val="left"/>
      <w:pPr>
        <w:ind w:left="6439" w:hanging="557"/>
      </w:pPr>
      <w:rPr>
        <w:rFonts w:hint="default"/>
      </w:rPr>
    </w:lvl>
    <w:lvl w:ilvl="7" w:tplc="0AD85C58">
      <w:numFmt w:val="bullet"/>
      <w:lvlText w:val="•"/>
      <w:lvlJc w:val="left"/>
      <w:pPr>
        <w:ind w:left="7285" w:hanging="557"/>
      </w:pPr>
      <w:rPr>
        <w:rFonts w:hint="default"/>
      </w:rPr>
    </w:lvl>
    <w:lvl w:ilvl="8" w:tplc="37D2BD74">
      <w:numFmt w:val="bullet"/>
      <w:lvlText w:val="•"/>
      <w:lvlJc w:val="left"/>
      <w:pPr>
        <w:ind w:left="8132" w:hanging="557"/>
      </w:pPr>
      <w:rPr>
        <w:rFonts w:hint="default"/>
      </w:rPr>
    </w:lvl>
  </w:abstractNum>
  <w:abstractNum w:abstractNumId="56" w15:restartNumberingAfterBreak="0">
    <w:nsid w:val="59AB461A"/>
    <w:multiLevelType w:val="multilevel"/>
    <w:tmpl w:val="2A8A362A"/>
    <w:lvl w:ilvl="0">
      <w:start w:val="4"/>
      <w:numFmt w:val="decimal"/>
      <w:lvlText w:val="%1"/>
      <w:lvlJc w:val="left"/>
      <w:pPr>
        <w:ind w:left="802" w:hanging="567"/>
      </w:pPr>
      <w:rPr>
        <w:rFonts w:hint="default"/>
      </w:rPr>
    </w:lvl>
    <w:lvl w:ilvl="1">
      <w:start w:val="3"/>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57" w15:restartNumberingAfterBreak="0">
    <w:nsid w:val="5AA52B42"/>
    <w:multiLevelType w:val="hybridMultilevel"/>
    <w:tmpl w:val="8E7CCA16"/>
    <w:lvl w:ilvl="0" w:tplc="62B89848">
      <w:numFmt w:val="bullet"/>
      <w:lvlText w:val=""/>
      <w:lvlJc w:val="left"/>
      <w:pPr>
        <w:ind w:left="1368" w:hanging="557"/>
      </w:pPr>
      <w:rPr>
        <w:rFonts w:ascii="Symbol" w:eastAsia="Symbol" w:hAnsi="Symbol" w:cs="Symbol" w:hint="default"/>
        <w:b w:val="0"/>
        <w:bCs w:val="0"/>
        <w:i w:val="0"/>
        <w:iCs w:val="0"/>
        <w:w w:val="100"/>
        <w:sz w:val="12"/>
        <w:szCs w:val="12"/>
      </w:rPr>
    </w:lvl>
    <w:lvl w:ilvl="1" w:tplc="66BEDF6C">
      <w:numFmt w:val="bullet"/>
      <w:lvlText w:val="•"/>
      <w:lvlJc w:val="left"/>
      <w:pPr>
        <w:ind w:left="2206" w:hanging="557"/>
      </w:pPr>
      <w:rPr>
        <w:rFonts w:hint="default"/>
      </w:rPr>
    </w:lvl>
    <w:lvl w:ilvl="2" w:tplc="B86E0BD6">
      <w:numFmt w:val="bullet"/>
      <w:lvlText w:val="•"/>
      <w:lvlJc w:val="left"/>
      <w:pPr>
        <w:ind w:left="3053" w:hanging="557"/>
      </w:pPr>
      <w:rPr>
        <w:rFonts w:hint="default"/>
      </w:rPr>
    </w:lvl>
    <w:lvl w:ilvl="3" w:tplc="66B0E82E">
      <w:numFmt w:val="bullet"/>
      <w:lvlText w:val="•"/>
      <w:lvlJc w:val="left"/>
      <w:pPr>
        <w:ind w:left="3899" w:hanging="557"/>
      </w:pPr>
      <w:rPr>
        <w:rFonts w:hint="default"/>
      </w:rPr>
    </w:lvl>
    <w:lvl w:ilvl="4" w:tplc="B3369B88">
      <w:numFmt w:val="bullet"/>
      <w:lvlText w:val="•"/>
      <w:lvlJc w:val="left"/>
      <w:pPr>
        <w:ind w:left="4746" w:hanging="557"/>
      </w:pPr>
      <w:rPr>
        <w:rFonts w:hint="default"/>
      </w:rPr>
    </w:lvl>
    <w:lvl w:ilvl="5" w:tplc="1A720BFE">
      <w:numFmt w:val="bullet"/>
      <w:lvlText w:val="•"/>
      <w:lvlJc w:val="left"/>
      <w:pPr>
        <w:ind w:left="5592" w:hanging="557"/>
      </w:pPr>
      <w:rPr>
        <w:rFonts w:hint="default"/>
      </w:rPr>
    </w:lvl>
    <w:lvl w:ilvl="6" w:tplc="49A48012">
      <w:numFmt w:val="bullet"/>
      <w:lvlText w:val="•"/>
      <w:lvlJc w:val="left"/>
      <w:pPr>
        <w:ind w:left="6439" w:hanging="557"/>
      </w:pPr>
      <w:rPr>
        <w:rFonts w:hint="default"/>
      </w:rPr>
    </w:lvl>
    <w:lvl w:ilvl="7" w:tplc="DA6C2242">
      <w:numFmt w:val="bullet"/>
      <w:lvlText w:val="•"/>
      <w:lvlJc w:val="left"/>
      <w:pPr>
        <w:ind w:left="7285" w:hanging="557"/>
      </w:pPr>
      <w:rPr>
        <w:rFonts w:hint="default"/>
      </w:rPr>
    </w:lvl>
    <w:lvl w:ilvl="8" w:tplc="84B8FD62">
      <w:numFmt w:val="bullet"/>
      <w:lvlText w:val="•"/>
      <w:lvlJc w:val="left"/>
      <w:pPr>
        <w:ind w:left="8132" w:hanging="557"/>
      </w:pPr>
      <w:rPr>
        <w:rFonts w:hint="default"/>
      </w:rPr>
    </w:lvl>
  </w:abstractNum>
  <w:abstractNum w:abstractNumId="58" w15:restartNumberingAfterBreak="0">
    <w:nsid w:val="5E5A6820"/>
    <w:multiLevelType w:val="hybridMultilevel"/>
    <w:tmpl w:val="B40A63BA"/>
    <w:lvl w:ilvl="0" w:tplc="5D8C5B26">
      <w:numFmt w:val="bullet"/>
      <w:lvlText w:val=""/>
      <w:lvlJc w:val="left"/>
      <w:pPr>
        <w:ind w:left="1368" w:hanging="557"/>
      </w:pPr>
      <w:rPr>
        <w:rFonts w:ascii="Symbol" w:eastAsia="Symbol" w:hAnsi="Symbol" w:cs="Symbol" w:hint="default"/>
        <w:b w:val="0"/>
        <w:bCs w:val="0"/>
        <w:i w:val="0"/>
        <w:iCs w:val="0"/>
        <w:w w:val="100"/>
        <w:sz w:val="12"/>
        <w:szCs w:val="12"/>
      </w:rPr>
    </w:lvl>
    <w:lvl w:ilvl="1" w:tplc="175C8A8C">
      <w:numFmt w:val="bullet"/>
      <w:lvlText w:val="•"/>
      <w:lvlJc w:val="left"/>
      <w:pPr>
        <w:ind w:left="2206" w:hanging="557"/>
      </w:pPr>
      <w:rPr>
        <w:rFonts w:hint="default"/>
      </w:rPr>
    </w:lvl>
    <w:lvl w:ilvl="2" w:tplc="9F841354">
      <w:numFmt w:val="bullet"/>
      <w:lvlText w:val="•"/>
      <w:lvlJc w:val="left"/>
      <w:pPr>
        <w:ind w:left="3053" w:hanging="557"/>
      </w:pPr>
      <w:rPr>
        <w:rFonts w:hint="default"/>
      </w:rPr>
    </w:lvl>
    <w:lvl w:ilvl="3" w:tplc="EBEA1A50">
      <w:numFmt w:val="bullet"/>
      <w:lvlText w:val="•"/>
      <w:lvlJc w:val="left"/>
      <w:pPr>
        <w:ind w:left="3899" w:hanging="557"/>
      </w:pPr>
      <w:rPr>
        <w:rFonts w:hint="default"/>
      </w:rPr>
    </w:lvl>
    <w:lvl w:ilvl="4" w:tplc="B68A59E4">
      <w:numFmt w:val="bullet"/>
      <w:lvlText w:val="•"/>
      <w:lvlJc w:val="left"/>
      <w:pPr>
        <w:ind w:left="4746" w:hanging="557"/>
      </w:pPr>
      <w:rPr>
        <w:rFonts w:hint="default"/>
      </w:rPr>
    </w:lvl>
    <w:lvl w:ilvl="5" w:tplc="DE62E4B6">
      <w:numFmt w:val="bullet"/>
      <w:lvlText w:val="•"/>
      <w:lvlJc w:val="left"/>
      <w:pPr>
        <w:ind w:left="5592" w:hanging="557"/>
      </w:pPr>
      <w:rPr>
        <w:rFonts w:hint="default"/>
      </w:rPr>
    </w:lvl>
    <w:lvl w:ilvl="6" w:tplc="CF50CECE">
      <w:numFmt w:val="bullet"/>
      <w:lvlText w:val="•"/>
      <w:lvlJc w:val="left"/>
      <w:pPr>
        <w:ind w:left="6439" w:hanging="557"/>
      </w:pPr>
      <w:rPr>
        <w:rFonts w:hint="default"/>
      </w:rPr>
    </w:lvl>
    <w:lvl w:ilvl="7" w:tplc="7284BB08">
      <w:numFmt w:val="bullet"/>
      <w:lvlText w:val="•"/>
      <w:lvlJc w:val="left"/>
      <w:pPr>
        <w:ind w:left="7285" w:hanging="557"/>
      </w:pPr>
      <w:rPr>
        <w:rFonts w:hint="default"/>
      </w:rPr>
    </w:lvl>
    <w:lvl w:ilvl="8" w:tplc="A0C422FE">
      <w:numFmt w:val="bullet"/>
      <w:lvlText w:val="•"/>
      <w:lvlJc w:val="left"/>
      <w:pPr>
        <w:ind w:left="8132" w:hanging="557"/>
      </w:pPr>
      <w:rPr>
        <w:rFonts w:hint="default"/>
      </w:rPr>
    </w:lvl>
  </w:abstractNum>
  <w:abstractNum w:abstractNumId="59" w15:restartNumberingAfterBreak="0">
    <w:nsid w:val="5FF20370"/>
    <w:multiLevelType w:val="hybridMultilevel"/>
    <w:tmpl w:val="2BB07570"/>
    <w:lvl w:ilvl="0" w:tplc="AE66233C">
      <w:numFmt w:val="bullet"/>
      <w:lvlText w:val="-"/>
      <w:lvlJc w:val="left"/>
      <w:pPr>
        <w:ind w:left="1368" w:hanging="567"/>
      </w:pPr>
      <w:rPr>
        <w:rFonts w:ascii="Calibri" w:eastAsia="Calibri" w:hAnsi="Calibri" w:cs="Calibri" w:hint="default"/>
        <w:b w:val="0"/>
        <w:bCs w:val="0"/>
        <w:i/>
        <w:iCs/>
        <w:w w:val="99"/>
        <w:sz w:val="20"/>
        <w:szCs w:val="20"/>
      </w:rPr>
    </w:lvl>
    <w:lvl w:ilvl="1" w:tplc="22662CCC">
      <w:numFmt w:val="bullet"/>
      <w:lvlText w:val="•"/>
      <w:lvlJc w:val="left"/>
      <w:pPr>
        <w:ind w:left="2206" w:hanging="567"/>
      </w:pPr>
      <w:rPr>
        <w:rFonts w:hint="default"/>
      </w:rPr>
    </w:lvl>
    <w:lvl w:ilvl="2" w:tplc="0826E91E">
      <w:numFmt w:val="bullet"/>
      <w:lvlText w:val="•"/>
      <w:lvlJc w:val="left"/>
      <w:pPr>
        <w:ind w:left="3053" w:hanging="567"/>
      </w:pPr>
      <w:rPr>
        <w:rFonts w:hint="default"/>
      </w:rPr>
    </w:lvl>
    <w:lvl w:ilvl="3" w:tplc="B366EB04">
      <w:numFmt w:val="bullet"/>
      <w:lvlText w:val="•"/>
      <w:lvlJc w:val="left"/>
      <w:pPr>
        <w:ind w:left="3899" w:hanging="567"/>
      </w:pPr>
      <w:rPr>
        <w:rFonts w:hint="default"/>
      </w:rPr>
    </w:lvl>
    <w:lvl w:ilvl="4" w:tplc="C0B22728">
      <w:numFmt w:val="bullet"/>
      <w:lvlText w:val="•"/>
      <w:lvlJc w:val="left"/>
      <w:pPr>
        <w:ind w:left="4746" w:hanging="567"/>
      </w:pPr>
      <w:rPr>
        <w:rFonts w:hint="default"/>
      </w:rPr>
    </w:lvl>
    <w:lvl w:ilvl="5" w:tplc="9C6093F8">
      <w:numFmt w:val="bullet"/>
      <w:lvlText w:val="•"/>
      <w:lvlJc w:val="left"/>
      <w:pPr>
        <w:ind w:left="5592" w:hanging="567"/>
      </w:pPr>
      <w:rPr>
        <w:rFonts w:hint="default"/>
      </w:rPr>
    </w:lvl>
    <w:lvl w:ilvl="6" w:tplc="2E8C339E">
      <w:numFmt w:val="bullet"/>
      <w:lvlText w:val="•"/>
      <w:lvlJc w:val="left"/>
      <w:pPr>
        <w:ind w:left="6439" w:hanging="567"/>
      </w:pPr>
      <w:rPr>
        <w:rFonts w:hint="default"/>
      </w:rPr>
    </w:lvl>
    <w:lvl w:ilvl="7" w:tplc="9654A3AA">
      <w:numFmt w:val="bullet"/>
      <w:lvlText w:val="•"/>
      <w:lvlJc w:val="left"/>
      <w:pPr>
        <w:ind w:left="7285" w:hanging="567"/>
      </w:pPr>
      <w:rPr>
        <w:rFonts w:hint="default"/>
      </w:rPr>
    </w:lvl>
    <w:lvl w:ilvl="8" w:tplc="5254E736">
      <w:numFmt w:val="bullet"/>
      <w:lvlText w:val="•"/>
      <w:lvlJc w:val="left"/>
      <w:pPr>
        <w:ind w:left="8132" w:hanging="567"/>
      </w:pPr>
      <w:rPr>
        <w:rFonts w:hint="default"/>
      </w:rPr>
    </w:lvl>
  </w:abstractNum>
  <w:abstractNum w:abstractNumId="60" w15:restartNumberingAfterBreak="0">
    <w:nsid w:val="60557341"/>
    <w:multiLevelType w:val="hybridMultilevel"/>
    <w:tmpl w:val="A6AC952A"/>
    <w:lvl w:ilvl="0" w:tplc="ECB8FED2">
      <w:start w:val="1"/>
      <w:numFmt w:val="upperRoman"/>
      <w:lvlText w:val="%1."/>
      <w:lvlJc w:val="left"/>
      <w:pPr>
        <w:ind w:left="3418" w:hanging="196"/>
        <w:jc w:val="right"/>
      </w:pPr>
      <w:rPr>
        <w:rFonts w:ascii="Times New Roman" w:eastAsia="Times New Roman" w:hAnsi="Times New Roman" w:cs="Times New Roman" w:hint="default"/>
        <w:b/>
        <w:bCs/>
        <w:i w:val="0"/>
        <w:iCs w:val="0"/>
        <w:spacing w:val="-1"/>
        <w:w w:val="100"/>
        <w:sz w:val="22"/>
        <w:szCs w:val="22"/>
      </w:rPr>
    </w:lvl>
    <w:lvl w:ilvl="1" w:tplc="655E6092">
      <w:numFmt w:val="bullet"/>
      <w:lvlText w:val="•"/>
      <w:lvlJc w:val="left"/>
      <w:pPr>
        <w:ind w:left="4060" w:hanging="196"/>
      </w:pPr>
      <w:rPr>
        <w:rFonts w:hint="default"/>
      </w:rPr>
    </w:lvl>
    <w:lvl w:ilvl="2" w:tplc="44AAB3AC">
      <w:numFmt w:val="bullet"/>
      <w:lvlText w:val="•"/>
      <w:lvlJc w:val="left"/>
      <w:pPr>
        <w:ind w:left="4701" w:hanging="196"/>
      </w:pPr>
      <w:rPr>
        <w:rFonts w:hint="default"/>
      </w:rPr>
    </w:lvl>
    <w:lvl w:ilvl="3" w:tplc="5B1C941A">
      <w:numFmt w:val="bullet"/>
      <w:lvlText w:val="•"/>
      <w:lvlJc w:val="left"/>
      <w:pPr>
        <w:ind w:left="5341" w:hanging="196"/>
      </w:pPr>
      <w:rPr>
        <w:rFonts w:hint="default"/>
      </w:rPr>
    </w:lvl>
    <w:lvl w:ilvl="4" w:tplc="1A243CE6">
      <w:numFmt w:val="bullet"/>
      <w:lvlText w:val="•"/>
      <w:lvlJc w:val="left"/>
      <w:pPr>
        <w:ind w:left="5982" w:hanging="196"/>
      </w:pPr>
      <w:rPr>
        <w:rFonts w:hint="default"/>
      </w:rPr>
    </w:lvl>
    <w:lvl w:ilvl="5" w:tplc="9C226A4A">
      <w:numFmt w:val="bullet"/>
      <w:lvlText w:val="•"/>
      <w:lvlJc w:val="left"/>
      <w:pPr>
        <w:ind w:left="6622" w:hanging="196"/>
      </w:pPr>
      <w:rPr>
        <w:rFonts w:hint="default"/>
      </w:rPr>
    </w:lvl>
    <w:lvl w:ilvl="6" w:tplc="14648420">
      <w:numFmt w:val="bullet"/>
      <w:lvlText w:val="•"/>
      <w:lvlJc w:val="left"/>
      <w:pPr>
        <w:ind w:left="7263" w:hanging="196"/>
      </w:pPr>
      <w:rPr>
        <w:rFonts w:hint="default"/>
      </w:rPr>
    </w:lvl>
    <w:lvl w:ilvl="7" w:tplc="3DA2E546">
      <w:numFmt w:val="bullet"/>
      <w:lvlText w:val="•"/>
      <w:lvlJc w:val="left"/>
      <w:pPr>
        <w:ind w:left="7903" w:hanging="196"/>
      </w:pPr>
      <w:rPr>
        <w:rFonts w:hint="default"/>
      </w:rPr>
    </w:lvl>
    <w:lvl w:ilvl="8" w:tplc="449EBE90">
      <w:numFmt w:val="bullet"/>
      <w:lvlText w:val="•"/>
      <w:lvlJc w:val="left"/>
      <w:pPr>
        <w:ind w:left="8544" w:hanging="196"/>
      </w:pPr>
      <w:rPr>
        <w:rFonts w:hint="default"/>
      </w:rPr>
    </w:lvl>
  </w:abstractNum>
  <w:abstractNum w:abstractNumId="61" w15:restartNumberingAfterBreak="0">
    <w:nsid w:val="62867E55"/>
    <w:multiLevelType w:val="hybridMultilevel"/>
    <w:tmpl w:val="CA6AE63C"/>
    <w:lvl w:ilvl="0" w:tplc="4E4C4766">
      <w:start w:val="1"/>
      <w:numFmt w:val="decimal"/>
      <w:lvlText w:val="%1."/>
      <w:lvlJc w:val="left"/>
      <w:pPr>
        <w:ind w:left="802" w:hanging="567"/>
      </w:pPr>
      <w:rPr>
        <w:rFonts w:ascii="Times New Roman" w:eastAsia="Times New Roman" w:hAnsi="Times New Roman" w:cs="Times New Roman" w:hint="default"/>
        <w:b/>
        <w:bCs/>
        <w:i w:val="0"/>
        <w:iCs w:val="0"/>
        <w:w w:val="100"/>
        <w:sz w:val="22"/>
        <w:szCs w:val="22"/>
      </w:rPr>
    </w:lvl>
    <w:lvl w:ilvl="1" w:tplc="69264DAA">
      <w:numFmt w:val="bullet"/>
      <w:lvlText w:val="•"/>
      <w:lvlJc w:val="left"/>
      <w:pPr>
        <w:ind w:left="1702" w:hanging="567"/>
      </w:pPr>
      <w:rPr>
        <w:rFonts w:hint="default"/>
      </w:rPr>
    </w:lvl>
    <w:lvl w:ilvl="2" w:tplc="0956A4B6">
      <w:numFmt w:val="bullet"/>
      <w:lvlText w:val="•"/>
      <w:lvlJc w:val="left"/>
      <w:pPr>
        <w:ind w:left="2605" w:hanging="567"/>
      </w:pPr>
      <w:rPr>
        <w:rFonts w:hint="default"/>
      </w:rPr>
    </w:lvl>
    <w:lvl w:ilvl="3" w:tplc="8A18309A">
      <w:numFmt w:val="bullet"/>
      <w:lvlText w:val="•"/>
      <w:lvlJc w:val="left"/>
      <w:pPr>
        <w:ind w:left="3507" w:hanging="567"/>
      </w:pPr>
      <w:rPr>
        <w:rFonts w:hint="default"/>
      </w:rPr>
    </w:lvl>
    <w:lvl w:ilvl="4" w:tplc="CF3A5C30">
      <w:numFmt w:val="bullet"/>
      <w:lvlText w:val="•"/>
      <w:lvlJc w:val="left"/>
      <w:pPr>
        <w:ind w:left="4410" w:hanging="567"/>
      </w:pPr>
      <w:rPr>
        <w:rFonts w:hint="default"/>
      </w:rPr>
    </w:lvl>
    <w:lvl w:ilvl="5" w:tplc="398658A2">
      <w:numFmt w:val="bullet"/>
      <w:lvlText w:val="•"/>
      <w:lvlJc w:val="left"/>
      <w:pPr>
        <w:ind w:left="5312" w:hanging="567"/>
      </w:pPr>
      <w:rPr>
        <w:rFonts w:hint="default"/>
      </w:rPr>
    </w:lvl>
    <w:lvl w:ilvl="6" w:tplc="A2B0C398">
      <w:numFmt w:val="bullet"/>
      <w:lvlText w:val="•"/>
      <w:lvlJc w:val="left"/>
      <w:pPr>
        <w:ind w:left="6215" w:hanging="567"/>
      </w:pPr>
      <w:rPr>
        <w:rFonts w:hint="default"/>
      </w:rPr>
    </w:lvl>
    <w:lvl w:ilvl="7" w:tplc="517C9A22">
      <w:numFmt w:val="bullet"/>
      <w:lvlText w:val="•"/>
      <w:lvlJc w:val="left"/>
      <w:pPr>
        <w:ind w:left="7117" w:hanging="567"/>
      </w:pPr>
      <w:rPr>
        <w:rFonts w:hint="default"/>
      </w:rPr>
    </w:lvl>
    <w:lvl w:ilvl="8" w:tplc="82A0D8C4">
      <w:numFmt w:val="bullet"/>
      <w:lvlText w:val="•"/>
      <w:lvlJc w:val="left"/>
      <w:pPr>
        <w:ind w:left="8020" w:hanging="567"/>
      </w:pPr>
      <w:rPr>
        <w:rFonts w:hint="default"/>
      </w:rPr>
    </w:lvl>
  </w:abstractNum>
  <w:abstractNum w:abstractNumId="62" w15:restartNumberingAfterBreak="0">
    <w:nsid w:val="64A54D65"/>
    <w:multiLevelType w:val="hybridMultilevel"/>
    <w:tmpl w:val="E4D08C34"/>
    <w:lvl w:ilvl="0" w:tplc="382C830C">
      <w:start w:val="1"/>
      <w:numFmt w:val="decimal"/>
      <w:lvlText w:val="%1."/>
      <w:lvlJc w:val="left"/>
      <w:pPr>
        <w:ind w:left="456" w:hanging="221"/>
      </w:pPr>
      <w:rPr>
        <w:rFonts w:ascii="Times New Roman" w:eastAsia="Times New Roman" w:hAnsi="Times New Roman" w:cs="Times New Roman" w:hint="default"/>
        <w:b/>
        <w:bCs/>
        <w:i w:val="0"/>
        <w:iCs w:val="0"/>
        <w:w w:val="100"/>
        <w:sz w:val="22"/>
        <w:szCs w:val="22"/>
      </w:rPr>
    </w:lvl>
    <w:lvl w:ilvl="1" w:tplc="0730FE22">
      <w:numFmt w:val="bullet"/>
      <w:lvlText w:val="•"/>
      <w:lvlJc w:val="left"/>
      <w:pPr>
        <w:ind w:left="1396" w:hanging="221"/>
      </w:pPr>
      <w:rPr>
        <w:rFonts w:hint="default"/>
      </w:rPr>
    </w:lvl>
    <w:lvl w:ilvl="2" w:tplc="075A8C82">
      <w:numFmt w:val="bullet"/>
      <w:lvlText w:val="•"/>
      <w:lvlJc w:val="left"/>
      <w:pPr>
        <w:ind w:left="2333" w:hanging="221"/>
      </w:pPr>
      <w:rPr>
        <w:rFonts w:hint="default"/>
      </w:rPr>
    </w:lvl>
    <w:lvl w:ilvl="3" w:tplc="E3F6EB36">
      <w:numFmt w:val="bullet"/>
      <w:lvlText w:val="•"/>
      <w:lvlJc w:val="left"/>
      <w:pPr>
        <w:ind w:left="3269" w:hanging="221"/>
      </w:pPr>
      <w:rPr>
        <w:rFonts w:hint="default"/>
      </w:rPr>
    </w:lvl>
    <w:lvl w:ilvl="4" w:tplc="1FC07A56">
      <w:numFmt w:val="bullet"/>
      <w:lvlText w:val="•"/>
      <w:lvlJc w:val="left"/>
      <w:pPr>
        <w:ind w:left="4206" w:hanging="221"/>
      </w:pPr>
      <w:rPr>
        <w:rFonts w:hint="default"/>
      </w:rPr>
    </w:lvl>
    <w:lvl w:ilvl="5" w:tplc="B5C0068C">
      <w:numFmt w:val="bullet"/>
      <w:lvlText w:val="•"/>
      <w:lvlJc w:val="left"/>
      <w:pPr>
        <w:ind w:left="5142" w:hanging="221"/>
      </w:pPr>
      <w:rPr>
        <w:rFonts w:hint="default"/>
      </w:rPr>
    </w:lvl>
    <w:lvl w:ilvl="6" w:tplc="A7E21816">
      <w:numFmt w:val="bullet"/>
      <w:lvlText w:val="•"/>
      <w:lvlJc w:val="left"/>
      <w:pPr>
        <w:ind w:left="6079" w:hanging="221"/>
      </w:pPr>
      <w:rPr>
        <w:rFonts w:hint="default"/>
      </w:rPr>
    </w:lvl>
    <w:lvl w:ilvl="7" w:tplc="50F6600A">
      <w:numFmt w:val="bullet"/>
      <w:lvlText w:val="•"/>
      <w:lvlJc w:val="left"/>
      <w:pPr>
        <w:ind w:left="7015" w:hanging="221"/>
      </w:pPr>
      <w:rPr>
        <w:rFonts w:hint="default"/>
      </w:rPr>
    </w:lvl>
    <w:lvl w:ilvl="8" w:tplc="D02E3378">
      <w:numFmt w:val="bullet"/>
      <w:lvlText w:val="•"/>
      <w:lvlJc w:val="left"/>
      <w:pPr>
        <w:ind w:left="7952" w:hanging="221"/>
      </w:pPr>
      <w:rPr>
        <w:rFonts w:hint="default"/>
      </w:rPr>
    </w:lvl>
  </w:abstractNum>
  <w:abstractNum w:abstractNumId="63" w15:restartNumberingAfterBreak="0">
    <w:nsid w:val="65704F7F"/>
    <w:multiLevelType w:val="hybridMultilevel"/>
    <w:tmpl w:val="023AE50E"/>
    <w:lvl w:ilvl="0" w:tplc="0FE40092">
      <w:numFmt w:val="bullet"/>
      <w:lvlText w:val=""/>
      <w:lvlJc w:val="left"/>
      <w:pPr>
        <w:ind w:left="1359" w:hanging="557"/>
      </w:pPr>
      <w:rPr>
        <w:rFonts w:ascii="Symbol" w:eastAsia="Symbol" w:hAnsi="Symbol" w:cs="Symbol" w:hint="default"/>
        <w:b w:val="0"/>
        <w:bCs w:val="0"/>
        <w:i w:val="0"/>
        <w:iCs w:val="0"/>
        <w:w w:val="100"/>
        <w:sz w:val="12"/>
        <w:szCs w:val="12"/>
      </w:rPr>
    </w:lvl>
    <w:lvl w:ilvl="1" w:tplc="26306A40">
      <w:numFmt w:val="bullet"/>
      <w:lvlText w:val="•"/>
      <w:lvlJc w:val="left"/>
      <w:pPr>
        <w:ind w:left="2206" w:hanging="557"/>
      </w:pPr>
      <w:rPr>
        <w:rFonts w:hint="default"/>
      </w:rPr>
    </w:lvl>
    <w:lvl w:ilvl="2" w:tplc="7866606E">
      <w:numFmt w:val="bullet"/>
      <w:lvlText w:val="•"/>
      <w:lvlJc w:val="left"/>
      <w:pPr>
        <w:ind w:left="3053" w:hanging="557"/>
      </w:pPr>
      <w:rPr>
        <w:rFonts w:hint="default"/>
      </w:rPr>
    </w:lvl>
    <w:lvl w:ilvl="3" w:tplc="DE1EA156">
      <w:numFmt w:val="bullet"/>
      <w:lvlText w:val="•"/>
      <w:lvlJc w:val="left"/>
      <w:pPr>
        <w:ind w:left="3899" w:hanging="557"/>
      </w:pPr>
      <w:rPr>
        <w:rFonts w:hint="default"/>
      </w:rPr>
    </w:lvl>
    <w:lvl w:ilvl="4" w:tplc="CD48CEE0">
      <w:numFmt w:val="bullet"/>
      <w:lvlText w:val="•"/>
      <w:lvlJc w:val="left"/>
      <w:pPr>
        <w:ind w:left="4746" w:hanging="557"/>
      </w:pPr>
      <w:rPr>
        <w:rFonts w:hint="default"/>
      </w:rPr>
    </w:lvl>
    <w:lvl w:ilvl="5" w:tplc="0F9C2F30">
      <w:numFmt w:val="bullet"/>
      <w:lvlText w:val="•"/>
      <w:lvlJc w:val="left"/>
      <w:pPr>
        <w:ind w:left="5592" w:hanging="557"/>
      </w:pPr>
      <w:rPr>
        <w:rFonts w:hint="default"/>
      </w:rPr>
    </w:lvl>
    <w:lvl w:ilvl="6" w:tplc="9D7C4054">
      <w:numFmt w:val="bullet"/>
      <w:lvlText w:val="•"/>
      <w:lvlJc w:val="left"/>
      <w:pPr>
        <w:ind w:left="6439" w:hanging="557"/>
      </w:pPr>
      <w:rPr>
        <w:rFonts w:hint="default"/>
      </w:rPr>
    </w:lvl>
    <w:lvl w:ilvl="7" w:tplc="23CEE77A">
      <w:numFmt w:val="bullet"/>
      <w:lvlText w:val="•"/>
      <w:lvlJc w:val="left"/>
      <w:pPr>
        <w:ind w:left="7285" w:hanging="557"/>
      </w:pPr>
      <w:rPr>
        <w:rFonts w:hint="default"/>
      </w:rPr>
    </w:lvl>
    <w:lvl w:ilvl="8" w:tplc="DBA87B08">
      <w:numFmt w:val="bullet"/>
      <w:lvlText w:val="•"/>
      <w:lvlJc w:val="left"/>
      <w:pPr>
        <w:ind w:left="8132" w:hanging="557"/>
      </w:pPr>
      <w:rPr>
        <w:rFonts w:hint="default"/>
      </w:rPr>
    </w:lvl>
  </w:abstractNum>
  <w:abstractNum w:abstractNumId="64" w15:restartNumberingAfterBreak="0">
    <w:nsid w:val="684E4C19"/>
    <w:multiLevelType w:val="multilevel"/>
    <w:tmpl w:val="5F0E022C"/>
    <w:lvl w:ilvl="0">
      <w:start w:val="4"/>
      <w:numFmt w:val="decimal"/>
      <w:lvlText w:val="%1"/>
      <w:lvlJc w:val="left"/>
      <w:pPr>
        <w:ind w:left="802" w:hanging="567"/>
      </w:pPr>
      <w:rPr>
        <w:rFonts w:hint="default"/>
      </w:rPr>
    </w:lvl>
    <w:lvl w:ilvl="1">
      <w:start w:val="3"/>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65" w15:restartNumberingAfterBreak="0">
    <w:nsid w:val="6FDE613C"/>
    <w:multiLevelType w:val="hybridMultilevel"/>
    <w:tmpl w:val="112045AE"/>
    <w:lvl w:ilvl="0" w:tplc="93CA4020">
      <w:numFmt w:val="bullet"/>
      <w:lvlText w:val=""/>
      <w:lvlJc w:val="left"/>
      <w:pPr>
        <w:ind w:left="1359" w:hanging="557"/>
      </w:pPr>
      <w:rPr>
        <w:rFonts w:ascii="Symbol" w:eastAsia="Symbol" w:hAnsi="Symbol" w:cs="Symbol" w:hint="default"/>
        <w:b w:val="0"/>
        <w:bCs w:val="0"/>
        <w:i w:val="0"/>
        <w:iCs w:val="0"/>
        <w:w w:val="100"/>
        <w:sz w:val="12"/>
        <w:szCs w:val="12"/>
      </w:rPr>
    </w:lvl>
    <w:lvl w:ilvl="1" w:tplc="5D40D6B2">
      <w:numFmt w:val="bullet"/>
      <w:lvlText w:val="•"/>
      <w:lvlJc w:val="left"/>
      <w:pPr>
        <w:ind w:left="2206" w:hanging="557"/>
      </w:pPr>
      <w:rPr>
        <w:rFonts w:hint="default"/>
      </w:rPr>
    </w:lvl>
    <w:lvl w:ilvl="2" w:tplc="FF6A3360">
      <w:numFmt w:val="bullet"/>
      <w:lvlText w:val="•"/>
      <w:lvlJc w:val="left"/>
      <w:pPr>
        <w:ind w:left="3053" w:hanging="557"/>
      </w:pPr>
      <w:rPr>
        <w:rFonts w:hint="default"/>
      </w:rPr>
    </w:lvl>
    <w:lvl w:ilvl="3" w:tplc="6B96FB4C">
      <w:numFmt w:val="bullet"/>
      <w:lvlText w:val="•"/>
      <w:lvlJc w:val="left"/>
      <w:pPr>
        <w:ind w:left="3899" w:hanging="557"/>
      </w:pPr>
      <w:rPr>
        <w:rFonts w:hint="default"/>
      </w:rPr>
    </w:lvl>
    <w:lvl w:ilvl="4" w:tplc="3C585D6E">
      <w:numFmt w:val="bullet"/>
      <w:lvlText w:val="•"/>
      <w:lvlJc w:val="left"/>
      <w:pPr>
        <w:ind w:left="4746" w:hanging="557"/>
      </w:pPr>
      <w:rPr>
        <w:rFonts w:hint="default"/>
      </w:rPr>
    </w:lvl>
    <w:lvl w:ilvl="5" w:tplc="9C2014EA">
      <w:numFmt w:val="bullet"/>
      <w:lvlText w:val="•"/>
      <w:lvlJc w:val="left"/>
      <w:pPr>
        <w:ind w:left="5592" w:hanging="557"/>
      </w:pPr>
      <w:rPr>
        <w:rFonts w:hint="default"/>
      </w:rPr>
    </w:lvl>
    <w:lvl w:ilvl="6" w:tplc="9EA0CE0C">
      <w:numFmt w:val="bullet"/>
      <w:lvlText w:val="•"/>
      <w:lvlJc w:val="left"/>
      <w:pPr>
        <w:ind w:left="6439" w:hanging="557"/>
      </w:pPr>
      <w:rPr>
        <w:rFonts w:hint="default"/>
      </w:rPr>
    </w:lvl>
    <w:lvl w:ilvl="7" w:tplc="210418D2">
      <w:numFmt w:val="bullet"/>
      <w:lvlText w:val="•"/>
      <w:lvlJc w:val="left"/>
      <w:pPr>
        <w:ind w:left="7285" w:hanging="557"/>
      </w:pPr>
      <w:rPr>
        <w:rFonts w:hint="default"/>
      </w:rPr>
    </w:lvl>
    <w:lvl w:ilvl="8" w:tplc="8932AC2C">
      <w:numFmt w:val="bullet"/>
      <w:lvlText w:val="•"/>
      <w:lvlJc w:val="left"/>
      <w:pPr>
        <w:ind w:left="8132" w:hanging="557"/>
      </w:pPr>
      <w:rPr>
        <w:rFonts w:hint="default"/>
      </w:rPr>
    </w:lvl>
  </w:abstractNum>
  <w:abstractNum w:abstractNumId="66" w15:restartNumberingAfterBreak="0">
    <w:nsid w:val="7145260B"/>
    <w:multiLevelType w:val="hybridMultilevel"/>
    <w:tmpl w:val="7CD0C8E0"/>
    <w:lvl w:ilvl="0" w:tplc="D68EBC14">
      <w:numFmt w:val="bullet"/>
      <w:lvlText w:val=""/>
      <w:lvlJc w:val="left"/>
      <w:pPr>
        <w:ind w:left="1368" w:hanging="557"/>
      </w:pPr>
      <w:rPr>
        <w:rFonts w:ascii="Symbol" w:eastAsia="Symbol" w:hAnsi="Symbol" w:cs="Symbol" w:hint="default"/>
        <w:b w:val="0"/>
        <w:bCs w:val="0"/>
        <w:i w:val="0"/>
        <w:iCs w:val="0"/>
        <w:w w:val="100"/>
        <w:sz w:val="12"/>
        <w:szCs w:val="12"/>
      </w:rPr>
    </w:lvl>
    <w:lvl w:ilvl="1" w:tplc="F0045EDA">
      <w:numFmt w:val="bullet"/>
      <w:lvlText w:val="•"/>
      <w:lvlJc w:val="left"/>
      <w:pPr>
        <w:ind w:left="2206" w:hanging="557"/>
      </w:pPr>
      <w:rPr>
        <w:rFonts w:hint="default"/>
      </w:rPr>
    </w:lvl>
    <w:lvl w:ilvl="2" w:tplc="6328508A">
      <w:numFmt w:val="bullet"/>
      <w:lvlText w:val="•"/>
      <w:lvlJc w:val="left"/>
      <w:pPr>
        <w:ind w:left="3053" w:hanging="557"/>
      </w:pPr>
      <w:rPr>
        <w:rFonts w:hint="default"/>
      </w:rPr>
    </w:lvl>
    <w:lvl w:ilvl="3" w:tplc="433A59B6">
      <w:numFmt w:val="bullet"/>
      <w:lvlText w:val="•"/>
      <w:lvlJc w:val="left"/>
      <w:pPr>
        <w:ind w:left="3899" w:hanging="557"/>
      </w:pPr>
      <w:rPr>
        <w:rFonts w:hint="default"/>
      </w:rPr>
    </w:lvl>
    <w:lvl w:ilvl="4" w:tplc="074895DA">
      <w:numFmt w:val="bullet"/>
      <w:lvlText w:val="•"/>
      <w:lvlJc w:val="left"/>
      <w:pPr>
        <w:ind w:left="4746" w:hanging="557"/>
      </w:pPr>
      <w:rPr>
        <w:rFonts w:hint="default"/>
      </w:rPr>
    </w:lvl>
    <w:lvl w:ilvl="5" w:tplc="745C814A">
      <w:numFmt w:val="bullet"/>
      <w:lvlText w:val="•"/>
      <w:lvlJc w:val="left"/>
      <w:pPr>
        <w:ind w:left="5592" w:hanging="557"/>
      </w:pPr>
      <w:rPr>
        <w:rFonts w:hint="default"/>
      </w:rPr>
    </w:lvl>
    <w:lvl w:ilvl="6" w:tplc="615CA3CE">
      <w:numFmt w:val="bullet"/>
      <w:lvlText w:val="•"/>
      <w:lvlJc w:val="left"/>
      <w:pPr>
        <w:ind w:left="6439" w:hanging="557"/>
      </w:pPr>
      <w:rPr>
        <w:rFonts w:hint="default"/>
      </w:rPr>
    </w:lvl>
    <w:lvl w:ilvl="7" w:tplc="93A2547C">
      <w:numFmt w:val="bullet"/>
      <w:lvlText w:val="•"/>
      <w:lvlJc w:val="left"/>
      <w:pPr>
        <w:ind w:left="7285" w:hanging="557"/>
      </w:pPr>
      <w:rPr>
        <w:rFonts w:hint="default"/>
      </w:rPr>
    </w:lvl>
    <w:lvl w:ilvl="8" w:tplc="92122BDC">
      <w:numFmt w:val="bullet"/>
      <w:lvlText w:val="•"/>
      <w:lvlJc w:val="left"/>
      <w:pPr>
        <w:ind w:left="8132" w:hanging="557"/>
      </w:pPr>
      <w:rPr>
        <w:rFonts w:hint="default"/>
      </w:rPr>
    </w:lvl>
  </w:abstractNum>
  <w:abstractNum w:abstractNumId="67" w15:restartNumberingAfterBreak="0">
    <w:nsid w:val="730A1A75"/>
    <w:multiLevelType w:val="hybridMultilevel"/>
    <w:tmpl w:val="6E1E03F6"/>
    <w:lvl w:ilvl="0" w:tplc="3DA2C47C">
      <w:numFmt w:val="bullet"/>
      <w:lvlText w:val=""/>
      <w:lvlJc w:val="left"/>
      <w:pPr>
        <w:ind w:left="1368" w:hanging="557"/>
      </w:pPr>
      <w:rPr>
        <w:rFonts w:ascii="Symbol" w:eastAsia="Symbol" w:hAnsi="Symbol" w:cs="Symbol" w:hint="default"/>
        <w:b w:val="0"/>
        <w:bCs w:val="0"/>
        <w:i w:val="0"/>
        <w:iCs w:val="0"/>
        <w:w w:val="100"/>
        <w:sz w:val="12"/>
        <w:szCs w:val="12"/>
      </w:rPr>
    </w:lvl>
    <w:lvl w:ilvl="1" w:tplc="639A9798">
      <w:numFmt w:val="bullet"/>
      <w:lvlText w:val="•"/>
      <w:lvlJc w:val="left"/>
      <w:pPr>
        <w:ind w:left="2206" w:hanging="557"/>
      </w:pPr>
      <w:rPr>
        <w:rFonts w:hint="default"/>
      </w:rPr>
    </w:lvl>
    <w:lvl w:ilvl="2" w:tplc="47084ABC">
      <w:numFmt w:val="bullet"/>
      <w:lvlText w:val="•"/>
      <w:lvlJc w:val="left"/>
      <w:pPr>
        <w:ind w:left="3053" w:hanging="557"/>
      </w:pPr>
      <w:rPr>
        <w:rFonts w:hint="default"/>
      </w:rPr>
    </w:lvl>
    <w:lvl w:ilvl="3" w:tplc="62DAA238">
      <w:numFmt w:val="bullet"/>
      <w:lvlText w:val="•"/>
      <w:lvlJc w:val="left"/>
      <w:pPr>
        <w:ind w:left="3899" w:hanging="557"/>
      </w:pPr>
      <w:rPr>
        <w:rFonts w:hint="default"/>
      </w:rPr>
    </w:lvl>
    <w:lvl w:ilvl="4" w:tplc="BBFA031A">
      <w:numFmt w:val="bullet"/>
      <w:lvlText w:val="•"/>
      <w:lvlJc w:val="left"/>
      <w:pPr>
        <w:ind w:left="4746" w:hanging="557"/>
      </w:pPr>
      <w:rPr>
        <w:rFonts w:hint="default"/>
      </w:rPr>
    </w:lvl>
    <w:lvl w:ilvl="5" w:tplc="7BB417CC">
      <w:numFmt w:val="bullet"/>
      <w:lvlText w:val="•"/>
      <w:lvlJc w:val="left"/>
      <w:pPr>
        <w:ind w:left="5592" w:hanging="557"/>
      </w:pPr>
      <w:rPr>
        <w:rFonts w:hint="default"/>
      </w:rPr>
    </w:lvl>
    <w:lvl w:ilvl="6" w:tplc="5B1A7550">
      <w:numFmt w:val="bullet"/>
      <w:lvlText w:val="•"/>
      <w:lvlJc w:val="left"/>
      <w:pPr>
        <w:ind w:left="6439" w:hanging="557"/>
      </w:pPr>
      <w:rPr>
        <w:rFonts w:hint="default"/>
      </w:rPr>
    </w:lvl>
    <w:lvl w:ilvl="7" w:tplc="205E01A0">
      <w:numFmt w:val="bullet"/>
      <w:lvlText w:val="•"/>
      <w:lvlJc w:val="left"/>
      <w:pPr>
        <w:ind w:left="7285" w:hanging="557"/>
      </w:pPr>
      <w:rPr>
        <w:rFonts w:hint="default"/>
      </w:rPr>
    </w:lvl>
    <w:lvl w:ilvl="8" w:tplc="94A8607A">
      <w:numFmt w:val="bullet"/>
      <w:lvlText w:val="•"/>
      <w:lvlJc w:val="left"/>
      <w:pPr>
        <w:ind w:left="8132" w:hanging="557"/>
      </w:pPr>
      <w:rPr>
        <w:rFonts w:hint="default"/>
      </w:rPr>
    </w:lvl>
  </w:abstractNum>
  <w:abstractNum w:abstractNumId="68" w15:restartNumberingAfterBreak="0">
    <w:nsid w:val="740A7100"/>
    <w:multiLevelType w:val="multilevel"/>
    <w:tmpl w:val="CAB65530"/>
    <w:lvl w:ilvl="0">
      <w:start w:val="5"/>
      <w:numFmt w:val="decimal"/>
      <w:lvlText w:val="%1"/>
      <w:lvlJc w:val="left"/>
      <w:pPr>
        <w:ind w:left="567" w:hanging="332"/>
      </w:pPr>
      <w:rPr>
        <w:rFonts w:hint="default"/>
      </w:rPr>
    </w:lvl>
    <w:lvl w:ilvl="1">
      <w:start w:val="1"/>
      <w:numFmt w:val="decimal"/>
      <w:lvlText w:val="%1.%2"/>
      <w:lvlJc w:val="left"/>
      <w:pPr>
        <w:ind w:left="567" w:hanging="332"/>
      </w:pPr>
      <w:rPr>
        <w:rFonts w:ascii="Times New Roman" w:eastAsia="Times New Roman" w:hAnsi="Times New Roman" w:cs="Times New Roman" w:hint="default"/>
        <w:b w:val="0"/>
        <w:bCs w:val="0"/>
        <w:i w:val="0"/>
        <w:iCs w:val="0"/>
        <w:w w:val="100"/>
        <w:sz w:val="22"/>
        <w:szCs w:val="22"/>
      </w:rPr>
    </w:lvl>
    <w:lvl w:ilvl="2">
      <w:numFmt w:val="bullet"/>
      <w:lvlText w:val="•"/>
      <w:lvlJc w:val="left"/>
      <w:pPr>
        <w:ind w:left="2413" w:hanging="332"/>
      </w:pPr>
      <w:rPr>
        <w:rFonts w:hint="default"/>
      </w:rPr>
    </w:lvl>
    <w:lvl w:ilvl="3">
      <w:numFmt w:val="bullet"/>
      <w:lvlText w:val="•"/>
      <w:lvlJc w:val="left"/>
      <w:pPr>
        <w:ind w:left="3339" w:hanging="332"/>
      </w:pPr>
      <w:rPr>
        <w:rFonts w:hint="default"/>
      </w:rPr>
    </w:lvl>
    <w:lvl w:ilvl="4">
      <w:numFmt w:val="bullet"/>
      <w:lvlText w:val="•"/>
      <w:lvlJc w:val="left"/>
      <w:pPr>
        <w:ind w:left="4266" w:hanging="332"/>
      </w:pPr>
      <w:rPr>
        <w:rFonts w:hint="default"/>
      </w:rPr>
    </w:lvl>
    <w:lvl w:ilvl="5">
      <w:numFmt w:val="bullet"/>
      <w:lvlText w:val="•"/>
      <w:lvlJc w:val="left"/>
      <w:pPr>
        <w:ind w:left="5192" w:hanging="332"/>
      </w:pPr>
      <w:rPr>
        <w:rFonts w:hint="default"/>
      </w:rPr>
    </w:lvl>
    <w:lvl w:ilvl="6">
      <w:numFmt w:val="bullet"/>
      <w:lvlText w:val="•"/>
      <w:lvlJc w:val="left"/>
      <w:pPr>
        <w:ind w:left="6119" w:hanging="332"/>
      </w:pPr>
      <w:rPr>
        <w:rFonts w:hint="default"/>
      </w:rPr>
    </w:lvl>
    <w:lvl w:ilvl="7">
      <w:numFmt w:val="bullet"/>
      <w:lvlText w:val="•"/>
      <w:lvlJc w:val="left"/>
      <w:pPr>
        <w:ind w:left="7045" w:hanging="332"/>
      </w:pPr>
      <w:rPr>
        <w:rFonts w:hint="default"/>
      </w:rPr>
    </w:lvl>
    <w:lvl w:ilvl="8">
      <w:numFmt w:val="bullet"/>
      <w:lvlText w:val="•"/>
      <w:lvlJc w:val="left"/>
      <w:pPr>
        <w:ind w:left="7972" w:hanging="332"/>
      </w:pPr>
      <w:rPr>
        <w:rFonts w:hint="default"/>
      </w:rPr>
    </w:lvl>
  </w:abstractNum>
  <w:abstractNum w:abstractNumId="69" w15:restartNumberingAfterBreak="0">
    <w:nsid w:val="75FD2CE1"/>
    <w:multiLevelType w:val="hybridMultilevel"/>
    <w:tmpl w:val="C88400AC"/>
    <w:lvl w:ilvl="0" w:tplc="FCE47F8C">
      <w:start w:val="1"/>
      <w:numFmt w:val="upperLetter"/>
      <w:lvlText w:val="%1."/>
      <w:lvlJc w:val="left"/>
      <w:pPr>
        <w:ind w:left="797" w:hanging="562"/>
      </w:pPr>
      <w:rPr>
        <w:rFonts w:ascii="Times New Roman" w:eastAsia="Times New Roman" w:hAnsi="Times New Roman" w:cs="Times New Roman" w:hint="default"/>
        <w:b/>
        <w:bCs/>
        <w:i w:val="0"/>
        <w:iCs w:val="0"/>
        <w:spacing w:val="-2"/>
        <w:w w:val="100"/>
        <w:sz w:val="22"/>
        <w:szCs w:val="22"/>
      </w:rPr>
    </w:lvl>
    <w:lvl w:ilvl="1" w:tplc="B3E87E8C">
      <w:start w:val="1"/>
      <w:numFmt w:val="upperLetter"/>
      <w:lvlText w:val="%2."/>
      <w:lvlJc w:val="left"/>
      <w:pPr>
        <w:ind w:left="4061" w:hanging="269"/>
        <w:jc w:val="right"/>
      </w:pPr>
      <w:rPr>
        <w:rFonts w:ascii="Times New Roman" w:eastAsia="Times New Roman" w:hAnsi="Times New Roman" w:cs="Times New Roman" w:hint="default"/>
        <w:b/>
        <w:bCs/>
        <w:i w:val="0"/>
        <w:iCs w:val="0"/>
        <w:spacing w:val="-1"/>
        <w:w w:val="100"/>
        <w:sz w:val="22"/>
        <w:szCs w:val="22"/>
      </w:rPr>
    </w:lvl>
    <w:lvl w:ilvl="2" w:tplc="38126ED6">
      <w:numFmt w:val="bullet"/>
      <w:lvlText w:val="•"/>
      <w:lvlJc w:val="left"/>
      <w:pPr>
        <w:ind w:left="4700" w:hanging="269"/>
      </w:pPr>
      <w:rPr>
        <w:rFonts w:hint="default"/>
      </w:rPr>
    </w:lvl>
    <w:lvl w:ilvl="3" w:tplc="8140DD12">
      <w:numFmt w:val="bullet"/>
      <w:lvlText w:val="•"/>
      <w:lvlJc w:val="left"/>
      <w:pPr>
        <w:ind w:left="5341" w:hanging="269"/>
      </w:pPr>
      <w:rPr>
        <w:rFonts w:hint="default"/>
      </w:rPr>
    </w:lvl>
    <w:lvl w:ilvl="4" w:tplc="84D2D87A">
      <w:numFmt w:val="bullet"/>
      <w:lvlText w:val="•"/>
      <w:lvlJc w:val="left"/>
      <w:pPr>
        <w:ind w:left="5981" w:hanging="269"/>
      </w:pPr>
      <w:rPr>
        <w:rFonts w:hint="default"/>
      </w:rPr>
    </w:lvl>
    <w:lvl w:ilvl="5" w:tplc="412A4D9C">
      <w:numFmt w:val="bullet"/>
      <w:lvlText w:val="•"/>
      <w:lvlJc w:val="left"/>
      <w:pPr>
        <w:ind w:left="6622" w:hanging="269"/>
      </w:pPr>
      <w:rPr>
        <w:rFonts w:hint="default"/>
      </w:rPr>
    </w:lvl>
    <w:lvl w:ilvl="6" w:tplc="A8EA86EC">
      <w:numFmt w:val="bullet"/>
      <w:lvlText w:val="•"/>
      <w:lvlJc w:val="left"/>
      <w:pPr>
        <w:ind w:left="7263" w:hanging="269"/>
      </w:pPr>
      <w:rPr>
        <w:rFonts w:hint="default"/>
      </w:rPr>
    </w:lvl>
    <w:lvl w:ilvl="7" w:tplc="A024199A">
      <w:numFmt w:val="bullet"/>
      <w:lvlText w:val="•"/>
      <w:lvlJc w:val="left"/>
      <w:pPr>
        <w:ind w:left="7903" w:hanging="269"/>
      </w:pPr>
      <w:rPr>
        <w:rFonts w:hint="default"/>
      </w:rPr>
    </w:lvl>
    <w:lvl w:ilvl="8" w:tplc="A21EC696">
      <w:numFmt w:val="bullet"/>
      <w:lvlText w:val="•"/>
      <w:lvlJc w:val="left"/>
      <w:pPr>
        <w:ind w:left="8544" w:hanging="269"/>
      </w:pPr>
      <w:rPr>
        <w:rFonts w:hint="default"/>
      </w:rPr>
    </w:lvl>
  </w:abstractNum>
  <w:abstractNum w:abstractNumId="70" w15:restartNumberingAfterBreak="0">
    <w:nsid w:val="771F37B6"/>
    <w:multiLevelType w:val="hybridMultilevel"/>
    <w:tmpl w:val="F3BAC156"/>
    <w:lvl w:ilvl="0" w:tplc="762AA0CC">
      <w:start w:val="7"/>
      <w:numFmt w:val="decimal"/>
      <w:lvlText w:val="%1."/>
      <w:lvlJc w:val="left"/>
      <w:pPr>
        <w:ind w:left="456" w:hanging="221"/>
      </w:pPr>
      <w:rPr>
        <w:rFonts w:ascii="Times New Roman" w:eastAsia="Times New Roman" w:hAnsi="Times New Roman" w:cs="Times New Roman" w:hint="default"/>
        <w:b/>
        <w:bCs/>
        <w:i w:val="0"/>
        <w:iCs w:val="0"/>
        <w:spacing w:val="0"/>
        <w:w w:val="100"/>
        <w:sz w:val="22"/>
        <w:szCs w:val="22"/>
        <w:lang w:val="hu-HU" w:eastAsia="en-US" w:bidi="ar-SA"/>
      </w:rPr>
    </w:lvl>
    <w:lvl w:ilvl="1" w:tplc="5A223918">
      <w:numFmt w:val="bullet"/>
      <w:lvlText w:val="*"/>
      <w:lvlJc w:val="left"/>
      <w:pPr>
        <w:ind w:left="385" w:hanging="150"/>
      </w:pPr>
      <w:rPr>
        <w:rFonts w:ascii="Times New Roman" w:eastAsia="Times New Roman" w:hAnsi="Times New Roman" w:cs="Times New Roman" w:hint="default"/>
        <w:spacing w:val="0"/>
        <w:w w:val="99"/>
        <w:lang w:val="hu-HU" w:eastAsia="en-US" w:bidi="ar-SA"/>
      </w:rPr>
    </w:lvl>
    <w:lvl w:ilvl="2" w:tplc="B3C2BE4E">
      <w:numFmt w:val="bullet"/>
      <w:lvlText w:val="•"/>
      <w:lvlJc w:val="left"/>
      <w:pPr>
        <w:ind w:left="460" w:hanging="150"/>
      </w:pPr>
      <w:rPr>
        <w:rFonts w:hint="default"/>
        <w:lang w:val="hu-HU" w:eastAsia="en-US" w:bidi="ar-SA"/>
      </w:rPr>
    </w:lvl>
    <w:lvl w:ilvl="3" w:tplc="329CF0EA">
      <w:numFmt w:val="bullet"/>
      <w:lvlText w:val="•"/>
      <w:lvlJc w:val="left"/>
      <w:pPr>
        <w:ind w:left="1643" w:hanging="150"/>
      </w:pPr>
      <w:rPr>
        <w:rFonts w:hint="default"/>
        <w:lang w:val="hu-HU" w:eastAsia="en-US" w:bidi="ar-SA"/>
      </w:rPr>
    </w:lvl>
    <w:lvl w:ilvl="4" w:tplc="0818E828">
      <w:numFmt w:val="bullet"/>
      <w:lvlText w:val="•"/>
      <w:lvlJc w:val="left"/>
      <w:pPr>
        <w:ind w:left="2826" w:hanging="150"/>
      </w:pPr>
      <w:rPr>
        <w:rFonts w:hint="default"/>
        <w:lang w:val="hu-HU" w:eastAsia="en-US" w:bidi="ar-SA"/>
      </w:rPr>
    </w:lvl>
    <w:lvl w:ilvl="5" w:tplc="EE54D3F8">
      <w:numFmt w:val="bullet"/>
      <w:lvlText w:val="•"/>
      <w:lvlJc w:val="left"/>
      <w:pPr>
        <w:ind w:left="4009" w:hanging="150"/>
      </w:pPr>
      <w:rPr>
        <w:rFonts w:hint="default"/>
        <w:lang w:val="hu-HU" w:eastAsia="en-US" w:bidi="ar-SA"/>
      </w:rPr>
    </w:lvl>
    <w:lvl w:ilvl="6" w:tplc="586C8EAA">
      <w:numFmt w:val="bullet"/>
      <w:lvlText w:val="•"/>
      <w:lvlJc w:val="left"/>
      <w:pPr>
        <w:ind w:left="5192" w:hanging="150"/>
      </w:pPr>
      <w:rPr>
        <w:rFonts w:hint="default"/>
        <w:lang w:val="hu-HU" w:eastAsia="en-US" w:bidi="ar-SA"/>
      </w:rPr>
    </w:lvl>
    <w:lvl w:ilvl="7" w:tplc="8584B842">
      <w:numFmt w:val="bullet"/>
      <w:lvlText w:val="•"/>
      <w:lvlJc w:val="left"/>
      <w:pPr>
        <w:ind w:left="6375" w:hanging="150"/>
      </w:pPr>
      <w:rPr>
        <w:rFonts w:hint="default"/>
        <w:lang w:val="hu-HU" w:eastAsia="en-US" w:bidi="ar-SA"/>
      </w:rPr>
    </w:lvl>
    <w:lvl w:ilvl="8" w:tplc="456C91F4">
      <w:numFmt w:val="bullet"/>
      <w:lvlText w:val="•"/>
      <w:lvlJc w:val="left"/>
      <w:pPr>
        <w:ind w:left="7559" w:hanging="150"/>
      </w:pPr>
      <w:rPr>
        <w:rFonts w:hint="default"/>
        <w:lang w:val="hu-HU" w:eastAsia="en-US" w:bidi="ar-SA"/>
      </w:rPr>
    </w:lvl>
  </w:abstractNum>
  <w:abstractNum w:abstractNumId="71" w15:restartNumberingAfterBreak="0">
    <w:nsid w:val="77C33FAE"/>
    <w:multiLevelType w:val="hybridMultilevel"/>
    <w:tmpl w:val="7C765366"/>
    <w:lvl w:ilvl="0" w:tplc="05528CE2">
      <w:numFmt w:val="bullet"/>
      <w:lvlText w:val=""/>
      <w:lvlJc w:val="left"/>
      <w:pPr>
        <w:ind w:left="1359" w:hanging="557"/>
      </w:pPr>
      <w:rPr>
        <w:rFonts w:ascii="Symbol" w:eastAsia="Symbol" w:hAnsi="Symbol" w:cs="Symbol" w:hint="default"/>
        <w:b w:val="0"/>
        <w:bCs w:val="0"/>
        <w:i w:val="0"/>
        <w:iCs w:val="0"/>
        <w:w w:val="100"/>
        <w:sz w:val="12"/>
        <w:szCs w:val="12"/>
      </w:rPr>
    </w:lvl>
    <w:lvl w:ilvl="1" w:tplc="4986FAC6">
      <w:numFmt w:val="bullet"/>
      <w:lvlText w:val="•"/>
      <w:lvlJc w:val="left"/>
      <w:pPr>
        <w:ind w:left="2206" w:hanging="557"/>
      </w:pPr>
      <w:rPr>
        <w:rFonts w:hint="default"/>
      </w:rPr>
    </w:lvl>
    <w:lvl w:ilvl="2" w:tplc="21D2BDDC">
      <w:numFmt w:val="bullet"/>
      <w:lvlText w:val="•"/>
      <w:lvlJc w:val="left"/>
      <w:pPr>
        <w:ind w:left="3053" w:hanging="557"/>
      </w:pPr>
      <w:rPr>
        <w:rFonts w:hint="default"/>
      </w:rPr>
    </w:lvl>
    <w:lvl w:ilvl="3" w:tplc="566249AA">
      <w:numFmt w:val="bullet"/>
      <w:lvlText w:val="•"/>
      <w:lvlJc w:val="left"/>
      <w:pPr>
        <w:ind w:left="3899" w:hanging="557"/>
      </w:pPr>
      <w:rPr>
        <w:rFonts w:hint="default"/>
      </w:rPr>
    </w:lvl>
    <w:lvl w:ilvl="4" w:tplc="918C1118">
      <w:numFmt w:val="bullet"/>
      <w:lvlText w:val="•"/>
      <w:lvlJc w:val="left"/>
      <w:pPr>
        <w:ind w:left="4746" w:hanging="557"/>
      </w:pPr>
      <w:rPr>
        <w:rFonts w:hint="default"/>
      </w:rPr>
    </w:lvl>
    <w:lvl w:ilvl="5" w:tplc="2C169BD6">
      <w:numFmt w:val="bullet"/>
      <w:lvlText w:val="•"/>
      <w:lvlJc w:val="left"/>
      <w:pPr>
        <w:ind w:left="5592" w:hanging="557"/>
      </w:pPr>
      <w:rPr>
        <w:rFonts w:hint="default"/>
      </w:rPr>
    </w:lvl>
    <w:lvl w:ilvl="6" w:tplc="D98EC598">
      <w:numFmt w:val="bullet"/>
      <w:lvlText w:val="•"/>
      <w:lvlJc w:val="left"/>
      <w:pPr>
        <w:ind w:left="6439" w:hanging="557"/>
      </w:pPr>
      <w:rPr>
        <w:rFonts w:hint="default"/>
      </w:rPr>
    </w:lvl>
    <w:lvl w:ilvl="7" w:tplc="0B484176">
      <w:numFmt w:val="bullet"/>
      <w:lvlText w:val="•"/>
      <w:lvlJc w:val="left"/>
      <w:pPr>
        <w:ind w:left="7285" w:hanging="557"/>
      </w:pPr>
      <w:rPr>
        <w:rFonts w:hint="default"/>
      </w:rPr>
    </w:lvl>
    <w:lvl w:ilvl="8" w:tplc="9B2A23BA">
      <w:numFmt w:val="bullet"/>
      <w:lvlText w:val="•"/>
      <w:lvlJc w:val="left"/>
      <w:pPr>
        <w:ind w:left="8132" w:hanging="557"/>
      </w:pPr>
      <w:rPr>
        <w:rFonts w:hint="default"/>
      </w:rPr>
    </w:lvl>
  </w:abstractNum>
  <w:abstractNum w:abstractNumId="72" w15:restartNumberingAfterBreak="0">
    <w:nsid w:val="7AF73B60"/>
    <w:multiLevelType w:val="hybridMultilevel"/>
    <w:tmpl w:val="2E06147E"/>
    <w:lvl w:ilvl="0" w:tplc="823812F6">
      <w:numFmt w:val="bullet"/>
      <w:lvlText w:val="-"/>
      <w:lvlJc w:val="left"/>
      <w:pPr>
        <w:ind w:left="236" w:hanging="562"/>
      </w:pPr>
      <w:rPr>
        <w:rFonts w:ascii="Times New Roman" w:eastAsia="Times New Roman" w:hAnsi="Times New Roman" w:cs="Times New Roman" w:hint="default"/>
        <w:b w:val="0"/>
        <w:bCs w:val="0"/>
        <w:i w:val="0"/>
        <w:iCs w:val="0"/>
        <w:w w:val="100"/>
        <w:sz w:val="22"/>
        <w:szCs w:val="22"/>
      </w:rPr>
    </w:lvl>
    <w:lvl w:ilvl="1" w:tplc="EBD4AB7A">
      <w:numFmt w:val="bullet"/>
      <w:lvlText w:val="•"/>
      <w:lvlJc w:val="left"/>
      <w:pPr>
        <w:ind w:left="1198" w:hanging="562"/>
      </w:pPr>
      <w:rPr>
        <w:rFonts w:hint="default"/>
      </w:rPr>
    </w:lvl>
    <w:lvl w:ilvl="2" w:tplc="DAC2CE68">
      <w:numFmt w:val="bullet"/>
      <w:lvlText w:val="•"/>
      <w:lvlJc w:val="left"/>
      <w:pPr>
        <w:ind w:left="2157" w:hanging="562"/>
      </w:pPr>
      <w:rPr>
        <w:rFonts w:hint="default"/>
      </w:rPr>
    </w:lvl>
    <w:lvl w:ilvl="3" w:tplc="103050A6">
      <w:numFmt w:val="bullet"/>
      <w:lvlText w:val="•"/>
      <w:lvlJc w:val="left"/>
      <w:pPr>
        <w:ind w:left="3115" w:hanging="562"/>
      </w:pPr>
      <w:rPr>
        <w:rFonts w:hint="default"/>
      </w:rPr>
    </w:lvl>
    <w:lvl w:ilvl="4" w:tplc="5DA610FA">
      <w:numFmt w:val="bullet"/>
      <w:lvlText w:val="•"/>
      <w:lvlJc w:val="left"/>
      <w:pPr>
        <w:ind w:left="4074" w:hanging="562"/>
      </w:pPr>
      <w:rPr>
        <w:rFonts w:hint="default"/>
      </w:rPr>
    </w:lvl>
    <w:lvl w:ilvl="5" w:tplc="B54A7024">
      <w:numFmt w:val="bullet"/>
      <w:lvlText w:val="•"/>
      <w:lvlJc w:val="left"/>
      <w:pPr>
        <w:ind w:left="5032" w:hanging="562"/>
      </w:pPr>
      <w:rPr>
        <w:rFonts w:hint="default"/>
      </w:rPr>
    </w:lvl>
    <w:lvl w:ilvl="6" w:tplc="8C46D224">
      <w:numFmt w:val="bullet"/>
      <w:lvlText w:val="•"/>
      <w:lvlJc w:val="left"/>
      <w:pPr>
        <w:ind w:left="5991" w:hanging="562"/>
      </w:pPr>
      <w:rPr>
        <w:rFonts w:hint="default"/>
      </w:rPr>
    </w:lvl>
    <w:lvl w:ilvl="7" w:tplc="4E629E4A">
      <w:numFmt w:val="bullet"/>
      <w:lvlText w:val="•"/>
      <w:lvlJc w:val="left"/>
      <w:pPr>
        <w:ind w:left="6949" w:hanging="562"/>
      </w:pPr>
      <w:rPr>
        <w:rFonts w:hint="default"/>
      </w:rPr>
    </w:lvl>
    <w:lvl w:ilvl="8" w:tplc="0A9A338A">
      <w:numFmt w:val="bullet"/>
      <w:lvlText w:val="•"/>
      <w:lvlJc w:val="left"/>
      <w:pPr>
        <w:ind w:left="7908" w:hanging="562"/>
      </w:pPr>
      <w:rPr>
        <w:rFonts w:hint="default"/>
      </w:rPr>
    </w:lvl>
  </w:abstractNum>
  <w:abstractNum w:abstractNumId="73" w15:restartNumberingAfterBreak="0">
    <w:nsid w:val="7BCC1AE5"/>
    <w:multiLevelType w:val="hybridMultilevel"/>
    <w:tmpl w:val="A042AB8C"/>
    <w:lvl w:ilvl="0" w:tplc="D0224E20">
      <w:start w:val="8"/>
      <w:numFmt w:val="decimal"/>
      <w:lvlText w:val="%1"/>
      <w:lvlJc w:val="left"/>
      <w:pPr>
        <w:ind w:left="1442" w:hanging="640"/>
      </w:pPr>
      <w:rPr>
        <w:rFonts w:hint="default"/>
      </w:rPr>
    </w:lvl>
    <w:lvl w:ilvl="1" w:tplc="040E0019" w:tentative="1">
      <w:start w:val="1"/>
      <w:numFmt w:val="lowerLetter"/>
      <w:lvlText w:val="%2."/>
      <w:lvlJc w:val="left"/>
      <w:pPr>
        <w:ind w:left="1882" w:hanging="360"/>
      </w:pPr>
    </w:lvl>
    <w:lvl w:ilvl="2" w:tplc="040E001B" w:tentative="1">
      <w:start w:val="1"/>
      <w:numFmt w:val="lowerRoman"/>
      <w:lvlText w:val="%3."/>
      <w:lvlJc w:val="right"/>
      <w:pPr>
        <w:ind w:left="2602" w:hanging="180"/>
      </w:pPr>
    </w:lvl>
    <w:lvl w:ilvl="3" w:tplc="040E000F" w:tentative="1">
      <w:start w:val="1"/>
      <w:numFmt w:val="decimal"/>
      <w:lvlText w:val="%4."/>
      <w:lvlJc w:val="left"/>
      <w:pPr>
        <w:ind w:left="3322" w:hanging="360"/>
      </w:pPr>
    </w:lvl>
    <w:lvl w:ilvl="4" w:tplc="040E0019" w:tentative="1">
      <w:start w:val="1"/>
      <w:numFmt w:val="lowerLetter"/>
      <w:lvlText w:val="%5."/>
      <w:lvlJc w:val="left"/>
      <w:pPr>
        <w:ind w:left="4042" w:hanging="360"/>
      </w:pPr>
    </w:lvl>
    <w:lvl w:ilvl="5" w:tplc="040E001B" w:tentative="1">
      <w:start w:val="1"/>
      <w:numFmt w:val="lowerRoman"/>
      <w:lvlText w:val="%6."/>
      <w:lvlJc w:val="right"/>
      <w:pPr>
        <w:ind w:left="4762" w:hanging="180"/>
      </w:pPr>
    </w:lvl>
    <w:lvl w:ilvl="6" w:tplc="040E000F" w:tentative="1">
      <w:start w:val="1"/>
      <w:numFmt w:val="decimal"/>
      <w:lvlText w:val="%7."/>
      <w:lvlJc w:val="left"/>
      <w:pPr>
        <w:ind w:left="5482" w:hanging="360"/>
      </w:pPr>
    </w:lvl>
    <w:lvl w:ilvl="7" w:tplc="040E0019" w:tentative="1">
      <w:start w:val="1"/>
      <w:numFmt w:val="lowerLetter"/>
      <w:lvlText w:val="%8."/>
      <w:lvlJc w:val="left"/>
      <w:pPr>
        <w:ind w:left="6202" w:hanging="360"/>
      </w:pPr>
    </w:lvl>
    <w:lvl w:ilvl="8" w:tplc="040E001B" w:tentative="1">
      <w:start w:val="1"/>
      <w:numFmt w:val="lowerRoman"/>
      <w:lvlText w:val="%9."/>
      <w:lvlJc w:val="right"/>
      <w:pPr>
        <w:ind w:left="6922" w:hanging="180"/>
      </w:pPr>
    </w:lvl>
  </w:abstractNum>
  <w:abstractNum w:abstractNumId="74" w15:restartNumberingAfterBreak="0">
    <w:nsid w:val="7F1358DE"/>
    <w:multiLevelType w:val="hybridMultilevel"/>
    <w:tmpl w:val="14C656F2"/>
    <w:lvl w:ilvl="0" w:tplc="17B2812E">
      <w:numFmt w:val="bullet"/>
      <w:lvlText w:val=""/>
      <w:lvlJc w:val="left"/>
      <w:pPr>
        <w:ind w:left="1414" w:hanging="612"/>
      </w:pPr>
      <w:rPr>
        <w:rFonts w:ascii="Symbol" w:eastAsia="Symbol" w:hAnsi="Symbol" w:cs="Symbol" w:hint="default"/>
        <w:b w:val="0"/>
        <w:bCs w:val="0"/>
        <w:i w:val="0"/>
        <w:iCs w:val="0"/>
        <w:w w:val="100"/>
        <w:sz w:val="12"/>
        <w:szCs w:val="12"/>
      </w:rPr>
    </w:lvl>
    <w:lvl w:ilvl="1" w:tplc="379CECFC">
      <w:numFmt w:val="bullet"/>
      <w:lvlText w:val="•"/>
      <w:lvlJc w:val="left"/>
      <w:pPr>
        <w:ind w:left="2260" w:hanging="612"/>
      </w:pPr>
      <w:rPr>
        <w:rFonts w:hint="default"/>
      </w:rPr>
    </w:lvl>
    <w:lvl w:ilvl="2" w:tplc="424839D8">
      <w:numFmt w:val="bullet"/>
      <w:lvlText w:val="•"/>
      <w:lvlJc w:val="left"/>
      <w:pPr>
        <w:ind w:left="3101" w:hanging="612"/>
      </w:pPr>
      <w:rPr>
        <w:rFonts w:hint="default"/>
      </w:rPr>
    </w:lvl>
    <w:lvl w:ilvl="3" w:tplc="996E8F34">
      <w:numFmt w:val="bullet"/>
      <w:lvlText w:val="•"/>
      <w:lvlJc w:val="left"/>
      <w:pPr>
        <w:ind w:left="3941" w:hanging="612"/>
      </w:pPr>
      <w:rPr>
        <w:rFonts w:hint="default"/>
      </w:rPr>
    </w:lvl>
    <w:lvl w:ilvl="4" w:tplc="665C565A">
      <w:numFmt w:val="bullet"/>
      <w:lvlText w:val="•"/>
      <w:lvlJc w:val="left"/>
      <w:pPr>
        <w:ind w:left="4782" w:hanging="612"/>
      </w:pPr>
      <w:rPr>
        <w:rFonts w:hint="default"/>
      </w:rPr>
    </w:lvl>
    <w:lvl w:ilvl="5" w:tplc="1778B42A">
      <w:numFmt w:val="bullet"/>
      <w:lvlText w:val="•"/>
      <w:lvlJc w:val="left"/>
      <w:pPr>
        <w:ind w:left="5622" w:hanging="612"/>
      </w:pPr>
      <w:rPr>
        <w:rFonts w:hint="default"/>
      </w:rPr>
    </w:lvl>
    <w:lvl w:ilvl="6" w:tplc="3F5AEAF2">
      <w:numFmt w:val="bullet"/>
      <w:lvlText w:val="•"/>
      <w:lvlJc w:val="left"/>
      <w:pPr>
        <w:ind w:left="6463" w:hanging="612"/>
      </w:pPr>
      <w:rPr>
        <w:rFonts w:hint="default"/>
      </w:rPr>
    </w:lvl>
    <w:lvl w:ilvl="7" w:tplc="08948B60">
      <w:numFmt w:val="bullet"/>
      <w:lvlText w:val="•"/>
      <w:lvlJc w:val="left"/>
      <w:pPr>
        <w:ind w:left="7303" w:hanging="612"/>
      </w:pPr>
      <w:rPr>
        <w:rFonts w:hint="default"/>
      </w:rPr>
    </w:lvl>
    <w:lvl w:ilvl="8" w:tplc="4DD456BA">
      <w:numFmt w:val="bullet"/>
      <w:lvlText w:val="•"/>
      <w:lvlJc w:val="left"/>
      <w:pPr>
        <w:ind w:left="8144" w:hanging="612"/>
      </w:pPr>
      <w:rPr>
        <w:rFonts w:hint="default"/>
      </w:rPr>
    </w:lvl>
  </w:abstractNum>
  <w:abstractNum w:abstractNumId="75" w15:restartNumberingAfterBreak="0">
    <w:nsid w:val="7F180363"/>
    <w:multiLevelType w:val="hybridMultilevel"/>
    <w:tmpl w:val="5CE2C85A"/>
    <w:lvl w:ilvl="0" w:tplc="9DD683B4">
      <w:numFmt w:val="bullet"/>
      <w:lvlText w:val=""/>
      <w:lvlJc w:val="left"/>
      <w:pPr>
        <w:ind w:left="1368" w:hanging="557"/>
      </w:pPr>
      <w:rPr>
        <w:rFonts w:ascii="Symbol" w:eastAsia="Symbol" w:hAnsi="Symbol" w:cs="Symbol" w:hint="default"/>
        <w:b w:val="0"/>
        <w:bCs w:val="0"/>
        <w:i w:val="0"/>
        <w:iCs w:val="0"/>
        <w:w w:val="100"/>
        <w:sz w:val="12"/>
        <w:szCs w:val="12"/>
      </w:rPr>
    </w:lvl>
    <w:lvl w:ilvl="1" w:tplc="0F989F68">
      <w:numFmt w:val="bullet"/>
      <w:lvlText w:val="•"/>
      <w:lvlJc w:val="left"/>
      <w:pPr>
        <w:ind w:left="2206" w:hanging="557"/>
      </w:pPr>
      <w:rPr>
        <w:rFonts w:hint="default"/>
      </w:rPr>
    </w:lvl>
    <w:lvl w:ilvl="2" w:tplc="FB7671AC">
      <w:numFmt w:val="bullet"/>
      <w:lvlText w:val="•"/>
      <w:lvlJc w:val="left"/>
      <w:pPr>
        <w:ind w:left="3053" w:hanging="557"/>
      </w:pPr>
      <w:rPr>
        <w:rFonts w:hint="default"/>
      </w:rPr>
    </w:lvl>
    <w:lvl w:ilvl="3" w:tplc="72D6010A">
      <w:numFmt w:val="bullet"/>
      <w:lvlText w:val="•"/>
      <w:lvlJc w:val="left"/>
      <w:pPr>
        <w:ind w:left="3899" w:hanging="557"/>
      </w:pPr>
      <w:rPr>
        <w:rFonts w:hint="default"/>
      </w:rPr>
    </w:lvl>
    <w:lvl w:ilvl="4" w:tplc="4A261C82">
      <w:numFmt w:val="bullet"/>
      <w:lvlText w:val="•"/>
      <w:lvlJc w:val="left"/>
      <w:pPr>
        <w:ind w:left="4746" w:hanging="557"/>
      </w:pPr>
      <w:rPr>
        <w:rFonts w:hint="default"/>
      </w:rPr>
    </w:lvl>
    <w:lvl w:ilvl="5" w:tplc="0536536E">
      <w:numFmt w:val="bullet"/>
      <w:lvlText w:val="•"/>
      <w:lvlJc w:val="left"/>
      <w:pPr>
        <w:ind w:left="5592" w:hanging="557"/>
      </w:pPr>
      <w:rPr>
        <w:rFonts w:hint="default"/>
      </w:rPr>
    </w:lvl>
    <w:lvl w:ilvl="6" w:tplc="01FEAA36">
      <w:numFmt w:val="bullet"/>
      <w:lvlText w:val="•"/>
      <w:lvlJc w:val="left"/>
      <w:pPr>
        <w:ind w:left="6439" w:hanging="557"/>
      </w:pPr>
      <w:rPr>
        <w:rFonts w:hint="default"/>
      </w:rPr>
    </w:lvl>
    <w:lvl w:ilvl="7" w:tplc="8C24CDE6">
      <w:numFmt w:val="bullet"/>
      <w:lvlText w:val="•"/>
      <w:lvlJc w:val="left"/>
      <w:pPr>
        <w:ind w:left="7285" w:hanging="557"/>
      </w:pPr>
      <w:rPr>
        <w:rFonts w:hint="default"/>
      </w:rPr>
    </w:lvl>
    <w:lvl w:ilvl="8" w:tplc="955C562E">
      <w:numFmt w:val="bullet"/>
      <w:lvlText w:val="•"/>
      <w:lvlJc w:val="left"/>
      <w:pPr>
        <w:ind w:left="8132" w:hanging="557"/>
      </w:pPr>
      <w:rPr>
        <w:rFonts w:hint="default"/>
      </w:rPr>
    </w:lvl>
  </w:abstractNum>
  <w:abstractNum w:abstractNumId="76" w15:restartNumberingAfterBreak="0">
    <w:nsid w:val="7F5D5E63"/>
    <w:multiLevelType w:val="hybridMultilevel"/>
    <w:tmpl w:val="78F01E18"/>
    <w:lvl w:ilvl="0" w:tplc="C9B0DE84">
      <w:numFmt w:val="bullet"/>
      <w:lvlText w:val=""/>
      <w:lvlJc w:val="left"/>
      <w:pPr>
        <w:ind w:left="1359" w:hanging="557"/>
      </w:pPr>
      <w:rPr>
        <w:rFonts w:ascii="Symbol" w:eastAsia="Symbol" w:hAnsi="Symbol" w:cs="Symbol" w:hint="default"/>
        <w:b w:val="0"/>
        <w:bCs w:val="0"/>
        <w:i w:val="0"/>
        <w:iCs w:val="0"/>
        <w:w w:val="100"/>
        <w:sz w:val="12"/>
        <w:szCs w:val="12"/>
      </w:rPr>
    </w:lvl>
    <w:lvl w:ilvl="1" w:tplc="00FC4480">
      <w:numFmt w:val="bullet"/>
      <w:lvlText w:val="•"/>
      <w:lvlJc w:val="left"/>
      <w:pPr>
        <w:ind w:left="2206" w:hanging="557"/>
      </w:pPr>
      <w:rPr>
        <w:rFonts w:hint="default"/>
      </w:rPr>
    </w:lvl>
    <w:lvl w:ilvl="2" w:tplc="75CEF636">
      <w:numFmt w:val="bullet"/>
      <w:lvlText w:val="•"/>
      <w:lvlJc w:val="left"/>
      <w:pPr>
        <w:ind w:left="3053" w:hanging="557"/>
      </w:pPr>
      <w:rPr>
        <w:rFonts w:hint="default"/>
      </w:rPr>
    </w:lvl>
    <w:lvl w:ilvl="3" w:tplc="1E40BF86">
      <w:numFmt w:val="bullet"/>
      <w:lvlText w:val="•"/>
      <w:lvlJc w:val="left"/>
      <w:pPr>
        <w:ind w:left="3899" w:hanging="557"/>
      </w:pPr>
      <w:rPr>
        <w:rFonts w:hint="default"/>
      </w:rPr>
    </w:lvl>
    <w:lvl w:ilvl="4" w:tplc="2A44B90C">
      <w:numFmt w:val="bullet"/>
      <w:lvlText w:val="•"/>
      <w:lvlJc w:val="left"/>
      <w:pPr>
        <w:ind w:left="4746" w:hanging="557"/>
      </w:pPr>
      <w:rPr>
        <w:rFonts w:hint="default"/>
      </w:rPr>
    </w:lvl>
    <w:lvl w:ilvl="5" w:tplc="A00695C2">
      <w:numFmt w:val="bullet"/>
      <w:lvlText w:val="•"/>
      <w:lvlJc w:val="left"/>
      <w:pPr>
        <w:ind w:left="5592" w:hanging="557"/>
      </w:pPr>
      <w:rPr>
        <w:rFonts w:hint="default"/>
      </w:rPr>
    </w:lvl>
    <w:lvl w:ilvl="6" w:tplc="A364DB92">
      <w:numFmt w:val="bullet"/>
      <w:lvlText w:val="•"/>
      <w:lvlJc w:val="left"/>
      <w:pPr>
        <w:ind w:left="6439" w:hanging="557"/>
      </w:pPr>
      <w:rPr>
        <w:rFonts w:hint="default"/>
      </w:rPr>
    </w:lvl>
    <w:lvl w:ilvl="7" w:tplc="0A3E3B22">
      <w:numFmt w:val="bullet"/>
      <w:lvlText w:val="•"/>
      <w:lvlJc w:val="left"/>
      <w:pPr>
        <w:ind w:left="7285" w:hanging="557"/>
      </w:pPr>
      <w:rPr>
        <w:rFonts w:hint="default"/>
      </w:rPr>
    </w:lvl>
    <w:lvl w:ilvl="8" w:tplc="D1484ACE">
      <w:numFmt w:val="bullet"/>
      <w:lvlText w:val="•"/>
      <w:lvlJc w:val="left"/>
      <w:pPr>
        <w:ind w:left="8132" w:hanging="557"/>
      </w:pPr>
      <w:rPr>
        <w:rFonts w:hint="default"/>
      </w:rPr>
    </w:lvl>
  </w:abstractNum>
  <w:num w:numId="1">
    <w:abstractNumId w:val="31"/>
  </w:num>
  <w:num w:numId="2">
    <w:abstractNumId w:val="5"/>
  </w:num>
  <w:num w:numId="3">
    <w:abstractNumId w:val="10"/>
  </w:num>
  <w:num w:numId="4">
    <w:abstractNumId w:val="52"/>
  </w:num>
  <w:num w:numId="5">
    <w:abstractNumId w:val="9"/>
  </w:num>
  <w:num w:numId="6">
    <w:abstractNumId w:val="1"/>
  </w:num>
  <w:num w:numId="7">
    <w:abstractNumId w:val="74"/>
  </w:num>
  <w:num w:numId="8">
    <w:abstractNumId w:val="55"/>
  </w:num>
  <w:num w:numId="9">
    <w:abstractNumId w:val="43"/>
  </w:num>
  <w:num w:numId="10">
    <w:abstractNumId w:val="12"/>
  </w:num>
  <w:num w:numId="11">
    <w:abstractNumId w:val="42"/>
  </w:num>
  <w:num w:numId="12">
    <w:abstractNumId w:val="48"/>
  </w:num>
  <w:num w:numId="13">
    <w:abstractNumId w:val="14"/>
  </w:num>
  <w:num w:numId="14">
    <w:abstractNumId w:val="67"/>
  </w:num>
  <w:num w:numId="15">
    <w:abstractNumId w:val="41"/>
  </w:num>
  <w:num w:numId="16">
    <w:abstractNumId w:val="35"/>
  </w:num>
  <w:num w:numId="17">
    <w:abstractNumId w:val="51"/>
  </w:num>
  <w:num w:numId="18">
    <w:abstractNumId w:val="8"/>
  </w:num>
  <w:num w:numId="19">
    <w:abstractNumId w:val="39"/>
  </w:num>
  <w:num w:numId="20">
    <w:abstractNumId w:val="37"/>
  </w:num>
  <w:num w:numId="21">
    <w:abstractNumId w:val="53"/>
  </w:num>
  <w:num w:numId="22">
    <w:abstractNumId w:val="34"/>
  </w:num>
  <w:num w:numId="23">
    <w:abstractNumId w:val="27"/>
  </w:num>
  <w:num w:numId="24">
    <w:abstractNumId w:val="75"/>
  </w:num>
  <w:num w:numId="25">
    <w:abstractNumId w:val="58"/>
  </w:num>
  <w:num w:numId="26">
    <w:abstractNumId w:val="65"/>
  </w:num>
  <w:num w:numId="27">
    <w:abstractNumId w:val="33"/>
  </w:num>
  <w:num w:numId="28">
    <w:abstractNumId w:val="66"/>
  </w:num>
  <w:num w:numId="29">
    <w:abstractNumId w:val="71"/>
  </w:num>
  <w:num w:numId="30">
    <w:abstractNumId w:val="76"/>
  </w:num>
  <w:num w:numId="31">
    <w:abstractNumId w:val="18"/>
  </w:num>
  <w:num w:numId="32">
    <w:abstractNumId w:val="63"/>
  </w:num>
  <w:num w:numId="33">
    <w:abstractNumId w:val="24"/>
  </w:num>
  <w:num w:numId="34">
    <w:abstractNumId w:val="45"/>
  </w:num>
  <w:num w:numId="35">
    <w:abstractNumId w:val="30"/>
  </w:num>
  <w:num w:numId="36">
    <w:abstractNumId w:val="26"/>
  </w:num>
  <w:num w:numId="37">
    <w:abstractNumId w:val="57"/>
  </w:num>
  <w:num w:numId="38">
    <w:abstractNumId w:val="16"/>
  </w:num>
  <w:num w:numId="39">
    <w:abstractNumId w:val="59"/>
  </w:num>
  <w:num w:numId="40">
    <w:abstractNumId w:val="50"/>
  </w:num>
  <w:num w:numId="41">
    <w:abstractNumId w:val="61"/>
  </w:num>
  <w:num w:numId="42">
    <w:abstractNumId w:val="25"/>
  </w:num>
  <w:num w:numId="43">
    <w:abstractNumId w:val="6"/>
  </w:num>
  <w:num w:numId="44">
    <w:abstractNumId w:val="69"/>
  </w:num>
  <w:num w:numId="45">
    <w:abstractNumId w:val="0"/>
  </w:num>
  <w:num w:numId="46">
    <w:abstractNumId w:val="4"/>
  </w:num>
  <w:num w:numId="47">
    <w:abstractNumId w:val="20"/>
  </w:num>
  <w:num w:numId="48">
    <w:abstractNumId w:val="28"/>
  </w:num>
  <w:num w:numId="49">
    <w:abstractNumId w:val="11"/>
  </w:num>
  <w:num w:numId="50">
    <w:abstractNumId w:val="23"/>
  </w:num>
  <w:num w:numId="51">
    <w:abstractNumId w:val="56"/>
  </w:num>
  <w:num w:numId="52">
    <w:abstractNumId w:val="62"/>
  </w:num>
  <w:num w:numId="53">
    <w:abstractNumId w:val="68"/>
  </w:num>
  <w:num w:numId="54">
    <w:abstractNumId w:val="29"/>
  </w:num>
  <w:num w:numId="55">
    <w:abstractNumId w:val="15"/>
  </w:num>
  <w:num w:numId="56">
    <w:abstractNumId w:val="7"/>
  </w:num>
  <w:num w:numId="57">
    <w:abstractNumId w:val="19"/>
  </w:num>
  <w:num w:numId="58">
    <w:abstractNumId w:val="2"/>
  </w:num>
  <w:num w:numId="59">
    <w:abstractNumId w:val="3"/>
  </w:num>
  <w:num w:numId="60">
    <w:abstractNumId w:val="40"/>
  </w:num>
  <w:num w:numId="61">
    <w:abstractNumId w:val="44"/>
  </w:num>
  <w:num w:numId="62">
    <w:abstractNumId w:val="47"/>
  </w:num>
  <w:num w:numId="63">
    <w:abstractNumId w:val="64"/>
  </w:num>
  <w:num w:numId="64">
    <w:abstractNumId w:val="72"/>
  </w:num>
  <w:num w:numId="65">
    <w:abstractNumId w:val="49"/>
  </w:num>
  <w:num w:numId="66">
    <w:abstractNumId w:val="36"/>
  </w:num>
  <w:num w:numId="67">
    <w:abstractNumId w:val="60"/>
  </w:num>
  <w:num w:numId="68">
    <w:abstractNumId w:val="22"/>
  </w:num>
  <w:num w:numId="69">
    <w:abstractNumId w:val="70"/>
  </w:num>
  <w:num w:numId="70">
    <w:abstractNumId w:val="46"/>
  </w:num>
  <w:num w:numId="71">
    <w:abstractNumId w:val="17"/>
  </w:num>
  <w:num w:numId="72">
    <w:abstractNumId w:val="32"/>
  </w:num>
  <w:num w:numId="73">
    <w:abstractNumId w:val="21"/>
  </w:num>
  <w:num w:numId="74">
    <w:abstractNumId w:val="73"/>
  </w:num>
  <w:num w:numId="75">
    <w:abstractNumId w:val="38"/>
  </w:num>
  <w:num w:numId="76">
    <w:abstractNumId w:val="13"/>
  </w:num>
  <w:num w:numId="77">
    <w:abstractNumId w:val="54"/>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1B6"/>
    <w:rsid w:val="00002102"/>
    <w:rsid w:val="0000267F"/>
    <w:rsid w:val="00002844"/>
    <w:rsid w:val="00002DF8"/>
    <w:rsid w:val="000037E4"/>
    <w:rsid w:val="000041D9"/>
    <w:rsid w:val="00005449"/>
    <w:rsid w:val="000054AC"/>
    <w:rsid w:val="00005BB1"/>
    <w:rsid w:val="000064DF"/>
    <w:rsid w:val="0000778B"/>
    <w:rsid w:val="000079EC"/>
    <w:rsid w:val="00007E51"/>
    <w:rsid w:val="000103E1"/>
    <w:rsid w:val="00010437"/>
    <w:rsid w:val="00010441"/>
    <w:rsid w:val="00010E11"/>
    <w:rsid w:val="00011096"/>
    <w:rsid w:val="00012B14"/>
    <w:rsid w:val="000136A9"/>
    <w:rsid w:val="00014CB4"/>
    <w:rsid w:val="000169CE"/>
    <w:rsid w:val="00020926"/>
    <w:rsid w:val="0002178B"/>
    <w:rsid w:val="00022D67"/>
    <w:rsid w:val="0002358F"/>
    <w:rsid w:val="00025203"/>
    <w:rsid w:val="0002546D"/>
    <w:rsid w:val="00025B6C"/>
    <w:rsid w:val="00026889"/>
    <w:rsid w:val="00027352"/>
    <w:rsid w:val="00027449"/>
    <w:rsid w:val="000274C3"/>
    <w:rsid w:val="000307FD"/>
    <w:rsid w:val="00032266"/>
    <w:rsid w:val="000328E7"/>
    <w:rsid w:val="00033384"/>
    <w:rsid w:val="000378B1"/>
    <w:rsid w:val="00037BED"/>
    <w:rsid w:val="00040227"/>
    <w:rsid w:val="000403B1"/>
    <w:rsid w:val="00040C33"/>
    <w:rsid w:val="00041659"/>
    <w:rsid w:val="000425F7"/>
    <w:rsid w:val="00042A7F"/>
    <w:rsid w:val="00042F4B"/>
    <w:rsid w:val="00043927"/>
    <w:rsid w:val="00043CA8"/>
    <w:rsid w:val="00043FDC"/>
    <w:rsid w:val="00044590"/>
    <w:rsid w:val="00045CE3"/>
    <w:rsid w:val="00046A80"/>
    <w:rsid w:val="00050B91"/>
    <w:rsid w:val="00051B58"/>
    <w:rsid w:val="0005609D"/>
    <w:rsid w:val="00056428"/>
    <w:rsid w:val="00056F57"/>
    <w:rsid w:val="00056FF3"/>
    <w:rsid w:val="00056FF5"/>
    <w:rsid w:val="000575F1"/>
    <w:rsid w:val="00060003"/>
    <w:rsid w:val="00060309"/>
    <w:rsid w:val="00060784"/>
    <w:rsid w:val="00060BDC"/>
    <w:rsid w:val="00061031"/>
    <w:rsid w:val="00061D19"/>
    <w:rsid w:val="00061EC0"/>
    <w:rsid w:val="00062837"/>
    <w:rsid w:val="00066716"/>
    <w:rsid w:val="0007003D"/>
    <w:rsid w:val="00070E5C"/>
    <w:rsid w:val="000731DF"/>
    <w:rsid w:val="00073B28"/>
    <w:rsid w:val="00074CE2"/>
    <w:rsid w:val="00076E11"/>
    <w:rsid w:val="00076F68"/>
    <w:rsid w:val="000800BB"/>
    <w:rsid w:val="000831F8"/>
    <w:rsid w:val="00087E4A"/>
    <w:rsid w:val="000903A6"/>
    <w:rsid w:val="000945EE"/>
    <w:rsid w:val="00095184"/>
    <w:rsid w:val="00095579"/>
    <w:rsid w:val="00096551"/>
    <w:rsid w:val="00097872"/>
    <w:rsid w:val="000A0896"/>
    <w:rsid w:val="000A0C05"/>
    <w:rsid w:val="000A221A"/>
    <w:rsid w:val="000A4BC8"/>
    <w:rsid w:val="000A61B4"/>
    <w:rsid w:val="000A677A"/>
    <w:rsid w:val="000A7327"/>
    <w:rsid w:val="000A7829"/>
    <w:rsid w:val="000B190A"/>
    <w:rsid w:val="000B2CC2"/>
    <w:rsid w:val="000B50B7"/>
    <w:rsid w:val="000B5AB9"/>
    <w:rsid w:val="000B6C73"/>
    <w:rsid w:val="000B715C"/>
    <w:rsid w:val="000B789C"/>
    <w:rsid w:val="000B78C8"/>
    <w:rsid w:val="000B7BFC"/>
    <w:rsid w:val="000C132D"/>
    <w:rsid w:val="000C2431"/>
    <w:rsid w:val="000C3BB1"/>
    <w:rsid w:val="000C4968"/>
    <w:rsid w:val="000C6DF4"/>
    <w:rsid w:val="000D0916"/>
    <w:rsid w:val="000D1531"/>
    <w:rsid w:val="000D161D"/>
    <w:rsid w:val="000D174A"/>
    <w:rsid w:val="000D1B36"/>
    <w:rsid w:val="000D30A2"/>
    <w:rsid w:val="000D3D7E"/>
    <w:rsid w:val="000D4125"/>
    <w:rsid w:val="000D6267"/>
    <w:rsid w:val="000D62E6"/>
    <w:rsid w:val="000D7FAB"/>
    <w:rsid w:val="000E0152"/>
    <w:rsid w:val="000E1A01"/>
    <w:rsid w:val="000E206B"/>
    <w:rsid w:val="000E2327"/>
    <w:rsid w:val="000E24AE"/>
    <w:rsid w:val="000E33C3"/>
    <w:rsid w:val="000E458D"/>
    <w:rsid w:val="000E6AB0"/>
    <w:rsid w:val="000E783C"/>
    <w:rsid w:val="000E7CAB"/>
    <w:rsid w:val="000F1C9F"/>
    <w:rsid w:val="000F2940"/>
    <w:rsid w:val="000F2D62"/>
    <w:rsid w:val="000F5FAE"/>
    <w:rsid w:val="001000CD"/>
    <w:rsid w:val="001006C4"/>
    <w:rsid w:val="00100E5C"/>
    <w:rsid w:val="00100FA0"/>
    <w:rsid w:val="00102BE0"/>
    <w:rsid w:val="00103908"/>
    <w:rsid w:val="00103CF5"/>
    <w:rsid w:val="00106004"/>
    <w:rsid w:val="001067D4"/>
    <w:rsid w:val="00106BF4"/>
    <w:rsid w:val="001071F8"/>
    <w:rsid w:val="001074E4"/>
    <w:rsid w:val="0011010A"/>
    <w:rsid w:val="00110C09"/>
    <w:rsid w:val="00111833"/>
    <w:rsid w:val="00111D74"/>
    <w:rsid w:val="00112D7C"/>
    <w:rsid w:val="00113DCA"/>
    <w:rsid w:val="00116848"/>
    <w:rsid w:val="00116CF6"/>
    <w:rsid w:val="00117897"/>
    <w:rsid w:val="00117C35"/>
    <w:rsid w:val="00122A35"/>
    <w:rsid w:val="00122B77"/>
    <w:rsid w:val="00122D85"/>
    <w:rsid w:val="0012374B"/>
    <w:rsid w:val="00123E3B"/>
    <w:rsid w:val="00123FEB"/>
    <w:rsid w:val="00125465"/>
    <w:rsid w:val="00125D83"/>
    <w:rsid w:val="001260D0"/>
    <w:rsid w:val="00126D7E"/>
    <w:rsid w:val="00126DEB"/>
    <w:rsid w:val="00133CAE"/>
    <w:rsid w:val="00134271"/>
    <w:rsid w:val="0013498D"/>
    <w:rsid w:val="00134A8F"/>
    <w:rsid w:val="00134F9B"/>
    <w:rsid w:val="001365BD"/>
    <w:rsid w:val="00136677"/>
    <w:rsid w:val="00136AA1"/>
    <w:rsid w:val="00137607"/>
    <w:rsid w:val="00137A3D"/>
    <w:rsid w:val="00140D6B"/>
    <w:rsid w:val="00143B4E"/>
    <w:rsid w:val="00143F64"/>
    <w:rsid w:val="001445E1"/>
    <w:rsid w:val="00144E3F"/>
    <w:rsid w:val="00145814"/>
    <w:rsid w:val="001459A6"/>
    <w:rsid w:val="00146028"/>
    <w:rsid w:val="001473C8"/>
    <w:rsid w:val="001473D0"/>
    <w:rsid w:val="00147F7B"/>
    <w:rsid w:val="00151978"/>
    <w:rsid w:val="00151F20"/>
    <w:rsid w:val="001541EF"/>
    <w:rsid w:val="0015615A"/>
    <w:rsid w:val="00156DA4"/>
    <w:rsid w:val="001575BD"/>
    <w:rsid w:val="00161385"/>
    <w:rsid w:val="0016168E"/>
    <w:rsid w:val="00162705"/>
    <w:rsid w:val="00163F7A"/>
    <w:rsid w:val="0016492A"/>
    <w:rsid w:val="00164E94"/>
    <w:rsid w:val="001657AC"/>
    <w:rsid w:val="001666D6"/>
    <w:rsid w:val="001676E4"/>
    <w:rsid w:val="001677C7"/>
    <w:rsid w:val="00167C03"/>
    <w:rsid w:val="00167FE2"/>
    <w:rsid w:val="001702E4"/>
    <w:rsid w:val="00170AA9"/>
    <w:rsid w:val="001714F3"/>
    <w:rsid w:val="001725DB"/>
    <w:rsid w:val="00172D2C"/>
    <w:rsid w:val="001735AB"/>
    <w:rsid w:val="00175156"/>
    <w:rsid w:val="001754EC"/>
    <w:rsid w:val="00176909"/>
    <w:rsid w:val="00180A3E"/>
    <w:rsid w:val="00180A6C"/>
    <w:rsid w:val="00182B3B"/>
    <w:rsid w:val="0018315E"/>
    <w:rsid w:val="00183BF0"/>
    <w:rsid w:val="0018460A"/>
    <w:rsid w:val="00186202"/>
    <w:rsid w:val="0018669E"/>
    <w:rsid w:val="0018705D"/>
    <w:rsid w:val="001900A8"/>
    <w:rsid w:val="00191F6F"/>
    <w:rsid w:val="001920E6"/>
    <w:rsid w:val="00192DD5"/>
    <w:rsid w:val="00193BB7"/>
    <w:rsid w:val="00194EFB"/>
    <w:rsid w:val="00194FF7"/>
    <w:rsid w:val="001966A5"/>
    <w:rsid w:val="001968C2"/>
    <w:rsid w:val="001969CF"/>
    <w:rsid w:val="00197A07"/>
    <w:rsid w:val="001A0068"/>
    <w:rsid w:val="001A0BDB"/>
    <w:rsid w:val="001A2699"/>
    <w:rsid w:val="001A75CF"/>
    <w:rsid w:val="001A78A6"/>
    <w:rsid w:val="001B25CF"/>
    <w:rsid w:val="001B275F"/>
    <w:rsid w:val="001B36EA"/>
    <w:rsid w:val="001B4F91"/>
    <w:rsid w:val="001B5CCB"/>
    <w:rsid w:val="001B788F"/>
    <w:rsid w:val="001B7B52"/>
    <w:rsid w:val="001C0601"/>
    <w:rsid w:val="001C07AD"/>
    <w:rsid w:val="001C491A"/>
    <w:rsid w:val="001C4929"/>
    <w:rsid w:val="001C5179"/>
    <w:rsid w:val="001C561D"/>
    <w:rsid w:val="001C6977"/>
    <w:rsid w:val="001D1300"/>
    <w:rsid w:val="001D18E3"/>
    <w:rsid w:val="001D30D1"/>
    <w:rsid w:val="001D3904"/>
    <w:rsid w:val="001D6E36"/>
    <w:rsid w:val="001D7591"/>
    <w:rsid w:val="001E0BD7"/>
    <w:rsid w:val="001E16CF"/>
    <w:rsid w:val="001E1C29"/>
    <w:rsid w:val="001E2555"/>
    <w:rsid w:val="001E3BA0"/>
    <w:rsid w:val="001E47A6"/>
    <w:rsid w:val="001E6192"/>
    <w:rsid w:val="001E6E46"/>
    <w:rsid w:val="001E74A0"/>
    <w:rsid w:val="001F02E9"/>
    <w:rsid w:val="001F119D"/>
    <w:rsid w:val="001F1E4A"/>
    <w:rsid w:val="001F4F42"/>
    <w:rsid w:val="001F5A44"/>
    <w:rsid w:val="001F5DAC"/>
    <w:rsid w:val="001F5E9C"/>
    <w:rsid w:val="001F6A4F"/>
    <w:rsid w:val="001F74F8"/>
    <w:rsid w:val="00202D85"/>
    <w:rsid w:val="00206B10"/>
    <w:rsid w:val="002108D2"/>
    <w:rsid w:val="00210D38"/>
    <w:rsid w:val="00211E0E"/>
    <w:rsid w:val="002148C9"/>
    <w:rsid w:val="00215D4F"/>
    <w:rsid w:val="00215E72"/>
    <w:rsid w:val="00216176"/>
    <w:rsid w:val="0021652B"/>
    <w:rsid w:val="00216AB3"/>
    <w:rsid w:val="00216FEC"/>
    <w:rsid w:val="00221E2F"/>
    <w:rsid w:val="002255FE"/>
    <w:rsid w:val="00230295"/>
    <w:rsid w:val="00232016"/>
    <w:rsid w:val="00232DE8"/>
    <w:rsid w:val="00234143"/>
    <w:rsid w:val="00240D58"/>
    <w:rsid w:val="00242A2F"/>
    <w:rsid w:val="00243242"/>
    <w:rsid w:val="00243CF3"/>
    <w:rsid w:val="00243F98"/>
    <w:rsid w:val="00244036"/>
    <w:rsid w:val="002449EF"/>
    <w:rsid w:val="0024558C"/>
    <w:rsid w:val="00245FDB"/>
    <w:rsid w:val="0025057D"/>
    <w:rsid w:val="002506B2"/>
    <w:rsid w:val="00250D56"/>
    <w:rsid w:val="00251AE5"/>
    <w:rsid w:val="00253ED8"/>
    <w:rsid w:val="002554A0"/>
    <w:rsid w:val="00257652"/>
    <w:rsid w:val="00263EDA"/>
    <w:rsid w:val="00266BCE"/>
    <w:rsid w:val="00270191"/>
    <w:rsid w:val="0027050B"/>
    <w:rsid w:val="0027080B"/>
    <w:rsid w:val="00271659"/>
    <w:rsid w:val="00271DFF"/>
    <w:rsid w:val="00271E59"/>
    <w:rsid w:val="00271E65"/>
    <w:rsid w:val="002728E7"/>
    <w:rsid w:val="0027337E"/>
    <w:rsid w:val="002739FC"/>
    <w:rsid w:val="00274550"/>
    <w:rsid w:val="00274CB6"/>
    <w:rsid w:val="00276BB7"/>
    <w:rsid w:val="002775A7"/>
    <w:rsid w:val="00280100"/>
    <w:rsid w:val="002832EC"/>
    <w:rsid w:val="0028433E"/>
    <w:rsid w:val="002860C5"/>
    <w:rsid w:val="002869B4"/>
    <w:rsid w:val="0028783C"/>
    <w:rsid w:val="00291068"/>
    <w:rsid w:val="0029185A"/>
    <w:rsid w:val="00291FAA"/>
    <w:rsid w:val="0029292D"/>
    <w:rsid w:val="0029399E"/>
    <w:rsid w:val="00294A8D"/>
    <w:rsid w:val="0029622A"/>
    <w:rsid w:val="00296F9E"/>
    <w:rsid w:val="00297F05"/>
    <w:rsid w:val="002A0311"/>
    <w:rsid w:val="002A065F"/>
    <w:rsid w:val="002A0A55"/>
    <w:rsid w:val="002A2641"/>
    <w:rsid w:val="002A2C00"/>
    <w:rsid w:val="002A300F"/>
    <w:rsid w:val="002A395E"/>
    <w:rsid w:val="002A4EF9"/>
    <w:rsid w:val="002A6C80"/>
    <w:rsid w:val="002A6EB2"/>
    <w:rsid w:val="002B0BE8"/>
    <w:rsid w:val="002B1BAE"/>
    <w:rsid w:val="002B2967"/>
    <w:rsid w:val="002B2F33"/>
    <w:rsid w:val="002B36F5"/>
    <w:rsid w:val="002B39BD"/>
    <w:rsid w:val="002B4478"/>
    <w:rsid w:val="002B4CF8"/>
    <w:rsid w:val="002B581D"/>
    <w:rsid w:val="002B5A73"/>
    <w:rsid w:val="002B6262"/>
    <w:rsid w:val="002B62FF"/>
    <w:rsid w:val="002B6B6F"/>
    <w:rsid w:val="002C3A63"/>
    <w:rsid w:val="002C48D2"/>
    <w:rsid w:val="002C4A92"/>
    <w:rsid w:val="002C4BAC"/>
    <w:rsid w:val="002C4F98"/>
    <w:rsid w:val="002C5735"/>
    <w:rsid w:val="002D0370"/>
    <w:rsid w:val="002D0548"/>
    <w:rsid w:val="002D1889"/>
    <w:rsid w:val="002D1A6E"/>
    <w:rsid w:val="002D1F89"/>
    <w:rsid w:val="002D535B"/>
    <w:rsid w:val="002D5CE9"/>
    <w:rsid w:val="002D760B"/>
    <w:rsid w:val="002E0370"/>
    <w:rsid w:val="002E3C7C"/>
    <w:rsid w:val="002E41AE"/>
    <w:rsid w:val="002E6BCA"/>
    <w:rsid w:val="002F00CD"/>
    <w:rsid w:val="002F017C"/>
    <w:rsid w:val="002F1585"/>
    <w:rsid w:val="002F22D0"/>
    <w:rsid w:val="002F407B"/>
    <w:rsid w:val="002F42DB"/>
    <w:rsid w:val="002F531A"/>
    <w:rsid w:val="002F72A6"/>
    <w:rsid w:val="002F7C10"/>
    <w:rsid w:val="00301FFB"/>
    <w:rsid w:val="00302813"/>
    <w:rsid w:val="00302B05"/>
    <w:rsid w:val="00302C61"/>
    <w:rsid w:val="00304C21"/>
    <w:rsid w:val="003072BC"/>
    <w:rsid w:val="00310C1E"/>
    <w:rsid w:val="00312A78"/>
    <w:rsid w:val="00312E06"/>
    <w:rsid w:val="003133F1"/>
    <w:rsid w:val="00313B3A"/>
    <w:rsid w:val="00313CA5"/>
    <w:rsid w:val="00317DBF"/>
    <w:rsid w:val="00317E07"/>
    <w:rsid w:val="00317E41"/>
    <w:rsid w:val="0032023C"/>
    <w:rsid w:val="00320FAD"/>
    <w:rsid w:val="0032180E"/>
    <w:rsid w:val="00322358"/>
    <w:rsid w:val="003224D4"/>
    <w:rsid w:val="00323E42"/>
    <w:rsid w:val="00324F2C"/>
    <w:rsid w:val="003252D0"/>
    <w:rsid w:val="00326A3C"/>
    <w:rsid w:val="00327720"/>
    <w:rsid w:val="003314B5"/>
    <w:rsid w:val="00334FB2"/>
    <w:rsid w:val="00335C74"/>
    <w:rsid w:val="00337881"/>
    <w:rsid w:val="0034077E"/>
    <w:rsid w:val="00340BB2"/>
    <w:rsid w:val="003416D9"/>
    <w:rsid w:val="00344DDC"/>
    <w:rsid w:val="00345F38"/>
    <w:rsid w:val="00346F69"/>
    <w:rsid w:val="00347649"/>
    <w:rsid w:val="00352765"/>
    <w:rsid w:val="003529B3"/>
    <w:rsid w:val="00352BD0"/>
    <w:rsid w:val="00353525"/>
    <w:rsid w:val="00354BE0"/>
    <w:rsid w:val="00354D5C"/>
    <w:rsid w:val="00355456"/>
    <w:rsid w:val="003554B0"/>
    <w:rsid w:val="00355720"/>
    <w:rsid w:val="003558FE"/>
    <w:rsid w:val="00357831"/>
    <w:rsid w:val="00357CCA"/>
    <w:rsid w:val="00360413"/>
    <w:rsid w:val="003607A6"/>
    <w:rsid w:val="003611DC"/>
    <w:rsid w:val="00361A0A"/>
    <w:rsid w:val="003632EE"/>
    <w:rsid w:val="00363954"/>
    <w:rsid w:val="00364E64"/>
    <w:rsid w:val="00367DBE"/>
    <w:rsid w:val="003715DC"/>
    <w:rsid w:val="0037292A"/>
    <w:rsid w:val="003770FA"/>
    <w:rsid w:val="00377715"/>
    <w:rsid w:val="0038130E"/>
    <w:rsid w:val="0038179A"/>
    <w:rsid w:val="00381807"/>
    <w:rsid w:val="003828A7"/>
    <w:rsid w:val="003833DA"/>
    <w:rsid w:val="003873C2"/>
    <w:rsid w:val="00387B89"/>
    <w:rsid w:val="00390FB3"/>
    <w:rsid w:val="0039130E"/>
    <w:rsid w:val="003914B6"/>
    <w:rsid w:val="00391532"/>
    <w:rsid w:val="00392559"/>
    <w:rsid w:val="00392C49"/>
    <w:rsid w:val="0039345B"/>
    <w:rsid w:val="0039378F"/>
    <w:rsid w:val="00394089"/>
    <w:rsid w:val="003946C0"/>
    <w:rsid w:val="00394982"/>
    <w:rsid w:val="00395A4A"/>
    <w:rsid w:val="00395AF5"/>
    <w:rsid w:val="003962FC"/>
    <w:rsid w:val="00397AEF"/>
    <w:rsid w:val="00397D59"/>
    <w:rsid w:val="003A2AE6"/>
    <w:rsid w:val="003A2FF1"/>
    <w:rsid w:val="003A65E2"/>
    <w:rsid w:val="003B065B"/>
    <w:rsid w:val="003B0975"/>
    <w:rsid w:val="003B0FA7"/>
    <w:rsid w:val="003B14FA"/>
    <w:rsid w:val="003B18D6"/>
    <w:rsid w:val="003B1E9D"/>
    <w:rsid w:val="003B2093"/>
    <w:rsid w:val="003B58F6"/>
    <w:rsid w:val="003B78D4"/>
    <w:rsid w:val="003B7C0D"/>
    <w:rsid w:val="003C1938"/>
    <w:rsid w:val="003C4C82"/>
    <w:rsid w:val="003C7901"/>
    <w:rsid w:val="003D0B12"/>
    <w:rsid w:val="003D175E"/>
    <w:rsid w:val="003D212A"/>
    <w:rsid w:val="003D56AE"/>
    <w:rsid w:val="003D7028"/>
    <w:rsid w:val="003D7B68"/>
    <w:rsid w:val="003E0A76"/>
    <w:rsid w:val="003E1129"/>
    <w:rsid w:val="003E14D2"/>
    <w:rsid w:val="003E18B9"/>
    <w:rsid w:val="003E1E1D"/>
    <w:rsid w:val="003E25EE"/>
    <w:rsid w:val="003E3C36"/>
    <w:rsid w:val="003E5ADC"/>
    <w:rsid w:val="003E642A"/>
    <w:rsid w:val="003E69BB"/>
    <w:rsid w:val="003E73DB"/>
    <w:rsid w:val="003E77BF"/>
    <w:rsid w:val="003F0030"/>
    <w:rsid w:val="003F0575"/>
    <w:rsid w:val="003F1217"/>
    <w:rsid w:val="003F1D5E"/>
    <w:rsid w:val="003F285A"/>
    <w:rsid w:val="003F3B49"/>
    <w:rsid w:val="003F3B7A"/>
    <w:rsid w:val="003F3D4D"/>
    <w:rsid w:val="003F44D9"/>
    <w:rsid w:val="003F4663"/>
    <w:rsid w:val="003F4E9F"/>
    <w:rsid w:val="00401EA6"/>
    <w:rsid w:val="00403577"/>
    <w:rsid w:val="00403580"/>
    <w:rsid w:val="00403CFC"/>
    <w:rsid w:val="00405040"/>
    <w:rsid w:val="0040666C"/>
    <w:rsid w:val="00407C88"/>
    <w:rsid w:val="00410E08"/>
    <w:rsid w:val="0041110E"/>
    <w:rsid w:val="0041135C"/>
    <w:rsid w:val="00412212"/>
    <w:rsid w:val="00412384"/>
    <w:rsid w:val="004144D5"/>
    <w:rsid w:val="00416DA2"/>
    <w:rsid w:val="0041774B"/>
    <w:rsid w:val="004205D8"/>
    <w:rsid w:val="004221A7"/>
    <w:rsid w:val="004237D2"/>
    <w:rsid w:val="004247A0"/>
    <w:rsid w:val="00425358"/>
    <w:rsid w:val="004256B1"/>
    <w:rsid w:val="0043072F"/>
    <w:rsid w:val="0043076A"/>
    <w:rsid w:val="00432D8B"/>
    <w:rsid w:val="0043483B"/>
    <w:rsid w:val="00435689"/>
    <w:rsid w:val="004359F6"/>
    <w:rsid w:val="00435FD0"/>
    <w:rsid w:val="00437D61"/>
    <w:rsid w:val="004410A8"/>
    <w:rsid w:val="004418F2"/>
    <w:rsid w:val="00441B0A"/>
    <w:rsid w:val="00441E14"/>
    <w:rsid w:val="00447CAB"/>
    <w:rsid w:val="004505DB"/>
    <w:rsid w:val="00453D50"/>
    <w:rsid w:val="00454C3D"/>
    <w:rsid w:val="00455084"/>
    <w:rsid w:val="00457D8D"/>
    <w:rsid w:val="00461E56"/>
    <w:rsid w:val="0046201E"/>
    <w:rsid w:val="004629ED"/>
    <w:rsid w:val="00462A9A"/>
    <w:rsid w:val="00462D2A"/>
    <w:rsid w:val="00462D82"/>
    <w:rsid w:val="00463154"/>
    <w:rsid w:val="0046320D"/>
    <w:rsid w:val="004643EF"/>
    <w:rsid w:val="00464E7E"/>
    <w:rsid w:val="00465EE8"/>
    <w:rsid w:val="00466180"/>
    <w:rsid w:val="00466E44"/>
    <w:rsid w:val="00471E0E"/>
    <w:rsid w:val="004724F5"/>
    <w:rsid w:val="00472D12"/>
    <w:rsid w:val="004733F6"/>
    <w:rsid w:val="0047351D"/>
    <w:rsid w:val="00473900"/>
    <w:rsid w:val="00473AC1"/>
    <w:rsid w:val="00474AAF"/>
    <w:rsid w:val="00483381"/>
    <w:rsid w:val="00485DB9"/>
    <w:rsid w:val="00486E0F"/>
    <w:rsid w:val="00490792"/>
    <w:rsid w:val="00491507"/>
    <w:rsid w:val="00491E1E"/>
    <w:rsid w:val="0049372A"/>
    <w:rsid w:val="00493E1A"/>
    <w:rsid w:val="00494232"/>
    <w:rsid w:val="00494FF9"/>
    <w:rsid w:val="00496162"/>
    <w:rsid w:val="0049714A"/>
    <w:rsid w:val="004A098A"/>
    <w:rsid w:val="004A17D1"/>
    <w:rsid w:val="004A1E05"/>
    <w:rsid w:val="004A2C39"/>
    <w:rsid w:val="004A5699"/>
    <w:rsid w:val="004A72C9"/>
    <w:rsid w:val="004B0382"/>
    <w:rsid w:val="004B08D3"/>
    <w:rsid w:val="004B2A11"/>
    <w:rsid w:val="004B459A"/>
    <w:rsid w:val="004B54C3"/>
    <w:rsid w:val="004B55E0"/>
    <w:rsid w:val="004B76AA"/>
    <w:rsid w:val="004B7A06"/>
    <w:rsid w:val="004B7FBD"/>
    <w:rsid w:val="004C096F"/>
    <w:rsid w:val="004C11B6"/>
    <w:rsid w:val="004C330E"/>
    <w:rsid w:val="004C38CE"/>
    <w:rsid w:val="004C3F43"/>
    <w:rsid w:val="004C5FD8"/>
    <w:rsid w:val="004C67D2"/>
    <w:rsid w:val="004D0CA1"/>
    <w:rsid w:val="004D150B"/>
    <w:rsid w:val="004D363F"/>
    <w:rsid w:val="004D45BF"/>
    <w:rsid w:val="004D4CA9"/>
    <w:rsid w:val="004D53CF"/>
    <w:rsid w:val="004D5E11"/>
    <w:rsid w:val="004D6588"/>
    <w:rsid w:val="004E092F"/>
    <w:rsid w:val="004E25DA"/>
    <w:rsid w:val="004E39B6"/>
    <w:rsid w:val="004E58E1"/>
    <w:rsid w:val="004E6133"/>
    <w:rsid w:val="004E7B24"/>
    <w:rsid w:val="004F0146"/>
    <w:rsid w:val="004F18E5"/>
    <w:rsid w:val="004F315C"/>
    <w:rsid w:val="004F3575"/>
    <w:rsid w:val="004F421D"/>
    <w:rsid w:val="005017DF"/>
    <w:rsid w:val="00501B04"/>
    <w:rsid w:val="005034EF"/>
    <w:rsid w:val="00505788"/>
    <w:rsid w:val="005065ED"/>
    <w:rsid w:val="00506F63"/>
    <w:rsid w:val="00510627"/>
    <w:rsid w:val="00511000"/>
    <w:rsid w:val="00512DE9"/>
    <w:rsid w:val="0051526A"/>
    <w:rsid w:val="00520AFA"/>
    <w:rsid w:val="00521226"/>
    <w:rsid w:val="005214D1"/>
    <w:rsid w:val="00522D21"/>
    <w:rsid w:val="0052408F"/>
    <w:rsid w:val="00525202"/>
    <w:rsid w:val="0053046E"/>
    <w:rsid w:val="00531928"/>
    <w:rsid w:val="0053211A"/>
    <w:rsid w:val="00532760"/>
    <w:rsid w:val="00532C9E"/>
    <w:rsid w:val="0053367F"/>
    <w:rsid w:val="0053420C"/>
    <w:rsid w:val="0053582F"/>
    <w:rsid w:val="00535C64"/>
    <w:rsid w:val="00535F36"/>
    <w:rsid w:val="00543EEF"/>
    <w:rsid w:val="00544494"/>
    <w:rsid w:val="0054480B"/>
    <w:rsid w:val="00545F3B"/>
    <w:rsid w:val="00546160"/>
    <w:rsid w:val="005475EE"/>
    <w:rsid w:val="005477BB"/>
    <w:rsid w:val="005479DE"/>
    <w:rsid w:val="00550CF3"/>
    <w:rsid w:val="005534A8"/>
    <w:rsid w:val="00554A74"/>
    <w:rsid w:val="00555019"/>
    <w:rsid w:val="00556D75"/>
    <w:rsid w:val="00557FEC"/>
    <w:rsid w:val="00560B75"/>
    <w:rsid w:val="00562427"/>
    <w:rsid w:val="005624E2"/>
    <w:rsid w:val="00563C2B"/>
    <w:rsid w:val="005654D6"/>
    <w:rsid w:val="00565AB3"/>
    <w:rsid w:val="00566013"/>
    <w:rsid w:val="00566CB5"/>
    <w:rsid w:val="0057088D"/>
    <w:rsid w:val="0057159A"/>
    <w:rsid w:val="005727E1"/>
    <w:rsid w:val="00573F36"/>
    <w:rsid w:val="00574607"/>
    <w:rsid w:val="00574C42"/>
    <w:rsid w:val="00574FA4"/>
    <w:rsid w:val="00575713"/>
    <w:rsid w:val="00575BEB"/>
    <w:rsid w:val="005809F9"/>
    <w:rsid w:val="0058173C"/>
    <w:rsid w:val="005820E7"/>
    <w:rsid w:val="00583539"/>
    <w:rsid w:val="00583C5A"/>
    <w:rsid w:val="00585A92"/>
    <w:rsid w:val="00593C93"/>
    <w:rsid w:val="00594023"/>
    <w:rsid w:val="00594C2C"/>
    <w:rsid w:val="00595175"/>
    <w:rsid w:val="00595846"/>
    <w:rsid w:val="00596400"/>
    <w:rsid w:val="00597063"/>
    <w:rsid w:val="005A0DFF"/>
    <w:rsid w:val="005A1369"/>
    <w:rsid w:val="005A4D99"/>
    <w:rsid w:val="005A5377"/>
    <w:rsid w:val="005A7090"/>
    <w:rsid w:val="005B0D7E"/>
    <w:rsid w:val="005B0E09"/>
    <w:rsid w:val="005B150A"/>
    <w:rsid w:val="005B20DA"/>
    <w:rsid w:val="005B24B6"/>
    <w:rsid w:val="005B29CB"/>
    <w:rsid w:val="005B2EC7"/>
    <w:rsid w:val="005B39CA"/>
    <w:rsid w:val="005B41A8"/>
    <w:rsid w:val="005B5F27"/>
    <w:rsid w:val="005B6BDD"/>
    <w:rsid w:val="005B70FB"/>
    <w:rsid w:val="005C1A8E"/>
    <w:rsid w:val="005C20E3"/>
    <w:rsid w:val="005C24FA"/>
    <w:rsid w:val="005C3147"/>
    <w:rsid w:val="005C4127"/>
    <w:rsid w:val="005C4371"/>
    <w:rsid w:val="005C4D09"/>
    <w:rsid w:val="005C4E70"/>
    <w:rsid w:val="005C649C"/>
    <w:rsid w:val="005C7244"/>
    <w:rsid w:val="005D0275"/>
    <w:rsid w:val="005D19F8"/>
    <w:rsid w:val="005D1AE4"/>
    <w:rsid w:val="005D483E"/>
    <w:rsid w:val="005D4D2E"/>
    <w:rsid w:val="005D4F3F"/>
    <w:rsid w:val="005D4FFE"/>
    <w:rsid w:val="005D6430"/>
    <w:rsid w:val="005D72B0"/>
    <w:rsid w:val="005D7F2E"/>
    <w:rsid w:val="005D7F9E"/>
    <w:rsid w:val="005E1465"/>
    <w:rsid w:val="005E33D0"/>
    <w:rsid w:val="005E7285"/>
    <w:rsid w:val="005E7398"/>
    <w:rsid w:val="005E7D5C"/>
    <w:rsid w:val="005F08EB"/>
    <w:rsid w:val="005F15AB"/>
    <w:rsid w:val="005F21AB"/>
    <w:rsid w:val="005F2312"/>
    <w:rsid w:val="005F33E9"/>
    <w:rsid w:val="005F3CF4"/>
    <w:rsid w:val="005F409D"/>
    <w:rsid w:val="005F46C7"/>
    <w:rsid w:val="005F7C6B"/>
    <w:rsid w:val="006045AA"/>
    <w:rsid w:val="0060523D"/>
    <w:rsid w:val="00606238"/>
    <w:rsid w:val="006134C4"/>
    <w:rsid w:val="00613E0A"/>
    <w:rsid w:val="00614D25"/>
    <w:rsid w:val="00616FDD"/>
    <w:rsid w:val="006175B3"/>
    <w:rsid w:val="00620556"/>
    <w:rsid w:val="0062270B"/>
    <w:rsid w:val="006258BF"/>
    <w:rsid w:val="00625D74"/>
    <w:rsid w:val="0062662D"/>
    <w:rsid w:val="00630535"/>
    <w:rsid w:val="00630843"/>
    <w:rsid w:val="00630F7F"/>
    <w:rsid w:val="00631096"/>
    <w:rsid w:val="006310E9"/>
    <w:rsid w:val="00636EF3"/>
    <w:rsid w:val="00641F29"/>
    <w:rsid w:val="006439F6"/>
    <w:rsid w:val="00643B2E"/>
    <w:rsid w:val="0064622D"/>
    <w:rsid w:val="00646388"/>
    <w:rsid w:val="006477E1"/>
    <w:rsid w:val="0065585F"/>
    <w:rsid w:val="00655CEE"/>
    <w:rsid w:val="006573A2"/>
    <w:rsid w:val="0066010E"/>
    <w:rsid w:val="0066024D"/>
    <w:rsid w:val="00660537"/>
    <w:rsid w:val="00663AAF"/>
    <w:rsid w:val="0066400B"/>
    <w:rsid w:val="00664423"/>
    <w:rsid w:val="0066551E"/>
    <w:rsid w:val="006657FC"/>
    <w:rsid w:val="00665D21"/>
    <w:rsid w:val="0066610C"/>
    <w:rsid w:val="00667559"/>
    <w:rsid w:val="00667639"/>
    <w:rsid w:val="00670033"/>
    <w:rsid w:val="00670D19"/>
    <w:rsid w:val="006740C9"/>
    <w:rsid w:val="006747CD"/>
    <w:rsid w:val="006756F9"/>
    <w:rsid w:val="0067594F"/>
    <w:rsid w:val="00675E75"/>
    <w:rsid w:val="0067691C"/>
    <w:rsid w:val="00680A51"/>
    <w:rsid w:val="006817F1"/>
    <w:rsid w:val="006821DE"/>
    <w:rsid w:val="00682910"/>
    <w:rsid w:val="006838F1"/>
    <w:rsid w:val="006839FC"/>
    <w:rsid w:val="00684465"/>
    <w:rsid w:val="00685282"/>
    <w:rsid w:val="006857D5"/>
    <w:rsid w:val="00685F4B"/>
    <w:rsid w:val="006872AB"/>
    <w:rsid w:val="006902CE"/>
    <w:rsid w:val="00690ABE"/>
    <w:rsid w:val="00691468"/>
    <w:rsid w:val="00691909"/>
    <w:rsid w:val="0069316C"/>
    <w:rsid w:val="00693484"/>
    <w:rsid w:val="00693DBD"/>
    <w:rsid w:val="006947D4"/>
    <w:rsid w:val="00694C8D"/>
    <w:rsid w:val="0069551B"/>
    <w:rsid w:val="00697E23"/>
    <w:rsid w:val="006A0B36"/>
    <w:rsid w:val="006A0D53"/>
    <w:rsid w:val="006A401B"/>
    <w:rsid w:val="006A4D2A"/>
    <w:rsid w:val="006A53D5"/>
    <w:rsid w:val="006A53EB"/>
    <w:rsid w:val="006A58AF"/>
    <w:rsid w:val="006A6E13"/>
    <w:rsid w:val="006B3419"/>
    <w:rsid w:val="006B4838"/>
    <w:rsid w:val="006B6FE5"/>
    <w:rsid w:val="006C0362"/>
    <w:rsid w:val="006C09EC"/>
    <w:rsid w:val="006C2542"/>
    <w:rsid w:val="006C2FFA"/>
    <w:rsid w:val="006C3911"/>
    <w:rsid w:val="006C4F6C"/>
    <w:rsid w:val="006C5F21"/>
    <w:rsid w:val="006C674E"/>
    <w:rsid w:val="006C6D5E"/>
    <w:rsid w:val="006D0136"/>
    <w:rsid w:val="006D4588"/>
    <w:rsid w:val="006D5D25"/>
    <w:rsid w:val="006D73C7"/>
    <w:rsid w:val="006E157C"/>
    <w:rsid w:val="006E3017"/>
    <w:rsid w:val="006E3AD7"/>
    <w:rsid w:val="006E3BD2"/>
    <w:rsid w:val="006E5A88"/>
    <w:rsid w:val="006E5D43"/>
    <w:rsid w:val="006E6002"/>
    <w:rsid w:val="006E6A6B"/>
    <w:rsid w:val="006E7118"/>
    <w:rsid w:val="006F0001"/>
    <w:rsid w:val="006F0380"/>
    <w:rsid w:val="006F05DD"/>
    <w:rsid w:val="006F0AE5"/>
    <w:rsid w:val="006F1B05"/>
    <w:rsid w:val="006F2AF9"/>
    <w:rsid w:val="006F2D29"/>
    <w:rsid w:val="006F3026"/>
    <w:rsid w:val="006F34D1"/>
    <w:rsid w:val="006F35C8"/>
    <w:rsid w:val="006F3A73"/>
    <w:rsid w:val="006F43D1"/>
    <w:rsid w:val="006F54A4"/>
    <w:rsid w:val="006F667A"/>
    <w:rsid w:val="006F705C"/>
    <w:rsid w:val="006F7157"/>
    <w:rsid w:val="007000D0"/>
    <w:rsid w:val="007018F4"/>
    <w:rsid w:val="0070195A"/>
    <w:rsid w:val="00703C6F"/>
    <w:rsid w:val="00705E0D"/>
    <w:rsid w:val="00706100"/>
    <w:rsid w:val="00707521"/>
    <w:rsid w:val="00712416"/>
    <w:rsid w:val="00712A2D"/>
    <w:rsid w:val="00712F85"/>
    <w:rsid w:val="00715F4E"/>
    <w:rsid w:val="00716A99"/>
    <w:rsid w:val="00717EF8"/>
    <w:rsid w:val="00720E9C"/>
    <w:rsid w:val="00721469"/>
    <w:rsid w:val="00721F29"/>
    <w:rsid w:val="00723B1F"/>
    <w:rsid w:val="00724A60"/>
    <w:rsid w:val="00725BA7"/>
    <w:rsid w:val="00725CBB"/>
    <w:rsid w:val="00725F4D"/>
    <w:rsid w:val="007268E6"/>
    <w:rsid w:val="007278D1"/>
    <w:rsid w:val="00730CED"/>
    <w:rsid w:val="00731B58"/>
    <w:rsid w:val="00732801"/>
    <w:rsid w:val="00736834"/>
    <w:rsid w:val="00737F53"/>
    <w:rsid w:val="00741DD5"/>
    <w:rsid w:val="00745455"/>
    <w:rsid w:val="00746863"/>
    <w:rsid w:val="007473DF"/>
    <w:rsid w:val="0074755A"/>
    <w:rsid w:val="00747BD6"/>
    <w:rsid w:val="00750A7F"/>
    <w:rsid w:val="007510D6"/>
    <w:rsid w:val="0075358A"/>
    <w:rsid w:val="00753994"/>
    <w:rsid w:val="00754053"/>
    <w:rsid w:val="00754C55"/>
    <w:rsid w:val="00754ECD"/>
    <w:rsid w:val="00755F10"/>
    <w:rsid w:val="007608F0"/>
    <w:rsid w:val="007609A0"/>
    <w:rsid w:val="00762672"/>
    <w:rsid w:val="007637C0"/>
    <w:rsid w:val="0076429C"/>
    <w:rsid w:val="00764FC2"/>
    <w:rsid w:val="00766835"/>
    <w:rsid w:val="007674EA"/>
    <w:rsid w:val="00770CB6"/>
    <w:rsid w:val="007716E8"/>
    <w:rsid w:val="00772590"/>
    <w:rsid w:val="007730CF"/>
    <w:rsid w:val="00773716"/>
    <w:rsid w:val="00773828"/>
    <w:rsid w:val="0078064B"/>
    <w:rsid w:val="0078215E"/>
    <w:rsid w:val="00782854"/>
    <w:rsid w:val="00783CC0"/>
    <w:rsid w:val="00783F91"/>
    <w:rsid w:val="0078692B"/>
    <w:rsid w:val="007877B4"/>
    <w:rsid w:val="007878AF"/>
    <w:rsid w:val="00790D5F"/>
    <w:rsid w:val="00791F63"/>
    <w:rsid w:val="00793D67"/>
    <w:rsid w:val="00794075"/>
    <w:rsid w:val="007949D0"/>
    <w:rsid w:val="007954D7"/>
    <w:rsid w:val="00795CAF"/>
    <w:rsid w:val="00795F09"/>
    <w:rsid w:val="007976D3"/>
    <w:rsid w:val="007A2C65"/>
    <w:rsid w:val="007A3105"/>
    <w:rsid w:val="007A39CE"/>
    <w:rsid w:val="007A5828"/>
    <w:rsid w:val="007A5A15"/>
    <w:rsid w:val="007B1843"/>
    <w:rsid w:val="007B3992"/>
    <w:rsid w:val="007B4797"/>
    <w:rsid w:val="007B5C64"/>
    <w:rsid w:val="007B7EDF"/>
    <w:rsid w:val="007C151F"/>
    <w:rsid w:val="007C29B6"/>
    <w:rsid w:val="007C32E0"/>
    <w:rsid w:val="007C4009"/>
    <w:rsid w:val="007C4738"/>
    <w:rsid w:val="007C4798"/>
    <w:rsid w:val="007C495C"/>
    <w:rsid w:val="007C4EA0"/>
    <w:rsid w:val="007C5265"/>
    <w:rsid w:val="007D0FD1"/>
    <w:rsid w:val="007D1F63"/>
    <w:rsid w:val="007D21B4"/>
    <w:rsid w:val="007D3DF3"/>
    <w:rsid w:val="007D7452"/>
    <w:rsid w:val="007D7F13"/>
    <w:rsid w:val="007D7F48"/>
    <w:rsid w:val="007D7F94"/>
    <w:rsid w:val="007E0226"/>
    <w:rsid w:val="007E054B"/>
    <w:rsid w:val="007E1BDF"/>
    <w:rsid w:val="007E2F62"/>
    <w:rsid w:val="007E38E0"/>
    <w:rsid w:val="007F1275"/>
    <w:rsid w:val="007F1564"/>
    <w:rsid w:val="007F1D28"/>
    <w:rsid w:val="007F2452"/>
    <w:rsid w:val="007F283C"/>
    <w:rsid w:val="007F36E3"/>
    <w:rsid w:val="007F39C6"/>
    <w:rsid w:val="007F42F7"/>
    <w:rsid w:val="007F511D"/>
    <w:rsid w:val="007F630D"/>
    <w:rsid w:val="007F75F7"/>
    <w:rsid w:val="00800E5B"/>
    <w:rsid w:val="0080152F"/>
    <w:rsid w:val="0080180A"/>
    <w:rsid w:val="00803FE8"/>
    <w:rsid w:val="008066C4"/>
    <w:rsid w:val="008066E8"/>
    <w:rsid w:val="008074A7"/>
    <w:rsid w:val="0080757D"/>
    <w:rsid w:val="0081069B"/>
    <w:rsid w:val="00810A01"/>
    <w:rsid w:val="00811AAA"/>
    <w:rsid w:val="00812586"/>
    <w:rsid w:val="00812A07"/>
    <w:rsid w:val="00815F88"/>
    <w:rsid w:val="008162F5"/>
    <w:rsid w:val="00816499"/>
    <w:rsid w:val="00817A9B"/>
    <w:rsid w:val="008201CE"/>
    <w:rsid w:val="0082331C"/>
    <w:rsid w:val="008234D7"/>
    <w:rsid w:val="00824BFD"/>
    <w:rsid w:val="00825BF1"/>
    <w:rsid w:val="00825D6A"/>
    <w:rsid w:val="0082700E"/>
    <w:rsid w:val="00827746"/>
    <w:rsid w:val="008306AB"/>
    <w:rsid w:val="00830D22"/>
    <w:rsid w:val="008366CD"/>
    <w:rsid w:val="008402B2"/>
    <w:rsid w:val="008405E4"/>
    <w:rsid w:val="00842329"/>
    <w:rsid w:val="008428FD"/>
    <w:rsid w:val="0084394E"/>
    <w:rsid w:val="008441E3"/>
    <w:rsid w:val="00852CB2"/>
    <w:rsid w:val="008533F7"/>
    <w:rsid w:val="00853BCE"/>
    <w:rsid w:val="00855158"/>
    <w:rsid w:val="00856930"/>
    <w:rsid w:val="00857346"/>
    <w:rsid w:val="00860352"/>
    <w:rsid w:val="00860644"/>
    <w:rsid w:val="00860990"/>
    <w:rsid w:val="008614E5"/>
    <w:rsid w:val="0086289C"/>
    <w:rsid w:val="0086379C"/>
    <w:rsid w:val="008646C5"/>
    <w:rsid w:val="00864FED"/>
    <w:rsid w:val="00865569"/>
    <w:rsid w:val="00867833"/>
    <w:rsid w:val="0087123D"/>
    <w:rsid w:val="00872BA1"/>
    <w:rsid w:val="008742FF"/>
    <w:rsid w:val="008755B2"/>
    <w:rsid w:val="008762A1"/>
    <w:rsid w:val="008767A0"/>
    <w:rsid w:val="00876D46"/>
    <w:rsid w:val="00876F08"/>
    <w:rsid w:val="00877918"/>
    <w:rsid w:val="008812DD"/>
    <w:rsid w:val="00885BDC"/>
    <w:rsid w:val="00886004"/>
    <w:rsid w:val="00886708"/>
    <w:rsid w:val="008907DB"/>
    <w:rsid w:val="00890B2C"/>
    <w:rsid w:val="00890F68"/>
    <w:rsid w:val="00891CBF"/>
    <w:rsid w:val="008920D4"/>
    <w:rsid w:val="0089344B"/>
    <w:rsid w:val="008939F3"/>
    <w:rsid w:val="0089535C"/>
    <w:rsid w:val="00896677"/>
    <w:rsid w:val="008A5C6A"/>
    <w:rsid w:val="008A6E1E"/>
    <w:rsid w:val="008B0DA7"/>
    <w:rsid w:val="008B146B"/>
    <w:rsid w:val="008B35C9"/>
    <w:rsid w:val="008B6FD7"/>
    <w:rsid w:val="008B7257"/>
    <w:rsid w:val="008B7D00"/>
    <w:rsid w:val="008C061A"/>
    <w:rsid w:val="008C0AE5"/>
    <w:rsid w:val="008C1531"/>
    <w:rsid w:val="008C2E94"/>
    <w:rsid w:val="008C380E"/>
    <w:rsid w:val="008C4948"/>
    <w:rsid w:val="008C69BC"/>
    <w:rsid w:val="008C72F7"/>
    <w:rsid w:val="008D05FB"/>
    <w:rsid w:val="008D12B9"/>
    <w:rsid w:val="008D25B0"/>
    <w:rsid w:val="008D28DC"/>
    <w:rsid w:val="008D3752"/>
    <w:rsid w:val="008D4504"/>
    <w:rsid w:val="008D49CE"/>
    <w:rsid w:val="008D5238"/>
    <w:rsid w:val="008D69AC"/>
    <w:rsid w:val="008D6E63"/>
    <w:rsid w:val="008E006F"/>
    <w:rsid w:val="008E053A"/>
    <w:rsid w:val="008E2FA6"/>
    <w:rsid w:val="008E3441"/>
    <w:rsid w:val="008E37A0"/>
    <w:rsid w:val="008E436A"/>
    <w:rsid w:val="008E4B56"/>
    <w:rsid w:val="008E4D47"/>
    <w:rsid w:val="008E5250"/>
    <w:rsid w:val="008E553C"/>
    <w:rsid w:val="008E6354"/>
    <w:rsid w:val="008F0527"/>
    <w:rsid w:val="008F1C39"/>
    <w:rsid w:val="008F22BB"/>
    <w:rsid w:val="008F2D83"/>
    <w:rsid w:val="008F3B22"/>
    <w:rsid w:val="008F415F"/>
    <w:rsid w:val="008F4B2A"/>
    <w:rsid w:val="009017B0"/>
    <w:rsid w:val="0090316B"/>
    <w:rsid w:val="00905121"/>
    <w:rsid w:val="00905BED"/>
    <w:rsid w:val="00905C0D"/>
    <w:rsid w:val="00906194"/>
    <w:rsid w:val="00906B29"/>
    <w:rsid w:val="009072F4"/>
    <w:rsid w:val="009106CC"/>
    <w:rsid w:val="00911F0E"/>
    <w:rsid w:val="0091278B"/>
    <w:rsid w:val="00912A7B"/>
    <w:rsid w:val="00912F7D"/>
    <w:rsid w:val="00913649"/>
    <w:rsid w:val="00914018"/>
    <w:rsid w:val="009141F9"/>
    <w:rsid w:val="00915CFF"/>
    <w:rsid w:val="00917471"/>
    <w:rsid w:val="00917E63"/>
    <w:rsid w:val="009201C8"/>
    <w:rsid w:val="00921FBC"/>
    <w:rsid w:val="009222A5"/>
    <w:rsid w:val="00923BB8"/>
    <w:rsid w:val="00923C85"/>
    <w:rsid w:val="009321D4"/>
    <w:rsid w:val="0093241C"/>
    <w:rsid w:val="009326CA"/>
    <w:rsid w:val="00933F44"/>
    <w:rsid w:val="00934182"/>
    <w:rsid w:val="00936AF7"/>
    <w:rsid w:val="00941F21"/>
    <w:rsid w:val="00942BF2"/>
    <w:rsid w:val="00942CE6"/>
    <w:rsid w:val="00944A50"/>
    <w:rsid w:val="00944DF2"/>
    <w:rsid w:val="009452D2"/>
    <w:rsid w:val="009462C8"/>
    <w:rsid w:val="009475A4"/>
    <w:rsid w:val="009502B6"/>
    <w:rsid w:val="009510F5"/>
    <w:rsid w:val="009525C2"/>
    <w:rsid w:val="00954369"/>
    <w:rsid w:val="0095448E"/>
    <w:rsid w:val="00954792"/>
    <w:rsid w:val="00954EC4"/>
    <w:rsid w:val="0095727D"/>
    <w:rsid w:val="00961A3B"/>
    <w:rsid w:val="009620DE"/>
    <w:rsid w:val="009620E5"/>
    <w:rsid w:val="00962180"/>
    <w:rsid w:val="00963C27"/>
    <w:rsid w:val="00964C92"/>
    <w:rsid w:val="00965578"/>
    <w:rsid w:val="00965673"/>
    <w:rsid w:val="00965CCB"/>
    <w:rsid w:val="009664C2"/>
    <w:rsid w:val="009700D4"/>
    <w:rsid w:val="009713A3"/>
    <w:rsid w:val="0097222A"/>
    <w:rsid w:val="00975163"/>
    <w:rsid w:val="00976D36"/>
    <w:rsid w:val="00982C49"/>
    <w:rsid w:val="00983BAA"/>
    <w:rsid w:val="0098449F"/>
    <w:rsid w:val="00984B72"/>
    <w:rsid w:val="009851D1"/>
    <w:rsid w:val="0098532D"/>
    <w:rsid w:val="00986650"/>
    <w:rsid w:val="00987737"/>
    <w:rsid w:val="00987882"/>
    <w:rsid w:val="0099006E"/>
    <w:rsid w:val="00990197"/>
    <w:rsid w:val="00990609"/>
    <w:rsid w:val="00991ADC"/>
    <w:rsid w:val="00992448"/>
    <w:rsid w:val="00992F97"/>
    <w:rsid w:val="00994DEE"/>
    <w:rsid w:val="00996631"/>
    <w:rsid w:val="00997A93"/>
    <w:rsid w:val="00997DEE"/>
    <w:rsid w:val="00997F07"/>
    <w:rsid w:val="009A0BC3"/>
    <w:rsid w:val="009A2677"/>
    <w:rsid w:val="009A3E66"/>
    <w:rsid w:val="009A49BD"/>
    <w:rsid w:val="009A4BD4"/>
    <w:rsid w:val="009A52D2"/>
    <w:rsid w:val="009A65CD"/>
    <w:rsid w:val="009A71DE"/>
    <w:rsid w:val="009A77F9"/>
    <w:rsid w:val="009A7909"/>
    <w:rsid w:val="009B0CF1"/>
    <w:rsid w:val="009B245D"/>
    <w:rsid w:val="009B2D69"/>
    <w:rsid w:val="009B4CD4"/>
    <w:rsid w:val="009C2F1B"/>
    <w:rsid w:val="009C52F6"/>
    <w:rsid w:val="009C6CEE"/>
    <w:rsid w:val="009C7343"/>
    <w:rsid w:val="009C7697"/>
    <w:rsid w:val="009C7ACC"/>
    <w:rsid w:val="009D03A6"/>
    <w:rsid w:val="009D19FB"/>
    <w:rsid w:val="009D1B9A"/>
    <w:rsid w:val="009D243F"/>
    <w:rsid w:val="009D2583"/>
    <w:rsid w:val="009D36E0"/>
    <w:rsid w:val="009D3D15"/>
    <w:rsid w:val="009D43DE"/>
    <w:rsid w:val="009D5BAE"/>
    <w:rsid w:val="009D6115"/>
    <w:rsid w:val="009D6BD8"/>
    <w:rsid w:val="009E1185"/>
    <w:rsid w:val="009E18F0"/>
    <w:rsid w:val="009E26AC"/>
    <w:rsid w:val="009E3D6F"/>
    <w:rsid w:val="009E4261"/>
    <w:rsid w:val="009E6DC5"/>
    <w:rsid w:val="009E7257"/>
    <w:rsid w:val="009E7385"/>
    <w:rsid w:val="009F3685"/>
    <w:rsid w:val="009F393E"/>
    <w:rsid w:val="009F3B0B"/>
    <w:rsid w:val="009F59CF"/>
    <w:rsid w:val="009F6915"/>
    <w:rsid w:val="009F6EAB"/>
    <w:rsid w:val="009F79F8"/>
    <w:rsid w:val="00A01759"/>
    <w:rsid w:val="00A01F61"/>
    <w:rsid w:val="00A02489"/>
    <w:rsid w:val="00A0311C"/>
    <w:rsid w:val="00A051E8"/>
    <w:rsid w:val="00A05897"/>
    <w:rsid w:val="00A078E2"/>
    <w:rsid w:val="00A11469"/>
    <w:rsid w:val="00A11E01"/>
    <w:rsid w:val="00A135B5"/>
    <w:rsid w:val="00A148B9"/>
    <w:rsid w:val="00A2001B"/>
    <w:rsid w:val="00A20EF8"/>
    <w:rsid w:val="00A21CC9"/>
    <w:rsid w:val="00A22E53"/>
    <w:rsid w:val="00A27761"/>
    <w:rsid w:val="00A27CEC"/>
    <w:rsid w:val="00A27FE0"/>
    <w:rsid w:val="00A3056F"/>
    <w:rsid w:val="00A31670"/>
    <w:rsid w:val="00A400DF"/>
    <w:rsid w:val="00A414F9"/>
    <w:rsid w:val="00A46671"/>
    <w:rsid w:val="00A46842"/>
    <w:rsid w:val="00A46874"/>
    <w:rsid w:val="00A47589"/>
    <w:rsid w:val="00A5078D"/>
    <w:rsid w:val="00A52099"/>
    <w:rsid w:val="00A55840"/>
    <w:rsid w:val="00A57444"/>
    <w:rsid w:val="00A57C9B"/>
    <w:rsid w:val="00A57FFA"/>
    <w:rsid w:val="00A6061F"/>
    <w:rsid w:val="00A62753"/>
    <w:rsid w:val="00A63F62"/>
    <w:rsid w:val="00A6436D"/>
    <w:rsid w:val="00A65121"/>
    <w:rsid w:val="00A66046"/>
    <w:rsid w:val="00A66C0E"/>
    <w:rsid w:val="00A670A8"/>
    <w:rsid w:val="00A672FA"/>
    <w:rsid w:val="00A70066"/>
    <w:rsid w:val="00A7047B"/>
    <w:rsid w:val="00A7058F"/>
    <w:rsid w:val="00A71DB5"/>
    <w:rsid w:val="00A738C9"/>
    <w:rsid w:val="00A74DB8"/>
    <w:rsid w:val="00A769BF"/>
    <w:rsid w:val="00A76A1D"/>
    <w:rsid w:val="00A76D39"/>
    <w:rsid w:val="00A77EEA"/>
    <w:rsid w:val="00A77FEE"/>
    <w:rsid w:val="00A816F3"/>
    <w:rsid w:val="00A81F57"/>
    <w:rsid w:val="00A83FE6"/>
    <w:rsid w:val="00A84F6B"/>
    <w:rsid w:val="00A85492"/>
    <w:rsid w:val="00A85952"/>
    <w:rsid w:val="00A907B2"/>
    <w:rsid w:val="00A91985"/>
    <w:rsid w:val="00A91CA7"/>
    <w:rsid w:val="00A92F0F"/>
    <w:rsid w:val="00A93F0B"/>
    <w:rsid w:val="00A94188"/>
    <w:rsid w:val="00A95103"/>
    <w:rsid w:val="00A95715"/>
    <w:rsid w:val="00A95770"/>
    <w:rsid w:val="00A95D41"/>
    <w:rsid w:val="00A963FA"/>
    <w:rsid w:val="00A96453"/>
    <w:rsid w:val="00A96A6C"/>
    <w:rsid w:val="00A9710E"/>
    <w:rsid w:val="00A97752"/>
    <w:rsid w:val="00A97E19"/>
    <w:rsid w:val="00AA02A1"/>
    <w:rsid w:val="00AA06B5"/>
    <w:rsid w:val="00AA170D"/>
    <w:rsid w:val="00AA174B"/>
    <w:rsid w:val="00AA1F2A"/>
    <w:rsid w:val="00AA1FBB"/>
    <w:rsid w:val="00AA2239"/>
    <w:rsid w:val="00AA224B"/>
    <w:rsid w:val="00AA289B"/>
    <w:rsid w:val="00AA47A9"/>
    <w:rsid w:val="00AA642C"/>
    <w:rsid w:val="00AA6E92"/>
    <w:rsid w:val="00AA6EF5"/>
    <w:rsid w:val="00AB07D1"/>
    <w:rsid w:val="00AB0843"/>
    <w:rsid w:val="00AB2505"/>
    <w:rsid w:val="00AB3A76"/>
    <w:rsid w:val="00AB4162"/>
    <w:rsid w:val="00AB4A89"/>
    <w:rsid w:val="00AB5DDD"/>
    <w:rsid w:val="00AB632E"/>
    <w:rsid w:val="00AC0920"/>
    <w:rsid w:val="00AC11FD"/>
    <w:rsid w:val="00AC1D6F"/>
    <w:rsid w:val="00AC2042"/>
    <w:rsid w:val="00AC2265"/>
    <w:rsid w:val="00AC29B6"/>
    <w:rsid w:val="00AC315E"/>
    <w:rsid w:val="00AC3D29"/>
    <w:rsid w:val="00AC4F1D"/>
    <w:rsid w:val="00AC5003"/>
    <w:rsid w:val="00AC6243"/>
    <w:rsid w:val="00AC69AC"/>
    <w:rsid w:val="00AC6B1D"/>
    <w:rsid w:val="00AC795D"/>
    <w:rsid w:val="00AC7F5F"/>
    <w:rsid w:val="00AD0DBD"/>
    <w:rsid w:val="00AD0F96"/>
    <w:rsid w:val="00AD103C"/>
    <w:rsid w:val="00AD13BE"/>
    <w:rsid w:val="00AD22D4"/>
    <w:rsid w:val="00AD3A67"/>
    <w:rsid w:val="00AD43FB"/>
    <w:rsid w:val="00AD58AC"/>
    <w:rsid w:val="00AD58DC"/>
    <w:rsid w:val="00AD6D4B"/>
    <w:rsid w:val="00AD6D7F"/>
    <w:rsid w:val="00AD738A"/>
    <w:rsid w:val="00AE083E"/>
    <w:rsid w:val="00AE0F5F"/>
    <w:rsid w:val="00AE2E72"/>
    <w:rsid w:val="00AE30D2"/>
    <w:rsid w:val="00AE4174"/>
    <w:rsid w:val="00AE5B88"/>
    <w:rsid w:val="00AE66DF"/>
    <w:rsid w:val="00AE7809"/>
    <w:rsid w:val="00AE7DFE"/>
    <w:rsid w:val="00AF1FB7"/>
    <w:rsid w:val="00AF257F"/>
    <w:rsid w:val="00AF31FA"/>
    <w:rsid w:val="00AF55F5"/>
    <w:rsid w:val="00AF6697"/>
    <w:rsid w:val="00AF7A91"/>
    <w:rsid w:val="00B008BB"/>
    <w:rsid w:val="00B00F9C"/>
    <w:rsid w:val="00B01211"/>
    <w:rsid w:val="00B01707"/>
    <w:rsid w:val="00B01979"/>
    <w:rsid w:val="00B026A2"/>
    <w:rsid w:val="00B02DEB"/>
    <w:rsid w:val="00B03E16"/>
    <w:rsid w:val="00B0431D"/>
    <w:rsid w:val="00B04860"/>
    <w:rsid w:val="00B051B8"/>
    <w:rsid w:val="00B06296"/>
    <w:rsid w:val="00B07ED0"/>
    <w:rsid w:val="00B108C8"/>
    <w:rsid w:val="00B11BA6"/>
    <w:rsid w:val="00B13725"/>
    <w:rsid w:val="00B14133"/>
    <w:rsid w:val="00B206ED"/>
    <w:rsid w:val="00B248F8"/>
    <w:rsid w:val="00B24E9C"/>
    <w:rsid w:val="00B2504A"/>
    <w:rsid w:val="00B253C2"/>
    <w:rsid w:val="00B26735"/>
    <w:rsid w:val="00B26FA3"/>
    <w:rsid w:val="00B27877"/>
    <w:rsid w:val="00B30EFE"/>
    <w:rsid w:val="00B3108F"/>
    <w:rsid w:val="00B312FD"/>
    <w:rsid w:val="00B32A0F"/>
    <w:rsid w:val="00B33BB9"/>
    <w:rsid w:val="00B340E2"/>
    <w:rsid w:val="00B35391"/>
    <w:rsid w:val="00B36BC9"/>
    <w:rsid w:val="00B400B7"/>
    <w:rsid w:val="00B4061E"/>
    <w:rsid w:val="00B40E2B"/>
    <w:rsid w:val="00B41375"/>
    <w:rsid w:val="00B41E77"/>
    <w:rsid w:val="00B42A83"/>
    <w:rsid w:val="00B4357C"/>
    <w:rsid w:val="00B446A5"/>
    <w:rsid w:val="00B45726"/>
    <w:rsid w:val="00B45F93"/>
    <w:rsid w:val="00B47534"/>
    <w:rsid w:val="00B47681"/>
    <w:rsid w:val="00B50624"/>
    <w:rsid w:val="00B53BDF"/>
    <w:rsid w:val="00B54577"/>
    <w:rsid w:val="00B5460A"/>
    <w:rsid w:val="00B57EBB"/>
    <w:rsid w:val="00B614A6"/>
    <w:rsid w:val="00B61C53"/>
    <w:rsid w:val="00B6252B"/>
    <w:rsid w:val="00B62590"/>
    <w:rsid w:val="00B630A5"/>
    <w:rsid w:val="00B63237"/>
    <w:rsid w:val="00B647AF"/>
    <w:rsid w:val="00B64D1A"/>
    <w:rsid w:val="00B65498"/>
    <w:rsid w:val="00B65754"/>
    <w:rsid w:val="00B65A1F"/>
    <w:rsid w:val="00B708F0"/>
    <w:rsid w:val="00B70AD0"/>
    <w:rsid w:val="00B70F6A"/>
    <w:rsid w:val="00B71FDA"/>
    <w:rsid w:val="00B728C4"/>
    <w:rsid w:val="00B7343D"/>
    <w:rsid w:val="00B73D74"/>
    <w:rsid w:val="00B751EF"/>
    <w:rsid w:val="00B762B8"/>
    <w:rsid w:val="00B766C1"/>
    <w:rsid w:val="00B769F2"/>
    <w:rsid w:val="00B77B13"/>
    <w:rsid w:val="00B8173C"/>
    <w:rsid w:val="00B8340B"/>
    <w:rsid w:val="00B83D5B"/>
    <w:rsid w:val="00B84BA2"/>
    <w:rsid w:val="00B84E57"/>
    <w:rsid w:val="00B85163"/>
    <w:rsid w:val="00B856AF"/>
    <w:rsid w:val="00B85B67"/>
    <w:rsid w:val="00B911B3"/>
    <w:rsid w:val="00B919DC"/>
    <w:rsid w:val="00B923D0"/>
    <w:rsid w:val="00B92EBB"/>
    <w:rsid w:val="00B93A3A"/>
    <w:rsid w:val="00B94302"/>
    <w:rsid w:val="00B94F90"/>
    <w:rsid w:val="00B9611D"/>
    <w:rsid w:val="00B96344"/>
    <w:rsid w:val="00B96DEC"/>
    <w:rsid w:val="00B97123"/>
    <w:rsid w:val="00B978E4"/>
    <w:rsid w:val="00BA05BE"/>
    <w:rsid w:val="00BA1982"/>
    <w:rsid w:val="00BA22F4"/>
    <w:rsid w:val="00BA37B6"/>
    <w:rsid w:val="00BA4347"/>
    <w:rsid w:val="00BA6076"/>
    <w:rsid w:val="00BA76A5"/>
    <w:rsid w:val="00BA7E6F"/>
    <w:rsid w:val="00BB08F5"/>
    <w:rsid w:val="00BB2651"/>
    <w:rsid w:val="00BB2EFA"/>
    <w:rsid w:val="00BB4BB9"/>
    <w:rsid w:val="00BB5208"/>
    <w:rsid w:val="00BB572D"/>
    <w:rsid w:val="00BB6588"/>
    <w:rsid w:val="00BB6665"/>
    <w:rsid w:val="00BB74B7"/>
    <w:rsid w:val="00BB7DDC"/>
    <w:rsid w:val="00BC0130"/>
    <w:rsid w:val="00BC0CCE"/>
    <w:rsid w:val="00BC6904"/>
    <w:rsid w:val="00BD07B5"/>
    <w:rsid w:val="00BD1879"/>
    <w:rsid w:val="00BD2268"/>
    <w:rsid w:val="00BD22D9"/>
    <w:rsid w:val="00BD2388"/>
    <w:rsid w:val="00BD4E87"/>
    <w:rsid w:val="00BD5773"/>
    <w:rsid w:val="00BD5BDC"/>
    <w:rsid w:val="00BD6C7D"/>
    <w:rsid w:val="00BD6EC0"/>
    <w:rsid w:val="00BE127D"/>
    <w:rsid w:val="00BE1E2C"/>
    <w:rsid w:val="00BE283E"/>
    <w:rsid w:val="00BE3BDE"/>
    <w:rsid w:val="00BE79C2"/>
    <w:rsid w:val="00BF1367"/>
    <w:rsid w:val="00BF4ED9"/>
    <w:rsid w:val="00BF54C6"/>
    <w:rsid w:val="00BF71E6"/>
    <w:rsid w:val="00C01DDC"/>
    <w:rsid w:val="00C01EB8"/>
    <w:rsid w:val="00C0454C"/>
    <w:rsid w:val="00C07C08"/>
    <w:rsid w:val="00C10284"/>
    <w:rsid w:val="00C10781"/>
    <w:rsid w:val="00C10994"/>
    <w:rsid w:val="00C10DEA"/>
    <w:rsid w:val="00C11F58"/>
    <w:rsid w:val="00C12AB2"/>
    <w:rsid w:val="00C12EC8"/>
    <w:rsid w:val="00C159D3"/>
    <w:rsid w:val="00C17254"/>
    <w:rsid w:val="00C17481"/>
    <w:rsid w:val="00C207CD"/>
    <w:rsid w:val="00C22500"/>
    <w:rsid w:val="00C22B2F"/>
    <w:rsid w:val="00C22EB8"/>
    <w:rsid w:val="00C2403A"/>
    <w:rsid w:val="00C262A0"/>
    <w:rsid w:val="00C26CC9"/>
    <w:rsid w:val="00C317B2"/>
    <w:rsid w:val="00C3280E"/>
    <w:rsid w:val="00C3350E"/>
    <w:rsid w:val="00C3588C"/>
    <w:rsid w:val="00C36663"/>
    <w:rsid w:val="00C3692A"/>
    <w:rsid w:val="00C36C3C"/>
    <w:rsid w:val="00C36C77"/>
    <w:rsid w:val="00C37AF4"/>
    <w:rsid w:val="00C40AC0"/>
    <w:rsid w:val="00C437FC"/>
    <w:rsid w:val="00C45C00"/>
    <w:rsid w:val="00C4649C"/>
    <w:rsid w:val="00C472FE"/>
    <w:rsid w:val="00C47565"/>
    <w:rsid w:val="00C54587"/>
    <w:rsid w:val="00C54A90"/>
    <w:rsid w:val="00C54EEE"/>
    <w:rsid w:val="00C556C8"/>
    <w:rsid w:val="00C55C43"/>
    <w:rsid w:val="00C55D68"/>
    <w:rsid w:val="00C56E72"/>
    <w:rsid w:val="00C56F56"/>
    <w:rsid w:val="00C57789"/>
    <w:rsid w:val="00C60289"/>
    <w:rsid w:val="00C60E33"/>
    <w:rsid w:val="00C613DF"/>
    <w:rsid w:val="00C61598"/>
    <w:rsid w:val="00C6187C"/>
    <w:rsid w:val="00C625D7"/>
    <w:rsid w:val="00C6356F"/>
    <w:rsid w:val="00C63874"/>
    <w:rsid w:val="00C638D0"/>
    <w:rsid w:val="00C63EA6"/>
    <w:rsid w:val="00C6404F"/>
    <w:rsid w:val="00C653BD"/>
    <w:rsid w:val="00C66A6C"/>
    <w:rsid w:val="00C66FF9"/>
    <w:rsid w:val="00C678EC"/>
    <w:rsid w:val="00C67B0F"/>
    <w:rsid w:val="00C70D13"/>
    <w:rsid w:val="00C71BEC"/>
    <w:rsid w:val="00C72775"/>
    <w:rsid w:val="00C727B0"/>
    <w:rsid w:val="00C746B7"/>
    <w:rsid w:val="00C74B12"/>
    <w:rsid w:val="00C75E0E"/>
    <w:rsid w:val="00C7640A"/>
    <w:rsid w:val="00C768B1"/>
    <w:rsid w:val="00C802A6"/>
    <w:rsid w:val="00C80448"/>
    <w:rsid w:val="00C80883"/>
    <w:rsid w:val="00C80BE9"/>
    <w:rsid w:val="00C82851"/>
    <w:rsid w:val="00C82CAD"/>
    <w:rsid w:val="00C83E31"/>
    <w:rsid w:val="00C84B0F"/>
    <w:rsid w:val="00C862BC"/>
    <w:rsid w:val="00C91184"/>
    <w:rsid w:val="00C92AC2"/>
    <w:rsid w:val="00C93290"/>
    <w:rsid w:val="00C94D5B"/>
    <w:rsid w:val="00C96119"/>
    <w:rsid w:val="00C97152"/>
    <w:rsid w:val="00C9768C"/>
    <w:rsid w:val="00CA05D8"/>
    <w:rsid w:val="00CA163A"/>
    <w:rsid w:val="00CA2B77"/>
    <w:rsid w:val="00CA2E68"/>
    <w:rsid w:val="00CA3714"/>
    <w:rsid w:val="00CA3C09"/>
    <w:rsid w:val="00CA3D1B"/>
    <w:rsid w:val="00CA45FC"/>
    <w:rsid w:val="00CA46CF"/>
    <w:rsid w:val="00CA48D3"/>
    <w:rsid w:val="00CA566D"/>
    <w:rsid w:val="00CA568D"/>
    <w:rsid w:val="00CA711F"/>
    <w:rsid w:val="00CA7167"/>
    <w:rsid w:val="00CB054A"/>
    <w:rsid w:val="00CB2B13"/>
    <w:rsid w:val="00CB3780"/>
    <w:rsid w:val="00CB394D"/>
    <w:rsid w:val="00CB46B7"/>
    <w:rsid w:val="00CB71FE"/>
    <w:rsid w:val="00CC163A"/>
    <w:rsid w:val="00CC338C"/>
    <w:rsid w:val="00CC3723"/>
    <w:rsid w:val="00CC410D"/>
    <w:rsid w:val="00CC4A1F"/>
    <w:rsid w:val="00CC6479"/>
    <w:rsid w:val="00CC6CF5"/>
    <w:rsid w:val="00CC6EDC"/>
    <w:rsid w:val="00CC7C71"/>
    <w:rsid w:val="00CD091E"/>
    <w:rsid w:val="00CD1F4D"/>
    <w:rsid w:val="00CD3B4E"/>
    <w:rsid w:val="00CD4120"/>
    <w:rsid w:val="00CD5AB1"/>
    <w:rsid w:val="00CD5C32"/>
    <w:rsid w:val="00CD682B"/>
    <w:rsid w:val="00CD6947"/>
    <w:rsid w:val="00CE0B35"/>
    <w:rsid w:val="00CE13C8"/>
    <w:rsid w:val="00CE1BAD"/>
    <w:rsid w:val="00CE2C1A"/>
    <w:rsid w:val="00CE4378"/>
    <w:rsid w:val="00CE4AE9"/>
    <w:rsid w:val="00CE7983"/>
    <w:rsid w:val="00CE7D8C"/>
    <w:rsid w:val="00CF2216"/>
    <w:rsid w:val="00CF65A9"/>
    <w:rsid w:val="00D00B11"/>
    <w:rsid w:val="00D01ADC"/>
    <w:rsid w:val="00D01E2F"/>
    <w:rsid w:val="00D0352E"/>
    <w:rsid w:val="00D03BC2"/>
    <w:rsid w:val="00D03EE2"/>
    <w:rsid w:val="00D05007"/>
    <w:rsid w:val="00D05F6C"/>
    <w:rsid w:val="00D06206"/>
    <w:rsid w:val="00D06302"/>
    <w:rsid w:val="00D06E8B"/>
    <w:rsid w:val="00D15197"/>
    <w:rsid w:val="00D15805"/>
    <w:rsid w:val="00D158CF"/>
    <w:rsid w:val="00D1642B"/>
    <w:rsid w:val="00D167AD"/>
    <w:rsid w:val="00D167D6"/>
    <w:rsid w:val="00D2078B"/>
    <w:rsid w:val="00D245DF"/>
    <w:rsid w:val="00D25622"/>
    <w:rsid w:val="00D30017"/>
    <w:rsid w:val="00D30A0F"/>
    <w:rsid w:val="00D33199"/>
    <w:rsid w:val="00D35601"/>
    <w:rsid w:val="00D3561C"/>
    <w:rsid w:val="00D35B39"/>
    <w:rsid w:val="00D35D72"/>
    <w:rsid w:val="00D35D99"/>
    <w:rsid w:val="00D3663B"/>
    <w:rsid w:val="00D369C4"/>
    <w:rsid w:val="00D40B92"/>
    <w:rsid w:val="00D40BA6"/>
    <w:rsid w:val="00D412CD"/>
    <w:rsid w:val="00D418F5"/>
    <w:rsid w:val="00D422AC"/>
    <w:rsid w:val="00D422CE"/>
    <w:rsid w:val="00D449DB"/>
    <w:rsid w:val="00D4504F"/>
    <w:rsid w:val="00D45C66"/>
    <w:rsid w:val="00D47F6D"/>
    <w:rsid w:val="00D47FB2"/>
    <w:rsid w:val="00D5029F"/>
    <w:rsid w:val="00D50F6A"/>
    <w:rsid w:val="00D52388"/>
    <w:rsid w:val="00D5368D"/>
    <w:rsid w:val="00D53FD4"/>
    <w:rsid w:val="00D554F2"/>
    <w:rsid w:val="00D6178D"/>
    <w:rsid w:val="00D61AC2"/>
    <w:rsid w:val="00D624FD"/>
    <w:rsid w:val="00D64192"/>
    <w:rsid w:val="00D66871"/>
    <w:rsid w:val="00D70206"/>
    <w:rsid w:val="00D70F92"/>
    <w:rsid w:val="00D72A12"/>
    <w:rsid w:val="00D73FF0"/>
    <w:rsid w:val="00D740B3"/>
    <w:rsid w:val="00D74536"/>
    <w:rsid w:val="00D74E9A"/>
    <w:rsid w:val="00D765CB"/>
    <w:rsid w:val="00D76912"/>
    <w:rsid w:val="00D773A1"/>
    <w:rsid w:val="00D800C8"/>
    <w:rsid w:val="00D809FD"/>
    <w:rsid w:val="00D827C9"/>
    <w:rsid w:val="00D827F5"/>
    <w:rsid w:val="00D829A7"/>
    <w:rsid w:val="00D8598C"/>
    <w:rsid w:val="00D879C4"/>
    <w:rsid w:val="00D91FD0"/>
    <w:rsid w:val="00D9417B"/>
    <w:rsid w:val="00D941C9"/>
    <w:rsid w:val="00D94862"/>
    <w:rsid w:val="00D948C8"/>
    <w:rsid w:val="00D94EC2"/>
    <w:rsid w:val="00D95637"/>
    <w:rsid w:val="00D959EF"/>
    <w:rsid w:val="00D95A68"/>
    <w:rsid w:val="00D9699B"/>
    <w:rsid w:val="00DA2123"/>
    <w:rsid w:val="00DA3036"/>
    <w:rsid w:val="00DA38B9"/>
    <w:rsid w:val="00DA41FF"/>
    <w:rsid w:val="00DA4B60"/>
    <w:rsid w:val="00DA5595"/>
    <w:rsid w:val="00DA58F6"/>
    <w:rsid w:val="00DB06AD"/>
    <w:rsid w:val="00DB134D"/>
    <w:rsid w:val="00DB2A45"/>
    <w:rsid w:val="00DB3C0A"/>
    <w:rsid w:val="00DB5829"/>
    <w:rsid w:val="00DB69DD"/>
    <w:rsid w:val="00DB70D1"/>
    <w:rsid w:val="00DB720F"/>
    <w:rsid w:val="00DC03F8"/>
    <w:rsid w:val="00DC0715"/>
    <w:rsid w:val="00DC1F5D"/>
    <w:rsid w:val="00DC2052"/>
    <w:rsid w:val="00DC4B16"/>
    <w:rsid w:val="00DC53E6"/>
    <w:rsid w:val="00DC5AD7"/>
    <w:rsid w:val="00DC5BC4"/>
    <w:rsid w:val="00DC65A6"/>
    <w:rsid w:val="00DC73B0"/>
    <w:rsid w:val="00DC76C2"/>
    <w:rsid w:val="00DC7D43"/>
    <w:rsid w:val="00DD1B47"/>
    <w:rsid w:val="00DD25EF"/>
    <w:rsid w:val="00DD5FCD"/>
    <w:rsid w:val="00DD70E4"/>
    <w:rsid w:val="00DE0F87"/>
    <w:rsid w:val="00DE2240"/>
    <w:rsid w:val="00DE2652"/>
    <w:rsid w:val="00DE2E49"/>
    <w:rsid w:val="00DE3753"/>
    <w:rsid w:val="00DE4BA0"/>
    <w:rsid w:val="00DE711A"/>
    <w:rsid w:val="00DF2638"/>
    <w:rsid w:val="00DF283E"/>
    <w:rsid w:val="00DF2AD6"/>
    <w:rsid w:val="00DF2CED"/>
    <w:rsid w:val="00DF4A78"/>
    <w:rsid w:val="00DF6097"/>
    <w:rsid w:val="00DF7AD9"/>
    <w:rsid w:val="00DF7E51"/>
    <w:rsid w:val="00E0365F"/>
    <w:rsid w:val="00E03BDA"/>
    <w:rsid w:val="00E04E12"/>
    <w:rsid w:val="00E0590E"/>
    <w:rsid w:val="00E05FD7"/>
    <w:rsid w:val="00E11A08"/>
    <w:rsid w:val="00E13DE0"/>
    <w:rsid w:val="00E177C6"/>
    <w:rsid w:val="00E17FB9"/>
    <w:rsid w:val="00E21185"/>
    <w:rsid w:val="00E232A3"/>
    <w:rsid w:val="00E243A1"/>
    <w:rsid w:val="00E254D6"/>
    <w:rsid w:val="00E25EEA"/>
    <w:rsid w:val="00E26078"/>
    <w:rsid w:val="00E262F8"/>
    <w:rsid w:val="00E264B5"/>
    <w:rsid w:val="00E26DCE"/>
    <w:rsid w:val="00E320C2"/>
    <w:rsid w:val="00E332B2"/>
    <w:rsid w:val="00E34054"/>
    <w:rsid w:val="00E343A9"/>
    <w:rsid w:val="00E35A40"/>
    <w:rsid w:val="00E35D91"/>
    <w:rsid w:val="00E36B66"/>
    <w:rsid w:val="00E370FA"/>
    <w:rsid w:val="00E37183"/>
    <w:rsid w:val="00E41128"/>
    <w:rsid w:val="00E425D3"/>
    <w:rsid w:val="00E44F75"/>
    <w:rsid w:val="00E45983"/>
    <w:rsid w:val="00E4609D"/>
    <w:rsid w:val="00E468FD"/>
    <w:rsid w:val="00E46F40"/>
    <w:rsid w:val="00E47392"/>
    <w:rsid w:val="00E53A58"/>
    <w:rsid w:val="00E54B92"/>
    <w:rsid w:val="00E615EE"/>
    <w:rsid w:val="00E62619"/>
    <w:rsid w:val="00E6291C"/>
    <w:rsid w:val="00E64939"/>
    <w:rsid w:val="00E653E8"/>
    <w:rsid w:val="00E66490"/>
    <w:rsid w:val="00E66611"/>
    <w:rsid w:val="00E66B57"/>
    <w:rsid w:val="00E66E79"/>
    <w:rsid w:val="00E67C36"/>
    <w:rsid w:val="00E70DFF"/>
    <w:rsid w:val="00E747F9"/>
    <w:rsid w:val="00E761AF"/>
    <w:rsid w:val="00E81537"/>
    <w:rsid w:val="00E83308"/>
    <w:rsid w:val="00E84143"/>
    <w:rsid w:val="00E8423D"/>
    <w:rsid w:val="00E84C7A"/>
    <w:rsid w:val="00E8614E"/>
    <w:rsid w:val="00E90094"/>
    <w:rsid w:val="00E92FD7"/>
    <w:rsid w:val="00E93224"/>
    <w:rsid w:val="00E934A8"/>
    <w:rsid w:val="00E94371"/>
    <w:rsid w:val="00E9492E"/>
    <w:rsid w:val="00E963FF"/>
    <w:rsid w:val="00E97A12"/>
    <w:rsid w:val="00EA1ACE"/>
    <w:rsid w:val="00EA2C19"/>
    <w:rsid w:val="00EA3902"/>
    <w:rsid w:val="00EA3F84"/>
    <w:rsid w:val="00EA51FA"/>
    <w:rsid w:val="00EA53FA"/>
    <w:rsid w:val="00EA6A3E"/>
    <w:rsid w:val="00EA6ED4"/>
    <w:rsid w:val="00EB0396"/>
    <w:rsid w:val="00EB0A0A"/>
    <w:rsid w:val="00EB0D9C"/>
    <w:rsid w:val="00EB12C1"/>
    <w:rsid w:val="00EB22E9"/>
    <w:rsid w:val="00EB286C"/>
    <w:rsid w:val="00EB314C"/>
    <w:rsid w:val="00EB3AD9"/>
    <w:rsid w:val="00EB3D1A"/>
    <w:rsid w:val="00EB6E53"/>
    <w:rsid w:val="00EB796F"/>
    <w:rsid w:val="00EC0E75"/>
    <w:rsid w:val="00EC10C8"/>
    <w:rsid w:val="00EC18F7"/>
    <w:rsid w:val="00EC1FAD"/>
    <w:rsid w:val="00EC3356"/>
    <w:rsid w:val="00EC39B6"/>
    <w:rsid w:val="00EC41FF"/>
    <w:rsid w:val="00EC4F6E"/>
    <w:rsid w:val="00EC5C5E"/>
    <w:rsid w:val="00EC5D2A"/>
    <w:rsid w:val="00EC648E"/>
    <w:rsid w:val="00EC64E7"/>
    <w:rsid w:val="00EC7A13"/>
    <w:rsid w:val="00ED1953"/>
    <w:rsid w:val="00ED36B9"/>
    <w:rsid w:val="00ED6029"/>
    <w:rsid w:val="00ED651A"/>
    <w:rsid w:val="00ED72EC"/>
    <w:rsid w:val="00EE0C4B"/>
    <w:rsid w:val="00EE128A"/>
    <w:rsid w:val="00EE142F"/>
    <w:rsid w:val="00EE2720"/>
    <w:rsid w:val="00EE47C8"/>
    <w:rsid w:val="00EE5341"/>
    <w:rsid w:val="00EE669F"/>
    <w:rsid w:val="00EE7050"/>
    <w:rsid w:val="00EE7225"/>
    <w:rsid w:val="00EE7309"/>
    <w:rsid w:val="00EE76B9"/>
    <w:rsid w:val="00EE7713"/>
    <w:rsid w:val="00EE77EB"/>
    <w:rsid w:val="00EF17A0"/>
    <w:rsid w:val="00EF186C"/>
    <w:rsid w:val="00EF19AE"/>
    <w:rsid w:val="00EF2C5D"/>
    <w:rsid w:val="00EF302E"/>
    <w:rsid w:val="00EF3B79"/>
    <w:rsid w:val="00EF4238"/>
    <w:rsid w:val="00EF47E2"/>
    <w:rsid w:val="00EF5B27"/>
    <w:rsid w:val="00EF5DD3"/>
    <w:rsid w:val="00EF607A"/>
    <w:rsid w:val="00EF6694"/>
    <w:rsid w:val="00EF77C1"/>
    <w:rsid w:val="00F00E49"/>
    <w:rsid w:val="00F02385"/>
    <w:rsid w:val="00F02B18"/>
    <w:rsid w:val="00F02D18"/>
    <w:rsid w:val="00F0336D"/>
    <w:rsid w:val="00F03653"/>
    <w:rsid w:val="00F05A0C"/>
    <w:rsid w:val="00F06E12"/>
    <w:rsid w:val="00F07BBA"/>
    <w:rsid w:val="00F11301"/>
    <w:rsid w:val="00F11942"/>
    <w:rsid w:val="00F12604"/>
    <w:rsid w:val="00F13655"/>
    <w:rsid w:val="00F13EB4"/>
    <w:rsid w:val="00F154AC"/>
    <w:rsid w:val="00F166FE"/>
    <w:rsid w:val="00F16DE3"/>
    <w:rsid w:val="00F17049"/>
    <w:rsid w:val="00F17313"/>
    <w:rsid w:val="00F173A5"/>
    <w:rsid w:val="00F1744D"/>
    <w:rsid w:val="00F17B2C"/>
    <w:rsid w:val="00F2205B"/>
    <w:rsid w:val="00F235F6"/>
    <w:rsid w:val="00F23EB2"/>
    <w:rsid w:val="00F269ED"/>
    <w:rsid w:val="00F27239"/>
    <w:rsid w:val="00F27713"/>
    <w:rsid w:val="00F30E78"/>
    <w:rsid w:val="00F33DDA"/>
    <w:rsid w:val="00F3434C"/>
    <w:rsid w:val="00F350CF"/>
    <w:rsid w:val="00F36565"/>
    <w:rsid w:val="00F3670C"/>
    <w:rsid w:val="00F375CC"/>
    <w:rsid w:val="00F40EEA"/>
    <w:rsid w:val="00F40F84"/>
    <w:rsid w:val="00F41878"/>
    <w:rsid w:val="00F4239C"/>
    <w:rsid w:val="00F427B0"/>
    <w:rsid w:val="00F42BFB"/>
    <w:rsid w:val="00F430BF"/>
    <w:rsid w:val="00F43D48"/>
    <w:rsid w:val="00F44090"/>
    <w:rsid w:val="00F478E2"/>
    <w:rsid w:val="00F51778"/>
    <w:rsid w:val="00F51D55"/>
    <w:rsid w:val="00F56012"/>
    <w:rsid w:val="00F56361"/>
    <w:rsid w:val="00F60725"/>
    <w:rsid w:val="00F6099A"/>
    <w:rsid w:val="00F60FA1"/>
    <w:rsid w:val="00F618AC"/>
    <w:rsid w:val="00F6356C"/>
    <w:rsid w:val="00F63B53"/>
    <w:rsid w:val="00F63BBF"/>
    <w:rsid w:val="00F63DFE"/>
    <w:rsid w:val="00F63F73"/>
    <w:rsid w:val="00F64302"/>
    <w:rsid w:val="00F652D1"/>
    <w:rsid w:val="00F6636D"/>
    <w:rsid w:val="00F66A91"/>
    <w:rsid w:val="00F674D5"/>
    <w:rsid w:val="00F67734"/>
    <w:rsid w:val="00F70602"/>
    <w:rsid w:val="00F71E13"/>
    <w:rsid w:val="00F71EE5"/>
    <w:rsid w:val="00F72601"/>
    <w:rsid w:val="00F748FD"/>
    <w:rsid w:val="00F74D82"/>
    <w:rsid w:val="00F7662C"/>
    <w:rsid w:val="00F777AA"/>
    <w:rsid w:val="00F77E3D"/>
    <w:rsid w:val="00F84FD3"/>
    <w:rsid w:val="00F85639"/>
    <w:rsid w:val="00F8565C"/>
    <w:rsid w:val="00F867F8"/>
    <w:rsid w:val="00F86B0D"/>
    <w:rsid w:val="00F86C43"/>
    <w:rsid w:val="00F86F45"/>
    <w:rsid w:val="00F875A7"/>
    <w:rsid w:val="00F90148"/>
    <w:rsid w:val="00F9028C"/>
    <w:rsid w:val="00F90663"/>
    <w:rsid w:val="00F91AE9"/>
    <w:rsid w:val="00F92368"/>
    <w:rsid w:val="00F93F49"/>
    <w:rsid w:val="00F950FA"/>
    <w:rsid w:val="00F95391"/>
    <w:rsid w:val="00F96E0C"/>
    <w:rsid w:val="00F975B9"/>
    <w:rsid w:val="00F97EFB"/>
    <w:rsid w:val="00FA03F0"/>
    <w:rsid w:val="00FA1FEC"/>
    <w:rsid w:val="00FA2828"/>
    <w:rsid w:val="00FA300D"/>
    <w:rsid w:val="00FA530C"/>
    <w:rsid w:val="00FA5BBF"/>
    <w:rsid w:val="00FA68AC"/>
    <w:rsid w:val="00FB0BC2"/>
    <w:rsid w:val="00FB1E04"/>
    <w:rsid w:val="00FB2977"/>
    <w:rsid w:val="00FB3A99"/>
    <w:rsid w:val="00FB5895"/>
    <w:rsid w:val="00FB61C4"/>
    <w:rsid w:val="00FB7048"/>
    <w:rsid w:val="00FB7217"/>
    <w:rsid w:val="00FC0C87"/>
    <w:rsid w:val="00FC1EBD"/>
    <w:rsid w:val="00FC2A39"/>
    <w:rsid w:val="00FC49ED"/>
    <w:rsid w:val="00FC6362"/>
    <w:rsid w:val="00FC72CB"/>
    <w:rsid w:val="00FC7CBE"/>
    <w:rsid w:val="00FC7D8F"/>
    <w:rsid w:val="00FD04C9"/>
    <w:rsid w:val="00FD1FB6"/>
    <w:rsid w:val="00FD3D3E"/>
    <w:rsid w:val="00FD48EF"/>
    <w:rsid w:val="00FD56F3"/>
    <w:rsid w:val="00FD5802"/>
    <w:rsid w:val="00FD69A3"/>
    <w:rsid w:val="00FD6B01"/>
    <w:rsid w:val="00FE1FFF"/>
    <w:rsid w:val="00FE32FD"/>
    <w:rsid w:val="00FE689A"/>
    <w:rsid w:val="00FF1058"/>
    <w:rsid w:val="00FF1BB7"/>
    <w:rsid w:val="00FF2505"/>
    <w:rsid w:val="00FF2B2F"/>
    <w:rsid w:val="00FF39E5"/>
    <w:rsid w:val="00FF4909"/>
    <w:rsid w:val="00FF52D3"/>
    <w:rsid w:val="00FF6744"/>
    <w:rsid w:val="00FF6B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748DF"/>
  <w15:docId w15:val="{FED3677E-6687-4126-A89E-3F23F10F3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rFonts w:ascii="Times New Roman" w:eastAsia="Times New Roman" w:hAnsi="Times New Roman" w:cs="Times New Roman"/>
      <w:lang w:val="hu-HU"/>
    </w:rPr>
  </w:style>
  <w:style w:type="paragraph" w:styleId="Cmsor1">
    <w:name w:val="heading 1"/>
    <w:basedOn w:val="Norml"/>
    <w:uiPriority w:val="9"/>
    <w:qFormat/>
    <w:pPr>
      <w:spacing w:before="10"/>
      <w:ind w:left="107"/>
      <w:outlineLvl w:val="0"/>
    </w:pPr>
    <w:rPr>
      <w:b/>
      <w:bCs/>
    </w:rPr>
  </w:style>
  <w:style w:type="paragraph" w:styleId="Cmsor2">
    <w:name w:val="heading 2"/>
    <w:basedOn w:val="Norml"/>
    <w:link w:val="Cmsor2Char"/>
    <w:uiPriority w:val="9"/>
    <w:unhideWhenUsed/>
    <w:qFormat/>
    <w:pPr>
      <w:ind w:left="235"/>
      <w:outlineLvl w:val="1"/>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uiPriority w:val="1"/>
    <w:qFormat/>
  </w:style>
  <w:style w:type="paragraph" w:styleId="Listaszerbekezds">
    <w:name w:val="List Paragraph"/>
    <w:basedOn w:val="Norml"/>
    <w:uiPriority w:val="1"/>
    <w:qFormat/>
    <w:pPr>
      <w:ind w:left="802" w:hanging="568"/>
    </w:pPr>
  </w:style>
  <w:style w:type="paragraph" w:customStyle="1" w:styleId="TableParagraph">
    <w:name w:val="Table Paragraph"/>
    <w:basedOn w:val="Norml"/>
    <w:uiPriority w:val="1"/>
    <w:qFormat/>
  </w:style>
  <w:style w:type="paragraph" w:styleId="lfej">
    <w:name w:val="header"/>
    <w:basedOn w:val="Norml"/>
    <w:link w:val="lfejChar"/>
    <w:uiPriority w:val="99"/>
    <w:unhideWhenUsed/>
    <w:rsid w:val="00F05A0C"/>
    <w:pPr>
      <w:tabs>
        <w:tab w:val="center" w:pos="4703"/>
        <w:tab w:val="right" w:pos="9406"/>
      </w:tabs>
    </w:pPr>
  </w:style>
  <w:style w:type="character" w:customStyle="1" w:styleId="lfejChar">
    <w:name w:val="Élőfej Char"/>
    <w:basedOn w:val="Bekezdsalapbettpusa"/>
    <w:link w:val="lfej"/>
    <w:uiPriority w:val="99"/>
    <w:rsid w:val="00F05A0C"/>
    <w:rPr>
      <w:rFonts w:ascii="Times New Roman" w:eastAsia="Times New Roman" w:hAnsi="Times New Roman" w:cs="Times New Roman"/>
    </w:rPr>
  </w:style>
  <w:style w:type="paragraph" w:styleId="llb">
    <w:name w:val="footer"/>
    <w:basedOn w:val="Norml"/>
    <w:link w:val="llbChar"/>
    <w:uiPriority w:val="99"/>
    <w:unhideWhenUsed/>
    <w:rsid w:val="00F05A0C"/>
    <w:pPr>
      <w:tabs>
        <w:tab w:val="center" w:pos="4703"/>
        <w:tab w:val="right" w:pos="9406"/>
      </w:tabs>
    </w:pPr>
  </w:style>
  <w:style w:type="character" w:customStyle="1" w:styleId="llbChar">
    <w:name w:val="Élőláb Char"/>
    <w:basedOn w:val="Bekezdsalapbettpusa"/>
    <w:link w:val="llb"/>
    <w:uiPriority w:val="99"/>
    <w:rsid w:val="00F05A0C"/>
    <w:rPr>
      <w:rFonts w:ascii="Times New Roman" w:eastAsia="Times New Roman" w:hAnsi="Times New Roman" w:cs="Times New Roman"/>
    </w:rPr>
  </w:style>
  <w:style w:type="paragraph" w:styleId="Buborkszveg">
    <w:name w:val="Balloon Text"/>
    <w:basedOn w:val="Norml"/>
    <w:link w:val="BuborkszvegChar"/>
    <w:uiPriority w:val="99"/>
    <w:semiHidden/>
    <w:unhideWhenUsed/>
    <w:rsid w:val="007C4EA0"/>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7C4EA0"/>
    <w:rPr>
      <w:rFonts w:ascii="Segoe UI" w:eastAsia="Times New Roman" w:hAnsi="Segoe UI" w:cs="Segoe UI"/>
      <w:sz w:val="18"/>
      <w:szCs w:val="18"/>
    </w:rPr>
  </w:style>
  <w:style w:type="character" w:styleId="Jegyzethivatkozs">
    <w:name w:val="annotation reference"/>
    <w:basedOn w:val="Bekezdsalapbettpusa"/>
    <w:uiPriority w:val="99"/>
    <w:semiHidden/>
    <w:unhideWhenUsed/>
    <w:rsid w:val="00312E06"/>
    <w:rPr>
      <w:sz w:val="16"/>
      <w:szCs w:val="16"/>
    </w:rPr>
  </w:style>
  <w:style w:type="paragraph" w:styleId="Jegyzetszveg">
    <w:name w:val="annotation text"/>
    <w:basedOn w:val="Norml"/>
    <w:link w:val="JegyzetszvegChar"/>
    <w:uiPriority w:val="99"/>
    <w:unhideWhenUsed/>
    <w:rsid w:val="00312E06"/>
    <w:rPr>
      <w:sz w:val="20"/>
      <w:szCs w:val="20"/>
    </w:rPr>
  </w:style>
  <w:style w:type="character" w:customStyle="1" w:styleId="JegyzetszvegChar">
    <w:name w:val="Jegyzetszöveg Char"/>
    <w:basedOn w:val="Bekezdsalapbettpusa"/>
    <w:link w:val="Jegyzetszveg"/>
    <w:uiPriority w:val="99"/>
    <w:rsid w:val="00312E06"/>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uiPriority w:val="99"/>
    <w:semiHidden/>
    <w:unhideWhenUsed/>
    <w:rsid w:val="00312E06"/>
    <w:rPr>
      <w:b/>
      <w:bCs/>
    </w:rPr>
  </w:style>
  <w:style w:type="character" w:customStyle="1" w:styleId="MegjegyzstrgyaChar">
    <w:name w:val="Megjegyzés tárgya Char"/>
    <w:basedOn w:val="JegyzetszvegChar"/>
    <w:link w:val="Megjegyzstrgya"/>
    <w:uiPriority w:val="99"/>
    <w:semiHidden/>
    <w:rsid w:val="00312E06"/>
    <w:rPr>
      <w:rFonts w:ascii="Times New Roman" w:eastAsia="Times New Roman" w:hAnsi="Times New Roman" w:cs="Times New Roman"/>
      <w:b/>
      <w:bCs/>
      <w:sz w:val="20"/>
      <w:szCs w:val="20"/>
    </w:rPr>
  </w:style>
  <w:style w:type="paragraph" w:styleId="Nincstrkz">
    <w:name w:val="No Spacing"/>
    <w:uiPriority w:val="1"/>
    <w:qFormat/>
    <w:rsid w:val="00C6404F"/>
    <w:pPr>
      <w:widowControl/>
      <w:autoSpaceDE/>
      <w:autoSpaceDN/>
    </w:pPr>
    <w:rPr>
      <w:rFonts w:ascii="Times New Roman" w:hAnsi="Times New Roman"/>
      <w:lang w:val="hu-HU"/>
    </w:rPr>
  </w:style>
  <w:style w:type="paragraph" w:styleId="Vltozat">
    <w:name w:val="Revision"/>
    <w:hidden/>
    <w:uiPriority w:val="99"/>
    <w:semiHidden/>
    <w:rsid w:val="00095184"/>
    <w:pPr>
      <w:widowControl/>
      <w:autoSpaceDE/>
      <w:autoSpaceDN/>
    </w:pPr>
    <w:rPr>
      <w:rFonts w:ascii="Times New Roman" w:eastAsia="Times New Roman" w:hAnsi="Times New Roman" w:cs="Times New Roman"/>
    </w:rPr>
  </w:style>
  <w:style w:type="character" w:customStyle="1" w:styleId="Cmsor2Char">
    <w:name w:val="Címsor 2 Char"/>
    <w:basedOn w:val="Bekezdsalapbettpusa"/>
    <w:link w:val="Cmsor2"/>
    <w:uiPriority w:val="9"/>
    <w:rsid w:val="00521226"/>
    <w:rPr>
      <w:rFonts w:ascii="Times New Roman" w:eastAsia="Times New Roman" w:hAnsi="Times New Roman" w:cs="Times New Roman"/>
      <w:b/>
      <w:bCs/>
    </w:rPr>
  </w:style>
  <w:style w:type="character" w:customStyle="1" w:styleId="SzvegtrzsChar">
    <w:name w:val="Szövegtörzs Char"/>
    <w:basedOn w:val="Bekezdsalapbettpusa"/>
    <w:link w:val="Szvegtrzs"/>
    <w:uiPriority w:val="1"/>
    <w:rsid w:val="00521226"/>
    <w:rPr>
      <w:rFonts w:ascii="Times New Roman" w:eastAsia="Times New Roman" w:hAnsi="Times New Roman" w:cs="Times New Roman"/>
    </w:rPr>
  </w:style>
  <w:style w:type="numbering" w:customStyle="1" w:styleId="Aktulislista1">
    <w:name w:val="Aktuális lista1"/>
    <w:uiPriority w:val="99"/>
    <w:rsid w:val="00037BED"/>
    <w:pPr>
      <w:numPr>
        <w:numId w:val="70"/>
      </w:numPr>
    </w:pPr>
  </w:style>
  <w:style w:type="table" w:styleId="Rcsostblzat">
    <w:name w:val="Table Grid"/>
    <w:basedOn w:val="Normltblzat"/>
    <w:uiPriority w:val="39"/>
    <w:rsid w:val="00F34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7352"/>
    <w:pPr>
      <w:widowControl/>
      <w:adjustRightInd w:val="0"/>
    </w:pPr>
    <w:rPr>
      <w:rFonts w:ascii="Times New Roman" w:hAnsi="Times New Roman" w:cs="Times New Roman"/>
      <w:color w:val="000000"/>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22182">
      <w:bodyDiv w:val="1"/>
      <w:marLeft w:val="0"/>
      <w:marRight w:val="0"/>
      <w:marTop w:val="0"/>
      <w:marBottom w:val="0"/>
      <w:divBdr>
        <w:top w:val="none" w:sz="0" w:space="0" w:color="auto"/>
        <w:left w:val="none" w:sz="0" w:space="0" w:color="auto"/>
        <w:bottom w:val="none" w:sz="0" w:space="0" w:color="auto"/>
        <w:right w:val="none" w:sz="0" w:space="0" w:color="auto"/>
      </w:divBdr>
    </w:div>
    <w:div w:id="456144374">
      <w:bodyDiv w:val="1"/>
      <w:marLeft w:val="0"/>
      <w:marRight w:val="0"/>
      <w:marTop w:val="0"/>
      <w:marBottom w:val="0"/>
      <w:divBdr>
        <w:top w:val="none" w:sz="0" w:space="0" w:color="auto"/>
        <w:left w:val="none" w:sz="0" w:space="0" w:color="auto"/>
        <w:bottom w:val="none" w:sz="0" w:space="0" w:color="auto"/>
        <w:right w:val="none" w:sz="0" w:space="0" w:color="auto"/>
      </w:divBdr>
    </w:div>
    <w:div w:id="517357195">
      <w:bodyDiv w:val="1"/>
      <w:marLeft w:val="0"/>
      <w:marRight w:val="0"/>
      <w:marTop w:val="0"/>
      <w:marBottom w:val="0"/>
      <w:divBdr>
        <w:top w:val="none" w:sz="0" w:space="0" w:color="auto"/>
        <w:left w:val="none" w:sz="0" w:space="0" w:color="auto"/>
        <w:bottom w:val="none" w:sz="0" w:space="0" w:color="auto"/>
        <w:right w:val="none" w:sz="0" w:space="0" w:color="auto"/>
      </w:divBdr>
    </w:div>
    <w:div w:id="530336004">
      <w:bodyDiv w:val="1"/>
      <w:marLeft w:val="0"/>
      <w:marRight w:val="0"/>
      <w:marTop w:val="0"/>
      <w:marBottom w:val="0"/>
      <w:divBdr>
        <w:top w:val="none" w:sz="0" w:space="0" w:color="auto"/>
        <w:left w:val="none" w:sz="0" w:space="0" w:color="auto"/>
        <w:bottom w:val="none" w:sz="0" w:space="0" w:color="auto"/>
        <w:right w:val="none" w:sz="0" w:space="0" w:color="auto"/>
      </w:divBdr>
    </w:div>
    <w:div w:id="626473124">
      <w:bodyDiv w:val="1"/>
      <w:marLeft w:val="0"/>
      <w:marRight w:val="0"/>
      <w:marTop w:val="0"/>
      <w:marBottom w:val="0"/>
      <w:divBdr>
        <w:top w:val="none" w:sz="0" w:space="0" w:color="auto"/>
        <w:left w:val="none" w:sz="0" w:space="0" w:color="auto"/>
        <w:bottom w:val="none" w:sz="0" w:space="0" w:color="auto"/>
        <w:right w:val="none" w:sz="0" w:space="0" w:color="auto"/>
      </w:divBdr>
    </w:div>
    <w:div w:id="755832788">
      <w:bodyDiv w:val="1"/>
      <w:marLeft w:val="0"/>
      <w:marRight w:val="0"/>
      <w:marTop w:val="0"/>
      <w:marBottom w:val="0"/>
      <w:divBdr>
        <w:top w:val="none" w:sz="0" w:space="0" w:color="auto"/>
        <w:left w:val="none" w:sz="0" w:space="0" w:color="auto"/>
        <w:bottom w:val="none" w:sz="0" w:space="0" w:color="auto"/>
        <w:right w:val="none" w:sz="0" w:space="0" w:color="auto"/>
      </w:divBdr>
    </w:div>
    <w:div w:id="1361934628">
      <w:bodyDiv w:val="1"/>
      <w:marLeft w:val="0"/>
      <w:marRight w:val="0"/>
      <w:marTop w:val="0"/>
      <w:marBottom w:val="0"/>
      <w:divBdr>
        <w:top w:val="none" w:sz="0" w:space="0" w:color="auto"/>
        <w:left w:val="none" w:sz="0" w:space="0" w:color="auto"/>
        <w:bottom w:val="none" w:sz="0" w:space="0" w:color="auto"/>
        <w:right w:val="none" w:sz="0" w:space="0" w:color="auto"/>
      </w:divBdr>
      <w:divsChild>
        <w:div w:id="1033573716">
          <w:marLeft w:val="0"/>
          <w:marRight w:val="0"/>
          <w:marTop w:val="0"/>
          <w:marBottom w:val="0"/>
          <w:divBdr>
            <w:top w:val="none" w:sz="0" w:space="0" w:color="auto"/>
            <w:left w:val="none" w:sz="0" w:space="0" w:color="auto"/>
            <w:bottom w:val="none" w:sz="0" w:space="0" w:color="auto"/>
            <w:right w:val="none" w:sz="0" w:space="0" w:color="auto"/>
          </w:divBdr>
          <w:divsChild>
            <w:div w:id="865484602">
              <w:marLeft w:val="0"/>
              <w:marRight w:val="0"/>
              <w:marTop w:val="0"/>
              <w:marBottom w:val="0"/>
              <w:divBdr>
                <w:top w:val="none" w:sz="0" w:space="0" w:color="auto"/>
                <w:left w:val="none" w:sz="0" w:space="0" w:color="auto"/>
                <w:bottom w:val="none" w:sz="0" w:space="0" w:color="auto"/>
                <w:right w:val="none" w:sz="0" w:space="0" w:color="auto"/>
              </w:divBdr>
              <w:divsChild>
                <w:div w:id="55932521">
                  <w:marLeft w:val="0"/>
                  <w:marRight w:val="0"/>
                  <w:marTop w:val="75"/>
                  <w:marBottom w:val="0"/>
                  <w:divBdr>
                    <w:top w:val="none" w:sz="0" w:space="0" w:color="auto"/>
                    <w:left w:val="none" w:sz="0" w:space="0" w:color="auto"/>
                    <w:bottom w:val="none" w:sz="0" w:space="0" w:color="auto"/>
                    <w:right w:val="none" w:sz="0" w:space="0" w:color="auto"/>
                  </w:divBdr>
                  <w:divsChild>
                    <w:div w:id="102657579">
                      <w:marLeft w:val="0"/>
                      <w:marRight w:val="0"/>
                      <w:marTop w:val="0"/>
                      <w:marBottom w:val="0"/>
                      <w:divBdr>
                        <w:top w:val="none" w:sz="0" w:space="0" w:color="auto"/>
                        <w:left w:val="none" w:sz="0" w:space="0" w:color="auto"/>
                        <w:bottom w:val="none" w:sz="0" w:space="0" w:color="auto"/>
                        <w:right w:val="none" w:sz="0" w:space="0" w:color="auto"/>
                      </w:divBdr>
                      <w:divsChild>
                        <w:div w:id="27167271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426465396">
                  <w:marLeft w:val="0"/>
                  <w:marRight w:val="0"/>
                  <w:marTop w:val="0"/>
                  <w:marBottom w:val="150"/>
                  <w:divBdr>
                    <w:top w:val="none" w:sz="0" w:space="0" w:color="auto"/>
                    <w:left w:val="none" w:sz="0" w:space="0" w:color="auto"/>
                    <w:bottom w:val="none" w:sz="0" w:space="0" w:color="auto"/>
                    <w:right w:val="none" w:sz="0" w:space="0" w:color="auto"/>
                  </w:divBdr>
                  <w:divsChild>
                    <w:div w:id="20839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303326">
          <w:marLeft w:val="0"/>
          <w:marRight w:val="0"/>
          <w:marTop w:val="0"/>
          <w:marBottom w:val="0"/>
          <w:divBdr>
            <w:top w:val="none" w:sz="0" w:space="0" w:color="auto"/>
            <w:left w:val="none" w:sz="0" w:space="0" w:color="auto"/>
            <w:bottom w:val="none" w:sz="0" w:space="0" w:color="auto"/>
            <w:right w:val="none" w:sz="0" w:space="0" w:color="auto"/>
          </w:divBdr>
          <w:divsChild>
            <w:div w:id="1707019668">
              <w:marLeft w:val="0"/>
              <w:marRight w:val="0"/>
              <w:marTop w:val="0"/>
              <w:marBottom w:val="0"/>
              <w:divBdr>
                <w:top w:val="none" w:sz="0" w:space="0" w:color="auto"/>
                <w:left w:val="none" w:sz="0" w:space="0" w:color="auto"/>
                <w:bottom w:val="none" w:sz="0" w:space="0" w:color="auto"/>
                <w:right w:val="none" w:sz="0" w:space="0" w:color="auto"/>
              </w:divBdr>
              <w:divsChild>
                <w:div w:id="456487413">
                  <w:marLeft w:val="0"/>
                  <w:marRight w:val="0"/>
                  <w:marTop w:val="0"/>
                  <w:marBottom w:val="0"/>
                  <w:divBdr>
                    <w:top w:val="none" w:sz="0" w:space="0" w:color="auto"/>
                    <w:left w:val="none" w:sz="0" w:space="0" w:color="auto"/>
                    <w:bottom w:val="none" w:sz="0" w:space="0" w:color="auto"/>
                    <w:right w:val="none" w:sz="0" w:space="0" w:color="auto"/>
                  </w:divBdr>
                  <w:divsChild>
                    <w:div w:id="1166365879">
                      <w:marLeft w:val="0"/>
                      <w:marRight w:val="0"/>
                      <w:marTop w:val="0"/>
                      <w:marBottom w:val="0"/>
                      <w:divBdr>
                        <w:top w:val="none" w:sz="0" w:space="0" w:color="auto"/>
                        <w:left w:val="none" w:sz="0" w:space="0" w:color="auto"/>
                        <w:bottom w:val="none" w:sz="0" w:space="0" w:color="auto"/>
                        <w:right w:val="none" w:sz="0" w:space="0" w:color="auto"/>
                      </w:divBdr>
                      <w:divsChild>
                        <w:div w:id="888953010">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670960">
          <w:marLeft w:val="0"/>
          <w:marRight w:val="0"/>
          <w:marTop w:val="0"/>
          <w:marBottom w:val="0"/>
          <w:divBdr>
            <w:top w:val="none" w:sz="0" w:space="0" w:color="auto"/>
            <w:left w:val="none" w:sz="0" w:space="0" w:color="auto"/>
            <w:bottom w:val="none" w:sz="0" w:space="0" w:color="auto"/>
            <w:right w:val="none" w:sz="0" w:space="0" w:color="auto"/>
          </w:divBdr>
          <w:divsChild>
            <w:div w:id="823202747">
              <w:marLeft w:val="0"/>
              <w:marRight w:val="0"/>
              <w:marTop w:val="0"/>
              <w:marBottom w:val="0"/>
              <w:divBdr>
                <w:top w:val="none" w:sz="0" w:space="0" w:color="auto"/>
                <w:left w:val="none" w:sz="0" w:space="0" w:color="auto"/>
                <w:bottom w:val="none" w:sz="0" w:space="0" w:color="auto"/>
                <w:right w:val="none" w:sz="0" w:space="0" w:color="auto"/>
              </w:divBdr>
              <w:divsChild>
                <w:div w:id="1928271227">
                  <w:marLeft w:val="0"/>
                  <w:marRight w:val="0"/>
                  <w:marTop w:val="0"/>
                  <w:marBottom w:val="0"/>
                  <w:divBdr>
                    <w:top w:val="none" w:sz="0" w:space="0" w:color="auto"/>
                    <w:left w:val="none" w:sz="0" w:space="0" w:color="auto"/>
                    <w:bottom w:val="none" w:sz="0" w:space="0" w:color="auto"/>
                    <w:right w:val="none" w:sz="0" w:space="0" w:color="auto"/>
                  </w:divBdr>
                  <w:divsChild>
                    <w:div w:id="463544585">
                      <w:marLeft w:val="0"/>
                      <w:marRight w:val="0"/>
                      <w:marTop w:val="0"/>
                      <w:marBottom w:val="0"/>
                      <w:divBdr>
                        <w:top w:val="none" w:sz="0" w:space="0" w:color="auto"/>
                        <w:left w:val="none" w:sz="0" w:space="0" w:color="auto"/>
                        <w:bottom w:val="none" w:sz="0" w:space="0" w:color="auto"/>
                        <w:right w:val="none" w:sz="0" w:space="0" w:color="auto"/>
                      </w:divBdr>
                      <w:divsChild>
                        <w:div w:id="208216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5431602">
      <w:bodyDiv w:val="1"/>
      <w:marLeft w:val="0"/>
      <w:marRight w:val="0"/>
      <w:marTop w:val="0"/>
      <w:marBottom w:val="0"/>
      <w:divBdr>
        <w:top w:val="none" w:sz="0" w:space="0" w:color="auto"/>
        <w:left w:val="none" w:sz="0" w:space="0" w:color="auto"/>
        <w:bottom w:val="none" w:sz="0" w:space="0" w:color="auto"/>
        <w:right w:val="none" w:sz="0" w:space="0" w:color="auto"/>
      </w:divBdr>
      <w:divsChild>
        <w:div w:id="319430723">
          <w:marLeft w:val="0"/>
          <w:marRight w:val="0"/>
          <w:marTop w:val="0"/>
          <w:marBottom w:val="0"/>
          <w:divBdr>
            <w:top w:val="none" w:sz="0" w:space="0" w:color="auto"/>
            <w:left w:val="none" w:sz="0" w:space="0" w:color="auto"/>
            <w:bottom w:val="none" w:sz="0" w:space="0" w:color="auto"/>
            <w:right w:val="none" w:sz="0" w:space="0" w:color="auto"/>
          </w:divBdr>
          <w:divsChild>
            <w:div w:id="775516292">
              <w:marLeft w:val="0"/>
              <w:marRight w:val="0"/>
              <w:marTop w:val="0"/>
              <w:marBottom w:val="0"/>
              <w:divBdr>
                <w:top w:val="none" w:sz="0" w:space="0" w:color="auto"/>
                <w:left w:val="none" w:sz="0" w:space="0" w:color="auto"/>
                <w:bottom w:val="none" w:sz="0" w:space="0" w:color="auto"/>
                <w:right w:val="none" w:sz="0" w:space="0" w:color="auto"/>
              </w:divBdr>
              <w:divsChild>
                <w:div w:id="1179656042">
                  <w:marLeft w:val="0"/>
                  <w:marRight w:val="0"/>
                  <w:marTop w:val="0"/>
                  <w:marBottom w:val="0"/>
                  <w:divBdr>
                    <w:top w:val="none" w:sz="0" w:space="0" w:color="auto"/>
                    <w:left w:val="none" w:sz="0" w:space="0" w:color="auto"/>
                    <w:bottom w:val="none" w:sz="0" w:space="0" w:color="auto"/>
                    <w:right w:val="none" w:sz="0" w:space="0" w:color="auto"/>
                  </w:divBdr>
                  <w:divsChild>
                    <w:div w:id="657851451">
                      <w:marLeft w:val="0"/>
                      <w:marRight w:val="0"/>
                      <w:marTop w:val="0"/>
                      <w:marBottom w:val="0"/>
                      <w:divBdr>
                        <w:top w:val="none" w:sz="0" w:space="0" w:color="auto"/>
                        <w:left w:val="none" w:sz="0" w:space="0" w:color="auto"/>
                        <w:bottom w:val="none" w:sz="0" w:space="0" w:color="auto"/>
                        <w:right w:val="none" w:sz="0" w:space="0" w:color="auto"/>
                      </w:divBdr>
                      <w:divsChild>
                        <w:div w:id="194098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616728">
          <w:marLeft w:val="0"/>
          <w:marRight w:val="0"/>
          <w:marTop w:val="0"/>
          <w:marBottom w:val="0"/>
          <w:divBdr>
            <w:top w:val="none" w:sz="0" w:space="0" w:color="auto"/>
            <w:left w:val="none" w:sz="0" w:space="0" w:color="auto"/>
            <w:bottom w:val="none" w:sz="0" w:space="0" w:color="auto"/>
            <w:right w:val="none" w:sz="0" w:space="0" w:color="auto"/>
          </w:divBdr>
          <w:divsChild>
            <w:div w:id="722021530">
              <w:marLeft w:val="0"/>
              <w:marRight w:val="0"/>
              <w:marTop w:val="0"/>
              <w:marBottom w:val="0"/>
              <w:divBdr>
                <w:top w:val="none" w:sz="0" w:space="0" w:color="auto"/>
                <w:left w:val="none" w:sz="0" w:space="0" w:color="auto"/>
                <w:bottom w:val="none" w:sz="0" w:space="0" w:color="auto"/>
                <w:right w:val="none" w:sz="0" w:space="0" w:color="auto"/>
              </w:divBdr>
              <w:divsChild>
                <w:div w:id="579171777">
                  <w:marLeft w:val="0"/>
                  <w:marRight w:val="0"/>
                  <w:marTop w:val="75"/>
                  <w:marBottom w:val="0"/>
                  <w:divBdr>
                    <w:top w:val="none" w:sz="0" w:space="0" w:color="auto"/>
                    <w:left w:val="none" w:sz="0" w:space="0" w:color="auto"/>
                    <w:bottom w:val="none" w:sz="0" w:space="0" w:color="auto"/>
                    <w:right w:val="none" w:sz="0" w:space="0" w:color="auto"/>
                  </w:divBdr>
                  <w:divsChild>
                    <w:div w:id="2115512794">
                      <w:marLeft w:val="0"/>
                      <w:marRight w:val="0"/>
                      <w:marTop w:val="0"/>
                      <w:marBottom w:val="0"/>
                      <w:divBdr>
                        <w:top w:val="none" w:sz="0" w:space="0" w:color="auto"/>
                        <w:left w:val="none" w:sz="0" w:space="0" w:color="auto"/>
                        <w:bottom w:val="none" w:sz="0" w:space="0" w:color="auto"/>
                        <w:right w:val="none" w:sz="0" w:space="0" w:color="auto"/>
                      </w:divBdr>
                      <w:divsChild>
                        <w:div w:id="87145547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37727640">
                  <w:marLeft w:val="0"/>
                  <w:marRight w:val="0"/>
                  <w:marTop w:val="0"/>
                  <w:marBottom w:val="150"/>
                  <w:divBdr>
                    <w:top w:val="none" w:sz="0" w:space="0" w:color="auto"/>
                    <w:left w:val="none" w:sz="0" w:space="0" w:color="auto"/>
                    <w:bottom w:val="none" w:sz="0" w:space="0" w:color="auto"/>
                    <w:right w:val="none" w:sz="0" w:space="0" w:color="auto"/>
                  </w:divBdr>
                  <w:divsChild>
                    <w:div w:id="166566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859129">
          <w:marLeft w:val="0"/>
          <w:marRight w:val="0"/>
          <w:marTop w:val="0"/>
          <w:marBottom w:val="0"/>
          <w:divBdr>
            <w:top w:val="none" w:sz="0" w:space="0" w:color="auto"/>
            <w:left w:val="none" w:sz="0" w:space="0" w:color="auto"/>
            <w:bottom w:val="none" w:sz="0" w:space="0" w:color="auto"/>
            <w:right w:val="none" w:sz="0" w:space="0" w:color="auto"/>
          </w:divBdr>
          <w:divsChild>
            <w:div w:id="614407755">
              <w:marLeft w:val="0"/>
              <w:marRight w:val="0"/>
              <w:marTop w:val="0"/>
              <w:marBottom w:val="0"/>
              <w:divBdr>
                <w:top w:val="none" w:sz="0" w:space="0" w:color="auto"/>
                <w:left w:val="none" w:sz="0" w:space="0" w:color="auto"/>
                <w:bottom w:val="none" w:sz="0" w:space="0" w:color="auto"/>
                <w:right w:val="none" w:sz="0" w:space="0" w:color="auto"/>
              </w:divBdr>
              <w:divsChild>
                <w:div w:id="226184348">
                  <w:marLeft w:val="0"/>
                  <w:marRight w:val="0"/>
                  <w:marTop w:val="0"/>
                  <w:marBottom w:val="0"/>
                  <w:divBdr>
                    <w:top w:val="none" w:sz="0" w:space="0" w:color="auto"/>
                    <w:left w:val="none" w:sz="0" w:space="0" w:color="auto"/>
                    <w:bottom w:val="none" w:sz="0" w:space="0" w:color="auto"/>
                    <w:right w:val="none" w:sz="0" w:space="0" w:color="auto"/>
                  </w:divBdr>
                  <w:divsChild>
                    <w:div w:id="667171144">
                      <w:marLeft w:val="0"/>
                      <w:marRight w:val="0"/>
                      <w:marTop w:val="0"/>
                      <w:marBottom w:val="0"/>
                      <w:divBdr>
                        <w:top w:val="none" w:sz="0" w:space="0" w:color="auto"/>
                        <w:left w:val="none" w:sz="0" w:space="0" w:color="auto"/>
                        <w:bottom w:val="none" w:sz="0" w:space="0" w:color="auto"/>
                        <w:right w:val="none" w:sz="0" w:space="0" w:color="auto"/>
                      </w:divBdr>
                      <w:divsChild>
                        <w:div w:id="1134180827">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9356843">
      <w:bodyDiv w:val="1"/>
      <w:marLeft w:val="0"/>
      <w:marRight w:val="0"/>
      <w:marTop w:val="0"/>
      <w:marBottom w:val="0"/>
      <w:divBdr>
        <w:top w:val="none" w:sz="0" w:space="0" w:color="auto"/>
        <w:left w:val="none" w:sz="0" w:space="0" w:color="auto"/>
        <w:bottom w:val="none" w:sz="0" w:space="0" w:color="auto"/>
        <w:right w:val="none" w:sz="0" w:space="0" w:color="auto"/>
      </w:divBdr>
    </w:div>
    <w:div w:id="1966889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1.%20t&#225;bents/template-form/qrd-appendix-v-adverse-drug-reaction-reporting-details_en.docx"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73022-17FB-404E-8646-B5924B2F7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32</Pages>
  <Words>12980</Words>
  <Characters>89564</Characters>
  <Application>Microsoft Office Word</Application>
  <DocSecurity>0</DocSecurity>
  <Lines>746</Lines>
  <Paragraphs>204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Eliquis, INN-apixaban</vt:lpstr>
      <vt:lpstr>Eliquis, INN-apixaban</vt:lpstr>
    </vt:vector>
  </TitlesOfParts>
  <Company/>
  <LinksUpToDate>false</LinksUpToDate>
  <CharactersWithSpaces>102340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Eliquis, INN-apixaban</dc:title>
  <dc:subject>EPAR</dc:subject>
  <dc:creator>CHMP</dc:creator>
  <cp:keywords>Eliquis, INN-apixaban</cp:keywords>
  <dc:description/>
  <cp:lastModifiedBy>HU_OGYI_7.2</cp:lastModifiedBy>
  <cp:revision>129</cp:revision>
  <dcterms:created xsi:type="dcterms:W3CDTF">2025-08-22T07:51:00Z</dcterms:created>
  <dcterms:modified xsi:type="dcterms:W3CDTF">2026-03-05T09:18:00Z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2021-05-14T00:00:00Z</vt:filetime>
  </property>
  <property fmtid="{D5CDD505-2E9C-101B-9397-08002B2CF9AE}" pid="3" name="Creator">
    <vt:lpwstr>Microsoft Word(16.0)</vt:lpwstr>
  </property>
  <property fmtid="{D5CDD505-2E9C-101B-9397-08002B2CF9AE}" pid="4" name="LastSaved">
    <vt:filetime>2021-06-16T00:00:00Z</vt:filetime>
  </property>
  <property fmtid="{D5CDD505-2E9C-101B-9397-08002B2CF9AE}" pid="5" name="MSIP_Label_4929bff8-5b33-42aa-95d2-28f72e792cb0_Enabled">
    <vt:lpwstr>true</vt:lpwstr>
  </property>
  <property fmtid="{D5CDD505-2E9C-101B-9397-08002B2CF9AE}" pid="6" name="MSIP_Label_4929bff8-5b33-42aa-95d2-28f72e792cb0_SetDate">
    <vt:lpwstr>2021-06-16T07:24:43Z</vt:lpwstr>
  </property>
  <property fmtid="{D5CDD505-2E9C-101B-9397-08002B2CF9AE}" pid="7" name="MSIP_Label_4929bff8-5b33-42aa-95d2-28f72e792cb0_Method">
    <vt:lpwstr>Standard</vt:lpwstr>
  </property>
  <property fmtid="{D5CDD505-2E9C-101B-9397-08002B2CF9AE}" pid="8" name="MSIP_Label_4929bff8-5b33-42aa-95d2-28f72e792cb0_Name">
    <vt:lpwstr>Internal</vt:lpwstr>
  </property>
  <property fmtid="{D5CDD505-2E9C-101B-9397-08002B2CF9AE}" pid="9" name="MSIP_Label_4929bff8-5b33-42aa-95d2-28f72e792cb0_SiteId">
    <vt:lpwstr>f35a6974-607f-47d4-82d7-ff31d7dc53a5</vt:lpwstr>
  </property>
  <property fmtid="{D5CDD505-2E9C-101B-9397-08002B2CF9AE}" pid="10" name="MSIP_Label_4929bff8-5b33-42aa-95d2-28f72e792cb0_ActionId">
    <vt:lpwstr>c0868ec1-6f7c-46b3-8fc2-1f16dfa1839e</vt:lpwstr>
  </property>
  <property fmtid="{D5CDD505-2E9C-101B-9397-08002B2CF9AE}" pid="11" name="MSIP_Label_4929bff8-5b33-42aa-95d2-28f72e792cb0_ContentBits">
    <vt:lpwstr>0</vt:lpwstr>
  </property>
</Properties>
</file>