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4D08F5" w14:textId="77777777" w:rsidR="00812D16" w:rsidRPr="00C767B3" w:rsidRDefault="00C53649" w:rsidP="00C767B3">
      <w:pPr>
        <w:suppressAutoHyphens/>
        <w:spacing w:line="240" w:lineRule="auto"/>
        <w:ind w:left="567" w:hanging="567"/>
        <w:rPr>
          <w:szCs w:val="22"/>
        </w:rPr>
      </w:pPr>
      <w:bookmarkStart w:id="0" w:name="_GoBack"/>
      <w:bookmarkEnd w:id="0"/>
      <w:r w:rsidRPr="00C767B3">
        <w:rPr>
          <w:b/>
          <w:szCs w:val="22"/>
        </w:rPr>
        <w:t>1.</w:t>
      </w:r>
      <w:r w:rsidRPr="00C767B3">
        <w:rPr>
          <w:b/>
          <w:szCs w:val="22"/>
        </w:rPr>
        <w:tab/>
        <w:t>A GYÓGYSZER NEVE</w:t>
      </w:r>
    </w:p>
    <w:p w14:paraId="629AD26E" w14:textId="77777777" w:rsidR="006D784E" w:rsidRPr="00C767B3" w:rsidRDefault="006D784E" w:rsidP="00C767B3">
      <w:pPr>
        <w:widowControl w:val="0"/>
        <w:spacing w:line="240" w:lineRule="auto"/>
        <w:rPr>
          <w:szCs w:val="22"/>
        </w:rPr>
      </w:pPr>
    </w:p>
    <w:p w14:paraId="0B75250C" w14:textId="5399DAC3" w:rsidR="009B740C" w:rsidRPr="00C767B3" w:rsidRDefault="0008097B" w:rsidP="00C767B3">
      <w:pPr>
        <w:widowControl w:val="0"/>
        <w:spacing w:line="240" w:lineRule="auto"/>
        <w:rPr>
          <w:bCs/>
          <w:szCs w:val="22"/>
        </w:rPr>
      </w:pPr>
      <w:bookmarkStart w:id="1" w:name="_Hlk216703765"/>
      <w:r>
        <w:rPr>
          <w:bCs/>
          <w:szCs w:val="22"/>
        </w:rPr>
        <w:t>Spoklin</w:t>
      </w:r>
      <w:r w:rsidR="009B740C" w:rsidRPr="00C767B3">
        <w:rPr>
          <w:bCs/>
          <w:szCs w:val="22"/>
        </w:rPr>
        <w:t xml:space="preserve"> </w:t>
      </w:r>
      <w:bookmarkEnd w:id="1"/>
      <w:r w:rsidR="009B740C" w:rsidRPr="00C767B3">
        <w:rPr>
          <w:bCs/>
          <w:szCs w:val="22"/>
        </w:rPr>
        <w:t>3 mg tabletta</w:t>
      </w:r>
    </w:p>
    <w:p w14:paraId="281AE90B" w14:textId="1BF857A2" w:rsidR="009B740C" w:rsidRPr="00C767B3" w:rsidRDefault="0008097B" w:rsidP="00C767B3">
      <w:pPr>
        <w:widowControl w:val="0"/>
        <w:spacing w:line="240" w:lineRule="auto"/>
        <w:rPr>
          <w:bCs/>
          <w:szCs w:val="22"/>
        </w:rPr>
      </w:pPr>
      <w:r>
        <w:rPr>
          <w:bCs/>
          <w:szCs w:val="22"/>
        </w:rPr>
        <w:t>Spoklin</w:t>
      </w:r>
      <w:r w:rsidR="00981693" w:rsidRPr="00C767B3">
        <w:rPr>
          <w:bCs/>
          <w:szCs w:val="22"/>
        </w:rPr>
        <w:t xml:space="preserve"> </w:t>
      </w:r>
      <w:r w:rsidR="009B740C" w:rsidRPr="00C767B3">
        <w:rPr>
          <w:bCs/>
          <w:szCs w:val="22"/>
        </w:rPr>
        <w:t>5 mg tabletta</w:t>
      </w:r>
    </w:p>
    <w:p w14:paraId="1E9A6C0B" w14:textId="6887B753" w:rsidR="00812D16" w:rsidRPr="00C767B3" w:rsidRDefault="00812D16" w:rsidP="00C767B3">
      <w:pPr>
        <w:spacing w:line="240" w:lineRule="auto"/>
        <w:rPr>
          <w:iCs/>
          <w:szCs w:val="22"/>
        </w:rPr>
      </w:pPr>
    </w:p>
    <w:p w14:paraId="3990E489" w14:textId="77777777" w:rsidR="006D784E" w:rsidRPr="00C767B3" w:rsidRDefault="006D784E" w:rsidP="00C767B3">
      <w:pPr>
        <w:spacing w:line="240" w:lineRule="auto"/>
        <w:rPr>
          <w:iCs/>
          <w:szCs w:val="22"/>
        </w:rPr>
      </w:pPr>
    </w:p>
    <w:p w14:paraId="252F9D7E" w14:textId="77777777" w:rsidR="00812D16" w:rsidRPr="00C767B3" w:rsidRDefault="00C53649" w:rsidP="00C767B3">
      <w:pPr>
        <w:suppressAutoHyphens/>
        <w:spacing w:line="240" w:lineRule="auto"/>
        <w:ind w:left="567" w:hanging="567"/>
        <w:rPr>
          <w:szCs w:val="22"/>
        </w:rPr>
      </w:pPr>
      <w:r w:rsidRPr="00C767B3">
        <w:rPr>
          <w:b/>
          <w:szCs w:val="22"/>
        </w:rPr>
        <w:t>2.</w:t>
      </w:r>
      <w:r w:rsidRPr="00C767B3">
        <w:rPr>
          <w:b/>
          <w:szCs w:val="22"/>
        </w:rPr>
        <w:tab/>
        <w:t>MINŐSÉGI ÉS MENNYISÉGI ÖSSZETÉTEL</w:t>
      </w:r>
    </w:p>
    <w:p w14:paraId="2EB9A6CB" w14:textId="5D621904" w:rsidR="00812D16" w:rsidRPr="00C767B3" w:rsidRDefault="00812D16" w:rsidP="00C767B3">
      <w:pPr>
        <w:spacing w:line="240" w:lineRule="auto"/>
        <w:rPr>
          <w:iCs/>
          <w:szCs w:val="22"/>
        </w:rPr>
      </w:pPr>
    </w:p>
    <w:p w14:paraId="3040038B" w14:textId="613D5EF7" w:rsidR="00395C26" w:rsidRPr="00395C26" w:rsidRDefault="0008097B" w:rsidP="00395C26">
      <w:pPr>
        <w:widowControl w:val="0"/>
        <w:spacing w:line="240" w:lineRule="auto"/>
        <w:rPr>
          <w:bCs/>
          <w:szCs w:val="22"/>
          <w:u w:val="single"/>
        </w:rPr>
      </w:pPr>
      <w:r>
        <w:rPr>
          <w:bCs/>
          <w:szCs w:val="22"/>
          <w:u w:val="single"/>
        </w:rPr>
        <w:t>Spoklin</w:t>
      </w:r>
      <w:r w:rsidR="00981693" w:rsidRPr="00981693">
        <w:rPr>
          <w:bCs/>
          <w:szCs w:val="22"/>
          <w:u w:val="single"/>
        </w:rPr>
        <w:t xml:space="preserve"> </w:t>
      </w:r>
      <w:r w:rsidR="00395C26" w:rsidRPr="00395C26">
        <w:rPr>
          <w:bCs/>
          <w:szCs w:val="22"/>
          <w:u w:val="single"/>
        </w:rPr>
        <w:t>3 mg tabletta</w:t>
      </w:r>
    </w:p>
    <w:p w14:paraId="57336CA1" w14:textId="0AEB0433" w:rsidR="006D784E" w:rsidRDefault="009B740C" w:rsidP="00C767B3">
      <w:pPr>
        <w:widowControl w:val="0"/>
        <w:spacing w:line="240" w:lineRule="auto"/>
        <w:rPr>
          <w:szCs w:val="22"/>
        </w:rPr>
      </w:pPr>
      <w:r w:rsidRPr="00C767B3">
        <w:rPr>
          <w:szCs w:val="22"/>
        </w:rPr>
        <w:t>3</w:t>
      </w:r>
      <w:r w:rsidR="00F13AAB" w:rsidRPr="00C767B3">
        <w:rPr>
          <w:szCs w:val="22"/>
        </w:rPr>
        <w:t> m</w:t>
      </w:r>
      <w:r w:rsidRPr="00C767B3">
        <w:rPr>
          <w:szCs w:val="22"/>
        </w:rPr>
        <w:t>g</w:t>
      </w:r>
      <w:r w:rsidR="00F13AAB" w:rsidRPr="00C767B3">
        <w:rPr>
          <w:szCs w:val="22"/>
        </w:rPr>
        <w:t xml:space="preserve"> melatonint tartalmaz</w:t>
      </w:r>
      <w:r w:rsidRPr="00C767B3">
        <w:rPr>
          <w:szCs w:val="22"/>
        </w:rPr>
        <w:t xml:space="preserve"> tablettánként</w:t>
      </w:r>
      <w:r w:rsidR="006D784E" w:rsidRPr="00C767B3">
        <w:rPr>
          <w:szCs w:val="22"/>
        </w:rPr>
        <w:t>.</w:t>
      </w:r>
      <w:bookmarkStart w:id="2" w:name="Excipients_with_known_effect:"/>
      <w:bookmarkEnd w:id="2"/>
    </w:p>
    <w:p w14:paraId="5CE0697E" w14:textId="77777777" w:rsidR="00395C26" w:rsidRPr="00C767B3" w:rsidRDefault="00395C26" w:rsidP="00C767B3">
      <w:pPr>
        <w:widowControl w:val="0"/>
        <w:spacing w:line="240" w:lineRule="auto"/>
        <w:rPr>
          <w:szCs w:val="22"/>
        </w:rPr>
      </w:pPr>
    </w:p>
    <w:p w14:paraId="6B75CF2E" w14:textId="2E0179EF" w:rsidR="00395C26" w:rsidRPr="00395C26" w:rsidRDefault="0008097B" w:rsidP="00395C26">
      <w:pPr>
        <w:widowControl w:val="0"/>
        <w:spacing w:line="240" w:lineRule="auto"/>
        <w:rPr>
          <w:bCs/>
          <w:szCs w:val="22"/>
          <w:u w:val="single"/>
        </w:rPr>
      </w:pPr>
      <w:r>
        <w:rPr>
          <w:bCs/>
          <w:szCs w:val="22"/>
          <w:u w:val="single"/>
        </w:rPr>
        <w:t>Spoklin</w:t>
      </w:r>
      <w:r w:rsidR="00981693" w:rsidRPr="00981693">
        <w:rPr>
          <w:bCs/>
          <w:szCs w:val="22"/>
          <w:u w:val="single"/>
        </w:rPr>
        <w:t xml:space="preserve"> </w:t>
      </w:r>
      <w:r w:rsidR="00395C26" w:rsidRPr="00395C26">
        <w:rPr>
          <w:bCs/>
          <w:szCs w:val="22"/>
          <w:u w:val="single"/>
        </w:rPr>
        <w:t>5 mg tabletta</w:t>
      </w:r>
    </w:p>
    <w:p w14:paraId="1E10F8EA" w14:textId="750CD6F1" w:rsidR="009B740C" w:rsidRPr="00C767B3" w:rsidRDefault="009B740C" w:rsidP="00C767B3">
      <w:pPr>
        <w:widowControl w:val="0"/>
        <w:spacing w:line="240" w:lineRule="auto"/>
        <w:rPr>
          <w:szCs w:val="22"/>
        </w:rPr>
      </w:pPr>
      <w:r w:rsidRPr="00C767B3">
        <w:rPr>
          <w:szCs w:val="22"/>
        </w:rPr>
        <w:t>5 mg melatonint tartalmaz tablettánként.</w:t>
      </w:r>
    </w:p>
    <w:p w14:paraId="325C6395" w14:textId="77777777" w:rsidR="006D784E" w:rsidRPr="00C767B3" w:rsidRDefault="006D784E" w:rsidP="00C767B3">
      <w:pPr>
        <w:widowControl w:val="0"/>
        <w:spacing w:line="240" w:lineRule="auto"/>
        <w:rPr>
          <w:szCs w:val="22"/>
        </w:rPr>
      </w:pPr>
    </w:p>
    <w:p w14:paraId="7BFB8CC9" w14:textId="19718086" w:rsidR="006D784E" w:rsidRPr="00C767B3" w:rsidRDefault="006D784E" w:rsidP="00C767B3">
      <w:pPr>
        <w:widowControl w:val="0"/>
        <w:spacing w:line="240" w:lineRule="auto"/>
        <w:rPr>
          <w:szCs w:val="22"/>
        </w:rPr>
      </w:pPr>
      <w:r w:rsidRPr="00C767B3">
        <w:rPr>
          <w:szCs w:val="22"/>
        </w:rPr>
        <w:t>A segédanyagok teljes listáját lásd a 6.1 pontban.</w:t>
      </w:r>
    </w:p>
    <w:p w14:paraId="19302E50" w14:textId="1B03C69C" w:rsidR="00812D16" w:rsidRPr="00C767B3" w:rsidRDefault="00812D16" w:rsidP="00C767B3">
      <w:pPr>
        <w:spacing w:line="240" w:lineRule="auto"/>
        <w:rPr>
          <w:szCs w:val="22"/>
        </w:rPr>
      </w:pPr>
    </w:p>
    <w:p w14:paraId="7AE70E6F" w14:textId="77777777" w:rsidR="006D784E" w:rsidRPr="00C767B3" w:rsidRDefault="006D784E" w:rsidP="00C767B3">
      <w:pPr>
        <w:spacing w:line="240" w:lineRule="auto"/>
        <w:rPr>
          <w:szCs w:val="22"/>
        </w:rPr>
      </w:pPr>
    </w:p>
    <w:p w14:paraId="686D77B2" w14:textId="03D1EE25" w:rsidR="00812D16" w:rsidRPr="00C767B3" w:rsidRDefault="00C53649" w:rsidP="00C767B3">
      <w:pPr>
        <w:suppressAutoHyphens/>
        <w:spacing w:line="240" w:lineRule="auto"/>
        <w:ind w:left="567" w:hanging="567"/>
        <w:rPr>
          <w:caps/>
          <w:szCs w:val="22"/>
        </w:rPr>
      </w:pPr>
      <w:r w:rsidRPr="00C767B3">
        <w:rPr>
          <w:b/>
          <w:szCs w:val="22"/>
        </w:rPr>
        <w:t>3.</w:t>
      </w:r>
      <w:r w:rsidRPr="00C767B3">
        <w:rPr>
          <w:b/>
          <w:szCs w:val="22"/>
        </w:rPr>
        <w:tab/>
        <w:t>GYÓGYSZERFORMA</w:t>
      </w:r>
    </w:p>
    <w:p w14:paraId="4A95D030" w14:textId="77777777" w:rsidR="00812D16" w:rsidRPr="00C767B3" w:rsidRDefault="00812D16" w:rsidP="00C767B3">
      <w:pPr>
        <w:spacing w:line="240" w:lineRule="auto"/>
        <w:rPr>
          <w:szCs w:val="22"/>
        </w:rPr>
      </w:pPr>
    </w:p>
    <w:p w14:paraId="6C212604" w14:textId="7BC4BF1A" w:rsidR="006D784E" w:rsidRPr="00C767B3" w:rsidRDefault="009B740C" w:rsidP="00C767B3">
      <w:pPr>
        <w:widowControl w:val="0"/>
        <w:spacing w:line="240" w:lineRule="auto"/>
        <w:rPr>
          <w:szCs w:val="22"/>
        </w:rPr>
      </w:pPr>
      <w:r w:rsidRPr="00C767B3">
        <w:rPr>
          <w:szCs w:val="22"/>
        </w:rPr>
        <w:t>Tabletta</w:t>
      </w:r>
      <w:r w:rsidR="006D784E" w:rsidRPr="00C767B3">
        <w:rPr>
          <w:szCs w:val="22"/>
        </w:rPr>
        <w:t>.</w:t>
      </w:r>
    </w:p>
    <w:p w14:paraId="5E3646A1" w14:textId="77777777" w:rsidR="009B740C" w:rsidRPr="00C767B3" w:rsidRDefault="009B740C" w:rsidP="00C767B3">
      <w:pPr>
        <w:widowControl w:val="0"/>
        <w:spacing w:line="240" w:lineRule="auto"/>
        <w:rPr>
          <w:szCs w:val="22"/>
        </w:rPr>
      </w:pPr>
    </w:p>
    <w:p w14:paraId="5D3C2959" w14:textId="30E09631" w:rsidR="00395C26" w:rsidRPr="00395C26" w:rsidRDefault="0008097B" w:rsidP="00395C26">
      <w:pPr>
        <w:widowControl w:val="0"/>
        <w:spacing w:line="240" w:lineRule="auto"/>
        <w:rPr>
          <w:bCs/>
          <w:szCs w:val="22"/>
          <w:u w:val="single"/>
        </w:rPr>
      </w:pPr>
      <w:r>
        <w:rPr>
          <w:bCs/>
          <w:szCs w:val="22"/>
          <w:u w:val="single"/>
        </w:rPr>
        <w:t>Spoklin</w:t>
      </w:r>
      <w:r w:rsidR="00981693" w:rsidRPr="00981693">
        <w:rPr>
          <w:bCs/>
          <w:szCs w:val="22"/>
          <w:u w:val="single"/>
        </w:rPr>
        <w:t xml:space="preserve"> </w:t>
      </w:r>
      <w:r w:rsidR="00395C26" w:rsidRPr="00395C26">
        <w:rPr>
          <w:bCs/>
          <w:szCs w:val="22"/>
          <w:u w:val="single"/>
        </w:rPr>
        <w:t>3 mg tabletta</w:t>
      </w:r>
    </w:p>
    <w:p w14:paraId="4EB26427" w14:textId="59138D00" w:rsidR="009B740C" w:rsidRDefault="00BD0739" w:rsidP="00C767B3">
      <w:pPr>
        <w:spacing w:line="240" w:lineRule="auto"/>
        <w:rPr>
          <w:szCs w:val="22"/>
        </w:rPr>
      </w:pPr>
      <w:r w:rsidRPr="00C767B3">
        <w:rPr>
          <w:szCs w:val="22"/>
        </w:rPr>
        <w:t>F</w:t>
      </w:r>
      <w:r w:rsidR="009B740C" w:rsidRPr="00C767B3">
        <w:rPr>
          <w:szCs w:val="22"/>
        </w:rPr>
        <w:t>ehér vagy fehéres színű, kerek, mindkét oldalán domború tabletta (mérete körülbelül 6,0 × 2,5 mm).</w:t>
      </w:r>
    </w:p>
    <w:p w14:paraId="0498D70C" w14:textId="77777777" w:rsidR="00395C26" w:rsidRPr="00C767B3" w:rsidRDefault="00395C26" w:rsidP="00C767B3">
      <w:pPr>
        <w:spacing w:line="240" w:lineRule="auto"/>
        <w:rPr>
          <w:szCs w:val="22"/>
        </w:rPr>
      </w:pPr>
    </w:p>
    <w:p w14:paraId="74FF7F45" w14:textId="06935DC2" w:rsidR="00395C26" w:rsidRPr="00395C26" w:rsidRDefault="0008097B" w:rsidP="00395C26">
      <w:pPr>
        <w:widowControl w:val="0"/>
        <w:spacing w:line="240" w:lineRule="auto"/>
        <w:rPr>
          <w:bCs/>
          <w:szCs w:val="22"/>
          <w:u w:val="single"/>
        </w:rPr>
      </w:pPr>
      <w:r>
        <w:rPr>
          <w:bCs/>
          <w:szCs w:val="22"/>
          <w:u w:val="single"/>
        </w:rPr>
        <w:t>Spoklin</w:t>
      </w:r>
      <w:r w:rsidR="00981693" w:rsidRPr="00981693">
        <w:rPr>
          <w:bCs/>
          <w:szCs w:val="22"/>
          <w:u w:val="single"/>
        </w:rPr>
        <w:t xml:space="preserve"> </w:t>
      </w:r>
      <w:r w:rsidR="00395C26" w:rsidRPr="00395C26">
        <w:rPr>
          <w:bCs/>
          <w:szCs w:val="22"/>
          <w:u w:val="single"/>
        </w:rPr>
        <w:t>5 mg tabletta</w:t>
      </w:r>
    </w:p>
    <w:p w14:paraId="2CB908A2" w14:textId="6ABFA56B" w:rsidR="009B740C" w:rsidRPr="00C767B3" w:rsidRDefault="009B740C" w:rsidP="00C767B3">
      <w:pPr>
        <w:spacing w:line="240" w:lineRule="auto"/>
        <w:rPr>
          <w:szCs w:val="22"/>
        </w:rPr>
      </w:pPr>
      <w:r w:rsidRPr="00C767B3">
        <w:rPr>
          <w:szCs w:val="22"/>
        </w:rPr>
        <w:t>Fehér vagy fehéres színű, kerek, mindkét oldalán domború tabletta (mérete körülbelül 7,0 × 3,2 </w:t>
      </w:r>
      <w:r w:rsidRPr="00716C74">
        <w:rPr>
          <w:szCs w:val="22"/>
        </w:rPr>
        <w:t>mm)</w:t>
      </w:r>
      <w:r w:rsidR="009E7929" w:rsidRPr="00716C74">
        <w:rPr>
          <w:szCs w:val="22"/>
        </w:rPr>
        <w:t>,</w:t>
      </w:r>
      <w:r w:rsidRPr="00C767B3">
        <w:rPr>
          <w:szCs w:val="22"/>
        </w:rPr>
        <w:t xml:space="preserve"> mindkét oldalon bemetszéssel. A tablettán lévő bemetszés csak a széttörés elősegítésére és a lenyelés megkönnyítésére szolgál, nem arra, hogy a készítményt egyenlő adagokra ossza.</w:t>
      </w:r>
    </w:p>
    <w:p w14:paraId="6139F435" w14:textId="77777777" w:rsidR="00812D16" w:rsidRPr="00C767B3" w:rsidRDefault="00812D16" w:rsidP="00C767B3">
      <w:pPr>
        <w:spacing w:line="240" w:lineRule="auto"/>
        <w:rPr>
          <w:szCs w:val="22"/>
        </w:rPr>
      </w:pPr>
    </w:p>
    <w:p w14:paraId="075A78FD" w14:textId="77777777" w:rsidR="00812D16" w:rsidRPr="00C767B3" w:rsidRDefault="00812D16" w:rsidP="00C767B3">
      <w:pPr>
        <w:spacing w:line="240" w:lineRule="auto"/>
        <w:rPr>
          <w:szCs w:val="22"/>
        </w:rPr>
      </w:pPr>
    </w:p>
    <w:p w14:paraId="34E02C52" w14:textId="27A9AAF4" w:rsidR="00812D16" w:rsidRPr="00C767B3" w:rsidRDefault="00C53649" w:rsidP="00C767B3">
      <w:pPr>
        <w:suppressAutoHyphens/>
        <w:spacing w:line="240" w:lineRule="auto"/>
        <w:ind w:left="567" w:hanging="567"/>
        <w:rPr>
          <w:caps/>
          <w:szCs w:val="22"/>
        </w:rPr>
      </w:pPr>
      <w:r w:rsidRPr="00C767B3">
        <w:rPr>
          <w:b/>
          <w:caps/>
          <w:szCs w:val="22"/>
        </w:rPr>
        <w:t>4.</w:t>
      </w:r>
      <w:r w:rsidRPr="00C767B3">
        <w:rPr>
          <w:b/>
          <w:caps/>
          <w:szCs w:val="22"/>
        </w:rPr>
        <w:tab/>
      </w:r>
      <w:r w:rsidRPr="00C767B3">
        <w:rPr>
          <w:b/>
          <w:szCs w:val="22"/>
        </w:rPr>
        <w:t>KLINIKAI JELLEMZŐK</w:t>
      </w:r>
    </w:p>
    <w:p w14:paraId="1711184A" w14:textId="77777777" w:rsidR="00812D16" w:rsidRPr="00C767B3" w:rsidRDefault="00812D16" w:rsidP="00C767B3">
      <w:pPr>
        <w:spacing w:line="240" w:lineRule="auto"/>
        <w:rPr>
          <w:szCs w:val="22"/>
        </w:rPr>
      </w:pPr>
    </w:p>
    <w:p w14:paraId="05DD81D7" w14:textId="77777777" w:rsidR="00812D16" w:rsidRPr="00C767B3" w:rsidRDefault="00C53649" w:rsidP="00C767B3">
      <w:pPr>
        <w:spacing w:line="240" w:lineRule="auto"/>
        <w:ind w:left="567" w:hanging="567"/>
        <w:rPr>
          <w:szCs w:val="22"/>
        </w:rPr>
      </w:pPr>
      <w:r w:rsidRPr="00C767B3">
        <w:rPr>
          <w:b/>
          <w:szCs w:val="22"/>
        </w:rPr>
        <w:t>4.1</w:t>
      </w:r>
      <w:r w:rsidRPr="00C767B3">
        <w:rPr>
          <w:b/>
          <w:szCs w:val="22"/>
        </w:rPr>
        <w:tab/>
        <w:t>Terápiás javallatok</w:t>
      </w:r>
    </w:p>
    <w:p w14:paraId="1DCAB600" w14:textId="77777777" w:rsidR="00812D16" w:rsidRPr="00C767B3" w:rsidRDefault="00812D16" w:rsidP="00C767B3">
      <w:pPr>
        <w:widowControl w:val="0"/>
        <w:spacing w:line="240" w:lineRule="auto"/>
        <w:rPr>
          <w:szCs w:val="22"/>
        </w:rPr>
      </w:pPr>
    </w:p>
    <w:p w14:paraId="02B5E79F" w14:textId="6228B694" w:rsidR="00C53649" w:rsidRPr="00C767B3" w:rsidRDefault="007B3100" w:rsidP="00C767B3">
      <w:pPr>
        <w:widowControl w:val="0"/>
        <w:spacing w:line="240" w:lineRule="auto"/>
        <w:rPr>
          <w:szCs w:val="22"/>
        </w:rPr>
      </w:pPr>
      <w:r w:rsidRPr="00C767B3">
        <w:rPr>
          <w:szCs w:val="22"/>
        </w:rPr>
        <w:t xml:space="preserve">A </w:t>
      </w:r>
      <w:r w:rsidR="0008097B">
        <w:rPr>
          <w:bCs/>
          <w:szCs w:val="22"/>
        </w:rPr>
        <w:t>Spoklin</w:t>
      </w:r>
      <w:r w:rsidR="00981693" w:rsidRPr="00C767B3">
        <w:rPr>
          <w:bCs/>
          <w:szCs w:val="22"/>
        </w:rPr>
        <w:t xml:space="preserve"> </w:t>
      </w:r>
      <w:r w:rsidRPr="00C767B3">
        <w:rPr>
          <w:szCs w:val="22"/>
        </w:rPr>
        <w:t>a következő</w:t>
      </w:r>
      <w:r w:rsidR="00981693">
        <w:rPr>
          <w:szCs w:val="22"/>
        </w:rPr>
        <w:t xml:space="preserve"> esetekben</w:t>
      </w:r>
      <w:r w:rsidRPr="00C767B3">
        <w:rPr>
          <w:szCs w:val="22"/>
        </w:rPr>
        <w:t xml:space="preserve"> javallott:</w:t>
      </w:r>
    </w:p>
    <w:p w14:paraId="178379A8" w14:textId="72F204B9" w:rsidR="00C53649" w:rsidRPr="00C767B3" w:rsidRDefault="00C53649" w:rsidP="00C767B3">
      <w:pPr>
        <w:pStyle w:val="Listaszerbekezds"/>
        <w:numPr>
          <w:ilvl w:val="0"/>
          <w:numId w:val="27"/>
        </w:numPr>
        <w:ind w:left="567" w:hanging="567"/>
      </w:pPr>
      <w:r w:rsidRPr="00C767B3">
        <w:t>felnőttek időeltolódási tüneteinek (</w:t>
      </w:r>
      <w:r w:rsidR="00C767B3">
        <w:t>„</w:t>
      </w:r>
      <w:r w:rsidRPr="00C767B3">
        <w:t>jet</w:t>
      </w:r>
      <w:r w:rsidR="00117A03" w:rsidRPr="00C767B3">
        <w:t> </w:t>
      </w:r>
      <w:r w:rsidRPr="00C767B3">
        <w:t>lag</w:t>
      </w:r>
      <w:r w:rsidR="00C767B3">
        <w:t>”</w:t>
      </w:r>
      <w:r w:rsidRPr="00C767B3">
        <w:t>) rövid távú kezelése.</w:t>
      </w:r>
    </w:p>
    <w:p w14:paraId="4F5070CD" w14:textId="15416231" w:rsidR="002E3BF9" w:rsidRPr="00C767B3" w:rsidRDefault="000F1FB7" w:rsidP="00C767B3">
      <w:pPr>
        <w:pStyle w:val="Listaszerbekezds"/>
        <w:numPr>
          <w:ilvl w:val="0"/>
          <w:numId w:val="27"/>
        </w:numPr>
        <w:ind w:left="567" w:hanging="567"/>
      </w:pPr>
      <w:bookmarkStart w:id="3" w:name="_Hlk83726617"/>
      <w:bookmarkStart w:id="4" w:name="_Hlk85549619"/>
      <w:r w:rsidRPr="00C767B3">
        <w:t>6–</w:t>
      </w:r>
      <w:r w:rsidR="007B1D97" w:rsidRPr="00C767B3">
        <w:t>17 </w:t>
      </w:r>
      <w:r w:rsidRPr="00C767B3">
        <w:t>éves</w:t>
      </w:r>
      <w:bookmarkEnd w:id="3"/>
      <w:r w:rsidRPr="00C767B3">
        <w:t xml:space="preserve">, figyelemhiányos hiperaktivitás-zavarban (ADHD) szenvedő gyermekek és serdülők elalvási nehézsége </w:t>
      </w:r>
      <w:bookmarkStart w:id="5" w:name="_Hlk98275657"/>
      <w:r w:rsidRPr="00C767B3">
        <w:t xml:space="preserve">azokban az eseteken, </w:t>
      </w:r>
      <w:bookmarkEnd w:id="5"/>
      <w:r w:rsidR="00117A03" w:rsidRPr="00C767B3">
        <w:t>amikor az egészséges alvásrutin kialakítása nem hoz kielégítő eredményt</w:t>
      </w:r>
      <w:r w:rsidRPr="00C767B3">
        <w:t>.</w:t>
      </w:r>
      <w:bookmarkEnd w:id="4"/>
    </w:p>
    <w:p w14:paraId="58387E4A" w14:textId="77777777" w:rsidR="002C166A" w:rsidRPr="00C767B3" w:rsidRDefault="002C166A" w:rsidP="00C767B3">
      <w:pPr>
        <w:spacing w:line="240" w:lineRule="auto"/>
        <w:rPr>
          <w:szCs w:val="22"/>
        </w:rPr>
      </w:pPr>
    </w:p>
    <w:p w14:paraId="649A4239" w14:textId="77777777" w:rsidR="00812D16" w:rsidRPr="00C767B3" w:rsidRDefault="00C53649" w:rsidP="00C767B3">
      <w:pPr>
        <w:spacing w:line="240" w:lineRule="auto"/>
        <w:rPr>
          <w:b/>
          <w:szCs w:val="22"/>
        </w:rPr>
      </w:pPr>
      <w:r w:rsidRPr="00C767B3">
        <w:rPr>
          <w:b/>
          <w:szCs w:val="22"/>
        </w:rPr>
        <w:t>4.2</w:t>
      </w:r>
      <w:r w:rsidRPr="00C767B3">
        <w:rPr>
          <w:b/>
          <w:szCs w:val="22"/>
        </w:rPr>
        <w:tab/>
        <w:t>Adagolás és alkalmazás</w:t>
      </w:r>
    </w:p>
    <w:p w14:paraId="0CEB6871" w14:textId="77777777" w:rsidR="00812D16" w:rsidRPr="00C767B3" w:rsidRDefault="00812D16" w:rsidP="00C767B3">
      <w:pPr>
        <w:spacing w:line="240" w:lineRule="auto"/>
        <w:rPr>
          <w:szCs w:val="22"/>
        </w:rPr>
      </w:pPr>
    </w:p>
    <w:p w14:paraId="3E126176" w14:textId="77777777" w:rsidR="00812D16" w:rsidRPr="00C767B3" w:rsidRDefault="00C53649" w:rsidP="00C767B3">
      <w:pPr>
        <w:spacing w:line="240" w:lineRule="auto"/>
        <w:rPr>
          <w:szCs w:val="22"/>
          <w:u w:val="single"/>
        </w:rPr>
      </w:pPr>
      <w:r w:rsidRPr="00C767B3">
        <w:rPr>
          <w:szCs w:val="22"/>
          <w:u w:val="single"/>
        </w:rPr>
        <w:t>Adagolás</w:t>
      </w:r>
    </w:p>
    <w:p w14:paraId="6231BE5D" w14:textId="4AC16C42" w:rsidR="00812D16" w:rsidRPr="00C767B3" w:rsidRDefault="00812D16" w:rsidP="00C767B3">
      <w:pPr>
        <w:spacing w:line="240" w:lineRule="auto"/>
        <w:rPr>
          <w:szCs w:val="22"/>
        </w:rPr>
      </w:pPr>
    </w:p>
    <w:p w14:paraId="580A8D9B" w14:textId="77777777" w:rsidR="00196F3B" w:rsidRPr="00C767B3" w:rsidRDefault="00196F3B" w:rsidP="00C767B3">
      <w:pPr>
        <w:numPr>
          <w:ilvl w:val="12"/>
          <w:numId w:val="0"/>
        </w:numPr>
        <w:tabs>
          <w:tab w:val="left" w:pos="720"/>
        </w:tabs>
        <w:spacing w:line="240" w:lineRule="auto"/>
        <w:rPr>
          <w:bCs/>
          <w:i/>
          <w:szCs w:val="22"/>
        </w:rPr>
      </w:pPr>
      <w:r w:rsidRPr="00C767B3">
        <w:rPr>
          <w:bCs/>
          <w:i/>
          <w:szCs w:val="22"/>
        </w:rPr>
        <w:t>Időeltolódási tünetekkel (jet lag</w:t>
      </w:r>
      <w:r w:rsidRPr="00C767B3">
        <w:rPr>
          <w:bCs/>
          <w:i/>
          <w:szCs w:val="22"/>
        </w:rPr>
        <w:noBreakHyphen/>
        <w:t>gel) küzdő felnőttek</w:t>
      </w:r>
    </w:p>
    <w:p w14:paraId="2FF16F92" w14:textId="2180D93B" w:rsidR="00196F3B" w:rsidRPr="00C767B3" w:rsidRDefault="00196F3B" w:rsidP="00C767B3">
      <w:pPr>
        <w:numPr>
          <w:ilvl w:val="12"/>
          <w:numId w:val="0"/>
        </w:numPr>
        <w:tabs>
          <w:tab w:val="left" w:pos="720"/>
        </w:tabs>
        <w:spacing w:line="240" w:lineRule="auto"/>
        <w:rPr>
          <w:szCs w:val="22"/>
        </w:rPr>
      </w:pPr>
      <w:r w:rsidRPr="00C767B3">
        <w:rPr>
          <w:szCs w:val="22"/>
        </w:rPr>
        <w:t>A szokásos adag egy 3 mg</w:t>
      </w:r>
      <w:r w:rsidRPr="00C767B3">
        <w:rPr>
          <w:szCs w:val="22"/>
        </w:rPr>
        <w:noBreakHyphen/>
        <w:t xml:space="preserve">os tabletta, melyet a célállomásra érkezéskor </w:t>
      </w:r>
      <w:r w:rsidR="00890E29" w:rsidRPr="00C767B3">
        <w:rPr>
          <w:szCs w:val="22"/>
        </w:rPr>
        <w:t>el</w:t>
      </w:r>
      <w:r w:rsidRPr="00C767B3">
        <w:rPr>
          <w:szCs w:val="22"/>
        </w:rPr>
        <w:t>kezdve a helyi lefekvési időben kell bevenni, legfeljebb 4 napig. Amennyiben a szokásos 3 mg</w:t>
      </w:r>
      <w:r w:rsidRPr="00C767B3">
        <w:rPr>
          <w:szCs w:val="22"/>
        </w:rPr>
        <w:noBreakHyphen/>
        <w:t>os dózis nem enyhíti megfelelően a tüneteket, a 3</w:t>
      </w:r>
      <w:r w:rsidR="00A805F2" w:rsidRPr="00C767B3">
        <w:rPr>
          <w:szCs w:val="22"/>
        </w:rPr>
        <w:t> </w:t>
      </w:r>
      <w:r w:rsidRPr="00C767B3">
        <w:rPr>
          <w:szCs w:val="22"/>
        </w:rPr>
        <w:t>mg</w:t>
      </w:r>
      <w:r w:rsidR="00A805F2" w:rsidRPr="00C767B3">
        <w:rPr>
          <w:szCs w:val="22"/>
        </w:rPr>
        <w:noBreakHyphen/>
      </w:r>
      <w:r w:rsidRPr="00C767B3">
        <w:rPr>
          <w:szCs w:val="22"/>
        </w:rPr>
        <w:t>os tabletta helyett egy 5</w:t>
      </w:r>
      <w:r w:rsidR="00A805F2" w:rsidRPr="00C767B3">
        <w:rPr>
          <w:szCs w:val="22"/>
        </w:rPr>
        <w:t> </w:t>
      </w:r>
      <w:r w:rsidRPr="00C767B3">
        <w:rPr>
          <w:szCs w:val="22"/>
        </w:rPr>
        <w:t>mg</w:t>
      </w:r>
      <w:r w:rsidR="00A805F2" w:rsidRPr="00C767B3">
        <w:rPr>
          <w:szCs w:val="22"/>
        </w:rPr>
        <w:noBreakHyphen/>
      </w:r>
      <w:r w:rsidRPr="00C767B3">
        <w:rPr>
          <w:szCs w:val="22"/>
        </w:rPr>
        <w:t xml:space="preserve">os tabletta is bevehető a helyi </w:t>
      </w:r>
      <w:r w:rsidR="00DA6819" w:rsidRPr="00C767B3">
        <w:rPr>
          <w:szCs w:val="22"/>
        </w:rPr>
        <w:t xml:space="preserve">lefekvési </w:t>
      </w:r>
      <w:r w:rsidRPr="00C767B3">
        <w:rPr>
          <w:szCs w:val="22"/>
        </w:rPr>
        <w:t>idő</w:t>
      </w:r>
      <w:r w:rsidR="00DA6819" w:rsidRPr="00C767B3">
        <w:rPr>
          <w:szCs w:val="22"/>
        </w:rPr>
        <w:t>ben</w:t>
      </w:r>
      <w:r w:rsidRPr="00C767B3">
        <w:rPr>
          <w:szCs w:val="22"/>
        </w:rPr>
        <w:t>. Az 5 mg</w:t>
      </w:r>
      <w:r w:rsidRPr="00C767B3">
        <w:rPr>
          <w:szCs w:val="22"/>
        </w:rPr>
        <w:noBreakHyphen/>
        <w:t>os tablettát nem szabad a 3 mg</w:t>
      </w:r>
      <w:r w:rsidRPr="00C767B3">
        <w:rPr>
          <w:szCs w:val="22"/>
        </w:rPr>
        <w:noBreakHyphen/>
        <w:t xml:space="preserve">os tabletta </w:t>
      </w:r>
      <w:r w:rsidR="00DA6819" w:rsidRPr="00C767B3">
        <w:rPr>
          <w:szCs w:val="22"/>
        </w:rPr>
        <w:t>mellett</w:t>
      </w:r>
      <w:r w:rsidRPr="00C767B3">
        <w:rPr>
          <w:szCs w:val="22"/>
        </w:rPr>
        <w:t xml:space="preserve"> bevenni, </w:t>
      </w:r>
      <w:r w:rsidR="00DA6819" w:rsidRPr="00C767B3">
        <w:rPr>
          <w:szCs w:val="22"/>
        </w:rPr>
        <w:t>de a következő napokon magasabb dózis is bevehető</w:t>
      </w:r>
      <w:r w:rsidRPr="00C767B3">
        <w:rPr>
          <w:szCs w:val="22"/>
        </w:rPr>
        <w:t>.</w:t>
      </w:r>
      <w:r w:rsidR="00DA6819" w:rsidRPr="00C767B3">
        <w:rPr>
          <w:szCs w:val="22"/>
        </w:rPr>
        <w:t xml:space="preserve"> </w:t>
      </w:r>
      <w:r w:rsidRPr="00C767B3">
        <w:rPr>
          <w:szCs w:val="22"/>
        </w:rPr>
        <w:t xml:space="preserve">A maximális napi </w:t>
      </w:r>
      <w:r w:rsidR="00DA6819" w:rsidRPr="00C767B3">
        <w:rPr>
          <w:szCs w:val="22"/>
        </w:rPr>
        <w:t>dózis</w:t>
      </w:r>
      <w:r w:rsidRPr="00C767B3">
        <w:rPr>
          <w:szCs w:val="22"/>
        </w:rPr>
        <w:t xml:space="preserve"> 5 mg</w:t>
      </w:r>
      <w:r w:rsidR="00DA6819" w:rsidRPr="00C767B3">
        <w:rPr>
          <w:szCs w:val="22"/>
        </w:rPr>
        <w:t xml:space="preserve"> naponta egyszer, és a kezelés teljes időtartama 4 nap</w:t>
      </w:r>
      <w:r w:rsidRPr="00C767B3">
        <w:rPr>
          <w:szCs w:val="22"/>
        </w:rPr>
        <w:t>.</w:t>
      </w:r>
    </w:p>
    <w:p w14:paraId="170CD7F2" w14:textId="5C51F06E" w:rsidR="00196F3B" w:rsidRPr="00C767B3" w:rsidRDefault="00196F3B" w:rsidP="00C767B3">
      <w:pPr>
        <w:numPr>
          <w:ilvl w:val="12"/>
          <w:numId w:val="0"/>
        </w:numPr>
        <w:tabs>
          <w:tab w:val="left" w:pos="720"/>
        </w:tabs>
        <w:spacing w:line="240" w:lineRule="auto"/>
        <w:rPr>
          <w:szCs w:val="22"/>
        </w:rPr>
      </w:pPr>
    </w:p>
    <w:p w14:paraId="3FCF4E4D" w14:textId="478BF7B0" w:rsidR="004815C0" w:rsidRPr="00C767B3" w:rsidRDefault="004815C0" w:rsidP="00C767B3">
      <w:pPr>
        <w:numPr>
          <w:ilvl w:val="12"/>
          <w:numId w:val="0"/>
        </w:numPr>
        <w:tabs>
          <w:tab w:val="left" w:pos="720"/>
        </w:tabs>
        <w:spacing w:line="240" w:lineRule="auto"/>
        <w:rPr>
          <w:szCs w:val="22"/>
        </w:rPr>
      </w:pPr>
      <w:r w:rsidRPr="00C767B3">
        <w:rPr>
          <w:szCs w:val="22"/>
        </w:rPr>
        <w:t>A dózist a</w:t>
      </w:r>
      <w:r w:rsidR="00A4525F" w:rsidRPr="00C767B3">
        <w:rPr>
          <w:szCs w:val="22"/>
        </w:rPr>
        <w:t xml:space="preserve"> legalább</w:t>
      </w:r>
      <w:r w:rsidRPr="00C767B3">
        <w:rPr>
          <w:szCs w:val="22"/>
        </w:rPr>
        <w:t xml:space="preserve"> 5</w:t>
      </w:r>
      <w:r w:rsidR="00A4525F" w:rsidRPr="00C767B3">
        <w:rPr>
          <w:szCs w:val="22"/>
        </w:rPr>
        <w:t> </w:t>
      </w:r>
      <w:r w:rsidRPr="00C767B3">
        <w:rPr>
          <w:szCs w:val="22"/>
        </w:rPr>
        <w:t>időzónát átívelő utazások esetén a célállomáson való lefekvéskor kell bevenni, különösen keleti irányú utazás esetén.</w:t>
      </w:r>
    </w:p>
    <w:p w14:paraId="04A993D1" w14:textId="77777777" w:rsidR="00C53649" w:rsidRPr="00C767B3" w:rsidRDefault="00C53649" w:rsidP="00C767B3">
      <w:pPr>
        <w:widowControl w:val="0"/>
        <w:spacing w:line="240" w:lineRule="auto"/>
        <w:rPr>
          <w:szCs w:val="22"/>
        </w:rPr>
      </w:pPr>
    </w:p>
    <w:p w14:paraId="209554A8" w14:textId="3136060A" w:rsidR="00C53649" w:rsidRPr="00C767B3" w:rsidRDefault="00C53649" w:rsidP="00C767B3">
      <w:pPr>
        <w:widowControl w:val="0"/>
        <w:spacing w:line="240" w:lineRule="auto"/>
        <w:rPr>
          <w:szCs w:val="22"/>
        </w:rPr>
      </w:pPr>
      <w:r w:rsidRPr="00C767B3">
        <w:rPr>
          <w:szCs w:val="22"/>
        </w:rPr>
        <w:t>Mivel előfordulhat, hogy a melatonin helytelenül időzített bev</w:t>
      </w:r>
      <w:r w:rsidR="00392052" w:rsidRPr="00C767B3">
        <w:rPr>
          <w:szCs w:val="22"/>
        </w:rPr>
        <w:t>é</w:t>
      </w:r>
      <w:r w:rsidRPr="00C767B3">
        <w:rPr>
          <w:szCs w:val="22"/>
        </w:rPr>
        <w:t>tel</w:t>
      </w:r>
      <w:r w:rsidR="00392052" w:rsidRPr="00C767B3">
        <w:rPr>
          <w:szCs w:val="22"/>
        </w:rPr>
        <w:t xml:space="preserve"> esetén</w:t>
      </w:r>
      <w:r w:rsidRPr="00C767B3">
        <w:rPr>
          <w:szCs w:val="22"/>
        </w:rPr>
        <w:t xml:space="preserve"> nem</w:t>
      </w:r>
      <w:r w:rsidR="00392052" w:rsidRPr="00C767B3">
        <w:rPr>
          <w:szCs w:val="22"/>
        </w:rPr>
        <w:t>,</w:t>
      </w:r>
      <w:r w:rsidRPr="00C767B3">
        <w:rPr>
          <w:szCs w:val="22"/>
        </w:rPr>
        <w:t xml:space="preserve"> vagy kedvezőtlenül hat az időeltolódást követő </w:t>
      </w:r>
      <w:r w:rsidR="00C94937" w:rsidRPr="00C767B3">
        <w:rPr>
          <w:szCs w:val="22"/>
        </w:rPr>
        <w:t>átállásra</w:t>
      </w:r>
      <w:r w:rsidRPr="00C767B3">
        <w:rPr>
          <w:szCs w:val="22"/>
        </w:rPr>
        <w:t xml:space="preserve">, </w:t>
      </w:r>
      <w:r w:rsidR="00392052" w:rsidRPr="00C767B3">
        <w:rPr>
          <w:szCs w:val="22"/>
        </w:rPr>
        <w:t xml:space="preserve">ezért </w:t>
      </w:r>
      <w:r w:rsidRPr="00C767B3">
        <w:rPr>
          <w:szCs w:val="22"/>
        </w:rPr>
        <w:t xml:space="preserve">a </w:t>
      </w:r>
      <w:r w:rsidR="00C94937" w:rsidRPr="00C767B3">
        <w:rPr>
          <w:szCs w:val="22"/>
        </w:rPr>
        <w:t>melatonin</w:t>
      </w:r>
      <w:r w:rsidRPr="00C767B3">
        <w:rPr>
          <w:szCs w:val="22"/>
        </w:rPr>
        <w:t xml:space="preserve">t </w:t>
      </w:r>
      <w:r w:rsidR="00C94937" w:rsidRPr="00C767B3">
        <w:rPr>
          <w:szCs w:val="22"/>
        </w:rPr>
        <w:t xml:space="preserve">a célállomáson </w:t>
      </w:r>
      <w:r w:rsidRPr="00C767B3">
        <w:rPr>
          <w:szCs w:val="22"/>
        </w:rPr>
        <w:t xml:space="preserve">nem szabad 20:00 óra előtt vagy </w:t>
      </w:r>
      <w:r w:rsidRPr="00C767B3">
        <w:rPr>
          <w:szCs w:val="22"/>
        </w:rPr>
        <w:lastRenderedPageBreak/>
        <w:t>04:00 óra után bevenni.</w:t>
      </w:r>
    </w:p>
    <w:p w14:paraId="0BDF4D72" w14:textId="77777777" w:rsidR="00C53649" w:rsidRPr="00C767B3" w:rsidRDefault="00C53649" w:rsidP="00C767B3">
      <w:pPr>
        <w:widowControl w:val="0"/>
        <w:spacing w:line="240" w:lineRule="auto"/>
        <w:rPr>
          <w:szCs w:val="22"/>
        </w:rPr>
      </w:pPr>
    </w:p>
    <w:p w14:paraId="2960CF1A" w14:textId="38D08241" w:rsidR="00812D16" w:rsidRPr="00C767B3" w:rsidRDefault="00C53649" w:rsidP="00C767B3">
      <w:pPr>
        <w:spacing w:line="240" w:lineRule="auto"/>
        <w:rPr>
          <w:bCs/>
          <w:i/>
          <w:szCs w:val="22"/>
        </w:rPr>
      </w:pPr>
      <w:bookmarkStart w:id="6" w:name="_Hlk83726168"/>
      <w:r w:rsidRPr="00C767B3">
        <w:rPr>
          <w:bCs/>
          <w:i/>
          <w:szCs w:val="22"/>
        </w:rPr>
        <w:t>Gyermekek és serdülők</w:t>
      </w:r>
    </w:p>
    <w:p w14:paraId="06738D99" w14:textId="3DF64E29" w:rsidR="00EE53D8" w:rsidRPr="00C767B3" w:rsidRDefault="00161C53" w:rsidP="00C767B3">
      <w:pPr>
        <w:widowControl w:val="0"/>
        <w:spacing w:line="240" w:lineRule="auto"/>
        <w:rPr>
          <w:szCs w:val="22"/>
        </w:rPr>
      </w:pPr>
      <w:r w:rsidRPr="00C767B3">
        <w:rPr>
          <w:szCs w:val="22"/>
        </w:rPr>
        <w:t xml:space="preserve">A </w:t>
      </w:r>
      <w:r w:rsidR="0008097B">
        <w:rPr>
          <w:bCs/>
          <w:szCs w:val="22"/>
        </w:rPr>
        <w:t>Spoklin</w:t>
      </w:r>
      <w:r w:rsidR="00981693" w:rsidRPr="00C767B3">
        <w:rPr>
          <w:bCs/>
          <w:szCs w:val="22"/>
        </w:rPr>
        <w:t xml:space="preserve"> </w:t>
      </w:r>
      <w:r w:rsidRPr="00C767B3">
        <w:rPr>
          <w:szCs w:val="22"/>
        </w:rPr>
        <w:t>hatásosságát és biztonságosságát jet</w:t>
      </w:r>
      <w:r w:rsidR="00392052" w:rsidRPr="00C767B3">
        <w:rPr>
          <w:szCs w:val="22"/>
        </w:rPr>
        <w:t> </w:t>
      </w:r>
      <w:r w:rsidRPr="00C767B3">
        <w:rPr>
          <w:szCs w:val="22"/>
        </w:rPr>
        <w:t>lag</w:t>
      </w:r>
      <w:r w:rsidR="00392052" w:rsidRPr="00C767B3">
        <w:rPr>
          <w:szCs w:val="22"/>
        </w:rPr>
        <w:noBreakHyphen/>
        <w:t xml:space="preserve">ben szenvedő </w:t>
      </w:r>
      <w:r w:rsidRPr="00C767B3">
        <w:rPr>
          <w:szCs w:val="22"/>
        </w:rPr>
        <w:t xml:space="preserve">18 év alatti gyermekek és serdülők </w:t>
      </w:r>
      <w:r w:rsidR="00392052" w:rsidRPr="00C767B3">
        <w:rPr>
          <w:szCs w:val="22"/>
        </w:rPr>
        <w:t xml:space="preserve">esetében </w:t>
      </w:r>
      <w:r w:rsidRPr="00C767B3">
        <w:rPr>
          <w:szCs w:val="22"/>
        </w:rPr>
        <w:t>nem igazolták.</w:t>
      </w:r>
    </w:p>
    <w:p w14:paraId="66FB6B5D" w14:textId="77777777" w:rsidR="00161C53" w:rsidRPr="00376C7E" w:rsidRDefault="00161C53" w:rsidP="00376C7E">
      <w:pPr>
        <w:widowControl w:val="0"/>
        <w:spacing w:line="240" w:lineRule="auto"/>
        <w:rPr>
          <w:szCs w:val="22"/>
        </w:rPr>
      </w:pPr>
    </w:p>
    <w:p w14:paraId="73EEDBC7" w14:textId="2F293F6D" w:rsidR="00C53649" w:rsidRPr="00376C7E" w:rsidRDefault="001116B9" w:rsidP="00376C7E">
      <w:pPr>
        <w:widowControl w:val="0"/>
        <w:spacing w:line="240" w:lineRule="auto"/>
        <w:rPr>
          <w:bCs/>
          <w:i/>
          <w:iCs/>
          <w:szCs w:val="22"/>
        </w:rPr>
      </w:pPr>
      <w:r w:rsidRPr="00376C7E">
        <w:rPr>
          <w:bCs/>
          <w:i/>
          <w:iCs/>
          <w:szCs w:val="22"/>
        </w:rPr>
        <w:t xml:space="preserve">Elalvási insomnia </w:t>
      </w:r>
      <w:r w:rsidR="002C166A" w:rsidRPr="00376C7E">
        <w:rPr>
          <w:bCs/>
          <w:i/>
          <w:iCs/>
          <w:szCs w:val="22"/>
        </w:rPr>
        <w:t>ADHD</w:t>
      </w:r>
      <w:r w:rsidR="00A4525F" w:rsidRPr="00376C7E">
        <w:rPr>
          <w:bCs/>
          <w:i/>
          <w:iCs/>
          <w:szCs w:val="22"/>
        </w:rPr>
        <w:noBreakHyphen/>
      </w:r>
      <w:r w:rsidR="002C166A" w:rsidRPr="00376C7E">
        <w:rPr>
          <w:bCs/>
          <w:i/>
          <w:iCs/>
          <w:szCs w:val="22"/>
        </w:rPr>
        <w:t>ban szenvedő gyermekek</w:t>
      </w:r>
      <w:r w:rsidR="00A4525F" w:rsidRPr="00376C7E">
        <w:rPr>
          <w:bCs/>
          <w:i/>
          <w:iCs/>
          <w:szCs w:val="22"/>
        </w:rPr>
        <w:t>nél</w:t>
      </w:r>
      <w:r w:rsidR="002C166A" w:rsidRPr="00376C7E">
        <w:rPr>
          <w:bCs/>
          <w:i/>
          <w:iCs/>
          <w:szCs w:val="22"/>
        </w:rPr>
        <w:t xml:space="preserve"> és serdülők</w:t>
      </w:r>
      <w:r w:rsidR="00A4525F" w:rsidRPr="00376C7E">
        <w:rPr>
          <w:bCs/>
          <w:i/>
          <w:iCs/>
          <w:szCs w:val="22"/>
        </w:rPr>
        <w:t>nél</w:t>
      </w:r>
    </w:p>
    <w:p w14:paraId="7B751D43" w14:textId="5C730FD0" w:rsidR="00A4525F" w:rsidRPr="00376C7E" w:rsidRDefault="00B0529E" w:rsidP="00376C7E">
      <w:pPr>
        <w:widowControl w:val="0"/>
        <w:spacing w:line="240" w:lineRule="auto"/>
        <w:rPr>
          <w:szCs w:val="22"/>
        </w:rPr>
      </w:pPr>
      <w:r w:rsidRPr="00376C7E">
        <w:rPr>
          <w:szCs w:val="22"/>
        </w:rPr>
        <w:t>A kezelést az ADHD és/vagy gyermekgyógyászati alvászavarok kezelésében jártas orvosnak kell indítania.</w:t>
      </w:r>
    </w:p>
    <w:p w14:paraId="6546F274" w14:textId="77777777" w:rsidR="00A4525F" w:rsidRPr="00376C7E" w:rsidRDefault="00A4525F" w:rsidP="00376C7E">
      <w:pPr>
        <w:widowControl w:val="0"/>
        <w:spacing w:line="240" w:lineRule="auto"/>
        <w:rPr>
          <w:szCs w:val="22"/>
        </w:rPr>
      </w:pPr>
    </w:p>
    <w:p w14:paraId="3B2FF24C" w14:textId="6D12841E" w:rsidR="00D82D9B" w:rsidRPr="00376C7E" w:rsidRDefault="00D82D9B" w:rsidP="00376C7E">
      <w:pPr>
        <w:widowControl w:val="0"/>
        <w:spacing w:line="240" w:lineRule="auto"/>
        <w:rPr>
          <w:szCs w:val="22"/>
        </w:rPr>
      </w:pPr>
      <w:r w:rsidRPr="00376C7E">
        <w:rPr>
          <w:szCs w:val="22"/>
        </w:rPr>
        <w:t xml:space="preserve">A melatonin </w:t>
      </w:r>
      <w:r w:rsidR="00810EDF">
        <w:rPr>
          <w:szCs w:val="22"/>
        </w:rPr>
        <w:t>dózisát</w:t>
      </w:r>
      <w:r w:rsidR="00810EDF" w:rsidRPr="00376C7E">
        <w:rPr>
          <w:szCs w:val="22"/>
        </w:rPr>
        <w:t xml:space="preserve"> </w:t>
      </w:r>
      <w:r w:rsidRPr="00376C7E">
        <w:rPr>
          <w:szCs w:val="22"/>
        </w:rPr>
        <w:t>a leg</w:t>
      </w:r>
      <w:r w:rsidR="00A95AEB" w:rsidRPr="00376C7E">
        <w:rPr>
          <w:szCs w:val="22"/>
        </w:rPr>
        <w:t>kise</w:t>
      </w:r>
      <w:r w:rsidRPr="00376C7E">
        <w:rPr>
          <w:szCs w:val="22"/>
        </w:rPr>
        <w:t>bb hatásos dózisig kell emelni. A leg</w:t>
      </w:r>
      <w:r w:rsidR="00A95AEB" w:rsidRPr="00376C7E">
        <w:rPr>
          <w:szCs w:val="22"/>
        </w:rPr>
        <w:t>kise</w:t>
      </w:r>
      <w:r w:rsidRPr="00376C7E">
        <w:rPr>
          <w:szCs w:val="22"/>
        </w:rPr>
        <w:t>bb hatásos dózisig történő titráláshoz egyéb, alacsonyabb hatáserősségű, 1</w:t>
      </w:r>
      <w:r w:rsidRPr="00376C7E">
        <w:rPr>
          <w:szCs w:val="22"/>
        </w:rPr>
        <w:noBreakHyphen/>
        <w:t>2 mg</w:t>
      </w:r>
      <w:r w:rsidRPr="00376C7E">
        <w:rPr>
          <w:szCs w:val="22"/>
        </w:rPr>
        <w:noBreakHyphen/>
        <w:t>os készítményt kell alkalmazni.</w:t>
      </w:r>
      <w:r w:rsidR="00A95AEB" w:rsidRPr="00376C7E">
        <w:rPr>
          <w:szCs w:val="22"/>
        </w:rPr>
        <w:t xml:space="preserve"> A </w:t>
      </w:r>
      <w:r w:rsidR="0008097B">
        <w:rPr>
          <w:bCs/>
          <w:szCs w:val="22"/>
        </w:rPr>
        <w:t>Spoklin</w:t>
      </w:r>
      <w:r w:rsidR="00981693" w:rsidRPr="00C767B3">
        <w:rPr>
          <w:bCs/>
          <w:szCs w:val="22"/>
        </w:rPr>
        <w:t xml:space="preserve"> </w:t>
      </w:r>
      <w:r w:rsidR="00A95AEB" w:rsidRPr="00376C7E">
        <w:rPr>
          <w:szCs w:val="22"/>
        </w:rPr>
        <w:t>akkor alkalmazható, ha megállapították, hogy a legalacsonyabb hatásos dózis 3 vagy 5 mg, lefekvés előtt 30</w:t>
      </w:r>
      <w:r w:rsidR="00A95AEB" w:rsidRPr="00376C7E">
        <w:rPr>
          <w:szCs w:val="22"/>
        </w:rPr>
        <w:noBreakHyphen/>
        <w:t>60 perccel bevéve. Más dózisok alkalmazásához egyéb készítmények alkalmasabbak lehetnek.</w:t>
      </w:r>
    </w:p>
    <w:p w14:paraId="1F7B1A37" w14:textId="77777777" w:rsidR="00D82D9B" w:rsidRPr="00376C7E" w:rsidRDefault="00D82D9B" w:rsidP="00376C7E">
      <w:pPr>
        <w:widowControl w:val="0"/>
        <w:spacing w:line="240" w:lineRule="auto"/>
        <w:rPr>
          <w:szCs w:val="22"/>
        </w:rPr>
      </w:pPr>
    </w:p>
    <w:p w14:paraId="15C5A894" w14:textId="27FF7790" w:rsidR="00D82D9B" w:rsidRPr="00376C7E" w:rsidRDefault="00A95AEB" w:rsidP="00376C7E">
      <w:pPr>
        <w:widowControl w:val="0"/>
        <w:spacing w:line="240" w:lineRule="auto"/>
        <w:rPr>
          <w:szCs w:val="22"/>
        </w:rPr>
      </w:pPr>
      <w:r w:rsidRPr="00376C7E">
        <w:rPr>
          <w:szCs w:val="22"/>
        </w:rPr>
        <w:t>A maximális napi dózis 5 mg. A dózist egyénileg lehet módosítani, a gyermek életkorától függetlenül legfeljebb napi 5 mg</w:t>
      </w:r>
      <w:r w:rsidRPr="00376C7E">
        <w:rPr>
          <w:szCs w:val="22"/>
        </w:rPr>
        <w:noBreakHyphen/>
        <w:t>ig.</w:t>
      </w:r>
    </w:p>
    <w:p w14:paraId="6063A803" w14:textId="77777777" w:rsidR="00D82D9B" w:rsidRPr="00376C7E" w:rsidRDefault="00D82D9B" w:rsidP="00376C7E">
      <w:pPr>
        <w:widowControl w:val="0"/>
        <w:spacing w:line="240" w:lineRule="auto"/>
        <w:rPr>
          <w:szCs w:val="22"/>
        </w:rPr>
      </w:pPr>
    </w:p>
    <w:p w14:paraId="2D00B623" w14:textId="3065D915" w:rsidR="00A95AEB" w:rsidRPr="00376C7E" w:rsidRDefault="00A95AEB" w:rsidP="00376C7E">
      <w:pPr>
        <w:widowControl w:val="0"/>
        <w:spacing w:line="240" w:lineRule="auto"/>
        <w:rPr>
          <w:szCs w:val="22"/>
        </w:rPr>
      </w:pPr>
      <w:r w:rsidRPr="00376C7E">
        <w:rPr>
          <w:szCs w:val="22"/>
        </w:rPr>
        <w:t>A legkisebb hatásos dózist kell alkalmazni a legrövidebb ideig.</w:t>
      </w:r>
    </w:p>
    <w:p w14:paraId="1C796A97" w14:textId="77777777" w:rsidR="00A95AEB" w:rsidRPr="00376C7E" w:rsidRDefault="00A95AEB" w:rsidP="00376C7E">
      <w:pPr>
        <w:widowControl w:val="0"/>
        <w:spacing w:line="240" w:lineRule="auto"/>
        <w:rPr>
          <w:szCs w:val="22"/>
        </w:rPr>
      </w:pPr>
    </w:p>
    <w:bookmarkEnd w:id="6"/>
    <w:p w14:paraId="52BAD738" w14:textId="36B71FCA" w:rsidR="00A95AEB" w:rsidRPr="00376C7E" w:rsidRDefault="00154760" w:rsidP="00376C7E">
      <w:pPr>
        <w:widowControl w:val="0"/>
        <w:spacing w:line="240" w:lineRule="auto"/>
        <w:rPr>
          <w:szCs w:val="22"/>
        </w:rPr>
      </w:pPr>
      <w:r w:rsidRPr="00376C7E">
        <w:rPr>
          <w:szCs w:val="22"/>
        </w:rPr>
        <w:t>A kezelés</w:t>
      </w:r>
      <w:r w:rsidR="00B0529E" w:rsidRPr="00376C7E">
        <w:rPr>
          <w:szCs w:val="22"/>
        </w:rPr>
        <w:t>ről</w:t>
      </w:r>
      <w:r w:rsidRPr="00376C7E">
        <w:rPr>
          <w:szCs w:val="22"/>
        </w:rPr>
        <w:t xml:space="preserve"> </w:t>
      </w:r>
      <w:r w:rsidR="00B0529E" w:rsidRPr="00376C7E">
        <w:rPr>
          <w:szCs w:val="22"/>
        </w:rPr>
        <w:t xml:space="preserve">korlátozott adatok állnak rendelkezésre, </w:t>
      </w:r>
      <w:r w:rsidRPr="00376C7E">
        <w:rPr>
          <w:szCs w:val="22"/>
        </w:rPr>
        <w:t>legfeljebb 3 </w:t>
      </w:r>
      <w:r w:rsidR="00B0529E" w:rsidRPr="00376C7E">
        <w:rPr>
          <w:szCs w:val="22"/>
        </w:rPr>
        <w:t xml:space="preserve">hónapos </w:t>
      </w:r>
      <w:r w:rsidRPr="00376C7E">
        <w:rPr>
          <w:szCs w:val="22"/>
        </w:rPr>
        <w:t xml:space="preserve">időtartamra vonatkozóan. </w:t>
      </w:r>
      <w:r w:rsidR="00A805F2" w:rsidRPr="00376C7E">
        <w:rPr>
          <w:szCs w:val="22"/>
        </w:rPr>
        <w:t>A kezelőorvosnak rendszeres időközönként értékelnie</w:t>
      </w:r>
      <w:r w:rsidRPr="00376C7E">
        <w:rPr>
          <w:szCs w:val="22"/>
        </w:rPr>
        <w:t xml:space="preserve"> kell a kezelés hatását, és fontolóra kell vennie a kezelés abbahagyását, ha nincs klinikailag releváns </w:t>
      </w:r>
      <w:r w:rsidR="005072AB" w:rsidRPr="00376C7E">
        <w:rPr>
          <w:szCs w:val="22"/>
        </w:rPr>
        <w:t xml:space="preserve">terápiás </w:t>
      </w:r>
      <w:r w:rsidRPr="00376C7E">
        <w:rPr>
          <w:szCs w:val="22"/>
        </w:rPr>
        <w:t>hatás.</w:t>
      </w:r>
    </w:p>
    <w:p w14:paraId="7B3E3515" w14:textId="77777777" w:rsidR="00A95AEB" w:rsidRPr="00376C7E" w:rsidRDefault="00A95AEB" w:rsidP="00376C7E">
      <w:pPr>
        <w:widowControl w:val="0"/>
        <w:spacing w:line="240" w:lineRule="auto"/>
        <w:rPr>
          <w:szCs w:val="22"/>
        </w:rPr>
      </w:pPr>
    </w:p>
    <w:p w14:paraId="6101D0BE" w14:textId="174E9F8D" w:rsidR="00C53649" w:rsidRPr="00376C7E" w:rsidRDefault="00154760" w:rsidP="00376C7E">
      <w:pPr>
        <w:widowControl w:val="0"/>
        <w:spacing w:line="240" w:lineRule="auto"/>
        <w:rPr>
          <w:szCs w:val="22"/>
        </w:rPr>
      </w:pPr>
      <w:r w:rsidRPr="00376C7E">
        <w:rPr>
          <w:szCs w:val="22"/>
        </w:rPr>
        <w:t>A folyamatos kezelés során, különösen, ha a kezelés hatása bizonytalan, rendszeresen</w:t>
      </w:r>
      <w:r w:rsidR="008E386B" w:rsidRPr="00376C7E">
        <w:rPr>
          <w:szCs w:val="22"/>
        </w:rPr>
        <w:t xml:space="preserve"> </w:t>
      </w:r>
      <w:r w:rsidRPr="00376C7E">
        <w:rPr>
          <w:szCs w:val="22"/>
        </w:rPr>
        <w:t>meg kell kísérelni a kezelés abbahagyását.</w:t>
      </w:r>
    </w:p>
    <w:p w14:paraId="0FAF14E6" w14:textId="77777777" w:rsidR="00C53649" w:rsidRPr="00376C7E" w:rsidRDefault="00C53649" w:rsidP="00376C7E">
      <w:pPr>
        <w:widowControl w:val="0"/>
        <w:spacing w:line="240" w:lineRule="auto"/>
        <w:rPr>
          <w:szCs w:val="22"/>
        </w:rPr>
      </w:pPr>
    </w:p>
    <w:p w14:paraId="1DB1F54C" w14:textId="0DE715F8" w:rsidR="00C53649" w:rsidRPr="00376C7E" w:rsidRDefault="00C53649" w:rsidP="00376C7E">
      <w:pPr>
        <w:widowControl w:val="0"/>
        <w:spacing w:line="240" w:lineRule="auto"/>
        <w:rPr>
          <w:szCs w:val="22"/>
        </w:rPr>
      </w:pPr>
      <w:r w:rsidRPr="00376C7E">
        <w:rPr>
          <w:szCs w:val="22"/>
        </w:rPr>
        <w:t xml:space="preserve">Ha az </w:t>
      </w:r>
      <w:r w:rsidR="00066F46" w:rsidRPr="00376C7E">
        <w:rPr>
          <w:szCs w:val="22"/>
        </w:rPr>
        <w:t>alvászavar</w:t>
      </w:r>
      <w:r w:rsidR="007C5E40" w:rsidRPr="00376C7E">
        <w:rPr>
          <w:szCs w:val="22"/>
        </w:rPr>
        <w:t xml:space="preserve"> </w:t>
      </w:r>
      <w:r w:rsidRPr="00376C7E">
        <w:rPr>
          <w:szCs w:val="22"/>
        </w:rPr>
        <w:t xml:space="preserve">az ADHD gyógyszeres kezelése során </w:t>
      </w:r>
      <w:r w:rsidR="00066F46" w:rsidRPr="00376C7E">
        <w:rPr>
          <w:szCs w:val="22"/>
        </w:rPr>
        <w:t>kezdődött</w:t>
      </w:r>
      <w:r w:rsidRPr="00376C7E">
        <w:rPr>
          <w:szCs w:val="22"/>
        </w:rPr>
        <w:t>, akkor meg kell fontolni az ADHD-gyógyszer adagjának módosítását vagy az adott gyógyszer cseréjét.</w:t>
      </w:r>
    </w:p>
    <w:p w14:paraId="11117289" w14:textId="77777777" w:rsidR="008B70BB" w:rsidRPr="00376C7E" w:rsidRDefault="008B70BB" w:rsidP="00376C7E">
      <w:pPr>
        <w:spacing w:line="240" w:lineRule="auto"/>
        <w:rPr>
          <w:szCs w:val="22"/>
        </w:rPr>
      </w:pPr>
    </w:p>
    <w:p w14:paraId="556F8E53" w14:textId="5A025237" w:rsidR="00C53649" w:rsidRPr="00376C7E" w:rsidRDefault="005072AB" w:rsidP="00376C7E">
      <w:pPr>
        <w:spacing w:line="240" w:lineRule="auto"/>
        <w:rPr>
          <w:bCs/>
          <w:i/>
          <w:iCs/>
          <w:szCs w:val="22"/>
        </w:rPr>
      </w:pPr>
      <w:r w:rsidRPr="00376C7E">
        <w:rPr>
          <w:bCs/>
          <w:i/>
          <w:szCs w:val="22"/>
        </w:rPr>
        <w:t>6 </w:t>
      </w:r>
      <w:r w:rsidR="00C53649" w:rsidRPr="00376C7E">
        <w:rPr>
          <w:bCs/>
          <w:i/>
          <w:szCs w:val="22"/>
        </w:rPr>
        <w:t>év alatti gyermekek</w:t>
      </w:r>
    </w:p>
    <w:p w14:paraId="7D2C206B" w14:textId="00ED0427" w:rsidR="00C53649" w:rsidRPr="00376C7E" w:rsidRDefault="00C9798D" w:rsidP="00376C7E">
      <w:pPr>
        <w:widowControl w:val="0"/>
        <w:spacing w:line="240" w:lineRule="auto"/>
        <w:rPr>
          <w:szCs w:val="22"/>
        </w:rPr>
      </w:pPr>
      <w:r w:rsidRPr="00376C7E">
        <w:rPr>
          <w:szCs w:val="22"/>
        </w:rPr>
        <w:t>A melatonin tabletta nem ajánlott 6 év alatti ADHD</w:t>
      </w:r>
      <w:r w:rsidRPr="00376C7E">
        <w:rPr>
          <w:szCs w:val="22"/>
        </w:rPr>
        <w:noBreakHyphen/>
        <w:t xml:space="preserve">s gyermekek számára. </w:t>
      </w:r>
      <w:r w:rsidR="00C53649" w:rsidRPr="00376C7E">
        <w:rPr>
          <w:szCs w:val="22"/>
        </w:rPr>
        <w:t xml:space="preserve">A </w:t>
      </w:r>
      <w:r w:rsidRPr="00376C7E">
        <w:rPr>
          <w:szCs w:val="22"/>
        </w:rPr>
        <w:t xml:space="preserve">melatonin </w:t>
      </w:r>
      <w:r w:rsidR="00C53649" w:rsidRPr="00376C7E">
        <w:rPr>
          <w:szCs w:val="22"/>
        </w:rPr>
        <w:t>biztonságosságát és hatásosságát 6 éves</w:t>
      </w:r>
      <w:r w:rsidRPr="00376C7E">
        <w:rPr>
          <w:szCs w:val="22"/>
        </w:rPr>
        <w:t>nél fiatalabb</w:t>
      </w:r>
      <w:r w:rsidR="00C53649" w:rsidRPr="00376C7E">
        <w:rPr>
          <w:szCs w:val="22"/>
        </w:rPr>
        <w:t xml:space="preserve"> gyermekek esetében nem igazolták.</w:t>
      </w:r>
    </w:p>
    <w:p w14:paraId="30C31FD6" w14:textId="77777777" w:rsidR="00EA32A0" w:rsidRPr="00376C7E" w:rsidRDefault="00EA32A0" w:rsidP="00376C7E">
      <w:pPr>
        <w:spacing w:line="240" w:lineRule="auto"/>
        <w:rPr>
          <w:bCs/>
          <w:i/>
          <w:iCs/>
          <w:szCs w:val="22"/>
        </w:rPr>
      </w:pPr>
    </w:p>
    <w:p w14:paraId="33130ED0" w14:textId="1FC5057E" w:rsidR="00C53649" w:rsidRPr="00376C7E" w:rsidRDefault="00B0529E" w:rsidP="00376C7E">
      <w:pPr>
        <w:spacing w:line="240" w:lineRule="auto"/>
        <w:rPr>
          <w:bCs/>
          <w:i/>
          <w:iCs/>
          <w:szCs w:val="22"/>
          <w:u w:val="single"/>
        </w:rPr>
      </w:pPr>
      <w:r w:rsidRPr="00376C7E">
        <w:rPr>
          <w:i/>
          <w:szCs w:val="22"/>
          <w:u w:val="single"/>
        </w:rPr>
        <w:t xml:space="preserve">Különleges </w:t>
      </w:r>
      <w:r w:rsidR="00C53649" w:rsidRPr="00376C7E">
        <w:rPr>
          <w:i/>
          <w:szCs w:val="22"/>
          <w:u w:val="single"/>
        </w:rPr>
        <w:t>betegcsoportok</w:t>
      </w:r>
    </w:p>
    <w:p w14:paraId="3B0CE197" w14:textId="77777777" w:rsidR="00C53649" w:rsidRPr="00376C7E" w:rsidRDefault="00C53649" w:rsidP="00376C7E">
      <w:pPr>
        <w:widowControl w:val="0"/>
        <w:spacing w:line="240" w:lineRule="auto"/>
        <w:rPr>
          <w:szCs w:val="22"/>
        </w:rPr>
      </w:pPr>
    </w:p>
    <w:p w14:paraId="15B4F4D7" w14:textId="15ECDDFD" w:rsidR="00C53649" w:rsidRPr="00376C7E" w:rsidRDefault="00C53649" w:rsidP="00376C7E">
      <w:pPr>
        <w:widowControl w:val="0"/>
        <w:spacing w:line="240" w:lineRule="auto"/>
        <w:rPr>
          <w:i/>
          <w:iCs/>
          <w:szCs w:val="22"/>
        </w:rPr>
      </w:pPr>
      <w:r w:rsidRPr="00376C7E">
        <w:rPr>
          <w:i/>
          <w:iCs/>
          <w:szCs w:val="22"/>
        </w:rPr>
        <w:t>Idősek</w:t>
      </w:r>
    </w:p>
    <w:p w14:paraId="57C78D06" w14:textId="3A2D4CAA" w:rsidR="001D52DD" w:rsidRPr="00376C7E" w:rsidRDefault="001D52DD" w:rsidP="00376C7E">
      <w:pPr>
        <w:pStyle w:val="Nincstrkz1"/>
        <w:rPr>
          <w:color w:val="auto"/>
        </w:rPr>
      </w:pPr>
      <w:bookmarkStart w:id="7" w:name="_Hlk97740786"/>
      <w:r w:rsidRPr="00376C7E">
        <w:rPr>
          <w:rFonts w:cs="Times New Roman"/>
          <w:color w:val="auto"/>
        </w:rPr>
        <w:t>Mivel a</w:t>
      </w:r>
      <w:r w:rsidR="002D75A4" w:rsidRPr="00376C7E">
        <w:rPr>
          <w:rFonts w:cs="Times New Roman"/>
          <w:color w:val="auto"/>
        </w:rPr>
        <w:t>z exogén</w:t>
      </w:r>
      <w:r w:rsidRPr="00376C7E">
        <w:rPr>
          <w:rFonts w:cs="Times New Roman"/>
          <w:color w:val="auto"/>
        </w:rPr>
        <w:t xml:space="preserve"> melatonin </w:t>
      </w:r>
      <w:r w:rsidR="002D75A4" w:rsidRPr="00376C7E">
        <w:rPr>
          <w:rFonts w:cs="Times New Roman"/>
          <w:color w:val="auto"/>
        </w:rPr>
        <w:t>(azonnali hatóanyag-</w:t>
      </w:r>
      <w:r w:rsidR="006B52A0">
        <w:rPr>
          <w:rFonts w:cs="Times New Roman"/>
          <w:color w:val="auto"/>
        </w:rPr>
        <w:t>leadású</w:t>
      </w:r>
      <w:r w:rsidR="002D75A4" w:rsidRPr="00376C7E">
        <w:rPr>
          <w:rFonts w:cs="Times New Roman"/>
          <w:color w:val="auto"/>
        </w:rPr>
        <w:t xml:space="preserve">) </w:t>
      </w:r>
      <w:r w:rsidRPr="00376C7E">
        <w:rPr>
          <w:rFonts w:cs="Times New Roman"/>
          <w:color w:val="auto"/>
        </w:rPr>
        <w:t>farmakokinetikája fiatal felnőtteknél és időseknél általában hasonló, nincsenek különleges adagolási javaslatok idősek számára (lásd 5.2 pont).</w:t>
      </w:r>
    </w:p>
    <w:bookmarkEnd w:id="7"/>
    <w:p w14:paraId="7FB0651E" w14:textId="77777777" w:rsidR="00BE78D3" w:rsidRPr="00376C7E" w:rsidRDefault="00BE78D3" w:rsidP="00376C7E">
      <w:pPr>
        <w:widowControl w:val="0"/>
        <w:spacing w:line="240" w:lineRule="auto"/>
        <w:rPr>
          <w:szCs w:val="22"/>
          <w:u w:val="single"/>
        </w:rPr>
      </w:pPr>
    </w:p>
    <w:p w14:paraId="0BA857CE" w14:textId="7CF93698" w:rsidR="00C53649" w:rsidRPr="00376C7E" w:rsidRDefault="00C53649" w:rsidP="00376C7E">
      <w:pPr>
        <w:widowControl w:val="0"/>
        <w:spacing w:line="240" w:lineRule="auto"/>
        <w:rPr>
          <w:i/>
          <w:iCs/>
          <w:szCs w:val="22"/>
        </w:rPr>
      </w:pPr>
      <w:r w:rsidRPr="00376C7E">
        <w:rPr>
          <w:i/>
          <w:iCs/>
          <w:szCs w:val="22"/>
        </w:rPr>
        <w:t>Vesekárosodás</w:t>
      </w:r>
    </w:p>
    <w:p w14:paraId="543D442A" w14:textId="20199955" w:rsidR="00C53649" w:rsidRPr="00376C7E" w:rsidRDefault="00C53649" w:rsidP="00376C7E">
      <w:pPr>
        <w:widowControl w:val="0"/>
        <w:spacing w:line="240" w:lineRule="auto"/>
        <w:rPr>
          <w:szCs w:val="22"/>
        </w:rPr>
      </w:pPr>
      <w:r w:rsidRPr="00376C7E">
        <w:rPr>
          <w:szCs w:val="22"/>
        </w:rPr>
        <w:t xml:space="preserve">A </w:t>
      </w:r>
      <w:r w:rsidR="00687124" w:rsidRPr="00376C7E">
        <w:rPr>
          <w:szCs w:val="22"/>
        </w:rPr>
        <w:t xml:space="preserve">melatonin </w:t>
      </w:r>
      <w:r w:rsidRPr="00376C7E">
        <w:rPr>
          <w:szCs w:val="22"/>
        </w:rPr>
        <w:t>vesekárosodásban szenvedő betegeknél történő alkalmazásá</w:t>
      </w:r>
      <w:r w:rsidR="003945FF" w:rsidRPr="00376C7E">
        <w:rPr>
          <w:szCs w:val="22"/>
        </w:rPr>
        <w:t>ról</w:t>
      </w:r>
      <w:r w:rsidRPr="00376C7E">
        <w:rPr>
          <w:szCs w:val="22"/>
        </w:rPr>
        <w:t xml:space="preserve"> csak korlátozott tapasztalatok állnak rendelkezésre. </w:t>
      </w:r>
      <w:r w:rsidR="00687124" w:rsidRPr="00376C7E">
        <w:rPr>
          <w:szCs w:val="22"/>
        </w:rPr>
        <w:t xml:space="preserve">A melatonint vesekárosodásban szenvedő betegeknél körültekintéssel kell alkalmazni. </w:t>
      </w:r>
      <w:r w:rsidRPr="00376C7E">
        <w:rPr>
          <w:szCs w:val="22"/>
        </w:rPr>
        <w:t xml:space="preserve">A </w:t>
      </w:r>
      <w:r w:rsidR="00687124" w:rsidRPr="00376C7E">
        <w:rPr>
          <w:szCs w:val="22"/>
        </w:rPr>
        <w:t xml:space="preserve">melatonin </w:t>
      </w:r>
      <w:r w:rsidRPr="00376C7E">
        <w:rPr>
          <w:szCs w:val="22"/>
        </w:rPr>
        <w:t xml:space="preserve">nem </w:t>
      </w:r>
      <w:r w:rsidR="005072AB" w:rsidRPr="00376C7E">
        <w:rPr>
          <w:szCs w:val="22"/>
        </w:rPr>
        <w:t xml:space="preserve">javasolt </w:t>
      </w:r>
      <w:r w:rsidRPr="00376C7E">
        <w:rPr>
          <w:szCs w:val="22"/>
        </w:rPr>
        <w:t xml:space="preserve">súlyos vesekárosodásban szenvedő betegek számára (lásd </w:t>
      </w:r>
      <w:r w:rsidR="00687124" w:rsidRPr="00376C7E">
        <w:rPr>
          <w:szCs w:val="22"/>
        </w:rPr>
        <w:t xml:space="preserve">4.4 és </w:t>
      </w:r>
      <w:r w:rsidRPr="00376C7E">
        <w:rPr>
          <w:szCs w:val="22"/>
        </w:rPr>
        <w:t>5.</w:t>
      </w:r>
      <w:r w:rsidR="007C5E40" w:rsidRPr="00376C7E">
        <w:rPr>
          <w:szCs w:val="22"/>
        </w:rPr>
        <w:t>2 </w:t>
      </w:r>
      <w:r w:rsidRPr="00376C7E">
        <w:rPr>
          <w:szCs w:val="22"/>
        </w:rPr>
        <w:t>pont).</w:t>
      </w:r>
    </w:p>
    <w:p w14:paraId="4D6CE04A" w14:textId="77777777" w:rsidR="00C53649" w:rsidRPr="00376C7E" w:rsidRDefault="00C53649" w:rsidP="00376C7E">
      <w:pPr>
        <w:widowControl w:val="0"/>
        <w:spacing w:line="240" w:lineRule="auto"/>
        <w:rPr>
          <w:szCs w:val="22"/>
        </w:rPr>
      </w:pPr>
    </w:p>
    <w:p w14:paraId="64E55956" w14:textId="77777777" w:rsidR="00C53649" w:rsidRPr="00376C7E" w:rsidRDefault="00C53649" w:rsidP="00376C7E">
      <w:pPr>
        <w:widowControl w:val="0"/>
        <w:spacing w:line="240" w:lineRule="auto"/>
        <w:rPr>
          <w:i/>
          <w:iCs/>
          <w:szCs w:val="22"/>
        </w:rPr>
      </w:pPr>
      <w:r w:rsidRPr="00376C7E">
        <w:rPr>
          <w:i/>
          <w:iCs/>
          <w:szCs w:val="22"/>
        </w:rPr>
        <w:t>Májkárosodás</w:t>
      </w:r>
    </w:p>
    <w:p w14:paraId="4DA12C02" w14:textId="5D96FB61" w:rsidR="00C53649" w:rsidRPr="00376C7E" w:rsidRDefault="00C53649" w:rsidP="00376C7E">
      <w:pPr>
        <w:widowControl w:val="0"/>
        <w:spacing w:line="240" w:lineRule="auto"/>
        <w:rPr>
          <w:szCs w:val="22"/>
        </w:rPr>
      </w:pPr>
      <w:r w:rsidRPr="00376C7E">
        <w:rPr>
          <w:szCs w:val="22"/>
        </w:rPr>
        <w:t xml:space="preserve">A </w:t>
      </w:r>
      <w:r w:rsidR="00141E58" w:rsidRPr="00376C7E">
        <w:rPr>
          <w:szCs w:val="22"/>
        </w:rPr>
        <w:t xml:space="preserve">melatonin </w:t>
      </w:r>
      <w:r w:rsidRPr="00376C7E">
        <w:rPr>
          <w:szCs w:val="22"/>
        </w:rPr>
        <w:t xml:space="preserve">májkárosodásban szenvedő betegeknél történő </w:t>
      </w:r>
      <w:r w:rsidR="00141E58" w:rsidRPr="00376C7E">
        <w:rPr>
          <w:szCs w:val="22"/>
        </w:rPr>
        <w:t xml:space="preserve">alkalmazásáról </w:t>
      </w:r>
      <w:r w:rsidRPr="00376C7E">
        <w:rPr>
          <w:szCs w:val="22"/>
        </w:rPr>
        <w:t>nincs tapasztalat. Korlátozott adatok arra utalnak, hogy a melatonin plazma clearance</w:t>
      </w:r>
      <w:r w:rsidR="005072AB" w:rsidRPr="00376C7E">
        <w:rPr>
          <w:szCs w:val="22"/>
        </w:rPr>
        <w:noBreakHyphen/>
        <w:t>e</w:t>
      </w:r>
      <w:r w:rsidRPr="00376C7E">
        <w:rPr>
          <w:szCs w:val="22"/>
        </w:rPr>
        <w:t xml:space="preserve"> jelentősen csökken májcirrózisban szenvedő betegeknél. A </w:t>
      </w:r>
      <w:r w:rsidR="00141E58" w:rsidRPr="00376C7E">
        <w:rPr>
          <w:szCs w:val="22"/>
        </w:rPr>
        <w:t>melatonin alkalmazása nem javasolt</w:t>
      </w:r>
      <w:r w:rsidR="00141E58" w:rsidRPr="00376C7E">
        <w:rPr>
          <w:i/>
          <w:szCs w:val="22"/>
        </w:rPr>
        <w:t xml:space="preserve"> </w:t>
      </w:r>
      <w:r w:rsidR="00141E58" w:rsidRPr="00376C7E">
        <w:rPr>
          <w:szCs w:val="22"/>
        </w:rPr>
        <w:t xml:space="preserve">közepes fokú vagy súlyos májkárosodásban szenvedő betegeknél </w:t>
      </w:r>
      <w:r w:rsidRPr="00376C7E">
        <w:rPr>
          <w:szCs w:val="22"/>
        </w:rPr>
        <w:t xml:space="preserve">(lásd </w:t>
      </w:r>
      <w:r w:rsidR="00141E58" w:rsidRPr="00376C7E">
        <w:rPr>
          <w:szCs w:val="22"/>
        </w:rPr>
        <w:t xml:space="preserve">4.4 és </w:t>
      </w:r>
      <w:r w:rsidRPr="00376C7E">
        <w:rPr>
          <w:szCs w:val="22"/>
        </w:rPr>
        <w:t>5.</w:t>
      </w:r>
      <w:r w:rsidR="007C5E40" w:rsidRPr="00376C7E">
        <w:rPr>
          <w:szCs w:val="22"/>
        </w:rPr>
        <w:t>2 </w:t>
      </w:r>
      <w:r w:rsidRPr="00376C7E">
        <w:rPr>
          <w:szCs w:val="22"/>
        </w:rPr>
        <w:t>pont).</w:t>
      </w:r>
    </w:p>
    <w:p w14:paraId="18EB8861" w14:textId="77777777" w:rsidR="00E4117C" w:rsidRPr="00376C7E" w:rsidRDefault="00E4117C" w:rsidP="00376C7E">
      <w:pPr>
        <w:widowControl w:val="0"/>
        <w:spacing w:line="240" w:lineRule="auto"/>
        <w:rPr>
          <w:szCs w:val="22"/>
        </w:rPr>
      </w:pPr>
      <w:bookmarkStart w:id="8" w:name="_Hlk85736921"/>
    </w:p>
    <w:bookmarkEnd w:id="8"/>
    <w:p w14:paraId="70D850BC" w14:textId="77777777" w:rsidR="00812D16" w:rsidRPr="00376C7E" w:rsidRDefault="00C53649" w:rsidP="00376C7E">
      <w:pPr>
        <w:spacing w:line="240" w:lineRule="auto"/>
        <w:rPr>
          <w:szCs w:val="22"/>
          <w:u w:val="single"/>
        </w:rPr>
      </w:pPr>
      <w:r w:rsidRPr="00376C7E">
        <w:rPr>
          <w:szCs w:val="22"/>
          <w:u w:val="single"/>
        </w:rPr>
        <w:t xml:space="preserve">Az alkalmazás módja </w:t>
      </w:r>
    </w:p>
    <w:p w14:paraId="359E42B8" w14:textId="77777777" w:rsidR="00812D16" w:rsidRPr="00376C7E" w:rsidRDefault="00812D16" w:rsidP="00376C7E">
      <w:pPr>
        <w:spacing w:line="240" w:lineRule="auto"/>
        <w:rPr>
          <w:szCs w:val="22"/>
          <w:u w:val="single"/>
        </w:rPr>
      </w:pPr>
    </w:p>
    <w:p w14:paraId="063C15E4" w14:textId="77293A68" w:rsidR="00B66C2F" w:rsidRPr="00376C7E" w:rsidRDefault="00141E58" w:rsidP="00376C7E">
      <w:pPr>
        <w:widowControl w:val="0"/>
        <w:spacing w:line="240" w:lineRule="auto"/>
        <w:rPr>
          <w:szCs w:val="22"/>
        </w:rPr>
      </w:pPr>
      <w:r w:rsidRPr="00376C7E">
        <w:rPr>
          <w:szCs w:val="22"/>
        </w:rPr>
        <w:t>S</w:t>
      </w:r>
      <w:r w:rsidR="007B3100" w:rsidRPr="00376C7E">
        <w:rPr>
          <w:szCs w:val="22"/>
        </w:rPr>
        <w:t>zájon át történő alkalmazásra.</w:t>
      </w:r>
    </w:p>
    <w:p w14:paraId="0E4EF829" w14:textId="36335227" w:rsidR="00F02BAE" w:rsidRPr="00376C7E" w:rsidRDefault="00621E0C" w:rsidP="00376C7E">
      <w:pPr>
        <w:widowControl w:val="0"/>
        <w:spacing w:line="240" w:lineRule="auto"/>
        <w:rPr>
          <w:szCs w:val="22"/>
        </w:rPr>
      </w:pPr>
      <w:r w:rsidRPr="00376C7E">
        <w:rPr>
          <w:szCs w:val="22"/>
        </w:rPr>
        <w:t>A tablettát közvetlenül az alkalmazás előtt össze lehet törni és hideg vízben elkeverni.</w:t>
      </w:r>
    </w:p>
    <w:p w14:paraId="60433CF0" w14:textId="77777777" w:rsidR="00E21A7D" w:rsidRPr="00376C7E" w:rsidRDefault="00E21A7D" w:rsidP="00376C7E">
      <w:pPr>
        <w:widowControl w:val="0"/>
        <w:spacing w:line="240" w:lineRule="auto"/>
        <w:rPr>
          <w:szCs w:val="22"/>
        </w:rPr>
      </w:pPr>
    </w:p>
    <w:p w14:paraId="6A351CE0" w14:textId="4193462A" w:rsidR="00BF133B" w:rsidRPr="00376C7E" w:rsidRDefault="00BF133B" w:rsidP="00376C7E">
      <w:pPr>
        <w:widowControl w:val="0"/>
        <w:spacing w:line="240" w:lineRule="auto"/>
        <w:rPr>
          <w:szCs w:val="22"/>
        </w:rPr>
      </w:pPr>
      <w:r w:rsidRPr="00376C7E">
        <w:rPr>
          <w:szCs w:val="22"/>
        </w:rPr>
        <w:lastRenderedPageBreak/>
        <w:t xml:space="preserve">Az </w:t>
      </w:r>
      <w:r w:rsidR="00AD1FDC" w:rsidRPr="00376C7E">
        <w:rPr>
          <w:szCs w:val="22"/>
        </w:rPr>
        <w:t xml:space="preserve">ételek fokozhatják </w:t>
      </w:r>
      <w:r w:rsidRPr="00376C7E">
        <w:rPr>
          <w:szCs w:val="22"/>
        </w:rPr>
        <w:t>a plazma melatonin</w:t>
      </w:r>
      <w:r w:rsidR="00621E0C" w:rsidRPr="00376C7E">
        <w:rPr>
          <w:szCs w:val="22"/>
        </w:rPr>
        <w:t>-</w:t>
      </w:r>
      <w:r w:rsidRPr="00376C7E">
        <w:rPr>
          <w:szCs w:val="22"/>
        </w:rPr>
        <w:t xml:space="preserve">koncentrációjának </w:t>
      </w:r>
      <w:r w:rsidR="00621E0C" w:rsidRPr="00376C7E">
        <w:rPr>
          <w:szCs w:val="22"/>
        </w:rPr>
        <w:t>emelkedését (lásd 5.2 pont)</w:t>
      </w:r>
      <w:r w:rsidRPr="00376C7E">
        <w:rPr>
          <w:szCs w:val="22"/>
        </w:rPr>
        <w:t xml:space="preserve">. </w:t>
      </w:r>
      <w:r w:rsidR="00AD1FDC" w:rsidRPr="00376C7E">
        <w:rPr>
          <w:szCs w:val="22"/>
        </w:rPr>
        <w:t xml:space="preserve">A melatonin szénhidrátban gazdag ételekkel történő bevitele több órán keresztül ronthatja a vércukorszint-szabályozást (lásd 4.4 pont). Javasolt, hogy a </w:t>
      </w:r>
      <w:r w:rsidR="0008097B">
        <w:rPr>
          <w:bCs/>
          <w:szCs w:val="22"/>
        </w:rPr>
        <w:t>Spoklin</w:t>
      </w:r>
      <w:r w:rsidR="00981693" w:rsidRPr="00C767B3">
        <w:rPr>
          <w:bCs/>
          <w:szCs w:val="22"/>
        </w:rPr>
        <w:t xml:space="preserve"> </w:t>
      </w:r>
      <w:r w:rsidR="00AD1FDC" w:rsidRPr="00376C7E">
        <w:rPr>
          <w:szCs w:val="22"/>
        </w:rPr>
        <w:t>tabletta bevétele előtti és utáni 2 órában ne fogyasszanak ételt.</w:t>
      </w:r>
    </w:p>
    <w:p w14:paraId="27ADA5DD" w14:textId="67D41B4A" w:rsidR="00F02BAE" w:rsidRPr="00376C7E" w:rsidRDefault="00F02BAE" w:rsidP="00376C7E">
      <w:pPr>
        <w:widowControl w:val="0"/>
        <w:spacing w:line="240" w:lineRule="auto"/>
        <w:rPr>
          <w:szCs w:val="22"/>
        </w:rPr>
      </w:pPr>
    </w:p>
    <w:p w14:paraId="5AB1577A" w14:textId="77777777" w:rsidR="00812D16" w:rsidRPr="00376C7E" w:rsidRDefault="00C53649" w:rsidP="00376C7E">
      <w:pPr>
        <w:spacing w:line="240" w:lineRule="auto"/>
        <w:ind w:left="567" w:hanging="567"/>
        <w:rPr>
          <w:szCs w:val="22"/>
        </w:rPr>
      </w:pPr>
      <w:r w:rsidRPr="00376C7E">
        <w:rPr>
          <w:b/>
          <w:szCs w:val="22"/>
        </w:rPr>
        <w:t>4.3</w:t>
      </w:r>
      <w:r w:rsidRPr="00376C7E">
        <w:rPr>
          <w:b/>
          <w:szCs w:val="22"/>
        </w:rPr>
        <w:tab/>
        <w:t>Ellenjavallatok</w:t>
      </w:r>
    </w:p>
    <w:p w14:paraId="6075C360" w14:textId="77777777" w:rsidR="00812D16" w:rsidRPr="00376C7E" w:rsidRDefault="00812D16" w:rsidP="00376C7E">
      <w:pPr>
        <w:spacing w:line="240" w:lineRule="auto"/>
        <w:rPr>
          <w:szCs w:val="22"/>
        </w:rPr>
      </w:pPr>
    </w:p>
    <w:p w14:paraId="1492A6B6" w14:textId="7A986C1E" w:rsidR="00B66C2F" w:rsidRPr="00376C7E" w:rsidRDefault="00B66C2F" w:rsidP="00376C7E">
      <w:pPr>
        <w:widowControl w:val="0"/>
        <w:spacing w:line="240" w:lineRule="auto"/>
        <w:rPr>
          <w:szCs w:val="22"/>
        </w:rPr>
      </w:pPr>
      <w:r w:rsidRPr="00376C7E">
        <w:rPr>
          <w:szCs w:val="22"/>
        </w:rPr>
        <w:t>A készítmény hatóanyagával vagy a 6.1 pontban felsorolt bármely segédanyagával szembeni túlérzékenység.</w:t>
      </w:r>
    </w:p>
    <w:p w14:paraId="2E58ABFE" w14:textId="77777777" w:rsidR="00812D16" w:rsidRPr="00376C7E" w:rsidRDefault="00812D16" w:rsidP="00376C7E">
      <w:pPr>
        <w:spacing w:line="240" w:lineRule="auto"/>
        <w:rPr>
          <w:szCs w:val="22"/>
        </w:rPr>
      </w:pPr>
    </w:p>
    <w:p w14:paraId="1ACAF63C" w14:textId="77777777" w:rsidR="00812D16" w:rsidRPr="00376C7E" w:rsidRDefault="00C53649" w:rsidP="00376C7E">
      <w:pPr>
        <w:spacing w:line="240" w:lineRule="auto"/>
        <w:ind w:left="567" w:hanging="567"/>
        <w:rPr>
          <w:b/>
          <w:szCs w:val="22"/>
        </w:rPr>
      </w:pPr>
      <w:r w:rsidRPr="00376C7E">
        <w:rPr>
          <w:b/>
          <w:szCs w:val="22"/>
        </w:rPr>
        <w:t>4.4</w:t>
      </w:r>
      <w:r w:rsidRPr="00376C7E">
        <w:rPr>
          <w:b/>
          <w:szCs w:val="22"/>
        </w:rPr>
        <w:tab/>
        <w:t>Különleges figyelmeztetések és az alkalmazással kapcsolatos óvintézkedések</w:t>
      </w:r>
    </w:p>
    <w:p w14:paraId="43731261" w14:textId="77777777" w:rsidR="00FE42EE" w:rsidRPr="00376C7E" w:rsidRDefault="00FE42EE" w:rsidP="00376C7E">
      <w:pPr>
        <w:widowControl w:val="0"/>
        <w:spacing w:line="240" w:lineRule="auto"/>
        <w:rPr>
          <w:szCs w:val="22"/>
        </w:rPr>
      </w:pPr>
    </w:p>
    <w:p w14:paraId="16BC089C" w14:textId="7B8A185F" w:rsidR="008F4D27" w:rsidRPr="00376C7E" w:rsidRDefault="00EB7C23" w:rsidP="00376C7E">
      <w:pPr>
        <w:widowControl w:val="0"/>
        <w:spacing w:line="240" w:lineRule="auto"/>
        <w:rPr>
          <w:szCs w:val="22"/>
          <w:u w:val="single"/>
        </w:rPr>
      </w:pPr>
      <w:r w:rsidRPr="00376C7E">
        <w:rPr>
          <w:szCs w:val="22"/>
          <w:u w:val="single"/>
        </w:rPr>
        <w:t>Álmosság</w:t>
      </w:r>
    </w:p>
    <w:p w14:paraId="27EF4D76" w14:textId="7C33D628" w:rsidR="00FE42EE" w:rsidRPr="00376C7E" w:rsidRDefault="00B66C2F" w:rsidP="00376C7E">
      <w:pPr>
        <w:widowControl w:val="0"/>
        <w:spacing w:line="240" w:lineRule="auto"/>
        <w:rPr>
          <w:szCs w:val="22"/>
        </w:rPr>
      </w:pPr>
      <w:r w:rsidRPr="00376C7E">
        <w:rPr>
          <w:szCs w:val="22"/>
        </w:rPr>
        <w:t xml:space="preserve">A melatonin álmosságot okozhat. A </w:t>
      </w:r>
      <w:r w:rsidR="001D4877" w:rsidRPr="00376C7E">
        <w:rPr>
          <w:szCs w:val="22"/>
        </w:rPr>
        <w:t>melatonin tablettát</w:t>
      </w:r>
      <w:r w:rsidRPr="00376C7E">
        <w:rPr>
          <w:szCs w:val="22"/>
        </w:rPr>
        <w:t xml:space="preserve"> óvatosan kell alkalmazni, ha az álmosság hatása valószínűleg a betegbiztonságot veszélyeztető kockázattal jár.</w:t>
      </w:r>
    </w:p>
    <w:p w14:paraId="6527DA47" w14:textId="77777777" w:rsidR="00722CFE" w:rsidRPr="00376C7E" w:rsidRDefault="00722CFE" w:rsidP="00376C7E">
      <w:pPr>
        <w:widowControl w:val="0"/>
        <w:spacing w:line="240" w:lineRule="auto"/>
        <w:rPr>
          <w:i/>
          <w:iCs/>
          <w:szCs w:val="22"/>
        </w:rPr>
      </w:pPr>
      <w:bookmarkStart w:id="9" w:name="_Hlk85617177"/>
    </w:p>
    <w:p w14:paraId="438B2DC6" w14:textId="3FD1A80A" w:rsidR="00EB7C23" w:rsidRPr="00376C7E" w:rsidRDefault="00EB7C23" w:rsidP="00376C7E">
      <w:pPr>
        <w:widowControl w:val="0"/>
        <w:spacing w:line="240" w:lineRule="auto"/>
        <w:rPr>
          <w:iCs/>
          <w:szCs w:val="22"/>
          <w:u w:val="single"/>
        </w:rPr>
      </w:pPr>
      <w:bookmarkStart w:id="10" w:name="_Hlk97715199"/>
      <w:r w:rsidRPr="00376C7E">
        <w:rPr>
          <w:iCs/>
          <w:szCs w:val="22"/>
          <w:u w:val="single"/>
        </w:rPr>
        <w:t>Autoimmun betegségek</w:t>
      </w:r>
    </w:p>
    <w:p w14:paraId="4D67D0E8" w14:textId="7D65B85E" w:rsidR="00EB7C23" w:rsidRPr="00376C7E" w:rsidRDefault="00D27480" w:rsidP="00376C7E">
      <w:pPr>
        <w:widowControl w:val="0"/>
        <w:spacing w:line="240" w:lineRule="auto"/>
        <w:rPr>
          <w:szCs w:val="22"/>
        </w:rPr>
      </w:pPr>
      <w:r w:rsidRPr="00376C7E">
        <w:rPr>
          <w:szCs w:val="22"/>
        </w:rPr>
        <w:t xml:space="preserve">A melatonin autoimmun betegségben szenvedő betegeknél történő alkalmazásáról korlátozott adatok állnak rendelkezésre. </w:t>
      </w:r>
      <w:r w:rsidR="00EB7C23" w:rsidRPr="00376C7E">
        <w:rPr>
          <w:szCs w:val="22"/>
        </w:rPr>
        <w:t xml:space="preserve">Egyes esetleírásokban </w:t>
      </w:r>
      <w:r w:rsidR="00D46344" w:rsidRPr="00376C7E">
        <w:rPr>
          <w:szCs w:val="22"/>
        </w:rPr>
        <w:t xml:space="preserve">az </w:t>
      </w:r>
      <w:r w:rsidR="00EB7C23" w:rsidRPr="00376C7E">
        <w:rPr>
          <w:szCs w:val="22"/>
        </w:rPr>
        <w:t xml:space="preserve">autoimmun betegség súlyosbodásáról számoltak be melatonint szedő betegeknél. </w:t>
      </w:r>
      <w:r w:rsidRPr="00376C7E">
        <w:rPr>
          <w:szCs w:val="22"/>
        </w:rPr>
        <w:t>Ezért a</w:t>
      </w:r>
      <w:r w:rsidR="00EB7C23" w:rsidRPr="00376C7E">
        <w:rPr>
          <w:szCs w:val="22"/>
        </w:rPr>
        <w:t xml:space="preserve"> m</w:t>
      </w:r>
      <w:r w:rsidR="006B52A0">
        <w:rPr>
          <w:szCs w:val="22"/>
        </w:rPr>
        <w:t>e</w:t>
      </w:r>
      <w:r w:rsidR="00EB7C23" w:rsidRPr="00376C7E">
        <w:rPr>
          <w:szCs w:val="22"/>
        </w:rPr>
        <w:t>l</w:t>
      </w:r>
      <w:r w:rsidR="006B52A0">
        <w:rPr>
          <w:szCs w:val="22"/>
        </w:rPr>
        <w:t>a</w:t>
      </w:r>
      <w:r w:rsidR="00EB7C23" w:rsidRPr="00376C7E">
        <w:rPr>
          <w:szCs w:val="22"/>
        </w:rPr>
        <w:t>tonin alkalmazása autoimmun betegségben szenvedő betegeknél nem javasolt.</w:t>
      </w:r>
    </w:p>
    <w:p w14:paraId="22C6352A" w14:textId="77777777" w:rsidR="00EB7C23" w:rsidRPr="00376C7E" w:rsidRDefault="00EB7C23" w:rsidP="00376C7E">
      <w:pPr>
        <w:widowControl w:val="0"/>
        <w:spacing w:line="240" w:lineRule="auto"/>
        <w:rPr>
          <w:i/>
          <w:iCs/>
          <w:szCs w:val="22"/>
        </w:rPr>
      </w:pPr>
    </w:p>
    <w:p w14:paraId="750C60A4" w14:textId="5F19358A" w:rsidR="00001AD9" w:rsidRPr="00376C7E" w:rsidRDefault="00001AD9" w:rsidP="00376C7E">
      <w:pPr>
        <w:widowControl w:val="0"/>
        <w:spacing w:line="240" w:lineRule="auto"/>
        <w:rPr>
          <w:iCs/>
          <w:szCs w:val="22"/>
          <w:u w:val="single"/>
        </w:rPr>
      </w:pPr>
      <w:r w:rsidRPr="00376C7E">
        <w:rPr>
          <w:iCs/>
          <w:szCs w:val="22"/>
          <w:u w:val="single"/>
        </w:rPr>
        <w:t>Epilepszia</w:t>
      </w:r>
    </w:p>
    <w:p w14:paraId="3E19D362" w14:textId="1326C0E6" w:rsidR="00092335" w:rsidRPr="00376C7E" w:rsidRDefault="00B66C2F" w:rsidP="00376C7E">
      <w:pPr>
        <w:widowControl w:val="0"/>
        <w:spacing w:line="240" w:lineRule="auto"/>
        <w:rPr>
          <w:szCs w:val="22"/>
        </w:rPr>
      </w:pPr>
      <w:bookmarkStart w:id="11" w:name="_Hlk83720167"/>
      <w:r w:rsidRPr="00376C7E">
        <w:rPr>
          <w:szCs w:val="22"/>
        </w:rPr>
        <w:t xml:space="preserve">A melatonin </w:t>
      </w:r>
      <w:r w:rsidR="00D36D83" w:rsidRPr="00376C7E">
        <w:rPr>
          <w:szCs w:val="22"/>
        </w:rPr>
        <w:t xml:space="preserve">kapcsán </w:t>
      </w:r>
      <w:r w:rsidR="00092335" w:rsidRPr="00376C7E">
        <w:rPr>
          <w:szCs w:val="22"/>
        </w:rPr>
        <w:t xml:space="preserve">beszámoltak </w:t>
      </w:r>
      <w:r w:rsidR="00D36D83" w:rsidRPr="00376C7E">
        <w:rPr>
          <w:szCs w:val="22"/>
        </w:rPr>
        <w:t xml:space="preserve">a rohamok gyakoriságának </w:t>
      </w:r>
      <w:r w:rsidR="00092335" w:rsidRPr="00376C7E">
        <w:rPr>
          <w:szCs w:val="22"/>
        </w:rPr>
        <w:t>növekedéséről, csökkenéséről, illetve változatlanságáról is.</w:t>
      </w:r>
      <w:r w:rsidRPr="00376C7E">
        <w:rPr>
          <w:szCs w:val="22"/>
        </w:rPr>
        <w:t xml:space="preserve"> </w:t>
      </w:r>
      <w:r w:rsidR="00092335" w:rsidRPr="00376C7E">
        <w:rPr>
          <w:szCs w:val="22"/>
        </w:rPr>
        <w:t>Mivel a melatonin epilepsziás rohamokra gyakorolt hatása bizonytalan, elővigyázatossággal kell eljárni epilepsziában, vagy többszörös neurológiai rendellenességben szenvedő, illetve a rohamok gyakoriságát esetleg növelő gyógyszereket egyidejűleg alkalmazó személyek esetében.</w:t>
      </w:r>
    </w:p>
    <w:bookmarkEnd w:id="10"/>
    <w:bookmarkEnd w:id="11"/>
    <w:p w14:paraId="683BBD33" w14:textId="77777777" w:rsidR="00001AD9" w:rsidRPr="00376C7E" w:rsidRDefault="00001AD9" w:rsidP="00376C7E">
      <w:pPr>
        <w:widowControl w:val="0"/>
        <w:spacing w:line="240" w:lineRule="auto"/>
        <w:rPr>
          <w:szCs w:val="22"/>
        </w:rPr>
      </w:pPr>
    </w:p>
    <w:bookmarkEnd w:id="9"/>
    <w:p w14:paraId="05D1124B" w14:textId="0A28FAD5" w:rsidR="00EA32A0" w:rsidRPr="00376C7E" w:rsidRDefault="00F031FD" w:rsidP="00376C7E">
      <w:pPr>
        <w:widowControl w:val="0"/>
        <w:spacing w:line="240" w:lineRule="auto"/>
        <w:rPr>
          <w:iCs/>
          <w:szCs w:val="22"/>
          <w:u w:val="single"/>
        </w:rPr>
      </w:pPr>
      <w:r w:rsidRPr="00376C7E">
        <w:rPr>
          <w:iCs/>
          <w:szCs w:val="22"/>
          <w:u w:val="single"/>
        </w:rPr>
        <w:t>Vércukorszint</w:t>
      </w:r>
    </w:p>
    <w:p w14:paraId="69733E2D" w14:textId="208666D1" w:rsidR="00B66C2F" w:rsidRPr="00376C7E" w:rsidRDefault="00B66C2F" w:rsidP="00376C7E">
      <w:pPr>
        <w:widowControl w:val="0"/>
        <w:spacing w:line="240" w:lineRule="auto"/>
        <w:rPr>
          <w:szCs w:val="22"/>
        </w:rPr>
      </w:pPr>
      <w:r w:rsidRPr="00376C7E">
        <w:rPr>
          <w:szCs w:val="22"/>
        </w:rPr>
        <w:t xml:space="preserve">Korlátozott adatok arra utalnak, hogy a szénhidrátban gazdag ételek </w:t>
      </w:r>
      <w:r w:rsidR="00E548B7" w:rsidRPr="00376C7E">
        <w:rPr>
          <w:szCs w:val="22"/>
        </w:rPr>
        <w:t xml:space="preserve">elfogyasztásához </w:t>
      </w:r>
      <w:r w:rsidRPr="00376C7E">
        <w:rPr>
          <w:szCs w:val="22"/>
        </w:rPr>
        <w:t xml:space="preserve">közeli időpontban bevett melatonin több órán keresztül ronthatja a vércukorszint szabályozását. A </w:t>
      </w:r>
      <w:r w:rsidR="00F031FD" w:rsidRPr="00376C7E">
        <w:rPr>
          <w:szCs w:val="22"/>
        </w:rPr>
        <w:t>melatonin tablettát</w:t>
      </w:r>
      <w:r w:rsidRPr="00376C7E">
        <w:rPr>
          <w:szCs w:val="22"/>
        </w:rPr>
        <w:t xml:space="preserve"> legalább 2 órával étkezés előtt</w:t>
      </w:r>
      <w:r w:rsidR="00025BCA" w:rsidRPr="00376C7E">
        <w:rPr>
          <w:szCs w:val="22"/>
        </w:rPr>
        <w:t>,</w:t>
      </w:r>
      <w:r w:rsidRPr="00376C7E">
        <w:rPr>
          <w:szCs w:val="22"/>
        </w:rPr>
        <w:t xml:space="preserve"> és legalább 2 órával étkezés után kell bevenni</w:t>
      </w:r>
      <w:r w:rsidR="00F031FD" w:rsidRPr="00376C7E">
        <w:rPr>
          <w:szCs w:val="22"/>
        </w:rPr>
        <w:t>.</w:t>
      </w:r>
    </w:p>
    <w:p w14:paraId="630E32CA" w14:textId="26B4804D" w:rsidR="00B66C2F" w:rsidRPr="00376C7E" w:rsidRDefault="00B66C2F" w:rsidP="00376C7E">
      <w:pPr>
        <w:widowControl w:val="0"/>
        <w:spacing w:line="240" w:lineRule="auto"/>
        <w:rPr>
          <w:szCs w:val="22"/>
        </w:rPr>
      </w:pPr>
    </w:p>
    <w:p w14:paraId="75AAE0D0" w14:textId="2DF3FD2C" w:rsidR="00B55C50" w:rsidRPr="00376C7E" w:rsidRDefault="007E0FF0" w:rsidP="00376C7E">
      <w:pPr>
        <w:widowControl w:val="0"/>
        <w:spacing w:line="240" w:lineRule="auto"/>
        <w:rPr>
          <w:iCs/>
          <w:szCs w:val="22"/>
          <w:u w:val="single"/>
        </w:rPr>
      </w:pPr>
      <w:r w:rsidRPr="00376C7E">
        <w:rPr>
          <w:iCs/>
          <w:szCs w:val="22"/>
          <w:u w:val="single"/>
        </w:rPr>
        <w:t>Máj</w:t>
      </w:r>
      <w:r w:rsidR="00B55C50" w:rsidRPr="00376C7E">
        <w:rPr>
          <w:iCs/>
          <w:szCs w:val="22"/>
          <w:u w:val="single"/>
        </w:rPr>
        <w:t>-</w:t>
      </w:r>
      <w:r w:rsidRPr="00376C7E">
        <w:rPr>
          <w:iCs/>
          <w:szCs w:val="22"/>
          <w:u w:val="single"/>
        </w:rPr>
        <w:t xml:space="preserve"> és vesekárosodás</w:t>
      </w:r>
    </w:p>
    <w:p w14:paraId="0525350B" w14:textId="357F3688" w:rsidR="00B66C2F" w:rsidRPr="00376C7E" w:rsidRDefault="00B66C2F" w:rsidP="00376C7E">
      <w:pPr>
        <w:widowControl w:val="0"/>
        <w:spacing w:line="240" w:lineRule="auto"/>
        <w:rPr>
          <w:szCs w:val="22"/>
        </w:rPr>
      </w:pPr>
      <w:r w:rsidRPr="00376C7E">
        <w:rPr>
          <w:szCs w:val="22"/>
        </w:rPr>
        <w:t xml:space="preserve">Csak korlátozott </w:t>
      </w:r>
      <w:r w:rsidR="007E0FF0" w:rsidRPr="00376C7E">
        <w:rPr>
          <w:szCs w:val="22"/>
        </w:rPr>
        <w:t xml:space="preserve">tapasztalat </w:t>
      </w:r>
      <w:r w:rsidRPr="00376C7E">
        <w:rPr>
          <w:szCs w:val="22"/>
        </w:rPr>
        <w:t xml:space="preserve">áll rendelkezésre a melatonin biztonságosságáról és </w:t>
      </w:r>
      <w:r w:rsidR="007E0FF0" w:rsidRPr="00376C7E">
        <w:rPr>
          <w:szCs w:val="22"/>
        </w:rPr>
        <w:t xml:space="preserve">hatásosságáról </w:t>
      </w:r>
      <w:r w:rsidRPr="00376C7E">
        <w:rPr>
          <w:szCs w:val="22"/>
        </w:rPr>
        <w:t xml:space="preserve">vesekárosodásban vagy májkárosodásban szenvedő betegek esetében. </w:t>
      </w:r>
      <w:bookmarkStart w:id="12" w:name="_Hlk94007615"/>
      <w:r w:rsidR="007E0FF0" w:rsidRPr="00376C7E">
        <w:rPr>
          <w:szCs w:val="22"/>
        </w:rPr>
        <w:t xml:space="preserve">A melatonin alkalmazása nem </w:t>
      </w:r>
      <w:r w:rsidR="00395C26">
        <w:rPr>
          <w:szCs w:val="22"/>
        </w:rPr>
        <w:t>ajánlott</w:t>
      </w:r>
      <w:r w:rsidR="007E0FF0" w:rsidRPr="00376C7E">
        <w:rPr>
          <w:szCs w:val="22"/>
        </w:rPr>
        <w:t xml:space="preserve"> közepes fokú vagy súlyos májkárosodásban, illetve súlyos vesekárosodásban szenvedő betegeknél</w:t>
      </w:r>
      <w:r w:rsidR="00395C26">
        <w:rPr>
          <w:szCs w:val="22"/>
        </w:rPr>
        <w:t xml:space="preserve"> (lásd 4.2 és 5.2 pont)</w:t>
      </w:r>
      <w:r w:rsidRPr="00376C7E">
        <w:rPr>
          <w:szCs w:val="22"/>
        </w:rPr>
        <w:t>.</w:t>
      </w:r>
      <w:bookmarkEnd w:id="12"/>
    </w:p>
    <w:p w14:paraId="7F70A1A9" w14:textId="77777777" w:rsidR="00B66C2F" w:rsidRPr="00376C7E" w:rsidRDefault="00B66C2F" w:rsidP="00376C7E">
      <w:pPr>
        <w:widowControl w:val="0"/>
        <w:spacing w:line="240" w:lineRule="auto"/>
        <w:rPr>
          <w:szCs w:val="22"/>
        </w:rPr>
      </w:pPr>
    </w:p>
    <w:p w14:paraId="38513894" w14:textId="77777777" w:rsidR="004F5B19" w:rsidRPr="00376C7E" w:rsidRDefault="004F5B19" w:rsidP="00376C7E">
      <w:pPr>
        <w:widowControl w:val="0"/>
        <w:spacing w:line="240" w:lineRule="auto"/>
        <w:rPr>
          <w:szCs w:val="22"/>
        </w:rPr>
      </w:pPr>
      <w:r w:rsidRPr="00376C7E">
        <w:rPr>
          <w:szCs w:val="22"/>
          <w:u w:val="single"/>
        </w:rPr>
        <w:t>Szív- és érrendszeri betegségek</w:t>
      </w:r>
    </w:p>
    <w:p w14:paraId="1EF45558" w14:textId="18D87DB3" w:rsidR="004F5B19" w:rsidRPr="00376C7E" w:rsidRDefault="004F5B19" w:rsidP="00376C7E">
      <w:pPr>
        <w:widowControl w:val="0"/>
        <w:spacing w:line="240" w:lineRule="auto"/>
        <w:rPr>
          <w:szCs w:val="22"/>
        </w:rPr>
      </w:pPr>
      <w:r w:rsidRPr="00376C7E">
        <w:rPr>
          <w:szCs w:val="22"/>
        </w:rPr>
        <w:t>Korlátozott adatok állnak rendelkezésre arról, hogy a melatonin hatással lehet a vérnyomásra és a pulzusszámra a szív- és érrendszeri betegségekben szenvedő, és egyidejűleg vérnyomáscsökkentő gyógyszereket szedő populációkban. Bár ennek a megállapításnak a klinikai relevanciája továbbra is bizonytalan, elővigyázatosság javasolt a kalciumcsatorna-blokkolókkal, különösen a nifedipinnel kezelt betegeknél. Megfontol</w:t>
      </w:r>
      <w:r w:rsidR="00DF1D37" w:rsidRPr="00376C7E">
        <w:rPr>
          <w:szCs w:val="22"/>
        </w:rPr>
        <w:t>hat</w:t>
      </w:r>
      <w:r w:rsidRPr="00376C7E">
        <w:rPr>
          <w:szCs w:val="22"/>
        </w:rPr>
        <w:t>ó a vérnyomás monitorozása.</w:t>
      </w:r>
    </w:p>
    <w:p w14:paraId="4E0A874B" w14:textId="77777777" w:rsidR="007E0FF0" w:rsidRPr="00376C7E" w:rsidRDefault="007E0FF0" w:rsidP="00376C7E">
      <w:pPr>
        <w:widowControl w:val="0"/>
        <w:spacing w:line="240" w:lineRule="auto"/>
        <w:rPr>
          <w:szCs w:val="22"/>
        </w:rPr>
      </w:pPr>
    </w:p>
    <w:p w14:paraId="267F601D" w14:textId="77777777" w:rsidR="00DF1D37" w:rsidRPr="00DF1D37" w:rsidRDefault="00DF1D37" w:rsidP="00376C7E">
      <w:pPr>
        <w:widowControl w:val="0"/>
        <w:spacing w:line="240" w:lineRule="auto"/>
        <w:rPr>
          <w:szCs w:val="22"/>
        </w:rPr>
      </w:pPr>
      <w:r w:rsidRPr="00DF1D37">
        <w:rPr>
          <w:szCs w:val="22"/>
          <w:u w:val="single"/>
        </w:rPr>
        <w:t>Antikoagulánsok egyidejű alkalmazása</w:t>
      </w:r>
    </w:p>
    <w:p w14:paraId="7F970901" w14:textId="0D609A72" w:rsidR="00DF1D37" w:rsidRPr="00DF1D37" w:rsidRDefault="00DF1D37" w:rsidP="00376C7E">
      <w:pPr>
        <w:widowControl w:val="0"/>
        <w:spacing w:line="240" w:lineRule="auto"/>
        <w:rPr>
          <w:szCs w:val="22"/>
        </w:rPr>
      </w:pPr>
      <w:r w:rsidRPr="00DF1D37">
        <w:rPr>
          <w:szCs w:val="22"/>
        </w:rPr>
        <w:t>Elővigyázatosság javasolt a melatonin és antikoaguláns gyógyszerek, különösen a warfarin</w:t>
      </w:r>
      <w:r w:rsidRPr="00376C7E">
        <w:rPr>
          <w:szCs w:val="22"/>
        </w:rPr>
        <w:t>,</w:t>
      </w:r>
      <w:r w:rsidRPr="00DF1D37">
        <w:rPr>
          <w:szCs w:val="22"/>
        </w:rPr>
        <w:t xml:space="preserve"> egyidejű alkalmazása esetén, mivel a melatonin fokozhatja ezen gyógyszer hatását, ami a vérzés kockázatának növekedéséhez vezethet (lásd 4.5</w:t>
      </w:r>
      <w:r w:rsidRPr="00376C7E">
        <w:rPr>
          <w:szCs w:val="22"/>
        </w:rPr>
        <w:t> </w:t>
      </w:r>
      <w:r w:rsidRPr="00DF1D37">
        <w:rPr>
          <w:szCs w:val="22"/>
        </w:rPr>
        <w:t>pont). Rendszeres ellenőrzés javasolt.</w:t>
      </w:r>
    </w:p>
    <w:p w14:paraId="3005A84B" w14:textId="77777777" w:rsidR="00DF1D37" w:rsidRPr="00376C7E" w:rsidRDefault="00DF1D37" w:rsidP="00376C7E">
      <w:pPr>
        <w:widowControl w:val="0"/>
        <w:spacing w:line="240" w:lineRule="auto"/>
        <w:rPr>
          <w:szCs w:val="22"/>
        </w:rPr>
      </w:pPr>
    </w:p>
    <w:p w14:paraId="4FADCBDD" w14:textId="77777777" w:rsidR="00A02EBA" w:rsidRPr="00376C7E" w:rsidRDefault="00A02EBA" w:rsidP="00376C7E">
      <w:pPr>
        <w:widowControl w:val="0"/>
        <w:spacing w:line="240" w:lineRule="auto"/>
        <w:rPr>
          <w:szCs w:val="22"/>
        </w:rPr>
      </w:pPr>
      <w:r w:rsidRPr="00376C7E">
        <w:rPr>
          <w:szCs w:val="22"/>
          <w:u w:val="single"/>
        </w:rPr>
        <w:t>Hosszú távú alkalmazás gyermekeknél és serdülőknél</w:t>
      </w:r>
    </w:p>
    <w:p w14:paraId="5972CBF4" w14:textId="12CBB411" w:rsidR="00A02EBA" w:rsidRPr="00376C7E" w:rsidRDefault="00A02EBA" w:rsidP="00376C7E">
      <w:pPr>
        <w:widowControl w:val="0"/>
        <w:spacing w:line="240" w:lineRule="auto"/>
        <w:rPr>
          <w:szCs w:val="22"/>
        </w:rPr>
      </w:pPr>
      <w:r w:rsidRPr="00376C7E">
        <w:rPr>
          <w:szCs w:val="22"/>
        </w:rPr>
        <w:t>Korlátozott adatok állnak rendelkezésre a melatonin hosszú távú alkalmazásának biztonságosságáról gyermekeknél és serdülőknél. A hosszú távú alkalmazás hatása a glükóz homeosztázisra, a serdülőkori fejlődésre és a nemi érésre jelenleg nem ismert.</w:t>
      </w:r>
    </w:p>
    <w:p w14:paraId="54AFCED7" w14:textId="77777777" w:rsidR="00A02EBA" w:rsidRPr="00376C7E" w:rsidRDefault="00A02EBA" w:rsidP="00376C7E">
      <w:pPr>
        <w:widowControl w:val="0"/>
        <w:spacing w:line="240" w:lineRule="auto"/>
        <w:rPr>
          <w:szCs w:val="22"/>
        </w:rPr>
      </w:pPr>
    </w:p>
    <w:p w14:paraId="6BBE2BC2" w14:textId="377C8C63" w:rsidR="00A02EBA" w:rsidRPr="00376C7E" w:rsidRDefault="00A02EBA" w:rsidP="00376C7E">
      <w:pPr>
        <w:widowControl w:val="0"/>
        <w:spacing w:line="240" w:lineRule="auto"/>
        <w:rPr>
          <w:szCs w:val="22"/>
        </w:rPr>
      </w:pPr>
      <w:r w:rsidRPr="00376C7E">
        <w:rPr>
          <w:szCs w:val="22"/>
        </w:rPr>
        <w:t xml:space="preserve">Gyermekek és serdülők </w:t>
      </w:r>
      <w:r w:rsidR="00D22C69">
        <w:rPr>
          <w:szCs w:val="22"/>
        </w:rPr>
        <w:t>elalvási nehézségének</w:t>
      </w:r>
      <w:r w:rsidRPr="00376C7E">
        <w:rPr>
          <w:szCs w:val="22"/>
        </w:rPr>
        <w:t xml:space="preserve"> kezelésére a melatonint csak akkor szabad alkalmazni, ha megfelelő szakorvosi vizsgálatokkal kizárták az </w:t>
      </w:r>
      <w:r w:rsidR="00D22C69">
        <w:rPr>
          <w:szCs w:val="22"/>
        </w:rPr>
        <w:t>elalvási nehézség</w:t>
      </w:r>
      <w:r w:rsidRPr="00376C7E">
        <w:rPr>
          <w:szCs w:val="22"/>
        </w:rPr>
        <w:t xml:space="preserve"> egyéb kezelhető okait, és a nem gyógyszeres eljárások nem bizonyultak elégségesnek.</w:t>
      </w:r>
    </w:p>
    <w:p w14:paraId="35824E7E" w14:textId="77777777" w:rsidR="00A02EBA" w:rsidRPr="00376C7E" w:rsidRDefault="00A02EBA" w:rsidP="00376C7E">
      <w:pPr>
        <w:widowControl w:val="0"/>
        <w:spacing w:line="240" w:lineRule="auto"/>
        <w:rPr>
          <w:szCs w:val="22"/>
        </w:rPr>
      </w:pPr>
    </w:p>
    <w:p w14:paraId="066D9B2D" w14:textId="774B34FA" w:rsidR="00B66C2F" w:rsidRPr="00376C7E" w:rsidRDefault="00174114" w:rsidP="00376C7E">
      <w:pPr>
        <w:widowControl w:val="0"/>
        <w:spacing w:line="240" w:lineRule="auto"/>
        <w:rPr>
          <w:bCs/>
          <w:szCs w:val="22"/>
          <w:u w:val="single"/>
        </w:rPr>
      </w:pPr>
      <w:r w:rsidRPr="00376C7E">
        <w:rPr>
          <w:bCs/>
          <w:szCs w:val="22"/>
          <w:u w:val="single"/>
        </w:rPr>
        <w:t>Segédanyagok</w:t>
      </w:r>
    </w:p>
    <w:p w14:paraId="7BFCFE88" w14:textId="77777777" w:rsidR="00174114" w:rsidRPr="00376C7E" w:rsidRDefault="00174114" w:rsidP="00376C7E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bookmarkStart w:id="13" w:name="_Hlk87446563"/>
      <w:r w:rsidRPr="00376C7E">
        <w:rPr>
          <w:szCs w:val="22"/>
        </w:rPr>
        <w:t>A készítmény kevesebb, mint 1 mmol (23 mg) nátriumot tartalmaz tablettánként, azaz gyakorlatilag „nátriummentes”.</w:t>
      </w:r>
    </w:p>
    <w:bookmarkEnd w:id="13"/>
    <w:p w14:paraId="73FEA55B" w14:textId="77777777" w:rsidR="00812D16" w:rsidRPr="00376C7E" w:rsidRDefault="00812D16" w:rsidP="00376C7E">
      <w:pPr>
        <w:spacing w:line="240" w:lineRule="auto"/>
        <w:rPr>
          <w:szCs w:val="22"/>
        </w:rPr>
      </w:pPr>
    </w:p>
    <w:p w14:paraId="0B1A7EAF" w14:textId="77777777" w:rsidR="00812D16" w:rsidRPr="00376C7E" w:rsidRDefault="00C53649" w:rsidP="00376C7E">
      <w:pPr>
        <w:spacing w:line="240" w:lineRule="auto"/>
        <w:ind w:left="567" w:hanging="567"/>
        <w:rPr>
          <w:szCs w:val="22"/>
        </w:rPr>
      </w:pPr>
      <w:r w:rsidRPr="00376C7E">
        <w:rPr>
          <w:b/>
          <w:szCs w:val="22"/>
        </w:rPr>
        <w:t>4.5</w:t>
      </w:r>
      <w:r w:rsidRPr="00376C7E">
        <w:rPr>
          <w:b/>
          <w:szCs w:val="22"/>
        </w:rPr>
        <w:tab/>
        <w:t>Gyógyszerkölcsönhatások és egyéb interakciók</w:t>
      </w:r>
    </w:p>
    <w:p w14:paraId="127AC556" w14:textId="44B0CA95" w:rsidR="00812D16" w:rsidRPr="00376C7E" w:rsidRDefault="00812D16" w:rsidP="00376C7E">
      <w:pPr>
        <w:spacing w:line="240" w:lineRule="auto"/>
        <w:rPr>
          <w:szCs w:val="22"/>
        </w:rPr>
      </w:pPr>
    </w:p>
    <w:p w14:paraId="77ECA6A3" w14:textId="77777777" w:rsidR="0007555D" w:rsidRPr="00376C7E" w:rsidRDefault="0007555D" w:rsidP="00376C7E">
      <w:pPr>
        <w:pStyle w:val="Nincstrkz1"/>
        <w:rPr>
          <w:color w:val="auto"/>
        </w:rPr>
      </w:pPr>
      <w:r w:rsidRPr="00376C7E">
        <w:rPr>
          <w:rFonts w:cs="Times New Roman"/>
          <w:color w:val="auto"/>
        </w:rPr>
        <w:t>Kölcsönhatás-vizsgálatokat csak felnőttek esetében végeztek.</w:t>
      </w:r>
    </w:p>
    <w:p w14:paraId="4B004AD7" w14:textId="77777777" w:rsidR="0007555D" w:rsidRPr="00376C7E" w:rsidRDefault="0007555D" w:rsidP="00376C7E">
      <w:pPr>
        <w:spacing w:line="240" w:lineRule="auto"/>
        <w:rPr>
          <w:szCs w:val="22"/>
        </w:rPr>
      </w:pPr>
    </w:p>
    <w:p w14:paraId="590B151A" w14:textId="731161BA" w:rsidR="00B66C2F" w:rsidRPr="00376C7E" w:rsidRDefault="00B66C2F" w:rsidP="00376C7E">
      <w:pPr>
        <w:widowControl w:val="0"/>
        <w:spacing w:line="240" w:lineRule="auto"/>
        <w:rPr>
          <w:szCs w:val="22"/>
          <w:u w:val="single"/>
        </w:rPr>
      </w:pPr>
      <w:r w:rsidRPr="00376C7E">
        <w:rPr>
          <w:szCs w:val="22"/>
          <w:u w:val="single"/>
        </w:rPr>
        <w:t>Farmakokinetikai kölcsönhatások</w:t>
      </w:r>
    </w:p>
    <w:p w14:paraId="7CDF1C78" w14:textId="77777777" w:rsidR="00B61257" w:rsidRPr="00376C7E" w:rsidRDefault="00B61257" w:rsidP="00376C7E">
      <w:pPr>
        <w:widowControl w:val="0"/>
        <w:spacing w:line="240" w:lineRule="auto"/>
        <w:rPr>
          <w:szCs w:val="22"/>
          <w:u w:val="single"/>
        </w:rPr>
      </w:pPr>
    </w:p>
    <w:p w14:paraId="1815D390" w14:textId="2600C0F9" w:rsidR="00B61257" w:rsidRPr="00376C7E" w:rsidRDefault="00B66C2F" w:rsidP="00376C7E">
      <w:pPr>
        <w:spacing w:line="240" w:lineRule="auto"/>
        <w:rPr>
          <w:szCs w:val="22"/>
        </w:rPr>
      </w:pPr>
      <w:r w:rsidRPr="00376C7E">
        <w:rPr>
          <w:szCs w:val="22"/>
        </w:rPr>
        <w:t xml:space="preserve">A melatonint elsősorban a CYP1A enzimek metabolizálják. </w:t>
      </w:r>
      <w:r w:rsidR="0007555D" w:rsidRPr="00376C7E">
        <w:rPr>
          <w:szCs w:val="22"/>
        </w:rPr>
        <w:t>Ezért lehetségesek a melatonin és más, a CYP1A enzimeket befolyásoló hatóanyagok közötti kölcsönhatások</w:t>
      </w:r>
      <w:r w:rsidR="00E82FFC" w:rsidRPr="00376C7E">
        <w:rPr>
          <w:szCs w:val="22"/>
        </w:rPr>
        <w:t>.</w:t>
      </w:r>
    </w:p>
    <w:p w14:paraId="1BF7BF5E" w14:textId="77777777" w:rsidR="00C62B25" w:rsidRPr="00376C7E" w:rsidRDefault="00C62B25" w:rsidP="00376C7E">
      <w:pPr>
        <w:spacing w:line="240" w:lineRule="auto"/>
        <w:rPr>
          <w:szCs w:val="22"/>
        </w:rPr>
      </w:pPr>
    </w:p>
    <w:p w14:paraId="1D3E42AD" w14:textId="3993E5EA" w:rsidR="00B61257" w:rsidRPr="00376C7E" w:rsidRDefault="00B61257" w:rsidP="00376C7E">
      <w:pPr>
        <w:spacing w:line="240" w:lineRule="auto"/>
        <w:rPr>
          <w:i/>
          <w:iCs/>
          <w:szCs w:val="22"/>
        </w:rPr>
      </w:pPr>
      <w:bookmarkStart w:id="14" w:name="_Hlk97742497"/>
      <w:r w:rsidRPr="00376C7E">
        <w:rPr>
          <w:i/>
          <w:szCs w:val="22"/>
        </w:rPr>
        <w:t>CYP1A2</w:t>
      </w:r>
      <w:r w:rsidR="004E7E5C" w:rsidRPr="00376C7E">
        <w:rPr>
          <w:i/>
          <w:szCs w:val="22"/>
        </w:rPr>
        <w:noBreakHyphen/>
      </w:r>
      <w:r w:rsidRPr="00376C7E">
        <w:rPr>
          <w:i/>
          <w:szCs w:val="22"/>
        </w:rPr>
        <w:t>inhibitorok</w:t>
      </w:r>
    </w:p>
    <w:bookmarkEnd w:id="14"/>
    <w:p w14:paraId="42D5C22B" w14:textId="07256661" w:rsidR="008639AC" w:rsidRPr="00376C7E" w:rsidRDefault="008639AC" w:rsidP="00376C7E">
      <w:pPr>
        <w:pStyle w:val="Listaszerbekezds"/>
        <w:ind w:left="0" w:firstLine="0"/>
      </w:pPr>
      <w:r w:rsidRPr="00376C7E">
        <w:t>A CYP1A2</w:t>
      </w:r>
      <w:r w:rsidR="0092736B" w:rsidRPr="00376C7E">
        <w:noBreakHyphen/>
      </w:r>
      <w:r w:rsidRPr="00376C7E">
        <w:t>inhibitorok jelentősen növelhetik a melatonin plazmakoncentrációját. A melatonin és a CYP1A2</w:t>
      </w:r>
      <w:r w:rsidR="0092736B" w:rsidRPr="00376C7E">
        <w:noBreakHyphen/>
      </w:r>
      <w:r w:rsidRPr="00376C7E">
        <w:t>inhibitor fluvoxamin (egyben CYP2C19</w:t>
      </w:r>
      <w:r w:rsidR="0092736B" w:rsidRPr="00376C7E">
        <w:noBreakHyphen/>
      </w:r>
      <w:r w:rsidRPr="00376C7E">
        <w:t>inhibitor</w:t>
      </w:r>
      <w:r w:rsidR="0092736B" w:rsidRPr="00376C7E">
        <w:t xml:space="preserve"> is</w:t>
      </w:r>
      <w:r w:rsidRPr="00376C7E">
        <w:t>) egyidejű alkalmazását kerülni kell. Elővigyázatosság javasolt, ha a melatonint CYP1A2</w:t>
      </w:r>
      <w:r w:rsidR="0092736B" w:rsidRPr="00376C7E">
        <w:noBreakHyphen/>
      </w:r>
      <w:r w:rsidRPr="00376C7E">
        <w:t>inhibitorokkal, például ciprofloxacinnal egyidejűleg alkalmazzák.</w:t>
      </w:r>
    </w:p>
    <w:p w14:paraId="7D8025D6" w14:textId="77777777" w:rsidR="008639AC" w:rsidRPr="00376C7E" w:rsidRDefault="008639AC" w:rsidP="00376C7E">
      <w:pPr>
        <w:pStyle w:val="Listaszerbekezds"/>
        <w:ind w:left="0" w:firstLine="0"/>
      </w:pPr>
    </w:p>
    <w:p w14:paraId="045724EC" w14:textId="0AA360F8" w:rsidR="008639AC" w:rsidRPr="00376C7E" w:rsidRDefault="008639AC" w:rsidP="00376C7E">
      <w:pPr>
        <w:pStyle w:val="Listaszerbekezds"/>
        <w:ind w:left="0" w:firstLine="0"/>
      </w:pPr>
      <w:r w:rsidRPr="00376C7E">
        <w:t xml:space="preserve">Elővigyázatosság javasolt kombinált orális fogamzásgátlókat vagy hormonpótló terápiát alkalmazó betegeknél, mivel a melatonin szintje </w:t>
      </w:r>
      <w:r w:rsidR="004E7E5C" w:rsidRPr="00376C7E">
        <w:t>meg</w:t>
      </w:r>
      <w:r w:rsidRPr="00376C7E">
        <w:t>emelkedhet a CYP1A1 és CYP1A2 általi metabolizmusának gátlása miatt.</w:t>
      </w:r>
    </w:p>
    <w:p w14:paraId="7D0C802F" w14:textId="77777777" w:rsidR="008639AC" w:rsidRPr="00376C7E" w:rsidRDefault="008639AC" w:rsidP="00376C7E">
      <w:pPr>
        <w:pStyle w:val="Listaszerbekezds"/>
        <w:ind w:left="0" w:firstLine="0"/>
      </w:pPr>
    </w:p>
    <w:p w14:paraId="43540991" w14:textId="01A44626" w:rsidR="008639AC" w:rsidRPr="00376C7E" w:rsidRDefault="008639AC" w:rsidP="00376C7E">
      <w:pPr>
        <w:pStyle w:val="Listaszerbekezds"/>
        <w:ind w:left="0" w:firstLine="0"/>
      </w:pPr>
      <w:r w:rsidRPr="00376C7E">
        <w:t>A CYP1A2 közepesen erős inhibitoraival való kölcsönhatás révén a melatonin plazmakoncentrációjának emelkedése várható. Ezért elővigyázatosság javasolt 5- vagy 8</w:t>
      </w:r>
      <w:r w:rsidRPr="00376C7E">
        <w:noBreakHyphen/>
        <w:t>metoxipszoralént (5</w:t>
      </w:r>
      <w:r w:rsidR="004E7E5C" w:rsidRPr="00376C7E">
        <w:noBreakHyphen/>
      </w:r>
      <w:r w:rsidRPr="00376C7E">
        <w:t xml:space="preserve"> vagy 8</w:t>
      </w:r>
      <w:r w:rsidR="004E7E5C" w:rsidRPr="00376C7E">
        <w:noBreakHyphen/>
      </w:r>
      <w:r w:rsidRPr="00376C7E">
        <w:t>MOP), cimetidint vagy koffeint szedő betegeknél.</w:t>
      </w:r>
    </w:p>
    <w:p w14:paraId="076A8FCB" w14:textId="77777777" w:rsidR="00B61257" w:rsidRPr="00376C7E" w:rsidRDefault="00B61257" w:rsidP="00376C7E">
      <w:pPr>
        <w:spacing w:line="240" w:lineRule="auto"/>
        <w:rPr>
          <w:i/>
          <w:iCs/>
          <w:szCs w:val="22"/>
        </w:rPr>
      </w:pPr>
    </w:p>
    <w:p w14:paraId="2E7BF00D" w14:textId="61C384EB" w:rsidR="00B61257" w:rsidRPr="00376C7E" w:rsidRDefault="00B61257" w:rsidP="00376C7E">
      <w:pPr>
        <w:spacing w:line="240" w:lineRule="auto"/>
        <w:rPr>
          <w:i/>
          <w:iCs/>
          <w:szCs w:val="22"/>
        </w:rPr>
      </w:pPr>
      <w:r w:rsidRPr="00376C7E">
        <w:rPr>
          <w:i/>
          <w:szCs w:val="22"/>
        </w:rPr>
        <w:t>CYP1A2</w:t>
      </w:r>
      <w:r w:rsidR="004E7E5C" w:rsidRPr="00376C7E">
        <w:rPr>
          <w:i/>
          <w:szCs w:val="22"/>
        </w:rPr>
        <w:noBreakHyphen/>
      </w:r>
      <w:r w:rsidRPr="00376C7E">
        <w:rPr>
          <w:i/>
          <w:szCs w:val="22"/>
        </w:rPr>
        <w:t>induktorok</w:t>
      </w:r>
    </w:p>
    <w:p w14:paraId="37A6934D" w14:textId="0F315621" w:rsidR="00B66C2F" w:rsidRPr="00376C7E" w:rsidRDefault="00B66C2F" w:rsidP="00376C7E">
      <w:pPr>
        <w:pStyle w:val="Listaszerbekezds"/>
        <w:ind w:left="0" w:firstLine="0"/>
      </w:pPr>
      <w:r w:rsidRPr="00376C7E">
        <w:t>A CYP1A2</w:t>
      </w:r>
      <w:r w:rsidR="00CE585E" w:rsidRPr="00376C7E">
        <w:noBreakHyphen/>
      </w:r>
      <w:r w:rsidRPr="00376C7E">
        <w:t>induktorok csökkenthetik a melatonin plazmakoncentrációját.</w:t>
      </w:r>
    </w:p>
    <w:p w14:paraId="558767C6" w14:textId="77777777" w:rsidR="004E7E5C" w:rsidRPr="00376C7E" w:rsidRDefault="004E7E5C" w:rsidP="00376C7E">
      <w:pPr>
        <w:pStyle w:val="Listaszerbekezds"/>
        <w:ind w:left="0" w:firstLine="0"/>
      </w:pPr>
    </w:p>
    <w:p w14:paraId="2B54832B" w14:textId="11BA4E52" w:rsidR="00DF1EF2" w:rsidRPr="00376C7E" w:rsidRDefault="00DF1EF2" w:rsidP="00376C7E">
      <w:pPr>
        <w:pStyle w:val="Listaszerbekezds"/>
        <w:ind w:left="0" w:firstLine="0"/>
      </w:pPr>
      <w:r w:rsidRPr="00376C7E">
        <w:t>Szükség</w:t>
      </w:r>
      <w:r w:rsidR="004E7E5C" w:rsidRPr="00376C7E">
        <w:t>es</w:t>
      </w:r>
      <w:r w:rsidRPr="00376C7E">
        <w:t xml:space="preserve"> lehet a melatonin dózisának módosítás</w:t>
      </w:r>
      <w:r w:rsidR="004D2046">
        <w:t>ár</w:t>
      </w:r>
      <w:r w:rsidRPr="00376C7E">
        <w:t>a, ha a következő CYP1A2</w:t>
      </w:r>
      <w:r w:rsidR="004E7E5C" w:rsidRPr="00376C7E">
        <w:noBreakHyphen/>
      </w:r>
      <w:r w:rsidRPr="00376C7E">
        <w:t xml:space="preserve">induktorokkal egyidejűleg alkalmazzák: karbamazepin, fenitoin, rifampicin, omeprazol és </w:t>
      </w:r>
      <w:r w:rsidR="004E7E5C" w:rsidRPr="00376C7E">
        <w:t>dohányzás</w:t>
      </w:r>
      <w:r w:rsidRPr="00376C7E">
        <w:t xml:space="preserve"> (a</w:t>
      </w:r>
      <w:r w:rsidR="004E7E5C" w:rsidRPr="00376C7E">
        <w:t>z expozíció a fele annak, mint ami</w:t>
      </w:r>
      <w:r w:rsidRPr="00376C7E">
        <w:t xml:space="preserve"> 7 napos dohányzásmentesség után</w:t>
      </w:r>
      <w:r w:rsidR="004E7E5C" w:rsidRPr="00376C7E">
        <w:t xml:space="preserve"> mérhető</w:t>
      </w:r>
      <w:r w:rsidRPr="00376C7E">
        <w:t>).</w:t>
      </w:r>
    </w:p>
    <w:p w14:paraId="690AB641" w14:textId="77777777" w:rsidR="00B66C2F" w:rsidRPr="00376C7E" w:rsidRDefault="00B66C2F" w:rsidP="00376C7E">
      <w:pPr>
        <w:widowControl w:val="0"/>
        <w:spacing w:line="240" w:lineRule="auto"/>
        <w:rPr>
          <w:szCs w:val="22"/>
        </w:rPr>
      </w:pPr>
    </w:p>
    <w:p w14:paraId="5AFEB9A6" w14:textId="609AA69B" w:rsidR="00B66C2F" w:rsidRPr="00376C7E" w:rsidRDefault="00B66C2F" w:rsidP="00376C7E">
      <w:pPr>
        <w:widowControl w:val="0"/>
        <w:spacing w:line="240" w:lineRule="auto"/>
        <w:rPr>
          <w:szCs w:val="22"/>
          <w:u w:val="single"/>
        </w:rPr>
      </w:pPr>
      <w:r w:rsidRPr="00376C7E">
        <w:rPr>
          <w:szCs w:val="22"/>
          <w:u w:val="single"/>
        </w:rPr>
        <w:t>Farmakodinámiás kölcsönhatások</w:t>
      </w:r>
    </w:p>
    <w:p w14:paraId="27F67CAD" w14:textId="3619AFB2" w:rsidR="00E5746E" w:rsidRPr="00376C7E" w:rsidRDefault="00E5746E" w:rsidP="00376C7E">
      <w:pPr>
        <w:widowControl w:val="0"/>
        <w:spacing w:line="240" w:lineRule="auto"/>
        <w:rPr>
          <w:szCs w:val="22"/>
        </w:rPr>
      </w:pPr>
    </w:p>
    <w:p w14:paraId="272B3D9C" w14:textId="7DA262DD" w:rsidR="00B630BA" w:rsidRPr="00376C7E" w:rsidRDefault="00B630BA" w:rsidP="00376C7E">
      <w:pPr>
        <w:widowControl w:val="0"/>
        <w:spacing w:line="240" w:lineRule="auto"/>
        <w:rPr>
          <w:szCs w:val="22"/>
        </w:rPr>
      </w:pPr>
      <w:r w:rsidRPr="00376C7E">
        <w:rPr>
          <w:szCs w:val="22"/>
        </w:rPr>
        <w:t>Az adrenerg agonisták/antagonisták, az opiát agonisták/antagonisták, az antidepresszánsok, a prosztaglandin-inhibitorok, a triptofán és az alkohol befolyásolják a melatonin endogén szekrécióját az epifízisben, de nem befolyásolják a melatonin metabolizmusát. Nem ismert, hogy ezek az interakciók klinikai jelentőséggel bírnak</w:t>
      </w:r>
      <w:r w:rsidR="004B2214">
        <w:rPr>
          <w:szCs w:val="22"/>
        </w:rPr>
        <w:noBreakHyphen/>
      </w:r>
      <w:r w:rsidRPr="00376C7E">
        <w:rPr>
          <w:szCs w:val="22"/>
        </w:rPr>
        <w:t>e.</w:t>
      </w:r>
    </w:p>
    <w:p w14:paraId="502C1D88" w14:textId="77777777" w:rsidR="00B630BA" w:rsidRPr="00376C7E" w:rsidRDefault="00B630BA" w:rsidP="00376C7E">
      <w:pPr>
        <w:widowControl w:val="0"/>
        <w:spacing w:line="240" w:lineRule="auto"/>
        <w:rPr>
          <w:szCs w:val="22"/>
        </w:rPr>
      </w:pPr>
    </w:p>
    <w:p w14:paraId="3A1E92F3" w14:textId="77777777" w:rsidR="00B630BA" w:rsidRPr="00376C7E" w:rsidRDefault="00B630BA" w:rsidP="00376C7E">
      <w:pPr>
        <w:spacing w:line="240" w:lineRule="auto"/>
        <w:rPr>
          <w:i/>
          <w:iCs/>
          <w:szCs w:val="22"/>
        </w:rPr>
      </w:pPr>
      <w:r w:rsidRPr="00376C7E">
        <w:rPr>
          <w:i/>
          <w:szCs w:val="22"/>
        </w:rPr>
        <w:t>Alkohol</w:t>
      </w:r>
    </w:p>
    <w:p w14:paraId="72923420" w14:textId="641571A4" w:rsidR="00B630BA" w:rsidRPr="00376C7E" w:rsidRDefault="00B630BA" w:rsidP="00376C7E">
      <w:pPr>
        <w:spacing w:line="240" w:lineRule="auto"/>
        <w:rPr>
          <w:szCs w:val="22"/>
        </w:rPr>
      </w:pPr>
      <w:r w:rsidRPr="00376C7E">
        <w:rPr>
          <w:szCs w:val="22"/>
        </w:rPr>
        <w:t>Az alkohol nem alkalmazható egyidejűleg a melatoninnal, mivel csökkentheti a melatonin alvásra gyakorolt hatását. Az alkohol ronthatja az alvást</w:t>
      </w:r>
      <w:r w:rsidR="00077D90" w:rsidRPr="00376C7E">
        <w:rPr>
          <w:szCs w:val="22"/>
        </w:rPr>
        <w:t>,</w:t>
      </w:r>
      <w:r w:rsidRPr="00376C7E">
        <w:rPr>
          <w:szCs w:val="22"/>
        </w:rPr>
        <w:t xml:space="preserve"> és potenciálisan súlyosbíthatja a „jet lag” bizonyos tüneteit (p</w:t>
      </w:r>
      <w:r w:rsidR="004B2214">
        <w:rPr>
          <w:szCs w:val="22"/>
        </w:rPr>
        <w:t>éldául</w:t>
      </w:r>
      <w:r w:rsidRPr="00376C7E">
        <w:rPr>
          <w:szCs w:val="22"/>
        </w:rPr>
        <w:t xml:space="preserve"> fejfájás, reggeli fáradtság, koncentrációs zavarok).</w:t>
      </w:r>
    </w:p>
    <w:p w14:paraId="436170A2" w14:textId="77777777" w:rsidR="00B630BA" w:rsidRPr="00376C7E" w:rsidRDefault="00B630BA" w:rsidP="00376C7E">
      <w:pPr>
        <w:spacing w:line="240" w:lineRule="auto"/>
        <w:rPr>
          <w:szCs w:val="22"/>
        </w:rPr>
      </w:pPr>
    </w:p>
    <w:p w14:paraId="16853336" w14:textId="77777777" w:rsidR="00B630BA" w:rsidRPr="00376C7E" w:rsidRDefault="00B630BA" w:rsidP="00376C7E">
      <w:pPr>
        <w:spacing w:line="240" w:lineRule="auto"/>
        <w:rPr>
          <w:i/>
          <w:iCs/>
          <w:szCs w:val="22"/>
        </w:rPr>
      </w:pPr>
      <w:r w:rsidRPr="00376C7E">
        <w:rPr>
          <w:i/>
          <w:szCs w:val="22"/>
        </w:rPr>
        <w:t>Nifedipin</w:t>
      </w:r>
    </w:p>
    <w:p w14:paraId="0F0A66B4" w14:textId="70BF2A40" w:rsidR="00B630BA" w:rsidRPr="00376C7E" w:rsidRDefault="00B630BA" w:rsidP="00376C7E">
      <w:pPr>
        <w:spacing w:line="240" w:lineRule="auto"/>
        <w:rPr>
          <w:szCs w:val="22"/>
        </w:rPr>
      </w:pPr>
      <w:r w:rsidRPr="00376C7E">
        <w:rPr>
          <w:szCs w:val="22"/>
        </w:rPr>
        <w:t xml:space="preserve">A melatonin csökkentheti a nifedipin vérnyomáscsökkentő hatását. A melatonin és a nifedipin egyidejű alkalmazása során óvatosan kell eljárni, és szükség lehet a nifedipin dózisának módosítására. Mivel nem ismert, hogy ez </w:t>
      </w:r>
      <w:r w:rsidR="004B2214">
        <w:rPr>
          <w:szCs w:val="22"/>
        </w:rPr>
        <w:t>csoport</w:t>
      </w:r>
      <w:r w:rsidRPr="00376C7E">
        <w:rPr>
          <w:szCs w:val="22"/>
        </w:rPr>
        <w:t>hatás</w:t>
      </w:r>
      <w:r w:rsidR="004B2214">
        <w:rPr>
          <w:szCs w:val="22"/>
        </w:rPr>
        <w:noBreakHyphen/>
      </w:r>
      <w:r w:rsidRPr="00376C7E">
        <w:rPr>
          <w:szCs w:val="22"/>
        </w:rPr>
        <w:t>e, óvatosan kell eljárni a melatonin és egyéb kalciumantagonisták egyidejű alkalmazásakor.</w:t>
      </w:r>
    </w:p>
    <w:p w14:paraId="1D12B0D4" w14:textId="77777777" w:rsidR="00B630BA" w:rsidRPr="00376C7E" w:rsidRDefault="00B630BA" w:rsidP="00376C7E">
      <w:pPr>
        <w:spacing w:line="240" w:lineRule="auto"/>
        <w:rPr>
          <w:szCs w:val="22"/>
        </w:rPr>
      </w:pPr>
    </w:p>
    <w:p w14:paraId="2E0425CB" w14:textId="049C3417" w:rsidR="00B630BA" w:rsidRPr="00376C7E" w:rsidRDefault="00077D90" w:rsidP="00376C7E">
      <w:pPr>
        <w:spacing w:line="240" w:lineRule="auto"/>
        <w:rPr>
          <w:i/>
          <w:iCs/>
          <w:szCs w:val="22"/>
        </w:rPr>
      </w:pPr>
      <w:r w:rsidRPr="00376C7E">
        <w:rPr>
          <w:i/>
          <w:szCs w:val="22"/>
        </w:rPr>
        <w:t>Antikoagulánsok</w:t>
      </w:r>
    </w:p>
    <w:p w14:paraId="0DA8A7E1" w14:textId="1623DAA0" w:rsidR="00B630BA" w:rsidRPr="00376C7E" w:rsidRDefault="00B630BA" w:rsidP="00376C7E">
      <w:pPr>
        <w:adjustRightInd w:val="0"/>
        <w:spacing w:line="240" w:lineRule="auto"/>
        <w:rPr>
          <w:szCs w:val="22"/>
        </w:rPr>
      </w:pPr>
      <w:r w:rsidRPr="00376C7E">
        <w:rPr>
          <w:szCs w:val="22"/>
        </w:rPr>
        <w:t>Esettanulmányokban arról számoltak be, hogy a melatonin és a K</w:t>
      </w:r>
      <w:r w:rsidRPr="00376C7E">
        <w:rPr>
          <w:szCs w:val="22"/>
        </w:rPr>
        <w:noBreakHyphen/>
        <w:t>vitamin</w:t>
      </w:r>
      <w:r w:rsidR="004D2046">
        <w:rPr>
          <w:szCs w:val="22"/>
        </w:rPr>
        <w:t>-</w:t>
      </w:r>
      <w:r w:rsidRPr="00376C7E">
        <w:rPr>
          <w:szCs w:val="22"/>
        </w:rPr>
        <w:t>antagonisták, például a warfarin egyidejű alkalmazása fokozott antikoagulációhoz vezethet. A warfarin és a melatonin egyidejű alkalmazása esetén szükség lehet az antikoaguláns dózisának módosítására, ezért ezt el kell kerülni.</w:t>
      </w:r>
    </w:p>
    <w:p w14:paraId="2E61300F" w14:textId="1A3D0EE0" w:rsidR="00B630BA" w:rsidRPr="00376C7E" w:rsidRDefault="00B630BA" w:rsidP="00376C7E">
      <w:pPr>
        <w:adjustRightInd w:val="0"/>
        <w:spacing w:line="240" w:lineRule="auto"/>
        <w:rPr>
          <w:rFonts w:eastAsia="SimSun"/>
          <w:szCs w:val="22"/>
          <w:lang w:eastAsia="en-GB"/>
        </w:rPr>
      </w:pPr>
    </w:p>
    <w:p w14:paraId="12761802" w14:textId="6F8235DC" w:rsidR="00E5746E" w:rsidRPr="00376C7E" w:rsidRDefault="00E5746E" w:rsidP="00376C7E">
      <w:pPr>
        <w:widowControl w:val="0"/>
        <w:spacing w:line="240" w:lineRule="auto"/>
        <w:rPr>
          <w:i/>
          <w:iCs/>
          <w:szCs w:val="22"/>
        </w:rPr>
      </w:pPr>
      <w:r w:rsidRPr="00376C7E">
        <w:rPr>
          <w:i/>
          <w:szCs w:val="22"/>
        </w:rPr>
        <w:t>Benzodiazepin típusú altatók</w:t>
      </w:r>
    </w:p>
    <w:p w14:paraId="24DF0CCE" w14:textId="53E861F2" w:rsidR="004C1538" w:rsidRPr="00376C7E" w:rsidRDefault="004C1538" w:rsidP="00376C7E">
      <w:pPr>
        <w:widowControl w:val="0"/>
        <w:spacing w:line="240" w:lineRule="auto"/>
        <w:rPr>
          <w:szCs w:val="22"/>
        </w:rPr>
      </w:pPr>
      <w:r w:rsidRPr="00376C7E">
        <w:rPr>
          <w:szCs w:val="22"/>
        </w:rPr>
        <w:t xml:space="preserve">A melatonin fokozhatja a benzodiazepin-típusú </w:t>
      </w:r>
      <w:r w:rsidR="00690454" w:rsidRPr="00376C7E">
        <w:rPr>
          <w:szCs w:val="22"/>
        </w:rPr>
        <w:t>altató</w:t>
      </w:r>
      <w:r w:rsidRPr="00376C7E">
        <w:rPr>
          <w:szCs w:val="22"/>
        </w:rPr>
        <w:t>k, p</w:t>
      </w:r>
      <w:r w:rsidR="004B2214">
        <w:rPr>
          <w:szCs w:val="22"/>
        </w:rPr>
        <w:t>áldául</w:t>
      </w:r>
      <w:r w:rsidRPr="00376C7E">
        <w:rPr>
          <w:szCs w:val="22"/>
        </w:rPr>
        <w:t xml:space="preserve"> a zolpidem szedatív hatását. A melatoninnal történő egyidejű kezelést kerülni kell.</w:t>
      </w:r>
    </w:p>
    <w:p w14:paraId="7BD02965" w14:textId="77777777" w:rsidR="002C166A" w:rsidRPr="00376C7E" w:rsidRDefault="002C166A" w:rsidP="00376C7E">
      <w:pPr>
        <w:spacing w:line="240" w:lineRule="auto"/>
        <w:rPr>
          <w:szCs w:val="22"/>
        </w:rPr>
      </w:pPr>
    </w:p>
    <w:p w14:paraId="7FBF4619" w14:textId="045C13C5" w:rsidR="007156E0" w:rsidRPr="00376C7E" w:rsidRDefault="002A18EE" w:rsidP="00376C7E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i/>
          <w:iCs/>
          <w:szCs w:val="22"/>
        </w:rPr>
      </w:pPr>
      <w:r w:rsidRPr="00376C7E">
        <w:rPr>
          <w:i/>
          <w:szCs w:val="22"/>
        </w:rPr>
        <w:t>Tioridazin</w:t>
      </w:r>
      <w:r w:rsidR="004C1538" w:rsidRPr="00376C7E">
        <w:rPr>
          <w:i/>
          <w:szCs w:val="22"/>
        </w:rPr>
        <w:t xml:space="preserve"> és i</w:t>
      </w:r>
      <w:r w:rsidRPr="00376C7E">
        <w:rPr>
          <w:i/>
          <w:szCs w:val="22"/>
        </w:rPr>
        <w:t>mipramin</w:t>
      </w:r>
    </w:p>
    <w:p w14:paraId="355AF6A2" w14:textId="377E7403" w:rsidR="00AD6820" w:rsidRPr="00376C7E" w:rsidRDefault="005360C9" w:rsidP="00376C7E">
      <w:pPr>
        <w:spacing w:line="240" w:lineRule="auto"/>
        <w:rPr>
          <w:szCs w:val="22"/>
        </w:rPr>
      </w:pPr>
      <w:r w:rsidRPr="00376C7E">
        <w:rPr>
          <w:szCs w:val="22"/>
        </w:rPr>
        <w:t xml:space="preserve">Vizsgálatok során a melatonint együtt alkalmazták tioridazinnal és imipraminnal, a központi idegrendszerre ható hatóanyagokkal. Egyik esetben sem találtak klinikailag jelentős farmakokinetikai kölcsönhatásokat. Azonban a melatonin együttes alkalmazása az imipramin önmagában történő alkalmazásához képest fokozott nyugalomérzetet és a feladatok elvégzésének nehézségét </w:t>
      </w:r>
      <w:r w:rsidR="004B2214">
        <w:rPr>
          <w:szCs w:val="22"/>
        </w:rPr>
        <w:t>okozta</w:t>
      </w:r>
      <w:r w:rsidRPr="00376C7E">
        <w:rPr>
          <w:szCs w:val="22"/>
        </w:rPr>
        <w:t>, míg a tioridazin önmagában történő alkalmazásához képest fokozott „zavaros gondolkodás” érzést okozott.</w:t>
      </w:r>
    </w:p>
    <w:p w14:paraId="6C9E8310" w14:textId="77777777" w:rsidR="005360C9" w:rsidRPr="00376C7E" w:rsidRDefault="005360C9" w:rsidP="00376C7E">
      <w:pPr>
        <w:spacing w:line="240" w:lineRule="auto"/>
        <w:rPr>
          <w:szCs w:val="22"/>
        </w:rPr>
      </w:pPr>
    </w:p>
    <w:p w14:paraId="5CD13A34" w14:textId="77777777" w:rsidR="00812D16" w:rsidRPr="00376C7E" w:rsidRDefault="00C53649" w:rsidP="00376C7E">
      <w:pPr>
        <w:spacing w:line="240" w:lineRule="auto"/>
        <w:ind w:left="567" w:hanging="567"/>
        <w:rPr>
          <w:szCs w:val="22"/>
        </w:rPr>
      </w:pPr>
      <w:r w:rsidRPr="00376C7E">
        <w:rPr>
          <w:b/>
          <w:szCs w:val="22"/>
        </w:rPr>
        <w:t>4.6</w:t>
      </w:r>
      <w:r w:rsidRPr="00376C7E">
        <w:rPr>
          <w:b/>
          <w:szCs w:val="22"/>
        </w:rPr>
        <w:tab/>
        <w:t>Termékenység, terhesség és szoptatás</w:t>
      </w:r>
    </w:p>
    <w:p w14:paraId="61B2B1B5" w14:textId="77777777" w:rsidR="00812D16" w:rsidRPr="00376C7E" w:rsidRDefault="00812D16" w:rsidP="00376C7E">
      <w:pPr>
        <w:spacing w:line="240" w:lineRule="auto"/>
        <w:rPr>
          <w:szCs w:val="22"/>
        </w:rPr>
      </w:pPr>
    </w:p>
    <w:p w14:paraId="1F585E46" w14:textId="65B8BDF9" w:rsidR="00812D16" w:rsidRPr="00376C7E" w:rsidRDefault="00C53649" w:rsidP="00376C7E">
      <w:pPr>
        <w:spacing w:line="240" w:lineRule="auto"/>
        <w:rPr>
          <w:szCs w:val="22"/>
        </w:rPr>
      </w:pPr>
      <w:r w:rsidRPr="00376C7E">
        <w:rPr>
          <w:szCs w:val="22"/>
          <w:u w:val="single"/>
        </w:rPr>
        <w:t>Terhesség</w:t>
      </w:r>
    </w:p>
    <w:p w14:paraId="337358A9" w14:textId="6ED835C3" w:rsidR="006E40EF" w:rsidRPr="00376C7E" w:rsidRDefault="00EC1063" w:rsidP="00376C7E">
      <w:pPr>
        <w:spacing w:line="240" w:lineRule="auto"/>
        <w:rPr>
          <w:szCs w:val="22"/>
        </w:rPr>
      </w:pPr>
      <w:r w:rsidRPr="00376C7E">
        <w:rPr>
          <w:szCs w:val="22"/>
        </w:rPr>
        <w:t>A</w:t>
      </w:r>
      <w:r w:rsidRPr="00376C7E">
        <w:rPr>
          <w:iCs/>
          <w:szCs w:val="22"/>
        </w:rPr>
        <w:t xml:space="preserve"> melatonin</w:t>
      </w:r>
      <w:r w:rsidRPr="00376C7E">
        <w:rPr>
          <w:szCs w:val="22"/>
        </w:rPr>
        <w:t xml:space="preserve"> terhes nőknél történő alkalmazás</w:t>
      </w:r>
      <w:r w:rsidR="00B817E4" w:rsidRPr="00376C7E">
        <w:rPr>
          <w:szCs w:val="22"/>
        </w:rPr>
        <w:t>áról nincsenek adatok</w:t>
      </w:r>
      <w:r w:rsidR="006E40EF" w:rsidRPr="00376C7E">
        <w:rPr>
          <w:szCs w:val="22"/>
        </w:rPr>
        <w:t xml:space="preserve">. </w:t>
      </w:r>
      <w:r w:rsidR="00AE30DB" w:rsidRPr="00376C7E">
        <w:rPr>
          <w:szCs w:val="22"/>
        </w:rPr>
        <w:t xml:space="preserve">Állatokkal végzett vizsgálatok nem igazoltak közvetlen vagy közvetett káros hatásokat a terhesség, az embrio/fötális fejlődés, a szülés és a postnatális fejlődés tekintetében (lásd 5.3 pont). </w:t>
      </w:r>
      <w:r w:rsidR="006E40EF" w:rsidRPr="00376C7E">
        <w:rPr>
          <w:szCs w:val="22"/>
        </w:rPr>
        <w:t>Az exogén melatonin könnyen átjut a humán placentán.</w:t>
      </w:r>
      <w:r w:rsidR="003F0CF4" w:rsidRPr="00376C7E">
        <w:rPr>
          <w:szCs w:val="22"/>
        </w:rPr>
        <w:t xml:space="preserve"> A klinikai adatok hiánya miatt a </w:t>
      </w:r>
      <w:r w:rsidR="00AB725D" w:rsidRPr="00376C7E">
        <w:rPr>
          <w:szCs w:val="22"/>
        </w:rPr>
        <w:t>melatonin</w:t>
      </w:r>
      <w:r w:rsidR="003F0CF4" w:rsidRPr="00376C7E">
        <w:rPr>
          <w:szCs w:val="22"/>
        </w:rPr>
        <w:t xml:space="preserve"> alkalmazása nem javasolt terhesség alatt, és olyan fogamzóképes nők esetében, akik nem alkalmaznak fogamzásgátlást.</w:t>
      </w:r>
    </w:p>
    <w:p w14:paraId="7B5CD564" w14:textId="77777777" w:rsidR="006E40EF" w:rsidRPr="00376C7E" w:rsidRDefault="006E40EF" w:rsidP="00376C7E">
      <w:pPr>
        <w:spacing w:line="240" w:lineRule="auto"/>
        <w:rPr>
          <w:szCs w:val="22"/>
        </w:rPr>
      </w:pPr>
    </w:p>
    <w:p w14:paraId="1C255E07" w14:textId="01725EFB" w:rsidR="00812D16" w:rsidRPr="00376C7E" w:rsidRDefault="00C53649" w:rsidP="00376C7E">
      <w:pPr>
        <w:spacing w:line="240" w:lineRule="auto"/>
        <w:rPr>
          <w:szCs w:val="22"/>
          <w:u w:val="single"/>
        </w:rPr>
      </w:pPr>
      <w:r w:rsidRPr="00376C7E">
        <w:rPr>
          <w:szCs w:val="22"/>
          <w:u w:val="single"/>
        </w:rPr>
        <w:t>Szoptatás</w:t>
      </w:r>
    </w:p>
    <w:p w14:paraId="02DD09FA" w14:textId="18A6C398" w:rsidR="006E40EF" w:rsidRPr="00376C7E" w:rsidRDefault="003F0CF4" w:rsidP="00376C7E">
      <w:pPr>
        <w:widowControl w:val="0"/>
        <w:spacing w:line="240" w:lineRule="auto"/>
        <w:rPr>
          <w:szCs w:val="22"/>
          <w:u w:val="single"/>
        </w:rPr>
      </w:pPr>
      <w:r w:rsidRPr="00376C7E">
        <w:rPr>
          <w:szCs w:val="22"/>
        </w:rPr>
        <w:t>Állatokkal végzett vizsgálatok adatai szerint a melatonin átjut az anyából a magzatba a placentán keresztül, illetve kiválasztódik az anyatejbe.</w:t>
      </w:r>
      <w:r w:rsidR="00A94D8B" w:rsidRPr="00376C7E">
        <w:rPr>
          <w:szCs w:val="22"/>
        </w:rPr>
        <w:t xml:space="preserve"> Az endogén melatonin jelenlétét kimutatták szoptató nők tejében is, ezért valószínűleg az exogén melatonin is kiválasztódik az anyatejbe. Ezért a melatonin alkalmazása szoptató nők számára nem javasolt.</w:t>
      </w:r>
    </w:p>
    <w:p w14:paraId="6142A519" w14:textId="77777777" w:rsidR="00A94D8B" w:rsidRPr="00376C7E" w:rsidRDefault="00A94D8B" w:rsidP="00376C7E">
      <w:pPr>
        <w:widowControl w:val="0"/>
        <w:spacing w:line="240" w:lineRule="auto"/>
        <w:rPr>
          <w:szCs w:val="22"/>
          <w:u w:val="single"/>
        </w:rPr>
      </w:pPr>
    </w:p>
    <w:p w14:paraId="6094E7AA" w14:textId="34C84A74" w:rsidR="00812D16" w:rsidRPr="00376C7E" w:rsidRDefault="00C53649" w:rsidP="00376C7E">
      <w:pPr>
        <w:spacing w:line="240" w:lineRule="auto"/>
        <w:rPr>
          <w:szCs w:val="22"/>
        </w:rPr>
      </w:pPr>
      <w:r w:rsidRPr="00376C7E">
        <w:rPr>
          <w:szCs w:val="22"/>
          <w:u w:val="single"/>
        </w:rPr>
        <w:t>Termékenység</w:t>
      </w:r>
    </w:p>
    <w:p w14:paraId="754911A7" w14:textId="77777777" w:rsidR="00AA6471" w:rsidRPr="00376C7E" w:rsidRDefault="00AA6471" w:rsidP="00376C7E">
      <w:pPr>
        <w:spacing w:line="240" w:lineRule="auto"/>
        <w:rPr>
          <w:szCs w:val="22"/>
        </w:rPr>
      </w:pPr>
      <w:r w:rsidRPr="00376C7E">
        <w:rPr>
          <w:szCs w:val="22"/>
        </w:rPr>
        <w:t>Nincs megfelelő adat a melatonin emberi termékenységre gyakorolt hatásáról. Az állatokkal végzett vizsgálatok a termékenységre gyakorolt hatások tekintetében hiányosak.</w:t>
      </w:r>
    </w:p>
    <w:p w14:paraId="5D1B90D8" w14:textId="77777777" w:rsidR="003121B5" w:rsidRPr="00376C7E" w:rsidRDefault="003121B5" w:rsidP="00376C7E">
      <w:pPr>
        <w:spacing w:line="240" w:lineRule="auto"/>
        <w:rPr>
          <w:i/>
          <w:szCs w:val="22"/>
        </w:rPr>
      </w:pPr>
    </w:p>
    <w:p w14:paraId="4956F165" w14:textId="77777777" w:rsidR="00812D16" w:rsidRPr="00376C7E" w:rsidRDefault="00C53649" w:rsidP="00376C7E">
      <w:pPr>
        <w:spacing w:line="240" w:lineRule="auto"/>
        <w:ind w:left="567" w:hanging="567"/>
        <w:rPr>
          <w:szCs w:val="22"/>
        </w:rPr>
      </w:pPr>
      <w:r w:rsidRPr="00376C7E">
        <w:rPr>
          <w:b/>
          <w:szCs w:val="22"/>
        </w:rPr>
        <w:t>4.7</w:t>
      </w:r>
      <w:r w:rsidRPr="00376C7E">
        <w:rPr>
          <w:b/>
          <w:szCs w:val="22"/>
        </w:rPr>
        <w:tab/>
        <w:t>A készítmény hatásai a gépjárművezetéshez és a gépek kezeléséhez szükséges képességekre</w:t>
      </w:r>
    </w:p>
    <w:p w14:paraId="7DEA0ECC" w14:textId="77777777" w:rsidR="006E40EF" w:rsidRPr="00376C7E" w:rsidRDefault="006E40EF" w:rsidP="00376C7E">
      <w:pPr>
        <w:widowControl w:val="0"/>
        <w:spacing w:line="240" w:lineRule="auto"/>
        <w:rPr>
          <w:szCs w:val="22"/>
        </w:rPr>
      </w:pPr>
    </w:p>
    <w:p w14:paraId="616DDB53" w14:textId="7B6D1663" w:rsidR="003F46C4" w:rsidRPr="00376C7E" w:rsidRDefault="00FA3BE7" w:rsidP="00376C7E">
      <w:pPr>
        <w:widowControl w:val="0"/>
        <w:spacing w:line="240" w:lineRule="auto"/>
        <w:rPr>
          <w:szCs w:val="22"/>
        </w:rPr>
      </w:pPr>
      <w:r w:rsidRPr="00376C7E">
        <w:rPr>
          <w:szCs w:val="22"/>
        </w:rPr>
        <w:t xml:space="preserve">A melatonin közepes mértékben befolyásolja a gépjárművezetéshez és a gépek kezeléséhez szükséges képességeket. </w:t>
      </w:r>
      <w:r w:rsidR="006E40EF" w:rsidRPr="00376C7E">
        <w:rPr>
          <w:szCs w:val="22"/>
        </w:rPr>
        <w:t xml:space="preserve">A melatonin álmosságot okozhat, és több órán keresztül csökkentheti az éberséget, </w:t>
      </w:r>
      <w:r w:rsidR="003F46C4" w:rsidRPr="00376C7E">
        <w:rPr>
          <w:szCs w:val="22"/>
        </w:rPr>
        <w:t>ezért a melatonint óvatosan kell alkalmazni, ha az álmosság hatása biztonsági kockázattal járhat.</w:t>
      </w:r>
    </w:p>
    <w:p w14:paraId="3BFA73E7" w14:textId="77777777" w:rsidR="00CB0283" w:rsidRPr="00376C7E" w:rsidRDefault="00CB0283" w:rsidP="00376C7E">
      <w:pPr>
        <w:widowControl w:val="0"/>
        <w:spacing w:line="240" w:lineRule="auto"/>
        <w:rPr>
          <w:szCs w:val="22"/>
        </w:rPr>
      </w:pPr>
    </w:p>
    <w:p w14:paraId="787F44FD" w14:textId="77777777" w:rsidR="00812D16" w:rsidRPr="00376C7E" w:rsidRDefault="00C53649" w:rsidP="00376C7E">
      <w:pPr>
        <w:spacing w:line="240" w:lineRule="auto"/>
        <w:rPr>
          <w:b/>
          <w:szCs w:val="22"/>
        </w:rPr>
      </w:pPr>
      <w:r w:rsidRPr="00376C7E">
        <w:rPr>
          <w:b/>
          <w:szCs w:val="22"/>
        </w:rPr>
        <w:t>4.8</w:t>
      </w:r>
      <w:r w:rsidRPr="00376C7E">
        <w:rPr>
          <w:b/>
          <w:szCs w:val="22"/>
        </w:rPr>
        <w:tab/>
        <w:t>Nemkívánatos hatások, mellékhatások</w:t>
      </w:r>
    </w:p>
    <w:p w14:paraId="4586999E" w14:textId="77777777" w:rsidR="00812D16" w:rsidRPr="00376C7E" w:rsidRDefault="00812D16" w:rsidP="00376C7E">
      <w:pPr>
        <w:spacing w:line="240" w:lineRule="auto"/>
        <w:rPr>
          <w:szCs w:val="22"/>
          <w:u w:val="single"/>
        </w:rPr>
      </w:pPr>
    </w:p>
    <w:p w14:paraId="55938DB7" w14:textId="5D85EA0B" w:rsidR="006E40EF" w:rsidRPr="00376C7E" w:rsidRDefault="006E40EF" w:rsidP="00376C7E">
      <w:pPr>
        <w:spacing w:line="240" w:lineRule="auto"/>
        <w:rPr>
          <w:szCs w:val="22"/>
          <w:u w:val="single"/>
        </w:rPr>
      </w:pPr>
      <w:r w:rsidRPr="00376C7E">
        <w:rPr>
          <w:szCs w:val="22"/>
          <w:u w:val="single"/>
        </w:rPr>
        <w:t>A biztonságosság</w:t>
      </w:r>
      <w:r w:rsidR="00FA3BE7" w:rsidRPr="00376C7E">
        <w:rPr>
          <w:szCs w:val="22"/>
          <w:u w:val="single"/>
        </w:rPr>
        <w:t>i</w:t>
      </w:r>
      <w:r w:rsidRPr="00376C7E">
        <w:rPr>
          <w:szCs w:val="22"/>
          <w:u w:val="single"/>
        </w:rPr>
        <w:t xml:space="preserve"> profil összefoglalása</w:t>
      </w:r>
    </w:p>
    <w:p w14:paraId="5E67AC99" w14:textId="1C461BDB" w:rsidR="009678B7" w:rsidRPr="00376C7E" w:rsidRDefault="009678B7" w:rsidP="00376C7E">
      <w:pPr>
        <w:widowControl w:val="0"/>
        <w:spacing w:line="240" w:lineRule="auto"/>
        <w:rPr>
          <w:szCs w:val="22"/>
        </w:rPr>
      </w:pPr>
      <w:bookmarkStart w:id="15" w:name="Drowsiness_/_sleepiness,_headache,_and_d"/>
      <w:bookmarkEnd w:id="15"/>
      <w:r w:rsidRPr="00376C7E">
        <w:rPr>
          <w:szCs w:val="22"/>
        </w:rPr>
        <w:t>A melatonin rövid távú, legfeljebb három hónapos alkalmazás esetén kevés mellékhatást okoz.</w:t>
      </w:r>
    </w:p>
    <w:p w14:paraId="086FCC93" w14:textId="018498A4" w:rsidR="009678B7" w:rsidRPr="00376C7E" w:rsidRDefault="00D74BBB" w:rsidP="00376C7E">
      <w:pPr>
        <w:widowControl w:val="0"/>
        <w:spacing w:line="240" w:lineRule="auto"/>
        <w:rPr>
          <w:szCs w:val="22"/>
        </w:rPr>
      </w:pPr>
      <w:r w:rsidRPr="00376C7E">
        <w:rPr>
          <w:szCs w:val="22"/>
        </w:rPr>
        <w:t xml:space="preserve">A hosszú távú hatásokat csak kevéssé vizsgálták. </w:t>
      </w:r>
      <w:r w:rsidR="000E1D5F" w:rsidRPr="00376C7E">
        <w:rPr>
          <w:szCs w:val="22"/>
        </w:rPr>
        <w:t>Mind felnőtteknél, mind gyermekeknél a melatoninnal kapcsolatban jelentett mellékhatások főként a fejfájás, az émelygés és a fáradtság.</w:t>
      </w:r>
    </w:p>
    <w:p w14:paraId="3D10CA67" w14:textId="77777777" w:rsidR="00D74BBB" w:rsidRPr="00376C7E" w:rsidRDefault="00D74BBB" w:rsidP="00376C7E">
      <w:pPr>
        <w:widowControl w:val="0"/>
        <w:spacing w:line="240" w:lineRule="auto"/>
        <w:rPr>
          <w:szCs w:val="22"/>
        </w:rPr>
      </w:pPr>
    </w:p>
    <w:p w14:paraId="0F386313" w14:textId="0B388C24" w:rsidR="000E1D5F" w:rsidRPr="00376C7E" w:rsidRDefault="000E1D5F" w:rsidP="00376C7E">
      <w:pPr>
        <w:spacing w:line="240" w:lineRule="auto"/>
        <w:rPr>
          <w:szCs w:val="22"/>
        </w:rPr>
      </w:pPr>
      <w:r w:rsidRPr="00376C7E">
        <w:rPr>
          <w:szCs w:val="22"/>
        </w:rPr>
        <w:t>A felnőtteknél előforduló mellékhatások a MedDRA szervrendszeri kategóriák szerint vannak felsorolva, és a gyakoriságot az alábbiak szerint jelöljük:</w:t>
      </w:r>
      <w:r w:rsidRPr="00376C7E" w:rsidDel="000E1D5F">
        <w:rPr>
          <w:szCs w:val="22"/>
        </w:rPr>
        <w:t xml:space="preserve"> </w:t>
      </w:r>
      <w:r w:rsidRPr="00376C7E">
        <w:rPr>
          <w:szCs w:val="22"/>
        </w:rPr>
        <w:t>Nagyon gyakori: (≥ 1/10); gyakori: (≥ 1/100 </w:t>
      </w:r>
      <w:r w:rsidR="00EE3491">
        <w:rPr>
          <w:szCs w:val="22"/>
        </w:rPr>
        <w:t>–</w:t>
      </w:r>
      <w:r w:rsidRPr="00376C7E">
        <w:rPr>
          <w:szCs w:val="22"/>
        </w:rPr>
        <w:t> &lt; 1/10); nem gyakori: (≥ 1/1000 </w:t>
      </w:r>
      <w:r w:rsidR="00EE3491">
        <w:rPr>
          <w:szCs w:val="22"/>
        </w:rPr>
        <w:t>–</w:t>
      </w:r>
      <w:r w:rsidRPr="00376C7E">
        <w:rPr>
          <w:szCs w:val="22"/>
        </w:rPr>
        <w:t> &lt; 1/100); ritka: (≥ 1/10 000 </w:t>
      </w:r>
      <w:r w:rsidR="00EE3491">
        <w:rPr>
          <w:szCs w:val="22"/>
        </w:rPr>
        <w:t>–</w:t>
      </w:r>
      <w:r w:rsidRPr="00376C7E">
        <w:rPr>
          <w:szCs w:val="22"/>
        </w:rPr>
        <w:t> &lt; 1/1000); nagyon ritka: (&lt; 1/10 000); nem ismert (a gyakoriság a rendelkezésre álló adatokból nem állapítható meg).</w:t>
      </w:r>
    </w:p>
    <w:p w14:paraId="1FEBF5AD" w14:textId="3A3CA765" w:rsidR="006E40EF" w:rsidRPr="00376C7E" w:rsidRDefault="006E40EF" w:rsidP="00376C7E">
      <w:pPr>
        <w:widowControl w:val="0"/>
        <w:spacing w:line="240" w:lineRule="auto"/>
        <w:rPr>
          <w:szCs w:val="22"/>
        </w:rPr>
      </w:pPr>
      <w:bookmarkStart w:id="16" w:name="Tabulated_list_adverse_reactions"/>
      <w:bookmarkEnd w:id="16"/>
    </w:p>
    <w:tbl>
      <w:tblPr>
        <w:tblStyle w:val="Rcsostblzat"/>
        <w:tblW w:w="9202" w:type="dxa"/>
        <w:tblLayout w:type="fixed"/>
        <w:tblLook w:val="04A0" w:firstRow="1" w:lastRow="0" w:firstColumn="1" w:lastColumn="0" w:noHBand="0" w:noVBand="1"/>
      </w:tblPr>
      <w:tblGrid>
        <w:gridCol w:w="1838"/>
        <w:gridCol w:w="992"/>
        <w:gridCol w:w="1134"/>
        <w:gridCol w:w="1701"/>
        <w:gridCol w:w="1842"/>
        <w:gridCol w:w="1695"/>
      </w:tblGrid>
      <w:tr w:rsidR="00FB6F52" w:rsidRPr="00C767B3" w14:paraId="782CE79E" w14:textId="77777777" w:rsidTr="00BD0739">
        <w:trPr>
          <w:cantSplit/>
          <w:tblHeader/>
        </w:trPr>
        <w:tc>
          <w:tcPr>
            <w:tcW w:w="1838" w:type="dxa"/>
          </w:tcPr>
          <w:p w14:paraId="312322BA" w14:textId="77777777" w:rsidR="006E40EF" w:rsidRPr="00C767B3" w:rsidRDefault="006E40EF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  <w:r w:rsidRPr="00C767B3">
              <w:rPr>
                <w:rFonts w:ascii="Times New Roman" w:hAnsi="Times New Roman" w:cs="Times New Roman"/>
                <w:b/>
                <w:i w:val="0"/>
                <w:color w:val="auto"/>
              </w:rPr>
              <w:t>Szervrendszer</w:t>
            </w:r>
          </w:p>
        </w:tc>
        <w:tc>
          <w:tcPr>
            <w:tcW w:w="992" w:type="dxa"/>
          </w:tcPr>
          <w:p w14:paraId="2BF7F956" w14:textId="3B8003F8" w:rsidR="006E40EF" w:rsidRPr="00C767B3" w:rsidRDefault="006E40EF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  <w:r w:rsidRPr="00C767B3">
              <w:rPr>
                <w:rFonts w:ascii="Times New Roman" w:hAnsi="Times New Roman"/>
                <w:b/>
                <w:i w:val="0"/>
                <w:color w:val="auto"/>
              </w:rPr>
              <w:t>Nagyon gyakori</w:t>
            </w:r>
          </w:p>
        </w:tc>
        <w:tc>
          <w:tcPr>
            <w:tcW w:w="1134" w:type="dxa"/>
          </w:tcPr>
          <w:p w14:paraId="632521D2" w14:textId="4ED9E914" w:rsidR="006E40EF" w:rsidRPr="00C767B3" w:rsidRDefault="006E40EF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  <w:r w:rsidRPr="00C767B3">
              <w:rPr>
                <w:rFonts w:ascii="Times New Roman" w:hAnsi="Times New Roman"/>
                <w:b/>
                <w:i w:val="0"/>
                <w:color w:val="auto"/>
              </w:rPr>
              <w:t>Gyakori</w:t>
            </w:r>
          </w:p>
        </w:tc>
        <w:tc>
          <w:tcPr>
            <w:tcW w:w="1701" w:type="dxa"/>
          </w:tcPr>
          <w:p w14:paraId="228F5D5E" w14:textId="5862AB21" w:rsidR="006E40EF" w:rsidRPr="00C767B3" w:rsidRDefault="006E40EF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  <w:r w:rsidRPr="00C767B3">
              <w:rPr>
                <w:rFonts w:ascii="Times New Roman" w:hAnsi="Times New Roman"/>
                <w:b/>
                <w:i w:val="0"/>
                <w:color w:val="auto"/>
              </w:rPr>
              <w:t>Nem gyakori</w:t>
            </w:r>
          </w:p>
        </w:tc>
        <w:tc>
          <w:tcPr>
            <w:tcW w:w="1842" w:type="dxa"/>
          </w:tcPr>
          <w:p w14:paraId="4CA6A202" w14:textId="4C07FEC1" w:rsidR="006E40EF" w:rsidRPr="00C767B3" w:rsidRDefault="006E40EF" w:rsidP="00376C7E">
            <w:pPr>
              <w:pStyle w:val="TableParagraph"/>
              <w:ind w:left="59" w:right="98"/>
              <w:rPr>
                <w:rFonts w:ascii="Times New Roman" w:hAnsi="Times New Roman" w:cs="Times New Roman"/>
                <w:iCs/>
              </w:rPr>
            </w:pPr>
            <w:r w:rsidRPr="00C767B3">
              <w:rPr>
                <w:rFonts w:ascii="Times New Roman" w:hAnsi="Times New Roman" w:cs="Times New Roman"/>
                <w:b/>
              </w:rPr>
              <w:t>Ritka</w:t>
            </w:r>
          </w:p>
        </w:tc>
        <w:tc>
          <w:tcPr>
            <w:tcW w:w="1695" w:type="dxa"/>
          </w:tcPr>
          <w:p w14:paraId="2FA215D9" w14:textId="48DE1080" w:rsidR="006E40EF" w:rsidRPr="00C767B3" w:rsidRDefault="006E40EF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  <w:r w:rsidRPr="00C767B3">
              <w:rPr>
                <w:rFonts w:ascii="Times New Roman" w:hAnsi="Times New Roman"/>
                <w:b/>
                <w:i w:val="0"/>
                <w:color w:val="auto"/>
              </w:rPr>
              <w:t>Nem ismert</w:t>
            </w:r>
          </w:p>
        </w:tc>
      </w:tr>
      <w:tr w:rsidR="00FB6F52" w:rsidRPr="00C767B3" w14:paraId="3CDE4A2B" w14:textId="77777777" w:rsidTr="00BD0739">
        <w:trPr>
          <w:cantSplit/>
        </w:trPr>
        <w:tc>
          <w:tcPr>
            <w:tcW w:w="1838" w:type="dxa"/>
          </w:tcPr>
          <w:p w14:paraId="4415BBEC" w14:textId="4EA0392B" w:rsidR="003C66D3" w:rsidRPr="00C767B3" w:rsidRDefault="003C66D3" w:rsidP="00376C7E">
            <w:pPr>
              <w:pStyle w:val="Szvegtrzs"/>
              <w:rPr>
                <w:rFonts w:ascii="Times New Roman" w:hAnsi="Times New Roman" w:cs="Times New Roman"/>
                <w:iCs/>
                <w:color w:val="auto"/>
              </w:rPr>
            </w:pPr>
            <w:r w:rsidRPr="00C767B3">
              <w:rPr>
                <w:rFonts w:ascii="Times New Roman" w:hAnsi="Times New Roman" w:cs="Times New Roman"/>
                <w:iCs/>
                <w:color w:val="auto"/>
              </w:rPr>
              <w:t>Fertőző betegségek és parazitafertőzések</w:t>
            </w:r>
          </w:p>
        </w:tc>
        <w:tc>
          <w:tcPr>
            <w:tcW w:w="992" w:type="dxa"/>
          </w:tcPr>
          <w:p w14:paraId="10D73689" w14:textId="77777777" w:rsidR="003C66D3" w:rsidRPr="00C767B3" w:rsidRDefault="003C66D3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</w:p>
        </w:tc>
        <w:tc>
          <w:tcPr>
            <w:tcW w:w="1134" w:type="dxa"/>
          </w:tcPr>
          <w:p w14:paraId="2B53EB88" w14:textId="77777777" w:rsidR="003C66D3" w:rsidRPr="00C767B3" w:rsidRDefault="003C66D3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</w:p>
        </w:tc>
        <w:tc>
          <w:tcPr>
            <w:tcW w:w="1701" w:type="dxa"/>
          </w:tcPr>
          <w:p w14:paraId="4D7F7801" w14:textId="77777777" w:rsidR="003C66D3" w:rsidRPr="00C767B3" w:rsidRDefault="003C66D3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</w:p>
        </w:tc>
        <w:tc>
          <w:tcPr>
            <w:tcW w:w="1842" w:type="dxa"/>
          </w:tcPr>
          <w:p w14:paraId="2E2B8FA9" w14:textId="4EAAD8ED" w:rsidR="003C66D3" w:rsidRPr="00C767B3" w:rsidRDefault="003C66D3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  <w:r w:rsidRPr="00C767B3">
              <w:rPr>
                <w:rFonts w:ascii="Times New Roman" w:hAnsi="Times New Roman" w:cs="Times New Roman"/>
                <w:i w:val="0"/>
                <w:color w:val="auto"/>
              </w:rPr>
              <w:t>herpes zoster</w:t>
            </w:r>
          </w:p>
        </w:tc>
        <w:tc>
          <w:tcPr>
            <w:tcW w:w="1695" w:type="dxa"/>
          </w:tcPr>
          <w:p w14:paraId="5833234E" w14:textId="77777777" w:rsidR="003C66D3" w:rsidRPr="00C767B3" w:rsidRDefault="003C66D3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</w:p>
        </w:tc>
      </w:tr>
      <w:tr w:rsidR="00FB6F52" w:rsidRPr="00C767B3" w14:paraId="2AE6807A" w14:textId="77777777" w:rsidTr="00BD0739">
        <w:trPr>
          <w:cantSplit/>
        </w:trPr>
        <w:tc>
          <w:tcPr>
            <w:tcW w:w="1838" w:type="dxa"/>
          </w:tcPr>
          <w:p w14:paraId="6DBE84AB" w14:textId="77777777" w:rsidR="006E40EF" w:rsidRPr="00C767B3" w:rsidRDefault="006E40EF" w:rsidP="00376C7E">
            <w:pPr>
              <w:pStyle w:val="Szvegtrzs"/>
              <w:rPr>
                <w:rFonts w:ascii="Times New Roman" w:hAnsi="Times New Roman" w:cs="Times New Roman"/>
                <w:iCs/>
                <w:color w:val="auto"/>
              </w:rPr>
            </w:pPr>
            <w:r w:rsidRPr="00C767B3">
              <w:rPr>
                <w:rFonts w:ascii="Times New Roman" w:hAnsi="Times New Roman" w:cs="Times New Roman"/>
                <w:iCs/>
                <w:color w:val="auto"/>
              </w:rPr>
              <w:t>Vérképzőszervi és nyirokrendszeri betegségek és tünetek</w:t>
            </w:r>
          </w:p>
        </w:tc>
        <w:tc>
          <w:tcPr>
            <w:tcW w:w="992" w:type="dxa"/>
          </w:tcPr>
          <w:p w14:paraId="40F48018" w14:textId="77777777" w:rsidR="006E40EF" w:rsidRPr="00C767B3" w:rsidRDefault="006E40EF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</w:p>
        </w:tc>
        <w:tc>
          <w:tcPr>
            <w:tcW w:w="1134" w:type="dxa"/>
          </w:tcPr>
          <w:p w14:paraId="7EE2E8D0" w14:textId="77777777" w:rsidR="006E40EF" w:rsidRPr="00C767B3" w:rsidRDefault="006E40EF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</w:p>
        </w:tc>
        <w:tc>
          <w:tcPr>
            <w:tcW w:w="1701" w:type="dxa"/>
          </w:tcPr>
          <w:p w14:paraId="620A7A6F" w14:textId="77777777" w:rsidR="006E40EF" w:rsidRPr="00C767B3" w:rsidRDefault="006E40EF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</w:p>
        </w:tc>
        <w:tc>
          <w:tcPr>
            <w:tcW w:w="1842" w:type="dxa"/>
          </w:tcPr>
          <w:p w14:paraId="4707CC5D" w14:textId="77777777" w:rsidR="006E40EF" w:rsidRPr="00C767B3" w:rsidRDefault="006E40EF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  <w:r w:rsidRPr="00C767B3">
              <w:rPr>
                <w:rFonts w:ascii="Times New Roman" w:hAnsi="Times New Roman" w:cs="Times New Roman"/>
                <w:i w:val="0"/>
                <w:color w:val="auto"/>
              </w:rPr>
              <w:t>leukopénia, trombocitopénia</w:t>
            </w:r>
          </w:p>
        </w:tc>
        <w:tc>
          <w:tcPr>
            <w:tcW w:w="1695" w:type="dxa"/>
          </w:tcPr>
          <w:p w14:paraId="1137F609" w14:textId="77777777" w:rsidR="006E40EF" w:rsidRPr="00C767B3" w:rsidRDefault="006E40EF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</w:p>
        </w:tc>
      </w:tr>
      <w:tr w:rsidR="00FB6F52" w:rsidRPr="00C767B3" w14:paraId="7EA823EB" w14:textId="77777777" w:rsidTr="00BD0739">
        <w:trPr>
          <w:cantSplit/>
        </w:trPr>
        <w:tc>
          <w:tcPr>
            <w:tcW w:w="1838" w:type="dxa"/>
          </w:tcPr>
          <w:p w14:paraId="67DB8D8D" w14:textId="77777777" w:rsidR="006E40EF" w:rsidRPr="00C767B3" w:rsidRDefault="006E40EF" w:rsidP="00376C7E">
            <w:pPr>
              <w:pStyle w:val="Szvegtrzs"/>
              <w:rPr>
                <w:rFonts w:ascii="Times New Roman" w:hAnsi="Times New Roman" w:cs="Times New Roman"/>
                <w:iCs/>
                <w:color w:val="auto"/>
              </w:rPr>
            </w:pPr>
            <w:r w:rsidRPr="00C767B3">
              <w:rPr>
                <w:rFonts w:ascii="Times New Roman" w:hAnsi="Times New Roman" w:cs="Times New Roman"/>
                <w:iCs/>
                <w:color w:val="auto"/>
              </w:rPr>
              <w:t>Immunrendszeri betegségek és tünetek</w:t>
            </w:r>
          </w:p>
        </w:tc>
        <w:tc>
          <w:tcPr>
            <w:tcW w:w="992" w:type="dxa"/>
          </w:tcPr>
          <w:p w14:paraId="6CD25421" w14:textId="77777777" w:rsidR="006E40EF" w:rsidRPr="00C767B3" w:rsidRDefault="006E40EF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</w:p>
        </w:tc>
        <w:tc>
          <w:tcPr>
            <w:tcW w:w="1134" w:type="dxa"/>
          </w:tcPr>
          <w:p w14:paraId="5BF26422" w14:textId="77777777" w:rsidR="006E40EF" w:rsidRPr="00C767B3" w:rsidRDefault="006E40EF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</w:p>
        </w:tc>
        <w:tc>
          <w:tcPr>
            <w:tcW w:w="1701" w:type="dxa"/>
          </w:tcPr>
          <w:p w14:paraId="7CF846C9" w14:textId="77777777" w:rsidR="006E40EF" w:rsidRPr="00C767B3" w:rsidRDefault="006E40EF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</w:p>
        </w:tc>
        <w:tc>
          <w:tcPr>
            <w:tcW w:w="1842" w:type="dxa"/>
          </w:tcPr>
          <w:p w14:paraId="5BC09670" w14:textId="77777777" w:rsidR="006E40EF" w:rsidRPr="00C767B3" w:rsidRDefault="006E40EF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</w:p>
        </w:tc>
        <w:tc>
          <w:tcPr>
            <w:tcW w:w="1695" w:type="dxa"/>
          </w:tcPr>
          <w:p w14:paraId="065825A0" w14:textId="77777777" w:rsidR="006E40EF" w:rsidRPr="00C767B3" w:rsidRDefault="006E40EF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  <w:r w:rsidRPr="00C767B3">
              <w:rPr>
                <w:rFonts w:ascii="Times New Roman" w:hAnsi="Times New Roman"/>
                <w:i w:val="0"/>
                <w:color w:val="auto"/>
              </w:rPr>
              <w:t>túlérzékenységi reakció</w:t>
            </w:r>
          </w:p>
        </w:tc>
      </w:tr>
      <w:tr w:rsidR="00FB6F52" w:rsidRPr="00C767B3" w14:paraId="335DAD4B" w14:textId="77777777" w:rsidTr="00BD0739">
        <w:trPr>
          <w:cantSplit/>
        </w:trPr>
        <w:tc>
          <w:tcPr>
            <w:tcW w:w="1838" w:type="dxa"/>
          </w:tcPr>
          <w:p w14:paraId="1376E270" w14:textId="77777777" w:rsidR="006E40EF" w:rsidRPr="00C767B3" w:rsidRDefault="006E40EF" w:rsidP="00376C7E">
            <w:pPr>
              <w:pStyle w:val="Szvegtrzs"/>
              <w:rPr>
                <w:rFonts w:ascii="Times New Roman" w:hAnsi="Times New Roman" w:cs="Times New Roman"/>
                <w:iCs/>
                <w:color w:val="auto"/>
              </w:rPr>
            </w:pPr>
            <w:r w:rsidRPr="00C767B3">
              <w:rPr>
                <w:rFonts w:ascii="Times New Roman" w:hAnsi="Times New Roman" w:cs="Times New Roman"/>
                <w:iCs/>
                <w:color w:val="auto"/>
              </w:rPr>
              <w:t>Anyagcsere- és táplálkozási betegségek és tünetek</w:t>
            </w:r>
          </w:p>
        </w:tc>
        <w:tc>
          <w:tcPr>
            <w:tcW w:w="992" w:type="dxa"/>
          </w:tcPr>
          <w:p w14:paraId="52D9A419" w14:textId="77777777" w:rsidR="006E40EF" w:rsidRPr="00C767B3" w:rsidRDefault="006E40EF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</w:p>
        </w:tc>
        <w:tc>
          <w:tcPr>
            <w:tcW w:w="1134" w:type="dxa"/>
          </w:tcPr>
          <w:p w14:paraId="027942E1" w14:textId="77777777" w:rsidR="006E40EF" w:rsidRPr="00C767B3" w:rsidRDefault="006E40EF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</w:p>
        </w:tc>
        <w:tc>
          <w:tcPr>
            <w:tcW w:w="1701" w:type="dxa"/>
          </w:tcPr>
          <w:p w14:paraId="01076585" w14:textId="77777777" w:rsidR="006E40EF" w:rsidRPr="00C767B3" w:rsidRDefault="006E40EF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</w:p>
        </w:tc>
        <w:tc>
          <w:tcPr>
            <w:tcW w:w="1842" w:type="dxa"/>
          </w:tcPr>
          <w:p w14:paraId="13CE4024" w14:textId="67AF8937" w:rsidR="006E40EF" w:rsidRPr="00C767B3" w:rsidRDefault="002B4790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  <w:r w:rsidRPr="00C767B3">
              <w:rPr>
                <w:rFonts w:ascii="Times New Roman" w:hAnsi="Times New Roman" w:cs="Times New Roman"/>
                <w:i w:val="0"/>
                <w:color w:val="auto"/>
              </w:rPr>
              <w:t>h</w:t>
            </w:r>
            <w:r w:rsidR="00C939B9" w:rsidRPr="00C767B3">
              <w:rPr>
                <w:rFonts w:ascii="Times New Roman" w:hAnsi="Times New Roman" w:cs="Times New Roman"/>
                <w:i w:val="0"/>
                <w:color w:val="auto"/>
              </w:rPr>
              <w:t>ypertrigliceridé</w:t>
            </w:r>
            <w:r w:rsidR="00F3196A" w:rsidRPr="00C767B3">
              <w:rPr>
                <w:rFonts w:ascii="Times New Roman" w:hAnsi="Times New Roman" w:cs="Times New Roman"/>
                <w:i w:val="0"/>
                <w:color w:val="auto"/>
              </w:rPr>
              <w:t>-</w:t>
            </w:r>
            <w:r w:rsidR="00FB3613" w:rsidRPr="00C767B3">
              <w:rPr>
                <w:rFonts w:ascii="Times New Roman" w:hAnsi="Times New Roman" w:cs="Times New Roman"/>
                <w:i w:val="0"/>
                <w:color w:val="auto"/>
              </w:rPr>
              <w:t xml:space="preserve">mia, </w:t>
            </w:r>
            <w:r w:rsidR="00C939B9" w:rsidRPr="00C767B3">
              <w:rPr>
                <w:rFonts w:ascii="Times New Roman" w:hAnsi="Times New Roman" w:cs="Times New Roman"/>
                <w:i w:val="0"/>
                <w:color w:val="auto"/>
              </w:rPr>
              <w:t>hypokalcémia</w:t>
            </w:r>
            <w:r w:rsidR="00FB3613" w:rsidRPr="00C767B3">
              <w:rPr>
                <w:rFonts w:ascii="Times New Roman" w:hAnsi="Times New Roman" w:cs="Times New Roman"/>
                <w:i w:val="0"/>
                <w:color w:val="auto"/>
              </w:rPr>
              <w:t xml:space="preserve">, </w:t>
            </w:r>
            <w:r w:rsidR="00C939B9" w:rsidRPr="00C767B3">
              <w:rPr>
                <w:rFonts w:ascii="Times New Roman" w:hAnsi="Times New Roman" w:cs="Times New Roman"/>
                <w:i w:val="0"/>
                <w:color w:val="auto"/>
              </w:rPr>
              <w:t>hyponatrémia</w:t>
            </w:r>
          </w:p>
        </w:tc>
        <w:tc>
          <w:tcPr>
            <w:tcW w:w="1695" w:type="dxa"/>
          </w:tcPr>
          <w:p w14:paraId="6A7F5E9D" w14:textId="136504BE" w:rsidR="006E40EF" w:rsidRPr="00C767B3" w:rsidRDefault="002B4790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  <w:r w:rsidRPr="00C767B3">
              <w:rPr>
                <w:rFonts w:ascii="Times New Roman" w:hAnsi="Times New Roman" w:cs="Times New Roman"/>
                <w:i w:val="0"/>
                <w:iCs/>
                <w:color w:val="auto"/>
              </w:rPr>
              <w:t>hypergly</w:t>
            </w:r>
            <w:r w:rsidR="00EE3491">
              <w:rPr>
                <w:rFonts w:ascii="Times New Roman" w:hAnsi="Times New Roman" w:cs="Times New Roman"/>
                <w:i w:val="0"/>
                <w:iCs/>
                <w:color w:val="auto"/>
              </w:rPr>
              <w:t>k</w:t>
            </w:r>
            <w:r w:rsidRPr="00C767B3">
              <w:rPr>
                <w:rFonts w:ascii="Times New Roman" w:hAnsi="Times New Roman" w:cs="Times New Roman"/>
                <w:i w:val="0"/>
                <w:iCs/>
                <w:color w:val="auto"/>
              </w:rPr>
              <w:t>aemia</w:t>
            </w:r>
          </w:p>
        </w:tc>
      </w:tr>
      <w:tr w:rsidR="00FB6F52" w:rsidRPr="00C767B3" w14:paraId="53A62824" w14:textId="77777777" w:rsidTr="00BD0739">
        <w:trPr>
          <w:cantSplit/>
        </w:trPr>
        <w:tc>
          <w:tcPr>
            <w:tcW w:w="1838" w:type="dxa"/>
          </w:tcPr>
          <w:p w14:paraId="2BCDF6C1" w14:textId="77777777" w:rsidR="006E40EF" w:rsidRPr="00C767B3" w:rsidRDefault="006E40EF" w:rsidP="00376C7E">
            <w:pPr>
              <w:pStyle w:val="Szvegtrzs"/>
              <w:rPr>
                <w:rFonts w:ascii="Times New Roman" w:hAnsi="Times New Roman" w:cs="Times New Roman"/>
                <w:iCs/>
                <w:color w:val="auto"/>
              </w:rPr>
            </w:pPr>
            <w:r w:rsidRPr="00C767B3">
              <w:rPr>
                <w:rFonts w:ascii="Times New Roman" w:hAnsi="Times New Roman" w:cs="Times New Roman"/>
                <w:iCs/>
                <w:color w:val="auto"/>
              </w:rPr>
              <w:t>Pszichiátriai kórképek</w:t>
            </w:r>
          </w:p>
        </w:tc>
        <w:tc>
          <w:tcPr>
            <w:tcW w:w="992" w:type="dxa"/>
          </w:tcPr>
          <w:p w14:paraId="17802228" w14:textId="77777777" w:rsidR="006E40EF" w:rsidRPr="00C767B3" w:rsidRDefault="006E40EF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</w:p>
        </w:tc>
        <w:tc>
          <w:tcPr>
            <w:tcW w:w="1134" w:type="dxa"/>
          </w:tcPr>
          <w:p w14:paraId="29AB1C6B" w14:textId="77777777" w:rsidR="006E40EF" w:rsidRPr="00C767B3" w:rsidRDefault="006E40EF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</w:p>
        </w:tc>
        <w:tc>
          <w:tcPr>
            <w:tcW w:w="1701" w:type="dxa"/>
          </w:tcPr>
          <w:p w14:paraId="246DFE14" w14:textId="40150727" w:rsidR="006E40EF" w:rsidRPr="00C767B3" w:rsidRDefault="006E40EF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  <w:r w:rsidRPr="00C767B3">
              <w:rPr>
                <w:rFonts w:ascii="Times New Roman" w:hAnsi="Times New Roman"/>
                <w:i w:val="0"/>
                <w:color w:val="auto"/>
              </w:rPr>
              <w:t xml:space="preserve">ingerlékenység, idegesség, nyugtalanság, </w:t>
            </w:r>
            <w:r w:rsidR="00F3196A" w:rsidRPr="00C767B3">
              <w:rPr>
                <w:rFonts w:ascii="Times New Roman" w:hAnsi="Times New Roman"/>
                <w:i w:val="0"/>
                <w:color w:val="auto"/>
              </w:rPr>
              <w:t>insomnia</w:t>
            </w:r>
            <w:r w:rsidRPr="00C767B3">
              <w:rPr>
                <w:rFonts w:ascii="Times New Roman" w:hAnsi="Times New Roman"/>
                <w:i w:val="0"/>
                <w:color w:val="auto"/>
              </w:rPr>
              <w:t>, rendellenes álmok, rémálmok, szorongás</w:t>
            </w:r>
          </w:p>
        </w:tc>
        <w:tc>
          <w:tcPr>
            <w:tcW w:w="1842" w:type="dxa"/>
          </w:tcPr>
          <w:p w14:paraId="2AB90A80" w14:textId="130CC3F7" w:rsidR="006E40EF" w:rsidRPr="00C767B3" w:rsidRDefault="006E40EF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  <w:r w:rsidRPr="00C767B3">
              <w:rPr>
                <w:rFonts w:ascii="Times New Roman" w:hAnsi="Times New Roman" w:cs="Times New Roman"/>
                <w:i w:val="0"/>
                <w:color w:val="auto"/>
              </w:rPr>
              <w:t>megváltozott hangulat, agresszió, izgatottság, sírás, stressz tünetei, dezorientáltság, kora reggeli ébredés, libidófokozódás, depressziós hangulat, depresszió</w:t>
            </w:r>
          </w:p>
        </w:tc>
        <w:tc>
          <w:tcPr>
            <w:tcW w:w="1695" w:type="dxa"/>
          </w:tcPr>
          <w:p w14:paraId="17D4A40C" w14:textId="77777777" w:rsidR="006E40EF" w:rsidRPr="00C767B3" w:rsidRDefault="006E40EF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</w:p>
        </w:tc>
      </w:tr>
      <w:tr w:rsidR="00FB6F52" w:rsidRPr="00C767B3" w14:paraId="1D46E620" w14:textId="77777777" w:rsidTr="00BD0739">
        <w:trPr>
          <w:cantSplit/>
        </w:trPr>
        <w:tc>
          <w:tcPr>
            <w:tcW w:w="1838" w:type="dxa"/>
          </w:tcPr>
          <w:p w14:paraId="285EC75E" w14:textId="77777777" w:rsidR="006E40EF" w:rsidRPr="00C767B3" w:rsidRDefault="006E40EF" w:rsidP="00376C7E">
            <w:pPr>
              <w:pStyle w:val="Szvegtrzs"/>
              <w:rPr>
                <w:rFonts w:ascii="Times New Roman" w:hAnsi="Times New Roman" w:cs="Times New Roman"/>
                <w:iCs/>
                <w:color w:val="auto"/>
              </w:rPr>
            </w:pPr>
            <w:r w:rsidRPr="00C767B3">
              <w:rPr>
                <w:rFonts w:ascii="Times New Roman" w:hAnsi="Times New Roman" w:cs="Times New Roman"/>
                <w:iCs/>
                <w:color w:val="auto"/>
              </w:rPr>
              <w:t>Idegrendszeri betegségek és tünetek</w:t>
            </w:r>
          </w:p>
        </w:tc>
        <w:tc>
          <w:tcPr>
            <w:tcW w:w="992" w:type="dxa"/>
          </w:tcPr>
          <w:p w14:paraId="57133644" w14:textId="77777777" w:rsidR="006E40EF" w:rsidRPr="00C767B3" w:rsidRDefault="006E40EF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</w:p>
        </w:tc>
        <w:tc>
          <w:tcPr>
            <w:tcW w:w="1134" w:type="dxa"/>
          </w:tcPr>
          <w:p w14:paraId="1715B5BB" w14:textId="481AB5FC" w:rsidR="006E40EF" w:rsidRPr="00C767B3" w:rsidRDefault="006E40EF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  <w:r w:rsidRPr="00C767B3">
              <w:rPr>
                <w:rFonts w:ascii="Times New Roman" w:hAnsi="Times New Roman"/>
                <w:i w:val="0"/>
                <w:color w:val="auto"/>
              </w:rPr>
              <w:t>fejfájás, aluszé</w:t>
            </w:r>
            <w:r w:rsidR="00F3196A" w:rsidRPr="00C767B3">
              <w:rPr>
                <w:rFonts w:ascii="Times New Roman" w:hAnsi="Times New Roman"/>
                <w:i w:val="0"/>
                <w:color w:val="auto"/>
              </w:rPr>
              <w:t>-</w:t>
            </w:r>
            <w:r w:rsidRPr="00C767B3">
              <w:rPr>
                <w:rFonts w:ascii="Times New Roman" w:hAnsi="Times New Roman"/>
                <w:i w:val="0"/>
                <w:color w:val="auto"/>
              </w:rPr>
              <w:t>konyság</w:t>
            </w:r>
          </w:p>
        </w:tc>
        <w:tc>
          <w:tcPr>
            <w:tcW w:w="1701" w:type="dxa"/>
          </w:tcPr>
          <w:p w14:paraId="36E99768" w14:textId="01C0446E" w:rsidR="006E40EF" w:rsidRPr="00C767B3" w:rsidRDefault="00FB3613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  <w:r w:rsidRPr="00C767B3">
              <w:rPr>
                <w:rFonts w:ascii="Times New Roman" w:hAnsi="Times New Roman"/>
                <w:i w:val="0"/>
                <w:color w:val="auto"/>
              </w:rPr>
              <w:t>migrén, letargia, pszichomotoros hiperaktivitás, szédülés</w:t>
            </w:r>
          </w:p>
        </w:tc>
        <w:tc>
          <w:tcPr>
            <w:tcW w:w="1842" w:type="dxa"/>
          </w:tcPr>
          <w:p w14:paraId="3A624DC5" w14:textId="480DDA98" w:rsidR="006E40EF" w:rsidRPr="00C767B3" w:rsidRDefault="003A2775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  <w:r w:rsidRPr="00C767B3">
              <w:rPr>
                <w:rFonts w:ascii="Times New Roman" w:hAnsi="Times New Roman" w:cs="Times New Roman"/>
                <w:i w:val="0"/>
                <w:color w:val="auto"/>
              </w:rPr>
              <w:t>syncope</w:t>
            </w:r>
            <w:r w:rsidR="006E40EF" w:rsidRPr="00C767B3">
              <w:rPr>
                <w:rFonts w:ascii="Times New Roman" w:hAnsi="Times New Roman" w:cs="Times New Roman"/>
                <w:i w:val="0"/>
                <w:color w:val="auto"/>
              </w:rPr>
              <w:t>, memóriazavar, figyelemzavar, álomszerű állapot, nyugtalan láb szindróma, rossz minőségű alvás, paresztézia</w:t>
            </w:r>
          </w:p>
        </w:tc>
        <w:tc>
          <w:tcPr>
            <w:tcW w:w="1695" w:type="dxa"/>
          </w:tcPr>
          <w:p w14:paraId="684E4200" w14:textId="35C117B8" w:rsidR="005B33BD" w:rsidRPr="00C767B3" w:rsidRDefault="005B33BD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</w:p>
        </w:tc>
      </w:tr>
      <w:tr w:rsidR="00FB6F52" w:rsidRPr="00C767B3" w14:paraId="018FB849" w14:textId="77777777" w:rsidTr="00BD0739">
        <w:trPr>
          <w:cantSplit/>
        </w:trPr>
        <w:tc>
          <w:tcPr>
            <w:tcW w:w="1838" w:type="dxa"/>
          </w:tcPr>
          <w:p w14:paraId="43F71139" w14:textId="77777777" w:rsidR="006E40EF" w:rsidRPr="00C767B3" w:rsidRDefault="006E40EF" w:rsidP="00376C7E">
            <w:pPr>
              <w:pStyle w:val="Szvegtrzs"/>
              <w:rPr>
                <w:rFonts w:ascii="Times New Roman" w:hAnsi="Times New Roman" w:cs="Times New Roman"/>
                <w:iCs/>
                <w:color w:val="auto"/>
              </w:rPr>
            </w:pPr>
            <w:r w:rsidRPr="00C767B3">
              <w:rPr>
                <w:rFonts w:ascii="Times New Roman" w:hAnsi="Times New Roman" w:cs="Times New Roman"/>
                <w:iCs/>
                <w:color w:val="auto"/>
              </w:rPr>
              <w:t>Szembetegségek és szemészeti tünetek</w:t>
            </w:r>
          </w:p>
        </w:tc>
        <w:tc>
          <w:tcPr>
            <w:tcW w:w="992" w:type="dxa"/>
          </w:tcPr>
          <w:p w14:paraId="785C8900" w14:textId="77777777" w:rsidR="006E40EF" w:rsidRPr="00C767B3" w:rsidRDefault="006E40EF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</w:p>
        </w:tc>
        <w:tc>
          <w:tcPr>
            <w:tcW w:w="1134" w:type="dxa"/>
          </w:tcPr>
          <w:p w14:paraId="1100C847" w14:textId="77777777" w:rsidR="006E40EF" w:rsidRPr="00C767B3" w:rsidRDefault="006E40EF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</w:p>
        </w:tc>
        <w:tc>
          <w:tcPr>
            <w:tcW w:w="1701" w:type="dxa"/>
          </w:tcPr>
          <w:p w14:paraId="66100842" w14:textId="77777777" w:rsidR="006E40EF" w:rsidRPr="00C767B3" w:rsidRDefault="006E40EF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</w:p>
        </w:tc>
        <w:tc>
          <w:tcPr>
            <w:tcW w:w="1842" w:type="dxa"/>
          </w:tcPr>
          <w:p w14:paraId="1019BC39" w14:textId="5F4ECA90" w:rsidR="006E40EF" w:rsidRPr="00C767B3" w:rsidRDefault="006E40EF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  <w:r w:rsidRPr="00C767B3">
              <w:rPr>
                <w:rFonts w:ascii="Times New Roman" w:hAnsi="Times New Roman" w:cs="Times New Roman"/>
                <w:i w:val="0"/>
                <w:color w:val="auto"/>
              </w:rPr>
              <w:t>csökkent látásélesség, homályos látás, fokozott könnyezés</w:t>
            </w:r>
          </w:p>
        </w:tc>
        <w:tc>
          <w:tcPr>
            <w:tcW w:w="1695" w:type="dxa"/>
          </w:tcPr>
          <w:p w14:paraId="46568DEE" w14:textId="77777777" w:rsidR="006E40EF" w:rsidRPr="00C767B3" w:rsidRDefault="006E40EF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</w:p>
        </w:tc>
      </w:tr>
      <w:tr w:rsidR="00FB6F52" w:rsidRPr="00C767B3" w14:paraId="0F492B18" w14:textId="77777777" w:rsidTr="00BD0739">
        <w:trPr>
          <w:cantSplit/>
        </w:trPr>
        <w:tc>
          <w:tcPr>
            <w:tcW w:w="1838" w:type="dxa"/>
          </w:tcPr>
          <w:p w14:paraId="4A16C2D2" w14:textId="404E571C" w:rsidR="00FB3613" w:rsidRPr="00C767B3" w:rsidRDefault="00FB3613" w:rsidP="00376C7E">
            <w:pPr>
              <w:pStyle w:val="Szvegtrzs"/>
              <w:rPr>
                <w:rFonts w:ascii="Times New Roman" w:hAnsi="Times New Roman" w:cs="Times New Roman"/>
                <w:iCs/>
                <w:color w:val="auto"/>
              </w:rPr>
            </w:pPr>
            <w:r w:rsidRPr="00C767B3">
              <w:rPr>
                <w:rFonts w:ascii="Times New Roman" w:hAnsi="Times New Roman" w:cs="Times New Roman"/>
                <w:iCs/>
                <w:color w:val="auto"/>
              </w:rPr>
              <w:t>A fül és az egyensúly-érzékelő szerv betegségei és tünetei</w:t>
            </w:r>
          </w:p>
        </w:tc>
        <w:tc>
          <w:tcPr>
            <w:tcW w:w="992" w:type="dxa"/>
          </w:tcPr>
          <w:p w14:paraId="663CD950" w14:textId="77777777" w:rsidR="00FB3613" w:rsidRPr="00C767B3" w:rsidRDefault="00FB3613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</w:p>
        </w:tc>
        <w:tc>
          <w:tcPr>
            <w:tcW w:w="1134" w:type="dxa"/>
          </w:tcPr>
          <w:p w14:paraId="4769C8E6" w14:textId="77777777" w:rsidR="00FB3613" w:rsidRPr="00C767B3" w:rsidRDefault="00FB3613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</w:p>
        </w:tc>
        <w:tc>
          <w:tcPr>
            <w:tcW w:w="1701" w:type="dxa"/>
          </w:tcPr>
          <w:p w14:paraId="404CFC8A" w14:textId="77777777" w:rsidR="00FB3613" w:rsidRPr="00C767B3" w:rsidRDefault="00FB3613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</w:p>
        </w:tc>
        <w:tc>
          <w:tcPr>
            <w:tcW w:w="1842" w:type="dxa"/>
          </w:tcPr>
          <w:p w14:paraId="648123EE" w14:textId="607AC407" w:rsidR="00FB3613" w:rsidRPr="00C767B3" w:rsidRDefault="00B41052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  <w:r w:rsidRPr="00C767B3">
              <w:rPr>
                <w:rFonts w:ascii="Times New Roman" w:hAnsi="Times New Roman" w:cs="Times New Roman"/>
                <w:i w:val="0"/>
                <w:color w:val="auto"/>
              </w:rPr>
              <w:t>pozicionális vertigo</w:t>
            </w:r>
            <w:r w:rsidR="00FB3613" w:rsidRPr="00C767B3">
              <w:rPr>
                <w:rFonts w:ascii="Times New Roman" w:hAnsi="Times New Roman" w:cs="Times New Roman"/>
                <w:i w:val="0"/>
                <w:color w:val="auto"/>
              </w:rPr>
              <w:t xml:space="preserve">, </w:t>
            </w:r>
            <w:r w:rsidR="00685AA2" w:rsidRPr="00C767B3">
              <w:rPr>
                <w:rFonts w:ascii="Times New Roman" w:hAnsi="Times New Roman" w:cs="Times New Roman"/>
                <w:i w:val="0"/>
                <w:color w:val="auto"/>
              </w:rPr>
              <w:t>vertigo</w:t>
            </w:r>
          </w:p>
        </w:tc>
        <w:tc>
          <w:tcPr>
            <w:tcW w:w="1695" w:type="dxa"/>
          </w:tcPr>
          <w:p w14:paraId="494C4D95" w14:textId="77777777" w:rsidR="00FB3613" w:rsidRPr="00C767B3" w:rsidRDefault="00FB3613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</w:p>
        </w:tc>
      </w:tr>
      <w:tr w:rsidR="00FB6F52" w:rsidRPr="00C767B3" w14:paraId="56E1C99A" w14:textId="77777777" w:rsidTr="00BD0739">
        <w:trPr>
          <w:cantSplit/>
        </w:trPr>
        <w:tc>
          <w:tcPr>
            <w:tcW w:w="1838" w:type="dxa"/>
          </w:tcPr>
          <w:p w14:paraId="019D6D50" w14:textId="77777777" w:rsidR="006E40EF" w:rsidRPr="00C767B3" w:rsidRDefault="006E40EF" w:rsidP="00376C7E">
            <w:pPr>
              <w:pStyle w:val="Szvegtrzs"/>
              <w:ind w:right="-110"/>
              <w:rPr>
                <w:rFonts w:ascii="Times New Roman" w:hAnsi="Times New Roman" w:cs="Times New Roman"/>
                <w:iCs/>
                <w:color w:val="auto"/>
              </w:rPr>
            </w:pPr>
            <w:r w:rsidRPr="00C767B3">
              <w:rPr>
                <w:rFonts w:ascii="Times New Roman" w:hAnsi="Times New Roman" w:cs="Times New Roman"/>
                <w:iCs/>
                <w:color w:val="auto"/>
              </w:rPr>
              <w:t>Szívbetegségek és a szívvel kapcsolatos tünetek</w:t>
            </w:r>
          </w:p>
        </w:tc>
        <w:tc>
          <w:tcPr>
            <w:tcW w:w="992" w:type="dxa"/>
          </w:tcPr>
          <w:p w14:paraId="0F7750A9" w14:textId="77777777" w:rsidR="006E40EF" w:rsidRPr="00C767B3" w:rsidRDefault="006E40EF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</w:p>
        </w:tc>
        <w:tc>
          <w:tcPr>
            <w:tcW w:w="1134" w:type="dxa"/>
          </w:tcPr>
          <w:p w14:paraId="6F5E2404" w14:textId="77777777" w:rsidR="006E40EF" w:rsidRPr="00C767B3" w:rsidRDefault="006E40EF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</w:p>
        </w:tc>
        <w:tc>
          <w:tcPr>
            <w:tcW w:w="1701" w:type="dxa"/>
          </w:tcPr>
          <w:p w14:paraId="09989CFD" w14:textId="77777777" w:rsidR="006E40EF" w:rsidRPr="00C767B3" w:rsidRDefault="006E40EF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</w:p>
        </w:tc>
        <w:tc>
          <w:tcPr>
            <w:tcW w:w="1842" w:type="dxa"/>
          </w:tcPr>
          <w:p w14:paraId="3ECB4497" w14:textId="2BED0FA2" w:rsidR="006E40EF" w:rsidRPr="00C767B3" w:rsidRDefault="00FB3613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  <w:r w:rsidRPr="00C767B3">
              <w:rPr>
                <w:rFonts w:ascii="Times New Roman" w:hAnsi="Times New Roman" w:cs="Times New Roman"/>
                <w:i w:val="0"/>
                <w:color w:val="auto"/>
              </w:rPr>
              <w:t>angina pectoris, palpitációk</w:t>
            </w:r>
          </w:p>
        </w:tc>
        <w:tc>
          <w:tcPr>
            <w:tcW w:w="1695" w:type="dxa"/>
          </w:tcPr>
          <w:p w14:paraId="171334EB" w14:textId="77777777" w:rsidR="006E40EF" w:rsidRPr="00C767B3" w:rsidRDefault="006E40EF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</w:p>
        </w:tc>
      </w:tr>
      <w:tr w:rsidR="00FB6F52" w:rsidRPr="00C767B3" w14:paraId="5081D397" w14:textId="77777777" w:rsidTr="00BD0739">
        <w:trPr>
          <w:cantSplit/>
        </w:trPr>
        <w:tc>
          <w:tcPr>
            <w:tcW w:w="1838" w:type="dxa"/>
          </w:tcPr>
          <w:p w14:paraId="2EFFF58F" w14:textId="77777777" w:rsidR="006E40EF" w:rsidRPr="00C767B3" w:rsidRDefault="006E40EF" w:rsidP="00376C7E">
            <w:pPr>
              <w:pStyle w:val="Szvegtrzs"/>
              <w:rPr>
                <w:rFonts w:ascii="Times New Roman" w:hAnsi="Times New Roman" w:cs="Times New Roman"/>
                <w:iCs/>
                <w:color w:val="auto"/>
              </w:rPr>
            </w:pPr>
            <w:r w:rsidRPr="00C767B3">
              <w:rPr>
                <w:rFonts w:ascii="Times New Roman" w:hAnsi="Times New Roman" w:cs="Times New Roman"/>
                <w:iCs/>
                <w:color w:val="auto"/>
              </w:rPr>
              <w:t>Érbetegségek és tünetek</w:t>
            </w:r>
          </w:p>
        </w:tc>
        <w:tc>
          <w:tcPr>
            <w:tcW w:w="992" w:type="dxa"/>
          </w:tcPr>
          <w:p w14:paraId="2C7C35E8" w14:textId="77777777" w:rsidR="006E40EF" w:rsidRPr="00C767B3" w:rsidRDefault="006E40EF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</w:p>
        </w:tc>
        <w:tc>
          <w:tcPr>
            <w:tcW w:w="1134" w:type="dxa"/>
          </w:tcPr>
          <w:p w14:paraId="342CDFA5" w14:textId="77777777" w:rsidR="006E40EF" w:rsidRPr="00C767B3" w:rsidRDefault="006E40EF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</w:p>
        </w:tc>
        <w:tc>
          <w:tcPr>
            <w:tcW w:w="1701" w:type="dxa"/>
          </w:tcPr>
          <w:p w14:paraId="388C9907" w14:textId="557EFBC3" w:rsidR="006E40EF" w:rsidRPr="00C767B3" w:rsidRDefault="00F15390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  <w:r w:rsidRPr="00C767B3">
              <w:rPr>
                <w:rFonts w:ascii="Times New Roman" w:hAnsi="Times New Roman"/>
                <w:i w:val="0"/>
                <w:color w:val="auto"/>
              </w:rPr>
              <w:t>hypertensio</w:t>
            </w:r>
          </w:p>
        </w:tc>
        <w:tc>
          <w:tcPr>
            <w:tcW w:w="1842" w:type="dxa"/>
          </w:tcPr>
          <w:p w14:paraId="04D78474" w14:textId="77777777" w:rsidR="006E40EF" w:rsidRPr="00C767B3" w:rsidRDefault="006E40EF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  <w:r w:rsidRPr="00C767B3">
              <w:rPr>
                <w:rFonts w:ascii="Times New Roman" w:hAnsi="Times New Roman" w:cs="Times New Roman"/>
                <w:i w:val="0"/>
                <w:color w:val="auto"/>
              </w:rPr>
              <w:t>hőhullámok</w:t>
            </w:r>
          </w:p>
        </w:tc>
        <w:tc>
          <w:tcPr>
            <w:tcW w:w="1695" w:type="dxa"/>
          </w:tcPr>
          <w:p w14:paraId="5B0100A0" w14:textId="77777777" w:rsidR="006E40EF" w:rsidRPr="00C767B3" w:rsidRDefault="006E40EF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</w:p>
        </w:tc>
      </w:tr>
      <w:tr w:rsidR="00FB6F52" w:rsidRPr="00C767B3" w14:paraId="1831690E" w14:textId="77777777" w:rsidTr="00BD0739">
        <w:trPr>
          <w:cantSplit/>
        </w:trPr>
        <w:tc>
          <w:tcPr>
            <w:tcW w:w="1838" w:type="dxa"/>
          </w:tcPr>
          <w:p w14:paraId="1F9F1D0D" w14:textId="77777777" w:rsidR="006E40EF" w:rsidRPr="00C767B3" w:rsidRDefault="006E40EF" w:rsidP="00376C7E">
            <w:pPr>
              <w:pStyle w:val="Szvegtrzs"/>
              <w:rPr>
                <w:rFonts w:ascii="Times New Roman" w:hAnsi="Times New Roman" w:cs="Times New Roman"/>
                <w:iCs/>
                <w:color w:val="auto"/>
              </w:rPr>
            </w:pPr>
            <w:r w:rsidRPr="00C767B3">
              <w:rPr>
                <w:rFonts w:ascii="Times New Roman" w:hAnsi="Times New Roman" w:cs="Times New Roman"/>
                <w:iCs/>
                <w:color w:val="auto"/>
              </w:rPr>
              <w:t>Emésztőrendszeri betegségek és tünetek:</w:t>
            </w:r>
          </w:p>
        </w:tc>
        <w:tc>
          <w:tcPr>
            <w:tcW w:w="992" w:type="dxa"/>
          </w:tcPr>
          <w:p w14:paraId="362A435B" w14:textId="77777777" w:rsidR="006E40EF" w:rsidRPr="00C767B3" w:rsidRDefault="006E40EF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</w:p>
        </w:tc>
        <w:tc>
          <w:tcPr>
            <w:tcW w:w="1134" w:type="dxa"/>
          </w:tcPr>
          <w:p w14:paraId="0E66C66A" w14:textId="6BC691A7" w:rsidR="006E40EF" w:rsidRPr="00C767B3" w:rsidRDefault="006E40EF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</w:p>
        </w:tc>
        <w:tc>
          <w:tcPr>
            <w:tcW w:w="1701" w:type="dxa"/>
          </w:tcPr>
          <w:p w14:paraId="17D68782" w14:textId="2573A153" w:rsidR="006E40EF" w:rsidRPr="00C767B3" w:rsidRDefault="00FB3613" w:rsidP="00EE3491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  <w:r w:rsidRPr="00C767B3">
              <w:rPr>
                <w:rFonts w:ascii="Times New Roman" w:hAnsi="Times New Roman"/>
                <w:i w:val="0"/>
                <w:color w:val="auto"/>
              </w:rPr>
              <w:t xml:space="preserve">hasi fájdalom, </w:t>
            </w:r>
            <w:r w:rsidR="00EE3491">
              <w:rPr>
                <w:rFonts w:ascii="Times New Roman" w:hAnsi="Times New Roman"/>
                <w:i w:val="0"/>
                <w:color w:val="auto"/>
              </w:rPr>
              <w:t>gyomortáji</w:t>
            </w:r>
            <w:r w:rsidRPr="00C767B3">
              <w:rPr>
                <w:rFonts w:ascii="Times New Roman" w:hAnsi="Times New Roman"/>
                <w:i w:val="0"/>
                <w:color w:val="auto"/>
              </w:rPr>
              <w:t xml:space="preserve"> fájdalom, diszpepszia, szájüregi fekély, szájszárazság, </w:t>
            </w:r>
            <w:r w:rsidR="00685AA2" w:rsidRPr="00C767B3">
              <w:rPr>
                <w:rFonts w:ascii="Times New Roman" w:hAnsi="Times New Roman" w:cs="Times New Roman"/>
                <w:i w:val="0"/>
                <w:color w:val="auto"/>
              </w:rPr>
              <w:t>émelygés</w:t>
            </w:r>
          </w:p>
        </w:tc>
        <w:tc>
          <w:tcPr>
            <w:tcW w:w="1842" w:type="dxa"/>
          </w:tcPr>
          <w:p w14:paraId="1C194625" w14:textId="17A29E2D" w:rsidR="006E40EF" w:rsidRPr="00C767B3" w:rsidRDefault="00FB3613" w:rsidP="00376C7E">
            <w:pPr>
              <w:tabs>
                <w:tab w:val="clear" w:pos="567"/>
              </w:tabs>
              <w:adjustRightInd w:val="0"/>
              <w:spacing w:line="240" w:lineRule="auto"/>
              <w:rPr>
                <w:rFonts w:ascii="Times New Roman" w:hAnsi="Times New Roman" w:cs="Times New Roman"/>
                <w:i/>
                <w:iCs/>
              </w:rPr>
            </w:pPr>
            <w:r w:rsidRPr="00C767B3">
              <w:rPr>
                <w:rFonts w:ascii="Times New Roman" w:hAnsi="Times New Roman" w:cs="Times New Roman"/>
              </w:rPr>
              <w:t>gyomor-nyelőcső reflux betegség, gyomor-bélrendszeri rendellenesség, szájnyálkahártya</w:t>
            </w:r>
            <w:r w:rsidR="00EE3491">
              <w:rPr>
                <w:rFonts w:ascii="Times New Roman" w:hAnsi="Times New Roman" w:cs="Times New Roman"/>
              </w:rPr>
              <w:t>-</w:t>
            </w:r>
            <w:r w:rsidRPr="00C767B3">
              <w:rPr>
                <w:rFonts w:ascii="Times New Roman" w:hAnsi="Times New Roman" w:cs="Times New Roman"/>
              </w:rPr>
              <w:t xml:space="preserve">hólyagosodás, nyelvfekély, gyomor-bélrendszeri zavarok, hányás, rendellenes bélhangok, </w:t>
            </w:r>
            <w:r w:rsidR="00CE585E" w:rsidRPr="00C767B3">
              <w:rPr>
                <w:rFonts w:ascii="Times New Roman" w:hAnsi="Times New Roman" w:cs="Times New Roman"/>
              </w:rPr>
              <w:t>flatulencia</w:t>
            </w:r>
            <w:r w:rsidRPr="00C767B3">
              <w:rPr>
                <w:rFonts w:ascii="Times New Roman" w:hAnsi="Times New Roman" w:cs="Times New Roman"/>
              </w:rPr>
              <w:t xml:space="preserve">, nyáltúltermelés, </w:t>
            </w:r>
            <w:r w:rsidR="00D47A3C" w:rsidRPr="00C767B3">
              <w:rPr>
                <w:rFonts w:ascii="Times New Roman" w:hAnsi="Times New Roman" w:cs="Times New Roman"/>
              </w:rPr>
              <w:t xml:space="preserve">bűzös </w:t>
            </w:r>
            <w:r w:rsidR="00685AA2" w:rsidRPr="00C767B3">
              <w:rPr>
                <w:rFonts w:ascii="Times New Roman" w:hAnsi="Times New Roman" w:cs="Times New Roman"/>
              </w:rPr>
              <w:t>lehelet</w:t>
            </w:r>
            <w:r w:rsidRPr="00C767B3">
              <w:rPr>
                <w:rFonts w:ascii="Times New Roman" w:hAnsi="Times New Roman" w:cs="Times New Roman"/>
              </w:rPr>
              <w:t xml:space="preserve">, hasi diszkomfort, gyomorpanaszok, </w:t>
            </w:r>
            <w:r w:rsidR="00B41052" w:rsidRPr="00C767B3">
              <w:rPr>
                <w:rFonts w:ascii="Times New Roman" w:hAnsi="Times New Roman" w:cs="Times New Roman"/>
              </w:rPr>
              <w:t>gastritis</w:t>
            </w:r>
          </w:p>
        </w:tc>
        <w:tc>
          <w:tcPr>
            <w:tcW w:w="1695" w:type="dxa"/>
          </w:tcPr>
          <w:p w14:paraId="10A4AA99" w14:textId="77777777" w:rsidR="006E40EF" w:rsidRPr="00C767B3" w:rsidRDefault="006E40EF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</w:p>
        </w:tc>
      </w:tr>
      <w:tr w:rsidR="00FB6F52" w:rsidRPr="00C767B3" w14:paraId="0BF1601E" w14:textId="77777777" w:rsidTr="00BD0739">
        <w:trPr>
          <w:cantSplit/>
        </w:trPr>
        <w:tc>
          <w:tcPr>
            <w:tcW w:w="1838" w:type="dxa"/>
          </w:tcPr>
          <w:p w14:paraId="5F6D1B2A" w14:textId="1C83A94C" w:rsidR="00BE1747" w:rsidRPr="00C767B3" w:rsidRDefault="00BE1747" w:rsidP="00376C7E">
            <w:pPr>
              <w:pStyle w:val="Szvegtrzs"/>
              <w:rPr>
                <w:rFonts w:ascii="Times New Roman" w:hAnsi="Times New Roman" w:cs="Times New Roman"/>
                <w:iCs/>
                <w:color w:val="auto"/>
              </w:rPr>
            </w:pPr>
            <w:r w:rsidRPr="00C767B3">
              <w:rPr>
                <w:rFonts w:ascii="Times New Roman" w:hAnsi="Times New Roman" w:cs="Times New Roman"/>
                <w:iCs/>
                <w:color w:val="auto"/>
              </w:rPr>
              <w:t>Máj- és epebetegségek, illetve tünetek</w:t>
            </w:r>
          </w:p>
        </w:tc>
        <w:tc>
          <w:tcPr>
            <w:tcW w:w="992" w:type="dxa"/>
          </w:tcPr>
          <w:p w14:paraId="77B80ADF" w14:textId="77777777" w:rsidR="00BE1747" w:rsidRPr="00C767B3" w:rsidRDefault="00BE1747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</w:p>
        </w:tc>
        <w:tc>
          <w:tcPr>
            <w:tcW w:w="1134" w:type="dxa"/>
          </w:tcPr>
          <w:p w14:paraId="6A860D70" w14:textId="77777777" w:rsidR="00BE1747" w:rsidRPr="00C767B3" w:rsidDel="00FB3613" w:rsidRDefault="00BE1747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</w:p>
        </w:tc>
        <w:tc>
          <w:tcPr>
            <w:tcW w:w="1701" w:type="dxa"/>
          </w:tcPr>
          <w:p w14:paraId="33BE686A" w14:textId="6C8566B8" w:rsidR="00BE1747" w:rsidRPr="00C767B3" w:rsidRDefault="00685AA2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  <w:r w:rsidRPr="00C767B3">
              <w:rPr>
                <w:rFonts w:ascii="Times New Roman" w:hAnsi="Times New Roman"/>
                <w:i w:val="0"/>
                <w:color w:val="auto"/>
              </w:rPr>
              <w:t>hy</w:t>
            </w:r>
            <w:r w:rsidR="009159D1" w:rsidRPr="00C767B3">
              <w:rPr>
                <w:rFonts w:ascii="Times New Roman" w:hAnsi="Times New Roman"/>
                <w:i w:val="0"/>
                <w:color w:val="auto"/>
              </w:rPr>
              <w:t>per</w:t>
            </w:r>
            <w:r w:rsidRPr="00C767B3">
              <w:rPr>
                <w:rFonts w:ascii="Times New Roman" w:hAnsi="Times New Roman"/>
                <w:i w:val="0"/>
                <w:color w:val="auto"/>
              </w:rPr>
              <w:t>-</w:t>
            </w:r>
            <w:r w:rsidR="009159D1" w:rsidRPr="00C767B3">
              <w:rPr>
                <w:rFonts w:ascii="Times New Roman" w:hAnsi="Times New Roman"/>
                <w:i w:val="0"/>
                <w:color w:val="auto"/>
              </w:rPr>
              <w:t>bilirubinémia</w:t>
            </w:r>
          </w:p>
        </w:tc>
        <w:tc>
          <w:tcPr>
            <w:tcW w:w="1842" w:type="dxa"/>
          </w:tcPr>
          <w:p w14:paraId="2AB88579" w14:textId="77777777" w:rsidR="00BE1747" w:rsidRPr="00C767B3" w:rsidRDefault="00BE1747" w:rsidP="00376C7E">
            <w:pPr>
              <w:tabs>
                <w:tab w:val="clear" w:pos="567"/>
              </w:tabs>
              <w:adjustRightInd w:val="0"/>
              <w:spacing w:line="240" w:lineRule="auto"/>
              <w:rPr>
                <w:rFonts w:ascii="Times New Roman" w:eastAsia="SimSun" w:hAnsi="Times New Roman" w:cs="Times New Roman"/>
                <w:lang w:eastAsia="en-GB"/>
              </w:rPr>
            </w:pPr>
          </w:p>
        </w:tc>
        <w:tc>
          <w:tcPr>
            <w:tcW w:w="1695" w:type="dxa"/>
          </w:tcPr>
          <w:p w14:paraId="03E53A11" w14:textId="77777777" w:rsidR="00BE1747" w:rsidRPr="00C767B3" w:rsidRDefault="00BE1747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</w:p>
        </w:tc>
      </w:tr>
      <w:tr w:rsidR="00FB6F52" w:rsidRPr="00C767B3" w14:paraId="76F4F87B" w14:textId="77777777" w:rsidTr="00BD0739">
        <w:trPr>
          <w:cantSplit/>
        </w:trPr>
        <w:tc>
          <w:tcPr>
            <w:tcW w:w="1838" w:type="dxa"/>
          </w:tcPr>
          <w:p w14:paraId="3A97FDC7" w14:textId="77777777" w:rsidR="006E40EF" w:rsidRPr="00C767B3" w:rsidRDefault="006E40EF" w:rsidP="00376C7E">
            <w:pPr>
              <w:pStyle w:val="Szvegtrzs"/>
              <w:rPr>
                <w:rFonts w:ascii="Times New Roman" w:hAnsi="Times New Roman" w:cs="Times New Roman"/>
                <w:iCs/>
                <w:color w:val="auto"/>
              </w:rPr>
            </w:pPr>
            <w:r w:rsidRPr="00C767B3">
              <w:rPr>
                <w:rFonts w:ascii="Times New Roman" w:hAnsi="Times New Roman" w:cs="Times New Roman"/>
                <w:iCs/>
                <w:color w:val="auto"/>
              </w:rPr>
              <w:t>A bőr és a bőr alatti szövet betegségei és tünetei</w:t>
            </w:r>
          </w:p>
        </w:tc>
        <w:tc>
          <w:tcPr>
            <w:tcW w:w="992" w:type="dxa"/>
          </w:tcPr>
          <w:p w14:paraId="73EF7DE7" w14:textId="77777777" w:rsidR="006E40EF" w:rsidRPr="00C767B3" w:rsidRDefault="006E40EF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</w:p>
        </w:tc>
        <w:tc>
          <w:tcPr>
            <w:tcW w:w="1134" w:type="dxa"/>
          </w:tcPr>
          <w:p w14:paraId="45BDF31D" w14:textId="77777777" w:rsidR="006E40EF" w:rsidRPr="00C767B3" w:rsidRDefault="006E40EF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</w:p>
        </w:tc>
        <w:tc>
          <w:tcPr>
            <w:tcW w:w="1701" w:type="dxa"/>
          </w:tcPr>
          <w:p w14:paraId="23248477" w14:textId="2B412DFD" w:rsidR="006E40EF" w:rsidRPr="00C767B3" w:rsidRDefault="00B41052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  <w:r w:rsidRPr="00C767B3">
              <w:rPr>
                <w:rFonts w:ascii="Times New Roman" w:hAnsi="Times New Roman"/>
                <w:i w:val="0"/>
                <w:color w:val="auto"/>
              </w:rPr>
              <w:t>dermatitis</w:t>
            </w:r>
            <w:r w:rsidR="00A30F9B" w:rsidRPr="00C767B3">
              <w:rPr>
                <w:rFonts w:ascii="Times New Roman" w:hAnsi="Times New Roman"/>
                <w:i w:val="0"/>
                <w:color w:val="auto"/>
              </w:rPr>
              <w:t xml:space="preserve">, éjszakai izzadás, viszketés, bőrkiütés, </w:t>
            </w:r>
            <w:r w:rsidR="00685AA2" w:rsidRPr="00C767B3">
              <w:rPr>
                <w:rFonts w:ascii="Times New Roman" w:hAnsi="Times New Roman"/>
                <w:i w:val="0"/>
                <w:color w:val="auto"/>
              </w:rPr>
              <w:t xml:space="preserve">generalizált pruritus, </w:t>
            </w:r>
            <w:r w:rsidR="00A30F9B" w:rsidRPr="00C767B3">
              <w:rPr>
                <w:rFonts w:ascii="Times New Roman" w:hAnsi="Times New Roman"/>
                <w:i w:val="0"/>
                <w:color w:val="auto"/>
              </w:rPr>
              <w:t>száraz bőr</w:t>
            </w:r>
          </w:p>
        </w:tc>
        <w:tc>
          <w:tcPr>
            <w:tcW w:w="1842" w:type="dxa"/>
          </w:tcPr>
          <w:p w14:paraId="4AFA9668" w14:textId="695B59BB" w:rsidR="006E40EF" w:rsidRPr="00C767B3" w:rsidRDefault="00D91519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  <w:r w:rsidRPr="00C767B3">
              <w:rPr>
                <w:rFonts w:ascii="Times New Roman" w:hAnsi="Times New Roman" w:cs="Times New Roman"/>
                <w:i w:val="0"/>
                <w:color w:val="auto"/>
              </w:rPr>
              <w:t>ekcéma, eritéma, kézdermatitis, pikkelysömör, generalizált kiütés, viszkető kiütés, köröm-rendellenesség</w:t>
            </w:r>
          </w:p>
        </w:tc>
        <w:tc>
          <w:tcPr>
            <w:tcW w:w="1695" w:type="dxa"/>
          </w:tcPr>
          <w:p w14:paraId="0A68F112" w14:textId="7E8E1434" w:rsidR="006E40EF" w:rsidRPr="00C767B3" w:rsidRDefault="00D91519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  <w:r w:rsidRPr="00C767B3">
              <w:rPr>
                <w:rFonts w:ascii="Times New Roman" w:hAnsi="Times New Roman"/>
                <w:i w:val="0"/>
                <w:color w:val="auto"/>
              </w:rPr>
              <w:t xml:space="preserve">angioödéma, </w:t>
            </w:r>
            <w:r w:rsidR="00685AA2" w:rsidRPr="00C767B3">
              <w:rPr>
                <w:rFonts w:ascii="Times New Roman" w:hAnsi="Times New Roman"/>
                <w:i w:val="0"/>
                <w:color w:val="auto"/>
              </w:rPr>
              <w:t xml:space="preserve">szájüregi ödéma, </w:t>
            </w:r>
            <w:r w:rsidRPr="00C767B3">
              <w:rPr>
                <w:rFonts w:ascii="Times New Roman" w:hAnsi="Times New Roman"/>
                <w:i w:val="0"/>
                <w:color w:val="auto"/>
              </w:rPr>
              <w:t>nyelvödéma</w:t>
            </w:r>
          </w:p>
        </w:tc>
      </w:tr>
      <w:tr w:rsidR="00376C7E" w:rsidRPr="00376C7E" w14:paraId="772B54EA" w14:textId="77777777" w:rsidTr="00BD0739">
        <w:trPr>
          <w:cantSplit/>
        </w:trPr>
        <w:tc>
          <w:tcPr>
            <w:tcW w:w="1838" w:type="dxa"/>
          </w:tcPr>
          <w:p w14:paraId="2EED88B0" w14:textId="77777777" w:rsidR="006E40EF" w:rsidRPr="00376C7E" w:rsidRDefault="006E40EF" w:rsidP="00376C7E">
            <w:pPr>
              <w:pStyle w:val="Szvegtrzs"/>
              <w:rPr>
                <w:rFonts w:ascii="Times New Roman" w:hAnsi="Times New Roman" w:cs="Times New Roman"/>
                <w:iCs/>
                <w:color w:val="auto"/>
              </w:rPr>
            </w:pPr>
            <w:r w:rsidRPr="00376C7E">
              <w:rPr>
                <w:rFonts w:ascii="Times New Roman" w:hAnsi="Times New Roman" w:cs="Times New Roman"/>
                <w:iCs/>
                <w:color w:val="auto"/>
              </w:rPr>
              <w:t>A csont- és izomrendszer, valamint a kötőszövet betegségei és tünetei</w:t>
            </w:r>
          </w:p>
        </w:tc>
        <w:tc>
          <w:tcPr>
            <w:tcW w:w="992" w:type="dxa"/>
          </w:tcPr>
          <w:p w14:paraId="69A1811B" w14:textId="77777777" w:rsidR="006E40EF" w:rsidRPr="00376C7E" w:rsidRDefault="006E40EF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</w:p>
        </w:tc>
        <w:tc>
          <w:tcPr>
            <w:tcW w:w="1134" w:type="dxa"/>
          </w:tcPr>
          <w:p w14:paraId="73E2D959" w14:textId="77777777" w:rsidR="006E40EF" w:rsidRPr="00376C7E" w:rsidRDefault="006E40EF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</w:p>
        </w:tc>
        <w:tc>
          <w:tcPr>
            <w:tcW w:w="1701" w:type="dxa"/>
          </w:tcPr>
          <w:p w14:paraId="60B924CA" w14:textId="0FAE143D" w:rsidR="006E40EF" w:rsidRPr="00376C7E" w:rsidRDefault="00507AAE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  <w:r w:rsidRPr="00376C7E">
              <w:rPr>
                <w:rFonts w:ascii="Times New Roman" w:hAnsi="Times New Roman"/>
                <w:i w:val="0"/>
                <w:color w:val="auto"/>
              </w:rPr>
              <w:t>végtag</w:t>
            </w:r>
            <w:r w:rsidR="004B1B8A" w:rsidRPr="00376C7E">
              <w:rPr>
                <w:rFonts w:ascii="Times New Roman" w:hAnsi="Times New Roman"/>
                <w:i w:val="0"/>
                <w:color w:val="auto"/>
              </w:rPr>
              <w:t>fájdalom</w:t>
            </w:r>
          </w:p>
        </w:tc>
        <w:tc>
          <w:tcPr>
            <w:tcW w:w="1842" w:type="dxa"/>
          </w:tcPr>
          <w:p w14:paraId="39C54428" w14:textId="244B1F62" w:rsidR="006E40EF" w:rsidRPr="00376C7E" w:rsidRDefault="00D47A3C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  <w:r w:rsidRPr="00376C7E">
              <w:rPr>
                <w:rFonts w:ascii="Times New Roman" w:hAnsi="Times New Roman" w:cs="Times New Roman"/>
                <w:i w:val="0"/>
                <w:color w:val="auto"/>
              </w:rPr>
              <w:t>arthritis</w:t>
            </w:r>
            <w:r w:rsidR="006E40EF" w:rsidRPr="00376C7E">
              <w:rPr>
                <w:rFonts w:ascii="Times New Roman" w:hAnsi="Times New Roman" w:cs="Times New Roman"/>
                <w:i w:val="0"/>
                <w:color w:val="auto"/>
              </w:rPr>
              <w:t>, izomgörcsök, nyaki fájdalom, éjszakai görcsök</w:t>
            </w:r>
          </w:p>
        </w:tc>
        <w:tc>
          <w:tcPr>
            <w:tcW w:w="1695" w:type="dxa"/>
          </w:tcPr>
          <w:p w14:paraId="5FD48626" w14:textId="77777777" w:rsidR="006E40EF" w:rsidRPr="00376C7E" w:rsidRDefault="006E40EF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</w:p>
        </w:tc>
      </w:tr>
      <w:tr w:rsidR="00376C7E" w:rsidRPr="00376C7E" w14:paraId="01DC38D8" w14:textId="77777777" w:rsidTr="00BD0739">
        <w:trPr>
          <w:cantSplit/>
        </w:trPr>
        <w:tc>
          <w:tcPr>
            <w:tcW w:w="1838" w:type="dxa"/>
          </w:tcPr>
          <w:p w14:paraId="5465918A" w14:textId="77777777" w:rsidR="006E40EF" w:rsidRPr="00376C7E" w:rsidRDefault="006E40EF" w:rsidP="00376C7E">
            <w:pPr>
              <w:pStyle w:val="Szvegtrzs"/>
              <w:rPr>
                <w:rFonts w:ascii="Times New Roman" w:hAnsi="Times New Roman" w:cs="Times New Roman"/>
                <w:iCs/>
                <w:color w:val="auto"/>
              </w:rPr>
            </w:pPr>
            <w:r w:rsidRPr="00376C7E">
              <w:rPr>
                <w:rFonts w:ascii="Times New Roman" w:hAnsi="Times New Roman" w:cs="Times New Roman"/>
                <w:iCs/>
                <w:color w:val="auto"/>
              </w:rPr>
              <w:t>Vese- és húgyúti betegségek és tünetek</w:t>
            </w:r>
          </w:p>
        </w:tc>
        <w:tc>
          <w:tcPr>
            <w:tcW w:w="992" w:type="dxa"/>
          </w:tcPr>
          <w:p w14:paraId="578D30C6" w14:textId="77777777" w:rsidR="006E40EF" w:rsidRPr="00376C7E" w:rsidRDefault="006E40EF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</w:p>
        </w:tc>
        <w:tc>
          <w:tcPr>
            <w:tcW w:w="1134" w:type="dxa"/>
          </w:tcPr>
          <w:p w14:paraId="5E950D5F" w14:textId="77777777" w:rsidR="006E40EF" w:rsidRPr="00376C7E" w:rsidRDefault="006E40EF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</w:p>
        </w:tc>
        <w:tc>
          <w:tcPr>
            <w:tcW w:w="1701" w:type="dxa"/>
          </w:tcPr>
          <w:p w14:paraId="172ECF81" w14:textId="77777777" w:rsidR="006E40EF" w:rsidRPr="00376C7E" w:rsidRDefault="006E40EF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  <w:r w:rsidRPr="00376C7E">
              <w:rPr>
                <w:rFonts w:ascii="Times New Roman" w:hAnsi="Times New Roman"/>
                <w:i w:val="0"/>
                <w:color w:val="auto"/>
              </w:rPr>
              <w:t>glükózuria, proteinuria</w:t>
            </w:r>
          </w:p>
        </w:tc>
        <w:tc>
          <w:tcPr>
            <w:tcW w:w="1842" w:type="dxa"/>
          </w:tcPr>
          <w:p w14:paraId="79DB411B" w14:textId="784AD7EF" w:rsidR="006E40EF" w:rsidRPr="00376C7E" w:rsidRDefault="006E40EF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  <w:r w:rsidRPr="00376C7E">
              <w:rPr>
                <w:rFonts w:ascii="Times New Roman" w:hAnsi="Times New Roman" w:cs="Times New Roman"/>
                <w:i w:val="0"/>
                <w:color w:val="auto"/>
              </w:rPr>
              <w:t>polyuria, haematuria, nocturia</w:t>
            </w:r>
          </w:p>
        </w:tc>
        <w:tc>
          <w:tcPr>
            <w:tcW w:w="1695" w:type="dxa"/>
          </w:tcPr>
          <w:p w14:paraId="6B5DA051" w14:textId="77777777" w:rsidR="006E40EF" w:rsidRPr="00376C7E" w:rsidRDefault="006E40EF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</w:p>
        </w:tc>
      </w:tr>
      <w:tr w:rsidR="00376C7E" w:rsidRPr="00376C7E" w14:paraId="527351B1" w14:textId="77777777" w:rsidTr="00BD0739">
        <w:trPr>
          <w:cantSplit/>
        </w:trPr>
        <w:tc>
          <w:tcPr>
            <w:tcW w:w="1838" w:type="dxa"/>
          </w:tcPr>
          <w:p w14:paraId="787D5BDB" w14:textId="77777777" w:rsidR="006E40EF" w:rsidRPr="00376C7E" w:rsidRDefault="006E40EF" w:rsidP="00376C7E">
            <w:pPr>
              <w:pStyle w:val="Szvegtrzs"/>
              <w:rPr>
                <w:rFonts w:ascii="Times New Roman" w:hAnsi="Times New Roman" w:cs="Times New Roman"/>
                <w:iCs/>
                <w:color w:val="auto"/>
              </w:rPr>
            </w:pPr>
            <w:r w:rsidRPr="00376C7E">
              <w:rPr>
                <w:rFonts w:ascii="Times New Roman" w:hAnsi="Times New Roman" w:cs="Times New Roman"/>
                <w:iCs/>
                <w:color w:val="auto"/>
              </w:rPr>
              <w:t>A nemi szervekkel és az emlőkkel kapcsolatos betegségek és tünetek</w:t>
            </w:r>
          </w:p>
        </w:tc>
        <w:tc>
          <w:tcPr>
            <w:tcW w:w="992" w:type="dxa"/>
          </w:tcPr>
          <w:p w14:paraId="7C39D2E6" w14:textId="77777777" w:rsidR="006E40EF" w:rsidRPr="00376C7E" w:rsidRDefault="006E40EF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</w:p>
        </w:tc>
        <w:tc>
          <w:tcPr>
            <w:tcW w:w="1134" w:type="dxa"/>
          </w:tcPr>
          <w:p w14:paraId="515CB984" w14:textId="77777777" w:rsidR="006E40EF" w:rsidRPr="00376C7E" w:rsidRDefault="006E40EF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</w:p>
        </w:tc>
        <w:tc>
          <w:tcPr>
            <w:tcW w:w="1701" w:type="dxa"/>
          </w:tcPr>
          <w:p w14:paraId="6D45CF72" w14:textId="4C01132C" w:rsidR="006E40EF" w:rsidRPr="00376C7E" w:rsidRDefault="00F404E7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  <w:r w:rsidRPr="00376C7E">
              <w:rPr>
                <w:rFonts w:ascii="Times New Roman" w:hAnsi="Times New Roman"/>
                <w:i w:val="0"/>
                <w:color w:val="auto"/>
              </w:rPr>
              <w:t>menopauzális tünetek</w:t>
            </w:r>
          </w:p>
        </w:tc>
        <w:tc>
          <w:tcPr>
            <w:tcW w:w="1842" w:type="dxa"/>
          </w:tcPr>
          <w:p w14:paraId="2A344818" w14:textId="70FFC76B" w:rsidR="006E40EF" w:rsidRPr="00376C7E" w:rsidRDefault="006E40EF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  <w:r w:rsidRPr="00376C7E">
              <w:rPr>
                <w:rFonts w:ascii="Times New Roman" w:hAnsi="Times New Roman" w:cs="Times New Roman"/>
                <w:i w:val="0"/>
                <w:color w:val="auto"/>
              </w:rPr>
              <w:t xml:space="preserve">priapizmus, </w:t>
            </w:r>
            <w:r w:rsidR="00B41052" w:rsidRPr="00376C7E">
              <w:rPr>
                <w:rFonts w:ascii="Times New Roman" w:hAnsi="Times New Roman" w:cs="Times New Roman"/>
                <w:i w:val="0"/>
                <w:color w:val="auto"/>
              </w:rPr>
              <w:t>prostatitis</w:t>
            </w:r>
          </w:p>
        </w:tc>
        <w:tc>
          <w:tcPr>
            <w:tcW w:w="1695" w:type="dxa"/>
          </w:tcPr>
          <w:p w14:paraId="32BE87FA" w14:textId="77777777" w:rsidR="006E40EF" w:rsidRPr="00376C7E" w:rsidRDefault="006E40EF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  <w:r w:rsidRPr="00376C7E">
              <w:rPr>
                <w:rFonts w:ascii="Times New Roman" w:hAnsi="Times New Roman"/>
                <w:i w:val="0"/>
                <w:color w:val="auto"/>
              </w:rPr>
              <w:t>galactorrhoea</w:t>
            </w:r>
          </w:p>
        </w:tc>
      </w:tr>
      <w:tr w:rsidR="00376C7E" w:rsidRPr="00376C7E" w14:paraId="1D0B0280" w14:textId="77777777" w:rsidTr="00BD0739">
        <w:trPr>
          <w:cantSplit/>
        </w:trPr>
        <w:tc>
          <w:tcPr>
            <w:tcW w:w="1838" w:type="dxa"/>
          </w:tcPr>
          <w:p w14:paraId="2D11E545" w14:textId="6745AB7D" w:rsidR="006E40EF" w:rsidRPr="00376C7E" w:rsidRDefault="006E40EF" w:rsidP="00376C7E">
            <w:pPr>
              <w:pStyle w:val="Szvegtrzs"/>
              <w:rPr>
                <w:rFonts w:ascii="Times New Roman" w:hAnsi="Times New Roman" w:cs="Times New Roman"/>
                <w:iCs/>
                <w:color w:val="auto"/>
              </w:rPr>
            </w:pPr>
            <w:r w:rsidRPr="00376C7E">
              <w:rPr>
                <w:rFonts w:ascii="Times New Roman" w:hAnsi="Times New Roman" w:cs="Times New Roman"/>
                <w:iCs/>
                <w:color w:val="auto"/>
              </w:rPr>
              <w:t>Általános rendellenességek és az alkalmazás helyén fellépő reakciók</w:t>
            </w:r>
          </w:p>
        </w:tc>
        <w:tc>
          <w:tcPr>
            <w:tcW w:w="992" w:type="dxa"/>
          </w:tcPr>
          <w:p w14:paraId="2295461C" w14:textId="77777777" w:rsidR="006E40EF" w:rsidRPr="00376C7E" w:rsidRDefault="006E40EF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</w:p>
        </w:tc>
        <w:tc>
          <w:tcPr>
            <w:tcW w:w="1134" w:type="dxa"/>
          </w:tcPr>
          <w:p w14:paraId="53AF62EF" w14:textId="77777777" w:rsidR="006E40EF" w:rsidRPr="00376C7E" w:rsidRDefault="006E40EF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</w:p>
        </w:tc>
        <w:tc>
          <w:tcPr>
            <w:tcW w:w="1701" w:type="dxa"/>
          </w:tcPr>
          <w:p w14:paraId="0A733E99" w14:textId="549AD054" w:rsidR="006E40EF" w:rsidRPr="00376C7E" w:rsidRDefault="00F013B8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  <w:r w:rsidRPr="00376C7E">
              <w:rPr>
                <w:rFonts w:ascii="Times New Roman" w:hAnsi="Times New Roman"/>
                <w:i w:val="0"/>
                <w:color w:val="auto"/>
              </w:rPr>
              <w:t>aszténia, mellkasi fájdalom</w:t>
            </w:r>
          </w:p>
        </w:tc>
        <w:tc>
          <w:tcPr>
            <w:tcW w:w="1842" w:type="dxa"/>
          </w:tcPr>
          <w:p w14:paraId="023529E9" w14:textId="14084D83" w:rsidR="006E40EF" w:rsidRPr="00376C7E" w:rsidRDefault="00F013B8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  <w:r w:rsidRPr="00376C7E">
              <w:rPr>
                <w:rFonts w:ascii="Times New Roman" w:hAnsi="Times New Roman" w:cs="Times New Roman"/>
                <w:i w:val="0"/>
                <w:color w:val="auto"/>
              </w:rPr>
              <w:t>fáradtság, fájdalom, szomjúság</w:t>
            </w:r>
          </w:p>
        </w:tc>
        <w:tc>
          <w:tcPr>
            <w:tcW w:w="1695" w:type="dxa"/>
          </w:tcPr>
          <w:p w14:paraId="4C957735" w14:textId="77777777" w:rsidR="006E40EF" w:rsidRPr="00376C7E" w:rsidRDefault="006E40EF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</w:p>
        </w:tc>
      </w:tr>
      <w:tr w:rsidR="00376C7E" w:rsidRPr="00376C7E" w14:paraId="0DAB187D" w14:textId="77777777" w:rsidTr="00BD0739">
        <w:trPr>
          <w:cantSplit/>
        </w:trPr>
        <w:tc>
          <w:tcPr>
            <w:tcW w:w="1838" w:type="dxa"/>
          </w:tcPr>
          <w:p w14:paraId="4A6BB59A" w14:textId="77777777" w:rsidR="006E40EF" w:rsidRPr="00376C7E" w:rsidRDefault="006E40EF" w:rsidP="00376C7E">
            <w:pPr>
              <w:pStyle w:val="Szvegtrzs"/>
              <w:rPr>
                <w:rFonts w:ascii="Times New Roman" w:hAnsi="Times New Roman" w:cs="Times New Roman"/>
                <w:iCs/>
                <w:color w:val="auto"/>
              </w:rPr>
            </w:pPr>
            <w:r w:rsidRPr="00376C7E">
              <w:rPr>
                <w:rFonts w:ascii="Times New Roman" w:hAnsi="Times New Roman" w:cs="Times New Roman"/>
                <w:iCs/>
                <w:color w:val="auto"/>
              </w:rPr>
              <w:t>Laboratóriumi és egyéb vizsgálatok eredményei</w:t>
            </w:r>
          </w:p>
        </w:tc>
        <w:tc>
          <w:tcPr>
            <w:tcW w:w="992" w:type="dxa"/>
          </w:tcPr>
          <w:p w14:paraId="2122AB44" w14:textId="77777777" w:rsidR="006E40EF" w:rsidRPr="00376C7E" w:rsidRDefault="006E40EF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</w:p>
        </w:tc>
        <w:tc>
          <w:tcPr>
            <w:tcW w:w="1134" w:type="dxa"/>
          </w:tcPr>
          <w:p w14:paraId="4A110CC5" w14:textId="77777777" w:rsidR="006E40EF" w:rsidRPr="00376C7E" w:rsidRDefault="006E40EF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</w:p>
        </w:tc>
        <w:tc>
          <w:tcPr>
            <w:tcW w:w="1701" w:type="dxa"/>
          </w:tcPr>
          <w:p w14:paraId="0B23BCD5" w14:textId="52371842" w:rsidR="006E40EF" w:rsidRPr="00376C7E" w:rsidRDefault="00674ADB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  <w:r w:rsidRPr="00376C7E">
              <w:rPr>
                <w:rFonts w:ascii="Times New Roman" w:hAnsi="Times New Roman"/>
                <w:i w:val="0"/>
                <w:color w:val="auto"/>
              </w:rPr>
              <w:t xml:space="preserve">rendellenes májfunkciós </w:t>
            </w:r>
            <w:r w:rsidR="00EE3491">
              <w:rPr>
                <w:rFonts w:ascii="Times New Roman" w:hAnsi="Times New Roman"/>
                <w:i w:val="0"/>
                <w:color w:val="auto"/>
              </w:rPr>
              <w:t>vizsgálati eredmény</w:t>
            </w:r>
            <w:r w:rsidRPr="00376C7E">
              <w:rPr>
                <w:rFonts w:ascii="Times New Roman" w:hAnsi="Times New Roman"/>
                <w:i w:val="0"/>
                <w:color w:val="auto"/>
              </w:rPr>
              <w:t xml:space="preserve">, </w:t>
            </w:r>
            <w:r w:rsidR="00D47A3C" w:rsidRPr="00376C7E">
              <w:rPr>
                <w:rFonts w:ascii="Times New Roman" w:hAnsi="Times New Roman"/>
                <w:i w:val="0"/>
                <w:color w:val="auto"/>
              </w:rPr>
              <w:t>testtömeg-növekedés</w:t>
            </w:r>
          </w:p>
        </w:tc>
        <w:tc>
          <w:tcPr>
            <w:tcW w:w="1842" w:type="dxa"/>
          </w:tcPr>
          <w:p w14:paraId="750FF3FE" w14:textId="497CC7FF" w:rsidR="006E40EF" w:rsidRPr="00376C7E" w:rsidRDefault="00B41052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  <w:r w:rsidRPr="00376C7E">
              <w:rPr>
                <w:rFonts w:ascii="Times New Roman" w:hAnsi="Times New Roman" w:cs="Times New Roman"/>
                <w:i w:val="0"/>
                <w:color w:val="auto"/>
              </w:rPr>
              <w:t xml:space="preserve">emelkedett </w:t>
            </w:r>
            <w:r w:rsidR="00FE292B" w:rsidRPr="00376C7E">
              <w:rPr>
                <w:rFonts w:ascii="Times New Roman" w:hAnsi="Times New Roman" w:cs="Times New Roman"/>
                <w:i w:val="0"/>
                <w:color w:val="auto"/>
              </w:rPr>
              <w:t>májenzim</w:t>
            </w:r>
            <w:r w:rsidRPr="00376C7E">
              <w:rPr>
                <w:rFonts w:ascii="Times New Roman" w:hAnsi="Times New Roman" w:cs="Times New Roman"/>
                <w:i w:val="0"/>
                <w:color w:val="auto"/>
              </w:rPr>
              <w:t>szint</w:t>
            </w:r>
            <w:r w:rsidR="00FE292B" w:rsidRPr="00376C7E">
              <w:rPr>
                <w:rFonts w:ascii="Times New Roman" w:hAnsi="Times New Roman" w:cs="Times New Roman"/>
                <w:i w:val="0"/>
                <w:color w:val="auto"/>
              </w:rPr>
              <w:t>, kóros elektrolitszintek a vérben, kóros laboratóriumi vizsgálati eredmények</w:t>
            </w:r>
          </w:p>
        </w:tc>
        <w:tc>
          <w:tcPr>
            <w:tcW w:w="1695" w:type="dxa"/>
          </w:tcPr>
          <w:p w14:paraId="00105575" w14:textId="77777777" w:rsidR="006E40EF" w:rsidRPr="00376C7E" w:rsidRDefault="006E40EF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</w:p>
        </w:tc>
      </w:tr>
    </w:tbl>
    <w:p w14:paraId="43EE9459" w14:textId="34990AFA" w:rsidR="006E40EF" w:rsidRPr="00376C7E" w:rsidRDefault="006E40EF" w:rsidP="00376C7E">
      <w:pPr>
        <w:widowControl w:val="0"/>
        <w:spacing w:line="240" w:lineRule="auto"/>
        <w:rPr>
          <w:szCs w:val="22"/>
        </w:rPr>
      </w:pPr>
    </w:p>
    <w:p w14:paraId="2027D8DA" w14:textId="77777777" w:rsidR="006E40EF" w:rsidRPr="00376C7E" w:rsidRDefault="006E40EF" w:rsidP="00376C7E">
      <w:pPr>
        <w:autoSpaceDE w:val="0"/>
        <w:autoSpaceDN w:val="0"/>
        <w:adjustRightInd w:val="0"/>
        <w:spacing w:line="240" w:lineRule="auto"/>
        <w:rPr>
          <w:szCs w:val="22"/>
          <w:u w:val="single"/>
        </w:rPr>
      </w:pPr>
      <w:r w:rsidRPr="00376C7E">
        <w:rPr>
          <w:szCs w:val="22"/>
          <w:u w:val="single"/>
        </w:rPr>
        <w:t>Gyermekek és serdülők</w:t>
      </w:r>
    </w:p>
    <w:p w14:paraId="4603F055" w14:textId="53116417" w:rsidR="006E40EF" w:rsidRPr="00376C7E" w:rsidRDefault="00CC7AB5" w:rsidP="00376C7E">
      <w:pPr>
        <w:widowControl w:val="0"/>
        <w:spacing w:line="240" w:lineRule="auto"/>
        <w:rPr>
          <w:szCs w:val="22"/>
        </w:rPr>
      </w:pPr>
      <w:r w:rsidRPr="00376C7E">
        <w:rPr>
          <w:szCs w:val="22"/>
        </w:rPr>
        <w:t>Gyermekeknél</w:t>
      </w:r>
      <w:r w:rsidR="006E40EF" w:rsidRPr="00376C7E">
        <w:rPr>
          <w:szCs w:val="22"/>
        </w:rPr>
        <w:t xml:space="preserve"> </w:t>
      </w:r>
      <w:r w:rsidR="006B1D43" w:rsidRPr="00376C7E">
        <w:rPr>
          <w:szCs w:val="22"/>
        </w:rPr>
        <w:t xml:space="preserve">és serdülőknél </w:t>
      </w:r>
      <w:r w:rsidR="006E40EF" w:rsidRPr="00376C7E">
        <w:rPr>
          <w:szCs w:val="22"/>
        </w:rPr>
        <w:t>az általában enyhe mellékhatások alacsony gyakoriságáról számoltak be. A mellékhatások száma nem különbözött jelentősen a placebót és a melatonint kapó gyermekek között. A leggyakoribb mellékhatások a fejfájás, a hiperaktivitás, a szédülés és a hasi fájdalom voltak. Súlyos mellékhatásokat nem észleltek.</w:t>
      </w:r>
    </w:p>
    <w:p w14:paraId="51B868FE" w14:textId="77777777" w:rsidR="007B5676" w:rsidRPr="00376C7E" w:rsidRDefault="007B5676" w:rsidP="00376C7E">
      <w:pPr>
        <w:widowControl w:val="0"/>
        <w:spacing w:line="240" w:lineRule="auto"/>
        <w:rPr>
          <w:szCs w:val="22"/>
        </w:rPr>
      </w:pPr>
    </w:p>
    <w:p w14:paraId="339F97E4" w14:textId="77777777" w:rsidR="00033D26" w:rsidRPr="00376C7E" w:rsidRDefault="00C53649" w:rsidP="00376C7E">
      <w:pPr>
        <w:autoSpaceDE w:val="0"/>
        <w:autoSpaceDN w:val="0"/>
        <w:adjustRightInd w:val="0"/>
        <w:spacing w:line="240" w:lineRule="auto"/>
        <w:rPr>
          <w:szCs w:val="22"/>
          <w:u w:val="single"/>
        </w:rPr>
      </w:pPr>
      <w:r w:rsidRPr="00376C7E">
        <w:rPr>
          <w:szCs w:val="22"/>
          <w:u w:val="single"/>
        </w:rPr>
        <w:t>Feltételezett mellékhatások bejelentése</w:t>
      </w:r>
    </w:p>
    <w:p w14:paraId="0C92E584" w14:textId="26AA6B7A" w:rsidR="00033D26" w:rsidRPr="00376C7E" w:rsidRDefault="00C53649" w:rsidP="00376C7E">
      <w:pPr>
        <w:autoSpaceDE w:val="0"/>
        <w:autoSpaceDN w:val="0"/>
        <w:adjustRightInd w:val="0"/>
        <w:spacing w:line="240" w:lineRule="auto"/>
        <w:rPr>
          <w:szCs w:val="22"/>
        </w:rPr>
      </w:pPr>
      <w:r w:rsidRPr="00376C7E">
        <w:rPr>
          <w:szCs w:val="22"/>
        </w:rPr>
        <w:t>A gyógyszer engedélyezését követően lényeges a feltételezett mellékhatások bejelentése, mert ez fontos eszköze annak, hogy a gyógyszer előny/kockázat profilját folyamatosan figyelemmel lehessen kísérni.</w:t>
      </w:r>
      <w:r w:rsidR="000D782A">
        <w:rPr>
          <w:szCs w:val="22"/>
        </w:rPr>
        <w:t xml:space="preserve"> </w:t>
      </w:r>
      <w:r w:rsidRPr="00376C7E">
        <w:rPr>
          <w:szCs w:val="22"/>
        </w:rPr>
        <w:t xml:space="preserve">Az egészségügyi szakembereket kérjük, hogy jelentsék be a feltételezett mellékhatásokat a hatóság részére az </w:t>
      </w:r>
      <w:hyperlink r:id="rId7" w:history="1">
        <w:r w:rsidRPr="00376C7E">
          <w:rPr>
            <w:rStyle w:val="Hiperhivatkozs"/>
            <w:color w:val="auto"/>
            <w:szCs w:val="22"/>
            <w:highlight w:val="lightGray"/>
          </w:rPr>
          <w:t>V. függelékben</w:t>
        </w:r>
      </w:hyperlink>
      <w:r w:rsidRPr="00376C7E">
        <w:rPr>
          <w:szCs w:val="22"/>
          <w:highlight w:val="lightGray"/>
        </w:rPr>
        <w:t xml:space="preserve"> található elérhetőségek valamelyikén keresztül</w:t>
      </w:r>
      <w:r w:rsidRPr="00376C7E">
        <w:rPr>
          <w:szCs w:val="22"/>
        </w:rPr>
        <w:t>.</w:t>
      </w:r>
    </w:p>
    <w:p w14:paraId="7A7BAAB4" w14:textId="77777777" w:rsidR="008D35AD" w:rsidRPr="00376C7E" w:rsidRDefault="008D35AD" w:rsidP="00376C7E">
      <w:pPr>
        <w:autoSpaceDE w:val="0"/>
        <w:autoSpaceDN w:val="0"/>
        <w:adjustRightInd w:val="0"/>
        <w:spacing w:line="240" w:lineRule="auto"/>
        <w:rPr>
          <w:szCs w:val="22"/>
        </w:rPr>
      </w:pPr>
    </w:p>
    <w:p w14:paraId="541F3508" w14:textId="77777777" w:rsidR="00812D16" w:rsidRPr="00376C7E" w:rsidRDefault="00C53649" w:rsidP="00376C7E">
      <w:pPr>
        <w:spacing w:line="240" w:lineRule="auto"/>
        <w:ind w:left="567" w:hanging="567"/>
        <w:outlineLvl w:val="0"/>
        <w:rPr>
          <w:szCs w:val="22"/>
        </w:rPr>
      </w:pPr>
      <w:r w:rsidRPr="00376C7E">
        <w:rPr>
          <w:b/>
          <w:szCs w:val="22"/>
        </w:rPr>
        <w:t>4.9</w:t>
      </w:r>
      <w:r w:rsidRPr="00376C7E">
        <w:rPr>
          <w:b/>
          <w:szCs w:val="22"/>
        </w:rPr>
        <w:tab/>
        <w:t>Túladagolás</w:t>
      </w:r>
    </w:p>
    <w:p w14:paraId="4C4246C7" w14:textId="77777777" w:rsidR="00812D16" w:rsidRPr="00376C7E" w:rsidRDefault="00812D16" w:rsidP="00376C7E">
      <w:pPr>
        <w:spacing w:line="240" w:lineRule="auto"/>
        <w:rPr>
          <w:szCs w:val="22"/>
        </w:rPr>
      </w:pPr>
    </w:p>
    <w:p w14:paraId="25E882D3" w14:textId="72E9F671" w:rsidR="006E40EF" w:rsidRPr="00376C7E" w:rsidRDefault="00912BEE" w:rsidP="00376C7E">
      <w:pPr>
        <w:autoSpaceDE w:val="0"/>
        <w:autoSpaceDN w:val="0"/>
        <w:adjustRightInd w:val="0"/>
        <w:spacing w:line="240" w:lineRule="auto"/>
        <w:rPr>
          <w:szCs w:val="22"/>
        </w:rPr>
      </w:pPr>
      <w:r w:rsidRPr="00376C7E">
        <w:rPr>
          <w:szCs w:val="22"/>
        </w:rPr>
        <w:t xml:space="preserve">A </w:t>
      </w:r>
      <w:r w:rsidRPr="00376C7E">
        <w:rPr>
          <w:i/>
          <w:iCs/>
          <w:szCs w:val="22"/>
        </w:rPr>
        <w:t>per os</w:t>
      </w:r>
      <w:r w:rsidRPr="00376C7E">
        <w:rPr>
          <w:szCs w:val="22"/>
        </w:rPr>
        <w:t xml:space="preserve"> melatonin</w:t>
      </w:r>
      <w:r w:rsidR="000D782A">
        <w:rPr>
          <w:szCs w:val="22"/>
        </w:rPr>
        <w:t>-</w:t>
      </w:r>
      <w:r w:rsidRPr="00376C7E">
        <w:rPr>
          <w:szCs w:val="22"/>
        </w:rPr>
        <w:t>túladagolás leggyakrabban jelentett jelei és tünetei az álmosság</w:t>
      </w:r>
      <w:r w:rsidR="006E40EF" w:rsidRPr="00376C7E">
        <w:rPr>
          <w:szCs w:val="22"/>
        </w:rPr>
        <w:t xml:space="preserve">, </w:t>
      </w:r>
      <w:r w:rsidRPr="00376C7E">
        <w:rPr>
          <w:szCs w:val="22"/>
        </w:rPr>
        <w:t xml:space="preserve">a </w:t>
      </w:r>
      <w:r w:rsidR="006E40EF" w:rsidRPr="00376C7E">
        <w:rPr>
          <w:szCs w:val="22"/>
        </w:rPr>
        <w:t xml:space="preserve">fejfájás, </w:t>
      </w:r>
      <w:r w:rsidRPr="00376C7E">
        <w:rPr>
          <w:szCs w:val="22"/>
        </w:rPr>
        <w:t xml:space="preserve">a </w:t>
      </w:r>
      <w:r w:rsidR="006E40EF" w:rsidRPr="00376C7E">
        <w:rPr>
          <w:szCs w:val="22"/>
        </w:rPr>
        <w:t xml:space="preserve">szédülés és </w:t>
      </w:r>
      <w:r w:rsidRPr="00376C7E">
        <w:rPr>
          <w:szCs w:val="22"/>
        </w:rPr>
        <w:t>a</w:t>
      </w:r>
      <w:r w:rsidR="00AB12FA" w:rsidRPr="00376C7E">
        <w:rPr>
          <w:szCs w:val="22"/>
        </w:rPr>
        <w:t>z</w:t>
      </w:r>
      <w:r w:rsidRPr="00376C7E">
        <w:rPr>
          <w:szCs w:val="22"/>
        </w:rPr>
        <w:t xml:space="preserve"> </w:t>
      </w:r>
      <w:r w:rsidR="00AB12FA" w:rsidRPr="00376C7E">
        <w:rPr>
          <w:szCs w:val="22"/>
        </w:rPr>
        <w:t>émelygés</w:t>
      </w:r>
      <w:r w:rsidR="006E40EF" w:rsidRPr="00376C7E">
        <w:rPr>
          <w:szCs w:val="22"/>
        </w:rPr>
        <w:t>.</w:t>
      </w:r>
    </w:p>
    <w:p w14:paraId="4040DEF0" w14:textId="77777777" w:rsidR="00084EE5" w:rsidRPr="00376C7E" w:rsidRDefault="00084EE5" w:rsidP="00376C7E">
      <w:pPr>
        <w:autoSpaceDE w:val="0"/>
        <w:autoSpaceDN w:val="0"/>
        <w:adjustRightInd w:val="0"/>
        <w:spacing w:line="240" w:lineRule="auto"/>
        <w:rPr>
          <w:szCs w:val="22"/>
        </w:rPr>
      </w:pPr>
    </w:p>
    <w:p w14:paraId="34A9AD72" w14:textId="14A04610" w:rsidR="00084EE5" w:rsidRPr="00376C7E" w:rsidRDefault="004D243D" w:rsidP="00376C7E">
      <w:pPr>
        <w:autoSpaceDE w:val="0"/>
        <w:autoSpaceDN w:val="0"/>
        <w:adjustRightInd w:val="0"/>
        <w:spacing w:line="240" w:lineRule="auto"/>
        <w:rPr>
          <w:szCs w:val="22"/>
        </w:rPr>
      </w:pPr>
      <w:r w:rsidRPr="00376C7E">
        <w:rPr>
          <w:szCs w:val="22"/>
        </w:rPr>
        <w:t>A szakirodalomban napi 300 mg melatonin</w:t>
      </w:r>
      <w:r w:rsidR="000F598E">
        <w:rPr>
          <w:szCs w:val="22"/>
        </w:rPr>
        <w:t>-</w:t>
      </w:r>
      <w:r w:rsidRPr="00376C7E">
        <w:rPr>
          <w:szCs w:val="22"/>
        </w:rPr>
        <w:t>dózisról számoltak be klinikailag jelentős mellékhatások nélkül.</w:t>
      </w:r>
    </w:p>
    <w:p w14:paraId="49E2F2D7" w14:textId="77777777" w:rsidR="00084EE5" w:rsidRPr="00376C7E" w:rsidRDefault="00084EE5" w:rsidP="00376C7E">
      <w:pPr>
        <w:autoSpaceDE w:val="0"/>
        <w:autoSpaceDN w:val="0"/>
        <w:adjustRightInd w:val="0"/>
        <w:spacing w:line="240" w:lineRule="auto"/>
        <w:rPr>
          <w:szCs w:val="22"/>
        </w:rPr>
      </w:pPr>
    </w:p>
    <w:p w14:paraId="2FC1C2E2" w14:textId="335EFF72" w:rsidR="006E40EF" w:rsidRPr="00376C7E" w:rsidRDefault="006E40EF" w:rsidP="00376C7E">
      <w:pPr>
        <w:autoSpaceDE w:val="0"/>
        <w:autoSpaceDN w:val="0"/>
        <w:adjustRightInd w:val="0"/>
        <w:spacing w:line="240" w:lineRule="auto"/>
        <w:rPr>
          <w:szCs w:val="22"/>
        </w:rPr>
      </w:pPr>
      <w:r w:rsidRPr="00376C7E">
        <w:rPr>
          <w:szCs w:val="22"/>
        </w:rPr>
        <w:t>A hatóanyag kiürülése a lenyelést követő 12 órán belül várható.</w:t>
      </w:r>
      <w:r w:rsidR="004D243D" w:rsidRPr="00376C7E">
        <w:rPr>
          <w:szCs w:val="22"/>
        </w:rPr>
        <w:t xml:space="preserve"> Orvosnak kell eldöntenie, hogy szükséges</w:t>
      </w:r>
      <w:r w:rsidR="007025D9">
        <w:rPr>
          <w:szCs w:val="22"/>
        </w:rPr>
        <w:noBreakHyphen/>
      </w:r>
      <w:r w:rsidR="004D243D" w:rsidRPr="00376C7E">
        <w:rPr>
          <w:szCs w:val="22"/>
        </w:rPr>
        <w:t>e a túladagolás esetén szokásos eljárások alkalmazása.</w:t>
      </w:r>
    </w:p>
    <w:p w14:paraId="75E9D578" w14:textId="320C5411" w:rsidR="00084EE5" w:rsidRPr="00376C7E" w:rsidRDefault="00084EE5" w:rsidP="00376C7E">
      <w:pPr>
        <w:tabs>
          <w:tab w:val="clear" w:pos="567"/>
        </w:tabs>
        <w:spacing w:line="240" w:lineRule="auto"/>
        <w:rPr>
          <w:szCs w:val="22"/>
        </w:rPr>
      </w:pPr>
    </w:p>
    <w:p w14:paraId="7DC26423" w14:textId="77777777" w:rsidR="006E40EF" w:rsidRPr="00376C7E" w:rsidRDefault="006E40EF" w:rsidP="00376C7E">
      <w:pPr>
        <w:spacing w:line="240" w:lineRule="auto"/>
        <w:rPr>
          <w:szCs w:val="22"/>
        </w:rPr>
      </w:pPr>
    </w:p>
    <w:p w14:paraId="26AF6351" w14:textId="77777777" w:rsidR="00812D16" w:rsidRPr="00376C7E" w:rsidRDefault="00C53649" w:rsidP="00376C7E">
      <w:pPr>
        <w:spacing w:line="240" w:lineRule="auto"/>
        <w:rPr>
          <w:szCs w:val="22"/>
        </w:rPr>
      </w:pPr>
      <w:r w:rsidRPr="00376C7E">
        <w:rPr>
          <w:b/>
          <w:szCs w:val="22"/>
        </w:rPr>
        <w:t>5.</w:t>
      </w:r>
      <w:r w:rsidRPr="00376C7E">
        <w:rPr>
          <w:b/>
          <w:szCs w:val="22"/>
        </w:rPr>
        <w:tab/>
        <w:t>FARMAKOLÓGIAI TULAJDONSÁGOK</w:t>
      </w:r>
    </w:p>
    <w:p w14:paraId="3181E4AE" w14:textId="77777777" w:rsidR="00812D16" w:rsidRPr="00376C7E" w:rsidRDefault="00812D16" w:rsidP="00376C7E">
      <w:pPr>
        <w:spacing w:line="240" w:lineRule="auto"/>
        <w:rPr>
          <w:szCs w:val="22"/>
        </w:rPr>
      </w:pPr>
    </w:p>
    <w:p w14:paraId="5F2EC146" w14:textId="77777777" w:rsidR="00812D16" w:rsidRPr="00376C7E" w:rsidRDefault="00C53649" w:rsidP="00376C7E">
      <w:pPr>
        <w:spacing w:line="240" w:lineRule="auto"/>
        <w:ind w:left="567" w:hanging="567"/>
        <w:outlineLvl w:val="0"/>
        <w:rPr>
          <w:szCs w:val="22"/>
        </w:rPr>
      </w:pPr>
      <w:r w:rsidRPr="00376C7E">
        <w:rPr>
          <w:b/>
          <w:szCs w:val="22"/>
        </w:rPr>
        <w:t>5.1</w:t>
      </w:r>
      <w:r w:rsidRPr="00376C7E">
        <w:rPr>
          <w:b/>
          <w:szCs w:val="22"/>
        </w:rPr>
        <w:tab/>
        <w:t>Farmakodinámiás tulajdonságok</w:t>
      </w:r>
    </w:p>
    <w:p w14:paraId="1FB98102" w14:textId="77777777" w:rsidR="00812D16" w:rsidRPr="00376C7E" w:rsidRDefault="00812D16" w:rsidP="00376C7E">
      <w:pPr>
        <w:spacing w:line="240" w:lineRule="auto"/>
        <w:rPr>
          <w:szCs w:val="22"/>
        </w:rPr>
      </w:pPr>
    </w:p>
    <w:p w14:paraId="3C1EF8C7" w14:textId="6ED45C46" w:rsidR="00BA2312" w:rsidRPr="00376C7E" w:rsidRDefault="00BA2312" w:rsidP="00376C7E">
      <w:pPr>
        <w:autoSpaceDE w:val="0"/>
        <w:autoSpaceDN w:val="0"/>
        <w:adjustRightInd w:val="0"/>
        <w:spacing w:line="240" w:lineRule="auto"/>
        <w:rPr>
          <w:bCs/>
          <w:szCs w:val="22"/>
        </w:rPr>
      </w:pPr>
      <w:r w:rsidRPr="00376C7E">
        <w:rPr>
          <w:bCs/>
          <w:szCs w:val="22"/>
        </w:rPr>
        <w:t xml:space="preserve">Farmakoterápiás csoport: </w:t>
      </w:r>
      <w:r w:rsidR="00BA4578" w:rsidRPr="00376C7E">
        <w:rPr>
          <w:bCs/>
          <w:szCs w:val="22"/>
        </w:rPr>
        <w:t>psycholepticumok, melatoninreceptor</w:t>
      </w:r>
      <w:r w:rsidR="007728A1">
        <w:rPr>
          <w:bCs/>
          <w:szCs w:val="22"/>
        </w:rPr>
        <w:t>-</w:t>
      </w:r>
      <w:r w:rsidR="00BA4578" w:rsidRPr="00376C7E">
        <w:rPr>
          <w:bCs/>
          <w:szCs w:val="22"/>
        </w:rPr>
        <w:t>agonisták</w:t>
      </w:r>
      <w:r w:rsidRPr="00376C7E">
        <w:rPr>
          <w:bCs/>
          <w:szCs w:val="22"/>
        </w:rPr>
        <w:t>, ATC</w:t>
      </w:r>
      <w:r w:rsidR="00BA4578" w:rsidRPr="00376C7E">
        <w:rPr>
          <w:bCs/>
          <w:szCs w:val="22"/>
        </w:rPr>
        <w:t xml:space="preserve"> </w:t>
      </w:r>
      <w:r w:rsidRPr="00376C7E">
        <w:rPr>
          <w:bCs/>
          <w:szCs w:val="22"/>
        </w:rPr>
        <w:t>kód: N05CH01</w:t>
      </w:r>
      <w:r w:rsidR="00BA4578" w:rsidRPr="00376C7E">
        <w:rPr>
          <w:bCs/>
          <w:szCs w:val="22"/>
        </w:rPr>
        <w:t>.</w:t>
      </w:r>
    </w:p>
    <w:p w14:paraId="44A9E9B7" w14:textId="77777777" w:rsidR="00BA2312" w:rsidRPr="00376C7E" w:rsidRDefault="00BA2312" w:rsidP="00376C7E">
      <w:pPr>
        <w:autoSpaceDE w:val="0"/>
        <w:autoSpaceDN w:val="0"/>
        <w:adjustRightInd w:val="0"/>
        <w:spacing w:line="240" w:lineRule="auto"/>
        <w:rPr>
          <w:szCs w:val="22"/>
        </w:rPr>
      </w:pPr>
    </w:p>
    <w:p w14:paraId="017E38A5" w14:textId="14CA140D" w:rsidR="007B2F0C" w:rsidRPr="00376C7E" w:rsidRDefault="00BA2312" w:rsidP="00376C7E">
      <w:pPr>
        <w:autoSpaceDE w:val="0"/>
        <w:autoSpaceDN w:val="0"/>
        <w:adjustRightInd w:val="0"/>
        <w:spacing w:line="240" w:lineRule="auto"/>
        <w:rPr>
          <w:szCs w:val="22"/>
        </w:rPr>
      </w:pPr>
      <w:r w:rsidRPr="00376C7E">
        <w:rPr>
          <w:szCs w:val="22"/>
        </w:rPr>
        <w:t xml:space="preserve">A melatonin egy </w:t>
      </w:r>
      <w:r w:rsidR="006D1601" w:rsidRPr="00376C7E">
        <w:rPr>
          <w:szCs w:val="22"/>
        </w:rPr>
        <w:t xml:space="preserve">tobozmirigy által termelt </w:t>
      </w:r>
      <w:r w:rsidRPr="00376C7E">
        <w:rPr>
          <w:szCs w:val="22"/>
        </w:rPr>
        <w:t xml:space="preserve">hormon. </w:t>
      </w:r>
      <w:r w:rsidR="007B2F0C" w:rsidRPr="00376C7E">
        <w:rPr>
          <w:szCs w:val="22"/>
        </w:rPr>
        <w:t>Szerkezetileg a szerotoninhoz hasonló.</w:t>
      </w:r>
    </w:p>
    <w:p w14:paraId="0B3ABD51" w14:textId="63E4DC4B" w:rsidR="00BA2312" w:rsidRPr="00376C7E" w:rsidRDefault="00BA2312" w:rsidP="00376C7E">
      <w:pPr>
        <w:autoSpaceDE w:val="0"/>
        <w:autoSpaceDN w:val="0"/>
        <w:adjustRightInd w:val="0"/>
        <w:spacing w:line="240" w:lineRule="auto"/>
        <w:rPr>
          <w:szCs w:val="22"/>
        </w:rPr>
      </w:pPr>
      <w:r w:rsidRPr="00376C7E">
        <w:rPr>
          <w:szCs w:val="22"/>
        </w:rPr>
        <w:t>A melatonin</w:t>
      </w:r>
      <w:r w:rsidR="007728A1">
        <w:rPr>
          <w:szCs w:val="22"/>
        </w:rPr>
        <w:t>-</w:t>
      </w:r>
      <w:r w:rsidRPr="00376C7E">
        <w:rPr>
          <w:szCs w:val="22"/>
        </w:rPr>
        <w:t xml:space="preserve">szekréció röviddel a sötétség beállta után megemelkedik, </w:t>
      </w:r>
      <w:r w:rsidR="007B2F0C" w:rsidRPr="00376C7E">
        <w:rPr>
          <w:szCs w:val="22"/>
        </w:rPr>
        <w:t xml:space="preserve">csúcspontját </w:t>
      </w:r>
      <w:r w:rsidRPr="00376C7E">
        <w:rPr>
          <w:szCs w:val="22"/>
        </w:rPr>
        <w:t>02:00</w:t>
      </w:r>
      <w:r w:rsidR="007B2F0C" w:rsidRPr="00376C7E">
        <w:rPr>
          <w:szCs w:val="22"/>
        </w:rPr>
        <w:noBreakHyphen/>
      </w:r>
      <w:r w:rsidRPr="00376C7E">
        <w:rPr>
          <w:szCs w:val="22"/>
        </w:rPr>
        <w:t>04:</w:t>
      </w:r>
      <w:r w:rsidR="00092B85" w:rsidRPr="00376C7E">
        <w:rPr>
          <w:szCs w:val="22"/>
        </w:rPr>
        <w:t>00 </w:t>
      </w:r>
      <w:r w:rsidRPr="00376C7E">
        <w:rPr>
          <w:szCs w:val="22"/>
        </w:rPr>
        <w:t xml:space="preserve">óra </w:t>
      </w:r>
      <w:r w:rsidR="007B2F0C" w:rsidRPr="00376C7E">
        <w:rPr>
          <w:szCs w:val="22"/>
        </w:rPr>
        <w:t>között éri el</w:t>
      </w:r>
      <w:r w:rsidRPr="00376C7E">
        <w:rPr>
          <w:szCs w:val="22"/>
        </w:rPr>
        <w:t xml:space="preserve">, </w:t>
      </w:r>
      <w:r w:rsidR="007B2F0C" w:rsidRPr="00376C7E">
        <w:rPr>
          <w:szCs w:val="22"/>
        </w:rPr>
        <w:t>majd az éjszaka második felében csökken</w:t>
      </w:r>
      <w:r w:rsidRPr="00376C7E">
        <w:rPr>
          <w:szCs w:val="22"/>
        </w:rPr>
        <w:t xml:space="preserve">. </w:t>
      </w:r>
      <w:r w:rsidR="007B2F0C" w:rsidRPr="00376C7E">
        <w:rPr>
          <w:szCs w:val="22"/>
        </w:rPr>
        <w:t>A melatonin részt vesz a cirkadián ritmus szabályozásában, és a fény-sötét</w:t>
      </w:r>
      <w:r w:rsidR="007728A1">
        <w:rPr>
          <w:szCs w:val="22"/>
        </w:rPr>
        <w:t>ség</w:t>
      </w:r>
      <w:r w:rsidR="007B2F0C" w:rsidRPr="00376C7E">
        <w:rPr>
          <w:szCs w:val="22"/>
        </w:rPr>
        <w:t xml:space="preserve"> ciklushoz való alkalmazkodásban. A melatonin nyugtató hatással is rendelkezik, és fokozza az alvási </w:t>
      </w:r>
      <w:r w:rsidR="0026114C" w:rsidRPr="00376C7E">
        <w:rPr>
          <w:szCs w:val="22"/>
          <w:lang w:eastAsia="hu-HU"/>
        </w:rPr>
        <w:t>hajlandóságot</w:t>
      </w:r>
      <w:r w:rsidRPr="00376C7E">
        <w:rPr>
          <w:szCs w:val="22"/>
        </w:rPr>
        <w:t>.</w:t>
      </w:r>
    </w:p>
    <w:p w14:paraId="2E7302E9" w14:textId="77777777" w:rsidR="00812D16" w:rsidRPr="00376C7E" w:rsidRDefault="00812D16" w:rsidP="00376C7E">
      <w:pPr>
        <w:autoSpaceDE w:val="0"/>
        <w:autoSpaceDN w:val="0"/>
        <w:adjustRightInd w:val="0"/>
        <w:spacing w:line="240" w:lineRule="auto"/>
        <w:rPr>
          <w:bCs/>
          <w:szCs w:val="22"/>
        </w:rPr>
      </w:pPr>
    </w:p>
    <w:p w14:paraId="45E6F730" w14:textId="77777777" w:rsidR="00BA2312" w:rsidRPr="00376C7E" w:rsidRDefault="00BA2312" w:rsidP="00376C7E">
      <w:pPr>
        <w:autoSpaceDE w:val="0"/>
        <w:autoSpaceDN w:val="0"/>
        <w:adjustRightInd w:val="0"/>
        <w:spacing w:line="240" w:lineRule="auto"/>
        <w:rPr>
          <w:szCs w:val="22"/>
          <w:u w:val="single"/>
        </w:rPr>
      </w:pPr>
      <w:r w:rsidRPr="00376C7E">
        <w:rPr>
          <w:szCs w:val="22"/>
          <w:u w:val="single"/>
        </w:rPr>
        <w:t>Hatásmechanizmus</w:t>
      </w:r>
    </w:p>
    <w:p w14:paraId="537CF755" w14:textId="0342FFD1" w:rsidR="000F4D07" w:rsidRPr="00376C7E" w:rsidRDefault="000F4D07" w:rsidP="00376C7E">
      <w:pPr>
        <w:autoSpaceDE w:val="0"/>
        <w:autoSpaceDN w:val="0"/>
        <w:adjustRightInd w:val="0"/>
        <w:spacing w:line="240" w:lineRule="auto"/>
        <w:rPr>
          <w:szCs w:val="22"/>
        </w:rPr>
      </w:pPr>
      <w:r w:rsidRPr="00376C7E">
        <w:rPr>
          <w:szCs w:val="22"/>
        </w:rPr>
        <w:t>Vélhetően a melatonin MT1, MT2 és MT3 receptorokon kifejtett aktivitása felelős az alvást elősegítő hatásáért, mivel ezek a receptorok (főként az MT1 és MT2) vesznek részt a cirkadián ritmus és az alvás szabályozásában.</w:t>
      </w:r>
    </w:p>
    <w:p w14:paraId="1AE82124" w14:textId="77777777" w:rsidR="00BA2312" w:rsidRPr="00376C7E" w:rsidRDefault="00BA2312" w:rsidP="00376C7E">
      <w:pPr>
        <w:autoSpaceDE w:val="0"/>
        <w:autoSpaceDN w:val="0"/>
        <w:adjustRightInd w:val="0"/>
        <w:spacing w:line="240" w:lineRule="auto"/>
        <w:rPr>
          <w:szCs w:val="22"/>
        </w:rPr>
      </w:pPr>
    </w:p>
    <w:p w14:paraId="564C17A7" w14:textId="77777777" w:rsidR="00BA2312" w:rsidRPr="00376C7E" w:rsidRDefault="00BA2312" w:rsidP="00376C7E">
      <w:pPr>
        <w:autoSpaceDE w:val="0"/>
        <w:autoSpaceDN w:val="0"/>
        <w:adjustRightInd w:val="0"/>
        <w:spacing w:line="240" w:lineRule="auto"/>
        <w:rPr>
          <w:szCs w:val="22"/>
          <w:u w:val="single"/>
        </w:rPr>
      </w:pPr>
      <w:r w:rsidRPr="00376C7E">
        <w:rPr>
          <w:szCs w:val="22"/>
          <w:u w:val="single"/>
        </w:rPr>
        <w:t>Farmakodinámiás hatások</w:t>
      </w:r>
    </w:p>
    <w:p w14:paraId="403436A3" w14:textId="117D8A28" w:rsidR="00BA2312" w:rsidRPr="00376C7E" w:rsidRDefault="00BA2312" w:rsidP="00376C7E">
      <w:pPr>
        <w:autoSpaceDE w:val="0"/>
        <w:autoSpaceDN w:val="0"/>
        <w:adjustRightInd w:val="0"/>
        <w:spacing w:line="240" w:lineRule="auto"/>
        <w:rPr>
          <w:szCs w:val="22"/>
        </w:rPr>
      </w:pPr>
      <w:r w:rsidRPr="00376C7E">
        <w:rPr>
          <w:szCs w:val="22"/>
        </w:rPr>
        <w:t xml:space="preserve">A melatonin altató/nyugtató hatású, és növeli az alvásra való </w:t>
      </w:r>
      <w:r w:rsidR="006D61EE" w:rsidRPr="00376C7E">
        <w:rPr>
          <w:szCs w:val="22"/>
        </w:rPr>
        <w:t>hajlandóságot</w:t>
      </w:r>
      <w:r w:rsidRPr="00376C7E">
        <w:rPr>
          <w:szCs w:val="22"/>
        </w:rPr>
        <w:t>. A melatonin</w:t>
      </w:r>
      <w:r w:rsidR="000918AC">
        <w:rPr>
          <w:szCs w:val="22"/>
        </w:rPr>
        <w:t>-</w:t>
      </w:r>
      <w:r w:rsidR="0071286A" w:rsidRPr="00376C7E">
        <w:rPr>
          <w:szCs w:val="22"/>
        </w:rPr>
        <w:t xml:space="preserve">szekréció </w:t>
      </w:r>
      <w:r w:rsidRPr="00376C7E">
        <w:rPr>
          <w:szCs w:val="22"/>
        </w:rPr>
        <w:t xml:space="preserve">éjszakai csúcspontjánál korábban vagy később </w:t>
      </w:r>
      <w:r w:rsidR="000918AC">
        <w:rPr>
          <w:szCs w:val="22"/>
        </w:rPr>
        <w:t>alkalmazott</w:t>
      </w:r>
      <w:r w:rsidR="000918AC" w:rsidRPr="00376C7E">
        <w:rPr>
          <w:szCs w:val="22"/>
        </w:rPr>
        <w:t xml:space="preserve"> </w:t>
      </w:r>
      <w:r w:rsidRPr="00376C7E">
        <w:rPr>
          <w:szCs w:val="22"/>
        </w:rPr>
        <w:t xml:space="preserve">melatonin </w:t>
      </w:r>
      <w:r w:rsidR="00AB12FA" w:rsidRPr="00376C7E">
        <w:rPr>
          <w:szCs w:val="22"/>
        </w:rPr>
        <w:t>előre hozhatja</w:t>
      </w:r>
      <w:r w:rsidRPr="00376C7E">
        <w:rPr>
          <w:szCs w:val="22"/>
        </w:rPr>
        <w:t>, illetve késleltetheti a melatonin</w:t>
      </w:r>
      <w:r w:rsidR="000918AC">
        <w:rPr>
          <w:szCs w:val="22"/>
        </w:rPr>
        <w:t>-</w:t>
      </w:r>
      <w:r w:rsidR="0071286A" w:rsidRPr="00376C7E">
        <w:rPr>
          <w:szCs w:val="22"/>
        </w:rPr>
        <w:t xml:space="preserve">szekréció </w:t>
      </w:r>
      <w:r w:rsidRPr="00376C7E">
        <w:rPr>
          <w:szCs w:val="22"/>
        </w:rPr>
        <w:t>cirkadián ritmusát. A melatonin lefekvés</w:t>
      </w:r>
      <w:r w:rsidR="006D61EE" w:rsidRPr="00376C7E">
        <w:rPr>
          <w:szCs w:val="22"/>
        </w:rPr>
        <w:t>kor</w:t>
      </w:r>
      <w:r w:rsidRPr="00376C7E">
        <w:rPr>
          <w:szCs w:val="22"/>
        </w:rPr>
        <w:t xml:space="preserve"> </w:t>
      </w:r>
      <w:r w:rsidR="006D61EE" w:rsidRPr="00376C7E">
        <w:rPr>
          <w:szCs w:val="22"/>
        </w:rPr>
        <w:t xml:space="preserve">történő </w:t>
      </w:r>
      <w:r w:rsidRPr="00376C7E">
        <w:rPr>
          <w:szCs w:val="22"/>
        </w:rPr>
        <w:t>(22:</w:t>
      </w:r>
      <w:r w:rsidR="00D14E69" w:rsidRPr="00376C7E">
        <w:rPr>
          <w:szCs w:val="22"/>
        </w:rPr>
        <w:t>00 </w:t>
      </w:r>
      <w:r w:rsidRPr="00376C7E">
        <w:rPr>
          <w:szCs w:val="22"/>
        </w:rPr>
        <w:t>és 24:00 óra közötti)</w:t>
      </w:r>
      <w:r w:rsidRPr="00376C7E">
        <w:t xml:space="preserve"> </w:t>
      </w:r>
      <w:r w:rsidRPr="00376C7E">
        <w:rPr>
          <w:szCs w:val="22"/>
        </w:rPr>
        <w:t>adagolása a célállomáson a gyors (repülővel való)</w:t>
      </w:r>
      <w:r w:rsidR="0071286A" w:rsidRPr="00376C7E">
        <w:rPr>
          <w:szCs w:val="22"/>
        </w:rPr>
        <w:t>,</w:t>
      </w:r>
      <w:r w:rsidRPr="00376C7E">
        <w:rPr>
          <w:szCs w:val="22"/>
        </w:rPr>
        <w:t xml:space="preserve"> </w:t>
      </w:r>
      <w:r w:rsidR="0071286A" w:rsidRPr="00376C7E">
        <w:rPr>
          <w:szCs w:val="22"/>
        </w:rPr>
        <w:t xml:space="preserve">időzónákat átlépő </w:t>
      </w:r>
      <w:r w:rsidRPr="00376C7E">
        <w:rPr>
          <w:szCs w:val="22"/>
        </w:rPr>
        <w:t xml:space="preserve">utazást követően felgyorsítja a cirkadián ritmus újraszinkronizálását az „indulási állomás </w:t>
      </w:r>
      <w:r w:rsidR="00D14E69" w:rsidRPr="00376C7E">
        <w:rPr>
          <w:szCs w:val="22"/>
        </w:rPr>
        <w:t>idejéről</w:t>
      </w:r>
      <w:r w:rsidRPr="00376C7E">
        <w:rPr>
          <w:szCs w:val="22"/>
        </w:rPr>
        <w:t xml:space="preserve">” a „célállomás </w:t>
      </w:r>
      <w:r w:rsidR="00D14E69" w:rsidRPr="00376C7E">
        <w:rPr>
          <w:szCs w:val="22"/>
        </w:rPr>
        <w:t>idejére</w:t>
      </w:r>
      <w:r w:rsidRPr="00376C7E">
        <w:rPr>
          <w:szCs w:val="22"/>
        </w:rPr>
        <w:t xml:space="preserve">”, és javítja a </w:t>
      </w:r>
      <w:r w:rsidR="009C0DE9" w:rsidRPr="00376C7E">
        <w:rPr>
          <w:szCs w:val="22"/>
        </w:rPr>
        <w:t>„</w:t>
      </w:r>
      <w:r w:rsidRPr="00376C7E">
        <w:rPr>
          <w:szCs w:val="22"/>
        </w:rPr>
        <w:t>jet</w:t>
      </w:r>
      <w:r w:rsidR="00AB12FA" w:rsidRPr="00376C7E">
        <w:rPr>
          <w:szCs w:val="22"/>
        </w:rPr>
        <w:t> </w:t>
      </w:r>
      <w:r w:rsidRPr="00376C7E">
        <w:rPr>
          <w:szCs w:val="22"/>
        </w:rPr>
        <w:t>lag</w:t>
      </w:r>
      <w:r w:rsidR="009C0DE9" w:rsidRPr="00376C7E">
        <w:rPr>
          <w:szCs w:val="22"/>
        </w:rPr>
        <w:t>”</w:t>
      </w:r>
      <w:r w:rsidRPr="00376C7E">
        <w:rPr>
          <w:szCs w:val="22"/>
        </w:rPr>
        <w:t xml:space="preserve"> </w:t>
      </w:r>
      <w:r w:rsidR="000918AC">
        <w:rPr>
          <w:szCs w:val="22"/>
        </w:rPr>
        <w:t>tüneteit</w:t>
      </w:r>
      <w:r w:rsidRPr="00376C7E">
        <w:rPr>
          <w:szCs w:val="22"/>
        </w:rPr>
        <w:t>, amely</w:t>
      </w:r>
      <w:r w:rsidR="000918AC">
        <w:rPr>
          <w:szCs w:val="22"/>
        </w:rPr>
        <w:t>ek</w:t>
      </w:r>
      <w:r w:rsidRPr="00376C7E">
        <w:rPr>
          <w:szCs w:val="22"/>
        </w:rPr>
        <w:t xml:space="preserve"> az ilyen </w:t>
      </w:r>
      <w:r w:rsidR="0071286A" w:rsidRPr="00376C7E">
        <w:rPr>
          <w:szCs w:val="22"/>
        </w:rPr>
        <w:t xml:space="preserve">deszinkronizáció </w:t>
      </w:r>
      <w:r w:rsidRPr="00376C7E">
        <w:rPr>
          <w:szCs w:val="22"/>
        </w:rPr>
        <w:t>következménye</w:t>
      </w:r>
      <w:r w:rsidR="000918AC">
        <w:rPr>
          <w:szCs w:val="22"/>
        </w:rPr>
        <w:t>i</w:t>
      </w:r>
      <w:r w:rsidRPr="00376C7E">
        <w:rPr>
          <w:szCs w:val="22"/>
        </w:rPr>
        <w:t>.</w:t>
      </w:r>
    </w:p>
    <w:p w14:paraId="2E20E44E" w14:textId="77777777" w:rsidR="00BA2312" w:rsidRPr="00376C7E" w:rsidRDefault="00BA2312" w:rsidP="00376C7E">
      <w:pPr>
        <w:autoSpaceDE w:val="0"/>
        <w:autoSpaceDN w:val="0"/>
        <w:adjustRightInd w:val="0"/>
        <w:spacing w:line="240" w:lineRule="auto"/>
        <w:rPr>
          <w:szCs w:val="22"/>
        </w:rPr>
      </w:pPr>
    </w:p>
    <w:p w14:paraId="3EE35D0D" w14:textId="6D95986B" w:rsidR="00BA2312" w:rsidRPr="00376C7E" w:rsidRDefault="00BA2312" w:rsidP="00376C7E">
      <w:pPr>
        <w:autoSpaceDE w:val="0"/>
        <w:autoSpaceDN w:val="0"/>
        <w:adjustRightInd w:val="0"/>
        <w:spacing w:line="240" w:lineRule="auto"/>
        <w:rPr>
          <w:szCs w:val="22"/>
          <w:u w:val="single"/>
        </w:rPr>
      </w:pPr>
      <w:r w:rsidRPr="00376C7E">
        <w:rPr>
          <w:szCs w:val="22"/>
          <w:u w:val="single"/>
        </w:rPr>
        <w:t>Klinikai hatásosság és biztonságosság</w:t>
      </w:r>
    </w:p>
    <w:p w14:paraId="46394A1D" w14:textId="64E669D2" w:rsidR="009C0DE9" w:rsidRPr="00376C7E" w:rsidRDefault="00BA2312" w:rsidP="00376C7E">
      <w:pPr>
        <w:autoSpaceDE w:val="0"/>
        <w:autoSpaceDN w:val="0"/>
        <w:adjustRightInd w:val="0"/>
        <w:spacing w:line="240" w:lineRule="auto"/>
        <w:rPr>
          <w:szCs w:val="22"/>
        </w:rPr>
      </w:pPr>
      <w:r w:rsidRPr="00376C7E">
        <w:rPr>
          <w:szCs w:val="22"/>
        </w:rPr>
        <w:t xml:space="preserve">A </w:t>
      </w:r>
      <w:r w:rsidR="009C0DE9" w:rsidRPr="00376C7E">
        <w:rPr>
          <w:szCs w:val="22"/>
        </w:rPr>
        <w:t>„</w:t>
      </w:r>
      <w:r w:rsidRPr="00376C7E">
        <w:rPr>
          <w:szCs w:val="22"/>
        </w:rPr>
        <w:t>jet</w:t>
      </w:r>
      <w:r w:rsidR="00AB12FA" w:rsidRPr="00376C7E">
        <w:rPr>
          <w:szCs w:val="22"/>
        </w:rPr>
        <w:t> </w:t>
      </w:r>
      <w:r w:rsidRPr="00376C7E">
        <w:rPr>
          <w:szCs w:val="22"/>
        </w:rPr>
        <w:t>lag</w:t>
      </w:r>
      <w:r w:rsidR="009C0DE9" w:rsidRPr="00376C7E">
        <w:rPr>
          <w:szCs w:val="22"/>
        </w:rPr>
        <w:t>”</w:t>
      </w:r>
      <w:r w:rsidRPr="00376C7E">
        <w:rPr>
          <w:szCs w:val="22"/>
        </w:rPr>
        <w:t xml:space="preserve"> tipikus tünetei az alvászavarok</w:t>
      </w:r>
      <w:r w:rsidR="00310DF2" w:rsidRPr="00376C7E">
        <w:rPr>
          <w:szCs w:val="22"/>
        </w:rPr>
        <w:t>,</w:t>
      </w:r>
      <w:r w:rsidRPr="00376C7E">
        <w:rPr>
          <w:szCs w:val="22"/>
        </w:rPr>
        <w:t xml:space="preserve"> </w:t>
      </w:r>
      <w:r w:rsidR="00310DF2" w:rsidRPr="00376C7E">
        <w:rPr>
          <w:szCs w:val="22"/>
        </w:rPr>
        <w:t xml:space="preserve">valamint </w:t>
      </w:r>
      <w:r w:rsidRPr="00376C7E">
        <w:rPr>
          <w:szCs w:val="22"/>
        </w:rPr>
        <w:t>a nappali fáradtság és kimerültség, bár enyhe kognitív zavarok, ingerlékenység és gyomor-bélrendszeri zavarok is előfordulhatnak.</w:t>
      </w:r>
    </w:p>
    <w:p w14:paraId="6BD9CD47" w14:textId="77777777" w:rsidR="009C0DE9" w:rsidRPr="00376C7E" w:rsidRDefault="009C0DE9" w:rsidP="00376C7E">
      <w:pPr>
        <w:autoSpaceDE w:val="0"/>
        <w:autoSpaceDN w:val="0"/>
        <w:adjustRightInd w:val="0"/>
        <w:spacing w:line="240" w:lineRule="auto"/>
        <w:rPr>
          <w:szCs w:val="22"/>
        </w:rPr>
      </w:pPr>
    </w:p>
    <w:p w14:paraId="5E7BA182" w14:textId="1829E039" w:rsidR="009C0DE9" w:rsidRPr="00376C7E" w:rsidRDefault="00BA2312" w:rsidP="00376C7E">
      <w:pPr>
        <w:autoSpaceDE w:val="0"/>
        <w:autoSpaceDN w:val="0"/>
        <w:adjustRightInd w:val="0"/>
        <w:spacing w:line="240" w:lineRule="auto"/>
        <w:rPr>
          <w:szCs w:val="22"/>
        </w:rPr>
      </w:pPr>
      <w:r w:rsidRPr="00376C7E">
        <w:rPr>
          <w:szCs w:val="22"/>
        </w:rPr>
        <w:t xml:space="preserve">A </w:t>
      </w:r>
      <w:r w:rsidR="009C0DE9" w:rsidRPr="00376C7E">
        <w:rPr>
          <w:szCs w:val="22"/>
        </w:rPr>
        <w:t>„</w:t>
      </w:r>
      <w:r w:rsidRPr="00376C7E">
        <w:rPr>
          <w:szCs w:val="22"/>
        </w:rPr>
        <w:t>jet</w:t>
      </w:r>
      <w:r w:rsidR="00AB12FA" w:rsidRPr="00376C7E">
        <w:rPr>
          <w:szCs w:val="22"/>
        </w:rPr>
        <w:t> </w:t>
      </w:r>
      <w:r w:rsidRPr="00376C7E">
        <w:rPr>
          <w:szCs w:val="22"/>
        </w:rPr>
        <w:t>lag</w:t>
      </w:r>
      <w:r w:rsidR="009C0DE9" w:rsidRPr="00376C7E">
        <w:rPr>
          <w:szCs w:val="22"/>
        </w:rPr>
        <w:t>”</w:t>
      </w:r>
      <w:r w:rsidRPr="00376C7E">
        <w:rPr>
          <w:szCs w:val="22"/>
        </w:rPr>
        <w:t xml:space="preserve"> annál rosszabb, minél több időzónát lépünk át, és jellemzően rosszabb a kelet felé tartó utazást követően</w:t>
      </w:r>
      <w:r w:rsidR="009C0DE9" w:rsidRPr="00376C7E">
        <w:rPr>
          <w:szCs w:val="22"/>
        </w:rPr>
        <w:t>. A célállomáson a lefekvés idejéhez közel (22:00 és éjfél között) bevett melatonin csökkentette az öt vagy több időzónát átívelő repülések utáni „jet</w:t>
      </w:r>
      <w:r w:rsidR="00AB12FA" w:rsidRPr="00376C7E">
        <w:rPr>
          <w:szCs w:val="22"/>
        </w:rPr>
        <w:t> </w:t>
      </w:r>
      <w:r w:rsidR="009C0DE9" w:rsidRPr="00376C7E">
        <w:rPr>
          <w:szCs w:val="22"/>
        </w:rPr>
        <w:t>lag” tüneteit. A hatás valószínűleg annál nagyobb, minél több időzónát szelnek át, és kisebb a nyugati irányú repülések esetében. A napi 0,5</w:t>
      </w:r>
      <w:r w:rsidR="007F6E61" w:rsidRPr="00376C7E">
        <w:rPr>
          <w:szCs w:val="22"/>
        </w:rPr>
        <w:t> </w:t>
      </w:r>
      <w:r w:rsidR="009C0DE9" w:rsidRPr="00376C7E">
        <w:rPr>
          <w:szCs w:val="22"/>
        </w:rPr>
        <w:t>és 5 mg közötti melatonin</w:t>
      </w:r>
      <w:r w:rsidR="000918AC">
        <w:rPr>
          <w:szCs w:val="22"/>
        </w:rPr>
        <w:t>-</w:t>
      </w:r>
      <w:r w:rsidR="009C0DE9" w:rsidRPr="00376C7E">
        <w:rPr>
          <w:szCs w:val="22"/>
        </w:rPr>
        <w:t>dózisok hasonlóan hatásosak, azzal a különbséggel, hogy 5 mg bevétele után az emberek gyorsabban elalszanak és jobban alszanak, mint 0,5 mg bevétele után.</w:t>
      </w:r>
    </w:p>
    <w:p w14:paraId="37E2F2B6" w14:textId="77777777" w:rsidR="00476071" w:rsidRPr="00376C7E" w:rsidRDefault="00476071" w:rsidP="00376C7E">
      <w:pPr>
        <w:autoSpaceDE w:val="0"/>
        <w:autoSpaceDN w:val="0"/>
        <w:adjustRightInd w:val="0"/>
        <w:spacing w:line="240" w:lineRule="auto"/>
        <w:rPr>
          <w:szCs w:val="22"/>
        </w:rPr>
      </w:pPr>
    </w:p>
    <w:p w14:paraId="47618F1A" w14:textId="0C395643" w:rsidR="009C0DE9" w:rsidRPr="00376C7E" w:rsidRDefault="00476071" w:rsidP="00376C7E">
      <w:pPr>
        <w:autoSpaceDE w:val="0"/>
        <w:autoSpaceDN w:val="0"/>
        <w:adjustRightInd w:val="0"/>
        <w:spacing w:line="240" w:lineRule="auto"/>
        <w:rPr>
          <w:szCs w:val="22"/>
        </w:rPr>
      </w:pPr>
      <w:r w:rsidRPr="00376C7E">
        <w:rPr>
          <w:szCs w:val="22"/>
        </w:rPr>
        <w:t>Klinikai vizsgálatok szerint a melatonin csökkenti a „jet</w:t>
      </w:r>
      <w:r w:rsidR="00AB12FA" w:rsidRPr="00376C7E">
        <w:rPr>
          <w:szCs w:val="22"/>
        </w:rPr>
        <w:t> </w:t>
      </w:r>
      <w:r w:rsidRPr="00376C7E">
        <w:rPr>
          <w:szCs w:val="22"/>
        </w:rPr>
        <w:t>lag” betegek által értékelt általános tüneteit, és lerövidíti a „jet</w:t>
      </w:r>
      <w:r w:rsidR="00AB12FA" w:rsidRPr="00376C7E">
        <w:rPr>
          <w:szCs w:val="22"/>
        </w:rPr>
        <w:t> </w:t>
      </w:r>
      <w:r w:rsidRPr="00376C7E">
        <w:rPr>
          <w:szCs w:val="22"/>
        </w:rPr>
        <w:t>lag” időtartamát.</w:t>
      </w:r>
      <w:r w:rsidR="00733A04" w:rsidRPr="00376C7E">
        <w:rPr>
          <w:szCs w:val="22"/>
        </w:rPr>
        <w:t xml:space="preserve"> Mivel a melatonin helytelenül időzített bevitele nem vagy kedvezőtlenül befolyásolhatja a cirkadián ritmus/”jet</w:t>
      </w:r>
      <w:r w:rsidR="00AB12FA" w:rsidRPr="00376C7E">
        <w:rPr>
          <w:szCs w:val="22"/>
        </w:rPr>
        <w:t> </w:t>
      </w:r>
      <w:r w:rsidR="00733A04" w:rsidRPr="00376C7E">
        <w:rPr>
          <w:szCs w:val="22"/>
        </w:rPr>
        <w:t xml:space="preserve">lag” újraszinkronizálását, a melatonint nem szabad </w:t>
      </w:r>
      <w:r w:rsidR="00AB12FA" w:rsidRPr="00376C7E">
        <w:rPr>
          <w:szCs w:val="22"/>
        </w:rPr>
        <w:t xml:space="preserve">a célállomáson </w:t>
      </w:r>
      <w:r w:rsidR="00733A04" w:rsidRPr="00376C7E">
        <w:rPr>
          <w:szCs w:val="22"/>
        </w:rPr>
        <w:t>20:00 óra előtt vagy 04:00 óra után bevenni.</w:t>
      </w:r>
    </w:p>
    <w:p w14:paraId="04856283" w14:textId="77777777" w:rsidR="009C0DE9" w:rsidRPr="00376C7E" w:rsidRDefault="009C0DE9" w:rsidP="00376C7E">
      <w:pPr>
        <w:autoSpaceDE w:val="0"/>
        <w:autoSpaceDN w:val="0"/>
        <w:adjustRightInd w:val="0"/>
        <w:spacing w:line="240" w:lineRule="auto"/>
        <w:rPr>
          <w:szCs w:val="22"/>
        </w:rPr>
      </w:pPr>
    </w:p>
    <w:p w14:paraId="1EA22F45" w14:textId="198BAD52" w:rsidR="00733A04" w:rsidRPr="00376C7E" w:rsidRDefault="00733A04" w:rsidP="00376C7E">
      <w:pPr>
        <w:autoSpaceDE w:val="0"/>
        <w:autoSpaceDN w:val="0"/>
        <w:adjustRightInd w:val="0"/>
        <w:spacing w:line="240" w:lineRule="auto"/>
        <w:rPr>
          <w:szCs w:val="22"/>
        </w:rPr>
      </w:pPr>
      <w:r w:rsidRPr="00376C7E">
        <w:rPr>
          <w:szCs w:val="22"/>
        </w:rPr>
        <w:t>A 0,5 és 8 mg közötti melatoninnal végzett „jet</w:t>
      </w:r>
      <w:r w:rsidR="00B77AE3" w:rsidRPr="00376C7E">
        <w:rPr>
          <w:szCs w:val="22"/>
        </w:rPr>
        <w:t> </w:t>
      </w:r>
      <w:r w:rsidRPr="00376C7E">
        <w:rPr>
          <w:szCs w:val="22"/>
        </w:rPr>
        <w:t>lag”</w:t>
      </w:r>
      <w:r w:rsidR="000918AC">
        <w:rPr>
          <w:szCs w:val="22"/>
        </w:rPr>
        <w:t>-</w:t>
      </w:r>
      <w:r w:rsidRPr="00376C7E">
        <w:rPr>
          <w:szCs w:val="22"/>
        </w:rPr>
        <w:t>vizsgálatokban jelentett mellékhatások jellemzően enyhék voltak, és gyakran nehéz volt megkülönböztetni őket a „jet</w:t>
      </w:r>
      <w:r w:rsidR="00B77AE3" w:rsidRPr="00376C7E">
        <w:rPr>
          <w:szCs w:val="22"/>
        </w:rPr>
        <w:t> </w:t>
      </w:r>
      <w:r w:rsidRPr="00376C7E">
        <w:rPr>
          <w:szCs w:val="22"/>
        </w:rPr>
        <w:t>lag” tüneteitől.</w:t>
      </w:r>
    </w:p>
    <w:p w14:paraId="4EFC2E2D" w14:textId="77777777" w:rsidR="00733A04" w:rsidRPr="00376C7E" w:rsidRDefault="00733A04" w:rsidP="00376C7E">
      <w:pPr>
        <w:autoSpaceDE w:val="0"/>
        <w:autoSpaceDN w:val="0"/>
        <w:adjustRightInd w:val="0"/>
        <w:spacing w:line="240" w:lineRule="auto"/>
        <w:rPr>
          <w:szCs w:val="22"/>
        </w:rPr>
      </w:pPr>
    </w:p>
    <w:p w14:paraId="409B4512" w14:textId="071B9E2B" w:rsidR="00BA2312" w:rsidRPr="00376C7E" w:rsidRDefault="00733A04" w:rsidP="00376C7E">
      <w:pPr>
        <w:autoSpaceDE w:val="0"/>
        <w:autoSpaceDN w:val="0"/>
        <w:adjustRightInd w:val="0"/>
        <w:spacing w:line="240" w:lineRule="auto"/>
        <w:rPr>
          <w:szCs w:val="22"/>
          <w:u w:val="single"/>
        </w:rPr>
      </w:pPr>
      <w:r w:rsidRPr="00376C7E">
        <w:rPr>
          <w:szCs w:val="22"/>
          <w:u w:val="single"/>
        </w:rPr>
        <w:t>G</w:t>
      </w:r>
      <w:r w:rsidR="00250D7A" w:rsidRPr="00376C7E">
        <w:rPr>
          <w:szCs w:val="22"/>
          <w:u w:val="single"/>
        </w:rPr>
        <w:t>yermekek</w:t>
      </w:r>
      <w:r w:rsidRPr="00376C7E">
        <w:rPr>
          <w:szCs w:val="22"/>
          <w:u w:val="single"/>
        </w:rPr>
        <w:t xml:space="preserve"> és serdülők</w:t>
      </w:r>
    </w:p>
    <w:p w14:paraId="1FB58853" w14:textId="1E84E8A0" w:rsidR="00BA2312" w:rsidRPr="00376C7E" w:rsidRDefault="00BA2312" w:rsidP="00376C7E">
      <w:pPr>
        <w:autoSpaceDE w:val="0"/>
        <w:autoSpaceDN w:val="0"/>
        <w:adjustRightInd w:val="0"/>
        <w:spacing w:line="240" w:lineRule="auto"/>
        <w:rPr>
          <w:szCs w:val="22"/>
        </w:rPr>
      </w:pPr>
      <w:r w:rsidRPr="00376C7E">
        <w:rPr>
          <w:szCs w:val="22"/>
        </w:rPr>
        <w:t>A melatonin</w:t>
      </w:r>
      <w:r w:rsidR="00733A04" w:rsidRPr="00376C7E">
        <w:rPr>
          <w:szCs w:val="22"/>
        </w:rPr>
        <w:noBreakHyphen/>
      </w:r>
      <w:r w:rsidRPr="00376C7E">
        <w:rPr>
          <w:szCs w:val="22"/>
        </w:rPr>
        <w:t>kezelést egy 4 hetes</w:t>
      </w:r>
      <w:r w:rsidR="00B77AE3" w:rsidRPr="00376C7E">
        <w:rPr>
          <w:szCs w:val="22"/>
        </w:rPr>
        <w:t>,</w:t>
      </w:r>
      <w:r w:rsidRPr="00376C7E">
        <w:rPr>
          <w:szCs w:val="22"/>
        </w:rPr>
        <w:t xml:space="preserve"> randomizált, kettős vak, </w:t>
      </w:r>
      <w:r w:rsidR="00250D7A" w:rsidRPr="00376C7E">
        <w:rPr>
          <w:szCs w:val="22"/>
        </w:rPr>
        <w:t xml:space="preserve">placebokontrollos </w:t>
      </w:r>
      <w:r w:rsidRPr="00376C7E">
        <w:rPr>
          <w:szCs w:val="22"/>
        </w:rPr>
        <w:t xml:space="preserve">vizsgálatban </w:t>
      </w:r>
      <w:r w:rsidR="00733A04" w:rsidRPr="00376C7E">
        <w:rPr>
          <w:szCs w:val="22"/>
        </w:rPr>
        <w:t>értékelték</w:t>
      </w:r>
      <w:r w:rsidRPr="00376C7E">
        <w:rPr>
          <w:szCs w:val="22"/>
        </w:rPr>
        <w:t>, amelyet 105 </w:t>
      </w:r>
      <w:r w:rsidR="00733A04" w:rsidRPr="00376C7E">
        <w:rPr>
          <w:szCs w:val="22"/>
        </w:rPr>
        <w:t>gyógy</w:t>
      </w:r>
      <w:r w:rsidR="009E417E" w:rsidRPr="00376C7E">
        <w:rPr>
          <w:szCs w:val="22"/>
        </w:rPr>
        <w:t>szert nem szedő</w:t>
      </w:r>
      <w:r w:rsidRPr="00376C7E">
        <w:rPr>
          <w:szCs w:val="22"/>
        </w:rPr>
        <w:t>, 6</w:t>
      </w:r>
      <w:r w:rsidR="007F6E61" w:rsidRPr="00376C7E">
        <w:rPr>
          <w:szCs w:val="22"/>
        </w:rPr>
        <w:noBreakHyphen/>
      </w:r>
      <w:r w:rsidRPr="00376C7E">
        <w:rPr>
          <w:szCs w:val="22"/>
        </w:rPr>
        <w:t>12 éves, ADHD</w:t>
      </w:r>
      <w:r w:rsidR="007F6E61" w:rsidRPr="00376C7E">
        <w:rPr>
          <w:szCs w:val="22"/>
        </w:rPr>
        <w:noBreakHyphen/>
      </w:r>
      <w:r w:rsidR="00250D7A" w:rsidRPr="00376C7E">
        <w:rPr>
          <w:szCs w:val="22"/>
        </w:rPr>
        <w:t xml:space="preserve">val </w:t>
      </w:r>
      <w:r w:rsidRPr="00376C7E">
        <w:rPr>
          <w:szCs w:val="22"/>
        </w:rPr>
        <w:t>és krónikus elalvási zavarral küzdő gyermek</w:t>
      </w:r>
      <w:r w:rsidR="00733A04" w:rsidRPr="00376C7E">
        <w:rPr>
          <w:szCs w:val="22"/>
        </w:rPr>
        <w:t xml:space="preserve"> bevonásával</w:t>
      </w:r>
      <w:r w:rsidRPr="00376C7E">
        <w:rPr>
          <w:szCs w:val="22"/>
        </w:rPr>
        <w:t xml:space="preserve"> végeztek (van der Heijden KB és mtsai. 2007). A résztvevők melatonint (3 mg, ha a </w:t>
      </w:r>
      <w:r w:rsidR="00250D7A" w:rsidRPr="00376C7E">
        <w:rPr>
          <w:szCs w:val="22"/>
        </w:rPr>
        <w:t xml:space="preserve">testtömeg </w:t>
      </w:r>
      <w:r w:rsidRPr="00376C7E">
        <w:rPr>
          <w:szCs w:val="22"/>
        </w:rPr>
        <w:t>&lt;</w:t>
      </w:r>
      <w:r w:rsidR="007F6E61" w:rsidRPr="00376C7E">
        <w:rPr>
          <w:szCs w:val="22"/>
        </w:rPr>
        <w:t> </w:t>
      </w:r>
      <w:r w:rsidRPr="00376C7E">
        <w:rPr>
          <w:szCs w:val="22"/>
        </w:rPr>
        <w:t xml:space="preserve">40 kg [n = 44]; </w:t>
      </w:r>
      <w:r w:rsidR="00733A04" w:rsidRPr="00376C7E">
        <w:rPr>
          <w:szCs w:val="22"/>
        </w:rPr>
        <w:t xml:space="preserve">illetve </w:t>
      </w:r>
      <w:r w:rsidRPr="00376C7E">
        <w:rPr>
          <w:szCs w:val="22"/>
        </w:rPr>
        <w:t xml:space="preserve">6 mg, ha a </w:t>
      </w:r>
      <w:r w:rsidR="00250D7A" w:rsidRPr="00376C7E">
        <w:rPr>
          <w:szCs w:val="22"/>
        </w:rPr>
        <w:t xml:space="preserve">testtömeg </w:t>
      </w:r>
      <w:r w:rsidRPr="00376C7E">
        <w:rPr>
          <w:szCs w:val="22"/>
        </w:rPr>
        <w:t>&gt;</w:t>
      </w:r>
      <w:r w:rsidR="007F6E61" w:rsidRPr="00376C7E">
        <w:rPr>
          <w:szCs w:val="22"/>
        </w:rPr>
        <w:t> </w:t>
      </w:r>
      <w:r w:rsidRPr="00376C7E">
        <w:rPr>
          <w:szCs w:val="22"/>
        </w:rPr>
        <w:t>40 kg [n = 9]) kaptak gyors hatóanyag-leadású tablett</w:t>
      </w:r>
      <w:r w:rsidR="000918AC">
        <w:rPr>
          <w:szCs w:val="22"/>
        </w:rPr>
        <w:t>a formájá</w:t>
      </w:r>
      <w:r w:rsidRPr="00376C7E">
        <w:rPr>
          <w:szCs w:val="22"/>
        </w:rPr>
        <w:t>ban, vagy placebót.</w:t>
      </w:r>
    </w:p>
    <w:p w14:paraId="4C6033CD" w14:textId="77777777" w:rsidR="00084EE5" w:rsidRPr="00376C7E" w:rsidRDefault="00084EE5" w:rsidP="00376C7E">
      <w:pPr>
        <w:autoSpaceDE w:val="0"/>
        <w:autoSpaceDN w:val="0"/>
        <w:adjustRightInd w:val="0"/>
        <w:spacing w:line="240" w:lineRule="auto"/>
        <w:rPr>
          <w:szCs w:val="22"/>
        </w:rPr>
      </w:pPr>
    </w:p>
    <w:p w14:paraId="3FBB75A6" w14:textId="6BDD00B0" w:rsidR="0025443C" w:rsidRPr="00376C7E" w:rsidRDefault="00BA2312" w:rsidP="00376C7E">
      <w:pPr>
        <w:autoSpaceDE w:val="0"/>
        <w:autoSpaceDN w:val="0"/>
        <w:adjustRightInd w:val="0"/>
        <w:spacing w:line="240" w:lineRule="auto"/>
        <w:rPr>
          <w:szCs w:val="22"/>
        </w:rPr>
      </w:pPr>
      <w:r w:rsidRPr="00376C7E">
        <w:rPr>
          <w:szCs w:val="22"/>
        </w:rPr>
        <w:t xml:space="preserve">Az alvás kezdetének átlagos </w:t>
      </w:r>
      <w:r w:rsidR="008C7A54" w:rsidRPr="00376C7E">
        <w:rPr>
          <w:szCs w:val="22"/>
        </w:rPr>
        <w:t xml:space="preserve">aktigráfiás </w:t>
      </w:r>
      <w:r w:rsidRPr="00376C7E">
        <w:rPr>
          <w:szCs w:val="22"/>
        </w:rPr>
        <w:t>becslése 26,9 ± 47,</w:t>
      </w:r>
      <w:r w:rsidR="00250D7A" w:rsidRPr="00376C7E">
        <w:rPr>
          <w:szCs w:val="22"/>
        </w:rPr>
        <w:t>8 </w:t>
      </w:r>
      <w:r w:rsidRPr="00376C7E">
        <w:rPr>
          <w:szCs w:val="22"/>
        </w:rPr>
        <w:t>perccel előbbre került a melatoninnal, míg a placebóval 10,</w:t>
      </w:r>
      <w:r w:rsidR="007F6E61" w:rsidRPr="00376C7E">
        <w:rPr>
          <w:szCs w:val="22"/>
        </w:rPr>
        <w:t>5 ± </w:t>
      </w:r>
      <w:r w:rsidRPr="00376C7E">
        <w:rPr>
          <w:szCs w:val="22"/>
        </w:rPr>
        <w:t>37,</w:t>
      </w:r>
      <w:r w:rsidR="00250D7A" w:rsidRPr="00376C7E">
        <w:rPr>
          <w:szCs w:val="22"/>
        </w:rPr>
        <w:t>4 </w:t>
      </w:r>
      <w:r w:rsidRPr="00376C7E">
        <w:rPr>
          <w:szCs w:val="22"/>
        </w:rPr>
        <w:t>perc kés</w:t>
      </w:r>
      <w:r w:rsidR="00CD481D" w:rsidRPr="00376C7E">
        <w:rPr>
          <w:szCs w:val="22"/>
        </w:rPr>
        <w:t>leltet</w:t>
      </w:r>
      <w:r w:rsidRPr="00376C7E">
        <w:rPr>
          <w:szCs w:val="22"/>
        </w:rPr>
        <w:t>és következett be (p &lt; 0,0001). A melatonint kapó gyermekek 48,8</w:t>
      </w:r>
      <w:r w:rsidR="00250D7A" w:rsidRPr="00376C7E">
        <w:rPr>
          <w:szCs w:val="22"/>
        </w:rPr>
        <w:t>%</w:t>
      </w:r>
      <w:r w:rsidR="00250D7A" w:rsidRPr="00376C7E">
        <w:rPr>
          <w:szCs w:val="22"/>
        </w:rPr>
        <w:noBreakHyphen/>
      </w:r>
      <w:r w:rsidRPr="00376C7E">
        <w:rPr>
          <w:szCs w:val="22"/>
        </w:rPr>
        <w:t>a</w:t>
      </w:r>
      <w:r w:rsidR="00E0014F" w:rsidRPr="00376C7E">
        <w:rPr>
          <w:szCs w:val="22"/>
        </w:rPr>
        <w:t>, míg a placebót kapó gyermekek</w:t>
      </w:r>
      <w:r w:rsidRPr="00376C7E">
        <w:rPr>
          <w:szCs w:val="22"/>
        </w:rPr>
        <w:t xml:space="preserve"> </w:t>
      </w:r>
      <w:r w:rsidR="00E0014F" w:rsidRPr="00376C7E">
        <w:rPr>
          <w:szCs w:val="22"/>
        </w:rPr>
        <w:t>12,8%</w:t>
      </w:r>
      <w:r w:rsidR="00E0014F" w:rsidRPr="00376C7E">
        <w:rPr>
          <w:szCs w:val="22"/>
        </w:rPr>
        <w:noBreakHyphen/>
        <w:t xml:space="preserve">a </w:t>
      </w:r>
      <w:r w:rsidRPr="00376C7E">
        <w:rPr>
          <w:szCs w:val="22"/>
        </w:rPr>
        <w:t>mutatott több mint 30 perccel korábbi alváskezdést</w:t>
      </w:r>
      <w:r w:rsidR="00E0014F" w:rsidRPr="00376C7E">
        <w:rPr>
          <w:szCs w:val="22"/>
        </w:rPr>
        <w:t xml:space="preserve"> (p = 0,001)</w:t>
      </w:r>
      <w:r w:rsidRPr="00376C7E">
        <w:rPr>
          <w:szCs w:val="22"/>
        </w:rPr>
        <w:t>. A melatoninnal 19,8 ± 61,</w:t>
      </w:r>
      <w:r w:rsidR="00E0014F" w:rsidRPr="00376C7E">
        <w:rPr>
          <w:szCs w:val="22"/>
        </w:rPr>
        <w:t>9 </w:t>
      </w:r>
      <w:r w:rsidRPr="00376C7E">
        <w:rPr>
          <w:szCs w:val="22"/>
        </w:rPr>
        <w:t>perccel nőtt az átlagos teljes alvási idő, placebóval pedig 13,6 ± 50,</w:t>
      </w:r>
      <w:r w:rsidR="00E0014F" w:rsidRPr="00376C7E">
        <w:rPr>
          <w:szCs w:val="22"/>
        </w:rPr>
        <w:t>6 </w:t>
      </w:r>
      <w:r w:rsidRPr="00376C7E">
        <w:rPr>
          <w:szCs w:val="22"/>
        </w:rPr>
        <w:t>perccel csökkent (p = 0,01). A placebóhoz képest a melatonin</w:t>
      </w:r>
      <w:r w:rsidR="000918AC">
        <w:rPr>
          <w:szCs w:val="22"/>
        </w:rPr>
        <w:t>-</w:t>
      </w:r>
      <w:r w:rsidRPr="00376C7E">
        <w:rPr>
          <w:szCs w:val="22"/>
        </w:rPr>
        <w:t>csoportban csökkent az alváslatencia (p = 0,001)</w:t>
      </w:r>
      <w:r w:rsidR="00B77AE3" w:rsidRPr="00376C7E">
        <w:rPr>
          <w:szCs w:val="22"/>
        </w:rPr>
        <w:t>,</w:t>
      </w:r>
      <w:r w:rsidRPr="00376C7E">
        <w:rPr>
          <w:szCs w:val="22"/>
        </w:rPr>
        <w:t xml:space="preserve"> és nőtt az alvás hatékonysága (p = 0,01).</w:t>
      </w:r>
    </w:p>
    <w:p w14:paraId="7EDB804C" w14:textId="77777777" w:rsidR="00084EE5" w:rsidRPr="00376C7E" w:rsidRDefault="00084EE5" w:rsidP="00376C7E">
      <w:pPr>
        <w:autoSpaceDE w:val="0"/>
        <w:autoSpaceDN w:val="0"/>
        <w:adjustRightInd w:val="0"/>
        <w:spacing w:line="240" w:lineRule="auto"/>
        <w:rPr>
          <w:szCs w:val="22"/>
        </w:rPr>
      </w:pPr>
    </w:p>
    <w:p w14:paraId="15B27FC3" w14:textId="1E63010A" w:rsidR="00BA2312" w:rsidRPr="00376C7E" w:rsidRDefault="00BA2312" w:rsidP="00376C7E">
      <w:pPr>
        <w:autoSpaceDE w:val="0"/>
        <w:autoSpaceDN w:val="0"/>
        <w:adjustRightInd w:val="0"/>
        <w:spacing w:line="240" w:lineRule="auto"/>
        <w:rPr>
          <w:szCs w:val="22"/>
        </w:rPr>
      </w:pPr>
      <w:r w:rsidRPr="00376C7E">
        <w:rPr>
          <w:szCs w:val="22"/>
        </w:rPr>
        <w:t xml:space="preserve">A viselkedésre, a </w:t>
      </w:r>
      <w:r w:rsidR="0025443C" w:rsidRPr="00376C7E">
        <w:rPr>
          <w:szCs w:val="22"/>
        </w:rPr>
        <w:t xml:space="preserve">kognitív képességre </w:t>
      </w:r>
      <w:r w:rsidRPr="00376C7E">
        <w:rPr>
          <w:szCs w:val="22"/>
        </w:rPr>
        <w:t>és az életminőségre nem volt szignifikáns hatás.</w:t>
      </w:r>
    </w:p>
    <w:p w14:paraId="0FEED79C" w14:textId="1870537B" w:rsidR="00812D16" w:rsidRPr="00376C7E" w:rsidRDefault="000918AC" w:rsidP="00376C7E">
      <w:pPr>
        <w:numPr>
          <w:ilvl w:val="12"/>
          <w:numId w:val="0"/>
        </w:numPr>
        <w:spacing w:line="240" w:lineRule="auto"/>
        <w:rPr>
          <w:iCs/>
          <w:szCs w:val="22"/>
        </w:rPr>
      </w:pPr>
      <w:r>
        <w:rPr>
          <w:iCs/>
          <w:szCs w:val="22"/>
        </w:rPr>
        <w:t>Mellékhatások</w:t>
      </w:r>
      <w:r w:rsidR="00B40644" w:rsidRPr="00376C7E">
        <w:rPr>
          <w:iCs/>
          <w:szCs w:val="22"/>
        </w:rPr>
        <w:t xml:space="preserve"> miatt nem került sor kezelés megszakítására vagy abbahagyására.</w:t>
      </w:r>
    </w:p>
    <w:p w14:paraId="746F3431" w14:textId="77777777" w:rsidR="00B40644" w:rsidRPr="00376C7E" w:rsidRDefault="00B40644" w:rsidP="00376C7E">
      <w:pPr>
        <w:numPr>
          <w:ilvl w:val="12"/>
          <w:numId w:val="0"/>
        </w:numPr>
        <w:spacing w:line="240" w:lineRule="auto"/>
        <w:rPr>
          <w:iCs/>
          <w:szCs w:val="22"/>
        </w:rPr>
      </w:pPr>
    </w:p>
    <w:p w14:paraId="4A1B3066" w14:textId="30073433" w:rsidR="00B40644" w:rsidRPr="00376C7E" w:rsidRDefault="00B40644" w:rsidP="00376C7E">
      <w:pPr>
        <w:numPr>
          <w:ilvl w:val="12"/>
          <w:numId w:val="0"/>
        </w:numPr>
        <w:spacing w:line="240" w:lineRule="auto"/>
        <w:rPr>
          <w:iCs/>
          <w:szCs w:val="22"/>
        </w:rPr>
      </w:pPr>
      <w:r w:rsidRPr="00376C7E">
        <w:rPr>
          <w:iCs/>
          <w:szCs w:val="22"/>
        </w:rPr>
        <w:t xml:space="preserve">Egy nyílt vizsgálat (Checa-Ros A et al. 2023), melyben 27, 7 és 15 év közötti gyermek </w:t>
      </w:r>
      <w:r w:rsidR="000918AC">
        <w:rPr>
          <w:iCs/>
          <w:szCs w:val="22"/>
        </w:rPr>
        <w:t xml:space="preserve">és serdülő </w:t>
      </w:r>
      <w:r w:rsidRPr="00376C7E">
        <w:rPr>
          <w:iCs/>
          <w:szCs w:val="22"/>
        </w:rPr>
        <w:t>vett részt, azt mutatta, hogy alacsony dózisok (1 mg) növelhetik az alvásidőt pszichostimulánssal kezelt ADHD</w:t>
      </w:r>
      <w:r w:rsidRPr="00376C7E">
        <w:rPr>
          <w:iCs/>
          <w:szCs w:val="22"/>
        </w:rPr>
        <w:noBreakHyphen/>
        <w:t>s gyermekeknél</w:t>
      </w:r>
      <w:r w:rsidR="000918AC">
        <w:rPr>
          <w:iCs/>
          <w:szCs w:val="22"/>
        </w:rPr>
        <w:t xml:space="preserve"> és serdülőknél</w:t>
      </w:r>
      <w:r w:rsidRPr="00376C7E">
        <w:rPr>
          <w:iCs/>
          <w:szCs w:val="22"/>
        </w:rPr>
        <w:t>. Egy hónapos kezelés után az alvásidő körülbelül 20 perccel nőtt (463 (49) percről 485 (41) percre, p &lt; 0,040). Az elalvás késleltetése, az éjszakai ébredések vagy az alvás hatékonysága terén nem volt szignifikáns javulás. Gyakran jelentettek enyhe és átmeneti gyomorpanaszokat és étvágytalanságot. Súlyos mellékhatásokról nem számoltak be.</w:t>
      </w:r>
    </w:p>
    <w:p w14:paraId="03AEA1B4" w14:textId="77777777" w:rsidR="00376910" w:rsidRPr="00376C7E" w:rsidRDefault="00376910" w:rsidP="00376C7E">
      <w:pPr>
        <w:numPr>
          <w:ilvl w:val="12"/>
          <w:numId w:val="0"/>
        </w:numPr>
        <w:spacing w:line="240" w:lineRule="auto"/>
        <w:rPr>
          <w:iCs/>
          <w:szCs w:val="22"/>
        </w:rPr>
      </w:pPr>
    </w:p>
    <w:p w14:paraId="79496DDD" w14:textId="1F70755C" w:rsidR="00376910" w:rsidRPr="00376C7E" w:rsidRDefault="00376910" w:rsidP="00376C7E">
      <w:pPr>
        <w:numPr>
          <w:ilvl w:val="12"/>
          <w:numId w:val="0"/>
        </w:numPr>
        <w:spacing w:line="240" w:lineRule="auto"/>
        <w:rPr>
          <w:iCs/>
          <w:szCs w:val="22"/>
        </w:rPr>
      </w:pPr>
      <w:r w:rsidRPr="00376C7E">
        <w:rPr>
          <w:iCs/>
          <w:szCs w:val="22"/>
        </w:rPr>
        <w:t>Egy randomizált, kontrollos vizsgálatban (Weiss MD et al.</w:t>
      </w:r>
      <w:r w:rsidR="00B77AE3" w:rsidRPr="00376C7E">
        <w:rPr>
          <w:iCs/>
          <w:szCs w:val="22"/>
        </w:rPr>
        <w:t>,</w:t>
      </w:r>
      <w:r w:rsidRPr="00376C7E">
        <w:rPr>
          <w:iCs/>
          <w:szCs w:val="22"/>
        </w:rPr>
        <w:t xml:space="preserve"> 2006), amelyben olyan, metilfenidátot vagy dextroamfetamint szedő ADHD</w:t>
      </w:r>
      <w:r w:rsidRPr="00376C7E">
        <w:rPr>
          <w:iCs/>
          <w:szCs w:val="22"/>
        </w:rPr>
        <w:noBreakHyphen/>
        <w:t>s gyermekek vettek részt, akik nem reagáltak az alváshigiénés intézkedésekre, a melatonin (5 mg) alkalmazásakor az átlagos Somnolog alváslatencia (a szülők által dokumentált időtartam a gyermek lefekvése és elalvása között) 46,4 perc volt (SD 26,4), míg a placebo esetében 62,1 perc (SD 26,6) volt.</w:t>
      </w:r>
      <w:r w:rsidR="00E9269F" w:rsidRPr="00376C7E">
        <w:rPr>
          <w:iCs/>
          <w:szCs w:val="22"/>
        </w:rPr>
        <w:t xml:space="preserve"> A melatonin és a placebo közötti alvási latenciák átlagos perióduskülönbségét és a crossover kezelés különbségeit összehasonlító kétmintás t</w:t>
      </w:r>
      <w:r w:rsidR="00B77AE3" w:rsidRPr="00376C7E">
        <w:rPr>
          <w:iCs/>
          <w:szCs w:val="22"/>
        </w:rPr>
        <w:noBreakHyphen/>
      </w:r>
      <w:r w:rsidR="00E9269F" w:rsidRPr="00376C7E">
        <w:rPr>
          <w:iCs/>
          <w:szCs w:val="22"/>
        </w:rPr>
        <w:t>teszt jelentős különbséget mutatott ki ezek között az alvási latenciák között (p &lt; 0,01)</w:t>
      </w:r>
      <w:r w:rsidR="00B77AE3" w:rsidRPr="00376C7E">
        <w:rPr>
          <w:iCs/>
          <w:szCs w:val="22"/>
        </w:rPr>
        <w:t>,</w:t>
      </w:r>
      <w:r w:rsidR="00E9269F" w:rsidRPr="00376C7E">
        <w:rPr>
          <w:iCs/>
          <w:szCs w:val="22"/>
        </w:rPr>
        <w:t xml:space="preserve"> és jelentős periódushatást (2 crossover kezelési szekvencia közötti perióduskülönbség) (p &lt; 0,05).</w:t>
      </w:r>
      <w:r w:rsidR="00BD2741" w:rsidRPr="00376C7E">
        <w:rPr>
          <w:iCs/>
          <w:szCs w:val="22"/>
        </w:rPr>
        <w:t xml:space="preserve"> A teljes éjszakai alvás tekintetében a melatonin</w:t>
      </w:r>
      <w:r w:rsidR="000918AC">
        <w:rPr>
          <w:iCs/>
          <w:szCs w:val="22"/>
        </w:rPr>
        <w:t>-</w:t>
      </w:r>
      <w:r w:rsidR="00BD2741" w:rsidRPr="00376C7E">
        <w:rPr>
          <w:iCs/>
          <w:szCs w:val="22"/>
        </w:rPr>
        <w:t>kezelés alatt több alvási idő (15</w:t>
      </w:r>
      <w:r w:rsidR="00B77AE3" w:rsidRPr="00376C7E">
        <w:rPr>
          <w:iCs/>
          <w:szCs w:val="22"/>
        </w:rPr>
        <w:t> </w:t>
      </w:r>
      <w:r w:rsidR="00BD2741" w:rsidRPr="00376C7E">
        <w:rPr>
          <w:iCs/>
          <w:szCs w:val="22"/>
        </w:rPr>
        <w:t>perc) volt megfigyelhető (p</w:t>
      </w:r>
      <w:r w:rsidR="00B77AE3" w:rsidRPr="00376C7E">
        <w:rPr>
          <w:iCs/>
          <w:szCs w:val="22"/>
        </w:rPr>
        <w:t> </w:t>
      </w:r>
      <w:r w:rsidR="00BD2741" w:rsidRPr="00376C7E">
        <w:rPr>
          <w:iCs/>
          <w:szCs w:val="22"/>
        </w:rPr>
        <w:t>&lt;</w:t>
      </w:r>
      <w:r w:rsidR="00B77AE3" w:rsidRPr="00376C7E">
        <w:rPr>
          <w:iCs/>
          <w:szCs w:val="22"/>
        </w:rPr>
        <w:t> </w:t>
      </w:r>
      <w:r w:rsidR="00BD2741" w:rsidRPr="00376C7E">
        <w:rPr>
          <w:iCs/>
          <w:szCs w:val="22"/>
        </w:rPr>
        <w:t>0,01) a Somnolog monitorozás során, míg az aktigráfiai elemzés nem mutatott szignifikáns kezelési különbséget. A nyílt elrendezésű utánkövetés nem mutatott szignifikáns javulást az alvás késleltetésében; azonban a teljes alvási idő 23 perces javulása folytatódott (p &lt; 0,01) a melatonin</w:t>
      </w:r>
      <w:r w:rsidR="000918AC">
        <w:rPr>
          <w:iCs/>
          <w:szCs w:val="22"/>
        </w:rPr>
        <w:t>-</w:t>
      </w:r>
      <w:r w:rsidR="00BD2741" w:rsidRPr="00376C7E">
        <w:rPr>
          <w:iCs/>
          <w:szCs w:val="22"/>
        </w:rPr>
        <w:t>kezelés alatt.</w:t>
      </w:r>
    </w:p>
    <w:p w14:paraId="2D9F36D0" w14:textId="77777777" w:rsidR="00B40644" w:rsidRPr="00376C7E" w:rsidRDefault="00B40644" w:rsidP="00376C7E">
      <w:pPr>
        <w:numPr>
          <w:ilvl w:val="12"/>
          <w:numId w:val="0"/>
        </w:numPr>
        <w:spacing w:line="240" w:lineRule="auto"/>
        <w:rPr>
          <w:iCs/>
          <w:szCs w:val="22"/>
        </w:rPr>
      </w:pPr>
    </w:p>
    <w:p w14:paraId="7FAE5B30" w14:textId="0F8D7BE5" w:rsidR="00B410F2" w:rsidRPr="00376C7E" w:rsidRDefault="00B77AE3" w:rsidP="00376C7E">
      <w:pPr>
        <w:numPr>
          <w:ilvl w:val="12"/>
          <w:numId w:val="0"/>
        </w:numPr>
        <w:spacing w:line="240" w:lineRule="auto"/>
        <w:rPr>
          <w:iCs/>
          <w:szCs w:val="22"/>
        </w:rPr>
      </w:pPr>
      <w:r w:rsidRPr="00376C7E">
        <w:rPr>
          <w:iCs/>
          <w:szCs w:val="22"/>
        </w:rPr>
        <w:t>Specifikusan az ADHD</w:t>
      </w:r>
      <w:r w:rsidRPr="00376C7E">
        <w:rPr>
          <w:iCs/>
          <w:szCs w:val="22"/>
        </w:rPr>
        <w:noBreakHyphen/>
        <w:t>s gyermekek és serdülők esetében n</w:t>
      </w:r>
      <w:r w:rsidR="00B410F2" w:rsidRPr="00376C7E">
        <w:rPr>
          <w:iCs/>
          <w:szCs w:val="22"/>
        </w:rPr>
        <w:t>agyon kevés hosszú távú biztonságossági adat áll rendelkezésre az azonnali hatóanyag-leadású melatonin-készítményekről.</w:t>
      </w:r>
    </w:p>
    <w:p w14:paraId="0A3E3FEF" w14:textId="77777777" w:rsidR="00B410F2" w:rsidRPr="00376C7E" w:rsidRDefault="00B410F2" w:rsidP="00376C7E">
      <w:pPr>
        <w:numPr>
          <w:ilvl w:val="12"/>
          <w:numId w:val="0"/>
        </w:numPr>
        <w:spacing w:line="240" w:lineRule="auto"/>
        <w:rPr>
          <w:iCs/>
          <w:szCs w:val="22"/>
        </w:rPr>
      </w:pPr>
    </w:p>
    <w:p w14:paraId="58D227E1" w14:textId="77777777" w:rsidR="00812D16" w:rsidRPr="00376C7E" w:rsidRDefault="00C53649" w:rsidP="00376C7E">
      <w:pPr>
        <w:spacing w:line="240" w:lineRule="auto"/>
        <w:ind w:left="567" w:hanging="567"/>
        <w:rPr>
          <w:b/>
          <w:szCs w:val="22"/>
        </w:rPr>
      </w:pPr>
      <w:r w:rsidRPr="00376C7E">
        <w:rPr>
          <w:b/>
          <w:szCs w:val="22"/>
        </w:rPr>
        <w:t>5.2</w:t>
      </w:r>
      <w:r w:rsidRPr="00376C7E">
        <w:rPr>
          <w:b/>
          <w:szCs w:val="22"/>
        </w:rPr>
        <w:tab/>
        <w:t>Farmakokinetikai tulajdonságok</w:t>
      </w:r>
    </w:p>
    <w:p w14:paraId="1150C306" w14:textId="77777777" w:rsidR="00812D16" w:rsidRPr="00376C7E" w:rsidRDefault="00812D16" w:rsidP="00376C7E">
      <w:pPr>
        <w:autoSpaceDE w:val="0"/>
        <w:autoSpaceDN w:val="0"/>
        <w:adjustRightInd w:val="0"/>
        <w:spacing w:line="240" w:lineRule="auto"/>
        <w:rPr>
          <w:szCs w:val="22"/>
        </w:rPr>
      </w:pPr>
    </w:p>
    <w:p w14:paraId="51742A81" w14:textId="77777777" w:rsidR="00BA2312" w:rsidRPr="00376C7E" w:rsidRDefault="00BA2312" w:rsidP="00376C7E">
      <w:pPr>
        <w:autoSpaceDE w:val="0"/>
        <w:autoSpaceDN w:val="0"/>
        <w:adjustRightInd w:val="0"/>
        <w:spacing w:line="240" w:lineRule="auto"/>
        <w:rPr>
          <w:szCs w:val="22"/>
          <w:u w:val="single"/>
        </w:rPr>
      </w:pPr>
      <w:r w:rsidRPr="00376C7E">
        <w:rPr>
          <w:szCs w:val="22"/>
          <w:u w:val="single"/>
        </w:rPr>
        <w:t>Felszívódás</w:t>
      </w:r>
    </w:p>
    <w:p w14:paraId="71289934" w14:textId="67ABBB22" w:rsidR="00C71866" w:rsidRPr="00376C7E" w:rsidRDefault="00F66867" w:rsidP="00376C7E">
      <w:pPr>
        <w:autoSpaceDE w:val="0"/>
        <w:autoSpaceDN w:val="0"/>
        <w:adjustRightInd w:val="0"/>
        <w:spacing w:line="240" w:lineRule="auto"/>
        <w:rPr>
          <w:szCs w:val="22"/>
        </w:rPr>
      </w:pPr>
      <w:r w:rsidRPr="00376C7E">
        <w:rPr>
          <w:szCs w:val="22"/>
        </w:rPr>
        <w:t xml:space="preserve">Felnőtteknél a </w:t>
      </w:r>
      <w:r w:rsidR="00BA2312" w:rsidRPr="00376C7E">
        <w:rPr>
          <w:szCs w:val="22"/>
        </w:rPr>
        <w:t xml:space="preserve">szájon át </w:t>
      </w:r>
      <w:r w:rsidR="000246C7">
        <w:rPr>
          <w:szCs w:val="22"/>
        </w:rPr>
        <w:t>alkalmazott</w:t>
      </w:r>
      <w:r w:rsidR="000246C7" w:rsidRPr="00376C7E">
        <w:rPr>
          <w:szCs w:val="22"/>
        </w:rPr>
        <w:t xml:space="preserve"> </w:t>
      </w:r>
      <w:r w:rsidR="00BA2312" w:rsidRPr="00376C7E">
        <w:rPr>
          <w:szCs w:val="22"/>
        </w:rPr>
        <w:t xml:space="preserve">melatonin </w:t>
      </w:r>
      <w:r w:rsidR="00C71866" w:rsidRPr="00376C7E">
        <w:rPr>
          <w:szCs w:val="22"/>
        </w:rPr>
        <w:t xml:space="preserve">csaknem </w:t>
      </w:r>
      <w:r w:rsidR="00BA2312" w:rsidRPr="00376C7E">
        <w:rPr>
          <w:szCs w:val="22"/>
        </w:rPr>
        <w:t>teljes</w:t>
      </w:r>
      <w:r w:rsidRPr="00376C7E">
        <w:rPr>
          <w:szCs w:val="22"/>
        </w:rPr>
        <w:t xml:space="preserve"> mértékben</w:t>
      </w:r>
      <w:r w:rsidR="00BA2312" w:rsidRPr="00376C7E">
        <w:rPr>
          <w:szCs w:val="22"/>
        </w:rPr>
        <w:t xml:space="preserve"> felszívódik. </w:t>
      </w:r>
      <w:r w:rsidR="00C71866" w:rsidRPr="00376C7E">
        <w:rPr>
          <w:szCs w:val="22"/>
        </w:rPr>
        <w:t>A melatonin abszolút biohasznosulása a becslések szerint az adott dózisnak átlagosan a 15%</w:t>
      </w:r>
      <w:r w:rsidR="00C71866" w:rsidRPr="00376C7E">
        <w:rPr>
          <w:szCs w:val="22"/>
        </w:rPr>
        <w:noBreakHyphen/>
        <w:t>a. Jelentős first</w:t>
      </w:r>
      <w:r w:rsidR="00C71866" w:rsidRPr="00376C7E">
        <w:rPr>
          <w:szCs w:val="22"/>
        </w:rPr>
        <w:noBreakHyphen/>
        <w:t>pass hatás figyelhető meg, a becsült first</w:t>
      </w:r>
      <w:r w:rsidR="00C71866" w:rsidRPr="00376C7E">
        <w:rPr>
          <w:szCs w:val="22"/>
        </w:rPr>
        <w:noBreakHyphen/>
        <w:t>pass metabolizmus 80–90%. A t</w:t>
      </w:r>
      <w:r w:rsidR="00C71866" w:rsidRPr="00376C7E">
        <w:rPr>
          <w:szCs w:val="22"/>
          <w:vertAlign w:val="subscript"/>
        </w:rPr>
        <w:t xml:space="preserve">max </w:t>
      </w:r>
      <w:r w:rsidR="00C71866" w:rsidRPr="00376C7E">
        <w:rPr>
          <w:szCs w:val="22"/>
        </w:rPr>
        <w:t>általában körülbelül 50 perccel (normál tartomány 15</w:t>
      </w:r>
      <w:r w:rsidR="00C71866" w:rsidRPr="00376C7E">
        <w:rPr>
          <w:szCs w:val="22"/>
        </w:rPr>
        <w:noBreakHyphen/>
        <w:t>90 perc) a</w:t>
      </w:r>
      <w:r w:rsidR="000246C7">
        <w:rPr>
          <w:szCs w:val="22"/>
        </w:rPr>
        <w:t xml:space="preserve">z alkalmazás </w:t>
      </w:r>
      <w:r w:rsidR="00C71866" w:rsidRPr="00376C7E">
        <w:rPr>
          <w:szCs w:val="22"/>
        </w:rPr>
        <w:t>után jelentkezik.</w:t>
      </w:r>
    </w:p>
    <w:p w14:paraId="4C259D46" w14:textId="3D8A4B0A" w:rsidR="00C71866" w:rsidRPr="00376C7E" w:rsidRDefault="00C71866" w:rsidP="00376C7E">
      <w:pPr>
        <w:autoSpaceDE w:val="0"/>
        <w:autoSpaceDN w:val="0"/>
        <w:adjustRightInd w:val="0"/>
        <w:spacing w:line="240" w:lineRule="auto"/>
        <w:rPr>
          <w:szCs w:val="22"/>
        </w:rPr>
      </w:pPr>
    </w:p>
    <w:p w14:paraId="3E13E41B" w14:textId="5FE863F2" w:rsidR="00C71866" w:rsidRPr="00376C7E" w:rsidRDefault="00C71866" w:rsidP="00376C7E">
      <w:pPr>
        <w:autoSpaceDE w:val="0"/>
        <w:autoSpaceDN w:val="0"/>
        <w:adjustRightInd w:val="0"/>
        <w:spacing w:line="240" w:lineRule="auto"/>
        <w:rPr>
          <w:szCs w:val="22"/>
        </w:rPr>
      </w:pPr>
      <w:r w:rsidRPr="00376C7E">
        <w:rPr>
          <w:szCs w:val="22"/>
        </w:rPr>
        <w:t>A melatonin maximális koncentrációja és expozíciója a tabletták orális adagolása után a 0,1</w:t>
      </w:r>
      <w:r w:rsidRPr="00376C7E">
        <w:rPr>
          <w:szCs w:val="22"/>
        </w:rPr>
        <w:noBreakHyphen/>
        <w:t>től 5 mg</w:t>
      </w:r>
      <w:r w:rsidRPr="00376C7E">
        <w:rPr>
          <w:szCs w:val="22"/>
        </w:rPr>
        <w:noBreakHyphen/>
        <w:t>ig terjedő dózissal arányosan növekszik.</w:t>
      </w:r>
    </w:p>
    <w:p w14:paraId="3ACDB190" w14:textId="77777777" w:rsidR="00C71866" w:rsidRPr="00376C7E" w:rsidRDefault="00C71866" w:rsidP="00376C7E">
      <w:pPr>
        <w:autoSpaceDE w:val="0"/>
        <w:autoSpaceDN w:val="0"/>
        <w:adjustRightInd w:val="0"/>
        <w:spacing w:line="240" w:lineRule="auto"/>
        <w:rPr>
          <w:szCs w:val="22"/>
        </w:rPr>
      </w:pPr>
    </w:p>
    <w:p w14:paraId="014BB787" w14:textId="05A07173" w:rsidR="00BA2312" w:rsidRPr="00376C7E" w:rsidRDefault="00BA2312" w:rsidP="00376C7E">
      <w:pPr>
        <w:autoSpaceDE w:val="0"/>
        <w:autoSpaceDN w:val="0"/>
        <w:adjustRightInd w:val="0"/>
        <w:spacing w:line="240" w:lineRule="auto"/>
        <w:rPr>
          <w:szCs w:val="22"/>
        </w:rPr>
      </w:pPr>
      <w:r w:rsidRPr="00376C7E">
        <w:rPr>
          <w:szCs w:val="22"/>
        </w:rPr>
        <w:t xml:space="preserve">A melatonin bevétele idején vagy ahhoz közeli időpontban történő táplálékbevitelnek a melatonin farmakokinetikájára gyakorolt hatásáról korlátozottak az adatok, bár arra utalnak, hogy az egyidejű </w:t>
      </w:r>
      <w:r w:rsidR="008A5663" w:rsidRPr="00376C7E">
        <w:rPr>
          <w:szCs w:val="22"/>
        </w:rPr>
        <w:t xml:space="preserve">étkezés </w:t>
      </w:r>
      <w:r w:rsidRPr="00376C7E">
        <w:rPr>
          <w:szCs w:val="22"/>
        </w:rPr>
        <w:t>közel 2</w:t>
      </w:r>
      <w:r w:rsidR="008E44B8" w:rsidRPr="00376C7E">
        <w:rPr>
          <w:szCs w:val="22"/>
        </w:rPr>
        <w:noBreakHyphen/>
      </w:r>
      <w:r w:rsidRPr="00376C7E">
        <w:rPr>
          <w:szCs w:val="22"/>
        </w:rPr>
        <w:t xml:space="preserve">szeresére növelheti a biohasznosulást. Úgy tűnik, hogy az ételnek </w:t>
      </w:r>
      <w:r w:rsidR="0041174D" w:rsidRPr="00376C7E">
        <w:rPr>
          <w:szCs w:val="22"/>
        </w:rPr>
        <w:t xml:space="preserve">csak </w:t>
      </w:r>
      <w:r w:rsidRPr="00376C7E">
        <w:rPr>
          <w:szCs w:val="22"/>
        </w:rPr>
        <w:t xml:space="preserve">korlátozott hatása van az azonnali </w:t>
      </w:r>
      <w:r w:rsidR="008E44B8" w:rsidRPr="00376C7E">
        <w:rPr>
          <w:szCs w:val="22"/>
        </w:rPr>
        <w:t>hatóanyag-</w:t>
      </w:r>
      <w:r w:rsidR="000246C7">
        <w:rPr>
          <w:szCs w:val="22"/>
        </w:rPr>
        <w:t>leadású</w:t>
      </w:r>
      <w:r w:rsidR="000246C7" w:rsidRPr="00376C7E">
        <w:rPr>
          <w:szCs w:val="22"/>
        </w:rPr>
        <w:t xml:space="preserve"> </w:t>
      </w:r>
      <w:r w:rsidRPr="00376C7E">
        <w:rPr>
          <w:szCs w:val="22"/>
        </w:rPr>
        <w:t xml:space="preserve">melatonin </w:t>
      </w:r>
      <w:r w:rsidR="008E44B8" w:rsidRPr="00376C7E">
        <w:rPr>
          <w:szCs w:val="22"/>
        </w:rPr>
        <w:t>t</w:t>
      </w:r>
      <w:r w:rsidR="008E44B8" w:rsidRPr="00376C7E">
        <w:rPr>
          <w:szCs w:val="22"/>
          <w:vertAlign w:val="subscript"/>
        </w:rPr>
        <w:t>max</w:t>
      </w:r>
      <w:r w:rsidR="008E44B8" w:rsidRPr="00376C7E">
        <w:rPr>
          <w:szCs w:val="22"/>
        </w:rPr>
        <w:t xml:space="preserve"> </w:t>
      </w:r>
      <w:r w:rsidRPr="00376C7E">
        <w:rPr>
          <w:szCs w:val="22"/>
        </w:rPr>
        <w:t xml:space="preserve">értékére. Ez várhatóan nem befolyásolja a </w:t>
      </w:r>
      <w:r w:rsidR="0008097B">
        <w:rPr>
          <w:bCs/>
          <w:szCs w:val="22"/>
        </w:rPr>
        <w:t>Spoklin</w:t>
      </w:r>
      <w:r w:rsidR="00981693" w:rsidRPr="00C767B3">
        <w:rPr>
          <w:bCs/>
          <w:szCs w:val="22"/>
        </w:rPr>
        <w:t xml:space="preserve"> </w:t>
      </w:r>
      <w:r w:rsidRPr="00376C7E">
        <w:rPr>
          <w:szCs w:val="22"/>
        </w:rPr>
        <w:t xml:space="preserve">hatásosságát vagy biztonságosságát, azonban ajánlott, hogy a melatonin bevitele előtt és után körülbelül </w:t>
      </w:r>
      <w:r w:rsidR="0041174D" w:rsidRPr="00376C7E">
        <w:rPr>
          <w:szCs w:val="22"/>
        </w:rPr>
        <w:t>2</w:t>
      </w:r>
      <w:r w:rsidR="008E44B8" w:rsidRPr="00376C7E">
        <w:rPr>
          <w:szCs w:val="22"/>
        </w:rPr>
        <w:t> </w:t>
      </w:r>
      <w:r w:rsidRPr="00376C7E">
        <w:rPr>
          <w:szCs w:val="22"/>
        </w:rPr>
        <w:t xml:space="preserve">órával ne </w:t>
      </w:r>
      <w:r w:rsidR="0041174D" w:rsidRPr="00376C7E">
        <w:rPr>
          <w:szCs w:val="22"/>
        </w:rPr>
        <w:t xml:space="preserve">fogyasszanak </w:t>
      </w:r>
      <w:r w:rsidRPr="00376C7E">
        <w:rPr>
          <w:szCs w:val="22"/>
        </w:rPr>
        <w:t>ételt.</w:t>
      </w:r>
    </w:p>
    <w:p w14:paraId="50CC5450" w14:textId="77777777" w:rsidR="00BA2312" w:rsidRPr="00376C7E" w:rsidRDefault="00BA2312" w:rsidP="00376C7E">
      <w:pPr>
        <w:autoSpaceDE w:val="0"/>
        <w:autoSpaceDN w:val="0"/>
        <w:adjustRightInd w:val="0"/>
        <w:spacing w:line="240" w:lineRule="auto"/>
        <w:rPr>
          <w:szCs w:val="22"/>
        </w:rPr>
      </w:pPr>
    </w:p>
    <w:p w14:paraId="49CB6997" w14:textId="77777777" w:rsidR="00BA2312" w:rsidRPr="00376C7E" w:rsidRDefault="00BA2312" w:rsidP="00376C7E">
      <w:pPr>
        <w:autoSpaceDE w:val="0"/>
        <w:autoSpaceDN w:val="0"/>
        <w:adjustRightInd w:val="0"/>
        <w:spacing w:line="240" w:lineRule="auto"/>
        <w:rPr>
          <w:szCs w:val="22"/>
          <w:u w:val="single"/>
        </w:rPr>
      </w:pPr>
      <w:r w:rsidRPr="00376C7E">
        <w:rPr>
          <w:szCs w:val="22"/>
          <w:u w:val="single"/>
        </w:rPr>
        <w:t>Eloszlás</w:t>
      </w:r>
    </w:p>
    <w:p w14:paraId="2300234C" w14:textId="717A5F8B" w:rsidR="00F245B3" w:rsidRPr="00376C7E" w:rsidRDefault="00F245B3" w:rsidP="00376C7E">
      <w:pPr>
        <w:autoSpaceDE w:val="0"/>
        <w:autoSpaceDN w:val="0"/>
        <w:adjustRightInd w:val="0"/>
        <w:spacing w:line="240" w:lineRule="auto"/>
        <w:rPr>
          <w:iCs/>
          <w:szCs w:val="22"/>
        </w:rPr>
      </w:pPr>
      <w:r w:rsidRPr="00376C7E">
        <w:rPr>
          <w:iCs/>
          <w:szCs w:val="22"/>
        </w:rPr>
        <w:t xml:space="preserve">A melatonin </w:t>
      </w:r>
      <w:r w:rsidRPr="00376C7E">
        <w:rPr>
          <w:i/>
          <w:szCs w:val="22"/>
        </w:rPr>
        <w:t>in vitro</w:t>
      </w:r>
      <w:r w:rsidRPr="00376C7E">
        <w:rPr>
          <w:iCs/>
          <w:szCs w:val="22"/>
        </w:rPr>
        <w:t xml:space="preserve"> plazmafehérje-kötődése körülbelül 60%. A terminális eliminációs fázisban az eloszlási térfogat arányos a testtömeggel, átlagosan valamivel több mint 1 l/</w:t>
      </w:r>
      <w:r w:rsidR="006172D7" w:rsidRPr="00376C7E">
        <w:rPr>
          <w:iCs/>
          <w:szCs w:val="22"/>
        </w:rPr>
        <w:t>tt</w:t>
      </w:r>
      <w:r w:rsidRPr="00376C7E">
        <w:rPr>
          <w:iCs/>
          <w:szCs w:val="22"/>
        </w:rPr>
        <w:t>kg.</w:t>
      </w:r>
    </w:p>
    <w:p w14:paraId="57B13C03" w14:textId="5756EB28" w:rsidR="00F245B3" w:rsidRPr="00376C7E" w:rsidRDefault="00F245B3" w:rsidP="00376C7E">
      <w:pPr>
        <w:autoSpaceDE w:val="0"/>
        <w:autoSpaceDN w:val="0"/>
        <w:adjustRightInd w:val="0"/>
        <w:spacing w:line="240" w:lineRule="auto"/>
        <w:rPr>
          <w:szCs w:val="22"/>
        </w:rPr>
      </w:pPr>
    </w:p>
    <w:p w14:paraId="1A67329F" w14:textId="62106A7E" w:rsidR="00F245B3" w:rsidRPr="00376C7E" w:rsidRDefault="00F245B3" w:rsidP="00376C7E">
      <w:pPr>
        <w:autoSpaceDE w:val="0"/>
        <w:autoSpaceDN w:val="0"/>
        <w:adjustRightInd w:val="0"/>
        <w:spacing w:line="240" w:lineRule="auto"/>
        <w:rPr>
          <w:szCs w:val="22"/>
        </w:rPr>
      </w:pPr>
      <w:r w:rsidRPr="00376C7E">
        <w:rPr>
          <w:szCs w:val="22"/>
        </w:rPr>
        <w:t>A melatonin elsősorban az albuminhoz, bár az alfa</w:t>
      </w:r>
      <w:r w:rsidRPr="00376C7E">
        <w:rPr>
          <w:szCs w:val="22"/>
        </w:rPr>
        <w:noBreakHyphen/>
        <w:t>1 savas glikoproteinhez is kötődik; más plazmafehérjékhez csak korlátozottan kötődik. A melatonin gyorsan eloszlik a plazmából a legtöbb szövetbe és szervbe, illetve onnan ki, és könnyen átjut a vér-agy gáton.</w:t>
      </w:r>
    </w:p>
    <w:p w14:paraId="7CF3ABBA" w14:textId="77777777" w:rsidR="00F245B3" w:rsidRPr="00376C7E" w:rsidRDefault="00F245B3" w:rsidP="00376C7E">
      <w:pPr>
        <w:autoSpaceDE w:val="0"/>
        <w:autoSpaceDN w:val="0"/>
        <w:adjustRightInd w:val="0"/>
        <w:spacing w:line="240" w:lineRule="auto"/>
        <w:rPr>
          <w:szCs w:val="22"/>
        </w:rPr>
      </w:pPr>
    </w:p>
    <w:p w14:paraId="55122B20" w14:textId="77777777" w:rsidR="00BA2312" w:rsidRPr="00376C7E" w:rsidRDefault="00BA2312" w:rsidP="00376C7E">
      <w:pPr>
        <w:autoSpaceDE w:val="0"/>
        <w:autoSpaceDN w:val="0"/>
        <w:adjustRightInd w:val="0"/>
        <w:spacing w:line="240" w:lineRule="auto"/>
        <w:rPr>
          <w:szCs w:val="22"/>
          <w:u w:val="single"/>
        </w:rPr>
      </w:pPr>
      <w:r w:rsidRPr="00376C7E">
        <w:rPr>
          <w:szCs w:val="22"/>
          <w:u w:val="single"/>
        </w:rPr>
        <w:t>Biotranszformáció</w:t>
      </w:r>
    </w:p>
    <w:p w14:paraId="226A8C94" w14:textId="2DC5BED2" w:rsidR="00A86C79" w:rsidRPr="00376C7E" w:rsidRDefault="00A86C79" w:rsidP="00376C7E">
      <w:pPr>
        <w:autoSpaceDE w:val="0"/>
        <w:autoSpaceDN w:val="0"/>
        <w:adjustRightInd w:val="0"/>
        <w:spacing w:line="240" w:lineRule="auto"/>
        <w:rPr>
          <w:szCs w:val="22"/>
        </w:rPr>
      </w:pPr>
      <w:r w:rsidRPr="00376C7E">
        <w:rPr>
          <w:szCs w:val="22"/>
        </w:rPr>
        <w:t>A melatonin főleg a májban, 6</w:t>
      </w:r>
      <w:r w:rsidR="00D85040" w:rsidRPr="00376C7E">
        <w:rPr>
          <w:szCs w:val="22"/>
        </w:rPr>
        <w:noBreakHyphen/>
      </w:r>
      <w:r w:rsidRPr="00376C7E">
        <w:rPr>
          <w:szCs w:val="22"/>
        </w:rPr>
        <w:t xml:space="preserve">hidroximelatoninná történő hidroxilezéssel eliminálódik, elsősorban a CYP1A2 (kisebb mértékben a CYP1A1) révén. Kvantitatív szempontból kevésbé jelentős a CYP2C19 által közvetített </w:t>
      </w:r>
      <w:r w:rsidRPr="00376C7E">
        <w:rPr>
          <w:i/>
          <w:iCs/>
          <w:szCs w:val="22"/>
        </w:rPr>
        <w:t>O</w:t>
      </w:r>
      <w:r w:rsidRPr="00376C7E">
        <w:rPr>
          <w:szCs w:val="22"/>
        </w:rPr>
        <w:t>-demetiláció N</w:t>
      </w:r>
      <w:r w:rsidRPr="00376C7E">
        <w:rPr>
          <w:szCs w:val="22"/>
        </w:rPr>
        <w:noBreakHyphen/>
        <w:t>acetil</w:t>
      </w:r>
      <w:r w:rsidRPr="00376C7E">
        <w:rPr>
          <w:szCs w:val="22"/>
        </w:rPr>
        <w:noBreakHyphen/>
        <w:t>5</w:t>
      </w:r>
      <w:r w:rsidRPr="00376C7E">
        <w:rPr>
          <w:szCs w:val="22"/>
        </w:rPr>
        <w:noBreakHyphen/>
        <w:t>hidroxi-t</w:t>
      </w:r>
      <w:r w:rsidR="00D85040" w:rsidRPr="00376C7E">
        <w:rPr>
          <w:szCs w:val="22"/>
        </w:rPr>
        <w:t>r</w:t>
      </w:r>
      <w:r w:rsidRPr="00376C7E">
        <w:rPr>
          <w:szCs w:val="22"/>
        </w:rPr>
        <w:t>iptaminná. A melatonin metabolitjai főként a vizelettel ürülnek ki, ~90%</w:t>
      </w:r>
      <w:r w:rsidRPr="00376C7E">
        <w:rPr>
          <w:szCs w:val="22"/>
        </w:rPr>
        <w:noBreakHyphen/>
        <w:t>ban a 6</w:t>
      </w:r>
      <w:r w:rsidRPr="00376C7E">
        <w:rPr>
          <w:szCs w:val="22"/>
        </w:rPr>
        <w:noBreakHyphen/>
        <w:t>hidroxi-melatonin szulfát- és glükuronid-konjugátumaként. A melatonin dózisának kevesebb mint ~1%</w:t>
      </w:r>
      <w:r w:rsidRPr="00376C7E">
        <w:rPr>
          <w:szCs w:val="22"/>
        </w:rPr>
        <w:noBreakHyphen/>
        <w:t>a változatlan formában ürül ki a vizelettel.</w:t>
      </w:r>
    </w:p>
    <w:p w14:paraId="25D7EEE9" w14:textId="77777777" w:rsidR="00A86C79" w:rsidRPr="00376C7E" w:rsidRDefault="00A86C79" w:rsidP="00376C7E">
      <w:pPr>
        <w:autoSpaceDE w:val="0"/>
        <w:autoSpaceDN w:val="0"/>
        <w:adjustRightInd w:val="0"/>
        <w:spacing w:line="240" w:lineRule="auto"/>
        <w:rPr>
          <w:szCs w:val="22"/>
        </w:rPr>
      </w:pPr>
    </w:p>
    <w:p w14:paraId="698EB3C3" w14:textId="1DE1C51B" w:rsidR="00BA2312" w:rsidRPr="00376C7E" w:rsidRDefault="00BA2312" w:rsidP="00376C7E">
      <w:pPr>
        <w:autoSpaceDE w:val="0"/>
        <w:autoSpaceDN w:val="0"/>
        <w:adjustRightInd w:val="0"/>
        <w:spacing w:line="240" w:lineRule="auto"/>
        <w:rPr>
          <w:szCs w:val="22"/>
          <w:u w:val="single"/>
        </w:rPr>
      </w:pPr>
      <w:r w:rsidRPr="00376C7E">
        <w:rPr>
          <w:szCs w:val="22"/>
          <w:u w:val="single"/>
        </w:rPr>
        <w:t>Elimináció</w:t>
      </w:r>
      <w:r w:rsidR="00C215FA" w:rsidRPr="00376C7E">
        <w:rPr>
          <w:szCs w:val="22"/>
          <w:u w:val="single"/>
        </w:rPr>
        <w:t xml:space="preserve"> és akkumuláció</w:t>
      </w:r>
    </w:p>
    <w:p w14:paraId="051D6326" w14:textId="0F123965" w:rsidR="00C215FA" w:rsidRPr="00376C7E" w:rsidRDefault="00C215FA" w:rsidP="00376C7E">
      <w:pPr>
        <w:autoSpaceDE w:val="0"/>
        <w:autoSpaceDN w:val="0"/>
        <w:adjustRightInd w:val="0"/>
        <w:spacing w:line="240" w:lineRule="auto"/>
        <w:rPr>
          <w:szCs w:val="22"/>
        </w:rPr>
      </w:pPr>
      <w:r w:rsidRPr="00376C7E">
        <w:rPr>
          <w:szCs w:val="22"/>
        </w:rPr>
        <w:t>A plazma eliminációs felezési ideje (t</w:t>
      </w:r>
      <w:r w:rsidRPr="00376C7E">
        <w:rPr>
          <w:szCs w:val="22"/>
          <w:vertAlign w:val="subscript"/>
        </w:rPr>
        <w:t>½</w:t>
      </w:r>
      <w:r w:rsidRPr="00376C7E">
        <w:rPr>
          <w:szCs w:val="22"/>
        </w:rPr>
        <w:t>) egészséges felnőtteknél kb. 45 perc (normál tartomány: kb. 30</w:t>
      </w:r>
      <w:r w:rsidRPr="00376C7E">
        <w:rPr>
          <w:szCs w:val="22"/>
        </w:rPr>
        <w:noBreakHyphen/>
        <w:t>60 perc). A felezési idő átlagosan hasonló vagy kissé rövidebb gyermekeknél, mint felnőtteknél. A napi egyszeri adagolás és a rövid felezési idő együttesen minimális melatonin-felhalmozódást eredményez a rendszeres kezelés során.</w:t>
      </w:r>
    </w:p>
    <w:p w14:paraId="7760D085" w14:textId="77777777" w:rsidR="00BA2312" w:rsidRPr="00376C7E" w:rsidRDefault="00BA2312" w:rsidP="00376C7E">
      <w:pPr>
        <w:autoSpaceDE w:val="0"/>
        <w:autoSpaceDN w:val="0"/>
        <w:adjustRightInd w:val="0"/>
        <w:spacing w:line="240" w:lineRule="auto"/>
        <w:rPr>
          <w:szCs w:val="22"/>
        </w:rPr>
      </w:pPr>
    </w:p>
    <w:p w14:paraId="582C6617" w14:textId="77777777" w:rsidR="00BA2312" w:rsidRPr="00376C7E" w:rsidRDefault="00BA2312" w:rsidP="00376C7E">
      <w:pPr>
        <w:autoSpaceDE w:val="0"/>
        <w:autoSpaceDN w:val="0"/>
        <w:adjustRightInd w:val="0"/>
        <w:spacing w:line="240" w:lineRule="auto"/>
        <w:rPr>
          <w:szCs w:val="22"/>
          <w:u w:val="single"/>
        </w:rPr>
      </w:pPr>
      <w:r w:rsidRPr="00376C7E">
        <w:rPr>
          <w:szCs w:val="22"/>
          <w:u w:val="single"/>
        </w:rPr>
        <w:t>Különleges betegcsoportok</w:t>
      </w:r>
    </w:p>
    <w:p w14:paraId="50142A52" w14:textId="77777777" w:rsidR="00084EE5" w:rsidRPr="00376C7E" w:rsidRDefault="00084EE5" w:rsidP="00376C7E">
      <w:pPr>
        <w:autoSpaceDE w:val="0"/>
        <w:autoSpaceDN w:val="0"/>
        <w:adjustRightInd w:val="0"/>
        <w:spacing w:line="240" w:lineRule="auto"/>
        <w:rPr>
          <w:i/>
          <w:iCs/>
          <w:szCs w:val="22"/>
        </w:rPr>
      </w:pPr>
    </w:p>
    <w:p w14:paraId="3A557039" w14:textId="65718BFC" w:rsidR="00BA2312" w:rsidRPr="00376C7E" w:rsidRDefault="00BA2312" w:rsidP="00376C7E">
      <w:pPr>
        <w:autoSpaceDE w:val="0"/>
        <w:autoSpaceDN w:val="0"/>
        <w:adjustRightInd w:val="0"/>
        <w:spacing w:line="240" w:lineRule="auto"/>
        <w:rPr>
          <w:i/>
          <w:iCs/>
          <w:szCs w:val="22"/>
        </w:rPr>
      </w:pPr>
      <w:r w:rsidRPr="00376C7E">
        <w:rPr>
          <w:i/>
          <w:szCs w:val="22"/>
        </w:rPr>
        <w:t>Idősek</w:t>
      </w:r>
    </w:p>
    <w:p w14:paraId="589E9927" w14:textId="47A384AA" w:rsidR="002E54DE" w:rsidRPr="00376C7E" w:rsidRDefault="000E4BDF" w:rsidP="00376C7E">
      <w:pPr>
        <w:autoSpaceDE w:val="0"/>
        <w:autoSpaceDN w:val="0"/>
        <w:adjustRightInd w:val="0"/>
        <w:spacing w:line="240" w:lineRule="auto"/>
        <w:rPr>
          <w:szCs w:val="22"/>
        </w:rPr>
      </w:pPr>
      <w:r w:rsidRPr="00376C7E">
        <w:rPr>
          <w:szCs w:val="22"/>
        </w:rPr>
        <w:t xml:space="preserve">A melatonin anyagcseréje az életkor előrehaladtával csökken. </w:t>
      </w:r>
      <w:r w:rsidR="002E54DE" w:rsidRPr="00376C7E">
        <w:rPr>
          <w:szCs w:val="22"/>
        </w:rPr>
        <w:t xml:space="preserve">Az éjszakai endogén melatonin plazmakoncentráció alacsonyabb az időseknél, mint a fiatal felnőtteknél. Az azonnali </w:t>
      </w:r>
      <w:r w:rsidR="000F304F" w:rsidRPr="00376C7E">
        <w:rPr>
          <w:szCs w:val="22"/>
        </w:rPr>
        <w:t>hatóanyag-</w:t>
      </w:r>
      <w:r w:rsidR="000246C7">
        <w:rPr>
          <w:szCs w:val="22"/>
        </w:rPr>
        <w:t>leadású</w:t>
      </w:r>
      <w:r w:rsidR="000246C7" w:rsidRPr="00376C7E">
        <w:rPr>
          <w:szCs w:val="22"/>
        </w:rPr>
        <w:t xml:space="preserve"> </w:t>
      </w:r>
      <w:r w:rsidR="002E54DE" w:rsidRPr="00376C7E">
        <w:rPr>
          <w:szCs w:val="22"/>
        </w:rPr>
        <w:t>melatonin</w:t>
      </w:r>
      <w:r w:rsidR="000246C7">
        <w:rPr>
          <w:szCs w:val="22"/>
        </w:rPr>
        <w:t>-készítmény</w:t>
      </w:r>
      <w:r w:rsidR="002E54DE" w:rsidRPr="00376C7E">
        <w:rPr>
          <w:szCs w:val="22"/>
        </w:rPr>
        <w:t xml:space="preserve"> lenyelését követő plazma</w:t>
      </w:r>
      <w:r w:rsidRPr="00376C7E">
        <w:rPr>
          <w:szCs w:val="22"/>
        </w:rPr>
        <w:t>/szérum</w:t>
      </w:r>
      <w:r w:rsidR="0088422B" w:rsidRPr="00376C7E">
        <w:rPr>
          <w:szCs w:val="22"/>
        </w:rPr>
        <w:t xml:space="preserve"> </w:t>
      </w:r>
      <w:r w:rsidR="000F304F" w:rsidRPr="00376C7E">
        <w:rPr>
          <w:szCs w:val="22"/>
        </w:rPr>
        <w:t>t</w:t>
      </w:r>
      <w:r w:rsidR="000F304F" w:rsidRPr="00376C7E">
        <w:rPr>
          <w:szCs w:val="22"/>
          <w:vertAlign w:val="subscript"/>
        </w:rPr>
        <w:t>max</w:t>
      </w:r>
      <w:r w:rsidR="000246C7" w:rsidRPr="00716C74">
        <w:rPr>
          <w:szCs w:val="22"/>
        </w:rPr>
        <w:t>-</w:t>
      </w:r>
      <w:r w:rsidR="002E54DE" w:rsidRPr="00376C7E">
        <w:rPr>
          <w:szCs w:val="22"/>
        </w:rPr>
        <w:t>, C</w:t>
      </w:r>
      <w:r w:rsidR="002E54DE" w:rsidRPr="00376C7E">
        <w:rPr>
          <w:szCs w:val="22"/>
          <w:vertAlign w:val="subscript"/>
        </w:rPr>
        <w:t>max</w:t>
      </w:r>
      <w:r w:rsidR="000246C7" w:rsidRPr="00716C74">
        <w:rPr>
          <w:szCs w:val="22"/>
        </w:rPr>
        <w:t>-</w:t>
      </w:r>
      <w:r w:rsidR="002E54DE" w:rsidRPr="00376C7E">
        <w:rPr>
          <w:szCs w:val="22"/>
        </w:rPr>
        <w:t>, eliminációs felezési idő (</w:t>
      </w:r>
      <w:r w:rsidR="000F304F" w:rsidRPr="00376C7E">
        <w:rPr>
          <w:szCs w:val="22"/>
        </w:rPr>
        <w:t>t</w:t>
      </w:r>
      <w:r w:rsidR="002E54DE" w:rsidRPr="00376C7E">
        <w:rPr>
          <w:szCs w:val="22"/>
          <w:vertAlign w:val="subscript"/>
        </w:rPr>
        <w:t>½</w:t>
      </w:r>
      <w:r w:rsidR="002E54DE" w:rsidRPr="00376C7E">
        <w:rPr>
          <w:szCs w:val="22"/>
        </w:rPr>
        <w:t>) és AUC</w:t>
      </w:r>
      <w:r w:rsidR="000246C7">
        <w:rPr>
          <w:szCs w:val="22"/>
        </w:rPr>
        <w:t>-</w:t>
      </w:r>
      <w:r w:rsidRPr="00376C7E">
        <w:rPr>
          <w:szCs w:val="22"/>
        </w:rPr>
        <w:t xml:space="preserve">értékekről rendelkezésre álló </w:t>
      </w:r>
      <w:r w:rsidR="002E54DE" w:rsidRPr="00376C7E">
        <w:rPr>
          <w:szCs w:val="22"/>
        </w:rPr>
        <w:t xml:space="preserve">korlátozott </w:t>
      </w:r>
      <w:r w:rsidRPr="00376C7E">
        <w:rPr>
          <w:szCs w:val="22"/>
        </w:rPr>
        <w:t xml:space="preserve">adatok </w:t>
      </w:r>
      <w:r w:rsidR="002E54DE" w:rsidRPr="00376C7E">
        <w:rPr>
          <w:szCs w:val="22"/>
        </w:rPr>
        <w:t xml:space="preserve">általában nem mutatnak jelentős különbségeket a fiatalabb felnőttek és az idősek között, bár az egyes paraméterek </w:t>
      </w:r>
      <w:r w:rsidRPr="00376C7E">
        <w:rPr>
          <w:iCs/>
          <w:szCs w:val="22"/>
        </w:rPr>
        <w:t>(különösen a t</w:t>
      </w:r>
      <w:r w:rsidRPr="00376C7E">
        <w:rPr>
          <w:iCs/>
          <w:szCs w:val="22"/>
          <w:vertAlign w:val="subscript"/>
        </w:rPr>
        <w:t>max</w:t>
      </w:r>
      <w:r w:rsidRPr="00376C7E">
        <w:rPr>
          <w:iCs/>
          <w:szCs w:val="22"/>
        </w:rPr>
        <w:t xml:space="preserve"> és az AUC) </w:t>
      </w:r>
      <w:r w:rsidR="002E54DE" w:rsidRPr="00376C7E">
        <w:rPr>
          <w:szCs w:val="22"/>
        </w:rPr>
        <w:t>értéktartománya (az egyének közötti variabilitás) általában nagyobb az időseknél.</w:t>
      </w:r>
    </w:p>
    <w:p w14:paraId="109AE3FD" w14:textId="77777777" w:rsidR="00BA2312" w:rsidRPr="00376C7E" w:rsidRDefault="00BA2312" w:rsidP="00376C7E">
      <w:pPr>
        <w:autoSpaceDE w:val="0"/>
        <w:autoSpaceDN w:val="0"/>
        <w:adjustRightInd w:val="0"/>
        <w:spacing w:line="240" w:lineRule="auto"/>
        <w:rPr>
          <w:szCs w:val="22"/>
        </w:rPr>
      </w:pPr>
    </w:p>
    <w:p w14:paraId="21292A44" w14:textId="77777777" w:rsidR="00BA2312" w:rsidRPr="00376C7E" w:rsidRDefault="00BA2312" w:rsidP="00376C7E">
      <w:pPr>
        <w:autoSpaceDE w:val="0"/>
        <w:autoSpaceDN w:val="0"/>
        <w:adjustRightInd w:val="0"/>
        <w:spacing w:line="240" w:lineRule="auto"/>
        <w:rPr>
          <w:i/>
          <w:iCs/>
          <w:szCs w:val="22"/>
        </w:rPr>
      </w:pPr>
      <w:r w:rsidRPr="00376C7E">
        <w:rPr>
          <w:i/>
          <w:szCs w:val="22"/>
        </w:rPr>
        <w:t>Májkárosodás</w:t>
      </w:r>
    </w:p>
    <w:p w14:paraId="5DB3C028" w14:textId="67254113" w:rsidR="00EF4932" w:rsidRPr="00376C7E" w:rsidRDefault="00BA2312" w:rsidP="00376C7E">
      <w:pPr>
        <w:autoSpaceDE w:val="0"/>
        <w:autoSpaceDN w:val="0"/>
        <w:adjustRightInd w:val="0"/>
        <w:spacing w:line="240" w:lineRule="auto"/>
        <w:rPr>
          <w:szCs w:val="22"/>
        </w:rPr>
      </w:pPr>
      <w:r w:rsidRPr="00376C7E">
        <w:rPr>
          <w:szCs w:val="22"/>
        </w:rPr>
        <w:t>Korlátozott adatok arra utalnak, hogy a májcirrózisban szenvedő betegeknél a vér nappali endogén melatonin</w:t>
      </w:r>
      <w:r w:rsidR="000246C7">
        <w:rPr>
          <w:szCs w:val="22"/>
        </w:rPr>
        <w:t>-</w:t>
      </w:r>
      <w:r w:rsidRPr="00376C7E">
        <w:rPr>
          <w:szCs w:val="22"/>
        </w:rPr>
        <w:t xml:space="preserve">koncentrációja jelentősen </w:t>
      </w:r>
      <w:r w:rsidR="0088422B" w:rsidRPr="00376C7E">
        <w:rPr>
          <w:szCs w:val="22"/>
        </w:rPr>
        <w:t>emelkedett</w:t>
      </w:r>
      <w:r w:rsidRPr="00376C7E">
        <w:rPr>
          <w:szCs w:val="22"/>
        </w:rPr>
        <w:t xml:space="preserve">, valószínűleg a melatonin csökkent </w:t>
      </w:r>
      <w:r w:rsidR="0088422B" w:rsidRPr="00376C7E">
        <w:rPr>
          <w:szCs w:val="22"/>
        </w:rPr>
        <w:t>clearance</w:t>
      </w:r>
      <w:r w:rsidR="0088422B" w:rsidRPr="00376C7E">
        <w:rPr>
          <w:szCs w:val="22"/>
        </w:rPr>
        <w:noBreakHyphen/>
        <w:t xml:space="preserve">e </w:t>
      </w:r>
      <w:r w:rsidRPr="00376C7E">
        <w:rPr>
          <w:szCs w:val="22"/>
        </w:rPr>
        <w:t>(metabolizmusa) miatt.</w:t>
      </w:r>
    </w:p>
    <w:p w14:paraId="434745E0" w14:textId="1B3E7582" w:rsidR="00BA2312" w:rsidRPr="00376C7E" w:rsidRDefault="0088422B" w:rsidP="00376C7E">
      <w:pPr>
        <w:autoSpaceDE w:val="0"/>
        <w:autoSpaceDN w:val="0"/>
        <w:adjustRightInd w:val="0"/>
        <w:spacing w:line="240" w:lineRule="auto"/>
        <w:rPr>
          <w:szCs w:val="22"/>
        </w:rPr>
      </w:pPr>
      <w:r w:rsidRPr="00376C7E">
        <w:rPr>
          <w:szCs w:val="22"/>
        </w:rPr>
        <w:t xml:space="preserve">Egy kisebb vizsgálatban az </w:t>
      </w:r>
      <w:r w:rsidR="00BA2312" w:rsidRPr="00376C7E">
        <w:rPr>
          <w:szCs w:val="22"/>
        </w:rPr>
        <w:t xml:space="preserve">exogén melatonin szérum </w:t>
      </w:r>
      <w:r w:rsidRPr="00376C7E">
        <w:rPr>
          <w:szCs w:val="22"/>
        </w:rPr>
        <w:t>t</w:t>
      </w:r>
      <w:r w:rsidR="00BA2312" w:rsidRPr="00376C7E">
        <w:rPr>
          <w:szCs w:val="22"/>
          <w:vertAlign w:val="subscript"/>
        </w:rPr>
        <w:t>½</w:t>
      </w:r>
      <w:r w:rsidR="000246C7">
        <w:rPr>
          <w:szCs w:val="22"/>
        </w:rPr>
        <w:t>-</w:t>
      </w:r>
      <w:r w:rsidR="00BA2312" w:rsidRPr="00376C7E">
        <w:rPr>
          <w:szCs w:val="22"/>
        </w:rPr>
        <w:t xml:space="preserve">értéke a cirrózisos betegeknél kétszerese volt </w:t>
      </w:r>
      <w:r w:rsidRPr="00376C7E">
        <w:rPr>
          <w:szCs w:val="22"/>
        </w:rPr>
        <w:t>annak, mint amit a kontrollalanyoknál mértek</w:t>
      </w:r>
      <w:r w:rsidR="00BA2312" w:rsidRPr="00376C7E">
        <w:rPr>
          <w:szCs w:val="22"/>
        </w:rPr>
        <w:t>. Mivel a máj a melatonin metabolizmusának elsődleges helye, a májkárosodás várhatóan az exogén melatonin-expozíció növekedését eredményezi.</w:t>
      </w:r>
    </w:p>
    <w:p w14:paraId="20506DAE" w14:textId="77777777" w:rsidR="00BA2312" w:rsidRPr="00376C7E" w:rsidRDefault="00BA2312" w:rsidP="00376C7E">
      <w:pPr>
        <w:autoSpaceDE w:val="0"/>
        <w:autoSpaceDN w:val="0"/>
        <w:adjustRightInd w:val="0"/>
        <w:spacing w:line="240" w:lineRule="auto"/>
        <w:rPr>
          <w:szCs w:val="22"/>
        </w:rPr>
      </w:pPr>
    </w:p>
    <w:p w14:paraId="488C74BE" w14:textId="77777777" w:rsidR="00BA2312" w:rsidRPr="00376C7E" w:rsidRDefault="00BA2312" w:rsidP="00376C7E">
      <w:pPr>
        <w:autoSpaceDE w:val="0"/>
        <w:autoSpaceDN w:val="0"/>
        <w:adjustRightInd w:val="0"/>
        <w:spacing w:line="240" w:lineRule="auto"/>
        <w:rPr>
          <w:i/>
          <w:iCs/>
          <w:szCs w:val="22"/>
        </w:rPr>
      </w:pPr>
      <w:r w:rsidRPr="00376C7E">
        <w:rPr>
          <w:i/>
          <w:szCs w:val="22"/>
        </w:rPr>
        <w:t>Vesekárosodás</w:t>
      </w:r>
    </w:p>
    <w:p w14:paraId="6B034E27" w14:textId="294D4BEE" w:rsidR="00697DD8" w:rsidRPr="00376C7E" w:rsidRDefault="00697DD8" w:rsidP="00376C7E">
      <w:pPr>
        <w:autoSpaceDE w:val="0"/>
        <w:autoSpaceDN w:val="0"/>
        <w:adjustRightInd w:val="0"/>
        <w:spacing w:line="240" w:lineRule="auto"/>
        <w:rPr>
          <w:iCs/>
          <w:szCs w:val="22"/>
        </w:rPr>
      </w:pPr>
      <w:r w:rsidRPr="00376C7E">
        <w:rPr>
          <w:iCs/>
          <w:szCs w:val="22"/>
        </w:rPr>
        <w:t>A publikált adatok azt mutatják, hogy stabil hemodialízisen lévő betegeknél a melatonin ismételt adagolást követően nem halmozódik fel. Mivel a melatonin a vizeletben elsősorban metabolitok formájában ürül, a melatonin-metabolitok szérum/plazmaszintjének emelkedése várható az előrehaladottabb vesekárosodásban szenvedő betegeknél.</w:t>
      </w:r>
    </w:p>
    <w:p w14:paraId="08A0CF59" w14:textId="77777777" w:rsidR="00697DD8" w:rsidRPr="00376C7E" w:rsidRDefault="00697DD8" w:rsidP="00376C7E">
      <w:pPr>
        <w:autoSpaceDE w:val="0"/>
        <w:autoSpaceDN w:val="0"/>
        <w:adjustRightInd w:val="0"/>
        <w:spacing w:line="240" w:lineRule="auto"/>
        <w:rPr>
          <w:iCs/>
          <w:szCs w:val="22"/>
        </w:rPr>
      </w:pPr>
    </w:p>
    <w:p w14:paraId="1B97701E" w14:textId="77777777" w:rsidR="00812D16" w:rsidRPr="00376C7E" w:rsidRDefault="00C53649" w:rsidP="00376C7E">
      <w:pPr>
        <w:spacing w:line="240" w:lineRule="auto"/>
        <w:ind w:left="567" w:hanging="567"/>
        <w:outlineLvl w:val="0"/>
        <w:rPr>
          <w:szCs w:val="22"/>
        </w:rPr>
      </w:pPr>
      <w:r w:rsidRPr="00376C7E">
        <w:rPr>
          <w:b/>
          <w:szCs w:val="22"/>
        </w:rPr>
        <w:t>5.3</w:t>
      </w:r>
      <w:r w:rsidRPr="00376C7E">
        <w:rPr>
          <w:b/>
          <w:szCs w:val="22"/>
        </w:rPr>
        <w:tab/>
        <w:t>A preklinikai biztonságossági vizsgálatok eredményei</w:t>
      </w:r>
    </w:p>
    <w:p w14:paraId="3460E2A6" w14:textId="77777777" w:rsidR="00481C83" w:rsidRPr="00376C7E" w:rsidRDefault="00481C83" w:rsidP="00376C7E">
      <w:pPr>
        <w:autoSpaceDE w:val="0"/>
        <w:autoSpaceDN w:val="0"/>
        <w:adjustRightInd w:val="0"/>
        <w:spacing w:line="240" w:lineRule="auto"/>
        <w:rPr>
          <w:szCs w:val="22"/>
        </w:rPr>
      </w:pPr>
      <w:bookmarkStart w:id="17" w:name="_Hlk98018728"/>
    </w:p>
    <w:p w14:paraId="652DD4E2" w14:textId="0FA83C7B" w:rsidR="00481C83" w:rsidRPr="00376C7E" w:rsidRDefault="00481C83" w:rsidP="00376C7E">
      <w:pPr>
        <w:autoSpaceDE w:val="0"/>
        <w:autoSpaceDN w:val="0"/>
        <w:adjustRightInd w:val="0"/>
        <w:spacing w:line="240" w:lineRule="auto"/>
        <w:rPr>
          <w:szCs w:val="22"/>
        </w:rPr>
      </w:pPr>
      <w:r w:rsidRPr="00376C7E">
        <w:rPr>
          <w:szCs w:val="22"/>
        </w:rPr>
        <w:t xml:space="preserve">A hagyományos – farmakológiai biztonságossági, egyszeri és ismételt adagolású dózistoxicitási, mutagenitási, genotoxicitási és karcinogenitási – vizsgálatokból származó nem klinikai jellegű adatok azt igazolták, hogy a készítmény alkalmazásakor humán vonatkozásban különleges kockázat nem várható. </w:t>
      </w:r>
      <w:r w:rsidR="006D0185" w:rsidRPr="00376C7E">
        <w:rPr>
          <w:szCs w:val="22"/>
        </w:rPr>
        <w:t>C</w:t>
      </w:r>
      <w:r w:rsidRPr="00376C7E">
        <w:rPr>
          <w:szCs w:val="22"/>
        </w:rPr>
        <w:t>sak a maximális humán expozíciót jóval meghaladó expozícióknak voltak következményei, melyeknek a klinikai alkalmazás szempontjából csekély a jelentősége.</w:t>
      </w:r>
    </w:p>
    <w:p w14:paraId="7A4595AC" w14:textId="77777777" w:rsidR="004D0802" w:rsidRPr="00376C7E" w:rsidRDefault="004D0802" w:rsidP="00376C7E">
      <w:pPr>
        <w:autoSpaceDE w:val="0"/>
        <w:autoSpaceDN w:val="0"/>
        <w:adjustRightInd w:val="0"/>
        <w:spacing w:line="240" w:lineRule="auto"/>
        <w:rPr>
          <w:szCs w:val="22"/>
        </w:rPr>
      </w:pPr>
    </w:p>
    <w:p w14:paraId="00FAF2C8" w14:textId="77777777" w:rsidR="002B04E6" w:rsidRPr="00376C7E" w:rsidRDefault="002B04E6" w:rsidP="00376C7E">
      <w:pPr>
        <w:autoSpaceDE w:val="0"/>
        <w:autoSpaceDN w:val="0"/>
        <w:adjustRightInd w:val="0"/>
        <w:spacing w:line="240" w:lineRule="auto"/>
        <w:rPr>
          <w:szCs w:val="22"/>
        </w:rPr>
      </w:pPr>
      <w:r w:rsidRPr="00376C7E">
        <w:rPr>
          <w:szCs w:val="22"/>
        </w:rPr>
        <w:t>Vemhes egereknél egyetlen, nagy adag melatonin intraperitoneális beadása után a magzat testtömege és hossza jellemzően alacsonyabb volt, feltehetően maternális toxicitás miatt. Patkányoknál és ürgéknél a hím és nőstény utódok nemi érésének késését figyelték meg a vemhesség alatti és az ellés utáni melatonin-expozíciót követően. Ezek az adatok arra utalnak, hogy az exogén melatonin átjut a placentán és kiválasztódik az anyatejbe, és ez befolyásolhatja az ontogenezist és a hipotalamusz-hipofízis-gonád tengely aktiválódását. Mivel a patkány és az ürge szezonálisan szaporodik, ezeknek az eredményeknek az emberekre vonatkozó jelentősége bizonytalan.</w:t>
      </w:r>
    </w:p>
    <w:p w14:paraId="36408DF7" w14:textId="77777777" w:rsidR="002B04E6" w:rsidRPr="00376C7E" w:rsidRDefault="002B04E6" w:rsidP="00376C7E">
      <w:pPr>
        <w:autoSpaceDE w:val="0"/>
        <w:autoSpaceDN w:val="0"/>
        <w:adjustRightInd w:val="0"/>
        <w:spacing w:line="240" w:lineRule="auto"/>
        <w:rPr>
          <w:szCs w:val="22"/>
        </w:rPr>
      </w:pPr>
    </w:p>
    <w:p w14:paraId="5BA166B8" w14:textId="6593161E" w:rsidR="002B04E6" w:rsidRPr="00376C7E" w:rsidRDefault="002B04E6" w:rsidP="00376C7E">
      <w:pPr>
        <w:autoSpaceDE w:val="0"/>
        <w:autoSpaceDN w:val="0"/>
        <w:adjustRightInd w:val="0"/>
        <w:spacing w:line="240" w:lineRule="auto"/>
        <w:rPr>
          <w:szCs w:val="22"/>
        </w:rPr>
      </w:pPr>
      <w:r w:rsidRPr="00376C7E">
        <w:rPr>
          <w:szCs w:val="22"/>
        </w:rPr>
        <w:t>Fiatal állatok esetében nem végeztek biztonságossági vizsgálatokat.</w:t>
      </w:r>
    </w:p>
    <w:bookmarkEnd w:id="17"/>
    <w:p w14:paraId="0E7627FD" w14:textId="77777777" w:rsidR="00900A90" w:rsidRPr="00376C7E" w:rsidRDefault="00900A90" w:rsidP="00376C7E">
      <w:pPr>
        <w:autoSpaceDE w:val="0"/>
        <w:autoSpaceDN w:val="0"/>
        <w:adjustRightInd w:val="0"/>
        <w:spacing w:line="240" w:lineRule="auto"/>
        <w:rPr>
          <w:szCs w:val="22"/>
        </w:rPr>
      </w:pPr>
    </w:p>
    <w:p w14:paraId="55B9BE39" w14:textId="77777777" w:rsidR="00812D16" w:rsidRPr="00376C7E" w:rsidRDefault="00812D16" w:rsidP="00376C7E">
      <w:pPr>
        <w:spacing w:line="240" w:lineRule="auto"/>
        <w:rPr>
          <w:szCs w:val="22"/>
        </w:rPr>
      </w:pPr>
    </w:p>
    <w:p w14:paraId="51C38106" w14:textId="77777777" w:rsidR="00812D16" w:rsidRPr="00376C7E" w:rsidRDefault="00C53649" w:rsidP="00376C7E">
      <w:pPr>
        <w:suppressAutoHyphens/>
        <w:spacing w:line="240" w:lineRule="auto"/>
        <w:ind w:left="567" w:hanging="567"/>
        <w:rPr>
          <w:b/>
          <w:szCs w:val="22"/>
        </w:rPr>
      </w:pPr>
      <w:r w:rsidRPr="00376C7E">
        <w:rPr>
          <w:b/>
          <w:szCs w:val="22"/>
        </w:rPr>
        <w:t>6.</w:t>
      </w:r>
      <w:r w:rsidRPr="00376C7E">
        <w:rPr>
          <w:b/>
          <w:szCs w:val="22"/>
        </w:rPr>
        <w:tab/>
        <w:t>GYÓGYSZERÉSZETI JELLEMZŐK</w:t>
      </w:r>
    </w:p>
    <w:p w14:paraId="5439A7BC" w14:textId="77777777" w:rsidR="00812D16" w:rsidRPr="00376C7E" w:rsidRDefault="00812D16" w:rsidP="00376C7E">
      <w:pPr>
        <w:spacing w:line="240" w:lineRule="auto"/>
        <w:rPr>
          <w:szCs w:val="22"/>
        </w:rPr>
      </w:pPr>
    </w:p>
    <w:p w14:paraId="42E4A7FF" w14:textId="77777777" w:rsidR="00812D16" w:rsidRPr="00376C7E" w:rsidRDefault="00C53649" w:rsidP="00376C7E">
      <w:pPr>
        <w:spacing w:line="240" w:lineRule="auto"/>
        <w:ind w:left="567" w:hanging="567"/>
        <w:outlineLvl w:val="0"/>
        <w:rPr>
          <w:szCs w:val="22"/>
        </w:rPr>
      </w:pPr>
      <w:r w:rsidRPr="00376C7E">
        <w:rPr>
          <w:b/>
          <w:szCs w:val="22"/>
        </w:rPr>
        <w:t>6.1</w:t>
      </w:r>
      <w:r w:rsidRPr="00376C7E">
        <w:rPr>
          <w:b/>
          <w:szCs w:val="22"/>
        </w:rPr>
        <w:tab/>
        <w:t>Segédanyagok felsorolása</w:t>
      </w:r>
    </w:p>
    <w:p w14:paraId="590DAD2A" w14:textId="77777777" w:rsidR="00812D16" w:rsidRPr="00376C7E" w:rsidRDefault="00812D16" w:rsidP="00376C7E">
      <w:pPr>
        <w:autoSpaceDE w:val="0"/>
        <w:autoSpaceDN w:val="0"/>
        <w:adjustRightInd w:val="0"/>
        <w:spacing w:line="240" w:lineRule="auto"/>
        <w:rPr>
          <w:szCs w:val="22"/>
        </w:rPr>
      </w:pPr>
    </w:p>
    <w:p w14:paraId="5FE2CCCA" w14:textId="77777777" w:rsidR="005F6721" w:rsidRPr="00376C7E" w:rsidRDefault="005F6721" w:rsidP="00376C7E">
      <w:pPr>
        <w:spacing w:line="240" w:lineRule="auto"/>
        <w:rPr>
          <w:szCs w:val="22"/>
        </w:rPr>
      </w:pPr>
      <w:r w:rsidRPr="00376C7E">
        <w:rPr>
          <w:szCs w:val="22"/>
        </w:rPr>
        <w:t>magnézium-sztearát (E470b)</w:t>
      </w:r>
    </w:p>
    <w:p w14:paraId="6E5E9252" w14:textId="77777777" w:rsidR="005F6721" w:rsidRPr="00376C7E" w:rsidRDefault="005F6721" w:rsidP="00376C7E">
      <w:pPr>
        <w:spacing w:line="240" w:lineRule="auto"/>
        <w:rPr>
          <w:szCs w:val="22"/>
        </w:rPr>
      </w:pPr>
      <w:r w:rsidRPr="00376C7E">
        <w:rPr>
          <w:szCs w:val="22"/>
        </w:rPr>
        <w:t>vízmentes kolloid szilícium-dioxid (E551)</w:t>
      </w:r>
    </w:p>
    <w:p w14:paraId="7DAA0277" w14:textId="77777777" w:rsidR="005F6721" w:rsidRPr="00376C7E" w:rsidRDefault="005F6721" w:rsidP="00376C7E">
      <w:pPr>
        <w:spacing w:line="240" w:lineRule="auto"/>
        <w:rPr>
          <w:szCs w:val="22"/>
        </w:rPr>
      </w:pPr>
      <w:r w:rsidRPr="00376C7E">
        <w:rPr>
          <w:szCs w:val="22"/>
        </w:rPr>
        <w:t>mikrokristályos cellulóz (E460)</w:t>
      </w:r>
    </w:p>
    <w:p w14:paraId="455ADB78" w14:textId="5E3628A0" w:rsidR="005F6721" w:rsidRPr="00376C7E" w:rsidRDefault="005F6721" w:rsidP="00376C7E">
      <w:pPr>
        <w:autoSpaceDE w:val="0"/>
        <w:autoSpaceDN w:val="0"/>
        <w:adjustRightInd w:val="0"/>
        <w:spacing w:line="240" w:lineRule="auto"/>
        <w:rPr>
          <w:szCs w:val="22"/>
        </w:rPr>
      </w:pPr>
      <w:r w:rsidRPr="00376C7E">
        <w:rPr>
          <w:szCs w:val="22"/>
        </w:rPr>
        <w:t>kroszkarmellóz nátrium (E468)</w:t>
      </w:r>
    </w:p>
    <w:p w14:paraId="6082D08B" w14:textId="77777777" w:rsidR="00812D16" w:rsidRPr="00376C7E" w:rsidRDefault="00812D16" w:rsidP="00376C7E">
      <w:pPr>
        <w:spacing w:line="240" w:lineRule="auto"/>
        <w:rPr>
          <w:szCs w:val="22"/>
        </w:rPr>
      </w:pPr>
    </w:p>
    <w:p w14:paraId="15875E68" w14:textId="77777777" w:rsidR="00812D16" w:rsidRPr="00376C7E" w:rsidRDefault="00C53649" w:rsidP="00376C7E">
      <w:pPr>
        <w:spacing w:line="240" w:lineRule="auto"/>
        <w:ind w:left="567" w:hanging="567"/>
        <w:outlineLvl w:val="0"/>
        <w:rPr>
          <w:szCs w:val="22"/>
        </w:rPr>
      </w:pPr>
      <w:r w:rsidRPr="00376C7E">
        <w:rPr>
          <w:b/>
          <w:szCs w:val="22"/>
        </w:rPr>
        <w:t>6.2</w:t>
      </w:r>
      <w:r w:rsidRPr="00376C7E">
        <w:rPr>
          <w:b/>
          <w:szCs w:val="22"/>
        </w:rPr>
        <w:tab/>
        <w:t>Inkompatibilitások</w:t>
      </w:r>
    </w:p>
    <w:p w14:paraId="053D8391" w14:textId="77777777" w:rsidR="00812D16" w:rsidRPr="00376C7E" w:rsidRDefault="00812D16" w:rsidP="00376C7E">
      <w:pPr>
        <w:spacing w:line="240" w:lineRule="auto"/>
        <w:rPr>
          <w:szCs w:val="22"/>
        </w:rPr>
      </w:pPr>
    </w:p>
    <w:p w14:paraId="23ED059A" w14:textId="17FB7EBA" w:rsidR="00812D16" w:rsidRPr="00376C7E" w:rsidRDefault="00C53649" w:rsidP="00376C7E">
      <w:pPr>
        <w:spacing w:line="240" w:lineRule="auto"/>
        <w:rPr>
          <w:szCs w:val="22"/>
        </w:rPr>
      </w:pPr>
      <w:r w:rsidRPr="00376C7E">
        <w:rPr>
          <w:szCs w:val="22"/>
        </w:rPr>
        <w:t>Nem értelmezhető.</w:t>
      </w:r>
    </w:p>
    <w:p w14:paraId="4979EF8C" w14:textId="77777777" w:rsidR="00812D16" w:rsidRPr="00376C7E" w:rsidRDefault="00812D16" w:rsidP="00376C7E">
      <w:pPr>
        <w:spacing w:line="240" w:lineRule="auto"/>
        <w:rPr>
          <w:szCs w:val="22"/>
        </w:rPr>
      </w:pPr>
    </w:p>
    <w:p w14:paraId="65E7B9FB" w14:textId="77777777" w:rsidR="00812D16" w:rsidRPr="00376C7E" w:rsidRDefault="00C53649" w:rsidP="00376C7E">
      <w:pPr>
        <w:spacing w:line="240" w:lineRule="auto"/>
        <w:ind w:left="567" w:hanging="567"/>
        <w:outlineLvl w:val="0"/>
        <w:rPr>
          <w:szCs w:val="22"/>
        </w:rPr>
      </w:pPr>
      <w:r w:rsidRPr="00376C7E">
        <w:rPr>
          <w:b/>
          <w:szCs w:val="22"/>
        </w:rPr>
        <w:t>6.3</w:t>
      </w:r>
      <w:r w:rsidRPr="00376C7E">
        <w:rPr>
          <w:b/>
          <w:szCs w:val="22"/>
        </w:rPr>
        <w:tab/>
        <w:t>Felhasználhatósági időtartam</w:t>
      </w:r>
    </w:p>
    <w:p w14:paraId="05D6B026" w14:textId="77777777" w:rsidR="00812D16" w:rsidRPr="00376C7E" w:rsidRDefault="00812D16" w:rsidP="00376C7E">
      <w:pPr>
        <w:spacing w:line="240" w:lineRule="auto"/>
        <w:rPr>
          <w:szCs w:val="22"/>
        </w:rPr>
      </w:pPr>
    </w:p>
    <w:p w14:paraId="3BE7EF35" w14:textId="3D99FEDF" w:rsidR="00BA2312" w:rsidRPr="00376C7E" w:rsidRDefault="0096263A" w:rsidP="00376C7E">
      <w:pPr>
        <w:autoSpaceDE w:val="0"/>
        <w:autoSpaceDN w:val="0"/>
        <w:adjustRightInd w:val="0"/>
        <w:spacing w:line="240" w:lineRule="auto"/>
        <w:rPr>
          <w:szCs w:val="22"/>
        </w:rPr>
      </w:pPr>
      <w:r w:rsidRPr="00376C7E">
        <w:rPr>
          <w:szCs w:val="22"/>
        </w:rPr>
        <w:t>3 </w:t>
      </w:r>
      <w:r w:rsidR="001F5B76" w:rsidRPr="00376C7E">
        <w:rPr>
          <w:szCs w:val="22"/>
        </w:rPr>
        <w:t>év</w:t>
      </w:r>
      <w:r w:rsidR="002A444E" w:rsidRPr="00376C7E">
        <w:rPr>
          <w:szCs w:val="22"/>
        </w:rPr>
        <w:t>.</w:t>
      </w:r>
    </w:p>
    <w:p w14:paraId="0FFCCB93" w14:textId="77777777" w:rsidR="00812D16" w:rsidRPr="00376C7E" w:rsidRDefault="00812D16" w:rsidP="00376C7E">
      <w:pPr>
        <w:spacing w:line="240" w:lineRule="auto"/>
        <w:rPr>
          <w:szCs w:val="22"/>
        </w:rPr>
      </w:pPr>
    </w:p>
    <w:p w14:paraId="701A82DE" w14:textId="77777777" w:rsidR="00812D16" w:rsidRPr="00376C7E" w:rsidRDefault="00C53649" w:rsidP="00376C7E">
      <w:pPr>
        <w:spacing w:line="240" w:lineRule="auto"/>
        <w:ind w:left="567" w:hanging="567"/>
        <w:outlineLvl w:val="0"/>
        <w:rPr>
          <w:b/>
          <w:szCs w:val="22"/>
        </w:rPr>
      </w:pPr>
      <w:r w:rsidRPr="00376C7E">
        <w:rPr>
          <w:b/>
          <w:szCs w:val="22"/>
        </w:rPr>
        <w:t>6.4</w:t>
      </w:r>
      <w:r w:rsidRPr="00376C7E">
        <w:rPr>
          <w:b/>
          <w:szCs w:val="22"/>
        </w:rPr>
        <w:tab/>
        <w:t>Különleges tárolási előírások</w:t>
      </w:r>
    </w:p>
    <w:p w14:paraId="441B6EE4" w14:textId="77777777" w:rsidR="005108A3" w:rsidRPr="00376C7E" w:rsidRDefault="005108A3" w:rsidP="00376C7E">
      <w:pPr>
        <w:autoSpaceDE w:val="0"/>
        <w:autoSpaceDN w:val="0"/>
        <w:adjustRightInd w:val="0"/>
        <w:spacing w:line="240" w:lineRule="auto"/>
        <w:rPr>
          <w:szCs w:val="22"/>
        </w:rPr>
      </w:pPr>
    </w:p>
    <w:p w14:paraId="42F307D5" w14:textId="77777777" w:rsidR="00BF6E5B" w:rsidRPr="00376C7E" w:rsidRDefault="00BF6E5B" w:rsidP="00376C7E">
      <w:pPr>
        <w:numPr>
          <w:ilvl w:val="12"/>
          <w:numId w:val="0"/>
        </w:numPr>
        <w:tabs>
          <w:tab w:val="left" w:pos="720"/>
        </w:tabs>
        <w:spacing w:line="240" w:lineRule="auto"/>
        <w:rPr>
          <w:szCs w:val="22"/>
        </w:rPr>
      </w:pPr>
      <w:r w:rsidRPr="00376C7E">
        <w:rPr>
          <w:szCs w:val="22"/>
        </w:rPr>
        <w:t>Ez a gyógyszer különleges tárolási hőmérsékletet nem igényel.</w:t>
      </w:r>
    </w:p>
    <w:p w14:paraId="15C229BB" w14:textId="77777777" w:rsidR="00BF6E5B" w:rsidRPr="00376C7E" w:rsidRDefault="00BF6E5B" w:rsidP="00376C7E">
      <w:pPr>
        <w:numPr>
          <w:ilvl w:val="12"/>
          <w:numId w:val="0"/>
        </w:numPr>
        <w:tabs>
          <w:tab w:val="left" w:pos="720"/>
        </w:tabs>
        <w:spacing w:line="240" w:lineRule="auto"/>
        <w:rPr>
          <w:szCs w:val="22"/>
        </w:rPr>
      </w:pPr>
      <w:r w:rsidRPr="00376C7E">
        <w:rPr>
          <w:szCs w:val="22"/>
        </w:rPr>
        <w:t>Buborékcsomagolás: A fénytől való védelem érdekében a buborékcsomagolást tartsa a dobozában.</w:t>
      </w:r>
    </w:p>
    <w:p w14:paraId="54C7A933" w14:textId="77777777" w:rsidR="00BF6E5B" w:rsidRPr="00376C7E" w:rsidRDefault="00BF6E5B" w:rsidP="00376C7E">
      <w:pPr>
        <w:numPr>
          <w:ilvl w:val="12"/>
          <w:numId w:val="0"/>
        </w:numPr>
        <w:tabs>
          <w:tab w:val="left" w:pos="720"/>
        </w:tabs>
        <w:spacing w:line="240" w:lineRule="auto"/>
        <w:rPr>
          <w:szCs w:val="22"/>
        </w:rPr>
      </w:pPr>
      <w:r w:rsidRPr="00376C7E">
        <w:rPr>
          <w:szCs w:val="22"/>
        </w:rPr>
        <w:t>HDPE tartály: A fénytől való védelem érdekében az eredeti csomagolásban tárolandó.</w:t>
      </w:r>
    </w:p>
    <w:p w14:paraId="4227BD11" w14:textId="77777777" w:rsidR="00812D16" w:rsidRPr="00376C7E" w:rsidRDefault="00812D16" w:rsidP="00376C7E">
      <w:pPr>
        <w:spacing w:line="240" w:lineRule="auto"/>
        <w:rPr>
          <w:szCs w:val="22"/>
        </w:rPr>
      </w:pPr>
    </w:p>
    <w:p w14:paraId="098D1E9B" w14:textId="0BBC37B5" w:rsidR="00812D16" w:rsidRPr="00376C7E" w:rsidRDefault="00C53649" w:rsidP="00376C7E">
      <w:pPr>
        <w:spacing w:line="240" w:lineRule="auto"/>
        <w:ind w:left="567" w:hanging="567"/>
        <w:outlineLvl w:val="0"/>
        <w:rPr>
          <w:b/>
          <w:szCs w:val="22"/>
        </w:rPr>
      </w:pPr>
      <w:r w:rsidRPr="00376C7E">
        <w:rPr>
          <w:b/>
          <w:szCs w:val="22"/>
        </w:rPr>
        <w:t>6.5</w:t>
      </w:r>
      <w:r w:rsidRPr="00376C7E">
        <w:rPr>
          <w:b/>
          <w:szCs w:val="22"/>
        </w:rPr>
        <w:tab/>
        <w:t xml:space="preserve">Csomagolás típusa és kiszerelése </w:t>
      </w:r>
    </w:p>
    <w:p w14:paraId="05DBC33B" w14:textId="4EB1CCBB" w:rsidR="00812D16" w:rsidRPr="00376C7E" w:rsidRDefault="00812D16" w:rsidP="00376C7E">
      <w:pPr>
        <w:autoSpaceDE w:val="0"/>
        <w:autoSpaceDN w:val="0"/>
        <w:adjustRightInd w:val="0"/>
        <w:spacing w:line="240" w:lineRule="auto"/>
        <w:rPr>
          <w:szCs w:val="22"/>
        </w:rPr>
      </w:pPr>
    </w:p>
    <w:p w14:paraId="17D9FB9B" w14:textId="549149FA" w:rsidR="00A31A92" w:rsidRPr="00376C7E" w:rsidRDefault="00A31A92" w:rsidP="00376C7E">
      <w:pPr>
        <w:spacing w:line="240" w:lineRule="auto"/>
        <w:rPr>
          <w:szCs w:val="22"/>
        </w:rPr>
      </w:pPr>
      <w:r w:rsidRPr="00376C7E">
        <w:rPr>
          <w:szCs w:val="22"/>
        </w:rPr>
        <w:t xml:space="preserve">A </w:t>
      </w:r>
      <w:r w:rsidR="0008097B">
        <w:rPr>
          <w:bCs/>
          <w:szCs w:val="22"/>
        </w:rPr>
        <w:t>Spoklin</w:t>
      </w:r>
      <w:r w:rsidR="00981693" w:rsidRPr="00C767B3">
        <w:rPr>
          <w:bCs/>
          <w:szCs w:val="22"/>
        </w:rPr>
        <w:t xml:space="preserve"> </w:t>
      </w:r>
      <w:r w:rsidRPr="00376C7E">
        <w:rPr>
          <w:szCs w:val="22"/>
        </w:rPr>
        <w:t>3 mg és 5 mg tabletták 10, 20 (csak 3 mg</w:t>
      </w:r>
      <w:r w:rsidRPr="00376C7E">
        <w:rPr>
          <w:szCs w:val="22"/>
        </w:rPr>
        <w:noBreakHyphen/>
        <w:t>os tabletták), 30, 50, 60</w:t>
      </w:r>
      <w:r w:rsidR="007025D9">
        <w:rPr>
          <w:szCs w:val="22"/>
        </w:rPr>
        <w:t xml:space="preserve"> vagy</w:t>
      </w:r>
      <w:r w:rsidRPr="00376C7E">
        <w:rPr>
          <w:szCs w:val="22"/>
        </w:rPr>
        <w:t xml:space="preserve"> 100 tablettát tartalmazó PVC/PE/</w:t>
      </w:r>
      <w:r w:rsidRPr="00716C74">
        <w:rPr>
          <w:szCs w:val="22"/>
        </w:rPr>
        <w:t>PVDC/</w:t>
      </w:r>
      <w:r w:rsidR="00D54251" w:rsidRPr="00716C74">
        <w:rPr>
          <w:szCs w:val="22"/>
        </w:rPr>
        <w:t>/</w:t>
      </w:r>
      <w:r w:rsidRPr="00716C74">
        <w:rPr>
          <w:szCs w:val="22"/>
        </w:rPr>
        <w:t>A</w:t>
      </w:r>
      <w:r w:rsidR="007025D9" w:rsidRPr="00716C74">
        <w:rPr>
          <w:szCs w:val="22"/>
        </w:rPr>
        <w:t>l</w:t>
      </w:r>
      <w:r w:rsidRPr="00716C74">
        <w:rPr>
          <w:szCs w:val="22"/>
        </w:rPr>
        <w:t xml:space="preserve"> buborékcsomagolásban és dobozban, vagy 100 tablettát tartalmazó HDPE tartályban</w:t>
      </w:r>
      <w:r w:rsidR="00D54251" w:rsidRPr="00716C74">
        <w:rPr>
          <w:szCs w:val="22"/>
        </w:rPr>
        <w:t xml:space="preserve"> és dobozban</w:t>
      </w:r>
      <w:r w:rsidRPr="00716C74">
        <w:rPr>
          <w:szCs w:val="22"/>
        </w:rPr>
        <w:t xml:space="preserve"> kerülnek forgalomba.</w:t>
      </w:r>
    </w:p>
    <w:p w14:paraId="20962255" w14:textId="77777777" w:rsidR="00A31A92" w:rsidRPr="00376C7E" w:rsidRDefault="00A31A92" w:rsidP="00376C7E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3AAFD31F" w14:textId="77777777" w:rsidR="00A31A92" w:rsidRPr="00376C7E" w:rsidRDefault="00A31A92" w:rsidP="00376C7E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376C7E">
        <w:rPr>
          <w:szCs w:val="22"/>
        </w:rPr>
        <w:t>Nem feltétlenül mindegyik kiszerelés kerül kereskedelmi forgalomba.</w:t>
      </w:r>
    </w:p>
    <w:p w14:paraId="77F6D0DA" w14:textId="77777777" w:rsidR="00812D16" w:rsidRPr="00376C7E" w:rsidRDefault="00812D16" w:rsidP="00376C7E">
      <w:pPr>
        <w:spacing w:line="240" w:lineRule="auto"/>
        <w:rPr>
          <w:szCs w:val="22"/>
        </w:rPr>
      </w:pPr>
    </w:p>
    <w:p w14:paraId="009937A6" w14:textId="77777777" w:rsidR="00B80DB2" w:rsidRPr="00F117DB" w:rsidRDefault="00C53649" w:rsidP="00B80DB2">
      <w:pPr>
        <w:spacing w:line="240" w:lineRule="auto"/>
        <w:ind w:left="567" w:right="141" w:hanging="567"/>
        <w:outlineLvl w:val="0"/>
        <w:rPr>
          <w:szCs w:val="22"/>
        </w:rPr>
      </w:pPr>
      <w:bookmarkStart w:id="18" w:name="OLE_LINK1"/>
      <w:r w:rsidRPr="00376C7E">
        <w:rPr>
          <w:b/>
          <w:szCs w:val="22"/>
        </w:rPr>
        <w:t>6.6</w:t>
      </w:r>
      <w:r w:rsidRPr="00376C7E">
        <w:rPr>
          <w:b/>
          <w:szCs w:val="22"/>
        </w:rPr>
        <w:tab/>
        <w:t>A megsemmisítésre vonatkozó különleges óvintézkedések</w:t>
      </w:r>
      <w:r w:rsidR="00B80DB2">
        <w:rPr>
          <w:b/>
          <w:szCs w:val="22"/>
        </w:rPr>
        <w:t xml:space="preserve"> és egyéb, a készítmény kezelésével kapcsolatos információk</w:t>
      </w:r>
    </w:p>
    <w:p w14:paraId="0E4C03E3" w14:textId="77777777" w:rsidR="00560EDA" w:rsidRPr="00376C7E" w:rsidRDefault="00560EDA" w:rsidP="00376C7E">
      <w:pPr>
        <w:spacing w:line="240" w:lineRule="auto"/>
        <w:rPr>
          <w:szCs w:val="22"/>
        </w:rPr>
      </w:pPr>
    </w:p>
    <w:p w14:paraId="153DD3BD" w14:textId="153E9ACD" w:rsidR="00812D16" w:rsidRDefault="00C53649" w:rsidP="00376C7E">
      <w:pPr>
        <w:spacing w:line="240" w:lineRule="auto"/>
        <w:rPr>
          <w:szCs w:val="22"/>
        </w:rPr>
      </w:pPr>
      <w:r w:rsidRPr="00376C7E">
        <w:rPr>
          <w:szCs w:val="22"/>
        </w:rPr>
        <w:t>Bármilyen fel nem használt gyógyszer, illetve hulladékanyag megsemmisítését a gyógyszerekre vonatkozó előírások szerint kell végrehajtani.</w:t>
      </w:r>
    </w:p>
    <w:p w14:paraId="1DC56884" w14:textId="77777777" w:rsidR="00B80DB2" w:rsidRPr="00376C7E" w:rsidRDefault="00B80DB2" w:rsidP="00376C7E">
      <w:pPr>
        <w:spacing w:line="240" w:lineRule="auto"/>
        <w:rPr>
          <w:szCs w:val="22"/>
        </w:rPr>
      </w:pPr>
    </w:p>
    <w:bookmarkEnd w:id="18"/>
    <w:p w14:paraId="68DBE6E4" w14:textId="77777777" w:rsidR="00B80DB2" w:rsidRPr="008E4305" w:rsidRDefault="00B80DB2" w:rsidP="00B80DB2">
      <w:pPr>
        <w:rPr>
          <w:szCs w:val="22"/>
        </w:rPr>
      </w:pPr>
      <w:r w:rsidRPr="008E4305">
        <w:rPr>
          <w:b/>
          <w:szCs w:val="22"/>
        </w:rPr>
        <w:t xml:space="preserve">Megjegyzés: </w:t>
      </w:r>
      <w:r w:rsidRPr="008E4305">
        <w:rPr>
          <w:szCs w:val="22"/>
        </w:rPr>
        <w:t>(keresztjelzés nélküli)</w:t>
      </w:r>
    </w:p>
    <w:p w14:paraId="33151BD9" w14:textId="77777777" w:rsidR="00B80DB2" w:rsidRPr="007E22D5" w:rsidRDefault="00B80DB2" w:rsidP="00B80DB2">
      <w:pPr>
        <w:rPr>
          <w:b/>
          <w:bCs/>
          <w:szCs w:val="22"/>
        </w:rPr>
      </w:pPr>
      <w:r w:rsidRPr="007E22D5">
        <w:rPr>
          <w:b/>
          <w:bCs/>
          <w:szCs w:val="22"/>
        </w:rPr>
        <w:t>Osztályozás: II. csoport</w:t>
      </w:r>
    </w:p>
    <w:p w14:paraId="4BDA0FD9" w14:textId="77777777" w:rsidR="00B80DB2" w:rsidRPr="00B331ED" w:rsidRDefault="00B80DB2" w:rsidP="00B80DB2">
      <w:pPr>
        <w:rPr>
          <w:szCs w:val="22"/>
        </w:rPr>
      </w:pPr>
      <w:r w:rsidRPr="00B331ED">
        <w:rPr>
          <w:bCs/>
          <w:szCs w:val="22"/>
        </w:rPr>
        <w:t>Kizárólag orvosi rendelvényhez kötött gyógyszer (V).</w:t>
      </w:r>
    </w:p>
    <w:p w14:paraId="7FF0BCF1" w14:textId="77777777" w:rsidR="00812D16" w:rsidRPr="00376C7E" w:rsidRDefault="00812D16" w:rsidP="00376C7E">
      <w:pPr>
        <w:spacing w:line="240" w:lineRule="auto"/>
        <w:rPr>
          <w:szCs w:val="22"/>
        </w:rPr>
      </w:pPr>
    </w:p>
    <w:p w14:paraId="518D6E19" w14:textId="77777777" w:rsidR="00812D16" w:rsidRPr="00376C7E" w:rsidRDefault="00812D16" w:rsidP="00376C7E">
      <w:pPr>
        <w:spacing w:line="240" w:lineRule="auto"/>
        <w:rPr>
          <w:szCs w:val="22"/>
        </w:rPr>
      </w:pPr>
    </w:p>
    <w:p w14:paraId="39C59B5C" w14:textId="77777777" w:rsidR="00812D16" w:rsidRPr="00376C7E" w:rsidRDefault="00C53649" w:rsidP="00376C7E">
      <w:pPr>
        <w:spacing w:line="240" w:lineRule="auto"/>
        <w:ind w:left="567" w:hanging="567"/>
        <w:rPr>
          <w:szCs w:val="22"/>
        </w:rPr>
      </w:pPr>
      <w:r w:rsidRPr="00376C7E">
        <w:rPr>
          <w:b/>
          <w:szCs w:val="22"/>
        </w:rPr>
        <w:t>7.</w:t>
      </w:r>
      <w:r w:rsidRPr="00376C7E">
        <w:rPr>
          <w:b/>
          <w:szCs w:val="22"/>
        </w:rPr>
        <w:tab/>
        <w:t>A FORGALOMBA HOZATALI ENGEDÉLY JOGOSULTJA</w:t>
      </w:r>
    </w:p>
    <w:p w14:paraId="6CE5EFF0" w14:textId="77777777" w:rsidR="00812D16" w:rsidRPr="00376C7E" w:rsidRDefault="00812D16" w:rsidP="00376C7E">
      <w:pPr>
        <w:spacing w:line="240" w:lineRule="auto"/>
        <w:rPr>
          <w:szCs w:val="22"/>
        </w:rPr>
      </w:pPr>
    </w:p>
    <w:p w14:paraId="709F9D2C" w14:textId="77777777" w:rsidR="00BE3F91" w:rsidRPr="00376C7E" w:rsidRDefault="00BE3F91" w:rsidP="00376C7E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376C7E">
        <w:rPr>
          <w:szCs w:val="22"/>
        </w:rPr>
        <w:t>Orion Corporation</w:t>
      </w:r>
    </w:p>
    <w:p w14:paraId="365D913A" w14:textId="77777777" w:rsidR="00BE3F91" w:rsidRPr="00376C7E" w:rsidRDefault="00BE3F91" w:rsidP="00376C7E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376C7E">
        <w:rPr>
          <w:szCs w:val="22"/>
        </w:rPr>
        <w:t>Orionintie 1</w:t>
      </w:r>
    </w:p>
    <w:p w14:paraId="3E993BCE" w14:textId="77777777" w:rsidR="00BE3F91" w:rsidRPr="00376C7E" w:rsidRDefault="00BE3F91" w:rsidP="00376C7E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376C7E">
        <w:rPr>
          <w:szCs w:val="22"/>
        </w:rPr>
        <w:t>FI-02200 Espoo</w:t>
      </w:r>
    </w:p>
    <w:p w14:paraId="17983098" w14:textId="77777777" w:rsidR="00BE3F91" w:rsidRPr="00376C7E" w:rsidRDefault="00BE3F91" w:rsidP="00376C7E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376C7E">
        <w:rPr>
          <w:szCs w:val="22"/>
        </w:rPr>
        <w:t>Finnország</w:t>
      </w:r>
    </w:p>
    <w:p w14:paraId="779AA722" w14:textId="77777777" w:rsidR="00812D16" w:rsidRPr="00376C7E" w:rsidRDefault="00812D16" w:rsidP="00376C7E">
      <w:pPr>
        <w:spacing w:line="240" w:lineRule="auto"/>
        <w:rPr>
          <w:szCs w:val="22"/>
        </w:rPr>
      </w:pPr>
    </w:p>
    <w:p w14:paraId="030AB360" w14:textId="77777777" w:rsidR="00812D16" w:rsidRPr="00376C7E" w:rsidRDefault="00812D16" w:rsidP="00376C7E">
      <w:pPr>
        <w:spacing w:line="240" w:lineRule="auto"/>
        <w:rPr>
          <w:szCs w:val="22"/>
        </w:rPr>
      </w:pPr>
    </w:p>
    <w:p w14:paraId="4C900C44" w14:textId="77777777" w:rsidR="00812D16" w:rsidRPr="00376C7E" w:rsidRDefault="00C53649" w:rsidP="00376C7E">
      <w:pPr>
        <w:spacing w:line="240" w:lineRule="auto"/>
        <w:ind w:left="567" w:hanging="567"/>
        <w:rPr>
          <w:b/>
          <w:szCs w:val="22"/>
        </w:rPr>
      </w:pPr>
      <w:r w:rsidRPr="00376C7E">
        <w:rPr>
          <w:b/>
          <w:szCs w:val="22"/>
        </w:rPr>
        <w:t>8.</w:t>
      </w:r>
      <w:r w:rsidRPr="00376C7E">
        <w:rPr>
          <w:b/>
          <w:szCs w:val="22"/>
        </w:rPr>
        <w:tab/>
        <w:t xml:space="preserve">A FORGALOMBA HOZATALI ENGEDÉLY SZÁMA(I) </w:t>
      </w:r>
    </w:p>
    <w:p w14:paraId="4D3374DB" w14:textId="77777777" w:rsidR="00812D16" w:rsidRPr="00376C7E" w:rsidRDefault="00812D16" w:rsidP="00376C7E">
      <w:pPr>
        <w:spacing w:line="240" w:lineRule="auto"/>
        <w:rPr>
          <w:szCs w:val="22"/>
        </w:rPr>
      </w:pPr>
    </w:p>
    <w:p w14:paraId="4AC16612" w14:textId="12E0161B" w:rsidR="003D0C8F" w:rsidRPr="003D0C8F" w:rsidRDefault="0008097B" w:rsidP="003D0C8F">
      <w:pPr>
        <w:widowControl w:val="0"/>
        <w:spacing w:line="240" w:lineRule="auto"/>
        <w:rPr>
          <w:bCs/>
          <w:szCs w:val="22"/>
          <w:u w:val="single"/>
        </w:rPr>
      </w:pPr>
      <w:r>
        <w:rPr>
          <w:bCs/>
          <w:szCs w:val="22"/>
          <w:u w:val="single"/>
        </w:rPr>
        <w:t>Spoklin</w:t>
      </w:r>
      <w:r w:rsidR="003D0C8F" w:rsidRPr="003D0C8F">
        <w:rPr>
          <w:bCs/>
          <w:szCs w:val="22"/>
          <w:u w:val="single"/>
        </w:rPr>
        <w:t xml:space="preserve"> 3 mg tabletta</w:t>
      </w:r>
    </w:p>
    <w:p w14:paraId="0F204617" w14:textId="471CC46D" w:rsidR="003D0C8F" w:rsidRPr="003D0C8F" w:rsidRDefault="003D0C8F" w:rsidP="003D0C8F">
      <w:pPr>
        <w:spacing w:line="240" w:lineRule="auto"/>
        <w:rPr>
          <w:szCs w:val="22"/>
        </w:rPr>
      </w:pPr>
      <w:r>
        <w:rPr>
          <w:szCs w:val="22"/>
        </w:rPr>
        <w:t>OGYI-T-24727/01</w:t>
      </w:r>
      <w:r>
        <w:rPr>
          <w:szCs w:val="22"/>
        </w:rPr>
        <w:tab/>
        <w:t>10×</w:t>
      </w:r>
      <w:r>
        <w:rPr>
          <w:szCs w:val="22"/>
        </w:rPr>
        <w:tab/>
      </w:r>
      <w:r w:rsidRPr="003D0C8F">
        <w:rPr>
          <w:szCs w:val="22"/>
        </w:rPr>
        <w:t>PVC/PE/PVDC//Al buborékcsomagolásban</w:t>
      </w:r>
    </w:p>
    <w:p w14:paraId="642D8D63" w14:textId="28FEA9CB" w:rsidR="003D0C8F" w:rsidRPr="003D0C8F" w:rsidRDefault="003D0C8F" w:rsidP="003D0C8F">
      <w:pPr>
        <w:spacing w:line="240" w:lineRule="auto"/>
        <w:rPr>
          <w:szCs w:val="22"/>
        </w:rPr>
      </w:pPr>
      <w:r>
        <w:rPr>
          <w:szCs w:val="22"/>
        </w:rPr>
        <w:t>OGYI-T-24727/02</w:t>
      </w:r>
      <w:r>
        <w:rPr>
          <w:szCs w:val="22"/>
        </w:rPr>
        <w:tab/>
        <w:t>20×</w:t>
      </w:r>
      <w:r>
        <w:rPr>
          <w:szCs w:val="22"/>
        </w:rPr>
        <w:tab/>
      </w:r>
      <w:r w:rsidRPr="003D0C8F">
        <w:rPr>
          <w:szCs w:val="22"/>
        </w:rPr>
        <w:t>PVC/PE/PVDC//Al buborékcsomagolásban</w:t>
      </w:r>
    </w:p>
    <w:p w14:paraId="4295EF2C" w14:textId="29273E28" w:rsidR="003D0C8F" w:rsidRPr="003D0C8F" w:rsidRDefault="003D0C8F" w:rsidP="003D0C8F">
      <w:pPr>
        <w:spacing w:line="240" w:lineRule="auto"/>
        <w:rPr>
          <w:szCs w:val="22"/>
        </w:rPr>
      </w:pPr>
      <w:r>
        <w:rPr>
          <w:szCs w:val="22"/>
        </w:rPr>
        <w:t>OGYI-T-24727/03</w:t>
      </w:r>
      <w:r>
        <w:rPr>
          <w:szCs w:val="22"/>
        </w:rPr>
        <w:tab/>
        <w:t>30×</w:t>
      </w:r>
      <w:r>
        <w:rPr>
          <w:szCs w:val="22"/>
        </w:rPr>
        <w:tab/>
      </w:r>
      <w:r w:rsidRPr="003D0C8F">
        <w:rPr>
          <w:szCs w:val="22"/>
        </w:rPr>
        <w:t>PVC/PE/PVDC//Al buborékcsomagolásban</w:t>
      </w:r>
    </w:p>
    <w:p w14:paraId="0D054D85" w14:textId="7AE225F9" w:rsidR="003D0C8F" w:rsidRPr="003D0C8F" w:rsidRDefault="003D0C8F" w:rsidP="003D0C8F">
      <w:pPr>
        <w:spacing w:line="240" w:lineRule="auto"/>
        <w:rPr>
          <w:szCs w:val="22"/>
        </w:rPr>
      </w:pPr>
      <w:r>
        <w:rPr>
          <w:szCs w:val="22"/>
        </w:rPr>
        <w:t>OGYI-T-24727/04</w:t>
      </w:r>
      <w:r>
        <w:rPr>
          <w:szCs w:val="22"/>
        </w:rPr>
        <w:tab/>
        <w:t>50×</w:t>
      </w:r>
      <w:r>
        <w:rPr>
          <w:szCs w:val="22"/>
        </w:rPr>
        <w:tab/>
      </w:r>
      <w:r w:rsidRPr="003D0C8F">
        <w:rPr>
          <w:szCs w:val="22"/>
        </w:rPr>
        <w:t>PVC/PE/PVDC//Al buborékcsomagolásban</w:t>
      </w:r>
    </w:p>
    <w:p w14:paraId="1F7B9553" w14:textId="7C2CD61B" w:rsidR="003D0C8F" w:rsidRPr="003D0C8F" w:rsidRDefault="003D0C8F" w:rsidP="003D0C8F">
      <w:pPr>
        <w:spacing w:line="240" w:lineRule="auto"/>
        <w:rPr>
          <w:szCs w:val="22"/>
        </w:rPr>
      </w:pPr>
      <w:r>
        <w:rPr>
          <w:szCs w:val="22"/>
        </w:rPr>
        <w:t>OGYI-T-24727/05</w:t>
      </w:r>
      <w:r>
        <w:rPr>
          <w:szCs w:val="22"/>
        </w:rPr>
        <w:tab/>
        <w:t>60×</w:t>
      </w:r>
      <w:r>
        <w:rPr>
          <w:szCs w:val="22"/>
        </w:rPr>
        <w:tab/>
      </w:r>
      <w:r w:rsidRPr="003D0C8F">
        <w:rPr>
          <w:szCs w:val="22"/>
        </w:rPr>
        <w:t>PVC/PE/PVDC//Al buborékcsomagolásban</w:t>
      </w:r>
    </w:p>
    <w:p w14:paraId="631C58DB" w14:textId="2DCBD286" w:rsidR="003D0C8F" w:rsidRPr="003D0C8F" w:rsidRDefault="003D0C8F" w:rsidP="003D0C8F">
      <w:pPr>
        <w:spacing w:line="240" w:lineRule="auto"/>
        <w:rPr>
          <w:szCs w:val="22"/>
        </w:rPr>
      </w:pPr>
      <w:r>
        <w:rPr>
          <w:szCs w:val="22"/>
        </w:rPr>
        <w:t>OGYI-T-24727/06</w:t>
      </w:r>
      <w:r>
        <w:rPr>
          <w:szCs w:val="22"/>
        </w:rPr>
        <w:tab/>
        <w:t>100×</w:t>
      </w:r>
      <w:r>
        <w:rPr>
          <w:szCs w:val="22"/>
        </w:rPr>
        <w:tab/>
      </w:r>
      <w:r w:rsidRPr="003D0C8F">
        <w:rPr>
          <w:szCs w:val="22"/>
        </w:rPr>
        <w:t>PVC/PE/PVDC//Al buborékcsomagolásban</w:t>
      </w:r>
    </w:p>
    <w:p w14:paraId="5189C33E" w14:textId="241E967E" w:rsidR="003D0C8F" w:rsidRPr="003D0C8F" w:rsidRDefault="003D0C8F" w:rsidP="003D0C8F">
      <w:pPr>
        <w:spacing w:line="240" w:lineRule="auto"/>
        <w:rPr>
          <w:szCs w:val="22"/>
        </w:rPr>
      </w:pPr>
      <w:r>
        <w:rPr>
          <w:szCs w:val="22"/>
        </w:rPr>
        <w:t>OGYI-T-24727/07</w:t>
      </w:r>
      <w:r>
        <w:rPr>
          <w:szCs w:val="22"/>
        </w:rPr>
        <w:tab/>
        <w:t>100×</w:t>
      </w:r>
      <w:r>
        <w:rPr>
          <w:szCs w:val="22"/>
        </w:rPr>
        <w:tab/>
      </w:r>
      <w:r w:rsidRPr="003D0C8F">
        <w:rPr>
          <w:szCs w:val="22"/>
        </w:rPr>
        <w:t>HDPE tartályban</w:t>
      </w:r>
    </w:p>
    <w:p w14:paraId="18C6DCE8" w14:textId="5ABCE70E" w:rsidR="00BA2312" w:rsidRDefault="00BA2312" w:rsidP="00376C7E">
      <w:pPr>
        <w:spacing w:line="240" w:lineRule="auto"/>
        <w:rPr>
          <w:szCs w:val="22"/>
        </w:rPr>
      </w:pPr>
    </w:p>
    <w:p w14:paraId="2ECE2BA6" w14:textId="38B06AEA" w:rsidR="003D0C8F" w:rsidRPr="003D0C8F" w:rsidRDefault="0008097B" w:rsidP="003D0C8F">
      <w:pPr>
        <w:widowControl w:val="0"/>
        <w:spacing w:line="240" w:lineRule="auto"/>
        <w:rPr>
          <w:bCs/>
          <w:szCs w:val="22"/>
          <w:u w:val="single"/>
        </w:rPr>
      </w:pPr>
      <w:r>
        <w:rPr>
          <w:bCs/>
          <w:szCs w:val="22"/>
          <w:u w:val="single"/>
        </w:rPr>
        <w:t>Spoklin</w:t>
      </w:r>
      <w:r w:rsidR="003D0C8F" w:rsidRPr="003D0C8F">
        <w:rPr>
          <w:bCs/>
          <w:szCs w:val="22"/>
          <w:u w:val="single"/>
        </w:rPr>
        <w:t xml:space="preserve"> 5 mg tabletta</w:t>
      </w:r>
    </w:p>
    <w:p w14:paraId="492BE7FF" w14:textId="1FF60888" w:rsidR="003D0C8F" w:rsidRPr="003D0C8F" w:rsidRDefault="003D0C8F" w:rsidP="003D0C8F">
      <w:pPr>
        <w:spacing w:line="240" w:lineRule="auto"/>
        <w:rPr>
          <w:szCs w:val="22"/>
        </w:rPr>
      </w:pPr>
      <w:r>
        <w:rPr>
          <w:szCs w:val="22"/>
        </w:rPr>
        <w:t>OGYI-T-24727/08</w:t>
      </w:r>
      <w:r>
        <w:rPr>
          <w:szCs w:val="22"/>
        </w:rPr>
        <w:tab/>
        <w:t>10×</w:t>
      </w:r>
      <w:r>
        <w:rPr>
          <w:szCs w:val="22"/>
        </w:rPr>
        <w:tab/>
      </w:r>
      <w:r w:rsidRPr="003D0C8F">
        <w:rPr>
          <w:szCs w:val="22"/>
        </w:rPr>
        <w:t>PVC/PE/PVDC//Al buborékcsomagolásban</w:t>
      </w:r>
    </w:p>
    <w:p w14:paraId="346FFC27" w14:textId="73707A63" w:rsidR="003D0C8F" w:rsidRPr="003D0C8F" w:rsidRDefault="003D0C8F" w:rsidP="003D0C8F">
      <w:pPr>
        <w:spacing w:line="240" w:lineRule="auto"/>
        <w:rPr>
          <w:szCs w:val="22"/>
        </w:rPr>
      </w:pPr>
      <w:r>
        <w:rPr>
          <w:szCs w:val="22"/>
        </w:rPr>
        <w:t>OGYI-T-24727/09</w:t>
      </w:r>
      <w:r>
        <w:rPr>
          <w:szCs w:val="22"/>
        </w:rPr>
        <w:tab/>
        <w:t>30×</w:t>
      </w:r>
      <w:r>
        <w:rPr>
          <w:szCs w:val="22"/>
        </w:rPr>
        <w:tab/>
      </w:r>
      <w:r w:rsidRPr="003D0C8F">
        <w:rPr>
          <w:szCs w:val="22"/>
        </w:rPr>
        <w:t>PVC/PE/PVDC//Al buborékcsomagolásban</w:t>
      </w:r>
    </w:p>
    <w:p w14:paraId="472927D4" w14:textId="69186D41" w:rsidR="003D0C8F" w:rsidRPr="003D0C8F" w:rsidRDefault="003D0C8F" w:rsidP="003D0C8F">
      <w:pPr>
        <w:spacing w:line="240" w:lineRule="auto"/>
        <w:rPr>
          <w:szCs w:val="22"/>
        </w:rPr>
      </w:pPr>
      <w:r>
        <w:rPr>
          <w:szCs w:val="22"/>
        </w:rPr>
        <w:t>OGYI-T-24727/10</w:t>
      </w:r>
      <w:r>
        <w:rPr>
          <w:szCs w:val="22"/>
        </w:rPr>
        <w:tab/>
        <w:t>50×</w:t>
      </w:r>
      <w:r>
        <w:rPr>
          <w:szCs w:val="22"/>
        </w:rPr>
        <w:tab/>
      </w:r>
      <w:r w:rsidRPr="003D0C8F">
        <w:rPr>
          <w:szCs w:val="22"/>
        </w:rPr>
        <w:t>PVC/PE/PVDC//Al buborékcsomagolásban</w:t>
      </w:r>
    </w:p>
    <w:p w14:paraId="10E9CAAF" w14:textId="25B8F2FB" w:rsidR="003D0C8F" w:rsidRPr="003D0C8F" w:rsidRDefault="003D0C8F" w:rsidP="003D0C8F">
      <w:pPr>
        <w:spacing w:line="240" w:lineRule="auto"/>
        <w:rPr>
          <w:szCs w:val="22"/>
        </w:rPr>
      </w:pPr>
      <w:r>
        <w:rPr>
          <w:szCs w:val="22"/>
        </w:rPr>
        <w:t>OGYI-T-24727/11</w:t>
      </w:r>
      <w:r>
        <w:rPr>
          <w:szCs w:val="22"/>
        </w:rPr>
        <w:tab/>
        <w:t>60×</w:t>
      </w:r>
      <w:r>
        <w:rPr>
          <w:szCs w:val="22"/>
        </w:rPr>
        <w:tab/>
      </w:r>
      <w:r w:rsidRPr="003D0C8F">
        <w:rPr>
          <w:szCs w:val="22"/>
        </w:rPr>
        <w:t>PVC/PE/PVDC//Al buborékcsomagolásban</w:t>
      </w:r>
    </w:p>
    <w:p w14:paraId="741146CE" w14:textId="45E35A23" w:rsidR="003D0C8F" w:rsidRPr="003D0C8F" w:rsidRDefault="003D0C8F" w:rsidP="003D0C8F">
      <w:pPr>
        <w:spacing w:line="240" w:lineRule="auto"/>
        <w:rPr>
          <w:szCs w:val="22"/>
        </w:rPr>
      </w:pPr>
      <w:r>
        <w:rPr>
          <w:szCs w:val="22"/>
        </w:rPr>
        <w:t>OGYI-T-24727/12</w:t>
      </w:r>
      <w:r>
        <w:rPr>
          <w:szCs w:val="22"/>
        </w:rPr>
        <w:tab/>
        <w:t>100×</w:t>
      </w:r>
      <w:r>
        <w:rPr>
          <w:szCs w:val="22"/>
        </w:rPr>
        <w:tab/>
      </w:r>
      <w:r w:rsidRPr="003D0C8F">
        <w:rPr>
          <w:szCs w:val="22"/>
        </w:rPr>
        <w:t>PVC/PE/PVDC//Al buborékcsomagolásban</w:t>
      </w:r>
    </w:p>
    <w:p w14:paraId="1BF8FB60" w14:textId="703380D3" w:rsidR="003D0C8F" w:rsidRDefault="003D0C8F" w:rsidP="003D0C8F">
      <w:pPr>
        <w:spacing w:line="240" w:lineRule="auto"/>
        <w:rPr>
          <w:szCs w:val="22"/>
        </w:rPr>
      </w:pPr>
      <w:r>
        <w:rPr>
          <w:szCs w:val="22"/>
        </w:rPr>
        <w:t>OGYI-T-24727/13</w:t>
      </w:r>
      <w:r>
        <w:rPr>
          <w:szCs w:val="22"/>
        </w:rPr>
        <w:tab/>
        <w:t>100×</w:t>
      </w:r>
      <w:r>
        <w:rPr>
          <w:szCs w:val="22"/>
        </w:rPr>
        <w:tab/>
      </w:r>
      <w:r w:rsidRPr="003D0C8F">
        <w:rPr>
          <w:szCs w:val="22"/>
        </w:rPr>
        <w:t>HDPE tartályban</w:t>
      </w:r>
    </w:p>
    <w:p w14:paraId="10EE6070" w14:textId="224C6AB7" w:rsidR="003D0C8F" w:rsidRPr="00376C7E" w:rsidRDefault="003D0C8F" w:rsidP="00376C7E">
      <w:pPr>
        <w:spacing w:line="240" w:lineRule="auto"/>
        <w:rPr>
          <w:szCs w:val="22"/>
        </w:rPr>
      </w:pPr>
    </w:p>
    <w:p w14:paraId="148AD338" w14:textId="77777777" w:rsidR="003121B5" w:rsidRPr="00376C7E" w:rsidRDefault="003121B5" w:rsidP="00376C7E">
      <w:pPr>
        <w:spacing w:line="240" w:lineRule="auto"/>
        <w:rPr>
          <w:szCs w:val="22"/>
        </w:rPr>
      </w:pPr>
    </w:p>
    <w:p w14:paraId="6895286C" w14:textId="77777777" w:rsidR="00812D16" w:rsidRPr="00376C7E" w:rsidRDefault="00C53649" w:rsidP="00376C7E">
      <w:pPr>
        <w:spacing w:line="240" w:lineRule="auto"/>
        <w:ind w:left="567" w:hanging="567"/>
        <w:rPr>
          <w:szCs w:val="22"/>
        </w:rPr>
      </w:pPr>
      <w:r w:rsidRPr="00376C7E">
        <w:rPr>
          <w:b/>
          <w:szCs w:val="22"/>
        </w:rPr>
        <w:t>9.</w:t>
      </w:r>
      <w:r w:rsidRPr="00376C7E">
        <w:rPr>
          <w:b/>
          <w:szCs w:val="22"/>
        </w:rPr>
        <w:tab/>
        <w:t>A FORGALOMBA HOZATALI ENGEDÉLY ELSŐ KIADÁSÁNAK/ MEGÚJÍTÁSÁNAK DÁTUMA</w:t>
      </w:r>
    </w:p>
    <w:p w14:paraId="3D3CA77A" w14:textId="77777777" w:rsidR="00812D16" w:rsidRPr="00376C7E" w:rsidRDefault="00812D16" w:rsidP="00376C7E">
      <w:pPr>
        <w:spacing w:line="240" w:lineRule="auto"/>
        <w:rPr>
          <w:iCs/>
          <w:szCs w:val="22"/>
        </w:rPr>
      </w:pPr>
    </w:p>
    <w:p w14:paraId="5AF1D0E8" w14:textId="388891A5" w:rsidR="00812D16" w:rsidRPr="00376C7E" w:rsidRDefault="00C53649" w:rsidP="00376C7E">
      <w:pPr>
        <w:spacing w:line="240" w:lineRule="auto"/>
        <w:rPr>
          <w:i/>
          <w:szCs w:val="22"/>
        </w:rPr>
      </w:pPr>
      <w:r w:rsidRPr="00376C7E">
        <w:rPr>
          <w:szCs w:val="22"/>
        </w:rPr>
        <w:t xml:space="preserve">A forgalomba hozatali engedély első kiadásának dátuma: </w:t>
      </w:r>
      <w:r w:rsidR="003D0C8F">
        <w:rPr>
          <w:szCs w:val="22"/>
        </w:rPr>
        <w:t>2026. április 1.</w:t>
      </w:r>
    </w:p>
    <w:p w14:paraId="2A7D959A" w14:textId="77777777" w:rsidR="00812D16" w:rsidRPr="00376C7E" w:rsidRDefault="00812D16" w:rsidP="00376C7E">
      <w:pPr>
        <w:spacing w:line="240" w:lineRule="auto"/>
        <w:rPr>
          <w:szCs w:val="22"/>
        </w:rPr>
      </w:pPr>
    </w:p>
    <w:p w14:paraId="2EE0EF8A" w14:textId="77777777" w:rsidR="00812D16" w:rsidRPr="00376C7E" w:rsidRDefault="00812D16" w:rsidP="00376C7E">
      <w:pPr>
        <w:spacing w:line="240" w:lineRule="auto"/>
        <w:rPr>
          <w:szCs w:val="22"/>
        </w:rPr>
      </w:pPr>
    </w:p>
    <w:p w14:paraId="06525CA0" w14:textId="77777777" w:rsidR="00812D16" w:rsidRPr="00376C7E" w:rsidRDefault="00C53649" w:rsidP="00376C7E">
      <w:pPr>
        <w:spacing w:line="240" w:lineRule="auto"/>
        <w:ind w:left="567" w:hanging="567"/>
        <w:rPr>
          <w:b/>
          <w:szCs w:val="22"/>
        </w:rPr>
      </w:pPr>
      <w:r w:rsidRPr="00376C7E">
        <w:rPr>
          <w:b/>
          <w:szCs w:val="22"/>
        </w:rPr>
        <w:t>10.</w:t>
      </w:r>
      <w:r w:rsidRPr="00376C7E">
        <w:rPr>
          <w:b/>
          <w:szCs w:val="22"/>
        </w:rPr>
        <w:tab/>
        <w:t>A SZÖVEG ELLENŐRZÉSÉNEK DÁTUMA</w:t>
      </w:r>
    </w:p>
    <w:p w14:paraId="20B81149" w14:textId="77777777" w:rsidR="00812D16" w:rsidRPr="00376C7E" w:rsidRDefault="00812D16" w:rsidP="00376C7E">
      <w:pPr>
        <w:spacing w:line="240" w:lineRule="auto"/>
        <w:rPr>
          <w:szCs w:val="22"/>
        </w:rPr>
      </w:pPr>
    </w:p>
    <w:p w14:paraId="235EBAC0" w14:textId="63027610" w:rsidR="009B6496" w:rsidRPr="00376C7E" w:rsidRDefault="0008097B" w:rsidP="00376C7E">
      <w:pPr>
        <w:numPr>
          <w:ilvl w:val="12"/>
          <w:numId w:val="0"/>
        </w:numPr>
        <w:spacing w:line="240" w:lineRule="auto"/>
        <w:rPr>
          <w:noProof/>
          <w:szCs w:val="22"/>
        </w:rPr>
      </w:pPr>
      <w:r>
        <w:rPr>
          <w:noProof/>
          <w:szCs w:val="22"/>
        </w:rPr>
        <w:t>2026. szeptember 18.</w:t>
      </w:r>
    </w:p>
    <w:sectPr w:rsidR="009B6496" w:rsidRPr="00376C7E" w:rsidSect="001374C5">
      <w:headerReference w:type="default" r:id="rId8"/>
      <w:footerReference w:type="default" r:id="rId9"/>
      <w:footerReference w:type="first" r:id="rId10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FB89AD" w14:textId="77777777" w:rsidR="00E82A3D" w:rsidRPr="00C767B3" w:rsidRDefault="00E82A3D">
      <w:pPr>
        <w:spacing w:line="240" w:lineRule="auto"/>
      </w:pPr>
      <w:r w:rsidRPr="00C767B3">
        <w:separator/>
      </w:r>
    </w:p>
  </w:endnote>
  <w:endnote w:type="continuationSeparator" w:id="0">
    <w:p w14:paraId="16FF5CB2" w14:textId="77777777" w:rsidR="00E82A3D" w:rsidRPr="00C767B3" w:rsidRDefault="00E82A3D">
      <w:pPr>
        <w:spacing w:line="240" w:lineRule="auto"/>
      </w:pPr>
      <w:r w:rsidRPr="00C767B3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F81392" w14:textId="107F2884" w:rsidR="00D14E69" w:rsidRPr="00C767B3" w:rsidRDefault="00D14E69">
    <w:pPr>
      <w:pStyle w:val="llb"/>
      <w:tabs>
        <w:tab w:val="right" w:pos="8931"/>
      </w:tabs>
      <w:ind w:right="96"/>
      <w:jc w:val="center"/>
      <w:rPr>
        <w:noProof w:val="0"/>
      </w:rPr>
    </w:pPr>
    <w:r w:rsidRPr="00C767B3">
      <w:rPr>
        <w:noProof w:val="0"/>
      </w:rPr>
      <w:fldChar w:fldCharType="begin"/>
    </w:r>
    <w:r w:rsidRPr="00C767B3">
      <w:rPr>
        <w:noProof w:val="0"/>
      </w:rPr>
      <w:instrText xml:space="preserve"> EQ </w:instrText>
    </w:r>
    <w:r w:rsidRPr="00C767B3">
      <w:rPr>
        <w:noProof w:val="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1895EC" w14:textId="77777777" w:rsidR="009611BF" w:rsidRPr="00716C74" w:rsidRDefault="009611BF" w:rsidP="009611BF">
    <w:pPr>
      <w:pStyle w:val="llb"/>
      <w:tabs>
        <w:tab w:val="right" w:pos="8931"/>
      </w:tabs>
      <w:spacing w:line="240" w:lineRule="auto"/>
      <w:ind w:right="96"/>
      <w:rPr>
        <w:rFonts w:ascii="Times New Roman" w:hAnsi="Times New Roman"/>
        <w:noProof w:val="0"/>
        <w:sz w:val="18"/>
        <w:szCs w:val="18"/>
      </w:rPr>
    </w:pPr>
    <w:r w:rsidRPr="009611BF">
      <w:rPr>
        <w:rFonts w:ascii="Times New Roman" w:hAnsi="Times New Roman"/>
        <w:noProof w:val="0"/>
        <w:sz w:val="18"/>
        <w:szCs w:val="18"/>
      </w:rPr>
      <w:t>NNGYK/ETGY/13568/2026</w:t>
    </w:r>
  </w:p>
  <w:p w14:paraId="350937CC" w14:textId="4BD418CE" w:rsidR="00D14E69" w:rsidRPr="00716C74" w:rsidRDefault="009611BF" w:rsidP="009611BF">
    <w:pPr>
      <w:pStyle w:val="llb"/>
      <w:tabs>
        <w:tab w:val="right" w:pos="8931"/>
      </w:tabs>
      <w:spacing w:line="240" w:lineRule="auto"/>
      <w:ind w:right="96"/>
      <w:rPr>
        <w:rFonts w:ascii="Times New Roman" w:hAnsi="Times New Roman"/>
        <w:noProof w:val="0"/>
        <w:sz w:val="18"/>
        <w:szCs w:val="18"/>
      </w:rPr>
    </w:pPr>
    <w:r w:rsidRPr="009611BF">
      <w:rPr>
        <w:rFonts w:ascii="Times New Roman" w:hAnsi="Times New Roman"/>
        <w:noProof w:val="0"/>
        <w:sz w:val="18"/>
        <w:szCs w:val="18"/>
      </w:rPr>
      <w:t>NNGYK/ETGY/13571/2026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C5161C" w14:textId="77777777" w:rsidR="00E82A3D" w:rsidRPr="00C767B3" w:rsidRDefault="00E82A3D">
      <w:pPr>
        <w:spacing w:line="240" w:lineRule="auto"/>
      </w:pPr>
      <w:r w:rsidRPr="00C767B3">
        <w:separator/>
      </w:r>
    </w:p>
  </w:footnote>
  <w:footnote w:type="continuationSeparator" w:id="0">
    <w:p w14:paraId="0976389D" w14:textId="77777777" w:rsidR="00E82A3D" w:rsidRPr="00C767B3" w:rsidRDefault="00E82A3D">
      <w:pPr>
        <w:spacing w:line="240" w:lineRule="auto"/>
      </w:pPr>
      <w:r w:rsidRPr="00C767B3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48253491"/>
      <w:docPartObj>
        <w:docPartGallery w:val="Page Numbers (Top of Page)"/>
        <w:docPartUnique/>
      </w:docPartObj>
    </w:sdtPr>
    <w:sdtEndPr>
      <w:rPr>
        <w:rFonts w:ascii="Times New Roman" w:hAnsi="Times New Roman"/>
        <w:sz w:val="18"/>
        <w:szCs w:val="18"/>
      </w:rPr>
    </w:sdtEndPr>
    <w:sdtContent>
      <w:p w14:paraId="72F2E45C" w14:textId="7907AE12" w:rsidR="00701574" w:rsidRPr="00716C74" w:rsidRDefault="00701574" w:rsidP="00716C74">
        <w:pPr>
          <w:pStyle w:val="lfej"/>
          <w:jc w:val="center"/>
          <w:rPr>
            <w:rFonts w:ascii="Times New Roman" w:hAnsi="Times New Roman"/>
            <w:sz w:val="18"/>
            <w:szCs w:val="18"/>
          </w:rPr>
        </w:pPr>
        <w:r w:rsidRPr="00716C74">
          <w:rPr>
            <w:rFonts w:ascii="Times New Roman" w:hAnsi="Times New Roman"/>
            <w:sz w:val="18"/>
            <w:szCs w:val="18"/>
          </w:rPr>
          <w:fldChar w:fldCharType="begin"/>
        </w:r>
        <w:r w:rsidRPr="00716C74">
          <w:rPr>
            <w:rFonts w:ascii="Times New Roman" w:hAnsi="Times New Roman"/>
            <w:sz w:val="18"/>
            <w:szCs w:val="18"/>
          </w:rPr>
          <w:instrText>PAGE   \* MERGEFORMAT</w:instrText>
        </w:r>
        <w:r w:rsidRPr="00716C74">
          <w:rPr>
            <w:rFonts w:ascii="Times New Roman" w:hAnsi="Times New Roman"/>
            <w:sz w:val="18"/>
            <w:szCs w:val="18"/>
          </w:rPr>
          <w:fldChar w:fldCharType="separate"/>
        </w:r>
        <w:r w:rsidR="00B9417C">
          <w:rPr>
            <w:rFonts w:ascii="Times New Roman" w:hAnsi="Times New Roman"/>
            <w:noProof/>
            <w:sz w:val="18"/>
            <w:szCs w:val="18"/>
          </w:rPr>
          <w:t>3</w:t>
        </w:r>
        <w:r w:rsidRPr="00716C74">
          <w:rPr>
            <w:rFonts w:ascii="Times New Roman" w:hAnsi="Times New Roman"/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8"/>
    <w:multiLevelType w:val="singleLevel"/>
    <w:tmpl w:val="00000008"/>
    <w:name w:val="WW8Num9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</w:rPr>
    </w:lvl>
  </w:abstractNum>
  <w:abstractNum w:abstractNumId="2" w15:restartNumberingAfterBreak="0">
    <w:nsid w:val="000900ED"/>
    <w:multiLevelType w:val="hybridMultilevel"/>
    <w:tmpl w:val="3D08C984"/>
    <w:lvl w:ilvl="0" w:tplc="372864C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37400076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2C60D10C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6F2200E2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29D64730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61A8C9AE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A59AB73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38D4775A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154C824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9C44CC1"/>
    <w:multiLevelType w:val="hybridMultilevel"/>
    <w:tmpl w:val="7FF2C56E"/>
    <w:lvl w:ilvl="0" w:tplc="8FB0BB7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986AEE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A0729E1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EAAA01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94CD2B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18A008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3F49A5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E70106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A8B0D77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8B5C3A"/>
    <w:multiLevelType w:val="hybridMultilevel"/>
    <w:tmpl w:val="F0885236"/>
    <w:lvl w:ilvl="0" w:tplc="E3329F82">
      <w:start w:val="2"/>
      <w:numFmt w:val="bullet"/>
      <w:lvlText w:val="•"/>
      <w:lvlJc w:val="left"/>
      <w:pPr>
        <w:ind w:left="382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10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2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4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6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8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0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2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42" w:hanging="360"/>
      </w:pPr>
      <w:rPr>
        <w:rFonts w:ascii="Wingdings" w:hAnsi="Wingdings" w:hint="default"/>
      </w:rPr>
    </w:lvl>
  </w:abstractNum>
  <w:abstractNum w:abstractNumId="6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7" w15:restartNumberingAfterBreak="0">
    <w:nsid w:val="219F108E"/>
    <w:multiLevelType w:val="hybridMultilevel"/>
    <w:tmpl w:val="5550561A"/>
    <w:lvl w:ilvl="0" w:tplc="040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2A36209A"/>
    <w:multiLevelType w:val="multilevel"/>
    <w:tmpl w:val="1FF8E368"/>
    <w:lvl w:ilvl="0">
      <w:start w:val="1"/>
      <w:numFmt w:val="decimal"/>
      <w:lvlText w:val="%1"/>
      <w:lvlJc w:val="left"/>
      <w:pPr>
        <w:ind w:left="1548" w:hanging="720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en-GB" w:eastAsia="en-US" w:bidi="ar-SA"/>
      </w:rPr>
    </w:lvl>
    <w:lvl w:ilvl="1">
      <w:start w:val="1"/>
      <w:numFmt w:val="decimal"/>
      <w:lvlText w:val="%1.%2"/>
      <w:lvlJc w:val="left"/>
      <w:pPr>
        <w:ind w:left="1549" w:hanging="72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en-GB" w:eastAsia="en-US" w:bidi="ar-SA"/>
      </w:rPr>
    </w:lvl>
    <w:lvl w:ilvl="2">
      <w:start w:val="1"/>
      <w:numFmt w:val="bullet"/>
      <w:lvlText w:val=""/>
      <w:lvlJc w:val="left"/>
      <w:pPr>
        <w:ind w:left="1899" w:hanging="361"/>
      </w:pPr>
      <w:rPr>
        <w:rFonts w:ascii="Symbol" w:hAnsi="Symbol" w:hint="default"/>
        <w:w w:val="100"/>
        <w:sz w:val="22"/>
        <w:szCs w:val="22"/>
        <w:lang w:val="en-GB" w:eastAsia="en-US" w:bidi="ar-SA"/>
      </w:rPr>
    </w:lvl>
    <w:lvl w:ilvl="3">
      <w:numFmt w:val="bullet"/>
      <w:lvlText w:val="•"/>
      <w:lvlJc w:val="left"/>
      <w:pPr>
        <w:ind w:left="3852" w:hanging="361"/>
      </w:pPr>
      <w:rPr>
        <w:rFonts w:hint="default"/>
        <w:lang w:val="en-GB" w:eastAsia="en-US" w:bidi="ar-SA"/>
      </w:rPr>
    </w:lvl>
    <w:lvl w:ilvl="4">
      <w:numFmt w:val="bullet"/>
      <w:lvlText w:val="•"/>
      <w:lvlJc w:val="left"/>
      <w:pPr>
        <w:ind w:left="4824" w:hanging="361"/>
      </w:pPr>
      <w:rPr>
        <w:rFonts w:hint="default"/>
        <w:lang w:val="en-GB" w:eastAsia="en-US" w:bidi="ar-SA"/>
      </w:rPr>
    </w:lvl>
    <w:lvl w:ilvl="5">
      <w:numFmt w:val="bullet"/>
      <w:lvlText w:val="•"/>
      <w:lvlJc w:val="left"/>
      <w:pPr>
        <w:ind w:left="5796" w:hanging="361"/>
      </w:pPr>
      <w:rPr>
        <w:rFonts w:hint="default"/>
        <w:lang w:val="en-GB" w:eastAsia="en-US" w:bidi="ar-SA"/>
      </w:rPr>
    </w:lvl>
    <w:lvl w:ilvl="6">
      <w:numFmt w:val="bullet"/>
      <w:lvlText w:val="•"/>
      <w:lvlJc w:val="left"/>
      <w:pPr>
        <w:ind w:left="6768" w:hanging="361"/>
      </w:pPr>
      <w:rPr>
        <w:rFonts w:hint="default"/>
        <w:lang w:val="en-GB" w:eastAsia="en-US" w:bidi="ar-SA"/>
      </w:rPr>
    </w:lvl>
    <w:lvl w:ilvl="7">
      <w:numFmt w:val="bullet"/>
      <w:lvlText w:val="•"/>
      <w:lvlJc w:val="left"/>
      <w:pPr>
        <w:ind w:left="7739" w:hanging="361"/>
      </w:pPr>
      <w:rPr>
        <w:rFonts w:hint="default"/>
        <w:lang w:val="en-GB" w:eastAsia="en-US" w:bidi="ar-SA"/>
      </w:rPr>
    </w:lvl>
    <w:lvl w:ilvl="8">
      <w:numFmt w:val="bullet"/>
      <w:lvlText w:val="•"/>
      <w:lvlJc w:val="left"/>
      <w:pPr>
        <w:ind w:left="8711" w:hanging="361"/>
      </w:pPr>
      <w:rPr>
        <w:rFonts w:hint="default"/>
        <w:lang w:val="en-GB" w:eastAsia="en-US" w:bidi="ar-SA"/>
      </w:rPr>
    </w:lvl>
  </w:abstractNum>
  <w:abstractNum w:abstractNumId="9" w15:restartNumberingAfterBreak="0">
    <w:nsid w:val="2E135BD9"/>
    <w:multiLevelType w:val="hybridMultilevel"/>
    <w:tmpl w:val="DAD6C0E0"/>
    <w:lvl w:ilvl="0" w:tplc="8F4CC87C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1" w:tplc="EF84257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9D728CF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298410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89A84C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D12723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76C18E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0467FD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272881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541609"/>
    <w:multiLevelType w:val="hybridMultilevel"/>
    <w:tmpl w:val="1E5AABE8"/>
    <w:lvl w:ilvl="0" w:tplc="BFF6EC10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D578DE04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E4A2B42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CC4A192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EC02A7F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A2F40A9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1AD0E3A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C6673C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E614456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33E52488"/>
    <w:multiLevelType w:val="hybridMultilevel"/>
    <w:tmpl w:val="493ABC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59E2805"/>
    <w:multiLevelType w:val="hybridMultilevel"/>
    <w:tmpl w:val="BE82137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4" w15:restartNumberingAfterBreak="0">
    <w:nsid w:val="369D6091"/>
    <w:multiLevelType w:val="hybridMultilevel"/>
    <w:tmpl w:val="C02CCBEA"/>
    <w:lvl w:ilvl="0" w:tplc="FFFFFFFF">
      <w:start w:val="1"/>
      <w:numFmt w:val="bullet"/>
      <w:lvlText w:val="-"/>
      <w:legacy w:legacy="1" w:legacySpace="0" w:legacyIndent="360"/>
      <w:lvlJc w:val="left"/>
      <w:pPr>
        <w:ind w:left="360" w:hanging="360"/>
      </w:p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95C4D15"/>
    <w:multiLevelType w:val="hybridMultilevel"/>
    <w:tmpl w:val="D8A023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DC73C62"/>
    <w:multiLevelType w:val="hybridMultilevel"/>
    <w:tmpl w:val="637AA7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E7422D0"/>
    <w:multiLevelType w:val="singleLevel"/>
    <w:tmpl w:val="FFFFFFFF"/>
    <w:lvl w:ilvl="0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18" w15:restartNumberingAfterBreak="0">
    <w:nsid w:val="44F77252"/>
    <w:multiLevelType w:val="hybridMultilevel"/>
    <w:tmpl w:val="E09C71E4"/>
    <w:lvl w:ilvl="0" w:tplc="269A4AAE">
      <w:start w:val="1"/>
      <w:numFmt w:val="bullet"/>
      <w:lvlText w:val=""/>
      <w:lvlJc w:val="left"/>
      <w:pPr>
        <w:ind w:left="567" w:hanging="567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56A40CD"/>
    <w:multiLevelType w:val="hybridMultilevel"/>
    <w:tmpl w:val="918884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67C4D36"/>
    <w:multiLevelType w:val="hybridMultilevel"/>
    <w:tmpl w:val="FA44C63E"/>
    <w:lvl w:ilvl="0" w:tplc="040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C3680E"/>
    <w:multiLevelType w:val="multilevel"/>
    <w:tmpl w:val="7570D708"/>
    <w:lvl w:ilvl="0">
      <w:start w:val="1"/>
      <w:numFmt w:val="decimal"/>
      <w:lvlText w:val="%1"/>
      <w:lvlJc w:val="left"/>
      <w:pPr>
        <w:ind w:left="1548" w:hanging="720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en-GB" w:eastAsia="en-US" w:bidi="ar-SA"/>
      </w:rPr>
    </w:lvl>
    <w:lvl w:ilvl="1">
      <w:start w:val="1"/>
      <w:numFmt w:val="decimal"/>
      <w:lvlText w:val="%1.%2"/>
      <w:lvlJc w:val="left"/>
      <w:pPr>
        <w:ind w:left="1549" w:hanging="72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en-GB" w:eastAsia="en-US" w:bidi="ar-SA"/>
      </w:rPr>
    </w:lvl>
    <w:lvl w:ilvl="2">
      <w:start w:val="1"/>
      <w:numFmt w:val="decimal"/>
      <w:lvlText w:val="%3."/>
      <w:lvlJc w:val="left"/>
      <w:pPr>
        <w:ind w:left="1899" w:hanging="361"/>
      </w:pPr>
      <w:rPr>
        <w:rFonts w:hint="default"/>
        <w:w w:val="100"/>
        <w:sz w:val="22"/>
        <w:szCs w:val="22"/>
        <w:lang w:val="en-GB" w:eastAsia="en-US" w:bidi="ar-SA"/>
      </w:rPr>
    </w:lvl>
    <w:lvl w:ilvl="3">
      <w:numFmt w:val="bullet"/>
      <w:lvlText w:val="•"/>
      <w:lvlJc w:val="left"/>
      <w:pPr>
        <w:ind w:left="3852" w:hanging="361"/>
      </w:pPr>
      <w:rPr>
        <w:rFonts w:hint="default"/>
        <w:lang w:val="en-GB" w:eastAsia="en-US" w:bidi="ar-SA"/>
      </w:rPr>
    </w:lvl>
    <w:lvl w:ilvl="4">
      <w:numFmt w:val="bullet"/>
      <w:lvlText w:val="•"/>
      <w:lvlJc w:val="left"/>
      <w:pPr>
        <w:ind w:left="4824" w:hanging="361"/>
      </w:pPr>
      <w:rPr>
        <w:rFonts w:hint="default"/>
        <w:lang w:val="en-GB" w:eastAsia="en-US" w:bidi="ar-SA"/>
      </w:rPr>
    </w:lvl>
    <w:lvl w:ilvl="5">
      <w:numFmt w:val="bullet"/>
      <w:lvlText w:val="•"/>
      <w:lvlJc w:val="left"/>
      <w:pPr>
        <w:ind w:left="5796" w:hanging="361"/>
      </w:pPr>
      <w:rPr>
        <w:rFonts w:hint="default"/>
        <w:lang w:val="en-GB" w:eastAsia="en-US" w:bidi="ar-SA"/>
      </w:rPr>
    </w:lvl>
    <w:lvl w:ilvl="6">
      <w:numFmt w:val="bullet"/>
      <w:lvlText w:val="•"/>
      <w:lvlJc w:val="left"/>
      <w:pPr>
        <w:ind w:left="6768" w:hanging="361"/>
      </w:pPr>
      <w:rPr>
        <w:rFonts w:hint="default"/>
        <w:lang w:val="en-GB" w:eastAsia="en-US" w:bidi="ar-SA"/>
      </w:rPr>
    </w:lvl>
    <w:lvl w:ilvl="7">
      <w:numFmt w:val="bullet"/>
      <w:lvlText w:val="•"/>
      <w:lvlJc w:val="left"/>
      <w:pPr>
        <w:ind w:left="7739" w:hanging="361"/>
      </w:pPr>
      <w:rPr>
        <w:rFonts w:hint="default"/>
        <w:lang w:val="en-GB" w:eastAsia="en-US" w:bidi="ar-SA"/>
      </w:rPr>
    </w:lvl>
    <w:lvl w:ilvl="8">
      <w:numFmt w:val="bullet"/>
      <w:lvlText w:val="•"/>
      <w:lvlJc w:val="left"/>
      <w:pPr>
        <w:ind w:left="8711" w:hanging="361"/>
      </w:pPr>
      <w:rPr>
        <w:rFonts w:hint="default"/>
        <w:lang w:val="en-GB" w:eastAsia="en-US" w:bidi="ar-SA"/>
      </w:rPr>
    </w:lvl>
  </w:abstractNum>
  <w:abstractNum w:abstractNumId="22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3" w15:restartNumberingAfterBreak="0">
    <w:nsid w:val="53FE0979"/>
    <w:multiLevelType w:val="hybridMultilevel"/>
    <w:tmpl w:val="AF0CCC7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5" w15:restartNumberingAfterBreak="0">
    <w:nsid w:val="58B56C73"/>
    <w:multiLevelType w:val="hybridMultilevel"/>
    <w:tmpl w:val="5BA42128"/>
    <w:lvl w:ilvl="0" w:tplc="117E71CC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0565FE4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297CEE5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37CC08F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2023E6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5426A9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DDAC9BB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CAAA8E1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4712D01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 w15:restartNumberingAfterBreak="0">
    <w:nsid w:val="642D6557"/>
    <w:multiLevelType w:val="multilevel"/>
    <w:tmpl w:val="1E5AABE8"/>
    <w:lvl w:ilvl="0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28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29" w15:restartNumberingAfterBreak="0">
    <w:nsid w:val="69E95A54"/>
    <w:multiLevelType w:val="hybridMultilevel"/>
    <w:tmpl w:val="3C18EFB0"/>
    <w:lvl w:ilvl="0" w:tplc="7EB45182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1" w:tplc="7082AD6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ADFE797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C5AEBA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8880EC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4A3A208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3E65FA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6840C2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406268F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1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2" w15:restartNumberingAfterBreak="0">
    <w:nsid w:val="6F9337D0"/>
    <w:multiLevelType w:val="hybridMultilevel"/>
    <w:tmpl w:val="B6C885E6"/>
    <w:lvl w:ilvl="0" w:tplc="CA62CE6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B366BD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9A182A4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41C20A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2964CB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A2E2255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BBA842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062167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A2C1DA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2AB50F1"/>
    <w:multiLevelType w:val="hybridMultilevel"/>
    <w:tmpl w:val="64CEA6CC"/>
    <w:lvl w:ilvl="0" w:tplc="148CB49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A860F0DC" w:tentative="1">
      <w:start w:val="1"/>
      <w:numFmt w:val="lowerLetter"/>
      <w:lvlText w:val="%2."/>
      <w:lvlJc w:val="left"/>
      <w:pPr>
        <w:ind w:left="1440" w:hanging="360"/>
      </w:pPr>
    </w:lvl>
    <w:lvl w:ilvl="2" w:tplc="CB90DD88" w:tentative="1">
      <w:start w:val="1"/>
      <w:numFmt w:val="lowerRoman"/>
      <w:lvlText w:val="%3."/>
      <w:lvlJc w:val="right"/>
      <w:pPr>
        <w:ind w:left="2160" w:hanging="180"/>
      </w:pPr>
    </w:lvl>
    <w:lvl w:ilvl="3" w:tplc="4D144B70" w:tentative="1">
      <w:start w:val="1"/>
      <w:numFmt w:val="decimal"/>
      <w:lvlText w:val="%4."/>
      <w:lvlJc w:val="left"/>
      <w:pPr>
        <w:ind w:left="2880" w:hanging="360"/>
      </w:pPr>
    </w:lvl>
    <w:lvl w:ilvl="4" w:tplc="5E961F34" w:tentative="1">
      <w:start w:val="1"/>
      <w:numFmt w:val="lowerLetter"/>
      <w:lvlText w:val="%5."/>
      <w:lvlJc w:val="left"/>
      <w:pPr>
        <w:ind w:left="3600" w:hanging="360"/>
      </w:pPr>
    </w:lvl>
    <w:lvl w:ilvl="5" w:tplc="60D8B2F6" w:tentative="1">
      <w:start w:val="1"/>
      <w:numFmt w:val="lowerRoman"/>
      <w:lvlText w:val="%6."/>
      <w:lvlJc w:val="right"/>
      <w:pPr>
        <w:ind w:left="4320" w:hanging="180"/>
      </w:pPr>
    </w:lvl>
    <w:lvl w:ilvl="6" w:tplc="08EED182" w:tentative="1">
      <w:start w:val="1"/>
      <w:numFmt w:val="decimal"/>
      <w:lvlText w:val="%7."/>
      <w:lvlJc w:val="left"/>
      <w:pPr>
        <w:ind w:left="5040" w:hanging="360"/>
      </w:pPr>
    </w:lvl>
    <w:lvl w:ilvl="7" w:tplc="1CBEEEA4" w:tentative="1">
      <w:start w:val="1"/>
      <w:numFmt w:val="lowerLetter"/>
      <w:lvlText w:val="%8."/>
      <w:lvlJc w:val="left"/>
      <w:pPr>
        <w:ind w:left="5760" w:hanging="360"/>
      </w:pPr>
    </w:lvl>
    <w:lvl w:ilvl="8" w:tplc="9D28AEA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83728F7"/>
    <w:multiLevelType w:val="hybridMultilevel"/>
    <w:tmpl w:val="24506012"/>
    <w:lvl w:ilvl="0" w:tplc="190061A4">
      <w:start w:val="3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78726D2E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3"/>
  </w:num>
  <w:num w:numId="2">
    <w:abstractNumId w:val="27"/>
  </w:num>
  <w:num w:numId="3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>
    <w:abstractNumId w:val="28"/>
  </w:num>
  <w:num w:numId="6">
    <w:abstractNumId w:val="25"/>
  </w:num>
  <w:num w:numId="7">
    <w:abstractNumId w:val="10"/>
  </w:num>
  <w:num w:numId="8">
    <w:abstractNumId w:val="17"/>
  </w:num>
  <w:num w:numId="9">
    <w:abstractNumId w:val="33"/>
  </w:num>
  <w:num w:numId="10">
    <w:abstractNumId w:val="2"/>
  </w:num>
  <w:num w:numId="11">
    <w:abstractNumId w:val="30"/>
  </w:num>
  <w:num w:numId="12">
    <w:abstractNumId w:val="13"/>
  </w:num>
  <w:num w:numId="13">
    <w:abstractNumId w:val="6"/>
  </w:num>
  <w:num w:numId="14">
    <w:abstractNumId w:val="4"/>
  </w:num>
  <w:num w:numId="15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16">
    <w:abstractNumId w:val="31"/>
  </w:num>
  <w:num w:numId="17">
    <w:abstractNumId w:val="22"/>
  </w:num>
  <w:num w:numId="18">
    <w:abstractNumId w:val="24"/>
  </w:num>
  <w:num w:numId="19">
    <w:abstractNumId w:val="35"/>
  </w:num>
  <w:num w:numId="20">
    <w:abstractNumId w:val="26"/>
  </w:num>
  <w:num w:numId="21">
    <w:abstractNumId w:val="32"/>
  </w:num>
  <w:num w:numId="22">
    <w:abstractNumId w:val="29"/>
  </w:num>
  <w:num w:numId="23">
    <w:abstractNumId w:val="9"/>
  </w:num>
  <w:num w:numId="24">
    <w:abstractNumId w:val="32"/>
  </w:num>
  <w:num w:numId="25">
    <w:abstractNumId w:val="4"/>
  </w:num>
  <w:num w:numId="26">
    <w:abstractNumId w:val="8"/>
  </w:num>
  <w:num w:numId="27">
    <w:abstractNumId w:val="11"/>
  </w:num>
  <w:num w:numId="28">
    <w:abstractNumId w:val="21"/>
  </w:num>
  <w:num w:numId="29">
    <w:abstractNumId w:val="12"/>
  </w:num>
  <w:num w:numId="30">
    <w:abstractNumId w:val="23"/>
  </w:num>
  <w:num w:numId="31">
    <w:abstractNumId w:val="20"/>
  </w:num>
  <w:num w:numId="32">
    <w:abstractNumId w:val="19"/>
  </w:num>
  <w:num w:numId="33">
    <w:abstractNumId w:val="7"/>
  </w:num>
  <w:num w:numId="34">
    <w:abstractNumId w:val="1"/>
  </w:num>
  <w:num w:numId="35">
    <w:abstractNumId w:val="34"/>
  </w:num>
  <w:num w:numId="36">
    <w:abstractNumId w:val="14"/>
  </w:num>
  <w:num w:numId="37">
    <w:abstractNumId w:val="15"/>
  </w:num>
  <w:num w:numId="38">
    <w:abstractNumId w:val="18"/>
  </w:num>
  <w:num w:numId="39">
    <w:abstractNumId w:val="5"/>
  </w:num>
  <w:num w:numId="4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812D16"/>
    <w:rsid w:val="00000D62"/>
    <w:rsid w:val="00001587"/>
    <w:rsid w:val="00001AD9"/>
    <w:rsid w:val="0000362A"/>
    <w:rsid w:val="00003AEF"/>
    <w:rsid w:val="000041FA"/>
    <w:rsid w:val="00004EB8"/>
    <w:rsid w:val="00005701"/>
    <w:rsid w:val="00007528"/>
    <w:rsid w:val="000100F3"/>
    <w:rsid w:val="0001164F"/>
    <w:rsid w:val="00014869"/>
    <w:rsid w:val="00014D59"/>
    <w:rsid w:val="000150D3"/>
    <w:rsid w:val="000166C1"/>
    <w:rsid w:val="00016E66"/>
    <w:rsid w:val="0002006B"/>
    <w:rsid w:val="00020AE8"/>
    <w:rsid w:val="000212BB"/>
    <w:rsid w:val="00023150"/>
    <w:rsid w:val="00023A2C"/>
    <w:rsid w:val="000246C7"/>
    <w:rsid w:val="00024924"/>
    <w:rsid w:val="00025BCA"/>
    <w:rsid w:val="00025EBE"/>
    <w:rsid w:val="00026BF2"/>
    <w:rsid w:val="000271F6"/>
    <w:rsid w:val="00030445"/>
    <w:rsid w:val="000318C7"/>
    <w:rsid w:val="00033D26"/>
    <w:rsid w:val="00033FDB"/>
    <w:rsid w:val="00034111"/>
    <w:rsid w:val="000344F6"/>
    <w:rsid w:val="000344FB"/>
    <w:rsid w:val="00037F28"/>
    <w:rsid w:val="000418F4"/>
    <w:rsid w:val="00042263"/>
    <w:rsid w:val="00043505"/>
    <w:rsid w:val="00043C70"/>
    <w:rsid w:val="00043E88"/>
    <w:rsid w:val="00044042"/>
    <w:rsid w:val="00045695"/>
    <w:rsid w:val="0004720F"/>
    <w:rsid w:val="000474D2"/>
    <w:rsid w:val="000479C5"/>
    <w:rsid w:val="00050DFD"/>
    <w:rsid w:val="00052804"/>
    <w:rsid w:val="00053809"/>
    <w:rsid w:val="00053914"/>
    <w:rsid w:val="00053FAA"/>
    <w:rsid w:val="00054756"/>
    <w:rsid w:val="0005541F"/>
    <w:rsid w:val="000556C8"/>
    <w:rsid w:val="000560C5"/>
    <w:rsid w:val="00056C49"/>
    <w:rsid w:val="00056FE0"/>
    <w:rsid w:val="00060090"/>
    <w:rsid w:val="000603C8"/>
    <w:rsid w:val="000608A4"/>
    <w:rsid w:val="00060AA1"/>
    <w:rsid w:val="00061FEE"/>
    <w:rsid w:val="000631FD"/>
    <w:rsid w:val="000643D3"/>
    <w:rsid w:val="00066F46"/>
    <w:rsid w:val="00067B16"/>
    <w:rsid w:val="00071D70"/>
    <w:rsid w:val="00071F8A"/>
    <w:rsid w:val="00073CA0"/>
    <w:rsid w:val="00073E04"/>
    <w:rsid w:val="0007401B"/>
    <w:rsid w:val="0007555D"/>
    <w:rsid w:val="000757B2"/>
    <w:rsid w:val="0007628D"/>
    <w:rsid w:val="0007781B"/>
    <w:rsid w:val="00077D90"/>
    <w:rsid w:val="00080329"/>
    <w:rsid w:val="0008097B"/>
    <w:rsid w:val="00081DAB"/>
    <w:rsid w:val="00082877"/>
    <w:rsid w:val="00084EE5"/>
    <w:rsid w:val="00085680"/>
    <w:rsid w:val="00085E9D"/>
    <w:rsid w:val="000918AC"/>
    <w:rsid w:val="00092335"/>
    <w:rsid w:val="00092829"/>
    <w:rsid w:val="00092B09"/>
    <w:rsid w:val="00092B85"/>
    <w:rsid w:val="00092C41"/>
    <w:rsid w:val="00092D8D"/>
    <w:rsid w:val="0009351E"/>
    <w:rsid w:val="0009479A"/>
    <w:rsid w:val="00094AD6"/>
    <w:rsid w:val="00094F8B"/>
    <w:rsid w:val="00095D61"/>
    <w:rsid w:val="00095E44"/>
    <w:rsid w:val="00096D8D"/>
    <w:rsid w:val="00097050"/>
    <w:rsid w:val="0009755A"/>
    <w:rsid w:val="000A1232"/>
    <w:rsid w:val="000A30E5"/>
    <w:rsid w:val="000A34CA"/>
    <w:rsid w:val="000A40D0"/>
    <w:rsid w:val="000A5BE0"/>
    <w:rsid w:val="000B0097"/>
    <w:rsid w:val="000B0CE8"/>
    <w:rsid w:val="000B101F"/>
    <w:rsid w:val="000B1F4B"/>
    <w:rsid w:val="000B2F27"/>
    <w:rsid w:val="000B2F58"/>
    <w:rsid w:val="000B37A8"/>
    <w:rsid w:val="000B42A4"/>
    <w:rsid w:val="000B51D9"/>
    <w:rsid w:val="000B5F35"/>
    <w:rsid w:val="000C03FB"/>
    <w:rsid w:val="000C12D1"/>
    <w:rsid w:val="000C308F"/>
    <w:rsid w:val="000C4CE2"/>
    <w:rsid w:val="000C5A4E"/>
    <w:rsid w:val="000C635D"/>
    <w:rsid w:val="000C7F49"/>
    <w:rsid w:val="000D1AEE"/>
    <w:rsid w:val="000D1F4F"/>
    <w:rsid w:val="000D4D07"/>
    <w:rsid w:val="000D6509"/>
    <w:rsid w:val="000D74B9"/>
    <w:rsid w:val="000D7535"/>
    <w:rsid w:val="000D782A"/>
    <w:rsid w:val="000E1086"/>
    <w:rsid w:val="000E165D"/>
    <w:rsid w:val="000E1BAF"/>
    <w:rsid w:val="000E1D5F"/>
    <w:rsid w:val="000E2061"/>
    <w:rsid w:val="000E223E"/>
    <w:rsid w:val="000E2491"/>
    <w:rsid w:val="000E2EA9"/>
    <w:rsid w:val="000E46A3"/>
    <w:rsid w:val="000E4AC5"/>
    <w:rsid w:val="000E4BDF"/>
    <w:rsid w:val="000E4E88"/>
    <w:rsid w:val="000E5726"/>
    <w:rsid w:val="000E6C94"/>
    <w:rsid w:val="000F1BB2"/>
    <w:rsid w:val="000F1FB7"/>
    <w:rsid w:val="000F217A"/>
    <w:rsid w:val="000F304F"/>
    <w:rsid w:val="000F3F94"/>
    <w:rsid w:val="000F4C21"/>
    <w:rsid w:val="000F4D07"/>
    <w:rsid w:val="000F5235"/>
    <w:rsid w:val="000F598E"/>
    <w:rsid w:val="000F5A58"/>
    <w:rsid w:val="000F5B21"/>
    <w:rsid w:val="00103501"/>
    <w:rsid w:val="00103B2D"/>
    <w:rsid w:val="00103CD2"/>
    <w:rsid w:val="00104061"/>
    <w:rsid w:val="00105027"/>
    <w:rsid w:val="00105A65"/>
    <w:rsid w:val="001066D2"/>
    <w:rsid w:val="00107186"/>
    <w:rsid w:val="00107236"/>
    <w:rsid w:val="001074B3"/>
    <w:rsid w:val="001101A2"/>
    <w:rsid w:val="001106F7"/>
    <w:rsid w:val="001108A9"/>
    <w:rsid w:val="001111FD"/>
    <w:rsid w:val="001116B9"/>
    <w:rsid w:val="00112EDA"/>
    <w:rsid w:val="00114174"/>
    <w:rsid w:val="00115C4D"/>
    <w:rsid w:val="00117A03"/>
    <w:rsid w:val="00117B4A"/>
    <w:rsid w:val="00117C1D"/>
    <w:rsid w:val="00121FE2"/>
    <w:rsid w:val="00123688"/>
    <w:rsid w:val="001260B3"/>
    <w:rsid w:val="00126B2F"/>
    <w:rsid w:val="00127F47"/>
    <w:rsid w:val="00130BB8"/>
    <w:rsid w:val="00133572"/>
    <w:rsid w:val="00134E4A"/>
    <w:rsid w:val="001364FB"/>
    <w:rsid w:val="001365F2"/>
    <w:rsid w:val="00136D7A"/>
    <w:rsid w:val="001374C5"/>
    <w:rsid w:val="00141470"/>
    <w:rsid w:val="00141540"/>
    <w:rsid w:val="00141E58"/>
    <w:rsid w:val="001444C6"/>
    <w:rsid w:val="001449DF"/>
    <w:rsid w:val="0014569B"/>
    <w:rsid w:val="001470E0"/>
    <w:rsid w:val="00150060"/>
    <w:rsid w:val="001517AC"/>
    <w:rsid w:val="0015204B"/>
    <w:rsid w:val="00154760"/>
    <w:rsid w:val="00154C69"/>
    <w:rsid w:val="0015704C"/>
    <w:rsid w:val="00157895"/>
    <w:rsid w:val="00157D9B"/>
    <w:rsid w:val="00161701"/>
    <w:rsid w:val="00161C53"/>
    <w:rsid w:val="00161E87"/>
    <w:rsid w:val="0016566C"/>
    <w:rsid w:val="001658AA"/>
    <w:rsid w:val="0016722D"/>
    <w:rsid w:val="001727F0"/>
    <w:rsid w:val="00172B06"/>
    <w:rsid w:val="0017347E"/>
    <w:rsid w:val="00173F63"/>
    <w:rsid w:val="00174114"/>
    <w:rsid w:val="001747EE"/>
    <w:rsid w:val="001752D8"/>
    <w:rsid w:val="00175931"/>
    <w:rsid w:val="00176B25"/>
    <w:rsid w:val="00181BE4"/>
    <w:rsid w:val="0018238B"/>
    <w:rsid w:val="00183419"/>
    <w:rsid w:val="0018394A"/>
    <w:rsid w:val="00184DCC"/>
    <w:rsid w:val="00186A9D"/>
    <w:rsid w:val="001874A6"/>
    <w:rsid w:val="0018765B"/>
    <w:rsid w:val="001904AE"/>
    <w:rsid w:val="00190913"/>
    <w:rsid w:val="001909B0"/>
    <w:rsid w:val="00191462"/>
    <w:rsid w:val="0019236A"/>
    <w:rsid w:val="00193B21"/>
    <w:rsid w:val="00193DD3"/>
    <w:rsid w:val="001948AA"/>
    <w:rsid w:val="00195F65"/>
    <w:rsid w:val="00196F3B"/>
    <w:rsid w:val="001A07E2"/>
    <w:rsid w:val="001A0A5D"/>
    <w:rsid w:val="001A2018"/>
    <w:rsid w:val="001A56F1"/>
    <w:rsid w:val="001A5D0E"/>
    <w:rsid w:val="001A5DB4"/>
    <w:rsid w:val="001A68DA"/>
    <w:rsid w:val="001B01C8"/>
    <w:rsid w:val="001B0B52"/>
    <w:rsid w:val="001B13F6"/>
    <w:rsid w:val="001B1747"/>
    <w:rsid w:val="001B1DBF"/>
    <w:rsid w:val="001B2D44"/>
    <w:rsid w:val="001B4D7D"/>
    <w:rsid w:val="001B7400"/>
    <w:rsid w:val="001B752A"/>
    <w:rsid w:val="001C12FB"/>
    <w:rsid w:val="001C223F"/>
    <w:rsid w:val="001C2DB4"/>
    <w:rsid w:val="001C3228"/>
    <w:rsid w:val="001C35E9"/>
    <w:rsid w:val="001C36BD"/>
    <w:rsid w:val="001C3733"/>
    <w:rsid w:val="001C49B3"/>
    <w:rsid w:val="001C5B30"/>
    <w:rsid w:val="001D2953"/>
    <w:rsid w:val="001D3C05"/>
    <w:rsid w:val="001D4877"/>
    <w:rsid w:val="001D50F5"/>
    <w:rsid w:val="001D52DD"/>
    <w:rsid w:val="001D6AF4"/>
    <w:rsid w:val="001D6C13"/>
    <w:rsid w:val="001D77B3"/>
    <w:rsid w:val="001E0CC1"/>
    <w:rsid w:val="001E1C10"/>
    <w:rsid w:val="001E3CC0"/>
    <w:rsid w:val="001E77C3"/>
    <w:rsid w:val="001F090B"/>
    <w:rsid w:val="001F180A"/>
    <w:rsid w:val="001F1A28"/>
    <w:rsid w:val="001F1AD0"/>
    <w:rsid w:val="001F20D7"/>
    <w:rsid w:val="001F2C01"/>
    <w:rsid w:val="001F35E8"/>
    <w:rsid w:val="001F4014"/>
    <w:rsid w:val="001F445E"/>
    <w:rsid w:val="001F5B76"/>
    <w:rsid w:val="001F6423"/>
    <w:rsid w:val="00201213"/>
    <w:rsid w:val="0020165E"/>
    <w:rsid w:val="0020272E"/>
    <w:rsid w:val="00202E50"/>
    <w:rsid w:val="00204AAB"/>
    <w:rsid w:val="00205180"/>
    <w:rsid w:val="00206E76"/>
    <w:rsid w:val="00207F81"/>
    <w:rsid w:val="002109F4"/>
    <w:rsid w:val="00211FDA"/>
    <w:rsid w:val="00215FDA"/>
    <w:rsid w:val="002160C2"/>
    <w:rsid w:val="00217E27"/>
    <w:rsid w:val="00222BB9"/>
    <w:rsid w:val="00224C03"/>
    <w:rsid w:val="002258D6"/>
    <w:rsid w:val="002274FB"/>
    <w:rsid w:val="00230472"/>
    <w:rsid w:val="002309D2"/>
    <w:rsid w:val="00230C1B"/>
    <w:rsid w:val="00231B61"/>
    <w:rsid w:val="0023315B"/>
    <w:rsid w:val="002347FE"/>
    <w:rsid w:val="002360D3"/>
    <w:rsid w:val="00240DDC"/>
    <w:rsid w:val="0024178D"/>
    <w:rsid w:val="0024392B"/>
    <w:rsid w:val="0024478B"/>
    <w:rsid w:val="002450C6"/>
    <w:rsid w:val="002457F7"/>
    <w:rsid w:val="00245DCF"/>
    <w:rsid w:val="00246C65"/>
    <w:rsid w:val="00246EF4"/>
    <w:rsid w:val="0024721F"/>
    <w:rsid w:val="00250D7A"/>
    <w:rsid w:val="0025103E"/>
    <w:rsid w:val="00251A10"/>
    <w:rsid w:val="00252BFF"/>
    <w:rsid w:val="00252DCD"/>
    <w:rsid w:val="0025349D"/>
    <w:rsid w:val="00253732"/>
    <w:rsid w:val="002542A8"/>
    <w:rsid w:val="0025443C"/>
    <w:rsid w:val="002544B0"/>
    <w:rsid w:val="00254BA2"/>
    <w:rsid w:val="00256981"/>
    <w:rsid w:val="00260A11"/>
    <w:rsid w:val="0026114C"/>
    <w:rsid w:val="0026169A"/>
    <w:rsid w:val="00262763"/>
    <w:rsid w:val="00264BEA"/>
    <w:rsid w:val="00267850"/>
    <w:rsid w:val="00271032"/>
    <w:rsid w:val="00272FAA"/>
    <w:rsid w:val="00273E3E"/>
    <w:rsid w:val="00274147"/>
    <w:rsid w:val="00275189"/>
    <w:rsid w:val="002756DC"/>
    <w:rsid w:val="00275F5D"/>
    <w:rsid w:val="00276412"/>
    <w:rsid w:val="00276437"/>
    <w:rsid w:val="00280053"/>
    <w:rsid w:val="0028063F"/>
    <w:rsid w:val="00280740"/>
    <w:rsid w:val="00280F9E"/>
    <w:rsid w:val="00283B02"/>
    <w:rsid w:val="00283C5D"/>
    <w:rsid w:val="002844B0"/>
    <w:rsid w:val="00285737"/>
    <w:rsid w:val="0028611B"/>
    <w:rsid w:val="0028629D"/>
    <w:rsid w:val="00286322"/>
    <w:rsid w:val="0029058F"/>
    <w:rsid w:val="00290777"/>
    <w:rsid w:val="00296B03"/>
    <w:rsid w:val="00296C1F"/>
    <w:rsid w:val="002A015F"/>
    <w:rsid w:val="002A12A2"/>
    <w:rsid w:val="002A18EE"/>
    <w:rsid w:val="002A3283"/>
    <w:rsid w:val="002A41E6"/>
    <w:rsid w:val="002A444E"/>
    <w:rsid w:val="002A44C8"/>
    <w:rsid w:val="002A545A"/>
    <w:rsid w:val="002A5E48"/>
    <w:rsid w:val="002B0059"/>
    <w:rsid w:val="002B0455"/>
    <w:rsid w:val="002B04E6"/>
    <w:rsid w:val="002B192D"/>
    <w:rsid w:val="002B261C"/>
    <w:rsid w:val="002B2BEE"/>
    <w:rsid w:val="002B35C5"/>
    <w:rsid w:val="002B3935"/>
    <w:rsid w:val="002B406A"/>
    <w:rsid w:val="002B41D4"/>
    <w:rsid w:val="002B4790"/>
    <w:rsid w:val="002B543F"/>
    <w:rsid w:val="002B6165"/>
    <w:rsid w:val="002B6E85"/>
    <w:rsid w:val="002B7D73"/>
    <w:rsid w:val="002C06E3"/>
    <w:rsid w:val="002C0801"/>
    <w:rsid w:val="002C145F"/>
    <w:rsid w:val="002C166A"/>
    <w:rsid w:val="002C16C3"/>
    <w:rsid w:val="002C2C14"/>
    <w:rsid w:val="002C33B3"/>
    <w:rsid w:val="002C44B0"/>
    <w:rsid w:val="002C4E07"/>
    <w:rsid w:val="002D0586"/>
    <w:rsid w:val="002D1023"/>
    <w:rsid w:val="002D1459"/>
    <w:rsid w:val="002D1470"/>
    <w:rsid w:val="002D21CF"/>
    <w:rsid w:val="002D3DB7"/>
    <w:rsid w:val="002D4705"/>
    <w:rsid w:val="002D5B65"/>
    <w:rsid w:val="002D6396"/>
    <w:rsid w:val="002D75A4"/>
    <w:rsid w:val="002D7BE9"/>
    <w:rsid w:val="002D7E5E"/>
    <w:rsid w:val="002E07BA"/>
    <w:rsid w:val="002E07EF"/>
    <w:rsid w:val="002E0D06"/>
    <w:rsid w:val="002E1810"/>
    <w:rsid w:val="002E3BF9"/>
    <w:rsid w:val="002E4E94"/>
    <w:rsid w:val="002E54DE"/>
    <w:rsid w:val="002F1F28"/>
    <w:rsid w:val="002F43CA"/>
    <w:rsid w:val="002F57AA"/>
    <w:rsid w:val="002F6EF7"/>
    <w:rsid w:val="002F714C"/>
    <w:rsid w:val="002F77BF"/>
    <w:rsid w:val="003004A2"/>
    <w:rsid w:val="00303D8A"/>
    <w:rsid w:val="00303DD5"/>
    <w:rsid w:val="0030661D"/>
    <w:rsid w:val="00307B74"/>
    <w:rsid w:val="00310764"/>
    <w:rsid w:val="00310DF2"/>
    <w:rsid w:val="00311BFD"/>
    <w:rsid w:val="003121B5"/>
    <w:rsid w:val="00313D64"/>
    <w:rsid w:val="00314718"/>
    <w:rsid w:val="0031488A"/>
    <w:rsid w:val="00314A0F"/>
    <w:rsid w:val="003173D7"/>
    <w:rsid w:val="003175E1"/>
    <w:rsid w:val="0032012A"/>
    <w:rsid w:val="00320203"/>
    <w:rsid w:val="00322002"/>
    <w:rsid w:val="00324101"/>
    <w:rsid w:val="003247B0"/>
    <w:rsid w:val="00325E81"/>
    <w:rsid w:val="00326948"/>
    <w:rsid w:val="00327052"/>
    <w:rsid w:val="003272D7"/>
    <w:rsid w:val="003304FF"/>
    <w:rsid w:val="0033486D"/>
    <w:rsid w:val="00334AB9"/>
    <w:rsid w:val="00335228"/>
    <w:rsid w:val="003367C4"/>
    <w:rsid w:val="00336D8E"/>
    <w:rsid w:val="003376B3"/>
    <w:rsid w:val="00342D79"/>
    <w:rsid w:val="00342DBA"/>
    <w:rsid w:val="00345937"/>
    <w:rsid w:val="00345F79"/>
    <w:rsid w:val="00345F9C"/>
    <w:rsid w:val="00347776"/>
    <w:rsid w:val="003512BF"/>
    <w:rsid w:val="00351A91"/>
    <w:rsid w:val="003520C4"/>
    <w:rsid w:val="00352BBB"/>
    <w:rsid w:val="003533AE"/>
    <w:rsid w:val="00355A3E"/>
    <w:rsid w:val="00355E14"/>
    <w:rsid w:val="00357A70"/>
    <w:rsid w:val="00357C5E"/>
    <w:rsid w:val="003608BD"/>
    <w:rsid w:val="00361280"/>
    <w:rsid w:val="003615F1"/>
    <w:rsid w:val="00361A6E"/>
    <w:rsid w:val="003626AF"/>
    <w:rsid w:val="00363D7F"/>
    <w:rsid w:val="0036655E"/>
    <w:rsid w:val="003673F5"/>
    <w:rsid w:val="00367C66"/>
    <w:rsid w:val="003700B2"/>
    <w:rsid w:val="0037233D"/>
    <w:rsid w:val="003725F5"/>
    <w:rsid w:val="003736EF"/>
    <w:rsid w:val="003737E3"/>
    <w:rsid w:val="00373F54"/>
    <w:rsid w:val="00376910"/>
    <w:rsid w:val="00376C7E"/>
    <w:rsid w:val="00380A1A"/>
    <w:rsid w:val="00380D80"/>
    <w:rsid w:val="0038323B"/>
    <w:rsid w:val="00383D17"/>
    <w:rsid w:val="0038500E"/>
    <w:rsid w:val="00385C32"/>
    <w:rsid w:val="0038761D"/>
    <w:rsid w:val="003906F8"/>
    <w:rsid w:val="00392052"/>
    <w:rsid w:val="0039287E"/>
    <w:rsid w:val="003935EE"/>
    <w:rsid w:val="00393EE9"/>
    <w:rsid w:val="0039408A"/>
    <w:rsid w:val="003945F5"/>
    <w:rsid w:val="003945FF"/>
    <w:rsid w:val="00394A7B"/>
    <w:rsid w:val="00395C26"/>
    <w:rsid w:val="00396655"/>
    <w:rsid w:val="0039673D"/>
    <w:rsid w:val="003975DA"/>
    <w:rsid w:val="00397893"/>
    <w:rsid w:val="003A2407"/>
    <w:rsid w:val="003A2775"/>
    <w:rsid w:val="003A2CF0"/>
    <w:rsid w:val="003A33D3"/>
    <w:rsid w:val="003A3880"/>
    <w:rsid w:val="003A4B52"/>
    <w:rsid w:val="003A5BC5"/>
    <w:rsid w:val="003A5D55"/>
    <w:rsid w:val="003A75E6"/>
    <w:rsid w:val="003B032D"/>
    <w:rsid w:val="003B255B"/>
    <w:rsid w:val="003B3317"/>
    <w:rsid w:val="003B360E"/>
    <w:rsid w:val="003B4835"/>
    <w:rsid w:val="003B4B2F"/>
    <w:rsid w:val="003B4C50"/>
    <w:rsid w:val="003B52D4"/>
    <w:rsid w:val="003C0564"/>
    <w:rsid w:val="003C1CA5"/>
    <w:rsid w:val="003C1EC7"/>
    <w:rsid w:val="003C21DD"/>
    <w:rsid w:val="003C3D8E"/>
    <w:rsid w:val="003C5E61"/>
    <w:rsid w:val="003C64A0"/>
    <w:rsid w:val="003C66D3"/>
    <w:rsid w:val="003C6F0B"/>
    <w:rsid w:val="003C7BA3"/>
    <w:rsid w:val="003D0C8F"/>
    <w:rsid w:val="003D17ED"/>
    <w:rsid w:val="003D3642"/>
    <w:rsid w:val="003D3FCD"/>
    <w:rsid w:val="003D4E9C"/>
    <w:rsid w:val="003D5EE8"/>
    <w:rsid w:val="003E0D78"/>
    <w:rsid w:val="003E1CB1"/>
    <w:rsid w:val="003E3679"/>
    <w:rsid w:val="003E3A1D"/>
    <w:rsid w:val="003E6CA0"/>
    <w:rsid w:val="003F0B7B"/>
    <w:rsid w:val="003F0CF4"/>
    <w:rsid w:val="003F1F41"/>
    <w:rsid w:val="003F2FDE"/>
    <w:rsid w:val="003F330B"/>
    <w:rsid w:val="003F46C4"/>
    <w:rsid w:val="003F5098"/>
    <w:rsid w:val="003F58B9"/>
    <w:rsid w:val="003F6FDF"/>
    <w:rsid w:val="004016F5"/>
    <w:rsid w:val="004037D3"/>
    <w:rsid w:val="0040459F"/>
    <w:rsid w:val="004045AA"/>
    <w:rsid w:val="0040549A"/>
    <w:rsid w:val="00405CC9"/>
    <w:rsid w:val="0040711E"/>
    <w:rsid w:val="00407D67"/>
    <w:rsid w:val="0041174D"/>
    <w:rsid w:val="00412450"/>
    <w:rsid w:val="004138DE"/>
    <w:rsid w:val="00413B39"/>
    <w:rsid w:val="00414B2F"/>
    <w:rsid w:val="004154EB"/>
    <w:rsid w:val="00415E58"/>
    <w:rsid w:val="00416231"/>
    <w:rsid w:val="00416262"/>
    <w:rsid w:val="004162C9"/>
    <w:rsid w:val="00416A1A"/>
    <w:rsid w:val="004208AB"/>
    <w:rsid w:val="004219EF"/>
    <w:rsid w:val="00421A72"/>
    <w:rsid w:val="00423A12"/>
    <w:rsid w:val="00424348"/>
    <w:rsid w:val="00426CD9"/>
    <w:rsid w:val="00430FEB"/>
    <w:rsid w:val="004310EE"/>
    <w:rsid w:val="004315DA"/>
    <w:rsid w:val="00432C2C"/>
    <w:rsid w:val="00433677"/>
    <w:rsid w:val="004340D5"/>
    <w:rsid w:val="00434880"/>
    <w:rsid w:val="00434A21"/>
    <w:rsid w:val="0043526D"/>
    <w:rsid w:val="004460E9"/>
    <w:rsid w:val="004478FF"/>
    <w:rsid w:val="00447B6F"/>
    <w:rsid w:val="00451396"/>
    <w:rsid w:val="00452F56"/>
    <w:rsid w:val="00453623"/>
    <w:rsid w:val="00453C11"/>
    <w:rsid w:val="00455033"/>
    <w:rsid w:val="004557B0"/>
    <w:rsid w:val="00457946"/>
    <w:rsid w:val="00457D8B"/>
    <w:rsid w:val="00460A17"/>
    <w:rsid w:val="0046120A"/>
    <w:rsid w:val="00462F79"/>
    <w:rsid w:val="00463438"/>
    <w:rsid w:val="00463ECE"/>
    <w:rsid w:val="00465388"/>
    <w:rsid w:val="004661A6"/>
    <w:rsid w:val="004677C9"/>
    <w:rsid w:val="00470CB5"/>
    <w:rsid w:val="00471EAB"/>
    <w:rsid w:val="004723EE"/>
    <w:rsid w:val="00474CE8"/>
    <w:rsid w:val="00475A92"/>
    <w:rsid w:val="00476071"/>
    <w:rsid w:val="00477BB9"/>
    <w:rsid w:val="004815C0"/>
    <w:rsid w:val="00481C83"/>
    <w:rsid w:val="004846AB"/>
    <w:rsid w:val="004859EE"/>
    <w:rsid w:val="0048726C"/>
    <w:rsid w:val="00487366"/>
    <w:rsid w:val="004873E4"/>
    <w:rsid w:val="0049072C"/>
    <w:rsid w:val="00490FD1"/>
    <w:rsid w:val="00491AD2"/>
    <w:rsid w:val="00491E15"/>
    <w:rsid w:val="00492285"/>
    <w:rsid w:val="00492990"/>
    <w:rsid w:val="00492F19"/>
    <w:rsid w:val="004935C0"/>
    <w:rsid w:val="00493B43"/>
    <w:rsid w:val="00494EB1"/>
    <w:rsid w:val="00496414"/>
    <w:rsid w:val="00497A38"/>
    <w:rsid w:val="004A4059"/>
    <w:rsid w:val="004A45BD"/>
    <w:rsid w:val="004A4656"/>
    <w:rsid w:val="004A77B0"/>
    <w:rsid w:val="004B08A9"/>
    <w:rsid w:val="004B1B8A"/>
    <w:rsid w:val="004B1CED"/>
    <w:rsid w:val="004B2214"/>
    <w:rsid w:val="004B34A7"/>
    <w:rsid w:val="004B3B06"/>
    <w:rsid w:val="004B3ED5"/>
    <w:rsid w:val="004B4643"/>
    <w:rsid w:val="004B5604"/>
    <w:rsid w:val="004B5BAE"/>
    <w:rsid w:val="004B6697"/>
    <w:rsid w:val="004B7F67"/>
    <w:rsid w:val="004C06BE"/>
    <w:rsid w:val="004C0938"/>
    <w:rsid w:val="004C1538"/>
    <w:rsid w:val="004C1994"/>
    <w:rsid w:val="004C3B63"/>
    <w:rsid w:val="004C54E0"/>
    <w:rsid w:val="004C5953"/>
    <w:rsid w:val="004C5EC1"/>
    <w:rsid w:val="004C70FC"/>
    <w:rsid w:val="004D022C"/>
    <w:rsid w:val="004D0802"/>
    <w:rsid w:val="004D08A5"/>
    <w:rsid w:val="004D2046"/>
    <w:rsid w:val="004D243D"/>
    <w:rsid w:val="004D2675"/>
    <w:rsid w:val="004D4080"/>
    <w:rsid w:val="004D4F8A"/>
    <w:rsid w:val="004D7599"/>
    <w:rsid w:val="004E05FD"/>
    <w:rsid w:val="004E1334"/>
    <w:rsid w:val="004E1A0D"/>
    <w:rsid w:val="004E23F5"/>
    <w:rsid w:val="004E5418"/>
    <w:rsid w:val="004E63E5"/>
    <w:rsid w:val="004E6A47"/>
    <w:rsid w:val="004E6B76"/>
    <w:rsid w:val="004E7E5C"/>
    <w:rsid w:val="004F1173"/>
    <w:rsid w:val="004F1437"/>
    <w:rsid w:val="004F1D46"/>
    <w:rsid w:val="004F1DAF"/>
    <w:rsid w:val="004F21F9"/>
    <w:rsid w:val="004F3294"/>
    <w:rsid w:val="004F3540"/>
    <w:rsid w:val="004F442E"/>
    <w:rsid w:val="004F4510"/>
    <w:rsid w:val="004F4CE3"/>
    <w:rsid w:val="004F4FE2"/>
    <w:rsid w:val="004F52DB"/>
    <w:rsid w:val="004F5624"/>
    <w:rsid w:val="004F5B19"/>
    <w:rsid w:val="004F5DA4"/>
    <w:rsid w:val="004F62B2"/>
    <w:rsid w:val="004F6424"/>
    <w:rsid w:val="005029F2"/>
    <w:rsid w:val="005040CD"/>
    <w:rsid w:val="00504229"/>
    <w:rsid w:val="00505229"/>
    <w:rsid w:val="005072AB"/>
    <w:rsid w:val="00507AAE"/>
    <w:rsid w:val="00507F98"/>
    <w:rsid w:val="005108A3"/>
    <w:rsid w:val="00510DB5"/>
    <w:rsid w:val="00510F6E"/>
    <w:rsid w:val="00511422"/>
    <w:rsid w:val="005118AE"/>
    <w:rsid w:val="0051212F"/>
    <w:rsid w:val="0051587A"/>
    <w:rsid w:val="005158FA"/>
    <w:rsid w:val="005169AD"/>
    <w:rsid w:val="005208B9"/>
    <w:rsid w:val="00520EA9"/>
    <w:rsid w:val="00521756"/>
    <w:rsid w:val="005221F0"/>
    <w:rsid w:val="00524807"/>
    <w:rsid w:val="005252FE"/>
    <w:rsid w:val="005257A1"/>
    <w:rsid w:val="00525FF9"/>
    <w:rsid w:val="00527607"/>
    <w:rsid w:val="005320F2"/>
    <w:rsid w:val="00532C41"/>
    <w:rsid w:val="00532D3F"/>
    <w:rsid w:val="0053386D"/>
    <w:rsid w:val="00534700"/>
    <w:rsid w:val="005360C9"/>
    <w:rsid w:val="0053791F"/>
    <w:rsid w:val="00543661"/>
    <w:rsid w:val="005448F7"/>
    <w:rsid w:val="00546622"/>
    <w:rsid w:val="00547538"/>
    <w:rsid w:val="00553BFA"/>
    <w:rsid w:val="005547AA"/>
    <w:rsid w:val="00554C59"/>
    <w:rsid w:val="00554D05"/>
    <w:rsid w:val="0055596B"/>
    <w:rsid w:val="005574AA"/>
    <w:rsid w:val="0056077E"/>
    <w:rsid w:val="00560EDA"/>
    <w:rsid w:val="005629EE"/>
    <w:rsid w:val="005648FA"/>
    <w:rsid w:val="00564D50"/>
    <w:rsid w:val="00567346"/>
    <w:rsid w:val="00572847"/>
    <w:rsid w:val="0057371B"/>
    <w:rsid w:val="00575EB8"/>
    <w:rsid w:val="0057613A"/>
    <w:rsid w:val="00582A9B"/>
    <w:rsid w:val="005832AB"/>
    <w:rsid w:val="0058437C"/>
    <w:rsid w:val="00590CEC"/>
    <w:rsid w:val="00591E3B"/>
    <w:rsid w:val="005935F4"/>
    <w:rsid w:val="00593E0A"/>
    <w:rsid w:val="005958B8"/>
    <w:rsid w:val="005971B0"/>
    <w:rsid w:val="005A167F"/>
    <w:rsid w:val="005A346E"/>
    <w:rsid w:val="005A73CF"/>
    <w:rsid w:val="005B2DBD"/>
    <w:rsid w:val="005B2F65"/>
    <w:rsid w:val="005B33BD"/>
    <w:rsid w:val="005B3EB1"/>
    <w:rsid w:val="005B3F6F"/>
    <w:rsid w:val="005B798B"/>
    <w:rsid w:val="005C1FAE"/>
    <w:rsid w:val="005C39E8"/>
    <w:rsid w:val="005C5660"/>
    <w:rsid w:val="005C66EF"/>
    <w:rsid w:val="005C701F"/>
    <w:rsid w:val="005C71E4"/>
    <w:rsid w:val="005C72E3"/>
    <w:rsid w:val="005D11B2"/>
    <w:rsid w:val="005D4A6D"/>
    <w:rsid w:val="005D4B68"/>
    <w:rsid w:val="005E11C1"/>
    <w:rsid w:val="005E2563"/>
    <w:rsid w:val="005E394C"/>
    <w:rsid w:val="005E42BF"/>
    <w:rsid w:val="005E47BB"/>
    <w:rsid w:val="005E4E70"/>
    <w:rsid w:val="005E65BB"/>
    <w:rsid w:val="005F0DA0"/>
    <w:rsid w:val="005F2767"/>
    <w:rsid w:val="005F34CB"/>
    <w:rsid w:val="005F4790"/>
    <w:rsid w:val="005F47C8"/>
    <w:rsid w:val="005F4914"/>
    <w:rsid w:val="005F62B7"/>
    <w:rsid w:val="005F6721"/>
    <w:rsid w:val="005F67FC"/>
    <w:rsid w:val="005F6869"/>
    <w:rsid w:val="005F6BB9"/>
    <w:rsid w:val="005F6D37"/>
    <w:rsid w:val="005F77BB"/>
    <w:rsid w:val="005F78EA"/>
    <w:rsid w:val="006003E7"/>
    <w:rsid w:val="006013FC"/>
    <w:rsid w:val="00601E56"/>
    <w:rsid w:val="00603148"/>
    <w:rsid w:val="00606FC7"/>
    <w:rsid w:val="00607206"/>
    <w:rsid w:val="00607506"/>
    <w:rsid w:val="00610456"/>
    <w:rsid w:val="00611473"/>
    <w:rsid w:val="00611B36"/>
    <w:rsid w:val="00613A34"/>
    <w:rsid w:val="00613EFF"/>
    <w:rsid w:val="00615ADA"/>
    <w:rsid w:val="006172D7"/>
    <w:rsid w:val="00621E0C"/>
    <w:rsid w:val="006221CD"/>
    <w:rsid w:val="00622220"/>
    <w:rsid w:val="00624A70"/>
    <w:rsid w:val="00624F39"/>
    <w:rsid w:val="006266A9"/>
    <w:rsid w:val="00630426"/>
    <w:rsid w:val="006316C1"/>
    <w:rsid w:val="00631ED4"/>
    <w:rsid w:val="006329E3"/>
    <w:rsid w:val="00633BC7"/>
    <w:rsid w:val="00635AC7"/>
    <w:rsid w:val="00635E9C"/>
    <w:rsid w:val="0063753F"/>
    <w:rsid w:val="00637B41"/>
    <w:rsid w:val="006414EE"/>
    <w:rsid w:val="00642524"/>
    <w:rsid w:val="00642D0A"/>
    <w:rsid w:val="0064630E"/>
    <w:rsid w:val="00646FE1"/>
    <w:rsid w:val="00647075"/>
    <w:rsid w:val="00651ABA"/>
    <w:rsid w:val="0065581D"/>
    <w:rsid w:val="00655C2F"/>
    <w:rsid w:val="00660403"/>
    <w:rsid w:val="00661140"/>
    <w:rsid w:val="00661278"/>
    <w:rsid w:val="00664B4E"/>
    <w:rsid w:val="00666503"/>
    <w:rsid w:val="0066655D"/>
    <w:rsid w:val="006710DD"/>
    <w:rsid w:val="00671FC9"/>
    <w:rsid w:val="00673200"/>
    <w:rsid w:val="00674492"/>
    <w:rsid w:val="00674ADB"/>
    <w:rsid w:val="0067501E"/>
    <w:rsid w:val="006773D2"/>
    <w:rsid w:val="00680581"/>
    <w:rsid w:val="00680A56"/>
    <w:rsid w:val="00681A41"/>
    <w:rsid w:val="006821B2"/>
    <w:rsid w:val="006838C0"/>
    <w:rsid w:val="0068474C"/>
    <w:rsid w:val="00685856"/>
    <w:rsid w:val="00685901"/>
    <w:rsid w:val="00685AA2"/>
    <w:rsid w:val="00685BB9"/>
    <w:rsid w:val="0068655C"/>
    <w:rsid w:val="00687124"/>
    <w:rsid w:val="00687E06"/>
    <w:rsid w:val="00690127"/>
    <w:rsid w:val="00690454"/>
    <w:rsid w:val="00691BFF"/>
    <w:rsid w:val="00694381"/>
    <w:rsid w:val="006953C1"/>
    <w:rsid w:val="006963E0"/>
    <w:rsid w:val="00696EB2"/>
    <w:rsid w:val="0069741A"/>
    <w:rsid w:val="00697DD8"/>
    <w:rsid w:val="006A0DEA"/>
    <w:rsid w:val="006A16E9"/>
    <w:rsid w:val="006A2435"/>
    <w:rsid w:val="006A5450"/>
    <w:rsid w:val="006B0199"/>
    <w:rsid w:val="006B0A32"/>
    <w:rsid w:val="006B0BD8"/>
    <w:rsid w:val="006B1D43"/>
    <w:rsid w:val="006B4557"/>
    <w:rsid w:val="006B52A0"/>
    <w:rsid w:val="006B54BD"/>
    <w:rsid w:val="006C0251"/>
    <w:rsid w:val="006C0320"/>
    <w:rsid w:val="006C2B9A"/>
    <w:rsid w:val="006C39BB"/>
    <w:rsid w:val="006C4502"/>
    <w:rsid w:val="006C6114"/>
    <w:rsid w:val="006D0185"/>
    <w:rsid w:val="006D1601"/>
    <w:rsid w:val="006D2288"/>
    <w:rsid w:val="006D306A"/>
    <w:rsid w:val="006D4464"/>
    <w:rsid w:val="006D5E91"/>
    <w:rsid w:val="006D61EE"/>
    <w:rsid w:val="006D672E"/>
    <w:rsid w:val="006D784E"/>
    <w:rsid w:val="006D7E87"/>
    <w:rsid w:val="006E14E6"/>
    <w:rsid w:val="006E1AEE"/>
    <w:rsid w:val="006E2F52"/>
    <w:rsid w:val="006E32A9"/>
    <w:rsid w:val="006E34CF"/>
    <w:rsid w:val="006E3B9C"/>
    <w:rsid w:val="006E40EF"/>
    <w:rsid w:val="006E51A2"/>
    <w:rsid w:val="006E7BBA"/>
    <w:rsid w:val="006F0DE2"/>
    <w:rsid w:val="006F11BD"/>
    <w:rsid w:val="006F25B4"/>
    <w:rsid w:val="006F32C7"/>
    <w:rsid w:val="006F32CF"/>
    <w:rsid w:val="006F3392"/>
    <w:rsid w:val="006F3495"/>
    <w:rsid w:val="006F417D"/>
    <w:rsid w:val="006F460B"/>
    <w:rsid w:val="006F5C83"/>
    <w:rsid w:val="006F67CC"/>
    <w:rsid w:val="006F6B89"/>
    <w:rsid w:val="006F7489"/>
    <w:rsid w:val="00700A60"/>
    <w:rsid w:val="00701574"/>
    <w:rsid w:val="00701931"/>
    <w:rsid w:val="00701C2D"/>
    <w:rsid w:val="00702162"/>
    <w:rsid w:val="007025D9"/>
    <w:rsid w:val="00703930"/>
    <w:rsid w:val="00703AFF"/>
    <w:rsid w:val="007042E9"/>
    <w:rsid w:val="0070610E"/>
    <w:rsid w:val="007064CA"/>
    <w:rsid w:val="00707759"/>
    <w:rsid w:val="00710081"/>
    <w:rsid w:val="00710B0D"/>
    <w:rsid w:val="00711886"/>
    <w:rsid w:val="00712110"/>
    <w:rsid w:val="0071286A"/>
    <w:rsid w:val="00713CB5"/>
    <w:rsid w:val="00714E3F"/>
    <w:rsid w:val="0071558B"/>
    <w:rsid w:val="007156E0"/>
    <w:rsid w:val="00716C74"/>
    <w:rsid w:val="0071776A"/>
    <w:rsid w:val="00721061"/>
    <w:rsid w:val="00721189"/>
    <w:rsid w:val="007221C3"/>
    <w:rsid w:val="007227E4"/>
    <w:rsid w:val="00722CFE"/>
    <w:rsid w:val="00722F2C"/>
    <w:rsid w:val="007240C2"/>
    <w:rsid w:val="007254D1"/>
    <w:rsid w:val="00725B32"/>
    <w:rsid w:val="00725B3C"/>
    <w:rsid w:val="00730719"/>
    <w:rsid w:val="00733A04"/>
    <w:rsid w:val="00733D54"/>
    <w:rsid w:val="00734CEE"/>
    <w:rsid w:val="00735100"/>
    <w:rsid w:val="00736A4F"/>
    <w:rsid w:val="00737753"/>
    <w:rsid w:val="00737768"/>
    <w:rsid w:val="00737FFA"/>
    <w:rsid w:val="00740BB8"/>
    <w:rsid w:val="00740CE9"/>
    <w:rsid w:val="00741CFF"/>
    <w:rsid w:val="007428E3"/>
    <w:rsid w:val="0074394E"/>
    <w:rsid w:val="00743D6E"/>
    <w:rsid w:val="0074422D"/>
    <w:rsid w:val="00744799"/>
    <w:rsid w:val="00750D0A"/>
    <w:rsid w:val="007516EC"/>
    <w:rsid w:val="00751D93"/>
    <w:rsid w:val="00752300"/>
    <w:rsid w:val="007538CD"/>
    <w:rsid w:val="00753BF5"/>
    <w:rsid w:val="007546F8"/>
    <w:rsid w:val="0075579B"/>
    <w:rsid w:val="00755BAB"/>
    <w:rsid w:val="0076080E"/>
    <w:rsid w:val="0076411D"/>
    <w:rsid w:val="007670F8"/>
    <w:rsid w:val="007671D4"/>
    <w:rsid w:val="007709B2"/>
    <w:rsid w:val="00770A85"/>
    <w:rsid w:val="007715A5"/>
    <w:rsid w:val="007728A1"/>
    <w:rsid w:val="00773DC9"/>
    <w:rsid w:val="0077572E"/>
    <w:rsid w:val="0077573E"/>
    <w:rsid w:val="00777BE4"/>
    <w:rsid w:val="0078031B"/>
    <w:rsid w:val="00784F44"/>
    <w:rsid w:val="00785A9A"/>
    <w:rsid w:val="00786672"/>
    <w:rsid w:val="007870BF"/>
    <w:rsid w:val="007872CF"/>
    <w:rsid w:val="0079087C"/>
    <w:rsid w:val="0079201C"/>
    <w:rsid w:val="00792920"/>
    <w:rsid w:val="0079307F"/>
    <w:rsid w:val="00793FC1"/>
    <w:rsid w:val="007940C5"/>
    <w:rsid w:val="007947C4"/>
    <w:rsid w:val="00795812"/>
    <w:rsid w:val="00795CE1"/>
    <w:rsid w:val="007A0646"/>
    <w:rsid w:val="007A06AC"/>
    <w:rsid w:val="007A1B2F"/>
    <w:rsid w:val="007A3037"/>
    <w:rsid w:val="007A4636"/>
    <w:rsid w:val="007A5719"/>
    <w:rsid w:val="007A6182"/>
    <w:rsid w:val="007A7377"/>
    <w:rsid w:val="007A73F1"/>
    <w:rsid w:val="007B1014"/>
    <w:rsid w:val="007B103F"/>
    <w:rsid w:val="007B1484"/>
    <w:rsid w:val="007B1A10"/>
    <w:rsid w:val="007B1D97"/>
    <w:rsid w:val="007B2F0C"/>
    <w:rsid w:val="007B3100"/>
    <w:rsid w:val="007B31AB"/>
    <w:rsid w:val="007B3268"/>
    <w:rsid w:val="007B37F1"/>
    <w:rsid w:val="007B42D3"/>
    <w:rsid w:val="007B46D9"/>
    <w:rsid w:val="007B4C40"/>
    <w:rsid w:val="007B5549"/>
    <w:rsid w:val="007B5676"/>
    <w:rsid w:val="007B6659"/>
    <w:rsid w:val="007B6C39"/>
    <w:rsid w:val="007B76AB"/>
    <w:rsid w:val="007B7DBD"/>
    <w:rsid w:val="007C09EA"/>
    <w:rsid w:val="007C1600"/>
    <w:rsid w:val="007C264B"/>
    <w:rsid w:val="007C2EAF"/>
    <w:rsid w:val="007C45D3"/>
    <w:rsid w:val="007C597B"/>
    <w:rsid w:val="007C5E40"/>
    <w:rsid w:val="007C760C"/>
    <w:rsid w:val="007D08FD"/>
    <w:rsid w:val="007D1584"/>
    <w:rsid w:val="007D2044"/>
    <w:rsid w:val="007D4F33"/>
    <w:rsid w:val="007D554B"/>
    <w:rsid w:val="007D65C7"/>
    <w:rsid w:val="007D74D2"/>
    <w:rsid w:val="007D79B5"/>
    <w:rsid w:val="007E0FF0"/>
    <w:rsid w:val="007E2334"/>
    <w:rsid w:val="007E23CE"/>
    <w:rsid w:val="007E2CE7"/>
    <w:rsid w:val="007E366A"/>
    <w:rsid w:val="007E43D0"/>
    <w:rsid w:val="007E4F00"/>
    <w:rsid w:val="007E54F8"/>
    <w:rsid w:val="007E5987"/>
    <w:rsid w:val="007E5BD8"/>
    <w:rsid w:val="007E6CFF"/>
    <w:rsid w:val="007E738C"/>
    <w:rsid w:val="007E7BF9"/>
    <w:rsid w:val="007F02BC"/>
    <w:rsid w:val="007F1D17"/>
    <w:rsid w:val="007F20D7"/>
    <w:rsid w:val="007F2E65"/>
    <w:rsid w:val="007F43BA"/>
    <w:rsid w:val="007F45D1"/>
    <w:rsid w:val="007F64BE"/>
    <w:rsid w:val="007F6DC3"/>
    <w:rsid w:val="007F6E61"/>
    <w:rsid w:val="008006B4"/>
    <w:rsid w:val="008015B6"/>
    <w:rsid w:val="00802CFF"/>
    <w:rsid w:val="00803492"/>
    <w:rsid w:val="00803FD4"/>
    <w:rsid w:val="0080481C"/>
    <w:rsid w:val="00804C54"/>
    <w:rsid w:val="008056DD"/>
    <w:rsid w:val="00810EDF"/>
    <w:rsid w:val="0081104C"/>
    <w:rsid w:val="008121F2"/>
    <w:rsid w:val="00812D16"/>
    <w:rsid w:val="00815B43"/>
    <w:rsid w:val="00816C51"/>
    <w:rsid w:val="00816DFB"/>
    <w:rsid w:val="00821865"/>
    <w:rsid w:val="008225EB"/>
    <w:rsid w:val="0082327D"/>
    <w:rsid w:val="0082406A"/>
    <w:rsid w:val="0082433D"/>
    <w:rsid w:val="00826509"/>
    <w:rsid w:val="008277AA"/>
    <w:rsid w:val="0083354D"/>
    <w:rsid w:val="0083561B"/>
    <w:rsid w:val="00835795"/>
    <w:rsid w:val="008377CF"/>
    <w:rsid w:val="00837D78"/>
    <w:rsid w:val="00840D79"/>
    <w:rsid w:val="00842939"/>
    <w:rsid w:val="00842A21"/>
    <w:rsid w:val="00845DAD"/>
    <w:rsid w:val="00846827"/>
    <w:rsid w:val="00851377"/>
    <w:rsid w:val="00851CCA"/>
    <w:rsid w:val="00852CAF"/>
    <w:rsid w:val="0085437C"/>
    <w:rsid w:val="00854B2F"/>
    <w:rsid w:val="00855481"/>
    <w:rsid w:val="00856354"/>
    <w:rsid w:val="00856818"/>
    <w:rsid w:val="008568E1"/>
    <w:rsid w:val="00856BE9"/>
    <w:rsid w:val="008578F8"/>
    <w:rsid w:val="00860566"/>
    <w:rsid w:val="00860DEB"/>
    <w:rsid w:val="0086129A"/>
    <w:rsid w:val="0086165C"/>
    <w:rsid w:val="00861B26"/>
    <w:rsid w:val="00862EED"/>
    <w:rsid w:val="008639AC"/>
    <w:rsid w:val="00863F0A"/>
    <w:rsid w:val="008643FC"/>
    <w:rsid w:val="00864770"/>
    <w:rsid w:val="008649B9"/>
    <w:rsid w:val="00864B32"/>
    <w:rsid w:val="00864FDB"/>
    <w:rsid w:val="0086505B"/>
    <w:rsid w:val="0086784F"/>
    <w:rsid w:val="00870394"/>
    <w:rsid w:val="0087073B"/>
    <w:rsid w:val="00871CFF"/>
    <w:rsid w:val="008734B1"/>
    <w:rsid w:val="00873967"/>
    <w:rsid w:val="00873F54"/>
    <w:rsid w:val="008743BB"/>
    <w:rsid w:val="00876069"/>
    <w:rsid w:val="0087697E"/>
    <w:rsid w:val="008770D4"/>
    <w:rsid w:val="008800E5"/>
    <w:rsid w:val="0088127F"/>
    <w:rsid w:val="008815EF"/>
    <w:rsid w:val="00883D0B"/>
    <w:rsid w:val="00883ED5"/>
    <w:rsid w:val="0088422B"/>
    <w:rsid w:val="00884C14"/>
    <w:rsid w:val="00885273"/>
    <w:rsid w:val="00885F2C"/>
    <w:rsid w:val="00886386"/>
    <w:rsid w:val="0088701C"/>
    <w:rsid w:val="00890E29"/>
    <w:rsid w:val="00892080"/>
    <w:rsid w:val="00892459"/>
    <w:rsid w:val="008929AA"/>
    <w:rsid w:val="00892AA5"/>
    <w:rsid w:val="0089499B"/>
    <w:rsid w:val="00894ACA"/>
    <w:rsid w:val="00894EC5"/>
    <w:rsid w:val="00894F54"/>
    <w:rsid w:val="00896308"/>
    <w:rsid w:val="00896357"/>
    <w:rsid w:val="00896658"/>
    <w:rsid w:val="008967B5"/>
    <w:rsid w:val="00897121"/>
    <w:rsid w:val="008A03AC"/>
    <w:rsid w:val="008A1008"/>
    <w:rsid w:val="008A305C"/>
    <w:rsid w:val="008A345A"/>
    <w:rsid w:val="008A3DB9"/>
    <w:rsid w:val="008A5663"/>
    <w:rsid w:val="008A640C"/>
    <w:rsid w:val="008A6A5C"/>
    <w:rsid w:val="008A6EAB"/>
    <w:rsid w:val="008A7316"/>
    <w:rsid w:val="008B1A32"/>
    <w:rsid w:val="008B4A1C"/>
    <w:rsid w:val="008B500A"/>
    <w:rsid w:val="008B5979"/>
    <w:rsid w:val="008B70BB"/>
    <w:rsid w:val="008B7703"/>
    <w:rsid w:val="008C090B"/>
    <w:rsid w:val="008C1610"/>
    <w:rsid w:val="008C1A2E"/>
    <w:rsid w:val="008C2F1E"/>
    <w:rsid w:val="008C30E5"/>
    <w:rsid w:val="008C3B5B"/>
    <w:rsid w:val="008C409F"/>
    <w:rsid w:val="008C4858"/>
    <w:rsid w:val="008C602D"/>
    <w:rsid w:val="008C6BCC"/>
    <w:rsid w:val="008C7A54"/>
    <w:rsid w:val="008C7DD4"/>
    <w:rsid w:val="008D098D"/>
    <w:rsid w:val="008D135A"/>
    <w:rsid w:val="008D2205"/>
    <w:rsid w:val="008D2331"/>
    <w:rsid w:val="008D347F"/>
    <w:rsid w:val="008D35AD"/>
    <w:rsid w:val="008D36CD"/>
    <w:rsid w:val="008D3D44"/>
    <w:rsid w:val="008D4380"/>
    <w:rsid w:val="008D48D1"/>
    <w:rsid w:val="008D6BE8"/>
    <w:rsid w:val="008E140F"/>
    <w:rsid w:val="008E27E9"/>
    <w:rsid w:val="008E386B"/>
    <w:rsid w:val="008E42DE"/>
    <w:rsid w:val="008E44B8"/>
    <w:rsid w:val="008F2C49"/>
    <w:rsid w:val="008F36F0"/>
    <w:rsid w:val="008F4D27"/>
    <w:rsid w:val="008F66BC"/>
    <w:rsid w:val="008F7CFF"/>
    <w:rsid w:val="008F7ED1"/>
    <w:rsid w:val="00900A90"/>
    <w:rsid w:val="00901C8D"/>
    <w:rsid w:val="00904A4D"/>
    <w:rsid w:val="00904D35"/>
    <w:rsid w:val="00905643"/>
    <w:rsid w:val="00905EE9"/>
    <w:rsid w:val="009065F4"/>
    <w:rsid w:val="009075A7"/>
    <w:rsid w:val="00907DFB"/>
    <w:rsid w:val="00910624"/>
    <w:rsid w:val="00910FBA"/>
    <w:rsid w:val="009114EA"/>
    <w:rsid w:val="00911D39"/>
    <w:rsid w:val="00912B9F"/>
    <w:rsid w:val="00912BEE"/>
    <w:rsid w:val="00914067"/>
    <w:rsid w:val="009159D1"/>
    <w:rsid w:val="00917C0F"/>
    <w:rsid w:val="0092040E"/>
    <w:rsid w:val="00920C6C"/>
    <w:rsid w:val="00921897"/>
    <w:rsid w:val="00921C6D"/>
    <w:rsid w:val="009227D9"/>
    <w:rsid w:val="00922BEE"/>
    <w:rsid w:val="00923239"/>
    <w:rsid w:val="00923C44"/>
    <w:rsid w:val="0092736B"/>
    <w:rsid w:val="00927791"/>
    <w:rsid w:val="00930585"/>
    <w:rsid w:val="00930607"/>
    <w:rsid w:val="00930D0A"/>
    <w:rsid w:val="00932184"/>
    <w:rsid w:val="009329BA"/>
    <w:rsid w:val="0093304D"/>
    <w:rsid w:val="00933EB8"/>
    <w:rsid w:val="009342CC"/>
    <w:rsid w:val="00934E99"/>
    <w:rsid w:val="00936939"/>
    <w:rsid w:val="00936D55"/>
    <w:rsid w:val="0094053B"/>
    <w:rsid w:val="0094075E"/>
    <w:rsid w:val="00942040"/>
    <w:rsid w:val="009427BD"/>
    <w:rsid w:val="00942801"/>
    <w:rsid w:val="00942C9F"/>
    <w:rsid w:val="00943F98"/>
    <w:rsid w:val="00945631"/>
    <w:rsid w:val="00947549"/>
    <w:rsid w:val="00947CF3"/>
    <w:rsid w:val="00950C3F"/>
    <w:rsid w:val="00956DB5"/>
    <w:rsid w:val="0095793C"/>
    <w:rsid w:val="0096111E"/>
    <w:rsid w:val="00961125"/>
    <w:rsid w:val="009611BF"/>
    <w:rsid w:val="009623D8"/>
    <w:rsid w:val="0096263A"/>
    <w:rsid w:val="00963362"/>
    <w:rsid w:val="00963BD1"/>
    <w:rsid w:val="00966B1F"/>
    <w:rsid w:val="00967208"/>
    <w:rsid w:val="009678B7"/>
    <w:rsid w:val="00970A7E"/>
    <w:rsid w:val="0097116E"/>
    <w:rsid w:val="00974518"/>
    <w:rsid w:val="00980856"/>
    <w:rsid w:val="00980FE0"/>
    <w:rsid w:val="00981693"/>
    <w:rsid w:val="00984DE0"/>
    <w:rsid w:val="00984DE9"/>
    <w:rsid w:val="00985F8B"/>
    <w:rsid w:val="00990B70"/>
    <w:rsid w:val="00990C3B"/>
    <w:rsid w:val="00991CBD"/>
    <w:rsid w:val="009921E6"/>
    <w:rsid w:val="009928B7"/>
    <w:rsid w:val="0099321A"/>
    <w:rsid w:val="009947E8"/>
    <w:rsid w:val="009960B7"/>
    <w:rsid w:val="00996F08"/>
    <w:rsid w:val="009972FE"/>
    <w:rsid w:val="009B0883"/>
    <w:rsid w:val="009B536C"/>
    <w:rsid w:val="009B5C19"/>
    <w:rsid w:val="009B6058"/>
    <w:rsid w:val="009B6496"/>
    <w:rsid w:val="009B740C"/>
    <w:rsid w:val="009C01DA"/>
    <w:rsid w:val="009C0DE9"/>
    <w:rsid w:val="009C1528"/>
    <w:rsid w:val="009C20CC"/>
    <w:rsid w:val="009C2BDF"/>
    <w:rsid w:val="009C3558"/>
    <w:rsid w:val="009C4C36"/>
    <w:rsid w:val="009C562E"/>
    <w:rsid w:val="009C5E44"/>
    <w:rsid w:val="009C7531"/>
    <w:rsid w:val="009D220C"/>
    <w:rsid w:val="009D221F"/>
    <w:rsid w:val="009D30D5"/>
    <w:rsid w:val="009D5350"/>
    <w:rsid w:val="009D6532"/>
    <w:rsid w:val="009D69B7"/>
    <w:rsid w:val="009E09F0"/>
    <w:rsid w:val="009E19E8"/>
    <w:rsid w:val="009E1D3D"/>
    <w:rsid w:val="009E377C"/>
    <w:rsid w:val="009E411C"/>
    <w:rsid w:val="009E417E"/>
    <w:rsid w:val="009E458A"/>
    <w:rsid w:val="009E5316"/>
    <w:rsid w:val="009E5A9F"/>
    <w:rsid w:val="009E5D7C"/>
    <w:rsid w:val="009E5DFC"/>
    <w:rsid w:val="009E7929"/>
    <w:rsid w:val="009F1789"/>
    <w:rsid w:val="009F264E"/>
    <w:rsid w:val="009F2E3B"/>
    <w:rsid w:val="009F36D2"/>
    <w:rsid w:val="009F39E9"/>
    <w:rsid w:val="009F3A30"/>
    <w:rsid w:val="009F3AC9"/>
    <w:rsid w:val="009F3B6B"/>
    <w:rsid w:val="009F3D4C"/>
    <w:rsid w:val="009F4504"/>
    <w:rsid w:val="009F502C"/>
    <w:rsid w:val="009F603B"/>
    <w:rsid w:val="009F6987"/>
    <w:rsid w:val="009F720F"/>
    <w:rsid w:val="00A010E7"/>
    <w:rsid w:val="00A01A17"/>
    <w:rsid w:val="00A01A60"/>
    <w:rsid w:val="00A02EBA"/>
    <w:rsid w:val="00A03D43"/>
    <w:rsid w:val="00A06E6E"/>
    <w:rsid w:val="00A076F9"/>
    <w:rsid w:val="00A07997"/>
    <w:rsid w:val="00A07F87"/>
    <w:rsid w:val="00A11AC0"/>
    <w:rsid w:val="00A13532"/>
    <w:rsid w:val="00A13659"/>
    <w:rsid w:val="00A1637F"/>
    <w:rsid w:val="00A206ED"/>
    <w:rsid w:val="00A20806"/>
    <w:rsid w:val="00A20C7F"/>
    <w:rsid w:val="00A21D41"/>
    <w:rsid w:val="00A22DBA"/>
    <w:rsid w:val="00A2329D"/>
    <w:rsid w:val="00A2490E"/>
    <w:rsid w:val="00A25442"/>
    <w:rsid w:val="00A25539"/>
    <w:rsid w:val="00A25BFF"/>
    <w:rsid w:val="00A26648"/>
    <w:rsid w:val="00A26F79"/>
    <w:rsid w:val="00A27522"/>
    <w:rsid w:val="00A30F9B"/>
    <w:rsid w:val="00A3136F"/>
    <w:rsid w:val="00A31A92"/>
    <w:rsid w:val="00A320D2"/>
    <w:rsid w:val="00A34D0C"/>
    <w:rsid w:val="00A34D76"/>
    <w:rsid w:val="00A35125"/>
    <w:rsid w:val="00A365D0"/>
    <w:rsid w:val="00A370ED"/>
    <w:rsid w:val="00A402B8"/>
    <w:rsid w:val="00A4043E"/>
    <w:rsid w:val="00A421C7"/>
    <w:rsid w:val="00A437D9"/>
    <w:rsid w:val="00A43C16"/>
    <w:rsid w:val="00A443A6"/>
    <w:rsid w:val="00A4525F"/>
    <w:rsid w:val="00A45A1A"/>
    <w:rsid w:val="00A45E61"/>
    <w:rsid w:val="00A47F32"/>
    <w:rsid w:val="00A50E38"/>
    <w:rsid w:val="00A5321A"/>
    <w:rsid w:val="00A53220"/>
    <w:rsid w:val="00A538E6"/>
    <w:rsid w:val="00A54514"/>
    <w:rsid w:val="00A56102"/>
    <w:rsid w:val="00A56800"/>
    <w:rsid w:val="00A56D7E"/>
    <w:rsid w:val="00A57404"/>
    <w:rsid w:val="00A575BD"/>
    <w:rsid w:val="00A60EEC"/>
    <w:rsid w:val="00A630BA"/>
    <w:rsid w:val="00A63B83"/>
    <w:rsid w:val="00A643C6"/>
    <w:rsid w:val="00A65BD9"/>
    <w:rsid w:val="00A65F7C"/>
    <w:rsid w:val="00A66718"/>
    <w:rsid w:val="00A671EF"/>
    <w:rsid w:val="00A70B31"/>
    <w:rsid w:val="00A73A74"/>
    <w:rsid w:val="00A759FE"/>
    <w:rsid w:val="00A75CF1"/>
    <w:rsid w:val="00A75FE1"/>
    <w:rsid w:val="00A76D67"/>
    <w:rsid w:val="00A77562"/>
    <w:rsid w:val="00A776B8"/>
    <w:rsid w:val="00A805F2"/>
    <w:rsid w:val="00A81EB6"/>
    <w:rsid w:val="00A82DE9"/>
    <w:rsid w:val="00A837FE"/>
    <w:rsid w:val="00A85357"/>
    <w:rsid w:val="00A856B8"/>
    <w:rsid w:val="00A8647C"/>
    <w:rsid w:val="00A86A99"/>
    <w:rsid w:val="00A86C79"/>
    <w:rsid w:val="00A871E5"/>
    <w:rsid w:val="00A902DD"/>
    <w:rsid w:val="00A908B2"/>
    <w:rsid w:val="00A91591"/>
    <w:rsid w:val="00A91617"/>
    <w:rsid w:val="00A93C1C"/>
    <w:rsid w:val="00A94D8B"/>
    <w:rsid w:val="00A95AEB"/>
    <w:rsid w:val="00A96D17"/>
    <w:rsid w:val="00A96FA8"/>
    <w:rsid w:val="00A9770A"/>
    <w:rsid w:val="00AA0A43"/>
    <w:rsid w:val="00AA0DD3"/>
    <w:rsid w:val="00AA1C07"/>
    <w:rsid w:val="00AA2E16"/>
    <w:rsid w:val="00AA3688"/>
    <w:rsid w:val="00AA4006"/>
    <w:rsid w:val="00AA5661"/>
    <w:rsid w:val="00AA5887"/>
    <w:rsid w:val="00AA6471"/>
    <w:rsid w:val="00AB08EB"/>
    <w:rsid w:val="00AB12FA"/>
    <w:rsid w:val="00AB19F8"/>
    <w:rsid w:val="00AB2A61"/>
    <w:rsid w:val="00AB3A12"/>
    <w:rsid w:val="00AB5A8D"/>
    <w:rsid w:val="00AB626D"/>
    <w:rsid w:val="00AB6642"/>
    <w:rsid w:val="00AB725D"/>
    <w:rsid w:val="00AC081D"/>
    <w:rsid w:val="00AC1944"/>
    <w:rsid w:val="00AC26A9"/>
    <w:rsid w:val="00AC2EFE"/>
    <w:rsid w:val="00AC3930"/>
    <w:rsid w:val="00AC3AB1"/>
    <w:rsid w:val="00AC68C6"/>
    <w:rsid w:val="00AC7612"/>
    <w:rsid w:val="00AC79C1"/>
    <w:rsid w:val="00AC7CA4"/>
    <w:rsid w:val="00AD0878"/>
    <w:rsid w:val="00AD1FDC"/>
    <w:rsid w:val="00AD493B"/>
    <w:rsid w:val="00AD4A64"/>
    <w:rsid w:val="00AD4D4E"/>
    <w:rsid w:val="00AD598F"/>
    <w:rsid w:val="00AD6820"/>
    <w:rsid w:val="00AD6D09"/>
    <w:rsid w:val="00AD713A"/>
    <w:rsid w:val="00AD7342"/>
    <w:rsid w:val="00AE07DA"/>
    <w:rsid w:val="00AE098E"/>
    <w:rsid w:val="00AE0BBA"/>
    <w:rsid w:val="00AE2291"/>
    <w:rsid w:val="00AE25C8"/>
    <w:rsid w:val="00AE30DB"/>
    <w:rsid w:val="00AE4003"/>
    <w:rsid w:val="00AE4113"/>
    <w:rsid w:val="00AE4380"/>
    <w:rsid w:val="00AE4FAC"/>
    <w:rsid w:val="00AE5525"/>
    <w:rsid w:val="00AE6381"/>
    <w:rsid w:val="00AE656F"/>
    <w:rsid w:val="00AE6C1C"/>
    <w:rsid w:val="00AE70AE"/>
    <w:rsid w:val="00AE7D78"/>
    <w:rsid w:val="00AF41F6"/>
    <w:rsid w:val="00AF438E"/>
    <w:rsid w:val="00AF45CA"/>
    <w:rsid w:val="00AF5C0F"/>
    <w:rsid w:val="00AF5CEE"/>
    <w:rsid w:val="00AF7506"/>
    <w:rsid w:val="00AF7B41"/>
    <w:rsid w:val="00B007DD"/>
    <w:rsid w:val="00B0098A"/>
    <w:rsid w:val="00B01016"/>
    <w:rsid w:val="00B0146E"/>
    <w:rsid w:val="00B02130"/>
    <w:rsid w:val="00B02160"/>
    <w:rsid w:val="00B027CB"/>
    <w:rsid w:val="00B0352B"/>
    <w:rsid w:val="00B0529E"/>
    <w:rsid w:val="00B05909"/>
    <w:rsid w:val="00B071EE"/>
    <w:rsid w:val="00B073E6"/>
    <w:rsid w:val="00B074F8"/>
    <w:rsid w:val="00B11A3D"/>
    <w:rsid w:val="00B121B0"/>
    <w:rsid w:val="00B1221B"/>
    <w:rsid w:val="00B13B87"/>
    <w:rsid w:val="00B160FB"/>
    <w:rsid w:val="00B17577"/>
    <w:rsid w:val="00B178D4"/>
    <w:rsid w:val="00B17FAB"/>
    <w:rsid w:val="00B21BE7"/>
    <w:rsid w:val="00B22C5F"/>
    <w:rsid w:val="00B23687"/>
    <w:rsid w:val="00B25710"/>
    <w:rsid w:val="00B269A5"/>
    <w:rsid w:val="00B27B03"/>
    <w:rsid w:val="00B31B62"/>
    <w:rsid w:val="00B3208E"/>
    <w:rsid w:val="00B334E8"/>
    <w:rsid w:val="00B33711"/>
    <w:rsid w:val="00B34889"/>
    <w:rsid w:val="00B37550"/>
    <w:rsid w:val="00B3779E"/>
    <w:rsid w:val="00B37A0C"/>
    <w:rsid w:val="00B402C6"/>
    <w:rsid w:val="00B40644"/>
    <w:rsid w:val="00B41052"/>
    <w:rsid w:val="00B410F2"/>
    <w:rsid w:val="00B41DC1"/>
    <w:rsid w:val="00B42F69"/>
    <w:rsid w:val="00B43304"/>
    <w:rsid w:val="00B46EC7"/>
    <w:rsid w:val="00B50A91"/>
    <w:rsid w:val="00B5160B"/>
    <w:rsid w:val="00B51761"/>
    <w:rsid w:val="00B51871"/>
    <w:rsid w:val="00B51A40"/>
    <w:rsid w:val="00B52022"/>
    <w:rsid w:val="00B52187"/>
    <w:rsid w:val="00B53D9E"/>
    <w:rsid w:val="00B54691"/>
    <w:rsid w:val="00B55C50"/>
    <w:rsid w:val="00B572FA"/>
    <w:rsid w:val="00B60CCD"/>
    <w:rsid w:val="00B61257"/>
    <w:rsid w:val="00B62854"/>
    <w:rsid w:val="00B62EF1"/>
    <w:rsid w:val="00B630BA"/>
    <w:rsid w:val="00B640CC"/>
    <w:rsid w:val="00B645B6"/>
    <w:rsid w:val="00B64B2F"/>
    <w:rsid w:val="00B6640C"/>
    <w:rsid w:val="00B667BF"/>
    <w:rsid w:val="00B66C2F"/>
    <w:rsid w:val="00B674D6"/>
    <w:rsid w:val="00B6797D"/>
    <w:rsid w:val="00B7245B"/>
    <w:rsid w:val="00B735B8"/>
    <w:rsid w:val="00B73F56"/>
    <w:rsid w:val="00B74858"/>
    <w:rsid w:val="00B74B42"/>
    <w:rsid w:val="00B752EB"/>
    <w:rsid w:val="00B77AE3"/>
    <w:rsid w:val="00B77BE4"/>
    <w:rsid w:val="00B80DB2"/>
    <w:rsid w:val="00B812BE"/>
    <w:rsid w:val="00B813D5"/>
    <w:rsid w:val="00B817E4"/>
    <w:rsid w:val="00B8258D"/>
    <w:rsid w:val="00B825B4"/>
    <w:rsid w:val="00B847F6"/>
    <w:rsid w:val="00B84E7E"/>
    <w:rsid w:val="00B86608"/>
    <w:rsid w:val="00B87847"/>
    <w:rsid w:val="00B90477"/>
    <w:rsid w:val="00B92AA5"/>
    <w:rsid w:val="00B93904"/>
    <w:rsid w:val="00B9417C"/>
    <w:rsid w:val="00B9486F"/>
    <w:rsid w:val="00B9517A"/>
    <w:rsid w:val="00B955FE"/>
    <w:rsid w:val="00B956CF"/>
    <w:rsid w:val="00B96744"/>
    <w:rsid w:val="00B97652"/>
    <w:rsid w:val="00BA0B9F"/>
    <w:rsid w:val="00BA2312"/>
    <w:rsid w:val="00BA3287"/>
    <w:rsid w:val="00BA3428"/>
    <w:rsid w:val="00BA4578"/>
    <w:rsid w:val="00BA6419"/>
    <w:rsid w:val="00BA6550"/>
    <w:rsid w:val="00BB3642"/>
    <w:rsid w:val="00BB3791"/>
    <w:rsid w:val="00BB4A3B"/>
    <w:rsid w:val="00BB59F6"/>
    <w:rsid w:val="00BB5EF0"/>
    <w:rsid w:val="00BB65FD"/>
    <w:rsid w:val="00BB66AB"/>
    <w:rsid w:val="00BB7BBA"/>
    <w:rsid w:val="00BC09A6"/>
    <w:rsid w:val="00BC0AD6"/>
    <w:rsid w:val="00BC122E"/>
    <w:rsid w:val="00BC205B"/>
    <w:rsid w:val="00BC2BCE"/>
    <w:rsid w:val="00BC3584"/>
    <w:rsid w:val="00BC5838"/>
    <w:rsid w:val="00BC6DC2"/>
    <w:rsid w:val="00BD0739"/>
    <w:rsid w:val="00BD0E2E"/>
    <w:rsid w:val="00BD1502"/>
    <w:rsid w:val="00BD2741"/>
    <w:rsid w:val="00BD39D8"/>
    <w:rsid w:val="00BD5931"/>
    <w:rsid w:val="00BD7EA5"/>
    <w:rsid w:val="00BE04BC"/>
    <w:rsid w:val="00BE1747"/>
    <w:rsid w:val="00BE3F91"/>
    <w:rsid w:val="00BE442D"/>
    <w:rsid w:val="00BE4ED6"/>
    <w:rsid w:val="00BE54F3"/>
    <w:rsid w:val="00BE59CA"/>
    <w:rsid w:val="00BE5F67"/>
    <w:rsid w:val="00BE78D3"/>
    <w:rsid w:val="00BE7920"/>
    <w:rsid w:val="00BF03F4"/>
    <w:rsid w:val="00BF133B"/>
    <w:rsid w:val="00BF1E46"/>
    <w:rsid w:val="00BF2A3A"/>
    <w:rsid w:val="00BF2CD1"/>
    <w:rsid w:val="00BF3BD7"/>
    <w:rsid w:val="00BF4B6A"/>
    <w:rsid w:val="00BF5135"/>
    <w:rsid w:val="00BF563C"/>
    <w:rsid w:val="00BF6E5B"/>
    <w:rsid w:val="00BF7470"/>
    <w:rsid w:val="00C00312"/>
    <w:rsid w:val="00C00828"/>
    <w:rsid w:val="00C009F5"/>
    <w:rsid w:val="00C01129"/>
    <w:rsid w:val="00C01DD9"/>
    <w:rsid w:val="00C02239"/>
    <w:rsid w:val="00C022E1"/>
    <w:rsid w:val="00C0398D"/>
    <w:rsid w:val="00C05C3D"/>
    <w:rsid w:val="00C063CB"/>
    <w:rsid w:val="00C066E2"/>
    <w:rsid w:val="00C071AC"/>
    <w:rsid w:val="00C109A2"/>
    <w:rsid w:val="00C11707"/>
    <w:rsid w:val="00C11E4C"/>
    <w:rsid w:val="00C14954"/>
    <w:rsid w:val="00C179B0"/>
    <w:rsid w:val="00C20245"/>
    <w:rsid w:val="00C20CA6"/>
    <w:rsid w:val="00C215FA"/>
    <w:rsid w:val="00C21AD6"/>
    <w:rsid w:val="00C226F9"/>
    <w:rsid w:val="00C23398"/>
    <w:rsid w:val="00C23B23"/>
    <w:rsid w:val="00C2428B"/>
    <w:rsid w:val="00C26C22"/>
    <w:rsid w:val="00C26CC4"/>
    <w:rsid w:val="00C27B03"/>
    <w:rsid w:val="00C3089B"/>
    <w:rsid w:val="00C324F4"/>
    <w:rsid w:val="00C34B40"/>
    <w:rsid w:val="00C35836"/>
    <w:rsid w:val="00C41CD3"/>
    <w:rsid w:val="00C43438"/>
    <w:rsid w:val="00C44264"/>
    <w:rsid w:val="00C46251"/>
    <w:rsid w:val="00C4790F"/>
    <w:rsid w:val="00C47FC0"/>
    <w:rsid w:val="00C5065E"/>
    <w:rsid w:val="00C5189F"/>
    <w:rsid w:val="00C51C24"/>
    <w:rsid w:val="00C51DEE"/>
    <w:rsid w:val="00C528CC"/>
    <w:rsid w:val="00C52D82"/>
    <w:rsid w:val="00C53069"/>
    <w:rsid w:val="00C53649"/>
    <w:rsid w:val="00C53ABD"/>
    <w:rsid w:val="00C53AD3"/>
    <w:rsid w:val="00C53C94"/>
    <w:rsid w:val="00C553B7"/>
    <w:rsid w:val="00C57741"/>
    <w:rsid w:val="00C6074F"/>
    <w:rsid w:val="00C62568"/>
    <w:rsid w:val="00C6296C"/>
    <w:rsid w:val="00C62B25"/>
    <w:rsid w:val="00C64143"/>
    <w:rsid w:val="00C6434D"/>
    <w:rsid w:val="00C652E5"/>
    <w:rsid w:val="00C65454"/>
    <w:rsid w:val="00C65967"/>
    <w:rsid w:val="00C66519"/>
    <w:rsid w:val="00C67446"/>
    <w:rsid w:val="00C703AA"/>
    <w:rsid w:val="00C70962"/>
    <w:rsid w:val="00C71674"/>
    <w:rsid w:val="00C71866"/>
    <w:rsid w:val="00C71D55"/>
    <w:rsid w:val="00C733F7"/>
    <w:rsid w:val="00C767B3"/>
    <w:rsid w:val="00C7697F"/>
    <w:rsid w:val="00C7716A"/>
    <w:rsid w:val="00C8136C"/>
    <w:rsid w:val="00C81CCE"/>
    <w:rsid w:val="00C81D8C"/>
    <w:rsid w:val="00C82FAC"/>
    <w:rsid w:val="00C82FFA"/>
    <w:rsid w:val="00C84032"/>
    <w:rsid w:val="00C84A1B"/>
    <w:rsid w:val="00C85521"/>
    <w:rsid w:val="00C856C0"/>
    <w:rsid w:val="00C863EE"/>
    <w:rsid w:val="00C874DA"/>
    <w:rsid w:val="00C909F0"/>
    <w:rsid w:val="00C91655"/>
    <w:rsid w:val="00C91F1B"/>
    <w:rsid w:val="00C92646"/>
    <w:rsid w:val="00C9316A"/>
    <w:rsid w:val="00C937E7"/>
    <w:rsid w:val="00C939B9"/>
    <w:rsid w:val="00C93B5E"/>
    <w:rsid w:val="00C94937"/>
    <w:rsid w:val="00C95D8D"/>
    <w:rsid w:val="00C9798D"/>
    <w:rsid w:val="00C97C7F"/>
    <w:rsid w:val="00CA11CF"/>
    <w:rsid w:val="00CA2283"/>
    <w:rsid w:val="00CA2AEF"/>
    <w:rsid w:val="00CA2CA3"/>
    <w:rsid w:val="00CA325F"/>
    <w:rsid w:val="00CA33B8"/>
    <w:rsid w:val="00CA5F00"/>
    <w:rsid w:val="00CA626E"/>
    <w:rsid w:val="00CA6DD8"/>
    <w:rsid w:val="00CB0283"/>
    <w:rsid w:val="00CB1582"/>
    <w:rsid w:val="00CB22B7"/>
    <w:rsid w:val="00CB23A1"/>
    <w:rsid w:val="00CB2C9B"/>
    <w:rsid w:val="00CB31DA"/>
    <w:rsid w:val="00CB5032"/>
    <w:rsid w:val="00CB7DF6"/>
    <w:rsid w:val="00CC303F"/>
    <w:rsid w:val="00CC3C96"/>
    <w:rsid w:val="00CC7AB5"/>
    <w:rsid w:val="00CC7B02"/>
    <w:rsid w:val="00CD077C"/>
    <w:rsid w:val="00CD325F"/>
    <w:rsid w:val="00CD342A"/>
    <w:rsid w:val="00CD35D0"/>
    <w:rsid w:val="00CD3940"/>
    <w:rsid w:val="00CD481D"/>
    <w:rsid w:val="00CD6BA7"/>
    <w:rsid w:val="00CD7C51"/>
    <w:rsid w:val="00CE030C"/>
    <w:rsid w:val="00CE039A"/>
    <w:rsid w:val="00CE2F14"/>
    <w:rsid w:val="00CE4E15"/>
    <w:rsid w:val="00CE525C"/>
    <w:rsid w:val="00CE52B8"/>
    <w:rsid w:val="00CE585E"/>
    <w:rsid w:val="00CE6A0B"/>
    <w:rsid w:val="00CE7BF6"/>
    <w:rsid w:val="00CF0950"/>
    <w:rsid w:val="00CF3285"/>
    <w:rsid w:val="00CF3B07"/>
    <w:rsid w:val="00CF4C13"/>
    <w:rsid w:val="00CF62E0"/>
    <w:rsid w:val="00CF6384"/>
    <w:rsid w:val="00CF6902"/>
    <w:rsid w:val="00CF69C7"/>
    <w:rsid w:val="00D01671"/>
    <w:rsid w:val="00D02B8F"/>
    <w:rsid w:val="00D0401F"/>
    <w:rsid w:val="00D06E88"/>
    <w:rsid w:val="00D06EFB"/>
    <w:rsid w:val="00D11F90"/>
    <w:rsid w:val="00D12146"/>
    <w:rsid w:val="00D13527"/>
    <w:rsid w:val="00D14BBF"/>
    <w:rsid w:val="00D14E69"/>
    <w:rsid w:val="00D15E4E"/>
    <w:rsid w:val="00D17338"/>
    <w:rsid w:val="00D17601"/>
    <w:rsid w:val="00D20D6E"/>
    <w:rsid w:val="00D21300"/>
    <w:rsid w:val="00D22160"/>
    <w:rsid w:val="00D22C69"/>
    <w:rsid w:val="00D22F7B"/>
    <w:rsid w:val="00D230DC"/>
    <w:rsid w:val="00D2583E"/>
    <w:rsid w:val="00D26C9A"/>
    <w:rsid w:val="00D27480"/>
    <w:rsid w:val="00D303E8"/>
    <w:rsid w:val="00D31BA6"/>
    <w:rsid w:val="00D335E1"/>
    <w:rsid w:val="00D3396A"/>
    <w:rsid w:val="00D33A48"/>
    <w:rsid w:val="00D34F12"/>
    <w:rsid w:val="00D3545E"/>
    <w:rsid w:val="00D35FEA"/>
    <w:rsid w:val="00D366E4"/>
    <w:rsid w:val="00D36D83"/>
    <w:rsid w:val="00D37C1F"/>
    <w:rsid w:val="00D41848"/>
    <w:rsid w:val="00D423AC"/>
    <w:rsid w:val="00D4289C"/>
    <w:rsid w:val="00D44B15"/>
    <w:rsid w:val="00D44DC6"/>
    <w:rsid w:val="00D46344"/>
    <w:rsid w:val="00D4694B"/>
    <w:rsid w:val="00D476EA"/>
    <w:rsid w:val="00D47A3C"/>
    <w:rsid w:val="00D514E5"/>
    <w:rsid w:val="00D53589"/>
    <w:rsid w:val="00D539D5"/>
    <w:rsid w:val="00D5418D"/>
    <w:rsid w:val="00D54251"/>
    <w:rsid w:val="00D544D5"/>
    <w:rsid w:val="00D57198"/>
    <w:rsid w:val="00D57449"/>
    <w:rsid w:val="00D57897"/>
    <w:rsid w:val="00D602DE"/>
    <w:rsid w:val="00D6096A"/>
    <w:rsid w:val="00D60ABE"/>
    <w:rsid w:val="00D60CE5"/>
    <w:rsid w:val="00D61811"/>
    <w:rsid w:val="00D639D5"/>
    <w:rsid w:val="00D63F9F"/>
    <w:rsid w:val="00D646D3"/>
    <w:rsid w:val="00D662F2"/>
    <w:rsid w:val="00D665F1"/>
    <w:rsid w:val="00D6711E"/>
    <w:rsid w:val="00D730D4"/>
    <w:rsid w:val="00D73B08"/>
    <w:rsid w:val="00D74BBB"/>
    <w:rsid w:val="00D80127"/>
    <w:rsid w:val="00D804E2"/>
    <w:rsid w:val="00D805D1"/>
    <w:rsid w:val="00D81FB3"/>
    <w:rsid w:val="00D82D9B"/>
    <w:rsid w:val="00D82FD7"/>
    <w:rsid w:val="00D84FA6"/>
    <w:rsid w:val="00D85040"/>
    <w:rsid w:val="00D85C5F"/>
    <w:rsid w:val="00D85ECC"/>
    <w:rsid w:val="00D864C7"/>
    <w:rsid w:val="00D86EB7"/>
    <w:rsid w:val="00D91519"/>
    <w:rsid w:val="00D91E9F"/>
    <w:rsid w:val="00D92025"/>
    <w:rsid w:val="00D9204D"/>
    <w:rsid w:val="00D92B5E"/>
    <w:rsid w:val="00D93388"/>
    <w:rsid w:val="00D93CFF"/>
    <w:rsid w:val="00D95457"/>
    <w:rsid w:val="00D97A7B"/>
    <w:rsid w:val="00DA1259"/>
    <w:rsid w:val="00DA1AAD"/>
    <w:rsid w:val="00DA1E08"/>
    <w:rsid w:val="00DA4A52"/>
    <w:rsid w:val="00DA4FBC"/>
    <w:rsid w:val="00DA595B"/>
    <w:rsid w:val="00DA61B9"/>
    <w:rsid w:val="00DA6819"/>
    <w:rsid w:val="00DA6C08"/>
    <w:rsid w:val="00DA6E4B"/>
    <w:rsid w:val="00DA7457"/>
    <w:rsid w:val="00DB1083"/>
    <w:rsid w:val="00DB1B31"/>
    <w:rsid w:val="00DB2995"/>
    <w:rsid w:val="00DB2ED0"/>
    <w:rsid w:val="00DB38F0"/>
    <w:rsid w:val="00DB3EE8"/>
    <w:rsid w:val="00DB4290"/>
    <w:rsid w:val="00DB4701"/>
    <w:rsid w:val="00DB4E76"/>
    <w:rsid w:val="00DB59C0"/>
    <w:rsid w:val="00DC001E"/>
    <w:rsid w:val="00DC00CA"/>
    <w:rsid w:val="00DC0146"/>
    <w:rsid w:val="00DC03EE"/>
    <w:rsid w:val="00DC0FB5"/>
    <w:rsid w:val="00DC36B8"/>
    <w:rsid w:val="00DC53F2"/>
    <w:rsid w:val="00DC668D"/>
    <w:rsid w:val="00DC6B01"/>
    <w:rsid w:val="00DC7797"/>
    <w:rsid w:val="00DC7E53"/>
    <w:rsid w:val="00DD078A"/>
    <w:rsid w:val="00DD1737"/>
    <w:rsid w:val="00DD34E1"/>
    <w:rsid w:val="00DD3E16"/>
    <w:rsid w:val="00DD45E7"/>
    <w:rsid w:val="00DD71F6"/>
    <w:rsid w:val="00DD7667"/>
    <w:rsid w:val="00DD777C"/>
    <w:rsid w:val="00DE0D2F"/>
    <w:rsid w:val="00DE0D75"/>
    <w:rsid w:val="00DE19EB"/>
    <w:rsid w:val="00DE48A8"/>
    <w:rsid w:val="00DE5B0F"/>
    <w:rsid w:val="00DE6E28"/>
    <w:rsid w:val="00DF0FE3"/>
    <w:rsid w:val="00DF1D37"/>
    <w:rsid w:val="00DF1EF2"/>
    <w:rsid w:val="00DF2CB1"/>
    <w:rsid w:val="00DF69F9"/>
    <w:rsid w:val="00DF6C24"/>
    <w:rsid w:val="00E0014F"/>
    <w:rsid w:val="00E02579"/>
    <w:rsid w:val="00E02B50"/>
    <w:rsid w:val="00E04B3F"/>
    <w:rsid w:val="00E060C1"/>
    <w:rsid w:val="00E06B1E"/>
    <w:rsid w:val="00E07787"/>
    <w:rsid w:val="00E10AAF"/>
    <w:rsid w:val="00E10E01"/>
    <w:rsid w:val="00E11088"/>
    <w:rsid w:val="00E11D49"/>
    <w:rsid w:val="00E147D5"/>
    <w:rsid w:val="00E14A8F"/>
    <w:rsid w:val="00E14C0E"/>
    <w:rsid w:val="00E1529E"/>
    <w:rsid w:val="00E16642"/>
    <w:rsid w:val="00E17157"/>
    <w:rsid w:val="00E1787C"/>
    <w:rsid w:val="00E21A7D"/>
    <w:rsid w:val="00E2249E"/>
    <w:rsid w:val="00E22B76"/>
    <w:rsid w:val="00E234F1"/>
    <w:rsid w:val="00E23AD9"/>
    <w:rsid w:val="00E241ED"/>
    <w:rsid w:val="00E24E3A"/>
    <w:rsid w:val="00E25AF8"/>
    <w:rsid w:val="00E26C55"/>
    <w:rsid w:val="00E26F6C"/>
    <w:rsid w:val="00E31BD0"/>
    <w:rsid w:val="00E34CA3"/>
    <w:rsid w:val="00E351A3"/>
    <w:rsid w:val="00E35C4A"/>
    <w:rsid w:val="00E37A0F"/>
    <w:rsid w:val="00E37DA6"/>
    <w:rsid w:val="00E37FE3"/>
    <w:rsid w:val="00E40EB7"/>
    <w:rsid w:val="00E4117C"/>
    <w:rsid w:val="00E43AAA"/>
    <w:rsid w:val="00E44C62"/>
    <w:rsid w:val="00E44E0A"/>
    <w:rsid w:val="00E47F24"/>
    <w:rsid w:val="00E5275F"/>
    <w:rsid w:val="00E5387C"/>
    <w:rsid w:val="00E548B7"/>
    <w:rsid w:val="00E54EF2"/>
    <w:rsid w:val="00E5746E"/>
    <w:rsid w:val="00E60DC5"/>
    <w:rsid w:val="00E63559"/>
    <w:rsid w:val="00E65FFE"/>
    <w:rsid w:val="00E6666F"/>
    <w:rsid w:val="00E67180"/>
    <w:rsid w:val="00E676E2"/>
    <w:rsid w:val="00E74749"/>
    <w:rsid w:val="00E74FA5"/>
    <w:rsid w:val="00E756A8"/>
    <w:rsid w:val="00E76032"/>
    <w:rsid w:val="00E768F2"/>
    <w:rsid w:val="00E77E9E"/>
    <w:rsid w:val="00E81DED"/>
    <w:rsid w:val="00E82316"/>
    <w:rsid w:val="00E825B3"/>
    <w:rsid w:val="00E82A3D"/>
    <w:rsid w:val="00E82FFC"/>
    <w:rsid w:val="00E845A4"/>
    <w:rsid w:val="00E849DE"/>
    <w:rsid w:val="00E85948"/>
    <w:rsid w:val="00E86536"/>
    <w:rsid w:val="00E9167E"/>
    <w:rsid w:val="00E922A4"/>
    <w:rsid w:val="00E925CE"/>
    <w:rsid w:val="00E9269F"/>
    <w:rsid w:val="00E93F3F"/>
    <w:rsid w:val="00E967CB"/>
    <w:rsid w:val="00EA05D9"/>
    <w:rsid w:val="00EA0E78"/>
    <w:rsid w:val="00EA1104"/>
    <w:rsid w:val="00EA1BEB"/>
    <w:rsid w:val="00EA32A0"/>
    <w:rsid w:val="00EA5257"/>
    <w:rsid w:val="00EA59B6"/>
    <w:rsid w:val="00EA7415"/>
    <w:rsid w:val="00EB0433"/>
    <w:rsid w:val="00EB1469"/>
    <w:rsid w:val="00EB1B74"/>
    <w:rsid w:val="00EB1B8B"/>
    <w:rsid w:val="00EB24EC"/>
    <w:rsid w:val="00EB3C54"/>
    <w:rsid w:val="00EB4951"/>
    <w:rsid w:val="00EB595B"/>
    <w:rsid w:val="00EB7C23"/>
    <w:rsid w:val="00EC098E"/>
    <w:rsid w:val="00EC0BCB"/>
    <w:rsid w:val="00EC0E71"/>
    <w:rsid w:val="00EC1063"/>
    <w:rsid w:val="00EC55D3"/>
    <w:rsid w:val="00ED0B75"/>
    <w:rsid w:val="00ED5FDE"/>
    <w:rsid w:val="00ED613A"/>
    <w:rsid w:val="00ED6CFA"/>
    <w:rsid w:val="00ED6D53"/>
    <w:rsid w:val="00EE029C"/>
    <w:rsid w:val="00EE1855"/>
    <w:rsid w:val="00EE1E1F"/>
    <w:rsid w:val="00EE2B68"/>
    <w:rsid w:val="00EE3491"/>
    <w:rsid w:val="00EE3733"/>
    <w:rsid w:val="00EE395E"/>
    <w:rsid w:val="00EE53D8"/>
    <w:rsid w:val="00EE6D70"/>
    <w:rsid w:val="00EF1386"/>
    <w:rsid w:val="00EF2491"/>
    <w:rsid w:val="00EF256B"/>
    <w:rsid w:val="00EF4932"/>
    <w:rsid w:val="00EF5277"/>
    <w:rsid w:val="00EF5CAD"/>
    <w:rsid w:val="00EF611F"/>
    <w:rsid w:val="00EF6EC9"/>
    <w:rsid w:val="00EF76E1"/>
    <w:rsid w:val="00F00E2B"/>
    <w:rsid w:val="00F013B8"/>
    <w:rsid w:val="00F029AF"/>
    <w:rsid w:val="00F02BAE"/>
    <w:rsid w:val="00F031FD"/>
    <w:rsid w:val="00F03FAE"/>
    <w:rsid w:val="00F04099"/>
    <w:rsid w:val="00F05B66"/>
    <w:rsid w:val="00F07A2F"/>
    <w:rsid w:val="00F1030E"/>
    <w:rsid w:val="00F10925"/>
    <w:rsid w:val="00F12F6C"/>
    <w:rsid w:val="00F13AAB"/>
    <w:rsid w:val="00F13DAE"/>
    <w:rsid w:val="00F15390"/>
    <w:rsid w:val="00F157D8"/>
    <w:rsid w:val="00F161A6"/>
    <w:rsid w:val="00F201AD"/>
    <w:rsid w:val="00F21481"/>
    <w:rsid w:val="00F21B21"/>
    <w:rsid w:val="00F222BB"/>
    <w:rsid w:val="00F23BA7"/>
    <w:rsid w:val="00F245B3"/>
    <w:rsid w:val="00F2491A"/>
    <w:rsid w:val="00F24EF6"/>
    <w:rsid w:val="00F254E4"/>
    <w:rsid w:val="00F260E6"/>
    <w:rsid w:val="00F26AAB"/>
    <w:rsid w:val="00F26F5D"/>
    <w:rsid w:val="00F3196A"/>
    <w:rsid w:val="00F3381E"/>
    <w:rsid w:val="00F34C92"/>
    <w:rsid w:val="00F35D19"/>
    <w:rsid w:val="00F377AE"/>
    <w:rsid w:val="00F404E7"/>
    <w:rsid w:val="00F41269"/>
    <w:rsid w:val="00F41319"/>
    <w:rsid w:val="00F41C7A"/>
    <w:rsid w:val="00F44B13"/>
    <w:rsid w:val="00F45BE7"/>
    <w:rsid w:val="00F463D7"/>
    <w:rsid w:val="00F50163"/>
    <w:rsid w:val="00F50CF4"/>
    <w:rsid w:val="00F510E2"/>
    <w:rsid w:val="00F515F1"/>
    <w:rsid w:val="00F5185C"/>
    <w:rsid w:val="00F5273A"/>
    <w:rsid w:val="00F52D6B"/>
    <w:rsid w:val="00F52E18"/>
    <w:rsid w:val="00F534AC"/>
    <w:rsid w:val="00F535E2"/>
    <w:rsid w:val="00F54516"/>
    <w:rsid w:val="00F546FB"/>
    <w:rsid w:val="00F55335"/>
    <w:rsid w:val="00F55CF7"/>
    <w:rsid w:val="00F57D1C"/>
    <w:rsid w:val="00F6077A"/>
    <w:rsid w:val="00F6086A"/>
    <w:rsid w:val="00F6169B"/>
    <w:rsid w:val="00F62824"/>
    <w:rsid w:val="00F62D7C"/>
    <w:rsid w:val="00F634C8"/>
    <w:rsid w:val="00F65040"/>
    <w:rsid w:val="00F66438"/>
    <w:rsid w:val="00F66867"/>
    <w:rsid w:val="00F67155"/>
    <w:rsid w:val="00F7058F"/>
    <w:rsid w:val="00F70D21"/>
    <w:rsid w:val="00F70FEF"/>
    <w:rsid w:val="00F7342F"/>
    <w:rsid w:val="00F73F06"/>
    <w:rsid w:val="00F74F3A"/>
    <w:rsid w:val="00F75C02"/>
    <w:rsid w:val="00F77ECB"/>
    <w:rsid w:val="00F80602"/>
    <w:rsid w:val="00F80C33"/>
    <w:rsid w:val="00F81936"/>
    <w:rsid w:val="00F81BF8"/>
    <w:rsid w:val="00F81E47"/>
    <w:rsid w:val="00F824EF"/>
    <w:rsid w:val="00F83B27"/>
    <w:rsid w:val="00F84408"/>
    <w:rsid w:val="00F84CF0"/>
    <w:rsid w:val="00F86474"/>
    <w:rsid w:val="00F868B4"/>
    <w:rsid w:val="00F8730A"/>
    <w:rsid w:val="00F9016F"/>
    <w:rsid w:val="00F90601"/>
    <w:rsid w:val="00F90AD7"/>
    <w:rsid w:val="00F93703"/>
    <w:rsid w:val="00F939A0"/>
    <w:rsid w:val="00F966DA"/>
    <w:rsid w:val="00FA3BE7"/>
    <w:rsid w:val="00FA78FD"/>
    <w:rsid w:val="00FB11BE"/>
    <w:rsid w:val="00FB1357"/>
    <w:rsid w:val="00FB1723"/>
    <w:rsid w:val="00FB1799"/>
    <w:rsid w:val="00FB1B56"/>
    <w:rsid w:val="00FB27F1"/>
    <w:rsid w:val="00FB3613"/>
    <w:rsid w:val="00FB4C6F"/>
    <w:rsid w:val="00FB6F52"/>
    <w:rsid w:val="00FC00C8"/>
    <w:rsid w:val="00FC149F"/>
    <w:rsid w:val="00FC3A47"/>
    <w:rsid w:val="00FC4CCF"/>
    <w:rsid w:val="00FC5E76"/>
    <w:rsid w:val="00FC69CF"/>
    <w:rsid w:val="00FC7214"/>
    <w:rsid w:val="00FC7919"/>
    <w:rsid w:val="00FC7A7F"/>
    <w:rsid w:val="00FC7FB3"/>
    <w:rsid w:val="00FD058F"/>
    <w:rsid w:val="00FD0B70"/>
    <w:rsid w:val="00FD11B8"/>
    <w:rsid w:val="00FD1440"/>
    <w:rsid w:val="00FD1489"/>
    <w:rsid w:val="00FD1494"/>
    <w:rsid w:val="00FD17D7"/>
    <w:rsid w:val="00FD1803"/>
    <w:rsid w:val="00FD2DA9"/>
    <w:rsid w:val="00FD35FA"/>
    <w:rsid w:val="00FD59F1"/>
    <w:rsid w:val="00FD66A4"/>
    <w:rsid w:val="00FD6FE2"/>
    <w:rsid w:val="00FD74CB"/>
    <w:rsid w:val="00FD7543"/>
    <w:rsid w:val="00FD7BF5"/>
    <w:rsid w:val="00FE185C"/>
    <w:rsid w:val="00FE1BD0"/>
    <w:rsid w:val="00FE292B"/>
    <w:rsid w:val="00FE3C5F"/>
    <w:rsid w:val="00FE401B"/>
    <w:rsid w:val="00FE42EE"/>
    <w:rsid w:val="00FE4705"/>
    <w:rsid w:val="00FE557C"/>
    <w:rsid w:val="00FE5D7D"/>
    <w:rsid w:val="00FF4C3A"/>
    <w:rsid w:val="00FF56C4"/>
    <w:rsid w:val="00FF62F4"/>
    <w:rsid w:val="00FF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9DF43B1"/>
  <w15:docId w15:val="{7CD070D8-7EC9-4FE0-9277-7C5BB5B50D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hu-HU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iPriority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head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annotation subject" w:uiPriority="99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395C26"/>
    <w:pPr>
      <w:tabs>
        <w:tab w:val="left" w:pos="567"/>
      </w:tabs>
      <w:spacing w:line="260" w:lineRule="exact"/>
    </w:pPr>
    <w:rPr>
      <w:rFonts w:eastAsia="Times New Roman"/>
      <w:sz w:val="22"/>
      <w:lang w:eastAsia="en-US"/>
    </w:rPr>
  </w:style>
  <w:style w:type="paragraph" w:styleId="Cmsor2">
    <w:name w:val="heading 2"/>
    <w:basedOn w:val="Norml"/>
    <w:next w:val="Norml"/>
    <w:link w:val="Cmsor2Char"/>
    <w:uiPriority w:val="1"/>
    <w:qFormat/>
    <w:rsid w:val="00856818"/>
    <w:pPr>
      <w:keepNext/>
      <w:tabs>
        <w:tab w:val="clear" w:pos="567"/>
      </w:tabs>
      <w:spacing w:before="240" w:after="240" w:line="240" w:lineRule="auto"/>
      <w:outlineLvl w:val="1"/>
    </w:pPr>
    <w:rPr>
      <w:b/>
      <w:color w:val="000000"/>
      <w:szCs w:val="22"/>
      <w:lang w:eastAsia="el-GR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pPr>
      <w:tabs>
        <w:tab w:val="center" w:pos="4536"/>
        <w:tab w:val="right" w:pos="8306"/>
      </w:tabs>
    </w:pPr>
    <w:rPr>
      <w:rFonts w:ascii="Arial" w:hAnsi="Arial"/>
      <w:noProof/>
      <w:sz w:val="16"/>
    </w:rPr>
  </w:style>
  <w:style w:type="paragraph" w:styleId="lfej">
    <w:name w:val="header"/>
    <w:basedOn w:val="Norml"/>
    <w:link w:val="lfejChar"/>
    <w:uiPriority w:val="99"/>
    <w:pPr>
      <w:tabs>
        <w:tab w:val="center" w:pos="4153"/>
        <w:tab w:val="right" w:pos="8306"/>
      </w:tabs>
    </w:pPr>
    <w:rPr>
      <w:rFonts w:ascii="Arial" w:hAnsi="Arial"/>
      <w:sz w:val="20"/>
    </w:rPr>
  </w:style>
  <w:style w:type="paragraph" w:customStyle="1" w:styleId="MemoHeaderStyle">
    <w:name w:val="MemoHeaderStyle"/>
    <w:basedOn w:val="Norml"/>
    <w:next w:val="Norml"/>
    <w:pPr>
      <w:spacing w:line="120" w:lineRule="atLeast"/>
      <w:ind w:left="1418"/>
      <w:jc w:val="both"/>
    </w:pPr>
    <w:rPr>
      <w:rFonts w:ascii="Arial" w:hAnsi="Arial"/>
      <w:b/>
      <w:smallCaps/>
    </w:rPr>
  </w:style>
  <w:style w:type="character" w:styleId="Oldalszm">
    <w:name w:val="page number"/>
    <w:basedOn w:val="Bekezdsalapbettpusa"/>
    <w:rsid w:val="00812D16"/>
  </w:style>
  <w:style w:type="paragraph" w:styleId="Szvegtrzs">
    <w:name w:val="Body Text"/>
    <w:basedOn w:val="Norml"/>
    <w:rsid w:val="00812D16"/>
    <w:pPr>
      <w:tabs>
        <w:tab w:val="clear" w:pos="567"/>
      </w:tabs>
      <w:spacing w:line="240" w:lineRule="auto"/>
    </w:pPr>
    <w:rPr>
      <w:i/>
      <w:color w:val="008000"/>
    </w:rPr>
  </w:style>
  <w:style w:type="paragraph" w:styleId="Jegyzetszveg">
    <w:name w:val="annotation text"/>
    <w:basedOn w:val="Norml"/>
    <w:link w:val="JegyzetszvegChar"/>
    <w:uiPriority w:val="99"/>
    <w:semiHidden/>
    <w:rsid w:val="00812D16"/>
    <w:rPr>
      <w:sz w:val="20"/>
    </w:rPr>
  </w:style>
  <w:style w:type="character" w:styleId="Hiperhivatkozs">
    <w:name w:val="Hyperlink"/>
    <w:rsid w:val="00812D16"/>
    <w:rPr>
      <w:color w:val="0000FF"/>
      <w:u w:val="single"/>
    </w:rPr>
  </w:style>
  <w:style w:type="paragraph" w:customStyle="1" w:styleId="EMEAEnBodyText">
    <w:name w:val="EMEA En Body Text"/>
    <w:basedOn w:val="Norml"/>
    <w:rsid w:val="00812D16"/>
    <w:pPr>
      <w:tabs>
        <w:tab w:val="clear" w:pos="567"/>
      </w:tabs>
      <w:spacing w:before="120" w:after="120" w:line="240" w:lineRule="auto"/>
      <w:jc w:val="both"/>
    </w:pPr>
  </w:style>
  <w:style w:type="paragraph" w:styleId="Buborkszveg">
    <w:name w:val="Balloon Text"/>
    <w:basedOn w:val="Norml"/>
    <w:semiHidden/>
    <w:rsid w:val="00A20C7F"/>
    <w:rPr>
      <w:rFonts w:ascii="Tahoma" w:hAnsi="Tahoma" w:cs="Tahoma"/>
      <w:sz w:val="16"/>
      <w:szCs w:val="16"/>
    </w:rPr>
  </w:style>
  <w:style w:type="paragraph" w:customStyle="1" w:styleId="BodytextAgency">
    <w:name w:val="Body text (Agency)"/>
    <w:basedOn w:val="Norml"/>
    <w:link w:val="BodytextAgencyChar"/>
    <w:rsid w:val="00345F9C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character" w:customStyle="1" w:styleId="BodytextAgencyChar">
    <w:name w:val="Body text (Agency) Char"/>
    <w:link w:val="BodytextAgency"/>
    <w:rsid w:val="00345F9C"/>
    <w:rPr>
      <w:rFonts w:ascii="Verdana" w:eastAsia="Verdana" w:hAnsi="Verdana" w:cs="Verdana"/>
      <w:sz w:val="18"/>
      <w:szCs w:val="18"/>
      <w:lang w:val="hu-HU" w:eastAsia="en-GB" w:bidi="ar-SA"/>
    </w:rPr>
  </w:style>
  <w:style w:type="paragraph" w:customStyle="1" w:styleId="DraftingNotesAgency">
    <w:name w:val="Drafting Notes (Agency)"/>
    <w:basedOn w:val="Norml"/>
    <w:next w:val="BodytextAgency"/>
    <w:link w:val="DraftingNotesAgencyChar"/>
    <w:rsid w:val="00345F9C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character" w:customStyle="1" w:styleId="DraftingNotesAgencyChar">
    <w:name w:val="Drafting Notes (Agency) Char"/>
    <w:link w:val="DraftingNotesAgency"/>
    <w:rsid w:val="00345F9C"/>
    <w:rPr>
      <w:rFonts w:ascii="Courier New" w:eastAsia="Verdana" w:hAnsi="Courier New"/>
      <w:i/>
      <w:color w:val="339966"/>
      <w:sz w:val="22"/>
      <w:szCs w:val="18"/>
      <w:lang w:val="hu-HU" w:eastAsia="en-GB" w:bidi="ar-SA"/>
    </w:rPr>
  </w:style>
  <w:style w:type="paragraph" w:customStyle="1" w:styleId="NormalAgency">
    <w:name w:val="Normal (Agency)"/>
    <w:link w:val="NormalAgencyChar"/>
    <w:rsid w:val="00C179B0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Normltblzat"/>
    <w:semiHidden/>
    <w:rsid w:val="00C179B0"/>
    <w:rPr>
      <w:rFonts w:ascii="Verdana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rsid w:val="00C179B0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l"/>
    <w:rsid w:val="00C179B0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NormalAgencyChar">
    <w:name w:val="Normal (Agency) Char"/>
    <w:link w:val="NormalAgency"/>
    <w:rsid w:val="00C179B0"/>
    <w:rPr>
      <w:rFonts w:ascii="Verdana" w:eastAsia="Verdana" w:hAnsi="Verdana" w:cs="Verdana"/>
      <w:sz w:val="18"/>
      <w:szCs w:val="18"/>
      <w:lang w:val="hu-HU" w:eastAsia="en-GB" w:bidi="ar-SA"/>
    </w:rPr>
  </w:style>
  <w:style w:type="character" w:styleId="Jegyzethivatkozs">
    <w:name w:val="annotation reference"/>
    <w:uiPriority w:val="99"/>
    <w:rsid w:val="00BC6DC2"/>
    <w:rPr>
      <w:sz w:val="16"/>
      <w:szCs w:val="16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rsid w:val="00BC6DC2"/>
    <w:rPr>
      <w:b/>
      <w:bCs/>
    </w:rPr>
  </w:style>
  <w:style w:type="character" w:customStyle="1" w:styleId="JegyzetszvegChar">
    <w:name w:val="Jegyzetszöveg Char"/>
    <w:link w:val="Jegyzetszveg"/>
    <w:uiPriority w:val="99"/>
    <w:semiHidden/>
    <w:rsid w:val="00BC6DC2"/>
    <w:rPr>
      <w:rFonts w:eastAsia="Times New Roman"/>
      <w:lang w:eastAsia="en-US"/>
    </w:rPr>
  </w:style>
  <w:style w:type="character" w:customStyle="1" w:styleId="MegjegyzstrgyaChar">
    <w:name w:val="Megjegyzés tárgya Char"/>
    <w:link w:val="Megjegyzstrgya"/>
    <w:uiPriority w:val="99"/>
    <w:rsid w:val="00BC6DC2"/>
    <w:rPr>
      <w:rFonts w:eastAsia="Times New Roman"/>
      <w:b/>
      <w:bCs/>
      <w:lang w:eastAsia="en-US"/>
    </w:rPr>
  </w:style>
  <w:style w:type="paragraph" w:styleId="Vltozat">
    <w:name w:val="Revision"/>
    <w:hidden/>
    <w:uiPriority w:val="99"/>
    <w:semiHidden/>
    <w:rsid w:val="00B21BE7"/>
    <w:rPr>
      <w:rFonts w:eastAsia="Times New Roman"/>
      <w:sz w:val="22"/>
      <w:lang w:eastAsia="en-US"/>
    </w:rPr>
  </w:style>
  <w:style w:type="paragraph" w:styleId="Listaszerbekezds">
    <w:name w:val="List Paragraph"/>
    <w:basedOn w:val="Norml"/>
    <w:uiPriority w:val="34"/>
    <w:qFormat/>
    <w:rsid w:val="00C53649"/>
    <w:pPr>
      <w:widowControl w:val="0"/>
      <w:tabs>
        <w:tab w:val="clear" w:pos="567"/>
      </w:tabs>
      <w:autoSpaceDE w:val="0"/>
      <w:autoSpaceDN w:val="0"/>
      <w:spacing w:line="240" w:lineRule="auto"/>
      <w:ind w:left="840" w:hanging="720"/>
    </w:pPr>
    <w:rPr>
      <w:szCs w:val="22"/>
    </w:rPr>
  </w:style>
  <w:style w:type="paragraph" w:customStyle="1" w:styleId="TableParagraph">
    <w:name w:val="Table Paragraph"/>
    <w:basedOn w:val="Norml"/>
    <w:uiPriority w:val="1"/>
    <w:qFormat/>
    <w:rsid w:val="006E40EF"/>
    <w:pPr>
      <w:widowControl w:val="0"/>
      <w:tabs>
        <w:tab w:val="clear" w:pos="567"/>
      </w:tabs>
      <w:autoSpaceDE w:val="0"/>
      <w:autoSpaceDN w:val="0"/>
      <w:spacing w:line="240" w:lineRule="auto"/>
    </w:pPr>
    <w:rPr>
      <w:szCs w:val="22"/>
    </w:rPr>
  </w:style>
  <w:style w:type="table" w:styleId="Rcsostblzat">
    <w:name w:val="Table Grid"/>
    <w:basedOn w:val="Normltblzat"/>
    <w:uiPriority w:val="39"/>
    <w:rsid w:val="006E40EF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msor2Char">
    <w:name w:val="Címsor 2 Char"/>
    <w:basedOn w:val="Bekezdsalapbettpusa"/>
    <w:link w:val="Cmsor2"/>
    <w:uiPriority w:val="1"/>
    <w:rsid w:val="00856818"/>
    <w:rPr>
      <w:rFonts w:eastAsia="Times New Roman"/>
      <w:b/>
      <w:color w:val="000000"/>
      <w:sz w:val="22"/>
      <w:szCs w:val="22"/>
      <w:lang w:eastAsia="el-GR"/>
    </w:rPr>
  </w:style>
  <w:style w:type="character" w:styleId="Vgjegyzet-hivatkozs">
    <w:name w:val="endnote reference"/>
    <w:rsid w:val="003272D7"/>
    <w:rPr>
      <w:rFonts w:ascii="Arial" w:hAnsi="Arial"/>
      <w:vertAlign w:val="superscript"/>
    </w:rPr>
  </w:style>
  <w:style w:type="paragraph" w:customStyle="1" w:styleId="Default">
    <w:name w:val="Default"/>
    <w:rsid w:val="00EC1063"/>
    <w:pPr>
      <w:autoSpaceDE w:val="0"/>
      <w:autoSpaceDN w:val="0"/>
      <w:adjustRightInd w:val="0"/>
    </w:pPr>
    <w:rPr>
      <w:color w:val="000000"/>
      <w:sz w:val="24"/>
      <w:szCs w:val="24"/>
      <w:lang w:val="en-US" w:eastAsia="zh-CN"/>
    </w:rPr>
  </w:style>
  <w:style w:type="paragraph" w:customStyle="1" w:styleId="Nincstrkz1">
    <w:name w:val="Nincs térköz1"/>
    <w:rsid w:val="001D52DD"/>
    <w:pPr>
      <w:suppressAutoHyphens/>
    </w:pPr>
    <w:rPr>
      <w:rFonts w:eastAsia="Arial" w:cs="Calibri"/>
      <w:color w:val="000000"/>
      <w:kern w:val="2"/>
      <w:sz w:val="22"/>
      <w:szCs w:val="22"/>
      <w:lang w:eastAsia="zh-CN"/>
    </w:rPr>
  </w:style>
  <w:style w:type="paragraph" w:styleId="NormlWeb">
    <w:name w:val="Normal (Web)"/>
    <w:basedOn w:val="Norml"/>
    <w:rsid w:val="00092335"/>
    <w:rPr>
      <w:sz w:val="24"/>
      <w:szCs w:val="24"/>
    </w:rPr>
  </w:style>
  <w:style w:type="character" w:customStyle="1" w:styleId="UnresolvedMention1">
    <w:name w:val="Unresolved Mention1"/>
    <w:basedOn w:val="Bekezdsalapbettpusa"/>
    <w:uiPriority w:val="99"/>
    <w:semiHidden/>
    <w:unhideWhenUsed/>
    <w:rsid w:val="00BA4578"/>
    <w:rPr>
      <w:color w:val="605E5C"/>
      <w:shd w:val="clear" w:color="auto" w:fill="E1DFDD"/>
    </w:rPr>
  </w:style>
  <w:style w:type="character" w:customStyle="1" w:styleId="lfejChar">
    <w:name w:val="Élőfej Char"/>
    <w:basedOn w:val="Bekezdsalapbettpusa"/>
    <w:link w:val="lfej"/>
    <w:uiPriority w:val="99"/>
    <w:rsid w:val="00701574"/>
    <w:rPr>
      <w:rFonts w:ascii="Arial" w:eastAsia="Times New Roman" w:hAnsi="Arial"/>
      <w:lang w:eastAsia="en-US"/>
    </w:rPr>
  </w:style>
  <w:style w:type="character" w:styleId="Mrltotthiperhivatkozs">
    <w:name w:val="FollowedHyperlink"/>
    <w:basedOn w:val="Bekezdsalapbettpusa"/>
    <w:rsid w:val="000D782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46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06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0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3800</Words>
  <Characters>27517</Characters>
  <Application>Microsoft Office Word</Application>
  <DocSecurity>0</DocSecurity>
  <Lines>229</Lines>
  <Paragraphs>62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HU_OGYI_50.1</dc:creator>
  <cp:lastModifiedBy>HU_OGYI_50.1</cp:lastModifiedBy>
  <cp:revision>2</cp:revision>
  <dcterms:created xsi:type="dcterms:W3CDTF">2026-09-24T09:05:00Z</dcterms:created>
  <dcterms:modified xsi:type="dcterms:W3CDTF">2026-09-24T09:05:00Z</dcterms:modified>
</cp:coreProperties>
</file>