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EDB7A4" w14:textId="77777777" w:rsidR="008A4AB3" w:rsidRPr="002E1E94" w:rsidRDefault="008A4AB3" w:rsidP="002302FA">
      <w:pPr>
        <w:widowControl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1.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GYÓGYSZER NEVE</w:t>
      </w:r>
    </w:p>
    <w:p w14:paraId="55AAEBDD" w14:textId="77777777" w:rsidR="008A4AB3" w:rsidRPr="002E1E94" w:rsidRDefault="008A4AB3" w:rsidP="002302F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275C99" w14:textId="7385A246" w:rsidR="008A4AB3" w:rsidRPr="002E1E94" w:rsidRDefault="00AF6B07" w:rsidP="002302F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bookmarkStart w:id="0" w:name="_Hlk199856237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 Stada</w:t>
      </w:r>
      <w:r w:rsidR="00D22F9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4</w:t>
      </w:r>
      <w:r w:rsidR="001116D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D22F9F" w:rsidRPr="002E1E94">
        <w:rPr>
          <w:rFonts w:ascii="Times New Roman" w:eastAsia="Times New Roman" w:hAnsi="Times New Roman" w:cs="Times New Roman"/>
          <w:kern w:val="0"/>
          <w14:ligatures w14:val="none"/>
        </w:rPr>
        <w:t>mg kemény kapszula</w:t>
      </w:r>
      <w:bookmarkEnd w:id="0"/>
    </w:p>
    <w:p w14:paraId="5C6E0212" w14:textId="25F05F92" w:rsidR="00D22F9F" w:rsidRPr="002E1E94" w:rsidRDefault="00AF6B07" w:rsidP="002302F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 Stada</w:t>
      </w:r>
      <w:r w:rsidR="00D22F9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10</w:t>
      </w:r>
      <w:r w:rsidR="001116D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D22F9F" w:rsidRPr="002E1E94">
        <w:rPr>
          <w:rFonts w:ascii="Times New Roman" w:eastAsia="Times New Roman" w:hAnsi="Times New Roman" w:cs="Times New Roman"/>
          <w:kern w:val="0"/>
          <w14:ligatures w14:val="none"/>
        </w:rPr>
        <w:t>mg kemény kapszula</w:t>
      </w:r>
    </w:p>
    <w:p w14:paraId="555DB9C2" w14:textId="77777777" w:rsidR="008A4AB3" w:rsidRPr="002E1E94" w:rsidRDefault="008A4AB3" w:rsidP="002302F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7AC31CE" w14:textId="77777777" w:rsidR="008A4AB3" w:rsidRPr="002E1E94" w:rsidRDefault="008A4AB3" w:rsidP="002302F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FF55A5" w14:textId="77777777" w:rsidR="008A4AB3" w:rsidRPr="002E1E94" w:rsidRDefault="008A4AB3" w:rsidP="002302FA">
      <w:pPr>
        <w:widowControl w:val="0"/>
        <w:snapToGrid w:val="0"/>
        <w:spacing w:after="0" w:line="240" w:lineRule="auto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2.</w:t>
      </w:r>
      <w:r w:rsidRPr="002E1E9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ab/>
        <w:t>MINŐSÉGI ÉS MENNYISÉGI ÖSSZETÉTEL</w:t>
      </w:r>
    </w:p>
    <w:p w14:paraId="2585826B" w14:textId="77777777" w:rsidR="008A4AB3" w:rsidRPr="002E1E94" w:rsidRDefault="008A4AB3" w:rsidP="002302FA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E8924E9" w14:textId="3D8266B7" w:rsidR="00D22F9F" w:rsidRPr="002E1E94" w:rsidRDefault="00AF6B07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bookmarkStart w:id="1" w:name="_Hlk199856814"/>
      <w:r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Lenvatinib Stada</w:t>
      </w:r>
      <w:r w:rsidR="00D22F9F"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 4</w:t>
      </w:r>
      <w:r w:rsidR="001116D1"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 </w:t>
      </w:r>
      <w:r w:rsidR="00D22F9F"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mg kemény kapszula</w:t>
      </w:r>
      <w:bookmarkEnd w:id="1"/>
    </w:p>
    <w:p w14:paraId="0CA9D4C5" w14:textId="77777777" w:rsidR="00D22F9F" w:rsidRPr="002E1E94" w:rsidRDefault="00D22F9F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D5D592B" w14:textId="70BD2B45" w:rsidR="00D22F9F" w:rsidRPr="002E1E94" w:rsidRDefault="001F0005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2" w:name="_Hlk199856731"/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4</w:t>
      </w:r>
      <w:r w:rsidR="001116D1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mg lenvatinib</w:t>
      </w:r>
      <w:r w:rsidR="008E3D16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ot</w:t>
      </w:r>
      <w:r w:rsidR="004A4C93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8E3D16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(mezilát formájában) </w:t>
      </w:r>
      <w:r w:rsidR="004A4C93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tartalmaz 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kemény kapszulánként.</w:t>
      </w:r>
      <w:bookmarkEnd w:id="2"/>
    </w:p>
    <w:p w14:paraId="57751337" w14:textId="77777777" w:rsidR="00D22F9F" w:rsidRPr="002E1E94" w:rsidRDefault="00D22F9F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B5D8282" w14:textId="1CF7092A" w:rsidR="00D22F9F" w:rsidRPr="002E1E94" w:rsidRDefault="00AF6B07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Lenvatinib Stada</w:t>
      </w:r>
      <w:r w:rsidR="00D22F9F"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 10</w:t>
      </w:r>
      <w:r w:rsidR="001116D1"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 </w:t>
      </w:r>
      <w:r w:rsidR="00D22F9F" w:rsidRPr="002E1E94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mg kemény kapszula</w:t>
      </w:r>
    </w:p>
    <w:p w14:paraId="0A82DACB" w14:textId="77777777" w:rsidR="00D22F9F" w:rsidRPr="002E1E94" w:rsidRDefault="00D22F9F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F5847B8" w14:textId="5068C62A" w:rsidR="001F0005" w:rsidRPr="002E1E94" w:rsidRDefault="001F0005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10</w:t>
      </w:r>
      <w:r w:rsidR="001116D1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mg </w:t>
      </w:r>
      <w:r w:rsidR="008E3D16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lenvatinibot (mezilát formájában) tartalmaz kemény kapszulánként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421F0DE0" w14:textId="77777777" w:rsidR="008A4AB3" w:rsidRPr="002E1E94" w:rsidRDefault="008A4AB3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C64324D" w14:textId="015E7BF4" w:rsidR="008A4AB3" w:rsidRPr="002E1E94" w:rsidRDefault="008A4AB3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segédanyagok teljes 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listáját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lásd a 6.1</w:t>
      </w:r>
      <w:r w:rsidR="008E3D1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pontban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42F05A81" w14:textId="77777777" w:rsidR="008A4AB3" w:rsidRPr="002E1E94" w:rsidRDefault="008A4AB3" w:rsidP="008554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CCCEDF" w14:textId="77777777" w:rsidR="008A4AB3" w:rsidRPr="002E1E94" w:rsidRDefault="008A4AB3" w:rsidP="002302FA">
      <w:pPr>
        <w:widowControl w:val="0"/>
        <w:snapToGrid w:val="0"/>
        <w:spacing w:after="0" w:line="240" w:lineRule="auto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612909D7" w14:textId="77777777" w:rsidR="008A4AB3" w:rsidRPr="002E1E94" w:rsidRDefault="008A4AB3" w:rsidP="002302FA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3.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GYÓGYSZERFORMA</w:t>
      </w:r>
    </w:p>
    <w:p w14:paraId="7E6B6C38" w14:textId="77777777" w:rsidR="008A4AB3" w:rsidRPr="002E1E94" w:rsidRDefault="008A4AB3" w:rsidP="002302FA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7A23AEDB" w14:textId="598DA115" w:rsidR="008A4AB3" w:rsidRPr="002E1E94" w:rsidRDefault="001F0005" w:rsidP="002302FA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kern w:val="0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14:ligatures w14:val="none"/>
        </w:rPr>
        <w:t>Kemény kapszula</w:t>
      </w:r>
      <w:r w:rsidR="00BD1BA5" w:rsidRPr="002E1E94">
        <w:rPr>
          <w:rFonts w:ascii="Times New Roman" w:eastAsia="SimSun" w:hAnsi="Times New Roman" w:cs="Times New Roman"/>
          <w:kern w:val="0"/>
          <w14:ligatures w14:val="none"/>
        </w:rPr>
        <w:t xml:space="preserve"> (kapszula)</w:t>
      </w:r>
      <w:r w:rsidRPr="002E1E94">
        <w:rPr>
          <w:rFonts w:ascii="Times New Roman" w:eastAsia="SimSun" w:hAnsi="Times New Roman" w:cs="Times New Roman"/>
          <w:kern w:val="0"/>
          <w14:ligatures w14:val="none"/>
        </w:rPr>
        <w:t>.</w:t>
      </w:r>
    </w:p>
    <w:p w14:paraId="45F7F3FB" w14:textId="77777777" w:rsidR="008A4AB3" w:rsidRPr="002E1E94" w:rsidRDefault="008A4AB3" w:rsidP="002302FA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5A4050AF" w14:textId="414B62D7" w:rsidR="008A4AB3" w:rsidRPr="002E1E94" w:rsidRDefault="00AF6B0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Lenvatinib Stada</w:t>
      </w:r>
      <w:r w:rsidR="001F0005"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 xml:space="preserve"> 4</w:t>
      </w:r>
      <w:r w:rsidR="00BD1BA5"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 </w:t>
      </w:r>
      <w:r w:rsidR="001F0005"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mg kemény kapszula</w:t>
      </w:r>
    </w:p>
    <w:p w14:paraId="627A5E74" w14:textId="77777777" w:rsidR="008364F0" w:rsidRPr="002E1E94" w:rsidRDefault="008364F0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F124356" w14:textId="18A49686" w:rsidR="001F0005" w:rsidRPr="002E1E94" w:rsidRDefault="001F0005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méretű (</w:t>
      </w:r>
      <w:r w:rsidR="00342C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kb.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14,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mm hosszúságú) 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kemény kapszula, barna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színű alsó és felső rés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z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59E0045" w14:textId="77777777" w:rsidR="001F0005" w:rsidRPr="002E1E94" w:rsidRDefault="001F0005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56D49B2" w14:textId="7ADD1742" w:rsidR="001F0005" w:rsidRPr="002E1E94" w:rsidRDefault="00AF6B0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Lenvatinib Stada</w:t>
      </w:r>
      <w:r w:rsidR="001F0005"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 xml:space="preserve"> 10</w:t>
      </w:r>
      <w:r w:rsidR="00BD1BA5"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 </w:t>
      </w:r>
      <w:r w:rsidR="001F0005" w:rsidRPr="002E1E94">
        <w:rPr>
          <w:rFonts w:ascii="Times New Roman" w:eastAsia="SimSun" w:hAnsi="Times New Roman" w:cs="Times New Roman"/>
          <w:bCs/>
          <w:kern w:val="0"/>
          <w:u w:val="single"/>
          <w:lang w:eastAsia="zh-CN"/>
          <w14:ligatures w14:val="none"/>
        </w:rPr>
        <w:t>mg kemény kapszula</w:t>
      </w:r>
    </w:p>
    <w:p w14:paraId="3DC2C7D9" w14:textId="77777777" w:rsidR="008364F0" w:rsidRPr="002E1E94" w:rsidRDefault="008364F0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1CF7907" w14:textId="7F8A208F" w:rsidR="001F0005" w:rsidRPr="002E1E94" w:rsidRDefault="004D7F78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es méretű (</w:t>
      </w:r>
      <w:r w:rsidR="00342C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kb. </w:t>
      </w:r>
      <w:r w:rsidR="0012266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17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12266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6 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mm hosszúságú) kemény kapszula,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arany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színű alsó 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barna színű </w:t>
      </w:r>
      <w:r w:rsidR="00BD1B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felső résszel</w:t>
      </w:r>
      <w:r w:rsidR="001F000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1D0F33D" w14:textId="77777777" w:rsidR="001F0005" w:rsidRPr="002E1E94" w:rsidRDefault="001F0005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0643099" w14:textId="77777777" w:rsidR="008A4AB3" w:rsidRPr="002E1E94" w:rsidRDefault="008A4AB3" w:rsidP="002302F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EA9546B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4.</w:t>
      </w:r>
      <w:r w:rsidRPr="002E1E9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ab/>
        <w:t>KLINIKAI JELLEMZŐK</w:t>
      </w:r>
    </w:p>
    <w:p w14:paraId="51186A02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30A7A01A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4.1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Terápiás javallatok</w:t>
      </w:r>
    </w:p>
    <w:p w14:paraId="29B5C2F7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4121068D" w14:textId="77777777" w:rsidR="001F77ED" w:rsidRPr="002E1E94" w:rsidRDefault="001F77ED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Differenciált pajzsmirigy-carcinoma (DTC)</w:t>
      </w:r>
    </w:p>
    <w:p w14:paraId="7877F3C9" w14:textId="77777777" w:rsidR="008364F0" w:rsidRPr="002E1E94" w:rsidRDefault="008364F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bookmarkStart w:id="3" w:name="_Hlk200620577"/>
    </w:p>
    <w:p w14:paraId="6401827F" w14:textId="52BC665C" w:rsidR="001F77ED" w:rsidRPr="002E1E94" w:rsidRDefault="001B03B6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BC120E">
        <w:rPr>
          <w:rFonts w:ascii="Times New Roman" w:eastAsia="Times New Roman" w:hAnsi="Times New Roman" w:cs="Times New Roman"/>
          <w:kern w:val="0"/>
          <w14:ligatures w14:val="none"/>
        </w:rPr>
        <w:t xml:space="preserve"> monoterápiában adott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F6B07" w:rsidRPr="002E1E94">
        <w:rPr>
          <w:rFonts w:ascii="Times New Roman" w:eastAsia="Times New Roman" w:hAnsi="Times New Roman" w:cs="Times New Roman"/>
          <w:kern w:val="0"/>
          <w14:ligatures w14:val="none"/>
        </w:rPr>
        <w:t>Lenvatinib Stada</w:t>
      </w:r>
      <w:bookmarkEnd w:id="3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F77ED" w:rsidRPr="002E1E94">
        <w:rPr>
          <w:rFonts w:ascii="Times New Roman" w:eastAsia="Times New Roman" w:hAnsi="Times New Roman" w:cs="Times New Roman"/>
          <w:kern w:val="0"/>
          <w14:ligatures w14:val="none"/>
        </w:rPr>
        <w:t>radioaktív jódra (</w:t>
      </w:r>
      <w:r w:rsidR="001F77ED"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radioactive iodine</w:t>
      </w:r>
      <w:r w:rsidR="001F77ED" w:rsidRPr="002E1E94">
        <w:rPr>
          <w:rFonts w:ascii="Times New Roman" w:eastAsia="Times New Roman" w:hAnsi="Times New Roman" w:cs="Times New Roman"/>
          <w:kern w:val="0"/>
          <w14:ligatures w14:val="none"/>
        </w:rPr>
        <w:t>, RAI)</w:t>
      </w:r>
      <w:r w:rsidR="00BC120E">
        <w:rPr>
          <w:rFonts w:ascii="Times New Roman" w:eastAsia="Times New Roman" w:hAnsi="Times New Roman" w:cs="Times New Roman"/>
          <w:kern w:val="0"/>
          <w14:ligatures w14:val="none"/>
        </w:rPr>
        <w:t xml:space="preserve"> refrakter</w:t>
      </w:r>
      <w:r w:rsidR="001F77ED" w:rsidRPr="002E1E94">
        <w:rPr>
          <w:rFonts w:ascii="Times New Roman" w:eastAsia="Times New Roman" w:hAnsi="Times New Roman" w:cs="Times New Roman"/>
          <w:kern w:val="0"/>
          <w14:ligatures w14:val="none"/>
        </w:rPr>
        <w:t>, progresszív, lokálisan előrehaladott vagy metasztatikus, differenciált (papillaris/follicularis/Hürthle-sejtes) pajzsmirigy-carcinoma (</w:t>
      </w:r>
      <w:r w:rsidR="001F77ED"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differentiated thyroid carcinoma</w:t>
      </w:r>
      <w:r w:rsidR="001F77ED" w:rsidRPr="002E1E94">
        <w:rPr>
          <w:rFonts w:ascii="Times New Roman" w:eastAsia="Times New Roman" w:hAnsi="Times New Roman" w:cs="Times New Roman"/>
          <w:kern w:val="0"/>
          <w14:ligatures w14:val="none"/>
        </w:rPr>
        <w:t>, DTC) kezelésére javallott felnőtt betegeknél.</w:t>
      </w:r>
    </w:p>
    <w:p w14:paraId="65D1BE3E" w14:textId="77777777" w:rsidR="001F77ED" w:rsidRPr="002E1E94" w:rsidRDefault="001F77ED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8F838D3" w14:textId="393C9FF8" w:rsidR="001F77ED" w:rsidRPr="002E1E94" w:rsidRDefault="001F77ED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Hepatocellularis carcinoma (HCC)</w:t>
      </w:r>
    </w:p>
    <w:p w14:paraId="50B7F86C" w14:textId="77777777" w:rsidR="008364F0" w:rsidRPr="002E1E94" w:rsidRDefault="008364F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6B55611" w14:textId="360DB9A6" w:rsidR="001F77ED" w:rsidRPr="002E1E94" w:rsidRDefault="001B03B6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BC120E">
        <w:rPr>
          <w:rFonts w:ascii="Times New Roman" w:eastAsia="Times New Roman" w:hAnsi="Times New Roman" w:cs="Times New Roman"/>
          <w:kern w:val="0"/>
          <w14:ligatures w14:val="none"/>
        </w:rPr>
        <w:t xml:space="preserve">monoterápiában adott </w:t>
      </w:r>
      <w:r w:rsidR="00AF6B07" w:rsidRPr="002E1E94">
        <w:rPr>
          <w:rFonts w:ascii="Times New Roman" w:eastAsia="Times New Roman" w:hAnsi="Times New Roman" w:cs="Times New Roman"/>
          <w:kern w:val="0"/>
          <w14:ligatures w14:val="none"/>
        </w:rPr>
        <w:t>Lenvatinib Stada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F77ED" w:rsidRPr="002E1E94">
        <w:rPr>
          <w:rFonts w:ascii="Times New Roman" w:eastAsia="Times New Roman" w:hAnsi="Times New Roman" w:cs="Times New Roman"/>
          <w:kern w:val="0"/>
          <w14:ligatures w14:val="none"/>
        </w:rPr>
        <w:t>előrehaladott vagy nem reszekálható hepatocellularis carcinoma</w:t>
      </w:r>
      <w:r w:rsidR="00BB3BE4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F77ED" w:rsidRPr="002E1E94">
        <w:rPr>
          <w:rFonts w:ascii="Times New Roman" w:eastAsia="Times New Roman" w:hAnsi="Times New Roman" w:cs="Times New Roman"/>
          <w:kern w:val="0"/>
          <w14:ligatures w14:val="none"/>
        </w:rPr>
        <w:t>(HCC) kezelésére javallott korábbi szisztémás kezelést nem kapott felnőtt betegeknél (lásd 5.1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1F77ED" w:rsidRPr="002E1E94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794439DA" w14:textId="77777777" w:rsidR="00BB3BE4" w:rsidRPr="002E1E94" w:rsidRDefault="00BB3BE4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5B3B58D" w14:textId="4797E70D" w:rsidR="001F77ED" w:rsidRPr="002E1E94" w:rsidRDefault="001F77ED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Endometriumcarcinoma (EC)</w:t>
      </w:r>
    </w:p>
    <w:p w14:paraId="7D2B56B4" w14:textId="77777777" w:rsidR="008364F0" w:rsidRPr="002E1E94" w:rsidRDefault="008364F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C7F6D0" w14:textId="17E8CE7A" w:rsidR="008A4AB3" w:rsidRPr="002E1E94" w:rsidRDefault="001F77ED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BC120E">
        <w:rPr>
          <w:rFonts w:ascii="Times New Roman" w:eastAsia="Times New Roman" w:hAnsi="Times New Roman" w:cs="Times New Roman"/>
          <w:kern w:val="0"/>
          <w14:ligatures w14:val="none"/>
        </w:rPr>
        <w:t xml:space="preserve">pembrolizumabbal együtt adott </w:t>
      </w:r>
      <w:r w:rsidR="00AF6B07" w:rsidRPr="002E1E94">
        <w:rPr>
          <w:rFonts w:ascii="Times New Roman" w:eastAsia="Times New Roman" w:hAnsi="Times New Roman" w:cs="Times New Roman"/>
          <w:kern w:val="0"/>
          <w14:ligatures w14:val="none"/>
        </w:rPr>
        <w:t>Lenvatinib Stada</w:t>
      </w:r>
      <w:r w:rsidR="001B03B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előrehaladott vagy kiújuló endometriumcarcinoma</w:t>
      </w:r>
      <w:r w:rsidR="00AA235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(EC) kezelésére javallott olyan felnőtt betegeknél, akiknél a korábbi, bármilyen protokoll szerint adott</w:t>
      </w:r>
      <w:r w:rsidR="00AA235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platinatartalmú terápia alatt vagy után a betegség progressziója lépett fel, és </w:t>
      </w:r>
      <w:r w:rsidR="00BC120E">
        <w:rPr>
          <w:rFonts w:ascii="Times New Roman" w:eastAsia="Times New Roman" w:hAnsi="Times New Roman" w:cs="Times New Roman"/>
          <w:kern w:val="0"/>
          <w14:ligatures w14:val="none"/>
        </w:rPr>
        <w:t>akiknél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kuratív</w:t>
      </w:r>
      <w:r w:rsidR="00AA235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műtét vagy sugárkezelés</w:t>
      </w:r>
      <w:r w:rsidR="00BC120E">
        <w:rPr>
          <w:rFonts w:ascii="Times New Roman" w:eastAsia="Times New Roman" w:hAnsi="Times New Roman" w:cs="Times New Roman"/>
          <w:kern w:val="0"/>
          <w14:ligatures w14:val="none"/>
        </w:rPr>
        <w:t xml:space="preserve"> nem alkalmazható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342128" w14:textId="77777777" w:rsidR="00AA2355" w:rsidRPr="002E1E94" w:rsidRDefault="00AA2355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E60EAD" w14:textId="511C7604" w:rsidR="00AA2355" w:rsidRPr="002E1E94" w:rsidRDefault="000B2F7E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Vesesejtes carcinoma (RCC)</w:t>
      </w:r>
    </w:p>
    <w:p w14:paraId="4863E10E" w14:textId="77777777" w:rsidR="002302FA" w:rsidRPr="002E1E94" w:rsidRDefault="002302FA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6DCFDA" w14:textId="00AEAE5D" w:rsidR="000B2F7E" w:rsidRPr="002E1E94" w:rsidRDefault="00AA2355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bookmarkStart w:id="4" w:name="_Hlk200010741"/>
      <w:r w:rsidR="00AF6B07" w:rsidRPr="002E1E94">
        <w:rPr>
          <w:rFonts w:ascii="Times New Roman" w:eastAsia="Times New Roman" w:hAnsi="Times New Roman" w:cs="Times New Roman"/>
          <w:kern w:val="0"/>
          <w14:ligatures w14:val="none"/>
        </w:rPr>
        <w:t>Lenvatinib Stada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bookmarkEnd w:id="4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előrehaladott </w:t>
      </w:r>
      <w:bookmarkStart w:id="5" w:name="_Hlk199857690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vesesejtes carcinoma (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renal cell carcinoma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RCC)</w:t>
      </w:r>
      <w:bookmarkEnd w:id="5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kezelésére javallott felnőtteknél:</w:t>
      </w:r>
    </w:p>
    <w:p w14:paraId="64A86683" w14:textId="5D8BF8A3" w:rsidR="008C3EA2" w:rsidRPr="002E1E94" w:rsidRDefault="00AA2355" w:rsidP="002302FA">
      <w:pPr>
        <w:pStyle w:val="Listaszerbekezds"/>
        <w:numPr>
          <w:ilvl w:val="0"/>
          <w:numId w:val="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pembrolizumabbal kombinációban, első vonalbeli kezelésként (lásd 5.1</w:t>
      </w:r>
      <w:r w:rsidR="00EE5E7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pont)</w:t>
      </w:r>
      <w:r w:rsidR="008C3EA2"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6DA3AA2" w14:textId="55B638FE" w:rsidR="00AA2355" w:rsidRPr="002E1E94" w:rsidRDefault="00AA2355" w:rsidP="002302FA">
      <w:pPr>
        <w:pStyle w:val="Listaszerbekezds"/>
        <w:numPr>
          <w:ilvl w:val="0"/>
          <w:numId w:val="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everolimusszal kombinációban, egy korábbi, vascularis endothelialis növekedési faktor (VEGF) támadáspontú terápia után (lásd 5.1</w:t>
      </w:r>
      <w:r w:rsidR="00EE5E7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4FFE9C9B" w14:textId="77777777" w:rsidR="001F77ED" w:rsidRPr="002E1E94" w:rsidRDefault="001F77ED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0547CF3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4.2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Adagolás és alkalmazás</w:t>
      </w:r>
    </w:p>
    <w:p w14:paraId="77709710" w14:textId="77777777" w:rsidR="00FD504C" w:rsidRPr="002E1E94" w:rsidRDefault="00FD504C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5851479" w14:textId="4AB54842" w:rsidR="00FD504C" w:rsidRPr="002E1E94" w:rsidRDefault="00FD504C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kezelést a daganatellenes terápiák alkalmazásában jártas egészségügyi szakembernek kell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indítania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felügyelnie.</w:t>
      </w:r>
    </w:p>
    <w:p w14:paraId="1DA62F88" w14:textId="77777777" w:rsidR="00FD504C" w:rsidRPr="002E1E94" w:rsidRDefault="00FD504C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87CF4C" w14:textId="4FB6DECB" w:rsidR="00FD504C" w:rsidRPr="002E1E94" w:rsidRDefault="00FD504C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Hányinger, hányás és hasmenés esetén a lenvatinib adagolásának megszakítása vagy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 xml:space="preserve">dózisának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csökkentése előtt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 xml:space="preserve">az orvosnak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optimális kezelést kell megkezdeni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. A gastrointestinalis toxicitást </w:t>
      </w:r>
      <w:r w:rsidR="00A60EF2" w:rsidRPr="002E1E94">
        <w:rPr>
          <w:rFonts w:ascii="Times New Roman" w:eastAsia="Times New Roman" w:hAnsi="Times New Roman" w:cs="Times New Roman"/>
          <w:kern w:val="0"/>
          <w14:ligatures w14:val="none"/>
        </w:rPr>
        <w:t>aktívan kezelni</w:t>
      </w:r>
      <w:r w:rsidR="00E564E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kell</w:t>
      </w:r>
      <w:r w:rsidR="00A60EF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vese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károsodás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D3412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illetve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veseelégtelenség kockázatának csökkentése érdekében (lásd 4.4</w:t>
      </w:r>
      <w:r w:rsidR="000C02B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26A2A48B" w14:textId="77777777" w:rsidR="00D34127" w:rsidRPr="002E1E94" w:rsidRDefault="00D34127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22847D6" w14:textId="488F2064" w:rsidR="00FD504C" w:rsidRPr="002E1E94" w:rsidRDefault="00FD504C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Adagolás</w:t>
      </w:r>
    </w:p>
    <w:p w14:paraId="0BA4CB6E" w14:textId="77777777" w:rsidR="00D34127" w:rsidRPr="002E1E94" w:rsidRDefault="00D34127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528D6D" w14:textId="358DEFA2" w:rsidR="00FD504C" w:rsidRPr="002E1E94" w:rsidRDefault="00FD504C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Ha a beteg kihagy egy </w:t>
      </w:r>
      <w:r w:rsidR="00B51A90" w:rsidRPr="002E1E94">
        <w:rPr>
          <w:rFonts w:ascii="Times New Roman" w:eastAsia="Times New Roman" w:hAnsi="Times New Roman" w:cs="Times New Roman"/>
          <w:kern w:val="0"/>
          <w14:ligatures w14:val="none"/>
        </w:rPr>
        <w:t>lenvatinib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504EDB" w:rsidRPr="002E1E94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t, és nem tudja 12</w:t>
      </w:r>
      <w:r w:rsidR="00430B1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órán belül bevenni, akkor az adott </w:t>
      </w:r>
      <w:r w:rsidR="00504EDB" w:rsidRPr="002E1E94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 ki kell</w:t>
      </w:r>
      <w:r w:rsidR="00B51A90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hagyni, és a következő </w:t>
      </w:r>
      <w:r w:rsidR="00504EDB" w:rsidRPr="002E1E94">
        <w:rPr>
          <w:rFonts w:ascii="Times New Roman" w:eastAsia="Times New Roman" w:hAnsi="Times New Roman" w:cs="Times New Roman"/>
          <w:kern w:val="0"/>
          <w14:ligatures w14:val="none"/>
        </w:rPr>
        <w:t>dózis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 a szokásos időben kell bevenni.</w:t>
      </w:r>
    </w:p>
    <w:p w14:paraId="7D3A50B4" w14:textId="77777777" w:rsidR="00B51A90" w:rsidRPr="002E1E94" w:rsidRDefault="00B51A9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52D21CC" w14:textId="1EF499BF" w:rsidR="00CC2CE4" w:rsidRDefault="00B51A9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kezelést addig kell folytatni, amíg klinikai előny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figyelhető meg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illetve amíg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elviselhetetlen</w:t>
      </w:r>
      <w:r w:rsidR="000C02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toxicitás nem lép</w:t>
      </w:r>
      <w:r w:rsidR="00430B1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fel.</w:t>
      </w:r>
    </w:p>
    <w:p w14:paraId="6CC770E9" w14:textId="77777777" w:rsidR="00CC2CE4" w:rsidRDefault="00CC2CE4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5C95A87" w14:textId="0FD0F6D9" w:rsidR="00504EDB" w:rsidRPr="002E1E94" w:rsidRDefault="00CC2CE4" w:rsidP="00CC2CE4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RCC-ben 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Lenvatinib Stada pembrolizumabbal való kombinált alkalmazása esetén a lenvatinib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  <w:t xml:space="preserve">kezelést a betegség progressziójáig vagy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elfogadhatatlan toxicitás fellépéséig kell folytatni.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04EDB" w:rsidRPr="002E1E94">
        <w:rPr>
          <w:rFonts w:ascii="Times New Roman" w:eastAsia="Times New Roman" w:hAnsi="Times New Roman" w:cs="Times New Roman"/>
          <w:kern w:val="0"/>
          <w14:ligatures w14:val="none"/>
        </w:rPr>
        <w:t>A pembrolizumab</w:t>
      </w:r>
      <w:r w:rsidR="00504EDB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  <w:t xml:space="preserve">kezelést a betegség progressziójáig,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="00504EDB" w:rsidRPr="002E1E94">
        <w:rPr>
          <w:rFonts w:ascii="Times New Roman" w:eastAsia="Times New Roman" w:hAnsi="Times New Roman" w:cs="Times New Roman"/>
          <w:kern w:val="0"/>
          <w14:ligatures w14:val="none"/>
        </w:rPr>
        <w:t>elfogadhatatlan toxicitás fellépéséig, vagy a pembrolizumabra meghatározott maximális kezelési időtartamig kell folytatni.</w:t>
      </w:r>
    </w:p>
    <w:p w14:paraId="6FFFCD00" w14:textId="77777777" w:rsidR="00FD504C" w:rsidRPr="002E1E94" w:rsidRDefault="00FD504C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AD70FC" w14:textId="77777777" w:rsidR="00B51A90" w:rsidRPr="002E1E94" w:rsidRDefault="00B51A9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Differenciált pajzsmirigy-carcinoma (DTC)</w:t>
      </w:r>
    </w:p>
    <w:p w14:paraId="2D47AD1C" w14:textId="77777777" w:rsidR="00674FE3" w:rsidRPr="002E1E94" w:rsidRDefault="00674FE3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3F50B50" w14:textId="0FC9492B" w:rsidR="00B51A90" w:rsidRPr="002E1E94" w:rsidRDefault="00B51A9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lenvatinib ajánlott napi dózisa </w:t>
      </w:r>
      <w:r w:rsidR="005C79D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naponta egyszer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24</w:t>
      </w:r>
      <w:r w:rsidR="00B47D5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(</w:t>
      </w:r>
      <w:r w:rsidR="000C02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azaz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két 10</w:t>
      </w:r>
      <w:r w:rsidR="00B47D5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kapszula és egy 4</w:t>
      </w:r>
      <w:r w:rsidR="00B47D5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kapszula). A napi dózist a dózis/toxicitás kezelési terv alapján szükség szerint módosítani kell.</w:t>
      </w:r>
    </w:p>
    <w:p w14:paraId="4DDDC174" w14:textId="77777777" w:rsidR="000630D5" w:rsidRPr="002E1E94" w:rsidRDefault="000630D5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BFE6B0" w14:textId="38089E42" w:rsidR="00B51A90" w:rsidRPr="002E1E94" w:rsidRDefault="00B51A9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Dózismódosítás és a</w:t>
      </w:r>
      <w:r w:rsidR="00E13F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kezelés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leállítása DTC esetén</w:t>
      </w:r>
    </w:p>
    <w:p w14:paraId="55EC014F" w14:textId="612C7EEE" w:rsidR="00B51A90" w:rsidRPr="002E1E94" w:rsidRDefault="00B51A9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mellékhatások kezelése szükségessé teheti az adagolás megszakítását, módosítását vagy a</w:t>
      </w:r>
      <w:r w:rsidR="000630D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leállítását (lásd 4.4</w:t>
      </w:r>
      <w:r w:rsidR="0030464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pont). Az enyhe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 xml:space="preserve"> 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közepesen súlyos </w:t>
      </w:r>
      <w:r w:rsidR="00A60EF2" w:rsidRPr="002E1E94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t>pl.</w:t>
      </w:r>
      <w:r w:rsidR="00A60EF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1.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A60EF2" w:rsidRPr="002E1E94">
        <w:rPr>
          <w:rFonts w:ascii="Times New Roman" w:eastAsia="Times New Roman" w:hAnsi="Times New Roman" w:cs="Times New Roman"/>
          <w:kern w:val="0"/>
          <w14:ligatures w14:val="none"/>
        </w:rPr>
        <w:t>vagy 2.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A60EF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súlyossági fokú)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mellékhatások általában nem indokolják a lenvatinib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megszakítását, kivéve, ha ezek</w:t>
      </w:r>
      <w:r w:rsidR="000630D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60EF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optimális kezelés ellenére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is elviselhetetlenek</w:t>
      </w:r>
      <w:r w:rsidR="00BD0014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beteg számára. A súlyos (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t>pl.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3.</w:t>
      </w:r>
      <w:r w:rsidR="00BD0014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súlyossági fokú) vagy</w:t>
      </w:r>
      <w:r w:rsidR="00711E48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elviselhetetlen</w:t>
      </w:r>
      <w:r w:rsidR="00BD0014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mellékhatások a lenvatinib alkalmazásának megszakítását teszik szükségessé</w:t>
      </w:r>
      <w:r w:rsidR="00E564E1" w:rsidRPr="002E1E9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reakció </w:t>
      </w:r>
      <w:r w:rsidR="00711E48" w:rsidRPr="002E1E94">
        <w:rPr>
          <w:rFonts w:ascii="Times New Roman" w:eastAsia="Times New Roman" w:hAnsi="Times New Roman" w:cs="Times New Roman"/>
          <w:kern w:val="0"/>
          <w14:ligatures w14:val="none"/>
        </w:rPr>
        <w:t>0</w:t>
      </w:r>
      <w:r w:rsidR="00CC2CE4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="00711E48" w:rsidRPr="002E1E94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súlyossági fokúra</w:t>
      </w:r>
      <w:r w:rsidR="00FE7887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vagy a kiindulási állapotra történő enyhüléséig.</w:t>
      </w:r>
    </w:p>
    <w:p w14:paraId="2B6762D2" w14:textId="77777777" w:rsidR="00711E48" w:rsidRPr="002E1E94" w:rsidRDefault="00711E48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75B0FF5" w14:textId="030E5C49" w:rsidR="00FD504C" w:rsidRPr="002E1E94" w:rsidRDefault="00B51A90" w:rsidP="00FE7887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Lenvatinib okozta toxicitások esetén (lásd </w:t>
      </w:r>
      <w:r w:rsidR="00711E48" w:rsidRPr="002E1E94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4960B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táblázat) a mellékhatás </w:t>
      </w:r>
      <w:bookmarkStart w:id="6" w:name="_Hlk200012053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</w:t>
      </w:r>
      <w:r w:rsidR="00FE7887" w:rsidRPr="00FE788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1.</w:t>
      </w:r>
      <w:bookmarkEnd w:id="6"/>
      <w:r w:rsidR="00674FE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súlyossági fokúra vagy a</w:t>
      </w:r>
      <w:r w:rsidR="00711E48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kezdetén fennálló mértékűre történő rendeződésekor/javulásakor a kezelést az 1.</w:t>
      </w:r>
      <w:r w:rsidR="004960B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táblázatban</w:t>
      </w:r>
      <w:r w:rsidR="00711E48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javasolt</w:t>
      </w:r>
      <w:r w:rsidR="00533826" w:rsidRPr="002E1E9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csökkentett lenvatinib-dózissal kell folytatni.</w:t>
      </w:r>
    </w:p>
    <w:p w14:paraId="44E61342" w14:textId="77777777" w:rsidR="00B51A90" w:rsidRPr="002E1E94" w:rsidRDefault="00B51A90" w:rsidP="002302F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tbl>
      <w:tblPr>
        <w:tblW w:w="974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5"/>
        <w:gridCol w:w="3111"/>
        <w:gridCol w:w="4216"/>
      </w:tblGrid>
      <w:tr w:rsidR="00AB07DF" w:rsidRPr="002E1E94" w14:paraId="16FCD9CF" w14:textId="77777777" w:rsidTr="00680376">
        <w:trPr>
          <w:trHeight w:hRule="exact" w:val="283"/>
        </w:trPr>
        <w:tc>
          <w:tcPr>
            <w:tcW w:w="9742" w:type="dxa"/>
            <w:gridSpan w:val="3"/>
            <w:vAlign w:val="center"/>
            <w:hideMark/>
          </w:tcPr>
          <w:p w14:paraId="01117D34" w14:textId="75767389" w:rsidR="00AB07DF" w:rsidRPr="002E1E94" w:rsidRDefault="00F512A0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1.</w:t>
            </w:r>
            <w:r w:rsidR="00674FE3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táblázat:</w:t>
            </w:r>
            <w:r w:rsidR="00674FE3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lenvatinib ajánlott napi dózisának módosítása DTC</w:t>
            </w:r>
            <w:r w:rsidR="00674FE3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 betegeknél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a</w:t>
            </w:r>
          </w:p>
        </w:tc>
      </w:tr>
      <w:tr w:rsidR="00AB07DF" w:rsidRPr="002E1E94" w14:paraId="0025ACCF" w14:textId="77777777" w:rsidTr="00855427">
        <w:trPr>
          <w:trHeight w:hRule="exact" w:val="283"/>
        </w:trPr>
        <w:tc>
          <w:tcPr>
            <w:tcW w:w="2415" w:type="dxa"/>
            <w:vAlign w:val="center"/>
            <w:hideMark/>
          </w:tcPr>
          <w:p w14:paraId="7D3C8A3A" w14:textId="62B59EB2" w:rsidR="00AB07DF" w:rsidRPr="002E1E94" w:rsidRDefault="00F512A0" w:rsidP="002302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Dózisszint</w:t>
            </w:r>
          </w:p>
        </w:tc>
        <w:tc>
          <w:tcPr>
            <w:tcW w:w="3111" w:type="dxa"/>
            <w:vAlign w:val="center"/>
            <w:hideMark/>
          </w:tcPr>
          <w:p w14:paraId="168FC8F9" w14:textId="7BBAABB6" w:rsidR="00AB07DF" w:rsidRPr="002E1E94" w:rsidRDefault="00F512A0" w:rsidP="002302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Napi dózis</w:t>
            </w:r>
          </w:p>
        </w:tc>
        <w:tc>
          <w:tcPr>
            <w:tcW w:w="4216" w:type="dxa"/>
            <w:vAlign w:val="center"/>
            <w:hideMark/>
          </w:tcPr>
          <w:p w14:paraId="251DB7EC" w14:textId="25F52725" w:rsidR="00AB07DF" w:rsidRPr="002E1E94" w:rsidRDefault="00F512A0" w:rsidP="002302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Kapszulák száma</w:t>
            </w:r>
          </w:p>
        </w:tc>
      </w:tr>
      <w:tr w:rsidR="00AB07DF" w:rsidRPr="002E1E94" w14:paraId="519B5D77" w14:textId="77777777" w:rsidTr="00680376">
        <w:trPr>
          <w:trHeight w:val="255"/>
        </w:trPr>
        <w:tc>
          <w:tcPr>
            <w:tcW w:w="2415" w:type="dxa"/>
            <w:vAlign w:val="center"/>
            <w:hideMark/>
          </w:tcPr>
          <w:p w14:paraId="40632D08" w14:textId="676276FC" w:rsidR="00AB07DF" w:rsidRPr="002E1E94" w:rsidRDefault="00F512A0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Ajánlott napi dózis</w:t>
            </w:r>
          </w:p>
        </w:tc>
        <w:tc>
          <w:tcPr>
            <w:tcW w:w="3111" w:type="dxa"/>
            <w:vAlign w:val="center"/>
            <w:hideMark/>
          </w:tcPr>
          <w:p w14:paraId="37C36FB7" w14:textId="19004E72" w:rsidR="00AB07DF" w:rsidRPr="002E1E94" w:rsidRDefault="009D17BB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naponta egyszer 24</w:t>
            </w:r>
            <w:r w:rsidR="000E55C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mg,</w:t>
            </w:r>
            <w:r w:rsidR="00647D84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szájon át</w:t>
            </w:r>
          </w:p>
        </w:tc>
        <w:tc>
          <w:tcPr>
            <w:tcW w:w="4216" w:type="dxa"/>
            <w:vAlign w:val="center"/>
            <w:hideMark/>
          </w:tcPr>
          <w:p w14:paraId="5FA17F3E" w14:textId="44672180" w:rsidR="00AB07DF" w:rsidRPr="002E1E94" w:rsidRDefault="009C080F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Két 10</w:t>
            </w:r>
            <w:r w:rsidR="000E55C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674F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 és egy 4</w:t>
            </w:r>
            <w:r w:rsidR="000E55C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674F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</w:t>
            </w:r>
          </w:p>
        </w:tc>
      </w:tr>
      <w:tr w:rsidR="00AB07DF" w:rsidRPr="002E1E94" w14:paraId="2F482A7B" w14:textId="77777777" w:rsidTr="00680376">
        <w:trPr>
          <w:trHeight w:val="255"/>
        </w:trPr>
        <w:tc>
          <w:tcPr>
            <w:tcW w:w="2415" w:type="dxa"/>
            <w:vAlign w:val="center"/>
            <w:hideMark/>
          </w:tcPr>
          <w:p w14:paraId="505D864E" w14:textId="09D36EBB" w:rsidR="00AB07DF" w:rsidRPr="002E1E94" w:rsidRDefault="00F512A0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Első dóziscsökkentés</w:t>
            </w:r>
          </w:p>
        </w:tc>
        <w:tc>
          <w:tcPr>
            <w:tcW w:w="3111" w:type="dxa"/>
            <w:vAlign w:val="center"/>
            <w:hideMark/>
          </w:tcPr>
          <w:p w14:paraId="2EF643A4" w14:textId="4C482B33" w:rsidR="00AB07DF" w:rsidRPr="002E1E94" w:rsidRDefault="00647D84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naponta egyszer 20</w:t>
            </w:r>
            <w:r w:rsidR="000E55C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mg, szájon át</w:t>
            </w:r>
          </w:p>
        </w:tc>
        <w:tc>
          <w:tcPr>
            <w:tcW w:w="4216" w:type="dxa"/>
            <w:vAlign w:val="center"/>
            <w:hideMark/>
          </w:tcPr>
          <w:p w14:paraId="388DB43C" w14:textId="2DFDAF62" w:rsidR="00AB07DF" w:rsidRPr="002E1E94" w:rsidRDefault="009C080F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Két 10</w:t>
            </w:r>
            <w:r w:rsidR="000E55C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674F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</w:t>
            </w:r>
          </w:p>
        </w:tc>
      </w:tr>
      <w:tr w:rsidR="00AB07DF" w:rsidRPr="002E1E94" w14:paraId="6A4AEC45" w14:textId="77777777" w:rsidTr="00680376">
        <w:trPr>
          <w:trHeight w:val="255"/>
        </w:trPr>
        <w:tc>
          <w:tcPr>
            <w:tcW w:w="2415" w:type="dxa"/>
            <w:vAlign w:val="center"/>
            <w:hideMark/>
          </w:tcPr>
          <w:p w14:paraId="7E926B80" w14:textId="419D6E2E" w:rsidR="00AB07DF" w:rsidRPr="002E1E94" w:rsidRDefault="00F512A0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Második dóziscsökkentés</w:t>
            </w:r>
          </w:p>
        </w:tc>
        <w:tc>
          <w:tcPr>
            <w:tcW w:w="3111" w:type="dxa"/>
            <w:vAlign w:val="center"/>
            <w:hideMark/>
          </w:tcPr>
          <w:p w14:paraId="5232FDE4" w14:textId="41020A48" w:rsidR="00AB07DF" w:rsidRPr="002E1E94" w:rsidRDefault="00647D84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naponta egyszer 14</w:t>
            </w:r>
            <w:r w:rsidR="00F859E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mg, szájon át</w:t>
            </w:r>
          </w:p>
        </w:tc>
        <w:tc>
          <w:tcPr>
            <w:tcW w:w="4216" w:type="dxa"/>
            <w:vAlign w:val="center"/>
            <w:hideMark/>
          </w:tcPr>
          <w:p w14:paraId="0942FF5B" w14:textId="169184DF" w:rsidR="00AB07DF" w:rsidRPr="002E1E94" w:rsidRDefault="009C080F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Egy 10</w:t>
            </w:r>
            <w:r w:rsidR="00F859E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674F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 és egy 4</w:t>
            </w:r>
            <w:r w:rsidR="00F859E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674F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</w:t>
            </w:r>
          </w:p>
        </w:tc>
      </w:tr>
      <w:tr w:rsidR="00AB07DF" w:rsidRPr="002E1E94" w14:paraId="4A5B3E3C" w14:textId="77777777" w:rsidTr="00680376">
        <w:trPr>
          <w:trHeight w:val="255"/>
        </w:trPr>
        <w:tc>
          <w:tcPr>
            <w:tcW w:w="2415" w:type="dxa"/>
            <w:vAlign w:val="center"/>
            <w:hideMark/>
          </w:tcPr>
          <w:p w14:paraId="57570555" w14:textId="600764B1" w:rsidR="00AB07DF" w:rsidRPr="002E1E94" w:rsidRDefault="00F512A0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Harmadik dóziscsökkentés</w:t>
            </w:r>
          </w:p>
        </w:tc>
        <w:tc>
          <w:tcPr>
            <w:tcW w:w="3111" w:type="dxa"/>
            <w:vAlign w:val="center"/>
            <w:hideMark/>
          </w:tcPr>
          <w:p w14:paraId="407467CB" w14:textId="5545CE66" w:rsidR="00AB07DF" w:rsidRPr="002E1E94" w:rsidRDefault="00647D84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naponta egyszer 10</w:t>
            </w:r>
            <w:r w:rsidR="00F859E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mg, szájon át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a</w:t>
            </w:r>
          </w:p>
        </w:tc>
        <w:tc>
          <w:tcPr>
            <w:tcW w:w="4216" w:type="dxa"/>
            <w:vAlign w:val="center"/>
            <w:hideMark/>
          </w:tcPr>
          <w:p w14:paraId="4CBEAF63" w14:textId="7725AA47" w:rsidR="00AB07DF" w:rsidRPr="002E1E94" w:rsidRDefault="009C080F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Egy 10</w:t>
            </w:r>
            <w:r w:rsidR="00F859E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674F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</w:t>
            </w:r>
          </w:p>
        </w:tc>
      </w:tr>
      <w:tr w:rsidR="00674FE3" w:rsidRPr="002E1E94" w14:paraId="2F39FB5B" w14:textId="77777777" w:rsidTr="00680376">
        <w:trPr>
          <w:trHeight w:val="255"/>
        </w:trPr>
        <w:tc>
          <w:tcPr>
            <w:tcW w:w="9742" w:type="dxa"/>
            <w:gridSpan w:val="3"/>
            <w:vAlign w:val="center"/>
          </w:tcPr>
          <w:p w14:paraId="2258441E" w14:textId="58F71E9B" w:rsidR="00674FE3" w:rsidRPr="002E1E94" w:rsidRDefault="00674FE3" w:rsidP="00B05F8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Életveszélyes toxicitás</w:t>
            </w:r>
            <w:r w:rsidR="00DF7988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ok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(4. súlyossági fokú): </w:t>
            </w:r>
            <w:r w:rsidR="00FE788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k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ezelés leállítása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b</w:t>
            </w:r>
          </w:p>
        </w:tc>
      </w:tr>
      <w:tr w:rsidR="00AB07DF" w:rsidRPr="002E1E94" w14:paraId="2EB8DB49" w14:textId="77777777" w:rsidTr="00855427">
        <w:trPr>
          <w:trHeight w:hRule="exact" w:val="2152"/>
        </w:trPr>
        <w:tc>
          <w:tcPr>
            <w:tcW w:w="9742" w:type="dxa"/>
            <w:gridSpan w:val="3"/>
            <w:vAlign w:val="center"/>
            <w:hideMark/>
          </w:tcPr>
          <w:p w14:paraId="58B74CD7" w14:textId="77777777" w:rsidR="00AB07DF" w:rsidRPr="002E1E94" w:rsidRDefault="00C6793B" w:rsidP="00855427">
            <w:pPr>
              <w:spacing w:after="0" w:line="240" w:lineRule="auto"/>
              <w:ind w:left="323" w:hanging="323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lastRenderedPageBreak/>
              <w:t>a</w:t>
            </w:r>
            <w:proofErr w:type="gramEnd"/>
            <w:r w:rsidR="00674F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="009C080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további dóziscsökkentést az adott betegnél egyedileg kell megfontolni, mivel a 10</w:t>
            </w:r>
            <w:r w:rsidR="00F859E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="009C080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 alatti dózisokról</w:t>
            </w:r>
            <w:r w:rsidR="00086C9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9C080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rendelkezésre álló adatok korlátozottak.</w:t>
            </w:r>
          </w:p>
          <w:p w14:paraId="3DE9A1B1" w14:textId="1B5E0218" w:rsidR="001E4339" w:rsidRPr="002E1E94" w:rsidRDefault="001E4339" w:rsidP="00855427">
            <w:pPr>
              <w:spacing w:after="0" w:line="240" w:lineRule="auto"/>
              <w:ind w:left="323" w:hanging="323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b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="00BE000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Életveszélyes (pl. 4. súlyosság</w:t>
            </w:r>
            <w:r w:rsidR="00680376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="00BE000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fok</w:t>
            </w:r>
            <w:r w:rsidR="00FF0A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ú</w:t>
            </w:r>
            <w:r w:rsidR="00BE000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) </w:t>
            </w:r>
            <w:r w:rsidR="00FF0A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reakciók </w:t>
            </w:r>
            <w:r w:rsidR="00BE000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esetén a kezelést </w:t>
            </w:r>
            <w:r w:rsidR="00FE788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le kell állítani</w:t>
            </w:r>
            <w:r w:rsidR="00BE000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kivéve </w:t>
            </w:r>
            <w:r w:rsidR="00FF0A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nem életveszélyesnek ítélt </w:t>
            </w:r>
            <w:r w:rsidR="00BE000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laboratóriumi eltérések esetében; ilyen esetekben azokat súlyos </w:t>
            </w:r>
            <w:r w:rsidR="00FF0AE3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(pl. 3. súlyossági fokú) </w:t>
            </w:r>
            <w:r w:rsidR="00BE000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reakcióként kell kezelni.</w:t>
            </w:r>
          </w:p>
          <w:p w14:paraId="74322756" w14:textId="77777777" w:rsidR="00FF0AE3" w:rsidRPr="002E1E94" w:rsidRDefault="00FF0AE3" w:rsidP="00FE2035">
            <w:pPr>
              <w:tabs>
                <w:tab w:val="left" w:pos="269"/>
              </w:tabs>
              <w:spacing w:after="0" w:line="240" w:lineRule="auto"/>
              <w:ind w:left="181" w:hanging="181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96F5266" w14:textId="6290388C" w:rsidR="00FF0AE3" w:rsidRPr="002E1E94" w:rsidRDefault="00FF0AE3" w:rsidP="00FE203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súlyossági fokozatok a</w:t>
            </w:r>
            <w:r w:rsidR="00FE788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z egyesült államokbeli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Nemzeti</w:t>
            </w:r>
            <w:r w:rsidR="00AE68A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Onkológiai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Intézet (</w:t>
            </w:r>
            <w:r w:rsidR="00E5198B" w:rsidRPr="002E1E9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National Cancer Institute</w:t>
            </w:r>
            <w:r w:rsidR="00E5198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NCI) </w:t>
            </w:r>
            <w:r w:rsidR="00FE788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</w:t>
            </w:r>
            <w:r w:rsidR="00E5198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nemkívánatos események</w:t>
            </w:r>
            <w:r w:rsidR="00FE788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kritériumaira</w:t>
            </w:r>
            <w:r w:rsidR="00E5198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vonatkozó általános terminológi</w:t>
            </w:r>
            <w:r w:rsidR="00AE68A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áján</w:t>
            </w:r>
            <w:r w:rsidR="00E5198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</w:t>
            </w:r>
            <w:r w:rsidR="00E5198B" w:rsidRPr="002E1E9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Common Terminology Criteria for Adverse Events</w:t>
            </w:r>
            <w:r w:rsidR="00E5198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 CTCAE) alapulnak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</w:tc>
      </w:tr>
    </w:tbl>
    <w:p w14:paraId="73D27B79" w14:textId="77777777" w:rsidR="00B51A90" w:rsidRPr="002E1E94" w:rsidRDefault="00B51A90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D37922A" w14:textId="76FAA06F" w:rsidR="00FB284F" w:rsidRPr="002E1E94" w:rsidRDefault="00FB284F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Hepatocellularis carcinoma</w:t>
      </w:r>
      <w:r w:rsidR="006A5F03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 xml:space="preserve"> (HCC)</w:t>
      </w:r>
    </w:p>
    <w:p w14:paraId="1A13DC9D" w14:textId="77777777" w:rsidR="00C329AE" w:rsidRPr="002E1E94" w:rsidRDefault="00C329AE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FB27CD7" w14:textId="4670DEA8" w:rsidR="00FB284F" w:rsidRPr="002E1E94" w:rsidRDefault="000C02B1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60 kg alatti testtömegű betegek számára a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lenvatinib ajánlott napi dózisa naponta egyszer 8</w:t>
      </w:r>
      <w:r w:rsidR="005E4F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(két 4</w:t>
      </w:r>
      <w:r w:rsidR="00BA116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3621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kapszula)</w:t>
      </w:r>
      <w:r w:rsidR="0089479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</w:t>
      </w:r>
      <w:r w:rsidR="003621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60 kg testtömegű betegek számára</w:t>
      </w:r>
      <w:r w:rsidR="00FE788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pedig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naponta egyszer 12</w:t>
      </w:r>
      <w:r w:rsidR="00BA116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(három 4</w:t>
      </w:r>
      <w:r w:rsidR="00BA116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3621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kapszula). A dózismódosítás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ok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kizárólag a megfigyelt toxicitások</w:t>
      </w:r>
      <w:r w:rsidR="00B36A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on</w:t>
      </w:r>
      <w:r w:rsidR="00FE788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alapulnak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nem</w:t>
      </w:r>
      <w:r w:rsidR="00F103B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pedig a 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alatti 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testtömegváltozás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on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. A napi dózist szükség szerint </w:t>
      </w:r>
      <w:r w:rsidR="00B8549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módosítani kell 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71530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dózis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/toxicitás</w:t>
      </w:r>
      <w:r w:rsidR="003621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A09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kezelési tervnek megfelelően</w:t>
      </w:r>
      <w:r w:rsidR="00FB28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3DF48C69" w14:textId="77777777" w:rsidR="00F103B0" w:rsidRPr="002E1E94" w:rsidRDefault="00F103B0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6C449B" w14:textId="731AAEAA" w:rsidR="00FB284F" w:rsidRPr="002E1E94" w:rsidRDefault="00FB284F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Dózismódosítás és a kezelés </w:t>
      </w:r>
      <w:r w:rsidR="00E13FAF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leállítása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HCC esetén</w:t>
      </w:r>
    </w:p>
    <w:p w14:paraId="1C0A59B4" w14:textId="2BBB1891" w:rsidR="008A4AB3" w:rsidRPr="002E1E94" w:rsidRDefault="00FB284F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Egyes mellékhatások kezelése szükségessé teheti az adagolás megszakítását, módosítását vagy a</w:t>
      </w:r>
      <w:r w:rsidR="00F103B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3621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leállítását. Az enyhe</w:t>
      </w:r>
      <w:r w:rsidR="00B8549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közepes</w:t>
      </w:r>
      <w:r w:rsidR="00A606C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554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(például 1.</w:t>
      </w:r>
      <w:r w:rsidR="003621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554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vagy 2. súlyossági fokú)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általában nem indokolják a lenvatinib</w:t>
      </w:r>
      <w:r w:rsidR="003621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megszakítását, kivéve, ha ezek </w:t>
      </w:r>
      <w:r w:rsidR="00F554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optimális kezelés</w:t>
      </w:r>
      <w:r w:rsidR="00276A6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ellenére </w:t>
      </w:r>
      <w:r w:rsidR="00B85491">
        <w:rPr>
          <w:rFonts w:ascii="Times New Roman" w:eastAsia="SimSun" w:hAnsi="Times New Roman" w:cs="Times New Roman"/>
          <w:kern w:val="0"/>
          <w:lang w:eastAsia="zh-CN"/>
          <w14:ligatures w14:val="none"/>
        </w:rPr>
        <w:t>is elviselhetetlenek</w:t>
      </w:r>
      <w:r w:rsidR="00A45D5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 számára. A lenvatinib okozta toxicitások</w:t>
      </w:r>
      <w:r w:rsidR="00F554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lásd </w:t>
      </w:r>
      <w:r w:rsidR="00F554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="00276A6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A45D5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</w:t>
      </w:r>
      <w:r w:rsidR="00F554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ban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</w:t>
      </w:r>
      <w:r w:rsidR="00276A6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monitorozás, a dózis módosításának és </w:t>
      </w:r>
      <w:r w:rsidR="00B8549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leállításának részleteit a 2.</w:t>
      </w:r>
      <w:r w:rsidR="00A45D5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 tartalmazza.</w:t>
      </w:r>
    </w:p>
    <w:p w14:paraId="764D91B4" w14:textId="77777777" w:rsidR="00FB284F" w:rsidRPr="002E1E94" w:rsidRDefault="00FB284F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698"/>
        <w:gridCol w:w="2230"/>
        <w:gridCol w:w="2443"/>
      </w:tblGrid>
      <w:tr w:rsidR="003C01D8" w:rsidRPr="002E1E94" w14:paraId="5F588C65" w14:textId="77777777" w:rsidTr="00E5198B">
        <w:trPr>
          <w:trHeight w:hRule="exact" w:val="223"/>
        </w:trPr>
        <w:tc>
          <w:tcPr>
            <w:tcW w:w="9214" w:type="dxa"/>
            <w:gridSpan w:val="4"/>
            <w:hideMark/>
          </w:tcPr>
          <w:p w14:paraId="79DE470C" w14:textId="7D4F4168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2.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táblázat: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lenvatinib ajánlott napi dózisának módosítása HCC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 betegeknél</w:t>
            </w:r>
          </w:p>
        </w:tc>
      </w:tr>
      <w:tr w:rsidR="003C01D8" w:rsidRPr="002E1E94" w14:paraId="019E41B1" w14:textId="77777777" w:rsidTr="00E5198B">
        <w:trPr>
          <w:trHeight w:val="972"/>
        </w:trPr>
        <w:tc>
          <w:tcPr>
            <w:tcW w:w="4541" w:type="dxa"/>
            <w:gridSpan w:val="2"/>
            <w:hideMark/>
          </w:tcPr>
          <w:p w14:paraId="630EF467" w14:textId="3E1DE1AD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Kezdő dózis</w:t>
            </w:r>
          </w:p>
        </w:tc>
        <w:tc>
          <w:tcPr>
            <w:tcW w:w="2230" w:type="dxa"/>
            <w:hideMark/>
          </w:tcPr>
          <w:p w14:paraId="6F9F1703" w14:textId="6EA8C8C9" w:rsidR="00F554B4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≥ 60 kg-os testtömeg</w:t>
            </w:r>
            <w:r w:rsidR="00F554B4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FC2FAF8" w14:textId="1474B9E7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 mg (naponta egyszer három 4 mg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 szájon át)</w:t>
            </w:r>
          </w:p>
        </w:tc>
        <w:tc>
          <w:tcPr>
            <w:tcW w:w="2443" w:type="dxa"/>
            <w:hideMark/>
          </w:tcPr>
          <w:p w14:paraId="25E407DC" w14:textId="71AEFF46" w:rsidR="00F554B4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&lt; 60 kg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testtömeg</w:t>
            </w:r>
            <w:r w:rsidR="00B854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622D6FC" w14:textId="5E801A43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 mg (naponta egyszer két 4</w:t>
            </w:r>
            <w:r w:rsidR="00693D83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 szájon át)</w:t>
            </w:r>
          </w:p>
        </w:tc>
      </w:tr>
      <w:tr w:rsidR="003C01D8" w:rsidRPr="002E1E94" w14:paraId="6227841B" w14:textId="77777777" w:rsidTr="00E5198B">
        <w:trPr>
          <w:trHeight w:hRule="exact" w:val="255"/>
        </w:trPr>
        <w:tc>
          <w:tcPr>
            <w:tcW w:w="9214" w:type="dxa"/>
            <w:gridSpan w:val="4"/>
            <w:hideMark/>
          </w:tcPr>
          <w:p w14:paraId="2F4AC2FF" w14:textId="72C2A99C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Tartósan fennálló és </w:t>
            </w:r>
            <w:r w:rsidR="00B854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elviselhetetlen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2.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vagy 3.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súlyossági fokú toxicitások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a</w:t>
            </w:r>
          </w:p>
        </w:tc>
      </w:tr>
      <w:tr w:rsidR="003C01D8" w:rsidRPr="002E1E94" w14:paraId="0FB7D426" w14:textId="77777777" w:rsidTr="00E5198B">
        <w:trPr>
          <w:trHeight w:hRule="exact" w:val="471"/>
        </w:trPr>
        <w:tc>
          <w:tcPr>
            <w:tcW w:w="1843" w:type="dxa"/>
            <w:hideMark/>
          </w:tcPr>
          <w:p w14:paraId="2103F27D" w14:textId="4DF53D04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Mellékhatás</w:t>
            </w:r>
          </w:p>
        </w:tc>
        <w:tc>
          <w:tcPr>
            <w:tcW w:w="2698" w:type="dxa"/>
            <w:hideMark/>
          </w:tcPr>
          <w:p w14:paraId="2F7A6C25" w14:textId="3881B806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Módosítás</w:t>
            </w:r>
          </w:p>
        </w:tc>
        <w:tc>
          <w:tcPr>
            <w:tcW w:w="2230" w:type="dxa"/>
            <w:hideMark/>
          </w:tcPr>
          <w:p w14:paraId="06938CE7" w14:textId="06A30362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Módosított dózis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 xml:space="preserve">b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(≥ 60 kg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testtömeg)</w:t>
            </w:r>
          </w:p>
        </w:tc>
        <w:tc>
          <w:tcPr>
            <w:tcW w:w="2443" w:type="dxa"/>
            <w:hideMark/>
          </w:tcPr>
          <w:p w14:paraId="65913C01" w14:textId="5161DD81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Módosított dózis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 xml:space="preserve">b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(&lt; 60 kg</w:t>
            </w:r>
            <w:r w:rsidR="00AD2072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testtömeg)</w:t>
            </w:r>
          </w:p>
        </w:tc>
      </w:tr>
      <w:tr w:rsidR="003C01D8" w:rsidRPr="002E1E94" w14:paraId="5E859385" w14:textId="77777777" w:rsidTr="00E5198B">
        <w:trPr>
          <w:trHeight w:val="832"/>
        </w:trPr>
        <w:tc>
          <w:tcPr>
            <w:tcW w:w="1843" w:type="dxa"/>
            <w:hideMark/>
          </w:tcPr>
          <w:p w14:paraId="1A526ADB" w14:textId="376B0468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Első előfordulás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c</w:t>
            </w:r>
          </w:p>
        </w:tc>
        <w:tc>
          <w:tcPr>
            <w:tcW w:w="2698" w:type="dxa"/>
            <w:hideMark/>
          </w:tcPr>
          <w:p w14:paraId="66DA1E1C" w14:textId="30F1CC78" w:rsidR="003C01D8" w:rsidRPr="002E1E94" w:rsidRDefault="003C01D8" w:rsidP="00B05F84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kezelés megszakítása, amíg 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toxicitás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1.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súlyossági fokúra vagy a kezelés kezdetén fennálló mértékűre </w:t>
            </w:r>
            <w:r w:rsidR="00FA6C35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nem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rendeződik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</w:p>
        </w:tc>
        <w:tc>
          <w:tcPr>
            <w:tcW w:w="2230" w:type="dxa"/>
            <w:hideMark/>
          </w:tcPr>
          <w:p w14:paraId="5A9AA1BB" w14:textId="77777777" w:rsidR="00AD2072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naponta egyszer 8</w:t>
            </w:r>
            <w:r w:rsidR="00D9771E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</w:p>
          <w:p w14:paraId="27A41E44" w14:textId="4983A696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(két 4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kapszula) szájon át</w:t>
            </w:r>
          </w:p>
        </w:tc>
        <w:tc>
          <w:tcPr>
            <w:tcW w:w="2443" w:type="dxa"/>
            <w:hideMark/>
          </w:tcPr>
          <w:p w14:paraId="084BC9B3" w14:textId="473DE8BE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naponta egyszer 4</w:t>
            </w:r>
            <w:r w:rsidR="00D9771E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D9771E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(egy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mg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kapszula) szájon át</w:t>
            </w:r>
          </w:p>
        </w:tc>
      </w:tr>
      <w:tr w:rsidR="003C01D8" w:rsidRPr="002E1E94" w14:paraId="46DCCE92" w14:textId="77777777" w:rsidTr="00E5198B">
        <w:trPr>
          <w:trHeight w:val="788"/>
        </w:trPr>
        <w:tc>
          <w:tcPr>
            <w:tcW w:w="1843" w:type="dxa"/>
            <w:hideMark/>
          </w:tcPr>
          <w:p w14:paraId="457937B2" w14:textId="59F2EF7D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Másodszori előfordulás (ugyanaz a reakció vagy új reakció)</w:t>
            </w:r>
          </w:p>
        </w:tc>
        <w:tc>
          <w:tcPr>
            <w:tcW w:w="2698" w:type="dxa"/>
            <w:hideMark/>
          </w:tcPr>
          <w:p w14:paraId="565A9475" w14:textId="2D169000" w:rsidR="003C01D8" w:rsidRPr="002E1E94" w:rsidRDefault="003C01D8" w:rsidP="00B05F84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kezelés megszakítása, amíg 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toxicitás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1.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súlyossági fokúra vagy a kezelés kezdetén fennálló mértékűre </w:t>
            </w:r>
            <w:r w:rsidR="00FA6C35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nem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rendeződik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</w:p>
        </w:tc>
        <w:tc>
          <w:tcPr>
            <w:tcW w:w="2230" w:type="dxa"/>
            <w:hideMark/>
          </w:tcPr>
          <w:p w14:paraId="4C614B04" w14:textId="77777777" w:rsidR="00AD2072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naponta egyszer 4</w:t>
            </w:r>
            <w:r w:rsidR="002A3A5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</w:p>
          <w:p w14:paraId="6BFE42D0" w14:textId="12EDEB1C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(egy 4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kapszula) szájon át</w:t>
            </w:r>
          </w:p>
        </w:tc>
        <w:tc>
          <w:tcPr>
            <w:tcW w:w="2443" w:type="dxa"/>
            <w:hideMark/>
          </w:tcPr>
          <w:p w14:paraId="6D049BCC" w14:textId="559F14B5" w:rsidR="00AD2072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kétnaponként 4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</w:p>
          <w:p w14:paraId="14561E80" w14:textId="4AF9D246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(egy 4</w:t>
            </w:r>
            <w:r w:rsidR="002A3A5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kapszula) szájon át</w:t>
            </w:r>
          </w:p>
        </w:tc>
      </w:tr>
      <w:tr w:rsidR="003C01D8" w:rsidRPr="002E1E94" w14:paraId="63AFAF37" w14:textId="77777777" w:rsidTr="00E5198B">
        <w:trPr>
          <w:trHeight w:val="840"/>
        </w:trPr>
        <w:tc>
          <w:tcPr>
            <w:tcW w:w="1843" w:type="dxa"/>
            <w:hideMark/>
          </w:tcPr>
          <w:p w14:paraId="1FED881D" w14:textId="57CDBAF4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Harmadszori előfordulás (ugyanaz a reakció vagy új reakció)</w:t>
            </w:r>
          </w:p>
        </w:tc>
        <w:tc>
          <w:tcPr>
            <w:tcW w:w="2698" w:type="dxa"/>
            <w:hideMark/>
          </w:tcPr>
          <w:p w14:paraId="768B888A" w14:textId="52EA533F" w:rsidR="003C01D8" w:rsidRPr="002E1E94" w:rsidRDefault="003C01D8" w:rsidP="00B05F84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kezelés megszakítása, amíg 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toxicitás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1.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súlyossági fokúra vagy a kezelés kezdetén fennálló mértékűre </w:t>
            </w:r>
            <w:r w:rsidR="00FA6C35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nem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rendeződik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</w:p>
        </w:tc>
        <w:tc>
          <w:tcPr>
            <w:tcW w:w="2230" w:type="dxa"/>
            <w:hideMark/>
          </w:tcPr>
          <w:p w14:paraId="70C90E1B" w14:textId="02887C85" w:rsidR="00AD2072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kétnaponként 4</w:t>
            </w:r>
            <w:r w:rsidR="002A3A5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</w:p>
          <w:p w14:paraId="62020553" w14:textId="63D485E4" w:rsidR="003C01D8" w:rsidRPr="002E1E94" w:rsidRDefault="003C01D8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(egy 4</w:t>
            </w:r>
            <w:r w:rsidR="002A3A5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mg</w:t>
            </w:r>
            <w:r w:rsidR="00AD2072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kapszula) szájon át</w:t>
            </w:r>
          </w:p>
        </w:tc>
        <w:tc>
          <w:tcPr>
            <w:tcW w:w="2443" w:type="dxa"/>
            <w:hideMark/>
          </w:tcPr>
          <w:p w14:paraId="02933046" w14:textId="491DAB9E" w:rsidR="003C01D8" w:rsidRPr="002E1E94" w:rsidRDefault="00B85491" w:rsidP="00B05F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kezelés l</w:t>
            </w:r>
            <w:r w:rsidR="003C01D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eállítás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</w:t>
            </w:r>
          </w:p>
        </w:tc>
      </w:tr>
      <w:tr w:rsidR="003C01D8" w:rsidRPr="002E1E94" w14:paraId="7E732416" w14:textId="77777777" w:rsidTr="00E5198B">
        <w:trPr>
          <w:trHeight w:hRule="exact" w:val="255"/>
        </w:trPr>
        <w:tc>
          <w:tcPr>
            <w:tcW w:w="9214" w:type="dxa"/>
            <w:gridSpan w:val="4"/>
            <w:hideMark/>
          </w:tcPr>
          <w:p w14:paraId="65E1BD41" w14:textId="124DBA2D" w:rsidR="003C01D8" w:rsidRPr="002E1E94" w:rsidRDefault="003C01D8" w:rsidP="00855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Életveszélye</w:t>
            </w:r>
            <w:r w:rsidR="00034A18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toxicitások (4.</w:t>
            </w:r>
            <w:r w:rsidR="00082351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súlyossági fok): </w:t>
            </w:r>
            <w:r w:rsidR="00B854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kezelés l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eállítás</w:t>
            </w:r>
            <w:r w:rsidR="00B854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e</w:t>
            </w:r>
          </w:p>
        </w:tc>
      </w:tr>
      <w:tr w:rsidR="003C01D8" w:rsidRPr="002E1E94" w14:paraId="2DE5B004" w14:textId="77777777" w:rsidTr="00DF7988">
        <w:trPr>
          <w:trHeight w:hRule="exact" w:val="2905"/>
        </w:trPr>
        <w:tc>
          <w:tcPr>
            <w:tcW w:w="9214" w:type="dxa"/>
            <w:gridSpan w:val="4"/>
            <w:hideMark/>
          </w:tcPr>
          <w:p w14:paraId="212D7C28" w14:textId="6BE94D7E" w:rsidR="003C01D8" w:rsidRPr="002E1E94" w:rsidRDefault="00535B2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lastRenderedPageBreak/>
              <w:t>a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="003C01D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</w:t>
            </w:r>
            <w:r w:rsidR="008E2DBE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hányinger, hányás vagy hasmenés kezelését meg kell kezdeni a </w:t>
            </w:r>
            <w:r w:rsidR="003C01D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kezelés megszakítása vagy a dózis csökkentése előtt.</w:t>
            </w:r>
          </w:p>
          <w:p w14:paraId="4EEE4AF2" w14:textId="4AEBF86F" w:rsidR="00082351" w:rsidRPr="002E1E94" w:rsidRDefault="00535B27" w:rsidP="00855427">
            <w:pPr>
              <w:spacing w:after="0" w:line="240" w:lineRule="auto"/>
              <w:ind w:left="315" w:hanging="360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b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dózist fokozatosan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a korábbi adagolási szint (12 mg, 8 mg, 4 mg vagy 4 mg kétnaponként) alapján kell csökkenteni.</w:t>
            </w:r>
          </w:p>
          <w:p w14:paraId="02EB6383" w14:textId="59A69AFB" w:rsidR="00082351" w:rsidRPr="002E1E94" w:rsidRDefault="00535B27" w:rsidP="00855427">
            <w:pPr>
              <w:spacing w:after="0" w:line="240" w:lineRule="auto"/>
              <w:ind w:left="315" w:hanging="360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c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Hematológiai toxicitás vagy proteinuria</w:t>
            </w:r>
            <w:r w:rsidR="007153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az </w:t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első előforduláskor nem szükséges dózismódosítás.</w:t>
            </w:r>
          </w:p>
          <w:p w14:paraId="595F72E9" w14:textId="455F87E7" w:rsidR="00082351" w:rsidRPr="002E1E94" w:rsidRDefault="00535B27" w:rsidP="00855427">
            <w:pPr>
              <w:spacing w:after="0" w:line="240" w:lineRule="auto"/>
              <w:ind w:left="315" w:hanging="360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Hematológiai toxicitás esetén az adagolás akkor indítható újra, ha 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toxicitás</w:t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2. súlyossági fokúra rendeződ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ött;</w:t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proteinuria esetén pedig akkor, ha az kevesebb mint 2 g/24 órára mérséklődik.</w:t>
            </w:r>
          </w:p>
          <w:p w14:paraId="21A8D2CA" w14:textId="3C5CB991" w:rsidR="00082351" w:rsidRPr="002E1E94" w:rsidRDefault="00535B27" w:rsidP="00855427">
            <w:pPr>
              <w:spacing w:after="0" w:line="240" w:lineRule="auto"/>
              <w:ind w:left="315" w:hanging="360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e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Kivétel a</w:t>
            </w:r>
            <w:r w:rsidR="0071530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nem</w:t>
            </w:r>
            <w:r w:rsidR="00082351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életveszélyesnek ítélt laboratóriumi eltérések, amelyeket 3. súlyossági fokúként kell kezelni.</w:t>
            </w:r>
          </w:p>
          <w:p w14:paraId="21CF6847" w14:textId="77777777" w:rsidR="00DF7988" w:rsidRPr="002E1E94" w:rsidRDefault="00DF7988" w:rsidP="00855427">
            <w:pPr>
              <w:spacing w:after="0" w:line="240" w:lineRule="auto"/>
              <w:ind w:left="-4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EAEF27" w14:textId="2509B2EC" w:rsidR="00E5198B" w:rsidRPr="002E1E94" w:rsidRDefault="00E5198B" w:rsidP="00855427">
            <w:pPr>
              <w:spacing w:after="0" w:line="240" w:lineRule="auto"/>
              <w:ind w:left="-4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súlyossági fok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ozat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ok a</w:t>
            </w:r>
            <w:r w:rsidR="00B8549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z egyesült államokbeli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Nemzeti Onkológiai Intézet (</w:t>
            </w:r>
            <w:r w:rsidRPr="002E1E9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National Cancer Institute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, NCI) </w:t>
            </w:r>
            <w:r w:rsidR="00AE68A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nemkívánatos események</w:t>
            </w:r>
            <w:r w:rsidR="00AE68A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kritériumaira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vonatkozó általános terminológi</w:t>
            </w:r>
            <w:r w:rsidR="00AE68A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áján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</w:t>
            </w:r>
            <w:r w:rsidRPr="002E1E9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Common Terminology Criteria for Adverse Events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 CTCAE) alapulnak.</w:t>
            </w:r>
          </w:p>
        </w:tc>
      </w:tr>
    </w:tbl>
    <w:p w14:paraId="3A7F4A67" w14:textId="77777777" w:rsidR="00FB284F" w:rsidRPr="002E1E94" w:rsidRDefault="00FB284F" w:rsidP="00674FE3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</w:p>
    <w:p w14:paraId="5FAE886E" w14:textId="0021DB22" w:rsidR="00EB156D" w:rsidRPr="002E1E94" w:rsidRDefault="00EB156D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Endometriumcarcinoma (EC)</w:t>
      </w:r>
    </w:p>
    <w:p w14:paraId="34B325C5" w14:textId="77777777" w:rsidR="00D63FA4" w:rsidRPr="002E1E94" w:rsidRDefault="00D63FA4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7CD192C" w14:textId="2DE06133" w:rsidR="00EB156D" w:rsidRPr="002E1E94" w:rsidRDefault="00EB156D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D63FA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</w:t>
      </w:r>
      <w:r w:rsidR="00AF6B0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envatinib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ajánlott </w:t>
      </w: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dózisa</w:t>
      </w:r>
      <w:proofErr w:type="gramEnd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naponta egyszer 20</w:t>
      </w:r>
      <w:r w:rsidR="005B70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mg, szájon át</w:t>
      </w:r>
      <w:r w:rsidR="00AE14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kombinációban </w:t>
      </w:r>
      <w:r w:rsidR="00AE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vagy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AE14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hetente 200</w:t>
      </w:r>
      <w:r w:rsidR="005B70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AE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</w:t>
      </w:r>
      <w:r w:rsidR="00A83A1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="00AE14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hetente 400</w:t>
      </w:r>
      <w:r w:rsidR="005B70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mg </w:t>
      </w:r>
      <w:r w:rsidR="008E2D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dózisú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</w:t>
      </w:r>
      <w:r w:rsidR="008E2D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bbal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melyet intravénás infúzióban adnak be</w:t>
      </w:r>
      <w:r w:rsidR="00AE14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30</w:t>
      </w:r>
      <w:r w:rsidR="00C80E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perc alatt</w:t>
      </w:r>
      <w:r w:rsidR="008E2D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A83A1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8E2D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kombinált kezelést</w:t>
      </w:r>
      <w:r w:rsidR="00AE14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AE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elfogad</w:t>
      </w:r>
      <w:r w:rsidR="00AE14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hatatlan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toxicitás jelentkezéséig vagy a betegség progressziójáig</w:t>
      </w:r>
      <w:r w:rsidR="008E2D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kell folytatni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(lásd 5.1</w:t>
      </w:r>
      <w:r w:rsidR="00C80E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05D685AB" w14:textId="77777777" w:rsidR="00A83A1C" w:rsidRPr="002E1E94" w:rsidRDefault="00A83A1C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4B4EED" w14:textId="165995DA" w:rsidR="00EB156D" w:rsidRPr="002E1E94" w:rsidRDefault="00EB156D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adagolás további részleteiről olvassa el a pembrolizumab-készítmény alkalmazási előírását.</w:t>
      </w:r>
    </w:p>
    <w:p w14:paraId="5AD5DE2C" w14:textId="77777777" w:rsidR="00A83A1C" w:rsidRPr="002E1E94" w:rsidRDefault="00A83A1C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FBECC" w14:textId="13FD9DB3" w:rsidR="00EB156D" w:rsidRPr="002E1E94" w:rsidRDefault="00EB156D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Dózismódosítás és a kezelés</w:t>
      </w:r>
      <w:r w:rsidR="00E13FAF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leállítása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EC esetén</w:t>
      </w:r>
    </w:p>
    <w:p w14:paraId="2ADCA82E" w14:textId="58DBE616" w:rsidR="00122A27" w:rsidRPr="002E1E94" w:rsidRDefault="00EB156D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adagolásával összefüggő toxicitásokat lásd a</w:t>
      </w:r>
      <w:r w:rsidR="00A83A1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A83A1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AE04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táblázatban. A </w:t>
      </w:r>
      <w:r w:rsidR="00FA6C3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</w:t>
      </w:r>
      <w:r w:rsidR="00AF6B0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envatinib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pembrolizumabbal történő együttes adásakor szükség esetén a </w:t>
      </w:r>
      <w:r w:rsidR="00FA6C3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FA6C3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megszakítható, a</w:t>
      </w:r>
      <w:r w:rsidR="00122A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 módosítható vagy </w:t>
      </w:r>
      <w:r w:rsidR="00AE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lenvatinib-kezelés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leállítható (lásd 3.</w:t>
      </w:r>
      <w:r w:rsidR="00C80E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táblázat).</w:t>
      </w:r>
    </w:p>
    <w:p w14:paraId="43CD4D01" w14:textId="5F1047CC" w:rsidR="00EB156D" w:rsidRPr="002E1E94" w:rsidRDefault="00EB156D" w:rsidP="00CD57CD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pembrolizumab</w:t>
      </w:r>
      <w:r w:rsidR="00FA6C3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="00122A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felfüggesztését vagy leállítását a pembrolizumab-készítmény alkalmazási előírásában található</w:t>
      </w:r>
      <w:r w:rsidR="00122A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utasításoknak megfelelően kell végezni. A pembrolizumab dóziscsökkentése nem javasolt.</w:t>
      </w:r>
    </w:p>
    <w:p w14:paraId="1F2E222D" w14:textId="77777777" w:rsidR="00EB156D" w:rsidRPr="002E1E94" w:rsidRDefault="00EB156D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tbl>
      <w:tblPr>
        <w:tblStyle w:val="SynthonStyle1"/>
        <w:tblW w:w="9209" w:type="dxa"/>
        <w:tblLook w:val="04A0" w:firstRow="1" w:lastRow="0" w:firstColumn="1" w:lastColumn="0" w:noHBand="0" w:noVBand="1"/>
      </w:tblPr>
      <w:tblGrid>
        <w:gridCol w:w="2263"/>
        <w:gridCol w:w="3119"/>
        <w:gridCol w:w="3827"/>
      </w:tblGrid>
      <w:tr w:rsidR="00122A27" w:rsidRPr="002E1E94" w14:paraId="72462802" w14:textId="77777777" w:rsidTr="00FA6C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05"/>
        </w:trPr>
        <w:tc>
          <w:tcPr>
            <w:tcW w:w="9209" w:type="dxa"/>
            <w:gridSpan w:val="3"/>
            <w:shd w:val="clear" w:color="auto" w:fill="auto"/>
            <w:hideMark/>
          </w:tcPr>
          <w:p w14:paraId="5FCA6309" w14:textId="2F341AB3" w:rsidR="00122A27" w:rsidRPr="002E1E94" w:rsidRDefault="00122A27" w:rsidP="00855427">
            <w:pPr>
              <w:ind w:right="202"/>
              <w:rPr>
                <w:bCs/>
                <w:i w:val="0"/>
                <w:iCs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iCs/>
                <w:color w:val="000000"/>
                <w:spacing w:val="-1"/>
                <w:lang w:val="hu-HU"/>
              </w:rPr>
              <w:t>3.</w:t>
            </w:r>
            <w:r w:rsidR="00FA6C35" w:rsidRPr="002E1E94">
              <w:rPr>
                <w:bCs/>
                <w:i w:val="0"/>
                <w:iCs/>
                <w:color w:val="000000"/>
                <w:spacing w:val="-1"/>
                <w:lang w:val="hu-HU"/>
              </w:rPr>
              <w:t> </w:t>
            </w:r>
            <w:r w:rsidRPr="002E1E94">
              <w:rPr>
                <w:bCs/>
                <w:i w:val="0"/>
                <w:iCs/>
                <w:color w:val="000000"/>
                <w:spacing w:val="-1"/>
                <w:lang w:val="hu-HU"/>
              </w:rPr>
              <w:t>táblázat:</w:t>
            </w:r>
            <w:r w:rsidR="00FA6C35" w:rsidRPr="002E1E94">
              <w:rPr>
                <w:bCs/>
                <w:i w:val="0"/>
                <w:iCs/>
                <w:color w:val="000000"/>
                <w:spacing w:val="-1"/>
                <w:lang w:val="hu-HU"/>
              </w:rPr>
              <w:tab/>
            </w:r>
            <w:r w:rsidRPr="002E1E94">
              <w:rPr>
                <w:bCs/>
                <w:i w:val="0"/>
                <w:iCs/>
                <w:color w:val="000000"/>
                <w:spacing w:val="-1"/>
                <w:lang w:val="hu-HU"/>
              </w:rPr>
              <w:t>A lenvatinib ajánlott napi dózisának módosítása EC</w:t>
            </w:r>
            <w:r w:rsidR="00FA6C35" w:rsidRPr="002E1E94">
              <w:rPr>
                <w:bCs/>
                <w:i w:val="0"/>
                <w:iCs/>
                <w:color w:val="000000"/>
                <w:spacing w:val="-1"/>
                <w:lang w:val="hu-HU"/>
              </w:rPr>
              <w:noBreakHyphen/>
            </w:r>
            <w:r w:rsidRPr="002E1E94">
              <w:rPr>
                <w:bCs/>
                <w:i w:val="0"/>
                <w:iCs/>
                <w:color w:val="000000"/>
                <w:spacing w:val="-1"/>
                <w:lang w:val="hu-HU"/>
              </w:rPr>
              <w:t>s betegeknél</w:t>
            </w:r>
            <w:r w:rsidRPr="002E1E94">
              <w:rPr>
                <w:bCs/>
                <w:i w:val="0"/>
                <w:iCs/>
                <w:color w:val="000000"/>
                <w:spacing w:val="-1"/>
                <w:vertAlign w:val="superscript"/>
                <w:lang w:val="hu-HU"/>
              </w:rPr>
              <w:t>a</w:t>
            </w:r>
          </w:p>
        </w:tc>
      </w:tr>
      <w:tr w:rsidR="00122A27" w:rsidRPr="002E1E94" w14:paraId="0B32E837" w14:textId="77777777" w:rsidTr="00B0125E">
        <w:trPr>
          <w:trHeight w:hRule="exact" w:val="515"/>
        </w:trPr>
        <w:tc>
          <w:tcPr>
            <w:tcW w:w="5382" w:type="dxa"/>
            <w:gridSpan w:val="2"/>
            <w:hideMark/>
          </w:tcPr>
          <w:p w14:paraId="2D5EE653" w14:textId="3581F15E" w:rsidR="00122A27" w:rsidRPr="002E1E94" w:rsidRDefault="00122A27" w:rsidP="00B05F84">
            <w:pPr>
              <w:ind w:right="202"/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>Kezdő</w:t>
            </w:r>
            <w:r w:rsidR="00AE68AF">
              <w:rPr>
                <w:b/>
                <w:bCs/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>dózis</w:t>
            </w:r>
          </w:p>
          <w:p w14:paraId="0879C978" w14:textId="2C5E0126" w:rsidR="00122A27" w:rsidRPr="002E1E94" w:rsidRDefault="00122A27" w:rsidP="00B05F84">
            <w:pPr>
              <w:ind w:right="202"/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>pembrolizumabbal való kombinációban</w:t>
            </w:r>
          </w:p>
        </w:tc>
        <w:tc>
          <w:tcPr>
            <w:tcW w:w="3827" w:type="dxa"/>
            <w:hideMark/>
          </w:tcPr>
          <w:p w14:paraId="336BAEB8" w14:textId="0397986C" w:rsidR="00FA6C35" w:rsidRPr="002E1E94" w:rsidRDefault="00122A27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naponta egyszer 20</w:t>
            </w:r>
            <w:r w:rsidR="009E2C05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</w:p>
          <w:p w14:paraId="4332B412" w14:textId="22FB57C2" w:rsidR="00122A27" w:rsidRPr="002E1E94" w:rsidRDefault="00122A27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(két 10</w:t>
            </w:r>
            <w:r w:rsidR="009E2C05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  <w:r w:rsidR="00FA6C35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</w:t>
            </w:r>
            <w:r w:rsidR="00CC7435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kapszula)</w:t>
            </w:r>
            <w:r w:rsidR="00DC24B6">
              <w:rPr>
                <w:color w:val="000000"/>
                <w:spacing w:val="-1"/>
                <w:lang w:val="hu-HU"/>
              </w:rPr>
              <w:t>,</w:t>
            </w:r>
            <w:r w:rsidR="00AE68AF" w:rsidRPr="002E1E94">
              <w:rPr>
                <w:color w:val="000000"/>
                <w:spacing w:val="-1"/>
                <w:lang w:val="hu-HU"/>
              </w:rPr>
              <w:t xml:space="preserve"> szájon át</w:t>
            </w:r>
          </w:p>
        </w:tc>
      </w:tr>
      <w:tr w:rsidR="00122A27" w:rsidRPr="002E1E94" w14:paraId="05AECFF5" w14:textId="77777777" w:rsidTr="00B0125E">
        <w:trPr>
          <w:trHeight w:val="244"/>
        </w:trPr>
        <w:tc>
          <w:tcPr>
            <w:tcW w:w="9209" w:type="dxa"/>
            <w:gridSpan w:val="3"/>
            <w:vAlign w:val="center"/>
            <w:hideMark/>
          </w:tcPr>
          <w:p w14:paraId="3B033902" w14:textId="65C0AF25" w:rsidR="00122A27" w:rsidRPr="002E1E94" w:rsidRDefault="00CC7435" w:rsidP="00855427">
            <w:pPr>
              <w:ind w:right="202"/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 xml:space="preserve">Tartósan fennálló és </w:t>
            </w:r>
            <w:r w:rsidR="00AE68AF">
              <w:rPr>
                <w:b/>
                <w:bCs/>
                <w:color w:val="000000"/>
                <w:spacing w:val="-1"/>
                <w:lang w:val="hu-HU"/>
              </w:rPr>
              <w:t>elviselhetetlen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 xml:space="preserve"> 2.</w:t>
            </w:r>
            <w:r w:rsidR="00B0125E" w:rsidRPr="002E1E94">
              <w:rPr>
                <w:b/>
                <w:bCs/>
                <w:color w:val="000000"/>
                <w:spacing w:val="-1"/>
                <w:lang w:val="hu-HU"/>
              </w:rPr>
              <w:t> 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>vagy 3.</w:t>
            </w:r>
            <w:r w:rsidR="00B0125E" w:rsidRPr="002E1E94">
              <w:rPr>
                <w:b/>
                <w:bCs/>
                <w:color w:val="000000"/>
                <w:spacing w:val="-1"/>
                <w:lang w:val="hu-HU"/>
              </w:rPr>
              <w:t> 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>súlyossági fokú toxicitások</w:t>
            </w:r>
          </w:p>
        </w:tc>
      </w:tr>
      <w:tr w:rsidR="00122A27" w:rsidRPr="002E1E94" w14:paraId="6DAA80E1" w14:textId="77777777" w:rsidTr="00FA6C35">
        <w:trPr>
          <w:trHeight w:hRule="exact" w:val="285"/>
        </w:trPr>
        <w:tc>
          <w:tcPr>
            <w:tcW w:w="2263" w:type="dxa"/>
            <w:hideMark/>
          </w:tcPr>
          <w:p w14:paraId="1E6C8F65" w14:textId="340CCE1B" w:rsidR="00122A27" w:rsidRPr="002E1E94" w:rsidRDefault="00CC7435" w:rsidP="00855427">
            <w:pPr>
              <w:ind w:right="202"/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>Mellékhatás</w:t>
            </w:r>
          </w:p>
        </w:tc>
        <w:tc>
          <w:tcPr>
            <w:tcW w:w="3119" w:type="dxa"/>
            <w:hideMark/>
          </w:tcPr>
          <w:p w14:paraId="45C5E1AB" w14:textId="1E19A8B9" w:rsidR="00122A27" w:rsidRPr="002E1E94" w:rsidRDefault="00CC7435" w:rsidP="00855427">
            <w:pPr>
              <w:ind w:right="202"/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>Módosítás</w:t>
            </w:r>
          </w:p>
        </w:tc>
        <w:tc>
          <w:tcPr>
            <w:tcW w:w="3827" w:type="dxa"/>
            <w:hideMark/>
          </w:tcPr>
          <w:p w14:paraId="536F3E01" w14:textId="4FC7A10D" w:rsidR="00122A27" w:rsidRPr="002E1E94" w:rsidRDefault="00CC7435" w:rsidP="00855427">
            <w:pPr>
              <w:ind w:right="202"/>
              <w:rPr>
                <w:b/>
                <w:color w:val="000000"/>
                <w:spacing w:val="-1"/>
                <w:lang w:val="hu-HU"/>
              </w:rPr>
            </w:pPr>
            <w:r w:rsidRPr="002E1E94">
              <w:rPr>
                <w:b/>
                <w:color w:val="000000"/>
                <w:spacing w:val="-1"/>
                <w:lang w:val="hu-HU"/>
              </w:rPr>
              <w:t>Módosított dózis</w:t>
            </w:r>
          </w:p>
        </w:tc>
      </w:tr>
      <w:tr w:rsidR="00122A27" w:rsidRPr="002E1E94" w14:paraId="791024FD" w14:textId="77777777" w:rsidTr="00EF44C1">
        <w:trPr>
          <w:trHeight w:hRule="exact" w:val="928"/>
        </w:trPr>
        <w:tc>
          <w:tcPr>
            <w:tcW w:w="2263" w:type="dxa"/>
            <w:hideMark/>
          </w:tcPr>
          <w:p w14:paraId="411F33BF" w14:textId="68ECC1C0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Első előfordulás</w:t>
            </w:r>
          </w:p>
        </w:tc>
        <w:tc>
          <w:tcPr>
            <w:tcW w:w="3119" w:type="dxa"/>
            <w:hideMark/>
          </w:tcPr>
          <w:p w14:paraId="560F1C17" w14:textId="2C0C1940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 xml:space="preserve">A kezelés megszakítása, amíg </w:t>
            </w:r>
            <w:r w:rsidR="00DC24B6">
              <w:rPr>
                <w:color w:val="000000"/>
                <w:spacing w:val="-1"/>
                <w:lang w:val="hu-HU"/>
              </w:rPr>
              <w:t xml:space="preserve">a toxicitás </w:t>
            </w:r>
            <w:r w:rsidRPr="002E1E94">
              <w:rPr>
                <w:color w:val="000000"/>
                <w:spacing w:val="-1"/>
                <w:lang w:val="hu-HU"/>
              </w:rPr>
              <w:t>0</w:t>
            </w:r>
            <w:r w:rsidR="00DC24B6">
              <w:rPr>
                <w:color w:val="000000"/>
                <w:spacing w:val="-1"/>
                <w:lang w:val="hu-HU"/>
              </w:rPr>
              <w:t>–</w:t>
            </w:r>
            <w:r w:rsidRPr="002E1E94">
              <w:rPr>
                <w:color w:val="000000"/>
                <w:spacing w:val="-1"/>
                <w:lang w:val="hu-HU"/>
              </w:rPr>
              <w:t>1.</w:t>
            </w:r>
            <w:r w:rsidR="00FA6C35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súlyossági fokúra vagy a kezelés kezdetén fennálló mértékűre nem rendeződik</w:t>
            </w:r>
            <w:r w:rsidR="00AE148C" w:rsidRPr="002E1E94">
              <w:rPr>
                <w:color w:val="000000"/>
                <w:spacing w:val="-1"/>
                <w:lang w:val="hu-HU"/>
              </w:rPr>
              <w:t>.</w:t>
            </w:r>
          </w:p>
        </w:tc>
        <w:tc>
          <w:tcPr>
            <w:tcW w:w="3827" w:type="dxa"/>
            <w:hideMark/>
          </w:tcPr>
          <w:p w14:paraId="38FEA7EF" w14:textId="61F2859B" w:rsidR="00CC7435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naponta egyszer 14</w:t>
            </w:r>
            <w:r w:rsidR="00BD1CAC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</w:p>
          <w:p w14:paraId="1CB579D8" w14:textId="04CC5EC7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(egy 10</w:t>
            </w:r>
            <w:r w:rsidR="00BD1CAC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  <w:r w:rsidR="00FA6C35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 kapszula</w:t>
            </w:r>
            <w:r w:rsidR="00FA6C35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+</w:t>
            </w:r>
            <w:r w:rsidR="00FA6C35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egy 4</w:t>
            </w:r>
            <w:r w:rsidR="00BD1CAC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  <w:r w:rsidR="00FA6C35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 kapszula), szájon át</w:t>
            </w:r>
          </w:p>
        </w:tc>
      </w:tr>
      <w:tr w:rsidR="00122A27" w:rsidRPr="002E1E94" w14:paraId="4D363B21" w14:textId="77777777" w:rsidTr="00EF44C1">
        <w:trPr>
          <w:trHeight w:hRule="exact" w:val="985"/>
        </w:trPr>
        <w:tc>
          <w:tcPr>
            <w:tcW w:w="2263" w:type="dxa"/>
            <w:hideMark/>
          </w:tcPr>
          <w:p w14:paraId="5D64891C" w14:textId="7426C8CA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Másodszori előfordulás (ugyanaz a reakció vagy új reakció)</w:t>
            </w:r>
          </w:p>
        </w:tc>
        <w:tc>
          <w:tcPr>
            <w:tcW w:w="3119" w:type="dxa"/>
            <w:hideMark/>
          </w:tcPr>
          <w:p w14:paraId="40AFFCFF" w14:textId="67317AEC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 xml:space="preserve">A kezelés megszakítása, amíg </w:t>
            </w:r>
            <w:r w:rsidR="00DC24B6">
              <w:rPr>
                <w:color w:val="000000"/>
                <w:spacing w:val="-1"/>
                <w:lang w:val="hu-HU"/>
              </w:rPr>
              <w:t xml:space="preserve">a toxicitás </w:t>
            </w:r>
            <w:r w:rsidRPr="002E1E94">
              <w:rPr>
                <w:color w:val="000000"/>
                <w:spacing w:val="-1"/>
                <w:lang w:val="hu-HU"/>
              </w:rPr>
              <w:t>0</w:t>
            </w:r>
            <w:r w:rsidR="00DC24B6">
              <w:rPr>
                <w:color w:val="000000"/>
                <w:spacing w:val="-1"/>
                <w:lang w:val="hu-HU"/>
              </w:rPr>
              <w:t>–</w:t>
            </w:r>
            <w:r w:rsidRPr="002E1E94">
              <w:rPr>
                <w:color w:val="000000"/>
                <w:spacing w:val="-1"/>
                <w:lang w:val="hu-HU"/>
              </w:rPr>
              <w:t>1.</w:t>
            </w:r>
            <w:r w:rsidR="00FA6C35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súlyossági fokúra vagy a kezelés kezdetén fennálló mértékűre nem rendeződik</w:t>
            </w:r>
            <w:r w:rsidR="00AE148C" w:rsidRPr="002E1E94">
              <w:rPr>
                <w:color w:val="000000"/>
                <w:spacing w:val="-1"/>
                <w:lang w:val="hu-HU"/>
              </w:rPr>
              <w:t>.</w:t>
            </w:r>
          </w:p>
        </w:tc>
        <w:tc>
          <w:tcPr>
            <w:tcW w:w="3827" w:type="dxa"/>
            <w:hideMark/>
          </w:tcPr>
          <w:p w14:paraId="3A89A2C5" w14:textId="115614D2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naponta egyszer 10</w:t>
            </w:r>
            <w:r w:rsidR="00DE72CF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  <w:r w:rsidR="00DE72C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(egy 10</w:t>
            </w:r>
            <w:r w:rsidR="00DE72CF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  <w:r w:rsidR="00FA6C35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 kapszula), szájon át</w:t>
            </w:r>
          </w:p>
        </w:tc>
      </w:tr>
      <w:tr w:rsidR="00122A27" w:rsidRPr="002E1E94" w14:paraId="18977D23" w14:textId="77777777" w:rsidTr="00EF44C1">
        <w:trPr>
          <w:trHeight w:hRule="exact" w:val="998"/>
        </w:trPr>
        <w:tc>
          <w:tcPr>
            <w:tcW w:w="2263" w:type="dxa"/>
            <w:hideMark/>
          </w:tcPr>
          <w:p w14:paraId="3487397B" w14:textId="1FE574F1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Harmadszori előfordulás (ugyanaz a reakció vagy új reakció)</w:t>
            </w:r>
          </w:p>
        </w:tc>
        <w:tc>
          <w:tcPr>
            <w:tcW w:w="3119" w:type="dxa"/>
            <w:hideMark/>
          </w:tcPr>
          <w:p w14:paraId="31A8CF4C" w14:textId="7045A54B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 xml:space="preserve">A kezelés megszakítása, amíg </w:t>
            </w:r>
            <w:r w:rsidR="00DC24B6">
              <w:rPr>
                <w:color w:val="000000"/>
                <w:spacing w:val="-1"/>
                <w:lang w:val="hu-HU"/>
              </w:rPr>
              <w:t xml:space="preserve">a toxicitás </w:t>
            </w:r>
            <w:r w:rsidRPr="002E1E94">
              <w:rPr>
                <w:color w:val="000000"/>
                <w:spacing w:val="-1"/>
                <w:lang w:val="hu-HU"/>
              </w:rPr>
              <w:t>0</w:t>
            </w:r>
            <w:r w:rsidR="00DC24B6">
              <w:rPr>
                <w:color w:val="000000"/>
                <w:spacing w:val="-1"/>
                <w:lang w:val="hu-HU"/>
              </w:rPr>
              <w:t>–</w:t>
            </w:r>
            <w:r w:rsidRPr="002E1E94">
              <w:rPr>
                <w:color w:val="000000"/>
                <w:spacing w:val="-1"/>
                <w:lang w:val="hu-HU"/>
              </w:rPr>
              <w:t>1.</w:t>
            </w:r>
            <w:r w:rsidR="00FA6C35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súlyossági fokúra vagy a kezelés kezdetén fennálló mértékűre nem rendeződik</w:t>
            </w:r>
            <w:r w:rsidR="00AE148C" w:rsidRPr="002E1E94">
              <w:rPr>
                <w:color w:val="000000"/>
                <w:spacing w:val="-1"/>
                <w:lang w:val="hu-HU"/>
              </w:rPr>
              <w:t>.</w:t>
            </w:r>
          </w:p>
        </w:tc>
        <w:tc>
          <w:tcPr>
            <w:tcW w:w="3827" w:type="dxa"/>
            <w:hideMark/>
          </w:tcPr>
          <w:p w14:paraId="34255E18" w14:textId="1CD4F0AE" w:rsidR="00122A27" w:rsidRPr="002E1E94" w:rsidRDefault="00CC7435" w:rsidP="00B05F84">
            <w:pPr>
              <w:ind w:right="202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naponta egyszer 8</w:t>
            </w:r>
            <w:r w:rsidR="00DE72CF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  <w:r w:rsidR="00DE72C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(két 4</w:t>
            </w:r>
            <w:r w:rsidR="00DE72CF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mg</w:t>
            </w:r>
            <w:r w:rsidR="00FA6C35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 kapszula), szájon át</w:t>
            </w:r>
          </w:p>
        </w:tc>
      </w:tr>
      <w:tr w:rsidR="00122A27" w:rsidRPr="002E1E94" w14:paraId="0582842C" w14:textId="77777777" w:rsidTr="00EF44C1">
        <w:trPr>
          <w:trHeight w:hRule="exact" w:val="276"/>
        </w:trPr>
        <w:tc>
          <w:tcPr>
            <w:tcW w:w="9209" w:type="dxa"/>
            <w:gridSpan w:val="3"/>
            <w:hideMark/>
          </w:tcPr>
          <w:p w14:paraId="06A866F5" w14:textId="3AE32E39" w:rsidR="00122A27" w:rsidRPr="002E1E94" w:rsidRDefault="00A74CDE" w:rsidP="00855427">
            <w:pPr>
              <w:ind w:right="204"/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>Életveszélye</w:t>
            </w:r>
            <w:r w:rsidR="000D19D7" w:rsidRPr="002E1E94">
              <w:rPr>
                <w:b/>
                <w:bCs/>
                <w:color w:val="000000"/>
                <w:spacing w:val="-1"/>
                <w:lang w:val="hu-HU"/>
              </w:rPr>
              <w:t>s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 xml:space="preserve"> toxicitások (4.</w:t>
            </w:r>
            <w:r w:rsidR="00EF44C1" w:rsidRPr="002E1E94">
              <w:rPr>
                <w:b/>
                <w:bCs/>
                <w:color w:val="000000"/>
                <w:spacing w:val="-1"/>
                <w:lang w:val="hu-HU"/>
              </w:rPr>
              <w:t> 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 xml:space="preserve">súlyossági fok): </w:t>
            </w:r>
            <w:r w:rsidR="00DC24B6">
              <w:rPr>
                <w:b/>
                <w:bCs/>
                <w:color w:val="000000"/>
                <w:spacing w:val="-1"/>
                <w:lang w:val="hu-HU"/>
              </w:rPr>
              <w:t>A kezelés l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>eállítás</w:t>
            </w:r>
            <w:r w:rsidR="00DC24B6">
              <w:rPr>
                <w:b/>
                <w:bCs/>
                <w:color w:val="000000"/>
                <w:spacing w:val="-1"/>
                <w:lang w:val="hu-HU"/>
              </w:rPr>
              <w:t>a</w:t>
            </w:r>
            <w:r w:rsidR="00122A27" w:rsidRPr="002E1E94">
              <w:rPr>
                <w:b/>
                <w:bCs/>
                <w:color w:val="000000"/>
                <w:spacing w:val="-1"/>
                <w:vertAlign w:val="superscript"/>
                <w:lang w:val="hu-HU"/>
              </w:rPr>
              <w:t>b</w:t>
            </w:r>
          </w:p>
        </w:tc>
      </w:tr>
      <w:tr w:rsidR="00122A27" w:rsidRPr="002E1E94" w14:paraId="7D38459F" w14:textId="77777777" w:rsidTr="00EF44C1">
        <w:trPr>
          <w:trHeight w:val="624"/>
        </w:trPr>
        <w:tc>
          <w:tcPr>
            <w:tcW w:w="9209" w:type="dxa"/>
            <w:gridSpan w:val="3"/>
            <w:hideMark/>
          </w:tcPr>
          <w:p w14:paraId="03FFA1DF" w14:textId="77777777" w:rsidR="00CD57CD" w:rsidRPr="002E1E94" w:rsidRDefault="00CD57CD" w:rsidP="00855427">
            <w:pPr>
              <w:tabs>
                <w:tab w:val="left" w:pos="245"/>
              </w:tabs>
              <w:ind w:right="204"/>
              <w:rPr>
                <w:color w:val="000000"/>
                <w:spacing w:val="-1"/>
                <w:lang w:val="hu-HU"/>
              </w:rPr>
            </w:pPr>
            <w:proofErr w:type="gramStart"/>
            <w:r w:rsidRPr="002E1E94">
              <w:rPr>
                <w:color w:val="000000"/>
                <w:spacing w:val="-1"/>
                <w:vertAlign w:val="superscript"/>
                <w:lang w:val="hu-HU"/>
              </w:rPr>
              <w:t>a</w:t>
            </w:r>
            <w:proofErr w:type="gramEnd"/>
            <w:r w:rsidRPr="002E1E94">
              <w:rPr>
                <w:color w:val="000000"/>
                <w:spacing w:val="-1"/>
                <w:lang w:val="hu-HU"/>
              </w:rPr>
              <w:tab/>
              <w:t>A 8 mg</w:t>
            </w:r>
            <w:r w:rsidRPr="002E1E94">
              <w:rPr>
                <w:color w:val="000000"/>
                <w:spacing w:val="-1"/>
                <w:lang w:val="hu-HU"/>
              </w:rPr>
              <w:noBreakHyphen/>
              <w:t>nál kisebb dózisokról korlátozott mennyiségű adat áll rendelkezésre.</w:t>
            </w:r>
          </w:p>
          <w:p w14:paraId="494C3FAE" w14:textId="0D397313" w:rsidR="00122A27" w:rsidRPr="002E1E94" w:rsidRDefault="007369F2" w:rsidP="00DC24B6">
            <w:pPr>
              <w:tabs>
                <w:tab w:val="left" w:pos="261"/>
              </w:tabs>
              <w:ind w:right="204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b</w:t>
            </w:r>
            <w:r w:rsidRPr="002E1E94">
              <w:rPr>
                <w:color w:val="000000"/>
                <w:spacing w:val="-1"/>
                <w:lang w:val="hu-HU"/>
              </w:rPr>
              <w:tab/>
            </w:r>
            <w:r w:rsidR="00213628" w:rsidRPr="002E1E94">
              <w:rPr>
                <w:color w:val="000000"/>
                <w:spacing w:val="-1"/>
                <w:lang w:val="hu-HU"/>
              </w:rPr>
              <w:t>É</w:t>
            </w:r>
            <w:r w:rsidR="00A74CDE" w:rsidRPr="002E1E94">
              <w:rPr>
                <w:color w:val="000000"/>
                <w:spacing w:val="-1"/>
                <w:lang w:val="hu-HU"/>
              </w:rPr>
              <w:t>letveszélye</w:t>
            </w:r>
            <w:r w:rsidR="00213628" w:rsidRPr="002E1E94">
              <w:rPr>
                <w:color w:val="000000"/>
                <w:spacing w:val="-1"/>
                <w:lang w:val="hu-HU"/>
              </w:rPr>
              <w:t>s</w:t>
            </w:r>
            <w:r w:rsidR="00A74CDE" w:rsidRPr="002E1E94">
              <w:rPr>
                <w:color w:val="000000"/>
                <w:spacing w:val="-1"/>
                <w:lang w:val="hu-HU"/>
              </w:rPr>
              <w:t xml:space="preserve"> (pl. 4.</w:t>
            </w:r>
            <w:r w:rsidR="00EF44C1" w:rsidRPr="002E1E94">
              <w:rPr>
                <w:color w:val="000000"/>
                <w:spacing w:val="-1"/>
                <w:lang w:val="hu-HU"/>
              </w:rPr>
              <w:t> </w:t>
            </w:r>
            <w:r w:rsidR="00A74CDE" w:rsidRPr="002E1E94">
              <w:rPr>
                <w:color w:val="000000"/>
                <w:spacing w:val="-1"/>
                <w:lang w:val="hu-HU"/>
              </w:rPr>
              <w:t>súlyossági fok</w:t>
            </w:r>
            <w:r w:rsidR="00DC24B6">
              <w:rPr>
                <w:color w:val="000000"/>
                <w:spacing w:val="-1"/>
                <w:lang w:val="hu-HU"/>
              </w:rPr>
              <w:t>ú</w:t>
            </w:r>
            <w:r w:rsidR="00A74CDE" w:rsidRPr="002E1E94">
              <w:rPr>
                <w:color w:val="000000"/>
                <w:spacing w:val="-1"/>
                <w:lang w:val="hu-HU"/>
              </w:rPr>
              <w:t xml:space="preserve">) </w:t>
            </w:r>
            <w:r w:rsidR="00DC24B6" w:rsidRPr="002E1E94">
              <w:rPr>
                <w:color w:val="000000"/>
                <w:spacing w:val="-1"/>
                <w:lang w:val="hu-HU"/>
              </w:rPr>
              <w:t xml:space="preserve">reakciók esetén </w:t>
            </w:r>
            <w:r w:rsidR="00A74CDE" w:rsidRPr="002E1E94">
              <w:rPr>
                <w:color w:val="000000"/>
                <w:spacing w:val="-1"/>
                <w:lang w:val="hu-HU"/>
              </w:rPr>
              <w:t xml:space="preserve">a kezelést le kell állítani, </w:t>
            </w:r>
            <w:r w:rsidR="00213628" w:rsidRPr="002E1E94">
              <w:rPr>
                <w:color w:val="000000"/>
                <w:spacing w:val="-1"/>
                <w:lang w:val="hu-HU"/>
              </w:rPr>
              <w:t>kivéve a</w:t>
            </w:r>
            <w:r w:rsidR="00DC24B6">
              <w:rPr>
                <w:color w:val="000000"/>
                <w:spacing w:val="-1"/>
                <w:lang w:val="hu-HU"/>
              </w:rPr>
              <w:t xml:space="preserve"> nem</w:t>
            </w:r>
            <w:r w:rsidR="00213628" w:rsidRPr="002E1E94">
              <w:rPr>
                <w:color w:val="000000"/>
                <w:spacing w:val="-1"/>
                <w:lang w:val="hu-HU"/>
              </w:rPr>
              <w:t xml:space="preserve"> életveszélyesnek ítélt </w:t>
            </w:r>
            <w:r w:rsidR="00A74CDE" w:rsidRPr="002E1E94">
              <w:rPr>
                <w:color w:val="000000"/>
                <w:spacing w:val="-1"/>
                <w:lang w:val="hu-HU"/>
              </w:rPr>
              <w:t>laboratóriumi eltérések</w:t>
            </w:r>
            <w:r w:rsidR="00DC24B6">
              <w:rPr>
                <w:color w:val="000000"/>
                <w:spacing w:val="-1"/>
                <w:lang w:val="hu-HU"/>
              </w:rPr>
              <w:t xml:space="preserve"> esetében; ilyen esetekben azokat</w:t>
            </w:r>
            <w:r w:rsidR="00A74CDE" w:rsidRPr="002E1E94">
              <w:rPr>
                <w:color w:val="000000"/>
                <w:spacing w:val="-1"/>
                <w:lang w:val="hu-HU"/>
              </w:rPr>
              <w:t xml:space="preserve"> súlyos (pl. 3. súlyossági fok</w:t>
            </w:r>
            <w:r w:rsidR="00DC24B6">
              <w:rPr>
                <w:color w:val="000000"/>
                <w:spacing w:val="-1"/>
                <w:lang w:val="hu-HU"/>
              </w:rPr>
              <w:t>ú</w:t>
            </w:r>
            <w:r w:rsidR="00A74CDE" w:rsidRPr="002E1E94">
              <w:rPr>
                <w:color w:val="000000"/>
                <w:spacing w:val="-1"/>
                <w:lang w:val="hu-HU"/>
              </w:rPr>
              <w:t xml:space="preserve">) </w:t>
            </w:r>
            <w:r w:rsidR="00DC24B6" w:rsidRPr="002E1E94">
              <w:rPr>
                <w:color w:val="000000"/>
                <w:spacing w:val="-1"/>
                <w:lang w:val="hu-HU"/>
              </w:rPr>
              <w:t>reakciók</w:t>
            </w:r>
            <w:r w:rsidR="00DC24B6">
              <w:rPr>
                <w:color w:val="000000"/>
                <w:spacing w:val="-1"/>
                <w:lang w:val="hu-HU"/>
              </w:rPr>
              <w:t>ént</w:t>
            </w:r>
            <w:r w:rsidR="00A74CDE" w:rsidRPr="002E1E94">
              <w:rPr>
                <w:color w:val="000000"/>
                <w:spacing w:val="-1"/>
                <w:lang w:val="hu-HU"/>
              </w:rPr>
              <w:t xml:space="preserve"> kell kezelni.</w:t>
            </w:r>
          </w:p>
          <w:p w14:paraId="1A7EB4D7" w14:textId="77777777" w:rsidR="004412FD" w:rsidRPr="002E1E94" w:rsidRDefault="004412FD" w:rsidP="00063F44">
            <w:pPr>
              <w:ind w:left="-45" w:right="204"/>
              <w:rPr>
                <w:color w:val="000000"/>
                <w:spacing w:val="-1"/>
                <w:lang w:val="hu-HU"/>
              </w:rPr>
            </w:pPr>
          </w:p>
          <w:p w14:paraId="73BB8DB5" w14:textId="573DE567" w:rsidR="004412FD" w:rsidRPr="002E1E94" w:rsidRDefault="004412FD" w:rsidP="00063F44">
            <w:pPr>
              <w:ind w:left="-45" w:right="204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lang w:val="hu-HU" w:eastAsia="en-GB"/>
              </w:rPr>
              <w:t>A súlyossági fok</w:t>
            </w:r>
            <w:r w:rsidR="000C5618">
              <w:rPr>
                <w:color w:val="000000"/>
                <w:lang w:val="hu-HU" w:eastAsia="en-GB"/>
              </w:rPr>
              <w:t>ozat</w:t>
            </w:r>
            <w:r w:rsidRPr="002E1E94">
              <w:rPr>
                <w:color w:val="000000"/>
                <w:lang w:val="hu-HU" w:eastAsia="en-GB"/>
              </w:rPr>
              <w:t>ok a</w:t>
            </w:r>
            <w:r w:rsidR="00DC24B6">
              <w:rPr>
                <w:color w:val="000000"/>
                <w:lang w:val="hu-HU" w:eastAsia="en-GB"/>
              </w:rPr>
              <w:t>z egyesült államokbeli</w:t>
            </w:r>
            <w:r w:rsidRPr="002E1E94">
              <w:rPr>
                <w:color w:val="000000"/>
                <w:lang w:val="hu-HU" w:eastAsia="en-GB"/>
              </w:rPr>
              <w:t xml:space="preserve"> Nemzeti Onkológiai Intézet (</w:t>
            </w:r>
            <w:r w:rsidRPr="002E1E94">
              <w:rPr>
                <w:i/>
                <w:iCs/>
                <w:color w:val="000000"/>
                <w:lang w:val="hu-HU" w:eastAsia="en-GB"/>
              </w:rPr>
              <w:t>National Cancer Institute</w:t>
            </w:r>
            <w:r w:rsidRPr="002E1E94">
              <w:rPr>
                <w:color w:val="000000"/>
                <w:lang w:val="hu-HU" w:eastAsia="en-GB"/>
              </w:rPr>
              <w:t xml:space="preserve">, NCI) </w:t>
            </w:r>
            <w:r w:rsidR="00DC24B6">
              <w:rPr>
                <w:color w:val="000000"/>
                <w:lang w:val="hu-HU" w:eastAsia="en-GB"/>
              </w:rPr>
              <w:t xml:space="preserve">a </w:t>
            </w:r>
            <w:r w:rsidRPr="002E1E94">
              <w:rPr>
                <w:color w:val="000000"/>
                <w:lang w:val="hu-HU" w:eastAsia="en-GB"/>
              </w:rPr>
              <w:t>nemkívánatos események</w:t>
            </w:r>
            <w:r w:rsidR="00DC24B6">
              <w:rPr>
                <w:color w:val="000000"/>
                <w:lang w:val="hu-HU" w:eastAsia="en-GB"/>
              </w:rPr>
              <w:t xml:space="preserve"> kritériumaira</w:t>
            </w:r>
            <w:r w:rsidRPr="002E1E94">
              <w:rPr>
                <w:color w:val="000000"/>
                <w:lang w:val="hu-HU" w:eastAsia="en-GB"/>
              </w:rPr>
              <w:t xml:space="preserve"> vonatkozó általános terminológi</w:t>
            </w:r>
            <w:r w:rsidR="00DC24B6">
              <w:rPr>
                <w:color w:val="000000"/>
                <w:lang w:val="hu-HU" w:eastAsia="en-GB"/>
              </w:rPr>
              <w:t>áján</w:t>
            </w:r>
            <w:r w:rsidRPr="002E1E94">
              <w:rPr>
                <w:color w:val="000000"/>
                <w:lang w:val="hu-HU" w:eastAsia="en-GB"/>
              </w:rPr>
              <w:t xml:space="preserve"> (</w:t>
            </w:r>
            <w:r w:rsidRPr="002E1E94">
              <w:rPr>
                <w:i/>
                <w:iCs/>
                <w:color w:val="000000"/>
                <w:lang w:val="hu-HU" w:eastAsia="en-GB"/>
              </w:rPr>
              <w:t>Common Terminology Criteria for Adverse Events</w:t>
            </w:r>
            <w:r w:rsidRPr="002E1E94">
              <w:rPr>
                <w:color w:val="000000"/>
                <w:lang w:val="hu-HU" w:eastAsia="en-GB"/>
              </w:rPr>
              <w:t>, CTCAE) alapulnak.</w:t>
            </w:r>
          </w:p>
        </w:tc>
      </w:tr>
    </w:tbl>
    <w:p w14:paraId="3D8301BF" w14:textId="77777777" w:rsidR="00EB156D" w:rsidRPr="002E1E94" w:rsidRDefault="00EB156D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</w:p>
    <w:p w14:paraId="0683988E" w14:textId="77777777" w:rsidR="0069424C" w:rsidRPr="002E1E94" w:rsidRDefault="0069424C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szCs w:val="2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szCs w:val="20"/>
          <w:u w:val="single"/>
          <w:lang w:eastAsia="zh-CN"/>
          <w14:ligatures w14:val="none"/>
        </w:rPr>
        <w:lastRenderedPageBreak/>
        <w:t>Vesesejtes carcinoma (RCC)</w:t>
      </w:r>
    </w:p>
    <w:p w14:paraId="4F3DA478" w14:textId="77777777" w:rsidR="00755F4C" w:rsidRPr="002E1E94" w:rsidRDefault="00755F4C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  <w:bookmarkStart w:id="7" w:name="_Hlk200028771"/>
    </w:p>
    <w:p w14:paraId="21B1F555" w14:textId="1432F3A9" w:rsidR="009B42D7" w:rsidRPr="002E1E94" w:rsidRDefault="00AF6B07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 xml:space="preserve">Lenvatinib </w:t>
      </w:r>
      <w:bookmarkEnd w:id="7"/>
      <w:r w:rsidR="009B42D7" w:rsidRPr="002E1E94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>pembrolizumabbal kombinációban</w:t>
      </w:r>
      <w:r w:rsidR="00DC24B6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>,</w:t>
      </w:r>
      <w:r w:rsidR="009B42D7" w:rsidRPr="002E1E94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 xml:space="preserve"> első vonalbeli kezelésként</w:t>
      </w:r>
    </w:p>
    <w:p w14:paraId="2AB11D07" w14:textId="22141AF8" w:rsidR="009B42D7" w:rsidRPr="002E1E94" w:rsidRDefault="009B42D7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A lenvatinib ajánlott </w:t>
      </w:r>
      <w:proofErr w:type="gramStart"/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dózisa</w:t>
      </w:r>
      <w:proofErr w:type="gramEnd"/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="00DC24B6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naponta egysze</w:t>
      </w:r>
      <w:r w:rsidR="00DC24B6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r 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20</w:t>
      </w:r>
      <w:r w:rsidR="00600317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mg (két 10</w:t>
      </w:r>
      <w:r w:rsidR="00600317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mg</w:t>
      </w:r>
      <w:r w:rsidR="00AC3E49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os kapszula) szájon át, kombiná</w:t>
      </w:r>
      <w:r w:rsidR="00213628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cióban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="00DC24B6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vagy 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3</w:t>
      </w:r>
      <w:r w:rsidR="0069424C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hetente 200</w:t>
      </w:r>
      <w:r w:rsidR="00600317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mg</w:t>
      </w:r>
      <w:r w:rsidR="00DC24B6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vagy 6</w:t>
      </w:r>
      <w:r w:rsidR="007621F9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hetente 400</w:t>
      </w:r>
      <w:r w:rsidR="00600317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mg dózisú pembrolizumabbal, </w:t>
      </w:r>
      <w:r w:rsidR="00213628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melyet 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30</w:t>
      </w:r>
      <w:r w:rsidR="00600317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percen át tartó</w:t>
      </w:r>
      <w:r w:rsidR="0069424C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intravénás infúzió formájában </w:t>
      </w:r>
      <w:r w:rsidR="00213628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adnak be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. A lenvatinib napi dózisa szükség szerint módosítandó a</w:t>
      </w:r>
      <w:r w:rsidR="0069424C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dózis/toxicitás kezelési terv alapján.</w:t>
      </w:r>
    </w:p>
    <w:p w14:paraId="30E3F5C5" w14:textId="77777777" w:rsidR="0069424C" w:rsidRPr="002E1E94" w:rsidRDefault="0069424C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</w:p>
    <w:p w14:paraId="67B363EA" w14:textId="3B5E6F63" w:rsidR="009B42D7" w:rsidRPr="002E1E94" w:rsidRDefault="009B42D7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A pembrolizumab adagolási információiért lásd a pembrolizumab-készítmény alkalmazási előírását.</w:t>
      </w:r>
    </w:p>
    <w:p w14:paraId="38C2DDA4" w14:textId="77777777" w:rsidR="0069424C" w:rsidRPr="002E1E94" w:rsidRDefault="0069424C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</w:pPr>
    </w:p>
    <w:p w14:paraId="680D080F" w14:textId="76EB1087" w:rsidR="009B42D7" w:rsidRPr="002E1E94" w:rsidRDefault="00AF6B07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 xml:space="preserve">Lenvatinib </w:t>
      </w:r>
      <w:r w:rsidR="009B42D7" w:rsidRPr="002E1E94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>everolimusszal kombinálva</w:t>
      </w:r>
      <w:r w:rsidR="00DC24B6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>,</w:t>
      </w:r>
      <w:r w:rsidR="009B42D7" w:rsidRPr="002E1E94">
        <w:rPr>
          <w:rFonts w:ascii="Times New Roman" w:eastAsia="SimSun" w:hAnsi="Times New Roman" w:cs="Times New Roman"/>
          <w:i/>
          <w:iCs/>
          <w:kern w:val="0"/>
          <w:szCs w:val="20"/>
          <w:lang w:eastAsia="zh-CN"/>
          <w14:ligatures w14:val="none"/>
        </w:rPr>
        <w:t xml:space="preserve"> másodvonalbeli kezelésként</w:t>
      </w:r>
    </w:p>
    <w:p w14:paraId="75C40E31" w14:textId="48A7AED4" w:rsidR="009B42D7" w:rsidRPr="002E1E94" w:rsidRDefault="009B42D7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A lenvatinib ajánlott napi dózisa </w:t>
      </w:r>
      <w:r w:rsidR="00DC24B6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naponta egyszer 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18</w:t>
      </w:r>
      <w:r w:rsidR="00C848AB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mg (egy 10</w:t>
      </w:r>
      <w:r w:rsidR="00B24BA1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mg</w:t>
      </w:r>
      <w:r w:rsidR="007621F9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os kapszula és két 4</w:t>
      </w:r>
      <w:r w:rsidR="007621F9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mg</w:t>
      </w:r>
      <w:r w:rsidR="007621F9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os kapszula)</w:t>
      </w:r>
      <w:r w:rsidR="0069424C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szájon át adagolva, naponta egyszeri 5</w:t>
      </w:r>
      <w:r w:rsidR="007621F9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mg everolimusszal kombinálva. A lenvatinib,</w:t>
      </w:r>
      <w:r w:rsidR="0069424C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valamint – szükség esetén – az everolimusz napi dózisát a dózis/toxicitás kezelési terv alapján szükség</w:t>
      </w:r>
      <w:r w:rsidR="0069424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szerint módosítani kell.</w:t>
      </w:r>
    </w:p>
    <w:p w14:paraId="0080BFC8" w14:textId="77777777" w:rsidR="007621F9" w:rsidRPr="002E1E94" w:rsidRDefault="007621F9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82DC536" w14:textId="7D6170EC" w:rsidR="009B42D7" w:rsidRPr="002E1E94" w:rsidRDefault="009B42D7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everolimusz adagolási információiért lásd az everolimusz-készítmény alkalmazási előírását.</w:t>
      </w:r>
    </w:p>
    <w:p w14:paraId="0DFA9E86" w14:textId="77777777" w:rsidR="009B42D7" w:rsidRPr="002E1E94" w:rsidRDefault="009B42D7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9CBB0B0" w14:textId="16634A1B" w:rsidR="00A253B8" w:rsidRPr="002E1E94" w:rsidRDefault="00A253B8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kezelést addig kell folytatni, amíg </w:t>
      </w:r>
      <w:r w:rsidR="00E13F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klinikai szempontból előnyös, vagy amíg elfogadhatatlan toxicitás nem jelentkezik.</w:t>
      </w:r>
    </w:p>
    <w:p w14:paraId="32C38895" w14:textId="77777777" w:rsidR="00A253B8" w:rsidRPr="002E1E94" w:rsidRDefault="00A253B8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2602D14" w14:textId="66979CFE" w:rsidR="007724B8" w:rsidRPr="002E1E94" w:rsidRDefault="00E13FAF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</w:t>
      </w:r>
      <w:r w:rsidR="007724B8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ózismódosítás és a</w:t>
      </w:r>
      <w:r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kezelés</w:t>
      </w:r>
      <w:r w:rsidR="007724B8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leállítása </w:t>
      </w:r>
      <w:r w:rsidR="006D3BEB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  <w:r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esetén</w:t>
      </w:r>
    </w:p>
    <w:p w14:paraId="187BB272" w14:textId="616EBA00" w:rsidR="006D3BEB" w:rsidRPr="002E1E94" w:rsidRDefault="00EC087F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8B4AFF" w:rsidRPr="002E1E94">
        <w:rPr>
          <w:rFonts w:ascii="Times New Roman" w:eastAsia="Times New Roman" w:hAnsi="Times New Roman" w:cs="Times New Roman"/>
          <w:kern w:val="0"/>
          <w14:ligatures w14:val="none"/>
        </w:rPr>
        <w:t>mellékhatások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kezelését lásd a </w:t>
      </w:r>
      <w:r w:rsidR="006D3BEB" w:rsidRPr="002E1E94">
        <w:rPr>
          <w:rFonts w:ascii="Times New Roman" w:eastAsia="Times New Roman" w:hAnsi="Times New Roman" w:cs="Times New Roman"/>
          <w:kern w:val="0"/>
          <w14:ligatures w14:val="none"/>
        </w:rPr>
        <w:t>Dózismódosítás és a</w:t>
      </w:r>
      <w:r w:rsidR="00E13FAF">
        <w:rPr>
          <w:rFonts w:ascii="Times New Roman" w:eastAsia="Times New Roman" w:hAnsi="Times New Roman" w:cs="Times New Roman"/>
          <w:kern w:val="0"/>
          <w14:ligatures w14:val="none"/>
        </w:rPr>
        <w:t xml:space="preserve"> kezelés</w:t>
      </w:r>
      <w:r w:rsidR="006D3BEB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leállítása DTC esetén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című részben.</w:t>
      </w:r>
    </w:p>
    <w:p w14:paraId="16136208" w14:textId="77777777" w:rsidR="006D3BEB" w:rsidRPr="002E1E94" w:rsidRDefault="006D3BEB" w:rsidP="00EE5C4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44F1C66" w14:textId="644DE34A" w:rsidR="007724B8" w:rsidRPr="002E1E94" w:rsidRDefault="00E13FAF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Vélhetően a l</w:t>
      </w:r>
      <w:r w:rsidR="007724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envatinib okozta toxicitások esetén (lásd 5.</w:t>
      </w:r>
      <w:r w:rsidR="009879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724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táblázat) a mellékhatás 0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="007724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D33EE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="007724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fokúra vagy a kezelés kezdetén fennálló mértékűre történő rendeződésekor/javulásakor a kezelést a 4.</w:t>
      </w:r>
      <w:r w:rsidR="00366CC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724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táblázatban javasolt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7724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csökkentett lenvatinib-dózissal kell folytatni.</w:t>
      </w:r>
    </w:p>
    <w:p w14:paraId="3975DF68" w14:textId="77777777" w:rsidR="009B42D7" w:rsidRPr="002E1E94" w:rsidRDefault="009B42D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tbl>
      <w:tblPr>
        <w:tblStyle w:val="SynthonStyle1"/>
        <w:tblW w:w="9209" w:type="dxa"/>
        <w:tblLook w:val="04A0" w:firstRow="1" w:lastRow="0" w:firstColumn="1" w:lastColumn="0" w:noHBand="0" w:noVBand="1"/>
      </w:tblPr>
      <w:tblGrid>
        <w:gridCol w:w="1680"/>
        <w:gridCol w:w="3644"/>
        <w:gridCol w:w="3740"/>
        <w:gridCol w:w="145"/>
      </w:tblGrid>
      <w:tr w:rsidR="00FA3BC3" w:rsidRPr="002E1E94" w14:paraId="6B2F7B7D" w14:textId="77777777" w:rsidTr="00855427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45" w:type="dxa"/>
          <w:cantSplit/>
          <w:trHeight w:val="185"/>
          <w:tblHeader/>
        </w:trPr>
        <w:tc>
          <w:tcPr>
            <w:tcW w:w="9064" w:type="dxa"/>
            <w:gridSpan w:val="3"/>
            <w:shd w:val="clear" w:color="auto" w:fill="auto"/>
            <w:hideMark/>
          </w:tcPr>
          <w:p w14:paraId="48832BAE" w14:textId="27E7BD96" w:rsidR="00FA3BC3" w:rsidRPr="002E1E94" w:rsidRDefault="00F331D8" w:rsidP="00855427">
            <w:pPr>
              <w:rPr>
                <w:bCs/>
                <w:i w:val="0"/>
                <w:lang w:val="hu-HU"/>
              </w:rPr>
            </w:pPr>
            <w:r w:rsidRPr="002E1E94">
              <w:rPr>
                <w:bCs/>
                <w:i w:val="0"/>
                <w:lang w:val="hu-HU"/>
              </w:rPr>
              <w:t>4</w:t>
            </w:r>
            <w:r w:rsidR="00B05F84" w:rsidRPr="002E1E94">
              <w:rPr>
                <w:bCs/>
                <w:i w:val="0"/>
                <w:lang w:val="hu-HU"/>
              </w:rPr>
              <w:t>. </w:t>
            </w:r>
            <w:r w:rsidRPr="002E1E94">
              <w:rPr>
                <w:bCs/>
                <w:i w:val="0"/>
                <w:lang w:val="hu-HU"/>
              </w:rPr>
              <w:t>táblázat</w:t>
            </w:r>
            <w:r w:rsidR="00B05F84" w:rsidRPr="002E1E94">
              <w:rPr>
                <w:bCs/>
                <w:i w:val="0"/>
                <w:lang w:val="hu-HU"/>
              </w:rPr>
              <w:t>:</w:t>
            </w:r>
            <w:r w:rsidR="00B05F84" w:rsidRPr="002E1E94">
              <w:rPr>
                <w:bCs/>
                <w:i w:val="0"/>
                <w:lang w:val="hu-HU"/>
              </w:rPr>
              <w:tab/>
            </w:r>
            <w:r w:rsidRPr="002E1E94">
              <w:rPr>
                <w:bCs/>
                <w:i w:val="0"/>
                <w:lang w:val="hu-HU"/>
              </w:rPr>
              <w:t>A lenvatinib ajánlott napi dózisának módosítása RCC</w:t>
            </w:r>
            <w:r w:rsidR="00B05F84" w:rsidRPr="002E1E94">
              <w:rPr>
                <w:bCs/>
                <w:i w:val="0"/>
                <w:lang w:val="hu-HU"/>
              </w:rPr>
              <w:noBreakHyphen/>
            </w:r>
            <w:r w:rsidRPr="002E1E94">
              <w:rPr>
                <w:bCs/>
                <w:i w:val="0"/>
                <w:lang w:val="hu-HU"/>
              </w:rPr>
              <w:t>s betegeknél</w:t>
            </w:r>
            <w:r w:rsidRPr="002E1E94">
              <w:rPr>
                <w:bCs/>
                <w:i w:val="0"/>
                <w:vertAlign w:val="superscript"/>
                <w:lang w:val="hu-HU"/>
              </w:rPr>
              <w:t xml:space="preserve">a </w:t>
            </w:r>
          </w:p>
        </w:tc>
      </w:tr>
      <w:tr w:rsidR="00FA3BC3" w:rsidRPr="002E1E94" w14:paraId="390B5DA8" w14:textId="77777777" w:rsidTr="00855427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45" w:type="dxa"/>
          <w:cantSplit/>
          <w:trHeight w:val="373"/>
          <w:tblHeader/>
        </w:trPr>
        <w:tc>
          <w:tcPr>
            <w:tcW w:w="1680" w:type="dxa"/>
            <w:shd w:val="clear" w:color="auto" w:fill="auto"/>
            <w:vAlign w:val="center"/>
            <w:hideMark/>
          </w:tcPr>
          <w:p w14:paraId="17A15CFA" w14:textId="0060D878" w:rsidR="00FA3BC3" w:rsidRPr="002E1E94" w:rsidRDefault="00FA3BC3" w:rsidP="00855427">
            <w:pPr>
              <w:rPr>
                <w:i w:val="0"/>
                <w:lang w:val="hu-HU"/>
              </w:rPr>
            </w:pPr>
          </w:p>
        </w:tc>
        <w:tc>
          <w:tcPr>
            <w:tcW w:w="3644" w:type="dxa"/>
            <w:shd w:val="clear" w:color="auto" w:fill="auto"/>
            <w:vAlign w:val="center"/>
          </w:tcPr>
          <w:p w14:paraId="2478B252" w14:textId="1B158120" w:rsidR="00FA3BC3" w:rsidRPr="002E1E94" w:rsidRDefault="00E13FAF" w:rsidP="00855427">
            <w:pPr>
              <w:rPr>
                <w:bCs/>
                <w:i w:val="0"/>
                <w:lang w:val="hu-HU"/>
              </w:rPr>
            </w:pPr>
            <w:r>
              <w:rPr>
                <w:bCs/>
                <w:i w:val="0"/>
                <w:lang w:val="hu-HU"/>
              </w:rPr>
              <w:t>A l</w:t>
            </w:r>
            <w:r w:rsidR="00F331D8" w:rsidRPr="002E1E94">
              <w:rPr>
                <w:bCs/>
                <w:i w:val="0"/>
                <w:lang w:val="hu-HU"/>
              </w:rPr>
              <w:t>envatinib dózisa pembrolizumabbal kombinációban</w:t>
            </w:r>
          </w:p>
        </w:tc>
        <w:tc>
          <w:tcPr>
            <w:tcW w:w="3740" w:type="dxa"/>
            <w:shd w:val="clear" w:color="auto" w:fill="auto"/>
            <w:vAlign w:val="center"/>
            <w:hideMark/>
          </w:tcPr>
          <w:p w14:paraId="455DC2EA" w14:textId="23076A0A" w:rsidR="00FA3BC3" w:rsidRPr="002E1E94" w:rsidRDefault="00E13FAF" w:rsidP="00855427">
            <w:pPr>
              <w:rPr>
                <w:bCs/>
                <w:i w:val="0"/>
                <w:lang w:val="hu-HU"/>
              </w:rPr>
            </w:pPr>
            <w:r>
              <w:rPr>
                <w:bCs/>
                <w:i w:val="0"/>
                <w:lang w:val="hu-HU"/>
              </w:rPr>
              <w:t>A l</w:t>
            </w:r>
            <w:r w:rsidR="00F331D8" w:rsidRPr="002E1E94">
              <w:rPr>
                <w:bCs/>
                <w:i w:val="0"/>
                <w:lang w:val="hu-HU"/>
              </w:rPr>
              <w:t>envatinib dózisa everolimusszal kombinációban</w:t>
            </w:r>
          </w:p>
        </w:tc>
      </w:tr>
      <w:tr w:rsidR="00FA3BC3" w:rsidRPr="002E1E94" w14:paraId="28D5229C" w14:textId="77777777" w:rsidTr="00855427">
        <w:trPr>
          <w:gridAfter w:val="1"/>
          <w:wAfter w:w="145" w:type="dxa"/>
          <w:trHeight w:hRule="exact" w:val="769"/>
        </w:trPr>
        <w:tc>
          <w:tcPr>
            <w:tcW w:w="1680" w:type="dxa"/>
            <w:hideMark/>
          </w:tcPr>
          <w:p w14:paraId="0414B6EC" w14:textId="1AB1A97C" w:rsidR="00FA3BC3" w:rsidRPr="002E1E94" w:rsidRDefault="00D6155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Ajánlott napi dózis</w:t>
            </w:r>
          </w:p>
        </w:tc>
        <w:tc>
          <w:tcPr>
            <w:tcW w:w="3644" w:type="dxa"/>
          </w:tcPr>
          <w:p w14:paraId="34A41862" w14:textId="6E7BCB0F" w:rsidR="00D6155D" w:rsidRPr="002E1E94" w:rsidRDefault="00E13FAF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D6155D" w:rsidRPr="002E1E94">
              <w:rPr>
                <w:lang w:val="hu-HU"/>
              </w:rPr>
              <w:t>20</w:t>
            </w:r>
            <w:r w:rsidR="000F2560" w:rsidRPr="002E1E94">
              <w:rPr>
                <w:lang w:val="hu-HU"/>
              </w:rPr>
              <w:t> </w:t>
            </w:r>
            <w:r w:rsidR="00D6155D" w:rsidRPr="002E1E94">
              <w:rPr>
                <w:lang w:val="hu-HU"/>
              </w:rPr>
              <w:t>mg</w:t>
            </w:r>
          </w:p>
          <w:p w14:paraId="686CA85F" w14:textId="4C269DE6" w:rsidR="00FA3BC3" w:rsidRPr="002E1E94" w:rsidRDefault="00D6155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(két 10</w:t>
            </w:r>
            <w:r w:rsidR="000F2560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E13FAF">
              <w:rPr>
                <w:lang w:val="hu-HU"/>
              </w:rPr>
              <w:t>,</w:t>
            </w:r>
            <w:r w:rsidR="00E13FAF" w:rsidRPr="002E1E94">
              <w:rPr>
                <w:lang w:val="hu-HU"/>
              </w:rPr>
              <w:t xml:space="preserve"> szájon át</w:t>
            </w:r>
          </w:p>
        </w:tc>
        <w:tc>
          <w:tcPr>
            <w:tcW w:w="3740" w:type="dxa"/>
            <w:hideMark/>
          </w:tcPr>
          <w:p w14:paraId="0EA4D6F0" w14:textId="0084506F" w:rsidR="009D43CD" w:rsidRPr="002E1E94" w:rsidRDefault="00E13FAF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9D43CD" w:rsidRPr="002E1E94">
              <w:rPr>
                <w:lang w:val="hu-HU"/>
              </w:rPr>
              <w:t>18</w:t>
            </w:r>
            <w:r w:rsidR="000F2560" w:rsidRPr="002E1E94">
              <w:rPr>
                <w:lang w:val="hu-HU"/>
              </w:rPr>
              <w:t> </w:t>
            </w:r>
            <w:r w:rsidR="009D43CD" w:rsidRPr="002E1E94">
              <w:rPr>
                <w:lang w:val="hu-HU"/>
              </w:rPr>
              <w:t>mg</w:t>
            </w:r>
          </w:p>
          <w:p w14:paraId="091C96E2" w14:textId="144213B8" w:rsidR="00FA3BC3" w:rsidRPr="002E1E94" w:rsidRDefault="009D43C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(egy 10</w:t>
            </w:r>
            <w:r w:rsidR="000F2560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 xml:space="preserve">os </w:t>
            </w:r>
            <w:r w:rsidR="00B05F84" w:rsidRPr="002E1E94">
              <w:rPr>
                <w:lang w:val="hu-HU"/>
              </w:rPr>
              <w:t>kapszula + </w:t>
            </w:r>
            <w:r w:rsidRPr="002E1E94">
              <w:rPr>
                <w:lang w:val="hu-HU"/>
              </w:rPr>
              <w:t>két 4</w:t>
            </w:r>
            <w:r w:rsidR="000F2560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E13FAF">
              <w:rPr>
                <w:lang w:val="hu-HU"/>
              </w:rPr>
              <w:t>,</w:t>
            </w:r>
            <w:r w:rsidR="00E13FAF" w:rsidRPr="002E1E94">
              <w:rPr>
                <w:lang w:val="hu-HU"/>
              </w:rPr>
              <w:t xml:space="preserve"> szájon át</w:t>
            </w:r>
          </w:p>
        </w:tc>
      </w:tr>
      <w:tr w:rsidR="00FA3BC3" w:rsidRPr="002E1E94" w14:paraId="6BC474EE" w14:textId="77777777" w:rsidTr="004566C7">
        <w:trPr>
          <w:gridAfter w:val="1"/>
          <w:wAfter w:w="145" w:type="dxa"/>
          <w:trHeight w:hRule="exact" w:val="741"/>
        </w:trPr>
        <w:tc>
          <w:tcPr>
            <w:tcW w:w="1680" w:type="dxa"/>
            <w:hideMark/>
          </w:tcPr>
          <w:p w14:paraId="139D9197" w14:textId="3D2379EA" w:rsidR="00FA3BC3" w:rsidRPr="002E1E94" w:rsidRDefault="00D6155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Első dóziscsökkentés</w:t>
            </w:r>
          </w:p>
        </w:tc>
        <w:tc>
          <w:tcPr>
            <w:tcW w:w="3644" w:type="dxa"/>
          </w:tcPr>
          <w:p w14:paraId="3BF1E88F" w14:textId="540B8629" w:rsidR="00D6155D" w:rsidRPr="002E1E94" w:rsidRDefault="00E13FAF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D6155D" w:rsidRPr="002E1E94">
              <w:rPr>
                <w:lang w:val="hu-HU"/>
              </w:rPr>
              <w:t>14</w:t>
            </w:r>
            <w:r w:rsidR="000F2560" w:rsidRPr="002E1E94">
              <w:rPr>
                <w:lang w:val="hu-HU"/>
              </w:rPr>
              <w:t> </w:t>
            </w:r>
            <w:r w:rsidR="00D6155D" w:rsidRPr="002E1E94">
              <w:rPr>
                <w:lang w:val="hu-HU"/>
              </w:rPr>
              <w:t>mg</w:t>
            </w:r>
          </w:p>
          <w:p w14:paraId="2335BCFF" w14:textId="3ECB56CB" w:rsidR="00FA3BC3" w:rsidRPr="002E1E94" w:rsidRDefault="00D6155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(egy 10</w:t>
            </w:r>
            <w:r w:rsidR="000F2560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063F4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 xml:space="preserve">os </w:t>
            </w:r>
            <w:r w:rsidR="00B05F84" w:rsidRPr="002E1E94">
              <w:rPr>
                <w:lang w:val="hu-HU"/>
              </w:rPr>
              <w:t>kapszula + </w:t>
            </w:r>
            <w:r w:rsidRPr="002E1E94">
              <w:rPr>
                <w:lang w:val="hu-HU"/>
              </w:rPr>
              <w:t>egy 4</w:t>
            </w:r>
            <w:r w:rsidR="000F2560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E13FAF">
              <w:rPr>
                <w:lang w:val="hu-HU"/>
              </w:rPr>
              <w:t>,</w:t>
            </w:r>
            <w:r w:rsidR="00E13FAF" w:rsidRPr="002E1E94">
              <w:rPr>
                <w:lang w:val="hu-HU"/>
              </w:rPr>
              <w:t xml:space="preserve"> szájon át</w:t>
            </w:r>
          </w:p>
        </w:tc>
        <w:tc>
          <w:tcPr>
            <w:tcW w:w="3740" w:type="dxa"/>
            <w:hideMark/>
          </w:tcPr>
          <w:p w14:paraId="0E0A003A" w14:textId="19CD7ABF" w:rsidR="009D43CD" w:rsidRPr="002E1E94" w:rsidRDefault="00E13FAF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9D43CD" w:rsidRPr="002E1E94">
              <w:rPr>
                <w:lang w:val="hu-HU"/>
              </w:rPr>
              <w:t>14</w:t>
            </w:r>
            <w:r w:rsidR="000F2560" w:rsidRPr="002E1E94">
              <w:rPr>
                <w:lang w:val="hu-HU"/>
              </w:rPr>
              <w:t> </w:t>
            </w:r>
            <w:r w:rsidR="009D43CD" w:rsidRPr="002E1E94">
              <w:rPr>
                <w:lang w:val="hu-HU"/>
              </w:rPr>
              <w:t>mg</w:t>
            </w:r>
          </w:p>
          <w:p w14:paraId="221A7342" w14:textId="18CBCC8D" w:rsidR="00FA3BC3" w:rsidRPr="002E1E94" w:rsidRDefault="009D43C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(egy </w:t>
            </w:r>
            <w:r w:rsidR="00B05F84" w:rsidRPr="002E1E94">
              <w:rPr>
                <w:lang w:val="hu-HU"/>
              </w:rPr>
              <w:t>10 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 xml:space="preserve">os </w:t>
            </w:r>
            <w:r w:rsidR="00B05F84" w:rsidRPr="002E1E94">
              <w:rPr>
                <w:lang w:val="hu-HU"/>
              </w:rPr>
              <w:t>kapszula + </w:t>
            </w:r>
            <w:r w:rsidRPr="002E1E94">
              <w:rPr>
                <w:lang w:val="hu-HU"/>
              </w:rPr>
              <w:t>egy4</w:t>
            </w:r>
            <w:r w:rsidR="004A711D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E13FAF">
              <w:rPr>
                <w:lang w:val="hu-HU"/>
              </w:rPr>
              <w:t>,</w:t>
            </w:r>
            <w:r w:rsidR="00E13FAF" w:rsidRPr="002E1E94">
              <w:rPr>
                <w:lang w:val="hu-HU"/>
              </w:rPr>
              <w:t xml:space="preserve"> szájon át</w:t>
            </w:r>
          </w:p>
        </w:tc>
      </w:tr>
      <w:tr w:rsidR="00FA3BC3" w:rsidRPr="002E1E94" w14:paraId="0DE1C5DC" w14:textId="77777777" w:rsidTr="00855427">
        <w:trPr>
          <w:gridAfter w:val="1"/>
          <w:wAfter w:w="145" w:type="dxa"/>
          <w:trHeight w:hRule="exact" w:val="553"/>
        </w:trPr>
        <w:tc>
          <w:tcPr>
            <w:tcW w:w="1680" w:type="dxa"/>
            <w:hideMark/>
          </w:tcPr>
          <w:p w14:paraId="6AC6B303" w14:textId="4A8A37D7" w:rsidR="00FA3BC3" w:rsidRPr="002E1E94" w:rsidRDefault="00D6155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Második dóziscsökkentés</w:t>
            </w:r>
          </w:p>
        </w:tc>
        <w:tc>
          <w:tcPr>
            <w:tcW w:w="3644" w:type="dxa"/>
          </w:tcPr>
          <w:p w14:paraId="0922E682" w14:textId="5D7305AD" w:rsidR="00D6155D" w:rsidRPr="002E1E94" w:rsidRDefault="00E13FAF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D6155D" w:rsidRPr="002E1E94">
              <w:rPr>
                <w:lang w:val="hu-HU"/>
              </w:rPr>
              <w:t>10</w:t>
            </w:r>
            <w:r w:rsidR="000F2560" w:rsidRPr="002E1E94">
              <w:rPr>
                <w:lang w:val="hu-HU"/>
              </w:rPr>
              <w:t> </w:t>
            </w:r>
            <w:r w:rsidR="00D6155D" w:rsidRPr="002E1E94">
              <w:rPr>
                <w:lang w:val="hu-HU"/>
              </w:rPr>
              <w:t>mg</w:t>
            </w:r>
          </w:p>
          <w:p w14:paraId="01DD7084" w14:textId="20ADB07D" w:rsidR="00FA3BC3" w:rsidRPr="002E1E94" w:rsidRDefault="00D6155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(egy 10</w:t>
            </w:r>
            <w:r w:rsidR="000F2560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E13FAF">
              <w:rPr>
                <w:lang w:val="hu-HU"/>
              </w:rPr>
              <w:t>,</w:t>
            </w:r>
            <w:r w:rsidR="00E13FAF" w:rsidRPr="002E1E94">
              <w:rPr>
                <w:lang w:val="hu-HU"/>
              </w:rPr>
              <w:t xml:space="preserve"> szájon át</w:t>
            </w:r>
          </w:p>
        </w:tc>
        <w:tc>
          <w:tcPr>
            <w:tcW w:w="3740" w:type="dxa"/>
            <w:hideMark/>
          </w:tcPr>
          <w:p w14:paraId="131954E8" w14:textId="425881CD" w:rsidR="009D43CD" w:rsidRPr="002E1E94" w:rsidRDefault="00E13FAF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9D43CD" w:rsidRPr="002E1E94">
              <w:rPr>
                <w:lang w:val="hu-HU"/>
              </w:rPr>
              <w:t>10</w:t>
            </w:r>
            <w:r w:rsidR="004A711D" w:rsidRPr="002E1E94">
              <w:rPr>
                <w:lang w:val="hu-HU"/>
              </w:rPr>
              <w:t> </w:t>
            </w:r>
            <w:r w:rsidR="009D43CD" w:rsidRPr="002E1E94">
              <w:rPr>
                <w:lang w:val="hu-HU"/>
              </w:rPr>
              <w:t>mg</w:t>
            </w:r>
          </w:p>
          <w:p w14:paraId="4B1208A0" w14:textId="58787FDF" w:rsidR="00FA3BC3" w:rsidRPr="002E1E94" w:rsidRDefault="009D43C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(egy 10</w:t>
            </w:r>
            <w:r w:rsidR="004A711D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0C5618">
              <w:rPr>
                <w:lang w:val="hu-HU"/>
              </w:rPr>
              <w:t>,</w:t>
            </w:r>
            <w:r w:rsidR="00E13FAF" w:rsidRPr="002E1E94">
              <w:rPr>
                <w:lang w:val="hu-HU"/>
              </w:rPr>
              <w:t xml:space="preserve"> szájon át</w:t>
            </w:r>
          </w:p>
        </w:tc>
      </w:tr>
      <w:tr w:rsidR="00FA3BC3" w:rsidRPr="002E1E94" w14:paraId="619D27C1" w14:textId="77777777" w:rsidTr="00855427">
        <w:trPr>
          <w:gridAfter w:val="1"/>
          <w:wAfter w:w="145" w:type="dxa"/>
          <w:trHeight w:hRule="exact" w:val="471"/>
        </w:trPr>
        <w:tc>
          <w:tcPr>
            <w:tcW w:w="1680" w:type="dxa"/>
            <w:hideMark/>
          </w:tcPr>
          <w:p w14:paraId="29703355" w14:textId="033DFA19" w:rsidR="00FA3BC3" w:rsidRPr="002E1E94" w:rsidRDefault="00D6155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Harmadik dóziscsökkentés</w:t>
            </w:r>
          </w:p>
        </w:tc>
        <w:tc>
          <w:tcPr>
            <w:tcW w:w="3644" w:type="dxa"/>
          </w:tcPr>
          <w:p w14:paraId="324161F2" w14:textId="21CE6528" w:rsidR="00473536" w:rsidRPr="002E1E94" w:rsidRDefault="000C5618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473536" w:rsidRPr="002E1E94">
              <w:rPr>
                <w:lang w:val="hu-HU"/>
              </w:rPr>
              <w:t>8</w:t>
            </w:r>
            <w:r w:rsidR="000F2560" w:rsidRPr="002E1E94">
              <w:rPr>
                <w:lang w:val="hu-HU"/>
              </w:rPr>
              <w:t> </w:t>
            </w:r>
            <w:r w:rsidR="00473536" w:rsidRPr="002E1E94">
              <w:rPr>
                <w:lang w:val="hu-HU"/>
              </w:rPr>
              <w:t>mg</w:t>
            </w:r>
          </w:p>
          <w:p w14:paraId="2A5D3A31" w14:textId="060B6C87" w:rsidR="00FA3BC3" w:rsidRPr="002E1E94" w:rsidRDefault="00473536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(két 4</w:t>
            </w:r>
            <w:r w:rsidR="000F2560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0C5618">
              <w:rPr>
                <w:lang w:val="hu-HU"/>
              </w:rPr>
              <w:t>,</w:t>
            </w:r>
            <w:r w:rsidR="000C5618" w:rsidRPr="002E1E94">
              <w:rPr>
                <w:lang w:val="hu-HU"/>
              </w:rPr>
              <w:t xml:space="preserve"> szájon át</w:t>
            </w:r>
          </w:p>
        </w:tc>
        <w:tc>
          <w:tcPr>
            <w:tcW w:w="3740" w:type="dxa"/>
            <w:hideMark/>
          </w:tcPr>
          <w:p w14:paraId="37914BD4" w14:textId="7F4F24F8" w:rsidR="009D43CD" w:rsidRPr="002E1E94" w:rsidRDefault="000C5618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 xml:space="preserve">naponta egyszer </w:t>
            </w:r>
            <w:r w:rsidR="009D43CD" w:rsidRPr="002E1E94">
              <w:rPr>
                <w:lang w:val="hu-HU"/>
              </w:rPr>
              <w:t>8</w:t>
            </w:r>
            <w:r w:rsidR="004A711D" w:rsidRPr="002E1E94">
              <w:rPr>
                <w:lang w:val="hu-HU"/>
              </w:rPr>
              <w:t> </w:t>
            </w:r>
            <w:r w:rsidR="009D43CD" w:rsidRPr="002E1E94">
              <w:rPr>
                <w:lang w:val="hu-HU"/>
              </w:rPr>
              <w:t>mg</w:t>
            </w:r>
          </w:p>
          <w:p w14:paraId="4AFCDC53" w14:textId="1A4A4B90" w:rsidR="00FA3BC3" w:rsidRPr="002E1E94" w:rsidRDefault="009D43CD" w:rsidP="00EE5C40">
            <w:pPr>
              <w:rPr>
                <w:lang w:val="hu-HU"/>
              </w:rPr>
            </w:pPr>
            <w:r w:rsidRPr="002E1E94">
              <w:rPr>
                <w:lang w:val="hu-HU"/>
              </w:rPr>
              <w:t>(két 4</w:t>
            </w:r>
            <w:r w:rsidR="004A711D" w:rsidRPr="002E1E94">
              <w:rPr>
                <w:lang w:val="hu-HU"/>
              </w:rPr>
              <w:t> </w:t>
            </w:r>
            <w:r w:rsidRPr="002E1E94">
              <w:rPr>
                <w:lang w:val="hu-HU"/>
              </w:rPr>
              <w:t>mg</w:t>
            </w:r>
            <w:r w:rsidR="00B05F84" w:rsidRPr="002E1E94">
              <w:rPr>
                <w:lang w:val="hu-HU"/>
              </w:rPr>
              <w:noBreakHyphen/>
            </w:r>
            <w:r w:rsidRPr="002E1E94">
              <w:rPr>
                <w:lang w:val="hu-HU"/>
              </w:rPr>
              <w:t>os kapszula)</w:t>
            </w:r>
            <w:r w:rsidR="000C5618">
              <w:rPr>
                <w:lang w:val="hu-HU"/>
              </w:rPr>
              <w:t>,</w:t>
            </w:r>
            <w:r w:rsidR="000C5618" w:rsidRPr="002E1E94">
              <w:rPr>
                <w:lang w:val="hu-HU"/>
              </w:rPr>
              <w:t xml:space="preserve"> szájon át</w:t>
            </w:r>
          </w:p>
        </w:tc>
      </w:tr>
      <w:tr w:rsidR="00B05F84" w:rsidRPr="002E1E94" w14:paraId="544617E4" w14:textId="77777777" w:rsidTr="00B05F84">
        <w:trPr>
          <w:trHeight w:hRule="exact" w:val="276"/>
        </w:trPr>
        <w:tc>
          <w:tcPr>
            <w:tcW w:w="9209" w:type="dxa"/>
            <w:gridSpan w:val="4"/>
            <w:hideMark/>
          </w:tcPr>
          <w:p w14:paraId="50D9F2D8" w14:textId="2F418464" w:rsidR="00B05F84" w:rsidRPr="002E1E94" w:rsidRDefault="00B05F84" w:rsidP="00CC28B7">
            <w:pPr>
              <w:keepNext/>
              <w:ind w:right="204"/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 xml:space="preserve">Életveszélyes toxicitások (4. súlyossági fok): </w:t>
            </w:r>
            <w:r w:rsidR="000C5618">
              <w:rPr>
                <w:b/>
                <w:bCs/>
                <w:color w:val="000000"/>
                <w:spacing w:val="-1"/>
                <w:lang w:val="hu-HU"/>
              </w:rPr>
              <w:t>A kezelés l</w:t>
            </w:r>
            <w:r w:rsidRPr="002E1E94">
              <w:rPr>
                <w:b/>
                <w:bCs/>
                <w:color w:val="000000"/>
                <w:spacing w:val="-1"/>
                <w:lang w:val="hu-HU"/>
              </w:rPr>
              <w:t>eállítás</w:t>
            </w:r>
            <w:r w:rsidR="000C5618">
              <w:rPr>
                <w:b/>
                <w:bCs/>
                <w:color w:val="000000"/>
                <w:spacing w:val="-1"/>
                <w:lang w:val="hu-HU"/>
              </w:rPr>
              <w:t>a</w:t>
            </w:r>
            <w:r w:rsidRPr="002E1E94">
              <w:rPr>
                <w:b/>
                <w:bCs/>
                <w:color w:val="000000"/>
                <w:spacing w:val="-1"/>
                <w:vertAlign w:val="superscript"/>
                <w:lang w:val="hu-HU"/>
              </w:rPr>
              <w:t>b</w:t>
            </w:r>
          </w:p>
        </w:tc>
      </w:tr>
      <w:tr w:rsidR="00B05F84" w:rsidRPr="002E1E94" w14:paraId="715FE013" w14:textId="77777777" w:rsidTr="00855427">
        <w:trPr>
          <w:gridAfter w:val="1"/>
          <w:wAfter w:w="145" w:type="dxa"/>
          <w:trHeight w:hRule="exact" w:val="1957"/>
        </w:trPr>
        <w:tc>
          <w:tcPr>
            <w:tcW w:w="9064" w:type="dxa"/>
            <w:gridSpan w:val="3"/>
          </w:tcPr>
          <w:p w14:paraId="4257E39F" w14:textId="77777777" w:rsidR="00EE5C40" w:rsidRPr="002E1E94" w:rsidRDefault="00EE5C40" w:rsidP="00EE5C40">
            <w:pPr>
              <w:tabs>
                <w:tab w:val="left" w:pos="315"/>
              </w:tabs>
              <w:ind w:right="202"/>
              <w:rPr>
                <w:spacing w:val="-1"/>
                <w:lang w:val="hu-HU"/>
              </w:rPr>
            </w:pPr>
            <w:proofErr w:type="gramStart"/>
            <w:r w:rsidRPr="002E1E94">
              <w:rPr>
                <w:spacing w:val="-1"/>
                <w:vertAlign w:val="superscript"/>
                <w:lang w:val="hu-HU"/>
              </w:rPr>
              <w:t>a</w:t>
            </w:r>
            <w:proofErr w:type="gramEnd"/>
            <w:r w:rsidRPr="002E1E94">
              <w:rPr>
                <w:spacing w:val="-1"/>
                <w:lang w:val="hu-HU"/>
              </w:rPr>
              <w:tab/>
              <w:t>A 8 mg</w:t>
            </w:r>
            <w:r w:rsidRPr="002E1E94">
              <w:rPr>
                <w:lang w:val="hu-HU"/>
              </w:rPr>
              <w:noBreakHyphen/>
            </w:r>
            <w:r w:rsidRPr="002E1E94">
              <w:rPr>
                <w:spacing w:val="-1"/>
                <w:lang w:val="hu-HU"/>
              </w:rPr>
              <w:t>nál kisebb dózisokról rendelkezésre álló adatok korlátozottak.</w:t>
            </w:r>
          </w:p>
          <w:p w14:paraId="7D45ABF6" w14:textId="6D44ECBA" w:rsidR="007369F2" w:rsidRPr="002E1E94" w:rsidRDefault="007369F2" w:rsidP="00855427">
            <w:pPr>
              <w:ind w:left="315" w:right="204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b</w:t>
            </w:r>
            <w:r w:rsidRPr="002E1E94">
              <w:rPr>
                <w:color w:val="000000"/>
                <w:spacing w:val="-1"/>
                <w:lang w:val="hu-HU"/>
              </w:rPr>
              <w:tab/>
              <w:t xml:space="preserve">Életveszélyes </w:t>
            </w:r>
            <w:r w:rsidR="000C5618" w:rsidRPr="002E1E94">
              <w:rPr>
                <w:color w:val="000000"/>
                <w:spacing w:val="-1"/>
                <w:lang w:val="hu-HU"/>
              </w:rPr>
              <w:t>(pl. 4. súlyossági fok</w:t>
            </w:r>
            <w:r w:rsidR="000C5618">
              <w:rPr>
                <w:color w:val="000000"/>
                <w:spacing w:val="-1"/>
                <w:lang w:val="hu-HU"/>
              </w:rPr>
              <w:t>ú</w:t>
            </w:r>
            <w:r w:rsidR="000C5618" w:rsidRPr="002E1E94">
              <w:rPr>
                <w:color w:val="000000"/>
                <w:spacing w:val="-1"/>
                <w:lang w:val="hu-HU"/>
              </w:rPr>
              <w:t>)</w:t>
            </w:r>
            <w:r w:rsidR="000C5618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 xml:space="preserve">reakciók esetén </w:t>
            </w:r>
            <w:r w:rsidR="003E38C7" w:rsidRPr="002E1E94">
              <w:rPr>
                <w:color w:val="000000"/>
                <w:spacing w:val="-1"/>
                <w:lang w:val="hu-HU"/>
              </w:rPr>
              <w:t>minden</w:t>
            </w:r>
            <w:r w:rsidRPr="002E1E94">
              <w:rPr>
                <w:color w:val="000000"/>
                <w:spacing w:val="-1"/>
                <w:lang w:val="hu-HU"/>
              </w:rPr>
              <w:t xml:space="preserve"> kezelést le kell állítani, kivéve a</w:t>
            </w:r>
            <w:r w:rsidR="000C5618">
              <w:rPr>
                <w:color w:val="000000"/>
                <w:spacing w:val="-1"/>
                <w:lang w:val="hu-HU"/>
              </w:rPr>
              <w:t xml:space="preserve"> nem</w:t>
            </w:r>
            <w:r w:rsidRPr="002E1E94">
              <w:rPr>
                <w:color w:val="000000"/>
                <w:spacing w:val="-1"/>
                <w:lang w:val="hu-HU"/>
              </w:rPr>
              <w:t xml:space="preserve"> életveszélyesnek ítélt laboratóriumi eltérések</w:t>
            </w:r>
            <w:r w:rsidR="000C5618">
              <w:rPr>
                <w:color w:val="000000"/>
                <w:spacing w:val="-1"/>
                <w:lang w:val="hu-HU"/>
              </w:rPr>
              <w:t xml:space="preserve"> esetén; ilyen esetekben azokat</w:t>
            </w:r>
            <w:r w:rsidRPr="002E1E94">
              <w:rPr>
                <w:color w:val="000000"/>
                <w:spacing w:val="-1"/>
                <w:lang w:val="hu-HU"/>
              </w:rPr>
              <w:t xml:space="preserve"> súlyos </w:t>
            </w:r>
            <w:r w:rsidR="000C5618" w:rsidRPr="002E1E94">
              <w:rPr>
                <w:color w:val="000000"/>
                <w:spacing w:val="-1"/>
                <w:lang w:val="hu-HU"/>
              </w:rPr>
              <w:t>(pl. 3. súlyossági fok</w:t>
            </w:r>
            <w:r w:rsidR="000C5618">
              <w:rPr>
                <w:color w:val="000000"/>
                <w:spacing w:val="-1"/>
                <w:lang w:val="hu-HU"/>
              </w:rPr>
              <w:t>ú</w:t>
            </w:r>
            <w:r w:rsidR="000C5618" w:rsidRPr="002E1E94">
              <w:rPr>
                <w:color w:val="000000"/>
                <w:spacing w:val="-1"/>
                <w:lang w:val="hu-HU"/>
              </w:rPr>
              <w:t>)</w:t>
            </w:r>
            <w:r w:rsidR="000C5618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reakciók</w:t>
            </w:r>
            <w:r w:rsidR="000C5618">
              <w:rPr>
                <w:color w:val="000000"/>
                <w:spacing w:val="-1"/>
                <w:lang w:val="hu-HU"/>
              </w:rPr>
              <w:t>ént</w:t>
            </w:r>
            <w:r w:rsidRPr="002E1E94">
              <w:rPr>
                <w:color w:val="000000"/>
                <w:spacing w:val="-1"/>
                <w:lang w:val="hu-HU"/>
              </w:rPr>
              <w:t xml:space="preserve"> kell kezelni.</w:t>
            </w:r>
          </w:p>
          <w:p w14:paraId="74E2EB1C" w14:textId="77777777" w:rsidR="007369F2" w:rsidRPr="002E1E94" w:rsidRDefault="007369F2" w:rsidP="007369F2">
            <w:pPr>
              <w:ind w:left="-45" w:right="204"/>
              <w:rPr>
                <w:color w:val="000000"/>
                <w:spacing w:val="-1"/>
                <w:lang w:val="hu-HU"/>
              </w:rPr>
            </w:pPr>
          </w:p>
          <w:p w14:paraId="650AFB84" w14:textId="4AAAB5C9" w:rsidR="00B05F84" w:rsidRPr="002E1E94" w:rsidRDefault="007369F2" w:rsidP="00855427">
            <w:pPr>
              <w:tabs>
                <w:tab w:val="left" w:pos="277"/>
              </w:tabs>
              <w:ind w:right="202"/>
              <w:rPr>
                <w:spacing w:val="-1"/>
                <w:lang w:val="hu-HU"/>
              </w:rPr>
            </w:pPr>
            <w:r w:rsidRPr="002E1E94">
              <w:rPr>
                <w:color w:val="000000"/>
                <w:lang w:val="hu-HU" w:eastAsia="en-GB"/>
              </w:rPr>
              <w:t>A súlyossági fok</w:t>
            </w:r>
            <w:r w:rsidR="000C5618">
              <w:rPr>
                <w:color w:val="000000"/>
                <w:lang w:val="hu-HU" w:eastAsia="en-GB"/>
              </w:rPr>
              <w:t>ozat</w:t>
            </w:r>
            <w:r w:rsidRPr="002E1E94">
              <w:rPr>
                <w:color w:val="000000"/>
                <w:lang w:val="hu-HU" w:eastAsia="en-GB"/>
              </w:rPr>
              <w:t>ok a</w:t>
            </w:r>
            <w:r w:rsidR="000C5618">
              <w:rPr>
                <w:color w:val="000000"/>
                <w:lang w:val="hu-HU" w:eastAsia="en-GB"/>
              </w:rPr>
              <w:t>z egyesült államokbeli</w:t>
            </w:r>
            <w:r w:rsidRPr="002E1E94">
              <w:rPr>
                <w:color w:val="000000"/>
                <w:lang w:val="hu-HU" w:eastAsia="en-GB"/>
              </w:rPr>
              <w:t xml:space="preserve"> Nemzeti Onkológiai Intézet (</w:t>
            </w:r>
            <w:r w:rsidRPr="002E1E94">
              <w:rPr>
                <w:i/>
                <w:iCs/>
                <w:color w:val="000000"/>
                <w:lang w:val="hu-HU" w:eastAsia="en-GB"/>
              </w:rPr>
              <w:t>National Cancer Institute</w:t>
            </w:r>
            <w:r w:rsidRPr="002E1E94">
              <w:rPr>
                <w:color w:val="000000"/>
                <w:lang w:val="hu-HU" w:eastAsia="en-GB"/>
              </w:rPr>
              <w:t xml:space="preserve">, NCI) </w:t>
            </w:r>
            <w:r w:rsidR="000C5618">
              <w:rPr>
                <w:color w:val="000000"/>
                <w:lang w:val="hu-HU" w:eastAsia="en-GB"/>
              </w:rPr>
              <w:t xml:space="preserve">a </w:t>
            </w:r>
            <w:r w:rsidRPr="002E1E94">
              <w:rPr>
                <w:color w:val="000000"/>
                <w:lang w:val="hu-HU" w:eastAsia="en-GB"/>
              </w:rPr>
              <w:t>nemkívánatos események</w:t>
            </w:r>
            <w:r w:rsidR="000C5618">
              <w:rPr>
                <w:color w:val="000000"/>
                <w:lang w:val="hu-HU" w:eastAsia="en-GB"/>
              </w:rPr>
              <w:t xml:space="preserve"> kritériumaira</w:t>
            </w:r>
            <w:r w:rsidRPr="002E1E94">
              <w:rPr>
                <w:color w:val="000000"/>
                <w:lang w:val="hu-HU" w:eastAsia="en-GB"/>
              </w:rPr>
              <w:t xml:space="preserve"> vonatkozó általános terminológi</w:t>
            </w:r>
            <w:r w:rsidR="000C5618">
              <w:rPr>
                <w:color w:val="000000"/>
                <w:lang w:val="hu-HU" w:eastAsia="en-GB"/>
              </w:rPr>
              <w:t>áján</w:t>
            </w:r>
            <w:r w:rsidRPr="002E1E94">
              <w:rPr>
                <w:color w:val="000000"/>
                <w:lang w:val="hu-HU" w:eastAsia="en-GB"/>
              </w:rPr>
              <w:t xml:space="preserve"> (</w:t>
            </w:r>
            <w:r w:rsidRPr="002E1E94">
              <w:rPr>
                <w:i/>
                <w:iCs/>
                <w:color w:val="000000"/>
                <w:lang w:val="hu-HU" w:eastAsia="en-GB"/>
              </w:rPr>
              <w:t>Common Terminology Criteria for Adverse Events</w:t>
            </w:r>
            <w:r w:rsidRPr="002E1E94">
              <w:rPr>
                <w:color w:val="000000"/>
                <w:lang w:val="hu-HU" w:eastAsia="en-GB"/>
              </w:rPr>
              <w:t>, CTCAE) alapulnak.</w:t>
            </w:r>
          </w:p>
        </w:tc>
      </w:tr>
    </w:tbl>
    <w:p w14:paraId="2FC35F36" w14:textId="77777777" w:rsidR="009B42D7" w:rsidRPr="002E1E94" w:rsidRDefault="009B42D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65BB721" w14:textId="120CAB1A" w:rsidR="00821B1E" w:rsidRPr="002E1E94" w:rsidRDefault="00821B1E" w:rsidP="00DA3AA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Amennyiben pembrolizumabbal kombinálva alkalmazzák, szükség szerint az egyik vagy mindkét</w:t>
      </w:r>
      <w:r w:rsidR="006B463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gyógyszer szedését meg kell szakítani. Szükség esetén a lenvatinib</w:t>
      </w:r>
      <w:r w:rsidR="003E38C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 fel kell függeszteni,</w:t>
      </w:r>
      <w:r w:rsidR="006B463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csökkenteni kell a dózist vagy le kell állítani</w:t>
      </w:r>
      <w:r w:rsidR="000C56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terápiát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pembrolizumab</w:t>
      </w:r>
      <w:r w:rsidR="003E38C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</w:t>
      </w:r>
      <w:r w:rsidR="00E253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lés felfüggesztését vagy</w:t>
      </w:r>
      <w:r w:rsidR="006B463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leállítását a pembrolizumab-készítmény alkalmazási előírásában lévő útmutatás alapján kell végezni.</w:t>
      </w:r>
      <w:r w:rsidR="006B463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pembrolizumab esetén nem javasolt a dóziscsökkentés.</w:t>
      </w:r>
    </w:p>
    <w:p w14:paraId="2692EE94" w14:textId="77777777" w:rsidR="006B463E" w:rsidRPr="002E1E94" w:rsidRDefault="006B463E" w:rsidP="00DA3AA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E1EA17B" w14:textId="71DA8899" w:rsidR="00821B1E" w:rsidRPr="002E1E94" w:rsidRDefault="00633549" w:rsidP="00DA3AA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Vélhetően a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z everolimusz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okozta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toxicitások esetén a kezelést fel kell függeszteni, az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adagolás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kétnaponta történő alkalmazásra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kell csökkenteni, vagy le kell állítani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terápiát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E253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dott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mellékhatások</w:t>
      </w:r>
      <w:r w:rsidR="00E253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esetén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dóziscsökkentésre vonatkozó javaslatokat </w:t>
      </w:r>
      <w:r w:rsidR="00E253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lásd 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everolimusz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készítmény</w:t>
      </w:r>
      <w:r w:rsidR="006B463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821B1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alkalmazási előírásában).</w:t>
      </w:r>
    </w:p>
    <w:p w14:paraId="534AD641" w14:textId="77777777" w:rsidR="006B463E" w:rsidRPr="002E1E94" w:rsidRDefault="006B463E" w:rsidP="00DA3AA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03C27A1" w14:textId="67B73B08" w:rsidR="00821B1E" w:rsidRPr="002E1E94" w:rsidRDefault="00821B1E" w:rsidP="00DA3AA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vélhetően mind a lenvatinibbel, mind az everolimusszal összefügg</w:t>
      </w:r>
      <w:r w:rsidR="00633549">
        <w:rPr>
          <w:rFonts w:ascii="Times New Roman" w:eastAsia="SimSun" w:hAnsi="Times New Roman" w:cs="Times New Roman"/>
          <w:kern w:val="0"/>
          <w:lang w:eastAsia="zh-CN"/>
          <w14:ligatures w14:val="none"/>
        </w:rPr>
        <w:t>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toxicitások esetén </w:t>
      </w:r>
      <w:r w:rsidR="00E253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lenvatinib-dózist kell csökkenteni (lásd: 4. táblázat)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</w:t>
      </w:r>
      <w:r w:rsidR="006B463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 dózisának csökkentése előtt.</w:t>
      </w:r>
    </w:p>
    <w:p w14:paraId="7621CAAD" w14:textId="77777777" w:rsidR="006B463E" w:rsidRPr="002E1E94" w:rsidRDefault="006B463E" w:rsidP="00DA3AA0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62B4872" w14:textId="7800DCBE" w:rsidR="00491857" w:rsidRPr="002E1E94" w:rsidRDefault="00491857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b/>
          <w:bCs/>
          <w:i/>
          <w:iCs/>
          <w:kern w:val="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/>
          <w:bCs/>
          <w:i/>
          <w:iCs/>
          <w:kern w:val="0"/>
          <w:szCs w:val="20"/>
          <w:lang w:eastAsia="zh-CN"/>
          <w14:ligatures w14:val="none"/>
        </w:rPr>
        <w:t>Minden indikáció (DTC, HCC, EC, RCC)</w:t>
      </w:r>
    </w:p>
    <w:p w14:paraId="7EABEEE3" w14:textId="77777777" w:rsidR="00FA3BC3" w:rsidRPr="002E1E94" w:rsidRDefault="00FA3BC3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</w:p>
    <w:p w14:paraId="62E1FF7C" w14:textId="1F9B7297" w:rsidR="00491857" w:rsidRPr="002E1E94" w:rsidRDefault="00491857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szCs w:val="2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Cs/>
          <w:i/>
          <w:iCs/>
          <w:kern w:val="0"/>
          <w:szCs w:val="20"/>
          <w:u w:val="single"/>
          <w:lang w:eastAsia="zh-CN"/>
          <w14:ligatures w14:val="none"/>
        </w:rPr>
        <w:t>Dózismódosítást igénylő mellékhatások</w:t>
      </w:r>
    </w:p>
    <w:p w14:paraId="233D68A5" w14:textId="77777777" w:rsidR="00491857" w:rsidRPr="002E1E94" w:rsidRDefault="00491857" w:rsidP="00674FE3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</w:p>
    <w:tbl>
      <w:tblPr>
        <w:tblStyle w:val="SynthonStyle1"/>
        <w:tblW w:w="9352" w:type="dxa"/>
        <w:tblLook w:val="04A0" w:firstRow="1" w:lastRow="0" w:firstColumn="1" w:lastColumn="0" w:noHBand="0" w:noVBand="1"/>
      </w:tblPr>
      <w:tblGrid>
        <w:gridCol w:w="2689"/>
        <w:gridCol w:w="1701"/>
        <w:gridCol w:w="1911"/>
        <w:gridCol w:w="3051"/>
      </w:tblGrid>
      <w:tr w:rsidR="00EB23BE" w:rsidRPr="002E1E94" w14:paraId="793E0888" w14:textId="77777777" w:rsidTr="008554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231"/>
          <w:tblHeader/>
        </w:trPr>
        <w:tc>
          <w:tcPr>
            <w:tcW w:w="9351" w:type="dxa"/>
            <w:gridSpan w:val="4"/>
            <w:shd w:val="clear" w:color="auto" w:fill="auto"/>
            <w:hideMark/>
          </w:tcPr>
          <w:p w14:paraId="225385BB" w14:textId="1CA8DCB0" w:rsidR="00EB23BE" w:rsidRPr="002E1E94" w:rsidRDefault="00EB23BE" w:rsidP="00855427">
            <w:pPr>
              <w:ind w:left="57"/>
              <w:rPr>
                <w:bCs/>
                <w:i w:val="0"/>
                <w:spacing w:val="-1"/>
                <w:lang w:val="hu-HU"/>
              </w:rPr>
            </w:pPr>
            <w:r w:rsidRPr="002E1E94">
              <w:rPr>
                <w:bCs/>
                <w:i w:val="0"/>
                <w:spacing w:val="-1"/>
                <w:lang w:val="hu-HU"/>
              </w:rPr>
              <w:t>5</w:t>
            </w:r>
            <w:r w:rsidR="00491857" w:rsidRPr="002E1E94">
              <w:rPr>
                <w:bCs/>
                <w:i w:val="0"/>
                <w:spacing w:val="-1"/>
                <w:lang w:val="hu-HU"/>
              </w:rPr>
              <w:t>. </w:t>
            </w:r>
            <w:r w:rsidRPr="002E1E94">
              <w:rPr>
                <w:bCs/>
                <w:i w:val="0"/>
                <w:spacing w:val="-1"/>
                <w:lang w:val="hu-HU"/>
              </w:rPr>
              <w:t>táblázat</w:t>
            </w:r>
            <w:r w:rsidR="00491857" w:rsidRPr="002E1E94">
              <w:rPr>
                <w:bCs/>
                <w:i w:val="0"/>
                <w:spacing w:val="-1"/>
                <w:lang w:val="hu-HU"/>
              </w:rPr>
              <w:t>:</w:t>
            </w:r>
            <w:r w:rsidR="00491857" w:rsidRPr="002E1E94">
              <w:rPr>
                <w:bCs/>
                <w:i w:val="0"/>
                <w:spacing w:val="-1"/>
                <w:lang w:val="hu-HU"/>
              </w:rPr>
              <w:tab/>
            </w:r>
            <w:r w:rsidRPr="002E1E94">
              <w:rPr>
                <w:bCs/>
                <w:i w:val="0"/>
                <w:spacing w:val="-1"/>
                <w:lang w:val="hu-HU"/>
              </w:rPr>
              <w:t>A lenvatinib dózisának módosítását igénylő mellékhatások</w:t>
            </w:r>
          </w:p>
        </w:tc>
      </w:tr>
      <w:tr w:rsidR="00F6658A" w:rsidRPr="002E1E94" w14:paraId="591E7BC1" w14:textId="77777777" w:rsidTr="008554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574"/>
          <w:tblHeader/>
        </w:trPr>
        <w:tc>
          <w:tcPr>
            <w:tcW w:w="2689" w:type="dxa"/>
            <w:shd w:val="clear" w:color="auto" w:fill="auto"/>
            <w:hideMark/>
          </w:tcPr>
          <w:p w14:paraId="5BDA530C" w14:textId="2A2A1343" w:rsidR="00EB23BE" w:rsidRPr="002E1E94" w:rsidRDefault="00D76F46" w:rsidP="00855427">
            <w:pPr>
              <w:rPr>
                <w:b w:val="0"/>
                <w:bCs/>
                <w:i w:val="0"/>
                <w:spacing w:val="-1"/>
                <w:lang w:val="hu-HU"/>
              </w:rPr>
            </w:pPr>
            <w:r w:rsidRPr="002E1E94">
              <w:rPr>
                <w:bCs/>
                <w:i w:val="0"/>
                <w:spacing w:val="-1"/>
                <w:lang w:val="hu-HU"/>
              </w:rPr>
              <w:t>Mellékhatás</w:t>
            </w:r>
          </w:p>
        </w:tc>
        <w:tc>
          <w:tcPr>
            <w:tcW w:w="1701" w:type="dxa"/>
            <w:shd w:val="clear" w:color="auto" w:fill="auto"/>
            <w:hideMark/>
          </w:tcPr>
          <w:p w14:paraId="61B0E71F" w14:textId="120A75BB" w:rsidR="00EB23BE" w:rsidRPr="002E1E94" w:rsidRDefault="00EB23BE" w:rsidP="00855427">
            <w:pPr>
              <w:rPr>
                <w:b w:val="0"/>
                <w:bCs/>
                <w:i w:val="0"/>
                <w:spacing w:val="-1"/>
                <w:lang w:val="hu-HU"/>
              </w:rPr>
            </w:pPr>
            <w:r w:rsidRPr="002E1E94">
              <w:rPr>
                <w:bCs/>
                <w:i w:val="0"/>
                <w:spacing w:val="-1"/>
                <w:lang w:val="hu-HU"/>
              </w:rPr>
              <w:t>S</w:t>
            </w:r>
            <w:r w:rsidR="00D76F46" w:rsidRPr="002E1E94">
              <w:rPr>
                <w:bCs/>
                <w:i w:val="0"/>
                <w:spacing w:val="-1"/>
                <w:lang w:val="hu-HU"/>
              </w:rPr>
              <w:t>úlyosság</w:t>
            </w:r>
          </w:p>
        </w:tc>
        <w:tc>
          <w:tcPr>
            <w:tcW w:w="1911" w:type="dxa"/>
            <w:shd w:val="clear" w:color="auto" w:fill="auto"/>
            <w:hideMark/>
          </w:tcPr>
          <w:p w14:paraId="5A9F8273" w14:textId="2D80A2CA" w:rsidR="00EB23BE" w:rsidRPr="002E1E94" w:rsidRDefault="00D76F46" w:rsidP="00855427">
            <w:pPr>
              <w:ind w:right="-42"/>
              <w:rPr>
                <w:b w:val="0"/>
                <w:bCs/>
                <w:i w:val="0"/>
                <w:spacing w:val="-1"/>
                <w:lang w:val="hu-HU"/>
              </w:rPr>
            </w:pPr>
            <w:r w:rsidRPr="002E1E94">
              <w:rPr>
                <w:bCs/>
                <w:i w:val="0"/>
                <w:spacing w:val="-1"/>
                <w:lang w:val="hu-HU"/>
              </w:rPr>
              <w:t>Teendő</w:t>
            </w:r>
          </w:p>
        </w:tc>
        <w:tc>
          <w:tcPr>
            <w:tcW w:w="3051" w:type="dxa"/>
            <w:shd w:val="clear" w:color="auto" w:fill="auto"/>
            <w:hideMark/>
          </w:tcPr>
          <w:p w14:paraId="345C6F16" w14:textId="152703D6" w:rsidR="00EB23BE" w:rsidRPr="002E1E94" w:rsidRDefault="00D76F46" w:rsidP="00855427">
            <w:pPr>
              <w:ind w:left="-38"/>
              <w:rPr>
                <w:b w:val="0"/>
                <w:bCs/>
                <w:i w:val="0"/>
                <w:spacing w:val="-1"/>
                <w:lang w:val="hu-HU"/>
              </w:rPr>
            </w:pPr>
            <w:r w:rsidRPr="002E1E94">
              <w:rPr>
                <w:bCs/>
                <w:i w:val="0"/>
                <w:spacing w:val="-1"/>
                <w:lang w:val="hu-HU"/>
              </w:rPr>
              <w:t>Dóziscsökkentés és a lenvatinib</w:t>
            </w:r>
            <w:r w:rsidR="00491857" w:rsidRPr="002E1E94">
              <w:rPr>
                <w:bCs/>
                <w:i w:val="0"/>
                <w:spacing w:val="-1"/>
                <w:lang w:val="hu-HU"/>
              </w:rPr>
              <w:noBreakHyphen/>
            </w:r>
            <w:r w:rsidRPr="002E1E94">
              <w:rPr>
                <w:bCs/>
                <w:i w:val="0"/>
                <w:spacing w:val="-1"/>
                <w:lang w:val="hu-HU"/>
              </w:rPr>
              <w:t>kezelés újrakezdése</w:t>
            </w:r>
          </w:p>
        </w:tc>
      </w:tr>
      <w:tr w:rsidR="00F6658A" w:rsidRPr="002E1E94" w14:paraId="7E603BD5" w14:textId="77777777" w:rsidTr="00855427">
        <w:trPr>
          <w:cantSplit/>
          <w:trHeight w:hRule="exact" w:val="1042"/>
        </w:trPr>
        <w:tc>
          <w:tcPr>
            <w:tcW w:w="2689" w:type="dxa"/>
            <w:vMerge w:val="restart"/>
            <w:hideMark/>
          </w:tcPr>
          <w:p w14:paraId="017E7003" w14:textId="7B60A002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Hyper</w:t>
            </w:r>
            <w:r w:rsidR="00633549">
              <w:rPr>
                <w:spacing w:val="-1"/>
                <w:lang w:val="hu-HU"/>
              </w:rPr>
              <w:t>tensio</w:t>
            </w:r>
          </w:p>
        </w:tc>
        <w:tc>
          <w:tcPr>
            <w:tcW w:w="1701" w:type="dxa"/>
            <w:hideMark/>
          </w:tcPr>
          <w:p w14:paraId="6A9BCED8" w14:textId="4C5ED357" w:rsidR="00EB23BE" w:rsidRPr="002E1E94" w:rsidRDefault="00BE6830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 (</w:t>
            </w:r>
            <w:r w:rsidR="00633549">
              <w:rPr>
                <w:spacing w:val="-1"/>
                <w:lang w:val="hu-HU"/>
              </w:rPr>
              <w:t xml:space="preserve">az </w:t>
            </w:r>
            <w:r w:rsidRPr="002E1E94">
              <w:rPr>
                <w:spacing w:val="-1"/>
                <w:lang w:val="hu-HU"/>
              </w:rPr>
              <w:t>optimális antihipertenzív terápia ellenére)</w:t>
            </w:r>
          </w:p>
        </w:tc>
        <w:tc>
          <w:tcPr>
            <w:tcW w:w="1911" w:type="dxa"/>
            <w:hideMark/>
          </w:tcPr>
          <w:p w14:paraId="765B37AB" w14:textId="5B571E97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14006049" w14:textId="20AB16D7" w:rsidR="00CF2AA5" w:rsidRPr="002E1E94" w:rsidRDefault="00633549" w:rsidP="00855427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CF2AA5" w:rsidRPr="002E1E94">
              <w:rPr>
                <w:spacing w:val="-1"/>
                <w:lang w:val="hu-HU"/>
              </w:rPr>
              <w:t xml:space="preserve">0, </w:t>
            </w:r>
            <w:r w:rsidR="00491857" w:rsidRPr="002E1E94">
              <w:rPr>
                <w:spacing w:val="-1"/>
                <w:lang w:val="hu-HU"/>
              </w:rPr>
              <w:t>1 </w:t>
            </w:r>
            <w:r w:rsidR="00CF2AA5" w:rsidRPr="002E1E94">
              <w:rPr>
                <w:spacing w:val="-1"/>
                <w:lang w:val="hu-HU"/>
              </w:rPr>
              <w:t>vagy 2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CF2AA5" w:rsidRPr="002E1E94">
              <w:rPr>
                <w:spacing w:val="-1"/>
                <w:lang w:val="hu-HU"/>
              </w:rPr>
              <w:t>súlyossági fokúra rendeződik.</w:t>
            </w:r>
          </w:p>
          <w:p w14:paraId="24738273" w14:textId="2F401D02" w:rsidR="00EB23BE" w:rsidRPr="002E1E94" w:rsidRDefault="00CF2AA5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részletes útmutatást lásd a 4.4</w:t>
            </w:r>
            <w:r w:rsidR="00715513" w:rsidRPr="002E1E94">
              <w:rPr>
                <w:spacing w:val="-1"/>
                <w:lang w:val="hu-HU"/>
              </w:rPr>
              <w:t> </w:t>
            </w:r>
            <w:r w:rsidRPr="002E1E94">
              <w:rPr>
                <w:spacing w:val="-1"/>
                <w:lang w:val="hu-HU"/>
              </w:rPr>
              <w:t>pontban szereplő 6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táblázatban.</w:t>
            </w:r>
          </w:p>
        </w:tc>
      </w:tr>
      <w:tr w:rsidR="00F6658A" w:rsidRPr="002E1E94" w14:paraId="2F8B1320" w14:textId="77777777" w:rsidTr="00855427">
        <w:trPr>
          <w:cantSplit/>
          <w:trHeight w:val="300"/>
        </w:trPr>
        <w:tc>
          <w:tcPr>
            <w:tcW w:w="2689" w:type="dxa"/>
            <w:vMerge/>
            <w:hideMark/>
          </w:tcPr>
          <w:p w14:paraId="4CE45436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</w:p>
        </w:tc>
        <w:tc>
          <w:tcPr>
            <w:tcW w:w="1701" w:type="dxa"/>
            <w:hideMark/>
          </w:tcPr>
          <w:p w14:paraId="6E7F82F1" w14:textId="49A5ADC4" w:rsidR="00EB23BE" w:rsidRPr="002E1E94" w:rsidRDefault="007C2891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2CCF43E6" w14:textId="28B93012" w:rsidR="00EB23BE" w:rsidRPr="002E1E94" w:rsidRDefault="00F6658A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266C9B35" w14:textId="4CFCAAD3" w:rsidR="00EB23BE" w:rsidRPr="002E1E94" w:rsidRDefault="00F54F71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0F766EED" w14:textId="77777777" w:rsidTr="00855427">
        <w:trPr>
          <w:cantSplit/>
          <w:trHeight w:hRule="exact" w:val="547"/>
        </w:trPr>
        <w:tc>
          <w:tcPr>
            <w:tcW w:w="2689" w:type="dxa"/>
            <w:hideMark/>
          </w:tcPr>
          <w:p w14:paraId="0569886C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Proteinuria</w:t>
            </w:r>
          </w:p>
        </w:tc>
        <w:tc>
          <w:tcPr>
            <w:tcW w:w="1701" w:type="dxa"/>
            <w:hideMark/>
          </w:tcPr>
          <w:p w14:paraId="3CA349E3" w14:textId="259CB3CB" w:rsidR="00EB23BE" w:rsidRPr="002E1E94" w:rsidRDefault="00491857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≥ 2 g / 24 </w:t>
            </w:r>
            <w:r w:rsidR="00CF2AA5" w:rsidRPr="002E1E94">
              <w:rPr>
                <w:spacing w:val="-1"/>
                <w:lang w:val="hu-HU"/>
              </w:rPr>
              <w:t>óra</w:t>
            </w:r>
          </w:p>
        </w:tc>
        <w:tc>
          <w:tcPr>
            <w:tcW w:w="1911" w:type="dxa"/>
            <w:hideMark/>
          </w:tcPr>
          <w:p w14:paraId="5F565B36" w14:textId="6E47DE4E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0EF606FA" w14:textId="44E76177" w:rsidR="00EB23BE" w:rsidRPr="002E1E94" w:rsidRDefault="00633549" w:rsidP="00855427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>Ha</w:t>
            </w:r>
            <w:r w:rsidR="00BD3767" w:rsidRPr="002E1E94">
              <w:rPr>
                <w:spacing w:val="-1"/>
                <w:lang w:val="hu-HU"/>
              </w:rPr>
              <w:t xml:space="preserve"> 2</w:t>
            </w:r>
            <w:r w:rsidR="003615DC" w:rsidRPr="002E1E94">
              <w:rPr>
                <w:spacing w:val="-1"/>
                <w:lang w:val="hu-HU"/>
              </w:rPr>
              <w:t> </w:t>
            </w:r>
            <w:r w:rsidR="00BD3767" w:rsidRPr="002E1E94">
              <w:rPr>
                <w:spacing w:val="-1"/>
                <w:lang w:val="hu-HU"/>
              </w:rPr>
              <w:t>g/24</w:t>
            </w:r>
            <w:r w:rsidR="003615DC" w:rsidRPr="002E1E94">
              <w:rPr>
                <w:spacing w:val="-1"/>
                <w:lang w:val="hu-HU"/>
              </w:rPr>
              <w:t> </w:t>
            </w:r>
            <w:r w:rsidR="00BD3767" w:rsidRPr="002E1E94">
              <w:rPr>
                <w:spacing w:val="-1"/>
                <w:lang w:val="hu-HU"/>
              </w:rPr>
              <w:t xml:space="preserve">óra </w:t>
            </w:r>
            <w:r>
              <w:rPr>
                <w:spacing w:val="-1"/>
                <w:lang w:val="hu-HU"/>
              </w:rPr>
              <w:t xml:space="preserve">alatti </w:t>
            </w:r>
            <w:r w:rsidR="00BD3767" w:rsidRPr="002E1E94">
              <w:rPr>
                <w:spacing w:val="-1"/>
                <w:lang w:val="hu-HU"/>
              </w:rPr>
              <w:t>értékre rendeződik.</w:t>
            </w:r>
          </w:p>
        </w:tc>
      </w:tr>
      <w:tr w:rsidR="00F6658A" w:rsidRPr="002E1E94" w14:paraId="4F0E711C" w14:textId="77777777" w:rsidTr="00855427">
        <w:trPr>
          <w:cantSplit/>
          <w:trHeight w:hRule="exact" w:val="286"/>
        </w:trPr>
        <w:tc>
          <w:tcPr>
            <w:tcW w:w="2689" w:type="dxa"/>
            <w:hideMark/>
          </w:tcPr>
          <w:p w14:paraId="4D8A4639" w14:textId="6CE95287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Nephrosis szindróma</w:t>
            </w:r>
          </w:p>
        </w:tc>
        <w:tc>
          <w:tcPr>
            <w:tcW w:w="1701" w:type="dxa"/>
            <w:hideMark/>
          </w:tcPr>
          <w:p w14:paraId="4CB4E787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-------</w:t>
            </w:r>
          </w:p>
        </w:tc>
        <w:tc>
          <w:tcPr>
            <w:tcW w:w="1911" w:type="dxa"/>
            <w:hideMark/>
          </w:tcPr>
          <w:p w14:paraId="5322F252" w14:textId="4E5DFAF1" w:rsidR="00EB23BE" w:rsidRPr="002E1E94" w:rsidRDefault="00F6658A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7EB70A2E" w14:textId="3F5F151C" w:rsidR="00EB23BE" w:rsidRPr="002E1E94" w:rsidRDefault="00F54F71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663D90A5" w14:textId="77777777" w:rsidTr="00855427">
        <w:trPr>
          <w:cantSplit/>
          <w:trHeight w:hRule="exact" w:val="700"/>
        </w:trPr>
        <w:tc>
          <w:tcPr>
            <w:tcW w:w="2689" w:type="dxa"/>
            <w:vMerge w:val="restart"/>
            <w:hideMark/>
          </w:tcPr>
          <w:p w14:paraId="7816164F" w14:textId="13544E69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Vesekárosodás vagy veseelégtelenség</w:t>
            </w:r>
          </w:p>
        </w:tc>
        <w:tc>
          <w:tcPr>
            <w:tcW w:w="1701" w:type="dxa"/>
            <w:hideMark/>
          </w:tcPr>
          <w:p w14:paraId="0262DE6C" w14:textId="07AA44B9" w:rsidR="00EB23BE" w:rsidRPr="002E1E94" w:rsidRDefault="00CF2AA5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25FB8351" w14:textId="48664265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3CE9891A" w14:textId="7B92EC11" w:rsidR="00EB23BE" w:rsidRPr="002E1E94" w:rsidRDefault="00633549" w:rsidP="00855427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483591" w:rsidRPr="002E1E94">
              <w:rPr>
                <w:spacing w:val="-1"/>
                <w:lang w:val="hu-HU"/>
              </w:rPr>
              <w:t>0</w:t>
            </w:r>
            <w:r>
              <w:rPr>
                <w:spacing w:val="-1"/>
                <w:lang w:val="hu-HU"/>
              </w:rPr>
              <w:t>–</w:t>
            </w:r>
            <w:r w:rsidR="00483591" w:rsidRPr="002E1E94">
              <w:rPr>
                <w:spacing w:val="-1"/>
                <w:lang w:val="hu-HU"/>
              </w:rPr>
              <w:t>1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483591" w:rsidRPr="002E1E94">
              <w:rPr>
                <w:spacing w:val="-1"/>
                <w:lang w:val="hu-HU"/>
              </w:rPr>
              <w:t>súlyossági fokúra vagy a kezelés kezdetén fennálló mértékűre rendeződik.</w:t>
            </w:r>
          </w:p>
        </w:tc>
      </w:tr>
      <w:tr w:rsidR="00F6658A" w:rsidRPr="002E1E94" w14:paraId="4DFC2826" w14:textId="77777777" w:rsidTr="00855427">
        <w:trPr>
          <w:cantSplit/>
          <w:trHeight w:val="300"/>
        </w:trPr>
        <w:tc>
          <w:tcPr>
            <w:tcW w:w="2689" w:type="dxa"/>
            <w:vMerge/>
            <w:hideMark/>
          </w:tcPr>
          <w:p w14:paraId="62E300DA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</w:p>
        </w:tc>
        <w:tc>
          <w:tcPr>
            <w:tcW w:w="1701" w:type="dxa"/>
            <w:hideMark/>
          </w:tcPr>
          <w:p w14:paraId="39A48F26" w14:textId="141C01AD" w:rsidR="00EB23BE" w:rsidRPr="002E1E94" w:rsidRDefault="007C2891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  <w:r w:rsidR="00EB23BE" w:rsidRPr="002E1E94">
              <w:rPr>
                <w:spacing w:val="-1"/>
                <w:lang w:val="hu-HU"/>
              </w:rPr>
              <w:t>*</w:t>
            </w:r>
          </w:p>
        </w:tc>
        <w:tc>
          <w:tcPr>
            <w:tcW w:w="1911" w:type="dxa"/>
            <w:hideMark/>
          </w:tcPr>
          <w:p w14:paraId="79148A7B" w14:textId="38E0F3A5" w:rsidR="00EB23BE" w:rsidRPr="002E1E94" w:rsidRDefault="0014692D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24117D2F" w14:textId="01A775D1" w:rsidR="00EB23BE" w:rsidRPr="002E1E94" w:rsidRDefault="0099494E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2EE035CB" w14:textId="77777777" w:rsidTr="00855427">
        <w:trPr>
          <w:cantSplit/>
          <w:trHeight w:hRule="exact" w:val="687"/>
        </w:trPr>
        <w:tc>
          <w:tcPr>
            <w:tcW w:w="2689" w:type="dxa"/>
            <w:vMerge w:val="restart"/>
            <w:hideMark/>
          </w:tcPr>
          <w:p w14:paraId="5D9D1CDC" w14:textId="4F9DA0A2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Szívműködési zavar</w:t>
            </w:r>
          </w:p>
        </w:tc>
        <w:tc>
          <w:tcPr>
            <w:tcW w:w="1701" w:type="dxa"/>
            <w:hideMark/>
          </w:tcPr>
          <w:p w14:paraId="6F6902B4" w14:textId="117907D1" w:rsidR="00EB23BE" w:rsidRPr="002E1E94" w:rsidRDefault="00CF2AA5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2A99AAFA" w14:textId="0776F4F8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64410EC3" w14:textId="4E774036" w:rsidR="00EB23BE" w:rsidRPr="002E1E94" w:rsidRDefault="00633549" w:rsidP="00633549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99494E" w:rsidRPr="002E1E94">
              <w:rPr>
                <w:spacing w:val="-1"/>
                <w:lang w:val="hu-HU"/>
              </w:rPr>
              <w:t>0</w:t>
            </w:r>
            <w:r w:rsidRPr="00633549">
              <w:rPr>
                <w:spacing w:val="-1"/>
                <w:lang w:val="hu-HU"/>
              </w:rPr>
              <w:t>–</w:t>
            </w:r>
            <w:r w:rsidR="0099494E" w:rsidRPr="002E1E94">
              <w:rPr>
                <w:spacing w:val="-1"/>
                <w:lang w:val="hu-HU"/>
              </w:rPr>
              <w:t>1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99494E" w:rsidRPr="002E1E94">
              <w:rPr>
                <w:spacing w:val="-1"/>
                <w:lang w:val="hu-HU"/>
              </w:rPr>
              <w:t>súlyossági fokúra vagy a kezelés kezdetén fennálló mértékűre rendeződik.</w:t>
            </w:r>
          </w:p>
        </w:tc>
      </w:tr>
      <w:tr w:rsidR="00F6658A" w:rsidRPr="002E1E94" w14:paraId="32ED22B8" w14:textId="77777777" w:rsidTr="00855427">
        <w:trPr>
          <w:cantSplit/>
          <w:trHeight w:val="265"/>
        </w:trPr>
        <w:tc>
          <w:tcPr>
            <w:tcW w:w="2689" w:type="dxa"/>
            <w:vMerge/>
            <w:hideMark/>
          </w:tcPr>
          <w:p w14:paraId="6A7C7640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</w:p>
        </w:tc>
        <w:tc>
          <w:tcPr>
            <w:tcW w:w="1701" w:type="dxa"/>
            <w:hideMark/>
          </w:tcPr>
          <w:p w14:paraId="43D1565B" w14:textId="3097E2AF" w:rsidR="00EB23BE" w:rsidRPr="002E1E94" w:rsidRDefault="007C2891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50EACA7B" w14:textId="5E87B8D5" w:rsidR="00EB23BE" w:rsidRPr="002E1E94" w:rsidRDefault="0014692D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5A66C053" w14:textId="7BF2B6F5" w:rsidR="00EB23BE" w:rsidRPr="002E1E94" w:rsidRDefault="00F54F71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329AFC48" w14:textId="77777777" w:rsidTr="00855427">
        <w:trPr>
          <w:cantSplit/>
          <w:trHeight w:hRule="exact" w:val="1204"/>
        </w:trPr>
        <w:tc>
          <w:tcPr>
            <w:tcW w:w="2689" w:type="dxa"/>
            <w:hideMark/>
          </w:tcPr>
          <w:p w14:paraId="4E59BC44" w14:textId="5BD876B4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Posterior reverzibilis encephalopathia szindróma (PRES) / reverzibilis posterior leukoencephalopathia szindróma (RPLS)</w:t>
            </w:r>
          </w:p>
        </w:tc>
        <w:tc>
          <w:tcPr>
            <w:tcW w:w="1701" w:type="dxa"/>
            <w:hideMark/>
          </w:tcPr>
          <w:p w14:paraId="63986B38" w14:textId="3320D9FC" w:rsidR="00EB23BE" w:rsidRPr="002E1E94" w:rsidRDefault="00CF2AA5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Bármilyen súlyossági fok</w:t>
            </w:r>
          </w:p>
        </w:tc>
        <w:tc>
          <w:tcPr>
            <w:tcW w:w="1911" w:type="dxa"/>
            <w:hideMark/>
          </w:tcPr>
          <w:p w14:paraId="69564079" w14:textId="4B9393F0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2CF448D6" w14:textId="56583C41" w:rsidR="00EB23BE" w:rsidRPr="002E1E94" w:rsidRDefault="00633549" w:rsidP="00633549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>H</w:t>
            </w:r>
            <w:r w:rsidRPr="002E1E94">
              <w:rPr>
                <w:spacing w:val="-1"/>
                <w:lang w:val="hu-HU"/>
              </w:rPr>
              <w:t>a 0</w:t>
            </w:r>
            <w:r w:rsidRPr="00633549">
              <w:rPr>
                <w:spacing w:val="-1"/>
                <w:lang w:val="hu-HU"/>
              </w:rPr>
              <w:t>–</w:t>
            </w:r>
            <w:r w:rsidRPr="002E1E94">
              <w:rPr>
                <w:spacing w:val="-1"/>
                <w:lang w:val="hu-HU"/>
              </w:rPr>
              <w:t>1. súlyossági fokúra rendeződik</w:t>
            </w:r>
            <w:r>
              <w:rPr>
                <w:spacing w:val="-1"/>
                <w:lang w:val="hu-HU"/>
              </w:rPr>
              <w:t>, m</w:t>
            </w:r>
            <w:r w:rsidR="008D0110" w:rsidRPr="002E1E94">
              <w:rPr>
                <w:spacing w:val="-1"/>
                <w:lang w:val="hu-HU"/>
              </w:rPr>
              <w:t>egfontolható a kezelés folytatása csökkentett dózis</w:t>
            </w:r>
            <w:r w:rsidR="00034C36">
              <w:rPr>
                <w:spacing w:val="-1"/>
                <w:lang w:val="hu-HU"/>
              </w:rPr>
              <w:t>sal.</w:t>
            </w:r>
          </w:p>
        </w:tc>
      </w:tr>
      <w:tr w:rsidR="00F6658A" w:rsidRPr="002E1E94" w14:paraId="25E60DD4" w14:textId="77777777" w:rsidTr="00855427">
        <w:trPr>
          <w:cantSplit/>
          <w:trHeight w:hRule="exact" w:val="706"/>
        </w:trPr>
        <w:tc>
          <w:tcPr>
            <w:tcW w:w="2689" w:type="dxa"/>
            <w:vMerge w:val="restart"/>
            <w:hideMark/>
          </w:tcPr>
          <w:p w14:paraId="7ECD1505" w14:textId="655B29D3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Hepatotoxicitás</w:t>
            </w:r>
          </w:p>
        </w:tc>
        <w:tc>
          <w:tcPr>
            <w:tcW w:w="1701" w:type="dxa"/>
            <w:hideMark/>
          </w:tcPr>
          <w:p w14:paraId="1CAC49DE" w14:textId="413B9B2E" w:rsidR="00EB23BE" w:rsidRPr="002E1E94" w:rsidRDefault="00CF2AA5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189A969A" w14:textId="4D4A327F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7D905A53" w14:textId="120C7AAF" w:rsidR="00EB23BE" w:rsidRPr="002E1E94" w:rsidRDefault="00034C36" w:rsidP="00633549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AC7888" w:rsidRPr="002E1E94">
              <w:rPr>
                <w:spacing w:val="-1"/>
                <w:lang w:val="hu-HU"/>
              </w:rPr>
              <w:t>0</w:t>
            </w:r>
            <w:r w:rsidR="00633549" w:rsidRPr="00633549">
              <w:rPr>
                <w:spacing w:val="-1"/>
                <w:lang w:val="hu-HU"/>
              </w:rPr>
              <w:t>–</w:t>
            </w:r>
            <w:r w:rsidR="00AC7888" w:rsidRPr="002E1E94">
              <w:rPr>
                <w:spacing w:val="-1"/>
                <w:lang w:val="hu-HU"/>
              </w:rPr>
              <w:t>1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AC7888" w:rsidRPr="002E1E94">
              <w:rPr>
                <w:spacing w:val="-1"/>
                <w:lang w:val="hu-HU"/>
              </w:rPr>
              <w:t>súlyossági fokúra vagy a kezelés kezdetén fennálló mértékűre rendeződik.</w:t>
            </w:r>
          </w:p>
        </w:tc>
      </w:tr>
      <w:tr w:rsidR="00F6658A" w:rsidRPr="002E1E94" w14:paraId="72ABD241" w14:textId="77777777" w:rsidTr="00855427">
        <w:trPr>
          <w:cantSplit/>
          <w:trHeight w:val="300"/>
        </w:trPr>
        <w:tc>
          <w:tcPr>
            <w:tcW w:w="2689" w:type="dxa"/>
            <w:vMerge/>
            <w:hideMark/>
          </w:tcPr>
          <w:p w14:paraId="05AD323F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</w:p>
        </w:tc>
        <w:tc>
          <w:tcPr>
            <w:tcW w:w="1701" w:type="dxa"/>
            <w:hideMark/>
          </w:tcPr>
          <w:p w14:paraId="606D3F26" w14:textId="7FB4E0E9" w:rsidR="00EB23BE" w:rsidRPr="002E1E94" w:rsidRDefault="007C2891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  <w:r w:rsidR="00EB23BE" w:rsidRPr="002E1E94">
              <w:rPr>
                <w:spacing w:val="-1"/>
                <w:lang w:val="hu-HU"/>
              </w:rPr>
              <w:t>*</w:t>
            </w:r>
          </w:p>
        </w:tc>
        <w:tc>
          <w:tcPr>
            <w:tcW w:w="1911" w:type="dxa"/>
            <w:hideMark/>
          </w:tcPr>
          <w:p w14:paraId="5A1C91B5" w14:textId="23A7211E" w:rsidR="00EB23BE" w:rsidRPr="002E1E94" w:rsidRDefault="0014692D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150EC517" w14:textId="265B26D8" w:rsidR="00EB23BE" w:rsidRPr="002E1E94" w:rsidRDefault="00F54F71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7C924BF3" w14:textId="77777777" w:rsidTr="00855427">
        <w:trPr>
          <w:cantSplit/>
          <w:trHeight w:hRule="exact" w:val="537"/>
        </w:trPr>
        <w:tc>
          <w:tcPr>
            <w:tcW w:w="2689" w:type="dxa"/>
            <w:hideMark/>
          </w:tcPr>
          <w:p w14:paraId="44ADEBB8" w14:textId="4DBE397E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Artériás thromboembolia</w:t>
            </w:r>
          </w:p>
        </w:tc>
        <w:tc>
          <w:tcPr>
            <w:tcW w:w="1701" w:type="dxa"/>
            <w:hideMark/>
          </w:tcPr>
          <w:p w14:paraId="5F38BF18" w14:textId="044BA6D1" w:rsidR="00EB23BE" w:rsidRPr="002E1E94" w:rsidRDefault="00CF2AA5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Bármilyen súlyossági fok</w:t>
            </w:r>
          </w:p>
        </w:tc>
        <w:tc>
          <w:tcPr>
            <w:tcW w:w="1911" w:type="dxa"/>
            <w:hideMark/>
          </w:tcPr>
          <w:p w14:paraId="1F07DFFA" w14:textId="054494CF" w:rsidR="00EB23BE" w:rsidRPr="002E1E94" w:rsidRDefault="0014692D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0C282EA6" w14:textId="2D103775" w:rsidR="00EB23BE" w:rsidRPr="002E1E94" w:rsidRDefault="00F54F71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43CB07A7" w14:textId="77777777" w:rsidTr="00855427">
        <w:trPr>
          <w:cantSplit/>
          <w:trHeight w:hRule="exact" w:val="510"/>
        </w:trPr>
        <w:tc>
          <w:tcPr>
            <w:tcW w:w="2689" w:type="dxa"/>
            <w:vMerge w:val="restart"/>
            <w:hideMark/>
          </w:tcPr>
          <w:p w14:paraId="1378AB95" w14:textId="07FC156B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Vérzés</w:t>
            </w:r>
          </w:p>
        </w:tc>
        <w:tc>
          <w:tcPr>
            <w:tcW w:w="1701" w:type="dxa"/>
            <w:hideMark/>
          </w:tcPr>
          <w:p w14:paraId="175B21D0" w14:textId="592554A9" w:rsidR="00EB23BE" w:rsidRPr="002E1E94" w:rsidRDefault="00CF2AA5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1E2CE242" w14:textId="7DA1EA56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3AF0D292" w14:textId="03CB42BA" w:rsidR="00EB23BE" w:rsidRPr="002E1E94" w:rsidRDefault="00034C36" w:rsidP="00633549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9935E0" w:rsidRPr="002E1E94">
              <w:rPr>
                <w:spacing w:val="-1"/>
                <w:lang w:val="hu-HU"/>
              </w:rPr>
              <w:t>0</w:t>
            </w:r>
            <w:r w:rsidR="00633549" w:rsidRPr="00633549">
              <w:rPr>
                <w:spacing w:val="-1"/>
                <w:lang w:val="hu-HU"/>
              </w:rPr>
              <w:t>–</w:t>
            </w:r>
            <w:r w:rsidR="009935E0" w:rsidRPr="002E1E94">
              <w:rPr>
                <w:spacing w:val="-1"/>
                <w:lang w:val="hu-HU"/>
              </w:rPr>
              <w:t>1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9935E0" w:rsidRPr="002E1E94">
              <w:rPr>
                <w:spacing w:val="-1"/>
                <w:lang w:val="hu-HU"/>
              </w:rPr>
              <w:t>súlyossági fokúra</w:t>
            </w:r>
            <w:r w:rsidR="00036804" w:rsidRPr="002E1E94">
              <w:rPr>
                <w:spacing w:val="-1"/>
                <w:lang w:val="hu-HU"/>
              </w:rPr>
              <w:t xml:space="preserve"> </w:t>
            </w:r>
            <w:r w:rsidR="009935E0" w:rsidRPr="002E1E94">
              <w:rPr>
                <w:spacing w:val="-1"/>
                <w:lang w:val="hu-HU"/>
              </w:rPr>
              <w:t>rendeződik.</w:t>
            </w:r>
          </w:p>
        </w:tc>
      </w:tr>
      <w:tr w:rsidR="00F6658A" w:rsidRPr="002E1E94" w14:paraId="209D40B7" w14:textId="77777777" w:rsidTr="00855427">
        <w:trPr>
          <w:cantSplit/>
          <w:trHeight w:val="153"/>
        </w:trPr>
        <w:tc>
          <w:tcPr>
            <w:tcW w:w="2689" w:type="dxa"/>
            <w:vMerge/>
            <w:hideMark/>
          </w:tcPr>
          <w:p w14:paraId="5EF158A0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</w:p>
        </w:tc>
        <w:tc>
          <w:tcPr>
            <w:tcW w:w="1701" w:type="dxa"/>
            <w:hideMark/>
          </w:tcPr>
          <w:p w14:paraId="6BE1CC7C" w14:textId="736A8E99" w:rsidR="00EB23BE" w:rsidRPr="002E1E94" w:rsidRDefault="007C2891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506EB37F" w14:textId="62033C70" w:rsidR="00EB23BE" w:rsidRPr="002E1E94" w:rsidRDefault="00FE6898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41E8F21E" w14:textId="722FF370" w:rsidR="00EB23BE" w:rsidRPr="002E1E94" w:rsidRDefault="007778C3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42A27B81" w14:textId="77777777" w:rsidTr="00855427">
        <w:trPr>
          <w:cantSplit/>
          <w:trHeight w:hRule="exact" w:val="737"/>
        </w:trPr>
        <w:tc>
          <w:tcPr>
            <w:tcW w:w="2689" w:type="dxa"/>
            <w:vMerge w:val="restart"/>
            <w:hideMark/>
          </w:tcPr>
          <w:p w14:paraId="4BC881D3" w14:textId="2D44FD27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Gastrointestinalis (GI) perforatio vagy fistulaképződés</w:t>
            </w:r>
          </w:p>
        </w:tc>
        <w:tc>
          <w:tcPr>
            <w:tcW w:w="1701" w:type="dxa"/>
            <w:hideMark/>
          </w:tcPr>
          <w:p w14:paraId="66295138" w14:textId="59ED8761" w:rsidR="00EB23BE" w:rsidRPr="002E1E94" w:rsidRDefault="00CF2AA5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5A1DBBD1" w14:textId="789DAAE9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41BB1F09" w14:textId="27CB810F" w:rsidR="00EB23BE" w:rsidRPr="002E1E94" w:rsidRDefault="00034C36" w:rsidP="00633549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7778C3" w:rsidRPr="002E1E94">
              <w:rPr>
                <w:spacing w:val="-1"/>
                <w:lang w:val="hu-HU"/>
              </w:rPr>
              <w:t>0</w:t>
            </w:r>
            <w:r w:rsidR="00633549" w:rsidRPr="00633549">
              <w:rPr>
                <w:spacing w:val="-1"/>
                <w:lang w:val="hu-HU"/>
              </w:rPr>
              <w:t>–</w:t>
            </w:r>
            <w:r w:rsidR="007778C3" w:rsidRPr="002E1E94">
              <w:rPr>
                <w:spacing w:val="-1"/>
                <w:lang w:val="hu-HU"/>
              </w:rPr>
              <w:t>1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7778C3" w:rsidRPr="002E1E94">
              <w:rPr>
                <w:spacing w:val="-1"/>
                <w:lang w:val="hu-HU"/>
              </w:rPr>
              <w:t>súlyossági fokúra vagy a kezelés kezdetén fennálló mértékűre rendeződik.</w:t>
            </w:r>
          </w:p>
        </w:tc>
      </w:tr>
      <w:tr w:rsidR="00F6658A" w:rsidRPr="002E1E94" w14:paraId="0A911816" w14:textId="77777777" w:rsidTr="00855427">
        <w:trPr>
          <w:cantSplit/>
          <w:trHeight w:val="283"/>
        </w:trPr>
        <w:tc>
          <w:tcPr>
            <w:tcW w:w="2689" w:type="dxa"/>
            <w:vMerge/>
            <w:hideMark/>
          </w:tcPr>
          <w:p w14:paraId="6E68D888" w14:textId="77777777" w:rsidR="00EB23BE" w:rsidRPr="002E1E94" w:rsidRDefault="00EB23BE" w:rsidP="00855427">
            <w:pPr>
              <w:rPr>
                <w:spacing w:val="-1"/>
                <w:lang w:val="hu-HU"/>
              </w:rPr>
            </w:pPr>
          </w:p>
        </w:tc>
        <w:tc>
          <w:tcPr>
            <w:tcW w:w="1701" w:type="dxa"/>
            <w:hideMark/>
          </w:tcPr>
          <w:p w14:paraId="4747BCFC" w14:textId="3E064A26" w:rsidR="00EB23BE" w:rsidRPr="002E1E94" w:rsidRDefault="007C2891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2629F8D3" w14:textId="51EF6BA5" w:rsidR="00EB23BE" w:rsidRPr="002E1E94" w:rsidRDefault="00FE6898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333B71FF" w14:textId="3B98DD46" w:rsidR="00EB23BE" w:rsidRPr="002E1E94" w:rsidRDefault="00F54F71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4BC96F94" w14:textId="77777777" w:rsidTr="00855427">
        <w:trPr>
          <w:cantSplit/>
          <w:trHeight w:hRule="exact" w:val="283"/>
        </w:trPr>
        <w:tc>
          <w:tcPr>
            <w:tcW w:w="2689" w:type="dxa"/>
            <w:hideMark/>
          </w:tcPr>
          <w:p w14:paraId="7B55AC4D" w14:textId="02B46CCE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GI típusú fistula</w:t>
            </w:r>
          </w:p>
        </w:tc>
        <w:tc>
          <w:tcPr>
            <w:tcW w:w="1701" w:type="dxa"/>
            <w:hideMark/>
          </w:tcPr>
          <w:p w14:paraId="20BFFB8A" w14:textId="125776B7" w:rsidR="00EB23BE" w:rsidRPr="002E1E94" w:rsidRDefault="007C2891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00219077" w14:textId="73F4A55F" w:rsidR="00EB23BE" w:rsidRPr="002E1E94" w:rsidRDefault="00FE6898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22AFC29B" w14:textId="51A13B47" w:rsidR="00EB23BE" w:rsidRPr="002E1E94" w:rsidRDefault="00F54F71" w:rsidP="00855427">
            <w:pPr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F6658A" w:rsidRPr="002E1E94" w14:paraId="64D35B34" w14:textId="77777777" w:rsidTr="00855427">
        <w:trPr>
          <w:cantSplit/>
          <w:trHeight w:hRule="exact" w:val="737"/>
        </w:trPr>
        <w:tc>
          <w:tcPr>
            <w:tcW w:w="2689" w:type="dxa"/>
            <w:hideMark/>
          </w:tcPr>
          <w:p w14:paraId="09CA5CA2" w14:textId="626E7E11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QT-intervallum megnyúlása</w:t>
            </w:r>
          </w:p>
        </w:tc>
        <w:tc>
          <w:tcPr>
            <w:tcW w:w="1701" w:type="dxa"/>
            <w:hideMark/>
          </w:tcPr>
          <w:p w14:paraId="33505A7D" w14:textId="683B75C1" w:rsidR="00EB23BE" w:rsidRPr="002E1E94" w:rsidRDefault="00EB23BE" w:rsidP="00855427">
            <w:pPr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&gt;</w:t>
            </w:r>
            <w:r w:rsidR="00491857" w:rsidRPr="002E1E94">
              <w:rPr>
                <w:spacing w:val="-1"/>
                <w:lang w:val="hu-HU"/>
              </w:rPr>
              <w:t> </w:t>
            </w:r>
            <w:r w:rsidRPr="002E1E94">
              <w:rPr>
                <w:spacing w:val="-1"/>
                <w:lang w:val="hu-HU"/>
              </w:rPr>
              <w:t>500</w:t>
            </w:r>
            <w:r w:rsidR="00042FBB" w:rsidRPr="002E1E94">
              <w:rPr>
                <w:spacing w:val="-1"/>
                <w:lang w:val="hu-HU"/>
              </w:rPr>
              <w:t> </w:t>
            </w:r>
            <w:r w:rsidRPr="002E1E94">
              <w:rPr>
                <w:spacing w:val="-1"/>
                <w:lang w:val="hu-HU"/>
              </w:rPr>
              <w:t>ms</w:t>
            </w:r>
          </w:p>
        </w:tc>
        <w:tc>
          <w:tcPr>
            <w:tcW w:w="1911" w:type="dxa"/>
            <w:hideMark/>
          </w:tcPr>
          <w:p w14:paraId="2CAC4A9F" w14:textId="65336BDC" w:rsidR="00EB23BE" w:rsidRPr="002E1E94" w:rsidRDefault="00BE6830" w:rsidP="00855427">
            <w:pPr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68B78E1A" w14:textId="0B17ECA6" w:rsidR="00EB23BE" w:rsidRPr="002E1E94" w:rsidRDefault="00034C36" w:rsidP="00855427">
            <w:pPr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7778C3" w:rsidRPr="002E1E94">
              <w:rPr>
                <w:spacing w:val="-1"/>
                <w:lang w:val="hu-HU"/>
              </w:rPr>
              <w:t>&lt;</w:t>
            </w:r>
            <w:r w:rsidR="00DA3AA0" w:rsidRPr="002E1E94">
              <w:rPr>
                <w:spacing w:val="-1"/>
                <w:lang w:val="hu-HU"/>
              </w:rPr>
              <w:t> </w:t>
            </w:r>
            <w:r w:rsidR="007778C3" w:rsidRPr="002E1E94">
              <w:rPr>
                <w:spacing w:val="-1"/>
                <w:lang w:val="hu-HU"/>
              </w:rPr>
              <w:t>480</w:t>
            </w:r>
            <w:r w:rsidR="006A61FE" w:rsidRPr="002E1E94">
              <w:rPr>
                <w:spacing w:val="-1"/>
                <w:lang w:val="hu-HU"/>
              </w:rPr>
              <w:t> </w:t>
            </w:r>
            <w:r w:rsidR="007778C3" w:rsidRPr="002E1E94">
              <w:rPr>
                <w:spacing w:val="-1"/>
                <w:lang w:val="hu-HU"/>
              </w:rPr>
              <w:t>ms</w:t>
            </w:r>
            <w:r w:rsidR="00DA3AA0" w:rsidRPr="002E1E94">
              <w:rPr>
                <w:spacing w:val="-1"/>
                <w:lang w:val="hu-HU"/>
              </w:rPr>
              <w:noBreakHyphen/>
            </w:r>
            <w:r w:rsidR="007778C3" w:rsidRPr="002E1E94">
              <w:rPr>
                <w:spacing w:val="-1"/>
                <w:lang w:val="hu-HU"/>
              </w:rPr>
              <w:t>ra vagy a kezelés</w:t>
            </w:r>
            <w:r w:rsidR="00E65238" w:rsidRPr="002E1E94">
              <w:rPr>
                <w:spacing w:val="-1"/>
                <w:lang w:val="hu-HU"/>
              </w:rPr>
              <w:t xml:space="preserve"> </w:t>
            </w:r>
            <w:r w:rsidR="007778C3" w:rsidRPr="002E1E94">
              <w:rPr>
                <w:spacing w:val="-1"/>
                <w:lang w:val="hu-HU"/>
              </w:rPr>
              <w:t>kezdetén fennálló értékre rendeződik.</w:t>
            </w:r>
          </w:p>
        </w:tc>
      </w:tr>
      <w:tr w:rsidR="00F6658A" w:rsidRPr="002E1E94" w14:paraId="3FD02B32" w14:textId="77777777" w:rsidTr="00855427">
        <w:trPr>
          <w:cantSplit/>
          <w:trHeight w:hRule="exact" w:val="737"/>
        </w:trPr>
        <w:tc>
          <w:tcPr>
            <w:tcW w:w="2689" w:type="dxa"/>
            <w:vMerge w:val="restart"/>
            <w:hideMark/>
          </w:tcPr>
          <w:p w14:paraId="1B5EB8FA" w14:textId="770EBED2" w:rsidR="00EB23BE" w:rsidRPr="002E1E94" w:rsidRDefault="00EB23BE" w:rsidP="004566C7">
            <w:pPr>
              <w:keepNext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lastRenderedPageBreak/>
              <w:t>Hasmenés</w:t>
            </w:r>
          </w:p>
        </w:tc>
        <w:tc>
          <w:tcPr>
            <w:tcW w:w="1701" w:type="dxa"/>
            <w:hideMark/>
          </w:tcPr>
          <w:p w14:paraId="1BEB158E" w14:textId="6ECF8131" w:rsidR="00EB23BE" w:rsidRPr="002E1E94" w:rsidRDefault="00CF2AA5" w:rsidP="004566C7">
            <w:pPr>
              <w:keepNext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>súlyossági fok</w:t>
            </w:r>
          </w:p>
        </w:tc>
        <w:tc>
          <w:tcPr>
            <w:tcW w:w="1911" w:type="dxa"/>
            <w:hideMark/>
          </w:tcPr>
          <w:p w14:paraId="24A6AE0C" w14:textId="0668B6D2" w:rsidR="00EB23BE" w:rsidRPr="002E1E94" w:rsidRDefault="00BE6830" w:rsidP="004566C7">
            <w:pPr>
              <w:keepNext/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megszakítása</w:t>
            </w:r>
          </w:p>
        </w:tc>
        <w:tc>
          <w:tcPr>
            <w:tcW w:w="3051" w:type="dxa"/>
            <w:hideMark/>
          </w:tcPr>
          <w:p w14:paraId="296FC473" w14:textId="4522EBB9" w:rsidR="00EB23BE" w:rsidRPr="002E1E94" w:rsidRDefault="00034C36" w:rsidP="004566C7">
            <w:pPr>
              <w:keepNext/>
              <w:ind w:left="-38"/>
              <w:rPr>
                <w:spacing w:val="-1"/>
                <w:lang w:val="hu-HU"/>
              </w:rPr>
            </w:pPr>
            <w:r>
              <w:rPr>
                <w:spacing w:val="-1"/>
                <w:lang w:val="hu-HU"/>
              </w:rPr>
              <w:t xml:space="preserve">Ha </w:t>
            </w:r>
            <w:r w:rsidR="00171919" w:rsidRPr="002E1E94">
              <w:rPr>
                <w:spacing w:val="-1"/>
                <w:lang w:val="hu-HU"/>
              </w:rPr>
              <w:t>0</w:t>
            </w:r>
            <w:r w:rsidR="00633549" w:rsidRPr="00633549">
              <w:rPr>
                <w:spacing w:val="-1"/>
                <w:lang w:val="hu-HU"/>
              </w:rPr>
              <w:t>–</w:t>
            </w:r>
            <w:r w:rsidR="00171919" w:rsidRPr="002E1E94">
              <w:rPr>
                <w:spacing w:val="-1"/>
                <w:lang w:val="hu-HU"/>
              </w:rPr>
              <w:t>1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171919" w:rsidRPr="002E1E94">
              <w:rPr>
                <w:spacing w:val="-1"/>
                <w:lang w:val="hu-HU"/>
              </w:rPr>
              <w:t>súlyossági fokúra vagy a kezelés kezdetén fennálló mértékűre rendeződik.</w:t>
            </w:r>
          </w:p>
        </w:tc>
      </w:tr>
      <w:tr w:rsidR="00F6658A" w:rsidRPr="002E1E94" w14:paraId="3C760844" w14:textId="77777777" w:rsidTr="00855427">
        <w:trPr>
          <w:cantSplit/>
          <w:trHeight w:val="600"/>
        </w:trPr>
        <w:tc>
          <w:tcPr>
            <w:tcW w:w="2689" w:type="dxa"/>
            <w:vMerge/>
            <w:hideMark/>
          </w:tcPr>
          <w:p w14:paraId="3015F894" w14:textId="77777777" w:rsidR="00EB23BE" w:rsidRPr="002E1E94" w:rsidRDefault="00EB23BE" w:rsidP="004566C7">
            <w:pPr>
              <w:keepNext/>
              <w:ind w:left="57"/>
              <w:rPr>
                <w:spacing w:val="-1"/>
                <w:lang w:val="hu-HU"/>
              </w:rPr>
            </w:pPr>
          </w:p>
        </w:tc>
        <w:tc>
          <w:tcPr>
            <w:tcW w:w="1701" w:type="dxa"/>
            <w:hideMark/>
          </w:tcPr>
          <w:p w14:paraId="55EE1051" w14:textId="3050224F" w:rsidR="00EB23BE" w:rsidRPr="002E1E94" w:rsidRDefault="007C2891" w:rsidP="004566C7">
            <w:pPr>
              <w:keepNext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Pr="002E1E94">
              <w:rPr>
                <w:spacing w:val="-1"/>
                <w:lang w:val="hu-HU"/>
              </w:rPr>
              <w:t xml:space="preserve">súlyossági fok </w:t>
            </w:r>
            <w:r w:rsidR="00EB23BE" w:rsidRPr="002E1E94">
              <w:rPr>
                <w:spacing w:val="-1"/>
                <w:lang w:val="hu-HU"/>
              </w:rPr>
              <w:t>(</w:t>
            </w:r>
            <w:r w:rsidRPr="002E1E94">
              <w:rPr>
                <w:spacing w:val="-1"/>
                <w:lang w:val="hu-HU"/>
              </w:rPr>
              <w:t>gyógyszeres kezelés ellenére</w:t>
            </w:r>
            <w:r w:rsidR="00EB23BE" w:rsidRPr="002E1E94">
              <w:rPr>
                <w:spacing w:val="-1"/>
                <w:lang w:val="hu-HU"/>
              </w:rPr>
              <w:t>)</w:t>
            </w:r>
          </w:p>
        </w:tc>
        <w:tc>
          <w:tcPr>
            <w:tcW w:w="1911" w:type="dxa"/>
            <w:hideMark/>
          </w:tcPr>
          <w:p w14:paraId="28F4E95D" w14:textId="47FBF0BB" w:rsidR="00EB23BE" w:rsidRPr="002E1E94" w:rsidRDefault="00FE6898" w:rsidP="004566C7">
            <w:pPr>
              <w:keepNext/>
              <w:ind w:right="-42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A kezelés leállítása</w:t>
            </w:r>
          </w:p>
        </w:tc>
        <w:tc>
          <w:tcPr>
            <w:tcW w:w="3051" w:type="dxa"/>
            <w:hideMark/>
          </w:tcPr>
          <w:p w14:paraId="56A96AE0" w14:textId="35D908A0" w:rsidR="00EB23BE" w:rsidRPr="002E1E94" w:rsidRDefault="00F54F71" w:rsidP="004566C7">
            <w:pPr>
              <w:keepNext/>
              <w:ind w:left="-38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Nem indítható újra.</w:t>
            </w:r>
          </w:p>
        </w:tc>
      </w:tr>
      <w:tr w:rsidR="00EB23BE" w:rsidRPr="002E1E94" w14:paraId="6EE1BA96" w14:textId="77777777" w:rsidTr="00855427">
        <w:trPr>
          <w:cantSplit/>
          <w:trHeight w:hRule="exact" w:val="623"/>
        </w:trPr>
        <w:tc>
          <w:tcPr>
            <w:tcW w:w="9351" w:type="dxa"/>
            <w:gridSpan w:val="4"/>
            <w:hideMark/>
          </w:tcPr>
          <w:p w14:paraId="1727D9F8" w14:textId="67B9F8CA" w:rsidR="00EB23BE" w:rsidRPr="002E1E94" w:rsidRDefault="00233BA4" w:rsidP="00855427">
            <w:pPr>
              <w:tabs>
                <w:tab w:val="left" w:pos="315"/>
              </w:tabs>
              <w:ind w:left="315" w:hanging="283"/>
              <w:rPr>
                <w:spacing w:val="-1"/>
                <w:lang w:val="hu-HU"/>
              </w:rPr>
            </w:pPr>
            <w:r w:rsidRPr="002E1E94">
              <w:rPr>
                <w:spacing w:val="-1"/>
                <w:lang w:val="hu-HU"/>
              </w:rPr>
              <w:t>*</w:t>
            </w:r>
            <w:r w:rsidRPr="002E1E94">
              <w:rPr>
                <w:spacing w:val="-1"/>
                <w:lang w:val="hu-HU"/>
              </w:rPr>
              <w:tab/>
            </w:r>
            <w:r w:rsidR="00EB23BE" w:rsidRPr="002E1E94">
              <w:rPr>
                <w:spacing w:val="-1"/>
                <w:lang w:val="hu-HU"/>
              </w:rPr>
              <w:t>A 4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EB23BE" w:rsidRPr="002E1E94">
              <w:rPr>
                <w:spacing w:val="-1"/>
                <w:lang w:val="hu-HU"/>
              </w:rPr>
              <w:t>súlyossági fokú, nem életveszélyesnek ítélt laboratóriumi eltérések a súlyos (például 3</w:t>
            </w:r>
            <w:r w:rsidR="00491857" w:rsidRPr="002E1E94">
              <w:rPr>
                <w:spacing w:val="-1"/>
                <w:lang w:val="hu-HU"/>
              </w:rPr>
              <w:t>. </w:t>
            </w:r>
            <w:r w:rsidR="00EB23BE" w:rsidRPr="002E1E94">
              <w:rPr>
                <w:spacing w:val="-1"/>
                <w:lang w:val="hu-HU"/>
              </w:rPr>
              <w:t>súlyossági fokú) reakciók</w:t>
            </w:r>
            <w:r w:rsidR="00034C36">
              <w:rPr>
                <w:spacing w:val="-1"/>
                <w:lang w:val="hu-HU"/>
              </w:rPr>
              <w:t>ént</w:t>
            </w:r>
            <w:r w:rsidR="00EB23BE" w:rsidRPr="002E1E94">
              <w:rPr>
                <w:spacing w:val="-1"/>
                <w:lang w:val="hu-HU"/>
              </w:rPr>
              <w:t xml:space="preserve"> kezelhetők.</w:t>
            </w:r>
          </w:p>
        </w:tc>
      </w:tr>
    </w:tbl>
    <w:p w14:paraId="6D8C2C96" w14:textId="04B6646F" w:rsidR="00FA3BC3" w:rsidRPr="002E1E94" w:rsidRDefault="00FA3BC3" w:rsidP="00674FE3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</w:p>
    <w:p w14:paraId="7049A5D4" w14:textId="77777777" w:rsidR="002B2518" w:rsidRPr="002E1E94" w:rsidRDefault="002B2518" w:rsidP="00674FE3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0"/>
          <w:szCs w:val="2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Cs w:val="20"/>
          <w:u w:val="single"/>
          <w:lang w:eastAsia="zh-CN"/>
          <w14:ligatures w14:val="none"/>
        </w:rPr>
        <w:t>Különleges betegcsoportok</w:t>
      </w:r>
    </w:p>
    <w:p w14:paraId="613BC202" w14:textId="77777777" w:rsidR="002B2518" w:rsidRPr="002E1E94" w:rsidRDefault="002B2518" w:rsidP="00674FE3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</w:pPr>
    </w:p>
    <w:p w14:paraId="546BA9A1" w14:textId="7AD1E499" w:rsidR="002B2518" w:rsidRPr="002E1E94" w:rsidRDefault="002B2518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3C457CAC" w14:textId="263BAE75" w:rsidR="002B2518" w:rsidRPr="002E1E94" w:rsidRDefault="00034C36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75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éves és idősebb,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ázsiai rasszba tartozó,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társbetegség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(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ek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ben 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(például hypertoni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a és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máj- vagy vesekárosodás)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szenvedő, illetve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60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kg alatti testtömegű betegek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kevésbé tolerálják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et</w:t>
      </w:r>
      <w:r w:rsidR="00E8700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(lásd 4.8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súlyos fokú máj- vagy</w:t>
      </w:r>
      <w:r w:rsidR="00E8700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vesekárosodásban szenvedő betegek (lásd alább) kivételével az összes betegnél az ajánlott 24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B75A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</w:t>
      </w:r>
      <w:r w:rsidR="00E8700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dózissal kell megkezdeni a kezelést,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majd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továbbiakban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pedig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egyéni tolerancia alapján kell</w:t>
      </w:r>
      <w:r w:rsidR="00E8700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módosítani a 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="002B251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t.</w:t>
      </w:r>
    </w:p>
    <w:p w14:paraId="18A1161B" w14:textId="77777777" w:rsidR="002B2518" w:rsidRPr="002E1E94" w:rsidRDefault="002B2518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0CCAD12" w14:textId="77777777" w:rsidR="002B2518" w:rsidRPr="002E1E94" w:rsidRDefault="002B2518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5E31933F" w14:textId="772CF951" w:rsidR="002B2518" w:rsidRPr="002E1E94" w:rsidRDefault="002B2518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Úgy tűnik, hogy a 75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éves és idősebb, 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fehér bőrű rasszba tartozó vagy a nőbetegek,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>illetve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akiknél</w:t>
      </w:r>
      <w:r w:rsidR="00E8700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kiindulási májkárosodás </w:t>
      </w:r>
      <w:r w:rsidR="00034C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súlyosabb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(6</w:t>
      </w:r>
      <w:r w:rsidR="00B75A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Child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Pugh </w:t>
      </w:r>
      <w:r w:rsidR="00B75A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pontszám, az 5</w:t>
      </w:r>
      <w:r w:rsidR="00B75A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öshöz képest), kevésbé</w:t>
      </w:r>
      <w:r w:rsidR="00E8700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tolerálják</w:t>
      </w:r>
      <w:proofErr w:type="gramEnd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lenvatinibet.</w:t>
      </w:r>
    </w:p>
    <w:p w14:paraId="0C9056CA" w14:textId="77777777" w:rsidR="00B75A93" w:rsidRPr="002E1E94" w:rsidRDefault="00B75A9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109BE30" w14:textId="05EB8CE6" w:rsidR="00FD187F" w:rsidRPr="002E1E94" w:rsidRDefault="002B2518" w:rsidP="00034C36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közepes</w:t>
      </w:r>
      <w:r w:rsidR="00E93E4F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súlyos fokú máj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károsodásban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súlyos fokú</w:t>
      </w:r>
      <w:r w:rsidR="00C62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vesekárosodásban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szenvedő </w:t>
      </w:r>
      <w:r w:rsidR="00034C36" w:rsidRP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>HCC</w:t>
      </w:r>
      <w:r w:rsidR="00034C36" w:rsidRP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s betegek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kivételével</w:t>
      </w:r>
      <w:r w:rsidR="00E93E4F" w:rsidRPr="00E93E4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E93E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kezelést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42F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&lt;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042F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60 kg testtömeg esetén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javasolt 8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os kezdő </w:t>
      </w: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dózissal</w:t>
      </w:r>
      <w:proofErr w:type="gramEnd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(két 4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kapszula)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≥ 60 kg testtömeg</w:t>
      </w:r>
      <w:r w:rsidR="00042F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esetén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pedig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12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kezdő dózissal (három 4</w:t>
      </w:r>
      <w:r w:rsidR="006A61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kapszula)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kell megkezdeni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Ezt követően az egyéni toler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>abilitás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kell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dózis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módosít</w:t>
      </w:r>
      <w:r w:rsidR="004163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ani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17B8CC7B" w14:textId="77777777" w:rsidR="002B2518" w:rsidRPr="002E1E94" w:rsidRDefault="002B2518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69B11B7" w14:textId="28AF9789" w:rsidR="002B2518" w:rsidRPr="002E1E94" w:rsidRDefault="002B2518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3D723006" w14:textId="46E89E37" w:rsidR="002B2518" w:rsidRPr="002E1E94" w:rsidRDefault="002B2518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65 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vagy annál idősebb, magasvérnyomás-betegségben vagy vesekárosodásban szenvedő</w:t>
      </w:r>
      <w:r w:rsidR="00C62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betegek úgy tűnik, 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kevésbé tolerálják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(lásd 4.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8 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76D79800" w14:textId="77777777" w:rsidR="0051515C" w:rsidRPr="002E1E94" w:rsidRDefault="0051515C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76665DF" w14:textId="38891651" w:rsidR="002B2518" w:rsidRPr="002E1E94" w:rsidRDefault="002B2518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különleges betegcsoportok többségére vonatkozóan nem állnak rendelkezésre </w:t>
      </w:r>
      <w:r w:rsidR="00034C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adatok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és</w:t>
      </w:r>
      <w:r w:rsidR="00C62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 kombinációjára vonatkozó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>an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következő információk DTC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C62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szenvedő betegeknél, </w:t>
      </w:r>
      <w:r w:rsidR="00034C3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önmagában alkalmazott lenvatinibbel kapcsolatos klinikai</w:t>
      </w:r>
      <w:r w:rsidR="00607F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tapasztalatokból származnak.</w:t>
      </w:r>
    </w:p>
    <w:p w14:paraId="4EEE7871" w14:textId="77777777" w:rsidR="0051515C" w:rsidRPr="002E1E94" w:rsidRDefault="0051515C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A9967D" w14:textId="5735C360" w:rsidR="002B2518" w:rsidRPr="002E1E94" w:rsidRDefault="002B2518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súlyos fokú máj- vagy vesekárosodásban szenvedő betegek (lásd alább) kivételével az összes</w:t>
      </w:r>
      <w:r w:rsidR="00607F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a kezelést pembrolizumabbal kombinációban a lenvatinib napi 20</w:t>
      </w:r>
      <w:r w:rsidR="00515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dózisával ajánlott</w:t>
      </w:r>
      <w:r w:rsidR="00607F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megkezdeni</w:t>
      </w:r>
      <w:r w:rsid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míg 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aponta egyszer 5</w:t>
      </w:r>
      <w:r w:rsidR="00515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everolimusszal kombinációban a lenvatinib 18</w:t>
      </w:r>
      <w:r w:rsidR="00515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</w:t>
      </w:r>
      <w:r w:rsidR="00607F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dózisával ajánlott kezdeni a kezelést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dózist a továbbiakban az egyéni tolera</w:t>
      </w:r>
      <w:r w:rsid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kell</w:t>
      </w:r>
      <w:r w:rsidR="00A2714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módosítani.</w:t>
      </w:r>
    </w:p>
    <w:p w14:paraId="13B06BA2" w14:textId="77777777" w:rsidR="00FD187F" w:rsidRPr="002E1E94" w:rsidRDefault="00FD187F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799F0CC" w14:textId="77777777" w:rsidR="00880192" w:rsidRPr="002E1E94" w:rsidRDefault="0088019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és pembrolizumab kombinációjával történő kezeléssel kapcsolatos klinikai tapasztalatokról szóló információkat lásd a 4.8 pontban.</w:t>
      </w:r>
    </w:p>
    <w:p w14:paraId="57B77702" w14:textId="77777777" w:rsidR="00880192" w:rsidRPr="002E1E94" w:rsidRDefault="0088019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B8BF444" w14:textId="77777777" w:rsidR="007A03B5" w:rsidRPr="002E1E94" w:rsidRDefault="007A03B5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Hypertoniás betegek</w:t>
      </w:r>
    </w:p>
    <w:p w14:paraId="1F4D6D4C" w14:textId="4D392520" w:rsidR="007A03B5" w:rsidRPr="002E1E94" w:rsidRDefault="007A03B5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előtt a vérnyomást megfelelően be kell állítani, és a kezelés alatt rendszeresen</w:t>
      </w:r>
      <w:r w:rsidR="00E233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ellenőrizni kell (lásd 4.4</w:t>
      </w:r>
      <w:r w:rsidR="00042F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4.8</w:t>
      </w:r>
      <w:r w:rsidR="00515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38775D35" w14:textId="0D7DCB62" w:rsidR="00E2336E" w:rsidRPr="002E1E94" w:rsidRDefault="00E2336E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866C86F" w14:textId="77777777" w:rsidR="007A03B5" w:rsidRPr="002E1E94" w:rsidRDefault="007A03B5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Májkárosodásban szenvedő betegek</w:t>
      </w:r>
    </w:p>
    <w:p w14:paraId="6FFC2F13" w14:textId="77777777" w:rsidR="00E2336E" w:rsidRPr="002E1E94" w:rsidRDefault="00E2336E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2443A3" w14:textId="2DF01FAE" w:rsidR="007A03B5" w:rsidRPr="002E1E94" w:rsidRDefault="007A03B5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6FD621E8" w14:textId="74CB9E8E" w:rsidR="007A03B5" w:rsidRPr="002E1E94" w:rsidRDefault="007A03B5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Enyhe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 vagy közepes</w:t>
      </w:r>
      <w:r w:rsid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B) májkárosodásban szenvedő betegeknél a</w:t>
      </w:r>
      <w:r w:rsidR="00E233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májfunkció alapján nem szükséges a kezdő dózis módosítása. Súlyos fokú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C)</w:t>
      </w:r>
      <w:r w:rsidR="00E233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májkárosodásban szenvedő betegeknél az ajánlott kezdő dózis </w:t>
      </w:r>
      <w:r w:rsidR="004953F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naponta egyszer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14</w:t>
      </w:r>
      <w:r w:rsidR="00515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mg. Az</w:t>
      </w:r>
      <w:r w:rsidR="00E233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egyéni tolera</w:t>
      </w:r>
      <w:r w:rsid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további dózismódosítás válhat szükségessé. Lásd még 4.8</w:t>
      </w:r>
      <w:r w:rsidR="00515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pont.</w:t>
      </w:r>
    </w:p>
    <w:p w14:paraId="2A120962" w14:textId="77777777" w:rsidR="00E2336E" w:rsidRPr="002E1E94" w:rsidRDefault="00E2336E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4DFB7BF" w14:textId="77777777" w:rsidR="007A03B5" w:rsidRPr="002E1E94" w:rsidRDefault="007A03B5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7E030E9C" w14:textId="67879534" w:rsidR="007A03B5" w:rsidRPr="002E1E94" w:rsidRDefault="007A03B5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HCC-vizsgálatba bevont betegpopulációkban nem volt szükség a májfunkció miatti</w:t>
      </w:r>
      <w:r w:rsidR="007750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dózismódosításra enyhe </w:t>
      </w:r>
      <w:r w:rsidR="007750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fokú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(Child–</w:t>
      </w:r>
      <w:r w:rsidR="00DB5F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 májkárosodásban szenvedő betegeknél. A rendelkezésre</w:t>
      </w:r>
      <w:r w:rsidR="007750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álló, igen korlátozott mennyiségű adat nem elegendő ahhoz, hogy adagolási 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ajánlást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lehessen 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ad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ni a</w:t>
      </w:r>
      <w:r w:rsidR="007750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közepes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DB5F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B) májkárosodásban szenvedő HCC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 számára. Ezeknél a</w:t>
      </w:r>
      <w:r w:rsidR="007750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az általános biztonságosság szoros monitorozása javasolt (lásd 4.4</w:t>
      </w:r>
      <w:r w:rsidR="00B8415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5.2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</w:t>
      </w:r>
      <w:r w:rsidR="007750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lenvatinibet nem vizsgálták súlyos fokú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C) májkárosodásban szenvedő betegeknél, ezért</w:t>
      </w:r>
      <w:r w:rsidR="007750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náluk nem ajánlott az alkalmazás.</w:t>
      </w:r>
    </w:p>
    <w:p w14:paraId="53BDB50A" w14:textId="77777777" w:rsidR="004630D2" w:rsidRPr="002E1E94" w:rsidRDefault="004630D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6547E37" w14:textId="77777777" w:rsidR="007A03B5" w:rsidRPr="002E1E94" w:rsidRDefault="007A03B5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00B0DFF7" w14:textId="3A757F6C" w:rsidR="00FD187F" w:rsidRPr="002E1E94" w:rsidRDefault="00F80DFB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Májkárosodásban szenvedő betegeknél a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lenvatinib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és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ciójának alkalmazásáról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csak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korlátozott 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adatmennyiség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áll rendelkezésre. Enyhe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 vagy</w:t>
      </w:r>
      <w:r w:rsidR="007A03B5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közepesen súlyos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B) májkárosodásban szenvedő betegeknél a májfunkció alapján nem szükséges a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 kezdő</w:t>
      </w:r>
      <w:r w:rsidR="00B8415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dózisának módosítása. Súlyos fokú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C) májkárosodásban szenvedő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a lenvatinib ajánlott kezdő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dózisa </w:t>
      </w:r>
      <w:r w:rsidR="00772B4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naponta egyszer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mg. A májkárosodásban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szenvedő betegeknél történő adagolás további részleteit olvassa el a pembrolizumab-készítmény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alkalmazási előírásában. Az egyéni tolera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további dózismódosítás válhat</w:t>
      </w:r>
      <w:r w:rsidR="007F1B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A03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szükségessé.</w:t>
      </w:r>
    </w:p>
    <w:p w14:paraId="613571DB" w14:textId="77777777" w:rsidR="007A03B5" w:rsidRPr="002E1E94" w:rsidRDefault="007A03B5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BD92BCC" w14:textId="2662BCA9" w:rsidR="007A03B5" w:rsidRPr="002E1E94" w:rsidRDefault="00AF5B1E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4FA3E733" w14:textId="24987560" w:rsidR="0046758D" w:rsidRPr="002E1E94" w:rsidRDefault="0046758D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Májkárosodásban szenvedő betegek esetében kevés adat áll rendelkezésre a lenvatinib és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kombinációjának alkalmazásá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Enyhe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 vagy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közepesen súlyos fokú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B) májkárosodásban szenvedő betegeknél nem szükséges a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 kezdő dózisának módosítása a májfunkció alapján. Súlyos fokú (Child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C)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májkárosodásban szenvedő betegeknél a lenvatinib ajánlott kezdő dózisa naponta egyszer 10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mg.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Kérjük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olvassa el a pembrolizumab-készítmény alkalmazási előírását a májkárosodásban szenvedő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történő adagolásra vonatkozóan. Az egyéni tolera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további dózismódosítás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válhat szükségessé. A kombináció súlyos fokú májkárosodásban szenvedő betegeknél csak abban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esetben alkalmazható, ha a vár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ható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előny felülmúlja a kockázatot (lásd 4.8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462A2639" w14:textId="77777777" w:rsidR="005257C1" w:rsidRPr="002E1E94" w:rsidRDefault="005257C1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BA6D16D" w14:textId="34236F79" w:rsidR="00AF5B1E" w:rsidRPr="002E1E94" w:rsidRDefault="0046758D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Májkárosodásban szenvedő betegek esetében nincsenek adatok a lenvatinib és everolimusz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kombinációjának alkalmazásá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Enyhe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 vagy közepesen súlyos fokú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B) májkárosodásban szenvedő betegeknél a májfunkció alapján nem szükséges a 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kombináció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kezdő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ának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módosítása. Súlyos fokú (Child</w:t>
      </w:r>
      <w:r w:rsidR="004953F4" w:rsidRPr="004953F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C) májkárosodásban szenvedő betegeknél a lenvatinib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ajánlott kezdő dózisa 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naponta egyszer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mg, amelyet az everolimusz-készítmény alkalmazási előírásában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 fokú májkárosodásban szenvedő betegek számára ajánlott everolimusz-dózissal 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kombinációban kell szedni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Az egyéni tolera</w:t>
      </w:r>
      <w:r w:rsidR="00772B41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további dózismódosítás válhat szükségessé.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kombináció súlyos fokú májkárosodásban szenvedő betegeknél csak abban az esetben alkalmazható,</w:t>
      </w:r>
      <w:r w:rsidR="005257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ha a vár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ható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előny felülmúlja a kockázatot (lásd 4.8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72193A89" w14:textId="77777777" w:rsidR="007F1B79" w:rsidRPr="002E1E94" w:rsidRDefault="007F1B79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286A983" w14:textId="643E7D9A" w:rsidR="002E0D32" w:rsidRPr="002E1E94" w:rsidRDefault="002E0D3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Vesekárosod</w:t>
      </w:r>
      <w:r w:rsidR="00010156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sban szenvedő betegek</w:t>
      </w:r>
    </w:p>
    <w:p w14:paraId="2A863AE7" w14:textId="77777777" w:rsidR="00134C4A" w:rsidRPr="002E1E94" w:rsidRDefault="00134C4A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321D830" w14:textId="6E6EC4F1" w:rsidR="002E0D32" w:rsidRPr="002E1E94" w:rsidRDefault="002E0D3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415CC322" w14:textId="4F9D3C5E" w:rsidR="002E0D32" w:rsidRPr="002E1E94" w:rsidRDefault="002E0D3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Enyhe vagy közepes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 vesekárosodásban szenvedő betegeknél a vesefunkció alapján nem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szükséges a kezdő dózis módosítása. Súlyos fokú vesekárosodásban szenvedő betegeknél az ajánlott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kezdő dózis </w:t>
      </w:r>
      <w:r w:rsidR="00B41C6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naponta egyszer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14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mg. Az egyéni tolera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további dózismódosítás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válhat szükségessé. Végstádiumú vesebetegségben szenvedő betegeket nem vizsgáltak, ezért ilyen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a lenvatinib alkalmazása nem ajánlott (lásd 4.8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096373D0" w14:textId="77777777" w:rsidR="00134C4A" w:rsidRPr="002E1E94" w:rsidRDefault="00134C4A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EB6C200" w14:textId="77777777" w:rsidR="002E0D32" w:rsidRPr="002E1E94" w:rsidRDefault="002E0D32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1FB25E18" w14:textId="52466746" w:rsidR="002E0D32" w:rsidRPr="002E1E94" w:rsidRDefault="002E0D32" w:rsidP="004566C7">
      <w:pPr>
        <w:keepNext/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Enyhe vagy közepes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ú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vese</w:t>
      </w:r>
      <w:r w:rsidR="0001015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károsodásban szenvedő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betegeknél nem kell módosítani a dózist a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vesefunkció miatt. A rendelkezésre álló adatok nem elegendőek ahhoz, hogy adagolási 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ajánlást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lehessen 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ad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ni a súlyos</w:t>
      </w:r>
      <w:r w:rsidR="00520D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vesekárosodásban szenvedő HCC</w:t>
      </w:r>
      <w:r w:rsidR="008801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 számára.</w:t>
      </w:r>
    </w:p>
    <w:p w14:paraId="28559BA2" w14:textId="77777777" w:rsidR="00134C4A" w:rsidRPr="002E1E94" w:rsidRDefault="00134C4A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8D08348" w14:textId="77777777" w:rsidR="002E0D32" w:rsidRPr="002E1E94" w:rsidRDefault="002E0D3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6CA0307A" w14:textId="00AB038F" w:rsidR="007F1B79" w:rsidRPr="002E1E94" w:rsidRDefault="002E0D32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Enyhe vagy közepesen súlyos fokú vesekárosodásban szenvedő betegeknél a vesefunkció alapján nem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szükséges a kezdő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 módosítása. Súlyos fokú vesekárosodásban szenvedő betegeknél az ajánlott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kezdő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="00B41C65" w:rsidRP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B41C6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naponta egyszer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10</w:t>
      </w:r>
      <w:r w:rsidR="00520D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mg lenvatinib. 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Kérjük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olvassa el a pembrolizumab-készítmény alkalmazási előírását 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vesekárosodásban szenvedő betegeknél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történő adagolás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ra vonatkozóan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tolera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további dózismódosítás válhat szükségessé. Végstádiumú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vesebetegségben szenvedő betegeket nem vizsgáltak, ezért ilyen betegeknél a lenvatinib alkalmazása</w:t>
      </w:r>
      <w:r w:rsidR="00134C4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nem ajánlott.</w:t>
      </w:r>
    </w:p>
    <w:p w14:paraId="383D0C5B" w14:textId="77777777" w:rsidR="005257C1" w:rsidRPr="002E1E94" w:rsidRDefault="005257C1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04B7DDE" w14:textId="41E1EC2A" w:rsidR="005257C1" w:rsidRPr="002E1E94" w:rsidRDefault="00696DAD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622FAD1B" w14:textId="11E2F27A" w:rsidR="00696DAD" w:rsidRPr="002E1E94" w:rsidRDefault="00696DAD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Enyhe vagy közepesen súlyos vesekárosodásban szenvedő betegeknél a vesefunkció alapján nem</w:t>
      </w:r>
      <w:r w:rsidR="000120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szükséges a kezdő dózis módosítása. Súlyos fokú vesekárosodásban szenvedő betegeknél az ajánlott</w:t>
      </w:r>
      <w:r w:rsidR="000120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kezdő dózis</w:t>
      </w:r>
      <w:r w:rsidR="00B41C65" w:rsidRP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B41C6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naponta egyszer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10</w:t>
      </w:r>
      <w:r w:rsidR="00520D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lenvatinib. Kérjük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olvassa el a pembrolizumab- vagy az</w:t>
      </w:r>
      <w:r w:rsidR="000120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everolimusz-készí</w:t>
      </w:r>
      <w:r w:rsidR="006417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mény alkalmazási előírását a vesekárosodásban szenvedő betegeknél történő</w:t>
      </w:r>
      <w:r w:rsidR="000120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adagolásra vonatkozóan. Az egyéni tolera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bilitás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további dózismódosítás válhat</w:t>
      </w:r>
      <w:r w:rsidR="000120AE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szükségessé. Végstádiumú vesebetegségben szenvedő betegeket nem vizsgáltak, ezért ilyen</w:t>
      </w:r>
      <w:r w:rsidR="000120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a lenvatinib alkalmazása nem ajánlott (lásd 4.8</w:t>
      </w:r>
      <w:r w:rsidR="00520D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61B190B8" w14:textId="77777777" w:rsidR="00122A27" w:rsidRPr="002E1E94" w:rsidRDefault="00122A27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2BE693F" w14:textId="77777777" w:rsidR="000120AE" w:rsidRPr="002E1E94" w:rsidRDefault="000120AE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Idősek</w:t>
      </w:r>
    </w:p>
    <w:p w14:paraId="51F014D1" w14:textId="77777777" w:rsidR="00C71113" w:rsidRPr="002E1E94" w:rsidRDefault="00C7111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73C9689" w14:textId="4B4C8751" w:rsidR="000120AE" w:rsidRPr="002E1E94" w:rsidRDefault="000120AE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életkor alapján nem szükséges a kezdő dózis módosítása. A 75</w:t>
      </w:r>
      <w:r w:rsidR="00125D2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és idősebb betegek esetében a</w:t>
      </w:r>
      <w:r w:rsidR="00F56D8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rendelkezésre álló adatok korlátozottak (lásd 4.8</w:t>
      </w:r>
      <w:r w:rsidR="00125D2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49226006" w14:textId="77777777" w:rsidR="000120AE" w:rsidRPr="002E1E94" w:rsidRDefault="000120AE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5D5680" w14:textId="7A67E513" w:rsidR="000120AE" w:rsidRPr="002E1E94" w:rsidRDefault="000120AE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Gyermekek és serdülők</w:t>
      </w:r>
    </w:p>
    <w:p w14:paraId="1BCCD66C" w14:textId="77777777" w:rsidR="00C71113" w:rsidRPr="002E1E94" w:rsidRDefault="00C7111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3AD5A55" w14:textId="24574293" w:rsidR="00F56D8D" w:rsidRPr="002E1E94" w:rsidRDefault="00F56D8D" w:rsidP="00B41C65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 biztonságosságát és hatásosságát </w:t>
      </w:r>
      <w:r w:rsidR="00C711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és &lt;</w:t>
      </w:r>
      <w:r w:rsidR="00C711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18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kor közötti gyermekek és serdülők</w:t>
      </w:r>
      <w:r w:rsidR="003812A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esetében nem igazolták. 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jelenleg rendelkezésre álló adatok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leírása</w:t>
      </w:r>
      <w:r w:rsidR="00125D2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4.8, 5.</w:t>
      </w:r>
      <w:r w:rsidR="00C711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="008B72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5.2</w:t>
      </w:r>
      <w:r w:rsidR="00256FC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ban található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de az adagolásra vonatkozó</w:t>
      </w:r>
      <w:r w:rsidR="00B41C65" w:rsidRP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an nem adható ajánlás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36E56111" w14:textId="77777777" w:rsidR="00C71113" w:rsidRPr="002E1E94" w:rsidRDefault="00C7111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B6A92F7" w14:textId="159151AF" w:rsidR="000120AE" w:rsidRPr="002E1E94" w:rsidRDefault="00F80DFB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nem alkalmazható</w:t>
      </w:r>
      <w:r w:rsidR="00F56D8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711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="00F56D8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évesnél fiatalabb gyermekeknél 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z állatkísérletek során észlelt biztonságossági problémák miatt</w:t>
      </w:r>
      <w:r w:rsidR="003812A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56D8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(lásd 5.3</w:t>
      </w:r>
      <w:r w:rsidR="00256FC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56D8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7F0CE833" w14:textId="77777777" w:rsidR="000120AE" w:rsidRPr="002E1E94" w:rsidRDefault="000120AE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4FA8C65" w14:textId="0F44C7AB" w:rsidR="003812A4" w:rsidRPr="002E1E94" w:rsidRDefault="003812A4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Etnikai hovatartozás</w:t>
      </w:r>
    </w:p>
    <w:p w14:paraId="0D604D74" w14:textId="77777777" w:rsidR="00C71113" w:rsidRPr="002E1E94" w:rsidRDefault="00C7111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3BE802A" w14:textId="42C18595" w:rsidR="003812A4" w:rsidRPr="002E1E94" w:rsidRDefault="003812A4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rassz alapján nem szükséges a kezdő dózis módosítása (lásd 5.2</w:t>
      </w:r>
      <w:r w:rsidR="00125D2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pont). 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Korlátozott 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mennyiségű </w:t>
      </w:r>
      <w:r w:rsidR="00F80DF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adat áll rendelkezésre 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lyan betegek</w:t>
      </w:r>
      <w:r w:rsidR="00B41C65">
        <w:rPr>
          <w:rFonts w:ascii="Times New Roman" w:eastAsia="SimSun" w:hAnsi="Times New Roman" w:cs="Times New Roman"/>
          <w:kern w:val="0"/>
          <w:lang w:eastAsia="zh-CN"/>
          <w14:ligatures w14:val="none"/>
        </w:rPr>
        <w:t>ről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akik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nem a fehér bőrű vagy az ázsiai rasszba tartoznak (lásd</w:t>
      </w:r>
      <w:r w:rsidR="004351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4.8</w:t>
      </w:r>
      <w:r w:rsidR="003E50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09C9ED78" w14:textId="77777777" w:rsidR="003812A4" w:rsidRPr="002E1E94" w:rsidRDefault="003812A4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4C0BBF2" w14:textId="7788AF15" w:rsidR="004351DC" w:rsidRPr="002E1E94" w:rsidRDefault="004351DC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60</w:t>
      </w:r>
      <w:r w:rsidR="003E5055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kg alatti testtömeg</w:t>
      </w:r>
    </w:p>
    <w:p w14:paraId="1168A564" w14:textId="77777777" w:rsidR="008B7233" w:rsidRPr="002E1E94" w:rsidRDefault="008B723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96DE228" w14:textId="017B44BB" w:rsidR="008B7233" w:rsidRPr="002E1E94" w:rsidRDefault="008B723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2CF4762F" w14:textId="3145DEBC" w:rsidR="004351DC" w:rsidRPr="002E1E94" w:rsidRDefault="004351DC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testtömeg alapján nem szükséges a kezdő dózis módosítása. </w:t>
      </w:r>
      <w:r w:rsidR="001A06E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60</w:t>
      </w:r>
      <w:r w:rsidR="003E50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kg alatti testtömegű, RCC</w:t>
      </w:r>
      <w:r w:rsidR="00646C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</w:t>
      </w:r>
      <w:r w:rsidR="008B72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szenvedő betegek lenvatinib és everolimusz kombinációjával történő kezelésér</w:t>
      </w:r>
      <w:r w:rsidR="001A06ED">
        <w:rPr>
          <w:rFonts w:ascii="Times New Roman" w:eastAsia="SimSun" w:hAnsi="Times New Roman" w:cs="Times New Roman"/>
          <w:kern w:val="0"/>
          <w:lang w:eastAsia="zh-CN"/>
          <w14:ligatures w14:val="none"/>
        </w:rPr>
        <w:t>ől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kevés</w:t>
      </w:r>
      <w:r w:rsidR="008B72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adat áll rendelkezésre (lásd 4.8</w:t>
      </w:r>
      <w:r w:rsidR="003E50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297332FC" w14:textId="77777777" w:rsidR="008B7233" w:rsidRPr="002E1E94" w:rsidRDefault="008B723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966BCD8" w14:textId="607EAE15" w:rsidR="004351DC" w:rsidRPr="002E1E94" w:rsidRDefault="004351DC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Teljesítménystátusz</w:t>
      </w:r>
    </w:p>
    <w:p w14:paraId="60914788" w14:textId="77777777" w:rsidR="008B7233" w:rsidRPr="002E1E94" w:rsidRDefault="008B723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0F65599" w14:textId="6AD3B17B" w:rsidR="008B7233" w:rsidRPr="002E1E94" w:rsidRDefault="008B7233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1347A542" w14:textId="6EA34C82" w:rsidR="004351DC" w:rsidRPr="002E1E94" w:rsidRDefault="004351DC" w:rsidP="00DB5F7F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</w:t>
      </w:r>
      <w:r w:rsidR="00646C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vagy magasabb ECOG- (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Eastern Cooperative Oncology Group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 teljesítménystátusz</w:t>
      </w:r>
      <w:r w:rsidR="00256FC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pontszámmal</w:t>
      </w:r>
      <w:r w:rsidR="008B72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rendelkező betegeket kizárták a 205</w:t>
      </w:r>
      <w:r w:rsidR="00646C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ös számú RCC-vizsgálatból (lásd 5.1</w:t>
      </w:r>
      <w:r w:rsidR="007C3C6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70</w:t>
      </w:r>
      <w:r w:rsidR="00646C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nél </w:t>
      </w:r>
      <w:r w:rsidR="00E54CC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alacsonyabb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KPS</w:t>
      </w:r>
      <w:r w:rsidR="001A06ED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Karnofsky Performance Status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 értékkel rendelkező betegeket kizárták a 307</w:t>
      </w:r>
      <w:r w:rsidR="00646C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</w:t>
      </w:r>
      <w:r w:rsidR="008B72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számú (CLEAR)</w:t>
      </w:r>
      <w:r w:rsidR="001A06ED" w:rsidRPr="001A06E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A06E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vizsgálatból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Az előny/kockázat-profilt ezeknél a betegeknél nem értékelték.</w:t>
      </w:r>
    </w:p>
    <w:p w14:paraId="12486159" w14:textId="77777777" w:rsidR="008B7233" w:rsidRPr="002E1E94" w:rsidRDefault="008B7233" w:rsidP="00DB5F7F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FA5331C" w14:textId="67F61848" w:rsidR="008A4AB3" w:rsidRPr="002E1E94" w:rsidRDefault="008A4AB3" w:rsidP="00DB5F7F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Az alkalmazás módja</w:t>
      </w:r>
    </w:p>
    <w:p w14:paraId="058E66A6" w14:textId="77777777" w:rsidR="00646C33" w:rsidRPr="002E1E94" w:rsidRDefault="00646C3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C13A9F8" w14:textId="64811ABC" w:rsidR="006221B4" w:rsidRPr="002E1E94" w:rsidRDefault="006221B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 </w:t>
      </w:r>
      <w:r w:rsidR="00646C33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per </w:t>
      </w:r>
      <w:r w:rsidR="00776BA6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alkalmazandó. A kapszulá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(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ka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 mindennap nagyjából ugyanabban az időpontban kell bevenni, étkezés közben, vagy 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attól függetlenül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(lásd 5.2</w:t>
      </w:r>
      <w:r w:rsidR="00256FC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kapszula tartalmával való ismét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lődő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érintkezés elkerülése érdekében a gondozóknak nem szabad felnyitniuk a kapszulát.</w:t>
      </w:r>
    </w:p>
    <w:p w14:paraId="308C2557" w14:textId="77777777" w:rsidR="006221B4" w:rsidRPr="002E1E94" w:rsidRDefault="006221B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4123F97" w14:textId="29EC943A" w:rsidR="00646C33" w:rsidRPr="002E1E94" w:rsidRDefault="004C6A4C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4C6A4C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A lenvatinib kapszulá(ka)t egészben, vízzel kell lenyelni. A nyelési nehézségekkel küzdő betegeknél, akik nem tudják lenyelni a kemény kapszulát, a Lenvatinib STADA helyett más, lenvatinib-tartalmú gyógyszert kell alkalmazni.</w:t>
      </w:r>
    </w:p>
    <w:p w14:paraId="19D78C6D" w14:textId="77777777" w:rsidR="00646C33" w:rsidRPr="002E1E94" w:rsidRDefault="00646C3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3C4BF63" w14:textId="2920956E" w:rsidR="00646C33" w:rsidRPr="002E1E94" w:rsidRDefault="00646C33" w:rsidP="00F11C15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pembrolizumabbal való együttes alkalmazásról olvassa el a pembrolizumab-készítmény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alkalmazási előírását.</w:t>
      </w:r>
    </w:p>
    <w:p w14:paraId="7B345BB0" w14:textId="77777777" w:rsidR="008B7233" w:rsidRPr="002E1E94" w:rsidRDefault="008B723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</w:p>
    <w:p w14:paraId="6371ADCB" w14:textId="77777777" w:rsidR="008A4AB3" w:rsidRPr="002E1E94" w:rsidRDefault="008A4AB3" w:rsidP="00DB5F7F">
      <w:pPr>
        <w:snapToGri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4.3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Ellenjavallatok</w:t>
      </w:r>
    </w:p>
    <w:p w14:paraId="1B2537EA" w14:textId="77777777" w:rsidR="008A4AB3" w:rsidRPr="002E1E94" w:rsidRDefault="008A4AB3" w:rsidP="00DB5F7F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DDEC673" w14:textId="5D9C2819" w:rsidR="008A4AB3" w:rsidRPr="002E1E94" w:rsidRDefault="008A4AB3" w:rsidP="00DB5F7F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készítmény hatóanyagával vagy a 6.1</w:t>
      </w:r>
      <w:r w:rsidR="0051231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pontban felsorolt bármely segédanyagával szembeni túlérzékenység.</w:t>
      </w:r>
    </w:p>
    <w:p w14:paraId="617CDCCF" w14:textId="3AC142DE" w:rsidR="00512316" w:rsidRPr="002E1E94" w:rsidRDefault="007E30A8" w:rsidP="00DB5F7F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Szoptatás (lásd 4.6</w:t>
      </w:r>
      <w:r w:rsidR="0051231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pont)</w:t>
      </w:r>
      <w:r w:rsidR="00256FCD"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20EC9DE" w14:textId="77777777" w:rsidR="00512316" w:rsidRPr="002E1E94" w:rsidRDefault="0051231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2FE923" w14:textId="77777777" w:rsidR="008A4AB3" w:rsidRPr="002E1E94" w:rsidRDefault="008A4AB3" w:rsidP="00DB5F7F">
      <w:pPr>
        <w:snapToGrid w:val="0"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4.4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Különleges figyelmeztetések és az alkalmazással kapcsolatos óvintézkedések</w:t>
      </w:r>
    </w:p>
    <w:p w14:paraId="270FDBC0" w14:textId="77777777" w:rsidR="008A4AB3" w:rsidRPr="002E1E94" w:rsidRDefault="008A4AB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7A5AF41" w14:textId="7CDF8649" w:rsidR="00574393" w:rsidRPr="002E1E94" w:rsidRDefault="0057439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Hypertonia</w:t>
      </w:r>
      <w:r w:rsidR="00F11C15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és hypertensio</w:t>
      </w:r>
    </w:p>
    <w:p w14:paraId="74435BCD" w14:textId="77777777" w:rsidR="00BC0F24" w:rsidRPr="002E1E94" w:rsidRDefault="00BC0F2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4BF4DE" w14:textId="150D530C" w:rsidR="008A4AB3" w:rsidRPr="002E1E94" w:rsidRDefault="0057439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lenvatinibbel kezelt betegeknél hyper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ról számoltak be, am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ely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általában a kezelés korai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szakaszában jelentkezik (lásd 4.8</w:t>
      </w:r>
      <w:r w:rsidR="004E3BB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lenvatinib</w:t>
      </w:r>
      <w:r w:rsidR="00BC0F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előtt a vérnyomást megfelelően be kell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állítani, és amennyiben a beteg ismerten hypertoniás, a lenvatinib</w:t>
      </w:r>
      <w:r w:rsidR="00BC0F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megkezdése előtt legalább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E77A8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héten át stabil dózisú antihipertenzív terápiában kell részesülnie. </w:t>
      </w:r>
      <w:r w:rsidR="00E77A8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Nem megfelelően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kontrollált hypertonia súlyos szövődményeiről, köztük aortadissectióról</w:t>
      </w:r>
      <w:r w:rsidR="00E77A8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számoltak be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Fontos a hyper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korai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felismerése és hat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ékony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kezelése, hogy a lenvatinib adagolásának megszakítása és csökkentése az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esetek minimális részében váljon szükségessé. Emelkedett vérnyomás </w:t>
      </w:r>
      <w:r w:rsidR="000A6BE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megállapít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ásakor az antihipertenzív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szerek alkalmazását azonnal meg kell kezdeni. A vérnyomást ellenőrizni kell </w:t>
      </w:r>
      <w:r w:rsidR="00BC0F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hetes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BC0F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után, majd az első </w:t>
      </w:r>
      <w:r w:rsidR="00BC0F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hónapban kéthetente, azután pedig havonta. Az antihipertenzív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kezelést egyénileg, a betegnél fennálló klinikai körülményekre </w:t>
      </w:r>
      <w:r w:rsidR="0006598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tekintettel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kell kiválasztani, és a 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standard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orvosi gyakorlatot követve kell végezni. A korábban normotenzív betegeknél</w:t>
      </w:r>
      <w:r w:rsidR="0006598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emelkedett vérnyomás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észlelésekor monoterápiát kell kezdeni az antihipertenzív szerek egyik gyógyszercsoportjával.</w:t>
      </w:r>
      <w:r w:rsidR="00BC0F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Azoknál a betegeknél, akik már alkalmaznak antihipertenzív gyógyszert, növelni lehet az aktuálisan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szedett szer dózisát, amennyiben ez megfelelő megoldás, vagy ki kell egészíteni a terápiát az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antihipertenzív szerek más csoportjába tartozó egy vagy több szerrel. Szükség esetén a hyper</w:t>
      </w:r>
      <w:r w:rsidR="00F11C15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 a</w:t>
      </w:r>
      <w:r w:rsidR="00D35B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6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EB05E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táblázatban ajánlottak szerint kell kezelni.</w:t>
      </w:r>
    </w:p>
    <w:p w14:paraId="76112D09" w14:textId="77777777" w:rsidR="00574393" w:rsidRPr="002E1E94" w:rsidRDefault="0057439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3539"/>
        <w:gridCol w:w="5670"/>
      </w:tblGrid>
      <w:tr w:rsidR="00D35B70" w:rsidRPr="002E1E94" w14:paraId="73634B16" w14:textId="77777777" w:rsidTr="00855427">
        <w:trPr>
          <w:cantSplit/>
          <w:trHeight w:hRule="exact" w:val="285"/>
          <w:tblHeader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584C6" w14:textId="3B37A4F6" w:rsidR="00D35B70" w:rsidRPr="002E1E94" w:rsidRDefault="00B83C91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  <w:r w:rsidR="00A86726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táblázat</w:t>
            </w:r>
            <w:r w:rsidR="00A86726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:</w:t>
            </w:r>
            <w:r w:rsidR="00A86726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 hyper</w:t>
            </w:r>
            <w:r w:rsidR="00F11C1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tensio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ajánlott kezelése</w:t>
            </w:r>
          </w:p>
        </w:tc>
      </w:tr>
      <w:tr w:rsidR="00D35B70" w:rsidRPr="002E1E94" w14:paraId="60EB35FE" w14:textId="77777777" w:rsidTr="00855427">
        <w:trPr>
          <w:cantSplit/>
          <w:trHeight w:val="227"/>
          <w:tblHeader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47CCF" w14:textId="1A7E0A6F" w:rsidR="00D35B70" w:rsidRPr="002E1E94" w:rsidRDefault="00B83C91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Vérnyomás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4E7BE" w14:textId="671806FD" w:rsidR="00D35B70" w:rsidRPr="002E1E94" w:rsidRDefault="00B83C91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Ajánlott intézkedés</w:t>
            </w:r>
          </w:p>
        </w:tc>
      </w:tr>
      <w:tr w:rsidR="00D35B70" w:rsidRPr="002E1E94" w14:paraId="01F433A1" w14:textId="77777777" w:rsidTr="00855427">
        <w:trPr>
          <w:cantSplit/>
          <w:trHeight w:val="1417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4689" w14:textId="2C50F5E1" w:rsidR="00D35B70" w:rsidRPr="002E1E94" w:rsidRDefault="0066334E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Szisztolés vérnyomás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≥</w:t>
            </w:r>
            <w:r w:rsidR="00A86726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140</w:t>
            </w:r>
            <w:r w:rsidR="00EB05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mm, de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&lt;</w:t>
            </w:r>
            <w:r w:rsidR="00A86726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160</w:t>
            </w:r>
            <w:r w:rsidR="00EB05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mm, vagy diasztolés vérnyomás 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≥</w:t>
            </w:r>
            <w:r w:rsidR="00A86726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  <w:r w:rsidR="00EB05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mm, de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&lt;</w:t>
            </w:r>
            <w:r w:rsidR="00A86726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  <w:r w:rsidR="00EB05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D35B70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mm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633DD" w14:textId="60C054A5" w:rsidR="0066334E" w:rsidRPr="002E1E94" w:rsidRDefault="0066334E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Folytatni kell a lenvatinib adagolását és antihipertenzív terápiát kell kezdeni, ha még nem kapja a beteg</w:t>
            </w:r>
            <w:r w:rsidR="00F11C1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  <w:p w14:paraId="4C6090CF" w14:textId="77777777" w:rsidR="0066334E" w:rsidRPr="002E1E94" w:rsidRDefault="0066334E" w:rsidP="00855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VAGY</w:t>
            </w:r>
          </w:p>
          <w:p w14:paraId="5935D9DF" w14:textId="4D7C31A1" w:rsidR="00D35B70" w:rsidRPr="002E1E94" w:rsidRDefault="0066334E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Folytatni kell a lenvatinib adagolását és </w:t>
            </w:r>
            <w:r w:rsidR="00F11C15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emelni kell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a folyamatban lévő antihipertenzív terápia dózisát, vagy ki kell egészíteni az antihipertenzív terápiát. </w:t>
            </w:r>
          </w:p>
        </w:tc>
      </w:tr>
      <w:tr w:rsidR="00D35B70" w:rsidRPr="002E1E94" w14:paraId="72D7FEE7" w14:textId="77777777" w:rsidTr="00855427">
        <w:trPr>
          <w:cantSplit/>
          <w:trHeight w:val="1182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B6BCB" w14:textId="04FCDB2F" w:rsidR="0066334E" w:rsidRPr="002E1E94" w:rsidRDefault="0066334E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Szisztolés vérnyomás ≥</w:t>
            </w:r>
            <w:r w:rsidR="00DB5F7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160</w:t>
            </w:r>
            <w:r w:rsidR="00AD60C7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Hgmm vagy</w:t>
            </w:r>
          </w:p>
          <w:p w14:paraId="6B13185F" w14:textId="66544EA8" w:rsidR="0066334E" w:rsidRPr="002E1E94" w:rsidRDefault="0066334E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diasztolés vérnyomás ≥</w:t>
            </w:r>
            <w:r w:rsidR="00DB5F7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100</w:t>
            </w:r>
            <w:r w:rsidR="00AD60C7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Hgmm</w:t>
            </w:r>
            <w:r w:rsidR="00F11C1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az</w:t>
            </w:r>
          </w:p>
          <w:p w14:paraId="106D6562" w14:textId="06C9228E" w:rsidR="00D35B70" w:rsidRPr="002E1E94" w:rsidRDefault="0066334E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optimális antihipertenzív terápia ellenére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D7156D" w14:textId="4439E251" w:rsidR="00D35B70" w:rsidRPr="002E1E94" w:rsidRDefault="00A86726" w:rsidP="00855427">
            <w:pPr>
              <w:tabs>
                <w:tab w:val="left" w:pos="26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ab/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 lenvatinib alkalmazását fel kell függeszteni</w:t>
            </w:r>
          </w:p>
          <w:p w14:paraId="095DE99E" w14:textId="328EC068" w:rsidR="00D35B70" w:rsidRPr="002E1E94" w:rsidRDefault="00A86726" w:rsidP="00855427">
            <w:pPr>
              <w:tabs>
                <w:tab w:val="left" w:pos="269"/>
              </w:tabs>
              <w:spacing w:after="0" w:line="240" w:lineRule="auto"/>
              <w:ind w:left="313" w:hanging="313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ab/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Ha a szisztolés vérnyomás ≤</w:t>
            </w:r>
            <w:r w:rsidR="003B179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150</w:t>
            </w:r>
            <w:r w:rsidR="00D376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Hgmm, a diasztolés vérnyomás ≤</w:t>
            </w:r>
            <w:r w:rsidR="00CE1967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95</w:t>
            </w:r>
            <w:r w:rsidR="00D376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Hgmm</w:t>
            </w:r>
            <w:r w:rsidR="00367E3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,</w:t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és a beteg legalább 48</w:t>
            </w:r>
            <w:r w:rsidR="00D376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órája stabil dózisú antihipertenzív terápiát kap, újra kell kezdeni a lenvatinib alkalmazását, csökkentett dózissal (lásd 4.2</w:t>
            </w:r>
            <w:r w:rsidR="00D376E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 w:rsidR="00C96B6F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pont).</w:t>
            </w:r>
          </w:p>
        </w:tc>
      </w:tr>
      <w:tr w:rsidR="00D35B70" w:rsidRPr="002E1E94" w14:paraId="7DE615FC" w14:textId="77777777" w:rsidTr="00855427">
        <w:trPr>
          <w:cantSplit/>
          <w:trHeight w:val="70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E013" w14:textId="3088D8B6" w:rsidR="00D35B70" w:rsidRPr="002E1E94" w:rsidRDefault="00D1219C" w:rsidP="00CE1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Életveszélyes következmények</w:t>
            </w:r>
            <w:r w:rsidR="00CE1967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(malignus hyper</w:t>
            </w:r>
            <w:r w:rsidR="00367E3D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tensio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, neurológiai deficit</w:t>
            </w:r>
            <w:r w:rsidR="00CE1967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vagy hipertenzív krízis)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311FE" w14:textId="2B3F5C38" w:rsidR="00D35B70" w:rsidRPr="002E1E94" w:rsidRDefault="00D1219C" w:rsidP="00CF7F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Sürgős beavatkozás javasolt. Le kell állítani a lenvatinib</w:t>
            </w:r>
            <w:r w:rsidR="00CE1967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kezelést, és megfelelő orvosi kezelést kell alkalmazni.</w:t>
            </w:r>
          </w:p>
        </w:tc>
      </w:tr>
    </w:tbl>
    <w:p w14:paraId="074CC12F" w14:textId="50B16644" w:rsidR="00D35B70" w:rsidRPr="002E1E94" w:rsidRDefault="00D35B70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6880663" w14:textId="77777777" w:rsidR="005F6625" w:rsidRPr="002E1E94" w:rsidRDefault="005F662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Aneurysmák és arteriadissectiók</w:t>
      </w:r>
    </w:p>
    <w:p w14:paraId="65F3C0E5" w14:textId="77777777" w:rsidR="00CF05C2" w:rsidRPr="002E1E94" w:rsidRDefault="00CF05C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3EE3A01" w14:textId="37DE0876" w:rsidR="005F6625" w:rsidRPr="002E1E94" w:rsidRDefault="005F662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VEGF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átviteli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út</w:t>
      </w:r>
      <w:r w:rsidR="006172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gátló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ina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 alkalmazása a hypertoniás és a 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normotenzív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betegeknél egyaránt</w:t>
      </w:r>
      <w:r w:rsidR="006172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aeurysmák és/vagy arteriadissectiók kialakulását 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idéz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heti elő. A lenvatinib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megkezdése előtt</w:t>
      </w:r>
      <w:r w:rsidR="006172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ezt a kockázatot gondosan mérlegelni kell az olyan rizikófaktorokkal rendelkező betegeknél, mint a</w:t>
      </w:r>
      <w:r w:rsidR="00285AB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hypertonia vagy a kórtörténetben előforduló aneurysma.</w:t>
      </w:r>
    </w:p>
    <w:p w14:paraId="651E0123" w14:textId="77777777" w:rsidR="00617252" w:rsidRPr="002E1E94" w:rsidRDefault="0061725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5341F03" w14:textId="77777777" w:rsidR="005F6625" w:rsidRPr="002E1E94" w:rsidRDefault="005F662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lastRenderedPageBreak/>
        <w:t>Proteinuria</w:t>
      </w:r>
    </w:p>
    <w:p w14:paraId="5F5A8D7B" w14:textId="77777777" w:rsidR="00DB5F7F" w:rsidRPr="002E1E94" w:rsidRDefault="00DB5F7F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286A3D" w14:textId="2A22D011" w:rsidR="005F6625" w:rsidRPr="002E1E94" w:rsidRDefault="005F662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betegeknél beszámoltak proteinuriáról, am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ely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általában a kezelés korai szakaszában</w:t>
      </w:r>
      <w:r w:rsidR="00BD35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jelentkezik (lásd 4.8</w:t>
      </w:r>
      <w:r w:rsidR="00556E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vizelet protein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tartalmát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rendszeresen ellenőrizni kell. Ha vizelet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gyorsteszttel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(tesztcsík)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legalább 2</w:t>
      </w:r>
      <w:r w:rsidR="00DB5F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mértékű proteinuria észlelhető, az adagolás megszakítása, módosítása vagy</w:t>
      </w:r>
      <w:r w:rsidR="00BD35F6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="00367E3D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a 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 válhat szükségessé (lásd 4.2</w:t>
      </w:r>
      <w:r w:rsidR="00B5283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Lenvatinibbel kezelt betegeknél néhány esetben nephrosis</w:t>
      </w:r>
      <w:r w:rsidR="00BD35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szindrómáról számoltak be. Nephrosis szindróma esetén a lenvatinib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 le kell állítani.</w:t>
      </w:r>
    </w:p>
    <w:p w14:paraId="08B95B4C" w14:textId="77777777" w:rsidR="00BD35F6" w:rsidRPr="002E1E94" w:rsidRDefault="00BD35F6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2809150" w14:textId="380DE93B" w:rsidR="005F6625" w:rsidRPr="002E1E94" w:rsidRDefault="005F662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Hepatotoxicitás</w:t>
      </w:r>
    </w:p>
    <w:p w14:paraId="4AE63759" w14:textId="77777777" w:rsidR="00CF05C2" w:rsidRPr="002E1E94" w:rsidRDefault="00CF05C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DDA8322" w14:textId="022B79ED" w:rsidR="005F6625" w:rsidRPr="002E1E94" w:rsidRDefault="005F662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DTC esetében a lenvatinibbel kezelt betegeknél leggyakrabban jelentett, hepaticus mellékhatások közé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tartozott az emelkedett </w:t>
      </w:r>
      <w:r w:rsidR="00954DA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glutamát-piruvát-transzamináz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C6618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</w:t>
      </w:r>
      <w:r w:rsidR="00954DA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(GPT), </w:t>
      </w:r>
      <w:r w:rsidR="00C6618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glutamát-oxálacetát-transzamináz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C6618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szint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(GOT) és bilirubinszint. Lenvatinibbel kezelt DTC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 betegeknél májelégtelenségről és </w:t>
      </w: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akut</w:t>
      </w:r>
      <w:proofErr w:type="gramEnd"/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hepatitisről számoltak be (&lt;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1%; lásd 4.8</w:t>
      </w:r>
      <w:r w:rsidR="00197B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pont). </w:t>
      </w:r>
      <w:bookmarkStart w:id="8" w:name="_Hlk200543986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Májelégtelenséget általában olyan betegeknél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jelentettek, akiknél progresszív metasztatikus májbetegség állt fenn.</w:t>
      </w:r>
      <w:bookmarkEnd w:id="8"/>
    </w:p>
    <w:p w14:paraId="7096E93D" w14:textId="77777777" w:rsidR="00B010A9" w:rsidRPr="002E1E94" w:rsidRDefault="00B010A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8AE63E6" w14:textId="5A0ED6FC" w:rsidR="005F6625" w:rsidRPr="002E1E94" w:rsidRDefault="005F662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REFLECT vizsgálatban lenvatinibbel kezelt HCC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betegeknél nagyobb gyakorisággal számoltak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 a májjal kapcsolatos mellékhatásokról, például hepaticus encephalopathiáról és májelégtelenségről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(beleértve a 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reakciókat is) (lásd 4.8</w:t>
      </w:r>
      <w:r w:rsidR="00921F5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pont), mint a szorafenibbel kezelt betegeknél.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Azoknál a betegeknél, akiknél a vizsgálat megkezdésekor súlyosabb volt a májkárosodás és/vagy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 volt a máj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tumorterhelése, 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hepaticus encephalopathia és a májelégtelenség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kialakulásának kockázata. A hepaticus encephalopathia gyakrabban fordult elő 75</w:t>
      </w:r>
      <w:r w:rsidR="00DC15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és idősebb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is. Körülbelül a májelégtelenség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események felét, valamint a hepaticus encephalopathiás</w:t>
      </w:r>
      <w:r w:rsidR="00B010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esetek egyharmadát olyan betegeknél jelentették, akiknek a betegsége progrediált.</w:t>
      </w:r>
    </w:p>
    <w:p w14:paraId="55807CFF" w14:textId="77777777" w:rsidR="00B010A9" w:rsidRPr="002E1E94" w:rsidRDefault="00B010A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38AD448" w14:textId="2EDCC1B0" w:rsidR="00617252" w:rsidRPr="002E1E94" w:rsidRDefault="005F6625" w:rsidP="00367E3D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közepes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 (Child</w:t>
      </w:r>
      <w:r w:rsidR="00367E3D" w:rsidRP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B) májkárosodásban szenvedő HCC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</w:t>
      </w:r>
      <w:r w:rsidR="00A2165D">
        <w:rPr>
          <w:rFonts w:ascii="Times New Roman" w:eastAsia="SimSun" w:hAnsi="Times New Roman" w:cs="Times New Roman"/>
          <w:kern w:val="0"/>
          <w:lang w:eastAsia="zh-CN"/>
          <w14:ligatures w14:val="none"/>
        </w:rPr>
        <w:t>ek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ről az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adatmennyiség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igen korlátozott, és jelenleg nincsenek rendelkezésre álló adatok súlyos (Child</w:t>
      </w:r>
      <w:r w:rsidR="00367E3D" w:rsidRP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C)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májkárosodásban szenvedő HCC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</w:t>
      </w:r>
      <w:r w:rsidR="00A2165D">
        <w:rPr>
          <w:rFonts w:ascii="Times New Roman" w:eastAsia="SimSun" w:hAnsi="Times New Roman" w:cs="Times New Roman"/>
          <w:kern w:val="0"/>
          <w:lang w:eastAsia="zh-CN"/>
          <w14:ligatures w14:val="none"/>
        </w:rPr>
        <w:t>r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ől. Mivel a lenvatinib elsősorban a hepaticus</w:t>
      </w:r>
      <w:r w:rsidR="006172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metabolizmussal eliminálódik, közepes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 –</w:t>
      </w:r>
      <w:r w:rsidR="006172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súlyos</w:t>
      </w:r>
      <w:r w:rsidR="00DE0E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</w:t>
      </w:r>
      <w:r w:rsidR="006172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májkárosodásban szenvedő betegeknél az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1725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expozíció emelkedésére lehet számítani.</w:t>
      </w:r>
    </w:p>
    <w:p w14:paraId="6084764D" w14:textId="77777777" w:rsidR="0019097F" w:rsidRPr="002E1E94" w:rsidRDefault="0019097F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758892E" w14:textId="31F75099" w:rsidR="00617252" w:rsidRPr="002E1E94" w:rsidRDefault="0061725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bookmarkStart w:id="9" w:name="_Hlk200543674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EC esetében a lenvatinibbel és pembrolizumabbal kezelt betegeknél leggyakrabban jelentett, májjal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kapcsolatos mellékhatások közé tartozott az emelkedett </w:t>
      </w:r>
      <w:r w:rsidR="00E014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glutamát-piruvát-transzamináz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E014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szint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(GPT) és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AD60C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glutamát-oxálacetát-transzamináz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AD60C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szint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(GOT). Lenvatinibbel és pembrolizumabbal kezelt EC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betegeknél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májelégtelenségről és hepatitisről számoltak be (&lt;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1%; lásd 4.8</w:t>
      </w:r>
      <w:r w:rsidR="00F8354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  <w:bookmarkEnd w:id="9"/>
    </w:p>
    <w:p w14:paraId="62411409" w14:textId="77777777" w:rsidR="0019097F" w:rsidRPr="002E1E94" w:rsidRDefault="0019097F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26B171B" w14:textId="105D5A35" w:rsidR="00D35B70" w:rsidRPr="002E1E94" w:rsidRDefault="0061725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Enyhe vagy közepes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 májkárosodásban szenvedő betegeknél az általános biztonságosság szoros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monitorozása javasolt (lásd 4.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5.2</w:t>
      </w:r>
      <w:r w:rsidR="00F1134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pont). </w:t>
      </w:r>
      <w:bookmarkStart w:id="10" w:name="_Hlk200543892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májfunkciót a kezelés megkezdése előtt, majd a kezelés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alatt az első 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hónapban 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hetente, azt követően pedig havonta ellenőrizni kell.</w:t>
      </w:r>
      <w:bookmarkEnd w:id="10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HCC</w:t>
      </w:r>
      <w:r w:rsidR="00CF05C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et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monitorozni kell a májfunkció ro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>mlásának 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beleértve a hepaticus encephalopathiát is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– észlelése érdekében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1909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bookmarkStart w:id="11" w:name="_Hlk200544039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Hepatotoxicitás esetén szükségessé válhat az adagolás megszakítása, módosítása vagy</w:t>
      </w:r>
      <w:r w:rsidR="00367E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leállítása (lásd</w:t>
      </w:r>
      <w:r w:rsidR="004A1CA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4.2</w:t>
      </w:r>
      <w:r w:rsidR="004A1CA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  <w:bookmarkEnd w:id="11"/>
    </w:p>
    <w:p w14:paraId="20230492" w14:textId="77777777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CA4F2EA" w14:textId="75569BEF" w:rsidR="00CF05C2" w:rsidRPr="002E1E94" w:rsidRDefault="00CF05C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súlyos májkárosodásban szenvedő betegek esetében alkalmazandó adagolási ajánlásokat lásd a 4.2 pontban. Kérjük, olvassa el az 5.2 pontot is.</w:t>
      </w:r>
    </w:p>
    <w:p w14:paraId="7EA601E9" w14:textId="77777777" w:rsidR="00CF05C2" w:rsidRPr="002E1E94" w:rsidRDefault="00CF05C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1538A8F" w14:textId="77777777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Veseelégtelenség és vesekárosodás</w:t>
      </w:r>
    </w:p>
    <w:p w14:paraId="3030D37F" w14:textId="77777777" w:rsidR="00CF05C2" w:rsidRPr="002E1E94" w:rsidRDefault="00CF05C2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EC31BC4" w14:textId="1A871AD2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betegeknél vesekárosodásról és veseelégtelenségről számoltak be (lásd 4.8</w:t>
      </w:r>
      <w:r w:rsidR="005B35D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megállapított elsődleges kockázati tényező a gastrointestinalis toxicitás következtében fellépő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dehidráció és/vagy hypovolaemia volt. A vesekárosodás, illetve veseelégtelenség kialakulás</w:t>
      </w:r>
      <w:r w:rsidR="002D240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kockázatának csökkentése érdekében a gastrointestinalis toxicitást aktívan kezelni kell. 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renin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angiotenzin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aldoszteron rendszerre ható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gyógyszert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kapó betegeknél körültekintően kell eljárni, mivel náluk potenciálisan nagyobb a veseelégtelenség kockázata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kombinált kezelés esetén.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Szükségessé</w:t>
      </w:r>
      <w:r w:rsidR="000C4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válhat az adagolás megszakítása, módosítása vagy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 (lásd 4.2</w:t>
      </w:r>
      <w:r w:rsidR="00B37F0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761FCF82" w14:textId="77777777" w:rsidR="000C415C" w:rsidRPr="002E1E94" w:rsidRDefault="000C415C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619D2CF" w14:textId="7C99BE29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Amennyiben a betegnél súlyos vesekárosodás áll fenn, a lenvatinib kezdő dózisát módosítani kell (lásd</w:t>
      </w:r>
      <w:r w:rsidR="00966CE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4.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5.2</w:t>
      </w:r>
      <w:r w:rsidR="00966CE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39FF00C0" w14:textId="77777777" w:rsidR="008745BF" w:rsidRPr="002E1E94" w:rsidRDefault="008745BF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7B93974" w14:textId="77777777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Hasmenés</w:t>
      </w:r>
    </w:p>
    <w:p w14:paraId="4F293C2C" w14:textId="77777777" w:rsidR="006009BC" w:rsidRPr="002E1E94" w:rsidRDefault="006009BC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FDA13AC" w14:textId="4C1CA602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betegeknél gyakran számoltak be hasmenésről, amely általában a kezelés korai</w:t>
      </w:r>
      <w:r w:rsidR="00BC25B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szakaszában jelentkezik (lásd 4.8</w:t>
      </w:r>
      <w:r w:rsidR="006D28C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kiszáradás megelőzése érdekében a hasmenés azonnali</w:t>
      </w:r>
      <w:r w:rsidR="00BC25B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gyógyszeres kezelését kell megkezdeni.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A 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yógyszeres kezelés ellenére tartósan fennálló, 4.</w:t>
      </w:r>
      <w:r w:rsidR="006D28C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</w:t>
      </w:r>
      <w:r w:rsidR="00BC25B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hasmenés esetén a lenvatinib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 le kell állítani.</w:t>
      </w:r>
    </w:p>
    <w:p w14:paraId="6F366203" w14:textId="77777777" w:rsidR="008745BF" w:rsidRPr="002E1E94" w:rsidRDefault="008745BF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C3187C6" w14:textId="77777777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Szívműködési zavar</w:t>
      </w:r>
    </w:p>
    <w:p w14:paraId="3762D16D" w14:textId="77777777" w:rsidR="006009BC" w:rsidRPr="002E1E94" w:rsidRDefault="006009BC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A81FCF9" w14:textId="1AC7994F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lenvatinibbel kezelt betegeknél szívelégtelenségről (&lt;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1%) és csökkent bal kamrai ejekciós</w:t>
      </w:r>
      <w:r w:rsidR="00AC265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frakcióról számoltak be (lásd 4.8</w:t>
      </w:r>
      <w:r w:rsidR="003625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betegek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ellenőrizni kell a cardialis dekompenzáció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jeleinek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tünete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ine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észlelése érdekében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mivel az adagolás megszakítása, módosítása vagy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</w:t>
      </w:r>
      <w:r w:rsidR="00AC265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válhat szükségessé (lásd 4.2</w:t>
      </w:r>
      <w:r w:rsidR="003244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44A08D38" w14:textId="77777777" w:rsidR="00C266AD" w:rsidRPr="002E1E94" w:rsidRDefault="00C266A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CC98616" w14:textId="4FCC87A1" w:rsidR="00AC265D" w:rsidRPr="002E1E94" w:rsidRDefault="00AC265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Posterior reverzibilis encephalopathia szindróma (PRES) / reverzibilis posterior leukoencephalopathia</w:t>
      </w:r>
      <w:r w:rsidR="006E215C"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szindróma (RPLS)</w:t>
      </w:r>
    </w:p>
    <w:p w14:paraId="0F4A1ECC" w14:textId="77777777" w:rsidR="006009BC" w:rsidRPr="002E1E94" w:rsidRDefault="006009BC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6D670EF" w14:textId="711E2079" w:rsidR="00AC265D" w:rsidRPr="002E1E94" w:rsidRDefault="00AC265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lenvatinibbel kezelt betegeknél PRES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l, más néven RPLS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 számoltak be (&lt;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1%; lásd 4.8</w:t>
      </w:r>
      <w:r w:rsidR="003244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  <w:r w:rsidR="006E21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PRES egy neurológiai kórkép, amely fejfájás, görcsroham, letargia, zavartság, megváltozott</w:t>
      </w:r>
      <w:r w:rsidR="0005727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szellemi képességek, vakság vagy egyéb vizuális vagy neurológiai rendellenesség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(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ek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tüneteivel</w:t>
      </w:r>
      <w:r w:rsidR="0005727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jelentkezhet. Enyhe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 fokú hyper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állhat fenn. A PRES diagnózisának igazolására mágneses</w:t>
      </w:r>
      <w:r w:rsidR="0005727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rezonancia képalkotó vizsgálat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(MRI)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szükséges. A vérnyomás beállítása érdekében meg kell tenni a</w:t>
      </w:r>
      <w:r w:rsidR="0005727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megfelelő intézkedéseket (lásd 4.4</w:t>
      </w:r>
      <w:r w:rsidR="003244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</w:t>
      </w:r>
      <w:r w:rsidR="0005727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Hypertonia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hypertensio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).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PRES okozta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jeleket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tüneteket mutató betegeknél</w:t>
      </w:r>
      <w:r w:rsidR="0005727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adagolás megszakítása, módosítása vagy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 válhat szükségessé (lásd 4.2</w:t>
      </w:r>
      <w:r w:rsidR="003244E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7F11B871" w14:textId="77777777" w:rsidR="0005727B" w:rsidRPr="002E1E94" w:rsidRDefault="0005727B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BB73A24" w14:textId="71705FA2" w:rsidR="00AC265D" w:rsidRPr="002E1E94" w:rsidRDefault="00AC265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Artériás thromboembolia</w:t>
      </w:r>
    </w:p>
    <w:p w14:paraId="6027AB67" w14:textId="77777777" w:rsidR="006009BC" w:rsidRPr="002E1E94" w:rsidRDefault="006009BC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F629825" w14:textId="18044B95" w:rsidR="001F5D9B" w:rsidRPr="002E1E94" w:rsidRDefault="00AC265D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lenvatinibbel kezelt betegeknél beszámoltak artériás thromboemboliáról (cerebrovascularis történés,</w:t>
      </w:r>
      <w:r w:rsidR="00F278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tranziens ischaemiás attak és myocardialis infarctus) (lásd 4.8</w:t>
      </w:r>
      <w:r w:rsidR="002B6D4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lenvatinibet nem vizsgálták</w:t>
      </w:r>
      <w:r w:rsidR="00F278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olyan betegeknél, akiknél az el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múlt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6</w:t>
      </w:r>
      <w:r w:rsidR="00B904E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hónapon belül artériás thromboembolia lépett fel, ezért ilyen</w:t>
      </w:r>
      <w:r w:rsidR="00F278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betegeknél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az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alkalmaz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ás elővigyázatosságot igényel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kezelésre vonatkozó döntést a betegnél fennálló egyéni</w:t>
      </w:r>
      <w:r w:rsidR="001F5D9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előny/kockázat felmérése alapján kell meghozni. Artériás thrombosis fellépése esetén a</w:t>
      </w:r>
      <w:r w:rsidR="00F278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F5D9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6009B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1F5D9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 le kell állítani.</w:t>
      </w:r>
    </w:p>
    <w:p w14:paraId="601D268D" w14:textId="77777777" w:rsidR="00692F48" w:rsidRPr="002E1E94" w:rsidRDefault="00692F48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3EEE47C" w14:textId="5783388C" w:rsidR="001F5D9B" w:rsidRPr="002E1E94" w:rsidRDefault="001F5D9B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Vérzés</w:t>
      </w:r>
    </w:p>
    <w:p w14:paraId="7B4DD969" w14:textId="77777777" w:rsidR="006009BC" w:rsidRPr="002E1E94" w:rsidRDefault="006009BC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C935F3C" w14:textId="73E4DEC9" w:rsidR="00BE3EA0" w:rsidRPr="002E1E94" w:rsidRDefault="001F5D9B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Tumor okozta súlyos vérzésről, köztük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vérzés fellépéséről számoltak be</w:t>
      </w:r>
      <w:r w:rsidR="004A62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klinikai vizsgálatok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ba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n, valamint a forgalomba hozatalt követő alkalmazás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sor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 (lásd 4.8</w:t>
      </w:r>
      <w:r w:rsidR="00685E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  <w:r w:rsidR="004A62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forgalomba hozatalt követő </w:t>
      </w:r>
      <w:r w:rsidR="0075028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megfigyelések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során súlyos és 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arteria carotis</w:t>
      </w:r>
      <w:r w:rsidR="001B7610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vérzést gyakrabban észleltek anaplasticus pajzsmirigy-carcinomában (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anaplastic thyroid</w:t>
      </w:r>
      <w:r w:rsidR="004A622A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carcinoma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ATC), mint DTC</w:t>
      </w:r>
      <w:r w:rsidR="00BE3EA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 vagy más típusú tumorban szenvedő betegeknél. A nagyerek</w:t>
      </w:r>
      <w:r w:rsidR="004A62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(például arteria carotis) tumoros inváziójának/infiltrációjának mértékét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figyelembe kell venni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tumor lenvatinib</w:t>
      </w:r>
      <w:r w:rsidR="00BE3EA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terápiát</w:t>
      </w:r>
      <w:r w:rsidR="004A62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követő zsugorodásával/nekrózisával járó súlyos vérzések potenciális kockázata miatt. A vérzés néhány esetben a tumor zsugorodása, illetve fistulaképződés, például</w:t>
      </w:r>
      <w:r w:rsidR="004A62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tracheooesophagealis fistula kialakulása következtében lépett fel.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intracranialis</w:t>
      </w:r>
      <w:r w:rsidR="00A52C7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vérzésről számoltak be néhány betegnél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– volt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köztük olyan, aki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nél jelen volt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agyi metasztázis,</w:t>
      </w:r>
      <w:r w:rsidR="00A52C7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olyan is, akikn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él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nem. Az agyon kívül egyéb lokalizáció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jú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vérzésről</w:t>
      </w:r>
      <w:r w:rsidR="00A52C7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(például trachea-, hasűri, tüdővérzés)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 beszámoltak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7F5791B0" w14:textId="4D0AA463" w:rsidR="001F5D9B" w:rsidRPr="002E1E94" w:rsidRDefault="001F5D9B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Egy esetben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</w:t>
      </w:r>
      <w:r w:rsidR="00A2165D">
        <w:rPr>
          <w:rFonts w:ascii="Times New Roman" w:eastAsia="SimSun" w:hAnsi="Times New Roman" w:cs="Times New Roman"/>
          <w:kern w:val="0"/>
          <w:lang w:eastAsia="zh-CN"/>
          <w14:ligatures w14:val="none"/>
        </w:rPr>
        <w:t>en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tettek 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A2165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kimenetelű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májtumorvérzés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t,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egy</w:t>
      </w:r>
      <w:r w:rsidR="00A52C7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HCC</w:t>
      </w:r>
      <w:r w:rsidR="00BE3EA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betegnél.</w:t>
      </w:r>
    </w:p>
    <w:p w14:paraId="4087A007" w14:textId="77777777" w:rsidR="00A52C74" w:rsidRPr="002E1E94" w:rsidRDefault="00A52C7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19ECD8E" w14:textId="46D66E29" w:rsidR="001F5D9B" w:rsidRPr="002E1E94" w:rsidRDefault="001F5D9B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májcirrhosisos betegeknél szűrést kell végezni az oesophagealis varixok megállapítására, majd</w:t>
      </w:r>
      <w:r w:rsidR="00A52C7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ezeket a standard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ellátás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szerint kezelni kell a lenvatinib</w:t>
      </w:r>
      <w:r w:rsidR="00D039C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megindítása előtt.</w:t>
      </w:r>
    </w:p>
    <w:p w14:paraId="1C82E5DC" w14:textId="77777777" w:rsidR="00A52C74" w:rsidRPr="002E1E94" w:rsidRDefault="00A52C7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6CDD03F" w14:textId="139C2C56" w:rsidR="00C266AD" w:rsidRPr="002E1E94" w:rsidRDefault="001F5D9B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 xml:space="preserve">Vérzés esetén szükségessé válhat az adagolás megszakítása, módosítása vagy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 (lásd 4.2</w:t>
      </w:r>
      <w:r w:rsidR="00A65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pont,</w:t>
      </w:r>
      <w:r w:rsidR="00A52C7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5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A65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táblázat).</w:t>
      </w:r>
    </w:p>
    <w:p w14:paraId="057A1B1F" w14:textId="77777777" w:rsidR="00574393" w:rsidRPr="002E1E94" w:rsidRDefault="0057439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6B91DB3" w14:textId="77777777" w:rsidR="0096558B" w:rsidRPr="002E1E94" w:rsidRDefault="0096558B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Gastrointestinalis perforatio és fistulaképződés</w:t>
      </w:r>
    </w:p>
    <w:p w14:paraId="19999A21" w14:textId="77777777" w:rsidR="00D039C0" w:rsidRPr="002E1E94" w:rsidRDefault="00D039C0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A6E0D99" w14:textId="33AE75DC" w:rsidR="0096558B" w:rsidRPr="002E1E94" w:rsidRDefault="0096558B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betegeknél gastrointestinalis perforatióról, illetve fistulaképződésről számoltak be</w:t>
      </w:r>
      <w:r w:rsidR="00CA47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(lásd 4.8</w:t>
      </w:r>
      <w:r w:rsidR="0064221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gastrointestinalis perforatio és fistulaképződés a legtöbb esetben olyan betegeknél</w:t>
      </w:r>
      <w:r w:rsidR="00CA47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lépett fel, akiknél kockázati tényezők álltak fenn, például korábbi műtét vagy sugárkezelés.</w:t>
      </w:r>
      <w:r w:rsidR="00CA47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Gastrointestinalis perforatio és fistulaképződés esetén szükségessé válhat az adagolás megszakítása,</w:t>
      </w:r>
      <w:r w:rsidR="00CA47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módosítása vagy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 (lásd 4.2</w:t>
      </w:r>
      <w:r w:rsidR="0064221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12A26F91" w14:textId="77777777" w:rsidR="00CA4755" w:rsidRPr="002E1E94" w:rsidRDefault="00CA4755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B0C66A5" w14:textId="6B9D751B" w:rsidR="0096558B" w:rsidRPr="002E1E94" w:rsidRDefault="0096558B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Nem gastrointestinalis típusú fistula</w:t>
      </w:r>
    </w:p>
    <w:p w14:paraId="11E1FEE7" w14:textId="77777777" w:rsidR="00857EF7" w:rsidRPr="002E1E94" w:rsidRDefault="00857EF7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95D8B2" w14:textId="181325E3" w:rsidR="00A52C74" w:rsidRPr="002E1E94" w:rsidRDefault="0096558B" w:rsidP="005558C3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történő kezeléskor fokozott lehet a betegeknél a fistulák kialakulásának kockázata. A</w:t>
      </w:r>
      <w:r w:rsidR="00CA47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gyomron és a beleken kívül egyéb testrészeket érintő fistulaképződés, illetve fistulamegnagyobbodás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(például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trachealis, tracheooesophagealis, oesophagealis, cutan és a női genitalis tractust érintő fistulák)</w:t>
      </w:r>
      <w:r w:rsidR="005558C3" w:rsidRP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5558C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eseteit figyelték meg klinikai vizsgálatok és a forgalomba hozatalt követő alkalmazás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sor</w:t>
      </w:r>
      <w:r w:rsidR="005558C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Ezenkívül pneumothorax kialakulásáról is beszámoltak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egyértelmű bronchopleuralis fistul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="005558C3" w:rsidRP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val együtt, de anélkül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is. Egyes esetekben a fistula és a pneumothorax </w:t>
      </w:r>
      <w:r w:rsidR="005558C3" w:rsidRP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kialakulása együtt jelentkezett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tumor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regressziójával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illetve nekrózis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ával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korábbi műtét és sugárkezelés járulékos kockázati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tényező lehet. A tüdőmetasztázis szintén fokozhatj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pneumothorax kialakulásának kockázatát. A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fistula súlyosbodásának elkerülése érdekében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nem kezdhető meg olyan betegnél,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akinél fistula áll fenn, és a lenvatinib alkalmazását végleg le kell állítani azoknál a betegeknél, akinél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oesophagealis vagy tracheobronchialis tractus érintettséggel járó fistula, illetve bármilyen,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fistula alakul ki (lásd 4.2</w:t>
      </w:r>
      <w:r w:rsidR="00427E4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Korlátozott mennyiségű információ áll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rendelkezésre </w:t>
      </w:r>
      <w:r w:rsidR="005558C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annak hatásáról, amikor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egyéb események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kezelésekor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adagolás megszakítása vagy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néhány esetben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viszont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súlyosbodást figyeltek meg, ezért fokozott körültekintéssel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kell eljárni. A lenvatinib az ugyanezen gyógyszercsoportba tartozó egyéb szerekhez hasonlóan károsan</w:t>
      </w:r>
      <w:r w:rsidR="00F112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befolyásolhatja a sebgyógyulást.</w:t>
      </w:r>
    </w:p>
    <w:p w14:paraId="19AC6A78" w14:textId="77777777" w:rsidR="00A52C74" w:rsidRPr="002E1E94" w:rsidRDefault="00A52C7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01E5650" w14:textId="663BDA47" w:rsidR="00F11289" w:rsidRPr="002E1E94" w:rsidRDefault="00F1128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A QT</w:t>
      </w:r>
      <w:r w:rsidR="00DB5F7F"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intervallum megnyúlása</w:t>
      </w:r>
    </w:p>
    <w:p w14:paraId="0D32920D" w14:textId="77777777" w:rsidR="00857EF7" w:rsidRPr="002E1E94" w:rsidRDefault="00857EF7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59152AE" w14:textId="5D0A40FD" w:rsidR="00F11289" w:rsidRPr="002E1E94" w:rsidRDefault="00F1128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QT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/QTc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 megnyúlásáról nagyobb incidenciával számoltak be a lenvatinibbel kezelt betegeknél, mint a placebóval kezelt betegeknél (lásd 4.8</w:t>
      </w:r>
      <w:r w:rsidR="0076064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Az elektrokardiogramot a kezelés megkezdésekor és a kezelés alatt rendszeres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minden betegnél ellenőrizni kell, kiemelt figyelemmel eljárva a congenitalis hosszú QT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szindrómában, pangásos szívelégtelenségben,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bradyarrhytmiában szenvedő betegeknél, illetve a QT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intervallumot ismerten megnyújtó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gyógyszereket, köztük az Ia és III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 tartozó antiaritmiás szereket szedő betegeknél. A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adását 500</w:t>
      </w:r>
      <w:r w:rsidR="00D64B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ms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nagyobb QT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megnyúlás esetén el kell halasztani. A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lenvatinib adását csökkentett </w:t>
      </w: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dózissal</w:t>
      </w:r>
      <w:proofErr w:type="gramEnd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kell újrakezdeni, miután a megnyúlt QTc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 &lt;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480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ms</w:t>
      </w:r>
      <w:r w:rsidR="00857EF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ra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a kezelés kezdetén fennálló értékre rendeződött.</w:t>
      </w:r>
    </w:p>
    <w:p w14:paraId="0A528A31" w14:textId="77777777" w:rsidR="00AC2100" w:rsidRPr="002E1E94" w:rsidRDefault="00AC2100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5560D5" w14:textId="6D6C113C" w:rsidR="00E833B7" w:rsidRPr="002E1E94" w:rsidRDefault="00F1128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elektrolitzavarok, például a hypokalaemia, hypocalcaemia vagy hypomagnesaemia fokozza a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QT</w:t>
      </w:r>
      <w:r w:rsidR="002B2B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 megnyúlásának kockázatát, ezért a kezelés megkezdése előtt az elektrolitzavarok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fennállását az összes betegnél ellenőrizni és korrigálni kell. A kezelés alatt rendszeresen monitorozni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kell az elektrolitszinteket (magnézium, kálium és kalcium). A vér kalciumszintjét legalább havonta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ellenőrizni és a kalciumot szükség szerint pótolni kell a lenvatinib</w:t>
      </w:r>
      <w:r w:rsidR="002B2B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alatt. A lenvatinib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adagolását szükség szerint meg kell szakítani, vagy dózisát módosítani kell a hypocalcaemia</w:t>
      </w:r>
      <w:r w:rsidR="00AC21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súlyosságától, EKG-elváltozások jelenlététől és a hypocalcaemia fennállásának időtartamától függően.</w:t>
      </w:r>
    </w:p>
    <w:p w14:paraId="6F0D93C3" w14:textId="77777777" w:rsidR="00E833B7" w:rsidRPr="002E1E94" w:rsidRDefault="00E833B7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AEA2363" w14:textId="142AB319" w:rsidR="00F11289" w:rsidRPr="002E1E94" w:rsidRDefault="00F1128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A thyroideastimuláló hormon szuppressziójának </w:t>
      </w:r>
      <w:r w:rsidR="00077D6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csökkenése</w:t>
      </w:r>
      <w:r w:rsidR="00FA0AF3"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/</w:t>
      </w:r>
      <w:r w:rsidR="00FA0AF3"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a pajzsmirigyműködés zavara</w:t>
      </w:r>
    </w:p>
    <w:p w14:paraId="413A5F6D" w14:textId="77777777" w:rsidR="00CA35E3" w:rsidRPr="002E1E94" w:rsidRDefault="00CA35E3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</w:p>
    <w:p w14:paraId="6F9E74D9" w14:textId="381C1952" w:rsidR="00F11289" w:rsidRPr="002E1E94" w:rsidRDefault="00F1128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betegeknél hypothyreosisról számoltak be (lásd 4.8</w:t>
      </w:r>
      <w:r w:rsidR="00CA35E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lenvatinib</w:t>
      </w:r>
      <w:r w:rsidR="00FA0A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="005B318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megkezdése előtt, valamint a kezelés alatt mindvégig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rendszeresen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ellenőrizni kell a pajzsmirigyműködést.</w:t>
      </w:r>
      <w:r w:rsidR="005B318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hypothyreosist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euthyreoid állapot fenntartása érdekében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standard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orvosi gyakorlatnak</w:t>
      </w:r>
      <w:r w:rsidR="005B318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megfelelően </w:t>
      </w:r>
      <w:r w:rsidR="00077D6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kell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kezelni.</w:t>
      </w:r>
    </w:p>
    <w:p w14:paraId="51B8A033" w14:textId="77777777" w:rsidR="005B3184" w:rsidRPr="002E1E94" w:rsidRDefault="005B318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7B7DE3E" w14:textId="66234F49" w:rsidR="00F11289" w:rsidRPr="002E1E94" w:rsidRDefault="00F1128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 xml:space="preserve">A lenvatinib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csökkenti</w:t>
      </w:r>
      <w:r w:rsidR="00546D3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exogén pajzsmirigy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szuppressziót (lásd 4.8</w:t>
      </w:r>
      <w:r w:rsidR="00A322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thyroideastimulálóhormon- (TSH-) szintet rendszeresen ellenőrizni kell, és a pajzsmirigyhormon alkalmazását a</w:t>
      </w:r>
      <w:r w:rsidR="005B318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megfelelő TSH</w:t>
      </w:r>
      <w:r w:rsidR="00546D3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 elérése érdekében módosítani kell a beteg terápiás célértékének megfelelően.</w:t>
      </w:r>
    </w:p>
    <w:p w14:paraId="2571AC24" w14:textId="77777777" w:rsidR="00F11289" w:rsidRPr="002E1E94" w:rsidRDefault="00F11289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003CD9F" w14:textId="77777777" w:rsidR="005B3184" w:rsidRPr="002E1E94" w:rsidRDefault="005B3184" w:rsidP="00DB5F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Sebgyógyulási szövődmények</w:t>
      </w:r>
    </w:p>
    <w:p w14:paraId="634BE295" w14:textId="77777777" w:rsidR="00FA0AF3" w:rsidRPr="002E1E94" w:rsidRDefault="00FA0AF3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6B28BFB" w14:textId="0B8DBB08" w:rsidR="005B3184" w:rsidRPr="002E1E94" w:rsidRDefault="005B318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Nem végeztek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szakmai szabályoknak megfelelő klinikai vizsgálatokat a lenvatinibnek a sebgyógyulásra kifejtett hatásaira vonatkozóan. Lenvatinibet kapó betegeknél sebgyógyulási zavarokról számoltak be. Nagyobb műtéti beavatkozás esetén fontolóra kell venni a lenvatinib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átmeneti 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felfüggesz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tését. Csak korlátozott mennyiségű klinikai tapasztalat van arra vonatkozóan, hogy ilyen esetben mikor lehet újrakezdeni a lenvatinib adását. Ezért nagyobb műtéti beavatkozás után a megfelelő sebgyógyulás klinikai megítélésére kell alapozni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döntést a</w:t>
      </w:r>
      <w:r w:rsidR="00077D64" w:rsidRP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77D6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</w:t>
      </w:r>
      <w:r w:rsidR="00077D6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folytatásár</w:t>
      </w:r>
      <w:r w:rsidR="00077D64">
        <w:rPr>
          <w:rFonts w:ascii="Times New Roman" w:eastAsia="SimSun" w:hAnsi="Times New Roman" w:cs="Times New Roman"/>
          <w:kern w:val="0"/>
          <w:lang w:eastAsia="zh-CN"/>
          <w14:ligatures w14:val="none"/>
        </w:rPr>
        <w:t>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10FC58D3" w14:textId="77777777" w:rsidR="005B3184" w:rsidRPr="002E1E94" w:rsidRDefault="005B318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AB0ED1A" w14:textId="48026760" w:rsidR="005B3184" w:rsidRPr="002E1E94" w:rsidRDefault="005B318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Az áll</w:t>
      </w:r>
      <w:r w:rsidR="001A2926"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kapocs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osteonecrosisa (ONJ)</w:t>
      </w:r>
    </w:p>
    <w:p w14:paraId="57D07F35" w14:textId="77777777" w:rsidR="00546D3A" w:rsidRPr="002E1E94" w:rsidRDefault="00546D3A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FF9C0C9" w14:textId="32E3161A" w:rsidR="005B3184" w:rsidRPr="002E1E94" w:rsidRDefault="005B318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betegeknél ONJ eseteit jelentették. Egyes esetekben olyan betegekről jelentettek, akik korábban vagy egyidejű kezelésként antireszorptív csontterápiát és/vagy más angiogenesis-gátlót (pl. bevacizumabot, tirozin-kináz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gátlót, mTOR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gátlót) kaptak. Ezért antireszorptív kezelés és/vagy más angiogenesist gátló hatóanyag és a lenvatinib egyidejű vagy egymást követő alkalmazása esetén körültekintően kell eljárni.</w:t>
      </w:r>
    </w:p>
    <w:p w14:paraId="31D65FB3" w14:textId="77777777" w:rsidR="005B3184" w:rsidRPr="002E1E94" w:rsidRDefault="005B318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CE8DC3C" w14:textId="4CD3B617" w:rsidR="005B3184" w:rsidRPr="002E1E94" w:rsidRDefault="005B318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invazív fogászati beavatkozás ismert kockázati tényező. A lenvatinib</w:t>
      </w:r>
      <w:r w:rsidR="002D156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előtt megfontolandó</w:t>
      </w:r>
      <w:r w:rsidR="00DB56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fogászati vizsgálat és a megfelelő preventív fogászati beavatkozások elvégzése. Azoknál a</w:t>
      </w:r>
      <w:r w:rsidR="00DB56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betegeknél, akik korábban intravénás biszfoszfonátot kaptak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éppen azt kapnak, az invazív</w:t>
      </w:r>
      <w:r w:rsidR="00DB56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fogászati beavatkozásokat lehetőség szerint kerülni kell (lásd 4.8</w:t>
      </w:r>
      <w:r w:rsidR="00394F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21F42DBE" w14:textId="77777777" w:rsidR="005B3184" w:rsidRPr="002E1E94" w:rsidRDefault="005B318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C87727C" w14:textId="77777777" w:rsidR="00DB5681" w:rsidRPr="002E1E94" w:rsidRDefault="00DB5681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Tumorlízis-szindróma (TLS)</w:t>
      </w:r>
    </w:p>
    <w:p w14:paraId="7DD3A4EC" w14:textId="77777777" w:rsidR="002D1567" w:rsidRPr="002E1E94" w:rsidRDefault="002D1567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C7137F9" w14:textId="33AC52BE" w:rsidR="00DB5681" w:rsidRPr="002E1E94" w:rsidRDefault="00DB5681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TLS</w:t>
      </w:r>
      <w:r w:rsidR="002D156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 okozhat, amely halálos kimenetelű 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lehet. A TLS kockázati tényezői közé tartozik többek között a nagy tumorterhelés, a már fennálló vesekárosodás és a dehidráció. Ezeket a betegeket szorosan monitorozni kell, és klinikai 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indokoltság szerint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kell kezelni, valamint fontolóra kell venni a profilaktikus hidrálást.</w:t>
      </w:r>
    </w:p>
    <w:p w14:paraId="1A7724C3" w14:textId="77777777" w:rsidR="00344104" w:rsidRPr="002E1E94" w:rsidRDefault="0034410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7CA1E5C" w14:textId="77777777" w:rsidR="00344104" w:rsidRPr="002E1E94" w:rsidRDefault="0034410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Fogamzóképes nők</w:t>
      </w:r>
    </w:p>
    <w:p w14:paraId="4FFBA13D" w14:textId="77777777" w:rsidR="00344104" w:rsidRPr="002E1E94" w:rsidRDefault="0034410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36577A2" w14:textId="74EF2075" w:rsidR="00344104" w:rsidRPr="002E1E94" w:rsidRDefault="0034410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Fogamzóképes nőknek hatékony fogamzásgátlást kell alkalmazniuk a lenvatinib-kezelés alatt és 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még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hónapig a kezelés leállítását követően (lásd 4.6 pont). Jelenleg nem ismert, hogy a lenvatinib oralis fogamzásgátlókkal kombinációban alkalmazva növeli-e a thromboemboliás események kockázatát.</w:t>
      </w:r>
    </w:p>
    <w:p w14:paraId="5D133F92" w14:textId="77777777" w:rsidR="00DB5681" w:rsidRPr="002E1E94" w:rsidRDefault="00DB568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915B4F5" w14:textId="77777777" w:rsidR="00DB5681" w:rsidRPr="002E1E94" w:rsidRDefault="00DB568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Különleges betegcsoportok</w:t>
      </w:r>
    </w:p>
    <w:p w14:paraId="5E65F0D9" w14:textId="77777777" w:rsidR="00193CD4" w:rsidRPr="002E1E94" w:rsidRDefault="00193CD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</w:p>
    <w:p w14:paraId="58495517" w14:textId="28FCFF9E" w:rsidR="00DB5681" w:rsidRPr="002E1E94" w:rsidRDefault="00DB5681" w:rsidP="0086398B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nem fehér bőrű 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nem az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ázsiai rasszba tartozó, illetve a 75</w:t>
      </w:r>
      <w:r w:rsidR="00070C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vagy idősebb betegek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ről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kevés adat áll rendelkezésre. Ilyen betegeknél a lenvatinib </w:t>
      </w:r>
      <w:r w:rsidR="0086398B" w:rsidRP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elővigyázatossággal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alkalmazandó, tekintve, hogy ázsiai rasszba tartozó és idősebb betegeknél a lenvatinib tolerálhatósága csökkent (lásd 4.8</w:t>
      </w:r>
      <w:r w:rsidR="0034415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2AC35142" w14:textId="77777777" w:rsidR="00DB5681" w:rsidRPr="002E1E94" w:rsidRDefault="00DB568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97C651D" w14:textId="32B2B0A8" w:rsidR="00DB5681" w:rsidRPr="002E1E94" w:rsidRDefault="00DB568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közvetlenül szorafenib vagy egyéb antineopláziás kezelések után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alkalmazásáról nincsenek adatok, és fennállhat az additív toxicitás potencális kockázata, ha nem telik el elegendő ki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mosási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idő a kezelések között. Klinikai vizsgálatokban a minimális ki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mosási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idő</w:t>
      </w:r>
      <w:r w:rsidR="0086398B">
        <w:rPr>
          <w:rFonts w:ascii="Times New Roman" w:eastAsia="SimSun" w:hAnsi="Times New Roman" w:cs="Times New Roman"/>
          <w:kern w:val="0"/>
          <w:lang w:eastAsia="zh-CN"/>
          <w14:ligatures w14:val="none"/>
        </w:rPr>
        <w:t>tartam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4</w:t>
      </w:r>
      <w:r w:rsidR="00193C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hét volt.</w:t>
      </w:r>
    </w:p>
    <w:p w14:paraId="5F220105" w14:textId="77777777" w:rsidR="00DB5681" w:rsidRPr="002E1E94" w:rsidRDefault="00DB568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15D1AA3" w14:textId="60DC7D8B" w:rsidR="00DB5681" w:rsidRPr="002E1E94" w:rsidRDefault="00DB568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ECOG PS </w:t>
      </w:r>
      <w:r w:rsidR="002D156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értékkel rendelkező </w:t>
      </w:r>
      <w:r w:rsidR="00B84B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DCT</w:t>
      </w:r>
      <w:r w:rsidR="00B84B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s, HCC</w:t>
      </w:r>
      <w:r w:rsidR="00B84B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s és EC</w:t>
      </w:r>
      <w:r w:rsidR="00B84B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 xml:space="preserve">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betegeket kizárták a klinikai vizsgálatokból (kivéve pajzsmirigyrák esetén).</w:t>
      </w:r>
    </w:p>
    <w:p w14:paraId="55EE7CEF" w14:textId="77777777" w:rsidR="00A52C74" w:rsidRPr="002E1E94" w:rsidRDefault="00A52C7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9E35910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4.5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Gyógyszerkölcsönhatások és egyéb interakciók</w:t>
      </w:r>
    </w:p>
    <w:p w14:paraId="11DC9495" w14:textId="77777777" w:rsidR="008A4AB3" w:rsidRPr="002E1E94" w:rsidRDefault="008A4AB3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DC5CCC" w14:textId="0C2FFA05" w:rsidR="00A51BB6" w:rsidRPr="002E1E94" w:rsidRDefault="00A51BB6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 xml:space="preserve">Egyéb gyógyszerek hatása a </w:t>
      </w:r>
      <w:r w:rsidR="008F1FDA"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lenvatinibr</w:t>
      </w:r>
      <w:r w:rsidR="0086398B">
        <w:rPr>
          <w:rFonts w:ascii="Times New Roman" w:eastAsia="Times New Roman" w:hAnsi="Times New Roman" w:cs="Times New Roman"/>
          <w:kern w:val="0"/>
          <w:u w:val="single"/>
          <w14:ligatures w14:val="none"/>
        </w:rPr>
        <w:t>e</w:t>
      </w:r>
    </w:p>
    <w:p w14:paraId="58204F6D" w14:textId="77777777" w:rsidR="00B12DDD" w:rsidRPr="002E1E94" w:rsidRDefault="00B12DDD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</w:p>
    <w:p w14:paraId="34E0BAE1" w14:textId="77777777" w:rsidR="00A51BB6" w:rsidRPr="002E1E94" w:rsidRDefault="00A51BB6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Kemoterápiás szerek</w:t>
      </w:r>
    </w:p>
    <w:p w14:paraId="78DB0F3C" w14:textId="77777777" w:rsidR="00E161D4" w:rsidRPr="002E1E94" w:rsidRDefault="00E161D4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501343A" w14:textId="73AE645E" w:rsidR="007956B1" w:rsidRPr="002E1E94" w:rsidRDefault="00A51BB6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Lenvatinib, karboplatin és paklitaxel egyidejű alkalmazása a három </w:t>
      </w:r>
      <w:r w:rsidR="0086398B">
        <w:rPr>
          <w:rFonts w:ascii="Times New Roman" w:eastAsia="Times New Roman" w:hAnsi="Times New Roman" w:cs="Times New Roman"/>
          <w:kern w:val="0"/>
          <w14:ligatures w14:val="none"/>
        </w:rPr>
        <w:t>ható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anyag </w:t>
      </w:r>
      <w:r w:rsidR="0086398B">
        <w:rPr>
          <w:rFonts w:ascii="Times New Roman" w:eastAsia="Times New Roman" w:hAnsi="Times New Roman" w:cs="Times New Roman"/>
          <w:kern w:val="0"/>
          <w14:ligatures w14:val="none"/>
        </w:rPr>
        <w:t xml:space="preserve">közül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egyik</w:t>
      </w:r>
      <w:r w:rsidR="0086398B">
        <w:rPr>
          <w:rFonts w:ascii="Times New Roman" w:eastAsia="Times New Roman" w:hAnsi="Times New Roman" w:cs="Times New Roman"/>
          <w:kern w:val="0"/>
          <w14:ligatures w14:val="none"/>
        </w:rPr>
        <w:t xml:space="preserve">nél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sem</w:t>
      </w:r>
      <w:r w:rsidR="00B12D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gyakorol jelentős hatást a farmakokinetikára.</w:t>
      </w:r>
    </w:p>
    <w:p w14:paraId="14610418" w14:textId="43DA4184" w:rsidR="00A51BB6" w:rsidRPr="002E1E94" w:rsidRDefault="00B12DDD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Ezenkívül RCC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szenvedő betegeknél a lenvatinib farmakokinetikáját az egyidejűleg alkalmazott everolimusz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sem befolyásolta jelentősen.</w:t>
      </w:r>
    </w:p>
    <w:p w14:paraId="316207F1" w14:textId="77777777" w:rsidR="00B12DDD" w:rsidRPr="002E1E94" w:rsidRDefault="00B12DDD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8E6BCAC" w14:textId="02DB47E7" w:rsidR="00A51BB6" w:rsidRPr="002E1E94" w:rsidRDefault="00A51BB6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A lenvatinib hatása más gyógyszerekre</w:t>
      </w:r>
    </w:p>
    <w:p w14:paraId="3EEE4638" w14:textId="77777777" w:rsidR="00B12DDD" w:rsidRPr="002E1E94" w:rsidRDefault="00B12DDD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8041EC1" w14:textId="52443DCE" w:rsidR="00B12DDD" w:rsidRPr="002E1E94" w:rsidRDefault="00B12DDD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CYP3A4-szubsztrátok</w:t>
      </w:r>
    </w:p>
    <w:p w14:paraId="230A6C56" w14:textId="77777777" w:rsidR="00E161D4" w:rsidRPr="002E1E94" w:rsidRDefault="00E161D4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C98AEB" w14:textId="044D6E7A" w:rsidR="00A51BB6" w:rsidRPr="002E1E94" w:rsidRDefault="00A51BB6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Egy gyógyszerkölcsönhatásokat vizsgáló klinikai vizsgálat során daganatos betegeknél a</w:t>
      </w:r>
      <w:r w:rsidR="00B12D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 jelenléte nem változtatta meg a midazolám (egy szenzitív CYP3A4- és P</w:t>
      </w:r>
      <w:r w:rsidR="00C534B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gp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szubsztrát)</w:t>
      </w:r>
      <w:r w:rsidR="00B12D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plazmakoncentrációját. </w:t>
      </w:r>
      <w:r w:rsidR="00B12DDD" w:rsidRPr="002E1E94">
        <w:rPr>
          <w:rFonts w:ascii="Times New Roman" w:eastAsia="Times New Roman" w:hAnsi="Times New Roman" w:cs="Times New Roman"/>
          <w:kern w:val="0"/>
          <w14:ligatures w14:val="none"/>
        </w:rPr>
        <w:t>Ezenkívül RCC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B12DDD" w:rsidRPr="002E1E94">
        <w:rPr>
          <w:rFonts w:ascii="Times New Roman" w:eastAsia="Times New Roman" w:hAnsi="Times New Roman" w:cs="Times New Roman"/>
          <w:kern w:val="0"/>
          <w14:ligatures w14:val="none"/>
        </w:rPr>
        <w:t>ben szenvedő betegeknél az everolimusz farmakokinetikáját az egyidejűleg alkalmazott lenvatinib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B12D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kezelés nem befolyásolta jelentősen.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Ezért a lenvatinib és más CYP3A4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/P</w:t>
      </w:r>
      <w:r w:rsidR="00C534B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gp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szubsztrátok között jelentős</w:t>
      </w:r>
      <w:r w:rsidR="00B12D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kölcsönhatás nem várható.</w:t>
      </w:r>
    </w:p>
    <w:p w14:paraId="4356B18E" w14:textId="77777777" w:rsidR="00D555F1" w:rsidRPr="002E1E94" w:rsidRDefault="00D555F1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5E32679" w14:textId="353813A7" w:rsidR="00A51BB6" w:rsidRPr="002E1E94" w:rsidRDefault="00A51BB6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Oralis fogamzásgátlók</w:t>
      </w:r>
    </w:p>
    <w:p w14:paraId="610A2DD0" w14:textId="77777777" w:rsidR="00E161D4" w:rsidRPr="002E1E94" w:rsidRDefault="00E161D4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6ED056" w14:textId="7D31229F" w:rsidR="003173C1" w:rsidRPr="002E1E94" w:rsidRDefault="00A51BB6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Jelenleg nem ismert, hogy a lenvatinib csökkentheti-e a hormonális fogamzásgátlók hatékonyságát,</w:t>
      </w:r>
      <w:r w:rsidR="00D555F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ezért a</w:t>
      </w:r>
      <w:r w:rsidR="00402C3E" w:rsidRPr="002E1E94">
        <w:rPr>
          <w:rFonts w:ascii="Times New Roman" w:eastAsia="Times New Roman" w:hAnsi="Times New Roman" w:cs="Times New Roman"/>
          <w:kern w:val="0"/>
          <w14:ligatures w14:val="none"/>
        </w:rPr>
        <w:t>z orális,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hormonális fogamzásgátlókat alkalmazó nőknek kiegészítésként egy barrier típusú</w:t>
      </w:r>
      <w:r w:rsidR="00D555F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fogamzásgátló módszert </w:t>
      </w:r>
      <w:r w:rsidR="00402C3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is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alkalmazniuk </w:t>
      </w:r>
      <w:r w:rsidR="00402C3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kell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(lásd 4.6</w:t>
      </w:r>
      <w:r w:rsidR="00520C5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pont).</w:t>
      </w:r>
    </w:p>
    <w:p w14:paraId="1E81524F" w14:textId="77777777" w:rsidR="008A4AB3" w:rsidRPr="002E1E94" w:rsidRDefault="008A4AB3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23F7118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4.6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Termékenység, terhesség és szoptatás</w:t>
      </w:r>
    </w:p>
    <w:p w14:paraId="36E2A21A" w14:textId="77777777" w:rsidR="008A4AB3" w:rsidRPr="002E1E94" w:rsidRDefault="008A4AB3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Cs/>
          <w:kern w:val="0"/>
          <w:lang w:eastAsia="zh-CN"/>
          <w14:ligatures w14:val="none"/>
        </w:rPr>
      </w:pPr>
    </w:p>
    <w:p w14:paraId="2194D08E" w14:textId="19CD6702" w:rsidR="008A4AB3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Fogamzóképes nők</w:t>
      </w:r>
      <w:r w:rsidR="00C534B7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/</w:t>
      </w:r>
      <w:r w:rsidR="00C534B7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fogamzásgátlás nőknél</w:t>
      </w:r>
    </w:p>
    <w:p w14:paraId="38A717DF" w14:textId="77777777" w:rsidR="00E161D4" w:rsidRPr="002E1E94" w:rsidRDefault="00E161D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16014BD" w14:textId="58E6AE4A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Fogamzóképes nőknek el kell kerülniük a teherbe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esést, és nagy hatékonyságú fogamzásgátlást kell alkalmazniuk a lenvatinib</w:t>
      </w:r>
      <w:r w:rsidR="00E161D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alatt és legalább egy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hónapig a kezelés befejezését követően. Jelenleg nem ismert, hogy a lenvatinib csökkentheti-e a hormonális fogamzásgátlók hatékonyságát, ezért az oralis hormonális fogamzásgátlót alkalmazó nőknek kiegészítésként egy barrier típusú fogamzásgátló módszert 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alkalmazniuk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kell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7C56FAB2" w14:textId="77777777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086C73" w14:textId="397A56B5" w:rsidR="000C41F0" w:rsidRPr="002E1E94" w:rsidRDefault="000C41F0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Terhesség</w:t>
      </w:r>
    </w:p>
    <w:p w14:paraId="5CDA6409" w14:textId="77777777" w:rsidR="00E161D4" w:rsidRPr="002E1E94" w:rsidRDefault="00E161D4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290B47" w14:textId="794ACFD4" w:rsidR="000C41F0" w:rsidRPr="002E1E94" w:rsidRDefault="000C41F0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 terhes nőknél történő </w:t>
      </w:r>
      <w:r w:rsidR="00E161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alkalmazásáról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nincs</w:t>
      </w:r>
      <w:r w:rsidR="00E161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adat</w:t>
      </w:r>
      <w:r w:rsidR="00E161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Patkányoknál és nyulaknál alkalmazva a lenvatinib embriotoxikus és teratogén hatású volt (lásd 5.3</w:t>
      </w:r>
      <w:r w:rsidR="008F501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6BA28326" w14:textId="7576ABD6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F37FEA1" w14:textId="45A35405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nem alkalmazható</w:t>
      </w:r>
      <w:r w:rsidR="00EB28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terhesség alatt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kivéve, ha 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alkalmazás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egyértelműen szükséges,</w:t>
      </w:r>
      <w:r w:rsidR="00EB28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anya 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kezelésének szükségessége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 magzatra nézve fennálló kockázat gondos mérlegelése után.</w:t>
      </w:r>
    </w:p>
    <w:p w14:paraId="32ACCC8A" w14:textId="77777777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2305C46" w14:textId="40BD2121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Szoptatás</w:t>
      </w:r>
    </w:p>
    <w:p w14:paraId="1C6693EB" w14:textId="77777777" w:rsidR="00E161D4" w:rsidRPr="002E1E94" w:rsidRDefault="00E161D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1FBECD4" w14:textId="68E31F8E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Nem ismert, hogy a lenvatinib kiválasztódik-e a humán anyatejbe. A lenvatinib és metabolitjai kiválasztódnak a 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laktáló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patkány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ok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tejébe (lásd 5.3</w:t>
      </w:r>
      <w:r w:rsidR="00CC15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1879A790" w14:textId="77777777" w:rsidR="005B653B" w:rsidRPr="002E1E94" w:rsidRDefault="005B653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0746BE9" w14:textId="111CFAEB" w:rsidR="000C41F0" w:rsidRPr="002E1E94" w:rsidRDefault="005B653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újszülött/csecsemő </w:t>
      </w:r>
      <w:bookmarkStart w:id="12" w:name="_Hlk204938081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vonatkozásában a kockázatot nem lehet kizárni</w:t>
      </w:r>
      <w:bookmarkEnd w:id="12"/>
      <w:r w:rsidR="000C41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ezért a lenvatinib alkalmazása ellenjavallt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szoptatás időszakában </w:t>
      </w:r>
      <w:r w:rsidR="000C41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(lásd 4.3</w:t>
      </w:r>
      <w:r w:rsidR="00E11C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0C41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46D1DC7A" w14:textId="77777777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5CAEDF" w14:textId="4066F31E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Termékenység</w:t>
      </w:r>
    </w:p>
    <w:p w14:paraId="56419AAE" w14:textId="77777777" w:rsidR="000E4B5B" w:rsidRPr="002E1E94" w:rsidRDefault="000E4B5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91A584A" w14:textId="25DB0F92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Ember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nél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termékenységre kifejtett hatás nem ismert. Ugyanakkor patkányoknál, kutyáknál és majmoknál a herére és a petefészekre gyakorolt toxikus hatásokat figyeltek meg (lásd 5.3</w:t>
      </w:r>
      <w:r w:rsidR="00EB08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7227671C" w14:textId="77777777" w:rsidR="000C41F0" w:rsidRPr="002E1E94" w:rsidRDefault="000C41F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5118C42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4.7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készítmény hatásai a gépjárművezetéshez és a gépek kezeléséhez szükséges képességekre</w:t>
      </w:r>
    </w:p>
    <w:p w14:paraId="6D3EB46A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6AA9C8A" w14:textId="5FF12004" w:rsidR="008A4AB3" w:rsidRPr="002E1E94" w:rsidRDefault="00EF03C1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A lenvatinib kismértékben befolyásolja a gépjárművezetéshez és a gépek kezeléséhez szükséges képességeket a nemkívánatos hatások, például </w:t>
      </w:r>
      <w:r w:rsidR="00C534B7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fárad</w:t>
      </w:r>
      <w:r w:rsidR="00C534B7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ság és szédülés miatt. Azoknak a betegeknek, akik tapasztalják ezeket a tüneteket, gépjárművezetéskor és gépek kezelésekor óvatosnak kell lenniük.</w:t>
      </w:r>
    </w:p>
    <w:p w14:paraId="2B281BE8" w14:textId="77777777" w:rsidR="00EF03C1" w:rsidRPr="002E1E94" w:rsidRDefault="00EF03C1" w:rsidP="008F1FDA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A440B36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4.8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Nemkívánatos hatások, mellékhatások</w:t>
      </w:r>
    </w:p>
    <w:p w14:paraId="7F6EEF7B" w14:textId="77777777" w:rsidR="008A4AB3" w:rsidRPr="002E1E94" w:rsidRDefault="008A4AB3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Cs/>
          <w:kern w:val="0"/>
          <w:lang w:eastAsia="zh-CN"/>
          <w14:ligatures w14:val="none"/>
        </w:rPr>
      </w:pPr>
    </w:p>
    <w:p w14:paraId="554815AC" w14:textId="77777777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A biztonságossági profil összefoglalása</w:t>
      </w:r>
    </w:p>
    <w:p w14:paraId="7AFC772C" w14:textId="77777777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68CCC4D" w14:textId="7A2457E0" w:rsidR="000E4B5B" w:rsidRPr="002E1E94" w:rsidRDefault="000E4B5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DTC, HCC és EC</w:t>
      </w:r>
    </w:p>
    <w:p w14:paraId="34AC94A0" w14:textId="77777777" w:rsidR="000E4B5B" w:rsidRPr="002E1E94" w:rsidRDefault="000E4B5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653DDF1" w14:textId="280D29C3" w:rsidR="000E4B5B" w:rsidRPr="002E1E94" w:rsidRDefault="000E4B5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monoterápiaként alkalmazott lenvatinib biztonságossági profilja 452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DTC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b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 és 496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HCC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b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 szenvedő beteg adatain alapul. Ez csupán a gyakori gyógyszermellékhatások jellemzését teszi lehetővé a DTC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s és HCC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s betegeknél (lásd 5.1 pont).</w:t>
      </w:r>
    </w:p>
    <w:p w14:paraId="6AFFD94D" w14:textId="77777777" w:rsidR="000E4B5B" w:rsidRPr="002E1E94" w:rsidRDefault="000E4B5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F10880D" w14:textId="1C07F37C" w:rsidR="000E4B5B" w:rsidRPr="002E1E94" w:rsidRDefault="000E4B5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kombinált terápiában alkalmazott lenvatinib biztonságossági profilja 530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EC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b</w:t>
      </w:r>
      <w:r w:rsidR="00C534B7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 szenvedő beteg adatain alapul, akik a lenvatinib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kezelést pembrolizumabbal kombinálva kapták (lásd 5.1 pont).</w:t>
      </w:r>
    </w:p>
    <w:p w14:paraId="24479C6D" w14:textId="77777777" w:rsidR="000E4B5B" w:rsidRPr="002E1E94" w:rsidRDefault="000E4B5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97447B1" w14:textId="2D24E1F0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DTC</w:t>
      </w:r>
    </w:p>
    <w:p w14:paraId="7C428034" w14:textId="77777777" w:rsidR="00E05846" w:rsidRPr="002E1E94" w:rsidRDefault="00E0584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0F92E71" w14:textId="610B9A2B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leggyakrabban jelentett mellékhatások (amelyek a betegek ≥</w:t>
      </w:r>
      <w:r w:rsidR="000E4B5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30</w:t>
      </w:r>
      <w:r w:rsidR="000E4B5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%</w:t>
      </w:r>
      <w:r w:rsidR="000E4B5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lépnek fel) a hyper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(68,6%),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hasmenés (62,8%),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z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(51,5%),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testtömegcsökkenés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(49,1%),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fárad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ság (45,8%),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hányinger (44,5%),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proteinuria (36,9%),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stomatitis (35,8%),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hányás (34,5%),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dysphonia (34,1%),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fejfájás (34,1%) és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palmoplantaris erythrodysaesthesia szindróma (PPE) (32,7%). A hyper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 proteinuria inkább a lenvatinib</w:t>
      </w:r>
      <w:r w:rsidR="00E0584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korai szakaszában jelentkezik (lásd 4.</w:t>
      </w:r>
      <w:r w:rsidR="00E0584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4.8</w:t>
      </w:r>
      <w:r w:rsidR="0044542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 A 3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</w:t>
      </w:r>
      <w:r w:rsidR="00E0584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 mellékhatások többsége a kezelés első </w:t>
      </w:r>
      <w:r w:rsidR="00E0584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hónapjában jelentkezett, kivéve a hasmenést, am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ely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kezelés teljes időtartama alatt előfordult, valamint a testtömegcsökkenést, am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ely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inkább kumulatív volt az idő múlásával.</w:t>
      </w:r>
    </w:p>
    <w:p w14:paraId="142C6AC6" w14:textId="77777777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6FB546F" w14:textId="1AF092B4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legfontosabb súlyos mellékhatások a következők voltak: veseelégtelenség és vesekárosodás (2,4%), artériás thromboembolia (3,9%), szívelégtelenség (0,7%),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intracranialis tumor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vérzés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(0,7%), PRES/RPLS (0,2%), májelégtelenség (0,2%), artériás thromboemboli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(cerebrovascularis történés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[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1,1%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]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tranziens ischaemiás </w:t>
      </w:r>
      <w:r w:rsidR="00A2165D">
        <w:rPr>
          <w:rFonts w:ascii="Times New Roman" w:eastAsia="SimSun" w:hAnsi="Times New Roman" w:cs="Times New Roman"/>
          <w:kern w:val="0"/>
          <w:lang w:eastAsia="zh-CN"/>
          <w14:ligatures w14:val="none"/>
        </w:rPr>
        <w:t>attak</w:t>
      </w:r>
      <w:r w:rsidR="0008593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[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0,7%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]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myocardialis infarctus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[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0,9%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]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7C136380" w14:textId="77777777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D593B" w14:textId="26C972E7" w:rsidR="008A4AB3" w:rsidRPr="002E1E94" w:rsidRDefault="004E78AB" w:rsidP="00E7124D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452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RAI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refrakter DTC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szenvedő betegnél mellékhatás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ok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miatt 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alábbi 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intézkedés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ek történtek: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betegek 63,1%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csökkentették a dózist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míg 19,5%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leállították 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kezelést. A dóziscsökkentéshez 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vezető 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leggyak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oribb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(a betegek ≥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5%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fellépő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) </w:t>
      </w:r>
      <w:r w:rsidR="00410E0B" w:rsidRP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mellékhatások 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következők voltak: hyper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proteinuria, hasmenés, fárad</w:t>
      </w:r>
      <w:r w:rsidR="00410E0B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ság, palmoplantaris erythrodysaesthesia szindróma, </w:t>
      </w:r>
      <w:r w:rsidR="00E7124D" w:rsidRP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és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lenvatinib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abbahagyásához leggyakrabban vezető mellékhatások a következők voltak: proteinuria, gyengeség, hyper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="00A64E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cerebrovascularis történés, hasmenés és pulmonalis embolia.</w:t>
      </w:r>
    </w:p>
    <w:p w14:paraId="6A661AE9" w14:textId="77777777" w:rsidR="00EF03C1" w:rsidRPr="002E1E94" w:rsidRDefault="00EF03C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559A785" w14:textId="77777777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HCC</w:t>
      </w:r>
    </w:p>
    <w:p w14:paraId="7E8C0854" w14:textId="77777777" w:rsidR="00491D20" w:rsidRPr="002E1E94" w:rsidRDefault="00491D20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5F4DEB0" w14:textId="2B6DCA86" w:rsidR="00A64E5F" w:rsidRPr="002E1E94" w:rsidRDefault="00A64E5F" w:rsidP="00E7124D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leggyakrabban jelentett mellékhatások (amelyek a betegek ≥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30%</w:t>
      </w:r>
      <w:r w:rsidR="00491D2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ek fel) a hyper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(44,0%), hasmenés (38,1%), étvágycsökkenés (34,9%), fáradtság (30,6%) és a </w:t>
      </w:r>
      <w:r w:rsidR="00E7124D" w:rsidRP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(30,4%).</w:t>
      </w:r>
    </w:p>
    <w:p w14:paraId="5E0FE3E6" w14:textId="1A43F984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E2AB7BB" w14:textId="20D1FE64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legfontosabb súlyos mellékhatások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alábbiak voltak: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májelégtelenség (2,8%)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hepaticus encephalopathia (4,6%)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oesophagus varixok vérzése (1,4%)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cerebralis vérzés (0,6%)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artériás thromboemboliás események (2,0%)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beleértve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myocardialis infarctust (0,8%),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cerebralis infarctust (0,4%) és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cerebrovascularis történést is (0,4%)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valamint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veseelégtelenség/-károsodás eseménye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(1,4%). A csökkent</w:t>
      </w:r>
      <w:r w:rsidR="000B12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neutrofilszám incidenciája nagyobb volt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HCC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betegeknél (8,7% lenvatinib mellett, míg más nem</w:t>
      </w:r>
      <w:r w:rsidR="000B12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HCC daganattípusoknál 1,4%)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; ez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nem járt infekcióval, szepszissel vagy bacterialis peritonitisszel.</w:t>
      </w:r>
    </w:p>
    <w:p w14:paraId="385D1B93" w14:textId="77777777" w:rsidR="000B1292" w:rsidRPr="002E1E94" w:rsidRDefault="000B129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7844B99" w14:textId="560DEBB7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496</w:t>
      </w:r>
      <w:r w:rsidR="00677C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HCC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 közül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mellékhatás jelentkezése esetén a betegek 62,3%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módosították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adagolást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(megszakították 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csökkentették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dózist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20,2%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pedig abbahagyták 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 xml:space="preserve">kezelést. A 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dózismódosításhoz 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vezető 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leggyak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oribb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(a betegek 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előforduló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mellékhatások 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alábbiak voltak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étvágycsökkenés, hasmenés,</w:t>
      </w:r>
      <w:r w:rsidR="000B12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proteinuria, hyper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fáradtság, palmoplantaris erythrodysaesthesia szindróma és csökkent</w:t>
      </w:r>
      <w:r w:rsidR="000B12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vérlemezkeszám. A lenvatinib abbahagyás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leggyakrabban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alábbi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mellékhatások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miatt történt: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hepaticus encephalopathia, fáradtság, emelkedett bilirubinszint a vérben, proteinuria és</w:t>
      </w:r>
      <w:r w:rsidR="000B12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májelégtelenség.</w:t>
      </w:r>
    </w:p>
    <w:p w14:paraId="5ACDB278" w14:textId="77777777" w:rsidR="00A64E5F" w:rsidRPr="002E1E94" w:rsidRDefault="00A64E5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8BBC7F9" w14:textId="77777777" w:rsidR="008B3A62" w:rsidRPr="002E1E94" w:rsidRDefault="008B3A6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EC</w:t>
      </w:r>
    </w:p>
    <w:p w14:paraId="124B1141" w14:textId="77777777" w:rsidR="007133BB" w:rsidRPr="002E1E94" w:rsidRDefault="007133B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6356954" w14:textId="7633C00E" w:rsidR="008B3A62" w:rsidRPr="002E1E94" w:rsidRDefault="008B3A62" w:rsidP="00E7124D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pembrolizumabbal együttesen adagolt lenvatinib biztonságosságát vizsgálták 530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előrehaladott EC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</w:t>
      </w:r>
      <w:r w:rsidR="000F7DC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betegnél, akik naponta egyszer kaptak 20</w:t>
      </w:r>
      <w:r w:rsidR="00AD1F0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lenvatinibet és 3</w:t>
      </w:r>
      <w:r w:rsidR="003249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hetente 200</w:t>
      </w:r>
      <w:r w:rsidR="003249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pembrolizumabot. A</w:t>
      </w:r>
      <w:r w:rsidR="000F7DC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leggyakrabban </w:t>
      </w:r>
      <w:r w:rsidR="000F7DC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(a betegek ≥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0F7DC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20%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F7DC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előforduló mellékhatások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alábbiak voltak: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hyper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(63%), hasmenés (57%),</w:t>
      </w:r>
      <w:r w:rsidR="007D12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hypothyreosis (56%), hányinger (51%),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(47%), hányás (39%), fárad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 (38%),</w:t>
      </w:r>
      <w:r w:rsidR="007D12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E7124D" w:rsidRP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(35%), arthralgia (33%), proteinuria (29%), székrekedés (27%), fejfájás (27%),</w:t>
      </w:r>
      <w:r w:rsidR="007D12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húgyúti fertőzés (27%), dysphonia (25%), hasi fájdalom (23%), gyengeség (23%), palmoplantaris</w:t>
      </w:r>
      <w:r w:rsidR="007D12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erythrodysaesthesia szindróma (23%), stomatitis (23%), anaemia (22%) és hypomagnesaemia (20%).</w:t>
      </w:r>
    </w:p>
    <w:p w14:paraId="19430993" w14:textId="77777777" w:rsidR="007D12AE" w:rsidRPr="002E1E94" w:rsidRDefault="007D12AE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017BA6B" w14:textId="10E50AC4" w:rsidR="008B3A62" w:rsidRPr="002E1E94" w:rsidRDefault="008B3A62" w:rsidP="00E7124D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leggyakrabban </w:t>
      </w:r>
      <w:r w:rsidR="007D12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(a betegek ≥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D12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7D12A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előforduló súlyos (≥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16032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 mellékhatások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 voltak: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(37,2%), </w:t>
      </w:r>
      <w:r w:rsidR="00E7124D" w:rsidRP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(9,1%), hasmenés (8,1%), 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lipázszint (7,7%),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(6,4%), gyengeség (6%), fárad</w:t>
      </w:r>
      <w:r w:rsidR="0069626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 (6%), hypokalaemia (5,7%), anaemia (5,3%)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proteinuria (5,1%).</w:t>
      </w:r>
    </w:p>
    <w:p w14:paraId="12253E97" w14:textId="424AF551" w:rsidR="00977737" w:rsidRPr="002E1E94" w:rsidRDefault="00977737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C0A60F0" w14:textId="2F0575E0" w:rsidR="008B3A62" w:rsidRPr="002E1E94" w:rsidRDefault="008B3A62" w:rsidP="00E7124D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leállítása a betegek 30,6%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elő, és a betegek 15,3%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kellett a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és a pembrolizumab adagolását egyaránt leállítani mellékhatások miatt. A lenvatinib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leállításához 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vezető 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leggyak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oribb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(a betegek ≥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1%</w:t>
      </w:r>
      <w:r w:rsidR="007133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előforduló</w:t>
      </w:r>
      <w:r w:rsidR="00D165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</w:t>
      </w:r>
      <w:r w:rsidR="00486C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alábbiak voltak: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="0097773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(1,9%), hasmenés (1,3%), gyengeség (1,3%),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(1,3%), proteinuria (1,3%) és </w:t>
      </w:r>
      <w:r w:rsidR="00E7124D" w:rsidRP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(1,1%).</w:t>
      </w:r>
    </w:p>
    <w:p w14:paraId="526CA649" w14:textId="77777777" w:rsidR="00977737" w:rsidRPr="002E1E94" w:rsidRDefault="00977737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32CE508" w14:textId="42FB243D" w:rsidR="008B3A62" w:rsidRPr="002E1E94" w:rsidRDefault="008B3A6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adagolását a betegek 63,2%</w:t>
      </w:r>
      <w:r w:rsidR="006C50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kellett megszakítani mellékhatás miatt. A lenvatinib és a</w:t>
      </w:r>
      <w:r w:rsidR="00F27CD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adagolását a betegek 34,3%</w:t>
      </w:r>
      <w:r w:rsidR="006C50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kellett megszakítani mellékhatás miatt. A</w:t>
      </w:r>
      <w:r w:rsidR="00F27CD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adagolásának megszakításához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vezető</w:t>
      </w:r>
      <w:r w:rsidR="001D266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leggyak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oribb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27CD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(a betegek ≥</w:t>
      </w:r>
      <w:r w:rsidR="006C50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27CD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5%</w:t>
      </w:r>
      <w:r w:rsidR="006C50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F27CD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előforduló</w:t>
      </w:r>
      <w:r w:rsidR="00D165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mellékhatások 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alábbiak voltak:</w:t>
      </w:r>
      <w:r w:rsidR="00063F7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(12,6%), hasmenés (11,5%), proteinuria (7,2%), hányás (7%),</w:t>
      </w:r>
      <w:r w:rsidR="00063F7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fárad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ság (5,7%) és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(5,7%).</w:t>
      </w:r>
    </w:p>
    <w:p w14:paraId="16C81FF9" w14:textId="77777777" w:rsidR="00063F76" w:rsidRPr="002E1E94" w:rsidRDefault="00063F7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1E493F4" w14:textId="46620526" w:rsidR="00A64E5F" w:rsidRPr="002E1E94" w:rsidRDefault="008B3A62" w:rsidP="00E7124D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dózisát a betegek 67,0%</w:t>
      </w:r>
      <w:r w:rsidR="006C50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kellett csökkenteni mellékhatás miatt. A</w:t>
      </w:r>
      <w:r w:rsidR="00D165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lenvatinib dózisának csökkentéséhez 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vezető </w:t>
      </w:r>
      <w:r w:rsidR="00D165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leggyak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oribb</w:t>
      </w:r>
      <w:r w:rsidR="00D165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63F7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(a betegek ≥</w:t>
      </w:r>
      <w:r w:rsidR="006C50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063F7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5%</w:t>
      </w:r>
      <w:r w:rsidR="006C50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63F7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előforduló</w:t>
      </w:r>
      <w:r w:rsidR="00D165B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mellékhatások</w:t>
      </w:r>
      <w:r w:rsidR="009D4E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 voltak:</w:t>
      </w:r>
      <w:r w:rsidR="009D4E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(16,2%), hasmenés (12,5%), palmoplantaris erythrodysaesthesia szindróma (9,1%),</w:t>
      </w:r>
      <w:r w:rsidR="009D4E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fárad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ság (8,7%), proteinuria (7,7%),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(6,6%), hányinger (5,5%), gyengeség</w:t>
      </w:r>
      <w:r w:rsidR="009D4E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(5,1%) és </w:t>
      </w:r>
      <w:r w:rsidR="00E7124D" w:rsidRP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(5,1%).</w:t>
      </w:r>
    </w:p>
    <w:p w14:paraId="64D3FA5F" w14:textId="77777777" w:rsidR="00EF03C1" w:rsidRPr="002E1E94" w:rsidRDefault="00EF03C1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6C2C85F" w14:textId="1E9572ED" w:rsidR="001135E5" w:rsidRPr="002E1E94" w:rsidRDefault="001135E5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RCC</w:t>
      </w:r>
    </w:p>
    <w:p w14:paraId="0F8843CA" w14:textId="77777777" w:rsidR="001135E5" w:rsidRPr="002E1E94" w:rsidRDefault="001135E5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A21A643" w14:textId="42DC33A2" w:rsidR="001135E5" w:rsidRPr="002E1E94" w:rsidRDefault="001135E5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 biztonságossági profilja 497, </w:t>
      </w:r>
      <w:r w:rsidR="00CD0D0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RCC</w:t>
      </w:r>
      <w:r w:rsidR="00CD0D0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ben szenvedő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CD0D0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kombinált lenvatinib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kezelésben részesülő beteg (a 307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es [CLEAR]</w:t>
      </w:r>
      <w:r w:rsidR="00CD0D04" w:rsidRP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D0D0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vizsgálatot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 beleértve); 623, </w:t>
      </w:r>
      <w:r w:rsidR="00CD0D0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RCC</w:t>
      </w:r>
      <w:r w:rsidR="00CD0D0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ben szenvedő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CD0D0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everolimusszal kombinált lenvatinib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kezelésben részesülő beteg; 458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DTC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ben szenvedő beteg és 496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HCC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ben szenvedő, lenvatinib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monoterápiával kezelt beteg össze</w:t>
      </w:r>
      <w:r w:rsidR="00CD0D0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adatain alapul.</w:t>
      </w:r>
    </w:p>
    <w:p w14:paraId="32B209CE" w14:textId="77777777" w:rsidR="001135E5" w:rsidRPr="002E1E94" w:rsidRDefault="001135E5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42D3D33" w14:textId="0C8CD5EF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Lenvatinib és pembrolizumab kombinációja </w:t>
      </w:r>
      <w:r w:rsidR="005C6F3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 kezelésében</w:t>
      </w:r>
    </w:p>
    <w:p w14:paraId="0BFBA749" w14:textId="0B2CD764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pembrolizumabbal kombinációban alkalmazott lenvatinib biztonságossági profilj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497</w:t>
      </w:r>
      <w:r w:rsidR="001206D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342D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szenvedő beteg adatai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ul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leggyakrabban jelentett mellékhatások (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amelyek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≥</w:t>
      </w:r>
      <w:r w:rsidR="00342D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30%</w:t>
      </w:r>
      <w:r w:rsidR="00342D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ek fel) a következők voltak: hasmenés (61,8%), hyper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(51,5%), fárad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 (47,1%), hypothyreosis (45,1%), étvágycsökkenés (42,1%), hányinger (39,6%), stomatitis (36,6%), proteinuria (33,0%), dysphonia (32,8%) és arthralgia (32,4%).</w:t>
      </w:r>
    </w:p>
    <w:p w14:paraId="5E8CD7B1" w14:textId="77777777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663FA1C" w14:textId="1E7BDF01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leggyakoribb </w:t>
      </w:r>
      <w:r w:rsidR="005C6F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5%)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 (súlyossági fok ≥</w:t>
      </w:r>
      <w:r w:rsidR="002019A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3) mellékhatás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ok az alábbiak voltak: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hyper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(26,2%), emelkedett lipázszint (12,9%), hasmenés (9,5%), proteinuria (8,0%), 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amilázszint (7,6%), testtömegcsökkenés (7,2%) és fárad</w:t>
      </w:r>
      <w:r w:rsidR="005C6F3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 (5,2%).</w:t>
      </w:r>
    </w:p>
    <w:p w14:paraId="1CE20AF2" w14:textId="77777777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C94F506" w14:textId="139A2DB2" w:rsidR="000A66DF" w:rsidRPr="002E1E94" w:rsidRDefault="005C6F3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M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ellékhatás miatt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33,4%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 xml:space="preserve">ánál került sor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031A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kezelés, a pembrolizumab</w:t>
      </w:r>
      <w:r w:rsidR="00031A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kezelés, vagy mindkettő leállítására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: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23,7% esetén a lenvatinib</w:t>
      </w:r>
      <w:r w:rsidR="00031A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kezelést, 12,9%</w:t>
      </w:r>
      <w:r w:rsidR="00031A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mindkét gyógyszer alkalmazását le kellett állítani. A lenvatinib</w:t>
      </w:r>
      <w:r w:rsidR="00031A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kezelés, a pembrolizumab</w:t>
      </w:r>
      <w:r w:rsidR="00031A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kezelés, vagy mindkettő leállításához vezető leggyakoribb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(≥ 1%)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a következők voltak: myocardialis infarctus (2,4%), hasmenés (2,0%), proteinuria (1,8%) és bőrkiütés (1,4%). A lenvatinib</w:t>
      </w:r>
      <w:r w:rsidR="00031A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leállításához</w:t>
      </w:r>
      <w:r w:rsidR="000A66DF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vezető leggyakoribb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1%)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a következők voltak: myocardialis infarctus (2,2%), proteinuria (1,8%) és hasmenés (1,0%).</w:t>
      </w:r>
    </w:p>
    <w:p w14:paraId="4426914B" w14:textId="77777777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B685A8" w14:textId="106CB20A" w:rsidR="008A4AB3" w:rsidRPr="002E1E94" w:rsidRDefault="005C6F34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M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ellékhatás miatt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80,1%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 xml:space="preserve">ánál került sor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vagy mindkettő felfüggesztésére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: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 a betegek 75,3%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mindkét gyógyszer alkalmazását a betegek 38,6%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függesztették fel. A lenvatinib dózisát a betegek 68,4%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csökkentették. A lenvatinib esetén a dóziscsökkentés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hez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a kezelés felfüggesztésé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hez vezető leggyakoribb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5%)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a következők voltak: hasmenés (25,6%), hyper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(16,1%), proteinuria (13,7%), fárad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 (13,1%), étvágycsökkenés (10,9%), palmoplantaris erythrodysaesthesia szindróma (PPE) (10,7%), hányinger (9,7%), asthenia (6,6%), stomatitis (6,2%), emelkedett lipázszint (5,6%) és hányás (5,6%).</w:t>
      </w:r>
    </w:p>
    <w:p w14:paraId="6E436011" w14:textId="77777777" w:rsidR="009D4EAC" w:rsidRPr="002E1E94" w:rsidRDefault="009D4EAC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1A0C805" w14:textId="187E0148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Lenvatinib és everolimusz kombinációja </w:t>
      </w:r>
      <w:r w:rsidR="005C6F3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 kezelésében</w:t>
      </w:r>
    </w:p>
    <w:p w14:paraId="50264FD1" w14:textId="4FD03DCA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everolimusszal kombinált lenvatinib biztonságossági profilja 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623 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adatain alapul.</w:t>
      </w:r>
    </w:p>
    <w:p w14:paraId="56CBB305" w14:textId="77777777" w:rsidR="004E78AB" w:rsidRPr="002E1E94" w:rsidRDefault="004E78AB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706FA35" w14:textId="16B9FEDB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leggyakrabban jelentett mellékhatások (</w:t>
      </w:r>
      <w:r w:rsidR="00186845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amelyek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≥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30%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elő) a</w:t>
      </w:r>
      <w:r w:rsidR="00186845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 voltak: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hasmenés (69,0%),</w:t>
      </w:r>
      <w:r w:rsidR="00327F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fáradtság (41,9%), </w:t>
      </w:r>
      <w:r w:rsidR="009866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hypert</w:t>
      </w:r>
      <w:r w:rsidR="00186845">
        <w:rPr>
          <w:rFonts w:ascii="Times New Roman" w:eastAsia="SimSun" w:hAnsi="Times New Roman" w:cs="Times New Roman"/>
          <w:kern w:val="0"/>
          <w:lang w:eastAsia="zh-CN"/>
          <w14:ligatures w14:val="none"/>
        </w:rPr>
        <w:t>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(41,7%),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(41,6%), stomatitis (40,6%), hányinger</w:t>
      </w:r>
      <w:r w:rsidR="00327F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(38,8%), proteinuria (34,2%), hányás (32,7%) és testtömegcsökkenés (31,3%).</w:t>
      </w:r>
    </w:p>
    <w:p w14:paraId="61E912A7" w14:textId="67A892F2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leggyakoribb </w:t>
      </w:r>
      <w:r w:rsidR="0018684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(≥ 5%)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 (≥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 mellékhatások</w:t>
      </w:r>
      <w:r w:rsidR="00186845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következők voltak: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8410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186845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(19,3%),</w:t>
      </w:r>
      <w:r w:rsidR="00327F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hasmenés (13,8%), proteinuria (8,8%), fáradtság (7,1%),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(6,3%) és</w:t>
      </w:r>
      <w:r w:rsidR="00327F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 (5,8%).</w:t>
      </w:r>
    </w:p>
    <w:p w14:paraId="4A42BDE1" w14:textId="77777777" w:rsidR="00327F27" w:rsidRPr="002E1E94" w:rsidRDefault="00327F27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F211807" w14:textId="568315DD" w:rsidR="000A66DF" w:rsidRPr="002E1E94" w:rsidRDefault="00186845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Mellékhatás miatt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27,0%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ánál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került sor a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lenvatinib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az everolimusz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-kezelés,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mindkettő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leállítására: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21,7%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esetén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lenvatinib, 18,7%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ban pedig mindkét gyógyszer</w:t>
      </w:r>
      <w:r w:rsidR="00327F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alkalmazását leállították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lenvatinib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az everolimusz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-kezelés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mindkettő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leállításá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hoz vezető leggyakoribb</w:t>
      </w:r>
      <w:r w:rsidR="00327F2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(≥1%)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a proteinuria (2,7%), a hasmenés (1,0%) és a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z étvágycsökkenés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(1,0%) voltak. A</w:t>
      </w:r>
      <w:r w:rsidR="000E63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ásához vezető leggy</w:t>
      </w:r>
      <w:r w:rsidR="00250EB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koribb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1%)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 a proteinuria (2,1%) volt.</w:t>
      </w:r>
    </w:p>
    <w:p w14:paraId="5389723D" w14:textId="77777777" w:rsidR="000E630D" w:rsidRPr="002E1E94" w:rsidRDefault="000E630D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AD08D8B" w14:textId="5CE95D03" w:rsidR="000A66DF" w:rsidRPr="002E1E94" w:rsidRDefault="00186845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M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ellékhatás miatt a betegek 82,2%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 xml:space="preserve">ánál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került sor a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lenvatinib, az everolimusz vagy mindk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é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gyógyszer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adagolásának megszakítás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ár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. A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zo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n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betegek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éni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gyógyszere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>lés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módosításár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>ól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lenvatinib adagolását a betegek 74,3%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mindkét gyógyszer adagolását</w:t>
      </w:r>
      <w:r w:rsidR="000E63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pedig a betegek 71,9%</w:t>
      </w:r>
      <w:r w:rsidR="007B7A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szakították meg. A lenvatinib dózisának csökkentésé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>hez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adagolásának megszakításá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>hoz vezető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leggyakoribb </w:t>
      </w:r>
      <w:r w:rsidR="00195AC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5%)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a következők voltak:</w:t>
      </w:r>
      <w:r w:rsidR="000E63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hasmenés (30,4%), fáradtság (15,3%), proteinuria (14,7%), étvágycsökkenés (13,4%), stomatitis</w:t>
      </w:r>
      <w:r w:rsidR="000E63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(13,2%), hányinger (10,9%), hányás (10,2%), </w:t>
      </w:r>
      <w:r w:rsidR="008172D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(9,2%), </w:t>
      </w:r>
      <w:r w:rsidR="000B482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gyengeség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(7,9%), csökkent</w:t>
      </w:r>
      <w:r w:rsidR="000E630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A66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thrombocytaszám (5,7%) és testtömegcsökkenés (5,1%).</w:t>
      </w:r>
    </w:p>
    <w:p w14:paraId="4E2729BE" w14:textId="77777777" w:rsidR="000A66DF" w:rsidRPr="002E1E94" w:rsidRDefault="000A66DF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32F5186" w14:textId="77777777" w:rsidR="000E630D" w:rsidRPr="002E1E94" w:rsidRDefault="000E630D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A mellékhatások táblázatos felsorolása</w:t>
      </w:r>
    </w:p>
    <w:p w14:paraId="478D4AAC" w14:textId="77777777" w:rsidR="007B7A96" w:rsidRPr="002E1E94" w:rsidRDefault="007B7A9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98184B0" w14:textId="4D5BC1D7" w:rsidR="007B7A96" w:rsidRPr="002E1E94" w:rsidRDefault="007B7A9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lenvatinibb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 vagy a kombinációs terápia részét képező egyes készítményekkel kapcsolatban ismert mellékhatások </w:t>
      </w:r>
      <w:r w:rsidR="00195AC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előfordulhatnak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készítmények kombinált alkalmazása során 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akkor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is, ha ezeket a mellékhatásokat nem is jelentették a kombinációs terápiát alkalmazó klinikai vizsgálatokban.</w:t>
      </w:r>
    </w:p>
    <w:p w14:paraId="5DE772F5" w14:textId="77777777" w:rsidR="007B7A96" w:rsidRPr="002E1E94" w:rsidRDefault="007B7A9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F5CB26" w14:textId="1A1EF9DE" w:rsidR="007B7A96" w:rsidRPr="002E1E94" w:rsidRDefault="007B7A9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kombinációs terápiában történő alkalmazásával kapcsolatos további biztonságossági információkért olvassa el a kombinációs terápiában alkalmazott készítmény (pembrolizumab) alkalmazási előírását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1FBA2E8E" w14:textId="77777777" w:rsidR="007B7A96" w:rsidRPr="002E1E94" w:rsidRDefault="007B7A9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3A3688D" w14:textId="77777777" w:rsidR="007B7A96" w:rsidRPr="002E1E94" w:rsidRDefault="007B7A96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gyakoriságok meghatározása a következő:</w:t>
      </w:r>
    </w:p>
    <w:p w14:paraId="4EEEA624" w14:textId="14CC754C" w:rsidR="007B7A96" w:rsidRPr="002E1E94" w:rsidRDefault="007B7A9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Nagyon gyakori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  <w:t>(≥ 1/10)</w:t>
      </w:r>
    </w:p>
    <w:p w14:paraId="34688068" w14:textId="1237F2EA" w:rsidR="007B7A96" w:rsidRPr="002E1E94" w:rsidRDefault="007B7A9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Gyakori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  <w:t>(≥ 1/100 – &lt;1/10)</w:t>
      </w:r>
    </w:p>
    <w:p w14:paraId="2812DAA4" w14:textId="1279595E" w:rsidR="007B7A96" w:rsidRPr="002E1E94" w:rsidRDefault="007B7A9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Nem gyakori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  <w:t>(≥ 1/1000 – &lt;1/100)</w:t>
      </w:r>
    </w:p>
    <w:p w14:paraId="765A9CA4" w14:textId="11921915" w:rsidR="007B7A96" w:rsidRPr="002E1E94" w:rsidRDefault="007B7A9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Ritka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  <w:t>(≥ 1/10 000 – &lt;1/1000)</w:t>
      </w:r>
    </w:p>
    <w:p w14:paraId="0D384255" w14:textId="18365EDD" w:rsidR="007B7A96" w:rsidRPr="002E1E94" w:rsidRDefault="007B7A9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Nagyon ritka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ab/>
        <w:t>(&lt; 1/10 000)</w:t>
      </w:r>
    </w:p>
    <w:p w14:paraId="42556902" w14:textId="77777777" w:rsidR="007B7A96" w:rsidRPr="002E1E94" w:rsidRDefault="007B7A9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Nem ismert (a gyakoriság a rendelkezésre álló adatokból nem állapítható meg)</w:t>
      </w:r>
    </w:p>
    <w:p w14:paraId="68A51E6C" w14:textId="77777777" w:rsidR="006C70E2" w:rsidRPr="002E1E94" w:rsidRDefault="006C70E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18CF2AC" w14:textId="77777777" w:rsidR="006C70E2" w:rsidRPr="002E1E94" w:rsidRDefault="006C70E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egyes gyakorisági kategóriákon belül a mellékhatások csökkenő súlyosság szerint kerülnek megadásra.</w:t>
      </w:r>
    </w:p>
    <w:p w14:paraId="13213973" w14:textId="77777777" w:rsidR="006C70E2" w:rsidRPr="002E1E94" w:rsidRDefault="006C70E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6D3D2E9" w14:textId="77777777" w:rsidR="006C70E2" w:rsidRPr="002E1E94" w:rsidRDefault="006C70E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DTC, HCC és EC</w:t>
      </w:r>
    </w:p>
    <w:p w14:paraId="651F5B02" w14:textId="77777777" w:rsidR="006C70E2" w:rsidRPr="002E1E94" w:rsidRDefault="006C70E2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6065FA" w14:textId="366499D0" w:rsidR="00A40B50" w:rsidRPr="002E1E94" w:rsidRDefault="000E630D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A40B5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  <w:r w:rsidR="00593F2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táblázat a DTC</w:t>
      </w:r>
      <w:r w:rsidR="006C70E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ben, HCC</w:t>
      </w:r>
      <w:r w:rsidR="006C70E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és EC</w:t>
      </w:r>
      <w:r w:rsidR="006C70E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szenvedő betegekkel végzett klinikai vizsgálatok során</w:t>
      </w:r>
      <w:r w:rsidR="00A40B5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megfigyelt</w:t>
      </w:r>
      <w:r w:rsidR="006C70E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 lenvatinib forgalomba hozatala után jelentett mellékhatásokat mutatja be. A</w:t>
      </w:r>
      <w:r w:rsidR="00A40B5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gyakorisági kategóriája a gyakoriság legkonzervatívabb becslését mutatja az egyedi</w:t>
      </w:r>
      <w:r w:rsidR="00A40B5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</w:t>
      </w:r>
      <w:r w:rsidR="00195AC0">
        <w:rPr>
          <w:rFonts w:ascii="Times New Roman" w:eastAsia="SimSun" w:hAnsi="Times New Roman" w:cs="Times New Roman"/>
          <w:kern w:val="0"/>
          <w:lang w:eastAsia="zh-CN"/>
          <w14:ligatures w14:val="none"/>
        </w:rPr>
        <w:t>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alapján.</w:t>
      </w:r>
    </w:p>
    <w:p w14:paraId="2BDFFE8F" w14:textId="77777777" w:rsidR="009D4EAC" w:rsidRPr="002E1E94" w:rsidRDefault="009D4EAC" w:rsidP="008F1FDA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</w:p>
    <w:tbl>
      <w:tblPr>
        <w:tblW w:w="9364" w:type="dxa"/>
        <w:tblInd w:w="-5" w:type="dxa"/>
        <w:tblLook w:val="04A0" w:firstRow="1" w:lastRow="0" w:firstColumn="1" w:lastColumn="0" w:noHBand="0" w:noVBand="1"/>
      </w:tblPr>
      <w:tblGrid>
        <w:gridCol w:w="2694"/>
        <w:gridCol w:w="3402"/>
        <w:gridCol w:w="3261"/>
        <w:gridCol w:w="7"/>
      </w:tblGrid>
      <w:tr w:rsidR="00954A25" w:rsidRPr="002E1E94" w14:paraId="1F109E44" w14:textId="77777777" w:rsidTr="00855427">
        <w:trPr>
          <w:cantSplit/>
          <w:trHeight w:val="285"/>
          <w:tblHeader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ACFA70" w14:textId="3D130616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bookmarkStart w:id="13" w:name="_Hlk201052204"/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7</w:t>
            </w:r>
            <w:r w:rsidR="00C34540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. 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táblázat</w:t>
            </w:r>
            <w:r w:rsidR="00C34540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:</w:t>
            </w:r>
            <w:r w:rsidR="00C34540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ab/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A lenvatinibbel kezelt DTC</w:t>
            </w:r>
            <w:r w:rsidR="00C34540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noBreakHyphen/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s, HCC</w:t>
            </w:r>
            <w:r w:rsidR="00C34540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noBreakHyphen/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s és EC</w:t>
            </w:r>
            <w:r w:rsidR="00C34540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noBreakHyphen/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s betegeknél jelentett mellékhatások</w:t>
            </w:r>
            <w:r w:rsidR="00954A25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§</w:t>
            </w:r>
          </w:p>
        </w:tc>
      </w:tr>
      <w:tr w:rsidR="00954A25" w:rsidRPr="002E1E94" w14:paraId="03FA5A72" w14:textId="77777777" w:rsidTr="00855427">
        <w:trPr>
          <w:gridAfter w:val="1"/>
          <w:wAfter w:w="7" w:type="dxa"/>
          <w:cantSplit/>
          <w:trHeight w:val="510"/>
          <w:tblHeader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48AE" w14:textId="54282640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Szervrendszer</w:t>
            </w:r>
            <w:r w:rsidR="00866292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i kategória</w:t>
            </w:r>
            <w:r w:rsidR="00954A25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(MedDRA terminol</w:t>
            </w:r>
            <w:r w:rsidR="00195AC0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ó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51AF8" w14:textId="23505A9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Lenvatinib</w:t>
            </w:r>
            <w:r w:rsidR="00195AC0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monot</w:t>
            </w:r>
            <w:r w:rsidR="00A42AF2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erápia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87B2D" w14:textId="2A829500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P</w:t>
            </w:r>
            <w:r w:rsidR="00954A25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embrolizumab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bal való kombináció</w:t>
            </w:r>
          </w:p>
        </w:tc>
      </w:tr>
      <w:tr w:rsidR="00954A25" w:rsidRPr="002E1E94" w14:paraId="7D652F75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8CE0" w14:textId="07B173DE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Fertőző betegségek és parazitafertőzések</w:t>
            </w:r>
          </w:p>
        </w:tc>
      </w:tr>
      <w:tr w:rsidR="00954A25" w:rsidRPr="002E1E94" w14:paraId="23264D85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A3A6" w14:textId="70E80D9C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4F2CB" w14:textId="18AFBC00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Húgyúti fertőzés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32745" w14:textId="49801A9D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Húgyúti fertőzés</w:t>
            </w:r>
          </w:p>
        </w:tc>
      </w:tr>
      <w:tr w:rsidR="00954A25" w:rsidRPr="002E1E94" w14:paraId="79FE2841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BDC9" w14:textId="4907A6D2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59306" w14:textId="62C0283E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Perineal</w:t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abscess</w:t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us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62034" w14:textId="1300F65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Perineal</w:t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abscess</w:t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us</w:t>
            </w:r>
          </w:p>
        </w:tc>
      </w:tr>
      <w:tr w:rsidR="00954A25" w:rsidRPr="002E1E94" w14:paraId="15366466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B3CC0" w14:textId="6EBFE096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Vérképzőrendszeri és nyirokrendszeri betegségek és tünetek</w:t>
            </w:r>
          </w:p>
        </w:tc>
      </w:tr>
      <w:tr w:rsidR="00954A25" w:rsidRPr="002E1E94" w14:paraId="49095CC7" w14:textId="77777777" w:rsidTr="00855427">
        <w:trPr>
          <w:gridAfter w:val="1"/>
          <w:wAfter w:w="7" w:type="dxa"/>
          <w:cantSplit/>
          <w:trHeight w:val="95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5DF1" w14:textId="335ED2D3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D226D" w14:textId="77777777" w:rsidR="00195AC0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Thrombocytopenia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  <w:p w14:paraId="093ECBEF" w14:textId="53EE3C53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Lymphopenia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Leukopenia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Neutropenia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proofErr w:type="gramEnd"/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23A15" w14:textId="5E397F7E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Thrombocytopenia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proofErr w:type="gramEnd"/>
          </w:p>
          <w:p w14:paraId="411B228D" w14:textId="5EDCE594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Lymphopenia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Leukopenia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Neutropenia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a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Anaemia</w:t>
            </w:r>
          </w:p>
        </w:tc>
      </w:tr>
      <w:tr w:rsidR="00954A25" w:rsidRPr="002E1E94" w14:paraId="56E2D7C4" w14:textId="77777777" w:rsidTr="00855427">
        <w:trPr>
          <w:gridAfter w:val="1"/>
          <w:wAfter w:w="7" w:type="dxa"/>
          <w:cantSplit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92B2B" w14:textId="54BA7D6B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39C12D" w14:textId="10A485D4" w:rsidR="00954A25" w:rsidRPr="002E1E94" w:rsidRDefault="00A42AF2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Lépinfarktus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B4A9CC" w14:textId="12AED329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954A25" w:rsidRPr="002E1E94" w14:paraId="5982A6B7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602E" w14:textId="360C81C4" w:rsidR="00954A25" w:rsidRPr="002E1E94" w:rsidRDefault="00954A25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Endo</w:t>
            </w:r>
            <w:r w:rsidR="00A42AF2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krin betegségek és tünetek</w:t>
            </w:r>
          </w:p>
        </w:tc>
      </w:tr>
      <w:tr w:rsidR="00954A25" w:rsidRPr="002E1E94" w14:paraId="645E2E08" w14:textId="77777777" w:rsidTr="00855427">
        <w:trPr>
          <w:gridAfter w:val="1"/>
          <w:wAfter w:w="7" w:type="dxa"/>
          <w:cantSplit/>
          <w:trHeight w:val="93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2AACD" w14:textId="46647DC2" w:rsidR="00954A25" w:rsidRPr="002E1E94" w:rsidRDefault="00A42AF2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F38AB" w14:textId="5CB01790" w:rsidR="00954A25" w:rsidRPr="002E1E94" w:rsidRDefault="00954A25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Hypothyr</w:t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eosis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proofErr w:type="gramStart"/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</w:t>
            </w:r>
            <w:proofErr w:type="gramEnd"/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thyroideastimuláló hormon emelkedett szintje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*,‡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DA274" w14:textId="6A84DECE" w:rsidR="00954A25" w:rsidRPr="002E1E94" w:rsidRDefault="00954A25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Hypothyr</w:t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eosis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 thyroideastimuláló hormon emelkedett szintje a vérben</w:t>
            </w:r>
            <w:r w:rsidR="00A42AF2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Hyperthyr</w:t>
            </w:r>
            <w:r w:rsidR="00EC58C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eosis</w:t>
            </w:r>
          </w:p>
        </w:tc>
      </w:tr>
      <w:tr w:rsidR="00954A25" w:rsidRPr="002E1E94" w14:paraId="008A4B11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C658" w14:textId="6EA027A0" w:rsidR="00954A25" w:rsidRPr="002E1E94" w:rsidRDefault="00EC58C0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DE4DA" w14:textId="77777777" w:rsidR="00954A25" w:rsidRPr="002E1E94" w:rsidRDefault="00954A25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15297" w14:textId="6583429A" w:rsidR="00954A25" w:rsidRPr="002E1E94" w:rsidRDefault="00EC58C0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Mellékvesekéreg-elégtelenség</w:t>
            </w:r>
          </w:p>
        </w:tc>
      </w:tr>
      <w:tr w:rsidR="00954A25" w:rsidRPr="002E1E94" w14:paraId="0739509A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E8758" w14:textId="0A316783" w:rsidR="00954A25" w:rsidRPr="002E1E94" w:rsidRDefault="00EC58C0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B0F57" w14:textId="7DA52E3B" w:rsidR="00954A25" w:rsidRPr="002E1E94" w:rsidRDefault="00EC58C0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Mellékvesekéreg-elégtelenség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84FC6" w14:textId="77777777" w:rsidR="00954A25" w:rsidRPr="002E1E94" w:rsidRDefault="00954A25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 </w:t>
            </w:r>
          </w:p>
        </w:tc>
      </w:tr>
      <w:tr w:rsidR="00954A25" w:rsidRPr="002E1E94" w14:paraId="7020F9A6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5C630" w14:textId="0487D592" w:rsidR="00954A25" w:rsidRPr="002E1E94" w:rsidRDefault="00F3638E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Anyagcsere- és táplálkozási betegségek és tünetek</w:t>
            </w:r>
          </w:p>
        </w:tc>
      </w:tr>
      <w:tr w:rsidR="00954A25" w:rsidRPr="002E1E94" w14:paraId="73560165" w14:textId="77777777" w:rsidTr="00855427">
        <w:trPr>
          <w:gridAfter w:val="1"/>
          <w:wAfter w:w="7" w:type="dxa"/>
          <w:cantSplit/>
          <w:trHeight w:val="13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649D2" w14:textId="5D3E3F6D" w:rsidR="00954A25" w:rsidRPr="002E1E94" w:rsidRDefault="00F3638E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80C3C" w14:textId="06646978" w:rsidR="00C34540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Hypocalcaemia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*, 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Hypokalaemia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Hypercholester</w:t>
            </w:r>
            <w:r w:rsidR="00195AC0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 xml:space="preserve"> b,‡</w:t>
            </w:r>
          </w:p>
          <w:p w14:paraId="4A8A135B" w14:textId="5B6052AE" w:rsidR="00C4335E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Hypomagnesaemia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b,‡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C4335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Testtömegcsökkenés</w:t>
            </w:r>
          </w:p>
          <w:p w14:paraId="3E1AC226" w14:textId="552ED1E5" w:rsidR="00954A25" w:rsidRPr="002E1E94" w:rsidRDefault="00696F86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Étvágycsökkenés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0140B" w14:textId="00372BF7" w:rsidR="00C4335E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Hypocalcaemia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 xml:space="preserve">*, ‡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Hypokalaemia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Hypercholester</w:t>
            </w:r>
            <w:r w:rsidR="00195AC0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b, 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Hypomagnesaemia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b, 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C4335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Testtömegcsökkenés</w:t>
            </w:r>
          </w:p>
          <w:p w14:paraId="239702E0" w14:textId="5F9E5A2D" w:rsidR="00954A25" w:rsidRPr="002E1E94" w:rsidRDefault="00696F86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Étvágycsökkenés</w:t>
            </w:r>
          </w:p>
        </w:tc>
      </w:tr>
      <w:tr w:rsidR="00954A25" w:rsidRPr="002E1E94" w14:paraId="7CAFAF5E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07E78" w14:textId="3E204A1A" w:rsidR="00954A25" w:rsidRPr="002E1E94" w:rsidRDefault="00F3638E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0A851" w14:textId="3B28C4FD" w:rsidR="00954A25" w:rsidRPr="002E1E94" w:rsidRDefault="00F3638E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Kiszáradás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62CC0" w14:textId="4C8A9E88" w:rsidR="00954A25" w:rsidRPr="002E1E94" w:rsidRDefault="00F3638E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Kiszáradás</w:t>
            </w:r>
          </w:p>
        </w:tc>
      </w:tr>
      <w:tr w:rsidR="00954A25" w:rsidRPr="002E1E94" w14:paraId="411FC95B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9F75" w14:textId="4169976F" w:rsidR="00954A25" w:rsidRPr="002E1E94" w:rsidRDefault="00F3638E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Ritka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D4484" w14:textId="141ACA81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Tumo</w:t>
            </w:r>
            <w:r w:rsidR="00F3638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rlízis-szindróma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A3CEB" w14:textId="387F90ED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Tumo</w:t>
            </w:r>
            <w:r w:rsidR="00F3638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rlízis-szindróma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†</w:t>
            </w:r>
          </w:p>
        </w:tc>
      </w:tr>
      <w:tr w:rsidR="00954A25" w:rsidRPr="002E1E94" w14:paraId="70907D3E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748F" w14:textId="7B8A0D99" w:rsidR="00954A25" w:rsidRPr="002E1E94" w:rsidRDefault="00954A25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Ps</w:t>
            </w:r>
            <w:r w:rsidR="00F3638E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zichiátriai kórképek</w:t>
            </w:r>
          </w:p>
        </w:tc>
      </w:tr>
      <w:tr w:rsidR="00954A25" w:rsidRPr="002E1E94" w14:paraId="6687E359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1B7EB" w14:textId="20CB429F" w:rsidR="00954A25" w:rsidRPr="002E1E94" w:rsidRDefault="00F3638E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9B114" w14:textId="77777777" w:rsidR="00954A25" w:rsidRPr="002E1E94" w:rsidRDefault="00954A25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Insomnia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B05BD" w14:textId="30C78955" w:rsidR="00954A25" w:rsidRPr="002E1E94" w:rsidRDefault="00954A25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954A25" w:rsidRPr="002E1E94" w14:paraId="7313286A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B64F" w14:textId="2CAF1897" w:rsidR="00954A25" w:rsidRPr="002E1E94" w:rsidRDefault="00F3638E" w:rsidP="00855427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3BA89" w14:textId="32C57531" w:rsidR="00954A25" w:rsidRPr="002E1E94" w:rsidRDefault="00954A25" w:rsidP="00855427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7D857" w14:textId="77777777" w:rsidR="00954A25" w:rsidRPr="002E1E94" w:rsidRDefault="00954A25" w:rsidP="00855427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Insomnia</w:t>
            </w:r>
          </w:p>
        </w:tc>
      </w:tr>
      <w:tr w:rsidR="00954A25" w:rsidRPr="002E1E94" w14:paraId="1548D3EB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26E28" w14:textId="3097581D" w:rsidR="00954A25" w:rsidRPr="002E1E94" w:rsidRDefault="00006A7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Idegrendszeri betegségek és tünetek</w:t>
            </w:r>
          </w:p>
        </w:tc>
      </w:tr>
      <w:tr w:rsidR="00954A25" w:rsidRPr="002E1E94" w14:paraId="19AB4491" w14:textId="77777777" w:rsidTr="00855427">
        <w:trPr>
          <w:gridAfter w:val="1"/>
          <w:wAfter w:w="7" w:type="dxa"/>
          <w:cantSplit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9A9E" w14:textId="1AE3C9B3" w:rsidR="00954A25" w:rsidRPr="002E1E94" w:rsidRDefault="00006A7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65460" w14:textId="13D54486" w:rsidR="00954A25" w:rsidRPr="002E1E94" w:rsidRDefault="00006A7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Szédülés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Fejfájás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Dysgeusia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FAA76" w14:textId="5E5F23F1" w:rsidR="00954A25" w:rsidRPr="002E1E94" w:rsidRDefault="00006A7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Szédülés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Fejfájás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Dysgeusia</w:t>
            </w:r>
          </w:p>
        </w:tc>
      </w:tr>
      <w:tr w:rsidR="00954A25" w:rsidRPr="002E1E94" w14:paraId="4419AA45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2988" w14:textId="556EF953" w:rsidR="00954A25" w:rsidRPr="002E1E94" w:rsidRDefault="00006A7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02719" w14:textId="7C468C7A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Cerebrovascular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történés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8E6C3" w14:textId="39880EB8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954A25" w:rsidRPr="002E1E94" w14:paraId="527AF230" w14:textId="77777777" w:rsidTr="00855427">
        <w:trPr>
          <w:gridAfter w:val="1"/>
          <w:wAfter w:w="7" w:type="dxa"/>
          <w:cantSplit/>
          <w:trHeight w:val="111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5F455" w14:textId="3736B33C" w:rsidR="00954A25" w:rsidRPr="002E1E94" w:rsidRDefault="00006A7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lastRenderedPageBreak/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B1D7F" w14:textId="263B9944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Posterior rever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zibilis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encephalopath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s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zindróma</w:t>
            </w:r>
          </w:p>
          <w:p w14:paraId="6DC768F3" w14:textId="3D3CBB44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Monoparesis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Tran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ien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ischaemi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attak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22DFD" w14:textId="02F2B523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Posterior rever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zibilis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encephalopath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s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Cerebrovascular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történés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Monoparesis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Tran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ien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ischaemi</w:t>
            </w:r>
            <w:r w:rsidR="00006A78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attak</w:t>
            </w:r>
          </w:p>
        </w:tc>
      </w:tr>
      <w:tr w:rsidR="00954A25" w:rsidRPr="002E1E94" w14:paraId="03BCEDBB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0CE1" w14:textId="61B2EE45" w:rsidR="00954A25" w:rsidRPr="002E1E94" w:rsidRDefault="00ED535C" w:rsidP="0085542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Szívbetegségek és a szívvel kapcsolatos tünetek</w:t>
            </w:r>
          </w:p>
        </w:tc>
      </w:tr>
      <w:tr w:rsidR="00954A25" w:rsidRPr="002E1E94" w14:paraId="1AEA9645" w14:textId="77777777" w:rsidTr="00855427">
        <w:trPr>
          <w:gridAfter w:val="1"/>
          <w:wAfter w:w="7" w:type="dxa"/>
          <w:cantSplit/>
          <w:trHeight w:val="9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8D82F" w14:textId="292FDDEE" w:rsidR="00954A25" w:rsidRPr="002E1E94" w:rsidRDefault="00ED535C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8A2DDC" w14:textId="22C16965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Myocardial</w:t>
            </w:r>
            <w:r w:rsidR="00ED535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infarc</w:t>
            </w:r>
            <w:r w:rsidR="00ED535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tus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c,†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br/>
            </w:r>
            <w:r w:rsidR="00ED535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Szívelégtelenség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proofErr w:type="gramStart"/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</w:t>
            </w:r>
            <w:proofErr w:type="gramEnd"/>
            <w:r w:rsidR="00195AC0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QT</w:t>
            </w:r>
            <w:r w:rsidR="00C345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noBreakHyphen/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intervallum megnyúlása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az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ele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tro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ardiogram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Csökkent ejekciós frakció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0E1FE6" w14:textId="446116DF" w:rsidR="00954A25" w:rsidRPr="002E1E94" w:rsidRDefault="00213F0B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</w:t>
            </w:r>
            <w:r w:rsidR="00195AC0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QT</w:t>
            </w:r>
            <w:r w:rsidR="00C345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noBreakHyphen/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intervallum megnyúlása az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ele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tro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ardiogram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on</w:t>
            </w:r>
          </w:p>
        </w:tc>
      </w:tr>
      <w:tr w:rsidR="00954A25" w:rsidRPr="002E1E94" w14:paraId="58612061" w14:textId="77777777" w:rsidTr="00855427">
        <w:trPr>
          <w:gridAfter w:val="1"/>
          <w:wAfter w:w="7" w:type="dxa"/>
          <w:cantSplit/>
          <w:trHeight w:val="6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39522" w14:textId="36ABAC7B" w:rsidR="00954A25" w:rsidRPr="002E1E94" w:rsidRDefault="00345AF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CF872" w14:textId="7304AB6B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3DEA3" w14:textId="2E7054D3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Myocardial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infarc</w:t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tus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c,†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Szívelégtelenség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345AF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Csökkent ejekciós frakció</w:t>
            </w:r>
          </w:p>
        </w:tc>
      </w:tr>
      <w:tr w:rsidR="00954A25" w:rsidRPr="002E1E94" w14:paraId="7ECD59F7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0B2C" w14:textId="5160E9AE" w:rsidR="00954A25" w:rsidRPr="002E1E94" w:rsidRDefault="002B60F7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Érbetegségek és tünetek</w:t>
            </w:r>
          </w:p>
        </w:tc>
      </w:tr>
      <w:tr w:rsidR="00954A25" w:rsidRPr="002E1E94" w14:paraId="22F8224F" w14:textId="77777777" w:rsidTr="00855427">
        <w:trPr>
          <w:gridAfter w:val="1"/>
          <w:wAfter w:w="7" w:type="dxa"/>
          <w:cantSplit/>
          <w:trHeight w:val="698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167C5" w14:textId="2948D6AD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6C0F6" w14:textId="5284049B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Vérzés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d, *,†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Hyper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tensio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 xml:space="preserve">e,*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Hypo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tensio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599C0" w14:textId="10113C59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Vérzés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d, *,†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Hyper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tensio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 xml:space="preserve">e,* </w:t>
            </w:r>
          </w:p>
        </w:tc>
      </w:tr>
      <w:tr w:rsidR="00954A25" w:rsidRPr="002E1E94" w14:paraId="3F32B8F1" w14:textId="77777777" w:rsidTr="00855427">
        <w:trPr>
          <w:gridAfter w:val="1"/>
          <w:wAfter w:w="7" w:type="dxa"/>
          <w:cantSplit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F616" w14:textId="37216DD1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5651D" w14:textId="12690CCF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4C913" w14:textId="6E353C10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tensio</w:t>
            </w:r>
          </w:p>
        </w:tc>
      </w:tr>
      <w:tr w:rsidR="00954A25" w:rsidRPr="002E1E94" w14:paraId="317738B8" w14:textId="77777777" w:rsidTr="00855427">
        <w:trPr>
          <w:gridAfter w:val="1"/>
          <w:wAfter w:w="7" w:type="dxa"/>
          <w:cantSplit/>
          <w:trHeight w:val="38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C3A1" w14:textId="6C000135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ismert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6B54F" w14:textId="0B4E2DE6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Aneurys</w:t>
            </w:r>
            <w:r w:rsidR="00CA205F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CA205F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arter</w:t>
            </w:r>
            <w:r w:rsidR="00CA205F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dissectio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6458E" w14:textId="62320B03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954A25" w:rsidRPr="002E1E94" w14:paraId="1C135C46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C668" w14:textId="178EF605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Légzőrendszeri, mellkasi és mediastinalis betegségek és tünetek</w:t>
            </w:r>
          </w:p>
        </w:tc>
      </w:tr>
      <w:tr w:rsidR="00954A25" w:rsidRPr="002E1E94" w14:paraId="4ADF91DD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7B0C3" w14:textId="34980456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4FFAE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Dysphonia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1A40E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Dysphonia</w:t>
            </w:r>
          </w:p>
        </w:tc>
      </w:tr>
      <w:tr w:rsidR="00954A25" w:rsidRPr="002E1E94" w14:paraId="03F884EF" w14:textId="77777777" w:rsidTr="00855427">
        <w:trPr>
          <w:gridAfter w:val="1"/>
          <w:wAfter w:w="7" w:type="dxa"/>
          <w:cantSplit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BB0E2" w14:textId="6120A548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DD9FE" w14:textId="51438AA0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Pulmona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</w:t>
            </w:r>
            <w:r w:rsidR="00CA205F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emboli</w:t>
            </w:r>
            <w:r w:rsidR="00CA205F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0C3E9" w14:textId="2729ED33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Pulmona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</w:t>
            </w:r>
            <w:r w:rsidR="00CA205F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emboli</w:t>
            </w:r>
            <w:r w:rsidR="00CA205F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†</w:t>
            </w:r>
          </w:p>
        </w:tc>
      </w:tr>
      <w:tr w:rsidR="00954A25" w:rsidRPr="002E1E94" w14:paraId="673CE8DD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07CA5" w14:textId="60E5D0A6" w:rsidR="00954A25" w:rsidRPr="002E1E94" w:rsidRDefault="00CA205F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AAC25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Pneumothorax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AD7FD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Pneumothorax</w:t>
            </w:r>
          </w:p>
        </w:tc>
      </w:tr>
      <w:tr w:rsidR="00954A25" w:rsidRPr="002E1E94" w14:paraId="6D7508DC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4BF7" w14:textId="48DFC41E" w:rsidR="00954A25" w:rsidRPr="002E1E94" w:rsidRDefault="00CA205F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Emésztőrendszeri betegségek és tünetek</w:t>
            </w:r>
          </w:p>
        </w:tc>
      </w:tr>
      <w:tr w:rsidR="00954A25" w:rsidRPr="002E1E94" w14:paraId="45B887BD" w14:textId="77777777" w:rsidTr="00855427">
        <w:trPr>
          <w:gridAfter w:val="1"/>
          <w:wAfter w:w="7" w:type="dxa"/>
          <w:cantSplit/>
          <w:trHeight w:val="247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E0B9" w14:textId="58BB4E88" w:rsidR="00954A25" w:rsidRPr="002E1E94" w:rsidRDefault="00CA205F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6FC57" w14:textId="55A83D91" w:rsidR="00954A25" w:rsidRPr="002E1E94" w:rsidRDefault="00CA205F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Hasmenés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Gastrointestinal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és hasi fájdalom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f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Hányás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Hányinger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Szájüregi gyulladás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Szájüregi fájdalom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h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Székrekedés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 xml:space="preserve">Dyspepsia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Szájszárazság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l</w:t>
            </w:r>
            <w:r w:rsidR="003D4C9A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pázszint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amilázszint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B54FE" w14:textId="315D4326" w:rsidR="00954A25" w:rsidRPr="002E1E94" w:rsidRDefault="003D4C9A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Hasmenés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Gastrointestinalis és hasi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f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Hányás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Hányinger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Szájüregi gyulladás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Szájüregi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h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 xml:space="preserve">Székrekedés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Szájszárazság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Emelkedett lipázszint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Emelkedett amilázszint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</w:p>
        </w:tc>
      </w:tr>
      <w:tr w:rsidR="00954A25" w:rsidRPr="002E1E94" w14:paraId="287FE7C6" w14:textId="77777777" w:rsidTr="00855427">
        <w:trPr>
          <w:gridAfter w:val="1"/>
          <w:wAfter w:w="7" w:type="dxa"/>
          <w:cantSplit/>
          <w:trHeight w:val="120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340D" w14:textId="28DCCB4C" w:rsidR="00954A25" w:rsidRPr="002E1E94" w:rsidRDefault="006F153C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5C11F" w14:textId="0E7D8589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Anal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fistula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Flatulen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Gastrointestinal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perforatio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E9967" w14:textId="0078A19B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Pancreatitis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i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Flatulen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Dyspepsia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Colitis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Gastrointestinal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perforatio</w:t>
            </w:r>
          </w:p>
        </w:tc>
      </w:tr>
      <w:tr w:rsidR="00954A25" w:rsidRPr="002E1E94" w14:paraId="06302872" w14:textId="77777777" w:rsidTr="00855427">
        <w:trPr>
          <w:gridAfter w:val="1"/>
          <w:wAfter w:w="7" w:type="dxa"/>
          <w:cantSplit/>
          <w:trHeight w:val="48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B6B39" w14:textId="111E0C38" w:rsidR="00954A25" w:rsidRPr="002E1E94" w:rsidRDefault="006F153C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D50CF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Pancreatitis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i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Colitis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1ECA3" w14:textId="27318B46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Anal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fistula</w:t>
            </w:r>
          </w:p>
        </w:tc>
      </w:tr>
      <w:tr w:rsidR="00954A25" w:rsidRPr="002E1E94" w14:paraId="2480700D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C6161" w14:textId="2EDC59B4" w:rsidR="00954A25" w:rsidRPr="002E1E94" w:rsidRDefault="006F153C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Máj- és epebet</w:t>
            </w:r>
            <w:r w:rsidR="0023394B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e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gségek</w:t>
            </w:r>
            <w:r w:rsidR="00E766D8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, illetve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 xml:space="preserve"> tünetek</w:t>
            </w:r>
          </w:p>
        </w:tc>
      </w:tr>
      <w:tr w:rsidR="00954A25" w:rsidRPr="002E1E94" w14:paraId="20BDB5A7" w14:textId="77777777" w:rsidTr="00855427">
        <w:trPr>
          <w:gridAfter w:val="1"/>
          <w:wAfter w:w="7" w:type="dxa"/>
          <w:cantSplit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63D6" w14:textId="14E04B2B" w:rsidR="00954A25" w:rsidRPr="002E1E94" w:rsidRDefault="006F153C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9DB85" w14:textId="6E755998" w:rsidR="00C34540" w:rsidRPr="002E1E94" w:rsidRDefault="006F153C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bilirubinszint a vérben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j,</w:t>
            </w:r>
            <w:proofErr w:type="gramStart"/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 xml:space="preserve">* </w:t>
            </w:r>
            <w:r w:rsidR="00C345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,</w:t>
            </w:r>
            <w:proofErr w:type="gramEnd"/>
            <w:r w:rsidR="00C345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</w:p>
          <w:p w14:paraId="299DE82A" w14:textId="566A102E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Hypoalbuminaemia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j,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 ,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E8660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glutamát-piruvát-transzamináz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="00E8660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297081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glutamát-oxálacetát-transzamináz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="00297081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szint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</w:t>
            </w:r>
            <w:r w:rsidR="008519C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el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kedett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alka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likusfoszfatáz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gamma- glutam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trans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fer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="006F153C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06635" w14:textId="3DFB861F" w:rsidR="00954A25" w:rsidRPr="002E1E94" w:rsidRDefault="006F153C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bilirubinszint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j,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 ,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Hypoalbuminaemia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j,* 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 xml:space="preserve">Emelkedett </w:t>
            </w:r>
            <w:r w:rsidR="00297081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glutamát-piruvát-transzamináz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 xml:space="preserve">Emelkedett </w:t>
            </w:r>
            <w:r w:rsidR="00297081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glutamát-oxálacetát-transzamináz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8519C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alkalikusfoszfatáz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</w:p>
        </w:tc>
      </w:tr>
      <w:tr w:rsidR="00954A25" w:rsidRPr="002E1E94" w14:paraId="6D7D45C1" w14:textId="77777777" w:rsidTr="00855427">
        <w:trPr>
          <w:gridAfter w:val="1"/>
          <w:wAfter w:w="7" w:type="dxa"/>
          <w:cantSplit/>
          <w:trHeight w:val="103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E9C90" w14:textId="6C3AA335" w:rsidR="00954A25" w:rsidRPr="002E1E94" w:rsidRDefault="006974CE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lastRenderedPageBreak/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9126F" w14:textId="450B54F3" w:rsidR="00954A25" w:rsidRPr="002E1E94" w:rsidRDefault="006974CE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Májelégtelenség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k,*,†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Hepatic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us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encephalopath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l,*,†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Kóros májműködés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Cholecystitis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50929" w14:textId="7555277A" w:rsidR="00954A25" w:rsidRPr="002E1E94" w:rsidRDefault="00954A25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Cholecystitis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6974C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Kóros má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j</w:t>
            </w:r>
            <w:r w:rsidR="006974C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működés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6974C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gamma- glutam</w:t>
            </w:r>
            <w:r w:rsidR="006974C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trans</w:t>
            </w:r>
            <w:r w:rsidR="006974C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fer</w:t>
            </w:r>
            <w:r w:rsidR="006974C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áz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-</w:t>
            </w:r>
            <w:r w:rsidR="006974CE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szint</w:t>
            </w:r>
          </w:p>
        </w:tc>
      </w:tr>
      <w:tr w:rsidR="00954A25" w:rsidRPr="002E1E94" w14:paraId="00993FE9" w14:textId="77777777" w:rsidTr="00855427">
        <w:trPr>
          <w:gridAfter w:val="1"/>
          <w:wAfter w:w="7" w:type="dxa"/>
          <w:cantSplit/>
          <w:trHeight w:val="80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9F179" w14:textId="0B40AA00" w:rsidR="00954A25" w:rsidRPr="002E1E94" w:rsidRDefault="006974CE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1B29C" w14:textId="0A3D56F0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Hepatocellular</w:t>
            </w:r>
            <w:r w:rsidR="008B2693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8B2693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károsodás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/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hepatitis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DC3B1" w14:textId="1B086352" w:rsidR="00954A25" w:rsidRPr="002E1E94" w:rsidRDefault="008B2693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Májelégtelenség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k,*,†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Hepatic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us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encephalopath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ia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l,†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Hepatocellular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károsodás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/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hepatitis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m</w:t>
            </w:r>
          </w:p>
        </w:tc>
      </w:tr>
      <w:tr w:rsidR="00954A25" w:rsidRPr="002E1E94" w14:paraId="29E0D15A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5829F" w14:textId="3774AED1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A bőr és a bőr alatti szövet betegségei és tünetei</w:t>
            </w:r>
          </w:p>
        </w:tc>
      </w:tr>
      <w:tr w:rsidR="00954A25" w:rsidRPr="002E1E94" w14:paraId="080893F6" w14:textId="77777777" w:rsidTr="00855427">
        <w:trPr>
          <w:gridAfter w:val="1"/>
          <w:wAfter w:w="7" w:type="dxa"/>
          <w:cantSplit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C2288" w14:textId="7EE640E8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57969" w14:textId="5ED879D1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Palm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plantar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erythrodysaesthesia s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Bőrkiütés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Alopecia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F839A" w14:textId="31C62290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Palm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o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plantar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erythrodysaesthesia s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Bőrkiütés</w:t>
            </w:r>
          </w:p>
        </w:tc>
      </w:tr>
      <w:tr w:rsidR="00954A25" w:rsidRPr="002E1E94" w14:paraId="6EE9C9EA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0FA77" w14:textId="7D856E4D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5869E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Hyperkeratosis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A17A4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Alopecia</w:t>
            </w:r>
          </w:p>
        </w:tc>
      </w:tr>
      <w:tr w:rsidR="00954A25" w:rsidRPr="002E1E94" w14:paraId="68D1A236" w14:textId="77777777" w:rsidTr="00855427">
        <w:trPr>
          <w:gridAfter w:val="1"/>
          <w:wAfter w:w="7" w:type="dxa"/>
          <w:cantSplit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FFF6" w14:textId="36855922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F2DD9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7EC17D" w14:textId="77777777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Hyperkeratosis</w:t>
            </w:r>
          </w:p>
        </w:tc>
      </w:tr>
      <w:tr w:rsidR="00954A25" w:rsidRPr="002E1E94" w14:paraId="01F63C87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EE99" w14:textId="3AEA6DAA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A csont- és izomrendszer, valamint a kötőszövet betegségei és tünetei</w:t>
            </w:r>
          </w:p>
        </w:tc>
      </w:tr>
      <w:tr w:rsidR="00954A25" w:rsidRPr="002E1E94" w14:paraId="047B47D1" w14:textId="77777777" w:rsidTr="00855427">
        <w:trPr>
          <w:gridAfter w:val="1"/>
          <w:wAfter w:w="7" w:type="dxa"/>
          <w:cantSplit/>
          <w:trHeight w:val="112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CAB75" w14:textId="37B3672A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A8BFC" w14:textId="20D6B2C4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Hátfájás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Arthralgia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Myalgia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Végtagfájdalom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Musculoskeletal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 fájdalom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92347" w14:textId="7E6251C9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Hátfájás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Arthralgia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  <w:t>Myalgia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Végtagfájdalom</w:t>
            </w:r>
          </w:p>
        </w:tc>
      </w:tr>
      <w:tr w:rsidR="00954A25" w:rsidRPr="002E1E94" w14:paraId="112ED36C" w14:textId="77777777" w:rsidTr="00855427">
        <w:trPr>
          <w:gridAfter w:val="1"/>
          <w:wAfter w:w="7" w:type="dxa"/>
          <w:cantSplit/>
          <w:trHeight w:val="24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DB6B" w14:textId="2D9EA916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45E15" w14:textId="3AC98A62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A06AB" w14:textId="3713B086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Musculoskeletal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fájdalom</w:t>
            </w:r>
          </w:p>
        </w:tc>
      </w:tr>
      <w:tr w:rsidR="00954A25" w:rsidRPr="002E1E94" w14:paraId="7E73AAC0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18F1B" w14:textId="41E3FFA2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BD37A" w14:textId="4D6AE824" w:rsidR="00954A25" w:rsidRPr="002E1E94" w:rsidRDefault="00213F0B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Az á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ll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kapocs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o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steonecrosis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CD2E6" w14:textId="260E6F70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954A25" w:rsidRPr="002E1E94" w14:paraId="3010EBD6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A88DA" w14:textId="3CDADF1E" w:rsidR="00954A25" w:rsidRPr="002E1E94" w:rsidRDefault="007A1340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Vese- és húgyúti betegségek és tünetek</w:t>
            </w:r>
          </w:p>
        </w:tc>
      </w:tr>
      <w:tr w:rsidR="00954A25" w:rsidRPr="002E1E94" w14:paraId="4116FC24" w14:textId="77777777" w:rsidTr="00855427">
        <w:trPr>
          <w:gridAfter w:val="1"/>
          <w:wAfter w:w="7" w:type="dxa"/>
          <w:cantSplit/>
          <w:trHeight w:val="52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4603" w14:textId="0F9B2FD7" w:rsidR="00954A25" w:rsidRPr="002E1E94" w:rsidRDefault="007A1340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EAFB1" w14:textId="4A5DD17F" w:rsidR="00954A25" w:rsidRPr="002E1E94" w:rsidRDefault="00954A25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Proteinuria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kreatininszint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6E189" w14:textId="6C392A72" w:rsidR="00954A25" w:rsidRPr="002E1E94" w:rsidRDefault="00954A25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Proteinuria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kreatininszint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‡</w:t>
            </w:r>
          </w:p>
        </w:tc>
      </w:tr>
      <w:tr w:rsidR="00954A25" w:rsidRPr="002E1E94" w14:paraId="6A021251" w14:textId="77777777" w:rsidTr="00855427">
        <w:trPr>
          <w:gridAfter w:val="1"/>
          <w:wAfter w:w="7" w:type="dxa"/>
          <w:cantSplit/>
          <w:trHeight w:val="59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3D3D6" w14:textId="70E1D5EC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27BA7" w14:textId="01A75C16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Veseelégtelenség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n, *,†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Vesekárosodás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karbamidszint a vérben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E9760" w14:textId="04DEE4BC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Veseelégtelenség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n, *,</w:t>
            </w:r>
            <w:proofErr w:type="gramStart"/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†</w:t>
            </w:r>
            <w:proofErr w:type="gramEnd"/>
          </w:p>
        </w:tc>
      </w:tr>
      <w:tr w:rsidR="00954A25" w:rsidRPr="002E1E94" w14:paraId="20BA9968" w14:textId="77777777" w:rsidTr="00855427">
        <w:trPr>
          <w:gridAfter w:val="1"/>
          <w:wAfter w:w="7" w:type="dxa"/>
          <w:cantSplit/>
          <w:trHeight w:val="46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5A276" w14:textId="715125AD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67E6E" w14:textId="6F68AC79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Nephro</w:t>
            </w:r>
            <w:r w:rsidR="007A1340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sis szindróma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D1BA7" w14:textId="14973A51" w:rsidR="00954A25" w:rsidRPr="002E1E94" w:rsidRDefault="007A1340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Vesekárosodás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*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Emelkedett karbamidszint a vérben</w:t>
            </w:r>
          </w:p>
        </w:tc>
      </w:tr>
      <w:tr w:rsidR="00954A25" w:rsidRPr="002E1E94" w14:paraId="44D54E33" w14:textId="77777777" w:rsidTr="00855427">
        <w:trPr>
          <w:cantSplit/>
          <w:trHeight w:val="285"/>
        </w:trPr>
        <w:tc>
          <w:tcPr>
            <w:tcW w:w="9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E60D" w14:textId="08E65BD7" w:rsidR="00954A25" w:rsidRPr="002E1E94" w:rsidRDefault="00746416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Általános tünetek, az alkalmazás helyén fellépő reakciók</w:t>
            </w:r>
          </w:p>
        </w:tc>
      </w:tr>
      <w:tr w:rsidR="00954A25" w:rsidRPr="002E1E94" w14:paraId="7E485E5F" w14:textId="77777777" w:rsidTr="00855427">
        <w:trPr>
          <w:gridAfter w:val="1"/>
          <w:wAfter w:w="7" w:type="dxa"/>
          <w:cantSplit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5CD53" w14:textId="751B4DDF" w:rsidR="00954A25" w:rsidRPr="002E1E94" w:rsidRDefault="00746416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Nagyon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2B7FA" w14:textId="1958844C" w:rsidR="00954A25" w:rsidRPr="002E1E94" w:rsidRDefault="00746416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Fárad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ság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Gyengeség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Perifériás o</w:t>
            </w:r>
            <w:r w:rsidR="00954A25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edema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8CEF5" w14:textId="73D81B91" w:rsidR="00954A25" w:rsidRPr="002E1E94" w:rsidRDefault="00954A25" w:rsidP="006C70E2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F</w:t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árad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t</w:t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ság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Gyengeség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Perifériás o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edema</w:t>
            </w:r>
          </w:p>
        </w:tc>
      </w:tr>
      <w:tr w:rsidR="00954A25" w:rsidRPr="002E1E94" w14:paraId="6318863C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96CC1" w14:textId="46D78C7D" w:rsidR="00954A25" w:rsidRPr="002E1E94" w:rsidRDefault="00746416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E06E6" w14:textId="5B087725" w:rsidR="00954A25" w:rsidRPr="002E1E94" w:rsidRDefault="00746416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Rossz közérzet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B76C7" w14:textId="7BE1A62A" w:rsidR="00954A25" w:rsidRPr="002E1E94" w:rsidRDefault="00746416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Rossz közérzet</w:t>
            </w:r>
          </w:p>
        </w:tc>
      </w:tr>
      <w:tr w:rsidR="00954A25" w:rsidRPr="002E1E94" w14:paraId="13850345" w14:textId="77777777" w:rsidTr="00855427">
        <w:trPr>
          <w:gridAfter w:val="1"/>
          <w:wAfter w:w="7" w:type="dxa"/>
          <w:cantSplit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92C0" w14:textId="1B4E7939" w:rsidR="00954A25" w:rsidRPr="002E1E94" w:rsidRDefault="00746416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Nem gyakori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49942" w14:textId="44A68036" w:rsidR="00954A25" w:rsidRPr="002E1E94" w:rsidRDefault="00E766D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Sebg</w:t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yógyulási zavar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833B9" w14:textId="42917F3E" w:rsidR="00954A25" w:rsidRPr="002E1E94" w:rsidRDefault="00E766D8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Sebg</w:t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yógyulási zavar</w:t>
            </w:r>
          </w:p>
        </w:tc>
      </w:tr>
      <w:tr w:rsidR="00954A25" w:rsidRPr="002E1E94" w14:paraId="25FC8631" w14:textId="77777777" w:rsidTr="00855427">
        <w:trPr>
          <w:gridAfter w:val="1"/>
          <w:wAfter w:w="7" w:type="dxa"/>
          <w:cantSplit/>
          <w:trHeight w:val="136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3758" w14:textId="6210B34B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</w:t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 ismert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71D89" w14:textId="62CB4F61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N</w:t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em</w:t>
            </w:r>
            <w:r w:rsidR="00E766D8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gastrointestinal</w:t>
            </w:r>
            <w:r w:rsidR="00746416"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>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  <w:t xml:space="preserve"> fistula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t>o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4E045" w14:textId="589D5B00" w:rsidR="00954A25" w:rsidRPr="002E1E94" w:rsidRDefault="00954A25" w:rsidP="006C70E2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bookmarkEnd w:id="13"/>
    <w:p w14:paraId="3924EB10" w14:textId="2CB11E9F" w:rsidR="00B75673" w:rsidRPr="002E1E94" w:rsidRDefault="003C6089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§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7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. </w:t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táblázatban közölt mellékhatások gyakorisága nem feltétlenül tulajdonítható csupán a lenvatinib egyedüli hatásának</w:t>
      </w:r>
      <w:r w:rsidR="00E766D8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: a gyakorisághoz </w:t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az alapbetegség vagy más, együttesen szedett gyógyszer</w:t>
      </w:r>
      <w:r w:rsidR="00E766D8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(</w:t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ek</w:t>
      </w:r>
      <w:r w:rsidR="00E766D8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)</w:t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hatásai is hozzájárulhatnak.</w:t>
      </w:r>
    </w:p>
    <w:p w14:paraId="585AA88A" w14:textId="11C23317" w:rsidR="00B75673" w:rsidRPr="002E1E94" w:rsidRDefault="003C6089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*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további jellemzőkről olvassa el a 4.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8 </w:t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Kiválasztott mellékhatások ismertetése című pontot.</w:t>
      </w:r>
    </w:p>
    <w:p w14:paraId="2900AD45" w14:textId="2D555130" w:rsidR="00B75673" w:rsidRPr="002E1E94" w:rsidRDefault="003C6089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†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Köztük halálos kimenetelű esetek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is </w:t>
      </w:r>
      <w:r w:rsidR="00820825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előfordult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ak</w:t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.</w:t>
      </w:r>
    </w:p>
    <w:p w14:paraId="673DEB34" w14:textId="36DF5410" w:rsidR="00954A25" w:rsidRPr="002E1E94" w:rsidRDefault="003C6089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‡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B75673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gyakorisági adatok laboratóriumi adatokra épülnek.</w:t>
      </w:r>
    </w:p>
    <w:p w14:paraId="1D538C27" w14:textId="77777777" w:rsidR="00954A25" w:rsidRPr="002E1E94" w:rsidRDefault="00954A25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18"/>
          <w:lang w:eastAsia="zh-CN"/>
          <w14:ligatures w14:val="none"/>
        </w:rPr>
      </w:pPr>
    </w:p>
    <w:p w14:paraId="2560F70F" w14:textId="77777777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következő kifejezéseket összevonták:</w:t>
      </w:r>
    </w:p>
    <w:p w14:paraId="282D7589" w14:textId="30A8CDD8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a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thrombocytopeniába beletartozik a thrombocytopenia és a csökkent thrombocytaszám. A neutropeniába beletartozik a neutropenia és a csökkent neutrophilszám. A leukopeniába beletartozik a leukopenia és a csökkent fehérvérsejtszám. A lymphopeniába beletartozik a lymphopenia és a csökkent lymphocytaszám.</w:t>
      </w:r>
    </w:p>
    <w:p w14:paraId="4FB997FB" w14:textId="56ED9DC0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b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hypomagnesaemiába beletartozik a hypomagnesaemia és a vér csökkent magnéziumszintje. A hypercholesterinaemiába beletartozik a hypercholesterinaemia és a vér emelkedett koleszterinszintje.</w:t>
      </w:r>
    </w:p>
    <w:p w14:paraId="1E086B33" w14:textId="74C9B71F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c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myocardialis infarctusba beletartozik a myocardialis infarctus és az akut myocardialis infarctus.</w:t>
      </w:r>
    </w:p>
    <w:p w14:paraId="44055666" w14:textId="7983216F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d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Mindegyik vérzéssel kapcsolatos kifejezés beleértendő.</w:t>
      </w:r>
    </w:p>
    <w:p w14:paraId="13981D20" w14:textId="70773E2F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lastRenderedPageBreak/>
        <w:t xml:space="preserve">A legalább 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5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DTC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 résztvevőnél bekövetkezett vérzéses események a következők voltak: epistaxis,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haemoptysis, haematuria, contusio, haematochezia, fogínyvérzés, petechiák, pulmonalis vérzés,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végbélvérzés, vér megjelenése a vizeletben, haematoma és hüvelyi vérzés.</w:t>
      </w:r>
    </w:p>
    <w:p w14:paraId="0E7F0646" w14:textId="21F08032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A legalább 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5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HCC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 résztvevőnél bekövetkezett vérzéses események a következők voltak: epistaxis,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haematuria, fogínyvérzés, haemoptysis, oesophagus varixok vérzése, aranyeres vérzés, szájüregi vérzés,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végbélvérzés és </w:t>
      </w:r>
      <w:r w:rsidR="00DB7DF3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gastrointestinalis traktus felső részében jelentkező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vérzés.</w:t>
      </w:r>
    </w:p>
    <w:p w14:paraId="3A205158" w14:textId="79E42CAE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legalább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5 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EC</w:t>
      </w:r>
      <w:r w:rsidR="00AB6467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 résztvevőnél bekövetkezett vérzéses események a következők voltak: hüvelyi vérzés.</w:t>
      </w:r>
    </w:p>
    <w:p w14:paraId="3E9F7AD2" w14:textId="1CA5E0DB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e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hyper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ba beletartozik: hypert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ensio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 hypertensiv krízis, emelkedett diasztolés vérnyomás, orthostaticus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hyper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és emelkedett vérnyomás.</w:t>
      </w:r>
    </w:p>
    <w:p w14:paraId="7C38DC50" w14:textId="671202CA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f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gastrointestinalis és hasi fájdalomba beletartozik: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hasi diszkomfortérzés, hasi fájdalom, alhasi fájdalom,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gyomortáji fájdalom, hasi érzékenység, epigastrialis diszkomfortérzés és gastrointestinalis fájdalom.</w:t>
      </w:r>
    </w:p>
    <w:p w14:paraId="4EF4F105" w14:textId="55422A47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g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szájüregi gyulladásba beletartozik: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stomatitis aphtosa, aphthás fekély, fogíny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erosio, fogíny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ulceratio,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szájnyálkahártya-hólyagosodás, stomatitis, glossitis, szájfekélyek és nyálkahártya-gyulladás.</w:t>
      </w:r>
    </w:p>
    <w:p w14:paraId="17BA24D1" w14:textId="665CDBF4" w:rsidR="0029601A" w:rsidRPr="002E1E94" w:rsidRDefault="0029601A" w:rsidP="0029364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h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szájüregi fájdalomba beletartozik: szájüregi fájdalom, glossodynia, fogínyfájdalom, oropharyngealis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diszkomfortérzés,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="00293647" w:rsidRP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oropharyngealis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fájdalom és 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nyelv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et érintő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diszkomfortérzés.</w:t>
      </w:r>
    </w:p>
    <w:p w14:paraId="5B232A1C" w14:textId="70AA1726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i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pancreatitisbe beletartozik: pancreatitis és akut pancreatitis.</w:t>
      </w:r>
    </w:p>
    <w:p w14:paraId="2D140FD5" w14:textId="136F0AA4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j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Az emelkedett bilirubinszintbe beletartozik: hyperbilirubinaemia, emelkedett bilirubinszint a vérben,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sárgaság, valamint emelkedett konjugáltbilirubin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szint. A hypoalbuminaemiába beletartozik a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hypoalbuminaemia és a vér csökkent albuminszintje.</w:t>
      </w:r>
    </w:p>
    <w:p w14:paraId="75B01812" w14:textId="650AC2AB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k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májelégtelenségbe beletartozik: májelégtelenség, akut májelégtelenség és krónikus májelégtelenség.</w:t>
      </w:r>
    </w:p>
    <w:p w14:paraId="147A95D3" w14:textId="68DAF5D5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l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hepaticus encephalopathiába beletartozik: hepaticus encephalopathia, májkóma, metabolikus</w:t>
      </w:r>
      <w:r w:rsidR="00811475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encephalopathia és encephalopathia.</w:t>
      </w:r>
    </w:p>
    <w:p w14:paraId="51911CE1" w14:textId="3315D2CF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m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hepatocellularis károsodásba és a hepatitisbe beletartozik: gyógyszer indukálta májkárosodás, steatosis</w:t>
      </w:r>
      <w:r w:rsidR="002F219F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hepatis és cholestaticus májkárosodás.</w:t>
      </w:r>
    </w:p>
    <w:p w14:paraId="74F52B05" w14:textId="67450E49" w:rsidR="0029601A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n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veseelégtelenség esetei közé tartozik: akut prerenalis elégtelenség, veseelégtelenség, akut</w:t>
      </w:r>
      <w:r w:rsidR="002F219F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veseelégtelenség, akut vesekárosodás és renalis tubularis necrosis.</w:t>
      </w:r>
    </w:p>
    <w:p w14:paraId="5A2B5A1B" w14:textId="25F7F7BE" w:rsidR="00954A25" w:rsidRPr="002E1E94" w:rsidRDefault="0029601A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o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3C6089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nem gastrointestinalis fistulák közé a gyomron és a beleken kívül keletkező fistulák tartoznak, úgymint</w:t>
      </w:r>
      <w:r w:rsidR="002F219F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trachealis, tracheooesophagealis, oesophagealis, a női genitalis tractus érintő, valamint </w:t>
      </w:r>
      <w:r w:rsidR="00293647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cutan fistulák.</w:t>
      </w:r>
    </w:p>
    <w:p w14:paraId="651EB459" w14:textId="77777777" w:rsidR="00954A25" w:rsidRPr="002E1E94" w:rsidRDefault="00954A25" w:rsidP="00320400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</w:p>
    <w:p w14:paraId="6764C9A7" w14:textId="2D6EBC02" w:rsidR="00B66CAC" w:rsidRPr="002E1E94" w:rsidRDefault="00B66CAC" w:rsidP="00320400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RCC</w:t>
      </w:r>
    </w:p>
    <w:p w14:paraId="0D665C2C" w14:textId="77777777" w:rsidR="00B66CAC" w:rsidRPr="002E1E94" w:rsidRDefault="00B66CAC" w:rsidP="00320400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F35BC30" w14:textId="41E4F170" w:rsidR="006B1FD5" w:rsidRPr="002E1E94" w:rsidRDefault="00E4761E" w:rsidP="00320400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8. táblázat </w:t>
      </w:r>
      <w:r w:rsidR="00B66C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RCC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klinikai vizsgálat</w:t>
      </w:r>
      <w:r w:rsidR="00213F0B">
        <w:rPr>
          <w:rFonts w:ascii="Times New Roman" w:eastAsia="SimSun" w:hAnsi="Times New Roman" w:cs="Times New Roman"/>
          <w:kern w:val="0"/>
          <w:lang w:eastAsia="zh-CN"/>
          <w14:ligatures w14:val="none"/>
        </w:rPr>
        <w:t>ai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során megfigyelt és a lenvatinib forgalomba hozatala után jelentett mellékhatásokat mutatja be.</w:t>
      </w:r>
    </w:p>
    <w:p w14:paraId="0F04436A" w14:textId="77777777" w:rsidR="00954A25" w:rsidRPr="002E1E94" w:rsidRDefault="00954A25" w:rsidP="00320400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2268"/>
        <w:gridCol w:w="2268"/>
        <w:gridCol w:w="2268"/>
      </w:tblGrid>
      <w:tr w:rsidR="00513B5D" w:rsidRPr="002E1E94" w14:paraId="062C1322" w14:textId="77777777" w:rsidTr="00855427">
        <w:trPr>
          <w:trHeight w:val="285"/>
          <w:tblHeader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588C0" w14:textId="219140AE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8</w:t>
            </w:r>
            <w:r w:rsidR="00B66CAC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. 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táblázat</w:t>
            </w:r>
            <w:r w:rsidR="00866292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:</w:t>
            </w:r>
            <w:r w:rsidR="00866292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ab/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A lenvatinibbel kezelt RCC</w:t>
            </w:r>
            <w:r w:rsidR="00B95777"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noBreakHyphen/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s betegeknél jelentett mellékhatások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§</w:t>
            </w:r>
          </w:p>
        </w:tc>
      </w:tr>
      <w:tr w:rsidR="00B02F47" w:rsidRPr="002E1E94" w14:paraId="4475D0CD" w14:textId="77777777" w:rsidTr="00855427">
        <w:trPr>
          <w:trHeight w:val="510"/>
          <w:tblHeader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6A99C" w14:textId="7356A254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 xml:space="preserve">Szervrendszeri kategória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(MedDRA terminologia)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83AAE" w14:textId="070F209F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Lenvatinib</w:t>
            </w:r>
            <w:r w:rsidR="00213F0B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monoterápia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5B099" w14:textId="48A7377B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Everolimusszal való kombináció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498C7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Pembrolizumabbal való kombináció</w:t>
            </w:r>
          </w:p>
        </w:tc>
      </w:tr>
      <w:tr w:rsidR="00513B5D" w:rsidRPr="002E1E94" w14:paraId="5C390DC7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81F63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Fertőző betegségek és parazitafertőzések</w:t>
            </w:r>
          </w:p>
        </w:tc>
      </w:tr>
      <w:tr w:rsidR="00B02F47" w:rsidRPr="002E1E94" w14:paraId="19E055D8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118F" w14:textId="404B4E90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E9575" w14:textId="106EAD39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Húgyúti fertőzés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82BE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C99AC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</w:tr>
      <w:tr w:rsidR="00B02F47" w:rsidRPr="002E1E94" w14:paraId="3ABE97EB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26C07" w14:textId="7A7093BF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4ABCD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0F21" w14:textId="340B122A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Húgyúti fertőzés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C1C82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Húgyúti fertőzés</w:t>
            </w:r>
          </w:p>
        </w:tc>
      </w:tr>
      <w:tr w:rsidR="00B02F47" w:rsidRPr="002E1E94" w14:paraId="640A1C1E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6F367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44950" w14:textId="3A9BE82F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Perinealis abscessus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498E0" w14:textId="3EFFA972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Perinealis abscessus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996C6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Perinealis abscessus</w:t>
            </w:r>
          </w:p>
        </w:tc>
      </w:tr>
      <w:tr w:rsidR="00513B5D" w:rsidRPr="002E1E94" w14:paraId="6ED96203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A434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Vérképzőrendszeri és nyirokrendszeri betegségek és tünetek</w:t>
            </w:r>
          </w:p>
        </w:tc>
      </w:tr>
      <w:tr w:rsidR="00B02F47" w:rsidRPr="002E1E94" w14:paraId="70E0CE83" w14:textId="77777777" w:rsidTr="00855427">
        <w:trPr>
          <w:trHeight w:val="96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20880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20EBF" w14:textId="33066520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Thrombocytopenia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Lymphopenia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Leukopenia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Neutropenia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BCD24" w14:textId="77777777" w:rsidR="00A201D5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Thrombocytopenia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  <w:p w14:paraId="115CD046" w14:textId="11CF7565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Lymphopenia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Leukopenia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Neutropenia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EC2A1" w14:textId="5ED76A6C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Thrombocytopenia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  <w:p w14:paraId="3B6D72FB" w14:textId="18890B8E" w:rsidR="00B02F47" w:rsidRPr="002E1E94" w:rsidRDefault="00B02F47" w:rsidP="001337D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Lymphopenia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Leukopenia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Neutropenia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</w:tr>
      <w:tr w:rsidR="00B02F47" w:rsidRPr="002E1E94" w14:paraId="4C8F466C" w14:textId="77777777" w:rsidTr="00855427">
        <w:trPr>
          <w:trHeight w:val="27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5FD4" w14:textId="476F658E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7BE55" w14:textId="6B97F362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Lépinfarktus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0C34" w14:textId="30BC9CCA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2E59B" w14:textId="77777777" w:rsidR="00B02F47" w:rsidRPr="002E1E94" w:rsidRDefault="00B02F47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</w:tr>
      <w:tr w:rsidR="00513B5D" w:rsidRPr="002E1E94" w14:paraId="61A3A353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DBC4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Endokrin betegségek és tünetek</w:t>
            </w:r>
          </w:p>
        </w:tc>
      </w:tr>
      <w:tr w:rsidR="001337D6" w:rsidRPr="002E1E94" w14:paraId="1B8AD1DF" w14:textId="77777777" w:rsidTr="00855427">
        <w:trPr>
          <w:trHeight w:val="932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9F09" w14:textId="77777777" w:rsidR="001337D6" w:rsidRPr="002E1E94" w:rsidRDefault="001337D6" w:rsidP="001337D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245F6" w14:textId="6A631973" w:rsidR="001337D6" w:rsidRPr="002E1E94" w:rsidRDefault="001337D6" w:rsidP="001337D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Hypothyreosis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thyroideastimuláló hormon emelkedett szintje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*,‡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B0E16" w14:textId="76D438A0" w:rsidR="001337D6" w:rsidRPr="002E1E94" w:rsidRDefault="001337D6" w:rsidP="001337D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Hypothyreosis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thyroideastimuláló hormon emelkedett szintje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83876" w14:textId="468D48E3" w:rsidR="001337D6" w:rsidRPr="002E1E94" w:rsidRDefault="001337D6" w:rsidP="001337D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Hypothyreosis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thyroideastimuláló hormon emelkedett szintje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*,‡</w:t>
            </w:r>
          </w:p>
        </w:tc>
      </w:tr>
      <w:tr w:rsidR="001337D6" w:rsidRPr="002E1E94" w14:paraId="45D80268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2B08" w14:textId="77777777" w:rsidR="001337D6" w:rsidRPr="002E1E94" w:rsidRDefault="001337D6" w:rsidP="001337D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785E1" w14:textId="77777777" w:rsidR="001337D6" w:rsidRPr="002E1E94" w:rsidRDefault="001337D6" w:rsidP="001337D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B5A2" w14:textId="7EE2CB20" w:rsidR="001337D6" w:rsidRPr="002E1E94" w:rsidRDefault="001337D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9FEFE" w14:textId="77777777" w:rsidR="001337D6" w:rsidRPr="002E1E94" w:rsidRDefault="001337D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Mellékvesekéreg-elégtelenség</w:t>
            </w:r>
          </w:p>
        </w:tc>
      </w:tr>
      <w:tr w:rsidR="001337D6" w:rsidRPr="002E1E94" w14:paraId="200E1270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12919" w14:textId="77777777" w:rsidR="001337D6" w:rsidRPr="002E1E94" w:rsidRDefault="001337D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6A469" w14:textId="4C2C8E5B" w:rsidR="001337D6" w:rsidRPr="002E1E94" w:rsidRDefault="001337D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Mellékvesekéreg-elégtelenség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26B56" w14:textId="18F8014D" w:rsidR="001337D6" w:rsidRPr="002E1E94" w:rsidRDefault="001337D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Mellékvesekéreg-elégtelenség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CB87B" w14:textId="77777777" w:rsidR="001337D6" w:rsidRPr="002E1E94" w:rsidRDefault="001337D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 </w:t>
            </w:r>
          </w:p>
        </w:tc>
      </w:tr>
      <w:tr w:rsidR="00513B5D" w:rsidRPr="002E1E94" w14:paraId="553340A4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61EAA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Anyagcsere- és táplálkozási betegségek és tünetek</w:t>
            </w:r>
          </w:p>
        </w:tc>
      </w:tr>
      <w:tr w:rsidR="00D75618" w:rsidRPr="002E1E94" w14:paraId="1201F84C" w14:textId="77777777" w:rsidTr="00855427">
        <w:trPr>
          <w:trHeight w:val="13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A819" w14:textId="77777777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lastRenderedPageBreak/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4A6B9" w14:textId="3532028F" w:rsidR="003F3C58" w:rsidRPr="002E1E94" w:rsidRDefault="003F3C58" w:rsidP="003F3C58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Hypocalcaemia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 xml:space="preserve"> 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Hypokalaemia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Hypomagnesaemia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Hypercholester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 ‡</w:t>
            </w:r>
          </w:p>
          <w:p w14:paraId="0B3CDA02" w14:textId="77777777" w:rsidR="003F3C58" w:rsidRPr="002E1E94" w:rsidRDefault="003F3C58" w:rsidP="003F3C58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Testtömegcsökkenés</w:t>
            </w:r>
          </w:p>
          <w:p w14:paraId="43AB9B3C" w14:textId="5A98F679" w:rsidR="00D75618" w:rsidRPr="002E1E94" w:rsidRDefault="00696F86" w:rsidP="003F3C58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Étvágycsökkenés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0955F" w14:textId="39346795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Hypocalcaemia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 xml:space="preserve"> 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Hypokalaemia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Hypomagnesaemia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Hypercholester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 ‡</w:t>
            </w:r>
          </w:p>
          <w:p w14:paraId="31E18D9A" w14:textId="77777777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Testtömegcsökkenés</w:t>
            </w:r>
          </w:p>
          <w:p w14:paraId="00949CBB" w14:textId="2A76A0FD" w:rsidR="00D75618" w:rsidRPr="002E1E94" w:rsidRDefault="00696F8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Étvágycsökkenés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D0E02" w14:textId="240AC5EE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Hypocalcaemia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 xml:space="preserve">‡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Hypokalaemia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Hypomagnesaemia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Hypercholester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 ‡</w:t>
            </w:r>
          </w:p>
          <w:p w14:paraId="01AFC805" w14:textId="730255A8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Testtömegcsökkenés</w:t>
            </w:r>
          </w:p>
          <w:p w14:paraId="604D56A6" w14:textId="4C5801E5" w:rsidR="00D75618" w:rsidRPr="002E1E94" w:rsidRDefault="00696F8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Étvágycsökkenés</w:t>
            </w:r>
          </w:p>
        </w:tc>
      </w:tr>
      <w:tr w:rsidR="00D75618" w:rsidRPr="002E1E94" w14:paraId="33C465AB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F4051" w14:textId="77777777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56172" w14:textId="33BEFF66" w:rsidR="00D75618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Kiszáradás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352EC" w14:textId="296F1EB2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Kiszáradás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0E5FF" w14:textId="77777777" w:rsidR="00D75618" w:rsidRPr="002E1E94" w:rsidRDefault="00D7561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Kiszáradás</w:t>
            </w:r>
          </w:p>
        </w:tc>
      </w:tr>
      <w:tr w:rsidR="00D40181" w:rsidRPr="002E1E94" w14:paraId="3E34D0EE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18AE" w14:textId="77777777" w:rsidR="00D40181" w:rsidRPr="002E1E94" w:rsidRDefault="00D40181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Ritka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4B9D4" w14:textId="6B1FC7D1" w:rsidR="00D40181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Tumorlízis-szindróma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89099" w14:textId="1A481F4B" w:rsidR="00D40181" w:rsidRPr="002E1E94" w:rsidRDefault="00D40181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Tumorlízis-szindróma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FF8B3" w14:textId="77777777" w:rsidR="00D40181" w:rsidRPr="002E1E94" w:rsidRDefault="00D40181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Tumorlízis-szindróma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</w:p>
        </w:tc>
      </w:tr>
      <w:tr w:rsidR="00513B5D" w:rsidRPr="002E1E94" w14:paraId="34859D94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01581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Pszichiátriai kórképek</w:t>
            </w:r>
          </w:p>
        </w:tc>
      </w:tr>
      <w:tr w:rsidR="00BA73A6" w:rsidRPr="002E1E94" w14:paraId="36517ACB" w14:textId="77777777" w:rsidTr="00D63CA3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F496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5CC5A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Insomnia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A8C20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Insomnia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D5276" w14:textId="0A987AA1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Insomnia</w:t>
            </w:r>
          </w:p>
        </w:tc>
      </w:tr>
      <w:tr w:rsidR="00513B5D" w:rsidRPr="002E1E94" w14:paraId="79637E4B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E45AA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20"/>
                <w:lang w:eastAsia="zh-CN"/>
                <w14:ligatures w14:val="none"/>
              </w:rPr>
              <w:t>Idegrendszeri betegségek és tünetek</w:t>
            </w:r>
          </w:p>
        </w:tc>
      </w:tr>
      <w:tr w:rsidR="00BA73A6" w:rsidRPr="002E1E94" w14:paraId="3F5CD7EF" w14:textId="77777777" w:rsidTr="00855427">
        <w:trPr>
          <w:trHeight w:val="7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06E4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25E93" w14:textId="279E66C5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Szédülés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Fejfájás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Dysgeusia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158C6" w14:textId="02D96325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Fejfájás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Dysgeusia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31015" w14:textId="3B0C7A00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Szédülés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 xml:space="preserve">Fejfájás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Dysgeusia</w:t>
            </w:r>
          </w:p>
        </w:tc>
      </w:tr>
      <w:tr w:rsidR="00BA73A6" w:rsidRPr="002E1E94" w14:paraId="0A92085E" w14:textId="77777777" w:rsidTr="00855427">
        <w:trPr>
          <w:trHeight w:val="2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4D1A6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BC7BC" w14:textId="68BD322B" w:rsidR="00BA73A6" w:rsidRPr="002E1E94" w:rsidRDefault="00BA73A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Cerebrovascularis történés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089ED" w14:textId="266E692C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Szédülés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A6FDC" w14:textId="3D13819F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</w:tr>
      <w:tr w:rsidR="00BA73A6" w:rsidRPr="002E1E94" w14:paraId="49CC3AFE" w14:textId="77777777" w:rsidTr="00403BB3">
        <w:trPr>
          <w:trHeight w:val="111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7AF87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2CCF2" w14:textId="674D7E23" w:rsidR="00BA73A6" w:rsidRPr="002E1E94" w:rsidRDefault="00BA73A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Posterior reverzibilis encephalopathia szindróma</w:t>
            </w:r>
          </w:p>
          <w:p w14:paraId="7C6D24B2" w14:textId="77777777" w:rsidR="00BA73A6" w:rsidRPr="002E1E94" w:rsidRDefault="00BA73A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Monoparesis</w:t>
            </w:r>
          </w:p>
          <w:p w14:paraId="467E8E8F" w14:textId="22ECFDA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Tranziens ischaemiás attak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54096" w14:textId="77777777" w:rsidR="00BA73A6" w:rsidRPr="002E1E94" w:rsidRDefault="00BA73A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Cerebrovascularis történés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</w:p>
          <w:p w14:paraId="17F176BD" w14:textId="78CBA996" w:rsidR="00BA73A6" w:rsidRPr="002E1E94" w:rsidRDefault="00BA73A6" w:rsidP="00BA73A6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Tranziens ischaemiás 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attak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B8DAF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Cerebrovascularis történés</w:t>
            </w:r>
          </w:p>
          <w:p w14:paraId="002FEE0E" w14:textId="3835C8FE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Posterior reverzibilis encephalopathia 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 xml:space="preserve">Tranziens ischaemiás 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attak</w:t>
            </w:r>
          </w:p>
        </w:tc>
      </w:tr>
      <w:tr w:rsidR="00513B5D" w:rsidRPr="002E1E94" w14:paraId="0C01675E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00D0C" w14:textId="77777777" w:rsidR="00513B5D" w:rsidRPr="002E1E94" w:rsidRDefault="00513B5D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Szívbetegségek és a szívvel kapcsolatos tünetek</w:t>
            </w:r>
          </w:p>
        </w:tc>
      </w:tr>
      <w:tr w:rsidR="00BA73A6" w:rsidRPr="002E1E94" w14:paraId="151C3F8F" w14:textId="77777777" w:rsidTr="00913FF1">
        <w:trPr>
          <w:trHeight w:val="9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4B1B" w14:textId="77777777" w:rsidR="00BA73A6" w:rsidRPr="002E1E94" w:rsidRDefault="00BA73A6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D58C16C" w14:textId="068054FC" w:rsidR="00BA73A6" w:rsidRPr="002E1E94" w:rsidRDefault="00BA73A6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Myocardialis infarctus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a,†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Szívelégtelenség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</w:r>
            <w:proofErr w:type="gramStart"/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</w:t>
            </w:r>
            <w:proofErr w:type="gramEnd"/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QT-intervallum megnyúlása az elektrokardiogramon</w:t>
            </w:r>
          </w:p>
          <w:p w14:paraId="40390900" w14:textId="02F58239" w:rsidR="00BA73A6" w:rsidRPr="002E1E94" w:rsidRDefault="00BA73A6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Csökkent ejekciós frakció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8D05AA" w14:textId="70E3F26A" w:rsidR="00BA73A6" w:rsidRPr="002E1E94" w:rsidRDefault="00BA73A6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Myocardialis infarctus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a,†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br/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Szívelégtelenség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</w:r>
            <w:proofErr w:type="gramStart"/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</w:t>
            </w:r>
            <w:proofErr w:type="gramEnd"/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QT-intervallum megnyúlása az elektrokardiogramon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259DBA" w14:textId="690B1343" w:rsidR="00BA73A6" w:rsidRPr="002E1E94" w:rsidRDefault="00BA73A6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Myocardialis infarctus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a</w:t>
            </w:r>
          </w:p>
          <w:p w14:paraId="671B15B2" w14:textId="669DE31C" w:rsidR="00BA73A6" w:rsidRPr="002E1E94" w:rsidRDefault="00213F0B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A </w:t>
            </w:r>
            <w:r w:rsidR="00BA73A6"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QT</w:t>
            </w:r>
            <w:r w:rsidR="00BA73A6"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noBreakHyphen/>
              <w:t>intervallum megnyúlása az elektrokardiogramon</w:t>
            </w:r>
          </w:p>
        </w:tc>
      </w:tr>
      <w:tr w:rsidR="00BA73A6" w:rsidRPr="002E1E94" w14:paraId="48894347" w14:textId="77777777" w:rsidTr="00311944">
        <w:trPr>
          <w:trHeight w:val="6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0805" w14:textId="77777777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3950F" w14:textId="0DA4EFC0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60E7E" w14:textId="44F47741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Csökkent ejekciós frakció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A5A5B" w14:textId="6966E96E" w:rsidR="00BA73A6" w:rsidRPr="002E1E94" w:rsidRDefault="00BA73A6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Szívelégtelenség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Csökkent ejekciós frakció</w:t>
            </w:r>
          </w:p>
        </w:tc>
      </w:tr>
      <w:tr w:rsidR="00513B5D" w:rsidRPr="002E1E94" w14:paraId="37978F97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DC20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Érbetegségek és tünetek</w:t>
            </w:r>
          </w:p>
        </w:tc>
      </w:tr>
      <w:tr w:rsidR="00683D94" w:rsidRPr="002E1E94" w14:paraId="6B43E9B3" w14:textId="77777777" w:rsidTr="00855427">
        <w:trPr>
          <w:trHeight w:val="698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C7723" w14:textId="77777777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4AA2E" w14:textId="026C8887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Vérzés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b, *,†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Hyper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tensio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c,*</w:t>
            </w:r>
          </w:p>
          <w:p w14:paraId="7823470A" w14:textId="5660BCA4" w:rsidR="00683D94" w:rsidRPr="002E1E94" w:rsidRDefault="00683D94" w:rsidP="00213F0B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</w:t>
            </w:r>
            <w:r w:rsidR="00213F0B" w:rsidRP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tensio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F189E" w14:textId="5831BB37" w:rsidR="00683D94" w:rsidRPr="002E1E94" w:rsidRDefault="00683D94" w:rsidP="00213F0B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Vérzés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b, *,†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Hyper</w:t>
            </w:r>
            <w:r w:rsidR="00213F0B" w:rsidRP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tensio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 xml:space="preserve">c,*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935DA" w14:textId="06E80C71" w:rsidR="00683D94" w:rsidRPr="002E1E94" w:rsidRDefault="00683D94" w:rsidP="00213F0B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Vérzés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b, *,†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Hyper</w:t>
            </w:r>
            <w:r w:rsidR="00213F0B" w:rsidRP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tensio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c,*</w:t>
            </w:r>
          </w:p>
        </w:tc>
      </w:tr>
      <w:tr w:rsidR="00683D94" w:rsidRPr="002E1E94" w14:paraId="5999C8C8" w14:textId="77777777" w:rsidTr="00855427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95B76" w14:textId="77777777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672D8" w14:textId="422A6D8E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68532" w14:textId="0F320E44" w:rsidR="00683D94" w:rsidRPr="002E1E94" w:rsidRDefault="00683D94" w:rsidP="00213F0B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</w:t>
            </w:r>
            <w:r w:rsidR="00213F0B" w:rsidRP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tensio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08C0F" w14:textId="0E59F78F" w:rsidR="00683D94" w:rsidRPr="002E1E94" w:rsidRDefault="00683D94" w:rsidP="00213F0B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</w:t>
            </w:r>
            <w:r w:rsidR="00213F0B" w:rsidRP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tensio</w:t>
            </w:r>
          </w:p>
        </w:tc>
      </w:tr>
      <w:tr w:rsidR="00683D94" w:rsidRPr="002E1E94" w14:paraId="15C57CE1" w14:textId="77777777" w:rsidTr="00855427">
        <w:trPr>
          <w:trHeight w:val="38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8765F" w14:textId="77777777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ismert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212EB" w14:textId="77777777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Aneurysma és arteria-dissectio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980A1" w14:textId="646DBBB1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Aneurysma és arteria-dissectio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CBDAD" w14:textId="3F1A86D6" w:rsidR="00683D94" w:rsidRPr="002E1E94" w:rsidRDefault="00683D94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Aneurysma és arteria-dissectio</w:t>
            </w:r>
          </w:p>
        </w:tc>
      </w:tr>
      <w:tr w:rsidR="00513B5D" w:rsidRPr="002E1E94" w14:paraId="4606FAD1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46DD9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Légzőrendszeri, mellkasi és mediastinalis betegségek és tünetek</w:t>
            </w:r>
          </w:p>
        </w:tc>
      </w:tr>
      <w:tr w:rsidR="007132C8" w:rsidRPr="002E1E94" w14:paraId="1B8E0B9F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10DBA" w14:textId="77777777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85E54" w14:textId="77777777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Dysphonia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4D2F1" w14:textId="55A01FBD" w:rsidR="007132C8" w:rsidRPr="002E1E94" w:rsidRDefault="007132C8" w:rsidP="007132C8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Dysphonia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79A79" w14:textId="7AEE7005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Dysphonia</w:t>
            </w:r>
          </w:p>
        </w:tc>
      </w:tr>
      <w:tr w:rsidR="007132C8" w:rsidRPr="002E1E94" w14:paraId="476F5B1B" w14:textId="77777777" w:rsidTr="00855427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8950" w14:textId="77777777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07E88" w14:textId="2C7AECE9" w:rsidR="007132C8" w:rsidRPr="002E1E94" w:rsidRDefault="007132C8" w:rsidP="007132C8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Pulmona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is embolia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E273B" w14:textId="02DF76D2" w:rsidR="007132C8" w:rsidRPr="002E1E94" w:rsidRDefault="007132C8" w:rsidP="007132C8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Pulmona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is embolia</w:t>
            </w:r>
          </w:p>
          <w:p w14:paraId="37B7F167" w14:textId="56D3C63E" w:rsidR="007132C8" w:rsidRPr="002E1E94" w:rsidRDefault="007132C8" w:rsidP="007132C8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Pneumothorax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2F148" w14:textId="51DE1767" w:rsidR="007132C8" w:rsidRPr="002E1E94" w:rsidRDefault="007132C8" w:rsidP="00C94E4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Pulmona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is embolia</w:t>
            </w:r>
          </w:p>
        </w:tc>
      </w:tr>
      <w:tr w:rsidR="007132C8" w:rsidRPr="002E1E94" w14:paraId="46970576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EFB5" w14:textId="77777777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69E84" w14:textId="1BD6CB47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Pneumothorax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6E5CD" w14:textId="77777777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BE46E" w14:textId="6E70B850" w:rsidR="007132C8" w:rsidRPr="002E1E94" w:rsidRDefault="007132C8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Pneumothorax</w:t>
            </w:r>
          </w:p>
        </w:tc>
      </w:tr>
      <w:tr w:rsidR="00513B5D" w:rsidRPr="002E1E94" w14:paraId="21ED1ADD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4DDF" w14:textId="77777777" w:rsidR="00513B5D" w:rsidRPr="002E1E94" w:rsidRDefault="00513B5D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Emésztőrendszeri betegségek és tünetek</w:t>
            </w:r>
          </w:p>
        </w:tc>
      </w:tr>
      <w:tr w:rsidR="00C94E4C" w:rsidRPr="002E1E94" w14:paraId="47BDA25A" w14:textId="77777777" w:rsidTr="00D54612">
        <w:trPr>
          <w:trHeight w:val="286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4244" w14:textId="77777777" w:rsidR="00C94E4C" w:rsidRPr="002E1E94" w:rsidRDefault="00C94E4C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lastRenderedPageBreak/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BAFF5D" w14:textId="1403A509" w:rsidR="000C0920" w:rsidRPr="002E1E94" w:rsidRDefault="000C0920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Hasmenés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Gastrointestinalis és hasi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d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Hányás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Hányinger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Szájüregi gyulladás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e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Szájüregi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f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Székrekedés</w:t>
            </w:r>
          </w:p>
          <w:p w14:paraId="53E36FB2" w14:textId="77777777" w:rsidR="000C0920" w:rsidRPr="002E1E94" w:rsidRDefault="000C0920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Dyspepsia</w:t>
            </w:r>
          </w:p>
          <w:p w14:paraId="5CF6E419" w14:textId="083A4736" w:rsidR="00C94E4C" w:rsidRPr="002E1E94" w:rsidRDefault="000C0920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Szájszárazság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lipázszint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amilázszint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F86CE" w14:textId="72E415F5" w:rsidR="00C94E4C" w:rsidRPr="002E1E94" w:rsidRDefault="00C94E4C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Hasmenés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Gastrointestinalis és hasi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d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Hányás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Hányinger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Szájüregi gyulladás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e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Szájüregi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f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Székrekedés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Dyspepsia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lipázszint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amilázszint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F0DF0" w14:textId="6EAE1BC4" w:rsidR="00C94E4C" w:rsidRPr="002E1E94" w:rsidRDefault="00C94E4C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Hasmenés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Gastrointestinalis és hasi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d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Hányás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Hányinger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Szájüregi gyulladás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e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Szájüregi 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f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Székrekedés</w:t>
            </w:r>
          </w:p>
          <w:p w14:paraId="60C80AC9" w14:textId="77777777" w:rsidR="00C94E4C" w:rsidRPr="002E1E94" w:rsidRDefault="00C94E4C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Dyspepsia</w:t>
            </w:r>
          </w:p>
          <w:p w14:paraId="0699722B" w14:textId="332B40AE" w:rsidR="00C94E4C" w:rsidRPr="002E1E94" w:rsidRDefault="00C94E4C" w:rsidP="0032040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Szájszárazság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lipázszint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amilázszint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</w:tr>
      <w:tr w:rsidR="000C0920" w:rsidRPr="002E1E94" w14:paraId="65C166F0" w14:textId="77777777" w:rsidTr="00036B20">
        <w:trPr>
          <w:trHeight w:val="127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4284" w14:textId="77777777" w:rsidR="000C0920" w:rsidRPr="002E1E94" w:rsidRDefault="000C0920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6AA68" w14:textId="50349E57" w:rsidR="000C0920" w:rsidRPr="002E1E94" w:rsidRDefault="000C0920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Analis fistula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Flatulen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Gastrointestinalis perforatio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294D5" w14:textId="77777777" w:rsidR="000C0920" w:rsidRPr="002E1E94" w:rsidRDefault="000C0920" w:rsidP="000C092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Szájszárazság</w:t>
            </w:r>
          </w:p>
          <w:p w14:paraId="205CFA22" w14:textId="0DAB4ADF" w:rsidR="000C0920" w:rsidRPr="002E1E94" w:rsidRDefault="000C0920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Flatulen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Gastrointestinalis perforatio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3636F" w14:textId="77777777" w:rsidR="000C0920" w:rsidRPr="002E1E94" w:rsidRDefault="000C0920" w:rsidP="000C092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Pancreatitis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Colitis</w:t>
            </w:r>
          </w:p>
          <w:p w14:paraId="3CB6DC17" w14:textId="7F6409A0" w:rsidR="000C0920" w:rsidRPr="002E1E94" w:rsidRDefault="000C0920" w:rsidP="000C092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Flatulen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ia</w:t>
            </w:r>
          </w:p>
          <w:p w14:paraId="41E41333" w14:textId="2F070E28" w:rsidR="000C0920" w:rsidRPr="002E1E94" w:rsidRDefault="000C0920" w:rsidP="000C092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Gastrointestinalis perforatio</w:t>
            </w:r>
          </w:p>
        </w:tc>
      </w:tr>
      <w:tr w:rsidR="000C0920" w:rsidRPr="002E1E94" w14:paraId="38F28D31" w14:textId="77777777" w:rsidTr="007F18E7">
        <w:trPr>
          <w:trHeight w:val="57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6F61B" w14:textId="77777777" w:rsidR="000C0920" w:rsidRPr="002E1E94" w:rsidRDefault="000C0920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C3963" w14:textId="759D212C" w:rsidR="000C0920" w:rsidRPr="002E1E94" w:rsidRDefault="000C0920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Pancreatitis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Colitis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06438" w14:textId="280E97A9" w:rsidR="000C0920" w:rsidRPr="002E1E94" w:rsidRDefault="000C0920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Pancreatitis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Analis fistula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Colitis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23AB2" w14:textId="5F0D1A13" w:rsidR="000C0920" w:rsidRPr="002E1E94" w:rsidRDefault="000C0920" w:rsidP="00674FE3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Analis fistula</w:t>
            </w:r>
          </w:p>
        </w:tc>
      </w:tr>
      <w:tr w:rsidR="00513B5D" w:rsidRPr="002E1E94" w14:paraId="689C11AB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F5210" w14:textId="3BD23D4E" w:rsidR="00513B5D" w:rsidRPr="002E1E94" w:rsidRDefault="00513B5D" w:rsidP="00B66CAC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Máj- és epebetgségek</w:t>
            </w:r>
            <w:r w:rsidR="00213F0B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, illetve</w:t>
            </w: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 xml:space="preserve"> tünetek</w:t>
            </w:r>
          </w:p>
        </w:tc>
      </w:tr>
      <w:tr w:rsidR="004F6D2D" w:rsidRPr="002E1E94" w14:paraId="45346585" w14:textId="77777777" w:rsidTr="00855427">
        <w:trPr>
          <w:trHeight w:val="2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EAF80" w14:textId="77777777" w:rsidR="004F6D2D" w:rsidRPr="002E1E94" w:rsidRDefault="004F6D2D" w:rsidP="00B66CAC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FDCAA" w14:textId="5EFB8CD0" w:rsidR="004F6D2D" w:rsidRPr="002E1E94" w:rsidRDefault="004F6D2D" w:rsidP="004F6D2D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Emelkedett bilirubinszint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proofErr w:type="gramEnd"/>
          </w:p>
          <w:p w14:paraId="39099700" w14:textId="0B86AEAF" w:rsidR="004F6D2D" w:rsidRPr="002E1E94" w:rsidRDefault="004F6D2D" w:rsidP="004F6D2D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Hypoalbuminaemia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glutamát-piruvát-transzamináz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glutamát-oxálacetát-transzamináz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alkalikusfoszfatáz</w:t>
            </w:r>
            <w:r w:rsidR="00213F0B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 a vérben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proofErr w:type="gramEnd"/>
          </w:p>
          <w:p w14:paraId="397FAE4C" w14:textId="5911642D" w:rsidR="004F6D2D" w:rsidRPr="002E1E94" w:rsidRDefault="004F6D2D" w:rsidP="00855427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Emelkedett gamma-glutamil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transzferáz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2289D" w14:textId="48E81EC7" w:rsidR="004F6D2D" w:rsidRPr="002E1E94" w:rsidRDefault="004F6D2D" w:rsidP="00B66CAC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Hypoalbuminaemia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 ,</w:t>
            </w:r>
            <w:proofErr w:type="gramEnd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glutamát-piruvát-transzamináz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glutamát-oxálacetát-transzamináz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szint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alkalikusfoszfatáz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F29B0" w14:textId="77777777" w:rsidR="004F6D2D" w:rsidRPr="002E1E94" w:rsidRDefault="004F6D2D" w:rsidP="004F6D2D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Emelkedett bilirubinszint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  <w:p w14:paraId="724E698E" w14:textId="0BF1A2C5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Hypoalbuminaemia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glutamát-piruvát-transzamináz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glutamát-oxálacetát-transzamináz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alkalikusfoszfatáz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</w:tr>
      <w:tr w:rsidR="004F6D2D" w:rsidRPr="002E1E94" w14:paraId="29CD6B3A" w14:textId="77777777" w:rsidTr="00855427">
        <w:trPr>
          <w:trHeight w:val="127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77FC1" w14:textId="77777777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B745C" w14:textId="77777777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Májelégtelenség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h,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proofErr w:type="gramEnd"/>
          </w:p>
          <w:p w14:paraId="19DBB61B" w14:textId="77777777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Hepaticus</w:t>
            </w:r>
          </w:p>
          <w:p w14:paraId="1CE5E4A1" w14:textId="77777777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encephalopathia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i,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†</w:t>
            </w:r>
          </w:p>
          <w:p w14:paraId="3A80BE85" w14:textId="77777777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Cholecystitis</w:t>
            </w:r>
          </w:p>
          <w:p w14:paraId="345CB9D3" w14:textId="242D2AFA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Kóros májműködés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C5D17" w14:textId="77777777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Cholecystitis</w:t>
            </w:r>
          </w:p>
          <w:p w14:paraId="61BC059C" w14:textId="77777777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Kóros májműködés</w:t>
            </w:r>
          </w:p>
          <w:p w14:paraId="05300BBD" w14:textId="47266882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Emelkedett gamma-glutamil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transzferáz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</w:p>
          <w:p w14:paraId="294F7A6E" w14:textId="5CC16150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Emelkedett bilirubinszint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*,</w:t>
            </w:r>
            <w:proofErr w:type="gramStart"/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19BA8" w14:textId="4FFE1750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Cholecystitis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Kóros má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j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működés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gamma-glutamil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transzferáz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-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szint</w:t>
            </w:r>
          </w:p>
        </w:tc>
      </w:tr>
      <w:tr w:rsidR="004F6D2D" w:rsidRPr="002E1E94" w14:paraId="52F3E6FF" w14:textId="77777777" w:rsidTr="00855427">
        <w:trPr>
          <w:trHeight w:val="80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58D3" w14:textId="77777777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36812" w14:textId="77777777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Hepatocellularis</w:t>
            </w:r>
          </w:p>
          <w:p w14:paraId="71377ECD" w14:textId="2A1C0FFB" w:rsidR="004F6D2D" w:rsidRPr="002E1E94" w:rsidRDefault="004F6D2D" w:rsidP="004F6D2D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károsodás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/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hepatitis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5E8E3" w14:textId="30CEC632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Májelégtelenség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h,†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Hepaticus encephalopathia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86ABE" w14:textId="31419B1E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Májelégtelenség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h,†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Hepaticus encephalopathia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i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Hepatocellularis károsodás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/</w:t>
            </w:r>
            <w:r w:rsidR="003E3CD1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hepatitis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j</w:t>
            </w:r>
          </w:p>
        </w:tc>
      </w:tr>
      <w:tr w:rsidR="00513B5D" w:rsidRPr="002E1E94" w14:paraId="5BE3D0CE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94BB" w14:textId="77777777" w:rsidR="00513B5D" w:rsidRPr="002E1E94" w:rsidRDefault="00513B5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A bőr és a bőr alatti szövet betegségei és tünetei</w:t>
            </w:r>
          </w:p>
        </w:tc>
      </w:tr>
      <w:tr w:rsidR="004F6D2D" w:rsidRPr="002E1E94" w14:paraId="376B4A30" w14:textId="77777777" w:rsidTr="00855427">
        <w:trPr>
          <w:trHeight w:val="10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E46E0" w14:textId="77777777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F12B3" w14:textId="61D1374B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Palmoplantaris erythrodysaesthesia 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Bőrkiütés</w:t>
            </w:r>
          </w:p>
          <w:p w14:paraId="7D81E99F" w14:textId="66EBD7DD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Alopecia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217B8" w14:textId="32433348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Palmoplantaris erythrodysaesthesia 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Bőrkiütés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C6854" w14:textId="57130E5F" w:rsidR="004F6D2D" w:rsidRPr="002E1E94" w:rsidRDefault="004F6D2D" w:rsidP="00E5176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Palmoplantaris erythrodysaesthesia szindróma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Bőrkiütés</w:t>
            </w:r>
          </w:p>
        </w:tc>
      </w:tr>
      <w:tr w:rsidR="004F6D2D" w:rsidRPr="002E1E94" w14:paraId="703E7803" w14:textId="77777777" w:rsidTr="00855427">
        <w:trPr>
          <w:trHeight w:val="2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9EE07" w14:textId="77777777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D4D2C" w14:textId="1B5C22B3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Hyperkeratosis</w:t>
            </w:r>
            <w:r w:rsidRPr="002E1E94" w:rsidDel="004F6D2D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30D46" w14:textId="1A9EDBB8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Alopecia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F6F5D" w14:textId="77777777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Hyperkeratosis</w:t>
            </w:r>
          </w:p>
          <w:p w14:paraId="65866786" w14:textId="12E7C4A3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Alopecia</w:t>
            </w:r>
          </w:p>
        </w:tc>
      </w:tr>
      <w:tr w:rsidR="004F6D2D" w:rsidRPr="002E1E94" w14:paraId="3C5CB85A" w14:textId="77777777" w:rsidTr="00855427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F005B" w14:textId="77777777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D60E0" w14:textId="38ABFF4D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942E0" w14:textId="079D534F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Hyperkeratosis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4A4599" w14:textId="214C99D0" w:rsidR="004F6D2D" w:rsidRPr="002E1E94" w:rsidRDefault="004F6D2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</w:tr>
      <w:tr w:rsidR="00513B5D" w:rsidRPr="002E1E94" w14:paraId="7D5D3ADA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3042" w14:textId="77777777" w:rsidR="00513B5D" w:rsidRPr="002E1E94" w:rsidRDefault="00513B5D" w:rsidP="00B66CAC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lastRenderedPageBreak/>
              <w:t>A csont- és izomrendszer, valamint a kötőszövet betegségei és tünetei</w:t>
            </w:r>
          </w:p>
        </w:tc>
      </w:tr>
      <w:tr w:rsidR="00076FA0" w:rsidRPr="002E1E94" w14:paraId="32CB0F67" w14:textId="77777777" w:rsidTr="00855427">
        <w:trPr>
          <w:trHeight w:val="12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A617" w14:textId="77777777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B3009" w14:textId="77777777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Hátfájás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Arthralgia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Myalgia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Végtagfájdalom</w:t>
            </w:r>
          </w:p>
          <w:p w14:paraId="469BCBF2" w14:textId="396DF162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Musculoskeletalis fájdalom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F2BB4" w14:textId="1AC52976" w:rsidR="00076FA0" w:rsidRPr="002E1E94" w:rsidDel="00076FA0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Hátfájás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Arthralgia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81B4D" w14:textId="77777777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Hátfájás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Arthralgia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Myalgia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Végtagfájdalom</w:t>
            </w:r>
          </w:p>
          <w:p w14:paraId="61EBEC09" w14:textId="18D443AD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Musculoskeletalis fájdalom</w:t>
            </w:r>
          </w:p>
        </w:tc>
      </w:tr>
      <w:tr w:rsidR="00076FA0" w:rsidRPr="002E1E94" w14:paraId="78806097" w14:textId="77777777" w:rsidTr="00855427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BF1B" w14:textId="77777777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23CBC" w14:textId="2234F2FB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75BF1" w14:textId="1D287F25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Myalgia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Végtagfájdalom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Musculoskeletalis fájdalom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0CE8A" w14:textId="7ADF2F52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</w:tr>
      <w:tr w:rsidR="00076FA0" w:rsidRPr="002E1E94" w14:paraId="10D6F1AA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869A" w14:textId="77777777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66A4A0" w14:textId="111B3BB7" w:rsidR="00076FA0" w:rsidRPr="002E1E94" w:rsidRDefault="00820825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Az á</w:t>
            </w:r>
            <w:r w:rsidR="00076FA0"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llkapocs osteonecrosisa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4445B" w14:textId="5CCE8FDB" w:rsidR="00076FA0" w:rsidRPr="002E1E94" w:rsidRDefault="00820825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Az á</w:t>
            </w:r>
            <w:r w:rsidR="00076FA0"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llkapocs osteonecrosisa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67082" w14:textId="234BB67B" w:rsidR="00076FA0" w:rsidRPr="002E1E94" w:rsidRDefault="00076FA0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</w:tr>
      <w:tr w:rsidR="00076FA0" w:rsidRPr="002E1E94" w14:paraId="58D6F28A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1B058" w14:textId="77777777" w:rsidR="00076FA0" w:rsidRPr="002E1E94" w:rsidRDefault="00076FA0" w:rsidP="00820825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Vese- és húgyúti betegségek és tünetek</w:t>
            </w:r>
          </w:p>
        </w:tc>
      </w:tr>
      <w:tr w:rsidR="002E601E" w:rsidRPr="002E1E94" w14:paraId="2CC6EEFA" w14:textId="77777777" w:rsidTr="00010C45">
        <w:trPr>
          <w:trHeight w:val="63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786A" w14:textId="77777777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F6401" w14:textId="344A7803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Proteinuria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kreatininszint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F6C83" w14:textId="5FA59284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Proteinuria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kreatininszint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C70F9" w14:textId="7EA619D7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Proteinuria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kreatininszint a vérben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‡</w:t>
            </w:r>
          </w:p>
        </w:tc>
      </w:tr>
      <w:tr w:rsidR="002E601E" w:rsidRPr="002E1E94" w14:paraId="65694C96" w14:textId="77777777" w:rsidTr="00855427">
        <w:trPr>
          <w:trHeight w:val="89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AC396" w14:textId="77777777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E385F" w14:textId="76F26685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Veseelégtelenség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k, *,†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Vesekárosodás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karbamidszint a vérben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4B98B" w14:textId="4BF1AFAA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Veseelégtelenség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k, *,†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Vesekárosodás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Emelkedett karbamidszint a vérben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17DCC" w14:textId="77777777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Veseelégtelenség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k, *</w:t>
            </w:r>
          </w:p>
          <w:p w14:paraId="1B85570D" w14:textId="6EC7B180" w:rsidR="002E601E" w:rsidRPr="002E1E94" w:rsidRDefault="002E601E" w:rsidP="004566C7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Emelkedett karbamidszint a vérben</w:t>
            </w:r>
          </w:p>
        </w:tc>
      </w:tr>
      <w:tr w:rsidR="002E601E" w:rsidRPr="002E1E94" w14:paraId="3BDDEE6C" w14:textId="77777777" w:rsidTr="00855427">
        <w:trPr>
          <w:trHeight w:val="526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FF8B" w14:textId="77777777" w:rsidR="002E601E" w:rsidRPr="002E1E94" w:rsidRDefault="002E601E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7444C" w14:textId="0E9C62F1" w:rsidR="002E601E" w:rsidRPr="002E1E94" w:rsidRDefault="002E601E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Nephrosis szindróma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02EA5" w14:textId="11ECF151" w:rsidR="002E601E" w:rsidRPr="002E1E94" w:rsidRDefault="002E601E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257D9" w14:textId="77777777" w:rsidR="002E601E" w:rsidRPr="002E1E94" w:rsidRDefault="002E601E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Nephrosis szindróma</w:t>
            </w:r>
          </w:p>
          <w:p w14:paraId="2283F86B" w14:textId="49F25AC3" w:rsidR="002E601E" w:rsidRPr="002E1E94" w:rsidRDefault="002E601E" w:rsidP="00076FA0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Vesekárosodás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*</w:t>
            </w:r>
          </w:p>
        </w:tc>
      </w:tr>
      <w:tr w:rsidR="00076FA0" w:rsidRPr="002E1E94" w14:paraId="2FE4EDB4" w14:textId="77777777" w:rsidTr="00855427">
        <w:trPr>
          <w:trHeight w:val="285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7F00" w14:textId="77777777" w:rsidR="00076FA0" w:rsidRPr="002E1E94" w:rsidRDefault="00076FA0" w:rsidP="00076FA0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b/>
                <w:bCs/>
                <w:kern w:val="0"/>
                <w:sz w:val="20"/>
                <w:szCs w:val="18"/>
                <w:lang w:eastAsia="zh-CN"/>
                <w14:ligatures w14:val="none"/>
              </w:rPr>
              <w:t>Általános tünetek, az alkalmazás helyén fellépő reakciók</w:t>
            </w:r>
          </w:p>
        </w:tc>
      </w:tr>
      <w:tr w:rsidR="002E601E" w:rsidRPr="002E1E94" w14:paraId="4F7A2A8F" w14:textId="77777777" w:rsidTr="00855427">
        <w:trPr>
          <w:trHeight w:val="69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EFE6" w14:textId="77777777" w:rsidR="002E601E" w:rsidRPr="002E1E94" w:rsidRDefault="002E601E" w:rsidP="002E601E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Nagyon 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33EC5" w14:textId="7B719D1F" w:rsidR="002E601E" w:rsidRPr="002E1E94" w:rsidRDefault="002E601E" w:rsidP="002E601E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Fárad</w:t>
            </w:r>
            <w:r w:rsidR="00820825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ság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Gyengeség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Perifériás oedema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6F4A4" w14:textId="50A5A2ED" w:rsidR="002E601E" w:rsidRPr="002E1E94" w:rsidRDefault="002E601E" w:rsidP="002E601E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Fárad</w:t>
            </w:r>
            <w:r w:rsidR="00820825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ság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Gyengeség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Perifériás oedema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BDAEB" w14:textId="7D6830E4" w:rsidR="002E601E" w:rsidRPr="002E1E94" w:rsidRDefault="002E601E" w:rsidP="002E601E">
            <w:pPr>
              <w:keepNext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Fárad</w:t>
            </w:r>
            <w:r w:rsidR="00820825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t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ság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Gyengeség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br/>
              <w:t>Perifériás oedema</w:t>
            </w:r>
          </w:p>
        </w:tc>
      </w:tr>
      <w:tr w:rsidR="002E601E" w:rsidRPr="002E1E94" w14:paraId="413B1F76" w14:textId="77777777" w:rsidTr="00855427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8AD7" w14:textId="77777777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Gyakori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E1A3E" w14:textId="75260C23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Rossz közérzet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62589" w14:textId="4FAC9D2A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Rossz közérzet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1A8F3" w14:textId="2A3A65D0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Rossz közérzet</w:t>
            </w:r>
          </w:p>
        </w:tc>
      </w:tr>
      <w:tr w:rsidR="002E601E" w:rsidRPr="002E1E94" w14:paraId="31A81D45" w14:textId="77777777" w:rsidTr="00855427">
        <w:trPr>
          <w:trHeight w:val="2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B9A7" w14:textId="77777777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8EF97" w14:textId="21289005" w:rsidR="002E601E" w:rsidRPr="002E1E94" w:rsidRDefault="00820825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Sebg</w:t>
            </w:r>
            <w:r w:rsidR="002E601E"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yógyulási zavar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A0C93" w14:textId="2C29C697" w:rsidR="002E601E" w:rsidRPr="002E1E94" w:rsidRDefault="00820825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Sebg</w:t>
            </w:r>
            <w:r w:rsidR="002E601E"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yógyulási zavar</w:t>
            </w:r>
          </w:p>
          <w:p w14:paraId="40577D09" w14:textId="59B4603A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</w:t>
            </w:r>
            <w:r w:rsidR="00820825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gastrointestinalis fistula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l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317EB" w14:textId="77DC74F2" w:rsidR="002E601E" w:rsidRPr="002E1E94" w:rsidRDefault="00820825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Sebg</w:t>
            </w:r>
            <w:r w:rsidR="002E601E"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yógyulási zavar</w:t>
            </w:r>
          </w:p>
          <w:p w14:paraId="66DC6F56" w14:textId="5F7F6CFC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</w:t>
            </w:r>
            <w:r w:rsidR="00820825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gastrointestinalis fistula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l</w:t>
            </w:r>
          </w:p>
        </w:tc>
      </w:tr>
      <w:tr w:rsidR="002E601E" w:rsidRPr="002E1E94" w14:paraId="0B54A28C" w14:textId="77777777" w:rsidTr="00855427">
        <w:trPr>
          <w:trHeight w:val="28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F4D9" w14:textId="1D09F12D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 ismert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417F4" w14:textId="3684F02A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Nem</w:t>
            </w:r>
            <w:r w:rsidR="00820825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 xml:space="preserve"> 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  <w:t>gastrointestinalis fistula</w:t>
            </w:r>
            <w:r w:rsidRPr="002E1E94">
              <w:rPr>
                <w:rFonts w:ascii="Times New Roman" w:eastAsia="SimSun" w:hAnsi="Times New Roman" w:cs="Times New Roman"/>
                <w:kern w:val="0"/>
                <w:sz w:val="20"/>
                <w:szCs w:val="18"/>
                <w:vertAlign w:val="superscript"/>
                <w:lang w:eastAsia="zh-CN"/>
                <w14:ligatures w14:val="none"/>
              </w:rPr>
              <w:t>l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7AD6E" w14:textId="77777777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51ADF" w14:textId="77777777" w:rsidR="002E601E" w:rsidRPr="002E1E94" w:rsidRDefault="002E601E" w:rsidP="002E601E">
            <w:pPr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18"/>
                <w:lang w:eastAsia="zh-CN"/>
                <w14:ligatures w14:val="none"/>
              </w:rPr>
            </w:pPr>
          </w:p>
        </w:tc>
      </w:tr>
    </w:tbl>
    <w:p w14:paraId="6811C768" w14:textId="24FE5553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§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A 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8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.</w:t>
      </w:r>
      <w:r w:rsidR="001E2688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táblázatban 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közölt mellékhatások gyakorisága nem feltétlenül tulajdonítható csupán a lenvatinib egyedüli hatásának</w:t>
      </w:r>
      <w:r w:rsidR="00820825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="00820825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a gyakorisághoz 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az alapbetegség vagy más, együttesen szedett gyógyszer</w:t>
      </w:r>
      <w:r w:rsidR="00820825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(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ek</w:t>
      </w:r>
      <w:r w:rsidR="00820825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)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hatásai is hozzájárulhatnak.</w:t>
      </w:r>
    </w:p>
    <w:p w14:paraId="2C670953" w14:textId="513FA063" w:rsidR="00D85F7A" w:rsidRPr="002E1E94" w:rsidRDefault="00EE4CD1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*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további jellemzőkről olvassa el a 4.</w:t>
      </w:r>
      <w:r w:rsidR="00E541FD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8 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Kiválasztott mellékhatások ismertetése című pontot.</w:t>
      </w:r>
    </w:p>
    <w:p w14:paraId="07DD83FB" w14:textId="5F6A935A" w:rsidR="00D85F7A" w:rsidRPr="002E1E94" w:rsidRDefault="00EE4CD1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†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Köztük halálos kimenetelű esetek</w:t>
      </w:r>
      <w:r w:rsidR="00820825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is előfordultak</w:t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.</w:t>
      </w:r>
    </w:p>
    <w:p w14:paraId="5917BFFC" w14:textId="72BC4942" w:rsidR="00D72B3E" w:rsidRDefault="00EE4CD1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‡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D85F7A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gyakorisági adatok laboratóriumi adatokra épülnek.</w:t>
      </w:r>
    </w:p>
    <w:p w14:paraId="691EDCD7" w14:textId="77777777" w:rsidR="00820825" w:rsidRPr="002E1E94" w:rsidRDefault="00820825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</w:p>
    <w:p w14:paraId="7F2D07E0" w14:textId="77777777" w:rsidR="00D72B3E" w:rsidRPr="002E1E94" w:rsidRDefault="00D72B3E" w:rsidP="004566C7">
      <w:pPr>
        <w:tabs>
          <w:tab w:val="left" w:pos="284"/>
        </w:tabs>
        <w:snapToGrid w:val="0"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következő kifejezéseket összevonták:</w:t>
      </w:r>
    </w:p>
    <w:p w14:paraId="7D941AB3" w14:textId="3C5356E6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a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myocardialis infarctusba beletartozik a myocardialis infarctus és az akut myocardialis infarctus.</w:t>
      </w:r>
    </w:p>
    <w:p w14:paraId="3393D81F" w14:textId="77777777" w:rsidR="00142546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b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Tartalmazza az összes vérzéssel kapcsolatos kifejezést:</w:t>
      </w:r>
    </w:p>
    <w:p w14:paraId="63A0904C" w14:textId="43B75D4A" w:rsidR="00D72B3E" w:rsidRPr="002E1E94" w:rsidRDefault="00142546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="00D72B3E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Vérzéssel kapcsolatos kifejezések, amelyek </w:t>
      </w:r>
      <w:r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legalább </w:t>
      </w:r>
      <w:r w:rsidR="00E541FD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5</w:t>
      </w:r>
      <w:r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</w:t>
      </w:r>
      <w:r w:rsidR="00E541FD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 </w:t>
      </w:r>
      <w:r w:rsidR="00D72B3E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RCC</w:t>
      </w:r>
      <w:r w:rsidR="00E541FD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noBreakHyphen/>
      </w:r>
      <w:r w:rsidR="00D72B3E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 betegnél előfordultak a lenvatinib</w:t>
      </w:r>
      <w:r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 + </w:t>
      </w:r>
      <w:r w:rsidR="00D72B3E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pembrolizumab</w:t>
      </w:r>
      <w:r w:rsidR="00E541FD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noBreakHyphen/>
      </w:r>
      <w:r w:rsidR="00D72B3E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kezelés során: epistaxis, haematuria, véraláfutás, 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fog</w:t>
      </w:r>
      <w:r w:rsidR="00D72B3E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ínyvérzés, rectalis vérzés, haemoptysis,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="00D72B3E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ecchymosis és haematochezia.</w:t>
      </w:r>
    </w:p>
    <w:p w14:paraId="43F011AF" w14:textId="3636C9DB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c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hyper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ba beletartozik: hyper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 hypert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ensiv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krízis, emelkedett diasztolés vérnyomás, ortosztatikus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hyper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és emelkedett vérnyomás.</w:t>
      </w:r>
    </w:p>
    <w:p w14:paraId="0916A994" w14:textId="1AF2CAF6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d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gastrointestinalis és hasi fájdalomba beletartozik: hasi diszkomfortérzés, hasi fájdalom, alhasi fájdalom,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gyomortáji fájdalom, hasi érzékenység, epigastrialis diszkomfortérzés és gastrointestinalis fájdalom.</w:t>
      </w:r>
    </w:p>
    <w:p w14:paraId="19BFFE4D" w14:textId="51DC2317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e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A szájüregi gyulladásba beletartozik: aphthosus stomatitis, aphthosus fekély, 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fogíny-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erosio, 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fogíny-ulceratio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szájnyálkahártya-hólyag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osodás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 stomatitis, glossitis, szájfekély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ek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, valamint nyálkahártya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gyulladás.</w:t>
      </w:r>
    </w:p>
    <w:p w14:paraId="04D9DD78" w14:textId="25FE00E5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f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szájüregi fájdalomba beletartozik: szájüregi fájdalom, glossodynia, ínyfájdalom, oropharyngealis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diszkomfortérzés, oropharyngealis fájdalom és 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nyelv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et érintő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diszkomfortérzés.</w:t>
      </w:r>
    </w:p>
    <w:p w14:paraId="3511FF43" w14:textId="39A401EF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g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pancreatitisbe beletartozik: pancreatitis és akut pancreatitis.</w:t>
      </w:r>
    </w:p>
    <w:p w14:paraId="0E7A8FCD" w14:textId="63EB0FC1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h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májelégtelenségbe beletartozik: májelégtelenség, akut májelégtelenség és krónikus májelégtelenség.</w:t>
      </w:r>
    </w:p>
    <w:p w14:paraId="74C9376A" w14:textId="4BC84876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lastRenderedPageBreak/>
        <w:t>i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hepaticus encephalopathiába beletartozik: hepaticus encephalopathia, májkóma, metabolikus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encephalopathia és encephalopathia.</w:t>
      </w:r>
    </w:p>
    <w:p w14:paraId="05C0ECC4" w14:textId="0CB0CC65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j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hepatocellularis károsodásba és a hepatitisbe beletartozik: gyógyszer</w:t>
      </w:r>
      <w:r w:rsidR="00142546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indukálta májkárosodás, steatosis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hepatis és cholestaticus májkárosodás.</w:t>
      </w:r>
    </w:p>
    <w:p w14:paraId="3F1E5764" w14:textId="151107D2" w:rsidR="00D72B3E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k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veseelégtelenségbe beletartozik: akut prerenalis elégtelenség, veseelégtelenség, akut vese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elégtelenség, akut vesekárosodás,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renalis tubularis necrosis.</w:t>
      </w:r>
    </w:p>
    <w:p w14:paraId="6536FAEB" w14:textId="053B1029" w:rsidR="00954A25" w:rsidRPr="002E1E94" w:rsidRDefault="00D72B3E" w:rsidP="00855427">
      <w:pPr>
        <w:tabs>
          <w:tab w:val="left" w:pos="284"/>
        </w:tabs>
        <w:snapToGrid w:val="0"/>
        <w:spacing w:after="0" w:line="240" w:lineRule="auto"/>
        <w:ind w:left="284" w:hanging="284"/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sz w:val="20"/>
          <w:szCs w:val="20"/>
          <w:vertAlign w:val="superscript"/>
          <w:lang w:eastAsia="zh-CN"/>
          <w14:ligatures w14:val="none"/>
        </w:rPr>
        <w:t>l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:</w:t>
      </w:r>
      <w:r w:rsidR="00EE4CD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ab/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A nem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gastrointestinalis fistulák közé a gyomron és a beleken kívül keletkező fistulák tartoznak, mint például</w:t>
      </w:r>
      <w:r w:rsidR="00081AE1"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sz w:val="20"/>
          <w:szCs w:val="20"/>
          <w:lang w:eastAsia="zh-CN"/>
          <w14:ligatures w14:val="none"/>
        </w:rPr>
        <w:t>trachealis, tracheooesophagealis, oesophagealis, cutan fistulák és a női nemi szerveket érintő fistulák.</w:t>
      </w:r>
    </w:p>
    <w:p w14:paraId="3379D888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C4E0229" w14:textId="77777777" w:rsidR="000660FE" w:rsidRPr="002E1E94" w:rsidRDefault="000660FE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Kiválasztott mellékhatások ismertetése</w:t>
      </w:r>
    </w:p>
    <w:p w14:paraId="3B34F31C" w14:textId="77777777" w:rsidR="00F72D97" w:rsidRPr="002E1E94" w:rsidRDefault="00F72D97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</w:p>
    <w:p w14:paraId="57B5DF9F" w14:textId="45E7B076" w:rsidR="000660FE" w:rsidRPr="002E1E94" w:rsidRDefault="000660FE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Hyper</w:t>
      </w:r>
      <w:r w:rsidR="00565A97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 xml:space="preserve"> (lásd 4.4</w:t>
      </w:r>
      <w:r w:rsidR="00D91212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09DA093E" w14:textId="77777777" w:rsidR="00F72D97" w:rsidRPr="002E1E94" w:rsidRDefault="00F72D97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</w:p>
    <w:p w14:paraId="7750B2FF" w14:textId="62C710BD" w:rsidR="000660FE" w:rsidRPr="002E1E94" w:rsidRDefault="000660FE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2240F26F" w14:textId="525BBA34" w:rsidR="000660FE" w:rsidRPr="002E1E94" w:rsidRDefault="000660FE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5.1</w:t>
      </w:r>
      <w:r w:rsidR="00D9121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72,8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míg a placebóval kezeltek csoportjában a betegek 16,0%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hyper</w:t>
      </w:r>
      <w:r w:rsid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 (beleértve a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565A97" w:rsidRP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t, a hipertenzív krízist, az emelkedett diasztolés vérnyomást és az emelkedett vérnyomást).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hyper</w:t>
      </w:r>
      <w:r w:rsidR="00565A97" w:rsidRP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fellépéséig eltelt </w:t>
      </w:r>
      <w:r w:rsid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a lenvatinibbel kezelt betegeknél 16</w:t>
      </w:r>
      <w:r w:rsidR="00D9121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 reakciók (köztük egy 4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 a lenvatinibbel kezelt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44,4%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léptek fel, szemben a placebóval kezelt betegek 3,8%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arányával. A hyper</w:t>
      </w:r>
      <w:r w:rsidR="00565A97" w:rsidRP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F65D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esetek többségében megszűnt vagy rendeződött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adagolás megszakítását </w:t>
      </w:r>
      <w:r w:rsidR="001F65D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(a betegek 13,0%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1F65D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vagy </w:t>
      </w:r>
      <w:r w:rsidR="001F65D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dózis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csökkentését </w:t>
      </w:r>
      <w:r w:rsidR="004B0A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(a betegek 13,4%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4B0A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ánál)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követően. A hyper</w:t>
      </w:r>
      <w:r w:rsidR="00565A97" w:rsidRP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betegek 1,1%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kezelés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végleges leállításához vezetett.</w:t>
      </w:r>
    </w:p>
    <w:p w14:paraId="1CEE997B" w14:textId="77777777" w:rsidR="00F72D97" w:rsidRPr="002E1E94" w:rsidRDefault="00F72D9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0A14F9C" w14:textId="5D298560" w:rsidR="000660FE" w:rsidRPr="002E1E94" w:rsidRDefault="000660FE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630433DB" w14:textId="4CB7054A" w:rsidR="000660FE" w:rsidRPr="002E1E94" w:rsidRDefault="000660FE" w:rsidP="00B5551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9C435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hyper</w:t>
      </w:r>
      <w:r w:rsidR="00565A97" w:rsidRP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ról (beleértve a hyper</w:t>
      </w:r>
      <w:r w:rsidR="00565A97" w:rsidRPr="00565A97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t, 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emelkedett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vérnyomást, 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emelkedett diasztolés vérnyomást és az orthostaticus hyper</w:t>
      </w:r>
      <w:r w:rsidR="00B5551F" w:rsidRP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 is) számoltak be a</w:t>
      </w:r>
      <w:r w:rsidR="00F72D9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 44,5%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valamint 23,5%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uknál fordult elő 3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="0080529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hyper</w:t>
      </w:r>
      <w:r w:rsidR="00B5551F" w:rsidRP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</w:t>
      </w:r>
      <w:r w:rsidR="0080529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kialakulásig eltelt 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idő 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26 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nap volt. </w:t>
      </w:r>
      <w:r w:rsidR="00F6699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hyper</w:t>
      </w:r>
      <w:r w:rsidR="00B5551F" w:rsidRP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="00F6699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esetek többségében megszűnt vagy rendeződött az adagolás megszakítását (a betegek 3,6%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F6699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ánál) vagy a dózis csökkentését (a betegek 3,4%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F6699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ánál) követően.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</w:t>
      </w:r>
      <w:r w:rsidR="0080529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vizsgálati alany (0,2%) hyper</w:t>
      </w:r>
      <w:r w:rsidR="00B5551F" w:rsidRP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miatt hagyta abba a lenvatinib alkalmazását.</w:t>
      </w:r>
    </w:p>
    <w:p w14:paraId="790D9BB2" w14:textId="77777777" w:rsidR="000660FE" w:rsidRPr="002E1E94" w:rsidRDefault="000660FE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3463300" w14:textId="6F3255AC" w:rsidR="000660FE" w:rsidRPr="002E1E94" w:rsidRDefault="000660FE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696CA7D2" w14:textId="62521A41" w:rsidR="00954A25" w:rsidRPr="002E1E94" w:rsidRDefault="000660FE" w:rsidP="00B5551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AC55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betegek 65%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hyper</w:t>
      </w:r>
      <w:r w:rsidR="00B5551F" w:rsidRP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 a</w:t>
      </w:r>
      <w:r w:rsidR="00076F5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csoportban. 3.</w:t>
      </w:r>
      <w:r w:rsidR="00AC55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 reakciók a betegek</w:t>
      </w:r>
      <w:r w:rsidR="00076F5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38,4%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 a lenvatinib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csoportban. A hyper</w:t>
      </w:r>
      <w:r w:rsidR="00B5551F" w:rsidRP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fellépéséig eltelt</w:t>
      </w:r>
      <w:r w:rsidR="00076F5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a lenvatinib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csoportban 15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="00076F5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megszakítása 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11,6%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 csökkentése 17,7%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a kezelés leállítása 2,0%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076F5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fordult elő.</w:t>
      </w:r>
    </w:p>
    <w:p w14:paraId="25A9A463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7610239" w14:textId="4CE62715" w:rsidR="00954A25" w:rsidRPr="002E1E94" w:rsidRDefault="000660FE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354B49C3" w14:textId="1E2E1E8B" w:rsidR="000660FE" w:rsidRPr="002E1E94" w:rsidRDefault="000660FE" w:rsidP="00B5551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CLEAR vizsgálatban (lásd 5.1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hyper</w:t>
      </w:r>
      <w:r w:rsidR="00B5551F" w:rsidRP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 jelentettek a lenvatinib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bal</w:t>
      </w:r>
      <w:r w:rsidR="007618C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kezelt csoport betege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ine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 56,3%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és a szunitinibbel kezelt csoport betege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ine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42,6%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ánál. A hyper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expozícióval korrigált gyakorisága a lenvatinib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kezelt csoport esetén 0,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65 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/betegév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szunitinibbel kezelt csoport esetén pedig 0,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73 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/betegév volt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. A 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mellékhatás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kialakulásáig eltelt 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a lenvatinib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kezelt csoport betege</w:t>
      </w:r>
      <w:r w:rsidR="00B5551F">
        <w:rPr>
          <w:rFonts w:ascii="Times New Roman" w:eastAsia="SimSun" w:hAnsi="Times New Roman" w:cs="Times New Roman"/>
          <w:kern w:val="0"/>
          <w:lang w:eastAsia="zh-CN"/>
          <w14:ligatures w14:val="none"/>
        </w:rPr>
        <w:t>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nél 0,7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 3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vagy annál súlyosabb fokozatú reakciók a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csoport 28,7%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míg a szunitinibbel kezelt csoport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19,4%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fordultak elő. A 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hypertensiót tapasztaló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16,8%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került sor a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dózisának módosítására (9,1%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kezelés felfüggesztésére és 11,9%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dózis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csökkentésére). A betegek 0,9%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hyper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lenvatinib-kezelés végleges abbahagyásához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vezetett.</w:t>
      </w:r>
    </w:p>
    <w:p w14:paraId="25CE938D" w14:textId="77777777" w:rsidR="00BC11E7" w:rsidRPr="002E1E94" w:rsidRDefault="00BC11E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2A84AA3" w14:textId="610E5711" w:rsidR="000660FE" w:rsidRPr="002E1E94" w:rsidRDefault="000660FE" w:rsidP="00526B0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</w:t>
      </w:r>
      <w:r w:rsidR="00380F6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össze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42,5%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hyper</w:t>
      </w:r>
      <w:r w:rsidR="00526B0C" w:rsidRP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 (a 3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hype</w:t>
      </w:r>
      <w:r w:rsidR="00526B0C" w:rsidRP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előfordulása 19,7% volt). Azon betegek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 w:rsidR="00526B0C" w:rsidRP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gyűjtöttek adatot</w:t>
      </w:r>
      <w:r w:rsidR="00526B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elés módosításáról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hyper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tensiót tapasztaló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9,8%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526B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módosították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dózisát (5,3%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dózis csökkentése és 6,2%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az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adagolás megszakítása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), és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a hypertensio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betegek 0,9%</w:t>
      </w:r>
      <w:r w:rsidR="00CE2B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a kezelés végleges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abbahagyásához vezetett. A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betegeknél a hypert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>ensió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események</w:t>
      </w:r>
      <w:r w:rsidR="00BC11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megjelenéséig eltelt 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0,5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34FF4292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F8C644C" w14:textId="73626436" w:rsidR="001F662B" w:rsidRPr="002E1E94" w:rsidRDefault="001F662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Proteinuria (lásd 4.4</w:t>
      </w:r>
      <w:r w:rsidR="00697296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356EC289" w14:textId="77777777" w:rsidR="006B12C1" w:rsidRPr="002E1E94" w:rsidRDefault="006B12C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7F06EFD" w14:textId="71ED3DF5" w:rsidR="001F662B" w:rsidRPr="002E1E94" w:rsidRDefault="001F662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6BC64FA1" w14:textId="7E2F1D1C" w:rsidR="001F662B" w:rsidRPr="002E1E94" w:rsidRDefault="001F662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5.1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33,7%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</w:t>
      </w:r>
      <w:r w:rsidR="006B1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míg a placebóval kezeltek csoportjában a betegek 3,1%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proteinuriát. A proteinuria</w:t>
      </w:r>
      <w:r w:rsidR="006B1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fellépéséig eltelt</w:t>
      </w:r>
      <w:r w:rsidR="00526B0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medián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idő 6,7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hét volt. 3.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reakciók a lenvatinibbel kezelt betegek</w:t>
      </w:r>
      <w:r w:rsidR="006B1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10,7%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léptek fel, ezzel szemben a placebóval kezelt csoportban egy betegnél sem. A proteinuria</w:t>
      </w:r>
      <w:r w:rsidR="0018271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esetek többségében megszűnt vagy rendeződött</w:t>
      </w:r>
      <w:r w:rsidR="006B1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adagolás megszakítását </w:t>
      </w:r>
      <w:r w:rsidR="0018271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(a betegek 16,9%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18271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ánál)</w:t>
      </w:r>
      <w:r w:rsidR="00182710"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vagy </w:t>
      </w:r>
      <w:r w:rsidR="00C150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dózis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csökkentését</w:t>
      </w:r>
      <w:r w:rsidR="0018271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(a betegek 10,7%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18271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követően. A proteinuria a betegek 0,8%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kezelés</w:t>
      </w:r>
      <w:r w:rsidR="006B1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végleges leállításához vezetett.</w:t>
      </w:r>
    </w:p>
    <w:p w14:paraId="65D2A50A" w14:textId="77777777" w:rsidR="006B12C1" w:rsidRPr="002E1E94" w:rsidRDefault="006B12C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9BA24" w14:textId="17AD1385" w:rsidR="001F662B" w:rsidRPr="002E1E94" w:rsidRDefault="001F662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17304F4B" w14:textId="25E9422D" w:rsidR="001F662B" w:rsidRPr="002E1E94" w:rsidRDefault="001F662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69729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proteinuriáról számoltak be a lenvatinibbel kezelt</w:t>
      </w:r>
      <w:r w:rsidR="006B1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26,3%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valamint 5,9%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fordultak elő 3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="006B12C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fokú reakciók. A kialakulásig eltelt 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6,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hét volt. Az esetek többsége </w:t>
      </w:r>
      <w:r w:rsidR="00F07A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rendeződött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adagolás megszakítás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F07A58" w:rsidRP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(</w:t>
      </w:r>
      <w:r w:rsidR="00F07A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6,9%</w:t>
      </w:r>
      <w:r w:rsidR="00F07A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ánál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</w:t>
      </w:r>
      <w:r w:rsidR="00CC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csökkentése 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(a betegek </w:t>
      </w:r>
      <w:r w:rsidR="00F07A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2,5%</w:t>
      </w:r>
      <w:r w:rsidR="00F07A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ánál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="00F07A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után. A proteinuria a betegek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0,6%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vezetett a kezelés 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végleges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abbahagyásához.</w:t>
      </w:r>
    </w:p>
    <w:p w14:paraId="44185F74" w14:textId="77777777" w:rsidR="006B12C1" w:rsidRPr="002E1E94" w:rsidRDefault="006B12C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35EB615" w14:textId="6E761BE0" w:rsidR="001F662B" w:rsidRPr="002E1E94" w:rsidRDefault="001F662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68935B30" w14:textId="118A0E26" w:rsidR="00954A25" w:rsidRPr="002E1E94" w:rsidRDefault="001F662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9174A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A5021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29,6%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proteinuriát, és 3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annál súlyosabb reakciók a betegek</w:t>
      </w:r>
      <w:r w:rsidR="00A5021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5,4%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fordultak elő. A proteinuria fellépéséig eltelt 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34,5</w:t>
      </w:r>
      <w:r w:rsidR="009174A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="00A5021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megszakítása betegek 6,2%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 csökkentése 7,9%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a kezelés leállítása 1,2%</w:t>
      </w:r>
      <w:r w:rsidR="0030119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3BB9A437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D8E02A" w14:textId="5C401633" w:rsidR="00954A25" w:rsidRPr="002E1E94" w:rsidRDefault="00017084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2618F47E" w14:textId="7D7228B2" w:rsidR="00954A25" w:rsidRPr="002E1E94" w:rsidRDefault="00017084" w:rsidP="00F07A5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34,8%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proteinuriát (9,0% volt ≥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</w:t>
      </w:r>
      <w:r w:rsidR="00EF11D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egyéni gyógyszer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proteinuriás betegek 15,1%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F07A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EF11D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dózisának módosítására (9,6%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380F6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 és 9,8%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380F6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</w:t>
      </w:r>
      <w:r w:rsidR="00EF11D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proteinuria a betegek 2,1%</w:t>
      </w:r>
      <w:r w:rsidR="00596C3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kezelés végleges abbahagyásához vezetett. A lenvatinib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kombinációval kezelt betegeknél a proteinuria megjelenéséig eltelt </w:t>
      </w:r>
      <w:r w:rsidR="00F07A5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1,4</w:t>
      </w:r>
      <w:r w:rsidR="009174A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09A8040F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8334F16" w14:textId="789005D6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Veseelégtelenség és vesekárosodás (lásd 4.4</w:t>
      </w:r>
      <w:r w:rsidR="00A02780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6C5C6FF1" w14:textId="77777777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36DC9A0" w14:textId="2801E935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5AD53FAF" w14:textId="45C01A62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betegek 5,0%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alakult ki veseelégtelenség és 1,9%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vesekárosodás (a betegek 3,1%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ának volt 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veseelégtelensége vagy vesekárosodása). A placebocsoportban a betegek 0,8%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alakult ki veseelégtelenség vagy vesekárosodás (0,8% volt 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03491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fokú).</w:t>
      </w:r>
    </w:p>
    <w:p w14:paraId="79FDFFDA" w14:textId="77777777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1F91030" w14:textId="6348C6C3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2076A16D" w14:textId="66F6E5EE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742A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A027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7,1%</w:t>
      </w:r>
      <w:r w:rsidR="00742A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alakult ki veseelégtelenség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>gel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vesekárosodás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>sal összefüggő esemény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lenvatinibbel kezelt betegek 1,9%</w:t>
      </w:r>
      <w:r w:rsidR="00742A0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 3. 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vagy súlyosabb reakciók.</w:t>
      </w:r>
    </w:p>
    <w:p w14:paraId="2567FEC6" w14:textId="77777777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21B882D" w14:textId="3F9A8187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464F0267" w14:textId="79B660EA" w:rsidR="00954A25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612BA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 18,2%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alakult ki veseelégtelenséggel/vesekárosodással összefüggő esemény. 3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annál súlyosabb reakciók a betegek 4,2%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elő. Az esemény fellépéséig eltelt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medián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idő 86,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megszakítása </w:t>
      </w:r>
      <w:r w:rsidR="00D43D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3,0%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 csökkentése 1,7%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a kezelés leállítása 1,2%</w:t>
      </w:r>
      <w:r w:rsidR="00D80D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7C5BCC30" w14:textId="77777777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AB8A237" w14:textId="15DC210B" w:rsidR="00F54037" w:rsidRPr="002E1E94" w:rsidRDefault="00F54037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lastRenderedPageBreak/>
        <w:t>RCC</w:t>
      </w:r>
    </w:p>
    <w:p w14:paraId="2F483A8B" w14:textId="7B08BD2B" w:rsidR="00954A25" w:rsidRPr="002E1E94" w:rsidRDefault="00223C80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össze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1,3%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alakult ki veseelégtelenség (0,6%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≥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 és 5,3%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akut vesekárosodás</w:t>
      </w:r>
      <w:r w:rsidR="00CF6D7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(2,7%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≥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 betegek 17,2%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vesével kapcsolatos eseményt</w:t>
      </w:r>
      <w:r w:rsidR="00CF6D7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(4,3% volt ≥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 betegek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vesével kapcsolatos eseményt elszenvedő betegek 5,5%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BE29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CF6D7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dózisának módosítására (2,3%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560D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 és 4,0%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560D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</w:t>
      </w:r>
      <w:r w:rsidR="00CF6D7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vesével kapcsolatos események a betegek 1,9%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BE29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vezettek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kezelés végleges abbahagyásához. A</w:t>
      </w:r>
      <w:r w:rsidR="00CF6D7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BE29E7">
        <w:t>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betegeknél a vesével kapcsolatos események</w:t>
      </w:r>
      <w:r w:rsidR="00CF6D7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megjelenéséig eltelt </w:t>
      </w:r>
      <w:r w:rsidR="00BE29E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3,5</w:t>
      </w:r>
      <w:r w:rsidR="009174A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2E66B847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3EBB421" w14:textId="1BC4981C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Szívműködési zavar (lásd 4.4</w:t>
      </w:r>
      <w:r w:rsidR="00612BA7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01847498" w14:textId="77777777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46A5584" w14:textId="07271605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04D834AB" w14:textId="194E1C40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5.1</w:t>
      </w:r>
      <w:r w:rsidR="00612BA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csoport betegeinek 6,5%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számoltak be csökkent ejekciós frakcióról/szívelégtelenségről (1,5% volt 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fokú), </w:t>
      </w:r>
      <w:r w:rsidR="000B1189">
        <w:rPr>
          <w:rFonts w:ascii="Times New Roman" w:eastAsia="SimSun" w:hAnsi="Times New Roman" w:cs="Times New Roman"/>
          <w:kern w:val="0"/>
          <w:lang w:eastAsia="zh-CN"/>
          <w14:ligatures w14:val="none"/>
        </w:rPr>
        <w:t>míg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betegek 2,3%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a placebocsoportban (egyik sem volt 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fokú).</w:t>
      </w:r>
    </w:p>
    <w:p w14:paraId="7440353D" w14:textId="77777777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5693186" w14:textId="77777777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48A35909" w14:textId="649E8004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szívműködési zavarokról (beleértve a pangásos</w:t>
      </w:r>
      <w:r w:rsidR="00703AD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szívelégtelenséget, cardiogen s</w:t>
      </w:r>
      <w:r w:rsidR="000B1189">
        <w:rPr>
          <w:rFonts w:ascii="Times New Roman" w:eastAsia="SimSun" w:hAnsi="Times New Roman" w:cs="Times New Roman"/>
          <w:kern w:val="0"/>
          <w:lang w:eastAsia="zh-CN"/>
          <w14:ligatures w14:val="none"/>
        </w:rPr>
        <w:t>ok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kot és a cardiopulmonalis elégtelenséget is) számoltak be a</w:t>
      </w:r>
      <w:r w:rsidR="00703AD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 0,6%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(0,4% volt </w:t>
      </w:r>
      <w:r w:rsidR="00D119F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0B1189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fokú).</w:t>
      </w:r>
    </w:p>
    <w:p w14:paraId="7DF9B11D" w14:textId="77777777" w:rsidR="00703AD6" w:rsidRPr="002E1E94" w:rsidRDefault="00703AD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D9B869C" w14:textId="2EE76425" w:rsidR="00012F1B" w:rsidRPr="002E1E94" w:rsidRDefault="00012F1B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7A781382" w14:textId="0389AE56" w:rsidR="00954A25" w:rsidRPr="002E1E94" w:rsidRDefault="00012F1B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703AD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1,0%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jelentettek 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szívműködési zavart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és </w:t>
      </w:r>
      <w:r w:rsidR="001C040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0,5%</w:t>
      </w:r>
      <w:r w:rsidR="001C040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 xml:space="preserve">ánál fordultak elő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 vagy súlyosabb reakciók. A 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szívműködési zavar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fellépéséig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112,0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volt. A lenvatinib dózisának csökkentése és a kezelés leállítása egyaránt a betegek 0,2%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elő.</w:t>
      </w:r>
    </w:p>
    <w:p w14:paraId="4045CC8B" w14:textId="77777777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9558CDC" w14:textId="505525AC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0317BC44" w14:textId="45B55334" w:rsidR="00012F1B" w:rsidRPr="002E1E94" w:rsidRDefault="00012F1B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3,5%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szívműködési zavart (1,8% volt ≥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 betegek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l, akiknél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szívműködési zavart elszenvedő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0,9%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1C040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dózisának módosítására (0,4%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 és 0,8%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 szívműködési zavar a betegek 0,6%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kezelés végleges abbahagyásához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vezetett. A lenvatinib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betegeknél a szívműködési zavar</w:t>
      </w:r>
      <w:r w:rsidR="001763E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kialakulásáig eltelt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medián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idő 3,6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40076F56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9FB5614" w14:textId="7AEAF11C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Posterior reverzibilis encephalopathia szindróma (PRES)/reverzibilis posterior leukoencephalopathia</w:t>
      </w:r>
      <w:r w:rsidR="00D7604F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szindróma (RPLS) (lásd 4.4</w:t>
      </w:r>
      <w:r w:rsidR="00D7604F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613E516E" w14:textId="77777777" w:rsidR="00F327DD" w:rsidRPr="002E1E94" w:rsidRDefault="00F327DD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22189B" w14:textId="7A6DCC2A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674CE5E2" w14:textId="474C6D91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5.1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pont)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PRES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esete </w:t>
      </w:r>
      <w:r w:rsidR="001C040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(2. súlyossági fokú)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fordult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 a lenvatinibbel kezelt csoportban, míg a placebóval kezelt csoportban nem jelentettek ilyen esetet.</w:t>
      </w:r>
    </w:p>
    <w:p w14:paraId="59D96338" w14:textId="77777777" w:rsidR="00F327DD" w:rsidRPr="002E1E94" w:rsidRDefault="00F327DD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C1C0B30" w14:textId="6B55E905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4F3A6721" w14:textId="2ED424A4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pont)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PRES eseményről (2.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fokú) számoltak be a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betegcsoportban.</w:t>
      </w:r>
    </w:p>
    <w:p w14:paraId="15EEC1D8" w14:textId="77777777" w:rsidR="00BE673C" w:rsidRPr="002E1E94" w:rsidRDefault="00BE673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59F085C" w14:textId="5350F08E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klinikai vizsgálatok során </w:t>
      </w:r>
      <w:r w:rsidR="006B6E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1823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>,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monoterápiában alkalmazott lenvatinibbel kezelt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közül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esetben (0,3%) fordult elő PRES (0,2% volt 3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fokú), amely mindegyik esetben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rendeződött a kezelés és/vagy az adagolás megszakítása vagy végleges leállítása után.</w:t>
      </w:r>
    </w:p>
    <w:p w14:paraId="54BDF537" w14:textId="77777777" w:rsidR="00F327DD" w:rsidRPr="002E1E94" w:rsidRDefault="00F327DD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1109E5E" w14:textId="215F0134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5912C95E" w14:textId="63295BC3" w:rsidR="00954A25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csoportjában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PRES esemény volt (1.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fokú). Ebben az esetben a lenvatinib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megszakították.</w:t>
      </w:r>
    </w:p>
    <w:p w14:paraId="7A44B51D" w14:textId="77777777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7428D2" w14:textId="6CA4E463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19A6E41C" w14:textId="5E67B5BC" w:rsidR="00A52DB6" w:rsidRPr="002E1E94" w:rsidRDefault="00A52DB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populációban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PRES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eseményről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(2.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>ú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="006B6E00" w:rsidRP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B6E0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számoltak be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ami 1,3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hónapos kezelés után következett be, és ami miatt nem</w:t>
      </w:r>
      <w:r w:rsidR="00F327D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volt szükség 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sem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dózismódosításra</w:t>
      </w:r>
      <w:r w:rsidR="006B6E00">
        <w:rPr>
          <w:rFonts w:ascii="Times New Roman" w:eastAsia="SimSun" w:hAnsi="Times New Roman" w:cs="Times New Roman"/>
          <w:kern w:val="0"/>
          <w:lang w:eastAsia="zh-CN"/>
          <w14:ligatures w14:val="none"/>
        </w:rPr>
        <w:t>, sem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kezelés abbahagyására.</w:t>
      </w:r>
    </w:p>
    <w:p w14:paraId="3CB0B082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66C506E" w14:textId="2776FB1C" w:rsidR="00FB5646" w:rsidRPr="002E1E94" w:rsidRDefault="00FB5646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Hepatotoxicitás (lásd 4.4</w:t>
      </w:r>
      <w:r w:rsidR="00D7604F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5488C0D8" w14:textId="77777777" w:rsidR="00052579" w:rsidRPr="002E1E94" w:rsidRDefault="00052579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4563B3D" w14:textId="4F178651" w:rsidR="00FB5646" w:rsidRPr="002E1E94" w:rsidRDefault="00FB5646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24B95C24" w14:textId="40E4FBF5" w:rsidR="00FB5646" w:rsidRPr="002E1E94" w:rsidRDefault="00FB5646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leggyakrabban jelentett, májjal</w:t>
      </w:r>
      <w:r w:rsidR="000525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kapcsolatos mellékhatás</w:t>
      </w:r>
      <w:r w:rsidR="000525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 voltak: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hyp</w:t>
      </w:r>
      <w:r w:rsidR="00A4282A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albuminaemia (9,6% lenvatinib 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vs.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1,5% placebo)</w:t>
      </w:r>
      <w:r w:rsidR="00A4282A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emelkedett májenzimszintek </w:t>
      </w:r>
      <w:r w:rsidR="00A4282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köztük 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emelkedett 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glutamát-piruvát-transzamináz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-szint (7,7% lenvatinib</w:t>
      </w:r>
      <w:r w:rsidR="0005257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vs.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placebo)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emelkedett 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glutamát-oxálacetát-transzamináz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-szint (6,9% lenvatinib 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vs.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1,5% placebo) 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–, továbbá az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emelkedett bilirubinszint (1,9% lenvatinib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vs.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placebo). A májjal kapcsolatos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reakciók fellépéséig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lenvatinibbel kezelt betegeknél 12,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hét volt. 3.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vagy súlyosabb, májjal kapcsolatos reakciók (köztük egy esetben 5.</w:t>
      </w:r>
      <w:r w:rsidR="00D7604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májelégtelenség) a lenvatinibbel kezelt betegek 5,4%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léptek fel, szemben a placebóval kezelt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0,8%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arányával. A hepaticus reakciók a betegek 4,6%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vezet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adagolás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megszakításához, 2,7%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dóziscsökkentéshez és 0,4%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kezelés végleges leállításához.</w:t>
      </w:r>
    </w:p>
    <w:p w14:paraId="1EC22C5D" w14:textId="77777777" w:rsidR="00C27BAF" w:rsidRPr="002E1E94" w:rsidRDefault="00C27BAF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13DBDB2" w14:textId="59BADE81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lenvatinibbel kezelt 1166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között 3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esetben (0,3%) fordult elő májelégtelenség, ami az összes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esetben halálos kimenetelű volt. Az egyik eset olyan betegnél fordult elő, akinek nem volt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májmetasztázisa. Akut hepatitises eset is előfordult egy olyan betegnél, akinek nem volt</w:t>
      </w:r>
      <w:r w:rsidR="00075DD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májmetasztázisa.</w:t>
      </w:r>
    </w:p>
    <w:p w14:paraId="28A61C00" w14:textId="77777777" w:rsidR="00075DD1" w:rsidRPr="002E1E94" w:rsidRDefault="00075DD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8A31C8B" w14:textId="26B5D481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309F7F42" w14:textId="2A06F09C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leggyakrabban jelentett hepatotoxicitási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a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 voltak: 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vér emelkedett bilirubinszintje (14,9%), emelkedett 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glutamát-oxálacetát-transzamináz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(13,7%), emelkedett 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glutamát-piruvát-transzamináz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 (11,1%), hyp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albuminaemia (9,2%), hepaticus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encephalopathia (8,0%), emelkedett gamma-glutamil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transzferáz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 (7,8%) és a vér emelkedett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alkalikusfoszfatáz</w:t>
      </w:r>
      <w:r w:rsidR="002A73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szintje (6,7%). A hepatotoxikus mellékhatások kialakulásáig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6,4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hét volt. A lenvatinibbel kezelt betegek 26,1%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 3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vagy súlyosabb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hepatotoxikus reakciók. Májelégtelenség (beleértve 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a 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eseményeket is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betegnél)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 3,6%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fordult elő (ezek mindegyike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volt). Hepaticus encephalopathia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(beleértve 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a 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eseményeket is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betegnél) a betegek 8,4%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 (ezek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5,5%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volt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fokú). A lenvatinibet kapó csoportban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17 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(3,6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%)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haláleset következett be</w:t>
      </w:r>
      <w:r w:rsidR="0095357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hepatotoxicitás miatt, a szorafenibet kapó csoportban pedig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(0,8%). Hepatotoxicitással összefüggő</w:t>
      </w:r>
      <w:r w:rsidR="00303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mellékhatások a lenvatinibbel kezelt betegek 12,2%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vezettek az adagolás megszakításához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303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7,4%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dózis csökkentéséhez, és 5,5%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a kezelés </w:t>
      </w:r>
      <w:r w:rsidR="00303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leállításához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25CE76C6" w14:textId="77777777" w:rsidR="00303DD5" w:rsidRPr="002E1E94" w:rsidRDefault="00303DD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07809B6" w14:textId="1FB3C7BC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Több klinikai vizsgálatban, amelyekben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1327 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kapott lenvatinib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F003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monoterápiát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HCC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től eltérő</w:t>
      </w:r>
      <w:r w:rsidR="00303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indikációban, májelégtelenségről (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eseményeket is beleértve)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(0,3%),</w:t>
      </w:r>
      <w:r w:rsidR="00F003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májkárosodásról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betegnél (0,2%), akut hepatitisről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(0,2%), hepatocellularis károsodásról</w:t>
      </w:r>
      <w:r w:rsidR="00F003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27B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(0,1%) számoltak be.</w:t>
      </w:r>
    </w:p>
    <w:p w14:paraId="7BE267A7" w14:textId="77777777" w:rsidR="00F003F3" w:rsidRPr="002E1E94" w:rsidRDefault="00F003F3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8196584" w14:textId="23BF45B8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2A6FB65A" w14:textId="043C3AAB" w:rsidR="00954A25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F003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33,7%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hepatotoxicitást, és 3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 reakciók a betegek</w:t>
      </w:r>
      <w:r w:rsidR="00F003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12,1%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fordultak elő. A hepatotoxicitás fellépéséig eltelt 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56,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</w:t>
      </w:r>
      <w:r w:rsidR="00F003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megszakítása betegek 5,2%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 csökkentése 3,0%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a kezelés</w:t>
      </w:r>
      <w:r w:rsidR="00F003F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 1,2%</w:t>
      </w:r>
      <w:r w:rsidR="00C8413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279E4A02" w14:textId="77777777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CB2D96B" w14:textId="6C0F3408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3025A77E" w14:textId="37E52B3F" w:rsidR="00D117F5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CLEAR vizsgálatban (lásd 5.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</w:t>
      </w:r>
      <w:r w:rsidR="00B455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csoportban a leggyakrabban jelentett, májjal kapcsolatos mellékhatások a következők voltak:</w:t>
      </w:r>
      <w:r w:rsidR="00B455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emelkedett májenzimszintek, például emelkedett 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glutamát-piruvát-transzamináz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szint (11,9%),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emelkedett</w:t>
      </w:r>
      <w:r w:rsidR="00B455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glutamát-oxálacetát-transzamináz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szint (11,1%) és a vér emelkedett bilirubinszintje (4,0%). 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Ugyane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zek az</w:t>
      </w:r>
      <w:r w:rsidR="00B455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események 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jelentkeztek </w:t>
      </w:r>
      <w:r w:rsidR="000568A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szunitibbel kezelt csoportban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 az alábbi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gyakorisággal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: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emelkedett</w:t>
      </w:r>
      <w:r w:rsidR="00B455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glutamát-piruvát-transzamináz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szint 10,3%, emelkedett 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glutamát-oxálacetát-transzamináz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-szint 10,9%, illetve a</w:t>
      </w:r>
      <w:r w:rsidR="00137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vér emelkedett bilirubinszintje 4,4%. A májjal kapcsolatos események</w:t>
      </w:r>
      <w:r w:rsidR="00137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fellépéséig eltelt 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a lenvatinib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 csoportban</w:t>
      </w:r>
      <w:r w:rsidR="00137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3,0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(bármilyen súlyossági fok), a szunitibbel kezelt csoportban pedig 0,7</w:t>
      </w:r>
      <w:r w:rsidR="003E14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 A</w:t>
      </w:r>
      <w:r w:rsidR="00D117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hepatotoxicitási események expozícióval korrigált gyakorisága a lenvatinib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D117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csoportban 0,39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epizód/betegév, a szunitibbel kezelt csoportban pedig 0,46</w:t>
      </w:r>
      <w:r w:rsidR="00E17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epizód/betegév volt.</w:t>
      </w:r>
    </w:p>
    <w:p w14:paraId="3E47E712" w14:textId="1BC929B1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32094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fokú, májjal kapcsolatos reakciók a lenvatinib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D117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 9,9%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szunitibbel kezelt betegek 5,3%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léptek fel. A májjal</w:t>
      </w:r>
      <w:r w:rsidR="00D117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kapcsolatos reakciók a betegek 8,5%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lenvatinib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felfüggesztéséhez, illetve 4,3%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D117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dóziscsökkentéshez, 1,1%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pedig a lenvatinib</w:t>
      </w:r>
      <w:r w:rsidR="005E3E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leállításához vezettek.</w:t>
      </w:r>
    </w:p>
    <w:p w14:paraId="5666C59D" w14:textId="77777777" w:rsidR="00D117F5" w:rsidRPr="002E1E94" w:rsidRDefault="00D117F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1FF4660" w14:textId="478D6F7C" w:rsidR="00FB5646" w:rsidRPr="002E1E94" w:rsidRDefault="00FB5646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leggyakrabban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jelentett májjal kapcsolatos mellékhatás a májenzimszintek emelkedése volt, beleértve a glutamát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piruvát-transzamináz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(11,9%), a glutamát-oxálacetát-transzamináz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(11,4%) és a gamma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glutamil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transzferáz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-szint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emelkedését (2,7%). A lenvatinib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6,1%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 3.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májjal kapcsolatos reakciók. Azon betegek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akiknél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0568A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hepatotoxicitás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t mutató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betegek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6,0%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2C44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dózisának módosítására (2,8%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 és 4,2%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 hepatotoxicitás a betegek 0,9%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2C44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kezelés végleges abbahagyásához. A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betegeknél a májjal kapcsolatos reakciók</w:t>
      </w:r>
      <w:r w:rsidR="003E3B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megjelenéséig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1,8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6D0CB12B" w14:textId="77777777" w:rsidR="00954A25" w:rsidRPr="002E1E94" w:rsidRDefault="00954A25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3B7B4" w14:textId="736E9B56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Artériás thromboembolia (lásd 4.4</w:t>
      </w:r>
      <w:r w:rsidR="003121EC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7F37C3CE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12B6B4D" w14:textId="04EC7B03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5156E5B8" w14:textId="17FAB9CC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5.1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pont) </w:t>
      </w:r>
      <w:r w:rsidR="00BC27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artériás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thromboemboliá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s eseményt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jelentettek a</w:t>
      </w:r>
      <w:r w:rsidR="00BC27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 5,4%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és a placebocsoport betegeinek 2,3%</w:t>
      </w:r>
      <w:r w:rsidR="0043096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ánál.</w:t>
      </w:r>
    </w:p>
    <w:p w14:paraId="19A307A5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DB7B331" w14:textId="08F427AF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5BEB44E5" w14:textId="6B7B8239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8E0D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2,3%</w:t>
      </w:r>
      <w:r w:rsidR="008E0D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BC27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számoltak be artériás thromboemboliás eseményekről.</w:t>
      </w:r>
    </w:p>
    <w:p w14:paraId="17882F4C" w14:textId="77777777" w:rsidR="00BC27FC" w:rsidRPr="002E1E94" w:rsidRDefault="00BC27F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EBC7651" w14:textId="43738723" w:rsidR="00626A7C" w:rsidRPr="002E1E94" w:rsidRDefault="00626A7C" w:rsidP="002C44F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klinikai vizsgálatok során </w:t>
      </w:r>
      <w:r w:rsidR="002C44FC" w:rsidRP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1823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2C44FC" w:rsidRP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monoterápiában alkalmazott lenvatinibbel kezelt beteg körében</w:t>
      </w:r>
      <w:r w:rsidR="00BC27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esetben (0,5%) fordult elő </w:t>
      </w:r>
      <w:r w:rsidR="00CF1D6F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kimenetelű artériás thromboembolia (</w:t>
      </w:r>
      <w:r w:rsidR="008E0D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5 </w:t>
      </w:r>
      <w:r w:rsidR="00BC27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esetben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myocardialis infarctus és </w:t>
      </w:r>
      <w:r w:rsidR="008E0D8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5 </w:t>
      </w:r>
      <w:r w:rsidR="00BC27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esetben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cerebrovascularis történés).</w:t>
      </w:r>
    </w:p>
    <w:p w14:paraId="3DAD033D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F13CA69" w14:textId="69DC260F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121B1503" w14:textId="730656BB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BC186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BC186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BC27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3,7%</w:t>
      </w:r>
      <w:r w:rsidR="00BC186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artériás thromboemboliát, és 3.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 reakciók a</w:t>
      </w:r>
      <w:r w:rsidR="00CC002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2,2%</w:t>
      </w:r>
      <w:r w:rsidR="00BC186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elő. Az artériás thromboembolia fellépéséig eltelt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medián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idő</w:t>
      </w:r>
      <w:r w:rsidR="00DD5A8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59,0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</w:t>
      </w:r>
      <w:r w:rsidR="00BC186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megszakítása a betegek 0,2%</w:t>
      </w:r>
      <w:r w:rsidR="00BC186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nál, leállítása 2,0%</w:t>
      </w:r>
      <w:r w:rsidR="00BC186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5ED4DEB5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1016DF42" w14:textId="3BB2B175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63FF8174" w14:textId="409181F1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CLEAR vizsgálatban (lásd 5.1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csoportban a betegek 5,4%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artériás thromboemboliás eseményt (melyek közül 3,7%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volt 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fokú), míg 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szunitibbel kezelt csoportban a betegek 2,1%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jelentkezett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(ebből 0,6% volt 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fokú). Egyik esemény sem volt halálos kimenetelű. Az artériás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tromboemboliás események expozícióval korrigált gyakorisága a lenvatinib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csoportban 0,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epizód/betegév, a szunitibbel kezelt csoportban pedig 0,02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epizód/betegév volt. A leggyakrabban jelentett artériás tromboemboliás esemény a lenvatinib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 csoportban a myocardialis infarctus volt (3,4%). A szunitibbel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kezelt csoportban egy myocardialis infarctus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eset fordult elő (0,3%). A</w:t>
      </w:r>
      <w:r w:rsidR="008A784E" w:rsidRP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8A784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="008A784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pembrolizumab kombinációval kezelt csoportban </w:t>
      </w:r>
      <w:r w:rsid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artériás tromboemboliás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események fellépéséig eltelt 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10,4</w:t>
      </w:r>
      <w:r w:rsidR="003121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39D596F3" w14:textId="77777777" w:rsidR="002E2442" w:rsidRPr="002E1E94" w:rsidRDefault="002E2442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941165D" w14:textId="48E2AC3B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kombinációs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össze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2,7%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artériás thromboemb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liás eseményt (2,2% volt ≥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2C44FC">
        <w:rPr>
          <w:rFonts w:ascii="Times New Roman" w:eastAsia="SimSun" w:hAnsi="Times New Roman" w:cs="Times New Roman"/>
          <w:kern w:val="0"/>
          <w:lang w:eastAsia="zh-CN"/>
          <w14:ligatures w14:val="none"/>
        </w:rPr>
        <w:t>airól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az artériás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thromboemboliás eseményt elszenvedő betegek 0,6%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8A784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dózisának módosítására (0,6%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</w:t>
      </w:r>
      <w:r w:rsid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az artériás thromboemboliás esemény a betegek 1,5%</w:t>
      </w:r>
      <w:r w:rsidR="00FE26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8A784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kezelés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végleges abbahagyásához. A lenvatinib</w:t>
      </w:r>
      <w:r w:rsid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</w:t>
      </w:r>
      <w:r w:rsid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csoportban a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leggyakrabban jelentett artériás thromboemboliás esemény a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myocardialis infarctus volt (1,3%). A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8A784E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everolimusz-kombinációval kezelt betegeknél az artériás thromboemboliás</w:t>
      </w:r>
      <w:r w:rsidR="002E244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események megjelenéséig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6,8</w:t>
      </w:r>
      <w:r w:rsidR="00B47C1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296C033D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401CF22" w14:textId="5A29C3E9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Vérzés (lásd 4.4</w:t>
      </w:r>
      <w:r w:rsidR="00B47C11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6EFE7114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44742A49" w14:textId="620EDB42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6C6D4FD1" w14:textId="0F08E111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vérzést jelentettek a lenvatinibbel kezelt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34,9%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(1,9% volt 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fokú), míg a placebóval kezeltek csoportjában a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18,3%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(3,1% volt 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fokú). Azok a reakciók, amelyek a placebóhoz képest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legalább 0,75%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kal 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fordultak elő, a következők voltak: epistaxis (11,9%),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haematuria (6,5%), véraláfutás (4,6%), 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ínyvérzés (2,3%), haematochezia (2,3%), végbélvérzés (1,5%),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haematoma (1,1%), aranyeres vérzés (1,1%), laryngealis vérzés (1,1%), petechiák (1,1%) és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intracranialis tumorból származó vérzés (0,8%). Ebben a vizsgálatban 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esetben lépett fel 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>halálos kimenetelű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intracranialis vérzés 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16 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olyan beteg közül, akik lenvatinibet kaptak, és a vizsgálat kezdetén központi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idegrendszeri metasztázisuk volt.</w:t>
      </w:r>
    </w:p>
    <w:p w14:paraId="37745366" w14:textId="77777777" w:rsidR="00A63072" w:rsidRPr="002E1E94" w:rsidRDefault="00A63072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5CBBB4B" w14:textId="2C0410A2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vérzés első fellépéséig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lenvatinibbel kezelt betegeknél 10,1</w:t>
      </w:r>
      <w:r w:rsidR="00ED1B3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hét volt. A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és a placebóval kezelt betegek között nem figyeltek meg különbséget a súlyos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reakciók (3,4% 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vs.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3,8%), a kezelés idő előtti 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ához vezető reakciók (1,1% 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vs.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1,5%),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illetve az adagolás megszakításához (3,4% 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vs.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3,8%) vagy 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dózis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csökkentéséhez (0,4% 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vs.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0) vezető</w:t>
      </w:r>
      <w:r w:rsidR="00A630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reakciók incidenciájában.</w:t>
      </w:r>
    </w:p>
    <w:p w14:paraId="7A763F94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3DD2242" w14:textId="14AE36BA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3FF8724C" w14:textId="18F5AEF3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betegek 24,6%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számoltak be vérzésről,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amelyből 5,0% volt 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 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fokú. 3.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fokú reakciók 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betegek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3,4%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nál, 4.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reakciók 0,2%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alakultak ki,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továbbá 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(1,5%) 5.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reakció alakult ki, beleértve a cerebralis haemorrhagiát, a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gastrointestinalis traktus felső részéb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jelentkező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vérzést, bélrendszeri vérzést és 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daganat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ból </w:t>
      </w:r>
      <w:r w:rsidR="004D0D5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származó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vérzést. Az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első </w:t>
      </w:r>
      <w:r w:rsidR="00DB7DF3">
        <w:rPr>
          <w:rFonts w:ascii="Times New Roman" w:eastAsia="SimSun" w:hAnsi="Times New Roman" w:cs="Times New Roman"/>
          <w:kern w:val="0"/>
          <w:lang w:eastAsia="zh-CN"/>
          <w14:ligatures w14:val="none"/>
        </w:rPr>
        <w:t>vérzés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kialakulásig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11,9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hét volt. Vérzéses esemény a betegek 3,2%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vezetett az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adagolás megszakításához, 0,8%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dózis csökkentéséhez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1,7%</w:t>
      </w:r>
      <w:r w:rsidR="007A47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kezelés</w:t>
      </w:r>
      <w:r w:rsidR="007909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abbahagyásához.</w:t>
      </w:r>
    </w:p>
    <w:p w14:paraId="2DAF2020" w14:textId="77777777" w:rsidR="007909EE" w:rsidRPr="002E1E94" w:rsidRDefault="007909EE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0A72034" w14:textId="3CAE72BF" w:rsidR="00626A7C" w:rsidRPr="002E1E94" w:rsidRDefault="00626A7C" w:rsidP="00A471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klinikai vizsgálatokban a HCC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től eltérő indikációban monoterápi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aként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lenvatinibet</w:t>
      </w:r>
      <w:r w:rsidR="002107D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kap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1327 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közül a betegek 2%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számoltak be 3.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 vérzésről,</w:t>
      </w:r>
      <w:r w:rsidR="002107D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(0,2%) lépett fel 4.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 vérzés, és 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8 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(0,6%) jelentkezett 5.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</w:t>
      </w:r>
      <w:r w:rsidR="002107D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reakció, köztük artériás vérzés, haemorrhagiás stroke, intracranialis vérzés, intracranialis</w:t>
      </w:r>
      <w:r w:rsidR="002107D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tumorból származó vérzés, haematemesis, melaena, haemoptoe és tumorvérzés.</w:t>
      </w:r>
    </w:p>
    <w:p w14:paraId="54609E0B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268B287C" w14:textId="23D59923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696A0464" w14:textId="564A5A02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24,4%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vérzést, és 3.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 reakciók a betegek 3,0%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elő. A vérzés fellépéséig eltelt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medián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idő 65,0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megszakítása betegek 1,7%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 csökkentése 1,2%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a kezelés leállítása 1,7%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fordult elő.</w:t>
      </w:r>
    </w:p>
    <w:p w14:paraId="75FA14AC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66257BF" w14:textId="12185FE9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62015ACE" w14:textId="126457CF" w:rsidR="003C63F9" w:rsidRPr="002E1E94" w:rsidRDefault="003C63F9" w:rsidP="00A4717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28,6%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vérzéses eseményeket (3,2% volt ≥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 betegek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akiknél 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vérzést elszenvedő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4,9%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A471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dózisának módosítására (4,2%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B110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 és 0,8%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B110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 vérzés a betegek 0,6%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A4717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kezelés végleges abbahagyásához.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A lenvatinib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csoportban a leggyakrabban jelentett vérzéses esemény az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epistaxis (19,4%) és a haematuria (4,2%) volt. A lenvatinib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A4717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</w:t>
      </w:r>
      <w:r w:rsidR="004D542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betegeknél a vérzéses események megjelenéséig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1,9</w:t>
      </w:r>
      <w:r w:rsidR="00E933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39679311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2337630C" w14:textId="464EC3AE" w:rsidR="00626A7C" w:rsidRPr="002E1E94" w:rsidRDefault="00626A7C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Hypocalcaemia (lásd 4.4</w:t>
      </w:r>
      <w:r w:rsidR="00E933D9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66FB87DB" w14:textId="77777777" w:rsidR="003C63F9" w:rsidRPr="002E1E94" w:rsidRDefault="003C63F9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EDF7A5C" w14:textId="6997288D" w:rsidR="00626A7C" w:rsidRPr="002E1E94" w:rsidRDefault="00626A7C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66D6F583" w14:textId="5BFBE4AB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5.1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12,6%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E369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jelentettek hypocalcaemiát, ezzel szemben a placebokaron egyetlen esetben sem. A hypocalcaemia</w:t>
      </w:r>
      <w:r w:rsidR="00E369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fellépéséig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lenvatinibbel kezelt betegeknél 11,1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hét volt. 3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</w:t>
      </w:r>
      <w:r w:rsidR="00E369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reakciók a lenvatinibbel kezelt betegek 5,0%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léptek fel, ezzel szemben a placebóval kezelt</w:t>
      </w:r>
      <w:r w:rsidR="00E369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csoportban egy betegnél sem. A 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legtöbb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reakció </w:t>
      </w:r>
      <w:r w:rsidR="0099386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szupportív kezelést követően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rendeződ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ött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anélkül,</w:t>
      </w:r>
      <w:r w:rsidR="00E3695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hogy az adagolás megszakítására 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(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erre a betegek 1,5%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került sor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vagy dóziscsökkentésre 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(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erre a betegek 1,1%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került sor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lett volna szükség; 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illetve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egy, 4.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hypocalcaemiá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t mutató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betegnél végleg leállították a kezelést.</w:t>
      </w:r>
    </w:p>
    <w:p w14:paraId="4E6C4034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5F9581E6" w14:textId="5DCE4CFC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470C9070" w14:textId="79ABEE81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70B8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hypocalcaemiáról számoltak be a lenvatinibbel</w:t>
      </w:r>
      <w:r w:rsidR="00C262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kezelt betegek 1,1%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0,4%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fordultak elő 3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="00C262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 reakciók. A lenvatinib adagolásának</w:t>
      </w:r>
      <w:r w:rsidR="00C262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hypocalcaemia miatti megszakítására egy betegnél (0,2%) került sor, és nem történt dóziscsökkentés</w:t>
      </w:r>
      <w:r w:rsidR="0099386B">
        <w:rPr>
          <w:rFonts w:ascii="Times New Roman" w:eastAsia="SimSun" w:hAnsi="Times New Roman" w:cs="Times New Roman"/>
          <w:kern w:val="0"/>
          <w:lang w:eastAsia="zh-CN"/>
          <w14:ligatures w14:val="none"/>
        </w:rPr>
        <w:t>, sem a kezelés leállít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ása.</w:t>
      </w:r>
    </w:p>
    <w:p w14:paraId="3D9CAE4B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80E0303" w14:textId="65A31D01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7EE4B517" w14:textId="47714757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C262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3,9%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 hypocalcaemia, és 3.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annál súlyosabb reakciók a betegek</w:t>
      </w:r>
      <w:r w:rsidR="00C262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1,0%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fordultak elő. A hypocalcaemia fellépéséig eltelt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148,0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</w:t>
      </w:r>
      <w:r w:rsidR="00C262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adagolásának módosításáról nem érkezett jelentés.</w:t>
      </w:r>
    </w:p>
    <w:p w14:paraId="7AC386E7" w14:textId="77777777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3BB733AA" w14:textId="5A4CE82E" w:rsidR="003C63F9" w:rsidRPr="002E1E94" w:rsidRDefault="003C63F9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69B23EBC" w14:textId="525B3CC0" w:rsidR="003C63F9" w:rsidRPr="002E1E94" w:rsidRDefault="00103CF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4,8%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hypocalcaemiát (1,1% volt ≥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 betegek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hypocalcaemiás betegek 0,8%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5024B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módosították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dózisát (0,6%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nál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adagolás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megszakítása és 0,4%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dózis csökkentése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 hypocalcaemia miatt nem volt szükség a kezelés végleges abbahagyására. A 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kombinációval kezelt betegeknél a hypocalcaemia megjelenéséig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2,9</w:t>
      </w:r>
      <w:r w:rsidR="000652F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188AAAF8" w14:textId="77777777" w:rsidR="00103CF1" w:rsidRPr="002E1E94" w:rsidRDefault="00103CF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27041F67" w14:textId="1BFC322D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Gastrointestinalis perforatio és fistulaképződés (lásd 4.4</w:t>
      </w:r>
      <w:r w:rsidR="000652F8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009E2936" w14:textId="77777777" w:rsidR="00DB63A2" w:rsidRPr="002E1E94" w:rsidRDefault="00DB63A2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35898F" w14:textId="2A7FB70D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5C7741AA" w14:textId="4F978E6C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pivotális, III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SELECT-vizsgálatban (lásd 5.1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gastrointestinalis perforatióról vagy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fistulaképződésről a lenvatinibbel kezelt betegek 1,9%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míg a placebocsoportban a betegek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0,8%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számoltak be.</w:t>
      </w:r>
    </w:p>
    <w:p w14:paraId="0528A9A7" w14:textId="77777777" w:rsidR="00DB63A2" w:rsidRPr="002E1E94" w:rsidRDefault="00DB63A2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61EF53E" w14:textId="7C3E82B1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0FF50F3A" w14:textId="16B839BC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1,9%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számoltak be gastrointestinalis perforati</w:t>
      </w:r>
      <w:r w:rsidR="00B110E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ról vagy fistulaképződésről.</w:t>
      </w:r>
    </w:p>
    <w:p w14:paraId="21F283BF" w14:textId="77777777" w:rsidR="00DB63A2" w:rsidRPr="002E1E94" w:rsidRDefault="00DB63A2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755E329" w14:textId="1BBC4D69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1B4192B8" w14:textId="2D821F5D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2,5%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fistulaképződési eseményeket, és 3.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reakciók a betegek 2,5%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fordultak elő. A fistulaképődés fellépéséig eltelt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117,0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 adagolásának leállítása a betegek 1,0%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Gastrointestinalis perforatiós eseményeket a 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 3,9%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3.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 reakciókat 3,0%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jelentettek. A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reakcó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fellépés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é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ig eltelt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42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megszakítása a betegek 0,5%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kezelés</w:t>
      </w:r>
      <w:r w:rsidR="003F5EB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leállítása 3%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43F1B90A" w14:textId="77777777" w:rsidR="00DB63A2" w:rsidRPr="002E1E94" w:rsidRDefault="00DB63A2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9C0A1" w14:textId="256133E9" w:rsidR="00DB63A2" w:rsidRPr="002E1E94" w:rsidRDefault="00DB63A2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lastRenderedPageBreak/>
        <w:t>RCC</w:t>
      </w:r>
    </w:p>
    <w:p w14:paraId="0C41C16E" w14:textId="4E314437" w:rsidR="00725F31" w:rsidRPr="002E1E94" w:rsidRDefault="00725F3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3,7%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GI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perforációs eseményt (2,9% volt ≥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 betegek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CB24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akiknél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GI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perforációt elszenvedő</w:t>
      </w:r>
      <w:r w:rsidR="00CB24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2,1%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5024B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dózisának módosítására (1,5%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Pr="002E1E94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 xml:space="preserve"> </w:t>
      </w:r>
      <w:r w:rsidR="005024B0">
        <w:rPr>
          <w:rFonts w:ascii="Times New Roman" w:eastAsia="SimSun" w:hAnsi="Times New Roman" w:cs="Times New Roman"/>
          <w:kern w:val="0"/>
          <w:szCs w:val="2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 és 0,6%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="00CB24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történt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és a GI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perforáció a betegek 1,1%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5024B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kezelés végleges abbahagyásához. A</w:t>
      </w:r>
      <w:r w:rsidR="00CB24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betegeknél a GI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perforáció megjelenéséig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3,6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51A643BF" w14:textId="6758D966" w:rsidR="00725F31" w:rsidRPr="002E1E94" w:rsidRDefault="00725F3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6A736F6C" w14:textId="347531DC" w:rsidR="00DB63A2" w:rsidRPr="002E1E94" w:rsidRDefault="00725F3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5024B0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1,0%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fistulaképződés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>es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eseményeket (0,5% volt ≥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súlyossági fokú). Azon</w:t>
      </w:r>
      <w:r w:rsidR="00642DA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 gyógyszer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GI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perforációt</w:t>
      </w:r>
      <w:r w:rsidR="00642DA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elszenvedő betegek 0,8%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AA2CD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került sor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dózisának módosítására (0,8%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="00642DA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megszakítás), és a GI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perforáció a betegek 0,4%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kezelés végleges abbahagyásához. A</w:t>
      </w:r>
      <w:r w:rsidR="00642DA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AA2CD7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betegeknél a fistulaképződés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es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események</w:t>
      </w:r>
      <w:r w:rsidR="00642DA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megjelenéséig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3,7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0AF429E7" w14:textId="77777777" w:rsidR="00725F31" w:rsidRPr="002E1E94" w:rsidRDefault="00725F31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DA66FB7" w14:textId="78B0FBCA" w:rsidR="00626A7C" w:rsidRPr="002E1E94" w:rsidRDefault="00626A7C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Nem gastrointestinalis típusú fistulák (lásd 4.4</w:t>
      </w:r>
      <w:r w:rsidR="000C3B1B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2725AADA" w14:textId="77777777" w:rsidR="00EB4E33" w:rsidRPr="002E1E94" w:rsidRDefault="00EB4E33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C6C0AB7" w14:textId="08BB2963" w:rsidR="00626A7C" w:rsidRPr="002E1E94" w:rsidRDefault="00626A7C" w:rsidP="00F313E6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alkalmazása fistulaképződés eseteivel járt, köztük halál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kimenetelű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reakciók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 voltak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</w:t>
      </w:r>
      <w:r w:rsidR="00B72F6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gyomron és a beleken kívül egyéb testrészeket érintő fistulaképződés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tek</w:t>
      </w:r>
      <w:r w:rsidR="00B72F6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különféle javallatokban. A reakciókról különböző időpontokban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B72F6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alkalmazásának megkezdése után két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hét 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több mint 1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 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elteltévél </w:t>
      </w:r>
      <w:r w:rsidR="00F313E6" w:rsidRP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számoltak be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; a latencia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őtartama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körülbelül 3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3CF58537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400F8" w14:textId="7C37D8B2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A QT</w:t>
      </w:r>
      <w:r w:rsidR="00EB4E33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intervallum megnyúlása (lásd 4.4 pont)</w:t>
      </w:r>
    </w:p>
    <w:p w14:paraId="42C81AAF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10618E9" w14:textId="385C2A1B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5F1E3D23" w14:textId="282E67ED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pivotális, III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vizsgálatban (lásd 5.1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QT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/QTc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 megnyúlásáról a</w:t>
      </w:r>
      <w:r w:rsidR="003D2A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lenvatinibbel kezelt betegek 8,8%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míg a placebocsoportban a betegek 1,5%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számoltak be.</w:t>
      </w:r>
      <w:r w:rsidR="003D2A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500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ms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ot meghaladó QT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megnyúlás incidenciája 2% volt a lenvatinibbel kezelt</w:t>
      </w:r>
      <w:r w:rsidR="003D2A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betegeknél, ezzel szemben a placebocsoportban nem számoltak be ilyen esetről.</w:t>
      </w:r>
    </w:p>
    <w:p w14:paraId="261C4B26" w14:textId="71A41097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267BA5B5" w14:textId="77777777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34F1A4DC" w14:textId="1755AD24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6,9%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számoltak be a QT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/QTc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 megnyúlásáról. Az 500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ms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nagyobb QTcF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megnyúlás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incidenciája 2,4% volt.</w:t>
      </w:r>
    </w:p>
    <w:p w14:paraId="1CE89570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54E6191" w14:textId="1130EC5E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20D6BBD9" w14:textId="660D6D0F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0C3B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3,9%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jelentették a QT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 megnyúlását, és 3.</w:t>
      </w:r>
      <w:r w:rsidR="00083A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 </w:t>
      </w: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 súlyosabb</w:t>
      </w:r>
      <w:proofErr w:type="gramEnd"/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reakciók a betegek 0,5%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fordultak elő. A QT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intervallum megnyúlásának fellépéséig eltelt </w:t>
      </w:r>
      <w:r w:rsidR="00F313E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115,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 lenvatinib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megszakítása 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0,2%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csökkentése 0,5%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5C2885F1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27DDAE" w14:textId="3F9317E6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203B4788" w14:textId="583C60BB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lenvatinib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everolimusszal kezelt csoportban a betegek 9,8%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60</w:t>
      </w:r>
      <w:r w:rsidR="00083A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ms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nagyobb QTcF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megnyúlást. Az 500</w:t>
      </w:r>
      <w:r w:rsidR="00083A8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ms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nagyobb QTc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intervallum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megnyúlás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incidenciája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3,3% volt a lenvatinib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csoportban. A lenvatinib</w:t>
      </w:r>
      <w:r w:rsidR="00A448F8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everolimusszal kezelt</w:t>
      </w:r>
      <w:r w:rsidR="0094775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a QT</w:t>
      </w:r>
      <w:r w:rsidR="00EB4E3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intervallum megnyúlásáig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3,0</w:t>
      </w:r>
      <w:r w:rsidR="00083A81" w:rsidRPr="002E1E94"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</w:p>
    <w:p w14:paraId="6D9FCD8F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8F13F82" w14:textId="1F57C3F9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A thyroideastimuláló hormon emelkedett szintje a vérben (lásd 4.4</w:t>
      </w:r>
      <w:r w:rsidR="00083A81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2015155E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A1E499A" w14:textId="7A9ACF71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3D33C7EC" w14:textId="79D39673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 III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 vizsgálatban (lásd 5.1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az összes beteg 88%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volt a kiindulási</w:t>
      </w:r>
      <w:r w:rsidR="00F617C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TSH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 0,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mU/l vagy ennél kevesebb. Azoknál a betegeknél, akiknél normális volt a kiindulási</w:t>
      </w:r>
      <w:r w:rsidR="008F1E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TSH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szint, a vizsgálat kezdetét követően a TSH 0,5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mU/l fölé emelkedését a lenvatinibbel kezelt</w:t>
      </w:r>
      <w:r w:rsidR="008F1EF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57%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figyelték meg, szemben a placebóval kezelt betegek 14%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arányával.</w:t>
      </w:r>
    </w:p>
    <w:p w14:paraId="4EDCBF91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68980DB" w14:textId="62DCE226" w:rsidR="00626A7C" w:rsidRPr="002E1E94" w:rsidRDefault="00626A7C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158DB43A" w14:textId="4C707736" w:rsidR="00626A7C" w:rsidRPr="002E1E94" w:rsidRDefault="00626A7C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betegek 89,6%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ának volt a kiindulási</w:t>
      </w:r>
      <w:r w:rsidR="008344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TSH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szintje a normálérték felső határa alatt. A TSH szintjének a normálérték felső határa fölé emelkedését a lenvatinibbel kezelt betegek 69,6%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figyelték meg a vizsgálat megkezdését</w:t>
      </w:r>
      <w:r w:rsidR="008344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követően.</w:t>
      </w:r>
    </w:p>
    <w:p w14:paraId="47FE3822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7847C83E" w14:textId="1690B1B5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6E2BB32B" w14:textId="640FA602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EB2C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68,2%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hypothyreosist, és 3.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annál súlyosabb reakciók a betegek</w:t>
      </w:r>
      <w:r w:rsidR="00EB2C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1,2%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fordultak elő. A hypothyreosis fellépéséig eltelt 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62,0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 volt. A</w:t>
      </w:r>
      <w:r w:rsidR="00EB2C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megszakítása a betegek 2,2%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 csökkentése 0,7%</w:t>
      </w:r>
      <w:r w:rsidR="00C247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7261DDD7" w14:textId="77777777" w:rsidR="00EB2C6C" w:rsidRPr="002E1E94" w:rsidRDefault="00EB2C6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BE85E3F" w14:textId="47608A12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vér emelkedett TSH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szintjét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 12,8%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EB2C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jelentették, és egyetlen betegnél sem jelentettek 3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annál súlyosabb reakciót. A</w:t>
      </w:r>
      <w:r w:rsidR="00EB2C6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felfüggesztése a betegek 0,2%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5865A0A7" w14:textId="7777777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C35D9C7" w14:textId="58FAFE50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5D1DA026" w14:textId="1A54797C" w:rsidR="0075626D" w:rsidRPr="002E1E94" w:rsidRDefault="0075626D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CLEAR vizsgálatban (lásd 5.1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csoportban a betegek 47,2%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szuniti</w:t>
      </w:r>
      <w:r w:rsidR="007A21B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ni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bbel kezelt csoportban pedig a betegek 26,5%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alakult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 hypothyreosis. A hypothyreosis expozícióval korrigált gyakorisága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csoportban 0,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39 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epizód/betegév, a szunitibbel kezelt csoportban pedig 0,33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epizód/betegév volt. Általánosságban,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csoportban a hypothyreosissal kapcsolatos események többsége 1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2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volt. 3.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súlyosságúi fokú eseményt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 csoportban a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1,4%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jelentettek, míg a szunitibbel kezelt csoportban nem fordult elő ilyen eset. A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kiinduláskor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 csoportban a betegek 90,0%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illetve a szunitibbel kezelt csoportban a betegek 93,1%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volt a TSH kiindulási szintje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normálérték felső határ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 vagy az alatt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későbbiekben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pembrolizumab kombinációval kezelt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 85,0%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a normálérték felső határ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fölé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ő TSH-szint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volt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megfigyelhető, míg a szunitinibbel kezelt betegek esetén ez 65,6%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fordult elő.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 kombinációval kezelt betegeknél a hypothyreosissal kapcsolatos események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következtében a betegek 2,6%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került sor a lenvatinib dózisának módosítására (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 vagy a</w:t>
      </w:r>
      <w:r w:rsidR="00DC43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 felfüggesztése), illetve 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esetén a lenvatinib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 végleges leállítására került sor.</w:t>
      </w:r>
    </w:p>
    <w:p w14:paraId="3CB30AD1" w14:textId="77777777" w:rsidR="00DC4398" w:rsidRPr="002E1E94" w:rsidRDefault="00DC4398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6616BE6B" w14:textId="0CF7C9E5" w:rsidR="008753CC" w:rsidRPr="002E1E94" w:rsidRDefault="0075626D" w:rsidP="002B6F5F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24,1%</w:t>
      </w:r>
      <w:r w:rsidR="003D488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hypothyreosis lépett fel. Általánosságban elmondható, hogy a hypothyreosis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események többsége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2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volt.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everolimusz-kombinációval kezelt betegek 0,3%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3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hypothyreosist.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kezelt betegeknél a hypothyreosis megjelenéséig eltelt </w:t>
      </w:r>
      <w:r w:rsidR="001C0406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idő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2,7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hónap volt.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iinduláskor a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 kezelt csoportban a betegek 83,0%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ál volt 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TSH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szint a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normálérték felső határán vagy az alatt. A kiindulás után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kombinációval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kezelt betegek 71,3%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figyelt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 meg a normálérték felső határát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meghaladó </w:t>
      </w:r>
      <w:r w:rsidR="002B6F5F" w:rsidRP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TSH</w:t>
      </w:r>
      <w:r w:rsidR="002B6F5F" w:rsidRP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szint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emelkedést. Azon betegek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akiknél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gyűjtöttek adatot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egyéni gyógyszer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hypothyreosis a betegek 1,3%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2B6F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vezetett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dózismódosításához (0,4%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é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hez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0,9%</w:t>
      </w:r>
      <w:r w:rsidR="00C76EF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 a kezelés megszakítás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ához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). </w:t>
      </w:r>
      <w:r w:rsidR="00FA6F7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kezelés 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bbahagyás</w:t>
      </w:r>
      <w:r w:rsidR="002B6F5F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ról nem számoltak be.</w:t>
      </w:r>
    </w:p>
    <w:p w14:paraId="298CE5D4" w14:textId="3E742657" w:rsidR="008753CC" w:rsidRPr="002E1E94" w:rsidRDefault="008753C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1C749A63" w14:textId="2D800065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Hasmenés (lásd 4.4</w:t>
      </w:r>
      <w:r w:rsidR="005A4F1B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pont)</w:t>
      </w:r>
    </w:p>
    <w:p w14:paraId="38F591C7" w14:textId="77777777" w:rsidR="0075626D" w:rsidRPr="002E1E94" w:rsidRDefault="0075626D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053996A" w14:textId="221273EA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019F3DEB" w14:textId="26492459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pivotális, III</w:t>
      </w:r>
      <w:r w:rsidR="00E23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SELECT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vizsgálatban (lásd 5.1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hasmenésről a betegek 67,4%</w:t>
      </w:r>
      <w:r w:rsidR="00E23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9457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számoltak be a lenvatinibbel kezelt csoportban (9,2% volt </w:t>
      </w:r>
      <w:r w:rsidR="00E23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fokú), 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míg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5C2B7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placebóval kezelt csoportban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betegek</w:t>
      </w:r>
      <w:r w:rsidR="009457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16,8%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(egyetlen esetben sem volt </w:t>
      </w:r>
      <w:r w:rsidR="00E23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fokú).</w:t>
      </w:r>
    </w:p>
    <w:p w14:paraId="12DB650D" w14:textId="77777777" w:rsidR="0075626D" w:rsidRPr="002E1E94" w:rsidRDefault="0075626D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517108D" w14:textId="7EF83377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46672F87" w14:textId="5B905FC1" w:rsidR="00626A7C" w:rsidRPr="002E1E94" w:rsidRDefault="00626A7C" w:rsidP="009146FE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A III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REFLECT vizsgálatban (lásd 5.1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lenvatinibbel kezelt betegek 38,7%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</w:t>
      </w:r>
      <w:r w:rsidR="009457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számoltak be hasmenésről (4,2% volt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3.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9457D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fokú).</w:t>
      </w:r>
    </w:p>
    <w:p w14:paraId="7F972A47" w14:textId="45A1AD3E" w:rsidR="00626A7C" w:rsidRPr="002E1E94" w:rsidRDefault="00626A7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highlight w:val="red"/>
          <w:lang w:eastAsia="zh-CN"/>
          <w14:ligatures w14:val="none"/>
        </w:rPr>
      </w:pPr>
    </w:p>
    <w:p w14:paraId="653DD6A2" w14:textId="77777777" w:rsidR="00626A7C" w:rsidRPr="002E1E94" w:rsidRDefault="00626A7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6067393E" w14:textId="4095CAB8" w:rsidR="00954A25" w:rsidRPr="002E1E94" w:rsidRDefault="00626A7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III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fázisú 309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(lásd 5.1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pembrolizumabbal kezelt betegek</w:t>
      </w:r>
      <w:r w:rsidR="001617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54,2%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jelentettek hasmenést (7,6% volt 3.</w:t>
      </w:r>
      <w:r w:rsidR="005A4F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 súlyosabb). A lenvatinib</w:t>
      </w:r>
      <w:r w:rsidR="001124A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="001617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megszakítása a betegek 10,6%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a dózis csökkentése 11,1%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ánál, és a kezelés leállítása</w:t>
      </w:r>
      <w:r w:rsidR="001617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1,2%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fordult elő.</w:t>
      </w:r>
    </w:p>
    <w:p w14:paraId="44EDE05C" w14:textId="77777777" w:rsidR="00626A7C" w:rsidRPr="002E1E94" w:rsidRDefault="00626A7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029771B" w14:textId="55A82041" w:rsidR="00626A7C" w:rsidRPr="002E1E94" w:rsidRDefault="00626A7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2BAF5327" w14:textId="6BB13505" w:rsidR="00954A25" w:rsidRPr="002E1E94" w:rsidRDefault="0075626D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betegek 69,0%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jelentettek hasmenést (13,8% 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volt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fokú). Azon betegek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körében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akiknél 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gyűjtöttek adatot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egyéni</w:t>
      </w:r>
      <w:r w:rsidR="001617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gyógyszer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elés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módosítás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áról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betegek 30,4%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ánál volt szükséges a</w:t>
      </w:r>
      <w:r w:rsidR="001617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 módosítása (17,7% </w:t>
      </w:r>
      <w:r w:rsidR="00F6708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megszakítás és 19,6%</w:t>
      </w:r>
      <w:r w:rsidR="004068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F6708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csökkentés), és a betegek 0,6%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 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hagyták abba végleg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1617D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kezelést.</w:t>
      </w:r>
    </w:p>
    <w:p w14:paraId="5F4489A4" w14:textId="77777777" w:rsidR="00954A25" w:rsidRPr="002E1E94" w:rsidRDefault="00954A25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4654811" w14:textId="77777777" w:rsidR="00065CB4" w:rsidRPr="002E1E94" w:rsidRDefault="00065CB4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Gyermekek és serdülők</w:t>
      </w:r>
    </w:p>
    <w:p w14:paraId="5BB87776" w14:textId="77777777" w:rsidR="008A5698" w:rsidRPr="002E1E94" w:rsidRDefault="008A569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5EBE4A9" w14:textId="69ED8144" w:rsidR="00065CB4" w:rsidRPr="002E1E94" w:rsidRDefault="00065CB4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207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es, 216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os, 230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és 231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gyermek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ek és serdülők körében végzett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vizsgálatban (lásd 5.1</w:t>
      </w:r>
      <w:r w:rsidR="00F5455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 a lenvatinib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mind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monoterápiaként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, mind 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akár ifoszfamiddal és etopoziddal, akár everolimusszal 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kombinációban való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alkalmazásának általános biztonságossági profilja megegyezett a lenvatinibbel kezelt felnőtteknél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megfigyelt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el.</w:t>
      </w:r>
    </w:p>
    <w:p w14:paraId="6D718461" w14:textId="77777777" w:rsidR="00A03FA5" w:rsidRPr="002E1E94" w:rsidRDefault="00A03FA5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FC70B95" w14:textId="0E502319" w:rsidR="00065CB4" w:rsidRPr="002E1E94" w:rsidRDefault="00065CB4" w:rsidP="003C68B3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relabáló/refrakter osteosarcomában szenvedő betegeknél nagyobb gyakorisággal jelentették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pneumothorax előfordulását, mint a DTC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ben, HCC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ben, RCC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és EC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szenvedő felnőtteknél.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207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a 6, lenvatinib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monoterápiában részesülő betegnél (10,9%) és 7, ifoszfamiddal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etopoziddal kombinált lenvatinib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betegnél (16,7%) fordult elő pneumothorax.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Összességében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hagyta abba a vizsgálat</w:t>
      </w:r>
      <w:r w:rsidR="005C2B72">
        <w:rPr>
          <w:rFonts w:ascii="Times New Roman" w:eastAsia="SimSun" w:hAnsi="Times New Roman" w:cs="Times New Roman"/>
          <w:kern w:val="0"/>
          <w:lang w:eastAsia="zh-CN"/>
          <w14:ligatures w14:val="none"/>
        </w:rPr>
        <w:t>i kezelés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 pneumothorax miatt. A 230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 vizsgálatban összesen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számoltak be pneumothorax előfordulásáról (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11 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[28,2%]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ifoszfamid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etopozid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kezelésben részesült,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 [7,7%] pedig ifoszfamid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etopozid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kezelést kapott). A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216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os vizsgálatban pneumothorax előfordulásáról számoltak be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olyan betegnél (4,7%), akik Ewing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sarcomában,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rhabdomyosarcomában (RMS)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, illetve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Wilms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tumorban szenvedtek; mindhárom betegnél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tüdőmetasztázis állt fenn 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kiinduláskor. A 231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pneumothorax előfordulásáról számoltak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olyan betegnél (5,5%), akik orsósejtes sarcomában, differenciálatlan sarcomában, RMS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ben,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malignus perifériás ideghüvelytumorban, synovialis sarcomában, orsósejtes carcinomában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, illetve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malignus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fibromixoid 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osszifikáló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tumorban szenvedtek; mind a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betegnél tüdőmetasztázis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, illetve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mellkasfalban vagy a pleuralis üregben fennálló primer betegség volt 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jelen 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kiinduláskor. A 216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os, 230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231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vizsgálatban egyetlen beteg sem hagyta abba a vizsgálat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i kezelést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pneumothorax miatt. Úgy tűnt, hogy a pneumothorax</w:t>
      </w:r>
      <w:r w:rsidR="00A03FA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előfordulása elsősorban a tüdőáttétekhez és az alapbetegséghez kapcsolódott.</w:t>
      </w:r>
    </w:p>
    <w:p w14:paraId="344BD302" w14:textId="77777777" w:rsidR="00A03FA5" w:rsidRPr="002E1E94" w:rsidRDefault="00A03FA5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38543AA" w14:textId="795FE565" w:rsidR="00065CB4" w:rsidRPr="002E1E94" w:rsidRDefault="00065CB4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207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 monoterápiásdózis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kereső </w:t>
      </w:r>
      <w:r w:rsidR="0077053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kohorszban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40%) jelentett mellékhatások az</w:t>
      </w:r>
      <w:r w:rsidR="0077053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alábbiak voltak: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étvágycsökkenés, hasmenés, hypothyreosis, hányás, hasi fájdalom, láz, </w:t>
      </w:r>
      <w:r w:rsidR="0077053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</w:t>
      </w:r>
      <w:r w:rsidR="0077053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testtömegcsökkenés; a relabáló vagy refrakter osteosarcomában szenvedő betegek </w:t>
      </w:r>
      <w:r w:rsidR="003C68B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monoterápiás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3C68B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kiterjesztett</w:t>
      </w:r>
      <w:r w:rsidR="0077053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kohorszban pedig 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40%) jelentett mellékhatás az</w:t>
      </w:r>
      <w:r w:rsidR="0077053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étvágycsökkenés, a fejfájás, a hányás, a hypothyreosis és a proteinuria volt.</w:t>
      </w:r>
    </w:p>
    <w:p w14:paraId="3BA42273" w14:textId="77777777" w:rsidR="00770532" w:rsidRPr="002E1E94" w:rsidRDefault="0077053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A0679B7" w14:textId="59CE331C" w:rsidR="00065CB4" w:rsidRPr="002E1E94" w:rsidRDefault="00065CB4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207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 vizsgálat kombinációsdózis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kereső </w:t>
      </w:r>
      <w:r w:rsidR="001F3C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kohorszban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50%) jelentett mellékhatások a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 voltak:</w:t>
      </w:r>
      <w:r w:rsidR="001F3C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hányás, anaemia, hányinger, hasmenés, hypothyreosis, hasi fájdalom, arthralgia, epistaxis, neutropenia, székrekedés, fejfájás és végtagfájdalom; a kombinációs</w:t>
      </w:r>
      <w:r w:rsidR="003C68B3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kiterjesztett</w:t>
      </w:r>
      <w:r w:rsidR="001F3C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kohorszban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pedig 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50%) jelentett mellékhatás az anaemia, a hányinger, a csökkent</w:t>
      </w:r>
      <w:r w:rsidR="001F3CB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fehérvérsejtszám, a hasmenés, a hányás és a csökkent vérlemezkeszám volt.</w:t>
      </w:r>
    </w:p>
    <w:p w14:paraId="12BE6AAA" w14:textId="77777777" w:rsidR="001F3CB4" w:rsidRPr="002E1E94" w:rsidRDefault="001F3CB4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B9809F1" w14:textId="6728A596" w:rsidR="00065CB4" w:rsidRPr="002E1E94" w:rsidRDefault="00065CB4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216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vizsgálat 1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fázisában (kombinációsdózis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kereső kohorsz) 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40%) jelentett</w:t>
      </w:r>
      <w:r w:rsidR="003A12C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mellékhatás a hyper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hypothyreosis, a hypertriglycerid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emia, a hasi fájdalom és a hasmenés volt;</w:t>
      </w:r>
      <w:r w:rsidR="003A12C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fázisban (</w:t>
      </w:r>
      <w:r w:rsidR="00EB5C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kombinációs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EB5CD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kiterjesztett kohorsz) pedig 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35%) jelentett mellékhatás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ok az alábbiak voltak: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hypertriglycerid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emia, proteinuria, hasmenés, csökkent 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lymphocyta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szám, csökkent</w:t>
      </w:r>
      <w:r w:rsidR="003A12C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fehérvérsej</w:t>
      </w:r>
      <w:r w:rsidR="003A12C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szám, emelkedett vérkoleszterinszint,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fáradtság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csökkent vérlemezkeszám.</w:t>
      </w:r>
    </w:p>
    <w:p w14:paraId="6031EA52" w14:textId="77777777" w:rsidR="003A12CE" w:rsidRPr="002E1E94" w:rsidRDefault="003A12CE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7AD6909" w14:textId="784A6796" w:rsidR="00065CB4" w:rsidRPr="002E1E94" w:rsidRDefault="00065CB4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OLIE vizsgálatban (230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as vizsgálat) 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35%) jelentett mellékhatások a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 voltak:</w:t>
      </w:r>
      <w:r w:rsidR="00B6739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hypothyreosis, anaemia, hányinger, csökkent vérlemezkeszám, proteinuria, hányás, hátfájás, lázas neutropenia, </w:t>
      </w:r>
      <w:r w:rsidR="00B6739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székrekedés, hasmenés, csökkent</w:t>
      </w:r>
      <w:r w:rsidR="00B6739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neutrofilszám és láz.</w:t>
      </w:r>
    </w:p>
    <w:p w14:paraId="02A364B3" w14:textId="412CB5EB" w:rsidR="00065CB4" w:rsidRPr="002E1E94" w:rsidRDefault="00065CB4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5843367" w14:textId="26BF0CA7" w:rsidR="00954A25" w:rsidRPr="002E1E94" w:rsidRDefault="00065CB4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231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 vizsgálatban a leggyakrabban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15%) jelentett mellékhatás a hypothyreosis, a hyper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</w:t>
      </w:r>
      <w:r w:rsidR="00B6739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proteinuria, a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z étvágycsökkenés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 hasmenés és a csökkent vérlemezkeszám volt.</w:t>
      </w:r>
    </w:p>
    <w:p w14:paraId="3FA9A80D" w14:textId="77777777" w:rsidR="00954A25" w:rsidRPr="002E1E94" w:rsidRDefault="00954A25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137CC6E" w14:textId="77777777" w:rsidR="00672738" w:rsidRPr="002E1E94" w:rsidRDefault="00672738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Egyéb különleges betegcsoportok</w:t>
      </w:r>
    </w:p>
    <w:p w14:paraId="3DAF14DD" w14:textId="77777777" w:rsidR="008E1881" w:rsidRPr="002E1E94" w:rsidRDefault="008E1881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4AA4C6A" w14:textId="6408B906" w:rsidR="00672738" w:rsidRPr="002E1E94" w:rsidRDefault="00672738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Idősek</w:t>
      </w:r>
    </w:p>
    <w:p w14:paraId="05D2A386" w14:textId="77777777" w:rsidR="00372FAB" w:rsidRPr="002E1E94" w:rsidRDefault="00372FAB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44237AE" w14:textId="5D7C54EB" w:rsidR="00672738" w:rsidRPr="002E1E94" w:rsidRDefault="00672738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30A0476D" w14:textId="0A552356" w:rsidR="00672738" w:rsidRPr="002E1E94" w:rsidRDefault="00672738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75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és idősebb betegeknél nagyobb valószínűséggel alakult ki 3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</w:t>
      </w:r>
      <w:r w:rsidR="00372FA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proteinuria, étvágycsökkenés és dehidráció.</w:t>
      </w:r>
    </w:p>
    <w:p w14:paraId="6A288C18" w14:textId="77777777" w:rsidR="00372FAB" w:rsidRPr="002E1E94" w:rsidRDefault="00372FA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FE0E503" w14:textId="57B8DDF9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11EE646F" w14:textId="7F394459" w:rsidR="008A569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75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és idősebb betegeknél nagyobb valószínűséggel alakult ki hyper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proteinuria,</w:t>
      </w:r>
      <w:r w:rsidR="00372FA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étvágycsökkenés, asthenia, kiszáradás, szédülés, rossz közérzet, perifériás ödéma, pruritus és hepaticus</w:t>
      </w:r>
      <w:r w:rsidR="00372FA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encephalopathia.</w:t>
      </w:r>
    </w:p>
    <w:p w14:paraId="612A1896" w14:textId="4419B616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Hepaticus encephalopathia több mint kétszer nagyobb 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incidenciával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fordult elő a</w:t>
      </w:r>
      <w:r w:rsidR="00372FA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betegeknél (17,2%), mint a &lt;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éveseknél (7,1%). A hepaticus encephalopathia esetében</w:t>
      </w:r>
      <w:r w:rsidR="00372FA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összefüggést lehetett felfedezni a vizsgálat elkezdésekor észlelt nemkívánatos betegségjellemzőkkel,</w:t>
      </w:r>
      <w:r w:rsidR="00372FA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EB5CDF">
        <w:rPr>
          <w:rFonts w:ascii="Times New Roman" w:eastAsia="SimSun" w:hAnsi="Times New Roman" w:cs="Times New Roman"/>
          <w:kern w:val="0"/>
          <w:lang w:eastAsia="zh-CN"/>
          <w14:ligatures w14:val="none"/>
        </w:rPr>
        <w:t>illetve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egyidejűleg szedett gyógyszerek alkalmazásával. Ebben a korcsoportban artériás</w:t>
      </w:r>
      <w:r w:rsidR="00CA633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thromboemboliás események is nagyobb incidenciával fordultak elő.</w:t>
      </w:r>
    </w:p>
    <w:p w14:paraId="3CAF6396" w14:textId="77777777" w:rsidR="00CA6339" w:rsidRPr="002E1E94" w:rsidRDefault="00CA633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6FE0AAF" w14:textId="58046BFB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64C4E304" w14:textId="296B36B8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75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 vagy idősebb betegeknél valószínűbb volt a húgyúti fertőzés és a 3.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vagy</w:t>
      </w:r>
      <w:r w:rsidR="00CA633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annál súlyosabb hyper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kialakulása (≥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növekedés a 65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 alattiakhoz képest).</w:t>
      </w:r>
    </w:p>
    <w:p w14:paraId="3A8E3963" w14:textId="77777777" w:rsidR="00CA6339" w:rsidRPr="002E1E94" w:rsidRDefault="00CA633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DA12ACB" w14:textId="7BB374DE" w:rsidR="00CA6339" w:rsidRPr="002E1E94" w:rsidRDefault="00CA633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10AA9B10" w14:textId="111F0AB0" w:rsidR="00CA6339" w:rsidRPr="002E1E94" w:rsidRDefault="00CA633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CLEAR vizsgálatban az idős betegeknél (≥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év)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különbség) a proteinuria incidenciája, mint a fiatalabb betegeknél (&lt;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év).</w:t>
      </w:r>
    </w:p>
    <w:p w14:paraId="6FAFD8D3" w14:textId="77777777" w:rsidR="00CA6339" w:rsidRPr="002E1E94" w:rsidRDefault="00CA633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EF6F5C" w14:textId="2329C6E9" w:rsidR="00CA6339" w:rsidRPr="002E1E94" w:rsidRDefault="00CA633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az idős betegeknél (≥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év) nagyobb (≥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különbség) volt a vérlemezkeszám-csökkenés, a testtömegcsökkenés, a proteinuria és a hyper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incidenciája, mint a fiatalabb betegeknél (&lt;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65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év).</w:t>
      </w:r>
    </w:p>
    <w:p w14:paraId="4AB1938E" w14:textId="77777777" w:rsidR="00CA6339" w:rsidRPr="002E1E94" w:rsidRDefault="00CA633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045FCDF" w14:textId="77777777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Nem</w:t>
      </w:r>
    </w:p>
    <w:p w14:paraId="5ABBA477" w14:textId="77777777" w:rsidR="00DB4F86" w:rsidRPr="002E1E94" w:rsidRDefault="00DB4F8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802F0D8" w14:textId="05B06266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29EA3A39" w14:textId="63783447" w:rsidR="00672738" w:rsidRPr="002E1E94" w:rsidRDefault="00672738" w:rsidP="003842E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Nőknél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hyper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(köztük a 3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AC767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hyper</w:t>
      </w:r>
      <w:r w:rsidR="003842EC" w:rsidRP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), a proteinuria és a</w:t>
      </w:r>
      <w:r w:rsidR="00DB4F8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PPE incidenciája, míg férfiaknál</w:t>
      </w:r>
      <w:r w:rsidR="00C56BE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csökkent ejekciós frakció, a gastrointestinalis</w:t>
      </w:r>
      <w:r w:rsidR="00DB4F8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perforatio és a fistulaképződés incidenciája.</w:t>
      </w:r>
    </w:p>
    <w:p w14:paraId="0FAC9ADC" w14:textId="77777777" w:rsidR="00DB4F86" w:rsidRPr="002E1E94" w:rsidRDefault="00DB4F8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9C861B8" w14:textId="6E7167EB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59858A6A" w14:textId="4EF34CE7" w:rsidR="00672738" w:rsidRPr="002E1E94" w:rsidRDefault="003842EC" w:rsidP="003842E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A n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őknél</w:t>
      </w:r>
      <w:r w:rsidR="00C56BEF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hyper</w:t>
      </w:r>
      <w:r w:rsidRP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fáradtság,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EKG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 észlelt QT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megnyúlás és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alopecia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incidenciája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 férfiaknál a dysphonia</w:t>
      </w:r>
      <w:r w:rsidRPr="003842E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incidenciája volt nagyobb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(26,5%), mint 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nőknél (12,3%), valamint a</w:t>
      </w:r>
      <w:r w:rsidR="00DB4F8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é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 vérlemezkeszám</w:t>
      </w:r>
      <w:r w:rsidR="00C56BEF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csökkenés</w:t>
      </w: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é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is. Májelégtelenséget kizárólag férfi</w:t>
      </w:r>
      <w:r w:rsidR="00DB4F8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7273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 figyeltek meg.</w:t>
      </w:r>
    </w:p>
    <w:p w14:paraId="08501B84" w14:textId="77777777" w:rsidR="00DB4F86" w:rsidRPr="002E1E94" w:rsidRDefault="00DB4F8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71E285B" w14:textId="1E570878" w:rsidR="00DB4F86" w:rsidRPr="002E1E94" w:rsidRDefault="00DB4F8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5A37B795" w14:textId="66DA0991" w:rsidR="00DB4F86" w:rsidRPr="002E1E94" w:rsidRDefault="00DB4F8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CLEAR vizsgálatban a férfiaknál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különbség) a hasmenés incidenciája, mint a nőknél.</w:t>
      </w:r>
    </w:p>
    <w:p w14:paraId="252DFC8F" w14:textId="77777777" w:rsidR="00DB4F86" w:rsidRPr="002E1E94" w:rsidRDefault="00DB4F8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5820C59" w14:textId="754B2C54" w:rsidR="00DB4F86" w:rsidRPr="002E1E94" w:rsidRDefault="00DB4F8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A lenvatinib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nőknél nagyobb</w:t>
      </w:r>
      <w:r w:rsidR="00942F0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8A569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os különbség) volt a hányinger,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hányás,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asthenia és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incidenciája, mint a férfiaknál.</w:t>
      </w:r>
    </w:p>
    <w:p w14:paraId="45117790" w14:textId="77777777" w:rsidR="007A5BF6" w:rsidRPr="002E1E94" w:rsidRDefault="007A5BF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31BF3A0" w14:textId="2B7510C7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Etnikai hovatartozás</w:t>
      </w:r>
    </w:p>
    <w:p w14:paraId="127FBE9D" w14:textId="77777777" w:rsidR="00DC1AF6" w:rsidRPr="002E1E94" w:rsidRDefault="00DC1AF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25E2947" w14:textId="0F24D157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6AA2717D" w14:textId="103FEA61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Ázsiai betegeknél a fehér bőrű betegekhez képest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</w:t>
      </w:r>
      <w:r w:rsidR="003842E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10% különbség)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lépett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 perifériás oedema, hyper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fárad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ság, PPE, proteinuria, stomatitis, thrombocytopenia és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myalgia; míg a fehér bőrű betegek esetében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lépett fel hasmenés,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testtömegcsökkenés, hányinger, hányás, székrekedés, gyengeség, hasi fájdalom, végtagfájdalom és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szájszárazság. A fehér bőrű betegekhez képest az ázsiai betegek nagyobb hányadánál kellett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csökkenteni a lenvatinib dózisát; az első dóziscsökkentésig eltel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 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és a szedett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átlagos napi dózis is kisebb volt az ázsiai betegek esetében, mint a fehér bőrű betegeknél.</w:t>
      </w:r>
    </w:p>
    <w:p w14:paraId="74E8C65D" w14:textId="37110AD6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10EC497" w14:textId="77777777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47EB2329" w14:textId="05C09159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Ázsiai betegeknél a fehér bőrű betegekhez képest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lépett fel proteinuria,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csökkent neutrofilszám, csökkent vérlemezkeszám, csökkent fehérvérsejtszám és PPE, míg a fehér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bőrű betegeknél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lépett fel fáradtság, hepaticus encephalopathia, akut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vesekárosodás, szorongás, asthenia, hányinger, thrombocytopenia és hányás.</w:t>
      </w:r>
    </w:p>
    <w:p w14:paraId="0E2492A3" w14:textId="77777777" w:rsidR="00DC1AF6" w:rsidRPr="002E1E94" w:rsidRDefault="00DC1AF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2B0AAF2" w14:textId="6F2C361B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EC</w:t>
      </w:r>
    </w:p>
    <w:p w14:paraId="36F30B6A" w14:textId="6F2ABFF7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Ázsiai betegeknél a fehér bőrű betegekhez képest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 incidenciával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BB40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 különbség) lépett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 anaemia, rossz közérzet, neutrofilszám-csökkenés, stomatitis, vérlemezkeszám-csökkenés,</w:t>
      </w:r>
      <w:r w:rsidR="00DC1A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proteinuria és PPE; míg a fehér bőrű betegek esetében 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lépett fel nyálkahártya</w:t>
      </w:r>
      <w:r w:rsidR="003842EC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gyulladás,</w:t>
      </w:r>
      <w:r w:rsidR="00B4674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hasi fájdalom, hasmenés, húgyúti fertőzés, testtömegcsökkenés, hypomagnesaemia,</w:t>
      </w:r>
      <w:r w:rsidR="00B4674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szédülés, gyengeség és fárad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ság.</w:t>
      </w:r>
    </w:p>
    <w:p w14:paraId="0B16FDC5" w14:textId="77777777" w:rsidR="00B46746" w:rsidRPr="002E1E94" w:rsidRDefault="00B4674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12E44B" w14:textId="4D4F14F3" w:rsidR="00B46746" w:rsidRPr="002E1E94" w:rsidRDefault="00B4674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3186C64B" w14:textId="649C8D6E" w:rsidR="00B46746" w:rsidRPr="002E1E94" w:rsidRDefault="00B4674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CLEAR vizsgálatban az ázsiai betegeknél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</w:t>
      </w:r>
      <w:r w:rsidR="00BB40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(≥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BB40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különbség) a palmoplantaris erythrodysaesthesia szindróma, a proteinuria és a hypothyreosis (beleértve a vér emelkedett pajzsmirigyhormon-szintjét) incidenciája, mint a fehér bőrű betegeknél, ugyanakkor a fehér bőrű betegeknél nagyobb incidenciával fordult elő fárad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ság, hányinger, arthralgia, hányás és asthenia.</w:t>
      </w:r>
    </w:p>
    <w:p w14:paraId="4C0982A8" w14:textId="4BAFC61D" w:rsidR="00B46746" w:rsidRPr="002E1E94" w:rsidRDefault="00B4674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BB40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az ázsiai betegeknél a kaukázusi betegekhez képest nagyobb (≥</w:t>
      </w:r>
      <w:r w:rsidR="00BB40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BB40E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különbség) volt a hypothyreosis, a stomatitis, a vérlemezkeszám-csökkenés, a proteinuria, a dysphonia, a PPE és a hyper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incidenciája, míg a kaukázusi betegeknél nagyobb volt a hányinger, az asthenia, a fárad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 és a hypercholesterinaemia incidenciája.</w:t>
      </w:r>
    </w:p>
    <w:p w14:paraId="7544609D" w14:textId="77777777" w:rsidR="00B46746" w:rsidRPr="002E1E94" w:rsidRDefault="00B4674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509C191" w14:textId="731F1935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A vizsgálat kezdetén fennálló hypertonia</w:t>
      </w:r>
    </w:p>
    <w:p w14:paraId="38E724E0" w14:textId="77777777" w:rsidR="00B46746" w:rsidRPr="002E1E94" w:rsidRDefault="00B4674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253AC46" w14:textId="5E9FF0D6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390BEBEE" w14:textId="1070E4CC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vizsgálat kezdetén hypertoniás betegeknél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3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340EE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hypert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CC01B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proteinuria, hasmenés és dehidráció incidenciája, és esetükben súlyosabb formában jelentkez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alábbiak:</w:t>
      </w:r>
      <w:r w:rsidR="00CC01B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dehidráció, hypo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pulmonalis embolia, malignus pleuralis folyadékgyülem, pitvarfibrilláció és</w:t>
      </w:r>
      <w:r w:rsidR="00CC01B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gastrointestinalis tünetek (hasi fájdalom, hasmenés, hányás).</w:t>
      </w:r>
    </w:p>
    <w:p w14:paraId="1CD02D70" w14:textId="77777777" w:rsidR="00CC01B9" w:rsidRPr="002E1E94" w:rsidRDefault="00CC01B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BB1DD57" w14:textId="110DCF03" w:rsidR="00CC01B9" w:rsidRPr="002E1E94" w:rsidRDefault="00CC01B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69ECF933" w14:textId="43807C1F" w:rsidR="00CC01B9" w:rsidRPr="002E1E94" w:rsidRDefault="00CC01B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CLEAR vizsgálatban a vizsgálat kezdetén hypertoniás betegeknél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proteinuria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incidenciája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mint azoknál a betegeknél, akik a vizsgálat kezdetén nem voltak hypertoniásak.</w:t>
      </w:r>
    </w:p>
    <w:p w14:paraId="5C93E842" w14:textId="77777777" w:rsidR="00CC01B9" w:rsidRPr="002E1E94" w:rsidRDefault="00CC01B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95869ED" w14:textId="77777777" w:rsidR="00702581" w:rsidRPr="002E1E94" w:rsidRDefault="00702581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A vizsgálat kezdetén fennálló diabetes</w:t>
      </w:r>
    </w:p>
    <w:p w14:paraId="3FF5D210" w14:textId="77777777" w:rsidR="00702581" w:rsidRPr="002E1E94" w:rsidRDefault="00702581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AA6575D" w14:textId="7FD59659" w:rsidR="00702581" w:rsidRPr="002E1E94" w:rsidRDefault="00702581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118C5B18" w14:textId="7D53FE38" w:rsidR="00702581" w:rsidRPr="002E1E94" w:rsidRDefault="00702581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össze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sített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populációban a vizsgálat</w:t>
      </w:r>
      <w:r w:rsidR="00CF745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kezdetén diabetesben szenvedő betegeknél nagyobb volt a proteinuria incidenciája (≥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</w:t>
      </w:r>
      <w:r w:rsidR="00CF745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különbség), mint a vizsgálat kezdetén diabetesben nem szenvedő betegeknél.</w:t>
      </w:r>
    </w:p>
    <w:p w14:paraId="3E9857B5" w14:textId="77777777" w:rsidR="00702581" w:rsidRPr="002E1E94" w:rsidRDefault="00702581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966ED31" w14:textId="77777777" w:rsidR="00672738" w:rsidRPr="002E1E94" w:rsidRDefault="00672738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Májkárosodás</w:t>
      </w:r>
    </w:p>
    <w:p w14:paraId="72058D5F" w14:textId="77777777" w:rsidR="00BE366E" w:rsidRPr="002E1E94" w:rsidRDefault="00BE366E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CA64193" w14:textId="7865BCB6" w:rsidR="00672738" w:rsidRPr="002E1E94" w:rsidRDefault="00672738" w:rsidP="004566C7">
      <w:pPr>
        <w:keepNext/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75D6E844" w14:textId="534FBAAC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vizsgálat kezdetén 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májkárosodásban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szenvedő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betegeknél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hyper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 PPE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incidenciája, és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3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7C3D9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 fokú hyper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gyengeség, fárad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 és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hypocalcaemia incidenciája, mint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normál májműködésű betegeknél.</w:t>
      </w:r>
    </w:p>
    <w:p w14:paraId="35A0307A" w14:textId="77777777" w:rsidR="00BE366E" w:rsidRPr="002E1E94" w:rsidRDefault="00BE366E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0996EF0" w14:textId="5A4574D7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360C2FF8" w14:textId="791CD456" w:rsidR="00672738" w:rsidRPr="002E1E94" w:rsidRDefault="00672738" w:rsidP="00BD3093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vizsgálat megkezdésekor 6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Child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pontszámú betegeknél (a REFLECT vizsgálat résztvevői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mintegy 20%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ánál)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lépett fel étvágycsökkenés, fárad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proteinuria,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hepaticus encephalopathia és májelégtelenség, mint azoknál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betegeknél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akiknél a kiindulási Child</w:t>
      </w:r>
      <w:r w:rsidR="00BD3093" w:rsidRP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pontszám 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volt. Hepatotoxicitás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események és vérzéses események szintén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</w:t>
      </w:r>
      <w:r w:rsidR="00BE366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léptek fel 6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Child</w:t>
      </w:r>
      <w:r w:rsidR="00BD3093" w:rsidRP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pontszámú, mint a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z 5-ös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Child</w:t>
      </w:r>
      <w:r w:rsidR="00EF080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pontszám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ú </w:t>
      </w:r>
      <w:r w:rsidR="00BD3093" w:rsidRP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betegeknél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7A52AD44" w14:textId="77777777" w:rsidR="00BE366E" w:rsidRPr="002E1E94" w:rsidRDefault="00BE366E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56BDF3" w14:textId="797C9166" w:rsidR="00BE366E" w:rsidRPr="002E1E94" w:rsidRDefault="00BE366E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2F3C3D3E" w14:textId="15C37A3D" w:rsidR="00BE366E" w:rsidRPr="002E1E94" w:rsidRDefault="00BE366E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Májkárosodásban szenvedő RCC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betegekkel kapcsolatban kevés adat áll rendelkezésre.</w:t>
      </w:r>
    </w:p>
    <w:p w14:paraId="5FF28046" w14:textId="77777777" w:rsidR="00BE366E" w:rsidRPr="002E1E94" w:rsidRDefault="00BE366E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C99082D" w14:textId="77777777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Vesekárosodás</w:t>
      </w:r>
    </w:p>
    <w:p w14:paraId="7C1F091B" w14:textId="77777777" w:rsidR="00F47C36" w:rsidRPr="002E1E94" w:rsidRDefault="00F47C36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5DB59F9" w14:textId="0690CD42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1C02BE2A" w14:textId="6C8C269C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vizsgálat kezdetén a vesekárosodásban szenvedő betegeknél 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z alábbi,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3. vagy 4.</w:t>
      </w:r>
      <w:r w:rsidR="00740A0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súlyossági</w:t>
      </w:r>
      <w:r w:rsidR="00F47C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fokú 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mellékhatások incidenciája: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hyper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proteinuria, fárad</w:t>
      </w:r>
      <w:r w:rsidR="00BD3093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ság, stomatitis, perifériás oedema, thrombocytopenia,</w:t>
      </w:r>
      <w:r w:rsidR="00F47C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dehidráció, megnyúlt QT-intervallum, hypothyreosis, hyponatraemia, a thyreoideastimuláló</w:t>
      </w:r>
      <w:r w:rsidR="00F47C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hormon emelkedett vérszintje és pneumonia, a normál veseműködésű vizsgálati</w:t>
      </w:r>
      <w:r w:rsidR="00F47C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alanyok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kal összehasonlítva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Ezeknél a betegeknél a vesét érintő reakciók is nagyobb gyakorisággal fordultak elő, és a</w:t>
      </w:r>
      <w:r w:rsidR="00F47C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májat érintő reakciók incidenciája tendenci</w:t>
      </w:r>
      <w:r w:rsidR="00B3702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aszerűe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 szintén 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volt.</w:t>
      </w:r>
    </w:p>
    <w:p w14:paraId="1F2CC4C5" w14:textId="77777777" w:rsidR="008375FC" w:rsidRPr="002E1E94" w:rsidRDefault="008375F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0461991" w14:textId="15169A5E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HCC</w:t>
      </w:r>
    </w:p>
    <w:p w14:paraId="7D8FB0C2" w14:textId="114162DC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vizsgálat megkezdésekor a vesekárosodásban szenvedő betegeknél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incidenciával lépett</w:t>
      </w:r>
      <w:r w:rsidR="008375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fel fárad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="008375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hypothyreosis, kiszáradás, hasmenés, étvágycsökkenés, proteinuria és hepaticus</w:t>
      </w:r>
      <w:r w:rsidR="008375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encephalopathia. Ezeknél a betegeknél 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renalis reakciók és az artériás</w:t>
      </w:r>
      <w:r w:rsidR="008375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thromboemboliás események incidenciája is.</w:t>
      </w:r>
    </w:p>
    <w:p w14:paraId="0C7D0F0C" w14:textId="61680468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12CFE6D" w14:textId="594C17BB" w:rsidR="008375FC" w:rsidRPr="002E1E94" w:rsidRDefault="008375F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65B25490" w14:textId="31BF6BFD" w:rsidR="008375FC" w:rsidRPr="002E1E94" w:rsidRDefault="008375F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E13B3D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 RCC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szenvedő betegek körében a vizsgálat kezdetén vesekárosodásban szenvedőknél nagyobb volt a thrombocytopenia vagy a vérlemezkeszám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csökkenés incidenciája a normál vesefunkciójú betegekhez képest.</w:t>
      </w:r>
    </w:p>
    <w:p w14:paraId="41AE1FCB" w14:textId="77777777" w:rsidR="008375FC" w:rsidRPr="002E1E94" w:rsidRDefault="008375F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4B6E98C" w14:textId="179E842E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60</w:t>
      </w:r>
      <w:r w:rsidR="004F5FB5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kg</w:t>
      </w:r>
      <w:r w:rsidR="00CD7D8E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 xml:space="preserve">nál </w:t>
      </w:r>
      <w:r w:rsidR="00E7124D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kisebb</w:t>
      </w: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 xml:space="preserve"> testtömegű betegek</w:t>
      </w:r>
    </w:p>
    <w:p w14:paraId="667E66CE" w14:textId="77777777" w:rsidR="007A0C59" w:rsidRPr="002E1E94" w:rsidRDefault="007A0C5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82A5D73" w14:textId="5E07A629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DTC</w:t>
      </w:r>
    </w:p>
    <w:p w14:paraId="653C57A7" w14:textId="433AADFA" w:rsidR="00672738" w:rsidRPr="002E1E94" w:rsidRDefault="00672738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testtömegű (&lt;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60</w:t>
      </w:r>
      <w:r w:rsidR="004F5FB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kg) betegeknél 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PPE, a proteinuria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3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7A0C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 hypocalcaemia és hyponatraemia 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incidenciája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valamint tendenci</w:t>
      </w:r>
      <w:r w:rsidR="00EA221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aszerűe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</w:t>
      </w:r>
      <w:r w:rsidR="007A0C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volt a 3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4.</w:t>
      </w:r>
      <w:r w:rsidR="005D16B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súlyossági fokú étvágycsökkenés </w:t>
      </w:r>
      <w:r w:rsidR="00E7124D">
        <w:rPr>
          <w:rFonts w:ascii="Times New Roman" w:eastAsia="SimSun" w:hAnsi="Times New Roman" w:cs="Times New Roman"/>
          <w:kern w:val="0"/>
          <w:lang w:eastAsia="zh-CN"/>
          <w14:ligatures w14:val="none"/>
        </w:rPr>
        <w:t>incidenciája 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A71A057" w14:textId="77777777" w:rsidR="007A0C59" w:rsidRPr="002E1E94" w:rsidRDefault="007A0C5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47F1C34" w14:textId="716E2E05" w:rsidR="007A0C59" w:rsidRPr="002E1E94" w:rsidRDefault="007A0C5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RCC</w:t>
      </w:r>
    </w:p>
    <w:p w14:paraId="649371F3" w14:textId="6DB0FFA7" w:rsidR="007A0C59" w:rsidRPr="002E1E94" w:rsidRDefault="007A0C5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 +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everolimusz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kezelésben részesülő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RCC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szenvedő betegek körében a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testtömegű (&lt;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60</w:t>
      </w:r>
      <w:r w:rsidR="00EA221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kg) betegeknél nagyobb volt a vérlemezkeszám-csökkenés és a hypert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incidenciája (≥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10%</w:t>
      </w:r>
      <w:r w:rsidR="00CD7D8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különbség).</w:t>
      </w:r>
    </w:p>
    <w:p w14:paraId="70985707" w14:textId="77777777" w:rsidR="007A0C59" w:rsidRPr="002E1E94" w:rsidRDefault="007A0C5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38007E" w14:textId="77777777" w:rsidR="00AA40E2" w:rsidRPr="002E1E94" w:rsidRDefault="00AA40E2" w:rsidP="00E0364C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Feltételezett mellékhatások bejelentése</w:t>
      </w:r>
    </w:p>
    <w:p w14:paraId="7177B444" w14:textId="70C901B5" w:rsidR="00AA40E2" w:rsidRPr="002E1E94" w:rsidRDefault="00AA40E2" w:rsidP="00E0364C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B3FEAB3" w14:textId="2BC18E47" w:rsidR="00AA40E2" w:rsidRPr="002E1E94" w:rsidRDefault="00AA40E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lastRenderedPageBreak/>
        <w:t xml:space="preserve">Az egészségügyi szakembereket kérjük, hogy jelentsék be a feltételezett mellékhatásokat a hatóság részére az </w:t>
      </w:r>
      <w:hyperlink r:id="rId7" w:history="1">
        <w:r w:rsidRPr="002E1E94">
          <w:rPr>
            <w:rFonts w:ascii="Times New Roman" w:eastAsia="SimSun" w:hAnsi="Times New Roman" w:cs="Times New Roman"/>
            <w:snapToGrid w:val="0"/>
            <w:kern w:val="0"/>
            <w:highlight w:val="lightGray"/>
            <w:u w:val="single"/>
            <w:lang w:eastAsia="zh-CN"/>
            <w14:ligatures w14:val="none"/>
          </w:rPr>
          <w:t>V. füg</w:t>
        </w:r>
        <w:bookmarkStart w:id="14" w:name="_Hlt352075914"/>
        <w:bookmarkStart w:id="15" w:name="_Hlt352075915"/>
        <w:r w:rsidRPr="002E1E94">
          <w:rPr>
            <w:rFonts w:ascii="Times New Roman" w:eastAsia="SimSun" w:hAnsi="Times New Roman" w:cs="Times New Roman"/>
            <w:snapToGrid w:val="0"/>
            <w:kern w:val="0"/>
            <w:highlight w:val="lightGray"/>
            <w:u w:val="single"/>
            <w:lang w:eastAsia="zh-CN"/>
            <w14:ligatures w14:val="none"/>
          </w:rPr>
          <w:t>g</w:t>
        </w:r>
        <w:bookmarkEnd w:id="14"/>
        <w:bookmarkEnd w:id="15"/>
        <w:r w:rsidRPr="002E1E94">
          <w:rPr>
            <w:rFonts w:ascii="Times New Roman" w:eastAsia="SimSun" w:hAnsi="Times New Roman" w:cs="Times New Roman"/>
            <w:snapToGrid w:val="0"/>
            <w:kern w:val="0"/>
            <w:highlight w:val="lightGray"/>
            <w:u w:val="single"/>
            <w:lang w:eastAsia="zh-CN"/>
            <w14:ligatures w14:val="none"/>
          </w:rPr>
          <w:t>elékben</w:t>
        </w:r>
      </w:hyperlink>
      <w:r w:rsidRPr="002E1E94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 xml:space="preserve"> található elérhetőségek valamelyikén keresztül</w:t>
      </w:r>
      <w:r w:rsidRPr="002E1E94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65087E2F" w14:textId="77777777" w:rsidR="00954A25" w:rsidRPr="002E1E94" w:rsidRDefault="00954A25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AEAA294" w14:textId="77777777" w:rsidR="00361212" w:rsidRPr="002E1E94" w:rsidRDefault="00361212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4.9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Túladagolás</w:t>
      </w:r>
    </w:p>
    <w:p w14:paraId="2F54C216" w14:textId="77777777" w:rsidR="00361212" w:rsidRPr="002E1E94" w:rsidRDefault="0036121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2E6D41D" w14:textId="75BA5275" w:rsidR="00361212" w:rsidRPr="002E1E94" w:rsidRDefault="0036121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klinikailag vizsgált leg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nagyobb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dózisa napi 32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és 40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 volt. Klinikai vizsgálatok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során előfordultak véletlen gyógyszerelési hibák, melyek 40</w:t>
      </w:r>
      <w:r w:rsidR="005229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48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5229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egyszeri dózis beadásához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vezettek. Ezen dózisok mellett a leggyakrabban megfigyelt gyógyszermellékhatások a következők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voltak: hyper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tensio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hányinger, hasmenés, fárad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ság, stomatitis, proteinuria, fejfájás és a PPE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súlyosbodása. Az ajánlott napi dózis 6</w:t>
      </w:r>
      <w:r w:rsidR="005229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</w:t>
      </w:r>
      <w:r w:rsidR="005229D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szeresének megfelelő egyszeri dózissal történt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lenvatinib-túladagolás eseteiről is beszámoltak. Ezekben az esetekben a lenvatinib ismert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biztonságossági profiljának megfelelő mellékhatások jelentkeztek (vagyis vese- és szívelégtelenség),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vagy nem jelentkezett mellékhatás.</w:t>
      </w:r>
    </w:p>
    <w:p w14:paraId="3B415778" w14:textId="77777777" w:rsidR="00F05619" w:rsidRPr="002E1E94" w:rsidRDefault="00F0561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C645938" w14:textId="4A0BA18C" w:rsidR="00361212" w:rsidRPr="002E1E94" w:rsidRDefault="0036121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Tünetek és kezelés</w:t>
      </w:r>
    </w:p>
    <w:p w14:paraId="4D0037EE" w14:textId="77777777" w:rsidR="005229D9" w:rsidRPr="002E1E94" w:rsidRDefault="005229D9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D96DF59" w14:textId="01F5C7D7" w:rsidR="00361212" w:rsidRPr="002E1E94" w:rsidRDefault="0036121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túladagolása esetén nincs specifikus antidotum. Feltételezhető túladagolás esetén a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lenvatinib adagolását fel kell függeszteni, és szükség szerint megfelelő szupportív ellátást kell</w:t>
      </w:r>
      <w:r w:rsidR="00F056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biztosítani.</w:t>
      </w:r>
    </w:p>
    <w:p w14:paraId="73351DF6" w14:textId="77777777" w:rsidR="003E4802" w:rsidRPr="002E1E94" w:rsidRDefault="003E480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E566161" w14:textId="77777777" w:rsidR="003E4802" w:rsidRPr="002E1E94" w:rsidRDefault="003E480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08BD34E" w14:textId="77777777" w:rsidR="003E4802" w:rsidRPr="002E1E94" w:rsidRDefault="003E4802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5.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FARMAKOLÓGIAI TULAJDONSÁGOK</w:t>
      </w:r>
    </w:p>
    <w:p w14:paraId="5F3602CB" w14:textId="77777777" w:rsidR="003E4802" w:rsidRPr="002E1E94" w:rsidRDefault="003E4802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160D13" w14:textId="77777777" w:rsidR="003E4802" w:rsidRPr="002E1E94" w:rsidRDefault="003E4802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5.1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Farmakodinámiás tulajdonságok</w:t>
      </w:r>
    </w:p>
    <w:p w14:paraId="06C5C340" w14:textId="33386BF8" w:rsidR="003E4802" w:rsidRPr="002E1E94" w:rsidRDefault="003E4802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EAFAC1A" w14:textId="0E6A4E10" w:rsidR="00E4460B" w:rsidRPr="002E1E94" w:rsidRDefault="00E4460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Farmakoterápiás csoport: antineopláziás szerek, protein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kináz-gátlók, ATC-kód: L01EX08</w:t>
      </w:r>
    </w:p>
    <w:p w14:paraId="05B72CF1" w14:textId="77777777" w:rsidR="00E4460B" w:rsidRPr="002E1E94" w:rsidRDefault="00E4460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7AAA5B" w14:textId="2ABE8AA9" w:rsidR="00E4460B" w:rsidRPr="002E1E94" w:rsidRDefault="00E4460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 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egy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multikináz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inhibitor, amely </w:t>
      </w:r>
      <w:r w:rsidR="00FE19FC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vitro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és </w:t>
      </w:r>
      <w:r w:rsidR="00FE19FC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vivo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főként antiangiogén jellemzőket mutatott, valamint </w:t>
      </w:r>
      <w:r w:rsidR="00FE19FC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vitro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modellekben a tumor növekedésének közvetlen gátlását is megfigyelték.</w:t>
      </w:r>
    </w:p>
    <w:p w14:paraId="0A282AEE" w14:textId="77777777" w:rsidR="00E4460B" w:rsidRPr="002E1E94" w:rsidRDefault="00E4460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DE62A84" w14:textId="0FC16ABA" w:rsidR="00E4460B" w:rsidRPr="002E1E94" w:rsidRDefault="00E4460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Hatásmechanizmus</w:t>
      </w:r>
    </w:p>
    <w:p w14:paraId="47260B69" w14:textId="77777777" w:rsidR="00FE19FC" w:rsidRPr="002E1E94" w:rsidRDefault="00FE19F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37752EC" w14:textId="6DC74B3F" w:rsidR="00830D2E" w:rsidRPr="002E1E94" w:rsidRDefault="00E4460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egy tirozin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kináz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receptor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(RTK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 gátló, am</w:t>
      </w:r>
      <w:r w:rsidR="00696F86">
        <w:rPr>
          <w:rFonts w:ascii="Times New Roman" w:eastAsia="SimSun" w:hAnsi="Times New Roman" w:cs="Times New Roman"/>
          <w:kern w:val="0"/>
          <w:lang w:eastAsia="zh-CN"/>
          <w14:ligatures w14:val="none"/>
        </w:rPr>
        <w:t>ely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szelektíven gátolja a vascularis endothelialis növekedési faktor (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vascular endothelial growth factor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VEGF) receptorok VEGFR1 (FLT1), VEGFR2</w:t>
      </w:r>
      <w:r w:rsidR="005114E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(KDR) és VEGFR3 (FLT4) típus</w:t>
      </w:r>
      <w:r w:rsidR="004D2E6B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nak kinázaktivitását</w:t>
      </w:r>
      <w:r w:rsidR="004D2E6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–</w:t>
      </w:r>
      <w:r w:rsidR="001242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egyéb proangiogén és onkogén anyagcsereutakkal összefüggő RTK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k, köztük a fibroblaszt növekedési faktor (</w:t>
      </w:r>
      <w:r w:rsidR="00682FAC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fibroblast growth factor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FGF) receptorok FGFR1, 2, 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3 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és 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4 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típus</w:t>
      </w:r>
      <w:r w:rsidR="004D2E6B">
        <w:rPr>
          <w:rFonts w:ascii="Times New Roman" w:eastAsia="SimSun" w:hAnsi="Times New Roman" w:cs="Times New Roman"/>
          <w:kern w:val="0"/>
          <w:lang w:eastAsia="zh-CN"/>
          <w14:ligatures w14:val="none"/>
        </w:rPr>
        <w:t>á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nak</w:t>
      </w:r>
      <w:r w:rsidR="004D2E6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thrombocytaeredetű növekedési faktor (</w:t>
      </w:r>
      <w:r w:rsidR="00682FAC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platelet derived growth factor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PDGF) receptor</w:t>
      </w:r>
      <w:r w:rsidR="004D2E6B">
        <w:rPr>
          <w:rFonts w:ascii="Times New Roman" w:eastAsia="SimSun" w:hAnsi="Times New Roman" w:cs="Times New Roman"/>
          <w:kern w:val="0"/>
          <w:lang w:eastAsia="zh-CN"/>
          <w14:ligatures w14:val="none"/>
        </w:rPr>
        <w:t>ok</w:t>
      </w:r>
      <w:r w:rsidR="00682FA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PDGFRα, KIT és RET típusának gátlás</w:t>
      </w:r>
      <w:r w:rsidR="001059F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mellett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5F77ACE5" w14:textId="77777777" w:rsidR="00FE19FC" w:rsidRPr="002E1E94" w:rsidRDefault="00FE19FC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F301D1E" w14:textId="119E9558" w:rsidR="003E4802" w:rsidRPr="002E1E94" w:rsidRDefault="00E4460B" w:rsidP="00E0364C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Továbbá a lenvatinib szelektív, közvetlen antiproliferatív hatást fejtett ki az aktivált FGFR</w:t>
      </w:r>
      <w:r w:rsidR="004D2E6B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szignalizációtól függő hepatocellularis sejtvonalakon, ami az FGFR-szignalizáció lenvatinib általi gátlásának tulajdonítható.</w:t>
      </w:r>
    </w:p>
    <w:p w14:paraId="678BDCE8" w14:textId="77777777" w:rsidR="008A4AB3" w:rsidRPr="002E1E94" w:rsidRDefault="008A4AB3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AE53E32" w14:textId="7FD7E81C" w:rsidR="00830D2E" w:rsidRPr="002E1E94" w:rsidRDefault="00830D2E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Szingenikus egértumormodelleken a lenvatinib csökkentette a tumorasszociált makrofágok számát, növelte az aktivált citotoxikus T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sejtek számát és nagyobb tumorellenes aktivitást mutatott egy anti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PD</w:t>
      </w:r>
      <w:r w:rsidR="00FE19F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 monoklonális antitesttel való kombinációban, mi</w:t>
      </w:r>
      <w:r w:rsidR="005114EA" w:rsidRPr="002E1E94">
        <w:rPr>
          <w:rFonts w:ascii="Times New Roman" w:eastAsia="Times New Roman" w:hAnsi="Times New Roman" w:cs="Times New Roman"/>
          <w:kern w:val="0"/>
          <w14:ligatures w14:val="none"/>
        </w:rPr>
        <w:t>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 bármelyik kezelés önmagában.</w:t>
      </w:r>
    </w:p>
    <w:p w14:paraId="4FBCAF5E" w14:textId="0BA50B14" w:rsidR="00830D2E" w:rsidRPr="002E1E94" w:rsidRDefault="00830D2E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9846DD" w14:textId="21EE9F72" w:rsidR="00830D2E" w:rsidRPr="002E1E94" w:rsidRDefault="004D2E6B" w:rsidP="004D2E6B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>hyper</w:t>
      </w:r>
      <w:r>
        <w:rPr>
          <w:rFonts w:ascii="Times New Roman" w:eastAsia="Times New Roman" w:hAnsi="Times New Roman" w:cs="Times New Roman"/>
          <w:kern w:val="0"/>
          <w14:ligatures w14:val="none"/>
        </w:rPr>
        <w:t>tensiót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előidéző hatást feltehetően az erek endothelsejtjeiben található VEGFR2 gátlása mediálja</w:t>
      </w:r>
      <w:r>
        <w:rPr>
          <w:rFonts w:ascii="Times New Roman" w:eastAsia="Times New Roman" w:hAnsi="Times New Roman" w:cs="Times New Roman"/>
          <w:kern w:val="0"/>
          <w14:ligatures w14:val="none"/>
        </w:rPr>
        <w:t>, b</w:t>
      </w:r>
      <w:r w:rsidRPr="004D2E6B">
        <w:rPr>
          <w:rFonts w:ascii="Times New Roman" w:eastAsia="Times New Roman" w:hAnsi="Times New Roman" w:cs="Times New Roman"/>
          <w:kern w:val="0"/>
          <w14:ligatures w14:val="none"/>
        </w:rPr>
        <w:t>ár ezt közvetlenül a lenvatinibbel nem vizsgálták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. A proteinuriát kiváltó hatást – bár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ezt sem vizsgálták 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közvetlenül – vélhetően szintén a glomerulus podocytáiban található VEGFR1 és VEGFR2 </w:t>
      </w:r>
      <w:r w:rsidR="00830D2E"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down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>reguláció mediálja.</w:t>
      </w:r>
    </w:p>
    <w:p w14:paraId="6862D492" w14:textId="77777777" w:rsidR="00830D2E" w:rsidRPr="002E1E94" w:rsidRDefault="00830D2E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2F553D" w14:textId="7D662A74" w:rsidR="00361212" w:rsidRPr="002E1E94" w:rsidRDefault="00830D2E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hypothyreosist kiváltó hatás</w:t>
      </w:r>
      <w:r w:rsidR="004D2E6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mechanizmusa nem teljesen tisztázott.</w:t>
      </w:r>
    </w:p>
    <w:p w14:paraId="3BC0C1E0" w14:textId="77777777" w:rsidR="00426971" w:rsidRPr="002E1E94" w:rsidRDefault="00426971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DA9566" w14:textId="719A9DC7" w:rsidR="00426971" w:rsidRPr="002E1E94" w:rsidRDefault="00426971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</w:t>
      </w:r>
      <w:r w:rsidR="004D2E6B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everolimusz kombináció fokozott antiangiogén és tumorellenes aktivitást mutatott, amit 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in vitro </w:t>
      </w:r>
      <w:r w:rsidR="004D2E6B">
        <w:rPr>
          <w:rFonts w:ascii="Times New Roman" w:eastAsia="Times New Roman" w:hAnsi="Times New Roman" w:cs="Times New Roman"/>
          <w:kern w:val="0"/>
          <w14:ligatures w14:val="none"/>
        </w:rPr>
        <w:t xml:space="preserve">igazolt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humán endothelialis sejtproliferáció, az érképződés és a VEGF</w:t>
      </w:r>
      <w:r w:rsidR="004D2E6B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jelátvitel csökkenése, 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humán vesesejtes carcinoma egér xenograft modelljeiben pedig a tumorvolumen csökkenése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t xml:space="preserve">. Ez a 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tumorellenes aktivitás</w:t>
      </w:r>
      <w:r w:rsidR="009B2DD3" w:rsidRPr="009B2D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B2DD3" w:rsidRPr="002E1E94">
        <w:rPr>
          <w:rFonts w:ascii="Times New Roman" w:eastAsia="Times New Roman" w:hAnsi="Times New Roman" w:cs="Times New Roman"/>
          <w:kern w:val="0"/>
          <w14:ligatures w14:val="none"/>
        </w:rPr>
        <w:t>nagyobb mértékű volt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egyes hatóanyagok önmagukban történő alkalmazásához képest.</w:t>
      </w:r>
    </w:p>
    <w:p w14:paraId="3F66B4ED" w14:textId="77777777" w:rsidR="008A4AB3" w:rsidRPr="002E1E94" w:rsidRDefault="008A4AB3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BC4CC3" w14:textId="416629F3" w:rsidR="00830D2E" w:rsidRPr="002E1E94" w:rsidRDefault="00830D2E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hypercholesterinaemia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t xml:space="preserve"> 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lenvatinib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 kombinációval történő kezelés mellett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B2DD3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rosszabbodásának hatásmechanizmusát nem vizsgálták közvetlen módon és nem tisztázták teljeskörűen.</w:t>
      </w:r>
    </w:p>
    <w:p w14:paraId="58625703" w14:textId="77777777" w:rsidR="00830D2E" w:rsidRPr="002E1E94" w:rsidRDefault="00830D2E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725882B" w14:textId="0DEFE713" w:rsidR="00830D2E" w:rsidRPr="002E1E94" w:rsidRDefault="009B2DD3" w:rsidP="009B2DD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hasmenés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>a lenvatinib</w:t>
      </w:r>
      <w:r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>everolimusz kombinációval történő kezelés mellett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i – 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rosszabbodásának hátterében </w:t>
      </w:r>
      <w:r>
        <w:rPr>
          <w:rFonts w:ascii="Times New Roman" w:eastAsia="Times New Roman" w:hAnsi="Times New Roman" w:cs="Times New Roman"/>
          <w:kern w:val="0"/>
          <w14:ligatures w14:val="none"/>
        </w:rPr>
        <w:t>(b</w:t>
      </w:r>
      <w:r w:rsidRPr="009B2DD3">
        <w:rPr>
          <w:rFonts w:ascii="Times New Roman" w:eastAsia="Times New Roman" w:hAnsi="Times New Roman" w:cs="Times New Roman"/>
          <w:kern w:val="0"/>
          <w14:ligatures w14:val="none"/>
        </w:rPr>
        <w:t>ár nem vizsgálták közvetlenül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>feltehetően a bélműködés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zavara állhat</w:t>
      </w:r>
      <w:r>
        <w:rPr>
          <w:rFonts w:ascii="Times New Roman" w:eastAsia="Times New Roman" w:hAnsi="Times New Roman" w:cs="Times New Roman"/>
          <w:kern w:val="0"/>
          <w14:ligatures w14:val="none"/>
        </w:rPr>
        <w:t>, amely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egyes </w:t>
      </w:r>
      <w:r>
        <w:rPr>
          <w:rFonts w:ascii="Times New Roman" w:eastAsia="Times New Roman" w:hAnsi="Times New Roman" w:cs="Times New Roman"/>
          <w:kern w:val="0"/>
          <w14:ligatures w14:val="none"/>
        </w:rPr>
        <w:t>hatóanyagok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hatásmechanizmusával kapcsolatos: a VEGF/VEGFR és a c</w:t>
      </w:r>
      <w:r w:rsidR="0042697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KIT lenvatinib okozta gátlása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és 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>az mTOR/NHE3 everolimusz okozta gátlás</w:t>
      </w:r>
      <w:r>
        <w:rPr>
          <w:rFonts w:ascii="Times New Roman" w:eastAsia="Times New Roman" w:hAnsi="Times New Roman" w:cs="Times New Roman"/>
          <w:kern w:val="0"/>
          <w14:ligatures w14:val="none"/>
        </w:rPr>
        <w:t>a történik</w:t>
      </w:r>
      <w:r w:rsidR="00830D2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együtt.</w:t>
      </w:r>
    </w:p>
    <w:p w14:paraId="47FA4959" w14:textId="77777777" w:rsidR="00830D2E" w:rsidRPr="002E1E94" w:rsidRDefault="00830D2E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3B9E94" w14:textId="77777777" w:rsidR="00ED3F27" w:rsidRPr="002E1E94" w:rsidRDefault="00ED3F2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Klinikai hatásosság és biztonságosság</w:t>
      </w:r>
    </w:p>
    <w:p w14:paraId="6EEC4A2A" w14:textId="77777777" w:rsidR="00ED3F27" w:rsidRPr="002E1E94" w:rsidRDefault="00ED3F2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33F4837" w14:textId="2A35D9AB" w:rsidR="00ED3F27" w:rsidRPr="002E1E94" w:rsidRDefault="00ED3F2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Radiojódra refrakter, differenciált pajzsmirigy carcinoma</w:t>
      </w:r>
    </w:p>
    <w:p w14:paraId="72F670F2" w14:textId="77777777" w:rsidR="00F14F59" w:rsidRPr="002E1E94" w:rsidRDefault="00F14F59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6F7B5A" w14:textId="23ACE59D" w:rsidR="00ED3F27" w:rsidRPr="002E1E94" w:rsidRDefault="00ED3F27" w:rsidP="0085542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SELECT vizsgálat egy multicentrikus, randomizált, kettős vak, placebokontrollos vizsgálat volt,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melyet 392, radiojódra refrakter, differenciált pajzsmirigy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carcinomában szenvedő beteg bevonásával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végeztek, akiknél </w:t>
      </w:r>
      <w:r w:rsidR="009621F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bevonás előtt független módon, központilag értékelték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betegség 12</w:t>
      </w:r>
      <w:r w:rsidR="00F54A0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hónapon belüli (+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="00F54A0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hónapos ablak) progresszióját igazoló radiológiai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leletet. A radiojód-refrakteritás a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meghatározás szerint egy vagy több olyan mérhető l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aes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iót jelentett, amelyek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nél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vagy hiányzott a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jódfelvétel, vagy progresszió mutatkozott a radioaktívjód (RAI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) terápia ellenére, vagy a RAI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kumulatív aktivitása meghaladta a 600</w:t>
      </w:r>
      <w:r w:rsidR="00AA3E3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mCi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 vagy a 22</w:t>
      </w:r>
      <w:r w:rsidR="00AA3E3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GBq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t, és az utolsó dózis alkalmazására a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vizsgálatba belépést megelőzően legalább 6</w:t>
      </w:r>
      <w:r w:rsidR="00AA3E3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hónappal került sor. A randomizációt földrajzi régió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(Európa, Észak-Amerika és egyéb), a korábbi anti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VEGF/VEGFR terápia (a betegek 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vagy 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korábbi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anti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VEGF/VEGFR terápiát kaphattak) és az életkor (≤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65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 vagy &gt;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65</w:t>
      </w:r>
      <w:r w:rsidR="00685DE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év) szerint rétegezték. A fő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hatásossági végpont a progressziómentes túlélés (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progression</w:t>
      </w:r>
      <w:r w:rsidR="00F14F59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free survival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PFS) volt, amelyet 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 xml:space="preserve">a vizsgálati besorolást nem ismerő, </w:t>
      </w:r>
      <w:r w:rsidR="009621F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független radiológusok értékeltek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s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z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olid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tumorokra vonatkozó válaszértékelési kritériumok (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Response Evaluation Criteria in Solid Tumours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C33D9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RECIST) 1.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erziój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ának alkalmazásával. A másodlagos</w:t>
      </w:r>
      <w:r w:rsidR="008107BB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hatásossági végpontok közé tartozott a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 xml:space="preserve"> teljes terápiásválasz-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arány és a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 xml:space="preserve"> teljes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túlélés. A</w:t>
      </w:r>
      <w:r w:rsidR="008107BB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placebokaron lévő betegek a betegség progressziójának igazol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ód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ásakor választhatták a</w:t>
      </w:r>
      <w:r w:rsidR="008107BB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kezelést.</w:t>
      </w:r>
    </w:p>
    <w:p w14:paraId="7C5C7964" w14:textId="77777777" w:rsidR="008107BB" w:rsidRPr="002E1E94" w:rsidRDefault="008107BB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9C4EC3" w14:textId="26E4FDB2" w:rsidR="00ED3F27" w:rsidRPr="002E1E94" w:rsidRDefault="00ED3F27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RECIST 1.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kritériumok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alapján mérhető betegséggel rendelkező,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 xml:space="preserve"> beválasztható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betegeket 2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arányban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randomizálták naponta egyszer 24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 (n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261) vagy placebo (n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131) alkalmazására. A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kiindulási demográfiai és betegségjellemzők kiegyensúlyozottak voltak mindkét kezelési csoportban.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392 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randomizált beteg 76,3%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korábban nem kapott anti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VEGF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/VEGFR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terápiát, 49,0%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uk volt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nő, 49,7%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uk európai</w:t>
      </w:r>
      <w:r w:rsidR="009621FE">
        <w:rPr>
          <w:rFonts w:ascii="Times New Roman" w:eastAsia="Times New Roman" w:hAnsi="Times New Roman" w:cs="Times New Roman"/>
          <w:kern w:val="0"/>
          <w14:ligatures w14:val="none"/>
        </w:rPr>
        <w:t>; a medián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életkor 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63 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év volt. A </w:t>
      </w:r>
      <w:r w:rsidR="008870E5" w:rsidRPr="002E1E94">
        <w:rPr>
          <w:rFonts w:ascii="Times New Roman" w:eastAsia="Times New Roman" w:hAnsi="Times New Roman" w:cs="Times New Roman"/>
          <w:kern w:val="0"/>
          <w14:ligatures w14:val="none"/>
        </w:rPr>
        <w:t>szövettanilag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igazolt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diagnózis a betegek 66,1%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papillaris pajzsmirigy-carcinoma, 33,9%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pedig follicularis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pajzsmirigy-carcinoma volt, amelybe beletartozott a Hürthle-sejtes (14,8%) és a világossejtes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carcinoma (3,8%). Metasztázis a betegek 99%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állt fenn: 89,3%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nál a tüdőben, 51,5%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nál a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nyirokcsomókban, 38,8%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nál a csontban, 18,1%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ban a májban, 16,3%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nál a pleurában és 4,1%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nál az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agyban. A betegek többségénél az ECOG</w:t>
      </w:r>
      <w:r w:rsidR="00C47BB5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teljesítménystátusz 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pont volt; a betegek 42,1%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volt a 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pontszám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1, és 3,9%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ánál </w:t>
      </w:r>
      <w:r w:rsidR="00F14F59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feletti. A vizsgálatba való belépést megelőzően alkalmazott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47BB5">
        <w:rPr>
          <w:rFonts w:ascii="Times New Roman" w:eastAsia="Times New Roman" w:hAnsi="Times New Roman" w:cs="Times New Roman"/>
          <w:kern w:val="0"/>
          <w14:ligatures w14:val="none"/>
        </w:rPr>
        <w:t xml:space="preserve">medián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kumulatív RAI</w:t>
      </w:r>
      <w:r w:rsidR="00F14F5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aktivitás 350</w:t>
      </w:r>
      <w:r w:rsidR="002D581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mCi (12,95</w:t>
      </w:r>
      <w:r w:rsidR="002D581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GBq) volt.</w:t>
      </w:r>
    </w:p>
    <w:p w14:paraId="0EC130F6" w14:textId="77777777" w:rsidR="002957DD" w:rsidRPr="002E1E94" w:rsidRDefault="002957DD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1200F3" w14:textId="30192EE0" w:rsidR="00ED3F27" w:rsidRPr="002E1E94" w:rsidRDefault="00ED3F27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lenvatinibbel kezelt betegeknél a PFS statisztikailag szignifikáns meghosszabbodását igazolták a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placebóval kezelt betegekhez képest (p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0,0001) (lásd 1.</w:t>
      </w:r>
      <w:r w:rsidR="002326A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ábra). A PSF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re gyakorolt kedvező hatás az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életkor (65</w:t>
      </w:r>
      <w:r w:rsidR="002326A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 felett vagy alatt), a nem, a rassz, a szövettani altípus, a földrajzi régió, valamint a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</w:t>
      </w:r>
      <w:r w:rsidR="009A174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vagy 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korábbi anti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VEGF</w:t>
      </w:r>
      <w:r w:rsidR="00C47BB5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/VEGFR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szerinti valamennyi alcsoportban megmutatkozott. A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progresszió igazolásának független ellenőrzését követően 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109 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(83,2%), placebóra randomizált beteget</w:t>
      </w:r>
      <w:r w:rsidR="002957D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átkereszteztek nyílt elrendezésű lenvatinib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kezelésre az elsődleges hatásossági elemzés időpontjában.</w:t>
      </w:r>
    </w:p>
    <w:p w14:paraId="0896EDAE" w14:textId="77777777" w:rsidR="00817A25" w:rsidRPr="002E1E94" w:rsidRDefault="00817A25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A911163" w14:textId="4571E896" w:rsidR="00ED3F27" w:rsidRPr="002E1E94" w:rsidRDefault="00ED3F27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objektív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válaszarány (teljes válasz [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complete response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CR] és részleges válasz [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partial response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817A2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PR] együttvéve) független radiológiai értékelés alapján szignifikánsan (p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0,0001) magasabb volt a</w:t>
      </w:r>
      <w:r w:rsidR="00817A2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lenvatinibbel kezelt csoportban (64,8%), mint a placebóval kezelt csoportban (1,5%). A lenvatinibbel</w:t>
      </w:r>
      <w:r w:rsidR="003670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kezeltek közül négy (1,5%) vizsgálati alanynál sikerült CR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 elérni, és 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165 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vizsgálati alanynál (63,2%)</w:t>
      </w:r>
      <w:r w:rsidR="00817A2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jelentkezett PR, míg a placebóval kezelteknél egyetlen vizsgálati alanynál sem jelentkezett CR, és</w:t>
      </w:r>
      <w:r w:rsidR="00817A2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="009A174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(1,5%) vizsgálati alanynál sikerült PR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 elérni.</w:t>
      </w:r>
    </w:p>
    <w:p w14:paraId="58940ED1" w14:textId="77777777" w:rsidR="00817A25" w:rsidRPr="002E1E94" w:rsidRDefault="00817A25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CCF91A" w14:textId="556BCBDE" w:rsidR="00ED3F27" w:rsidRPr="002E1E94" w:rsidRDefault="00ED3F27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Az első dóziscsökkentésig eltelt </w:t>
      </w:r>
      <w:r w:rsidR="001C0406">
        <w:rPr>
          <w:rFonts w:ascii="Times New Roman" w:eastAsia="Times New Roman" w:hAnsi="Times New Roman" w:cs="Times New Roman"/>
          <w:kern w:val="0"/>
          <w14:ligatures w14:val="none"/>
        </w:rPr>
        <w:t>medián idő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2,8</w:t>
      </w:r>
      <w:r w:rsidR="00F353A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volt. Az objektív válasz jelentkezéséig eltelt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C0406">
        <w:rPr>
          <w:rFonts w:ascii="Times New Roman" w:eastAsia="Times New Roman" w:hAnsi="Times New Roman" w:cs="Times New Roman"/>
          <w:kern w:val="0"/>
          <w14:ligatures w14:val="none"/>
        </w:rPr>
        <w:t>medián idő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2,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0 </w:t>
      </w:r>
      <w:r w:rsidR="00B21816">
        <w:rPr>
          <w:rFonts w:ascii="Times New Roman" w:eastAsia="Times New Roman" w:hAnsi="Times New Roman" w:cs="Times New Roman"/>
          <w:kern w:val="0"/>
          <w14:ligatures w14:val="none"/>
        </w:rPr>
        <w:t xml:space="preserve">hónap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(95%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1,9; 3,5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volt; ugyanakkor azon vizsgálati alanyok közül, akiknél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teljes vagy részleges terápiás válasz jelentkezett a lenvatinibre, 70,4%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nál a 24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dózissal végzett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30.</w:t>
      </w:r>
      <w:r w:rsidR="00153032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napján vagy azt megelőzően figyelték meg a válasz kialakulását.</w:t>
      </w:r>
    </w:p>
    <w:p w14:paraId="09A12C1F" w14:textId="77777777" w:rsidR="00CB6E3C" w:rsidRPr="002E1E94" w:rsidRDefault="00CB6E3C" w:rsidP="00E0364C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E23BC5E" w14:textId="34FA945F" w:rsidR="008A4AB3" w:rsidRPr="002E1E94" w:rsidRDefault="00ED3F27" w:rsidP="00B21816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Torzító tényező volt a</w:t>
      </w:r>
      <w:r w:rsidR="00B21816">
        <w:rPr>
          <w:rFonts w:ascii="Times New Roman" w:eastAsia="Times New Roman" w:hAnsi="Times New Roman" w:cs="Times New Roman"/>
          <w:kern w:val="0"/>
          <w14:ligatures w14:val="none"/>
        </w:rPr>
        <w:t xml:space="preserve"> teljes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túlélés elemzése során az a tény, hogy azoknak a placebóval kezelt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vizsgálati alanyoknak, akiknél a betegség progresszióját igazolták, lehetőségük volt átkerülni </w:t>
      </w:r>
      <w:r w:rsidR="00B21816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nyílt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elrendezésű lenvatinib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kezelésre</w:t>
      </w:r>
      <w:r w:rsidR="00B2181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21816" w:rsidRPr="00B21816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B21816" w:rsidRPr="00B21816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cross-over</w:t>
      </w:r>
      <w:r w:rsidR="00B21816" w:rsidRPr="00B21816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 Az elsődleges hatásossági elemzés elvégzésekor nem volt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statisztikailag szignifikáns különbség a kezelési csoportok között a</w:t>
      </w:r>
      <w:r w:rsidR="00B21816">
        <w:rPr>
          <w:rFonts w:ascii="Times New Roman" w:eastAsia="Times New Roman" w:hAnsi="Times New Roman" w:cs="Times New Roman"/>
          <w:kern w:val="0"/>
          <w14:ligatures w14:val="none"/>
        </w:rPr>
        <w:t xml:space="preserve"> teljes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túlélésben (HR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0,73;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95%</w:t>
      </w:r>
      <w:r w:rsidR="002872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0,50; 1,07; p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28728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0,1032). A medián teljes túlélést (OS) nem sikerült elérni sem a</w:t>
      </w:r>
      <w:r w:rsidR="00CB6E3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lenvatinib-csoportban, sem a placebóról átkeresztezett csoportban.</w:t>
      </w:r>
    </w:p>
    <w:p w14:paraId="332FEFD2" w14:textId="77777777" w:rsidR="00ED3F27" w:rsidRPr="002E1E94" w:rsidRDefault="00ED3F27" w:rsidP="00E0364C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9206" w:type="dxa"/>
        <w:tblLook w:val="04A0" w:firstRow="1" w:lastRow="0" w:firstColumn="1" w:lastColumn="0" w:noHBand="0" w:noVBand="1"/>
      </w:tblPr>
      <w:tblGrid>
        <w:gridCol w:w="4160"/>
        <w:gridCol w:w="2636"/>
        <w:gridCol w:w="2410"/>
      </w:tblGrid>
      <w:tr w:rsidR="008F4990" w:rsidRPr="002E1E94" w14:paraId="09FB082D" w14:textId="77777777" w:rsidTr="00855427">
        <w:trPr>
          <w:cantSplit/>
          <w:trHeight w:hRule="exact" w:val="290"/>
        </w:trPr>
        <w:tc>
          <w:tcPr>
            <w:tcW w:w="9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AD56F" w14:textId="51C50ACE" w:rsidR="008F4990" w:rsidRPr="002E1E94" w:rsidRDefault="008F4990" w:rsidP="00325EC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9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. </w:t>
            </w:r>
            <w:r w:rsidR="00AB70B5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táblázat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: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ab/>
            </w:r>
            <w:r w:rsidR="00AB70B5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Hatásossági eredmények DTC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noBreakHyphen/>
            </w:r>
            <w:r w:rsidR="00AB70B5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s betegeknél</w:t>
            </w:r>
          </w:p>
        </w:tc>
      </w:tr>
      <w:tr w:rsidR="008F4990" w:rsidRPr="002E1E94" w14:paraId="3F4DFA12" w14:textId="77777777" w:rsidTr="00855427">
        <w:trPr>
          <w:cantSplit/>
          <w:trHeight w:hRule="exact" w:val="484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E755BC5" w14:textId="0F3C6B63" w:rsidR="008F4990" w:rsidRPr="002E1E94" w:rsidRDefault="008F4990" w:rsidP="00325EC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74E81F5" w14:textId="7467D140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Lenvatinib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br/>
              <w:t>N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=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261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C9BB4" w14:textId="220C33C8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Placebo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br/>
              <w:t>N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=</w:t>
            </w:r>
            <w:r w:rsidR="0028728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131</w:t>
            </w:r>
          </w:p>
        </w:tc>
      </w:tr>
      <w:tr w:rsidR="008F4990" w:rsidRPr="002E1E94" w14:paraId="070A46CE" w14:textId="77777777" w:rsidTr="00855427">
        <w:trPr>
          <w:cantSplit/>
          <w:trHeight w:hRule="exact" w:val="290"/>
        </w:trPr>
        <w:tc>
          <w:tcPr>
            <w:tcW w:w="9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F486D" w14:textId="0EA7A170" w:rsidR="008F4990" w:rsidRPr="002E1E94" w:rsidRDefault="008F4990" w:rsidP="00325EC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Progress</w:t>
            </w:r>
            <w:r w:rsidR="00AB70B5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ziómentes túlélés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(PFS)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</w:p>
        </w:tc>
      </w:tr>
      <w:tr w:rsidR="008F4990" w:rsidRPr="002E1E94" w14:paraId="6F78FD37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04B1212" w14:textId="14510395" w:rsidR="008F4990" w:rsidRPr="002E1E94" w:rsidRDefault="00AB70B5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Progressziók vagy halálesetek száma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(%)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B011015" w14:textId="2B100298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107 (41</w:t>
            </w:r>
            <w:r w:rsidR="00AB70B5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2E3C7" w14:textId="5B604BC2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113 (86</w:t>
            </w:r>
            <w:r w:rsidR="00AB70B5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3)</w:t>
            </w:r>
          </w:p>
        </w:tc>
      </w:tr>
      <w:tr w:rsidR="008F4990" w:rsidRPr="002E1E94" w14:paraId="176A6112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0F972278" w14:textId="0C1ADB7A" w:rsidR="008F4990" w:rsidRPr="002E1E94" w:rsidRDefault="008F499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Medi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 PFS</w:t>
            </w:r>
            <w:r w:rsidR="00B2181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AB70B5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hónap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41206F9" w14:textId="574103B5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18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 (15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</w:t>
            </w:r>
            <w:r w:rsidR="0040172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24CD5" w14:textId="74381BC1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 (2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</w:t>
            </w:r>
            <w:r w:rsidR="0040172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3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7)</w:t>
            </w:r>
          </w:p>
        </w:tc>
      </w:tr>
      <w:tr w:rsidR="008F4990" w:rsidRPr="002E1E94" w14:paraId="21C4414A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671AB346" w14:textId="01430633" w:rsidR="008F4990" w:rsidRPr="002E1E94" w:rsidRDefault="00613647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Relatív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az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rd (99%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b,c</w:t>
            </w:r>
          </w:p>
        </w:tc>
        <w:tc>
          <w:tcPr>
            <w:tcW w:w="504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C6611" w14:textId="748B1E3B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21 (0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14, 0</w:t>
            </w:r>
            <w:r w:rsidR="0061364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31)</w:t>
            </w:r>
          </w:p>
        </w:tc>
      </w:tr>
      <w:tr w:rsidR="00963896" w:rsidRPr="002E1E94" w14:paraId="178B209F" w14:textId="77777777" w:rsidTr="00855427">
        <w:trPr>
          <w:cantSplit/>
          <w:trHeight w:hRule="exact" w:val="30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010986AF" w14:textId="7D629E6D" w:rsidR="00963896" w:rsidRPr="002E1E94" w:rsidRDefault="00B21816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érték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</w:p>
        </w:tc>
        <w:tc>
          <w:tcPr>
            <w:tcW w:w="504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28669" w14:textId="4AF61E8A" w:rsidR="00963896" w:rsidRPr="002E1E94" w:rsidRDefault="00963896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&lt;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0,0001</w:t>
            </w:r>
          </w:p>
        </w:tc>
      </w:tr>
      <w:tr w:rsidR="00287280" w:rsidRPr="002E1E94" w14:paraId="46541D44" w14:textId="77777777" w:rsidTr="00855427">
        <w:trPr>
          <w:cantSplit/>
          <w:trHeight w:val="57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right w:val="single" w:sz="8" w:space="0" w:color="000000"/>
            </w:tcBorders>
            <w:hideMark/>
          </w:tcPr>
          <w:p w14:paraId="4F6F2943" w14:textId="4B64A3E6" w:rsidR="00287280" w:rsidRPr="002E1E94" w:rsidRDefault="00287280" w:rsidP="00325EC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NewRoman,Bold" w:hAnsi="Times New Roman" w:cs="Times New Roman"/>
                <w:b/>
                <w:bCs/>
                <w:kern w:val="0"/>
                <w:sz w:val="20"/>
                <w:szCs w:val="20"/>
              </w:rPr>
              <w:t>Korábbi anti</w:t>
            </w:r>
            <w:r w:rsidRPr="002E1E94">
              <w:rPr>
                <w:rFonts w:ascii="Times New Roman" w:eastAsia="TimesNewRoman,Bold" w:hAnsi="Times New Roman" w:cs="Times New Roman"/>
                <w:b/>
                <w:bCs/>
                <w:kern w:val="0"/>
                <w:sz w:val="20"/>
                <w:szCs w:val="20"/>
              </w:rPr>
              <w:noBreakHyphen/>
              <w:t>VEGF</w:t>
            </w:r>
            <w:r w:rsidR="00B21816">
              <w:rPr>
                <w:rFonts w:ascii="Times New Roman" w:eastAsia="TimesNewRoman,Bold" w:hAnsi="Times New Roman" w:cs="Times New Roman"/>
                <w:b/>
                <w:bCs/>
                <w:kern w:val="0"/>
                <w:sz w:val="20"/>
                <w:szCs w:val="20"/>
              </w:rPr>
              <w:t>-</w:t>
            </w:r>
            <w:r w:rsidRPr="002E1E94">
              <w:rPr>
                <w:rFonts w:ascii="Times New Roman" w:eastAsia="TimesNewRoman,Bold" w:hAnsi="Times New Roman" w:cs="Times New Roman"/>
                <w:b/>
                <w:bCs/>
                <w:kern w:val="0"/>
                <w:sz w:val="20"/>
                <w:szCs w:val="20"/>
              </w:rPr>
              <w:t>/VEGFR</w:t>
            </w:r>
            <w:r w:rsidR="00B21816">
              <w:rPr>
                <w:rFonts w:ascii="Times New Roman" w:eastAsia="TimesNewRoman,Bold" w:hAnsi="Times New Roman" w:cs="Times New Roman"/>
                <w:b/>
                <w:bCs/>
                <w:kern w:val="0"/>
                <w:sz w:val="20"/>
                <w:szCs w:val="20"/>
              </w:rPr>
              <w:t>-</w:t>
            </w:r>
            <w:r w:rsidRPr="002E1E94">
              <w:rPr>
                <w:rFonts w:ascii="Times New Roman" w:eastAsia="TimesNewRoman,Bold" w:hAnsi="Times New Roman" w:cs="Times New Roman"/>
                <w:b/>
                <w:bCs/>
                <w:kern w:val="0"/>
                <w:sz w:val="20"/>
                <w:szCs w:val="20"/>
              </w:rPr>
              <w:t>terápiában nem részesült betegek (%)</w:t>
            </w:r>
          </w:p>
        </w:tc>
        <w:tc>
          <w:tcPr>
            <w:tcW w:w="263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68EBD56" w14:textId="2ECE6723" w:rsidR="00287280" w:rsidRPr="002E1E94" w:rsidRDefault="0028728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195 (74,7)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28FD1" w14:textId="198FE515" w:rsidR="00287280" w:rsidRPr="002E1E94" w:rsidRDefault="0028728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104 (79,4)</w:t>
            </w:r>
          </w:p>
        </w:tc>
      </w:tr>
      <w:tr w:rsidR="008F4990" w:rsidRPr="002E1E94" w14:paraId="06565DAB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50F2654" w14:textId="742C7B93" w:rsidR="008F4990" w:rsidRPr="002E1E94" w:rsidRDefault="00AC4FD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Progressziók vagy halálesetek száma (%)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13E4672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76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16CC3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88</w:t>
            </w:r>
          </w:p>
        </w:tc>
      </w:tr>
      <w:tr w:rsidR="008F4990" w:rsidRPr="002E1E94" w14:paraId="34271EC1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A542118" w14:textId="6EF08266" w:rsidR="008F4990" w:rsidRPr="002E1E94" w:rsidRDefault="008F499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Medi</w:t>
            </w:r>
            <w:r w:rsidR="00AC4FD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 PFS</w:t>
            </w:r>
            <w:r w:rsidR="00B2181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AC4FD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hónap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886637E" w14:textId="278DB59F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18</w:t>
            </w:r>
            <w:r w:rsidR="00AC4FD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 (16</w:t>
            </w:r>
            <w:r w:rsidR="00AC4FD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</w:t>
            </w:r>
            <w:r w:rsidR="0040172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3C771" w14:textId="027D6E01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</w:t>
            </w:r>
            <w:r w:rsidR="00AC4FD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 (2</w:t>
            </w:r>
            <w:r w:rsidR="00AC4FD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</w:t>
            </w:r>
            <w:r w:rsidR="0040172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5</w:t>
            </w:r>
            <w:r w:rsidR="00AC4FD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3)</w:t>
            </w:r>
          </w:p>
        </w:tc>
      </w:tr>
      <w:tr w:rsidR="008F4990" w:rsidRPr="002E1E94" w14:paraId="55A02C74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5BD3B0BF" w14:textId="186E03B6" w:rsidR="008F4990" w:rsidRPr="002E1E94" w:rsidRDefault="00AC4FD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Relatív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az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rd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b,c</w:t>
            </w:r>
          </w:p>
        </w:tc>
        <w:tc>
          <w:tcPr>
            <w:tcW w:w="504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07909" w14:textId="20F1DCA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20 (0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14</w:t>
            </w:r>
            <w:r w:rsidR="0040172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27)</w:t>
            </w:r>
          </w:p>
        </w:tc>
      </w:tr>
      <w:tr w:rsidR="008F4990" w:rsidRPr="002E1E94" w14:paraId="2A2BFCD5" w14:textId="77777777" w:rsidTr="00855427">
        <w:trPr>
          <w:cantSplit/>
          <w:trHeight w:hRule="exact" w:val="57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CD64457" w14:textId="4BBC1E12" w:rsidR="008F4990" w:rsidRPr="002E1E94" w:rsidRDefault="00287280" w:rsidP="00325EC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1 </w:t>
            </w:r>
            <w:r w:rsidR="00464082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korábbi anti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noBreakHyphen/>
            </w:r>
            <w:r w:rsidR="008F499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VEGF</w:t>
            </w:r>
            <w:r w:rsidR="00B2181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-</w:t>
            </w:r>
            <w:r w:rsidR="008F499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/VEGFR</w:t>
            </w:r>
            <w:r w:rsidR="00B2181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-</w:t>
            </w:r>
            <w:r w:rsidR="008F499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t</w:t>
            </w:r>
            <w:r w:rsidR="00464082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erápiában</w:t>
            </w:r>
            <w:r w:rsidR="008F499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="00464082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részesült betegek </w:t>
            </w:r>
            <w:r w:rsidR="008F4990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(%)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308B484" w14:textId="20D31EDB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66 (25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20FFC" w14:textId="40DF2E36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27 (20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6)</w:t>
            </w:r>
          </w:p>
        </w:tc>
      </w:tr>
      <w:tr w:rsidR="008F4990" w:rsidRPr="002E1E94" w14:paraId="0CC9F138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748F3963" w14:textId="101C5448" w:rsidR="008F4990" w:rsidRPr="002E1E94" w:rsidRDefault="00464082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Progressziók vagy halálesetek száma (%)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5998C24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2209C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8F4990" w:rsidRPr="002E1E94" w14:paraId="7A495174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A379E14" w14:textId="767E1E65" w:rsidR="008F4990" w:rsidRPr="002E1E94" w:rsidRDefault="008F499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Medi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 PFS</w:t>
            </w:r>
            <w:r w:rsidR="00B2181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, 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hónap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02B8299B" w14:textId="79AAC6A9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15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 (8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</w:t>
            </w:r>
            <w:r w:rsidR="0076453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0C598" w14:textId="279449FE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 (1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9</w:t>
            </w:r>
            <w:r w:rsidR="0076453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3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7)</w:t>
            </w:r>
          </w:p>
        </w:tc>
      </w:tr>
      <w:tr w:rsidR="008F4990" w:rsidRPr="002E1E94" w14:paraId="71B5790B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69C6BC02" w14:textId="59F59374" w:rsidR="008F4990" w:rsidRPr="002E1E94" w:rsidRDefault="00464082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Relatív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az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rd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b,c</w:t>
            </w:r>
          </w:p>
        </w:tc>
        <w:tc>
          <w:tcPr>
            <w:tcW w:w="504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79616" w14:textId="7EE74DD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22 (0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12</w:t>
            </w:r>
            <w:r w:rsidR="0076453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41)</w:t>
            </w:r>
          </w:p>
        </w:tc>
      </w:tr>
      <w:tr w:rsidR="008F4990" w:rsidRPr="002E1E94" w14:paraId="2543409F" w14:textId="77777777" w:rsidTr="00855427">
        <w:trPr>
          <w:cantSplit/>
          <w:trHeight w:hRule="exact" w:val="290"/>
        </w:trPr>
        <w:tc>
          <w:tcPr>
            <w:tcW w:w="9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19DE5" w14:textId="26A6C790" w:rsidR="008F4990" w:rsidRPr="002E1E94" w:rsidRDefault="008F4990" w:rsidP="00325EC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Obje</w:t>
            </w:r>
            <w:r w:rsidR="00464082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ktív válaszarány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</w:p>
        </w:tc>
      </w:tr>
      <w:tr w:rsidR="008F4990" w:rsidRPr="002E1E94" w14:paraId="34AE5739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2012D2DB" w14:textId="05E2F1E2" w:rsidR="008F4990" w:rsidRPr="002E1E94" w:rsidRDefault="00464082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Objektív reszponderek száma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(%)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0D2FCCCA" w14:textId="5D3A3640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169 (64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021D1" w14:textId="3D4ABA22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 (1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5)</w:t>
            </w:r>
          </w:p>
        </w:tc>
      </w:tr>
      <w:tr w:rsidR="008F4990" w:rsidRPr="002E1E94" w14:paraId="20405BB2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1F54E8C5" w14:textId="3D26A9CC" w:rsidR="008F4990" w:rsidRPr="002E1E94" w:rsidRDefault="008F499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177296D9" w14:textId="0AA236A2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(59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EC23E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70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1CF09" w14:textId="0C168C58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(0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0A034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3</w:t>
            </w:r>
            <w:r w:rsidR="0046408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6)</w:t>
            </w:r>
          </w:p>
        </w:tc>
      </w:tr>
      <w:tr w:rsidR="00287280" w:rsidRPr="002E1E94" w14:paraId="3627FF45" w14:textId="77777777" w:rsidTr="00855427">
        <w:trPr>
          <w:cantSplit/>
          <w:trHeight w:hRule="exact" w:val="30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600A83D2" w14:textId="5F610C7D" w:rsidR="00287280" w:rsidRPr="002E1E94" w:rsidRDefault="00B21816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  <w:t>érték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</w:p>
        </w:tc>
        <w:tc>
          <w:tcPr>
            <w:tcW w:w="504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98DF6" w14:textId="0A4BDEA2" w:rsidR="00287280" w:rsidRPr="002E1E94" w:rsidRDefault="0028728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&lt; 0,0001</w:t>
            </w:r>
          </w:p>
        </w:tc>
      </w:tr>
      <w:tr w:rsidR="008F4990" w:rsidRPr="002E1E94" w14:paraId="35FDD623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778B8EF" w14:textId="1B3B60CD" w:rsidR="008F4990" w:rsidRPr="002E1E94" w:rsidRDefault="00D82DA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Teljes válaszok száma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2D5B6B83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84D65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8F4990" w:rsidRPr="002E1E94" w14:paraId="3E32FB1F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660CCA43" w14:textId="6260BFE2" w:rsidR="008F4990" w:rsidRPr="002E1E94" w:rsidRDefault="00D82DA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Részleges válaszok száma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13B86C78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165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6024D" w14:textId="77777777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8F4990" w:rsidRPr="002E1E94" w14:paraId="1E28D1AB" w14:textId="77777777" w:rsidTr="00855427">
        <w:trPr>
          <w:cantSplit/>
          <w:trHeight w:hRule="exact" w:val="57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4D8A21D" w14:textId="25A7544D" w:rsidR="008F4990" w:rsidRPr="002E1E94" w:rsidRDefault="00D82DA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Az o</w:t>
            </w:r>
            <w:r w:rsidR="002B2F4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b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jektív válaszig eltelt </w:t>
            </w:r>
            <w:r w:rsidR="001C040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medián idő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d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 hónap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5D001CF" w14:textId="5812B4E1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</w:t>
            </w:r>
            <w:r w:rsidR="00D82DA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 (1</w:t>
            </w:r>
            <w:r w:rsidR="00D82DA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9</w:t>
            </w:r>
            <w:r w:rsidR="000A034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3</w:t>
            </w:r>
            <w:r w:rsidR="00D82DA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242C8" w14:textId="60B1FC52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</w:t>
            </w:r>
            <w:r w:rsidR="00D82DA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 (1</w:t>
            </w:r>
            <w:r w:rsidR="00D82DA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</w:t>
            </w:r>
            <w:r w:rsidR="000A034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9</w:t>
            </w:r>
            <w:r w:rsidR="00D82DA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4)</w:t>
            </w:r>
          </w:p>
        </w:tc>
      </w:tr>
      <w:tr w:rsidR="008F4990" w:rsidRPr="002E1E94" w14:paraId="2AA467D8" w14:textId="77777777" w:rsidTr="00855427">
        <w:trPr>
          <w:cantSplit/>
          <w:trHeight w:hRule="exact" w:val="57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1F004CE3" w14:textId="4ACA40EE" w:rsidR="008F4990" w:rsidRPr="002E1E94" w:rsidRDefault="00F876AF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A válasz </w:t>
            </w:r>
            <w:r w:rsidR="00B2181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medián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időtartama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d</w:t>
            </w:r>
            <w:r w:rsidR="00B2181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hónap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69926A0B" w14:textId="2729B4CD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NE (16</w:t>
            </w:r>
            <w:r w:rsidR="00F876A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</w:t>
            </w:r>
            <w:r w:rsidR="000A034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B1013" w14:textId="0609DC3E" w:rsidR="008F4990" w:rsidRPr="002E1E94" w:rsidRDefault="008F4990" w:rsidP="00325EC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NE (NE</w:t>
            </w:r>
            <w:r w:rsidR="000A034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</w:tr>
      <w:tr w:rsidR="008F4990" w:rsidRPr="002E1E94" w14:paraId="6288FB4E" w14:textId="77777777" w:rsidTr="00855427">
        <w:trPr>
          <w:cantSplit/>
          <w:trHeight w:hRule="exact" w:val="290"/>
        </w:trPr>
        <w:tc>
          <w:tcPr>
            <w:tcW w:w="9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09321" w14:textId="4C29BFA7" w:rsidR="008F4990" w:rsidRPr="002E1E94" w:rsidRDefault="00047111" w:rsidP="00C3352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Teljes</w:t>
            </w:r>
            <w:r w:rsidR="00963896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túlélés</w:t>
            </w:r>
          </w:p>
        </w:tc>
      </w:tr>
      <w:tr w:rsidR="008F4990" w:rsidRPr="002E1E94" w14:paraId="6F8A205B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3C1DC085" w14:textId="53B51F9A" w:rsidR="008F4990" w:rsidRPr="002E1E94" w:rsidRDefault="00963896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Halálesetek száma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(%)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5C6F86BB" w14:textId="6180BE08" w:rsidR="008F4990" w:rsidRPr="002E1E94" w:rsidRDefault="008F4990" w:rsidP="00C335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71 (27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09AA9" w14:textId="628C2DDE" w:rsidR="008F4990" w:rsidRPr="002E1E94" w:rsidRDefault="008F4990" w:rsidP="00C3352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47 (35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9)</w:t>
            </w:r>
          </w:p>
        </w:tc>
      </w:tr>
      <w:tr w:rsidR="008F4990" w:rsidRPr="002E1E94" w14:paraId="39DBFB1C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21083088" w14:textId="78AA57A9" w:rsidR="008F4990" w:rsidRPr="002E1E94" w:rsidRDefault="008F4990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Medi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 OS</w:t>
            </w:r>
            <w:r w:rsidR="0004711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hónap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26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523A936B" w14:textId="3A3ADC8A" w:rsidR="008F4990" w:rsidRPr="002E1E94" w:rsidRDefault="008F4990" w:rsidP="00C335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NE (22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0, NE)</w:t>
            </w:r>
          </w:p>
        </w:tc>
        <w:tc>
          <w:tcPr>
            <w:tcW w:w="2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64AB0" w14:textId="4352D9BD" w:rsidR="008F4990" w:rsidRPr="002E1E94" w:rsidRDefault="008F4990" w:rsidP="00C3352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NE (20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</w:t>
            </w:r>
            <w:r w:rsidR="008F4BD8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</w:tr>
      <w:tr w:rsidR="008F4990" w:rsidRPr="002E1E94" w14:paraId="0839A616" w14:textId="77777777" w:rsidTr="00855427">
        <w:trPr>
          <w:cantSplit/>
          <w:trHeight w:hRule="exact" w:val="29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14:paraId="473D2B5A" w14:textId="79D1F08D" w:rsidR="008F4990" w:rsidRPr="002E1E94" w:rsidRDefault="00963896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Relatív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az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á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rd (95%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  <w:r w:rsidR="008F499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b, e</w:t>
            </w:r>
          </w:p>
        </w:tc>
        <w:tc>
          <w:tcPr>
            <w:tcW w:w="504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4EECB" w14:textId="5C780FBC" w:rsidR="008F4990" w:rsidRPr="002E1E94" w:rsidRDefault="008F4990" w:rsidP="00C335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73 (0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50</w:t>
            </w:r>
            <w:r w:rsidR="008F4BD8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1</w:t>
            </w:r>
            <w:r w:rsidR="0096389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07)</w:t>
            </w:r>
          </w:p>
        </w:tc>
      </w:tr>
      <w:tr w:rsidR="00287280" w:rsidRPr="002E1E94" w14:paraId="715E5B41" w14:textId="77777777" w:rsidTr="00855427">
        <w:trPr>
          <w:cantSplit/>
          <w:trHeight w:hRule="exact" w:val="300"/>
        </w:trPr>
        <w:tc>
          <w:tcPr>
            <w:tcW w:w="4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26A54048" w14:textId="39F1E11C" w:rsidR="00287280" w:rsidRPr="002E1E94" w:rsidRDefault="00047111" w:rsidP="00855427">
            <w:pPr>
              <w:snapToGrid w:val="0"/>
              <w:spacing w:after="0" w:line="240" w:lineRule="auto"/>
              <w:ind w:left="59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  <w:t>érték</w:t>
            </w:r>
            <w:r w:rsidR="00287280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b, e</w:t>
            </w:r>
          </w:p>
        </w:tc>
        <w:tc>
          <w:tcPr>
            <w:tcW w:w="504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5BF64" w14:textId="77777777" w:rsidR="00287280" w:rsidRPr="002E1E94" w:rsidRDefault="00287280" w:rsidP="0028728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0,1032</w:t>
            </w:r>
          </w:p>
          <w:p w14:paraId="0BEF2B57" w14:textId="312CD4A0" w:rsidR="00287280" w:rsidRPr="002E1E94" w:rsidRDefault="00287280" w:rsidP="00C3352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8F4990" w:rsidRPr="002E1E94" w14:paraId="3EC48354" w14:textId="77777777" w:rsidTr="00855427">
        <w:trPr>
          <w:cantSplit/>
          <w:trHeight w:hRule="exact" w:val="3007"/>
        </w:trPr>
        <w:tc>
          <w:tcPr>
            <w:tcW w:w="92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02765" w14:textId="514600DC" w:rsidR="000971C4" w:rsidRPr="002E1E94" w:rsidRDefault="000971C4" w:rsidP="00855427">
            <w:pPr>
              <w:tabs>
                <w:tab w:val="left" w:pos="269"/>
              </w:tabs>
              <w:snapToGri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lastRenderedPageBreak/>
              <w:t>CI: konfidenciaintervallum (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confidence interval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); NE: nem becsülhető (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not estimable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); OS: </w:t>
            </w:r>
            <w:r w:rsidR="005F683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teljes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túlélés</w:t>
            </w:r>
            <w:r w:rsidR="00D8752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overall survival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); PFS: progressziómentes túlélés (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progression-free survival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); RPSFT: a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terápiás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kudarcig</w:t>
            </w:r>
            <w:r w:rsidR="00D8752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eltel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t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idő rangmegtartó strukturális modellje (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rank preserving structural failure time model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); VEGF/VEGFR:</w:t>
            </w:r>
            <w:r w:rsidR="00D8752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vascularis endothelialis növekedési faktor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/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vascularis endothelialis növekedési faktor receptor.</w:t>
            </w:r>
          </w:p>
          <w:p w14:paraId="34F4183F" w14:textId="67302F1A" w:rsidR="000971C4" w:rsidRPr="002E1E94" w:rsidRDefault="000971C4" w:rsidP="00855427">
            <w:pPr>
              <w:tabs>
                <w:tab w:val="left" w:pos="269"/>
              </w:tabs>
              <w:snapToGri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: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Független radiológiai értékelés.</w:t>
            </w:r>
          </w:p>
          <w:p w14:paraId="71129CF5" w14:textId="059BCC4C" w:rsidR="000971C4" w:rsidRPr="002E1E94" w:rsidRDefault="000971C4" w:rsidP="00855427">
            <w:pPr>
              <w:tabs>
                <w:tab w:val="left" w:pos="269"/>
              </w:tabs>
              <w:snapToGri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: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Földrajzi régió (Európa 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vs.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Észak-Amerika 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 xml:space="preserve">vs.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egyéb), korcsoport (≤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65 év vs. &gt;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 65 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év) és korábbi</w:t>
            </w:r>
            <w:r w:rsidR="00D8752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anti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VEGF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/VEGFR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terápia alkalmazása (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0 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vs</w:t>
            </w:r>
            <w:r w:rsidR="00F813EF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.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1) szerint rétegezve.</w:t>
            </w:r>
          </w:p>
          <w:p w14:paraId="721C57E4" w14:textId="44F920F4" w:rsidR="000971C4" w:rsidRPr="002E1E94" w:rsidRDefault="000971C4" w:rsidP="00855427">
            <w:pPr>
              <w:tabs>
                <w:tab w:val="left" w:pos="269"/>
              </w:tabs>
              <w:snapToGri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c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: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 Cox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féle 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arányos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hazárd modellel meghatározva.</w:t>
            </w:r>
          </w:p>
          <w:p w14:paraId="0CEB24E4" w14:textId="76B33A2F" w:rsidR="000971C4" w:rsidRPr="002E1E94" w:rsidRDefault="000971C4" w:rsidP="00855427">
            <w:pPr>
              <w:tabs>
                <w:tab w:val="left" w:pos="269"/>
              </w:tabs>
              <w:snapToGri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d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: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Kaplan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Meier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módszerrel meghatározva; a 95%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 CI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t a generalizált Brookmeyer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Crowley</w:t>
            </w:r>
            <w:r w:rsidR="00074A1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módszerrel határozták meg azoknál a betegeknél, akik a teljes válasz, illetve részleges válasz figyelembevételével a legjobb</w:t>
            </w:r>
            <w:r w:rsidR="002B2F4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terápiás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választ mutatták.</w:t>
            </w:r>
          </w:p>
          <w:p w14:paraId="3880C2F8" w14:textId="65203DF4" w:rsidR="008F4990" w:rsidRPr="002E1E94" w:rsidRDefault="000971C4" w:rsidP="00855427">
            <w:pPr>
              <w:tabs>
                <w:tab w:val="left" w:pos="269"/>
              </w:tabs>
              <w:snapToGrid w:val="0"/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e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:</w:t>
            </w:r>
            <w:r w:rsidR="00F813EF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Az átkeresztezés hatására nincs korrigálva.</w:t>
            </w:r>
          </w:p>
        </w:tc>
      </w:tr>
    </w:tbl>
    <w:p w14:paraId="0292A02B" w14:textId="77777777" w:rsidR="00066D77" w:rsidRPr="002E1E94" w:rsidRDefault="00066D7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165506" w14:textId="32DCFD60" w:rsidR="00066D77" w:rsidRPr="002E1E94" w:rsidRDefault="00FE59F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. ábra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progressz</w:t>
      </w:r>
      <w:r w:rsidR="003B6DFD" w:rsidRPr="002E1E94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ómentes túlélés Kaplan</w:t>
      </w:r>
      <w:r w:rsidR="00074A10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Meier</w:t>
      </w:r>
      <w:r w:rsidR="00074A10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görbével ábrázolva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DTC</w:t>
      </w:r>
    </w:p>
    <w:p w14:paraId="322887AB" w14:textId="77777777" w:rsidR="0073498E" w:rsidRPr="002E1E94" w:rsidRDefault="0073498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3FE740" w14:textId="158533FF" w:rsidR="00066D77" w:rsidRPr="002E1E94" w:rsidRDefault="005C1EB9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67E6D012" wp14:editId="3915CB34">
            <wp:extent cx="5647173" cy="2893925"/>
            <wp:effectExtent l="0" t="0" r="0" b="1905"/>
            <wp:docPr id="2011321793" name="Kép 1" descr="A képen szöveg, diagram, sor, Diagram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321793" name="Kép 1" descr="A képen szöveg, diagram, sor, Diagram látható&#10;&#10;Előfordulhat, hogy az AI által létrehozott tartalom helytelen.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r="2015" b="7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173" cy="289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E8F03B" w14:textId="135AE98E" w:rsidR="00066D77" w:rsidRPr="002E1E94" w:rsidRDefault="00066D7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CEFD90" w14:textId="564F6586" w:rsidR="00066D77" w:rsidRPr="002E1E94" w:rsidRDefault="00976B88" w:rsidP="00855427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CI: konfidenciaintervallum; NE: nem </w:t>
      </w:r>
      <w:r w:rsidR="00074A10">
        <w:rPr>
          <w:rFonts w:ascii="Times New Roman" w:eastAsia="Times New Roman" w:hAnsi="Times New Roman" w:cs="Times New Roman"/>
          <w:kern w:val="0"/>
          <w14:ligatures w14:val="none"/>
        </w:rPr>
        <w:t>becsülhető</w:t>
      </w:r>
    </w:p>
    <w:p w14:paraId="267361BC" w14:textId="77777777" w:rsidR="00066D77" w:rsidRPr="002E1E94" w:rsidRDefault="00066D7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E66F55" w14:textId="77777777" w:rsidR="00A85CD7" w:rsidRPr="002E1E94" w:rsidRDefault="00A85CD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Hepatocellularis carcinoma</w:t>
      </w:r>
    </w:p>
    <w:p w14:paraId="7FE1E587" w14:textId="77777777" w:rsidR="00C33528" w:rsidRPr="002E1E94" w:rsidRDefault="00C3352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38BA3C" w14:textId="67FE9D14" w:rsidR="00A85CD7" w:rsidRPr="002E1E94" w:rsidRDefault="00A85CD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 klinikai hatásosságát és biztonságosságát egy nemzetközi, multicentrikus, nyílt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elrendezésű, randomizált</w:t>
      </w:r>
      <w:r w:rsidR="00074A10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III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fázisú vizsgálatban (REFLECT) értékelték nem reszekálható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hepatocellularis carcinomában (HCC) szenvedő betegeknél.</w:t>
      </w:r>
    </w:p>
    <w:p w14:paraId="5C7206F9" w14:textId="77777777" w:rsidR="00375AB1" w:rsidRPr="002E1E94" w:rsidRDefault="00375AB1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85FB54" w14:textId="49329EEE" w:rsidR="00A85CD7" w:rsidRPr="002E1E94" w:rsidRDefault="00A85CD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Összesen 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954 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randomizáltak, akik 1</w:t>
      </w:r>
      <w:r w:rsidR="00074A10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074A10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arányban napi egyszeri </w:t>
      </w:r>
      <w:r w:rsidR="00C33528"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per 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os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lenvatinibet (12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[kiindulási testtömeg ≥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="007F305B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kg] vagy 8</w:t>
      </w:r>
      <w:r w:rsidR="007F305B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[kiindulási testtömeg &lt;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="007F305B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kg])</w:t>
      </w:r>
      <w:r w:rsidR="00074A10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vagy napi kétszeri </w:t>
      </w:r>
      <w:r w:rsidR="00C33528"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per 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os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400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szorafenibet kaptak.</w:t>
      </w:r>
    </w:p>
    <w:p w14:paraId="426FEFE9" w14:textId="77777777" w:rsidR="00C33528" w:rsidRPr="002E1E94" w:rsidRDefault="00C3352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E03981" w14:textId="5343E2B8" w:rsidR="00A85CD7" w:rsidRPr="002E1E94" w:rsidRDefault="00A85CD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betegek akkor vehettek részt a vizsgálatban, ha a májfunkciós státusz Child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besorolású,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Eastern Cooperative Oncology Group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teljesítménystátusz (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ECOG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PS) pedig 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vagy 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volt. Az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előrehaladott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nem reszekálható HCC elleni korábbi szisztémás, daganatellenes kezelésben részesült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vagy bármilyen korábbi anti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VEGF-terápiát kapott betegek nem vehettek részt a vizsgálatban. A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korábban sugárkezeléssel vagy locoregionalis terápiával kezelt céll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aes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iók esetében a betegség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progressziójának radiológiai bizonyítékával kellett rendelkezni. Azok a betegek sem vehettek részt a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vizsgálatban, akiknél </w:t>
      </w:r>
      <w:r w:rsidR="003D21F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májban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≥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50%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térfoglalás, 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 xml:space="preserve">illetve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epevezeték vagy a vena portae egyik fő ágának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egyértelmű inváziója (Vp4) volt látható képalkotó eljárással.</w:t>
      </w:r>
    </w:p>
    <w:p w14:paraId="76B35C7F" w14:textId="77777777" w:rsidR="00375AB1" w:rsidRPr="002E1E94" w:rsidRDefault="00375AB1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BE07E6" w14:textId="3A7E4210" w:rsidR="00A85CD7" w:rsidRPr="004566C7" w:rsidRDefault="00A85CD7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566C7">
        <w:rPr>
          <w:rFonts w:ascii="Times New Roman" w:eastAsia="Times New Roman" w:hAnsi="Times New Roman" w:cs="Times New Roman"/>
          <w:kern w:val="0"/>
          <w14:ligatures w14:val="none"/>
        </w:rPr>
        <w:t xml:space="preserve">A demográfiai </w:t>
      </w:r>
      <w:r w:rsidR="003D21F7" w:rsidRPr="004566C7">
        <w:rPr>
          <w:rFonts w:ascii="Times New Roman" w:eastAsia="Times New Roman" w:hAnsi="Times New Roman" w:cs="Times New Roman"/>
          <w:kern w:val="0"/>
          <w14:ligatures w14:val="none"/>
        </w:rPr>
        <w:t xml:space="preserve">jellemzők </w:t>
      </w:r>
      <w:r w:rsidRPr="004566C7">
        <w:rPr>
          <w:rFonts w:ascii="Times New Roman" w:eastAsia="Times New Roman" w:hAnsi="Times New Roman" w:cs="Times New Roman"/>
          <w:kern w:val="0"/>
          <w14:ligatures w14:val="none"/>
        </w:rPr>
        <w:t xml:space="preserve">és </w:t>
      </w:r>
      <w:r w:rsidR="003D21F7" w:rsidRPr="004566C7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4566C7">
        <w:rPr>
          <w:rFonts w:ascii="Times New Roman" w:eastAsia="Times New Roman" w:hAnsi="Times New Roman" w:cs="Times New Roman"/>
          <w:kern w:val="0"/>
          <w14:ligatures w14:val="none"/>
        </w:rPr>
        <w:t>kiindulási betegségjellemzők hasonlóak voltak a lenvatinib- és a</w:t>
      </w:r>
      <w:r w:rsidR="00375AB1" w:rsidRPr="004566C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566C7">
        <w:rPr>
          <w:rFonts w:ascii="Times New Roman" w:eastAsia="Times New Roman" w:hAnsi="Times New Roman" w:cs="Times New Roman"/>
          <w:kern w:val="0"/>
          <w14:ligatures w14:val="none"/>
        </w:rPr>
        <w:t>szorafenib</w:t>
      </w:r>
      <w:r w:rsidR="003D21F7" w:rsidRPr="004566C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4566C7">
        <w:rPr>
          <w:rFonts w:ascii="Times New Roman" w:eastAsia="Times New Roman" w:hAnsi="Times New Roman" w:cs="Times New Roman"/>
          <w:kern w:val="0"/>
          <w14:ligatures w14:val="none"/>
        </w:rPr>
        <w:t xml:space="preserve">csoportban, és az alábbiakban láthatók mind a </w:t>
      </w:r>
      <w:r w:rsidR="00C33528" w:rsidRPr="004566C7">
        <w:rPr>
          <w:rFonts w:ascii="Times New Roman" w:eastAsia="Times New Roman" w:hAnsi="Times New Roman" w:cs="Times New Roman"/>
          <w:kern w:val="0"/>
          <w14:ligatures w14:val="none"/>
        </w:rPr>
        <w:t xml:space="preserve">954 </w:t>
      </w:r>
      <w:r w:rsidRPr="004566C7">
        <w:rPr>
          <w:rFonts w:ascii="Times New Roman" w:eastAsia="Times New Roman" w:hAnsi="Times New Roman" w:cs="Times New Roman"/>
          <w:kern w:val="0"/>
          <w14:ligatures w14:val="none"/>
        </w:rPr>
        <w:t>randomizált beteg tekintetében:</w:t>
      </w:r>
    </w:p>
    <w:p w14:paraId="0241DC3F" w14:textId="4FFA3A7D" w:rsidR="00A85CD7" w:rsidRPr="002E1E94" w:rsidRDefault="00A85CD7" w:rsidP="004566C7">
      <w:pPr>
        <w:pStyle w:val="Listaszerbekezds"/>
        <w:keepNext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Medián életkor: 62</w:t>
      </w:r>
      <w:r w:rsidR="0041212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</w:t>
      </w:r>
    </w:p>
    <w:p w14:paraId="33AB209F" w14:textId="4DA2AC32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Férfi: 84%</w:t>
      </w:r>
    </w:p>
    <w:p w14:paraId="470F5565" w14:textId="3FBA3459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Fehér bőrű: 29%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Á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zsiai: 69%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F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ekete bőrű vagy afroamerikai: 1,4%</w:t>
      </w:r>
    </w:p>
    <w:p w14:paraId="324BE82C" w14:textId="6577046F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Testtömeg: &lt;</w:t>
      </w:r>
      <w:r w:rsidR="002B2F49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="00DF043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kg – 31%, 60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80</w:t>
      </w:r>
      <w:r w:rsidR="00DF043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kg – 50%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&gt;</w:t>
      </w:r>
      <w:proofErr w:type="gramEnd"/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80</w:t>
      </w:r>
      <w:r w:rsidR="00DF043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kg – 19%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179A120" w14:textId="3DE76DEA" w:rsidR="00A85CD7" w:rsidRPr="002E1E94" w:rsidRDefault="00C33528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0 </w:t>
      </w:r>
      <w:r w:rsidR="00A85CD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értékű </w:t>
      </w:r>
      <w:r w:rsidR="00A85CD7"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Eastern Cooperative Oncology Group</w:t>
      </w:r>
      <w:r w:rsidR="00A85CD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teljesítménystátusz (ECOG PS): 63%, 1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A85CD7" w:rsidRPr="002E1E94">
        <w:rPr>
          <w:rFonts w:ascii="Times New Roman" w:eastAsia="Times New Roman" w:hAnsi="Times New Roman" w:cs="Times New Roman"/>
          <w:kern w:val="0"/>
          <w14:ligatures w14:val="none"/>
        </w:rPr>
        <w:t>es</w:t>
      </w:r>
      <w:r w:rsidR="00375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85CD7" w:rsidRPr="002E1E94">
        <w:rPr>
          <w:rFonts w:ascii="Times New Roman" w:eastAsia="Times New Roman" w:hAnsi="Times New Roman" w:cs="Times New Roman"/>
          <w:kern w:val="0"/>
          <w14:ligatures w14:val="none"/>
        </w:rPr>
        <w:t>értékű ECOG PS: 37%</w:t>
      </w:r>
    </w:p>
    <w:p w14:paraId="62274C0C" w14:textId="5D490261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Child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A: 99%, Child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Pugh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B: 1%</w:t>
      </w:r>
    </w:p>
    <w:p w14:paraId="189D5947" w14:textId="68AE201B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Etiológia: 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h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epatitis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 (50%), 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h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epatitis</w:t>
      </w:r>
      <w:r w:rsidR="003D21F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 (23%), alkohol (6%)</w:t>
      </w:r>
    </w:p>
    <w:p w14:paraId="6776C85D" w14:textId="57D19CB0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Makroszk</w:t>
      </w:r>
      <w:r w:rsidR="000A1051" w:rsidRPr="002E1E94">
        <w:rPr>
          <w:rFonts w:ascii="Times New Roman" w:eastAsia="Times New Roman" w:hAnsi="Times New Roman" w:cs="Times New Roman"/>
          <w:kern w:val="0"/>
          <w14:ligatures w14:val="none"/>
        </w:rPr>
        <w:t>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pos vena portae invázió (MPVI) hiánya: 79%</w:t>
      </w:r>
    </w:p>
    <w:p w14:paraId="52F1943D" w14:textId="5F3EC50E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MPVI, extrahepaticus daganatszóródás (EHS) vagy mindkettő hiánya: 30%</w:t>
      </w:r>
    </w:p>
    <w:p w14:paraId="18D0DD0D" w14:textId="120B128E" w:rsidR="00A85CD7" w:rsidRPr="002E1E94" w:rsidRDefault="002B2F49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A h</w:t>
      </w:r>
      <w:r w:rsidR="00A85CD7" w:rsidRPr="002E1E94">
        <w:rPr>
          <w:rFonts w:ascii="Times New Roman" w:eastAsia="Times New Roman" w:hAnsi="Times New Roman" w:cs="Times New Roman"/>
          <w:kern w:val="0"/>
          <w14:ligatures w14:val="none"/>
        </w:rPr>
        <w:t>áttérben meghúzódó cirrhosis (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 képalkotó vizsgálat </w:t>
      </w:r>
      <w:r w:rsidR="00A85CD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független </w:t>
      </w:r>
      <w:r>
        <w:rPr>
          <w:rFonts w:ascii="Times New Roman" w:eastAsia="Times New Roman" w:hAnsi="Times New Roman" w:cs="Times New Roman"/>
          <w:kern w:val="0"/>
          <w14:ligatures w14:val="none"/>
        </w:rPr>
        <w:t>értékelése</w:t>
      </w:r>
      <w:r w:rsidR="00A85CD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alapján): 75%</w:t>
      </w:r>
    </w:p>
    <w:p w14:paraId="1FBCFCFD" w14:textId="0A7D9EE4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Barcelona Clinic Liver Cancer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(BCLC) 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B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stádium: 20%; BCLC 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C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stádium: 80%</w:t>
      </w:r>
    </w:p>
    <w:p w14:paraId="79A064E7" w14:textId="036C7B63" w:rsidR="00A85CD7" w:rsidRPr="002E1E94" w:rsidRDefault="00A85CD7" w:rsidP="00855427">
      <w:pPr>
        <w:pStyle w:val="Listaszerbekezds"/>
        <w:numPr>
          <w:ilvl w:val="0"/>
          <w:numId w:val="11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Korábbi kezelések: hepatectomia (28%), sugárkezelés (11%), locoregionalis kezelések,</w:t>
      </w:r>
      <w:r w:rsidR="00CF1C44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beleértve a transzartériás (kemo)embolizációt (52%), a radiofrekvenciás ablációt (21%) és a</w:t>
      </w:r>
      <w:r w:rsidR="00CF1C44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perkután etanol</w:t>
      </w:r>
      <w:r w:rsidR="002B2F4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injekciót (4%) is.</w:t>
      </w:r>
    </w:p>
    <w:p w14:paraId="6220FFCA" w14:textId="77777777" w:rsidR="00CF1C44" w:rsidRPr="002E1E94" w:rsidRDefault="00CF1C44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515295" w14:textId="1755A24E" w:rsidR="00066D77" w:rsidRPr="002E1E94" w:rsidRDefault="00A85CD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Az elsődleges hatásossági végpont a teljes túlélés (OS) volt. A lenvatinib </w:t>
      </w:r>
      <w:r w:rsidR="002B2F49">
        <w:rPr>
          <w:rFonts w:ascii="Times New Roman" w:eastAsia="Times New Roman" w:hAnsi="Times New Roman" w:cs="Times New Roman"/>
          <w:kern w:val="0"/>
          <w14:ligatures w14:val="none"/>
        </w:rPr>
        <w:t>noninferiornak bizonyult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OS</w:t>
      </w:r>
      <w:r w:rsidR="00AD51F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tekintetében a szorafenib</w:t>
      </w:r>
      <w:r w:rsidR="002B2F49">
        <w:rPr>
          <w:rFonts w:ascii="Times New Roman" w:eastAsia="Times New Roman" w:hAnsi="Times New Roman" w:cs="Times New Roman"/>
          <w:kern w:val="0"/>
          <w14:ligatures w14:val="none"/>
        </w:rPr>
        <w:t>bel szemben</w:t>
      </w:r>
      <w:r w:rsidR="00AE33F5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t>HR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0,92 </w:t>
      </w:r>
      <w:r w:rsidR="00E12272" w:rsidRPr="002E1E94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95%</w:t>
      </w:r>
      <w:r w:rsidR="00C33528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CI: </w:t>
      </w:r>
      <w:r w:rsidR="007A24D6" w:rsidRPr="002E1E94">
        <w:rPr>
          <w:rFonts w:ascii="Times New Roman" w:eastAsia="Times New Roman" w:hAnsi="Times New Roman" w:cs="Times New Roman"/>
          <w:kern w:val="0"/>
          <w14:ligatures w14:val="none"/>
        </w:rPr>
        <w:t>[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0,79; 1,06]</w:t>
      </w:r>
      <w:r w:rsidR="007A24D6" w:rsidRPr="002E1E94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2B2F49">
        <w:rPr>
          <w:rFonts w:ascii="Times New Roman" w:eastAsia="Times New Roman" w:hAnsi="Times New Roman" w:cs="Times New Roman"/>
          <w:kern w:val="0"/>
          <w14:ligatures w14:val="none"/>
        </w:rPr>
        <w:t xml:space="preserve">a medián OS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13,6</w:t>
      </w:r>
      <w:r w:rsidR="00673C2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ill.</w:t>
      </w:r>
      <w:r w:rsidR="00AD51F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12,3</w:t>
      </w:r>
      <w:r w:rsidR="00F9395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hónap </w:t>
      </w:r>
      <w:r w:rsidR="002B2F49">
        <w:rPr>
          <w:rFonts w:ascii="Times New Roman" w:eastAsia="Times New Roman" w:hAnsi="Times New Roman" w:cs="Times New Roman"/>
          <w:kern w:val="0"/>
          <w14:ligatures w14:val="none"/>
        </w:rPr>
        <w:t>volt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(lásd </w:t>
      </w:r>
      <w:r w:rsidR="00AD51F1" w:rsidRPr="002E1E94"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9395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táblázat és 2.</w:t>
      </w:r>
      <w:r w:rsidR="00F9395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ábra). A </w:t>
      </w:r>
      <w:r w:rsidR="002B2F49">
        <w:rPr>
          <w:rFonts w:ascii="Times New Roman" w:eastAsia="Times New Roman" w:hAnsi="Times New Roman" w:cs="Times New Roman"/>
          <w:kern w:val="0"/>
          <w14:ligatures w14:val="none"/>
        </w:rPr>
        <w:t>köztes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végpontok (PFS és ORR)</w:t>
      </w:r>
      <w:r w:rsidR="00AD51F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eredményeit az alábbiakban a </w:t>
      </w:r>
      <w:r w:rsidR="00AD51F1" w:rsidRPr="002E1E94"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9395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táblázat mutatja be.</w:t>
      </w:r>
    </w:p>
    <w:p w14:paraId="40473F8F" w14:textId="77777777" w:rsidR="00066D77" w:rsidRPr="002E1E94" w:rsidRDefault="00066D7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SynthonStyle1"/>
        <w:tblW w:w="9209" w:type="dxa"/>
        <w:tblLook w:val="04A0" w:firstRow="1" w:lastRow="0" w:firstColumn="1" w:lastColumn="0" w:noHBand="0" w:noVBand="1"/>
      </w:tblPr>
      <w:tblGrid>
        <w:gridCol w:w="2093"/>
        <w:gridCol w:w="1801"/>
        <w:gridCol w:w="1396"/>
        <w:gridCol w:w="1935"/>
        <w:gridCol w:w="1984"/>
      </w:tblGrid>
      <w:tr w:rsidR="0039244D" w:rsidRPr="002E1E94" w14:paraId="4F6EEED5" w14:textId="77777777" w:rsidTr="008554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318"/>
          <w:tblHeader/>
        </w:trPr>
        <w:tc>
          <w:tcPr>
            <w:tcW w:w="9209" w:type="dxa"/>
            <w:gridSpan w:val="5"/>
            <w:shd w:val="clear" w:color="auto" w:fill="auto"/>
            <w:hideMark/>
          </w:tcPr>
          <w:p w14:paraId="5613C4BA" w14:textId="74018891" w:rsidR="0039244D" w:rsidRPr="002E1E94" w:rsidRDefault="0039244D" w:rsidP="00855427">
            <w:pPr>
              <w:rPr>
                <w:bCs/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10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. </w:t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táblázat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: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ab/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Hatásossági eredmények HCC esetén a REFLECT vizsgálatból</w:t>
            </w:r>
          </w:p>
        </w:tc>
      </w:tr>
      <w:tr w:rsidR="006D09D5" w:rsidRPr="002E1E94" w14:paraId="22EB3454" w14:textId="77777777" w:rsidTr="008554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hRule="exact" w:val="305"/>
          <w:tblHeader/>
        </w:trPr>
        <w:tc>
          <w:tcPr>
            <w:tcW w:w="2093" w:type="dxa"/>
            <w:vMerge w:val="restart"/>
            <w:shd w:val="clear" w:color="auto" w:fill="auto"/>
            <w:hideMark/>
          </w:tcPr>
          <w:p w14:paraId="6DCD445B" w14:textId="0ED27EC0" w:rsidR="006D09D5" w:rsidRPr="002E1E94" w:rsidRDefault="006D09D5" w:rsidP="00855427">
            <w:pPr>
              <w:rPr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Hatásossági paraméter</w:t>
            </w:r>
          </w:p>
        </w:tc>
        <w:tc>
          <w:tcPr>
            <w:tcW w:w="1801" w:type="dxa"/>
            <w:vMerge w:val="restart"/>
            <w:shd w:val="clear" w:color="auto" w:fill="auto"/>
            <w:hideMark/>
          </w:tcPr>
          <w:p w14:paraId="458C882B" w14:textId="77777777" w:rsidR="006D09D5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Relatív hazárd</w:t>
            </w:r>
            <w:r w:rsidRPr="002E1E94">
              <w:rPr>
                <w:bCs/>
                <w:i w:val="0"/>
                <w:color w:val="000000"/>
                <w:spacing w:val="-1"/>
                <w:vertAlign w:val="superscript"/>
                <w:lang w:val="hu-HU"/>
              </w:rPr>
              <w:t>a, b</w:t>
            </w:r>
          </w:p>
          <w:p w14:paraId="76C4553C" w14:textId="79E11C35" w:rsidR="006D09D5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(95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%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noBreakHyphen/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os CI)</w:t>
            </w:r>
          </w:p>
        </w:tc>
        <w:tc>
          <w:tcPr>
            <w:tcW w:w="1396" w:type="dxa"/>
            <w:vMerge w:val="restart"/>
            <w:shd w:val="clear" w:color="auto" w:fill="auto"/>
            <w:hideMark/>
          </w:tcPr>
          <w:p w14:paraId="6506DA80" w14:textId="4B404408" w:rsidR="006D09D5" w:rsidRPr="002E1E94" w:rsidRDefault="002B2F49" w:rsidP="00855427">
            <w:pPr>
              <w:jc w:val="center"/>
              <w:rPr>
                <w:i w:val="0"/>
                <w:color w:val="000000"/>
                <w:spacing w:val="-1"/>
                <w:lang w:val="hu-HU"/>
              </w:rPr>
            </w:pPr>
            <w:r>
              <w:rPr>
                <w:bCs/>
                <w:i w:val="0"/>
                <w:color w:val="000000"/>
                <w:spacing w:val="-1"/>
                <w:lang w:val="hu-HU"/>
              </w:rPr>
              <w:t>p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noBreakHyphen/>
            </w:r>
            <w:r w:rsidR="006D09D5" w:rsidRPr="002E1E94">
              <w:rPr>
                <w:bCs/>
                <w:i w:val="0"/>
                <w:color w:val="000000"/>
                <w:spacing w:val="-1"/>
                <w:lang w:val="hu-HU"/>
              </w:rPr>
              <w:t>érték</w:t>
            </w:r>
            <w:r w:rsidR="006D09D5" w:rsidRPr="002E1E94">
              <w:rPr>
                <w:bCs/>
                <w:i w:val="0"/>
                <w:color w:val="000000"/>
                <w:spacing w:val="-1"/>
                <w:vertAlign w:val="superscript"/>
                <w:lang w:val="hu-HU"/>
              </w:rPr>
              <w:t>d</w:t>
            </w:r>
          </w:p>
        </w:tc>
        <w:tc>
          <w:tcPr>
            <w:tcW w:w="3919" w:type="dxa"/>
            <w:gridSpan w:val="2"/>
            <w:shd w:val="clear" w:color="auto" w:fill="auto"/>
            <w:hideMark/>
          </w:tcPr>
          <w:p w14:paraId="435EB24E" w14:textId="1D4D839A" w:rsidR="006D09D5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Medián (95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%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noBreakHyphen/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os CI</w:t>
            </w:r>
            <w:proofErr w:type="gramStart"/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)</w:t>
            </w:r>
            <w:r w:rsidRPr="002E1E94">
              <w:rPr>
                <w:bCs/>
                <w:i w:val="0"/>
                <w:color w:val="000000"/>
                <w:spacing w:val="-1"/>
                <w:vertAlign w:val="superscript"/>
                <w:lang w:val="hu-HU"/>
              </w:rPr>
              <w:t>e</w:t>
            </w:r>
            <w:proofErr w:type="gramEnd"/>
          </w:p>
        </w:tc>
      </w:tr>
      <w:tr w:rsidR="006D09D5" w:rsidRPr="002E1E94" w14:paraId="1CBA30F4" w14:textId="77777777" w:rsidTr="008554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04"/>
          <w:tblHeader/>
        </w:trPr>
        <w:tc>
          <w:tcPr>
            <w:tcW w:w="2093" w:type="dxa"/>
            <w:vMerge/>
            <w:hideMark/>
          </w:tcPr>
          <w:p w14:paraId="344333C3" w14:textId="6AAC4648" w:rsidR="006D09D5" w:rsidRPr="002E1E94" w:rsidRDefault="006D09D5" w:rsidP="00855427">
            <w:pPr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</w:p>
        </w:tc>
        <w:tc>
          <w:tcPr>
            <w:tcW w:w="1801" w:type="dxa"/>
            <w:vMerge/>
            <w:hideMark/>
          </w:tcPr>
          <w:p w14:paraId="112590FE" w14:textId="6910D371" w:rsidR="006D09D5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</w:p>
        </w:tc>
        <w:tc>
          <w:tcPr>
            <w:tcW w:w="1396" w:type="dxa"/>
            <w:vMerge/>
            <w:hideMark/>
          </w:tcPr>
          <w:p w14:paraId="693808E2" w14:textId="4948CC30" w:rsidR="006D09D5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</w:p>
        </w:tc>
        <w:tc>
          <w:tcPr>
            <w:tcW w:w="1935" w:type="dxa"/>
            <w:shd w:val="clear" w:color="auto" w:fill="auto"/>
            <w:hideMark/>
          </w:tcPr>
          <w:p w14:paraId="190BCDBB" w14:textId="41BE79D8" w:rsidR="00CC645A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Lenvatinib</w:t>
            </w:r>
          </w:p>
          <w:p w14:paraId="25B9B12D" w14:textId="5A44B620" w:rsidR="006D09D5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(N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 </w:t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=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 </w:t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478)</w:t>
            </w:r>
          </w:p>
        </w:tc>
        <w:tc>
          <w:tcPr>
            <w:tcW w:w="1984" w:type="dxa"/>
            <w:shd w:val="clear" w:color="auto" w:fill="auto"/>
            <w:hideMark/>
          </w:tcPr>
          <w:p w14:paraId="5FCED47A" w14:textId="0553E46F" w:rsidR="006D09D5" w:rsidRPr="002E1E94" w:rsidRDefault="006D09D5" w:rsidP="00855427">
            <w:pPr>
              <w:jc w:val="center"/>
              <w:rPr>
                <w:b w:val="0"/>
                <w:bCs/>
                <w:i w:val="0"/>
                <w:color w:val="000000"/>
                <w:spacing w:val="-1"/>
                <w:lang w:val="hu-HU"/>
              </w:rPr>
            </w:pP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S</w:t>
            </w:r>
            <w:r w:rsidR="002B2F49">
              <w:rPr>
                <w:bCs/>
                <w:i w:val="0"/>
                <w:color w:val="000000"/>
                <w:spacing w:val="-1"/>
                <w:lang w:val="hu-HU"/>
              </w:rPr>
              <w:t>z</w:t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orafenib (N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 </w:t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=</w:t>
            </w:r>
            <w:r w:rsidR="00C33528" w:rsidRPr="002E1E94">
              <w:rPr>
                <w:bCs/>
                <w:i w:val="0"/>
                <w:color w:val="000000"/>
                <w:spacing w:val="-1"/>
                <w:lang w:val="hu-HU"/>
              </w:rPr>
              <w:t> </w:t>
            </w:r>
            <w:r w:rsidRPr="002E1E94">
              <w:rPr>
                <w:bCs/>
                <w:i w:val="0"/>
                <w:color w:val="000000"/>
                <w:spacing w:val="-1"/>
                <w:lang w:val="hu-HU"/>
              </w:rPr>
              <w:t>476)</w:t>
            </w:r>
          </w:p>
        </w:tc>
      </w:tr>
      <w:tr w:rsidR="003156F2" w:rsidRPr="002E1E94" w14:paraId="73FB287D" w14:textId="77777777" w:rsidTr="00855427">
        <w:trPr>
          <w:trHeight w:hRule="exact" w:val="387"/>
        </w:trPr>
        <w:tc>
          <w:tcPr>
            <w:tcW w:w="2093" w:type="dxa"/>
            <w:hideMark/>
          </w:tcPr>
          <w:p w14:paraId="2DF4B1F2" w14:textId="77777777" w:rsidR="0039244D" w:rsidRPr="002E1E94" w:rsidRDefault="0039244D" w:rsidP="00855427">
            <w:pPr>
              <w:rPr>
                <w:b/>
                <w:bCs/>
                <w:color w:val="000000"/>
                <w:spacing w:val="-1"/>
                <w:lang w:val="hu-HU"/>
              </w:rPr>
            </w:pPr>
            <w:r w:rsidRPr="002E1E94">
              <w:rPr>
                <w:b/>
                <w:bCs/>
                <w:color w:val="000000"/>
                <w:spacing w:val="-1"/>
                <w:lang w:val="hu-HU"/>
              </w:rPr>
              <w:t>OS</w:t>
            </w:r>
          </w:p>
        </w:tc>
        <w:tc>
          <w:tcPr>
            <w:tcW w:w="1801" w:type="dxa"/>
            <w:hideMark/>
          </w:tcPr>
          <w:p w14:paraId="1F5B5853" w14:textId="4BA15E31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0</w:t>
            </w:r>
            <w:r w:rsidR="00CB1EBE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92 (0</w:t>
            </w:r>
            <w:r w:rsidR="00CB1EBE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79</w:t>
            </w:r>
            <w:r w:rsidR="00FE2D97" w:rsidRPr="002E1E94">
              <w:rPr>
                <w:color w:val="000000"/>
                <w:spacing w:val="-1"/>
                <w:lang w:val="hu-HU"/>
              </w:rPr>
              <w:t xml:space="preserve">; </w:t>
            </w:r>
            <w:r w:rsidRPr="002E1E94">
              <w:rPr>
                <w:color w:val="000000"/>
                <w:spacing w:val="-1"/>
                <w:lang w:val="hu-HU"/>
              </w:rPr>
              <w:t>1</w:t>
            </w:r>
            <w:r w:rsidR="00CB1EBE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06)</w:t>
            </w:r>
          </w:p>
        </w:tc>
        <w:tc>
          <w:tcPr>
            <w:tcW w:w="1396" w:type="dxa"/>
            <w:hideMark/>
          </w:tcPr>
          <w:p w14:paraId="0E581F9A" w14:textId="77777777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NA</w:t>
            </w:r>
          </w:p>
        </w:tc>
        <w:tc>
          <w:tcPr>
            <w:tcW w:w="1935" w:type="dxa"/>
            <w:hideMark/>
          </w:tcPr>
          <w:p w14:paraId="65C11A4E" w14:textId="08A74D74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13</w:t>
            </w:r>
            <w:r w:rsidR="00CB1EBE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6 (12</w:t>
            </w:r>
            <w:r w:rsidR="00CB1EBE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1</w:t>
            </w:r>
            <w:r w:rsidR="005D7A1E" w:rsidRPr="002E1E94">
              <w:rPr>
                <w:color w:val="000000"/>
                <w:spacing w:val="-1"/>
                <w:lang w:val="hu-HU"/>
              </w:rPr>
              <w:t>;</w:t>
            </w:r>
            <w:r w:rsidRPr="002E1E94">
              <w:rPr>
                <w:color w:val="000000"/>
                <w:spacing w:val="-1"/>
                <w:lang w:val="hu-HU"/>
              </w:rPr>
              <w:t xml:space="preserve"> 14.9)</w:t>
            </w:r>
          </w:p>
        </w:tc>
        <w:tc>
          <w:tcPr>
            <w:tcW w:w="1984" w:type="dxa"/>
            <w:hideMark/>
          </w:tcPr>
          <w:p w14:paraId="3C1B077D" w14:textId="15531F7A" w:rsidR="0039244D" w:rsidRPr="002E1E94" w:rsidRDefault="0039244D" w:rsidP="00855427">
            <w:pPr>
              <w:tabs>
                <w:tab w:val="left" w:pos="1454"/>
              </w:tabs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12.3 (10</w:t>
            </w:r>
            <w:r w:rsidR="007C7218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4</w:t>
            </w:r>
            <w:r w:rsidR="005D7A1E" w:rsidRPr="002E1E94">
              <w:rPr>
                <w:color w:val="000000"/>
                <w:spacing w:val="-1"/>
                <w:lang w:val="hu-HU"/>
              </w:rPr>
              <w:t>;</w:t>
            </w:r>
            <w:r w:rsidRPr="002E1E94">
              <w:rPr>
                <w:color w:val="000000"/>
                <w:spacing w:val="-1"/>
                <w:lang w:val="hu-HU"/>
              </w:rPr>
              <w:t xml:space="preserve"> 13</w:t>
            </w:r>
            <w:r w:rsidR="007C7218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9)</w:t>
            </w:r>
          </w:p>
        </w:tc>
      </w:tr>
      <w:tr w:rsidR="003156F2" w:rsidRPr="002E1E94" w14:paraId="0A449345" w14:textId="77777777" w:rsidTr="00855427">
        <w:trPr>
          <w:trHeight w:hRule="exact" w:val="279"/>
        </w:trPr>
        <w:tc>
          <w:tcPr>
            <w:tcW w:w="2093" w:type="dxa"/>
            <w:hideMark/>
          </w:tcPr>
          <w:p w14:paraId="054D3AB3" w14:textId="77777777" w:rsidR="0039244D" w:rsidRPr="002E1E94" w:rsidRDefault="0039244D" w:rsidP="00855427">
            <w:pPr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PFS</w:t>
            </w:r>
            <w:r w:rsidRPr="002E1E94">
              <w:rPr>
                <w:color w:val="000000"/>
                <w:spacing w:val="-1"/>
                <w:vertAlign w:val="superscript"/>
                <w:lang w:val="hu-HU"/>
              </w:rPr>
              <w:t>g</w:t>
            </w:r>
            <w:r w:rsidRPr="002E1E94">
              <w:rPr>
                <w:color w:val="000000"/>
                <w:spacing w:val="-1"/>
                <w:lang w:val="hu-HU"/>
              </w:rPr>
              <w:t xml:space="preserve"> (mRECIST)</w:t>
            </w:r>
          </w:p>
        </w:tc>
        <w:tc>
          <w:tcPr>
            <w:tcW w:w="1801" w:type="dxa"/>
            <w:hideMark/>
          </w:tcPr>
          <w:p w14:paraId="7ED19F18" w14:textId="30EB57F9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0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64 (0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55</w:t>
            </w:r>
            <w:r w:rsidR="00FE2D97" w:rsidRPr="002E1E94">
              <w:rPr>
                <w:color w:val="000000"/>
                <w:spacing w:val="-1"/>
                <w:lang w:val="hu-HU"/>
              </w:rPr>
              <w:t>;</w:t>
            </w:r>
            <w:r w:rsidRPr="002E1E94">
              <w:rPr>
                <w:color w:val="000000"/>
                <w:spacing w:val="-1"/>
                <w:lang w:val="hu-HU"/>
              </w:rPr>
              <w:t xml:space="preserve"> 0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75)</w:t>
            </w:r>
          </w:p>
        </w:tc>
        <w:tc>
          <w:tcPr>
            <w:tcW w:w="1396" w:type="dxa"/>
            <w:hideMark/>
          </w:tcPr>
          <w:p w14:paraId="4AD15327" w14:textId="43553793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&lt;</w:t>
            </w:r>
            <w:r w:rsidR="00C33528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0</w:t>
            </w:r>
            <w:r w:rsidR="00C33528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00001</w:t>
            </w:r>
          </w:p>
        </w:tc>
        <w:tc>
          <w:tcPr>
            <w:tcW w:w="1935" w:type="dxa"/>
            <w:hideMark/>
          </w:tcPr>
          <w:p w14:paraId="5B6FEDB0" w14:textId="4F9ABE54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7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3 (5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6</w:t>
            </w:r>
            <w:r w:rsidR="005D7A1E" w:rsidRPr="002E1E94">
              <w:rPr>
                <w:color w:val="000000"/>
                <w:spacing w:val="-1"/>
                <w:lang w:val="hu-HU"/>
              </w:rPr>
              <w:t>;</w:t>
            </w:r>
            <w:r w:rsidRPr="002E1E94">
              <w:rPr>
                <w:color w:val="000000"/>
                <w:spacing w:val="-1"/>
                <w:lang w:val="hu-HU"/>
              </w:rPr>
              <w:t xml:space="preserve"> 7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5)</w:t>
            </w:r>
          </w:p>
        </w:tc>
        <w:tc>
          <w:tcPr>
            <w:tcW w:w="1984" w:type="dxa"/>
            <w:hideMark/>
          </w:tcPr>
          <w:p w14:paraId="6FFE4FB4" w14:textId="7E84724E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3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6 (3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6</w:t>
            </w:r>
            <w:r w:rsidR="005D7A1E" w:rsidRPr="002E1E94">
              <w:rPr>
                <w:color w:val="000000"/>
                <w:spacing w:val="-1"/>
                <w:lang w:val="hu-HU"/>
              </w:rPr>
              <w:t>;</w:t>
            </w:r>
            <w:r w:rsidRPr="002E1E94">
              <w:rPr>
                <w:color w:val="000000"/>
                <w:spacing w:val="-1"/>
                <w:lang w:val="hu-HU"/>
              </w:rPr>
              <w:t xml:space="preserve"> 3</w:t>
            </w:r>
            <w:r w:rsidR="00185C91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7)</w:t>
            </w:r>
          </w:p>
        </w:tc>
      </w:tr>
      <w:tr w:rsidR="003156F2" w:rsidRPr="002E1E94" w14:paraId="249BDEB8" w14:textId="77777777" w:rsidTr="00855427">
        <w:trPr>
          <w:trHeight w:hRule="exact" w:val="284"/>
        </w:trPr>
        <w:tc>
          <w:tcPr>
            <w:tcW w:w="2093" w:type="dxa"/>
            <w:hideMark/>
          </w:tcPr>
          <w:p w14:paraId="03D280AF" w14:textId="3741CFA7" w:rsidR="0039244D" w:rsidRPr="002E1E94" w:rsidRDefault="0039244D" w:rsidP="00855427">
            <w:pPr>
              <w:rPr>
                <w:color w:val="000000"/>
                <w:spacing w:val="-1"/>
                <w:lang w:val="hu-HU"/>
              </w:rPr>
            </w:pPr>
          </w:p>
        </w:tc>
        <w:tc>
          <w:tcPr>
            <w:tcW w:w="1801" w:type="dxa"/>
            <w:hideMark/>
          </w:tcPr>
          <w:p w14:paraId="3D9F590B" w14:textId="24E73FA6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</w:p>
        </w:tc>
        <w:tc>
          <w:tcPr>
            <w:tcW w:w="1396" w:type="dxa"/>
            <w:hideMark/>
          </w:tcPr>
          <w:p w14:paraId="2527DFED" w14:textId="56818757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</w:p>
        </w:tc>
        <w:tc>
          <w:tcPr>
            <w:tcW w:w="3919" w:type="dxa"/>
            <w:gridSpan w:val="2"/>
            <w:hideMark/>
          </w:tcPr>
          <w:p w14:paraId="05C65447" w14:textId="7B7EBB7F" w:rsidR="0039244D" w:rsidRPr="002E1E94" w:rsidRDefault="00185C91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Százalék</w:t>
            </w:r>
            <w:r w:rsidR="0039244D" w:rsidRPr="002E1E94">
              <w:rPr>
                <w:color w:val="000000"/>
                <w:spacing w:val="-1"/>
                <w:lang w:val="hu-HU"/>
              </w:rPr>
              <w:t xml:space="preserve"> (95</w:t>
            </w:r>
            <w:r w:rsidR="00C33528" w:rsidRPr="002E1E94">
              <w:rPr>
                <w:color w:val="000000"/>
                <w:spacing w:val="-1"/>
                <w:lang w:val="hu-HU"/>
              </w:rPr>
              <w:t>%</w:t>
            </w:r>
            <w:r w:rsidR="00C33528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</w:t>
            </w:r>
            <w:r w:rsidR="0039244D" w:rsidRPr="002E1E94">
              <w:rPr>
                <w:color w:val="000000"/>
                <w:spacing w:val="-1"/>
                <w:lang w:val="hu-HU"/>
              </w:rPr>
              <w:t xml:space="preserve"> CI)</w:t>
            </w:r>
          </w:p>
        </w:tc>
      </w:tr>
      <w:tr w:rsidR="003156F2" w:rsidRPr="002E1E94" w14:paraId="65C70916" w14:textId="77777777" w:rsidTr="00855427">
        <w:trPr>
          <w:trHeight w:hRule="exact" w:val="287"/>
        </w:trPr>
        <w:tc>
          <w:tcPr>
            <w:tcW w:w="2093" w:type="dxa"/>
            <w:hideMark/>
          </w:tcPr>
          <w:p w14:paraId="0ABBF1CB" w14:textId="77777777" w:rsidR="0039244D" w:rsidRPr="002E1E94" w:rsidRDefault="0039244D" w:rsidP="00855427">
            <w:pPr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ORR</w:t>
            </w:r>
            <w:r w:rsidRPr="002E1E94">
              <w:rPr>
                <w:color w:val="000000"/>
                <w:spacing w:val="-1"/>
                <w:vertAlign w:val="superscript"/>
                <w:lang w:val="hu-HU"/>
              </w:rPr>
              <w:t>c, f, g</w:t>
            </w:r>
            <w:r w:rsidRPr="002E1E94">
              <w:rPr>
                <w:color w:val="000000"/>
                <w:spacing w:val="-1"/>
                <w:lang w:val="hu-HU"/>
              </w:rPr>
              <w:t xml:space="preserve"> (mRECIST)</w:t>
            </w:r>
          </w:p>
        </w:tc>
        <w:tc>
          <w:tcPr>
            <w:tcW w:w="1801" w:type="dxa"/>
            <w:hideMark/>
          </w:tcPr>
          <w:p w14:paraId="6737AE05" w14:textId="77777777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NA</w:t>
            </w:r>
          </w:p>
        </w:tc>
        <w:tc>
          <w:tcPr>
            <w:tcW w:w="1396" w:type="dxa"/>
            <w:hideMark/>
          </w:tcPr>
          <w:p w14:paraId="5E1BD546" w14:textId="238C56D3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&lt;</w:t>
            </w:r>
            <w:r w:rsidR="00C33528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0</w:t>
            </w:r>
            <w:r w:rsidR="00C33528" w:rsidRPr="002E1E94">
              <w:rPr>
                <w:color w:val="000000"/>
                <w:spacing w:val="-1"/>
                <w:lang w:val="hu-HU"/>
              </w:rPr>
              <w:t>,</w:t>
            </w:r>
            <w:r w:rsidRPr="002E1E94">
              <w:rPr>
                <w:color w:val="000000"/>
                <w:spacing w:val="-1"/>
                <w:lang w:val="hu-HU"/>
              </w:rPr>
              <w:t>00001</w:t>
            </w:r>
          </w:p>
        </w:tc>
        <w:tc>
          <w:tcPr>
            <w:tcW w:w="1935" w:type="dxa"/>
            <w:hideMark/>
          </w:tcPr>
          <w:p w14:paraId="6CD1C800" w14:textId="3A2219B7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41% (36%</w:t>
            </w:r>
            <w:r w:rsidR="005D7A1E" w:rsidRPr="002E1E94">
              <w:rPr>
                <w:color w:val="000000"/>
                <w:spacing w:val="-1"/>
                <w:lang w:val="hu-HU"/>
              </w:rPr>
              <w:t>;</w:t>
            </w:r>
            <w:r w:rsidRPr="002E1E94">
              <w:rPr>
                <w:color w:val="000000"/>
                <w:spacing w:val="-1"/>
                <w:lang w:val="hu-HU"/>
              </w:rPr>
              <w:t xml:space="preserve"> 45%)</w:t>
            </w:r>
          </w:p>
        </w:tc>
        <w:tc>
          <w:tcPr>
            <w:tcW w:w="1984" w:type="dxa"/>
            <w:hideMark/>
          </w:tcPr>
          <w:p w14:paraId="46F2A594" w14:textId="4941533A" w:rsidR="0039244D" w:rsidRPr="002E1E94" w:rsidRDefault="0039244D" w:rsidP="00855427">
            <w:pPr>
              <w:jc w:val="center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12% (9%</w:t>
            </w:r>
            <w:r w:rsidR="005D7A1E" w:rsidRPr="002E1E94">
              <w:rPr>
                <w:color w:val="000000"/>
                <w:spacing w:val="-1"/>
                <w:lang w:val="hu-HU"/>
              </w:rPr>
              <w:t>;</w:t>
            </w:r>
            <w:r w:rsidRPr="002E1E94">
              <w:rPr>
                <w:color w:val="000000"/>
                <w:spacing w:val="-1"/>
                <w:lang w:val="hu-HU"/>
              </w:rPr>
              <w:t xml:space="preserve"> 15%)</w:t>
            </w:r>
          </w:p>
        </w:tc>
      </w:tr>
      <w:tr w:rsidR="0039244D" w:rsidRPr="002E1E94" w14:paraId="7AAE78F2" w14:textId="77777777" w:rsidTr="00855427">
        <w:trPr>
          <w:trHeight w:val="3386"/>
        </w:trPr>
        <w:tc>
          <w:tcPr>
            <w:tcW w:w="9209" w:type="dxa"/>
            <w:gridSpan w:val="5"/>
            <w:hideMark/>
          </w:tcPr>
          <w:p w14:paraId="7F22350D" w14:textId="47EBFA1C" w:rsidR="00501D36" w:rsidRPr="002E1E94" w:rsidRDefault="00501D36" w:rsidP="00855427">
            <w:pPr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lang w:val="hu-HU"/>
              </w:rPr>
              <w:t>A</w:t>
            </w:r>
            <w:r w:rsidR="002B2F49">
              <w:rPr>
                <w:color w:val="000000"/>
                <w:spacing w:val="-1"/>
                <w:lang w:val="hu-HU"/>
              </w:rPr>
              <w:t>z a</w:t>
            </w:r>
            <w:r w:rsidRPr="002E1E94">
              <w:rPr>
                <w:color w:val="000000"/>
                <w:spacing w:val="-1"/>
                <w:lang w:val="hu-HU"/>
              </w:rPr>
              <w:t>dat</w:t>
            </w:r>
            <w:r w:rsidR="002B2F49">
              <w:rPr>
                <w:color w:val="000000"/>
                <w:spacing w:val="-1"/>
                <w:lang w:val="hu-HU"/>
              </w:rPr>
              <w:t>zárás időpontja</w:t>
            </w:r>
            <w:r w:rsidRPr="002E1E94">
              <w:rPr>
                <w:color w:val="000000"/>
                <w:spacing w:val="-1"/>
                <w:lang w:val="hu-HU"/>
              </w:rPr>
              <w:t>: 2016. november 13.</w:t>
            </w:r>
          </w:p>
          <w:p w14:paraId="44368C0D" w14:textId="30CB4923" w:rsidR="00501D36" w:rsidRPr="002E1E94" w:rsidRDefault="00501D36" w:rsidP="002B2F49">
            <w:pPr>
              <w:ind w:left="315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a</w:t>
            </w:r>
            <w:r w:rsidR="00CC645A" w:rsidRPr="002E1E94">
              <w:rPr>
                <w:color w:val="000000"/>
                <w:spacing w:val="-1"/>
                <w:lang w:val="hu-HU"/>
              </w:rPr>
              <w:t>:</w:t>
            </w:r>
            <w:r w:rsidR="00CC645A" w:rsidRPr="002E1E94">
              <w:rPr>
                <w:color w:val="000000"/>
                <w:spacing w:val="-1"/>
                <w:lang w:val="hu-HU"/>
              </w:rPr>
              <w:tab/>
            </w:r>
            <w:r w:rsidRPr="002E1E94">
              <w:rPr>
                <w:color w:val="000000"/>
                <w:spacing w:val="-1"/>
                <w:lang w:val="hu-HU"/>
              </w:rPr>
              <w:t>A relatív hazárd (HR) a lenvatinibre vonatkozik, a szorafenibbel összehasonlítva, Cox</w:t>
            </w:r>
            <w:r w:rsidR="00CC645A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féle modell alapján,</w:t>
            </w:r>
            <w:r w:rsidR="00D5040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="002B2F49" w:rsidRPr="002B2F49">
              <w:rPr>
                <w:color w:val="000000"/>
                <w:spacing w:val="-1"/>
                <w:lang w:val="hu-HU"/>
              </w:rPr>
              <w:t xml:space="preserve">amelyben </w:t>
            </w:r>
            <w:r w:rsidR="00655A6F">
              <w:rPr>
                <w:color w:val="000000"/>
                <w:spacing w:val="-1"/>
                <w:lang w:val="hu-HU"/>
              </w:rPr>
              <w:t>tényező</w:t>
            </w:r>
            <w:r w:rsidR="002B2F49" w:rsidRPr="002B2F49">
              <w:rPr>
                <w:color w:val="000000"/>
                <w:spacing w:val="-1"/>
                <w:lang w:val="hu-HU"/>
              </w:rPr>
              <w:t xml:space="preserve">ként szerepelt </w:t>
            </w:r>
            <w:r w:rsidRPr="002E1E94">
              <w:rPr>
                <w:color w:val="000000"/>
                <w:spacing w:val="-1"/>
                <w:lang w:val="hu-HU"/>
              </w:rPr>
              <w:t>a kezelési csoport.</w:t>
            </w:r>
          </w:p>
          <w:p w14:paraId="1E13407F" w14:textId="47713F6E" w:rsidR="00501D36" w:rsidRPr="002E1E94" w:rsidRDefault="00501D36" w:rsidP="00855427">
            <w:pPr>
              <w:ind w:left="315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b</w:t>
            </w:r>
            <w:r w:rsidR="00CC645A" w:rsidRPr="002E1E94">
              <w:rPr>
                <w:color w:val="000000"/>
                <w:spacing w:val="-1"/>
                <w:lang w:val="hu-HU"/>
              </w:rPr>
              <w:t>:</w:t>
            </w:r>
            <w:r w:rsidR="00CC645A" w:rsidRPr="002E1E94">
              <w:rPr>
                <w:color w:val="000000"/>
                <w:spacing w:val="-1"/>
                <w:lang w:val="hu-HU"/>
              </w:rPr>
              <w:tab/>
            </w:r>
            <w:r w:rsidRPr="002E1E94">
              <w:rPr>
                <w:color w:val="000000"/>
                <w:spacing w:val="-1"/>
                <w:lang w:val="hu-HU"/>
              </w:rPr>
              <w:t>Rétegezés</w:t>
            </w:r>
            <w:r w:rsidR="002B2F49">
              <w:rPr>
                <w:color w:val="000000"/>
                <w:spacing w:val="-1"/>
                <w:lang w:val="hu-HU"/>
              </w:rPr>
              <w:t>:</w:t>
            </w:r>
            <w:r w:rsidRPr="002E1E94">
              <w:rPr>
                <w:color w:val="000000"/>
                <w:spacing w:val="-1"/>
                <w:lang w:val="hu-HU"/>
              </w:rPr>
              <w:t xml:space="preserve"> régió (1.</w:t>
            </w:r>
            <w:r w:rsidR="00393978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régió: Ázsia és Csendes-óceán, 2</w:t>
            </w:r>
            <w:r w:rsidR="00E0364C" w:rsidRPr="002E1E94">
              <w:rPr>
                <w:color w:val="000000"/>
                <w:spacing w:val="-1"/>
                <w:lang w:val="hu-HU"/>
              </w:rPr>
              <w:t>. </w:t>
            </w:r>
            <w:r w:rsidRPr="002E1E94">
              <w:rPr>
                <w:color w:val="000000"/>
                <w:spacing w:val="-1"/>
                <w:lang w:val="hu-HU"/>
              </w:rPr>
              <w:t>régió: Nyugat), makroszk</w:t>
            </w:r>
            <w:r w:rsidR="00393978" w:rsidRPr="002E1E94">
              <w:rPr>
                <w:color w:val="000000"/>
                <w:spacing w:val="-1"/>
                <w:lang w:val="hu-HU"/>
              </w:rPr>
              <w:t>ó</w:t>
            </w:r>
            <w:r w:rsidRPr="002E1E94">
              <w:rPr>
                <w:color w:val="000000"/>
                <w:spacing w:val="-1"/>
                <w:lang w:val="hu-HU"/>
              </w:rPr>
              <w:t>pos vena portae invázió</w:t>
            </w:r>
            <w:r w:rsidR="00D5040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vagy extrahepaticus szóródás vagy mindkettő (igen, nem), ECOG PS (0, 1) és testtömeg (&lt;</w:t>
            </w:r>
            <w:r w:rsidR="00CC645A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60</w:t>
            </w:r>
            <w:r w:rsidR="00393978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kg, ≥</w:t>
            </w:r>
            <w:r w:rsidR="00CC645A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60</w:t>
            </w:r>
            <w:r w:rsidR="00393978" w:rsidRPr="002E1E94">
              <w:rPr>
                <w:color w:val="000000"/>
                <w:spacing w:val="-1"/>
                <w:lang w:val="hu-HU"/>
              </w:rPr>
              <w:t> </w:t>
            </w:r>
            <w:r w:rsidRPr="002E1E94">
              <w:rPr>
                <w:color w:val="000000"/>
                <w:spacing w:val="-1"/>
                <w:lang w:val="hu-HU"/>
              </w:rPr>
              <w:t>kg)</w:t>
            </w:r>
            <w:r w:rsidR="00D5040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alapján.</w:t>
            </w:r>
          </w:p>
          <w:p w14:paraId="639E0DF8" w14:textId="13CC3A8A" w:rsidR="00501D36" w:rsidRPr="002E1E94" w:rsidRDefault="00501D36" w:rsidP="00855427">
            <w:pPr>
              <w:ind w:left="315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c</w:t>
            </w:r>
            <w:r w:rsidR="00CC645A" w:rsidRPr="002E1E94">
              <w:rPr>
                <w:color w:val="000000"/>
                <w:spacing w:val="-1"/>
                <w:lang w:val="hu-HU"/>
              </w:rPr>
              <w:t>:</w:t>
            </w:r>
            <w:r w:rsidR="00CC645A" w:rsidRPr="002E1E94">
              <w:rPr>
                <w:color w:val="000000"/>
                <w:spacing w:val="-1"/>
                <w:lang w:val="hu-HU"/>
              </w:rPr>
              <w:tab/>
            </w:r>
            <w:r w:rsidRPr="002E1E94">
              <w:rPr>
                <w:color w:val="000000"/>
                <w:spacing w:val="-1"/>
                <w:lang w:val="hu-HU"/>
              </w:rPr>
              <w:t>Az eredmények a megerősített és meg nem erősített válaszokon alapulnak.</w:t>
            </w:r>
          </w:p>
          <w:p w14:paraId="418AC806" w14:textId="01C19FCE" w:rsidR="00501D36" w:rsidRPr="002E1E94" w:rsidRDefault="00501D36" w:rsidP="00855427">
            <w:pPr>
              <w:ind w:left="315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d</w:t>
            </w:r>
            <w:r w:rsidR="00CC645A" w:rsidRPr="002E1E94">
              <w:rPr>
                <w:color w:val="000000"/>
                <w:spacing w:val="-1"/>
                <w:lang w:val="hu-HU"/>
              </w:rPr>
              <w:t>:</w:t>
            </w:r>
            <w:r w:rsidR="00CC645A" w:rsidRPr="002E1E94">
              <w:rPr>
                <w:color w:val="000000"/>
                <w:spacing w:val="-1"/>
                <w:lang w:val="hu-HU"/>
              </w:rPr>
              <w:tab/>
            </w:r>
            <w:r w:rsidRPr="002E1E94">
              <w:rPr>
                <w:color w:val="000000"/>
                <w:spacing w:val="-1"/>
                <w:lang w:val="hu-HU"/>
              </w:rPr>
              <w:t xml:space="preserve">A </w:t>
            </w:r>
            <w:r w:rsidR="002B2F49">
              <w:rPr>
                <w:color w:val="000000"/>
                <w:spacing w:val="-1"/>
                <w:lang w:val="hu-HU"/>
              </w:rPr>
              <w:t>p</w:t>
            </w:r>
            <w:r w:rsidR="00CC645A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érték a lenvatinib szorafenibbel szembeni szuperioritásának vizsgálatára vonatkozik.</w:t>
            </w:r>
          </w:p>
          <w:p w14:paraId="1B458F59" w14:textId="0907BC77" w:rsidR="00501D36" w:rsidRPr="002E1E94" w:rsidRDefault="00501D36" w:rsidP="00855427">
            <w:pPr>
              <w:ind w:left="315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e</w:t>
            </w:r>
            <w:r w:rsidR="00CC645A" w:rsidRPr="002E1E94">
              <w:rPr>
                <w:color w:val="000000"/>
                <w:spacing w:val="-1"/>
                <w:lang w:val="hu-HU"/>
              </w:rPr>
              <w:t>:</w:t>
            </w:r>
            <w:r w:rsidR="00CC645A" w:rsidRPr="002E1E94">
              <w:rPr>
                <w:color w:val="000000"/>
                <w:spacing w:val="-1"/>
                <w:lang w:val="hu-HU"/>
              </w:rPr>
              <w:tab/>
            </w:r>
            <w:r w:rsidRPr="002E1E94">
              <w:rPr>
                <w:color w:val="000000"/>
                <w:spacing w:val="-1"/>
                <w:lang w:val="hu-HU"/>
              </w:rPr>
              <w:t>A kvartilisek meghatározására Kaplan</w:t>
            </w:r>
            <w:r w:rsidR="002B2F49">
              <w:rPr>
                <w:color w:val="000000"/>
                <w:spacing w:val="-1"/>
                <w:lang w:val="hu-HU"/>
              </w:rPr>
              <w:t>–</w:t>
            </w:r>
            <w:r w:rsidRPr="002E1E94">
              <w:rPr>
                <w:color w:val="000000"/>
                <w:spacing w:val="-1"/>
                <w:lang w:val="hu-HU"/>
              </w:rPr>
              <w:t>Meier-módszerrel került sor, a 95%</w:t>
            </w:r>
            <w:r w:rsidR="00CC645A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 CI</w:t>
            </w:r>
            <w:r w:rsidR="00CC645A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ket pedig generalizált</w:t>
            </w:r>
            <w:r w:rsidR="00D5040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Brookmeyer</w:t>
            </w:r>
            <w:r w:rsidR="002B2F49">
              <w:rPr>
                <w:color w:val="000000"/>
                <w:spacing w:val="-1"/>
                <w:lang w:val="hu-HU"/>
              </w:rPr>
              <w:t>–</w:t>
            </w:r>
            <w:r w:rsidRPr="002E1E94">
              <w:rPr>
                <w:color w:val="000000"/>
                <w:spacing w:val="-1"/>
                <w:lang w:val="hu-HU"/>
              </w:rPr>
              <w:t>Crowley</w:t>
            </w:r>
            <w:r w:rsidR="00CC645A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módszerrel becsülték meg</w:t>
            </w:r>
          </w:p>
          <w:p w14:paraId="56990247" w14:textId="08D5C6FF" w:rsidR="00501D36" w:rsidRPr="002E1E94" w:rsidRDefault="00501D36" w:rsidP="00855427">
            <w:pPr>
              <w:ind w:left="315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f</w:t>
            </w:r>
            <w:r w:rsidR="00CC645A" w:rsidRPr="002E1E94">
              <w:rPr>
                <w:color w:val="000000"/>
                <w:spacing w:val="-1"/>
                <w:lang w:val="hu-HU"/>
              </w:rPr>
              <w:t>:</w:t>
            </w:r>
            <w:r w:rsidR="00CC645A" w:rsidRPr="002E1E94">
              <w:rPr>
                <w:color w:val="000000"/>
                <w:spacing w:val="-1"/>
                <w:lang w:val="hu-HU"/>
              </w:rPr>
              <w:tab/>
            </w:r>
            <w:r w:rsidR="002B2F49">
              <w:rPr>
                <w:color w:val="000000"/>
                <w:spacing w:val="-1"/>
                <w:lang w:val="hu-HU"/>
              </w:rPr>
              <w:t>Terápiásválasz-</w:t>
            </w:r>
            <w:r w:rsidRPr="002E1E94">
              <w:rPr>
                <w:color w:val="000000"/>
                <w:spacing w:val="-1"/>
                <w:lang w:val="hu-HU"/>
              </w:rPr>
              <w:t>arány (teljes vagy részleges válasz)</w:t>
            </w:r>
          </w:p>
          <w:p w14:paraId="74A8616D" w14:textId="02297608" w:rsidR="0039244D" w:rsidRPr="002E1E94" w:rsidRDefault="00501D36" w:rsidP="00855427">
            <w:pPr>
              <w:ind w:left="315" w:hanging="315"/>
              <w:rPr>
                <w:color w:val="000000"/>
                <w:spacing w:val="-1"/>
                <w:lang w:val="hu-HU"/>
              </w:rPr>
            </w:pPr>
            <w:r w:rsidRPr="002E1E94">
              <w:rPr>
                <w:color w:val="000000"/>
                <w:spacing w:val="-1"/>
                <w:vertAlign w:val="superscript"/>
                <w:lang w:val="hu-HU"/>
              </w:rPr>
              <w:t>g</w:t>
            </w:r>
            <w:r w:rsidR="00CC645A" w:rsidRPr="002E1E94">
              <w:rPr>
                <w:color w:val="000000"/>
                <w:spacing w:val="-1"/>
                <w:lang w:val="hu-HU"/>
              </w:rPr>
              <w:t>:</w:t>
            </w:r>
            <w:r w:rsidR="00CC645A" w:rsidRPr="002E1E94">
              <w:rPr>
                <w:color w:val="000000"/>
                <w:spacing w:val="-1"/>
                <w:lang w:val="hu-HU"/>
              </w:rPr>
              <w:tab/>
            </w:r>
            <w:r w:rsidRPr="002E1E94">
              <w:rPr>
                <w:color w:val="000000"/>
                <w:spacing w:val="-1"/>
                <w:lang w:val="hu-HU"/>
              </w:rPr>
              <w:t xml:space="preserve">A független radiológiai </w:t>
            </w:r>
            <w:r w:rsidR="001A7B78">
              <w:rPr>
                <w:color w:val="000000"/>
                <w:spacing w:val="-1"/>
                <w:lang w:val="hu-HU"/>
              </w:rPr>
              <w:t>értékelés</w:t>
            </w:r>
            <w:r w:rsidRPr="002E1E94">
              <w:rPr>
                <w:color w:val="000000"/>
                <w:spacing w:val="-1"/>
                <w:lang w:val="hu-HU"/>
              </w:rPr>
              <w:t xml:space="preserve"> retrospektív elemzése alapján. Az objektív válasz medián időtartama</w:t>
            </w:r>
            <w:r w:rsidR="00D5040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7,3</w:t>
            </w:r>
            <w:r w:rsidR="001A7B78">
              <w:rPr>
                <w:color w:val="000000"/>
                <w:spacing w:val="-1"/>
                <w:lang w:val="hu-HU"/>
              </w:rPr>
              <w:t> hónap</w:t>
            </w:r>
            <w:r w:rsidRPr="002E1E94">
              <w:rPr>
                <w:color w:val="000000"/>
                <w:spacing w:val="-1"/>
                <w:lang w:val="hu-HU"/>
              </w:rPr>
              <w:t xml:space="preserve"> (95%</w:t>
            </w:r>
            <w:r w:rsidR="00CC645A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 CI: 5,6; 7,4)</w:t>
            </w:r>
            <w:r w:rsidR="001A7B78">
              <w:rPr>
                <w:color w:val="000000"/>
                <w:spacing w:val="-1"/>
                <w:lang w:val="hu-HU"/>
              </w:rPr>
              <w:t xml:space="preserve"> volt</w:t>
            </w:r>
            <w:r w:rsidRPr="002E1E94">
              <w:rPr>
                <w:color w:val="000000"/>
                <w:spacing w:val="-1"/>
                <w:lang w:val="hu-HU"/>
              </w:rPr>
              <w:t xml:space="preserve"> a lenvatinib</w:t>
            </w:r>
            <w:r w:rsidR="001A7B78">
              <w:rPr>
                <w:color w:val="000000"/>
                <w:spacing w:val="-1"/>
                <w:lang w:val="hu-HU"/>
              </w:rPr>
              <w:t>-</w:t>
            </w:r>
            <w:r w:rsidRPr="002E1E94">
              <w:rPr>
                <w:color w:val="000000"/>
                <w:spacing w:val="-1"/>
                <w:lang w:val="hu-HU"/>
              </w:rPr>
              <w:t>csoportban és 6,2</w:t>
            </w:r>
            <w:r w:rsidR="001A7B78">
              <w:rPr>
                <w:color w:val="000000"/>
                <w:spacing w:val="-1"/>
                <w:lang w:val="hu-HU"/>
              </w:rPr>
              <w:t> hónap</w:t>
            </w:r>
            <w:r w:rsidRPr="002E1E94">
              <w:rPr>
                <w:color w:val="000000"/>
                <w:spacing w:val="-1"/>
                <w:lang w:val="hu-HU"/>
              </w:rPr>
              <w:t xml:space="preserve"> (95%</w:t>
            </w:r>
            <w:r w:rsidR="00CC645A" w:rsidRPr="002E1E94">
              <w:rPr>
                <w:color w:val="000000"/>
                <w:spacing w:val="-1"/>
                <w:lang w:val="hu-HU"/>
              </w:rPr>
              <w:noBreakHyphen/>
            </w:r>
            <w:r w:rsidRPr="002E1E94">
              <w:rPr>
                <w:color w:val="000000"/>
                <w:spacing w:val="-1"/>
                <w:lang w:val="hu-HU"/>
              </w:rPr>
              <w:t>os CI: 3,7; 11,2) a</w:t>
            </w:r>
            <w:r w:rsidR="00D5040F" w:rsidRPr="002E1E94">
              <w:rPr>
                <w:color w:val="000000"/>
                <w:spacing w:val="-1"/>
                <w:lang w:val="hu-HU"/>
              </w:rPr>
              <w:t xml:space="preserve"> </w:t>
            </w:r>
            <w:r w:rsidRPr="002E1E94">
              <w:rPr>
                <w:color w:val="000000"/>
                <w:spacing w:val="-1"/>
                <w:lang w:val="hu-HU"/>
              </w:rPr>
              <w:t>szorafenib</w:t>
            </w:r>
            <w:r w:rsidR="00D5040F" w:rsidRPr="002E1E94">
              <w:rPr>
                <w:color w:val="000000"/>
                <w:spacing w:val="-1"/>
                <w:lang w:val="hu-HU"/>
              </w:rPr>
              <w:t>-</w:t>
            </w:r>
            <w:r w:rsidRPr="002E1E94">
              <w:rPr>
                <w:color w:val="000000"/>
                <w:spacing w:val="-1"/>
                <w:lang w:val="hu-HU"/>
              </w:rPr>
              <w:t>csoportban.</w:t>
            </w:r>
          </w:p>
        </w:tc>
      </w:tr>
    </w:tbl>
    <w:p w14:paraId="214B85A8" w14:textId="77777777" w:rsidR="00066D77" w:rsidRPr="002E1E94" w:rsidRDefault="00066D77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A47403" w14:textId="5A72F8B2" w:rsidR="00AD51F1" w:rsidRPr="002E1E94" w:rsidRDefault="00803CEE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2</w:t>
      </w:r>
      <w:r w:rsidR="00496576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 ábra</w:t>
      </w:r>
      <w:r w:rsidR="00496576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="001A7B7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teljes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túlélés Kaplan</w:t>
      </w:r>
      <w:r w:rsidR="001A7B7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Meier-görbéje – HCC</w:t>
      </w:r>
    </w:p>
    <w:p w14:paraId="4706EA4D" w14:textId="77777777" w:rsidR="00803CEE" w:rsidRPr="002E1E94" w:rsidRDefault="00803CEE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84903C" w14:textId="75C3C61A" w:rsidR="00803CEE" w:rsidRPr="002E1E94" w:rsidRDefault="00D129C3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7293B7C6" wp14:editId="53963336">
            <wp:extent cx="5763260" cy="2816225"/>
            <wp:effectExtent l="0" t="0" r="8890" b="3175"/>
            <wp:docPr id="383942468" name="Kép 1" descr="A képen szöveg, sor, Diagram, diagram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942468" name="Kép 1" descr="A képen szöveg, sor, Diagram, diagram látható&#10;&#10;Előfordulhat, hogy az AI által létrehozott tartalom helytelen.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281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511E0" w14:textId="66A2CF00" w:rsidR="00F967BA" w:rsidRPr="002E1E94" w:rsidRDefault="00F967BA" w:rsidP="007563B8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37C2397" w14:textId="42DBFA9C" w:rsidR="00F967BA" w:rsidRPr="002E1E94" w:rsidRDefault="00496576" w:rsidP="00855427">
      <w:pPr>
        <w:pStyle w:val="Listaszerbekezds"/>
        <w:keepNext/>
        <w:snapToGrid w:val="0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>z a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datzár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>ás dátum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a: 2016. november 13.</w:t>
      </w:r>
    </w:p>
    <w:p w14:paraId="211F57E3" w14:textId="3ED4453C" w:rsidR="00943F1A" w:rsidRPr="002E1E94" w:rsidRDefault="00496576" w:rsidP="00855427">
      <w:pPr>
        <w:pStyle w:val="Listaszerbekezds"/>
        <w:keepNext/>
        <w:snapToGrid w:val="0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A relatív hazárd noninferioritási küszöb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>érték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 (HR: lenvatinib </w:t>
      </w:r>
      <w:r w:rsidR="001A7B78"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vs.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szorafenib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 = 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1,08).</w:t>
      </w:r>
    </w:p>
    <w:p w14:paraId="79E1856F" w14:textId="5722A99F" w:rsidR="00943F1A" w:rsidRPr="002E1E94" w:rsidRDefault="00496576" w:rsidP="00855427">
      <w:pPr>
        <w:pStyle w:val="Listaszerbekezds"/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A mediánt Kaplan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Meier-módszerrel becsülték meg, a 95%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os CI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t pedig generalizált</w:t>
      </w:r>
      <w:r w:rsidR="00F967B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Brookmeyer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Crowley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módszerrel állapították meg.</w:t>
      </w:r>
    </w:p>
    <w:p w14:paraId="722873A6" w14:textId="67D21EBD" w:rsidR="00943F1A" w:rsidRPr="002E1E94" w:rsidRDefault="00496576" w:rsidP="00855427">
      <w:pPr>
        <w:pStyle w:val="Listaszerbekezds"/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4.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A HR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t a Cox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féle </w:t>
      </w:r>
      <w:r w:rsidR="001A7B78">
        <w:rPr>
          <w:rFonts w:ascii="Times New Roman" w:eastAsia="Times New Roman" w:hAnsi="Times New Roman" w:cs="Times New Roman"/>
          <w:kern w:val="0"/>
          <w14:ligatures w14:val="none"/>
        </w:rPr>
        <w:t>arányos hazárd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modell alapján becsülték meg, a kezelést független</w:t>
      </w:r>
      <w:r w:rsidR="00F967B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változóként alkalmazva és az IxRS rétegezési faktorokkal rétegezve. Eldöntetlen esetekben</w:t>
      </w:r>
      <w:r w:rsidR="00F967B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Efron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>módszert alkalmaztak.</w:t>
      </w:r>
    </w:p>
    <w:p w14:paraId="14E98A96" w14:textId="2FB147BA" w:rsidR="00943F1A" w:rsidRPr="002E1E94" w:rsidRDefault="00496576" w:rsidP="00855427">
      <w:pPr>
        <w:pStyle w:val="Listaszerbekezds"/>
        <w:snapToGrid w:val="0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5.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="00943F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+ = cenzorált megfigyelések.</w:t>
      </w:r>
    </w:p>
    <w:p w14:paraId="50CC311F" w14:textId="77777777" w:rsidR="00F967BA" w:rsidRPr="002E1E94" w:rsidRDefault="00F967B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AAF51E" w14:textId="1F08A976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alcsoportok rétegezési faktorok (MPVI vagy EHS vagy mindkettő jelenléte</w:t>
      </w:r>
      <w:r w:rsidR="00074F6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vagy hiánya, ECOG PS 0 vagy 1, testtömeg &lt;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="00DE36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kg vagy ≥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60</w:t>
      </w:r>
      <w:r w:rsidR="00DE36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kg, valamint régió) </w:t>
      </w:r>
      <w:r w:rsidR="00095BC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szerinti elemzésében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HR</w:t>
      </w:r>
      <w:r w:rsidR="00074F6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következetesen a lenvatinib számára mutat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>ott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előnyt a szorafenibbel szemben, kivéve a nyugati régiót</w:t>
      </w:r>
      <w:r w:rsidR="00074F6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[HR: 1,08 (95%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0,82; 1,42)], EHS nélküli betegeket [HR: 1,01 (95%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0,78; 1,30)] és az</w:t>
      </w:r>
      <w:r w:rsidR="00074F6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MPVI, EHS vagy mindkettő nélküli betegeket [HR: 1,05 (0,79; 1,40)].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alcsoportelemzések</w:t>
      </w:r>
      <w:r w:rsidR="00074F6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eredményeit óvatossággal kell értelmezni.</w:t>
      </w:r>
    </w:p>
    <w:p w14:paraId="6557EDDA" w14:textId="77777777" w:rsidR="00496576" w:rsidRPr="002E1E94" w:rsidRDefault="0049657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22D383" w14:textId="05B3067D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kezelés medián időtartama 5,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t>7 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 (Q1: 2,9; Q3: 11,1) a lenvatinib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csoportban és 3,7</w:t>
      </w:r>
      <w:r w:rsidR="006307A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(Q1: 1,8; Q3: 7,4) a szorafenib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csoportban.</w:t>
      </w:r>
    </w:p>
    <w:p w14:paraId="147D5391" w14:textId="77777777" w:rsidR="00B21005" w:rsidRPr="002E1E94" w:rsidRDefault="00B21005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2E27155" w14:textId="489C6293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REFLECT vizsgálat során mindkét vizsgálati csoportban a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 xml:space="preserve"> medián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OS körülbelül 9</w:t>
      </w:r>
      <w:r w:rsidR="00420AB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hónappal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hosszabb volt azoknál a betegeknél, akik kaptak daganatellenes terápiát a kezelést követően, mint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azoknál, akik nem. A lenvatinib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csoportban a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 xml:space="preserve"> medián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OS 19,5</w:t>
      </w:r>
      <w:r w:rsidR="005B650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 (95%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15,7; 23,0)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azoknál a résztvevőknél, akik a kezelés után részesültek daganatellenes terápiában (43%), míg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10,5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(95%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8,6; 12,2) volt azoknál, akik nem. A szorafenib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csoportban a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 xml:space="preserve"> medián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17,0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 (95%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14,2, 18,8) azoknál a résztvevőknél, akik a kezelés után részesültek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daganatellenes terápiában (51%), míg 7,9</w:t>
      </w:r>
      <w:r w:rsidR="005B650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(95%</w:t>
      </w:r>
      <w:r w:rsidR="0049657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6,6; 9,7) volt azoknál, akik nem. A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medián OS hozzávetőlegesen 2,5</w:t>
      </w:r>
      <w:r w:rsidR="00DA2A5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hónappal hosszabb volt a lenvatinib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csoportban, mint a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szorafenib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csoportban a résztvevők mindkét alcsoportjában (kaptak vagy nem kaptak kezelés utáni</w:t>
      </w:r>
      <w:r w:rsidR="00B2100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>daganat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ellenes terápiát).</w:t>
      </w:r>
    </w:p>
    <w:p w14:paraId="4B7BBFAC" w14:textId="77777777" w:rsidR="00B21005" w:rsidRPr="002E1E94" w:rsidRDefault="00B21005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229A34" w14:textId="327E7566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Endometriumcarcinoma</w:t>
      </w:r>
    </w:p>
    <w:p w14:paraId="4C00EFBA" w14:textId="77777777" w:rsidR="00496576" w:rsidRPr="002E1E94" w:rsidRDefault="0049657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2BF2359" w14:textId="7D8E47C7" w:rsidR="00943F1A" w:rsidRPr="002E1E94" w:rsidRDefault="00943F1A" w:rsidP="00B74810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pembrolizumabbal kombinációban alkalm</w:t>
      </w:r>
      <w:r w:rsidR="00B5382E"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zott lenvatinib hatásosságát vizsgálták a randomizált, multicentrikus, nyílt elrendezésű, aktív kontrollos </w:t>
      </w:r>
      <w:r w:rsidR="00095BCD" w:rsidRPr="002E1E94">
        <w:rPr>
          <w:rFonts w:ascii="Times New Roman" w:eastAsia="Times New Roman" w:hAnsi="Times New Roman" w:cs="Times New Roman"/>
          <w:kern w:val="0"/>
          <w14:ligatures w14:val="none"/>
        </w:rPr>
        <w:t>309</w:t>
      </w:r>
      <w:r w:rsidR="00095BC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  <w:t xml:space="preserve">es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vizsgálatban, am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>elye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5928B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előrehaladott EC</w:t>
      </w:r>
      <w:r w:rsidR="00FE09E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szenvedő, korábban legalább egy alkalommal bármilyen protokoll szerint</w:t>
      </w:r>
      <w:r w:rsidR="005928B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(beleértve a neoadjuváns és az adjuváns kezelést is) platinaalapú kemoterápiában részesült betegek bevonásával végeztek. A résztvevők korábban maximum összesen </w:t>
      </w:r>
      <w:r w:rsidR="00217778" w:rsidRPr="002E1E94">
        <w:rPr>
          <w:rFonts w:ascii="Times New Roman" w:eastAsia="Times New Roman" w:hAnsi="Times New Roman" w:cs="Times New Roman"/>
          <w:kern w:val="0"/>
          <w14:ligatures w14:val="none"/>
        </w:rPr>
        <w:t>2</w:t>
      </w:r>
      <w:r w:rsidR="00FE09E2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platinaalapú terápiát kaphattak,</w:t>
      </w:r>
      <w:r w:rsidR="005928B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azzal a kikötéssel, hogy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közülük az egyiknek neoadjuváns vagy adjuváns kezelésnek kellett lennie. A</w:t>
      </w:r>
      <w:r w:rsidR="005928B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vizsgálat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>ba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nem vont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>ak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be endometri</w:t>
      </w:r>
      <w:r w:rsidR="00095BCD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lis sarcomában (beleértve a carcinosarcomát is) szenvedő betegeket,</w:t>
      </w:r>
      <w:r w:rsidR="003B2FF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továbbá olyan betegeket, akik aktív autoimmun betegségben szenvedtek vagy más betegség miatt</w:t>
      </w:r>
      <w:r w:rsidR="003B2FF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immunszuppressziót igényel</w:t>
      </w:r>
      <w:r w:rsidR="003B2FF5" w:rsidRPr="002E1E94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ek. A randomizációt validált IHC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teszt segítségével meghatározott,</w:t>
      </w:r>
      <w:r w:rsidR="00B02D0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MMR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74810" w:rsidRPr="00B74810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B74810" w:rsidRPr="00B74810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mismatch repair</w:t>
      </w:r>
      <w:r w:rsidR="00B74810" w:rsidRPr="00B74810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státusz (dMMR vagy pMMR [nem dMMR]) szerint rétegezték. A pMMR réteget tovább</w:t>
      </w:r>
      <w:r w:rsidR="00B02D0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rétegezték ECOG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teljesítménystátusz, földrajzi terület és a korábbi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, kis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medencét érintő besugárzás</w:t>
      </w:r>
      <w:r w:rsidR="00B02D0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szerint. A betegeket 1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arányban a következő kezelési karok egyikébe randomizálták:</w:t>
      </w:r>
    </w:p>
    <w:p w14:paraId="7A9A3DE4" w14:textId="7B575BEB" w:rsidR="00943F1A" w:rsidRPr="002E1E94" w:rsidRDefault="00943F1A" w:rsidP="00855427">
      <w:pPr>
        <w:pStyle w:val="Listaszerbekezds"/>
        <w:numPr>
          <w:ilvl w:val="0"/>
          <w:numId w:val="15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naponta egyszer 20</w:t>
      </w:r>
      <w:r w:rsidR="00B02D0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szájon át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hetente intravénásan adagolt 200</w:t>
      </w:r>
      <w:r w:rsidR="00B02D0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B02D0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pembrolizumab-készítménnyel kombinációban;</w:t>
      </w:r>
    </w:p>
    <w:p w14:paraId="212E4339" w14:textId="56649015" w:rsidR="00943F1A" w:rsidRPr="002E1E94" w:rsidRDefault="00943F1A" w:rsidP="00855427">
      <w:pPr>
        <w:pStyle w:val="Listaszerbekezds"/>
        <w:numPr>
          <w:ilvl w:val="0"/>
          <w:numId w:val="15"/>
        </w:num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vizsgáló választása szerint vagy doxorubicin 60</w:t>
      </w:r>
      <w:r w:rsidR="00B02D0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dózisban,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hetente, vagy paklitaxel</w:t>
      </w:r>
      <w:r w:rsidR="004656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80</w:t>
      </w:r>
      <w:r w:rsidR="004656B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="004656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dózisban,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héten keresztül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 hetente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majd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 szünet.</w:t>
      </w:r>
    </w:p>
    <w:p w14:paraId="41BEF608" w14:textId="77777777" w:rsidR="002A3D76" w:rsidRPr="002E1E94" w:rsidRDefault="002A3D7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513927" w14:textId="59AEDE68" w:rsidR="00943F1A" w:rsidRPr="002E1E94" w:rsidRDefault="00943F1A" w:rsidP="00B74810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pembrolizumabbal való kezelés addig tartott, amíg a RECIST 1.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verzió szerint</w:t>
      </w:r>
      <w:r w:rsidR="002A3D7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meghatározott 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és az alkalmazott kezelést nem ismerő, független központi értékelés (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Blinded</w:t>
      </w:r>
      <w:r w:rsidR="002A3D7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Independent Central Review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BICR) alapján ellenőrzött 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betegségprogressziót, 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elfogadhatatlan mértékű</w:t>
      </w:r>
      <w:r w:rsidR="002A3D7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toxicitást vagy – a pembrolizumab esetén – a maximális 24</w:t>
      </w:r>
      <w:r w:rsidR="00AF5AD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hónapot el nem érték. A vizsgálati kezelést</w:t>
      </w:r>
      <w:r w:rsidR="002A3D7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RECIST által meghatározott betegségprogresszió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 után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akkor volt engedélyezett beadni, ha a kezelő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vizsgáló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orvos megítélése szerint a beteg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nek abból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klinikai előny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e származott,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a kezelést tolerálta. A RECIST</w:t>
      </w:r>
      <w:r w:rsidR="002A3D7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által meghatározott betegségprogresszió után a lenvatinib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pembrolizumabbal kezelt betegek</w:t>
      </w:r>
      <w:r w:rsidR="002A3D7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közül összesen 121/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411 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(29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%)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 kapott továbbra is vizsgálati terápiát. A posztprogressziós terápia</w:t>
      </w:r>
      <w:r w:rsidR="002A3D76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medián időtartama 2,8</w:t>
      </w:r>
      <w:r w:rsidR="00AF5AD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hónap volt. A daganatstátuszt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8 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hetente értékelték.</w:t>
      </w:r>
    </w:p>
    <w:p w14:paraId="58C960F3" w14:textId="75863C6B" w:rsidR="002A3D76" w:rsidRPr="002E1E94" w:rsidRDefault="002A3D7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6F04997" w14:textId="28F12AE6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Összesen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827 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vontak be és randomizáltak vagy a pembrolizumabbal kombinált lenvatinib</w:t>
      </w:r>
      <w:r w:rsidR="00F0345E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csoportba</w:t>
      </w:r>
      <w:r w:rsidR="0007544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(n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07544E"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07544E" w:rsidRPr="002E1E94">
        <w:rPr>
          <w:rFonts w:ascii="Times New Roman" w:eastAsia="Times New Roman" w:hAnsi="Times New Roman" w:cs="Times New Roman"/>
          <w:kern w:val="0"/>
          <w14:ligatures w14:val="none"/>
        </w:rPr>
        <w:t>411)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vagy a vizsgál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óorvos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választása szerinti doxorubicin- (n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306) vagy paklitaxel-csoportba</w:t>
      </w:r>
      <w:r w:rsidR="0007544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(n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07544E"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07544E" w:rsidRPr="002E1E94">
        <w:rPr>
          <w:rFonts w:ascii="Times New Roman" w:eastAsia="Times New Roman" w:hAnsi="Times New Roman" w:cs="Times New Roman"/>
          <w:kern w:val="0"/>
          <w14:ligatures w14:val="none"/>
        </w:rPr>
        <w:t>110)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 A betegek kiindulási jellemzői a következők voltak: medián életkor 65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(tartomány: 30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86), 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a betegek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50%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-a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65 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éves vagy idősebb; 61% fehér bőrű, 21% ázsiai és 4% fekete bőrű;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ECOG PS 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(59%) vagy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(41%), és 84%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nak volt pMMR tumorstátusza és 16%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nak 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pedig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dMMR tumorstátusza.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Hisztológiai altípusok: endometrioid carcinoma (60%), savós (26%), világossejtes carcinoma (6%),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kevert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(5%) és egyéb (3%). A 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827 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 mindegyike korábban szisztémás terápiában részesült az EC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kezelésére: 69% kapott egy, 28% kettő és 3% három vagy több korábbi szisztémás kezelést. A betegek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37%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csak korábbi neoadjuváns vagy adjuváns kezelést kapott.</w:t>
      </w:r>
    </w:p>
    <w:p w14:paraId="2793256B" w14:textId="009FC911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vizsgálati kezelés 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 xml:space="preserve">medián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időtartam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7,6</w:t>
      </w:r>
      <w:r w:rsidR="00F0577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 (tartomány: 1</w:t>
      </w:r>
      <w:r w:rsidR="001C1B4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nap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 –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26,8</w:t>
      </w:r>
      <w:r w:rsidR="001C1B4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hónap). A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lenvatinib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expozíció medián időtartama 6,9</w:t>
      </w:r>
      <w:r w:rsidR="001C1B4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 (tartomány: 1</w:t>
      </w:r>
      <w:r w:rsidR="001C1B4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nap</w:t>
      </w:r>
      <w:r w:rsidR="00B74810">
        <w:rPr>
          <w:rFonts w:ascii="Times New Roman" w:eastAsia="Times New Roman" w:hAnsi="Times New Roman" w:cs="Times New Roman"/>
          <w:kern w:val="0"/>
          <w14:ligatures w14:val="none"/>
        </w:rPr>
        <w:t> –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26,8</w:t>
      </w:r>
      <w:r w:rsidR="001C1B4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hónap).</w:t>
      </w:r>
    </w:p>
    <w:p w14:paraId="05E8D78B" w14:textId="77777777" w:rsidR="002C2163" w:rsidRPr="002E1E94" w:rsidRDefault="002C216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B50CE7" w14:textId="0CF147CD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elsődleges hatásossági végpontok közé tartozott az OS és a PFS (RECIST 1.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segítségével történő,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BICR értékelés alapján). A másodlagos hatásossági végpontok közé tartozott az ORR, a RECIST 1.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segítségével történő BICR értékelés alapján. Az előre meghatározott időközi elemzés során,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11,4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hónapos medián utánkövetési idővel (tartomány: 0,3</w:t>
      </w:r>
      <w:r w:rsidR="00B10E2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26,9</w:t>
      </w:r>
      <w:r w:rsidR="008B011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hónap), a vizsgálat statisztikailag</w:t>
      </w:r>
      <w:r w:rsidR="00E36E0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szignifikáns javulást mutatott az OS és a PFS tekintetében az „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all-comer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” populációban.</w:t>
      </w:r>
    </w:p>
    <w:p w14:paraId="65886A05" w14:textId="77777777" w:rsidR="002C2163" w:rsidRPr="002E1E94" w:rsidRDefault="002C216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451215" w14:textId="7E4C4264" w:rsidR="00943F1A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MMR alcsoportok hatásossági eredményei összhangban voltak a vizsgálat összesített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eredményeivel.</w:t>
      </w:r>
    </w:p>
    <w:p w14:paraId="4A601E7B" w14:textId="77777777" w:rsidR="001B2C70" w:rsidRPr="002E1E94" w:rsidRDefault="001B2C70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35DF57" w14:textId="09E85FC2" w:rsidR="00AD51F1" w:rsidRPr="002E1E94" w:rsidRDefault="00943F1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előre meghatározott végleges OS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elemzést, az időközi elemzéshez képest körülbelül 16</w:t>
      </w:r>
      <w:r w:rsidR="00342E9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hónapos</w:t>
      </w:r>
      <w:r w:rsidR="00A16E3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további utánkövetési idővel (a </w:t>
      </w:r>
      <w:r w:rsidR="00B10E27">
        <w:rPr>
          <w:rFonts w:ascii="Times New Roman" w:eastAsia="Times New Roman" w:hAnsi="Times New Roman" w:cs="Times New Roman"/>
          <w:kern w:val="0"/>
          <w14:ligatures w14:val="none"/>
        </w:rPr>
        <w:t xml:space="preserve">medián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teljes utánkövetési idő 14,7</w:t>
      </w:r>
      <w:r w:rsidR="00342E9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[tartomány: 0,3</w:t>
      </w:r>
      <w:r w:rsidR="005152E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43,0</w:t>
      </w:r>
      <w:r w:rsidR="00A16E3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hónap]), a multiplicitásra történő korrekció nélkül végezték el. Az „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all-comer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” populációra</w:t>
      </w:r>
      <w:r w:rsidR="00A16E3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vonatkozó hatásossági eredményeket a </w:t>
      </w:r>
      <w:r w:rsidR="00A16E39" w:rsidRPr="002E1E94">
        <w:rPr>
          <w:rFonts w:ascii="Times New Roman" w:eastAsia="Times New Roman" w:hAnsi="Times New Roman" w:cs="Times New Roman"/>
          <w:kern w:val="0"/>
          <w14:ligatures w14:val="none"/>
        </w:rPr>
        <w:t>11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42E9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táblázat összesíti. A végleges OS</w:t>
      </w:r>
      <w:r w:rsidR="00B10E2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az időközi PFS</w:t>
      </w:r>
      <w:r w:rsidR="00B10E27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elemzéshez tartozó Kaplan</w:t>
      </w:r>
      <w:r w:rsidR="00B10E27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Meier-görbék pedig a 3., illetve 4.</w:t>
      </w:r>
      <w:r w:rsidR="00EE192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ábrán láthatók.</w:t>
      </w:r>
    </w:p>
    <w:p w14:paraId="3CA6DFF6" w14:textId="77777777" w:rsidR="00066D77" w:rsidRPr="002E1E94" w:rsidRDefault="00066D7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9365" w:type="dxa"/>
        <w:tblInd w:w="-5" w:type="dxa"/>
        <w:tblLook w:val="04A0" w:firstRow="1" w:lastRow="0" w:firstColumn="1" w:lastColumn="0" w:noHBand="0" w:noVBand="1"/>
      </w:tblPr>
      <w:tblGrid>
        <w:gridCol w:w="4111"/>
        <w:gridCol w:w="2693"/>
        <w:gridCol w:w="2561"/>
      </w:tblGrid>
      <w:tr w:rsidR="00EB443C" w:rsidRPr="002E1E94" w14:paraId="1012C712" w14:textId="77777777" w:rsidTr="00855427">
        <w:trPr>
          <w:cantSplit/>
          <w:trHeight w:val="280"/>
          <w:tblHeader/>
        </w:trPr>
        <w:tc>
          <w:tcPr>
            <w:tcW w:w="9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A92E9" w14:textId="32AE38CE" w:rsidR="00EB443C" w:rsidRPr="002E1E94" w:rsidRDefault="00BC71F8" w:rsidP="004566C7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</w:t>
            </w:r>
            <w:r w:rsidR="005152E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.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táblázat</w:t>
            </w:r>
            <w:r w:rsidR="005152E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  <w:r w:rsidR="005152E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Hatásossági eredmények endometriumcarcinoma esetén, a 309-es vizsgálatban</w:t>
            </w:r>
          </w:p>
        </w:tc>
      </w:tr>
      <w:tr w:rsidR="00EB443C" w:rsidRPr="002E1E94" w14:paraId="6E0F7C66" w14:textId="77777777" w:rsidTr="00855427">
        <w:trPr>
          <w:cantSplit/>
          <w:trHeight w:val="643"/>
          <w:tblHeader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A986" w14:textId="63D956EE" w:rsidR="00EB443C" w:rsidRPr="002E1E94" w:rsidRDefault="00BC71F8" w:rsidP="004566C7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Végpont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59E5E" w14:textId="77777777" w:rsidR="00BC71F8" w:rsidRPr="002E1E94" w:rsidRDefault="00EB443C" w:rsidP="004566C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Lenvatinib pembrolizumab</w:t>
            </w:r>
            <w:r w:rsidR="00BC71F8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bal</w:t>
            </w:r>
          </w:p>
          <w:p w14:paraId="2C53450F" w14:textId="501053D4" w:rsidR="00EB443C" w:rsidRPr="002E1E94" w:rsidRDefault="00EB443C" w:rsidP="004566C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</w:t>
            </w:r>
            <w:r w:rsidR="005152E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=</w:t>
            </w:r>
            <w:r w:rsidR="005152E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411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B6B56" w14:textId="60C6162E" w:rsidR="00BC71F8" w:rsidRPr="002E1E94" w:rsidRDefault="00EB443C" w:rsidP="004566C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Doxorubicin </w:t>
            </w:r>
            <w:r w:rsidR="00BC71F8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vagy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B10E2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</w:t>
            </w:r>
            <w:r w:rsidR="00BC71F8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k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litaxel</w:t>
            </w:r>
          </w:p>
          <w:p w14:paraId="118D1FF4" w14:textId="3253927A" w:rsidR="00EB443C" w:rsidRPr="002E1E94" w:rsidRDefault="00EB443C" w:rsidP="004566C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</w:t>
            </w:r>
            <w:r w:rsidR="005152E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=</w:t>
            </w:r>
            <w:r w:rsidR="005152E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416</w:t>
            </w:r>
          </w:p>
        </w:tc>
      </w:tr>
      <w:tr w:rsidR="00EB443C" w:rsidRPr="002E1E94" w14:paraId="02D3A325" w14:textId="77777777" w:rsidTr="00855427">
        <w:trPr>
          <w:cantSplit/>
          <w:trHeight w:val="280"/>
        </w:trPr>
        <w:tc>
          <w:tcPr>
            <w:tcW w:w="9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244E10" w14:textId="77777777" w:rsidR="00EB443C" w:rsidRPr="002E1E94" w:rsidRDefault="00EB443C" w:rsidP="004566C7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</w:t>
            </w:r>
          </w:p>
        </w:tc>
      </w:tr>
      <w:tr w:rsidR="00EB443C" w:rsidRPr="002E1E94" w14:paraId="6D3137BD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6211" w14:textId="008077F9" w:rsidR="00EB443C" w:rsidRPr="002E1E94" w:rsidRDefault="00BC71F8" w:rsidP="004566C7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Eseményt mutató betegek száma (%)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CC51" w14:textId="77777777" w:rsidR="00EB443C" w:rsidRPr="002E1E94" w:rsidRDefault="00EB443C" w:rsidP="004566C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276 (67%)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1B5B" w14:textId="77777777" w:rsidR="00EB443C" w:rsidRPr="002E1E94" w:rsidRDefault="00EB443C" w:rsidP="004566C7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329 (79%)</w:t>
            </w:r>
          </w:p>
        </w:tc>
      </w:tr>
      <w:tr w:rsidR="00EB443C" w:rsidRPr="002E1E94" w14:paraId="1220EB1B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4B05" w14:textId="06F1C4A3" w:rsidR="00EB443C" w:rsidRPr="002E1E94" w:rsidRDefault="00EB443C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Medi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ánérték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hónap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(95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%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CI)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EADF3" w14:textId="14F53E1B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18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 (15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</w:t>
            </w:r>
            <w:r w:rsidR="00EE192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21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4006B" w14:textId="1F5C5DB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 (10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  <w:r w:rsidR="00EE192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13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3)</w:t>
            </w:r>
          </w:p>
        </w:tc>
      </w:tr>
      <w:tr w:rsidR="00EB443C" w:rsidRPr="002E1E94" w14:paraId="3754EFDE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234F" w14:textId="244082E1" w:rsidR="00EB443C" w:rsidRPr="002E1E94" w:rsidRDefault="00BC71F8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Relatív h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az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rd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a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(95%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CI)</w:t>
            </w:r>
          </w:p>
        </w:tc>
        <w:tc>
          <w:tcPr>
            <w:tcW w:w="5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3F87" w14:textId="3583E908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65 (0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55</w:t>
            </w:r>
            <w:r w:rsidR="00EE192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77)</w:t>
            </w:r>
          </w:p>
        </w:tc>
      </w:tr>
      <w:tr w:rsidR="00EB443C" w:rsidRPr="002E1E94" w14:paraId="52DF1D51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D89C" w14:textId="04114DF3" w:rsidR="00EB443C" w:rsidRPr="002E1E94" w:rsidRDefault="00B10E27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érték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b</w:t>
            </w:r>
          </w:p>
        </w:tc>
        <w:tc>
          <w:tcPr>
            <w:tcW w:w="5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C505" w14:textId="4448A409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&lt;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0001</w:t>
            </w:r>
          </w:p>
        </w:tc>
      </w:tr>
      <w:tr w:rsidR="00EB443C" w:rsidRPr="002E1E94" w14:paraId="17ED723F" w14:textId="77777777" w:rsidTr="00855427">
        <w:trPr>
          <w:cantSplit/>
          <w:trHeight w:val="280"/>
        </w:trPr>
        <w:tc>
          <w:tcPr>
            <w:tcW w:w="9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7497B9" w14:textId="77777777" w:rsidR="00EB443C" w:rsidRPr="002E1E94" w:rsidRDefault="00EB443C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PFS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</w:p>
        </w:tc>
      </w:tr>
      <w:tr w:rsidR="00EB443C" w:rsidRPr="002E1E94" w14:paraId="0B211729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8CCB" w14:textId="2E05E060" w:rsidR="00EB443C" w:rsidRPr="002E1E94" w:rsidRDefault="00BC71F8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Eseményt mutató betegek száma (%)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9FA2C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281 (68%)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4D30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286 (69%)</w:t>
            </w:r>
          </w:p>
        </w:tc>
      </w:tr>
      <w:tr w:rsidR="00EB443C" w:rsidRPr="002E1E94" w14:paraId="59B55EA6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48E1" w14:textId="33447EB0" w:rsidR="00EB443C" w:rsidRPr="002E1E94" w:rsidRDefault="00EB443C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Medi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ánérték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hónap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(95%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CI)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9012" w14:textId="208FB08C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 (5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</w:t>
            </w:r>
            <w:r w:rsidR="0018262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7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DBC15" w14:textId="4374C021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8 (3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</w:t>
            </w:r>
            <w:r w:rsidR="0018262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4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2)</w:t>
            </w:r>
          </w:p>
        </w:tc>
      </w:tr>
      <w:tr w:rsidR="00EB443C" w:rsidRPr="002E1E94" w14:paraId="482C12BE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EB3C" w14:textId="21E3CC28" w:rsidR="00EB443C" w:rsidRPr="002E1E94" w:rsidRDefault="00BC71F8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Relatív h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az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rd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a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(95%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CI)</w:t>
            </w:r>
          </w:p>
        </w:tc>
        <w:tc>
          <w:tcPr>
            <w:tcW w:w="5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29FA" w14:textId="70FB8096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56 (0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47</w:t>
            </w:r>
            <w:r w:rsidR="0018262B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66)</w:t>
            </w:r>
          </w:p>
        </w:tc>
      </w:tr>
      <w:tr w:rsidR="00EB443C" w:rsidRPr="002E1E94" w14:paraId="6E575169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E255" w14:textId="3B1BE1CA" w:rsidR="00EB443C" w:rsidRPr="002E1E94" w:rsidRDefault="00EB443C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érték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c</w:t>
            </w:r>
          </w:p>
        </w:tc>
        <w:tc>
          <w:tcPr>
            <w:tcW w:w="5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B284" w14:textId="66F742F5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&lt;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0001</w:t>
            </w:r>
          </w:p>
        </w:tc>
      </w:tr>
      <w:tr w:rsidR="00EB443C" w:rsidRPr="002E1E94" w14:paraId="3D69F423" w14:textId="77777777" w:rsidTr="00855427">
        <w:trPr>
          <w:cantSplit/>
          <w:trHeight w:val="280"/>
        </w:trPr>
        <w:tc>
          <w:tcPr>
            <w:tcW w:w="9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6DB12B8" w14:textId="77777777" w:rsidR="00EB443C" w:rsidRPr="002E1E94" w:rsidRDefault="00EB443C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ORR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</w:p>
        </w:tc>
      </w:tr>
      <w:tr w:rsidR="00EB443C" w:rsidRPr="002E1E94" w14:paraId="1A1A8207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ADA5" w14:textId="37B1D242" w:rsidR="00EB443C" w:rsidRPr="002E1E94" w:rsidRDefault="00EB443C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ORR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e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(95%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CI)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D5EFF" w14:textId="7B80E915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32% (27</w:t>
            </w:r>
            <w:r w:rsidR="00F448C6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37)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21E1F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15% (11,18)</w:t>
            </w:r>
          </w:p>
        </w:tc>
      </w:tr>
      <w:tr w:rsidR="00EB443C" w:rsidRPr="002E1E94" w14:paraId="2D530B5C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F634" w14:textId="08AF581C" w:rsidR="00EB443C" w:rsidRPr="002E1E94" w:rsidRDefault="00BC71F8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Teljes válasz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CA16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7%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735F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3%</w:t>
            </w:r>
          </w:p>
        </w:tc>
      </w:tr>
      <w:tr w:rsidR="00EB443C" w:rsidRPr="002E1E94" w14:paraId="295B1804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78809" w14:textId="24BA207E" w:rsidR="00EB443C" w:rsidRPr="002E1E94" w:rsidRDefault="00BC71F8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Részleges válasz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A346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25%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A4BF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12%</w:t>
            </w:r>
          </w:p>
        </w:tc>
      </w:tr>
      <w:tr w:rsidR="00EB443C" w:rsidRPr="002E1E94" w14:paraId="2F4B54D3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2932" w14:textId="65BCF8CE" w:rsidR="00EB443C" w:rsidRPr="002E1E94" w:rsidRDefault="00B10E27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érték</w:t>
            </w:r>
            <w:r w:rsidR="00EB443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f</w:t>
            </w:r>
          </w:p>
        </w:tc>
        <w:tc>
          <w:tcPr>
            <w:tcW w:w="5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318B" w14:textId="270137B0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&lt;</w:t>
            </w:r>
            <w:r w:rsidR="005152EC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0001</w:t>
            </w:r>
          </w:p>
        </w:tc>
      </w:tr>
      <w:tr w:rsidR="00EB443C" w:rsidRPr="002E1E94" w14:paraId="72660E30" w14:textId="77777777" w:rsidTr="00855427">
        <w:trPr>
          <w:cantSplit/>
          <w:trHeight w:val="2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E662" w14:textId="1DA1F2FF" w:rsidR="00EB443C" w:rsidRPr="002E1E94" w:rsidRDefault="00B10E27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v</w:t>
            </w:r>
            <w:r w:rsidR="00BC71F8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álasz időtartama</w:t>
            </w:r>
            <w:r w:rsidR="00EB443C" w:rsidRPr="002E1E9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4598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CC22" w14:textId="77777777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EB443C" w:rsidRPr="002E1E94" w14:paraId="68886F7B" w14:textId="77777777" w:rsidTr="00855427">
        <w:trPr>
          <w:cantSplit/>
          <w:trHeight w:val="2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3F79" w14:textId="6CFD8FA1" w:rsidR="00EB443C" w:rsidRPr="002E1E94" w:rsidRDefault="00EB443C" w:rsidP="00674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Medi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ánérték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hónap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g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(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tartomány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EDE80" w14:textId="1B7ACEBB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14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4 (1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6+</w:t>
            </w:r>
            <w:r w:rsidR="00F5326D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23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7+)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8A4C" w14:textId="51599866" w:rsidR="00EB443C" w:rsidRPr="002E1E94" w:rsidRDefault="00EB443C" w:rsidP="00674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5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7 (0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0+</w:t>
            </w:r>
            <w:r w:rsidR="00F5326D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24</w:t>
            </w:r>
            <w:r w:rsidR="00BC71F8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2+)</w:t>
            </w:r>
          </w:p>
        </w:tc>
      </w:tr>
      <w:tr w:rsidR="008B2D17" w:rsidRPr="002E1E94" w14:paraId="3C08E9C5" w14:textId="77777777" w:rsidTr="004566C7">
        <w:trPr>
          <w:cantSplit/>
          <w:trHeight w:val="2639"/>
        </w:trPr>
        <w:tc>
          <w:tcPr>
            <w:tcW w:w="936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  <w:hideMark/>
          </w:tcPr>
          <w:p w14:paraId="482D1F08" w14:textId="567BF3D8" w:rsidR="008B2D17" w:rsidRPr="002E1E94" w:rsidRDefault="008B2D1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a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  <w:t>A stratifikált Cox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-féle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regressziós modell alapján</w:t>
            </w:r>
          </w:p>
          <w:p w14:paraId="25F17EF7" w14:textId="180A7B06" w:rsidR="008B2D17" w:rsidRPr="002E1E94" w:rsidRDefault="008B2D1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b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  <w:t>Egyoldal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ú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 névleges p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érték a stratifikált log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rank teszt alapján (végső elemzés). </w:t>
            </w:r>
            <w:proofErr w:type="gramStart"/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11,4 hónapos medián utánkövetési idővel (tartomány: 0,3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26,9 hónap) végzett, előre meghatározott időközi OS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elemzés során – a lenvatinib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+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pembrolizumab kombinációt a doxorubicinnel vagy paklitaxellel összehasonlítva – statisztikailag szignifikáns szuperioritást értek el az OS tekintetében (HR: 0,62 [95%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os CI: 0,51; 0,75] p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érték &lt;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0,0001).</w:t>
            </w:r>
            <w:proofErr w:type="gramEnd"/>
          </w:p>
          <w:p w14:paraId="3CA07EB5" w14:textId="21DB30D0" w:rsidR="008B2D17" w:rsidRPr="002E1E94" w:rsidRDefault="008B2D1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c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  <w:t>Egyoldalú p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érték a stratifikált log</w:t>
            </w:r>
            <w:r w:rsidR="009C1309"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rank teszt alapján</w:t>
            </w:r>
          </w:p>
          <w:p w14:paraId="7429A956" w14:textId="434C535F" w:rsidR="008B2D17" w:rsidRPr="002E1E94" w:rsidRDefault="008B2D1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d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  <w:t>Az előre meghatározott időközi elemzésnél</w:t>
            </w:r>
          </w:p>
          <w:p w14:paraId="7D52424C" w14:textId="78F1E38F" w:rsidR="008B2D17" w:rsidRPr="002E1E94" w:rsidRDefault="008B2D1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e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  <w:t>Válasz: Teljes válaszként vagy részleges válaszként megerősített legjobb objektív válasz</w:t>
            </w:r>
          </w:p>
          <w:p w14:paraId="6F6E8D4A" w14:textId="058CB5B2" w:rsidR="008B2D17" w:rsidRPr="002E1E94" w:rsidRDefault="008B2D1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f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  <w:t>A Miettinen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Nurminen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-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módszer alapján, az ECOG teljesítménystátusz, 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a 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földrajzi terület és 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 kis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medencét érő besugárzási előzmények szerint stratifikálva.</w:t>
            </w:r>
          </w:p>
          <w:p w14:paraId="5529B4C6" w14:textId="022322DE" w:rsidR="008B2D17" w:rsidRPr="002E1E94" w:rsidRDefault="008B2D17" w:rsidP="00855427">
            <w:pPr>
              <w:spacing w:after="0" w:line="240" w:lineRule="auto"/>
              <w:ind w:left="315" w:hanging="315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en-GB"/>
                <w14:ligatures w14:val="none"/>
              </w:rPr>
              <w:t>g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ab/>
              <w:t>A Kaplan</w:t>
            </w:r>
            <w:r w:rsidR="00B10E2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–</w:t>
            </w:r>
            <w:r w:rsidRPr="002E1E9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Meier-becslés alapján</w:t>
            </w:r>
          </w:p>
        </w:tc>
      </w:tr>
    </w:tbl>
    <w:p w14:paraId="39EC54CC" w14:textId="3A022826" w:rsidR="00A16E39" w:rsidRPr="002E1E94" w:rsidRDefault="00A16E39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C2D01A0" w14:textId="18FD50C7" w:rsidR="00112D0C" w:rsidRPr="002E1E94" w:rsidRDefault="00BA40DC" w:rsidP="00B10E2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</w:t>
      </w:r>
      <w:r w:rsidR="00203322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 ábra</w:t>
      </w:r>
      <w:r w:rsidR="00203322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</w:t>
      </w:r>
      <w:r w:rsidR="00203322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Meier-görbék a teljes túlélésre, 309</w:t>
      </w:r>
      <w:r w:rsidR="00203322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 vizsgálat*</w:t>
      </w:r>
    </w:p>
    <w:p w14:paraId="2C885732" w14:textId="4910A9A0" w:rsidR="00443D1C" w:rsidRPr="002E1E94" w:rsidRDefault="00BF6CA8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F6CA8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3E5308F2" wp14:editId="0E312846">
            <wp:extent cx="5761990" cy="3090545"/>
            <wp:effectExtent l="0" t="0" r="0" b="0"/>
            <wp:docPr id="8514928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4928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309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3DC9E" w14:textId="1411E010" w:rsidR="00443D1C" w:rsidRPr="002E1E94" w:rsidRDefault="00443D1C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*A protokollban meghatározott végső elemzés alapján</w:t>
      </w:r>
    </w:p>
    <w:p w14:paraId="01CDB020" w14:textId="77777777" w:rsidR="00443D1C" w:rsidRPr="002E1E94" w:rsidRDefault="00443D1C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B3CDA60" w14:textId="1F484CF9" w:rsidR="00443D1C" w:rsidRPr="002E1E94" w:rsidRDefault="00443D1C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</w:t>
      </w:r>
      <w:r w:rsidR="005D0445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 ábra</w:t>
      </w:r>
      <w:r w:rsidR="005D0445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</w:t>
      </w:r>
      <w:r w:rsidR="005E0F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Meier-görbék a progressziómentes túlélésre, 309</w:t>
      </w:r>
      <w:r w:rsidR="005D0445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 vizsgálat</w:t>
      </w:r>
    </w:p>
    <w:p w14:paraId="51D4379A" w14:textId="77777777" w:rsidR="00112D0C" w:rsidRPr="002E1E94" w:rsidRDefault="00112D0C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764F664" w14:textId="33BDAAE0" w:rsidR="00BA40DC" w:rsidRPr="002E1E94" w:rsidRDefault="00BF6CA8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F6CA8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lastRenderedPageBreak/>
        <w:drawing>
          <wp:inline distT="0" distB="0" distL="0" distR="0" wp14:anchorId="1ABB18AE" wp14:editId="1446996B">
            <wp:extent cx="5761990" cy="3150235"/>
            <wp:effectExtent l="0" t="0" r="0" b="0"/>
            <wp:docPr id="1022295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2957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1BF2B" w14:textId="77777777" w:rsidR="00BA40DC" w:rsidRPr="002E1E94" w:rsidRDefault="00BA40DC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1549AC6" w14:textId="7D98960D" w:rsidR="009B1297" w:rsidRPr="002E1E94" w:rsidRDefault="009B129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RCC</w:t>
      </w:r>
      <w:r w:rsidR="005D0445"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ben szenvedő betegek első vonalbeli kezelése (pembrolizumabbal kombinációban)</w:t>
      </w:r>
    </w:p>
    <w:p w14:paraId="1A1E2E77" w14:textId="77777777" w:rsidR="005D0445" w:rsidRPr="002E1E94" w:rsidRDefault="005D0445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8113A3" w14:textId="3E6A83C3" w:rsidR="009B1297" w:rsidRPr="002E1E94" w:rsidRDefault="009B129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</w:t>
      </w:r>
      <w:r w:rsidR="005E0FDE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 kombinációnak hat</w:t>
      </w:r>
      <w:r w:rsidR="00C3741D" w:rsidRPr="002E1E94">
        <w:rPr>
          <w:rFonts w:ascii="Times New Roman" w:eastAsia="Times New Roman" w:hAnsi="Times New Roman" w:cs="Times New Roman"/>
          <w:kern w:val="0"/>
          <w14:ligatures w14:val="none"/>
        </w:rPr>
        <w:t>ásos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ságát a 307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es (CLEAR) vizsgálatban, egy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multicentrikus, nyílt elrendezésű, randomizált vizsgálatban elemezték, amelyben az első vonalbeli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elrendezésben 1069, előrehaladott</w:t>
      </w:r>
      <w:r w:rsidR="005E0FDE">
        <w:rPr>
          <w:rFonts w:ascii="Times New Roman" w:eastAsia="Times New Roman" w:hAnsi="Times New Roman" w:cs="Times New Roman"/>
          <w:kern w:val="0"/>
          <w14:ligatures w14:val="none"/>
        </w:rPr>
        <w:t xml:space="preserve"> 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világossejtes </w:t>
      </w:r>
      <w:r w:rsidR="005E0FDE">
        <w:rPr>
          <w:rFonts w:ascii="Times New Roman" w:eastAsia="Times New Roman" w:hAnsi="Times New Roman" w:cs="Times New Roman"/>
          <w:kern w:val="0"/>
          <w14:ligatures w14:val="none"/>
        </w:rPr>
        <w:t>elemeket tartalmazó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valamint egyéb szövettani jellemzőkkel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bíró (sarcomatoid, papillaris) </w:t>
      </w:r>
      <w:r w:rsidR="005E0FDE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RCC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szenvedő beteg vett részt. A betegeket a tumor PD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L1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expressziós státuszától függetlenül vonták be a vizsgálatba. Az aktív autoimmun betegségben vagy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immunszupressziót igénylő betegségben szenvedő betegek nem vehettek részt a vizsgálatban. A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randomizálás során a résztvevőket földrajzi régió szerint (Észak-Amerika és Nyugat-Európa </w:t>
      </w:r>
      <w:r w:rsidR="005E0FDE"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vs.</w:t>
      </w:r>
      <w:r w:rsidR="005E0FDE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világ többi része), valamint a 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Memorial Sloan Kettering Cancer Center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(MSKCC) prognosztik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 xml:space="preserve">us kockázati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csoportjai (kedvező, közepes és 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rossz prognózisú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) szerint rétegezték.</w:t>
      </w:r>
    </w:p>
    <w:p w14:paraId="3931A25F" w14:textId="77777777" w:rsidR="00DF3543" w:rsidRPr="002E1E94" w:rsidRDefault="00DF354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74533D7" w14:textId="3C263353" w:rsidR="009B1297" w:rsidRPr="002E1E94" w:rsidRDefault="009B1297" w:rsidP="00EF4646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betegeket a következő csoportokba randomizálták: naponta egyszer 20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 szájon át, 3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hetente 200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intravénásan alkalmazott pembrolizumabbal kombinálva (n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355); naponta egyszer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18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 és 5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everolimusz kombinációja szájon át, (n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357); naponta egyszer 50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szunitinib szájon át, 4</w:t>
      </w:r>
      <w:r w:rsidR="0066531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hétig, majd 2</w:t>
      </w:r>
      <w:r w:rsidR="0066531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hétig a kezelés szüneteltetése (n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357). A lenvantinib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 kombináció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kar minden betege napi egyszeri 20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mg, szájon át adagolt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lenvatimibbel kezdte a kezelést. A lenvatinib dózisának első csökkentéséig eltelt 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 xml:space="preserve">medián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idő 1,9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volt. A lenvatinib átlagos napi dózisának mediánértéke 14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mg volt. A kezelés 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elfogadhatatlan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mértékű toxicitás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 xml:space="preserve"> fellépésé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ig vagy a vizsgáló által meghatározott betegségprogresszióig folytatódott, am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elye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 a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független radiológiai 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értékelő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bizottság (</w:t>
      </w:r>
      <w:r w:rsidR="003812E7"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independent </w:t>
      </w:r>
      <w:r w:rsidR="00DF789B" w:rsidRPr="002E1E94">
        <w:rPr>
          <w:rFonts w:ascii="Times New Roman" w:hAnsi="Times New Roman" w:cs="Times New Roman"/>
          <w:i/>
          <w:iCs/>
        </w:rPr>
        <w:t>radiologic review committee</w:t>
      </w:r>
      <w:r w:rsidR="00EF4646">
        <w:rPr>
          <w:rFonts w:ascii="Times New Roman" w:hAnsi="Times New Roman" w:cs="Times New Roman"/>
        </w:rPr>
        <w:t>,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IRC) is megerősített a RECIST (</w:t>
      </w:r>
      <w:r w:rsidR="001F06C0" w:rsidRPr="002E1E94">
        <w:rPr>
          <w:rFonts w:ascii="Times New Roman" w:hAnsi="Times New Roman" w:cs="Times New Roman"/>
          <w:i/>
          <w:iCs/>
        </w:rPr>
        <w:t>Response Evaluation Criteria in Solid Tumours</w:t>
      </w:r>
      <w:r w:rsidR="00EF4646">
        <w:rPr>
          <w:rFonts w:ascii="Times New Roman" w:hAnsi="Times New Roman" w:cs="Times New Roman"/>
        </w:rPr>
        <w:t>,</w:t>
      </w:r>
      <w:r w:rsidR="001F06C0" w:rsidRPr="002E1E94">
        <w:rPr>
          <w:rFonts w:ascii="Times New Roman" w:hAnsi="Times New Roman" w:cs="Times New Roman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szolid tumorokra </w:t>
      </w:r>
      <w:r w:rsidR="00EF4646" w:rsidRPr="00EF4646">
        <w:rPr>
          <w:rFonts w:ascii="Times New Roman" w:eastAsia="Times New Roman" w:hAnsi="Times New Roman" w:cs="Times New Roman"/>
          <w:kern w:val="0"/>
          <w14:ligatures w14:val="none"/>
        </w:rPr>
        <w:t xml:space="preserve">vonatkozó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válaszértékel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ési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kritériumok) 1.1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verziója alapján. A lenvatinib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adása a betegség RECIST alapján meghatározott progressziója után is engedélyezett volt, ha a beteg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állapota klinikailag stabil volt, és a vizsgáló úgy ítélte meg, hogy </w:t>
      </w:r>
      <w:r w:rsidR="00EF4646">
        <w:rPr>
          <w:rFonts w:ascii="Times New Roman" w:eastAsia="Times New Roman" w:hAnsi="Times New Roman" w:cs="Times New Roman"/>
          <w:kern w:val="0"/>
          <w14:ligatures w14:val="none"/>
        </w:rPr>
        <w:t>az alkalmazás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klinikai előnyökkel jár. A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kezelést legfeljebb 24</w:t>
      </w:r>
      <w:r w:rsidR="00981D3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hónapig folytatták; a lenvatinib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azonban 24</w:t>
      </w:r>
      <w:r w:rsidR="00981D3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hónapon túl</w:t>
      </w:r>
      <w:r w:rsidR="007F16E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is folytatható volt. A tumorstátusz értékelésére a kiindulási időpontban, majd 8</w:t>
      </w:r>
      <w:r w:rsidR="00981D3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hetente került sor.</w:t>
      </w:r>
    </w:p>
    <w:p w14:paraId="06726EE0" w14:textId="77777777" w:rsidR="00CA5E15" w:rsidRPr="002E1E94" w:rsidRDefault="00CA5E15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BA2FE4" w14:textId="4C15C63F" w:rsidR="009B1297" w:rsidRPr="002E1E94" w:rsidRDefault="009B129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vizsgálati populáció (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355 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 a lenvatinib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karon és 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357 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 a szunitinib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karon)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jellemzői a következők voltak: 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a medián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életkor 62</w:t>
      </w:r>
      <w:r w:rsidR="0018694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 (tartomány: 29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88</w:t>
      </w:r>
      <w:r w:rsidR="0018694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év)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 xml:space="preserve">, a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65</w:t>
      </w:r>
      <w:r w:rsidR="0018694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éves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vagy idősebb 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 xml:space="preserve">betegek aránya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41%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 xml:space="preserve"> volt;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74% férfi, 75% fehér bőrű, 21% ázsiai, 1% fekete bőrű és 2% egyéb rasszba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tartozó; a betegek 17%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ának a kiindulási KPS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értéke 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70 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és 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80 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közötti, és 83%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ának 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90 és100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közötti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volt; a betegek megoszlása az IMDC (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International Metastatic RCC Database Consortium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61DF9" w:rsidRPr="002E1E94">
        <w:rPr>
          <w:rFonts w:ascii="Times New Roman" w:eastAsia="Times New Roman" w:hAnsi="Times New Roman" w:cs="Times New Roman"/>
          <w:kern w:val="0"/>
          <w14:ligatures w14:val="none"/>
        </w:rPr>
        <w:t>Nemzetközi Metasztatikus RCC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 xml:space="preserve"> Ad</w:t>
      </w:r>
      <w:r w:rsidR="00F61DF9" w:rsidRPr="002E1E94">
        <w:rPr>
          <w:rFonts w:ascii="Times New Roman" w:eastAsia="Times New Roman" w:hAnsi="Times New Roman" w:cs="Times New Roman"/>
          <w:kern w:val="0"/>
          <w14:ligatures w14:val="none"/>
        </w:rPr>
        <w:t>atbázis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 xml:space="preserve"> K</w:t>
      </w:r>
      <w:r w:rsidR="00F61DF9" w:rsidRPr="002E1E94">
        <w:rPr>
          <w:rFonts w:ascii="Times New Roman" w:eastAsia="Times New Roman" w:hAnsi="Times New Roman" w:cs="Times New Roman"/>
          <w:kern w:val="0"/>
          <w14:ligatures w14:val="none"/>
        </w:rPr>
        <w:t>onzorcium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) kockázati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kategóriái szerint 33% kedvező, 56% közepes és 10% 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rossz prognózisú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az MSKCC prognosztik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us kockázati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csoport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jai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szerint pedig 27% kedvező, 64% közepes és 9% 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>rossz prognózisú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volt. A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betegek 99%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ának áttétes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betegsége, 1%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nak pedig lokálisan előrehaladott betegsége</w:t>
      </w:r>
      <w:r w:rsidR="008D693B">
        <w:rPr>
          <w:rFonts w:ascii="Times New Roman" w:eastAsia="Times New Roman" w:hAnsi="Times New Roman" w:cs="Times New Roman"/>
          <w:kern w:val="0"/>
          <w14:ligatures w14:val="none"/>
        </w:rPr>
        <w:t xml:space="preserve"> volt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 A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betegeknél az áttétek gyakori helye a tüdő (69%), a nyirokcsomó (46%) és a csont (26%) volt.</w:t>
      </w:r>
    </w:p>
    <w:p w14:paraId="1671473E" w14:textId="77777777" w:rsidR="00AE52DF" w:rsidRPr="002E1E94" w:rsidRDefault="00AE52DF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4E0E17C" w14:textId="4A673411" w:rsidR="009B1297" w:rsidRPr="002E1E94" w:rsidRDefault="009B129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elsődleges hatásossági mutató a progressziómentes túlélés (PFS) volt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RECIST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1.1 alapján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IRC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szerint. A legfontosabb másodlagos hat</w:t>
      </w:r>
      <w:r w:rsidR="00E306CC" w:rsidRPr="002E1E94">
        <w:rPr>
          <w:rFonts w:ascii="Times New Roman" w:eastAsia="Times New Roman" w:hAnsi="Times New Roman" w:cs="Times New Roman"/>
          <w:kern w:val="0"/>
          <w14:ligatures w14:val="none"/>
        </w:rPr>
        <w:t>ásos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sági 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mutatók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közé tartozott a teljes túlélés (OS) és az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objektív válaszarány (ORR). A lenvatinib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 kombináció statisztikailag szignifikáns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javulást mutatott a PFS, OS és ORR tekintetében a szunitinibhez képest az előre meghatározott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időközi elemzésnél (PFS végső elemzése).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medián PFS a pembrolizumabbal kombinációban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alkalmazott lenvatinib esetében 23,9</w:t>
      </w:r>
      <w:r w:rsidR="00E940E6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 (95%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20,8, 27,7), míg a szunitinib esetében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9,2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(95%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6,0; 11,0), 0,39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es HR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értékkel (95%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CI: 0,32; 0,49; </w:t>
      </w:r>
      <w:r w:rsidR="00ED0FC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érték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0,0001).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teljes túlélés (OS) esetében a HR értéke 0,66 volt (95%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CI: 0,49; 0,88; </w:t>
      </w:r>
      <w:r w:rsidR="00ED0FC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érték: 0,0049), és az OS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utánkövetésének medián ideje 26,5</w:t>
      </w:r>
      <w:r w:rsidR="002F55C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hónap, a lenvatinib</w:t>
      </w:r>
      <w:r w:rsidR="00E13B3D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pembrolizumab-kezelés medián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időtartama pedig 17,0</w:t>
      </w:r>
      <w:r w:rsidR="00652BA3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volt. A pembrolizumabbal kombinációban alkalmazott lenvatinib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esetében az ORR 71% volt (95%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66, 76) a szunitinib 36%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os értékéhez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képest (95%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31, 41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D0FC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érték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0,0001). A PFS, az OS és az ORR </w:t>
      </w:r>
      <w:r w:rsidR="00ED0FC2" w:rsidRPr="002E1E94">
        <w:rPr>
          <w:rFonts w:ascii="Times New Roman" w:eastAsia="Times New Roman" w:hAnsi="Times New Roman" w:cs="Times New Roman"/>
          <w:kern w:val="0"/>
          <w14:ligatures w14:val="none"/>
        </w:rPr>
        <w:t>hatásossági eredményeit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vizsgálati terv szerint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meghatározott végső 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 xml:space="preserve">elemzés időpontjában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(medián utánkövetési idő: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49,4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hónap) a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163F1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táblázat, az 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163F1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ábra és a 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163F1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ábra foglalja össze. A PFS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eredmények konzisztensek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voltak az előre meghatározott alcsoportok, az MSKCC prognosztik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us kockázati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csoportjai és a tumor PD</w:t>
      </w:r>
      <w:r w:rsidR="005D0445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L1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expressziós státusza között. Az MSKCC prognosztik</w:t>
      </w:r>
      <w:r w:rsidR="00ED0FC2">
        <w:rPr>
          <w:rFonts w:ascii="Times New Roman" w:eastAsia="Times New Roman" w:hAnsi="Times New Roman" w:cs="Times New Roman"/>
          <w:kern w:val="0"/>
          <w14:ligatures w14:val="none"/>
        </w:rPr>
        <w:t>us kockázati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csoportok hatásossági eredményeit a</w:t>
      </w:r>
      <w:r w:rsidR="00586A4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>13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163F10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táblázat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foglalja össze.</w:t>
      </w:r>
    </w:p>
    <w:p w14:paraId="44566596" w14:textId="77777777" w:rsidR="00AE52DF" w:rsidRPr="002E1E94" w:rsidRDefault="00AE52DF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BF2C505" w14:textId="23715364" w:rsidR="00BA40DC" w:rsidRPr="002E1E94" w:rsidRDefault="009B129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végső OS-elemzést nem módosították úgy, hogy figyelembe vegye a későbbi terápiákat,</w:t>
      </w:r>
      <w:r w:rsidR="00AE52DF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amelyekben PD-1/PD-L1 elleni terápiában a szunitinib karban 195/357 (54,6%) beteg, a lenvatinib</w:t>
      </w:r>
      <w:r w:rsidR="00E13B3D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pembrolizumab-karban pedig 56/355 (15,8%) beteg részesült.</w:t>
      </w:r>
    </w:p>
    <w:p w14:paraId="4DDE462F" w14:textId="77777777" w:rsidR="00443D1C" w:rsidRPr="002E1E94" w:rsidRDefault="00443D1C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Style w:val="SynthonStyle1"/>
        <w:tblW w:w="9209" w:type="dxa"/>
        <w:tblLook w:val="04A0" w:firstRow="1" w:lastRow="0" w:firstColumn="1" w:lastColumn="0" w:noHBand="0" w:noVBand="1"/>
      </w:tblPr>
      <w:tblGrid>
        <w:gridCol w:w="3843"/>
        <w:gridCol w:w="2815"/>
        <w:gridCol w:w="2551"/>
      </w:tblGrid>
      <w:tr w:rsidR="00F15C9B" w:rsidRPr="002E1E94" w14:paraId="58519E79" w14:textId="77777777" w:rsidTr="008554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42"/>
        </w:trPr>
        <w:tc>
          <w:tcPr>
            <w:tcW w:w="9209" w:type="dxa"/>
            <w:gridSpan w:val="3"/>
            <w:shd w:val="clear" w:color="auto" w:fill="auto"/>
            <w:hideMark/>
          </w:tcPr>
          <w:p w14:paraId="260CE8F4" w14:textId="7E9952B1" w:rsidR="00D50FB4" w:rsidRPr="002E1E94" w:rsidRDefault="00072509" w:rsidP="005D0445">
            <w:pPr>
              <w:pStyle w:val="BodyText"/>
              <w:keepNext/>
              <w:rPr>
                <w:bCs/>
                <w:i w:val="0"/>
                <w:iCs/>
                <w:color w:val="auto"/>
                <w:szCs w:val="20"/>
                <w:lang w:val="hu-HU"/>
              </w:rPr>
            </w:pPr>
            <w:r w:rsidRPr="002E1E94">
              <w:rPr>
                <w:bCs/>
                <w:i w:val="0"/>
                <w:iCs/>
                <w:color w:val="auto"/>
                <w:szCs w:val="20"/>
                <w:lang w:val="hu-HU"/>
              </w:rPr>
              <w:t>12</w:t>
            </w:r>
            <w:r w:rsidR="005D0445" w:rsidRPr="002E1E94">
              <w:rPr>
                <w:bCs/>
                <w:i w:val="0"/>
                <w:iCs/>
                <w:color w:val="auto"/>
                <w:szCs w:val="20"/>
                <w:lang w:val="hu-HU"/>
              </w:rPr>
              <w:t>. táblázat</w:t>
            </w:r>
            <w:r w:rsidR="005D0445" w:rsidRPr="002E1E94">
              <w:rPr>
                <w:bCs/>
                <w:i w:val="0"/>
                <w:iCs/>
                <w:color w:val="auto"/>
                <w:szCs w:val="20"/>
                <w:lang w:val="hu-HU"/>
              </w:rPr>
              <w:tab/>
            </w:r>
            <w:r w:rsidRPr="002E1E94">
              <w:rPr>
                <w:bCs/>
                <w:i w:val="0"/>
                <w:iCs/>
                <w:szCs w:val="20"/>
                <w:lang w:val="hu-HU"/>
              </w:rPr>
              <w:t>A CLEAR vizsgálat hatásossági eredményei vesesejtes carcinoma esetén az IRC</w:t>
            </w:r>
            <w:r w:rsidR="004F7EEE" w:rsidRPr="002E1E94">
              <w:rPr>
                <w:bCs/>
                <w:i w:val="0"/>
                <w:iCs/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bCs/>
                <w:i w:val="0"/>
                <w:iCs/>
                <w:color w:val="auto"/>
                <w:szCs w:val="20"/>
                <w:lang w:val="hu-HU"/>
              </w:rPr>
              <w:t>alapján</w:t>
            </w:r>
          </w:p>
        </w:tc>
      </w:tr>
      <w:tr w:rsidR="00DC421A" w:rsidRPr="002E1E94" w14:paraId="0C13FD05" w14:textId="77777777" w:rsidTr="00855427">
        <w:trPr>
          <w:trHeight w:hRule="exact" w:val="675"/>
        </w:trPr>
        <w:tc>
          <w:tcPr>
            <w:tcW w:w="3843" w:type="dxa"/>
            <w:hideMark/>
          </w:tcPr>
          <w:p w14:paraId="4E396CE3" w14:textId="5B064F9A" w:rsidR="00D50FB4" w:rsidRPr="002E1E94" w:rsidRDefault="00D50FB4" w:rsidP="005D0445">
            <w:pPr>
              <w:pStyle w:val="BodyText"/>
              <w:keepNext/>
              <w:rPr>
                <w:color w:val="auto"/>
                <w:szCs w:val="20"/>
                <w:lang w:val="hu-HU"/>
              </w:rPr>
            </w:pPr>
          </w:p>
        </w:tc>
        <w:tc>
          <w:tcPr>
            <w:tcW w:w="2815" w:type="dxa"/>
            <w:hideMark/>
          </w:tcPr>
          <w:p w14:paraId="0C130DA5" w14:textId="4D98EE55" w:rsidR="00D50FB4" w:rsidRPr="002E1E94" w:rsidRDefault="00D50FB4" w:rsidP="00855427">
            <w:pPr>
              <w:pStyle w:val="BodyText"/>
              <w:keepNext/>
              <w:jc w:val="center"/>
              <w:rPr>
                <w:b/>
                <w:color w:val="auto"/>
                <w:szCs w:val="20"/>
                <w:lang w:val="hu-HU"/>
              </w:rPr>
            </w:pPr>
            <w:r w:rsidRPr="002E1E94">
              <w:rPr>
                <w:b/>
                <w:color w:val="auto"/>
                <w:szCs w:val="20"/>
                <w:lang w:val="hu-HU"/>
              </w:rPr>
              <w:t xml:space="preserve">Lenvatinib 20 mg </w:t>
            </w:r>
            <w:r w:rsidR="00072509" w:rsidRPr="002E1E94">
              <w:rPr>
                <w:b/>
                <w:color w:val="auto"/>
                <w:szCs w:val="20"/>
                <w:lang w:val="hu-HU"/>
              </w:rPr>
              <w:t>és</w:t>
            </w:r>
            <w:r w:rsidRPr="002E1E94">
              <w:rPr>
                <w:b/>
                <w:color w:val="auto"/>
                <w:szCs w:val="20"/>
                <w:lang w:val="hu-HU"/>
              </w:rPr>
              <w:t xml:space="preserve"> </w:t>
            </w:r>
            <w:r w:rsidR="00ED0FC2">
              <w:rPr>
                <w:b/>
                <w:color w:val="auto"/>
                <w:szCs w:val="20"/>
                <w:lang w:val="hu-HU"/>
              </w:rPr>
              <w:t>p</w:t>
            </w:r>
            <w:r w:rsidRPr="002E1E94">
              <w:rPr>
                <w:b/>
                <w:color w:val="auto"/>
                <w:szCs w:val="20"/>
                <w:lang w:val="hu-HU"/>
              </w:rPr>
              <w:t>embrolizumab 200 mg</w:t>
            </w:r>
          </w:p>
          <w:p w14:paraId="51FF29DD" w14:textId="6B69E3C2" w:rsidR="00D50FB4" w:rsidRPr="002E1E94" w:rsidRDefault="00D50FB4" w:rsidP="00855427">
            <w:pPr>
              <w:pStyle w:val="BodyText"/>
              <w:keepNext/>
              <w:jc w:val="center"/>
              <w:rPr>
                <w:b/>
                <w:color w:val="auto"/>
                <w:szCs w:val="20"/>
                <w:lang w:val="hu-HU"/>
              </w:rPr>
            </w:pPr>
            <w:r w:rsidRPr="002E1E94">
              <w:rPr>
                <w:b/>
                <w:color w:val="auto"/>
                <w:szCs w:val="20"/>
                <w:lang w:val="hu-HU"/>
              </w:rPr>
              <w:t>N</w:t>
            </w:r>
            <w:r w:rsidR="005D0445" w:rsidRPr="002E1E94">
              <w:rPr>
                <w:b/>
                <w:color w:val="auto"/>
                <w:szCs w:val="20"/>
                <w:lang w:val="hu-HU"/>
              </w:rPr>
              <w:t> </w:t>
            </w:r>
            <w:r w:rsidRPr="002E1E94">
              <w:rPr>
                <w:b/>
                <w:color w:val="auto"/>
                <w:szCs w:val="20"/>
                <w:lang w:val="hu-HU"/>
              </w:rPr>
              <w:t>=</w:t>
            </w:r>
            <w:r w:rsidR="005D0445" w:rsidRPr="002E1E94">
              <w:rPr>
                <w:b/>
                <w:color w:val="auto"/>
                <w:szCs w:val="20"/>
                <w:lang w:val="hu-HU"/>
              </w:rPr>
              <w:t> </w:t>
            </w:r>
            <w:r w:rsidRPr="002E1E94">
              <w:rPr>
                <w:b/>
                <w:color w:val="auto"/>
                <w:szCs w:val="20"/>
                <w:lang w:val="hu-HU"/>
              </w:rPr>
              <w:t>355</w:t>
            </w:r>
          </w:p>
        </w:tc>
        <w:tc>
          <w:tcPr>
            <w:tcW w:w="2551" w:type="dxa"/>
            <w:hideMark/>
          </w:tcPr>
          <w:p w14:paraId="44F5E298" w14:textId="285D0C8F" w:rsidR="00D50FB4" w:rsidRPr="002E1E94" w:rsidRDefault="00D50FB4" w:rsidP="00855427">
            <w:pPr>
              <w:pStyle w:val="BodyText"/>
              <w:keepNext/>
              <w:jc w:val="center"/>
              <w:rPr>
                <w:b/>
                <w:color w:val="auto"/>
                <w:szCs w:val="20"/>
                <w:lang w:val="hu-HU"/>
              </w:rPr>
            </w:pPr>
            <w:r w:rsidRPr="002E1E94">
              <w:rPr>
                <w:b/>
                <w:color w:val="auto"/>
                <w:szCs w:val="20"/>
                <w:lang w:val="hu-HU"/>
              </w:rPr>
              <w:t>S</w:t>
            </w:r>
            <w:r w:rsidR="00CB6E73" w:rsidRPr="002E1E94">
              <w:rPr>
                <w:b/>
                <w:color w:val="auto"/>
                <w:szCs w:val="20"/>
                <w:lang w:val="hu-HU"/>
              </w:rPr>
              <w:t>z</w:t>
            </w:r>
            <w:r w:rsidRPr="002E1E94">
              <w:rPr>
                <w:b/>
                <w:color w:val="auto"/>
                <w:szCs w:val="20"/>
                <w:lang w:val="hu-HU"/>
              </w:rPr>
              <w:t>unitinib 50 mg</w:t>
            </w:r>
          </w:p>
          <w:p w14:paraId="2802BCDC" w14:textId="1D5233B3" w:rsidR="00D50FB4" w:rsidRPr="002E1E94" w:rsidRDefault="00D50FB4" w:rsidP="00855427">
            <w:pPr>
              <w:pStyle w:val="BodyText"/>
              <w:keepNext/>
              <w:jc w:val="center"/>
              <w:rPr>
                <w:b/>
                <w:color w:val="auto"/>
                <w:szCs w:val="20"/>
                <w:lang w:val="hu-HU"/>
              </w:rPr>
            </w:pPr>
            <w:r w:rsidRPr="002E1E94">
              <w:rPr>
                <w:b/>
                <w:color w:val="auto"/>
                <w:szCs w:val="20"/>
                <w:lang w:val="hu-HU"/>
              </w:rPr>
              <w:t>N</w:t>
            </w:r>
            <w:r w:rsidR="005D0445" w:rsidRPr="002E1E94">
              <w:rPr>
                <w:b/>
                <w:color w:val="auto"/>
                <w:szCs w:val="20"/>
                <w:lang w:val="hu-HU"/>
              </w:rPr>
              <w:t> </w:t>
            </w:r>
            <w:r w:rsidRPr="002E1E94">
              <w:rPr>
                <w:b/>
                <w:color w:val="auto"/>
                <w:szCs w:val="20"/>
                <w:lang w:val="hu-HU"/>
              </w:rPr>
              <w:t>=</w:t>
            </w:r>
            <w:r w:rsidR="005D0445" w:rsidRPr="002E1E94">
              <w:rPr>
                <w:b/>
                <w:color w:val="auto"/>
                <w:szCs w:val="20"/>
                <w:lang w:val="hu-HU"/>
              </w:rPr>
              <w:t> </w:t>
            </w:r>
            <w:r w:rsidRPr="002E1E94">
              <w:rPr>
                <w:b/>
                <w:color w:val="auto"/>
                <w:szCs w:val="20"/>
                <w:lang w:val="hu-HU"/>
              </w:rPr>
              <w:t>357</w:t>
            </w:r>
          </w:p>
        </w:tc>
      </w:tr>
      <w:tr w:rsidR="00F15C9B" w:rsidRPr="002E1E94" w14:paraId="70E31FC2" w14:textId="77777777" w:rsidTr="00855427">
        <w:trPr>
          <w:trHeight w:val="283"/>
        </w:trPr>
        <w:tc>
          <w:tcPr>
            <w:tcW w:w="9209" w:type="dxa"/>
            <w:gridSpan w:val="3"/>
            <w:hideMark/>
          </w:tcPr>
          <w:p w14:paraId="75DE6C06" w14:textId="2FB48775" w:rsidR="00D50FB4" w:rsidRPr="002E1E94" w:rsidRDefault="00CB6E73" w:rsidP="005D0445">
            <w:pPr>
              <w:pStyle w:val="BodyText"/>
              <w:keepNext/>
              <w:rPr>
                <w:b/>
                <w:bCs/>
                <w:color w:val="auto"/>
                <w:szCs w:val="20"/>
                <w:lang w:val="hu-HU"/>
              </w:rPr>
            </w:pPr>
            <w:r w:rsidRPr="002E1E94">
              <w:rPr>
                <w:b/>
                <w:color w:val="auto"/>
                <w:szCs w:val="20"/>
                <w:lang w:val="hu-HU"/>
              </w:rPr>
              <w:t xml:space="preserve">Progressziómentes túlélés </w:t>
            </w:r>
            <w:r w:rsidR="00D50FB4" w:rsidRPr="002E1E94">
              <w:rPr>
                <w:b/>
                <w:color w:val="auto"/>
                <w:szCs w:val="20"/>
                <w:lang w:val="hu-HU"/>
              </w:rPr>
              <w:t>(PFS)*</w:t>
            </w:r>
          </w:p>
        </w:tc>
      </w:tr>
      <w:tr w:rsidR="00DC421A" w:rsidRPr="002E1E94" w14:paraId="6021C6AE" w14:textId="77777777" w:rsidTr="00855427">
        <w:trPr>
          <w:trHeight w:val="283"/>
        </w:trPr>
        <w:tc>
          <w:tcPr>
            <w:tcW w:w="3843" w:type="dxa"/>
            <w:hideMark/>
          </w:tcPr>
          <w:p w14:paraId="54463FCD" w14:textId="141F370A" w:rsidR="00D50FB4" w:rsidRPr="002E1E94" w:rsidRDefault="00CB6E73" w:rsidP="005D0445">
            <w:pPr>
              <w:pStyle w:val="BodyText"/>
              <w:keepNext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Események száma</w:t>
            </w:r>
            <w:r w:rsidR="00D50FB4" w:rsidRPr="002E1E94">
              <w:rPr>
                <w:color w:val="auto"/>
                <w:szCs w:val="20"/>
                <w:lang w:val="hu-HU"/>
              </w:rPr>
              <w:t>, n (%)</w:t>
            </w:r>
          </w:p>
        </w:tc>
        <w:tc>
          <w:tcPr>
            <w:tcW w:w="2815" w:type="dxa"/>
            <w:hideMark/>
          </w:tcPr>
          <w:p w14:paraId="260A6BB9" w14:textId="77777777" w:rsidR="00D50FB4" w:rsidRPr="002E1E94" w:rsidRDefault="00D50FB4" w:rsidP="00855427">
            <w:pPr>
              <w:pStyle w:val="BodyText"/>
              <w:keepNext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207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(58%)</w:t>
            </w:r>
          </w:p>
        </w:tc>
        <w:tc>
          <w:tcPr>
            <w:tcW w:w="2551" w:type="dxa"/>
            <w:hideMark/>
          </w:tcPr>
          <w:p w14:paraId="78D36049" w14:textId="77777777" w:rsidR="00D50FB4" w:rsidRPr="002E1E94" w:rsidRDefault="00D50FB4" w:rsidP="00855427">
            <w:pPr>
              <w:pStyle w:val="BodyText"/>
              <w:keepNext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214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(60%)</w:t>
            </w:r>
          </w:p>
        </w:tc>
      </w:tr>
      <w:tr w:rsidR="00DC421A" w:rsidRPr="002E1E94" w14:paraId="0DA5B97E" w14:textId="77777777" w:rsidTr="00855427">
        <w:trPr>
          <w:trHeight w:val="283"/>
        </w:trPr>
        <w:tc>
          <w:tcPr>
            <w:tcW w:w="3843" w:type="dxa"/>
            <w:hideMark/>
          </w:tcPr>
          <w:p w14:paraId="0ACFEC49" w14:textId="257B2C49" w:rsidR="00D50FB4" w:rsidRPr="002E1E94" w:rsidRDefault="006838B3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>
              <w:rPr>
                <w:color w:val="auto"/>
                <w:szCs w:val="20"/>
                <w:lang w:val="hu-HU"/>
              </w:rPr>
              <w:t xml:space="preserve">Medián </w:t>
            </w:r>
            <w:r w:rsidR="000B7ADA" w:rsidRPr="002E1E94">
              <w:rPr>
                <w:color w:val="auto"/>
                <w:szCs w:val="20"/>
                <w:lang w:val="hu-HU"/>
              </w:rPr>
              <w:t xml:space="preserve">PFS, hónap </w:t>
            </w:r>
            <w:r w:rsidR="00D50FB4" w:rsidRPr="002E1E94">
              <w:rPr>
                <w:color w:val="auto"/>
                <w:szCs w:val="20"/>
                <w:lang w:val="hu-HU"/>
              </w:rPr>
              <w:t>(95</w:t>
            </w:r>
            <w:r w:rsidR="00667B23" w:rsidRPr="002E1E94">
              <w:rPr>
                <w:color w:val="auto"/>
                <w:szCs w:val="20"/>
                <w:lang w:val="hu-HU"/>
              </w:rPr>
              <w:t>%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="000B7ADA" w:rsidRPr="002E1E94">
              <w:rPr>
                <w:color w:val="auto"/>
                <w:szCs w:val="20"/>
                <w:lang w:val="hu-HU"/>
              </w:rPr>
              <w:t>os</w:t>
            </w:r>
            <w:r w:rsidR="00D50FB4" w:rsidRPr="002E1E94">
              <w:rPr>
                <w:color w:val="auto"/>
                <w:szCs w:val="20"/>
                <w:lang w:val="hu-HU"/>
              </w:rPr>
              <w:t xml:space="preserve"> CI)</w:t>
            </w:r>
            <w:proofErr w:type="gramStart"/>
            <w:r w:rsidR="00D50FB4" w:rsidRPr="002E1E94">
              <w:rPr>
                <w:color w:val="auto"/>
                <w:szCs w:val="20"/>
                <w:vertAlign w:val="superscript"/>
                <w:lang w:val="hu-HU"/>
              </w:rPr>
              <w:t>a</w:t>
            </w:r>
            <w:proofErr w:type="gramEnd"/>
          </w:p>
        </w:tc>
        <w:tc>
          <w:tcPr>
            <w:tcW w:w="2815" w:type="dxa"/>
            <w:hideMark/>
          </w:tcPr>
          <w:p w14:paraId="65A875A6" w14:textId="762FE782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23</w:t>
            </w:r>
            <w:r w:rsidR="001A7159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 xml:space="preserve">9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(20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8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;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27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7)</w:t>
            </w:r>
          </w:p>
        </w:tc>
        <w:tc>
          <w:tcPr>
            <w:tcW w:w="2551" w:type="dxa"/>
            <w:hideMark/>
          </w:tcPr>
          <w:p w14:paraId="0AB645F0" w14:textId="569D7A2B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9</w:t>
            </w:r>
            <w:r w:rsidR="001A7159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>2 (6</w:t>
            </w:r>
            <w:r w:rsidR="001A7159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>0</w:t>
            </w:r>
            <w:r w:rsidR="001A7159" w:rsidRPr="002E1E94">
              <w:rPr>
                <w:color w:val="auto"/>
                <w:szCs w:val="20"/>
                <w:lang w:val="hu-HU"/>
              </w:rPr>
              <w:t>;</w:t>
            </w:r>
            <w:r w:rsidRPr="002E1E94">
              <w:rPr>
                <w:color w:val="auto"/>
                <w:spacing w:val="-3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11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0)</w:t>
            </w:r>
          </w:p>
        </w:tc>
      </w:tr>
      <w:tr w:rsidR="00F15C9B" w:rsidRPr="002E1E94" w14:paraId="5A7FA00A" w14:textId="77777777" w:rsidTr="00855427">
        <w:trPr>
          <w:trHeight w:val="283"/>
        </w:trPr>
        <w:tc>
          <w:tcPr>
            <w:tcW w:w="3843" w:type="dxa"/>
            <w:hideMark/>
          </w:tcPr>
          <w:p w14:paraId="29C9DE2F" w14:textId="39373D94" w:rsidR="00D50FB4" w:rsidRPr="002E1E94" w:rsidRDefault="001A7159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proofErr w:type="gramStart"/>
            <w:r w:rsidRPr="002E1E94">
              <w:rPr>
                <w:color w:val="auto"/>
                <w:szCs w:val="20"/>
                <w:lang w:val="hu-HU"/>
              </w:rPr>
              <w:t>Relatív</w:t>
            </w:r>
            <w:proofErr w:type="gramEnd"/>
            <w:r w:rsidRPr="002E1E94">
              <w:rPr>
                <w:color w:val="auto"/>
                <w:szCs w:val="20"/>
                <w:lang w:val="hu-HU"/>
              </w:rPr>
              <w:t xml:space="preserve"> hazárd </w:t>
            </w:r>
            <w:r w:rsidR="00D50FB4" w:rsidRPr="002E1E94">
              <w:rPr>
                <w:color w:val="auto"/>
                <w:szCs w:val="20"/>
                <w:lang w:val="hu-HU"/>
              </w:rPr>
              <w:t>(95%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="004F7EEE" w:rsidRPr="002E1E94">
              <w:rPr>
                <w:color w:val="auto"/>
                <w:szCs w:val="20"/>
                <w:lang w:val="hu-HU"/>
              </w:rPr>
              <w:t>os</w:t>
            </w:r>
            <w:r w:rsidR="00D50FB4" w:rsidRPr="002E1E94">
              <w:rPr>
                <w:color w:val="auto"/>
                <w:szCs w:val="20"/>
                <w:lang w:val="hu-HU"/>
              </w:rPr>
              <w:t xml:space="preserve"> CI)</w:t>
            </w:r>
            <w:r w:rsidR="00D50FB4" w:rsidRPr="002E1E94">
              <w:rPr>
                <w:color w:val="auto"/>
                <w:szCs w:val="20"/>
                <w:vertAlign w:val="superscript"/>
                <w:lang w:val="hu-HU"/>
              </w:rPr>
              <w:t>b, c</w:t>
            </w:r>
          </w:p>
        </w:tc>
        <w:tc>
          <w:tcPr>
            <w:tcW w:w="5366" w:type="dxa"/>
            <w:gridSpan w:val="2"/>
            <w:hideMark/>
          </w:tcPr>
          <w:p w14:paraId="405D6885" w14:textId="3F6D6B8B" w:rsidR="00D50FB4" w:rsidRPr="002E1E94" w:rsidRDefault="00D50FB4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0</w:t>
            </w:r>
            <w:r w:rsidR="001A7159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 xml:space="preserve">47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(0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38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;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0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57)</w:t>
            </w:r>
          </w:p>
        </w:tc>
      </w:tr>
      <w:tr w:rsidR="00F15C9B" w:rsidRPr="002E1E94" w14:paraId="2F74B772" w14:textId="77777777" w:rsidTr="00855427">
        <w:trPr>
          <w:trHeight w:val="283"/>
        </w:trPr>
        <w:tc>
          <w:tcPr>
            <w:tcW w:w="3843" w:type="dxa"/>
            <w:hideMark/>
          </w:tcPr>
          <w:p w14:paraId="6D2B84C9" w14:textId="015EBD5F" w:rsidR="00D50FB4" w:rsidRPr="002E1E94" w:rsidRDefault="006838B3" w:rsidP="005D0445">
            <w:pPr>
              <w:pStyle w:val="BodyText"/>
              <w:rPr>
                <w:iCs/>
                <w:color w:val="auto"/>
                <w:szCs w:val="20"/>
                <w:lang w:val="hu-HU"/>
              </w:rPr>
            </w:pPr>
            <w:r>
              <w:rPr>
                <w:iCs/>
                <w:color w:val="auto"/>
                <w:szCs w:val="20"/>
                <w:lang w:val="hu-HU"/>
              </w:rPr>
              <w:t>p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="003F2789" w:rsidRPr="002E1E94">
              <w:rPr>
                <w:iCs/>
                <w:color w:val="auto"/>
                <w:szCs w:val="20"/>
                <w:lang w:val="hu-HU"/>
              </w:rPr>
              <w:t>érték</w:t>
            </w:r>
            <w:r w:rsidR="00D50FB4" w:rsidRPr="002E1E94">
              <w:rPr>
                <w:iCs/>
                <w:color w:val="auto"/>
                <w:szCs w:val="20"/>
                <w:vertAlign w:val="superscript"/>
                <w:lang w:val="hu-HU"/>
              </w:rPr>
              <w:t>c</w:t>
            </w:r>
          </w:p>
        </w:tc>
        <w:tc>
          <w:tcPr>
            <w:tcW w:w="5366" w:type="dxa"/>
            <w:gridSpan w:val="2"/>
            <w:hideMark/>
          </w:tcPr>
          <w:p w14:paraId="3991F51A" w14:textId="261B7425" w:rsidR="00D50FB4" w:rsidRPr="002E1E94" w:rsidRDefault="00D50FB4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&lt;</w:t>
            </w:r>
            <w:r w:rsidR="005D0445" w:rsidRPr="002E1E94">
              <w:rPr>
                <w:color w:val="auto"/>
                <w:szCs w:val="20"/>
                <w:lang w:val="hu-HU"/>
              </w:rPr>
              <w:t> </w:t>
            </w:r>
            <w:r w:rsidRPr="002E1E94">
              <w:rPr>
                <w:color w:val="auto"/>
                <w:szCs w:val="20"/>
                <w:lang w:val="hu-HU"/>
              </w:rPr>
              <w:t>0</w:t>
            </w:r>
            <w:r w:rsidR="001A7159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>0001</w:t>
            </w:r>
          </w:p>
        </w:tc>
      </w:tr>
      <w:tr w:rsidR="00F15C9B" w:rsidRPr="002E1E94" w14:paraId="59779C17" w14:textId="77777777" w:rsidTr="00855427">
        <w:trPr>
          <w:trHeight w:hRule="exact" w:val="280"/>
        </w:trPr>
        <w:tc>
          <w:tcPr>
            <w:tcW w:w="9209" w:type="dxa"/>
            <w:gridSpan w:val="3"/>
            <w:hideMark/>
          </w:tcPr>
          <w:p w14:paraId="2BAE5174" w14:textId="35053AB7" w:rsidR="00D50FB4" w:rsidRPr="002E1E94" w:rsidRDefault="00182BCB" w:rsidP="005D0445">
            <w:pPr>
              <w:pStyle w:val="BodyText"/>
              <w:rPr>
                <w:b/>
                <w:bCs/>
                <w:iCs/>
                <w:color w:val="auto"/>
                <w:szCs w:val="20"/>
                <w:lang w:val="hu-HU"/>
              </w:rPr>
            </w:pPr>
            <w:r w:rsidRPr="002E1E94">
              <w:rPr>
                <w:b/>
                <w:bCs/>
                <w:iCs/>
                <w:color w:val="auto"/>
                <w:szCs w:val="20"/>
                <w:lang w:val="hu-HU"/>
              </w:rPr>
              <w:t>Teljes túlélés</w:t>
            </w:r>
            <w:r w:rsidRPr="002E1E94">
              <w:rPr>
                <w:b/>
                <w:iCs/>
                <w:color w:val="auto"/>
                <w:szCs w:val="20"/>
                <w:lang w:val="hu-HU"/>
              </w:rPr>
              <w:t xml:space="preserve"> </w:t>
            </w:r>
            <w:r w:rsidR="00D50FB4" w:rsidRPr="002E1E94">
              <w:rPr>
                <w:b/>
                <w:iCs/>
                <w:color w:val="auto"/>
                <w:szCs w:val="20"/>
                <w:lang w:val="hu-HU"/>
              </w:rPr>
              <w:t>(OS)</w:t>
            </w:r>
          </w:p>
        </w:tc>
      </w:tr>
      <w:tr w:rsidR="00DC421A" w:rsidRPr="002E1E94" w14:paraId="00D18D27" w14:textId="77777777" w:rsidTr="00855427">
        <w:trPr>
          <w:trHeight w:val="283"/>
        </w:trPr>
        <w:tc>
          <w:tcPr>
            <w:tcW w:w="3843" w:type="dxa"/>
            <w:hideMark/>
          </w:tcPr>
          <w:p w14:paraId="5CAC0D19" w14:textId="51EF646C" w:rsidR="00D50FB4" w:rsidRPr="002E1E94" w:rsidRDefault="00182BCB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Halálesetek száma, n (%)</w:t>
            </w:r>
          </w:p>
        </w:tc>
        <w:tc>
          <w:tcPr>
            <w:tcW w:w="2815" w:type="dxa"/>
            <w:hideMark/>
          </w:tcPr>
          <w:p w14:paraId="4F7F63C1" w14:textId="77777777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149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(42%)</w:t>
            </w:r>
          </w:p>
        </w:tc>
        <w:tc>
          <w:tcPr>
            <w:tcW w:w="2551" w:type="dxa"/>
            <w:hideMark/>
          </w:tcPr>
          <w:p w14:paraId="6522BDA0" w14:textId="77777777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159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(45%)</w:t>
            </w:r>
          </w:p>
        </w:tc>
      </w:tr>
      <w:tr w:rsidR="00DC421A" w:rsidRPr="002E1E94" w14:paraId="7071923C" w14:textId="77777777" w:rsidTr="00855427">
        <w:trPr>
          <w:trHeight w:val="283"/>
        </w:trPr>
        <w:tc>
          <w:tcPr>
            <w:tcW w:w="3843" w:type="dxa"/>
            <w:hideMark/>
          </w:tcPr>
          <w:p w14:paraId="0220C579" w14:textId="2A0D6E91" w:rsidR="00D50FB4" w:rsidRPr="002E1E94" w:rsidRDefault="006838B3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>
              <w:rPr>
                <w:color w:val="auto"/>
                <w:szCs w:val="20"/>
                <w:lang w:val="hu-HU"/>
              </w:rPr>
              <w:t xml:space="preserve">Medián </w:t>
            </w:r>
            <w:r w:rsidR="00182BCB" w:rsidRPr="002E1E94">
              <w:rPr>
                <w:color w:val="auto"/>
                <w:szCs w:val="20"/>
                <w:lang w:val="hu-HU"/>
              </w:rPr>
              <w:t>OS, hónap (95%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="00182BCB" w:rsidRPr="002E1E94">
              <w:rPr>
                <w:color w:val="auto"/>
                <w:szCs w:val="20"/>
                <w:lang w:val="hu-HU"/>
              </w:rPr>
              <w:t>os CI)</w:t>
            </w:r>
            <w:proofErr w:type="gramStart"/>
            <w:r w:rsidR="00D50FB4" w:rsidRPr="002E1E94">
              <w:rPr>
                <w:color w:val="auto"/>
                <w:szCs w:val="20"/>
                <w:vertAlign w:val="superscript"/>
                <w:lang w:val="hu-HU"/>
              </w:rPr>
              <w:t>a</w:t>
            </w:r>
            <w:proofErr w:type="gramEnd"/>
          </w:p>
        </w:tc>
        <w:tc>
          <w:tcPr>
            <w:tcW w:w="2815" w:type="dxa"/>
            <w:hideMark/>
          </w:tcPr>
          <w:p w14:paraId="3E445E31" w14:textId="37D8A51B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53</w:t>
            </w:r>
            <w:r w:rsidR="001A7159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 xml:space="preserve">7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(48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7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;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NE)</w:t>
            </w:r>
          </w:p>
        </w:tc>
        <w:tc>
          <w:tcPr>
            <w:tcW w:w="2551" w:type="dxa"/>
            <w:hideMark/>
          </w:tcPr>
          <w:p w14:paraId="5FDE5BB8" w14:textId="26EB986A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54</w:t>
            </w:r>
            <w:r w:rsidR="001A7159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 xml:space="preserve">3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(40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9</w:t>
            </w:r>
            <w:r w:rsidR="001A7159" w:rsidRPr="002E1E94">
              <w:rPr>
                <w:color w:val="auto"/>
                <w:spacing w:val="-1"/>
                <w:szCs w:val="20"/>
                <w:lang w:val="hu-HU"/>
              </w:rPr>
              <w:t>;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NE)</w:t>
            </w:r>
          </w:p>
        </w:tc>
      </w:tr>
      <w:tr w:rsidR="00F15C9B" w:rsidRPr="002E1E94" w14:paraId="36FF8AEC" w14:textId="77777777" w:rsidTr="00855427">
        <w:trPr>
          <w:trHeight w:val="283"/>
        </w:trPr>
        <w:tc>
          <w:tcPr>
            <w:tcW w:w="3843" w:type="dxa"/>
            <w:hideMark/>
          </w:tcPr>
          <w:p w14:paraId="5003F351" w14:textId="534BF5E5" w:rsidR="00D50FB4" w:rsidRPr="002E1E94" w:rsidRDefault="002B0453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proofErr w:type="gramStart"/>
            <w:r w:rsidRPr="002E1E94">
              <w:rPr>
                <w:color w:val="auto"/>
                <w:szCs w:val="20"/>
                <w:lang w:val="hu-HU"/>
              </w:rPr>
              <w:t>Relatív</w:t>
            </w:r>
            <w:proofErr w:type="gramEnd"/>
            <w:r w:rsidRPr="002E1E94">
              <w:rPr>
                <w:color w:val="auto"/>
                <w:szCs w:val="20"/>
                <w:lang w:val="hu-HU"/>
              </w:rPr>
              <w:t xml:space="preserve"> hazárd (95%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Pr="002E1E94">
              <w:rPr>
                <w:color w:val="auto"/>
                <w:szCs w:val="20"/>
                <w:lang w:val="hu-HU"/>
              </w:rPr>
              <w:t>os CI)</w:t>
            </w:r>
            <w:r w:rsidR="00D50FB4" w:rsidRPr="002E1E94">
              <w:rPr>
                <w:color w:val="auto"/>
                <w:szCs w:val="20"/>
                <w:vertAlign w:val="superscript"/>
                <w:lang w:val="hu-HU"/>
              </w:rPr>
              <w:t>b, c</w:t>
            </w:r>
          </w:p>
        </w:tc>
        <w:tc>
          <w:tcPr>
            <w:tcW w:w="5366" w:type="dxa"/>
            <w:gridSpan w:val="2"/>
            <w:hideMark/>
          </w:tcPr>
          <w:p w14:paraId="429A5D71" w14:textId="051AD85D" w:rsidR="00D50FB4" w:rsidRPr="002E1E94" w:rsidRDefault="00D50FB4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0</w:t>
            </w:r>
            <w:r w:rsidR="00B0638E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 xml:space="preserve">79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(0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63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;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0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99)</w:t>
            </w:r>
          </w:p>
        </w:tc>
      </w:tr>
      <w:tr w:rsidR="00F15C9B" w:rsidRPr="002E1E94" w14:paraId="4F581232" w14:textId="77777777" w:rsidTr="00855427">
        <w:trPr>
          <w:trHeight w:val="283"/>
        </w:trPr>
        <w:tc>
          <w:tcPr>
            <w:tcW w:w="3843" w:type="dxa"/>
            <w:hideMark/>
          </w:tcPr>
          <w:p w14:paraId="04815588" w14:textId="60578BB6" w:rsidR="00D50FB4" w:rsidRPr="002E1E94" w:rsidRDefault="006838B3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>
              <w:rPr>
                <w:iCs/>
                <w:color w:val="auto"/>
                <w:szCs w:val="20"/>
                <w:lang w:val="hu-HU"/>
              </w:rPr>
              <w:t>p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="002B0453" w:rsidRPr="002E1E94">
              <w:rPr>
                <w:iCs/>
                <w:color w:val="auto"/>
                <w:szCs w:val="20"/>
                <w:lang w:val="hu-HU"/>
              </w:rPr>
              <w:t>érték</w:t>
            </w:r>
            <w:r w:rsidR="00D50FB4" w:rsidRPr="002E1E94">
              <w:rPr>
                <w:color w:val="auto"/>
                <w:szCs w:val="20"/>
                <w:vertAlign w:val="superscript"/>
                <w:lang w:val="hu-HU"/>
              </w:rPr>
              <w:t>c</w:t>
            </w:r>
          </w:p>
        </w:tc>
        <w:tc>
          <w:tcPr>
            <w:tcW w:w="5366" w:type="dxa"/>
            <w:gridSpan w:val="2"/>
            <w:hideMark/>
          </w:tcPr>
          <w:p w14:paraId="70BAF50E" w14:textId="4EBFA158" w:rsidR="00D50FB4" w:rsidRPr="002E1E94" w:rsidRDefault="00D50FB4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0</w:t>
            </w:r>
            <w:r w:rsidR="00B0638E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>0424</w:t>
            </w:r>
          </w:p>
        </w:tc>
      </w:tr>
      <w:tr w:rsidR="00F15C9B" w:rsidRPr="002E1E94" w14:paraId="36EE06A8" w14:textId="77777777" w:rsidTr="00855427">
        <w:trPr>
          <w:trHeight w:val="283"/>
        </w:trPr>
        <w:tc>
          <w:tcPr>
            <w:tcW w:w="9209" w:type="dxa"/>
            <w:gridSpan w:val="3"/>
            <w:hideMark/>
          </w:tcPr>
          <w:p w14:paraId="00BEE89A" w14:textId="034D3C37" w:rsidR="00D50FB4" w:rsidRPr="002E1E94" w:rsidRDefault="002B0453" w:rsidP="005D0445">
            <w:pPr>
              <w:pStyle w:val="BodyText"/>
              <w:rPr>
                <w:b/>
                <w:bCs/>
                <w:color w:val="auto"/>
                <w:szCs w:val="20"/>
                <w:lang w:val="hu-HU"/>
              </w:rPr>
            </w:pPr>
            <w:r w:rsidRPr="002E1E94">
              <w:rPr>
                <w:b/>
                <w:bCs/>
                <w:color w:val="auto"/>
                <w:szCs w:val="20"/>
                <w:lang w:val="hu-HU"/>
              </w:rPr>
              <w:t>Objektív válaszarány (megerősített)</w:t>
            </w:r>
          </w:p>
        </w:tc>
      </w:tr>
      <w:tr w:rsidR="00DC421A" w:rsidRPr="002E1E94" w14:paraId="64F634F7" w14:textId="77777777" w:rsidTr="00855427">
        <w:trPr>
          <w:trHeight w:val="283"/>
        </w:trPr>
        <w:tc>
          <w:tcPr>
            <w:tcW w:w="3843" w:type="dxa"/>
            <w:hideMark/>
          </w:tcPr>
          <w:p w14:paraId="64822309" w14:textId="21C875D4" w:rsidR="00D50FB4" w:rsidRPr="002E1E94" w:rsidRDefault="005C2577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Objektív válaszarány,</w:t>
            </w:r>
            <w:r w:rsidR="00D50FB4" w:rsidRPr="002E1E94">
              <w:rPr>
                <w:color w:val="auto"/>
                <w:szCs w:val="20"/>
                <w:lang w:val="hu-HU"/>
              </w:rPr>
              <w:t xml:space="preserve"> n (%)</w:t>
            </w:r>
          </w:p>
        </w:tc>
        <w:tc>
          <w:tcPr>
            <w:tcW w:w="2815" w:type="dxa"/>
            <w:hideMark/>
          </w:tcPr>
          <w:p w14:paraId="6F870AED" w14:textId="65052D95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253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(71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3%)</w:t>
            </w:r>
          </w:p>
        </w:tc>
        <w:tc>
          <w:tcPr>
            <w:tcW w:w="2551" w:type="dxa"/>
            <w:hideMark/>
          </w:tcPr>
          <w:p w14:paraId="2ABB0D33" w14:textId="44716C71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131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(36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7%)</w:t>
            </w:r>
          </w:p>
        </w:tc>
      </w:tr>
      <w:tr w:rsidR="00DC421A" w:rsidRPr="002E1E94" w14:paraId="344368A2" w14:textId="77777777" w:rsidTr="00855427">
        <w:trPr>
          <w:trHeight w:val="283"/>
        </w:trPr>
        <w:tc>
          <w:tcPr>
            <w:tcW w:w="3843" w:type="dxa"/>
            <w:hideMark/>
          </w:tcPr>
          <w:p w14:paraId="545AE6F5" w14:textId="437E24E7" w:rsidR="00D50FB4" w:rsidRPr="002E1E94" w:rsidRDefault="00D50FB4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(95%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="005C2577" w:rsidRPr="002E1E94">
              <w:rPr>
                <w:color w:val="auto"/>
                <w:szCs w:val="20"/>
                <w:lang w:val="hu-HU"/>
              </w:rPr>
              <w:t>os</w:t>
            </w:r>
            <w:r w:rsidRPr="002E1E94">
              <w:rPr>
                <w:color w:val="auto"/>
                <w:szCs w:val="20"/>
                <w:lang w:val="hu-HU"/>
              </w:rPr>
              <w:t xml:space="preserve"> CI)</w:t>
            </w:r>
          </w:p>
        </w:tc>
        <w:tc>
          <w:tcPr>
            <w:tcW w:w="2815" w:type="dxa"/>
            <w:hideMark/>
          </w:tcPr>
          <w:p w14:paraId="3E5B2F2D" w14:textId="4809A537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(66</w:t>
            </w:r>
            <w:r w:rsidR="00B0638E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>6</w:t>
            </w:r>
            <w:r w:rsidR="00B0638E" w:rsidRPr="002E1E94">
              <w:rPr>
                <w:color w:val="auto"/>
                <w:szCs w:val="20"/>
                <w:lang w:val="hu-HU"/>
              </w:rPr>
              <w:t>;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76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0)</w:t>
            </w:r>
          </w:p>
        </w:tc>
        <w:tc>
          <w:tcPr>
            <w:tcW w:w="2551" w:type="dxa"/>
            <w:hideMark/>
          </w:tcPr>
          <w:p w14:paraId="4B2DB9F2" w14:textId="1B5D2756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(31</w:t>
            </w:r>
            <w:r w:rsidR="00B0638E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>7</w:t>
            </w:r>
            <w:r w:rsidR="00B0638E" w:rsidRPr="002E1E94">
              <w:rPr>
                <w:color w:val="auto"/>
                <w:szCs w:val="20"/>
                <w:lang w:val="hu-HU"/>
              </w:rPr>
              <w:t>;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41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7)</w:t>
            </w:r>
          </w:p>
        </w:tc>
      </w:tr>
      <w:tr w:rsidR="00DC421A" w:rsidRPr="002E1E94" w14:paraId="41AC2D03" w14:textId="77777777" w:rsidTr="00855427">
        <w:trPr>
          <w:trHeight w:val="283"/>
        </w:trPr>
        <w:tc>
          <w:tcPr>
            <w:tcW w:w="3843" w:type="dxa"/>
            <w:hideMark/>
          </w:tcPr>
          <w:p w14:paraId="1911E206" w14:textId="127809D0" w:rsidR="00D50FB4" w:rsidRPr="002E1E94" w:rsidRDefault="00C470E6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Teljes válaszok száma (CR), n (%)</w:t>
            </w:r>
          </w:p>
        </w:tc>
        <w:tc>
          <w:tcPr>
            <w:tcW w:w="2815" w:type="dxa"/>
            <w:hideMark/>
          </w:tcPr>
          <w:p w14:paraId="5E18CB7B" w14:textId="5408167D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65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(18</w:t>
            </w:r>
            <w:r w:rsidR="004F7EE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3%)</w:t>
            </w:r>
          </w:p>
        </w:tc>
        <w:tc>
          <w:tcPr>
            <w:tcW w:w="2551" w:type="dxa"/>
            <w:hideMark/>
          </w:tcPr>
          <w:p w14:paraId="78431C93" w14:textId="0E654D89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17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(4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8%)</w:t>
            </w:r>
          </w:p>
        </w:tc>
      </w:tr>
      <w:tr w:rsidR="00DC421A" w:rsidRPr="002E1E94" w14:paraId="0B9014FA" w14:textId="77777777" w:rsidTr="00855427">
        <w:trPr>
          <w:trHeight w:val="283"/>
        </w:trPr>
        <w:tc>
          <w:tcPr>
            <w:tcW w:w="3843" w:type="dxa"/>
            <w:hideMark/>
          </w:tcPr>
          <w:p w14:paraId="05479E71" w14:textId="110F23C6" w:rsidR="00D50FB4" w:rsidRPr="002E1E94" w:rsidRDefault="00722C15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Részleges válaszok száma (PR), n (%)</w:t>
            </w:r>
          </w:p>
        </w:tc>
        <w:tc>
          <w:tcPr>
            <w:tcW w:w="2815" w:type="dxa"/>
            <w:hideMark/>
          </w:tcPr>
          <w:p w14:paraId="2795FA11" w14:textId="05552EEF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188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(53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0%)</w:t>
            </w:r>
          </w:p>
        </w:tc>
        <w:tc>
          <w:tcPr>
            <w:tcW w:w="2551" w:type="dxa"/>
            <w:hideMark/>
          </w:tcPr>
          <w:p w14:paraId="3FA72DAD" w14:textId="77777777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 xml:space="preserve">114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(32%)</w:t>
            </w:r>
          </w:p>
        </w:tc>
      </w:tr>
      <w:tr w:rsidR="00F15C9B" w:rsidRPr="002E1E94" w14:paraId="2F2E8D0B" w14:textId="77777777" w:rsidTr="00855427">
        <w:trPr>
          <w:trHeight w:val="283"/>
        </w:trPr>
        <w:tc>
          <w:tcPr>
            <w:tcW w:w="3843" w:type="dxa"/>
            <w:hideMark/>
          </w:tcPr>
          <w:p w14:paraId="3181671B" w14:textId="1997B98F" w:rsidR="00D50FB4" w:rsidRPr="002E1E94" w:rsidRDefault="006838B3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>
              <w:rPr>
                <w:iCs/>
                <w:color w:val="auto"/>
                <w:szCs w:val="20"/>
                <w:lang w:val="hu-HU"/>
              </w:rPr>
              <w:t>p</w:t>
            </w:r>
            <w:r w:rsidR="00667B23" w:rsidRPr="002E1E94">
              <w:rPr>
                <w:color w:val="auto"/>
                <w:szCs w:val="20"/>
                <w:lang w:val="hu-HU"/>
              </w:rPr>
              <w:noBreakHyphen/>
            </w:r>
            <w:r w:rsidR="00722C15" w:rsidRPr="002E1E94">
              <w:rPr>
                <w:iCs/>
                <w:color w:val="auto"/>
                <w:szCs w:val="20"/>
                <w:lang w:val="hu-HU"/>
              </w:rPr>
              <w:t>érték</w:t>
            </w:r>
            <w:r w:rsidR="00D50FB4" w:rsidRPr="002E1E94">
              <w:rPr>
                <w:color w:val="auto"/>
                <w:szCs w:val="20"/>
                <w:vertAlign w:val="superscript"/>
                <w:lang w:val="hu-HU"/>
              </w:rPr>
              <w:t>d</w:t>
            </w:r>
            <w:r w:rsidR="00722C15" w:rsidRPr="002E1E94">
              <w:rPr>
                <w:color w:val="auto"/>
                <w:szCs w:val="20"/>
                <w:vertAlign w:val="superscript"/>
                <w:lang w:val="hu-HU"/>
              </w:rPr>
              <w:tab/>
            </w:r>
          </w:p>
        </w:tc>
        <w:tc>
          <w:tcPr>
            <w:tcW w:w="5366" w:type="dxa"/>
            <w:gridSpan w:val="2"/>
            <w:hideMark/>
          </w:tcPr>
          <w:p w14:paraId="4C5D37B2" w14:textId="7B12F3AF" w:rsidR="00D50FB4" w:rsidRPr="002E1E94" w:rsidRDefault="00D50FB4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&lt;0</w:t>
            </w:r>
            <w:r w:rsidR="00B0638E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>0001</w:t>
            </w:r>
          </w:p>
        </w:tc>
      </w:tr>
      <w:tr w:rsidR="00F15C9B" w:rsidRPr="002E1E94" w14:paraId="318F2B53" w14:textId="77777777" w:rsidTr="00855427">
        <w:trPr>
          <w:trHeight w:val="283"/>
        </w:trPr>
        <w:tc>
          <w:tcPr>
            <w:tcW w:w="9209" w:type="dxa"/>
            <w:gridSpan w:val="3"/>
            <w:hideMark/>
          </w:tcPr>
          <w:p w14:paraId="27E5AF9F" w14:textId="7D5131B1" w:rsidR="00D50FB4" w:rsidRPr="002E1E94" w:rsidRDefault="00FC799C" w:rsidP="005D0445">
            <w:pPr>
              <w:pStyle w:val="BodyText"/>
              <w:rPr>
                <w:b/>
                <w:bCs/>
                <w:color w:val="auto"/>
                <w:szCs w:val="20"/>
                <w:lang w:val="hu-HU"/>
              </w:rPr>
            </w:pPr>
            <w:r w:rsidRPr="002E1E94">
              <w:rPr>
                <w:b/>
                <w:bCs/>
                <w:color w:val="auto"/>
                <w:szCs w:val="20"/>
                <w:lang w:val="hu-HU"/>
              </w:rPr>
              <w:t>A válasz időtartama</w:t>
            </w:r>
            <w:r w:rsidR="00D50FB4" w:rsidRPr="002E1E94">
              <w:rPr>
                <w:b/>
                <w:color w:val="auto"/>
                <w:szCs w:val="20"/>
                <w:vertAlign w:val="superscript"/>
                <w:lang w:val="hu-HU"/>
              </w:rPr>
              <w:t>a</w:t>
            </w:r>
          </w:p>
        </w:tc>
      </w:tr>
      <w:tr w:rsidR="00DC421A" w:rsidRPr="002E1E94" w14:paraId="2F1715A2" w14:textId="77777777" w:rsidTr="00855427">
        <w:trPr>
          <w:trHeight w:hRule="exact" w:val="283"/>
        </w:trPr>
        <w:tc>
          <w:tcPr>
            <w:tcW w:w="3843" w:type="dxa"/>
            <w:hideMark/>
          </w:tcPr>
          <w:p w14:paraId="5C7DCA58" w14:textId="2BAB136D" w:rsidR="00D50FB4" w:rsidRPr="002E1E94" w:rsidRDefault="00FC799C" w:rsidP="005D0445">
            <w:pPr>
              <w:pStyle w:val="BodyText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pacing w:val="-1"/>
                <w:szCs w:val="20"/>
                <w:lang w:val="hu-HU"/>
              </w:rPr>
              <w:t>Mediánérték</w:t>
            </w:r>
            <w:r w:rsidR="006838B3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 xml:space="preserve"> hónap (tartomány)</w:t>
            </w:r>
          </w:p>
        </w:tc>
        <w:tc>
          <w:tcPr>
            <w:tcW w:w="2815" w:type="dxa"/>
            <w:hideMark/>
          </w:tcPr>
          <w:p w14:paraId="60C87ED6" w14:textId="5ECC944D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26</w:t>
            </w:r>
            <w:r w:rsidR="00B0638E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 xml:space="preserve">7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(1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64+,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2"/>
                <w:szCs w:val="20"/>
                <w:lang w:val="hu-HU"/>
              </w:rPr>
              <w:t>55</w:t>
            </w:r>
            <w:r w:rsidR="00B0638E" w:rsidRPr="002E1E94">
              <w:rPr>
                <w:color w:val="auto"/>
                <w:spacing w:val="-2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2"/>
                <w:szCs w:val="20"/>
                <w:lang w:val="hu-HU"/>
              </w:rPr>
              <w:t>92+)</w:t>
            </w:r>
          </w:p>
        </w:tc>
        <w:tc>
          <w:tcPr>
            <w:tcW w:w="2551" w:type="dxa"/>
            <w:hideMark/>
          </w:tcPr>
          <w:p w14:paraId="06B6D507" w14:textId="13CA3261" w:rsidR="00D50FB4" w:rsidRPr="002E1E94" w:rsidRDefault="00D50FB4" w:rsidP="00855427">
            <w:pPr>
              <w:pStyle w:val="BodyText"/>
              <w:jc w:val="center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lang w:val="hu-HU"/>
              </w:rPr>
              <w:t>14</w:t>
            </w:r>
            <w:r w:rsidR="00B0638E" w:rsidRPr="002E1E94">
              <w:rPr>
                <w:color w:val="auto"/>
                <w:szCs w:val="20"/>
                <w:lang w:val="hu-HU"/>
              </w:rPr>
              <w:t>,</w:t>
            </w:r>
            <w:r w:rsidRPr="002E1E94">
              <w:rPr>
                <w:color w:val="auto"/>
                <w:szCs w:val="20"/>
                <w:lang w:val="hu-HU"/>
              </w:rPr>
              <w:t xml:space="preserve">7 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(1</w:t>
            </w:r>
            <w:r w:rsidR="00B0638E" w:rsidRPr="002E1E94">
              <w:rPr>
                <w:color w:val="auto"/>
                <w:spacing w:val="-1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1"/>
                <w:szCs w:val="20"/>
                <w:lang w:val="hu-HU"/>
              </w:rPr>
              <w:t>64+,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pacing w:val="-2"/>
                <w:szCs w:val="20"/>
                <w:lang w:val="hu-HU"/>
              </w:rPr>
              <w:t>54</w:t>
            </w:r>
            <w:r w:rsidR="00B0638E" w:rsidRPr="002E1E94">
              <w:rPr>
                <w:color w:val="auto"/>
                <w:spacing w:val="-2"/>
                <w:szCs w:val="20"/>
                <w:lang w:val="hu-HU"/>
              </w:rPr>
              <w:t>,</w:t>
            </w:r>
            <w:r w:rsidRPr="002E1E94">
              <w:rPr>
                <w:color w:val="auto"/>
                <w:spacing w:val="-2"/>
                <w:szCs w:val="20"/>
                <w:lang w:val="hu-HU"/>
              </w:rPr>
              <w:t>08+)</w:t>
            </w:r>
          </w:p>
        </w:tc>
      </w:tr>
      <w:tr w:rsidR="00F15C9B" w:rsidRPr="002E1E94" w14:paraId="2E074F4D" w14:textId="77777777" w:rsidTr="00855427">
        <w:trPr>
          <w:trHeight w:val="3536"/>
        </w:trPr>
        <w:tc>
          <w:tcPr>
            <w:tcW w:w="9209" w:type="dxa"/>
            <w:gridSpan w:val="3"/>
            <w:hideMark/>
          </w:tcPr>
          <w:p w14:paraId="167526DE" w14:textId="01B06327" w:rsidR="00DC421A" w:rsidRPr="002E1E94" w:rsidRDefault="00DC421A" w:rsidP="005D0445">
            <w:pPr>
              <w:pStyle w:val="BodyText"/>
              <w:rPr>
                <w:szCs w:val="20"/>
                <w:lang w:val="hu-HU"/>
              </w:rPr>
            </w:pPr>
            <w:r w:rsidRPr="002E1E94">
              <w:rPr>
                <w:szCs w:val="20"/>
                <w:lang w:val="hu-HU"/>
              </w:rPr>
              <w:lastRenderedPageBreak/>
              <w:t>A tumorértékelést a RECIST 1.</w:t>
            </w:r>
            <w:r w:rsidR="00913E88" w:rsidRPr="002E1E94">
              <w:rPr>
                <w:szCs w:val="20"/>
                <w:lang w:val="hu-HU"/>
              </w:rPr>
              <w:t>1 </w:t>
            </w:r>
            <w:r w:rsidRPr="002E1E94">
              <w:rPr>
                <w:szCs w:val="20"/>
                <w:lang w:val="hu-HU"/>
              </w:rPr>
              <w:t>kritériumok alapján végezték; az ORR csak a megerősített válaszokat tartalmazza.</w:t>
            </w:r>
          </w:p>
          <w:p w14:paraId="2760C3CE" w14:textId="083C4FB7" w:rsidR="00DC421A" w:rsidRPr="002E1E94" w:rsidRDefault="00DC421A" w:rsidP="005D0445">
            <w:pPr>
              <w:pStyle w:val="BodyText"/>
              <w:rPr>
                <w:szCs w:val="20"/>
                <w:lang w:val="hu-HU"/>
              </w:rPr>
            </w:pPr>
            <w:r w:rsidRPr="002E1E94">
              <w:rPr>
                <w:szCs w:val="20"/>
                <w:lang w:val="hu-HU"/>
              </w:rPr>
              <w:t>Az adatzárás dátuma (DCO) = 2022. július 31.</w:t>
            </w:r>
          </w:p>
          <w:p w14:paraId="46447DAC" w14:textId="77777777" w:rsidR="00DC421A" w:rsidRPr="002E1E94" w:rsidRDefault="00DC421A" w:rsidP="005D0445">
            <w:pPr>
              <w:pStyle w:val="BodyText"/>
              <w:rPr>
                <w:szCs w:val="20"/>
                <w:lang w:val="hu-HU"/>
              </w:rPr>
            </w:pPr>
            <w:r w:rsidRPr="002E1E94">
              <w:rPr>
                <w:szCs w:val="20"/>
                <w:lang w:val="hu-HU"/>
              </w:rPr>
              <w:t>CI = konfidenciaintervallum; NE= nem becsülhető;</w:t>
            </w:r>
          </w:p>
          <w:p w14:paraId="353AEC71" w14:textId="0BAA9E35" w:rsidR="00DC421A" w:rsidRPr="002E1E94" w:rsidRDefault="00DC421A" w:rsidP="00855427">
            <w:pPr>
              <w:pStyle w:val="BodyText"/>
              <w:ind w:left="315" w:hanging="315"/>
              <w:rPr>
                <w:color w:val="auto"/>
                <w:szCs w:val="20"/>
                <w:lang w:val="hu-HU"/>
              </w:rPr>
            </w:pPr>
            <w:r w:rsidRPr="002E1E94">
              <w:rPr>
                <w:szCs w:val="20"/>
                <w:vertAlign w:val="superscript"/>
                <w:lang w:val="hu-HU"/>
              </w:rPr>
              <w:t>*</w:t>
            </w:r>
            <w:r w:rsidR="004D75DA" w:rsidRPr="002E1E94">
              <w:rPr>
                <w:rFonts w:eastAsiaTheme="minorHAnsi"/>
                <w:color w:val="auto"/>
                <w:w w:val="95"/>
                <w:szCs w:val="20"/>
                <w:lang w:val="hu-HU"/>
              </w:rPr>
              <w:tab/>
            </w:r>
            <w:r w:rsidRPr="002E1E94">
              <w:rPr>
                <w:color w:val="auto"/>
                <w:szCs w:val="20"/>
                <w:lang w:val="hu-HU"/>
              </w:rPr>
              <w:t>A PFS elsődleges elemzése magában foglalta az új daganatellenes kezelés cenzorálását. A PFS eredménye</w:t>
            </w:r>
            <w:r w:rsidR="006838B3">
              <w:rPr>
                <w:color w:val="auto"/>
                <w:szCs w:val="20"/>
                <w:lang w:val="hu-HU"/>
              </w:rPr>
              <w:t>k</w:t>
            </w:r>
            <w:r w:rsidRPr="002E1E94">
              <w:rPr>
                <w:color w:val="auto"/>
                <w:szCs w:val="20"/>
                <w:lang w:val="hu-HU"/>
              </w:rPr>
              <w:t xml:space="preserve"> </w:t>
            </w:r>
            <w:r w:rsidR="006838B3">
              <w:rPr>
                <w:color w:val="auto"/>
                <w:szCs w:val="20"/>
                <w:lang w:val="hu-HU"/>
              </w:rPr>
              <w:t xml:space="preserve">– </w:t>
            </w:r>
            <w:r w:rsidRPr="002E1E94">
              <w:rPr>
                <w:color w:val="auto"/>
                <w:szCs w:val="20"/>
                <w:lang w:val="hu-HU"/>
              </w:rPr>
              <w:t>az új daganatellenes kezelés</w:t>
            </w:r>
            <w:r w:rsidR="006838B3">
              <w:rPr>
                <w:color w:val="auto"/>
                <w:szCs w:val="20"/>
                <w:lang w:val="hu-HU"/>
              </w:rPr>
              <w:t xml:space="preserve"> </w:t>
            </w:r>
            <w:r w:rsidRPr="002E1E94">
              <w:rPr>
                <w:color w:val="auto"/>
                <w:szCs w:val="20"/>
                <w:lang w:val="hu-HU"/>
              </w:rPr>
              <w:t>cenzorálás</w:t>
            </w:r>
            <w:r w:rsidR="006838B3">
              <w:rPr>
                <w:color w:val="auto"/>
                <w:szCs w:val="20"/>
                <w:lang w:val="hu-HU"/>
              </w:rPr>
              <w:t>áv</w:t>
            </w:r>
            <w:r w:rsidRPr="002E1E94">
              <w:rPr>
                <w:color w:val="auto"/>
                <w:szCs w:val="20"/>
                <w:lang w:val="hu-HU"/>
              </w:rPr>
              <w:t xml:space="preserve">al és anélkül </w:t>
            </w:r>
            <w:r w:rsidR="006838B3">
              <w:rPr>
                <w:color w:val="auto"/>
                <w:szCs w:val="20"/>
                <w:lang w:val="hu-HU"/>
              </w:rPr>
              <w:t xml:space="preserve">– </w:t>
            </w:r>
            <w:r w:rsidRPr="002E1E94">
              <w:rPr>
                <w:color w:val="auto"/>
                <w:szCs w:val="20"/>
                <w:lang w:val="hu-HU"/>
              </w:rPr>
              <w:t>összhangban voltak.</w:t>
            </w:r>
          </w:p>
          <w:p w14:paraId="308D87BD" w14:textId="069BF714" w:rsidR="00DC421A" w:rsidRPr="002E1E94" w:rsidRDefault="00DC421A" w:rsidP="00855427">
            <w:pPr>
              <w:pStyle w:val="BodyText"/>
              <w:ind w:left="315" w:hanging="315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vertAlign w:val="superscript"/>
                <w:lang w:val="hu-HU"/>
              </w:rPr>
              <w:t>a</w:t>
            </w:r>
            <w:r w:rsidR="004D75DA" w:rsidRPr="002E1E94">
              <w:rPr>
                <w:color w:val="auto"/>
                <w:w w:val="95"/>
                <w:szCs w:val="20"/>
                <w:lang w:val="hu-HU"/>
              </w:rPr>
              <w:tab/>
            </w:r>
            <w:r w:rsidRPr="002E1E94">
              <w:rPr>
                <w:color w:val="auto"/>
                <w:szCs w:val="20"/>
                <w:lang w:val="hu-HU"/>
              </w:rPr>
              <w:t>A kvartilisek becslése Kaplan</w:t>
            </w:r>
            <w:r w:rsidR="006838B3">
              <w:rPr>
                <w:color w:val="auto"/>
                <w:szCs w:val="20"/>
                <w:lang w:val="hu-HU"/>
              </w:rPr>
              <w:t>–</w:t>
            </w:r>
            <w:r w:rsidRPr="002E1E94">
              <w:rPr>
                <w:color w:val="auto"/>
                <w:szCs w:val="20"/>
                <w:lang w:val="hu-HU"/>
              </w:rPr>
              <w:t>Meier-módszerrel történt.</w:t>
            </w:r>
          </w:p>
          <w:p w14:paraId="689DEFBC" w14:textId="2A3B6DD3" w:rsidR="00DC421A" w:rsidRPr="002E1E94" w:rsidRDefault="00DC421A" w:rsidP="00855427">
            <w:pPr>
              <w:pStyle w:val="BodyText"/>
              <w:ind w:left="315" w:hanging="315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vertAlign w:val="superscript"/>
                <w:lang w:val="hu-HU"/>
              </w:rPr>
              <w:t>b</w:t>
            </w:r>
            <w:r w:rsidR="004D75DA" w:rsidRPr="002E1E94">
              <w:rPr>
                <w:color w:val="auto"/>
                <w:w w:val="95"/>
                <w:szCs w:val="20"/>
                <w:lang w:val="hu-HU"/>
              </w:rPr>
              <w:tab/>
            </w:r>
            <w:r w:rsidRPr="002E1E94">
              <w:rPr>
                <w:color w:val="auto"/>
                <w:szCs w:val="20"/>
                <w:lang w:val="hu-HU"/>
              </w:rPr>
              <w:t>A relatív hazárdot a Cox</w:t>
            </w:r>
            <w:r w:rsidR="006838B3">
              <w:rPr>
                <w:color w:val="auto"/>
                <w:szCs w:val="20"/>
                <w:lang w:val="hu-HU"/>
              </w:rPr>
              <w:t>-féle arányos hazárd modell</w:t>
            </w:r>
            <w:r w:rsidRPr="002E1E94">
              <w:rPr>
                <w:color w:val="auto"/>
                <w:szCs w:val="20"/>
                <w:lang w:val="hu-HU"/>
              </w:rPr>
              <w:t xml:space="preserve"> alapján határozták meg, amely a kezelési </w:t>
            </w:r>
            <w:proofErr w:type="gramStart"/>
            <w:r w:rsidRPr="002E1E94">
              <w:rPr>
                <w:color w:val="auto"/>
                <w:szCs w:val="20"/>
                <w:lang w:val="hu-HU"/>
              </w:rPr>
              <w:t>csoportot</w:t>
            </w:r>
            <w:proofErr w:type="gramEnd"/>
            <w:r w:rsidRPr="002E1E94">
              <w:rPr>
                <w:color w:val="auto"/>
                <w:szCs w:val="20"/>
                <w:lang w:val="hu-HU"/>
              </w:rPr>
              <w:t xml:space="preserve"> mint tényezőt is magában foglal</w:t>
            </w:r>
            <w:r w:rsidR="006838B3">
              <w:rPr>
                <w:color w:val="auto"/>
                <w:szCs w:val="20"/>
                <w:lang w:val="hu-HU"/>
              </w:rPr>
              <w:t>t</w:t>
            </w:r>
            <w:r w:rsidRPr="002E1E94">
              <w:rPr>
                <w:color w:val="auto"/>
                <w:szCs w:val="20"/>
                <w:lang w:val="hu-HU"/>
              </w:rPr>
              <w:t>a; az Efron-módszert használ</w:t>
            </w:r>
            <w:r w:rsidR="006838B3">
              <w:rPr>
                <w:color w:val="auto"/>
                <w:szCs w:val="20"/>
                <w:lang w:val="hu-HU"/>
              </w:rPr>
              <w:t>t</w:t>
            </w:r>
            <w:r w:rsidRPr="002E1E94">
              <w:rPr>
                <w:color w:val="auto"/>
                <w:szCs w:val="20"/>
                <w:lang w:val="hu-HU"/>
              </w:rPr>
              <w:t>ák a</w:t>
            </w:r>
            <w:r w:rsidR="00655A6F">
              <w:rPr>
                <w:color w:val="auto"/>
                <w:szCs w:val="20"/>
                <w:lang w:val="hu-HU"/>
              </w:rPr>
              <w:t>z egybeesésekhez</w:t>
            </w:r>
            <w:r w:rsidRPr="002E1E94">
              <w:rPr>
                <w:color w:val="auto"/>
                <w:szCs w:val="20"/>
                <w:lang w:val="hu-HU"/>
              </w:rPr>
              <w:t>.</w:t>
            </w:r>
          </w:p>
          <w:p w14:paraId="341D5A87" w14:textId="62CA2D1F" w:rsidR="00DC421A" w:rsidRPr="002E1E94" w:rsidRDefault="00DC421A" w:rsidP="00855427">
            <w:pPr>
              <w:pStyle w:val="BodyText"/>
              <w:ind w:left="315" w:hanging="315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vertAlign w:val="superscript"/>
                <w:lang w:val="hu-HU"/>
              </w:rPr>
              <w:t>c</w:t>
            </w:r>
            <w:r w:rsidR="004D75DA" w:rsidRPr="002E1E94">
              <w:rPr>
                <w:color w:val="auto"/>
                <w:w w:val="95"/>
                <w:szCs w:val="20"/>
                <w:lang w:val="hu-HU"/>
              </w:rPr>
              <w:tab/>
            </w:r>
            <w:r w:rsidRPr="002E1E94">
              <w:rPr>
                <w:color w:val="auto"/>
                <w:szCs w:val="20"/>
                <w:lang w:val="hu-HU"/>
              </w:rPr>
              <w:t>Földrajzi régió szerint (1.</w:t>
            </w:r>
            <w:r w:rsidR="00F96FF0" w:rsidRPr="002E1E94">
              <w:rPr>
                <w:color w:val="auto"/>
                <w:szCs w:val="20"/>
                <w:lang w:val="hu-HU"/>
              </w:rPr>
              <w:t> </w:t>
            </w:r>
            <w:r w:rsidRPr="002E1E94">
              <w:rPr>
                <w:color w:val="auto"/>
                <w:szCs w:val="20"/>
                <w:lang w:val="hu-HU"/>
              </w:rPr>
              <w:t>régió: Nyugat-Európa és Észak-Amerika, 2</w:t>
            </w:r>
            <w:r w:rsidR="00913E88" w:rsidRPr="002E1E94">
              <w:rPr>
                <w:color w:val="auto"/>
                <w:szCs w:val="20"/>
                <w:lang w:val="hu-HU"/>
              </w:rPr>
              <w:t>. </w:t>
            </w:r>
            <w:r w:rsidRPr="002E1E94">
              <w:rPr>
                <w:color w:val="auto"/>
                <w:szCs w:val="20"/>
                <w:lang w:val="hu-HU"/>
              </w:rPr>
              <w:t>régió: a világ többi része), valamint az MSKCC prognosztik</w:t>
            </w:r>
            <w:r w:rsidR="00655A6F">
              <w:rPr>
                <w:color w:val="auto"/>
                <w:szCs w:val="20"/>
                <w:lang w:val="hu-HU"/>
              </w:rPr>
              <w:t>us kockázati</w:t>
            </w:r>
            <w:r w:rsidRPr="002E1E94">
              <w:rPr>
                <w:color w:val="auto"/>
                <w:szCs w:val="20"/>
                <w:lang w:val="hu-HU"/>
              </w:rPr>
              <w:t xml:space="preserve"> csoportok szerint (kedvező, közepes, rossz</w:t>
            </w:r>
            <w:r w:rsidR="00655A6F">
              <w:rPr>
                <w:color w:val="auto"/>
                <w:szCs w:val="20"/>
                <w:lang w:val="hu-HU"/>
              </w:rPr>
              <w:t xml:space="preserve"> prognózis</w:t>
            </w:r>
            <w:r w:rsidRPr="002E1E94">
              <w:rPr>
                <w:color w:val="auto"/>
                <w:szCs w:val="20"/>
                <w:lang w:val="hu-HU"/>
              </w:rPr>
              <w:t>) rétegezve IxRS</w:t>
            </w:r>
            <w:r w:rsidR="00913E88" w:rsidRPr="002E1E94">
              <w:rPr>
                <w:color w:val="auto"/>
                <w:szCs w:val="20"/>
                <w:lang w:val="hu-HU"/>
              </w:rPr>
              <w:noBreakHyphen/>
            </w:r>
            <w:r w:rsidRPr="002E1E94">
              <w:rPr>
                <w:color w:val="auto"/>
                <w:szCs w:val="20"/>
                <w:lang w:val="hu-HU"/>
              </w:rPr>
              <w:t>ben. Névleges kétoldal</w:t>
            </w:r>
            <w:r w:rsidR="00655A6F">
              <w:rPr>
                <w:color w:val="auto"/>
                <w:szCs w:val="20"/>
                <w:lang w:val="hu-HU"/>
              </w:rPr>
              <w:t xml:space="preserve">ú </w:t>
            </w:r>
            <w:r w:rsidR="00655A6F" w:rsidRPr="004566C7">
              <w:rPr>
                <w:i/>
                <w:iCs/>
                <w:color w:val="auto"/>
                <w:szCs w:val="20"/>
                <w:lang w:val="hu-HU"/>
              </w:rPr>
              <w:t>p</w:t>
            </w:r>
            <w:r w:rsidR="00913E88" w:rsidRPr="002E1E94">
              <w:rPr>
                <w:color w:val="auto"/>
                <w:szCs w:val="20"/>
                <w:lang w:val="hu-HU"/>
              </w:rPr>
              <w:noBreakHyphen/>
            </w:r>
            <w:r w:rsidRPr="002E1E94">
              <w:rPr>
                <w:color w:val="auto"/>
                <w:szCs w:val="20"/>
                <w:lang w:val="hu-HU"/>
              </w:rPr>
              <w:t>érték a rétegzett log</w:t>
            </w:r>
            <w:r w:rsidR="00913E88" w:rsidRPr="002E1E94">
              <w:rPr>
                <w:color w:val="auto"/>
                <w:szCs w:val="20"/>
                <w:lang w:val="hu-HU"/>
              </w:rPr>
              <w:noBreakHyphen/>
            </w:r>
            <w:r w:rsidRPr="002E1E94">
              <w:rPr>
                <w:color w:val="auto"/>
                <w:szCs w:val="20"/>
                <w:lang w:val="hu-HU"/>
              </w:rPr>
              <w:t>rank teszt alapján.</w:t>
            </w:r>
          </w:p>
          <w:p w14:paraId="1837C182" w14:textId="27E38760" w:rsidR="00D50FB4" w:rsidRPr="002E1E94" w:rsidRDefault="00DC421A" w:rsidP="00855427">
            <w:pPr>
              <w:pStyle w:val="BodyText"/>
              <w:ind w:left="315" w:hanging="315"/>
              <w:rPr>
                <w:color w:val="auto"/>
                <w:szCs w:val="20"/>
                <w:lang w:val="hu-HU"/>
              </w:rPr>
            </w:pPr>
            <w:r w:rsidRPr="002E1E94">
              <w:rPr>
                <w:color w:val="auto"/>
                <w:szCs w:val="20"/>
                <w:vertAlign w:val="superscript"/>
                <w:lang w:val="hu-HU"/>
              </w:rPr>
              <w:t>d</w:t>
            </w:r>
            <w:r w:rsidR="004D75DA" w:rsidRPr="002E1E94">
              <w:rPr>
                <w:color w:val="auto"/>
                <w:w w:val="95"/>
                <w:szCs w:val="20"/>
                <w:lang w:val="hu-HU"/>
              </w:rPr>
              <w:tab/>
            </w:r>
            <w:r w:rsidRPr="002E1E94">
              <w:rPr>
                <w:szCs w:val="20"/>
                <w:lang w:val="hu-HU"/>
              </w:rPr>
              <w:t>A névleges kétoldal</w:t>
            </w:r>
            <w:r w:rsidR="00655A6F">
              <w:rPr>
                <w:szCs w:val="20"/>
                <w:lang w:val="hu-HU"/>
              </w:rPr>
              <w:t>ú p</w:t>
            </w:r>
            <w:r w:rsidR="00913E88" w:rsidRPr="002E1E94">
              <w:rPr>
                <w:color w:val="auto"/>
                <w:szCs w:val="20"/>
                <w:lang w:val="hu-HU"/>
              </w:rPr>
              <w:noBreakHyphen/>
            </w:r>
            <w:r w:rsidRPr="002E1E94">
              <w:rPr>
                <w:szCs w:val="20"/>
                <w:lang w:val="hu-HU"/>
              </w:rPr>
              <w:t>érték a rétegzett Cochran</w:t>
            </w:r>
            <w:r w:rsidR="00655A6F">
              <w:rPr>
                <w:color w:val="auto"/>
                <w:szCs w:val="20"/>
                <w:lang w:val="hu-HU"/>
              </w:rPr>
              <w:t>–</w:t>
            </w:r>
            <w:r w:rsidRPr="002E1E94">
              <w:rPr>
                <w:szCs w:val="20"/>
                <w:lang w:val="hu-HU"/>
              </w:rPr>
              <w:t>Mantel</w:t>
            </w:r>
            <w:r w:rsidR="00655A6F">
              <w:rPr>
                <w:color w:val="auto"/>
                <w:szCs w:val="20"/>
                <w:lang w:val="hu-HU"/>
              </w:rPr>
              <w:t>–</w:t>
            </w:r>
            <w:r w:rsidRPr="002E1E94">
              <w:rPr>
                <w:szCs w:val="20"/>
                <w:lang w:val="hu-HU"/>
              </w:rPr>
              <w:t>Haenszel- (CMH</w:t>
            </w:r>
            <w:r w:rsidR="00655A6F">
              <w:rPr>
                <w:szCs w:val="20"/>
                <w:lang w:val="hu-HU"/>
              </w:rPr>
              <w:t>-</w:t>
            </w:r>
            <w:r w:rsidRPr="002E1E94">
              <w:rPr>
                <w:szCs w:val="20"/>
                <w:lang w:val="hu-HU"/>
              </w:rPr>
              <w:t>) teszten alapul. Az ORR korábbi, előre meghatározott végső elemzésénél (17,3</w:t>
            </w:r>
            <w:r w:rsidR="00F96FF0" w:rsidRPr="002E1E94">
              <w:rPr>
                <w:szCs w:val="20"/>
                <w:lang w:val="hu-HU"/>
              </w:rPr>
              <w:t> </w:t>
            </w:r>
            <w:r w:rsidRPr="002E1E94">
              <w:rPr>
                <w:szCs w:val="20"/>
                <w:lang w:val="hu-HU"/>
              </w:rPr>
              <w:t xml:space="preserve">hónapos medián követési idő) statisztikailag szignifikáns </w:t>
            </w:r>
            <w:r w:rsidR="00655A6F">
              <w:rPr>
                <w:szCs w:val="20"/>
                <w:lang w:val="hu-HU"/>
              </w:rPr>
              <w:t>előnyt</w:t>
            </w:r>
            <w:r w:rsidRPr="002E1E94">
              <w:rPr>
                <w:szCs w:val="20"/>
                <w:lang w:val="hu-HU"/>
              </w:rPr>
              <w:t xml:space="preserve"> értek el az ORR tekintetében a lenvatinib</w:t>
            </w:r>
            <w:r w:rsidR="00655A6F">
              <w:rPr>
                <w:szCs w:val="20"/>
                <w:lang w:val="hu-HU"/>
              </w:rPr>
              <w:t> + </w:t>
            </w:r>
            <w:r w:rsidRPr="002E1E94">
              <w:rPr>
                <w:szCs w:val="20"/>
                <w:lang w:val="hu-HU"/>
              </w:rPr>
              <w:t xml:space="preserve">pembrolizumab kombinációjal a </w:t>
            </w:r>
            <w:r w:rsidRPr="002E1E94">
              <w:rPr>
                <w:color w:val="auto"/>
                <w:szCs w:val="20"/>
                <w:lang w:val="hu-HU"/>
              </w:rPr>
              <w:t>szunitinibhez képest, (esélyhányados: 3,84 (95%</w:t>
            </w:r>
            <w:r w:rsidR="00913E88" w:rsidRPr="002E1E94">
              <w:rPr>
                <w:color w:val="auto"/>
                <w:szCs w:val="20"/>
                <w:lang w:val="hu-HU"/>
              </w:rPr>
              <w:noBreakHyphen/>
            </w:r>
            <w:r w:rsidRPr="002E1E94">
              <w:rPr>
                <w:color w:val="auto"/>
                <w:szCs w:val="20"/>
                <w:lang w:val="hu-HU"/>
              </w:rPr>
              <w:t xml:space="preserve">os CI: 2,81; 5,26), </w:t>
            </w:r>
            <w:r w:rsidR="00655A6F">
              <w:rPr>
                <w:i/>
                <w:iCs/>
                <w:color w:val="auto"/>
                <w:szCs w:val="20"/>
                <w:lang w:val="hu-HU"/>
              </w:rPr>
              <w:t>p</w:t>
            </w:r>
            <w:r w:rsidR="00913E88" w:rsidRPr="002E1E94">
              <w:rPr>
                <w:color w:val="auto"/>
                <w:szCs w:val="20"/>
                <w:lang w:val="hu-HU"/>
              </w:rPr>
              <w:noBreakHyphen/>
            </w:r>
            <w:r w:rsidRPr="002E1E94">
              <w:rPr>
                <w:color w:val="auto"/>
                <w:szCs w:val="20"/>
                <w:lang w:val="hu-HU"/>
              </w:rPr>
              <w:t>érték &lt;</w:t>
            </w:r>
            <w:r w:rsidR="00913E88" w:rsidRPr="002E1E94">
              <w:rPr>
                <w:color w:val="auto"/>
                <w:szCs w:val="20"/>
                <w:lang w:val="hu-HU"/>
              </w:rPr>
              <w:t> </w:t>
            </w:r>
            <w:r w:rsidRPr="002E1E94">
              <w:rPr>
                <w:color w:val="auto"/>
                <w:szCs w:val="20"/>
                <w:lang w:val="hu-HU"/>
              </w:rPr>
              <w:t>0,0001).</w:t>
            </w:r>
          </w:p>
        </w:tc>
      </w:tr>
    </w:tbl>
    <w:p w14:paraId="507E52AE" w14:textId="77777777" w:rsidR="001C3306" w:rsidRPr="002E1E94" w:rsidRDefault="001C3306" w:rsidP="007563B8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0FB158B" w14:textId="5ECD3B59" w:rsidR="00AE52DF" w:rsidRPr="002E1E94" w:rsidRDefault="002F51A8" w:rsidP="00855427">
      <w:pPr>
        <w:keepNext/>
        <w:snapToGrid w:val="0"/>
        <w:spacing w:after="0" w:line="240" w:lineRule="auto"/>
        <w:ind w:left="1134" w:hanging="1134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6A62D2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 ábra</w:t>
      </w:r>
      <w:r w:rsidR="006A62D2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Kaplan–Meier-görbék a progressziómentes túlélésre vonatkozóan a CLEAR vizsgálatban</w:t>
      </w:r>
      <w:r w:rsidR="00655A6F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*</w:t>
      </w:r>
    </w:p>
    <w:p w14:paraId="04D70788" w14:textId="77777777" w:rsidR="00AE52DF" w:rsidRPr="002E1E94" w:rsidRDefault="00AE52DF" w:rsidP="007563B8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41C8C3" w14:textId="5174DB1C" w:rsidR="00AE52DF" w:rsidRPr="002E1E94" w:rsidRDefault="00A65717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0B06A07C" wp14:editId="4042E66C">
            <wp:extent cx="5763260" cy="4868545"/>
            <wp:effectExtent l="0" t="0" r="8890" b="8255"/>
            <wp:docPr id="775685378" name="Kép 1" descr="A képen szöveg, Diagram, diagram, sor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85378" name="Kép 1" descr="A képen szöveg, Diagram, diagram, sor látható&#10;&#10;Előfordulhat, hogy az AI által létrehozott tartalom helytelen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486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27E42" w14:textId="026ABE7F" w:rsidR="000E2274" w:rsidRPr="002E1E94" w:rsidRDefault="00655A6F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Az adatzárás dátuma</w:t>
      </w:r>
      <w:r w:rsidR="000E2274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: 2022. július 31.</w:t>
      </w:r>
    </w:p>
    <w:p w14:paraId="17B58324" w14:textId="66127D38" w:rsidR="00AE52DF" w:rsidRPr="002E1E94" w:rsidRDefault="000E2274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*A protokoll által meghatározott végső OS-elemzés idején végzett, frissített PFS-elemzés alapján.</w:t>
      </w:r>
    </w:p>
    <w:p w14:paraId="7BD33404" w14:textId="77777777" w:rsidR="00AE52DF" w:rsidRPr="002E1E94" w:rsidRDefault="00AE52DF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6245ED7" w14:textId="38361580" w:rsidR="00AE52DF" w:rsidRPr="002E1E94" w:rsidRDefault="000E2274" w:rsidP="00655A6F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6</w:t>
      </w:r>
      <w:r w:rsidR="009151D1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 ábra</w:t>
      </w:r>
      <w:r w:rsidR="009151D1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Kaplan–Meier-görbék a teljes túlélésre</w:t>
      </w:r>
      <w:r w:rsidR="00655A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vonatkozóan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 CLEAR vizsgálatban</w:t>
      </w:r>
      <w:r w:rsidR="00655A6F" w:rsidRPr="00655A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*</w:t>
      </w:r>
    </w:p>
    <w:p w14:paraId="39F0063E" w14:textId="77777777" w:rsidR="00AE52DF" w:rsidRPr="002E1E94" w:rsidRDefault="00AE52DF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3EB334A" w14:textId="1A8D75C3" w:rsidR="00AE52DF" w:rsidRPr="002E1E94" w:rsidRDefault="009A5217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3FEB7615" wp14:editId="23C05370">
            <wp:extent cx="5763260" cy="4818380"/>
            <wp:effectExtent l="0" t="0" r="8890" b="1270"/>
            <wp:docPr id="774230821" name="Kép 1" descr="A képen szöveg, sor, Diagram, diagram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230821" name="Kép 1" descr="A képen szöveg, sor, Diagram, diagram látható&#10;&#10;Előfordulhat, hogy az AI által létrehozott tartalom helytelen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481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B06D2" w14:textId="77777777" w:rsidR="00315316" w:rsidRPr="002E1E94" w:rsidRDefault="00315316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NE = nem becsülhető.</w:t>
      </w:r>
    </w:p>
    <w:p w14:paraId="551179D5" w14:textId="541AB699" w:rsidR="00315316" w:rsidRPr="002E1E94" w:rsidRDefault="00655A6F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Az adatzárás dátuma</w:t>
      </w:r>
      <w:r w:rsidR="00315316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: 2022. július 31.</w:t>
      </w:r>
    </w:p>
    <w:p w14:paraId="380E01EB" w14:textId="1A7BCE87" w:rsidR="00AE52DF" w:rsidRPr="002E1E94" w:rsidRDefault="00315316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* A protokoll által meghatározott végső OS-elemzés alapján.</w:t>
      </w:r>
    </w:p>
    <w:p w14:paraId="37A195B8" w14:textId="77777777" w:rsidR="00AE52DF" w:rsidRPr="002E1E94" w:rsidRDefault="00AE52DF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CF6C1A9" w14:textId="184B5007" w:rsidR="00AE52DF" w:rsidRPr="002E1E94" w:rsidRDefault="00804B4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CLEAR vizsgálat</w:t>
      </w:r>
      <w:r w:rsidR="007C5F84">
        <w:rPr>
          <w:rFonts w:ascii="Times New Roman" w:eastAsia="Times New Roman" w:hAnsi="Times New Roman" w:cs="Times New Roman"/>
          <w:kern w:val="0"/>
          <w14:ligatures w14:val="none"/>
        </w:rPr>
        <w:t xml:space="preserve"> statisztikai erejét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nem az egyes alcsoportok</w:t>
      </w:r>
      <w:r w:rsidR="007C5F84">
        <w:rPr>
          <w:rFonts w:ascii="Times New Roman" w:eastAsia="Times New Roman" w:hAnsi="Times New Roman" w:cs="Times New Roman"/>
          <w:kern w:val="0"/>
          <w14:ligatures w14:val="none"/>
        </w:rPr>
        <w:t>nál tapasztalt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hatásosság értékelésére</w:t>
      </w:r>
      <w:r w:rsidR="007C5F84">
        <w:rPr>
          <w:rFonts w:ascii="Times New Roman" w:eastAsia="Times New Roman" w:hAnsi="Times New Roman" w:cs="Times New Roman"/>
          <w:kern w:val="0"/>
          <w14:ligatures w14:val="none"/>
        </w:rPr>
        <w:t xml:space="preserve"> tervezték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 A 13. táblázat MSKCC prognoszti</w:t>
      </w:r>
      <w:r w:rsidR="007C5F84">
        <w:rPr>
          <w:rFonts w:ascii="Times New Roman" w:eastAsia="Times New Roman" w:hAnsi="Times New Roman" w:cs="Times New Roman"/>
          <w:kern w:val="0"/>
          <w14:ligatures w14:val="none"/>
        </w:rPr>
        <w:t>kus kockázati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csoportonként</w:t>
      </w:r>
      <w:r w:rsidR="007C5F84">
        <w:rPr>
          <w:rFonts w:ascii="Times New Roman" w:eastAsia="Times New Roman" w:hAnsi="Times New Roman" w:cs="Times New Roman"/>
          <w:kern w:val="0"/>
          <w14:ligatures w14:val="none"/>
        </w:rPr>
        <w:t xml:space="preserve"> foglalja össze a hatásossági mutatókat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végső OS-elemzés alapján</w:t>
      </w:r>
      <w:r w:rsidR="007C5F8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49,4</w:t>
      </w:r>
      <w:r w:rsidR="00465B2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hónapos medián utánkövetés esetén.</w:t>
      </w:r>
    </w:p>
    <w:p w14:paraId="485FDE25" w14:textId="224A3730" w:rsidR="00AE52DF" w:rsidRPr="002E1E94" w:rsidRDefault="00AE52DF" w:rsidP="00855427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5004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5"/>
        <w:gridCol w:w="1258"/>
        <w:gridCol w:w="1417"/>
        <w:gridCol w:w="1265"/>
        <w:gridCol w:w="1269"/>
        <w:gridCol w:w="1877"/>
      </w:tblGrid>
      <w:tr w:rsidR="000E772C" w:rsidRPr="002E1E94" w14:paraId="47B2090C" w14:textId="77777777" w:rsidTr="00855427">
        <w:trPr>
          <w:cantSplit/>
          <w:trHeight w:hRule="exact" w:val="283"/>
          <w:tblHeader/>
        </w:trPr>
        <w:tc>
          <w:tcPr>
            <w:tcW w:w="5000" w:type="pct"/>
            <w:gridSpan w:val="6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BC144" w14:textId="6B5C441A" w:rsidR="000E772C" w:rsidRPr="002E1E94" w:rsidRDefault="000E772C" w:rsidP="00855427">
            <w:pPr>
              <w:keepNext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13. táblázat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ab/>
              <w:t>Az MSKCC prognosztikai csoport hatásossági eredményei a CLEAR vizsgálatban</w:t>
            </w:r>
          </w:p>
        </w:tc>
      </w:tr>
      <w:tr w:rsidR="005E4BF3" w:rsidRPr="002E1E94" w14:paraId="3835B2D4" w14:textId="77777777" w:rsidTr="00855427">
        <w:trPr>
          <w:cantSplit/>
          <w:trHeight w:hRule="exact" w:val="768"/>
          <w:tblHeader/>
        </w:trPr>
        <w:tc>
          <w:tcPr>
            <w:tcW w:w="1090" w:type="pct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41726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</w:p>
        </w:tc>
        <w:tc>
          <w:tcPr>
            <w:tcW w:w="1476" w:type="pct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90BA8" w14:textId="1C49DCC2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Lenvatinib + </w:t>
            </w:r>
            <w:r w:rsidR="007C5F8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p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embrolizumab (N</w:t>
            </w:r>
            <w:r w:rsidR="00A450D3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 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=</w:t>
            </w:r>
            <w:r w:rsidR="00A450D3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 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355)</w:t>
            </w:r>
          </w:p>
        </w:tc>
        <w:tc>
          <w:tcPr>
            <w:tcW w:w="1398" w:type="pct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119CC" w14:textId="63EAE612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Szunitinib (N</w:t>
            </w:r>
            <w:r w:rsidR="00A450D3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 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=</w:t>
            </w:r>
            <w:r w:rsidR="00A450D3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 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357)</w:t>
            </w:r>
          </w:p>
        </w:tc>
        <w:tc>
          <w:tcPr>
            <w:tcW w:w="1036" w:type="pct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7AB5D" w14:textId="11D9E33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Lenvatinib + </w:t>
            </w:r>
            <w:r w:rsidR="007C5F8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p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embrolizumab vs. </w:t>
            </w:r>
            <w:r w:rsidR="007C5F8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s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zunitinib</w:t>
            </w:r>
          </w:p>
        </w:tc>
      </w:tr>
      <w:tr w:rsidR="005E4BF3" w:rsidRPr="002E1E94" w14:paraId="09CF921E" w14:textId="77777777" w:rsidTr="00855427">
        <w:trPr>
          <w:cantSplit/>
          <w:trHeight w:hRule="exact" w:val="510"/>
          <w:tblHeader/>
        </w:trPr>
        <w:tc>
          <w:tcPr>
            <w:tcW w:w="10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A30A6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</w:p>
        </w:tc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95501" w14:textId="78B5FE49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Betegek száma</w:t>
            </w: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ED538" w14:textId="3A81981A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Események száma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66E42" w14:textId="0E1ABAD0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Betegek száma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09433" w14:textId="09F557A8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Események száma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2212E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</w:p>
        </w:tc>
      </w:tr>
      <w:tr w:rsidR="005E4BF3" w:rsidRPr="002E1E94" w14:paraId="631FCD39" w14:textId="77777777" w:rsidTr="00855427">
        <w:trPr>
          <w:trHeight w:val="283"/>
        </w:trPr>
        <w:tc>
          <w:tcPr>
            <w:tcW w:w="3964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254969" w14:textId="63BCFB14" w:rsidR="005E4BF3" w:rsidRPr="002E1E94" w:rsidRDefault="006279AD" w:rsidP="00855427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bCs/>
                <w:spacing w:val="-1"/>
                <w:sz w:val="20"/>
                <w:szCs w:val="20"/>
              </w:rPr>
              <w:t>Progressziómentes túlélés (PFS) az IRC értékelése alapján</w:t>
            </w:r>
            <w:r w:rsidR="005E4BF3" w:rsidRPr="002E1E94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7E2A0B" w14:textId="29DEEF1B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PFS HR (95</w:t>
            </w:r>
            <w:r w:rsidR="00EE7C49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%</w:t>
            </w:r>
            <w:r w:rsidR="00EE7C49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noBreakHyphen/>
            </w:r>
            <w:r w:rsidR="006279AD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os</w:t>
            </w: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CI)</w:t>
            </w:r>
          </w:p>
        </w:tc>
      </w:tr>
      <w:tr w:rsidR="005E4BF3" w:rsidRPr="002E1E94" w14:paraId="0AB08A04" w14:textId="77777777" w:rsidTr="00855427">
        <w:trPr>
          <w:trHeight w:val="283"/>
        </w:trPr>
        <w:tc>
          <w:tcPr>
            <w:tcW w:w="10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0ECC1" w14:textId="5A9746A6" w:rsidR="005E4BF3" w:rsidRPr="002E1E94" w:rsidRDefault="006279AD" w:rsidP="00855427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Kedvező</w:t>
            </w:r>
            <w:r w:rsidR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prognózis</w:t>
            </w:r>
          </w:p>
        </w:tc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579B47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96</w:t>
            </w: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CD399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56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E887E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97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4749E8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65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AEDC5" w14:textId="36C22504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46 (0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32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;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67)</w:t>
            </w:r>
          </w:p>
        </w:tc>
      </w:tr>
      <w:tr w:rsidR="005E4BF3" w:rsidRPr="002E1E94" w14:paraId="6922430B" w14:textId="77777777" w:rsidTr="00855427">
        <w:trPr>
          <w:trHeight w:val="283"/>
        </w:trPr>
        <w:tc>
          <w:tcPr>
            <w:tcW w:w="10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B8136" w14:textId="22274C99" w:rsidR="005E4BF3" w:rsidRPr="002E1E94" w:rsidRDefault="006279AD" w:rsidP="007C5F84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Közepes</w:t>
            </w:r>
            <w:r w:rsidR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7C5F84" w:rsidRPr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prognózis</w:t>
            </w:r>
          </w:p>
        </w:tc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88D294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227</w:t>
            </w: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3490F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129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16C7B8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228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F8E70A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130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C43497" w14:textId="400C362A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51 (0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40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;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65)</w:t>
            </w:r>
          </w:p>
        </w:tc>
      </w:tr>
      <w:tr w:rsidR="005E4BF3" w:rsidRPr="002E1E94" w14:paraId="41AEEF96" w14:textId="77777777" w:rsidTr="00855427">
        <w:trPr>
          <w:trHeight w:val="283"/>
        </w:trPr>
        <w:tc>
          <w:tcPr>
            <w:tcW w:w="10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2F40E" w14:textId="6EEE762A" w:rsidR="005E4BF3" w:rsidRPr="002E1E94" w:rsidRDefault="007C5F84" w:rsidP="007C5F84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Rossz </w:t>
            </w:r>
            <w:r w:rsidRPr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prognózis</w:t>
            </w:r>
            <w:r w:rsidRPr="007C5F84" w:rsidDel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09AEF9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32</w:t>
            </w: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8A8A41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22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E6CCF0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32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50C731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19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F65886" w14:textId="2AE5933D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18 (0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08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;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42)</w:t>
            </w:r>
          </w:p>
        </w:tc>
      </w:tr>
      <w:tr w:rsidR="005E4BF3" w:rsidRPr="002E1E94" w14:paraId="0D608CE3" w14:textId="77777777" w:rsidTr="00855427">
        <w:trPr>
          <w:trHeight w:val="283"/>
        </w:trPr>
        <w:tc>
          <w:tcPr>
            <w:tcW w:w="3964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2A1E56" w14:textId="649D3808" w:rsidR="005E4BF3" w:rsidRPr="002E1E94" w:rsidRDefault="006279AD" w:rsidP="00855427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Teljes túlélés</w:t>
            </w:r>
            <w:r w:rsidR="005E4BF3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 xml:space="preserve"> (OS)</w:t>
            </w:r>
            <w:r w:rsidR="005E4BF3"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DAC912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OS HR (95% CI)</w:t>
            </w:r>
          </w:p>
        </w:tc>
      </w:tr>
      <w:tr w:rsidR="005E4BF3" w:rsidRPr="002E1E94" w14:paraId="618C81FA" w14:textId="77777777" w:rsidTr="00855427">
        <w:trPr>
          <w:trHeight w:val="283"/>
        </w:trPr>
        <w:tc>
          <w:tcPr>
            <w:tcW w:w="10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98FAB" w14:textId="557AE6BF" w:rsidR="005E4BF3" w:rsidRPr="002E1E94" w:rsidRDefault="006279AD" w:rsidP="007C5F84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Kedvez</w:t>
            </w:r>
            <w:r w:rsidR="00774B05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ő</w:t>
            </w:r>
            <w:r w:rsidR="007C5F84" w:rsidRPr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prognózis</w:t>
            </w:r>
          </w:p>
        </w:tc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97D99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96</w:t>
            </w: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40E55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27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968BC0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97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7C196C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31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E80173" w14:textId="351779BB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89 (0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53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;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1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50)</w:t>
            </w:r>
          </w:p>
        </w:tc>
      </w:tr>
      <w:tr w:rsidR="005E4BF3" w:rsidRPr="002E1E94" w14:paraId="6A61CF9A" w14:textId="77777777" w:rsidTr="00855427">
        <w:trPr>
          <w:trHeight w:val="283"/>
        </w:trPr>
        <w:tc>
          <w:tcPr>
            <w:tcW w:w="10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32E8E" w14:textId="4EB8CE5B" w:rsidR="005E4BF3" w:rsidRPr="002E1E94" w:rsidRDefault="00774B05" w:rsidP="007C5F84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Közepes</w:t>
            </w:r>
            <w:r w:rsidR="007C5F84" w:rsidRPr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prognózis</w:t>
            </w:r>
          </w:p>
        </w:tc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FDFC85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227</w:t>
            </w: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CD2240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104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A7EA56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228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D5AD19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108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5E7957" w14:textId="61CC4AA2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81 (0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62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;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1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06)</w:t>
            </w:r>
          </w:p>
        </w:tc>
      </w:tr>
      <w:tr w:rsidR="005E4BF3" w:rsidRPr="002E1E94" w14:paraId="2E21083D" w14:textId="77777777" w:rsidTr="00855427">
        <w:trPr>
          <w:trHeight w:val="283"/>
        </w:trPr>
        <w:tc>
          <w:tcPr>
            <w:tcW w:w="10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62E59" w14:textId="4D382A82" w:rsidR="005E4BF3" w:rsidRPr="002E1E94" w:rsidRDefault="007C5F84" w:rsidP="007C5F84">
            <w:pPr>
              <w:pStyle w:val="Szvegtrzs"/>
              <w:keepNext/>
              <w:spacing w:after="0" w:line="240" w:lineRule="auto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Rossz</w:t>
            </w:r>
            <w:r w:rsidRPr="007C5F8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prognózis</w:t>
            </w:r>
          </w:p>
        </w:tc>
        <w:tc>
          <w:tcPr>
            <w:tcW w:w="69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0CD948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32</w:t>
            </w:r>
          </w:p>
        </w:tc>
        <w:tc>
          <w:tcPr>
            <w:tcW w:w="7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F88DE7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18</w:t>
            </w:r>
          </w:p>
        </w:tc>
        <w:tc>
          <w:tcPr>
            <w:tcW w:w="6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89C60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32</w:t>
            </w:r>
          </w:p>
        </w:tc>
        <w:tc>
          <w:tcPr>
            <w:tcW w:w="7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3F753" w14:textId="77777777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20</w:t>
            </w:r>
          </w:p>
        </w:tc>
        <w:tc>
          <w:tcPr>
            <w:tcW w:w="103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740CEE" w14:textId="21F456B1" w:rsidR="005E4BF3" w:rsidRPr="002E1E94" w:rsidRDefault="005E4BF3" w:rsidP="00855427">
            <w:pPr>
              <w:pStyle w:val="Szvegtrzs"/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59 (0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31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;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1</w:t>
            </w:r>
            <w:r w:rsidR="00566A2D"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,</w:t>
            </w:r>
            <w:r w:rsidRPr="002E1E94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12)</w:t>
            </w:r>
          </w:p>
        </w:tc>
      </w:tr>
    </w:tbl>
    <w:p w14:paraId="68DB5039" w14:textId="1DB4B968" w:rsidR="00AE52DF" w:rsidRPr="002E1E94" w:rsidRDefault="003C3B63" w:rsidP="00855427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proofErr w:type="gramStart"/>
      <w:r w:rsidRPr="002E1E94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a</w:t>
      </w:r>
      <w:proofErr w:type="gramEnd"/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A</w:t>
      </w:r>
      <w:r w:rsidR="007C5F8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medián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utánkövetési idő 49,</w:t>
      </w:r>
      <w:r w:rsidR="00A450D3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4 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hónap (az adatzárás dátuma: 2022. július 31.)</w:t>
      </w:r>
    </w:p>
    <w:p w14:paraId="0E0964A3" w14:textId="77777777" w:rsidR="00AE52DF" w:rsidRPr="002E1E94" w:rsidRDefault="00AE52DF" w:rsidP="00855427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11FB114" w14:textId="37C9A0BD" w:rsidR="00767CBD" w:rsidRPr="002E1E94" w:rsidRDefault="00767CBD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lastRenderedPageBreak/>
        <w:t xml:space="preserve">Nyílt elrendezésű, egykarú, </w:t>
      </w:r>
      <w:r w:rsidR="00DE54B7"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II</w:t>
      </w:r>
      <w:r w:rsidR="00A450D3"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fázisú vizsgálat</w:t>
      </w:r>
    </w:p>
    <w:p w14:paraId="61100004" w14:textId="77777777" w:rsidR="00A450D3" w:rsidRPr="002E1E94" w:rsidRDefault="00A450D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D9432DE" w14:textId="03C01C4A" w:rsidR="00443D1C" w:rsidRPr="002E1E94" w:rsidRDefault="00767CBD" w:rsidP="00C702F2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További adatok állnak rendelkezésre a nyílt elrendezésű, egykarú, </w:t>
      </w:r>
      <w:r w:rsidR="0043103D" w:rsidRPr="002E1E94">
        <w:rPr>
          <w:rFonts w:ascii="Times New Roman" w:eastAsia="Times New Roman" w:hAnsi="Times New Roman" w:cs="Times New Roman"/>
          <w:kern w:val="0"/>
          <w14:ligatures w14:val="none"/>
        </w:rPr>
        <w:t>II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. fázisú </w:t>
      </w:r>
      <w:r w:rsidR="00C702F2" w:rsidRPr="00C702F2">
        <w:rPr>
          <w:rFonts w:ascii="Times New Roman" w:eastAsia="Times New Roman" w:hAnsi="Times New Roman" w:cs="Times New Roman"/>
          <w:kern w:val="0"/>
          <w14:ligatures w14:val="none"/>
        </w:rPr>
        <w:t>KEYNOTE</w:t>
      </w:r>
      <w:r w:rsidR="00C702F2" w:rsidRPr="00C702F2">
        <w:rPr>
          <w:rFonts w:ascii="Times New Roman" w:eastAsia="Times New Roman" w:hAnsi="Times New Roman" w:cs="Times New Roman"/>
          <w:kern w:val="0"/>
          <w14:ligatures w14:val="none"/>
        </w:rPr>
        <w:noBreakHyphen/>
        <w:t xml:space="preserve">B61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vizsgálatból, am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ely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pembrolizumabbal (400</w:t>
      </w:r>
      <w:r w:rsidR="0043103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6</w:t>
      </w:r>
      <w:r w:rsidR="0043103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hetente) együtt adagolt lenvatinibet (</w:t>
      </w:r>
      <w:r w:rsidR="00C702F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naponta egyszer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20</w:t>
      </w:r>
      <w:r w:rsidR="0043103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mg </w:t>
      </w:r>
      <w:r w:rsidR="00125A6F" w:rsidRPr="002E1E94">
        <w:rPr>
          <w:rFonts w:ascii="Times New Roman" w:eastAsia="Times New Roman" w:hAnsi="Times New Roman" w:cs="Times New Roman"/>
          <w:kern w:val="0"/>
          <w14:ligatures w14:val="none"/>
        </w:rPr>
        <w:t>szájon át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) vizsgálta olyan előrehaladott vagy metasztatikus RCC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szenvedő betegek elsővonalbeli kezelésében, akik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nél szövettanilag nem volt jelen világossejt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158),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 xml:space="preserve"> de jellemző volt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59% papillaris, 18% kromofób, 4% transzlokációs, 1% medullaris, 13% nem besorolt és 6% egyéb elváltozás. Az ORR értéke 50,6% (95%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42,6; 58,7) volt és a válasz medián időtartama 19,5</w:t>
      </w:r>
      <w:r w:rsidR="002B5F82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(95%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15,3; NR) volt.</w:t>
      </w:r>
    </w:p>
    <w:p w14:paraId="01B6D434" w14:textId="77777777" w:rsidR="00BA40DC" w:rsidRPr="002E1E94" w:rsidRDefault="00BA40DC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89A6FB" w14:textId="7C09F408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RCC</w:t>
      </w:r>
      <w:r w:rsidR="00A450D3"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ben szenvedő betegek másodvonalbeli kezelése (everolimusszal kombinációban)</w:t>
      </w:r>
    </w:p>
    <w:p w14:paraId="5BF575F2" w14:textId="77777777" w:rsidR="00A450D3" w:rsidRPr="002E1E94" w:rsidRDefault="00A450D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3008DA" w14:textId="08125854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205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ös vizsgálat, egy multicentrikus, randomizált, nyílt elrendezésű vizsgálat 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 xml:space="preserve">volt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önmagában, illetve everolimusszal kombinációban alkalmazott lenvatinib biztonságosságának és hatásosságának meghatározására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7416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nem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reszeká</w:t>
      </w:r>
      <w:r w:rsidR="0087416C" w:rsidRPr="002E1E94">
        <w:rPr>
          <w:rFonts w:ascii="Times New Roman" w:eastAsia="Times New Roman" w:hAnsi="Times New Roman" w:cs="Times New Roman"/>
          <w:kern w:val="0"/>
          <w14:ligatures w14:val="none"/>
        </w:rPr>
        <w:t>lható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előrehaladott vagy metasztatikus RCC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szenvedő betegek</w:t>
      </w:r>
      <w:r w:rsidR="0087416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bevonásával. A vizsgálat egy </w:t>
      </w:r>
      <w:r w:rsidR="007D59B4" w:rsidRPr="002E1E94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fázisú dóziskereső részből, valamint egy </w:t>
      </w:r>
      <w:r w:rsidR="00DC60B5" w:rsidRPr="002E1E94">
        <w:rPr>
          <w:rFonts w:ascii="Times New Roman" w:eastAsia="Times New Roman" w:hAnsi="Times New Roman" w:cs="Times New Roman"/>
          <w:kern w:val="0"/>
          <w14:ligatures w14:val="none"/>
        </w:rPr>
        <w:t>II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fázisú részből állt. Az </w:t>
      </w:r>
      <w:r w:rsidR="007D59B4" w:rsidRPr="002E1E94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fázisú részbe 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11 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vontak be, akik 18</w:t>
      </w:r>
      <w:r w:rsidR="00DC60B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 és 5</w:t>
      </w:r>
      <w:r w:rsidR="00DC60B5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mg everolimusz kombinációját kapták. A </w:t>
      </w:r>
      <w:r w:rsidR="007D59B4" w:rsidRPr="002E1E94">
        <w:rPr>
          <w:rFonts w:ascii="Times New Roman" w:eastAsia="Times New Roman" w:hAnsi="Times New Roman" w:cs="Times New Roman"/>
          <w:kern w:val="0"/>
          <w14:ligatures w14:val="none"/>
        </w:rPr>
        <w:t>II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fázisú részbe összesen 153, </w:t>
      </w:r>
      <w:r w:rsidR="005F17B0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nem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reszeká</w:t>
      </w:r>
      <w:r w:rsidR="005F17B0" w:rsidRPr="002E1E94">
        <w:rPr>
          <w:rFonts w:ascii="Times New Roman" w:eastAsia="Times New Roman" w:hAnsi="Times New Roman" w:cs="Times New Roman"/>
          <w:kern w:val="0"/>
          <w14:ligatures w14:val="none"/>
        </w:rPr>
        <w:t>lható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előrehaladott vagy metasztatikus RCC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</w:t>
      </w:r>
      <w:r w:rsidR="00986687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szenvedő beteget vontak be 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korábbi,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VEGF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támadáspontú kezelést követően. Összesen </w:t>
      </w:r>
      <w:r w:rsidR="00A450D3" w:rsidRPr="002E1E94">
        <w:rPr>
          <w:rFonts w:ascii="Times New Roman" w:eastAsia="Times New Roman" w:hAnsi="Times New Roman" w:cs="Times New Roman"/>
          <w:kern w:val="0"/>
          <w14:ligatures w14:val="none"/>
        </w:rPr>
        <w:t>62 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 kapta a lenvatinib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everolimusz kombinációt az ajánlott dózisban. A betegeknél 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beválasztási kritérium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volt többek között a szövettani vizsgálattal igazolt, túlnyomórészt világossejtes RCC, a</w:t>
      </w:r>
      <w:r w:rsidR="00C702F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RECIST 1.1 szerint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="00C702F2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betegségprogresszió radiográfiás igazolása, egy korábbi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VEGF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támadáspontú terápia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 xml:space="preserve"> alkalmazása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valamint 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vagy 1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 xml:space="preserve"> teljesítmény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státusz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(PS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) pontszám az 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Eastern Cooperative Oncology Group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(ECOG) által kidolgozott skálán.</w:t>
      </w:r>
    </w:p>
    <w:p w14:paraId="18FA1819" w14:textId="77777777" w:rsidR="007272BD" w:rsidRPr="002E1E94" w:rsidRDefault="007272BD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C95B45D" w14:textId="42D35579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betegeket 1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arányban véletlenszerűen sorolták be a 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kar – 18</w:t>
      </w:r>
      <w:r w:rsidR="007272B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 és 5</w:t>
      </w:r>
      <w:r w:rsidR="007272B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everolimusz kombinációja, 24</w:t>
      </w:r>
      <w:r w:rsidR="007272B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vagy 10</w:t>
      </w:r>
      <w:r w:rsidR="007272B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everolimusz – egyikére. A betegeket a hemoglobinszint (≤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13</w:t>
      </w:r>
      <w:r w:rsidR="00E37CA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g/dl 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vs.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&gt;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13</w:t>
      </w:r>
      <w:r w:rsidR="00E37CA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g/dl férfiak esetén</w:t>
      </w:r>
      <w:r w:rsidR="00C702F2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≤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11,5</w:t>
      </w:r>
      <w:r w:rsidR="00E37CA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g/dl 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vs</w:t>
      </w:r>
      <w:r w:rsidR="00C702F2"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.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&gt;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11,5</w:t>
      </w:r>
      <w:r w:rsidR="00692D6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g/dl nők esetén) és a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korrigált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szérumkalciumszint (≥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="00E37CA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mg/dl 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vs.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&lt;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10</w:t>
      </w:r>
      <w:r w:rsidR="00E37CA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mg/dl) alapján stratifikálták. A kombinációval kezelt karon a betegenként alkalmazott átlagos napi dózis mediánértéke 13,5</w:t>
      </w:r>
      <w:r w:rsidR="005D7B1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lenvatinib (a 18</w:t>
      </w:r>
      <w:r w:rsidR="005D7B1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5D7B1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céldózis 75,0%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a) és 4,7</w:t>
      </w:r>
      <w:r w:rsidR="005D7B1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everolimusz (az 5</w:t>
      </w:r>
      <w:r w:rsidR="005D7B1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céldózis 93,6%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a) volt. A kombinációs kezelésben részesülő karon a végső dózisszint a betegek 29%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18</w:t>
      </w:r>
      <w:r w:rsidR="005D7B1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mg, a betegek 31%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14</w:t>
      </w:r>
      <w:r w:rsidR="005D7B1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mg, a betegek 23%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10</w:t>
      </w:r>
      <w:r w:rsidR="0093213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mg, a betegek 16%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8</w:t>
      </w:r>
      <w:r w:rsidR="0093213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mg, a betegek 2%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pedig 4</w:t>
      </w:r>
      <w:r w:rsidR="00932138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 volt.</w:t>
      </w:r>
    </w:p>
    <w:p w14:paraId="6E4BAAC1" w14:textId="77777777" w:rsidR="00932138" w:rsidRPr="002E1E94" w:rsidRDefault="0093213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DB6CEA" w14:textId="78751D00" w:rsidR="00C9265F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="003C7E4D" w:rsidRPr="002E1E94">
        <w:rPr>
          <w:rFonts w:ascii="Times New Roman" w:eastAsia="Times New Roman" w:hAnsi="Times New Roman" w:cs="Times New Roman"/>
          <w:kern w:val="0"/>
          <w14:ligatures w14:val="none"/>
        </w:rPr>
        <w:t>153 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randomizált beteg közül 73% férfi, a medián életkor 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t>61 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év volt, 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a betegek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37%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-a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volt 65</w:t>
      </w:r>
      <w:r w:rsidR="00DF63D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éves vagy idősebb, 7% volt 75</w:t>
      </w:r>
      <w:r w:rsidR="00DF63D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éves vagy idősebb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97% volt fehér bőrű. Metasztázis a betegek 95%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volt jelen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C7D5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nem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reszeká</w:t>
      </w:r>
      <w:r w:rsidR="008C7D5D" w:rsidRPr="002E1E94">
        <w:rPr>
          <w:rFonts w:ascii="Times New Roman" w:eastAsia="Times New Roman" w:hAnsi="Times New Roman" w:cs="Times New Roman"/>
          <w:kern w:val="0"/>
          <w14:ligatures w14:val="none"/>
        </w:rPr>
        <w:t>lható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előrehaladott betegség pedig 5%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uknál állt fenn. A kiindulási ECOG PS minden betegnél 0 (55%) vagy 1 (45%) volt, hasonló eloszlásban a 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t>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kezelési karon.</w:t>
      </w:r>
    </w:p>
    <w:p w14:paraId="326E0DF9" w14:textId="01946FEF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Memorial Sloan Kettering Cancer Center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(MSKCC) szerinti 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rossz prognózisú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kockázatot a betegek 39%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figyeltek meg a lenvatinib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kombinációt alkalmazó karon, 44%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a lenvatinib-karon és 38%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ánál az everolimusz-karon. A Nemzetközi mRCC 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datbázis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 K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onzorcium (IMDC, 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International mRCC Database Consortium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) szerinti 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rossz prognózisú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kockázatot a betegek 20%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figyeltek meg a lenvatinib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kombinációt alkalmazó karon, 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a betegek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23%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ánál a lenvatinib-karon és 24%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ánál az everolimusz-karon. A diagnózistól az első dózis alkalmazásáig eltelt 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medián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idő 32</w:t>
      </w:r>
      <w:r w:rsidR="002E53F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 a lenvatinib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kombinációt alkalmazó karon, 33</w:t>
      </w:r>
      <w:r w:rsidR="002E53F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hónap 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volt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lenvatinib-karon és 26</w:t>
      </w:r>
      <w:r w:rsidR="002E53F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hónap az everolimusz-karon. Az összes beteget korábban 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VEGF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gátlóval kezeltek: 65%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ot szunitinibbel, 23%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ot pazopanibbal, 4%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ot tivozanibbal, 3%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ot bevacizumabbal, és 2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2%</w:t>
      </w:r>
      <w:r w:rsidR="000C088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ot szorafenibbel, illetve axitinibbel.</w:t>
      </w:r>
    </w:p>
    <w:p w14:paraId="2D219465" w14:textId="77777777" w:rsidR="009678F4" w:rsidRPr="002E1E94" w:rsidRDefault="009678F4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63CF4AA" w14:textId="70498D2E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elsődleges hatásossági mutató a vizsgáló által értékelt tumorválasz alapján meghatározott PFS volt a lenvatinib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kombinációt alkalmazó karon az everolimusz-karhoz képest, valamint a lenvatinib-karon az everolimusz-karhoz képest. Az egyéb hatásossági mutatók közé tartozott az OS és a vizsgáló által meghatározott ORR. A tumorral kapcsolatos vizsgálatokat a 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RECIST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1.1 kritériumok szerint értékelték.</w:t>
      </w:r>
    </w:p>
    <w:p w14:paraId="40EBFE13" w14:textId="77777777" w:rsidR="009678F4" w:rsidRPr="002E1E94" w:rsidRDefault="009678F4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2BEA4EC" w14:textId="34BD8164" w:rsidR="008D0909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 lenvatinib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7A4A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kombinációt alkalmazó karon a PFS statisztikailag szignifikáns és klinikailag jelentős javulását igazolták az everolimusz-karhoz képest (lásd </w:t>
      </w:r>
      <w:r w:rsidR="0005517B" w:rsidRPr="002E1E94">
        <w:rPr>
          <w:rFonts w:ascii="Times New Roman" w:eastAsia="Times New Roman" w:hAnsi="Times New Roman" w:cs="Times New Roman"/>
          <w:kern w:val="0"/>
          <w14:ligatures w14:val="none"/>
        </w:rPr>
        <w:t>14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táblázat és </w:t>
      </w:r>
      <w:r w:rsidR="0005517B" w:rsidRPr="002E1E94">
        <w:rPr>
          <w:rFonts w:ascii="Times New Roman" w:eastAsia="Times New Roman" w:hAnsi="Times New Roman" w:cs="Times New Roman"/>
          <w:kern w:val="0"/>
          <w14:ligatures w14:val="none"/>
        </w:rPr>
        <w:t>7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ábra). Egy feltáró jellegű, alcsoportonként korlátozott számú betegnél végzett, 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post</w:t>
      </w:r>
      <w:r w:rsidR="0080425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hoc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elemzés eredményei alapján a PFS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re kifejtett pozitív hatást észleltek függetlenül attól, hogy melyik célzott VEGF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kezelést alkalmazták korábban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szunitinibet (relatív hazárd [HR]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0,356 [95%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0,188; 0,674], vagy más készítményt (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HR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0,350 [95%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0,148; 0,828]).</w:t>
      </w:r>
    </w:p>
    <w:p w14:paraId="37DC142B" w14:textId="19A92E27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lenvatinib-kar szintén javulást mutatott a PFS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az everolimusz-karhoz képest. A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 teljes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túlélés hosszabb volt a lenvatinib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kombinációt alkalmazó karon (lásd </w:t>
      </w:r>
      <w:r w:rsidR="00943900" w:rsidRPr="002E1E94">
        <w:rPr>
          <w:rFonts w:ascii="Times New Roman" w:eastAsia="Times New Roman" w:hAnsi="Times New Roman" w:cs="Times New Roman"/>
          <w:kern w:val="0"/>
          <w14:ligatures w14:val="none"/>
        </w:rPr>
        <w:t>14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táblázat és </w:t>
      </w:r>
      <w:r w:rsidR="00943900" w:rsidRPr="002E1E94">
        <w:rPr>
          <w:rFonts w:ascii="Times New Roman" w:eastAsia="Times New Roman" w:hAnsi="Times New Roman" w:cs="Times New Roman"/>
          <w:kern w:val="0"/>
          <w14:ligatures w14:val="none"/>
        </w:rPr>
        <w:t>8</w:t>
      </w:r>
      <w:r w:rsidR="00450174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ábra). A vizsgálat 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statisztikai erejét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nem OS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elemzésre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 tervezték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92327EE" w14:textId="77777777" w:rsidR="009678F4" w:rsidRPr="002E1E94" w:rsidRDefault="009678F4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3174CB6" w14:textId="528492B6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kombinációs kezelés PFS</w:t>
      </w:r>
      <w:r w:rsidR="0080319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re és ORR</w:t>
      </w:r>
      <w:r w:rsidR="0080319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re gyakorolt hatását a 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képalkotó vizsgálatok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felvétele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ine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 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post</w:t>
      </w:r>
      <w:r w:rsidR="0080425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hoc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retrospektív, független, a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z alkalmazott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kezelés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t nem ismerő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értékelése is alátámasztotta. A lenvatinib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kombinációval kezelt karon statisztikailag szignifikáns és klinikailag jelentős javulást tapasztaltak a PFS</w:t>
      </w:r>
      <w:r w:rsidR="0080319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az everolimusz-karhoz képest. Az ORR</w:t>
      </w:r>
      <w:r w:rsidR="0080319C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eredmények összhangban voltak a vizsgáló általi értékelés során kapott eredményekkel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35,3% a lenvatinib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+ +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kombinációval kezelt karon, egy teljes válasz és </w:t>
      </w:r>
      <w:r w:rsidR="0080319C" w:rsidRPr="002E1E94">
        <w:rPr>
          <w:rFonts w:ascii="Times New Roman" w:eastAsia="Times New Roman" w:hAnsi="Times New Roman" w:cs="Times New Roman"/>
          <w:kern w:val="0"/>
          <w14:ligatures w14:val="none"/>
        </w:rPr>
        <w:t>17 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részleges válasz mellett; míg az everolimusz-karon egyetlen betegnél sem alakult ki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objektív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válasz (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p</w:t>
      </w:r>
      <w:r w:rsidR="0080319C" w:rsidRPr="002E1E94">
        <w:rPr>
          <w:rFonts w:ascii="Times New Roman" w:eastAsia="Times New Roman" w:hAnsi="Times New Roman" w:cs="Times New Roman"/>
          <w:kern w:val="0"/>
          <w14:ligatures w14:val="none"/>
        </w:rPr>
        <w:t> &lt;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0,0001)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, ami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lenvatinib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> +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everolimusz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kombináció</w:t>
      </w:r>
      <w:r w:rsidR="00804252">
        <w:rPr>
          <w:rFonts w:ascii="Times New Roman" w:eastAsia="Times New Roman" w:hAnsi="Times New Roman" w:cs="Times New Roman"/>
          <w:kern w:val="0"/>
          <w14:ligatures w14:val="none"/>
        </w:rPr>
        <w:t xml:space="preserve"> előnyét mutatja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B76D009" w14:textId="77777777" w:rsidR="00492268" w:rsidRPr="002E1E94" w:rsidRDefault="0049226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tbl>
      <w:tblPr>
        <w:tblW w:w="5080" w:type="pct"/>
        <w:tblLayout w:type="fixed"/>
        <w:tblCellMar>
          <w:top w:w="17" w:type="dxa"/>
          <w:bottom w:w="17" w:type="dxa"/>
        </w:tblCellMar>
        <w:tblLook w:val="04A0" w:firstRow="1" w:lastRow="0" w:firstColumn="1" w:lastColumn="0" w:noHBand="0" w:noVBand="1"/>
      </w:tblPr>
      <w:tblGrid>
        <w:gridCol w:w="3823"/>
        <w:gridCol w:w="1842"/>
        <w:gridCol w:w="1731"/>
        <w:gridCol w:w="1813"/>
      </w:tblGrid>
      <w:tr w:rsidR="00D0382C" w:rsidRPr="002E1E94" w14:paraId="6A7C8599" w14:textId="77777777" w:rsidTr="00855427">
        <w:trPr>
          <w:cantSplit/>
          <w:tblHeader/>
        </w:trPr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D7CE0" w14:textId="7F20E866" w:rsidR="00D0382C" w:rsidRPr="002E1E94" w:rsidRDefault="001337B9" w:rsidP="00855427">
            <w:pPr>
              <w:snapToGrid w:val="0"/>
              <w:spacing w:after="0" w:line="240" w:lineRule="auto"/>
              <w:ind w:left="1165" w:hanging="1165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14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.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táblázat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: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ab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Hatásossági eredmények RCC esetén egy korábbi</w:t>
            </w:r>
            <w:r w:rsidR="003D328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VEGF támadáspontú terápiát</w:t>
            </w:r>
            <w:r w:rsidR="004D3022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követően a 205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ös vizsgálatban</w:t>
            </w:r>
          </w:p>
        </w:tc>
      </w:tr>
      <w:tr w:rsidR="00D0382C" w:rsidRPr="002E1E94" w14:paraId="45FD5A25" w14:textId="77777777" w:rsidTr="00855427">
        <w:trPr>
          <w:cantSplit/>
          <w:trHeight w:val="640"/>
          <w:tblHeader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31D2" w14:textId="77777777" w:rsidR="00D0382C" w:rsidRPr="002E1E94" w:rsidRDefault="00D0382C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A2D11" w14:textId="5C602F6D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lenvatinib 18 mg + everolimusz 5 mg (N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=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51)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FAE9A" w14:textId="6CA77EF1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lenvatinib 24 mg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br/>
              <w:t>(N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=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52)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EA4A72" w14:textId="261F16C6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everolimusz 10 mg</w:t>
            </w:r>
          </w:p>
          <w:p w14:paraId="2536E509" w14:textId="415F99DD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(N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=</w:t>
            </w:r>
            <w:r w:rsidR="0080319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50)</w:t>
            </w:r>
          </w:p>
        </w:tc>
      </w:tr>
      <w:tr w:rsidR="00D0382C" w:rsidRPr="002E1E94" w14:paraId="4EFFCF66" w14:textId="77777777" w:rsidTr="00855427">
        <w:trPr>
          <w:cantSplit/>
        </w:trPr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090C" w14:textId="069A23FD" w:rsidR="00D0382C" w:rsidRPr="002E1E94" w:rsidRDefault="0054688D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Progressziómentes túlélés</w:t>
            </w:r>
            <w:r w:rsidR="00D0382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(PFS)</w:t>
            </w:r>
            <w:r w:rsidR="00D0382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  <w:r w:rsidR="00D0382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a vizsgáló értékelése alapján</w:t>
            </w:r>
          </w:p>
        </w:tc>
      </w:tr>
      <w:tr w:rsidR="00D0382C" w:rsidRPr="002E1E94" w14:paraId="547C10CD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652E" w14:textId="08E2C3C7" w:rsidR="00D0382C" w:rsidRPr="002E1E94" w:rsidRDefault="00804252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Medián </w:t>
            </w:r>
            <w:r w:rsidR="0054688D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PFS, hónap 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(95</w:t>
            </w:r>
            <w:r w:rsidR="0080319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%</w:t>
            </w:r>
            <w:r w:rsidR="00CE719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54688D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A697A" w14:textId="5116AAB2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14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 (5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9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20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D705F" w14:textId="28D395A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 (5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10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CBA83" w14:textId="1C61F6B9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 (3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7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1)</w:t>
            </w:r>
          </w:p>
        </w:tc>
      </w:tr>
      <w:tr w:rsidR="00D0382C" w:rsidRPr="002E1E94" w14:paraId="76CEEEA1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60D0" w14:textId="5E1E1CF0" w:rsidR="00D0382C" w:rsidRPr="002E1E94" w:rsidRDefault="001A306E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Relatív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hazárd 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(95%</w:t>
            </w:r>
            <w:r w:rsidR="00CE719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4D3022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br/>
              <w:t>lenvatinib + everolimus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D0382C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vs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.</w:t>
            </w:r>
            <w:r w:rsidR="00D0382C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everolimus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7EB52" w14:textId="0BC078B2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40 (0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24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67)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B87E0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8631B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D0382C" w:rsidRPr="002E1E94" w14:paraId="3879E687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7EEF" w14:textId="7E7D63CF" w:rsidR="00D0382C" w:rsidRPr="002E1E94" w:rsidRDefault="00804252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p</w:t>
            </w:r>
            <w:r w:rsidR="00CE7197" w:rsidRPr="002E1E94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noBreakHyphen/>
            </w:r>
            <w:r w:rsidR="001A306E" w:rsidRPr="002E1E94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érték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br/>
              <w:t>lenvatinib + everolimus</w:t>
            </w:r>
            <w:r w:rsidR="001A306E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D0382C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vs</w:t>
            </w:r>
            <w:r w:rsidR="001A306E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.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everolimus</w:t>
            </w:r>
            <w:r w:rsidR="001A306E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39F1F" w14:textId="4461E24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0005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C2B54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6D86E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D0382C" w:rsidRPr="002E1E94" w14:paraId="4FD6C7F6" w14:textId="77777777" w:rsidTr="00855427">
        <w:trPr>
          <w:cantSplit/>
        </w:trPr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DA3EF" w14:textId="2B6AF715" w:rsidR="00D0382C" w:rsidRPr="002E1E94" w:rsidRDefault="00BC2FBD" w:rsidP="00674FE3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A progressziómentes túlélés </w:t>
            </w:r>
            <w:r w:rsidR="00D0382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(PFS)</w:t>
            </w:r>
            <w:proofErr w:type="gramStart"/>
            <w:r w:rsidR="00D0382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  <w:proofErr w:type="gramEnd"/>
            <w:r w:rsidR="00D0382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="003D328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a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14:ligatures w14:val="none"/>
              </w:rPr>
              <w:t>post</w:t>
            </w:r>
            <w:r w:rsidR="0080425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hoc </w:t>
            </w: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retrospektív független értékelés alapján</w:t>
            </w:r>
          </w:p>
        </w:tc>
      </w:tr>
      <w:tr w:rsidR="00D0382C" w:rsidRPr="002E1E94" w14:paraId="7C18E642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214C9" w14:textId="277E6682" w:rsidR="00D0382C" w:rsidRPr="002E1E94" w:rsidRDefault="00804252" w:rsidP="00674FE3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Medián </w:t>
            </w:r>
            <w:r w:rsidR="00B9280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PFS, hónap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(95%</w:t>
            </w:r>
            <w:r w:rsidR="00CE719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B9280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A45CDB" w14:textId="30ECAD8B" w:rsidR="00D0382C" w:rsidRPr="002E1E94" w:rsidRDefault="00D0382C" w:rsidP="00855427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12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 (7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17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AFE85" w14:textId="1C036003" w:rsidR="00D0382C" w:rsidRPr="002E1E94" w:rsidRDefault="00D0382C" w:rsidP="00855427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9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 (5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10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320A9" w14:textId="2CA5DD2E" w:rsidR="00D0382C" w:rsidRPr="002E1E94" w:rsidRDefault="00D0382C" w:rsidP="00855427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 (3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9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3)</w:t>
            </w:r>
          </w:p>
        </w:tc>
      </w:tr>
      <w:tr w:rsidR="00D0382C" w:rsidRPr="002E1E94" w14:paraId="273D504E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5D46" w14:textId="668C5A31" w:rsidR="00D0382C" w:rsidRPr="002E1E94" w:rsidRDefault="00B9280A" w:rsidP="00674FE3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Relatív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hazárd 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(95%</w:t>
            </w:r>
            <w:r w:rsidR="00CE719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br/>
              <w:t>lenvatinib + everolimus</w:t>
            </w:r>
            <w:r w:rsidR="006C4B1B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D0382C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vs</w:t>
            </w:r>
            <w:r w:rsidR="006C4B1B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.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everolimus</w:t>
            </w:r>
            <w:r w:rsidR="006C4B1B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52477" w14:textId="053F0831" w:rsidR="00D0382C" w:rsidRPr="002E1E94" w:rsidRDefault="00D0382C" w:rsidP="00855427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45 (0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79)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4C17E" w14:textId="77777777" w:rsidR="00D0382C" w:rsidRPr="002E1E94" w:rsidRDefault="00D0382C" w:rsidP="00855427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FFDEC" w14:textId="77777777" w:rsidR="00D0382C" w:rsidRPr="002E1E94" w:rsidRDefault="00D0382C" w:rsidP="00855427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D0382C" w:rsidRPr="002E1E94" w14:paraId="0ECA6048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86B1" w14:textId="372F6337" w:rsidR="00D0382C" w:rsidRPr="002E1E94" w:rsidRDefault="00804252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p</w:t>
            </w:r>
            <w:r w:rsidR="00F94697" w:rsidRPr="002E1E94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noBreakHyphen/>
            </w:r>
            <w:r w:rsidR="006C4B1B" w:rsidRPr="002E1E94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érték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br/>
              <w:t>lenvatinib + everolimus</w:t>
            </w:r>
            <w:r w:rsidR="00B9280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  <w:r w:rsidR="00D0382C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 xml:space="preserve"> vs</w:t>
            </w:r>
            <w:r w:rsidR="00B9280A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.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everolimus</w:t>
            </w:r>
            <w:r w:rsidR="006C4B1B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223A5" w14:textId="03F63502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003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E47C8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4B180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D0382C" w:rsidRPr="002E1E94" w14:paraId="16C42D39" w14:textId="77777777" w:rsidTr="00855427">
        <w:trPr>
          <w:cantSplit/>
        </w:trPr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C6966" w14:textId="2FFE1497" w:rsidR="00D0382C" w:rsidRPr="002E1E94" w:rsidRDefault="003D328A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Teljes</w:t>
            </w:r>
            <w:r w:rsidR="006C4B1B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 xml:space="preserve"> túlélés</w:t>
            </w:r>
            <w:r w:rsidR="00D0382C"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vertAlign w:val="superscript"/>
                <w14:ligatures w14:val="none"/>
              </w:rPr>
              <w:t>c</w:t>
            </w:r>
          </w:p>
        </w:tc>
      </w:tr>
      <w:tr w:rsidR="00D0382C" w:rsidRPr="002E1E94" w14:paraId="58960F35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9BE6" w14:textId="66E280E7" w:rsidR="00D0382C" w:rsidRPr="002E1E94" w:rsidRDefault="00296AE6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Halálesetek száma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 n (%)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4CF99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32 (63)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D02F7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34 (65)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78429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37 (74)</w:t>
            </w:r>
          </w:p>
        </w:tc>
      </w:tr>
      <w:tr w:rsidR="00D0382C" w:rsidRPr="002E1E94" w14:paraId="2E030D93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36D4" w14:textId="691B1356" w:rsidR="00D0382C" w:rsidRPr="002E1E94" w:rsidRDefault="003D328A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Medián </w:t>
            </w:r>
            <w:r w:rsidR="00296AE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OS, hónap 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(95%</w:t>
            </w:r>
            <w:r w:rsidR="00F9469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296AE6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E1CF0" w14:textId="01F936A8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 (16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32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8E652" w14:textId="1C8D0A5E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19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 (13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26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A8CE66" w14:textId="6546610B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 (11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20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6)</w:t>
            </w:r>
          </w:p>
        </w:tc>
      </w:tr>
      <w:tr w:rsidR="00D0382C" w:rsidRPr="002E1E94" w14:paraId="0A6B868F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973F" w14:textId="2CF565E6" w:rsidR="00D0382C" w:rsidRPr="002E1E94" w:rsidRDefault="00296AE6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Relatív</w:t>
            </w:r>
            <w:proofErr w:type="gramEnd"/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hazárd 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(95%</w:t>
            </w:r>
            <w:r w:rsidR="00F9469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="005C029A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14:ligatures w14:val="none"/>
              </w:rPr>
              <w:t>b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br/>
              <w:t>lenvatinib + everolimus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D0382C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vs</w:t>
            </w:r>
            <w:r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>.</w:t>
            </w:r>
            <w:r w:rsidR="00D0382C" w:rsidRPr="004566C7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everolimus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3135F" w14:textId="21810B8D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59 (0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36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0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97)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AE1ED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A26B4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D0382C" w:rsidRPr="002E1E94" w14:paraId="12787220" w14:textId="77777777" w:rsidTr="00855427">
        <w:trPr>
          <w:cantSplit/>
        </w:trPr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D425" w14:textId="48FAAF0C" w:rsidR="00D0382C" w:rsidRPr="002E1E94" w:rsidRDefault="00B9326A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Objektív válaszarány n (%) a vizsgáló értékelése alapján</w:t>
            </w:r>
          </w:p>
        </w:tc>
      </w:tr>
      <w:tr w:rsidR="00D0382C" w:rsidRPr="002E1E94" w14:paraId="1A3923B3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EF192" w14:textId="4EC1B550" w:rsidR="00D0382C" w:rsidRPr="002E1E94" w:rsidRDefault="00B9326A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Teljes válasz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62D82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 (2)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C81EE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18005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D0382C" w:rsidRPr="002E1E94" w14:paraId="10C71B01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4260" w14:textId="7855AD8D" w:rsidR="00D0382C" w:rsidRPr="002E1E94" w:rsidRDefault="00B9326A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Részleges válasz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E2721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21 (41)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FF70E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14 (27)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5944D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 (6)</w:t>
            </w:r>
          </w:p>
        </w:tc>
      </w:tr>
      <w:tr w:rsidR="00D0382C" w:rsidRPr="002E1E94" w14:paraId="2A09DF91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9E59" w14:textId="5948AA01" w:rsidR="00D0382C" w:rsidRPr="002E1E94" w:rsidRDefault="005C029A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Objektív válaszarány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EA3E3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22 (43)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1EFFE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14 (27)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0A369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 (6)</w:t>
            </w:r>
          </w:p>
        </w:tc>
      </w:tr>
      <w:tr w:rsidR="00D0382C" w:rsidRPr="002E1E94" w14:paraId="6D509B19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9125" w14:textId="786DCD48" w:rsidR="00D0382C" w:rsidRPr="002E1E94" w:rsidRDefault="001B7937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Stabil betegség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71F9E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21 (41)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4CECF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27 (52)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EAFF2" w14:textId="77777777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31 (62)</w:t>
            </w:r>
          </w:p>
        </w:tc>
      </w:tr>
      <w:tr w:rsidR="00D0382C" w:rsidRPr="002E1E94" w14:paraId="3EE61BEC" w14:textId="77777777" w:rsidTr="00855427">
        <w:trPr>
          <w:cantSplit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AF329" w14:textId="508CCED1" w:rsidR="00D0382C" w:rsidRPr="002E1E94" w:rsidRDefault="001B7937" w:rsidP="00674FE3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A válasz </w:t>
            </w:r>
            <w:r w:rsidR="003D328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medián 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időtartama, hónap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(95%</w:t>
            </w:r>
            <w:r w:rsidR="00F9469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noBreakHyphen/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os</w:t>
            </w:r>
            <w:r w:rsidR="00D0382C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CI)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F4715" w14:textId="3470042A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13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0 (3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6CCA5" w14:textId="03334036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7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 (3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NE)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58B84" w14:textId="4965EE94" w:rsidR="00D0382C" w:rsidRPr="002E1E94" w:rsidRDefault="00D0382C" w:rsidP="008554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8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 (7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5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;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9</w:t>
            </w:r>
            <w:r w:rsidR="001B7937"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,</w:t>
            </w:r>
            <w:r w:rsidRPr="002E1E9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4)</w:t>
            </w:r>
          </w:p>
        </w:tc>
      </w:tr>
    </w:tbl>
    <w:p w14:paraId="4E78CEBD" w14:textId="1A6E660A" w:rsidR="000D353E" w:rsidRPr="002E1E94" w:rsidRDefault="000D353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A tumorértékelést a </w:t>
      </w:r>
      <w:r w:rsidR="00336B7A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RECIST 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1.1 kritériumok alapján végezték. Az adatzárás </w:t>
      </w:r>
      <w:r w:rsidR="00336B7A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dátuma = 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2014</w:t>
      </w:r>
      <w:r w:rsidR="003A00C6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 június 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13.</w:t>
      </w:r>
    </w:p>
    <w:p w14:paraId="17F3B2FD" w14:textId="7EF811EF" w:rsidR="000D353E" w:rsidRPr="002E1E94" w:rsidRDefault="000D353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 százalékos értékeket a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z egyes kezelési csoportok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teljes elemzési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beteghalmazát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</w:t>
      </w:r>
      <w:r w:rsidRPr="002E1E9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Full Analysis Set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) 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alkotó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betegek teljes száma alapján határozták meg.</w:t>
      </w:r>
    </w:p>
    <w:p w14:paraId="7B26583E" w14:textId="77777777" w:rsidR="000D353E" w:rsidRPr="002E1E94" w:rsidRDefault="000D353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CI: konfidenciaintervallum (</w:t>
      </w:r>
      <w:r w:rsidRPr="002E1E9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confidence interval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), NE: nem becsülhető (</w:t>
      </w:r>
      <w:r w:rsidRPr="002E1E94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not estimable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)</w:t>
      </w:r>
    </w:p>
    <w:p w14:paraId="6756C214" w14:textId="2BC8DA65" w:rsidR="000D353E" w:rsidRPr="002E1E94" w:rsidRDefault="00336B7A" w:rsidP="00855427">
      <w:pPr>
        <w:snapToGrid w:val="0"/>
        <w:spacing w:after="0" w:line="240" w:lineRule="auto"/>
        <w:ind w:left="284" w:hanging="284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 pontbecslések Kaplan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–</w:t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Meier-módszer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en alapulnak</w:t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, a 95%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os CI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 a log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log transzformációt alkalmazó Greenwood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képlettel határozták meg.</w:t>
      </w:r>
    </w:p>
    <w:p w14:paraId="49AFDDCF" w14:textId="33BC7466" w:rsidR="000D353E" w:rsidRPr="002E1E94" w:rsidRDefault="00336B7A" w:rsidP="00855427">
      <w:pPr>
        <w:snapToGrid w:val="0"/>
        <w:spacing w:after="0" w:line="240" w:lineRule="auto"/>
        <w:ind w:left="284" w:hanging="284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b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 rétegzett relatív hazárdot rétegzett Cox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féle regressziós modellel határozták meg, amelyben a kezelés volt a kovariáns tényező, és a hemoglobin, valamint a korrigált szérumkalciumszint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volt</w:t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a rétegzési szempont. A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z időben egybeeső</w:t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események korrigálására Efron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noBreakHyphen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módszert alkalmazt</w:t>
      </w:r>
      <w:r w:rsidR="003D328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k.</w:t>
      </w:r>
    </w:p>
    <w:p w14:paraId="0074F701" w14:textId="2104D12D" w:rsidR="00492268" w:rsidRPr="002E1E94" w:rsidRDefault="00336B7A" w:rsidP="00855427">
      <w:pPr>
        <w:snapToGrid w:val="0"/>
        <w:spacing w:after="0" w:line="240" w:lineRule="auto"/>
        <w:ind w:left="284" w:hanging="284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:vertAlign w:val="superscript"/>
          <w14:ligatures w14:val="none"/>
        </w:rPr>
        <w:t>c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Az adatbázis lezárásának </w:t>
      </w:r>
      <w:r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dátuma = </w:t>
      </w:r>
      <w:r w:rsidR="000D353E" w:rsidRPr="002E1E94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2015. július 31.</w:t>
      </w:r>
    </w:p>
    <w:p w14:paraId="472DDAAC" w14:textId="77777777" w:rsidR="00492268" w:rsidRPr="002E1E94" w:rsidRDefault="00492268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51110D5" w14:textId="31C89203" w:rsidR="00492268" w:rsidRPr="002E1E94" w:rsidRDefault="00F63803" w:rsidP="0085542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7</w:t>
      </w:r>
      <w:r w:rsidR="00336B7A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ábra</w:t>
      </w:r>
      <w:r w:rsidR="00336B7A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 w:rsidR="00336B7A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progressziómentes túlélés Kaplan–Meier-görbéje</w:t>
      </w:r>
      <w:r w:rsidR="00336B7A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(vizsgáló általi értékelés)</w:t>
      </w:r>
    </w:p>
    <w:p w14:paraId="6732CB6C" w14:textId="77777777" w:rsidR="00F63803" w:rsidRPr="002E1E94" w:rsidRDefault="00F63803" w:rsidP="0085542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976D729" w14:textId="0E883D97" w:rsidR="00BA40DC" w:rsidRPr="002E1E94" w:rsidRDefault="001A0687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1BAF8D71" wp14:editId="37145F3D">
            <wp:extent cx="5763260" cy="3192145"/>
            <wp:effectExtent l="0" t="0" r="8890" b="8255"/>
            <wp:docPr id="1817304586" name="Kép 1" descr="A képen szöveg, képernyőkép, diagram, sor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304586" name="Kép 1" descr="A képen szöveg, képernyőkép, diagram, sor látható&#10;&#10;Előfordulhat, hogy az AI által létrehozott tartalom helytelen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8FE5A" w14:textId="77777777" w:rsidR="00BA40DC" w:rsidRPr="002E1E94" w:rsidRDefault="00BA40DC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0EDFD43" w14:textId="6C2306FA" w:rsidR="00F31ABF" w:rsidRPr="002E1E94" w:rsidRDefault="0010168D" w:rsidP="0085542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8</w:t>
      </w:r>
      <w:r w:rsidR="00336B7A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ábra</w:t>
      </w:r>
      <w:r w:rsidR="00336B7A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 w:rsidR="00336B7A"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ab/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</w:t>
      </w:r>
      <w:r w:rsidR="003D32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teljes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túlélés Kaplan</w:t>
      </w:r>
      <w:r w:rsidR="003D328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–</w:t>
      </w:r>
      <w:r w:rsidRPr="002E1E9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Meier-görbéje</w:t>
      </w:r>
    </w:p>
    <w:p w14:paraId="187D5CB2" w14:textId="77777777" w:rsidR="00F31ABF" w:rsidRPr="002E1E94" w:rsidRDefault="00F31ABF" w:rsidP="00674FE3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CE9EBF6" w14:textId="76C5CA6E" w:rsidR="00F31ABF" w:rsidRPr="002E1E94" w:rsidRDefault="008D7A7F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noProof/>
          <w:kern w:val="0"/>
          <w:lang w:eastAsia="hu-HU"/>
          <w14:ligatures w14:val="none"/>
        </w:rPr>
        <w:drawing>
          <wp:inline distT="0" distB="0" distL="0" distR="0" wp14:anchorId="1CF3DA32" wp14:editId="5EA86847">
            <wp:extent cx="5763260" cy="3158490"/>
            <wp:effectExtent l="0" t="0" r="8890" b="3810"/>
            <wp:docPr id="1185956038" name="Kép 1" descr="A képen szöveg, képernyőkép, sor, Diagram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956038" name="Kép 1" descr="A képen szöveg, képernyőkép, sor, Diagram látható&#10;&#10;Előfordulhat, hogy az AI által létrehozott tartalom helytelen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315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1A607" w14:textId="77777777" w:rsidR="00F31ABF" w:rsidRPr="002E1E94" w:rsidRDefault="00F31ABF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EEF2050" w14:textId="543D5B1C" w:rsidR="008F3FBE" w:rsidRPr="002E1E94" w:rsidRDefault="008F3FB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A QT</w:t>
      </w:r>
      <w:r w:rsidR="00336B7A"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intervallum megnyúlása</w:t>
      </w:r>
    </w:p>
    <w:p w14:paraId="0E122275" w14:textId="77777777" w:rsidR="00336B7A" w:rsidRPr="002E1E94" w:rsidRDefault="00336B7A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6A936AA" w14:textId="3348F38D" w:rsidR="00F31ABF" w:rsidRPr="002E1E94" w:rsidRDefault="008F3FB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 egyszeri 32 mg</w:t>
      </w:r>
      <w:r w:rsidR="00336B7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dózisa 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 xml:space="preserve">egy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egészséges önkéntesekkel végzett részletes QT</w:t>
      </w:r>
      <w:r w:rsidR="00336B7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vizsgálat eredményei alapján nem nyújtja meg a QT</w:t>
      </w:r>
      <w:r w:rsidR="003D328A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/QTc</w:t>
      </w:r>
      <w:r w:rsidR="00336B7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intervallumot, ugyanakkor a lenvatinibbel kezelt betegeknél nagyobb 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incidenciával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számoltak be a QT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/QTc</w:t>
      </w:r>
      <w:r w:rsidR="00336B7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intervallum megnyúlásáról, mint placebóval kezelt betegeknél (lásd 4.</w:t>
      </w:r>
      <w:r w:rsidR="00336B7A" w:rsidRPr="002E1E94">
        <w:rPr>
          <w:rFonts w:ascii="Times New Roman" w:eastAsia="Times New Roman" w:hAnsi="Times New Roman" w:cs="Times New Roman"/>
          <w:kern w:val="0"/>
          <w14:ligatures w14:val="none"/>
        </w:rPr>
        <w:t>4 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és 4.8 pont).</w:t>
      </w:r>
    </w:p>
    <w:p w14:paraId="6F3F3ED1" w14:textId="77777777" w:rsidR="008F3FBE" w:rsidRPr="002E1E94" w:rsidRDefault="008F3FBE" w:rsidP="00674FE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ADFFA63" w14:textId="77777777" w:rsidR="00E37684" w:rsidRPr="002E1E94" w:rsidRDefault="00E37684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lastRenderedPageBreak/>
        <w:t>Gyermekek és serdülők</w:t>
      </w:r>
    </w:p>
    <w:p w14:paraId="64A76F3B" w14:textId="77777777" w:rsidR="00E37684" w:rsidRPr="002E1E94" w:rsidRDefault="00E37684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AC65D52" w14:textId="10B4364D" w:rsidR="008F3FBE" w:rsidRPr="002E1E94" w:rsidRDefault="00E37684" w:rsidP="004566C7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Az Európai Gyógyszerügynökség a gyermekek és serdülők esetén egy vagy több korosztálynál halasztást engedélyez a lenvatinib </w:t>
      </w:r>
      <w:r w:rsidR="00336B7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tartalmú referenciakészítmény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vizsgálati eredményeinek benyújtási kötelezettségét illetően a </w:t>
      </w:r>
      <w:r w:rsidR="003D77F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hepatocellularis carcinoma (HCC), az endometriumcarcinoma (EC) és a </w:t>
      </w:r>
      <w:r w:rsidR="00466DEC" w:rsidRPr="002E1E94">
        <w:rPr>
          <w:rFonts w:ascii="Times New Roman" w:eastAsia="Times New Roman" w:hAnsi="Times New Roman" w:cs="Times New Roman"/>
          <w:kern w:val="0"/>
          <w14:ligatures w14:val="none"/>
        </w:rPr>
        <w:t>vesesejtes carcinom</w:t>
      </w:r>
      <w:r w:rsidR="00242143"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466DE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(RCC)</w:t>
      </w:r>
      <w:r w:rsidR="003D77F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kezelésében (a</w:t>
      </w:r>
      <w:r w:rsidR="00466DE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D77FA" w:rsidRPr="002E1E94">
        <w:rPr>
          <w:rFonts w:ascii="Times New Roman" w:eastAsia="Times New Roman" w:hAnsi="Times New Roman" w:cs="Times New Roman"/>
          <w:kern w:val="0"/>
          <w14:ligatures w14:val="none"/>
        </w:rPr>
        <w:t>gyermekgyógyászati alkalmazásra vonatkozó információkat lásd a 4.2</w:t>
      </w:r>
      <w:r w:rsidR="00466D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3D77FA" w:rsidRPr="002E1E94">
        <w:rPr>
          <w:rFonts w:ascii="Times New Roman" w:eastAsia="Times New Roman" w:hAnsi="Times New Roman" w:cs="Times New Roman"/>
          <w:kern w:val="0"/>
          <w14:ligatures w14:val="none"/>
        </w:rPr>
        <w:t>pontban).</w:t>
      </w:r>
    </w:p>
    <w:p w14:paraId="183D010B" w14:textId="77777777" w:rsidR="008F3FBE" w:rsidRPr="002E1E94" w:rsidRDefault="008F3FB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827CA8" w14:textId="6C93E5C9" w:rsidR="00117032" w:rsidRPr="002E1E94" w:rsidRDefault="00117032" w:rsidP="000B0B71">
      <w:pPr>
        <w:snapToGrid w:val="0"/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Gyermek</w:t>
      </w:r>
      <w:r w:rsidR="000B0B71">
        <w:rPr>
          <w:rFonts w:ascii="Times New Roman" w:eastAsia="Times New Roman" w:hAnsi="Times New Roman" w:cs="Times New Roman"/>
          <w:i/>
          <w:spacing w:val="-2"/>
          <w:kern w:val="0"/>
          <w:u w:val="single"/>
          <w14:ligatures w14:val="none"/>
        </w:rPr>
        <w:t>e</w:t>
      </w:r>
      <w:r w:rsidR="000B0B71" w:rsidRPr="000B0B71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>k és serdülők körében végzett</w:t>
      </w:r>
      <w:r w:rsidRPr="002E1E94">
        <w:rPr>
          <w:rFonts w:ascii="Times New Roman" w:eastAsia="Times New Roman" w:hAnsi="Times New Roman" w:cs="Times New Roman"/>
          <w:i/>
          <w:iCs/>
          <w:kern w:val="0"/>
          <w:u w:val="single"/>
          <w14:ligatures w14:val="none"/>
        </w:rPr>
        <w:t xml:space="preserve"> vizsgálatok</w:t>
      </w:r>
    </w:p>
    <w:p w14:paraId="1AF9EE95" w14:textId="77777777" w:rsidR="00117032" w:rsidRPr="002E1E94" w:rsidRDefault="00117032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50AE524" w14:textId="06F52F32" w:rsidR="008F3FBE" w:rsidRPr="002E1E94" w:rsidRDefault="00117032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 hatásosságát négy nyílt elrendezésű vizsgálatban értékelték, de nem igazolták:</w:t>
      </w:r>
    </w:p>
    <w:p w14:paraId="406506FD" w14:textId="77777777" w:rsidR="008F3FBE" w:rsidRPr="002E1E94" w:rsidRDefault="008F3FB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E42FBFF" w14:textId="5B69DFB5" w:rsidR="008F3FBE" w:rsidRPr="002E1E94" w:rsidRDefault="00B77E0D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207</w:t>
      </w:r>
      <w:r w:rsidR="009B2AAF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es vizsgálat egy I/II</w:t>
      </w:r>
      <w:r w:rsidR="00FE44D0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fázisú, nyílt elrendezésű, multicentrikus, dóziskereső és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aktivitás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becslő vizsgálat volt, amelyben a lenvatinibet monoterápiaként, valamint ifoszfamiddal és etopoziddal kombinációban alkalmazták gyermekeknél és serdülőknél (2</w:t>
      </w:r>
      <w:r w:rsidR="00005C1B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és &lt;</w:t>
      </w:r>
      <w:r w:rsidR="00005C1B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FE44D0" w:rsidRPr="002E1E94">
        <w:rPr>
          <w:rFonts w:ascii="Times New Roman" w:eastAsia="Times New Roman" w:hAnsi="Times New Roman" w:cs="Times New Roman"/>
          <w:kern w:val="0"/>
          <w14:ligatures w14:val="none"/>
        </w:rPr>
        <w:t>18 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éves kor között; osteosarcoma esetén 2</w:t>
      </w:r>
      <w:r w:rsidR="00005C1B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és </w:t>
      </w:r>
      <w:r w:rsidR="00FE44D0" w:rsidRPr="002E1E94">
        <w:rPr>
          <w:rFonts w:ascii="Times New Roman" w:eastAsia="Times New Roman" w:hAnsi="Times New Roman" w:cs="Times New Roman"/>
          <w:kern w:val="0"/>
          <w14:ligatures w14:val="none"/>
        </w:rPr>
        <w:t>≤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25</w:t>
      </w:r>
      <w:r w:rsidR="00424AD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éves kor között), akiknél a szolid tumor rela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báló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vagy refrakter volt. Összesen 97</w:t>
      </w:r>
      <w:r w:rsidR="00424AD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vontak be a vizsgálatba. A lenvatinib monoterápiásdózis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kereső kohorszába </w:t>
      </w:r>
      <w:r w:rsidR="00FE44D0" w:rsidRPr="002E1E94">
        <w:rPr>
          <w:rFonts w:ascii="Times New Roman" w:eastAsia="Times New Roman" w:hAnsi="Times New Roman" w:cs="Times New Roman"/>
          <w:kern w:val="0"/>
          <w14:ligatures w14:val="none"/>
        </w:rPr>
        <w:t>23 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beteget vontak be, akik szájon át, naponta egyszer kapták a lenvatinibet a </w:t>
      </w:r>
      <w:r w:rsidR="00887191" w:rsidRPr="002E1E94">
        <w:rPr>
          <w:rFonts w:ascii="Times New Roman" w:eastAsia="Times New Roman" w:hAnsi="Times New Roman" w:cs="Times New Roman"/>
          <w:kern w:val="0"/>
          <w14:ligatures w14:val="none"/>
        </w:rPr>
        <w:t>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dózisszint egyikében (11, </w:t>
      </w:r>
      <w:r w:rsidR="00FE44D0" w:rsidRPr="002E1E94">
        <w:rPr>
          <w:rFonts w:ascii="Times New Roman" w:eastAsia="Times New Roman" w:hAnsi="Times New Roman" w:cs="Times New Roman"/>
          <w:kern w:val="0"/>
          <w14:ligatures w14:val="none"/>
        </w:rPr>
        <w:t>14 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vagy 17</w:t>
      </w:r>
      <w:r w:rsidR="0088719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). Az ifoszfamiddal és etopoziddal kombinációban alkalmazott lenvatinib dóziskereső kohorszába összesen </w:t>
      </w:r>
      <w:r w:rsidR="00FE44D0" w:rsidRPr="002E1E94">
        <w:rPr>
          <w:rFonts w:ascii="Times New Roman" w:eastAsia="Times New Roman" w:hAnsi="Times New Roman" w:cs="Times New Roman"/>
          <w:kern w:val="0"/>
          <w14:ligatures w14:val="none"/>
        </w:rPr>
        <w:t>22 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vontak be, akik a két dózisszint egyikében (11</w:t>
      </w:r>
      <w:r w:rsidR="00005C1B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vagy 14</w:t>
      </w:r>
      <w:r w:rsidR="0088719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) kaptak lenvatinibet. A lenvatinib ajánlott dózisának (RD) 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monoterápiaként, valamint ifoszfamiddal és etopoziddal kombinációban is 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naponta egyszer, szájon át alkalmazott 14</w:t>
      </w:r>
      <w:r w:rsidR="0088719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="00FE44D0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es dózist határozták meg.</w:t>
      </w:r>
    </w:p>
    <w:p w14:paraId="283B45CB" w14:textId="77777777" w:rsidR="008F3FBE" w:rsidRPr="002E1E94" w:rsidRDefault="008F3FB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6187242" w14:textId="6739A3E3" w:rsidR="008F3FBE" w:rsidRPr="002E1E94" w:rsidRDefault="00BC37F7" w:rsidP="006A6FF3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monoterápiát kapó, relabáló vagy refrakter DTC</w:t>
      </w:r>
      <w:r w:rsidR="006B5929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ben szenvedő kiterjesztett kohorszban a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z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elsődleges 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hatásossági mutató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objektív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válaszarány (</w:t>
      </w:r>
      <w:r w:rsidR="006B5929"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objective response rate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6B592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ORR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 = </w:t>
      </w:r>
      <w:r w:rsidR="006B592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teljes válasz [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complete response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CR] 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+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részleges válasz [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partial response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PR]) volt. Egy beteget vontak be, és ez a beteg részleges választ ért el. Mind a lenvatinib</w:t>
      </w:r>
      <w:r w:rsidR="000B0B71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monoterápiával, mind pedig az ifoszfamiddal és etopoziddal kombinációban alkalmazott lenvatinibbel kezelt, relabáló vagy refrakter osteosarcoma kiterjesztett kohorszban az elsődleges hatásossági mutató a </w:t>
      </w:r>
      <w:r w:rsidR="00F30DF9" w:rsidRPr="002E1E94">
        <w:rPr>
          <w:rFonts w:ascii="Times New Roman" w:eastAsia="Times New Roman" w:hAnsi="Times New Roman" w:cs="Times New Roman"/>
          <w:kern w:val="0"/>
          <w14:ligatures w14:val="none"/>
        </w:rPr>
        <w:t>4 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hónapos progressziómentes túlélés aránya (PFS</w:t>
      </w:r>
      <w:r w:rsidR="00F30DF9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4) volt; a </w:t>
      </w:r>
      <w:r w:rsidR="006A6FF3" w:rsidRPr="002E1E94">
        <w:rPr>
          <w:rFonts w:ascii="Times New Roman" w:eastAsia="Times New Roman" w:hAnsi="Times New Roman" w:cs="Times New Roman"/>
          <w:kern w:val="0"/>
          <w14:ligatures w14:val="none"/>
        </w:rPr>
        <w:t>31 lenvatinib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6A6FF3" w:rsidRPr="002E1E94">
        <w:rPr>
          <w:rFonts w:ascii="Times New Roman" w:eastAsia="Times New Roman" w:hAnsi="Times New Roman" w:cs="Times New Roman"/>
          <w:kern w:val="0"/>
          <w14:ligatures w14:val="none"/>
        </w:rPr>
        <w:t>monoterápiával kezelt beteg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 xml:space="preserve"> adataival végzett</w:t>
      </w:r>
      <w:r w:rsidR="006A6FF3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binomiális becslés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 xml:space="preserve"> szerinti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PFS</w:t>
      </w:r>
      <w:r w:rsidR="00F30DF9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4 29% volt (95%</w:t>
      </w:r>
      <w:r w:rsidR="00F30DF9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CI: 14,2, 48,0); az ifoszfamiddal és etopoziddal kombinációban alkalmazott lenvatinibbel kezelt </w:t>
      </w:r>
      <w:r w:rsidR="00F30DF9" w:rsidRPr="002E1E94">
        <w:rPr>
          <w:rFonts w:ascii="Times New Roman" w:eastAsia="Times New Roman" w:hAnsi="Times New Roman" w:cs="Times New Roman"/>
          <w:kern w:val="0"/>
          <w14:ligatures w14:val="none"/>
        </w:rPr>
        <w:t>20 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 xml:space="preserve"> adataival végzett b</w:t>
      </w:r>
      <w:r w:rsidR="006A6FF3" w:rsidRPr="006A6FF3">
        <w:rPr>
          <w:rFonts w:ascii="Times New Roman" w:eastAsia="Times New Roman" w:hAnsi="Times New Roman" w:cs="Times New Roman"/>
          <w:kern w:val="0"/>
          <w14:ligatures w14:val="none"/>
        </w:rPr>
        <w:t>inomiális becslés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 xml:space="preserve"> szerinti</w:t>
      </w:r>
      <w:r w:rsidR="006A6FF3" w:rsidRPr="006A6FF3">
        <w:rPr>
          <w:rFonts w:ascii="Times New Roman" w:eastAsia="Times New Roman" w:hAnsi="Times New Roman" w:cs="Times New Roman"/>
          <w:kern w:val="0"/>
          <w14:ligatures w14:val="none"/>
        </w:rPr>
        <w:t xml:space="preserve"> PFS</w:t>
      </w:r>
      <w:r w:rsidR="006A6FF3" w:rsidRPr="006A6FF3">
        <w:rPr>
          <w:rFonts w:ascii="Times New Roman" w:eastAsia="Times New Roman" w:hAnsi="Times New Roman" w:cs="Times New Roman"/>
          <w:kern w:val="0"/>
          <w14:ligatures w14:val="none"/>
        </w:rPr>
        <w:noBreakHyphen/>
        <w:t>4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 xml:space="preserve"> pedig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50% (95%</w:t>
      </w:r>
      <w:r w:rsidR="00F30DF9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27,2, 72,8)</w:t>
      </w:r>
      <w:r w:rsidR="00B10A4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volt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1C1FDAC" w14:textId="77777777" w:rsidR="008F3FBE" w:rsidRPr="002E1E94" w:rsidRDefault="008F3FB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597523" w14:textId="46204D11" w:rsidR="00120B77" w:rsidRPr="002E1E94" w:rsidRDefault="00120B77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216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vizsgálat egy multicentrikus, nyílt elrendezésű, egykarú, 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>II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fázisú vizsgálat volt az everolimusszal kombinációban alkalmazott lenvatinib biztonságosságának, tolerálhatóságának és tumorellenes hatásosságának meghatározására relabáló/refrakter, szolid, malignus elváltozásban (beleértve a CNS tumorokat is) szenvedő gyermekeknél és serdülőknél (illetve fiatal felnőtteknél, betöltött 21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éves korig). Összesen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64 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beteget vontak be és kezeltek. Az 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fázisba (kombinációsdózis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kereső fázis)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23 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beteget vontak be és kezeltek: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5 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beteget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es dózisszinten (lenvatinib 8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everolimus</w:t>
      </w:r>
      <w:r w:rsidR="00BA4473" w:rsidRPr="002E1E94">
        <w:rPr>
          <w:rFonts w:ascii="Times New Roman" w:eastAsia="Times New Roman" w:hAnsi="Times New Roman" w:cs="Times New Roman"/>
          <w:kern w:val="0"/>
          <w14:ligatures w14:val="none"/>
        </w:rPr>
        <w:t>z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3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) és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18 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1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es dózisszinten (lenvatinib 11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everolimus</w:t>
      </w:r>
      <w:r w:rsidR="00773A79" w:rsidRPr="002E1E94">
        <w:rPr>
          <w:rFonts w:ascii="Times New Roman" w:eastAsia="Times New Roman" w:hAnsi="Times New Roman" w:cs="Times New Roman"/>
          <w:kern w:val="0"/>
          <w14:ligatures w14:val="none"/>
        </w:rPr>
        <w:t>z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3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). A kombináció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 xml:space="preserve"> ajánlott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dózisa (RD) </w:t>
      </w:r>
      <w:r w:rsidR="006A6FF3" w:rsidRPr="002E1E94">
        <w:rPr>
          <w:rFonts w:ascii="Times New Roman" w:eastAsia="Times New Roman" w:hAnsi="Times New Roman" w:cs="Times New Roman"/>
          <w:kern w:val="0"/>
          <w14:ligatures w14:val="none"/>
        </w:rPr>
        <w:t>11 mg/m</w:t>
      </w:r>
      <w:r w:rsidR="006A6FF3"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="0087464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lenvatinib és </w:t>
      </w:r>
      <w:r w:rsidR="006A6FF3" w:rsidRPr="002E1E94">
        <w:rPr>
          <w:rFonts w:ascii="Times New Roman" w:eastAsia="Times New Roman" w:hAnsi="Times New Roman" w:cs="Times New Roman"/>
          <w:kern w:val="0"/>
          <w14:ligatures w14:val="none"/>
        </w:rPr>
        <w:t>3 mg/m</w:t>
      </w:r>
      <w:r w:rsidR="006A6FF3"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="0087464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everolimus</w:t>
      </w:r>
      <w:r w:rsidR="005E7237" w:rsidRPr="002E1E94">
        <w:rPr>
          <w:rFonts w:ascii="Times New Roman" w:eastAsia="Times New Roman" w:hAnsi="Times New Roman" w:cs="Times New Roman"/>
          <w:kern w:val="0"/>
          <w14:ligatures w14:val="none"/>
        </w:rPr>
        <w:t>z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volt, napi egyszeri alkalmazás mellett. A 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>II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fázisba (kombinációs</w:t>
      </w:r>
      <w:r w:rsidR="006A6FF3">
        <w:rPr>
          <w:rFonts w:ascii="Times New Roman" w:eastAsia="Times New Roman" w:hAnsi="Times New Roman" w:cs="Times New Roman"/>
          <w:kern w:val="0"/>
          <w14:ligatures w14:val="none"/>
        </w:rPr>
        <w:t>, kiterjesztett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41 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vontak be és kezeltek a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z ajánlott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dózissal a következő kohorszokban: Ewing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sarcoma (EWS,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10),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r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habdomyosarcoma (RMS,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20) és </w:t>
      </w:r>
      <w:r w:rsidR="00412572"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igh</w:t>
      </w:r>
      <w:r w:rsidR="00E40D9E"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noBreakHyphen/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grade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glioma (HGG,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11). Az elsődleges hatásossági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mutató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objektív válaszarány volt (ORR) a 16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héten, a vizsgál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megítélése szerint az értékelésre alkalmas betegeknél, a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RECIST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v1.1 vagy a RANO (HGG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 betegek esetén)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alkalmazásával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 Az EWS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és HGG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kohorszban objektív válasz nem volt megfigyelhető; 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t>2 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részleges választ (PR) figyeltek meg az</w:t>
      </w:r>
      <w:r w:rsidR="00117E4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RMS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kohorszban, a 16.</w:t>
      </w:r>
      <w:r w:rsidR="006C5BD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héten mért 10%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ORR mellett (95%</w:t>
      </w:r>
      <w:r w:rsidR="00E40D9E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BE2C82" w:rsidRPr="002E1E94">
        <w:rPr>
          <w:rFonts w:ascii="Times New Roman" w:eastAsia="Times New Roman" w:hAnsi="Times New Roman" w:cs="Times New Roman"/>
          <w:kern w:val="0"/>
          <w14:ligatures w14:val="none"/>
        </w:rPr>
        <w:t>os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CI: 1,2, 31,7).</w:t>
      </w:r>
    </w:p>
    <w:p w14:paraId="746D7A6E" w14:textId="77777777" w:rsidR="008F3FBE" w:rsidRPr="002E1E94" w:rsidRDefault="008F3FBE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558C79" w14:textId="5A18A246" w:rsidR="008B3023" w:rsidRPr="002E1E94" w:rsidRDefault="008B302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OLIE vizsgálat (230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as vizsgálat) egy II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fázisú, nyílt elrendezésű, multicentrikus, randomizált,</w:t>
      </w:r>
      <w:r w:rsidR="00937C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kontrollos vizsgálat volt (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2 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és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≤ 25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éves kor közötti) relabáló vagy refrakter osteosarcomában</w:t>
      </w:r>
      <w:r w:rsidR="00937C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szenvedő betegeknél. Összesen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81 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randomizáltak 1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1 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arányban (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78 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kezelt beteg;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karonként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39)</w:t>
      </w:r>
      <w:r w:rsidR="00937C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14</w:t>
      </w:r>
      <w:r w:rsidR="003614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dózisú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lenvatinib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kezelésre 3000</w:t>
      </w:r>
      <w:r w:rsidR="003614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dózisú ifoszfamid- és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100 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dózisú etopozid</w:t>
      </w:r>
      <w:r w:rsidR="00A054E7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kezeléssel</w:t>
      </w:r>
      <w:r w:rsidR="00937C1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kombinációban (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A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kar)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vagy 3000</w:t>
      </w:r>
      <w:r w:rsidR="003614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dózisú ifoszfamid- és 100</w:t>
      </w:r>
      <w:r w:rsidR="0036140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dózisú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etopozid</w:t>
      </w:r>
      <w:r w:rsidR="00A054E7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kezelésre (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B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kar). Az ifoszfamidot és az etopozidot intravénásan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alkalmazták minden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21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napos ciklus 1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napján, legfeljebb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5 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cikluson keresztül. A lenvatinib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kezelés a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RECIST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v1.1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szerinti, az alkalmazott kezelést nem ismerő, független központi értékelés (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Blinded Independent</w:t>
      </w:r>
      <w:r w:rsidR="002751A9"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Central Review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, BICR) által igazolt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 xml:space="preserve">–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betegségprogresszióig vagy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 xml:space="preserve">az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elfogadhatatlan toxicitás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jelentkezéséig volt engedélyezett. Az elsődleges hatásossági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mutató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BICR által meghatározott,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RECIST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1.1 szerinti progressziómentes túlélés (PFS) volt. A vizsgálat nem igazolt statisztikailag szignifikáns különbséget a medián PFS tekintetében: 6,5</w:t>
      </w:r>
      <w:r w:rsidR="006D1DC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(95%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5,7</w:t>
      </w:r>
      <w:r w:rsidR="00015E4A" w:rsidRPr="002E1E94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8,2) az ifoszfamiddal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és etopoziddal kombinációban alkalmazott lenvatinib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 esetében, illetve 5,5</w:t>
      </w:r>
      <w:r w:rsidR="00015E4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hónap </w:t>
      </w:r>
      <w:r w:rsidR="00907F4E" w:rsidRPr="002E1E94">
        <w:rPr>
          <w:rFonts w:ascii="Times New Roman" w:eastAsia="Times New Roman" w:hAnsi="Times New Roman" w:cs="Times New Roman"/>
          <w:kern w:val="0"/>
          <w14:ligatures w14:val="none"/>
        </w:rPr>
        <w:t>(95%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907F4E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CI: 2,9; 6,5)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az ifoszfamid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és etopozid kezelés mellett (HR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=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0,54 [95%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0,27</w:t>
      </w:r>
      <w:r w:rsidR="00015E4A" w:rsidRPr="002E1E94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1,08]). A 230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as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vizsgálat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statisztikai erejét nem arra tervezték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hogy statisztikailag szignifikáns különbséget mutasson ki az OS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vonatkozásában. A vizsgálatot lezáró elemzés során a 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HR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0,93 (95%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CI: 0,53</w:t>
      </w:r>
      <w:r w:rsidR="001552CB" w:rsidRPr="002E1E94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1,62) volt az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ifoszfamiddal és etopoziddal kombinációban alkalmazott lenvatinib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kezelés, valamint az ifoszfamid és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etopozid kombináció összehasonlításakor: a medián OS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sorrendben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12,4</w:t>
      </w:r>
      <w:r w:rsidR="00E7619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(95%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10,4</w:t>
      </w:r>
      <w:r w:rsidR="001552CB" w:rsidRPr="002E1E94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19,8),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illetve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17,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t>2 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(95%</w:t>
      </w:r>
      <w:r w:rsidR="00CF7B42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CI</w:t>
      </w:r>
      <w:r w:rsidR="00907F4E"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11,1</w:t>
      </w:r>
      <w:r w:rsidR="001552CB" w:rsidRPr="002E1E94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22,3), a medián utánkövetési idő pedig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sorrendben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24,1</w:t>
      </w:r>
      <w:r w:rsidR="005E723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hónap,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>illetve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29,5</w:t>
      </w:r>
      <w:r w:rsidR="00FF6C4A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hónap volt.</w:t>
      </w:r>
    </w:p>
    <w:p w14:paraId="2EF76798" w14:textId="77777777" w:rsidR="008B3023" w:rsidRPr="002E1E94" w:rsidRDefault="008B302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393C8A" w14:textId="6A455B39" w:rsidR="008B3023" w:rsidRPr="002E1E94" w:rsidRDefault="00937C1A" w:rsidP="001A5730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231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es vizsgálat egy multicentrikus, nyílt elrendezésű, </w:t>
      </w:r>
      <w:r w:rsidR="00FF6C4A" w:rsidRPr="002E1E94">
        <w:rPr>
          <w:rFonts w:ascii="Times New Roman" w:eastAsia="Times New Roman" w:hAnsi="Times New Roman" w:cs="Times New Roman"/>
          <w:kern w:val="0"/>
          <w14:ligatures w14:val="none"/>
        </w:rPr>
        <w:t>II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fázisú, „</w:t>
      </w:r>
      <w:r w:rsidRPr="004566C7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basket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” vizsgálat a lenvatinib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tumorellenes hatásosságának és biztonságosságának értékelésére relabáló/refrakter, szolid, malignus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elváltozásokban (beleértve az EWS, RMS és HGG tumorokat is) szenvedő gyermekeknél, serdülőknél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és fiatal felnőtteknél, 2</w:t>
      </w:r>
      <w:r w:rsidR="005C07E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éves kortól </w:t>
      </w:r>
      <w:r w:rsidR="00412572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betöltött 21</w:t>
      </w:r>
      <w:r w:rsidR="005C07E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éves korig. Összesen 127</w:t>
      </w:r>
      <w:r w:rsidR="005E7237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beteget vontak be és kezeltek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lenvatinib ajánlott dózisával (14</w:t>
      </w:r>
      <w:r w:rsidR="005C07EF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mg/m</w:t>
      </w:r>
      <w:r w:rsidRPr="002E1E94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) a következő kohorszokban: 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EWS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9), 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RMS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17),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HGG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8) és egyéb szolid tumorok (diffúz középvonali glioma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 xml:space="preserve"> [</w:t>
      </w:r>
      <w:r w:rsidR="001A5730" w:rsidRPr="001A5730">
        <w:rPr>
          <w:rFonts w:ascii="Times New Roman" w:eastAsia="Times New Roman" w:hAnsi="Times New Roman" w:cs="Times New Roman"/>
          <w:kern w:val="0"/>
          <w14:ligatures w14:val="none"/>
        </w:rPr>
        <w:t>n = 9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]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medulloblastoma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[</w:t>
      </w:r>
      <w:r w:rsidR="001A5730" w:rsidRPr="001A5730">
        <w:rPr>
          <w:rFonts w:ascii="Times New Roman" w:eastAsia="Times New Roman" w:hAnsi="Times New Roman" w:cs="Times New Roman"/>
          <w:kern w:val="0"/>
          <w14:ligatures w14:val="none"/>
        </w:rPr>
        <w:t>n = 9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 xml:space="preserve">]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és ependymoma 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[</w:t>
      </w:r>
      <w:r w:rsidR="001A5730" w:rsidRPr="001A5730">
        <w:rPr>
          <w:rFonts w:ascii="Times New Roman" w:eastAsia="Times New Roman" w:hAnsi="Times New Roman" w:cs="Times New Roman"/>
          <w:kern w:val="0"/>
          <w14:ligatures w14:val="none"/>
        </w:rPr>
        <w:t>n = 9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]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; egyéb </w:t>
      </w:r>
      <w:r w:rsidR="00567AB1" w:rsidRPr="002E1E94">
        <w:rPr>
          <w:rFonts w:ascii="Times New Roman" w:eastAsia="Times New Roman" w:hAnsi="Times New Roman" w:cs="Times New Roman"/>
          <w:kern w:val="0"/>
          <w14:ligatures w14:val="none"/>
        </w:rPr>
        <w:t>szolid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tumor 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[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66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]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). Az elsődleges hatásossági</w:t>
      </w:r>
      <w:r w:rsidR="002751A9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mutató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ORR volt a 16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.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héten, a vizsgál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ó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megítélése szerint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az értékelésre alkalmas</w:t>
      </w:r>
      <w:r w:rsidR="00C6238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betegeknél, a 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t>RECIST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v1.1 vagy a RANO (HGG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 betegek esetén) 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alkalmazásával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 A HGG</w:t>
      </w:r>
      <w:r w:rsidR="007701CB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s, diffúz</w:t>
      </w:r>
      <w:r w:rsidR="00C6238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67AB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középvonali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gliomás, medulloblastomás és ependymomás betegek esetén objektív válasz nem volt megfigyelhető.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Két részleges választ figyeltek meg mind az EWS, mind pedig az RMS kohorszban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a 16.</w:t>
      </w:r>
      <w:r w:rsidR="00F10AFD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héten mért</w:t>
      </w:r>
      <w:r w:rsidR="00C6238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22,2%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os (95% CI: 2,8</w:t>
      </w:r>
      <w:r w:rsidR="008171D1" w:rsidRPr="002E1E94">
        <w:rPr>
          <w:rFonts w:ascii="Times New Roman" w:eastAsia="Times New Roman" w:hAnsi="Times New Roman" w:cs="Times New Roman"/>
          <w:kern w:val="0"/>
          <w14:ligatures w14:val="none"/>
        </w:rPr>
        <w:t>;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60,0), illetve 11,8%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</w:t>
      </w:r>
      <w:r w:rsidR="008E484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(95% CI: 1,5; 36,4)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ORR mellett. Öt részleges választ</w:t>
      </w:r>
      <w:r w:rsidR="00C6238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figyeltek meg (synovialis sarcomás [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2], Kaposi-féle h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emangioendotheliomás [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1], Wilms</w:t>
      </w:r>
      <w:r w:rsidR="007613A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tumor</w:t>
      </w:r>
      <w:r w:rsidR="00C6238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nephroblastomás [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1] és világossejtes carcinomás [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t>n =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1] betegnél) az összes többi szolid tumor</w:t>
      </w:r>
      <w:r w:rsidR="00C6238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0277B">
        <w:rPr>
          <w:rFonts w:ascii="Times New Roman" w:eastAsia="Times New Roman" w:hAnsi="Times New Roman" w:cs="Times New Roman"/>
          <w:kern w:val="0"/>
          <w14:ligatures w14:val="none"/>
        </w:rPr>
        <w:t>esetén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, a 16.</w:t>
      </w:r>
      <w:r w:rsidR="008171D1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héten mért 7,7%</w:t>
      </w:r>
      <w:r w:rsidR="00EE28CA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os </w:t>
      </w:r>
      <w:r w:rsidR="008E484D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(95% CI: 2,5; 17,0)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ORR mellett.</w:t>
      </w:r>
    </w:p>
    <w:p w14:paraId="6A910E24" w14:textId="77777777" w:rsidR="008B3023" w:rsidRPr="002E1E94" w:rsidRDefault="008B302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EF13C9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5.2</w:t>
      </w:r>
      <w:r w:rsidRPr="002E1E9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ab/>
        <w:t>Farmakokinetikai tulajdonságok</w:t>
      </w:r>
    </w:p>
    <w:p w14:paraId="41D70300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52E51423" w14:textId="7DE1D7D3" w:rsidR="005C49FC" w:rsidRPr="002E1E94" w:rsidRDefault="005C49FC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A lenvatinib farmakokinetikai paramétereinek vizsgálatát egészséges felnőtt vizsgálati alanyok, valamint máj</w:t>
      </w:r>
      <w:r w:rsidR="008E636B" w:rsidRPr="002E1E9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károsodásban</w:t>
      </w:r>
      <w:r w:rsidRPr="002E1E9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 xml:space="preserve">, </w:t>
      </w:r>
      <w:r w:rsidR="008E636B" w:rsidRPr="002E1E9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vesekárosodásban</w:t>
      </w:r>
      <w:r w:rsidRPr="002E1E9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, illetve s</w:t>
      </w:r>
      <w:r w:rsidR="001A5730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z</w:t>
      </w:r>
      <w:r w:rsidRPr="002E1E94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olid tumorban szenvedő felnőtt vizsgálati alanyok bevonásával végezték.</w:t>
      </w:r>
    </w:p>
    <w:p w14:paraId="3D46B7B3" w14:textId="77777777" w:rsidR="005C49FC" w:rsidRPr="002E1E94" w:rsidRDefault="005C49FC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709AEFF0" w14:textId="1F9867ED" w:rsidR="008A4AB3" w:rsidRPr="002E1E94" w:rsidRDefault="008A4AB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Felszívódás</w:t>
      </w:r>
    </w:p>
    <w:p w14:paraId="400E95D0" w14:textId="77777777" w:rsidR="00EE6563" w:rsidRPr="002E1E94" w:rsidRDefault="00EE656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A37CF91" w14:textId="01C97BDE" w:rsidR="00EE6563" w:rsidRPr="002E1E94" w:rsidRDefault="004A37F2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Szájon át történő</w:t>
      </w:r>
      <w:r w:rsidR="002C2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alkalmazása után a lenvatinib gyorsan felszívódik, a t</w:t>
      </w:r>
      <w:r w:rsidR="002C24FF"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max</w:t>
      </w:r>
      <w:r w:rsidR="002C2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általában a dózis bevételét követő 1</w:t>
      </w:r>
      <w:r w:rsidR="002C2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  <w:t>4 óra elteltével figyelhető meg. A táplálék nincs hatással a felszívódás mértékére, de lassítja a felszívódás sebességét. Egészséges vizsgálati alanyoknak étkezés közben beadva, a plazma csúcskoncentrációja 2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2C2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órával később alakul ki. Az abszolút biohasznosulást ember</w:t>
      </w:r>
      <w:r w:rsidR="001A5730">
        <w:rPr>
          <w:rFonts w:ascii="Times New Roman" w:eastAsia="SimSun" w:hAnsi="Times New Roman" w:cs="Times New Roman"/>
          <w:kern w:val="0"/>
          <w:lang w:eastAsia="zh-CN"/>
          <w14:ligatures w14:val="none"/>
        </w:rPr>
        <w:t>nél</w:t>
      </w:r>
      <w:r w:rsidR="002C2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nem határozták meg, ugyanakkor egy tömegegyensúlyi vizsgálatból származó adatok arra utalnak, hogy ez nagyságrendileg 85%</w:t>
      </w:r>
      <w:r w:rsidR="00EE656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2C24F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os.</w:t>
      </w:r>
    </w:p>
    <w:p w14:paraId="2D9E0CA7" w14:textId="28965496" w:rsidR="00D578C2" w:rsidRPr="002E1E94" w:rsidRDefault="002C24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jó oralis biohasznosulást mutatott kutyáknál (70,4%) és majmoknál (78,4%).</w:t>
      </w:r>
    </w:p>
    <w:p w14:paraId="0D392BCC" w14:textId="77777777" w:rsidR="00D578C2" w:rsidRPr="002E1E94" w:rsidRDefault="00D578C2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2F3BB55" w14:textId="1822AB15" w:rsidR="008A4AB3" w:rsidRPr="002E1E94" w:rsidRDefault="008A4AB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Eloszlás</w:t>
      </w:r>
    </w:p>
    <w:p w14:paraId="6248FA85" w14:textId="77777777" w:rsidR="00503993" w:rsidRPr="002E1E94" w:rsidRDefault="0050399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685A960" w14:textId="7BDCBAD7" w:rsidR="00503993" w:rsidRPr="002E1E94" w:rsidRDefault="0050399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="00B01213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vitro</w:t>
      </w:r>
      <w:r w:rsidR="00B012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 humán plazmaproteinekhez való kötődése nagymértékű, 98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B012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99% között mozog (0,3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="00B012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30</w:t>
      </w:r>
      <w:r w:rsidR="003958C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μg</w:t>
      </w:r>
      <w:r w:rsidR="00B012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/ml, mezilát). A kötődés nagyrészt albuminhoz történik, kisebb mértékben pedig alfa</w:t>
      </w:r>
      <w:r w:rsidR="001A5730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B012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="00B012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savas glikoproteinhez és gamma-globulinhoz.</w:t>
      </w:r>
    </w:p>
    <w:p w14:paraId="0EABA610" w14:textId="2DA6BCBD" w:rsidR="005E40EF" w:rsidRPr="002E1E94" w:rsidRDefault="00385079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Hasonló, a lenvatinib koncentrációjától (0,2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1,2 μg/ml) független plazmaprotein</w:t>
      </w:r>
      <w:r w:rsidR="001A5730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kötődés (97</w:t>
      </w:r>
      <w:r w:rsidR="0050399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99%) volt megfigyelhető a májkárosodásban, vesekárosodásban szenvedő betegek és a </w:t>
      </w:r>
      <w:r w:rsidR="001A573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nekik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megfelel</w:t>
      </w:r>
      <w:r w:rsidR="001A5730">
        <w:rPr>
          <w:rFonts w:ascii="Times New Roman" w:eastAsia="SimSun" w:hAnsi="Times New Roman" w:cs="Times New Roman"/>
          <w:kern w:val="0"/>
          <w:lang w:eastAsia="zh-CN"/>
          <w14:ligatures w14:val="none"/>
        </w:rPr>
        <w:t>tethet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ő egészséges alanyok plazmájában</w:t>
      </w:r>
      <w:r w:rsidR="001A573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01DAC69A" w14:textId="0D1CBF97" w:rsidR="005E40EF" w:rsidRPr="002E1E94" w:rsidRDefault="0050399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="00301B17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vitro</w:t>
      </w:r>
      <w:r w:rsidR="00301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 vér-/plazma</w:t>
      </w:r>
      <w:r w:rsidR="001A5730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301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koncentrációaránya 0,589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="00301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0,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608 </w:t>
      </w:r>
      <w:r w:rsidR="00301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(0,1</w:t>
      </w:r>
      <w:r w:rsidR="001A5730">
        <w:rPr>
          <w:rFonts w:ascii="Times New Roman" w:eastAsia="Times New Roman" w:hAnsi="Times New Roman" w:cs="Times New Roman"/>
          <w:kern w:val="0"/>
          <w14:ligatures w14:val="none"/>
        </w:rPr>
        <w:t>–</w:t>
      </w:r>
      <w:r w:rsidR="00301B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10 μg/ml, mezilát) között mozgott.</w:t>
      </w:r>
    </w:p>
    <w:p w14:paraId="5BF30D99" w14:textId="77777777" w:rsidR="00CE4013" w:rsidRPr="002E1E94" w:rsidRDefault="00CE401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58FC454" w14:textId="39CE3721" w:rsidR="00CE4013" w:rsidRPr="002E1E94" w:rsidRDefault="00CE401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a P</w:t>
      </w:r>
      <w:r w:rsidR="0050399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gp és a BCRP szubsztrátja. A lenvatinib nem szubsztrátja az OAT1, OAT3, OATP1B1, OATP1B3, OCT1, OCT2, MATE1, MATE2</w:t>
      </w:r>
      <w:r w:rsidR="0050399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proteineknek,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illetve az epe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savas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só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exportáló pumpának (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BSEP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2B69CBA2" w14:textId="77777777" w:rsidR="00394E7C" w:rsidRPr="002E1E94" w:rsidRDefault="00394E7C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8F5C90C" w14:textId="0622D85A" w:rsidR="00CE4013" w:rsidRPr="002E1E94" w:rsidRDefault="00CE401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Betegeknél az első dózis 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medián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látszólagos eloszlási térfogata (Vz/F) 50,5</w:t>
      </w:r>
      <w:r w:rsidR="009D51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 és 92</w:t>
      </w:r>
      <w:r w:rsidR="009D51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 között mozgott, és 3,2</w:t>
      </w:r>
      <w:r w:rsidR="009D51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50399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tól 32</w:t>
      </w:r>
      <w:r w:rsidR="009D51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503993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ig általában konzisztens volt a dóziscsoportokban. Az analóg medián</w:t>
      </w:r>
      <w:r w:rsidR="009D51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látszólagos eloszlási térfogat dinamikus egyensúlyi állapotban (Vz/Fss) általában szintén konzisztens volt, és 43,2</w:t>
      </w:r>
      <w:r w:rsidR="003E680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9D51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 és 121</w:t>
      </w:r>
      <w:r w:rsidR="003E680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9D51A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 között mozgott.</w:t>
      </w:r>
    </w:p>
    <w:p w14:paraId="38BA102F" w14:textId="77777777" w:rsidR="005E40EF" w:rsidRPr="002E1E94" w:rsidRDefault="005E40E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B666A25" w14:textId="3FD72CAC" w:rsidR="008A4AB3" w:rsidRPr="002E1E94" w:rsidRDefault="008A4AB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Biotranszformáció</w:t>
      </w:r>
    </w:p>
    <w:p w14:paraId="2A3B670F" w14:textId="77777777" w:rsidR="005E40EF" w:rsidRPr="002E1E94" w:rsidRDefault="005E40E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1C7A4E8" w14:textId="5A4E9F1A" w:rsidR="00F577B8" w:rsidRPr="002E1E94" w:rsidRDefault="00F819F6" w:rsidP="007B0612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="00F577B8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vitro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B0612" w:rsidRP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P450-mediált metabolizmusában</w:t>
      </w:r>
      <w:r w:rsidR="007B0612" w:rsidRPr="007B0612">
        <w:rPr>
          <w:rFonts w:ascii="Times New Roman" w:eastAsia="SimSun" w:hAnsi="Times New Roman" w:cs="Times New Roman"/>
          <w:i/>
          <w:kern w:val="0"/>
          <w:lang w:eastAsia="zh-CN"/>
          <w14:ligatures w14:val="none"/>
        </w:rPr>
        <w:t xml:space="preserve"> 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citokróm P450 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3A4 bizonyult a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legfőbb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(&gt;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80%) szerepet játszó izoformának.</w:t>
      </w:r>
      <w:r w:rsidR="00F577B8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="00F577B8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vivo 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adatok ugyanakkor azt mutatták, hogy a nem</w:t>
      </w:r>
      <w:r w:rsidR="007B061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P450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mediált anyagcsereutak a lenvatinib teljes metabolizmusának jelentős részét teszik ki. Következésképpen 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="00F577B8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vivo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CYP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3A4-induktorok és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inhibitorok minimális hatást fejtettek ki a lenvatinib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expozícióra (lásd 4.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5 </w:t>
      </w:r>
      <w:r w:rsidR="00F577B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00C5E8AD" w14:textId="77777777" w:rsidR="00F577B8" w:rsidRPr="002E1E94" w:rsidRDefault="00F577B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6F3F315" w14:textId="153A8F8D" w:rsidR="00F577B8" w:rsidRPr="002E1E94" w:rsidRDefault="00F577B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Humán májmikroszómákban a lenvatinib demetilált formáját (M2) azonosították fő metabolitként. A humán székletben jelen lévő fő metabolit az M2’</w:t>
      </w:r>
      <w:r w:rsidR="00447EC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az M3’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amely</w:t>
      </w:r>
      <w:r w:rsidR="00437CCC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az M2</w:t>
      </w:r>
      <w:r w:rsidR="00F819F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ből, </w:t>
      </w:r>
      <w:r w:rsidR="00447EC8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illetve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lenvatinibből képződ</w:t>
      </w:r>
      <w:r w:rsidR="008B21A1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, 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aldehid-oxidáz által.</w:t>
      </w:r>
    </w:p>
    <w:p w14:paraId="0CE5DD46" w14:textId="77777777" w:rsidR="00F577B8" w:rsidRPr="002E1E94" w:rsidRDefault="00F577B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B6E8475" w14:textId="02A1C54E" w:rsidR="00F577B8" w:rsidRPr="002E1E94" w:rsidRDefault="00F577B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dózis beadása után 24</w:t>
      </w:r>
      <w:r w:rsidR="00047113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órán át gyűjtött plazmamintákból készített plazma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radiokromatogramokban a lenvatinib tette ki a radioaktivitás 97%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át, míg az M2 metabolitnak volt tulajdonítható további 2,5%. Az </w:t>
      </w: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AUC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(</w:t>
      </w:r>
      <w:proofErr w:type="gramEnd"/>
      <w:r w:rsidR="00A55136"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0 – 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inf)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a lenvatinib az összradioaktivitás 60%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át tette ki a plazmában, és 64%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át a vérben.</w:t>
      </w:r>
    </w:p>
    <w:p w14:paraId="3B638781" w14:textId="77777777" w:rsidR="00F577B8" w:rsidRPr="002E1E94" w:rsidRDefault="00F577B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8C58570" w14:textId="5A590A9C" w:rsidR="00F577B8" w:rsidRPr="002E1E94" w:rsidRDefault="00F577B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Humán tömegegyensúlyi/exkréciós vizsgálatokból származó adatok azt mutatják, hogy a lenvatinib nagymértékben metabolizálódik az emberi szervezetben. Az emberben észlelt fő anyagcsereutak az aldehid-oxidáz általi oxidáció, a CYP3A4 általi demetiláció, a glutationnal való konjugáció az O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aril csoport (klórfenil molekularész) eliminációjával, valamint ezen anyagcsereutak kombinációi, amelyeket további biotranszformáció (például glükuronidáció, a glutation molekularész hidrolízise, a cisztein molekularész degradációja és a ciszteinil-glicin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cisztein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konjugátumok átrendeződése, majd dimerizációja) követ. Ezek az </w:t>
      </w:r>
      <w:r w:rsidR="00A55136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vivo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anyagcsereutak összhangban vannak a humán biológiai anyagokkal végzett </w:t>
      </w:r>
      <w:r w:rsidR="00A55136"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in 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vitro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vizsgálatok során kapott adatokkal.</w:t>
      </w:r>
    </w:p>
    <w:p w14:paraId="1AC7EBB7" w14:textId="77777777" w:rsidR="005E40EF" w:rsidRPr="002E1E94" w:rsidRDefault="005E40E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3353C21" w14:textId="24F8E953" w:rsidR="00302DFF" w:rsidRPr="002E1E94" w:rsidRDefault="00A55136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In </w:t>
      </w:r>
      <w:r w:rsidR="00302DFF"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vitro transzportervizsgálatok</w:t>
      </w:r>
    </w:p>
    <w:p w14:paraId="26FFEE1A" w14:textId="77777777" w:rsidR="00302DFF" w:rsidRPr="002E1E94" w:rsidRDefault="00302D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6CFC060" w14:textId="7C1BE925" w:rsidR="00302DFF" w:rsidRPr="002E1E94" w:rsidRDefault="00302D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következő transzporterek: OAT1, OAT3, OATP1B1, OCT1, OCT2 és BSEP tekintetében IC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50</w:t>
      </w:r>
      <w:r w:rsidR="00A551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&gt;</w:t>
      </w:r>
      <w:r w:rsidR="005B24E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50</w:t>
      </w:r>
      <w:r w:rsidR="005B24E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A5513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×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 xml:space="preserve">max, </w:t>
      </w:r>
      <w:r w:rsidR="007B0612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nem kötött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küszöbérték alkalmazásával a klinikailag releváns gátlás kizárható volt.</w:t>
      </w:r>
    </w:p>
    <w:p w14:paraId="3FF478EF" w14:textId="77777777" w:rsidR="00302DFF" w:rsidRPr="002E1E94" w:rsidRDefault="00302D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4A82B40" w14:textId="55CC2208" w:rsidR="00302DFF" w:rsidRPr="002E1E94" w:rsidRDefault="00302D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minimális vagy semmilyen gátló hatást nem mutatott a P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gp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mediált és az emlőrákrezisztencia-fehérje- (</w:t>
      </w:r>
      <w:r w:rsidRPr="002E1E94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breast cancer resistance protein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BCRP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) mediált transzporttevékenységek tekintetében. A P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gp mRNS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ének expressziójában szintén nem figyeltek meg indukciót.</w:t>
      </w:r>
    </w:p>
    <w:p w14:paraId="26CFE2CB" w14:textId="77777777" w:rsidR="00302DFF" w:rsidRPr="002E1E94" w:rsidRDefault="00302D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74DFA73" w14:textId="5A08FF48" w:rsidR="00302DFF" w:rsidRPr="002E1E94" w:rsidRDefault="00302D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 minimális 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gátló hatást mutatott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vagy nem mutatott 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gátló hatást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az OATP1B3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ra és a MATE2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ra.</w:t>
      </w:r>
      <w:r w:rsidR="00243F0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gyengén gátolja a MATE1</w:t>
      </w:r>
      <w:r w:rsidR="00A55136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et. 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A h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umán máj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sejtek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citoszol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já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ban a lenvatinib nem gátolta az</w:t>
      </w:r>
      <w:r w:rsidR="005F237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aldehid-oxidáz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-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aktivitást.</w:t>
      </w:r>
    </w:p>
    <w:p w14:paraId="2154739F" w14:textId="77777777" w:rsidR="005E40EF" w:rsidRPr="002E1E94" w:rsidRDefault="005E40E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A594410" w14:textId="5B640C2D" w:rsidR="007465C8" w:rsidRPr="002E1E94" w:rsidRDefault="007465C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Kérjük, olvassa el az eloszlásról szóló részt is.</w:t>
      </w:r>
    </w:p>
    <w:p w14:paraId="7DA6CE45" w14:textId="77777777" w:rsidR="007465C8" w:rsidRPr="002E1E94" w:rsidRDefault="007465C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302E51D" w14:textId="0E8BB968" w:rsidR="008A4AB3" w:rsidRPr="002E1E94" w:rsidRDefault="008A4AB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Elimináció</w:t>
      </w:r>
    </w:p>
    <w:p w14:paraId="3FB0EAB1" w14:textId="77777777" w:rsidR="005E40EF" w:rsidRPr="002E1E94" w:rsidRDefault="005E40E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658C2E5" w14:textId="26365B87" w:rsidR="003D4FAD" w:rsidRPr="002E1E94" w:rsidRDefault="003D4FAD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max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elérése után a plazmakoncentráció biexponenciális hanyatlást mutat. A lenvatinib átlagos terminális exponenciális felezési ideje körülbelül 28 óra.</w:t>
      </w:r>
    </w:p>
    <w:p w14:paraId="3BE44DB3" w14:textId="77777777" w:rsidR="003D4FAD" w:rsidRPr="002E1E94" w:rsidRDefault="003D4FAD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B64ABDE" w14:textId="6C973009" w:rsidR="003D4FAD" w:rsidRPr="002E1E94" w:rsidRDefault="00E631F7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6</w:t>
      </w:r>
      <w:r w:rsidR="00360A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s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z</w:t>
      </w:r>
      <w:r w:rsidR="00360A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olid tumorban szenvedő betegnél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="00360A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radioaktívan jelölt lenvatinib alkalmazását követően a radioaktivitás körülbelül kétharmada választódott ki a széklettel, és egynegyede a vizelettel. Az exkrétumokban az M3 metabolit volt a túlnyomórészt jelen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360A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lévő analit (a dózis körülbelül 17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%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360A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a), amit az M2’ (a dózis körülbelül 11%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360A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 és az M2 metabolit (a dózis körülbelül 4,4%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360A17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a) követett.</w:t>
      </w:r>
    </w:p>
    <w:p w14:paraId="2035ADAC" w14:textId="77777777" w:rsidR="005E40EF" w:rsidRPr="002E1E94" w:rsidRDefault="005E40E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11C4195" w14:textId="4B5ADD93" w:rsidR="008A4AB3" w:rsidRPr="002E1E94" w:rsidRDefault="008A4AB3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Linearitás/</w:t>
      </w:r>
      <w:r w:rsidR="001C457E"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non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linearitás</w:t>
      </w:r>
    </w:p>
    <w:p w14:paraId="4DE652DE" w14:textId="77777777" w:rsidR="00164F0B" w:rsidRPr="002E1E94" w:rsidRDefault="00164F0B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98B52E7" w14:textId="77777777" w:rsidR="00164F0B" w:rsidRPr="002E1E94" w:rsidRDefault="00164F0B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Dózisarányosság és akkumuláció</w:t>
      </w:r>
    </w:p>
    <w:p w14:paraId="65CF55F4" w14:textId="77777777" w:rsidR="001C457E" w:rsidRPr="002E1E94" w:rsidRDefault="001C457E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60DAF3B" w14:textId="7F1AAABF" w:rsidR="00164F0B" w:rsidRPr="002E1E94" w:rsidRDefault="00164F0B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</w:t>
      </w:r>
      <w:r w:rsidR="007B0612">
        <w:rPr>
          <w:rFonts w:ascii="Times New Roman" w:eastAsia="SimSun" w:hAnsi="Times New Roman" w:cs="Times New Roman"/>
          <w:kern w:val="0"/>
          <w:lang w:eastAsia="zh-CN"/>
          <w14:ligatures w14:val="none"/>
        </w:rPr>
        <w:t>z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olid tumorban szenvedő betegeknél, akik a lenvatinib egyszeri vagy ismételt dózisait kapták naponta</w:t>
      </w:r>
      <w:r w:rsidR="00686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egyszer, a lenvatinib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expozíció (C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max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AUC) az alkalmazott dózissal egyenesen arányosan</w:t>
      </w:r>
      <w:r w:rsidR="00686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növekedett a napi egyszeri 3,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tól 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ig terjedő dózistartományban.</w:t>
      </w:r>
    </w:p>
    <w:p w14:paraId="580E90D4" w14:textId="77777777" w:rsidR="00686DD5" w:rsidRPr="002E1E94" w:rsidRDefault="00686DD5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4BA9109" w14:textId="7415E7B9" w:rsidR="001C457E" w:rsidRPr="002E1E94" w:rsidRDefault="00164F0B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Dinamikus egyensúlyi állapotban a lenvatinib minimális akkumulációt mutat. Ebben a tartományban a</w:t>
      </w:r>
      <w:r w:rsidR="00686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medián akkumulációs index (Rac) 0,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96 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(20</w:t>
      </w:r>
      <w:r w:rsidR="00686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mg) és 1,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54 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(6,4</w:t>
      </w:r>
      <w:r w:rsidR="00686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mg) között mozgott.</w:t>
      </w:r>
    </w:p>
    <w:p w14:paraId="53DB9F93" w14:textId="0767A7DC" w:rsidR="005E40EF" w:rsidRPr="002E1E94" w:rsidRDefault="00164F0B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Rac értéke enyhe</w:t>
      </w:r>
      <w:r w:rsidR="00686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közepes</w:t>
      </w:r>
      <w:r w:rsidR="004B6B92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májkárosodásban szenvedő HCC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betegeknél hasonló volt az egyéb szolid tumoroknál</w:t>
      </w:r>
      <w:r w:rsidR="00686DD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jelentettekhez.</w:t>
      </w:r>
    </w:p>
    <w:p w14:paraId="78849F8F" w14:textId="77777777" w:rsidR="008C7BEE" w:rsidRPr="002E1E94" w:rsidRDefault="008C7BEE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878B582" w14:textId="77777777" w:rsidR="008C7BEE" w:rsidRPr="002E1E94" w:rsidRDefault="008C7BEE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Különleges betegcsoportok</w:t>
      </w:r>
    </w:p>
    <w:p w14:paraId="39727C44" w14:textId="77777777" w:rsidR="008C7BEE" w:rsidRPr="002E1E94" w:rsidRDefault="008C7BEE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9D8281F" w14:textId="77777777" w:rsidR="008C7BEE" w:rsidRPr="002E1E94" w:rsidRDefault="008C7BEE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Májkárosodás</w:t>
      </w:r>
    </w:p>
    <w:p w14:paraId="62C1CBB1" w14:textId="77777777" w:rsidR="008C7BEE" w:rsidRPr="002E1E94" w:rsidRDefault="008C7BEE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BA5455C" w14:textId="57DA3025" w:rsidR="008C7BEE" w:rsidRPr="002E1E94" w:rsidRDefault="008C7BEE" w:rsidP="00D30918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farmakokinetikáját 6, enyhe (Child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Pugh 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stádium) vagy közepes</w:t>
      </w:r>
      <w:r w:rsidR="00C0277B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fokú (Child</w:t>
      </w:r>
      <w:r w:rsidR="00D30918" w:rsidRP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 B</w:t>
      </w:r>
      <w:r w:rsidR="005934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stádium) májkárosodásban szenvedő vizsgálati alany bevonásával vizsgálták 10</w:t>
      </w:r>
      <w:r w:rsidR="006C1C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egyszeri dózis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beadását követően. Az 5</w:t>
      </w:r>
      <w:r w:rsidR="006C1C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os </w:t>
      </w:r>
      <w:r w:rsidR="006C1C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dózist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6, súlyos fokú májkárosodásban szenvedő (Child</w:t>
      </w:r>
      <w:r w:rsidR="00D30918" w:rsidRP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 C</w:t>
      </w:r>
      <w:r w:rsidR="00593414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stádium) vizsgálati alany esetében értékelték. Nyolc egészséges, azonos demográfiai adatokkal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rendelkező vizsgálati alany szolgált kontrollként, ők 10</w:t>
      </w:r>
      <w:r w:rsidR="006C1CF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dózist kaptak. A lenvatinib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expozíció a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dózisra korrigált AUC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0</w:t>
      </w:r>
      <w:r w:rsidR="001C457E"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AUC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0</w:t>
      </w:r>
      <w:r w:rsidR="001C457E"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inf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érték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alapján a normál expozíció 119%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volt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enyhe, 107%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közepes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180%</w:t>
      </w:r>
      <w:r w:rsidR="001C457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súlyos fokú májkárosodásban szenvedő vizsgálati alanyoknál. Megállapították,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hogy a májkárosodásban szenvedő vizsgálati alanyok plazmá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já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ban a plazmafehérjékhez való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kötődés hasonló volt, mint a nekik megfelel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tethet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ő egészséges alanyoknál, és nem észleltek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koncentrációfügg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 Az adagolásra vonatkozó ajánlást lásd a 4.2</w:t>
      </w:r>
      <w:r w:rsidR="00526D3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pontban.</w:t>
      </w:r>
    </w:p>
    <w:p w14:paraId="14AD90D9" w14:textId="77777777" w:rsidR="00FD1616" w:rsidRPr="002E1E94" w:rsidRDefault="00FD1616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A311E44" w14:textId="67DEA8B5" w:rsidR="008C7BEE" w:rsidRPr="002E1E94" w:rsidRDefault="008C7BEE" w:rsidP="00D30918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Nem áll rendelkezésre elegendő adat a Child</w:t>
      </w:r>
      <w:r w:rsidR="00D30918" w:rsidRP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 B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(közepes</w:t>
      </w:r>
      <w:r w:rsidR="00741C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májkárosodás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besorolású HCC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betegeknél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</w:t>
      </w:r>
      <w:r w:rsidR="00D30918" w:rsidRP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3 beteget kezeltek lenvatinibbel a pivotális vizsgálatban)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és nincsenek rendelkezésre álló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adatok Child</w:t>
      </w:r>
      <w:r w:rsidR="00D30918" w:rsidRP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Pugh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C (súlyos májkárosodás) besorolású HCC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 betegeknél. A lenvatinib elsődlegesen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májon keresztül eliminálódik, ezekben a betegpopulációkban magasabb lehet az expozíció.</w:t>
      </w:r>
    </w:p>
    <w:p w14:paraId="69F1B5FF" w14:textId="77777777" w:rsidR="00FD1616" w:rsidRPr="002E1E94" w:rsidRDefault="00FD1616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1F97862" w14:textId="63FB1AD8" w:rsidR="008C7BEE" w:rsidRPr="002E1E94" w:rsidRDefault="008C7BEE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medián felezési idő hasonló volt az enyhe, közepes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súlyos fokú májkárosodásban szenvedő,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valamint a normál májműködésű vizsgálati alanyoknál, és 26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31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óra volt. A lenvatinib-dózis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vizeletben kiválasztódott részének százalékos aránya valamennyi kohorszban alacsony volt (&lt;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2,16% a</w:t>
      </w:r>
      <w:r w:rsidR="00FD161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kezelési kohorszokban).</w:t>
      </w:r>
    </w:p>
    <w:p w14:paraId="49C878F0" w14:textId="77777777" w:rsidR="009A00FF" w:rsidRPr="002E1E94" w:rsidRDefault="009A00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9B4FF55" w14:textId="77777777" w:rsidR="00567B3C" w:rsidRPr="002E1E94" w:rsidRDefault="00567B3C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Vesekárosodás</w:t>
      </w:r>
    </w:p>
    <w:p w14:paraId="3E89D488" w14:textId="77777777" w:rsidR="00567B3C" w:rsidRPr="002E1E94" w:rsidRDefault="00567B3C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656DCE5" w14:textId="1B1F143A" w:rsidR="00567B3C" w:rsidRPr="002E1E94" w:rsidRDefault="00567B3C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farmakokinetikáját 6, enyhe, közepes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illetve súlyos fokú vesekárosodásban szenvedő vizsgálati alanynál értékelték 24</w:t>
      </w:r>
      <w:r w:rsidR="00F94ECD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os egyszeri dózis alkalmazását követően, és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8 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egészséges, hasonló demográfiai jellemzőkkel rendelkező vizsgálati alanyéval hasonlították össze. Végstádiumú vesebetegségben szenvedő vizsgálati alanyokat nem vizsgáltak.</w:t>
      </w:r>
    </w:p>
    <w:p w14:paraId="73B0D950" w14:textId="77777777" w:rsidR="00567B3C" w:rsidRPr="002E1E94" w:rsidRDefault="00567B3C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2C00DA" w14:textId="792F6A5E" w:rsidR="009A00FF" w:rsidRPr="002E1E94" w:rsidRDefault="00567B3C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expozíció az AUC</w:t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0</w:t>
      </w:r>
      <w:r w:rsidR="009B6480"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 xml:space="preserve">inf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adatok alapján a normál expozíció 101%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volt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enyhe, 90%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közepes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en súlyos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122%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súlyos fokú vesekárosodásban szenvedő vizsgálati alanyoknál. Megállapították, hogy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vesekárosodásban szenvedő vizsgálati alanyok plazmá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já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ban a plazmafehérjékhez való</w:t>
      </w:r>
      <w:r w:rsidRPr="002E1E94">
        <w:rPr>
          <w:rFonts w:ascii="Times New Roman" w:eastAsia="SimSun" w:hAnsi="Times New Roman" w:cs="Times New Roman"/>
          <w:kern w:val="0"/>
          <w:szCs w:val="24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kötődés hasonló volt, mint a nekik megfelel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tethet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ő egészséges alanyoknál, és nem észleltek koncentrációfügg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t. Az adagolásra vonatkozó ajánlást lásd a 4.2</w:t>
      </w:r>
      <w:r w:rsidR="00876A2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pontban.</w:t>
      </w:r>
    </w:p>
    <w:p w14:paraId="0D7C38AD" w14:textId="77777777" w:rsidR="009A00FF" w:rsidRPr="002E1E94" w:rsidRDefault="009A00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4D490A6" w14:textId="77777777" w:rsidR="005C33F5" w:rsidRPr="002E1E94" w:rsidRDefault="005C33F5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Kor, nem, testtömeg, rassz</w:t>
      </w:r>
    </w:p>
    <w:p w14:paraId="1DC6D722" w14:textId="77777777" w:rsidR="00415830" w:rsidRPr="002E1E94" w:rsidRDefault="00415830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7AC0A" w14:textId="2B1097E7" w:rsidR="009A00FF" w:rsidRPr="002E1E94" w:rsidRDefault="00D30918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kern w:val="0"/>
          <w:lang w:eastAsia="zh-CN"/>
          <w14:ligatures w14:val="none"/>
        </w:rPr>
        <w:t>A n</w:t>
      </w:r>
      <w:r w:rsidR="005C33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aponta egyszer 24</w:t>
      </w:r>
      <w:r w:rsidR="0041583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5C33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="005C33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ig terjedő dózisokban lenvatinibbel kezelt betegek populációs farmakokinetikai elemzése alapján a kor, a nem, a testtömeg és a rassz (japán </w:t>
      </w:r>
      <w:r w:rsidR="005C33F5"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vs.</w:t>
      </w:r>
      <w:r w:rsidR="005C33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egyéb, fehér bőrű </w:t>
      </w:r>
      <w:r w:rsidR="005C33F5"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vs. </w:t>
      </w:r>
      <w:r w:rsidR="005C33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egyéb) nem gyakorolt klinikailag releváns hatást a clearance-re (lásd 4.2</w:t>
      </w:r>
      <w:r w:rsidR="0041583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="005C33F5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pont).</w:t>
      </w:r>
    </w:p>
    <w:p w14:paraId="1E6641F5" w14:textId="77777777" w:rsidR="009A00FF" w:rsidRPr="002E1E94" w:rsidRDefault="009A00F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1D7ADE7" w14:textId="77777777" w:rsidR="00CC3E94" w:rsidRPr="002E1E94" w:rsidRDefault="00CC3E94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i/>
          <w:iCs/>
          <w:kern w:val="0"/>
          <w:u w:val="single"/>
          <w:lang w:eastAsia="zh-CN"/>
          <w14:ligatures w14:val="none"/>
        </w:rPr>
        <w:t>Gyermekek és serdülők</w:t>
      </w:r>
    </w:p>
    <w:p w14:paraId="7BC86730" w14:textId="77777777" w:rsidR="009B6480" w:rsidRPr="002E1E94" w:rsidRDefault="009B6480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6B6B611" w14:textId="79F42A29" w:rsidR="009A00FF" w:rsidRPr="002E1E94" w:rsidRDefault="00CC3E94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proofErr w:type="gramStart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Egy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és 12</w:t>
      </w:r>
      <w:r w:rsidR="0076200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 közötti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élet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korú gyermek betegek bevonásával végzett populációs farmakokinetikai elemzés alapján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–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amely három,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és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&lt; 3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 közötti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élet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korú gyermek, huszonnyolc,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≥ 3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és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&lt; 6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év közötti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élet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korú gyermek és nyolcvankilenc,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6 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és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≤ 12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 közötti gyermek adatait tartalmazta a lenvatinib gyermekgyógyászati programban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lenvatinib orális clearance (CL/F) értékét a testtömeg befolyásolta, de az életkor nem.</w:t>
      </w:r>
      <w:proofErr w:type="gramEnd"/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dinamikus egyensúlyi állapotban meghatározott plazmakoncentráció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–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idő görbe alatti terület (AUC</w:t>
      </w:r>
      <w:r w:rsidRPr="004566C7">
        <w:rPr>
          <w:rFonts w:ascii="Times New Roman" w:eastAsia="SimSun" w:hAnsi="Times New Roman" w:cs="Times New Roman"/>
          <w:kern w:val="0"/>
          <w:vertAlign w:val="subscript"/>
          <w:lang w:eastAsia="zh-CN"/>
          <w14:ligatures w14:val="none"/>
        </w:rPr>
        <w:t>ss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) alapján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előre jelzett expozíciós szintek a 14</w:t>
      </w:r>
      <w:r w:rsidR="00B911CE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mg/m</w:t>
      </w:r>
      <w:r w:rsidRPr="002E1E94">
        <w:rPr>
          <w:rFonts w:ascii="Times New Roman" w:eastAsia="SimSun" w:hAnsi="Times New Roman" w:cs="Times New Roman"/>
          <w:kern w:val="0"/>
          <w:vertAlign w:val="superscript"/>
          <w:lang w:eastAsia="zh-CN"/>
          <w14:ligatures w14:val="none"/>
        </w:rPr>
        <w:t>2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dózist kapó gyermekeknél hasonlók voltak a 24 mg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os fix dózist kapó felnőtteknél mért expozíciós szintekkel. Ezekben a vizsgálatokban a lenvatinib hatóanyag farmakokinetikájában nem voltak nyilvánvaló különbségek a vizsgált daganattípusban szenvedő gyermekek (2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12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éves), serdülők és fiatal felnőtt betegek között, de a gyermekekre vonatkozó adatok viszonylag korlátozottak ahhoz, hogy végleges következtetéseket lehessen levonni (lásd 4.2 pont).</w:t>
      </w:r>
    </w:p>
    <w:p w14:paraId="5D6CD846" w14:textId="77777777" w:rsidR="005E40EF" w:rsidRPr="002E1E94" w:rsidRDefault="005E40EF" w:rsidP="00855427">
      <w:pPr>
        <w:numPr>
          <w:ilvl w:val="12"/>
          <w:numId w:val="0"/>
        </w:num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57F5953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5.3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preklinikai biztonságossági vizsgálatok eredményei</w:t>
      </w:r>
    </w:p>
    <w:p w14:paraId="4192A117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172A84B6" w14:textId="77A61A5D" w:rsidR="008A4AB3" w:rsidRPr="002E1E94" w:rsidRDefault="00BB4F4A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lenvatinib ismételt 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adagolású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(legfeljebb 39</w:t>
      </w:r>
      <w:r w:rsidR="007E2FC6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hétig tartó)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toxicitás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i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vizsgálatok során patkány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oknál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, kutyá</w:t>
      </w:r>
      <w:r w:rsidR="00D30918">
        <w:rPr>
          <w:rFonts w:ascii="Times New Roman" w:eastAsia="SimSun" w:hAnsi="Times New Roman" w:cs="Times New Roman"/>
          <w:kern w:val="0"/>
          <w:lang w:eastAsia="zh-CN"/>
          <w14:ligatures w14:val="none"/>
        </w:rPr>
        <w:t>knál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és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makákóknál (</w:t>
      </w:r>
      <w:r w:rsidR="00DB099A"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C</w:t>
      </w:r>
      <w:r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 xml:space="preserve">ynomolgus </w:t>
      </w:r>
      <w:r w:rsidR="00DB099A" w:rsidRPr="004566C7">
        <w:rPr>
          <w:rFonts w:ascii="Times New Roman" w:eastAsia="SimSun" w:hAnsi="Times New Roman" w:cs="Times New Roman"/>
          <w:i/>
          <w:iCs/>
          <w:kern w:val="0"/>
          <w:lang w:eastAsia="zh-CN"/>
          <w14:ligatures w14:val="none"/>
        </w:rPr>
        <w:t>sp.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)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a várt farmakológiai hatásokkal összefüggésben álló toxikológiai elváltozásokat idézett elő különféle szervekben és szövetekben, köztük glomerulopathiát, testicularis hypocellularitást, ovarialis follicularis atresiát, gastrointestinalis elváltozásokat, csontelváltozásokat, a mellékvesét érintő elváltozásokat (patkány és kutya) és az artériákat érintő elváltozásokat (az artéri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ák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fibrinoid necrosisát, mediadegenerációt vagy -vérzést). Patkányoknál, kutyáknál és majmoknál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hepatotoxicitás tüneteivel társuló emelkedett transzaminázszinteket is megfigyeltek.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hetes felépülési időszak leteltével a toxikológiai elváltozások reverzibilitása volt megfigyelhető valamennyi vizsgált állatfaj esetében.</w:t>
      </w:r>
    </w:p>
    <w:p w14:paraId="367059B7" w14:textId="77777777" w:rsidR="00AD0DC2" w:rsidRPr="002E1E94" w:rsidRDefault="00AD0DC2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CE8E0C3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Genotoxicitás</w:t>
      </w:r>
    </w:p>
    <w:p w14:paraId="3252AF66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D03723B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nem volt genotoxikus hatású.</w:t>
      </w:r>
    </w:p>
    <w:p w14:paraId="72486D77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8420FA9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Karcinogenitási vizsgálatokat a lenvatinibbel nem végeztek.</w:t>
      </w:r>
    </w:p>
    <w:p w14:paraId="48124C9A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95F9226" w14:textId="3A4E64B0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Reproduk</w:t>
      </w:r>
      <w:r w:rsidR="00DB099A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ciós</w:t>
      </w: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 xml:space="preserve"> és fejlődési toxicitás</w:t>
      </w:r>
    </w:p>
    <w:p w14:paraId="6CF9E8B8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4495112" w14:textId="2BCF727A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termékenységre kifejtett hatás értékelésére nem végeztek specifikus állatkísérleteket a lenvatinibbel. Ugyanakkor a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még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tolerálható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maximális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humán dózis mellett (az AUC alapján) várható klinikai expozíció 11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15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szörösének (patkány), illetve 0,6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7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szeresének (majom) megfelelő expozíció mellett testicularis elváltozásokat (a ductus seminiferus epitheliumának hypocellularitását) és ovarialis elváltozásokat (follicularis atresia) figyeltek meg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az </w:t>
      </w:r>
      <w:r w:rsidR="00863C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állatok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kal </w:t>
      </w:r>
      <w:r w:rsidR="00863C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végzett ismételt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adagolású </w:t>
      </w:r>
      <w:r w:rsidR="00863C5F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dózistoxicitási vizsgálatokban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. Ezek az elváltozások 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4 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hetes felépülési időszak leteltével reverzibilisnek bizonyultak.</w:t>
      </w:r>
    </w:p>
    <w:p w14:paraId="429ECA12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28BAF88" w14:textId="0B815BBA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organogenezis alatti alkalmazása embrioletalitást és teratogenitást idézett elő patkány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nál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(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foetalis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külső és skeletalis rendellenességek) a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még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tolerálható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maximális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humán dózis mellett létrejövő klinikai expozíciónál (az AUC alapján) alacsonyabb expozíciók mellett, valamint nyulaknál (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foetalis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külső, visceralis vagy skeletalis rendellenességek) a testfelület alapján, mg/m</w:t>
      </w:r>
      <w:r w:rsidRPr="002E1E94">
        <w:rPr>
          <w:rFonts w:ascii="Times New Roman" w:eastAsia="SimSun" w:hAnsi="Times New Roman" w:cs="Times New Roman"/>
          <w:kern w:val="0"/>
          <w:vertAlign w:val="superscript"/>
          <w:lang w:eastAsia="zh-CN"/>
          <w14:ligatures w14:val="none"/>
        </w:rPr>
        <w:t>2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ben kifejezett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még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tolerálható humán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maximális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 mellett. Ezek az eredmények azt mutatják, hogy a lenvatinib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teratogén potenciállal rendelkezik, amely valószínűleg a lenvatinib mint antiangiogén szer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farmakológiai hatásával áll összefüggésben.</w:t>
      </w:r>
    </w:p>
    <w:p w14:paraId="7D9ACE1F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3D9BBD0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lastRenderedPageBreak/>
        <w:t>A lenvatinib és metabolitjai kiválasztódnak a patkány tejébe.</w:t>
      </w:r>
    </w:p>
    <w:p w14:paraId="4317BE45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306F860" w14:textId="77777777" w:rsidR="00425C50" w:rsidRPr="002E1E94" w:rsidRDefault="00425C50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  <w:t>Juvenilis állatokkal végzett toxicitási vizsgálatok</w:t>
      </w:r>
    </w:p>
    <w:p w14:paraId="54D61F37" w14:textId="77777777" w:rsidR="00425C50" w:rsidRPr="002E1E94" w:rsidRDefault="00425C50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u w:val="single"/>
          <w:lang w:eastAsia="zh-CN"/>
          <w14:ligatures w14:val="none"/>
        </w:rPr>
      </w:pPr>
    </w:p>
    <w:p w14:paraId="2072185E" w14:textId="622A8B8C" w:rsidR="00425C50" w:rsidRPr="002E1E94" w:rsidRDefault="00425C50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Juvenilis patkányoknál, amelyeknél a 7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.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vagy 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a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21.</w:t>
      </w:r>
      <w:r w:rsidR="00BA5419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életnapon kezdték az adagolást, a mortalitás volt a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dóziskorlátozó toxicitás, amely a 7.</w:t>
      </w:r>
      <w:r w:rsidR="006424B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napon megkezdett adagolás esetében 125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ször, míg a 21.</w:t>
      </w:r>
      <w:r w:rsidR="006424B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napon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megkezdett adagolás esetében 12</w:t>
      </w:r>
      <w:r w:rsidR="009B6480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noBreakHyphen/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szer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alacsonyabb expozíció mellett jelentkezett</w:t>
      </w:r>
      <w:r w:rsidR="00DB099A" w:rsidRP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DB099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ahhoz az expozícióhoz képest, amely mellett kifejlett patkányoknál mortalitás figyelhető meg</w:t>
      </w:r>
      <w:r w:rsidR="00DB099A">
        <w:rPr>
          <w:rFonts w:ascii="Times New Roman" w:eastAsia="SimSun" w:hAnsi="Times New Roman" w:cs="Times New Roman"/>
          <w:kern w:val="0"/>
          <w:lang w:eastAsia="zh-CN"/>
          <w14:ligatures w14:val="none"/>
        </w:rPr>
        <w:t>,</w:t>
      </w:r>
      <w:r w:rsidR="007B696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Ezt azt jelzi,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hogy</w:t>
      </w:r>
      <w:r w:rsidRPr="002E1E94">
        <w:rPr>
          <w:rFonts w:ascii="Times New Roman" w:eastAsia="TimesNewRoman" w:hAnsi="Times New Roman" w:cs="Times New Roman"/>
          <w:kern w:val="0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fiatalabb életkorban fokozottabb a toxicitással szembeni érzékenység. Ezért a mortalitás vélhetően a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primer duodenalis elváltozásokkal összefüggő szövődményeknek tulajdonítható, amelyekhez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esetlegesen hozzájárulhatnak az éretlen célszerveket érintő további toxikus hatások.</w:t>
      </w:r>
    </w:p>
    <w:p w14:paraId="5F5ADD53" w14:textId="77777777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A5DA937" w14:textId="5DAE575F" w:rsidR="00425C50" w:rsidRPr="002E1E94" w:rsidRDefault="00425C50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A lenvatinib toxicitása fiatalabb patkányoknál (amelyeknél az adagolást a 7.</w:t>
      </w:r>
      <w:r w:rsidR="006424B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életnapon kezdték)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kifejezettebb volt, mint azoknál, amelyeknél a 21.</w:t>
      </w:r>
      <w:r w:rsidR="006424BA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életnapon kezdték az adagolást, és a mortalitás,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valamint bizonyos toxikus hatások juvenilis patkányoknál korábban voltak megfigyelhetőek 10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 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mg/</w:t>
      </w:r>
      <w:r w:rsidR="007B6968">
        <w:rPr>
          <w:rFonts w:ascii="Times New Roman" w:eastAsia="SimSun" w:hAnsi="Times New Roman" w:cs="Times New Roman"/>
          <w:kern w:val="0"/>
          <w:lang w:eastAsia="zh-CN"/>
          <w14:ligatures w14:val="none"/>
        </w:rPr>
        <w:t>tt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kg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7B6968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dózis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mellett, mint az ugyanezen dózisszinttel kezelt kifejlett patkányoknál. A növekedésbeli elmaradás, a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testi fejlődés következményes késése és a farmakológiai hatásoknak tulajdonítható elváltozások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(metszőfogak, femur [epiphysis fuga], vese, mellékvese és duodenum) szintén megfigyelhetőek voltak</w:t>
      </w:r>
      <w:r w:rsidR="004C431B"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2E1E94">
        <w:rPr>
          <w:rFonts w:ascii="Times New Roman" w:eastAsia="SimSun" w:hAnsi="Times New Roman" w:cs="Times New Roman"/>
          <w:kern w:val="0"/>
          <w:lang w:eastAsia="zh-CN"/>
          <w14:ligatures w14:val="none"/>
        </w:rPr>
        <w:t>juvenilis patkányoknál.</w:t>
      </w:r>
    </w:p>
    <w:p w14:paraId="5531FB61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45D86924" w14:textId="77777777" w:rsidR="00EA09EA" w:rsidRPr="002E1E94" w:rsidRDefault="00EA09EA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9859A17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6.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GYÓGYSZERÉSZETI JELLEMZŐK</w:t>
      </w:r>
    </w:p>
    <w:p w14:paraId="15756D1A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54E744F4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6.1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Segédanyagok felsorolása</w:t>
      </w:r>
    </w:p>
    <w:p w14:paraId="474D1B8F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E9E6034" w14:textId="3AECFEED" w:rsidR="006E7212" w:rsidRPr="002E1E94" w:rsidRDefault="006E7212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Kapszula</w:t>
      </w:r>
      <w:r w:rsidR="003610C6"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töltet</w:t>
      </w: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:</w:t>
      </w:r>
    </w:p>
    <w:p w14:paraId="6FB1805A" w14:textId="77777777" w:rsidR="00900A31" w:rsidRPr="002E1E94" w:rsidRDefault="00900A31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93A846" w14:textId="232B798F" w:rsidR="00900A31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="00900A31" w:rsidRPr="002E1E94">
        <w:rPr>
          <w:rFonts w:ascii="Times New Roman" w:eastAsia="Times New Roman" w:hAnsi="Times New Roman" w:cs="Times New Roman"/>
          <w:kern w:val="0"/>
          <w14:ligatures w14:val="none"/>
        </w:rPr>
        <w:t>ikrokristályos cellulóz (E460)</w:t>
      </w:r>
    </w:p>
    <w:p w14:paraId="23E57C88" w14:textId="55E3190C" w:rsidR="00900A31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="00900A31" w:rsidRPr="002E1E94">
        <w:rPr>
          <w:rFonts w:ascii="Times New Roman" w:eastAsia="Times New Roman" w:hAnsi="Times New Roman" w:cs="Times New Roman"/>
          <w:kern w:val="0"/>
          <w14:ligatures w14:val="none"/>
        </w:rPr>
        <w:t>annit (E421)</w:t>
      </w:r>
    </w:p>
    <w:p w14:paraId="7F798628" w14:textId="0444C0BF" w:rsidR="00900A31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="00900A31" w:rsidRPr="002E1E94">
        <w:rPr>
          <w:rFonts w:ascii="Times New Roman" w:eastAsia="Times New Roman" w:hAnsi="Times New Roman" w:cs="Times New Roman"/>
          <w:kern w:val="0"/>
          <w14:ligatures w14:val="none"/>
        </w:rPr>
        <w:t>lacsony</w:t>
      </w:r>
      <w:r w:rsidR="00900A31" w:rsidRPr="002E1E94">
        <w:rPr>
          <w:rFonts w:ascii="Times New Roman" w:hAnsi="Times New Roman" w:cs="Times New Roman"/>
        </w:rPr>
        <w:t xml:space="preserve"> </w:t>
      </w:r>
      <w:r w:rsidR="00900A31" w:rsidRPr="002E1E94">
        <w:rPr>
          <w:rFonts w:ascii="Times New Roman" w:eastAsia="Times New Roman" w:hAnsi="Times New Roman" w:cs="Times New Roman"/>
          <w:kern w:val="0"/>
          <w14:ligatures w14:val="none"/>
        </w:rPr>
        <w:t>szubsztitúciós fokú hidroxipropilcellulóz (E463)</w:t>
      </w:r>
    </w:p>
    <w:p w14:paraId="5CDD84CE" w14:textId="5CA31BA1" w:rsidR="006E7212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</w:t>
      </w:r>
      <w:r w:rsidR="00900A31" w:rsidRPr="002E1E94">
        <w:rPr>
          <w:rFonts w:ascii="Times New Roman" w:eastAsia="Times New Roman" w:hAnsi="Times New Roman" w:cs="Times New Roman"/>
          <w:kern w:val="0"/>
          <w14:ligatures w14:val="none"/>
        </w:rPr>
        <w:t>álium</w:t>
      </w:r>
      <w:r w:rsidR="006E7212" w:rsidRPr="002E1E94">
        <w:rPr>
          <w:rFonts w:ascii="Times New Roman" w:eastAsia="Times New Roman" w:hAnsi="Times New Roman" w:cs="Times New Roman"/>
          <w:kern w:val="0"/>
          <w14:ligatures w14:val="none"/>
        </w:rPr>
        <w:t>-hidrogén</w:t>
      </w:r>
      <w:r w:rsidR="003610C6" w:rsidRPr="002E1E9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6E7212" w:rsidRPr="002E1E94">
        <w:rPr>
          <w:rFonts w:ascii="Times New Roman" w:eastAsia="Times New Roman" w:hAnsi="Times New Roman" w:cs="Times New Roman"/>
          <w:kern w:val="0"/>
          <w14:ligatures w14:val="none"/>
        </w:rPr>
        <w:t>karbonát</w:t>
      </w:r>
      <w:r w:rsidR="00900A3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(E500)</w:t>
      </w:r>
    </w:p>
    <w:p w14:paraId="7E696D07" w14:textId="40DCEA9A" w:rsidR="006E7212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6E7212" w:rsidRPr="002E1E94">
        <w:rPr>
          <w:rFonts w:ascii="Times New Roman" w:eastAsia="Times New Roman" w:hAnsi="Times New Roman" w:cs="Times New Roman"/>
          <w:kern w:val="0"/>
          <w14:ligatures w14:val="none"/>
        </w:rPr>
        <w:t>alkum</w:t>
      </w:r>
      <w:r w:rsidR="00900A31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(E553b)</w:t>
      </w:r>
    </w:p>
    <w:p w14:paraId="2D88AEAA" w14:textId="77777777" w:rsidR="006E7212" w:rsidRPr="002E1E94" w:rsidRDefault="006E7212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A172D1" w14:textId="77777777" w:rsidR="006E7212" w:rsidRPr="002E1E94" w:rsidRDefault="006E7212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:u w:val="single"/>
          <w14:ligatures w14:val="none"/>
        </w:rPr>
        <w:t>Kapszulahéj:</w:t>
      </w:r>
    </w:p>
    <w:p w14:paraId="76DB4EC4" w14:textId="77777777" w:rsidR="00900A31" w:rsidRPr="002E1E94" w:rsidRDefault="00900A31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BEAB92" w14:textId="7620E9C9" w:rsidR="006E7212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hipromellóz</w:t>
      </w:r>
    </w:p>
    <w:p w14:paraId="70C8CC63" w14:textId="67B5CE09" w:rsidR="006E7212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fekete </w:t>
      </w:r>
      <w:r w:rsidR="006E7212" w:rsidRPr="002E1E94">
        <w:rPr>
          <w:rFonts w:ascii="Times New Roman" w:eastAsia="Times New Roman" w:hAnsi="Times New Roman" w:cs="Times New Roman"/>
          <w:kern w:val="0"/>
          <w14:ligatures w14:val="none"/>
        </w:rPr>
        <w:t>vas-oxid (E172)</w:t>
      </w:r>
    </w:p>
    <w:p w14:paraId="77A3FEDC" w14:textId="44AE1F96" w:rsidR="00223009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v</w:t>
      </w:r>
      <w:r w:rsidR="00223009" w:rsidRPr="002E1E94">
        <w:rPr>
          <w:rFonts w:ascii="Times New Roman" w:eastAsia="Times New Roman" w:hAnsi="Times New Roman" w:cs="Times New Roman"/>
          <w:kern w:val="0"/>
          <w14:ligatures w14:val="none"/>
        </w:rPr>
        <w:t>örös vas-oxid (E172)</w:t>
      </w:r>
    </w:p>
    <w:p w14:paraId="6255F5B0" w14:textId="66FEA20B" w:rsidR="006E7212" w:rsidRPr="002E1E94" w:rsidRDefault="00122666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sárga </w:t>
      </w:r>
      <w:r w:rsidR="006E7212" w:rsidRPr="002E1E94">
        <w:rPr>
          <w:rFonts w:ascii="Times New Roman" w:eastAsia="Times New Roman" w:hAnsi="Times New Roman" w:cs="Times New Roman"/>
          <w:kern w:val="0"/>
          <w14:ligatures w14:val="none"/>
        </w:rPr>
        <w:t>vas-oxid (E172)</w:t>
      </w:r>
    </w:p>
    <w:p w14:paraId="7C0D1BBF" w14:textId="77777777" w:rsidR="006E7212" w:rsidRPr="002E1E94" w:rsidRDefault="006E7212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F29E77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6.2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Inkompatibilitások</w:t>
      </w:r>
    </w:p>
    <w:p w14:paraId="49B6234E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754CB6" w14:textId="1F0C5BAF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Nem értelmezhető.</w:t>
      </w:r>
    </w:p>
    <w:p w14:paraId="3BE09742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178D6D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6.3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Felhasználhatósági időtartam</w:t>
      </w:r>
    </w:p>
    <w:p w14:paraId="4C996F41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54DF697" w14:textId="1BBCFFAF" w:rsidR="008A4AB3" w:rsidRPr="002E1E94" w:rsidRDefault="00991CB1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18</w:t>
      </w:r>
      <w:r w:rsidR="00223009" w:rsidRPr="002E1E94">
        <w:rPr>
          <w:rFonts w:ascii="Times New Roman" w:eastAsia="Times New Roman" w:hAnsi="Times New Roman" w:cs="Times New Roman"/>
          <w:kern w:val="0"/>
          <w14:ligatures w14:val="none"/>
        </w:rPr>
        <w:t> hónap</w:t>
      </w:r>
    </w:p>
    <w:p w14:paraId="03C430B8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8DAD2E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6.4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Különleges tárolási előírások</w:t>
      </w:r>
    </w:p>
    <w:p w14:paraId="0E39893E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67721455" w14:textId="5869F840" w:rsidR="008A4AB3" w:rsidRPr="002E1E94" w:rsidRDefault="00D43FDC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 nedvességtől való védelem érdekében az eredeti csomagolásban tárolandó.</w:t>
      </w:r>
    </w:p>
    <w:p w14:paraId="7273F7B3" w14:textId="045ACB0E" w:rsidR="00991CB1" w:rsidRDefault="00991CB1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91CB1">
        <w:rPr>
          <w:rFonts w:ascii="Times New Roman" w:eastAsia="Times New Roman" w:hAnsi="Times New Roman" w:cs="Times New Roman"/>
          <w:kern w:val="0"/>
          <w14:ligatures w14:val="none"/>
        </w:rPr>
        <w:t>Legfeljebb 25</w:t>
      </w:r>
      <w:r w:rsidR="007B6968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991CB1">
        <w:rPr>
          <w:rFonts w:ascii="Times New Roman" w:eastAsia="Times New Roman" w:hAnsi="Times New Roman" w:cs="Times New Roman"/>
          <w:kern w:val="0"/>
          <w14:ligatures w14:val="none"/>
        </w:rPr>
        <w:t>°C-on tárolandó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10645B3" w14:textId="77777777" w:rsidR="00991CB1" w:rsidRPr="002E1E94" w:rsidRDefault="00991CB1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E82E369" w14:textId="77777777" w:rsidR="008A4AB3" w:rsidRPr="002E1E94" w:rsidRDefault="008A4AB3" w:rsidP="009D03A8">
      <w:pPr>
        <w:keepNext/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lastRenderedPageBreak/>
        <w:t>6.5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 xml:space="preserve">Csomagolás típusa és kiszerelése </w:t>
      </w:r>
    </w:p>
    <w:p w14:paraId="1E5B0784" w14:textId="77777777" w:rsidR="008A4AB3" w:rsidRPr="002E1E94" w:rsidRDefault="008A4AB3" w:rsidP="009D03A8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F38B28E" w14:textId="19354005" w:rsidR="00F01178" w:rsidRPr="002E1E94" w:rsidRDefault="00F01178" w:rsidP="009D03A8">
      <w:pPr>
        <w:keepNext/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30, 60 vagy 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90 </w:t>
      </w:r>
      <w:r w:rsidR="00C8701B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darab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kemény kapszul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A2E1C" w:rsidRPr="002E1E94">
        <w:rPr>
          <w:rFonts w:ascii="Times New Roman" w:eastAsia="Times New Roman" w:hAnsi="Times New Roman" w:cs="Times New Roman"/>
          <w:kern w:val="0"/>
          <w14:ligatures w14:val="none"/>
        </w:rPr>
        <w:t>O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PA/Al/PVC/</w:t>
      </w:r>
      <w:r w:rsidR="00C8701B" w:rsidRPr="002E1E94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Al buborékcsomagolásban</w:t>
      </w:r>
      <w:r w:rsidR="004779D5" w:rsidRPr="002E1E9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vagy 30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1, 60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 vagy 90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1 </w:t>
      </w:r>
      <w:r w:rsidR="003A2E1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darab 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kemény </w:t>
      </w:r>
      <w:r w:rsidR="00BE74EC"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kapszula </w:t>
      </w:r>
      <w:r w:rsidR="003A2E1C" w:rsidRPr="002E1E94">
        <w:rPr>
          <w:rFonts w:ascii="Times New Roman" w:eastAsia="Times New Roman" w:hAnsi="Times New Roman" w:cs="Times New Roman"/>
          <w:kern w:val="0"/>
          <w14:ligatures w14:val="none"/>
        </w:rPr>
        <w:t>O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PA/Al/PVC/</w:t>
      </w:r>
      <w:r w:rsidR="00C8701B" w:rsidRPr="002E1E94">
        <w:rPr>
          <w:rFonts w:ascii="Times New Roman" w:eastAsia="Times New Roman" w:hAnsi="Times New Roman" w:cs="Times New Roman"/>
          <w:kern w:val="0"/>
          <w14:ligatures w14:val="none"/>
        </w:rPr>
        <w:t>/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Al </w:t>
      </w:r>
      <w:r w:rsidR="003A2E1C" w:rsidRPr="002E1E94">
        <w:rPr>
          <w:rFonts w:ascii="Times New Roman" w:eastAsia="Times New Roman" w:hAnsi="Times New Roman" w:cs="Times New Roman"/>
          <w:kern w:val="0"/>
          <w14:ligatures w14:val="none"/>
        </w:rPr>
        <w:t>adagonként perforált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  <w:r w:rsidR="0075315C">
        <w:rPr>
          <w:rFonts w:ascii="Times New Roman" w:eastAsia="Times New Roman" w:hAnsi="Times New Roman" w:cs="Times New Roman"/>
          <w:kern w:val="0"/>
          <w14:ligatures w14:val="none"/>
        </w:rPr>
        <w:t>, dobozban</w:t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D26B95E" w14:textId="77777777" w:rsidR="00F01178" w:rsidRPr="002E1E94" w:rsidRDefault="00F01178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3C1AA9" w14:textId="21BD8EAF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Nem feltétlenül mindegyik kiszerelés kerül kereskedelmi forgalomba.</w:t>
      </w:r>
    </w:p>
    <w:p w14:paraId="0DD798B8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F4EF621" w14:textId="0D89FF83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6.6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megsemmisítésre vonatkozó különleges óvintézkedések és egyéb, a készítmény kezelésével kapcsolatos információk</w:t>
      </w:r>
    </w:p>
    <w:p w14:paraId="0382D467" w14:textId="77777777" w:rsidR="00593414" w:rsidRPr="002E1E94" w:rsidRDefault="00593414" w:rsidP="003C561A">
      <w:pPr>
        <w:snapToGri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287CFC1" w14:textId="7DD3F9CB" w:rsidR="008B3148" w:rsidRPr="002E1E94" w:rsidRDefault="008B3148" w:rsidP="004C6A4C">
      <w:pPr>
        <w:snapToGrid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 </w:t>
      </w:r>
      <w:r w:rsidR="007B696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beteg 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gondozó</w:t>
      </w:r>
      <w:r w:rsidR="007B6968">
        <w:rPr>
          <w:rFonts w:ascii="Times New Roman" w:eastAsia="Times New Roman" w:hAnsi="Times New Roman" w:cs="Times New Roman"/>
          <w:bCs/>
          <w:kern w:val="0"/>
          <w14:ligatures w14:val="none"/>
        </w:rPr>
        <w:t>ja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ne nyi</w:t>
      </w:r>
      <w:r w:rsidR="00C8701B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ss</w:t>
      </w:r>
      <w:r w:rsidR="007B6968">
        <w:rPr>
          <w:rFonts w:ascii="Times New Roman" w:eastAsia="Times New Roman" w:hAnsi="Times New Roman" w:cs="Times New Roman"/>
          <w:bCs/>
          <w:kern w:val="0"/>
          <w14:ligatures w14:val="none"/>
        </w:rPr>
        <w:t>a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fel a kapszulát a kapszula tartalmával való érintkezés elkerülése</w:t>
      </w:r>
      <w:r w:rsidR="00EA09EA"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2E1E94">
        <w:rPr>
          <w:rFonts w:ascii="Times New Roman" w:eastAsia="Times New Roman" w:hAnsi="Times New Roman" w:cs="Times New Roman"/>
          <w:bCs/>
          <w:kern w:val="0"/>
          <w14:ligatures w14:val="none"/>
        </w:rPr>
        <w:t>érdekében.</w:t>
      </w:r>
    </w:p>
    <w:p w14:paraId="4CDD0B97" w14:textId="77777777" w:rsidR="00C61D5D" w:rsidRPr="002E1E94" w:rsidRDefault="00C61D5D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7D7177B" w14:textId="2C9AE201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Bármilyen fel nem használt gyógyszer, illetve hulladékanyag megsemmisítését a gyógyszerekre vonatkozó előírások szerint kell végrehajtani.</w:t>
      </w:r>
    </w:p>
    <w:p w14:paraId="7253F3E9" w14:textId="77777777" w:rsidR="003C561A" w:rsidRPr="002E1E94" w:rsidRDefault="003C561A" w:rsidP="003C561A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9C11620" w14:textId="77777777" w:rsidR="003C561A" w:rsidRPr="002E1E94" w:rsidRDefault="003C561A" w:rsidP="003C561A">
      <w:pPr>
        <w:spacing w:after="0"/>
        <w:jc w:val="both"/>
        <w:rPr>
          <w:rFonts w:ascii="Times New Roman" w:hAnsi="Times New Roman" w:cs="Times New Roman"/>
        </w:rPr>
      </w:pPr>
      <w:r w:rsidRPr="002E1E94">
        <w:rPr>
          <w:rFonts w:ascii="Times New Roman" w:hAnsi="Times New Roman" w:cs="Times New Roman"/>
          <w:b/>
        </w:rPr>
        <w:t xml:space="preserve">Megjegyzés: </w:t>
      </w:r>
      <w:r w:rsidRPr="002E1E94">
        <w:rPr>
          <w:rFonts w:ascii="Times New Roman" w:hAnsi="Times New Roman" w:cs="Times New Roman"/>
          <w:b/>
        </w:rPr>
        <w:sym w:font="Wingdings" w:char="F058"/>
      </w:r>
      <w:r>
        <w:rPr>
          <w:rFonts w:ascii="Times New Roman" w:hAnsi="Times New Roman" w:cs="Times New Roman"/>
          <w:b/>
        </w:rPr>
        <w:t xml:space="preserve"> </w:t>
      </w:r>
      <w:r w:rsidRPr="002E1E94">
        <w:rPr>
          <w:rFonts w:ascii="Times New Roman" w:hAnsi="Times New Roman" w:cs="Times New Roman"/>
          <w:b/>
        </w:rPr>
        <w:sym w:font="Wingdings" w:char="F058"/>
      </w:r>
      <w:r w:rsidRPr="002E1E94">
        <w:rPr>
          <w:rFonts w:ascii="Times New Roman" w:hAnsi="Times New Roman" w:cs="Times New Roman"/>
          <w:b/>
        </w:rPr>
        <w:t xml:space="preserve"> </w:t>
      </w:r>
      <w:r w:rsidRPr="002E1E94">
        <w:rPr>
          <w:rFonts w:ascii="Times New Roman" w:hAnsi="Times New Roman" w:cs="Times New Roman"/>
        </w:rPr>
        <w:t>(két keresztes)</w:t>
      </w:r>
    </w:p>
    <w:p w14:paraId="1F7A936F" w14:textId="77777777" w:rsidR="003C561A" w:rsidRPr="002E1E94" w:rsidRDefault="003C561A" w:rsidP="003C561A">
      <w:pPr>
        <w:spacing w:after="0"/>
        <w:jc w:val="both"/>
        <w:rPr>
          <w:rFonts w:ascii="Times New Roman" w:hAnsi="Times New Roman" w:cs="Times New Roman"/>
        </w:rPr>
      </w:pPr>
      <w:r w:rsidRPr="002E1E94">
        <w:rPr>
          <w:rFonts w:ascii="Times New Roman" w:hAnsi="Times New Roman" w:cs="Times New Roman"/>
          <w:b/>
        </w:rPr>
        <w:t>Osztályozás:</w:t>
      </w:r>
      <w:r w:rsidRPr="002E1E94">
        <w:rPr>
          <w:rFonts w:ascii="Times New Roman" w:hAnsi="Times New Roman" w:cs="Times New Roman"/>
        </w:rPr>
        <w:t xml:space="preserve"> </w:t>
      </w:r>
      <w:r w:rsidRPr="002E1E94">
        <w:rPr>
          <w:rFonts w:ascii="Times New Roman" w:hAnsi="Times New Roman" w:cs="Times New Roman"/>
          <w:b/>
        </w:rPr>
        <w:t>II./2. csoport</w:t>
      </w:r>
    </w:p>
    <w:p w14:paraId="41ACB8CD" w14:textId="3C76B994" w:rsidR="008A4AB3" w:rsidRPr="002E1E94" w:rsidRDefault="003C561A" w:rsidP="006E6EF8">
      <w:pPr>
        <w:snapToGrid w:val="0"/>
        <w:spacing w:after="0" w:line="240" w:lineRule="auto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2E1E94">
        <w:rPr>
          <w:rFonts w:ascii="Times New Roman" w:hAnsi="Times New Roman" w:cs="Times New Roman"/>
          <w:bCs/>
        </w:rPr>
        <w:t>Korlátozott érvényű orvosi rendelvényhez kötött, szakorvosi/kórházi diagnózist követően folyamatos szakorvosi ellenőrzés mellett alkalmazható gyógyszer (Sz).</w:t>
      </w:r>
    </w:p>
    <w:p w14:paraId="1A3A78A0" w14:textId="77777777" w:rsidR="008A4AB3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7CA01FCD" w14:textId="77777777" w:rsidR="003C561A" w:rsidRPr="002E1E94" w:rsidRDefault="003C561A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50325808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7.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FORGALOMBA HOZATALI ENGEDÉLY JOGOSULTJA</w:t>
      </w:r>
    </w:p>
    <w:p w14:paraId="366816CE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561CFAF6" w14:textId="77777777" w:rsidR="00D666BB" w:rsidRPr="002E1E94" w:rsidRDefault="00D666BB" w:rsidP="0085542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STADA Arzneimittel AG</w:t>
      </w:r>
    </w:p>
    <w:p w14:paraId="30D49FE9" w14:textId="39B7678A" w:rsidR="00D666BB" w:rsidRPr="002E1E94" w:rsidRDefault="00D666BB" w:rsidP="0085542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Stadastrasse 2</w:t>
      </w:r>
      <w:r w:rsidR="00E72BD7" w:rsidRPr="002E1E94">
        <w:rPr>
          <w:rFonts w:ascii="Times New Roman" w:eastAsia="Times New Roman" w:hAnsi="Times New Roman" w:cs="Times New Roman"/>
          <w:kern w:val="0"/>
          <w14:ligatures w14:val="none"/>
        </w:rPr>
        <w:noBreakHyphen/>
      </w: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18</w:t>
      </w:r>
    </w:p>
    <w:p w14:paraId="680780BD" w14:textId="77777777" w:rsidR="00D666BB" w:rsidRPr="002E1E94" w:rsidRDefault="00D666BB" w:rsidP="0085542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D-61118 Bad Vilbel</w:t>
      </w:r>
    </w:p>
    <w:p w14:paraId="02E2BD5D" w14:textId="77777777" w:rsidR="00D666BB" w:rsidRPr="002E1E94" w:rsidRDefault="00D666BB" w:rsidP="00855427">
      <w:p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>Németország</w:t>
      </w:r>
    </w:p>
    <w:p w14:paraId="0CC809E0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712F8C8C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482FBD36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8.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FORGALOMBA HOZATALI ENGEDÉLY SZÁMA(I)</w:t>
      </w:r>
    </w:p>
    <w:p w14:paraId="6A7A9F40" w14:textId="77777777" w:rsidR="008A4AB3" w:rsidRPr="00811B35" w:rsidRDefault="008A4AB3" w:rsidP="00811B35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99BF81" w14:textId="1AC2683B" w:rsidR="00811B35" w:rsidRPr="00811B35" w:rsidRDefault="00811B35" w:rsidP="00811B35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bookmarkStart w:id="16" w:name="_Hlk210125041"/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Lenvatinib Stada 4 </w:t>
      </w:r>
      <w:r w:rsidRPr="00811B35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mg kemény kapszula</w:t>
      </w:r>
    </w:p>
    <w:p w14:paraId="3CB134B3" w14:textId="7A728D0A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30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buborékcsomagolásban </w:t>
      </w:r>
    </w:p>
    <w:p w14:paraId="753F985B" w14:textId="3608D25C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OGYI-T-24764/02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30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adagonként </w:t>
      </w:r>
      <w:proofErr w:type="gramStart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>perforált</w:t>
      </w:r>
      <w:proofErr w:type="gramEnd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23C4D964" w14:textId="580057AE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OGYI-T-24764/03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60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buborékcsomagolásban </w:t>
      </w:r>
    </w:p>
    <w:p w14:paraId="51D48E65" w14:textId="248F6692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OGYI-T-24764/04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60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adagonként </w:t>
      </w:r>
      <w:proofErr w:type="gramStart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>perforált</w:t>
      </w:r>
      <w:proofErr w:type="gram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626793F4" w14:textId="08DB0431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OGYI-T-24764/05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90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buborékcsomagolásban </w:t>
      </w:r>
    </w:p>
    <w:p w14:paraId="3AA3DA9F" w14:textId="1D85B1AF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OGYI-T-24764/06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90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adagonként </w:t>
      </w:r>
      <w:proofErr w:type="gramStart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>perforált</w:t>
      </w:r>
      <w:proofErr w:type="gramEnd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3B06DD94" w14:textId="77777777" w:rsidR="00811B35" w:rsidRPr="00811B35" w:rsidRDefault="00811B35" w:rsidP="00811B35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16F4C1D" w14:textId="017AB68D" w:rsidR="00811B35" w:rsidRPr="00811B35" w:rsidRDefault="00811B35" w:rsidP="00811B35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kern w:val="0"/>
          <w:u w:val="single"/>
          <w14:ligatures w14:val="none"/>
        </w:rPr>
        <w:t>Lenvatinib Stada 10 </w:t>
      </w:r>
      <w:r w:rsidRPr="00811B35">
        <w:rPr>
          <w:rFonts w:ascii="Times New Roman" w:eastAsia="Times New Roman" w:hAnsi="Times New Roman" w:cs="Times New Roman"/>
          <w:kern w:val="0"/>
          <w:u w:val="single"/>
          <w14:ligatures w14:val="none"/>
        </w:rPr>
        <w:t>mg kemény kapszula</w:t>
      </w:r>
    </w:p>
    <w:p w14:paraId="06E17423" w14:textId="1056ED2F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OGYI-T-24764/07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30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buborékcsomagolásban </w:t>
      </w:r>
    </w:p>
    <w:p w14:paraId="12311A8A" w14:textId="48D42841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OGYI-T-24764/08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30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adagonként </w:t>
      </w:r>
      <w:proofErr w:type="gramStart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>perforált</w:t>
      </w:r>
      <w:proofErr w:type="gramEnd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00D3DFFA" w14:textId="79A77C8F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OGYI-T-24764/09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60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buborékcsomagolásban </w:t>
      </w:r>
    </w:p>
    <w:p w14:paraId="5B442401" w14:textId="1F93B950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OGYI-T-24764/10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60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adagonként </w:t>
      </w:r>
      <w:proofErr w:type="gramStart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>perforált</w:t>
      </w:r>
      <w:proofErr w:type="gramEnd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60261E51" w14:textId="2F36444C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OGYI-T-24764/11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90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buborékcsomagolásban </w:t>
      </w:r>
    </w:p>
    <w:p w14:paraId="3165FA92" w14:textId="291D86FE" w:rsidR="00811B35" w:rsidRPr="00811B35" w:rsidRDefault="00811B35" w:rsidP="00811B35">
      <w:pPr>
        <w:tabs>
          <w:tab w:val="left" w:pos="1985"/>
          <w:tab w:val="left" w:pos="2268"/>
        </w:tabs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OGYI-T-24764/12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90</w:t>
      </w:r>
      <w:r>
        <w:rPr>
          <w:rFonts w:ascii="Times New Roman" w:eastAsia="Times New Roman" w:hAnsi="Times New Roman" w:cs="Times New Roman"/>
          <w:kern w:val="0"/>
          <w14:ligatures w14:val="none"/>
        </w:rPr>
        <w:t>×</w:t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OPA/Al/PVC//Al adagonként </w:t>
      </w:r>
      <w:proofErr w:type="gramStart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>perforált</w:t>
      </w:r>
      <w:proofErr w:type="gramEnd"/>
      <w:r w:rsidRPr="00811B35">
        <w:rPr>
          <w:rFonts w:ascii="Times New Roman" w:eastAsia="Times New Roman" w:hAnsi="Times New Roman" w:cs="Times New Roman"/>
          <w:kern w:val="0"/>
          <w14:ligatures w14:val="none"/>
        </w:rPr>
        <w:t xml:space="preserve"> buborékcsomagolásban</w:t>
      </w:r>
    </w:p>
    <w:p w14:paraId="0040AE0B" w14:textId="77777777" w:rsidR="007D567B" w:rsidRPr="002E1E94" w:rsidRDefault="007D567B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szCs w:val="20"/>
          <w:lang w:eastAsia="zh-CN"/>
          <w14:ligatures w14:val="none"/>
        </w:rPr>
      </w:pPr>
    </w:p>
    <w:bookmarkEnd w:id="16"/>
    <w:p w14:paraId="50C0B4F0" w14:textId="77777777" w:rsidR="008A4AB3" w:rsidRPr="002E1E94" w:rsidRDefault="008A4AB3" w:rsidP="00855427">
      <w:pPr>
        <w:snapToGrid w:val="0"/>
        <w:spacing w:after="0" w:line="240" w:lineRule="auto"/>
        <w:rPr>
          <w:rFonts w:ascii="Times New Roman" w:eastAsia="SimSun" w:hAnsi="Times New Roman" w:cs="Times New Roman"/>
          <w:bCs/>
          <w:kern w:val="0"/>
          <w:szCs w:val="20"/>
          <w:lang w:eastAsia="zh-CN"/>
          <w14:ligatures w14:val="none"/>
        </w:rPr>
      </w:pPr>
    </w:p>
    <w:p w14:paraId="0BEA32B5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9.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FORGALOMBA HOZATALI ENGEDÉLY ELSŐ KIADÁSÁNAK/ MEGÚJÍTÁSÁNAK</w:t>
      </w:r>
      <w:r w:rsidRPr="002E1E9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DÁTUMA</w:t>
      </w:r>
    </w:p>
    <w:p w14:paraId="32A8033A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E21ADFA" w14:textId="4689B7CB" w:rsidR="00FE4D9F" w:rsidRPr="002E1E94" w:rsidRDefault="008A4AB3" w:rsidP="00855427">
      <w:pPr>
        <w:spacing w:after="0" w:line="240" w:lineRule="auto"/>
        <w:rPr>
          <w:rFonts w:ascii="Times New Roman" w:hAnsi="Times New Roman" w:cs="Times New Roman"/>
        </w:rPr>
      </w:pPr>
      <w:r w:rsidRPr="002E1E94">
        <w:rPr>
          <w:rFonts w:ascii="Times New Roman" w:eastAsia="Times New Roman" w:hAnsi="Times New Roman" w:cs="Times New Roman"/>
          <w:kern w:val="0"/>
          <w14:ligatures w14:val="none"/>
        </w:rPr>
        <w:t xml:space="preserve">A forgalomba hozatali engedély első kiadásának </w:t>
      </w:r>
      <w:proofErr w:type="gramStart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dátuma</w:t>
      </w:r>
      <w:proofErr w:type="gramEnd"/>
      <w:r w:rsidRPr="002E1E94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811B35">
        <w:rPr>
          <w:rFonts w:ascii="Times New Roman" w:eastAsia="Times New Roman" w:hAnsi="Times New Roman" w:cs="Times New Roman"/>
          <w:kern w:val="0"/>
          <w14:ligatures w14:val="none"/>
        </w:rPr>
        <w:t xml:space="preserve"> 2026. július 9.</w:t>
      </w:r>
    </w:p>
    <w:p w14:paraId="729087C2" w14:textId="7D1C400F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4E6E955" w14:textId="77777777" w:rsidR="008A4AB3" w:rsidRPr="002E1E94" w:rsidRDefault="008A4AB3" w:rsidP="007563B8">
      <w:pPr>
        <w:snapToGrid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924B28" w14:textId="77777777" w:rsidR="008A4AB3" w:rsidRPr="002E1E94" w:rsidRDefault="008A4AB3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>10.</w:t>
      </w:r>
      <w:r w:rsidRPr="002E1E94">
        <w:rPr>
          <w:rFonts w:ascii="Times New Roman" w:eastAsia="Times New Roman" w:hAnsi="Times New Roman" w:cs="Times New Roman"/>
          <w:b/>
          <w:kern w:val="0"/>
          <w14:ligatures w14:val="none"/>
        </w:rPr>
        <w:tab/>
        <w:t>A SZÖVEG ELLENŐRZÉSÉNEK DÁTUMA</w:t>
      </w:r>
    </w:p>
    <w:p w14:paraId="1A483649" w14:textId="77777777" w:rsidR="00811B35" w:rsidRDefault="00811B35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4C59F8E0" w14:textId="258FD76D" w:rsidR="008A4AB3" w:rsidRPr="002E1E94" w:rsidRDefault="00811B35" w:rsidP="00855427">
      <w:pPr>
        <w:snapToGrid w:val="0"/>
        <w:spacing w:after="0" w:line="240" w:lineRule="auto"/>
        <w:ind w:left="567" w:hanging="567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bookmarkStart w:id="17" w:name="_GoBack"/>
      <w:bookmarkEnd w:id="17"/>
      <w:r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2026. július 9.</w:t>
      </w:r>
    </w:p>
    <w:p w14:paraId="35B4B8FE" w14:textId="373C8652" w:rsidR="006E4531" w:rsidRPr="002E1E94" w:rsidRDefault="006E4531" w:rsidP="00855427">
      <w:pPr>
        <w:spacing w:after="0" w:line="240" w:lineRule="auto"/>
        <w:rPr>
          <w:rFonts w:ascii="Times New Roman" w:hAnsi="Times New Roman" w:cs="Times New Roman"/>
        </w:rPr>
      </w:pPr>
    </w:p>
    <w:sectPr w:rsidR="006E4531" w:rsidRPr="002E1E94" w:rsidSect="000D4A04">
      <w:headerReference w:type="default" r:id="rId18"/>
      <w:footerReference w:type="first" r:id="rId19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23928" w14:textId="77777777" w:rsidR="00B22CE1" w:rsidRPr="00504EDB" w:rsidRDefault="00B22CE1" w:rsidP="00A12399">
      <w:pPr>
        <w:spacing w:after="0" w:line="240" w:lineRule="auto"/>
      </w:pPr>
      <w:r w:rsidRPr="00504EDB">
        <w:separator/>
      </w:r>
    </w:p>
  </w:endnote>
  <w:endnote w:type="continuationSeparator" w:id="0">
    <w:p w14:paraId="108A71C6" w14:textId="77777777" w:rsidR="00B22CE1" w:rsidRPr="00504EDB" w:rsidRDefault="00B22CE1" w:rsidP="00A12399">
      <w:pPr>
        <w:spacing w:after="0" w:line="240" w:lineRule="auto"/>
      </w:pPr>
      <w:r w:rsidRPr="00504E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A3E22" w14:textId="7DB53866" w:rsidR="00BC120E" w:rsidRPr="004566C7" w:rsidRDefault="00BC120E">
    <w:pPr>
      <w:pStyle w:val="llb"/>
      <w:rPr>
        <w:rFonts w:asciiTheme="majorBidi" w:hAnsiTheme="majorBidi" w:cstheme="majorBidi"/>
        <w:sz w:val="18"/>
        <w:szCs w:val="18"/>
      </w:rPr>
    </w:pPr>
    <w:r w:rsidRPr="004566C7">
      <w:rPr>
        <w:rFonts w:asciiTheme="majorBidi" w:hAnsiTheme="majorBidi" w:cstheme="majorBidi"/>
        <w:sz w:val="18"/>
        <w:szCs w:val="18"/>
      </w:rPr>
      <w:t>NNGYK/GYSZ/61678/2024</w:t>
    </w:r>
  </w:p>
  <w:p w14:paraId="66C2A3C3" w14:textId="651B5F1B" w:rsidR="00BC120E" w:rsidRDefault="00BC120E">
    <w:pPr>
      <w:pStyle w:val="llb"/>
    </w:pPr>
    <w:r w:rsidRPr="004566C7">
      <w:rPr>
        <w:rFonts w:asciiTheme="majorBidi" w:hAnsiTheme="majorBidi" w:cstheme="majorBidi"/>
        <w:sz w:val="18"/>
        <w:szCs w:val="18"/>
      </w:rPr>
      <w:t>NNGYK/GYSZ/61680/2024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2E35A" w14:textId="77777777" w:rsidR="00B22CE1" w:rsidRPr="00504EDB" w:rsidRDefault="00B22CE1" w:rsidP="00A12399">
      <w:pPr>
        <w:spacing w:after="0" w:line="240" w:lineRule="auto"/>
      </w:pPr>
      <w:r w:rsidRPr="00504EDB">
        <w:separator/>
      </w:r>
    </w:p>
  </w:footnote>
  <w:footnote w:type="continuationSeparator" w:id="0">
    <w:p w14:paraId="33AAAC5E" w14:textId="77777777" w:rsidR="00B22CE1" w:rsidRPr="00504EDB" w:rsidRDefault="00B22CE1" w:rsidP="00A12399">
      <w:pPr>
        <w:spacing w:after="0" w:line="240" w:lineRule="auto"/>
      </w:pPr>
      <w:r w:rsidRPr="00504ED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28682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A3B7D1B" w14:textId="1CB3ADB5" w:rsidR="00B12B88" w:rsidRPr="00811B35" w:rsidRDefault="00B12B88" w:rsidP="00811B35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504EDB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504EDB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504EDB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11B35">
          <w:rPr>
            <w:rFonts w:ascii="Times New Roman" w:hAnsi="Times New Roman" w:cs="Times New Roman"/>
            <w:noProof/>
            <w:sz w:val="18"/>
            <w:szCs w:val="18"/>
          </w:rPr>
          <w:t>59</w:t>
        </w:r>
        <w:r w:rsidRPr="00504EDB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6DC"/>
    <w:multiLevelType w:val="hybridMultilevel"/>
    <w:tmpl w:val="FE2EB7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25271"/>
    <w:multiLevelType w:val="hybridMultilevel"/>
    <w:tmpl w:val="24F4F4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E7791"/>
    <w:multiLevelType w:val="hybridMultilevel"/>
    <w:tmpl w:val="0D20EF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7414E"/>
    <w:multiLevelType w:val="hybridMultilevel"/>
    <w:tmpl w:val="E2B82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F59AC"/>
    <w:multiLevelType w:val="hybridMultilevel"/>
    <w:tmpl w:val="B2F02F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62E42"/>
    <w:multiLevelType w:val="hybridMultilevel"/>
    <w:tmpl w:val="CA103C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D559C"/>
    <w:multiLevelType w:val="hybridMultilevel"/>
    <w:tmpl w:val="FF10BC4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BA03FA"/>
    <w:multiLevelType w:val="hybridMultilevel"/>
    <w:tmpl w:val="C936B9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0C4289"/>
    <w:multiLevelType w:val="hybridMultilevel"/>
    <w:tmpl w:val="830E50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B6CF5"/>
    <w:multiLevelType w:val="hybridMultilevel"/>
    <w:tmpl w:val="A2200F1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133EC"/>
    <w:multiLevelType w:val="hybridMultilevel"/>
    <w:tmpl w:val="0D20EF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CC129A"/>
    <w:multiLevelType w:val="hybridMultilevel"/>
    <w:tmpl w:val="C2DAD504"/>
    <w:lvl w:ilvl="0" w:tplc="8D86DB30">
      <w:start w:val="1"/>
      <w:numFmt w:val="lowerLetter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53AFB"/>
    <w:multiLevelType w:val="hybridMultilevel"/>
    <w:tmpl w:val="F982960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E0759"/>
    <w:multiLevelType w:val="hybridMultilevel"/>
    <w:tmpl w:val="4948C7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F1149"/>
    <w:multiLevelType w:val="hybridMultilevel"/>
    <w:tmpl w:val="89201B7C"/>
    <w:lvl w:ilvl="0" w:tplc="575CFA70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946792"/>
    <w:multiLevelType w:val="hybridMultilevel"/>
    <w:tmpl w:val="1EFAE1E2"/>
    <w:lvl w:ilvl="0" w:tplc="2CE47CD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70C0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444E9"/>
    <w:multiLevelType w:val="hybridMultilevel"/>
    <w:tmpl w:val="F9829606"/>
    <w:lvl w:ilvl="0" w:tplc="08090019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32555"/>
    <w:multiLevelType w:val="hybridMultilevel"/>
    <w:tmpl w:val="BDE2060A"/>
    <w:lvl w:ilvl="0" w:tplc="8CA8782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C923233"/>
    <w:multiLevelType w:val="hybridMultilevel"/>
    <w:tmpl w:val="2C08B2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6"/>
  </w:num>
  <w:num w:numId="5">
    <w:abstractNumId w:val="12"/>
  </w:num>
  <w:num w:numId="6">
    <w:abstractNumId w:val="15"/>
  </w:num>
  <w:num w:numId="7">
    <w:abstractNumId w:val="1"/>
  </w:num>
  <w:num w:numId="8">
    <w:abstractNumId w:val="2"/>
  </w:num>
  <w:num w:numId="9">
    <w:abstractNumId w:val="10"/>
  </w:num>
  <w:num w:numId="10">
    <w:abstractNumId w:val="14"/>
  </w:num>
  <w:num w:numId="11">
    <w:abstractNumId w:val="0"/>
  </w:num>
  <w:num w:numId="12">
    <w:abstractNumId w:val="7"/>
  </w:num>
  <w:num w:numId="13">
    <w:abstractNumId w:val="8"/>
  </w:num>
  <w:num w:numId="14">
    <w:abstractNumId w:val="3"/>
  </w:num>
  <w:num w:numId="15">
    <w:abstractNumId w:val="18"/>
  </w:num>
  <w:num w:numId="16">
    <w:abstractNumId w:val="5"/>
  </w:num>
  <w:num w:numId="17">
    <w:abstractNumId w:val="6"/>
  </w:num>
  <w:num w:numId="18">
    <w:abstractNumId w:val="1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567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B3"/>
    <w:rsid w:val="00000D78"/>
    <w:rsid w:val="0000186A"/>
    <w:rsid w:val="00005C1B"/>
    <w:rsid w:val="00006A78"/>
    <w:rsid w:val="00010156"/>
    <w:rsid w:val="0001044A"/>
    <w:rsid w:val="00010A62"/>
    <w:rsid w:val="000120AE"/>
    <w:rsid w:val="00012F1B"/>
    <w:rsid w:val="00014431"/>
    <w:rsid w:val="000150A8"/>
    <w:rsid w:val="00015E4A"/>
    <w:rsid w:val="00017084"/>
    <w:rsid w:val="00017F93"/>
    <w:rsid w:val="00022306"/>
    <w:rsid w:val="00022AA4"/>
    <w:rsid w:val="000231EF"/>
    <w:rsid w:val="00024019"/>
    <w:rsid w:val="00025343"/>
    <w:rsid w:val="00027445"/>
    <w:rsid w:val="00030773"/>
    <w:rsid w:val="00031A7A"/>
    <w:rsid w:val="0003491F"/>
    <w:rsid w:val="00034A18"/>
    <w:rsid w:val="00034C36"/>
    <w:rsid w:val="00035D2D"/>
    <w:rsid w:val="00036804"/>
    <w:rsid w:val="00042FBB"/>
    <w:rsid w:val="00046994"/>
    <w:rsid w:val="00047111"/>
    <w:rsid w:val="00047113"/>
    <w:rsid w:val="00052579"/>
    <w:rsid w:val="0005517B"/>
    <w:rsid w:val="000568AF"/>
    <w:rsid w:val="0005727B"/>
    <w:rsid w:val="000630D5"/>
    <w:rsid w:val="00063F44"/>
    <w:rsid w:val="00063F76"/>
    <w:rsid w:val="000652F8"/>
    <w:rsid w:val="00065985"/>
    <w:rsid w:val="00065CB4"/>
    <w:rsid w:val="000660FE"/>
    <w:rsid w:val="00066D77"/>
    <w:rsid w:val="00070CD4"/>
    <w:rsid w:val="00072509"/>
    <w:rsid w:val="00073E77"/>
    <w:rsid w:val="00074012"/>
    <w:rsid w:val="00074A10"/>
    <w:rsid w:val="00074F62"/>
    <w:rsid w:val="0007544E"/>
    <w:rsid w:val="000756B9"/>
    <w:rsid w:val="00075C92"/>
    <w:rsid w:val="00075DD1"/>
    <w:rsid w:val="000768A2"/>
    <w:rsid w:val="00076F53"/>
    <w:rsid w:val="00076FA0"/>
    <w:rsid w:val="00077D64"/>
    <w:rsid w:val="00081AE1"/>
    <w:rsid w:val="00082351"/>
    <w:rsid w:val="00083A81"/>
    <w:rsid w:val="00085939"/>
    <w:rsid w:val="00086C92"/>
    <w:rsid w:val="00086DA1"/>
    <w:rsid w:val="0008732A"/>
    <w:rsid w:val="000904CB"/>
    <w:rsid w:val="000940EE"/>
    <w:rsid w:val="00095141"/>
    <w:rsid w:val="00095BCD"/>
    <w:rsid w:val="000971C4"/>
    <w:rsid w:val="000A034F"/>
    <w:rsid w:val="000A1051"/>
    <w:rsid w:val="000A606B"/>
    <w:rsid w:val="000A66DF"/>
    <w:rsid w:val="000A6BE5"/>
    <w:rsid w:val="000A764D"/>
    <w:rsid w:val="000B0B71"/>
    <w:rsid w:val="000B1189"/>
    <w:rsid w:val="000B1292"/>
    <w:rsid w:val="000B26A4"/>
    <w:rsid w:val="000B2F7E"/>
    <w:rsid w:val="000B33DC"/>
    <w:rsid w:val="000B4824"/>
    <w:rsid w:val="000B7ADA"/>
    <w:rsid w:val="000C02B1"/>
    <w:rsid w:val="000C0883"/>
    <w:rsid w:val="000C0920"/>
    <w:rsid w:val="000C3B1B"/>
    <w:rsid w:val="000C415C"/>
    <w:rsid w:val="000C41F0"/>
    <w:rsid w:val="000C5618"/>
    <w:rsid w:val="000D1471"/>
    <w:rsid w:val="000D19D7"/>
    <w:rsid w:val="000D1F43"/>
    <w:rsid w:val="000D353E"/>
    <w:rsid w:val="000D4A04"/>
    <w:rsid w:val="000E011B"/>
    <w:rsid w:val="000E2274"/>
    <w:rsid w:val="000E251F"/>
    <w:rsid w:val="000E4B5B"/>
    <w:rsid w:val="000E4F9C"/>
    <w:rsid w:val="000E55C2"/>
    <w:rsid w:val="000E5AE3"/>
    <w:rsid w:val="000E630D"/>
    <w:rsid w:val="000E772C"/>
    <w:rsid w:val="000F13C7"/>
    <w:rsid w:val="000F2560"/>
    <w:rsid w:val="000F7DCF"/>
    <w:rsid w:val="0010168D"/>
    <w:rsid w:val="00103CF1"/>
    <w:rsid w:val="001059FE"/>
    <w:rsid w:val="00105E2C"/>
    <w:rsid w:val="00107CC9"/>
    <w:rsid w:val="001116D1"/>
    <w:rsid w:val="001124AB"/>
    <w:rsid w:val="00112D0C"/>
    <w:rsid w:val="001135E5"/>
    <w:rsid w:val="00116184"/>
    <w:rsid w:val="00117032"/>
    <w:rsid w:val="00117C12"/>
    <w:rsid w:val="00117CA1"/>
    <w:rsid w:val="00117E4E"/>
    <w:rsid w:val="00120072"/>
    <w:rsid w:val="001206DE"/>
    <w:rsid w:val="00120B77"/>
    <w:rsid w:val="001216A7"/>
    <w:rsid w:val="00121941"/>
    <w:rsid w:val="00122666"/>
    <w:rsid w:val="00122A27"/>
    <w:rsid w:val="00122C10"/>
    <w:rsid w:val="0012429A"/>
    <w:rsid w:val="00125A6F"/>
    <w:rsid w:val="00125D29"/>
    <w:rsid w:val="0013300C"/>
    <w:rsid w:val="001337B9"/>
    <w:rsid w:val="001337D6"/>
    <w:rsid w:val="0013494A"/>
    <w:rsid w:val="00134C4A"/>
    <w:rsid w:val="00135126"/>
    <w:rsid w:val="00136067"/>
    <w:rsid w:val="00136D3A"/>
    <w:rsid w:val="001374FF"/>
    <w:rsid w:val="00142546"/>
    <w:rsid w:val="0014534F"/>
    <w:rsid w:val="0014692D"/>
    <w:rsid w:val="001513BA"/>
    <w:rsid w:val="00153032"/>
    <w:rsid w:val="001552CB"/>
    <w:rsid w:val="00160097"/>
    <w:rsid w:val="0016032B"/>
    <w:rsid w:val="001617DC"/>
    <w:rsid w:val="00163F10"/>
    <w:rsid w:val="00164F0B"/>
    <w:rsid w:val="00171919"/>
    <w:rsid w:val="001732B1"/>
    <w:rsid w:val="001763E6"/>
    <w:rsid w:val="0018262B"/>
    <w:rsid w:val="00182710"/>
    <w:rsid w:val="00182BCB"/>
    <w:rsid w:val="00185C91"/>
    <w:rsid w:val="00186845"/>
    <w:rsid w:val="00186941"/>
    <w:rsid w:val="00187D0A"/>
    <w:rsid w:val="0019097F"/>
    <w:rsid w:val="00191800"/>
    <w:rsid w:val="00193CD4"/>
    <w:rsid w:val="00194762"/>
    <w:rsid w:val="00195AC0"/>
    <w:rsid w:val="00197722"/>
    <w:rsid w:val="0019781D"/>
    <w:rsid w:val="00197B80"/>
    <w:rsid w:val="001A0687"/>
    <w:rsid w:val="001A06ED"/>
    <w:rsid w:val="001A1091"/>
    <w:rsid w:val="001A2926"/>
    <w:rsid w:val="001A306E"/>
    <w:rsid w:val="001A37DC"/>
    <w:rsid w:val="001A3C3B"/>
    <w:rsid w:val="001A5730"/>
    <w:rsid w:val="001A6D53"/>
    <w:rsid w:val="001A7159"/>
    <w:rsid w:val="001A7782"/>
    <w:rsid w:val="001A7B78"/>
    <w:rsid w:val="001B03B6"/>
    <w:rsid w:val="001B0421"/>
    <w:rsid w:val="001B2C70"/>
    <w:rsid w:val="001B65EB"/>
    <w:rsid w:val="001B7610"/>
    <w:rsid w:val="001B7937"/>
    <w:rsid w:val="001C0406"/>
    <w:rsid w:val="001C0D81"/>
    <w:rsid w:val="001C1B40"/>
    <w:rsid w:val="001C3306"/>
    <w:rsid w:val="001C3A08"/>
    <w:rsid w:val="001C457E"/>
    <w:rsid w:val="001D2661"/>
    <w:rsid w:val="001D4C97"/>
    <w:rsid w:val="001E0BCC"/>
    <w:rsid w:val="001E259F"/>
    <w:rsid w:val="001E2688"/>
    <w:rsid w:val="001E4339"/>
    <w:rsid w:val="001E5651"/>
    <w:rsid w:val="001F0005"/>
    <w:rsid w:val="001F06C0"/>
    <w:rsid w:val="001F27DF"/>
    <w:rsid w:val="001F3CB4"/>
    <w:rsid w:val="001F5D9B"/>
    <w:rsid w:val="001F5E67"/>
    <w:rsid w:val="001F65D3"/>
    <w:rsid w:val="001F662B"/>
    <w:rsid w:val="001F730E"/>
    <w:rsid w:val="001F77ED"/>
    <w:rsid w:val="0020064F"/>
    <w:rsid w:val="002019A4"/>
    <w:rsid w:val="00203322"/>
    <w:rsid w:val="00204992"/>
    <w:rsid w:val="0020683F"/>
    <w:rsid w:val="002107D6"/>
    <w:rsid w:val="00211B93"/>
    <w:rsid w:val="00213628"/>
    <w:rsid w:val="00213F0B"/>
    <w:rsid w:val="00217778"/>
    <w:rsid w:val="002217C7"/>
    <w:rsid w:val="00221A09"/>
    <w:rsid w:val="00223009"/>
    <w:rsid w:val="00223C80"/>
    <w:rsid w:val="00223F00"/>
    <w:rsid w:val="002302FA"/>
    <w:rsid w:val="002326A1"/>
    <w:rsid w:val="00233497"/>
    <w:rsid w:val="0023394B"/>
    <w:rsid w:val="0023395E"/>
    <w:rsid w:val="00233BA4"/>
    <w:rsid w:val="0023660B"/>
    <w:rsid w:val="00242143"/>
    <w:rsid w:val="00243F02"/>
    <w:rsid w:val="002443A2"/>
    <w:rsid w:val="0024508D"/>
    <w:rsid w:val="00250364"/>
    <w:rsid w:val="00250EBF"/>
    <w:rsid w:val="00256FCD"/>
    <w:rsid w:val="002644A4"/>
    <w:rsid w:val="00264ECA"/>
    <w:rsid w:val="0026629D"/>
    <w:rsid w:val="002751A9"/>
    <w:rsid w:val="00276700"/>
    <w:rsid w:val="00276A66"/>
    <w:rsid w:val="002778CD"/>
    <w:rsid w:val="002855D2"/>
    <w:rsid w:val="00285AB2"/>
    <w:rsid w:val="0028707D"/>
    <w:rsid w:val="00287280"/>
    <w:rsid w:val="002924F8"/>
    <w:rsid w:val="00293647"/>
    <w:rsid w:val="00295379"/>
    <w:rsid w:val="002957DD"/>
    <w:rsid w:val="0029601A"/>
    <w:rsid w:val="00296AE6"/>
    <w:rsid w:val="00296CA5"/>
    <w:rsid w:val="00297081"/>
    <w:rsid w:val="002A2839"/>
    <w:rsid w:val="002A3A59"/>
    <w:rsid w:val="002A3BA9"/>
    <w:rsid w:val="002A3D76"/>
    <w:rsid w:val="002A4D50"/>
    <w:rsid w:val="002A73AC"/>
    <w:rsid w:val="002B0453"/>
    <w:rsid w:val="002B1DE4"/>
    <w:rsid w:val="002B2518"/>
    <w:rsid w:val="002B2B1B"/>
    <w:rsid w:val="002B2B8C"/>
    <w:rsid w:val="002B2F49"/>
    <w:rsid w:val="002B5F82"/>
    <w:rsid w:val="002B60F7"/>
    <w:rsid w:val="002B6D4D"/>
    <w:rsid w:val="002B6F5F"/>
    <w:rsid w:val="002C2163"/>
    <w:rsid w:val="002C24FF"/>
    <w:rsid w:val="002C3CE0"/>
    <w:rsid w:val="002C44FC"/>
    <w:rsid w:val="002C5539"/>
    <w:rsid w:val="002D01E4"/>
    <w:rsid w:val="002D1567"/>
    <w:rsid w:val="002D2406"/>
    <w:rsid w:val="002D2CA6"/>
    <w:rsid w:val="002D39DF"/>
    <w:rsid w:val="002D4E6B"/>
    <w:rsid w:val="002D5543"/>
    <w:rsid w:val="002D581D"/>
    <w:rsid w:val="002D6790"/>
    <w:rsid w:val="002D6E83"/>
    <w:rsid w:val="002E03BD"/>
    <w:rsid w:val="002E0D32"/>
    <w:rsid w:val="002E1C90"/>
    <w:rsid w:val="002E1E94"/>
    <w:rsid w:val="002E2442"/>
    <w:rsid w:val="002E53F7"/>
    <w:rsid w:val="002E601E"/>
    <w:rsid w:val="002E6085"/>
    <w:rsid w:val="002E7853"/>
    <w:rsid w:val="002F0C76"/>
    <w:rsid w:val="002F219F"/>
    <w:rsid w:val="002F51A8"/>
    <w:rsid w:val="002F55CE"/>
    <w:rsid w:val="00300428"/>
    <w:rsid w:val="00301193"/>
    <w:rsid w:val="00301B17"/>
    <w:rsid w:val="00302DFF"/>
    <w:rsid w:val="00303DD5"/>
    <w:rsid w:val="0030464E"/>
    <w:rsid w:val="003121EC"/>
    <w:rsid w:val="00315316"/>
    <w:rsid w:val="00315533"/>
    <w:rsid w:val="003156F2"/>
    <w:rsid w:val="003173C1"/>
    <w:rsid w:val="00317CEB"/>
    <w:rsid w:val="00320400"/>
    <w:rsid w:val="00320941"/>
    <w:rsid w:val="003244E8"/>
    <w:rsid w:val="00324936"/>
    <w:rsid w:val="00325ECD"/>
    <w:rsid w:val="00327F27"/>
    <w:rsid w:val="00330BA8"/>
    <w:rsid w:val="00332E12"/>
    <w:rsid w:val="00336A05"/>
    <w:rsid w:val="00336B7A"/>
    <w:rsid w:val="0033797B"/>
    <w:rsid w:val="00337E01"/>
    <w:rsid w:val="0034063F"/>
    <w:rsid w:val="00340EED"/>
    <w:rsid w:val="00342CDD"/>
    <w:rsid w:val="00342DAC"/>
    <w:rsid w:val="00342E93"/>
    <w:rsid w:val="00343422"/>
    <w:rsid w:val="00344104"/>
    <w:rsid w:val="0034415D"/>
    <w:rsid w:val="00345AF5"/>
    <w:rsid w:val="0034643E"/>
    <w:rsid w:val="00356AF6"/>
    <w:rsid w:val="00356DAB"/>
    <w:rsid w:val="00357E91"/>
    <w:rsid w:val="00360A17"/>
    <w:rsid w:val="003610C6"/>
    <w:rsid w:val="00361212"/>
    <w:rsid w:val="00361233"/>
    <w:rsid w:val="00361407"/>
    <w:rsid w:val="003615DC"/>
    <w:rsid w:val="00361BB5"/>
    <w:rsid w:val="00361D32"/>
    <w:rsid w:val="00361F67"/>
    <w:rsid w:val="00362159"/>
    <w:rsid w:val="00362559"/>
    <w:rsid w:val="00364082"/>
    <w:rsid w:val="00366CC7"/>
    <w:rsid w:val="003670ED"/>
    <w:rsid w:val="00367E3D"/>
    <w:rsid w:val="00372FAB"/>
    <w:rsid w:val="00375AB1"/>
    <w:rsid w:val="00375EF9"/>
    <w:rsid w:val="00380F6D"/>
    <w:rsid w:val="003812A4"/>
    <w:rsid w:val="003812E7"/>
    <w:rsid w:val="003816E0"/>
    <w:rsid w:val="0038388B"/>
    <w:rsid w:val="003842EC"/>
    <w:rsid w:val="00385079"/>
    <w:rsid w:val="00386E2E"/>
    <w:rsid w:val="00391D9B"/>
    <w:rsid w:val="0039244D"/>
    <w:rsid w:val="00393978"/>
    <w:rsid w:val="00394E7C"/>
    <w:rsid w:val="00394FF0"/>
    <w:rsid w:val="003958CB"/>
    <w:rsid w:val="0039631B"/>
    <w:rsid w:val="003A00C6"/>
    <w:rsid w:val="003A12CE"/>
    <w:rsid w:val="003A141E"/>
    <w:rsid w:val="003A2084"/>
    <w:rsid w:val="003A2E1C"/>
    <w:rsid w:val="003A7385"/>
    <w:rsid w:val="003B0F6F"/>
    <w:rsid w:val="003B179C"/>
    <w:rsid w:val="003B2461"/>
    <w:rsid w:val="003B2957"/>
    <w:rsid w:val="003B2FF5"/>
    <w:rsid w:val="003B4C99"/>
    <w:rsid w:val="003B6DFD"/>
    <w:rsid w:val="003C01D8"/>
    <w:rsid w:val="003C18A3"/>
    <w:rsid w:val="003C27D6"/>
    <w:rsid w:val="003C3B63"/>
    <w:rsid w:val="003C561A"/>
    <w:rsid w:val="003C6089"/>
    <w:rsid w:val="003C63F9"/>
    <w:rsid w:val="003C68B3"/>
    <w:rsid w:val="003C7E4D"/>
    <w:rsid w:val="003D21F7"/>
    <w:rsid w:val="003D2ABD"/>
    <w:rsid w:val="003D328A"/>
    <w:rsid w:val="003D488F"/>
    <w:rsid w:val="003D4C9A"/>
    <w:rsid w:val="003D4FAD"/>
    <w:rsid w:val="003D77FA"/>
    <w:rsid w:val="003E1489"/>
    <w:rsid w:val="003E38C7"/>
    <w:rsid w:val="003E3B6C"/>
    <w:rsid w:val="003E3CD1"/>
    <w:rsid w:val="003E4802"/>
    <w:rsid w:val="003E4E11"/>
    <w:rsid w:val="003E5055"/>
    <w:rsid w:val="003E680B"/>
    <w:rsid w:val="003E6E28"/>
    <w:rsid w:val="003F2789"/>
    <w:rsid w:val="003F3C58"/>
    <w:rsid w:val="003F4E41"/>
    <w:rsid w:val="003F5D46"/>
    <w:rsid w:val="003F5EBE"/>
    <w:rsid w:val="004007F0"/>
    <w:rsid w:val="00401368"/>
    <w:rsid w:val="00401385"/>
    <w:rsid w:val="0040172A"/>
    <w:rsid w:val="00402C3E"/>
    <w:rsid w:val="00403950"/>
    <w:rsid w:val="00406567"/>
    <w:rsid w:val="004068B8"/>
    <w:rsid w:val="00406D63"/>
    <w:rsid w:val="00407748"/>
    <w:rsid w:val="00410E0B"/>
    <w:rsid w:val="0041212D"/>
    <w:rsid w:val="00412572"/>
    <w:rsid w:val="0041306E"/>
    <w:rsid w:val="00415830"/>
    <w:rsid w:val="004163B2"/>
    <w:rsid w:val="00420AB6"/>
    <w:rsid w:val="00424AD9"/>
    <w:rsid w:val="00424F31"/>
    <w:rsid w:val="004256A5"/>
    <w:rsid w:val="00425C50"/>
    <w:rsid w:val="00426971"/>
    <w:rsid w:val="00427E45"/>
    <w:rsid w:val="00430969"/>
    <w:rsid w:val="00430B1D"/>
    <w:rsid w:val="0043103D"/>
    <w:rsid w:val="0043178D"/>
    <w:rsid w:val="004351DC"/>
    <w:rsid w:val="00437A52"/>
    <w:rsid w:val="00437CCC"/>
    <w:rsid w:val="004412FD"/>
    <w:rsid w:val="00443767"/>
    <w:rsid w:val="00443D1C"/>
    <w:rsid w:val="00445426"/>
    <w:rsid w:val="00447D86"/>
    <w:rsid w:val="00447EC8"/>
    <w:rsid w:val="00450174"/>
    <w:rsid w:val="00455B50"/>
    <w:rsid w:val="004566C7"/>
    <w:rsid w:val="00456D89"/>
    <w:rsid w:val="004630D2"/>
    <w:rsid w:val="00464082"/>
    <w:rsid w:val="004656B1"/>
    <w:rsid w:val="00465B25"/>
    <w:rsid w:val="00466DEC"/>
    <w:rsid w:val="0046758D"/>
    <w:rsid w:val="00467810"/>
    <w:rsid w:val="004715DE"/>
    <w:rsid w:val="00473536"/>
    <w:rsid w:val="00473C7C"/>
    <w:rsid w:val="004771B1"/>
    <w:rsid w:val="004779D5"/>
    <w:rsid w:val="00483591"/>
    <w:rsid w:val="0048394E"/>
    <w:rsid w:val="0048488E"/>
    <w:rsid w:val="00484AF3"/>
    <w:rsid w:val="00486C72"/>
    <w:rsid w:val="00490940"/>
    <w:rsid w:val="00491857"/>
    <w:rsid w:val="00491D20"/>
    <w:rsid w:val="00492268"/>
    <w:rsid w:val="004953F4"/>
    <w:rsid w:val="004960BF"/>
    <w:rsid w:val="00496576"/>
    <w:rsid w:val="004A1CAD"/>
    <w:rsid w:val="004A37F2"/>
    <w:rsid w:val="004A45C9"/>
    <w:rsid w:val="004A4C93"/>
    <w:rsid w:val="004A622A"/>
    <w:rsid w:val="004A711D"/>
    <w:rsid w:val="004B0AE7"/>
    <w:rsid w:val="004B2CD9"/>
    <w:rsid w:val="004B2E96"/>
    <w:rsid w:val="004B5B74"/>
    <w:rsid w:val="004B6B92"/>
    <w:rsid w:val="004B6E2A"/>
    <w:rsid w:val="004C277A"/>
    <w:rsid w:val="004C392F"/>
    <w:rsid w:val="004C431B"/>
    <w:rsid w:val="004C6A4C"/>
    <w:rsid w:val="004C73B0"/>
    <w:rsid w:val="004D0D50"/>
    <w:rsid w:val="004D276D"/>
    <w:rsid w:val="004D2E6B"/>
    <w:rsid w:val="004D3022"/>
    <w:rsid w:val="004D3ECC"/>
    <w:rsid w:val="004D5425"/>
    <w:rsid w:val="004D745D"/>
    <w:rsid w:val="004D75DA"/>
    <w:rsid w:val="004D7F78"/>
    <w:rsid w:val="004E05BB"/>
    <w:rsid w:val="004E1571"/>
    <w:rsid w:val="004E3BB3"/>
    <w:rsid w:val="004E7645"/>
    <w:rsid w:val="004E78AB"/>
    <w:rsid w:val="004F0B4A"/>
    <w:rsid w:val="004F5FB5"/>
    <w:rsid w:val="004F6D2D"/>
    <w:rsid w:val="004F7EA1"/>
    <w:rsid w:val="004F7EEE"/>
    <w:rsid w:val="0050157D"/>
    <w:rsid w:val="00501D36"/>
    <w:rsid w:val="005024B0"/>
    <w:rsid w:val="00503993"/>
    <w:rsid w:val="00504EDB"/>
    <w:rsid w:val="00506C42"/>
    <w:rsid w:val="00510510"/>
    <w:rsid w:val="005114EA"/>
    <w:rsid w:val="00512316"/>
    <w:rsid w:val="00513B5D"/>
    <w:rsid w:val="0051515C"/>
    <w:rsid w:val="005152EC"/>
    <w:rsid w:val="00517C6A"/>
    <w:rsid w:val="00520A5B"/>
    <w:rsid w:val="00520C51"/>
    <w:rsid w:val="00520DE8"/>
    <w:rsid w:val="005214E7"/>
    <w:rsid w:val="005229D9"/>
    <w:rsid w:val="005257C1"/>
    <w:rsid w:val="00526B0C"/>
    <w:rsid w:val="00526D39"/>
    <w:rsid w:val="00533826"/>
    <w:rsid w:val="00534DAD"/>
    <w:rsid w:val="00535B27"/>
    <w:rsid w:val="005404DB"/>
    <w:rsid w:val="00542773"/>
    <w:rsid w:val="005455C5"/>
    <w:rsid w:val="0054688D"/>
    <w:rsid w:val="00546D3A"/>
    <w:rsid w:val="005515E2"/>
    <w:rsid w:val="005558C3"/>
    <w:rsid w:val="00556EF3"/>
    <w:rsid w:val="00560D69"/>
    <w:rsid w:val="00565A97"/>
    <w:rsid w:val="00566A2D"/>
    <w:rsid w:val="00567AB1"/>
    <w:rsid w:val="00567B3C"/>
    <w:rsid w:val="00571C5F"/>
    <w:rsid w:val="00574393"/>
    <w:rsid w:val="00574915"/>
    <w:rsid w:val="00583129"/>
    <w:rsid w:val="0058529D"/>
    <w:rsid w:val="00586A4A"/>
    <w:rsid w:val="005928B5"/>
    <w:rsid w:val="00592F6C"/>
    <w:rsid w:val="00593414"/>
    <w:rsid w:val="00593F2A"/>
    <w:rsid w:val="00596C3C"/>
    <w:rsid w:val="005A09A6"/>
    <w:rsid w:val="005A0F08"/>
    <w:rsid w:val="005A4F02"/>
    <w:rsid w:val="005A4F1B"/>
    <w:rsid w:val="005A6B8D"/>
    <w:rsid w:val="005B24E9"/>
    <w:rsid w:val="005B3184"/>
    <w:rsid w:val="005B35D2"/>
    <w:rsid w:val="005B6500"/>
    <w:rsid w:val="005B653B"/>
    <w:rsid w:val="005B70FF"/>
    <w:rsid w:val="005B725A"/>
    <w:rsid w:val="005C029A"/>
    <w:rsid w:val="005C034D"/>
    <w:rsid w:val="005C03B5"/>
    <w:rsid w:val="005C07EF"/>
    <w:rsid w:val="005C1EB9"/>
    <w:rsid w:val="005C2577"/>
    <w:rsid w:val="005C2B72"/>
    <w:rsid w:val="005C33F5"/>
    <w:rsid w:val="005C49FC"/>
    <w:rsid w:val="005C5F9E"/>
    <w:rsid w:val="005C6F34"/>
    <w:rsid w:val="005C79D5"/>
    <w:rsid w:val="005D0445"/>
    <w:rsid w:val="005D16B7"/>
    <w:rsid w:val="005D178B"/>
    <w:rsid w:val="005D2477"/>
    <w:rsid w:val="005D2A34"/>
    <w:rsid w:val="005D7A1E"/>
    <w:rsid w:val="005D7B1A"/>
    <w:rsid w:val="005E092D"/>
    <w:rsid w:val="005E0FDE"/>
    <w:rsid w:val="005E1F16"/>
    <w:rsid w:val="005E3E70"/>
    <w:rsid w:val="005E40EF"/>
    <w:rsid w:val="005E4BF3"/>
    <w:rsid w:val="005E4F6C"/>
    <w:rsid w:val="005E7237"/>
    <w:rsid w:val="005F17B0"/>
    <w:rsid w:val="005F1C56"/>
    <w:rsid w:val="005F2370"/>
    <w:rsid w:val="005F5CE6"/>
    <w:rsid w:val="005F6625"/>
    <w:rsid w:val="005F6835"/>
    <w:rsid w:val="00600317"/>
    <w:rsid w:val="006009BC"/>
    <w:rsid w:val="00604CDF"/>
    <w:rsid w:val="006055FF"/>
    <w:rsid w:val="00607FF6"/>
    <w:rsid w:val="00612442"/>
    <w:rsid w:val="00612BA7"/>
    <w:rsid w:val="00613647"/>
    <w:rsid w:val="00617252"/>
    <w:rsid w:val="00617811"/>
    <w:rsid w:val="006221B4"/>
    <w:rsid w:val="006245A9"/>
    <w:rsid w:val="00626155"/>
    <w:rsid w:val="00626A7C"/>
    <w:rsid w:val="006279AD"/>
    <w:rsid w:val="006307A5"/>
    <w:rsid w:val="00630D96"/>
    <w:rsid w:val="0063273F"/>
    <w:rsid w:val="00633549"/>
    <w:rsid w:val="0063592A"/>
    <w:rsid w:val="00641724"/>
    <w:rsid w:val="00642210"/>
    <w:rsid w:val="006424BA"/>
    <w:rsid w:val="0064270B"/>
    <w:rsid w:val="00642DAD"/>
    <w:rsid w:val="0064315C"/>
    <w:rsid w:val="00644F5A"/>
    <w:rsid w:val="00646C33"/>
    <w:rsid w:val="00647D84"/>
    <w:rsid w:val="0065036C"/>
    <w:rsid w:val="00652BA3"/>
    <w:rsid w:val="00655A6F"/>
    <w:rsid w:val="0066174F"/>
    <w:rsid w:val="0066334E"/>
    <w:rsid w:val="006652B7"/>
    <w:rsid w:val="00665317"/>
    <w:rsid w:val="006662A8"/>
    <w:rsid w:val="00667B23"/>
    <w:rsid w:val="00672738"/>
    <w:rsid w:val="00673C29"/>
    <w:rsid w:val="00674FE3"/>
    <w:rsid w:val="00677C1F"/>
    <w:rsid w:val="00680376"/>
    <w:rsid w:val="006812E3"/>
    <w:rsid w:val="00682B81"/>
    <w:rsid w:val="00682FAC"/>
    <w:rsid w:val="006838B3"/>
    <w:rsid w:val="00683D94"/>
    <w:rsid w:val="00685DE6"/>
    <w:rsid w:val="00685EDF"/>
    <w:rsid w:val="00686DD5"/>
    <w:rsid w:val="00692D6C"/>
    <w:rsid w:val="00692F48"/>
    <w:rsid w:val="00693D83"/>
    <w:rsid w:val="0069424C"/>
    <w:rsid w:val="00696264"/>
    <w:rsid w:val="00696DAD"/>
    <w:rsid w:val="00696F86"/>
    <w:rsid w:val="00697296"/>
    <w:rsid w:val="006974CE"/>
    <w:rsid w:val="006A068C"/>
    <w:rsid w:val="006A2911"/>
    <w:rsid w:val="006A5F03"/>
    <w:rsid w:val="006A61FE"/>
    <w:rsid w:val="006A62D2"/>
    <w:rsid w:val="006A6A2D"/>
    <w:rsid w:val="006A6FF3"/>
    <w:rsid w:val="006B0515"/>
    <w:rsid w:val="006B12C1"/>
    <w:rsid w:val="006B1FD5"/>
    <w:rsid w:val="006B3C55"/>
    <w:rsid w:val="006B463E"/>
    <w:rsid w:val="006B5929"/>
    <w:rsid w:val="006B6E00"/>
    <w:rsid w:val="006C1CF6"/>
    <w:rsid w:val="006C2145"/>
    <w:rsid w:val="006C47BF"/>
    <w:rsid w:val="006C4B1B"/>
    <w:rsid w:val="006C5089"/>
    <w:rsid w:val="006C5BD7"/>
    <w:rsid w:val="006C6F0C"/>
    <w:rsid w:val="006C70E2"/>
    <w:rsid w:val="006D09D5"/>
    <w:rsid w:val="006D1DCF"/>
    <w:rsid w:val="006D28CA"/>
    <w:rsid w:val="006D3BEB"/>
    <w:rsid w:val="006D44EC"/>
    <w:rsid w:val="006D7E8A"/>
    <w:rsid w:val="006E215C"/>
    <w:rsid w:val="006E22F2"/>
    <w:rsid w:val="006E4515"/>
    <w:rsid w:val="006E4531"/>
    <w:rsid w:val="006E57FA"/>
    <w:rsid w:val="006E5B63"/>
    <w:rsid w:val="006E6EF8"/>
    <w:rsid w:val="006E6FC9"/>
    <w:rsid w:val="006E7212"/>
    <w:rsid w:val="006F153C"/>
    <w:rsid w:val="006F2EE1"/>
    <w:rsid w:val="006F315D"/>
    <w:rsid w:val="006F3C16"/>
    <w:rsid w:val="006F6AFF"/>
    <w:rsid w:val="00701D0F"/>
    <w:rsid w:val="00702581"/>
    <w:rsid w:val="0070330B"/>
    <w:rsid w:val="00703AD6"/>
    <w:rsid w:val="00711826"/>
    <w:rsid w:val="00711E48"/>
    <w:rsid w:val="007132C8"/>
    <w:rsid w:val="007133BB"/>
    <w:rsid w:val="0071530A"/>
    <w:rsid w:val="00715513"/>
    <w:rsid w:val="0071744D"/>
    <w:rsid w:val="00717D71"/>
    <w:rsid w:val="007204CD"/>
    <w:rsid w:val="00722C15"/>
    <w:rsid w:val="00722F01"/>
    <w:rsid w:val="0072412A"/>
    <w:rsid w:val="00725F31"/>
    <w:rsid w:val="007272BD"/>
    <w:rsid w:val="00727E30"/>
    <w:rsid w:val="007313CB"/>
    <w:rsid w:val="00733D55"/>
    <w:rsid w:val="00734808"/>
    <w:rsid w:val="0073498E"/>
    <w:rsid w:val="007369F2"/>
    <w:rsid w:val="00737604"/>
    <w:rsid w:val="00740A0E"/>
    <w:rsid w:val="0074169A"/>
    <w:rsid w:val="00741C19"/>
    <w:rsid w:val="00742A08"/>
    <w:rsid w:val="0074426F"/>
    <w:rsid w:val="00745F89"/>
    <w:rsid w:val="00746416"/>
    <w:rsid w:val="007465C8"/>
    <w:rsid w:val="00750284"/>
    <w:rsid w:val="0075215F"/>
    <w:rsid w:val="00752D2D"/>
    <w:rsid w:val="0075315C"/>
    <w:rsid w:val="00755F4C"/>
    <w:rsid w:val="0075626D"/>
    <w:rsid w:val="007563B8"/>
    <w:rsid w:val="00760640"/>
    <w:rsid w:val="007613A3"/>
    <w:rsid w:val="007618CE"/>
    <w:rsid w:val="007619A0"/>
    <w:rsid w:val="0076200B"/>
    <w:rsid w:val="007621F9"/>
    <w:rsid w:val="0076453A"/>
    <w:rsid w:val="00767182"/>
    <w:rsid w:val="00767CBD"/>
    <w:rsid w:val="00770099"/>
    <w:rsid w:val="007701CB"/>
    <w:rsid w:val="00770532"/>
    <w:rsid w:val="007722D8"/>
    <w:rsid w:val="007724B8"/>
    <w:rsid w:val="00772B41"/>
    <w:rsid w:val="00773A79"/>
    <w:rsid w:val="00774B05"/>
    <w:rsid w:val="0077507F"/>
    <w:rsid w:val="00775519"/>
    <w:rsid w:val="00776BA6"/>
    <w:rsid w:val="00777053"/>
    <w:rsid w:val="007778C3"/>
    <w:rsid w:val="00780A59"/>
    <w:rsid w:val="00781CC6"/>
    <w:rsid w:val="007909EE"/>
    <w:rsid w:val="00792DCA"/>
    <w:rsid w:val="007956B1"/>
    <w:rsid w:val="007963FE"/>
    <w:rsid w:val="007969C4"/>
    <w:rsid w:val="007A03B5"/>
    <w:rsid w:val="007A0C59"/>
    <w:rsid w:val="007A1340"/>
    <w:rsid w:val="007A21BD"/>
    <w:rsid w:val="007A24D6"/>
    <w:rsid w:val="007A4781"/>
    <w:rsid w:val="007A4AEA"/>
    <w:rsid w:val="007A5BF6"/>
    <w:rsid w:val="007B0612"/>
    <w:rsid w:val="007B53EF"/>
    <w:rsid w:val="007B5CE9"/>
    <w:rsid w:val="007B6968"/>
    <w:rsid w:val="007B7A96"/>
    <w:rsid w:val="007C2891"/>
    <w:rsid w:val="007C3C60"/>
    <w:rsid w:val="007C3D9F"/>
    <w:rsid w:val="007C5F84"/>
    <w:rsid w:val="007C7218"/>
    <w:rsid w:val="007D12AE"/>
    <w:rsid w:val="007D567B"/>
    <w:rsid w:val="007D59B4"/>
    <w:rsid w:val="007E093D"/>
    <w:rsid w:val="007E102A"/>
    <w:rsid w:val="007E2FC6"/>
    <w:rsid w:val="007E30A8"/>
    <w:rsid w:val="007E4462"/>
    <w:rsid w:val="007E7AFC"/>
    <w:rsid w:val="007F10A7"/>
    <w:rsid w:val="007F16ED"/>
    <w:rsid w:val="007F1B79"/>
    <w:rsid w:val="007F305B"/>
    <w:rsid w:val="007F46E7"/>
    <w:rsid w:val="00801A7D"/>
    <w:rsid w:val="00801E86"/>
    <w:rsid w:val="0080319C"/>
    <w:rsid w:val="00803CEE"/>
    <w:rsid w:val="00804252"/>
    <w:rsid w:val="00804B43"/>
    <w:rsid w:val="00805290"/>
    <w:rsid w:val="00807F9E"/>
    <w:rsid w:val="008107BB"/>
    <w:rsid w:val="00811475"/>
    <w:rsid w:val="00811B35"/>
    <w:rsid w:val="00812533"/>
    <w:rsid w:val="0081302B"/>
    <w:rsid w:val="0081630F"/>
    <w:rsid w:val="008171CF"/>
    <w:rsid w:val="008171D1"/>
    <w:rsid w:val="008172DB"/>
    <w:rsid w:val="00817A25"/>
    <w:rsid w:val="00820825"/>
    <w:rsid w:val="00820F7F"/>
    <w:rsid w:val="00821B1E"/>
    <w:rsid w:val="008239FA"/>
    <w:rsid w:val="008304FC"/>
    <w:rsid w:val="00830D2E"/>
    <w:rsid w:val="00833740"/>
    <w:rsid w:val="008344EE"/>
    <w:rsid w:val="008364F0"/>
    <w:rsid w:val="008375FC"/>
    <w:rsid w:val="00844C08"/>
    <w:rsid w:val="008519C6"/>
    <w:rsid w:val="00852DC0"/>
    <w:rsid w:val="0085511B"/>
    <w:rsid w:val="00855427"/>
    <w:rsid w:val="00855D79"/>
    <w:rsid w:val="0085726D"/>
    <w:rsid w:val="00857EF7"/>
    <w:rsid w:val="0086398B"/>
    <w:rsid w:val="00863C5F"/>
    <w:rsid w:val="0086472C"/>
    <w:rsid w:val="00865A12"/>
    <w:rsid w:val="00866292"/>
    <w:rsid w:val="0086748C"/>
    <w:rsid w:val="00870999"/>
    <w:rsid w:val="00871066"/>
    <w:rsid w:val="0087416C"/>
    <w:rsid w:val="008745BF"/>
    <w:rsid w:val="00874645"/>
    <w:rsid w:val="008753CC"/>
    <w:rsid w:val="00876A29"/>
    <w:rsid w:val="00877CA8"/>
    <w:rsid w:val="00880192"/>
    <w:rsid w:val="00882756"/>
    <w:rsid w:val="008846C9"/>
    <w:rsid w:val="008870E5"/>
    <w:rsid w:val="00887191"/>
    <w:rsid w:val="00894795"/>
    <w:rsid w:val="008A030F"/>
    <w:rsid w:val="008A24CA"/>
    <w:rsid w:val="008A4AB3"/>
    <w:rsid w:val="008A5698"/>
    <w:rsid w:val="008A6155"/>
    <w:rsid w:val="008A775F"/>
    <w:rsid w:val="008A784E"/>
    <w:rsid w:val="008B011D"/>
    <w:rsid w:val="008B11B5"/>
    <w:rsid w:val="008B1A9C"/>
    <w:rsid w:val="008B1F9E"/>
    <w:rsid w:val="008B21A1"/>
    <w:rsid w:val="008B2693"/>
    <w:rsid w:val="008B2D17"/>
    <w:rsid w:val="008B3023"/>
    <w:rsid w:val="008B3148"/>
    <w:rsid w:val="008B3A62"/>
    <w:rsid w:val="008B3D85"/>
    <w:rsid w:val="008B4AFF"/>
    <w:rsid w:val="008B7233"/>
    <w:rsid w:val="008B729E"/>
    <w:rsid w:val="008B7D35"/>
    <w:rsid w:val="008C110A"/>
    <w:rsid w:val="008C16A2"/>
    <w:rsid w:val="008C3EA2"/>
    <w:rsid w:val="008C7BEE"/>
    <w:rsid w:val="008C7D5D"/>
    <w:rsid w:val="008D0110"/>
    <w:rsid w:val="008D0909"/>
    <w:rsid w:val="008D1295"/>
    <w:rsid w:val="008D2E12"/>
    <w:rsid w:val="008D32F5"/>
    <w:rsid w:val="008D693B"/>
    <w:rsid w:val="008D7A7F"/>
    <w:rsid w:val="008E0CB4"/>
    <w:rsid w:val="008E0D8C"/>
    <w:rsid w:val="008E1881"/>
    <w:rsid w:val="008E237B"/>
    <w:rsid w:val="008E2DBE"/>
    <w:rsid w:val="008E3D16"/>
    <w:rsid w:val="008E465D"/>
    <w:rsid w:val="008E484D"/>
    <w:rsid w:val="008E4951"/>
    <w:rsid w:val="008E6324"/>
    <w:rsid w:val="008E636B"/>
    <w:rsid w:val="008F1EF2"/>
    <w:rsid w:val="008F1FDA"/>
    <w:rsid w:val="008F2353"/>
    <w:rsid w:val="008F3FBE"/>
    <w:rsid w:val="008F4990"/>
    <w:rsid w:val="008F4BD8"/>
    <w:rsid w:val="008F5011"/>
    <w:rsid w:val="00900A31"/>
    <w:rsid w:val="00903D86"/>
    <w:rsid w:val="00906EAA"/>
    <w:rsid w:val="00907D02"/>
    <w:rsid w:val="00907F4E"/>
    <w:rsid w:val="00911F47"/>
    <w:rsid w:val="00913E88"/>
    <w:rsid w:val="009146FE"/>
    <w:rsid w:val="009151D1"/>
    <w:rsid w:val="009161D1"/>
    <w:rsid w:val="00916C61"/>
    <w:rsid w:val="009174A1"/>
    <w:rsid w:val="00921F54"/>
    <w:rsid w:val="00924DD5"/>
    <w:rsid w:val="00926037"/>
    <w:rsid w:val="00931846"/>
    <w:rsid w:val="00932138"/>
    <w:rsid w:val="00936606"/>
    <w:rsid w:val="00937C1A"/>
    <w:rsid w:val="009413A9"/>
    <w:rsid w:val="00942E0B"/>
    <w:rsid w:val="00942F0F"/>
    <w:rsid w:val="00943900"/>
    <w:rsid w:val="00943F1A"/>
    <w:rsid w:val="009457D4"/>
    <w:rsid w:val="009463AE"/>
    <w:rsid w:val="00946679"/>
    <w:rsid w:val="0094775C"/>
    <w:rsid w:val="00950A20"/>
    <w:rsid w:val="0095357A"/>
    <w:rsid w:val="00954A25"/>
    <w:rsid w:val="00954DA3"/>
    <w:rsid w:val="00957BE3"/>
    <w:rsid w:val="00961E25"/>
    <w:rsid w:val="00961F87"/>
    <w:rsid w:val="009621FE"/>
    <w:rsid w:val="00963896"/>
    <w:rsid w:val="00963946"/>
    <w:rsid w:val="00965448"/>
    <w:rsid w:val="0096558B"/>
    <w:rsid w:val="0096572E"/>
    <w:rsid w:val="00966CE5"/>
    <w:rsid w:val="009678F4"/>
    <w:rsid w:val="00967EAD"/>
    <w:rsid w:val="009737A6"/>
    <w:rsid w:val="00976B88"/>
    <w:rsid w:val="00977737"/>
    <w:rsid w:val="00977844"/>
    <w:rsid w:val="00981D37"/>
    <w:rsid w:val="00986670"/>
    <w:rsid w:val="00986687"/>
    <w:rsid w:val="00987924"/>
    <w:rsid w:val="00991CB1"/>
    <w:rsid w:val="009935E0"/>
    <w:rsid w:val="0099386B"/>
    <w:rsid w:val="00993D02"/>
    <w:rsid w:val="0099494E"/>
    <w:rsid w:val="00995099"/>
    <w:rsid w:val="00996EC2"/>
    <w:rsid w:val="009A00FF"/>
    <w:rsid w:val="009A174F"/>
    <w:rsid w:val="009A2573"/>
    <w:rsid w:val="009A5217"/>
    <w:rsid w:val="009A56C5"/>
    <w:rsid w:val="009A57C3"/>
    <w:rsid w:val="009A7221"/>
    <w:rsid w:val="009A78A7"/>
    <w:rsid w:val="009B0E72"/>
    <w:rsid w:val="009B1297"/>
    <w:rsid w:val="009B2AAF"/>
    <w:rsid w:val="009B2DD3"/>
    <w:rsid w:val="009B42D7"/>
    <w:rsid w:val="009B6480"/>
    <w:rsid w:val="009B77FA"/>
    <w:rsid w:val="009C080F"/>
    <w:rsid w:val="009C1309"/>
    <w:rsid w:val="009C4355"/>
    <w:rsid w:val="009D03A8"/>
    <w:rsid w:val="009D17BB"/>
    <w:rsid w:val="009D3ACF"/>
    <w:rsid w:val="009D3F9B"/>
    <w:rsid w:val="009D43CD"/>
    <w:rsid w:val="009D4EAC"/>
    <w:rsid w:val="009D51A9"/>
    <w:rsid w:val="009D5776"/>
    <w:rsid w:val="009E2C05"/>
    <w:rsid w:val="009F29EE"/>
    <w:rsid w:val="00A01F87"/>
    <w:rsid w:val="00A02780"/>
    <w:rsid w:val="00A03FA5"/>
    <w:rsid w:val="00A054E7"/>
    <w:rsid w:val="00A074D2"/>
    <w:rsid w:val="00A104ED"/>
    <w:rsid w:val="00A122F1"/>
    <w:rsid w:val="00A12399"/>
    <w:rsid w:val="00A15C47"/>
    <w:rsid w:val="00A16E39"/>
    <w:rsid w:val="00A201D5"/>
    <w:rsid w:val="00A2165D"/>
    <w:rsid w:val="00A253B8"/>
    <w:rsid w:val="00A25FF0"/>
    <w:rsid w:val="00A27147"/>
    <w:rsid w:val="00A27399"/>
    <w:rsid w:val="00A316B5"/>
    <w:rsid w:val="00A32292"/>
    <w:rsid w:val="00A34DE8"/>
    <w:rsid w:val="00A35DEA"/>
    <w:rsid w:val="00A36CC9"/>
    <w:rsid w:val="00A401DD"/>
    <w:rsid w:val="00A40334"/>
    <w:rsid w:val="00A40B50"/>
    <w:rsid w:val="00A4282A"/>
    <w:rsid w:val="00A42AF2"/>
    <w:rsid w:val="00A448F8"/>
    <w:rsid w:val="00A450D3"/>
    <w:rsid w:val="00A45CDF"/>
    <w:rsid w:val="00A45D51"/>
    <w:rsid w:val="00A4717F"/>
    <w:rsid w:val="00A5021D"/>
    <w:rsid w:val="00A51BB6"/>
    <w:rsid w:val="00A51BDF"/>
    <w:rsid w:val="00A51E2A"/>
    <w:rsid w:val="00A52C74"/>
    <w:rsid w:val="00A52DB6"/>
    <w:rsid w:val="00A55136"/>
    <w:rsid w:val="00A55917"/>
    <w:rsid w:val="00A606C3"/>
    <w:rsid w:val="00A60EF2"/>
    <w:rsid w:val="00A618A2"/>
    <w:rsid w:val="00A61A04"/>
    <w:rsid w:val="00A63072"/>
    <w:rsid w:val="00A64E5F"/>
    <w:rsid w:val="00A652C1"/>
    <w:rsid w:val="00A65717"/>
    <w:rsid w:val="00A67943"/>
    <w:rsid w:val="00A72386"/>
    <w:rsid w:val="00A73713"/>
    <w:rsid w:val="00A74BA6"/>
    <w:rsid w:val="00A74CDE"/>
    <w:rsid w:val="00A76072"/>
    <w:rsid w:val="00A77B5C"/>
    <w:rsid w:val="00A77C80"/>
    <w:rsid w:val="00A804BD"/>
    <w:rsid w:val="00A805D9"/>
    <w:rsid w:val="00A83A1C"/>
    <w:rsid w:val="00A85355"/>
    <w:rsid w:val="00A85705"/>
    <w:rsid w:val="00A85CD7"/>
    <w:rsid w:val="00A86726"/>
    <w:rsid w:val="00A9133E"/>
    <w:rsid w:val="00A9182F"/>
    <w:rsid w:val="00A93849"/>
    <w:rsid w:val="00AA10DC"/>
    <w:rsid w:val="00AA2355"/>
    <w:rsid w:val="00AA2CD7"/>
    <w:rsid w:val="00AA3AAB"/>
    <w:rsid w:val="00AA3E33"/>
    <w:rsid w:val="00AA40E2"/>
    <w:rsid w:val="00AA7BE3"/>
    <w:rsid w:val="00AB07DF"/>
    <w:rsid w:val="00AB0E2C"/>
    <w:rsid w:val="00AB136F"/>
    <w:rsid w:val="00AB16C2"/>
    <w:rsid w:val="00AB6467"/>
    <w:rsid w:val="00AB70B5"/>
    <w:rsid w:val="00AC2100"/>
    <w:rsid w:val="00AC24DE"/>
    <w:rsid w:val="00AC265D"/>
    <w:rsid w:val="00AC3E49"/>
    <w:rsid w:val="00AC4FD0"/>
    <w:rsid w:val="00AC55F3"/>
    <w:rsid w:val="00AC566D"/>
    <w:rsid w:val="00AC6980"/>
    <w:rsid w:val="00AC7678"/>
    <w:rsid w:val="00AC77B8"/>
    <w:rsid w:val="00AC7888"/>
    <w:rsid w:val="00AD08E6"/>
    <w:rsid w:val="00AD0DC2"/>
    <w:rsid w:val="00AD1D1E"/>
    <w:rsid w:val="00AD1F0B"/>
    <w:rsid w:val="00AD2072"/>
    <w:rsid w:val="00AD51F1"/>
    <w:rsid w:val="00AD60C7"/>
    <w:rsid w:val="00AD60CC"/>
    <w:rsid w:val="00AE0438"/>
    <w:rsid w:val="00AE10AC"/>
    <w:rsid w:val="00AE148C"/>
    <w:rsid w:val="00AE33F5"/>
    <w:rsid w:val="00AE46E2"/>
    <w:rsid w:val="00AE52DF"/>
    <w:rsid w:val="00AE5B1B"/>
    <w:rsid w:val="00AE68AF"/>
    <w:rsid w:val="00AE6C48"/>
    <w:rsid w:val="00AF2273"/>
    <w:rsid w:val="00AF5AD0"/>
    <w:rsid w:val="00AF5B1E"/>
    <w:rsid w:val="00AF65DA"/>
    <w:rsid w:val="00AF6B07"/>
    <w:rsid w:val="00B010A9"/>
    <w:rsid w:val="00B01213"/>
    <w:rsid w:val="00B0125E"/>
    <w:rsid w:val="00B02D0E"/>
    <w:rsid w:val="00B02DEF"/>
    <w:rsid w:val="00B02F47"/>
    <w:rsid w:val="00B05F84"/>
    <w:rsid w:val="00B0638E"/>
    <w:rsid w:val="00B0792F"/>
    <w:rsid w:val="00B10A4E"/>
    <w:rsid w:val="00B10E27"/>
    <w:rsid w:val="00B110E7"/>
    <w:rsid w:val="00B12B88"/>
    <w:rsid w:val="00B12DDD"/>
    <w:rsid w:val="00B174A2"/>
    <w:rsid w:val="00B20DD1"/>
    <w:rsid w:val="00B21005"/>
    <w:rsid w:val="00B21816"/>
    <w:rsid w:val="00B22CE1"/>
    <w:rsid w:val="00B24B9B"/>
    <w:rsid w:val="00B24BA1"/>
    <w:rsid w:val="00B272AE"/>
    <w:rsid w:val="00B35575"/>
    <w:rsid w:val="00B35C51"/>
    <w:rsid w:val="00B36A55"/>
    <w:rsid w:val="00B3702B"/>
    <w:rsid w:val="00B37E23"/>
    <w:rsid w:val="00B37F06"/>
    <w:rsid w:val="00B41C65"/>
    <w:rsid w:val="00B45514"/>
    <w:rsid w:val="00B46746"/>
    <w:rsid w:val="00B47C11"/>
    <w:rsid w:val="00B47D56"/>
    <w:rsid w:val="00B51A90"/>
    <w:rsid w:val="00B5283F"/>
    <w:rsid w:val="00B5382E"/>
    <w:rsid w:val="00B542A2"/>
    <w:rsid w:val="00B5551F"/>
    <w:rsid w:val="00B57895"/>
    <w:rsid w:val="00B601BE"/>
    <w:rsid w:val="00B65977"/>
    <w:rsid w:val="00B66827"/>
    <w:rsid w:val="00B66CAC"/>
    <w:rsid w:val="00B6739E"/>
    <w:rsid w:val="00B72F6F"/>
    <w:rsid w:val="00B735FE"/>
    <w:rsid w:val="00B74810"/>
    <w:rsid w:val="00B75673"/>
    <w:rsid w:val="00B75A93"/>
    <w:rsid w:val="00B77E0D"/>
    <w:rsid w:val="00B820D9"/>
    <w:rsid w:val="00B824A4"/>
    <w:rsid w:val="00B83168"/>
    <w:rsid w:val="00B83C91"/>
    <w:rsid w:val="00B84151"/>
    <w:rsid w:val="00B84B0D"/>
    <w:rsid w:val="00B85491"/>
    <w:rsid w:val="00B86159"/>
    <w:rsid w:val="00B904EB"/>
    <w:rsid w:val="00B911CE"/>
    <w:rsid w:val="00B9280A"/>
    <w:rsid w:val="00B9326A"/>
    <w:rsid w:val="00B94920"/>
    <w:rsid w:val="00B95777"/>
    <w:rsid w:val="00BA0FB9"/>
    <w:rsid w:val="00BA116B"/>
    <w:rsid w:val="00BA40DC"/>
    <w:rsid w:val="00BA4473"/>
    <w:rsid w:val="00BA5419"/>
    <w:rsid w:val="00BA682D"/>
    <w:rsid w:val="00BA73A6"/>
    <w:rsid w:val="00BB3923"/>
    <w:rsid w:val="00BB3BE4"/>
    <w:rsid w:val="00BB40EE"/>
    <w:rsid w:val="00BB4F4A"/>
    <w:rsid w:val="00BB59C7"/>
    <w:rsid w:val="00BB5FE5"/>
    <w:rsid w:val="00BB61DB"/>
    <w:rsid w:val="00BC0F24"/>
    <w:rsid w:val="00BC11E7"/>
    <w:rsid w:val="00BC120E"/>
    <w:rsid w:val="00BC1868"/>
    <w:rsid w:val="00BC1CEB"/>
    <w:rsid w:val="00BC25B1"/>
    <w:rsid w:val="00BC27FC"/>
    <w:rsid w:val="00BC2C32"/>
    <w:rsid w:val="00BC2FBD"/>
    <w:rsid w:val="00BC37F7"/>
    <w:rsid w:val="00BC71F8"/>
    <w:rsid w:val="00BD0014"/>
    <w:rsid w:val="00BD1BA5"/>
    <w:rsid w:val="00BD1CAC"/>
    <w:rsid w:val="00BD3093"/>
    <w:rsid w:val="00BD35F6"/>
    <w:rsid w:val="00BD35FA"/>
    <w:rsid w:val="00BD3767"/>
    <w:rsid w:val="00BD7757"/>
    <w:rsid w:val="00BE0000"/>
    <w:rsid w:val="00BE29E7"/>
    <w:rsid w:val="00BE2C82"/>
    <w:rsid w:val="00BE366E"/>
    <w:rsid w:val="00BE3EA0"/>
    <w:rsid w:val="00BE673C"/>
    <w:rsid w:val="00BE6830"/>
    <w:rsid w:val="00BE74EC"/>
    <w:rsid w:val="00BF026D"/>
    <w:rsid w:val="00BF0870"/>
    <w:rsid w:val="00BF3760"/>
    <w:rsid w:val="00BF6CA8"/>
    <w:rsid w:val="00C015C8"/>
    <w:rsid w:val="00C0277B"/>
    <w:rsid w:val="00C06715"/>
    <w:rsid w:val="00C11968"/>
    <w:rsid w:val="00C1501B"/>
    <w:rsid w:val="00C17FF5"/>
    <w:rsid w:val="00C204CC"/>
    <w:rsid w:val="00C2477E"/>
    <w:rsid w:val="00C2629A"/>
    <w:rsid w:val="00C266AD"/>
    <w:rsid w:val="00C269CB"/>
    <w:rsid w:val="00C27BAF"/>
    <w:rsid w:val="00C27E86"/>
    <w:rsid w:val="00C329AE"/>
    <w:rsid w:val="00C33528"/>
    <w:rsid w:val="00C33D99"/>
    <w:rsid w:val="00C34540"/>
    <w:rsid w:val="00C3741D"/>
    <w:rsid w:val="00C40BB7"/>
    <w:rsid w:val="00C4335E"/>
    <w:rsid w:val="00C470E6"/>
    <w:rsid w:val="00C47BB5"/>
    <w:rsid w:val="00C504BA"/>
    <w:rsid w:val="00C534B7"/>
    <w:rsid w:val="00C54AC9"/>
    <w:rsid w:val="00C55220"/>
    <w:rsid w:val="00C557DE"/>
    <w:rsid w:val="00C56BEF"/>
    <w:rsid w:val="00C60256"/>
    <w:rsid w:val="00C60E18"/>
    <w:rsid w:val="00C61D5D"/>
    <w:rsid w:val="00C62381"/>
    <w:rsid w:val="00C6291F"/>
    <w:rsid w:val="00C65EBC"/>
    <w:rsid w:val="00C66188"/>
    <w:rsid w:val="00C6793B"/>
    <w:rsid w:val="00C702F2"/>
    <w:rsid w:val="00C70B89"/>
    <w:rsid w:val="00C71113"/>
    <w:rsid w:val="00C76EF0"/>
    <w:rsid w:val="00C80E3C"/>
    <w:rsid w:val="00C84134"/>
    <w:rsid w:val="00C848AB"/>
    <w:rsid w:val="00C84A73"/>
    <w:rsid w:val="00C8701B"/>
    <w:rsid w:val="00C924BC"/>
    <w:rsid w:val="00C9265F"/>
    <w:rsid w:val="00C945CA"/>
    <w:rsid w:val="00C94E4C"/>
    <w:rsid w:val="00C96B6F"/>
    <w:rsid w:val="00C96E27"/>
    <w:rsid w:val="00CA0952"/>
    <w:rsid w:val="00CA0BFC"/>
    <w:rsid w:val="00CA205F"/>
    <w:rsid w:val="00CA35E0"/>
    <w:rsid w:val="00CA35E3"/>
    <w:rsid w:val="00CA4755"/>
    <w:rsid w:val="00CA4FBC"/>
    <w:rsid w:val="00CA5E15"/>
    <w:rsid w:val="00CA6339"/>
    <w:rsid w:val="00CA768B"/>
    <w:rsid w:val="00CB071B"/>
    <w:rsid w:val="00CB0B45"/>
    <w:rsid w:val="00CB1EBE"/>
    <w:rsid w:val="00CB24FC"/>
    <w:rsid w:val="00CB56D3"/>
    <w:rsid w:val="00CB6E3C"/>
    <w:rsid w:val="00CB6E73"/>
    <w:rsid w:val="00CC002D"/>
    <w:rsid w:val="00CC01B9"/>
    <w:rsid w:val="00CC15B5"/>
    <w:rsid w:val="00CC2CE4"/>
    <w:rsid w:val="00CC3E94"/>
    <w:rsid w:val="00CC5619"/>
    <w:rsid w:val="00CC645A"/>
    <w:rsid w:val="00CC6E53"/>
    <w:rsid w:val="00CC7435"/>
    <w:rsid w:val="00CC7A10"/>
    <w:rsid w:val="00CD0D04"/>
    <w:rsid w:val="00CD55EF"/>
    <w:rsid w:val="00CD57CD"/>
    <w:rsid w:val="00CD7D8E"/>
    <w:rsid w:val="00CE1967"/>
    <w:rsid w:val="00CE2B08"/>
    <w:rsid w:val="00CE4013"/>
    <w:rsid w:val="00CE619A"/>
    <w:rsid w:val="00CE7197"/>
    <w:rsid w:val="00CF05C2"/>
    <w:rsid w:val="00CF1C44"/>
    <w:rsid w:val="00CF1D6F"/>
    <w:rsid w:val="00CF2AA5"/>
    <w:rsid w:val="00CF2CE9"/>
    <w:rsid w:val="00CF2D57"/>
    <w:rsid w:val="00CF6D71"/>
    <w:rsid w:val="00CF7454"/>
    <w:rsid w:val="00CF7B42"/>
    <w:rsid w:val="00CF7FD0"/>
    <w:rsid w:val="00D0004D"/>
    <w:rsid w:val="00D00CE9"/>
    <w:rsid w:val="00D0382C"/>
    <w:rsid w:val="00D039C0"/>
    <w:rsid w:val="00D105F9"/>
    <w:rsid w:val="00D10DAC"/>
    <w:rsid w:val="00D117F5"/>
    <w:rsid w:val="00D119F9"/>
    <w:rsid w:val="00D1219C"/>
    <w:rsid w:val="00D129C3"/>
    <w:rsid w:val="00D165BB"/>
    <w:rsid w:val="00D22F9F"/>
    <w:rsid w:val="00D24FF7"/>
    <w:rsid w:val="00D30157"/>
    <w:rsid w:val="00D30918"/>
    <w:rsid w:val="00D3100C"/>
    <w:rsid w:val="00D317EC"/>
    <w:rsid w:val="00D32EFF"/>
    <w:rsid w:val="00D33EE0"/>
    <w:rsid w:val="00D34127"/>
    <w:rsid w:val="00D35A49"/>
    <w:rsid w:val="00D35B70"/>
    <w:rsid w:val="00D36B56"/>
    <w:rsid w:val="00D376E9"/>
    <w:rsid w:val="00D37A1A"/>
    <w:rsid w:val="00D40181"/>
    <w:rsid w:val="00D4150D"/>
    <w:rsid w:val="00D43D42"/>
    <w:rsid w:val="00D43FDC"/>
    <w:rsid w:val="00D443F6"/>
    <w:rsid w:val="00D46925"/>
    <w:rsid w:val="00D5040F"/>
    <w:rsid w:val="00D50FB4"/>
    <w:rsid w:val="00D53FC9"/>
    <w:rsid w:val="00D555F1"/>
    <w:rsid w:val="00D578C2"/>
    <w:rsid w:val="00D6064B"/>
    <w:rsid w:val="00D6155D"/>
    <w:rsid w:val="00D62B78"/>
    <w:rsid w:val="00D63B4E"/>
    <w:rsid w:val="00D63FA4"/>
    <w:rsid w:val="00D64BE7"/>
    <w:rsid w:val="00D666BB"/>
    <w:rsid w:val="00D72B3E"/>
    <w:rsid w:val="00D72CA5"/>
    <w:rsid w:val="00D73D73"/>
    <w:rsid w:val="00D75618"/>
    <w:rsid w:val="00D7604F"/>
    <w:rsid w:val="00D76F46"/>
    <w:rsid w:val="00D77ED7"/>
    <w:rsid w:val="00D80DB7"/>
    <w:rsid w:val="00D8232B"/>
    <w:rsid w:val="00D82DA0"/>
    <w:rsid w:val="00D85F7A"/>
    <w:rsid w:val="00D8752F"/>
    <w:rsid w:val="00D91212"/>
    <w:rsid w:val="00D92258"/>
    <w:rsid w:val="00D9271E"/>
    <w:rsid w:val="00D93A73"/>
    <w:rsid w:val="00D9771E"/>
    <w:rsid w:val="00DA0168"/>
    <w:rsid w:val="00DA22CE"/>
    <w:rsid w:val="00DA2A59"/>
    <w:rsid w:val="00DA3AA0"/>
    <w:rsid w:val="00DB005C"/>
    <w:rsid w:val="00DB099A"/>
    <w:rsid w:val="00DB261A"/>
    <w:rsid w:val="00DB4F86"/>
    <w:rsid w:val="00DB5169"/>
    <w:rsid w:val="00DB5681"/>
    <w:rsid w:val="00DB5F7F"/>
    <w:rsid w:val="00DB63A2"/>
    <w:rsid w:val="00DB7DF3"/>
    <w:rsid w:val="00DC039F"/>
    <w:rsid w:val="00DC1559"/>
    <w:rsid w:val="00DC1AF6"/>
    <w:rsid w:val="00DC24B6"/>
    <w:rsid w:val="00DC421A"/>
    <w:rsid w:val="00DC4398"/>
    <w:rsid w:val="00DC60B5"/>
    <w:rsid w:val="00DC774E"/>
    <w:rsid w:val="00DD20CF"/>
    <w:rsid w:val="00DD362B"/>
    <w:rsid w:val="00DD5825"/>
    <w:rsid w:val="00DD5A82"/>
    <w:rsid w:val="00DD72AF"/>
    <w:rsid w:val="00DE07E1"/>
    <w:rsid w:val="00DE0E52"/>
    <w:rsid w:val="00DE14BB"/>
    <w:rsid w:val="00DE1567"/>
    <w:rsid w:val="00DE3607"/>
    <w:rsid w:val="00DE44C1"/>
    <w:rsid w:val="00DE54B7"/>
    <w:rsid w:val="00DE5D2C"/>
    <w:rsid w:val="00DE72CF"/>
    <w:rsid w:val="00DF0436"/>
    <w:rsid w:val="00DF3083"/>
    <w:rsid w:val="00DF3543"/>
    <w:rsid w:val="00DF63DC"/>
    <w:rsid w:val="00DF77B2"/>
    <w:rsid w:val="00DF789B"/>
    <w:rsid w:val="00DF7988"/>
    <w:rsid w:val="00DF7CC8"/>
    <w:rsid w:val="00E014BC"/>
    <w:rsid w:val="00E01B03"/>
    <w:rsid w:val="00E0364C"/>
    <w:rsid w:val="00E0430E"/>
    <w:rsid w:val="00E05846"/>
    <w:rsid w:val="00E11CEE"/>
    <w:rsid w:val="00E12272"/>
    <w:rsid w:val="00E12505"/>
    <w:rsid w:val="00E12874"/>
    <w:rsid w:val="00E13B3D"/>
    <w:rsid w:val="00E13FAF"/>
    <w:rsid w:val="00E14A0E"/>
    <w:rsid w:val="00E1583A"/>
    <w:rsid w:val="00E161D4"/>
    <w:rsid w:val="00E16A93"/>
    <w:rsid w:val="00E17ABD"/>
    <w:rsid w:val="00E17AF6"/>
    <w:rsid w:val="00E203E8"/>
    <w:rsid w:val="00E2071B"/>
    <w:rsid w:val="00E23105"/>
    <w:rsid w:val="00E2336E"/>
    <w:rsid w:val="00E23B17"/>
    <w:rsid w:val="00E23E01"/>
    <w:rsid w:val="00E24692"/>
    <w:rsid w:val="00E2532A"/>
    <w:rsid w:val="00E306CC"/>
    <w:rsid w:val="00E319EF"/>
    <w:rsid w:val="00E33C33"/>
    <w:rsid w:val="00E33D46"/>
    <w:rsid w:val="00E36958"/>
    <w:rsid w:val="00E36E07"/>
    <w:rsid w:val="00E37684"/>
    <w:rsid w:val="00E37CAC"/>
    <w:rsid w:val="00E40D9E"/>
    <w:rsid w:val="00E412D5"/>
    <w:rsid w:val="00E42B08"/>
    <w:rsid w:val="00E4460B"/>
    <w:rsid w:val="00E4761E"/>
    <w:rsid w:val="00E50545"/>
    <w:rsid w:val="00E5176C"/>
    <w:rsid w:val="00E5198B"/>
    <w:rsid w:val="00E541FD"/>
    <w:rsid w:val="00E54CCC"/>
    <w:rsid w:val="00E54F4A"/>
    <w:rsid w:val="00E564E1"/>
    <w:rsid w:val="00E566EF"/>
    <w:rsid w:val="00E56986"/>
    <w:rsid w:val="00E631F7"/>
    <w:rsid w:val="00E63C21"/>
    <w:rsid w:val="00E6473B"/>
    <w:rsid w:val="00E65238"/>
    <w:rsid w:val="00E6630A"/>
    <w:rsid w:val="00E70520"/>
    <w:rsid w:val="00E7124D"/>
    <w:rsid w:val="00E71821"/>
    <w:rsid w:val="00E72BD7"/>
    <w:rsid w:val="00E76197"/>
    <w:rsid w:val="00E766D8"/>
    <w:rsid w:val="00E77236"/>
    <w:rsid w:val="00E77A82"/>
    <w:rsid w:val="00E801F1"/>
    <w:rsid w:val="00E82D0F"/>
    <w:rsid w:val="00E82F5E"/>
    <w:rsid w:val="00E833B7"/>
    <w:rsid w:val="00E839BE"/>
    <w:rsid w:val="00E8553F"/>
    <w:rsid w:val="00E86606"/>
    <w:rsid w:val="00E8700A"/>
    <w:rsid w:val="00E92B12"/>
    <w:rsid w:val="00E933D9"/>
    <w:rsid w:val="00E93E4F"/>
    <w:rsid w:val="00E93F0E"/>
    <w:rsid w:val="00E940E6"/>
    <w:rsid w:val="00E96394"/>
    <w:rsid w:val="00EA09EA"/>
    <w:rsid w:val="00EA1021"/>
    <w:rsid w:val="00EA221C"/>
    <w:rsid w:val="00EA2AF8"/>
    <w:rsid w:val="00EB05E9"/>
    <w:rsid w:val="00EB0875"/>
    <w:rsid w:val="00EB156D"/>
    <w:rsid w:val="00EB23BE"/>
    <w:rsid w:val="00EB28BB"/>
    <w:rsid w:val="00EB2C6C"/>
    <w:rsid w:val="00EB443C"/>
    <w:rsid w:val="00EB4E33"/>
    <w:rsid w:val="00EB5CDF"/>
    <w:rsid w:val="00EB6F3C"/>
    <w:rsid w:val="00EC087F"/>
    <w:rsid w:val="00EC23E0"/>
    <w:rsid w:val="00EC58C0"/>
    <w:rsid w:val="00EC657E"/>
    <w:rsid w:val="00ED0FC2"/>
    <w:rsid w:val="00ED1B3D"/>
    <w:rsid w:val="00ED1C8E"/>
    <w:rsid w:val="00ED3F27"/>
    <w:rsid w:val="00ED535C"/>
    <w:rsid w:val="00ED7A14"/>
    <w:rsid w:val="00EE1160"/>
    <w:rsid w:val="00EE1928"/>
    <w:rsid w:val="00EE22A1"/>
    <w:rsid w:val="00EE28CA"/>
    <w:rsid w:val="00EE4CD1"/>
    <w:rsid w:val="00EE5C40"/>
    <w:rsid w:val="00EE5E78"/>
    <w:rsid w:val="00EE6563"/>
    <w:rsid w:val="00EE7C49"/>
    <w:rsid w:val="00EF01B5"/>
    <w:rsid w:val="00EF03C1"/>
    <w:rsid w:val="00EF080C"/>
    <w:rsid w:val="00EF11D3"/>
    <w:rsid w:val="00EF38DF"/>
    <w:rsid w:val="00EF4244"/>
    <w:rsid w:val="00EF44C1"/>
    <w:rsid w:val="00EF4646"/>
    <w:rsid w:val="00EF4FB5"/>
    <w:rsid w:val="00F003F3"/>
    <w:rsid w:val="00F00912"/>
    <w:rsid w:val="00F01178"/>
    <w:rsid w:val="00F02CF3"/>
    <w:rsid w:val="00F0345E"/>
    <w:rsid w:val="00F05619"/>
    <w:rsid w:val="00F05779"/>
    <w:rsid w:val="00F07A58"/>
    <w:rsid w:val="00F103B0"/>
    <w:rsid w:val="00F10AFD"/>
    <w:rsid w:val="00F11289"/>
    <w:rsid w:val="00F11345"/>
    <w:rsid w:val="00F11C15"/>
    <w:rsid w:val="00F1204C"/>
    <w:rsid w:val="00F14F59"/>
    <w:rsid w:val="00F15C9B"/>
    <w:rsid w:val="00F16668"/>
    <w:rsid w:val="00F17BC6"/>
    <w:rsid w:val="00F27087"/>
    <w:rsid w:val="00F27814"/>
    <w:rsid w:val="00F27CD8"/>
    <w:rsid w:val="00F3014B"/>
    <w:rsid w:val="00F30DF9"/>
    <w:rsid w:val="00F313E6"/>
    <w:rsid w:val="00F31ABF"/>
    <w:rsid w:val="00F327DD"/>
    <w:rsid w:val="00F328C0"/>
    <w:rsid w:val="00F331D8"/>
    <w:rsid w:val="00F34D06"/>
    <w:rsid w:val="00F353AC"/>
    <w:rsid w:val="00F3638E"/>
    <w:rsid w:val="00F448C6"/>
    <w:rsid w:val="00F47C36"/>
    <w:rsid w:val="00F5126C"/>
    <w:rsid w:val="00F512A0"/>
    <w:rsid w:val="00F52EAE"/>
    <w:rsid w:val="00F5326D"/>
    <w:rsid w:val="00F54037"/>
    <w:rsid w:val="00F54551"/>
    <w:rsid w:val="00F54A00"/>
    <w:rsid w:val="00F54F71"/>
    <w:rsid w:val="00F554B4"/>
    <w:rsid w:val="00F55F81"/>
    <w:rsid w:val="00F56D8D"/>
    <w:rsid w:val="00F577B8"/>
    <w:rsid w:val="00F617C6"/>
    <w:rsid w:val="00F61DF9"/>
    <w:rsid w:val="00F63803"/>
    <w:rsid w:val="00F63A01"/>
    <w:rsid w:val="00F65DAB"/>
    <w:rsid w:val="00F6658A"/>
    <w:rsid w:val="00F66999"/>
    <w:rsid w:val="00F67087"/>
    <w:rsid w:val="00F72D97"/>
    <w:rsid w:val="00F72E90"/>
    <w:rsid w:val="00F73BCF"/>
    <w:rsid w:val="00F768A3"/>
    <w:rsid w:val="00F80DFB"/>
    <w:rsid w:val="00F813EF"/>
    <w:rsid w:val="00F819F6"/>
    <w:rsid w:val="00F8279D"/>
    <w:rsid w:val="00F83541"/>
    <w:rsid w:val="00F84101"/>
    <w:rsid w:val="00F859EB"/>
    <w:rsid w:val="00F876AF"/>
    <w:rsid w:val="00F90C0E"/>
    <w:rsid w:val="00F92F7C"/>
    <w:rsid w:val="00F93953"/>
    <w:rsid w:val="00F942E6"/>
    <w:rsid w:val="00F94697"/>
    <w:rsid w:val="00F94ECD"/>
    <w:rsid w:val="00F959A0"/>
    <w:rsid w:val="00F967BA"/>
    <w:rsid w:val="00F96FF0"/>
    <w:rsid w:val="00FA01A1"/>
    <w:rsid w:val="00FA0AF3"/>
    <w:rsid w:val="00FA3A93"/>
    <w:rsid w:val="00FA3BC3"/>
    <w:rsid w:val="00FA6C35"/>
    <w:rsid w:val="00FA6F75"/>
    <w:rsid w:val="00FA720D"/>
    <w:rsid w:val="00FB284F"/>
    <w:rsid w:val="00FB49A8"/>
    <w:rsid w:val="00FB5646"/>
    <w:rsid w:val="00FB5A9B"/>
    <w:rsid w:val="00FB6357"/>
    <w:rsid w:val="00FB6397"/>
    <w:rsid w:val="00FB73F1"/>
    <w:rsid w:val="00FC13AA"/>
    <w:rsid w:val="00FC1F89"/>
    <w:rsid w:val="00FC4E22"/>
    <w:rsid w:val="00FC5D0B"/>
    <w:rsid w:val="00FC799C"/>
    <w:rsid w:val="00FD1616"/>
    <w:rsid w:val="00FD187F"/>
    <w:rsid w:val="00FD504C"/>
    <w:rsid w:val="00FD56D3"/>
    <w:rsid w:val="00FD7742"/>
    <w:rsid w:val="00FE09E2"/>
    <w:rsid w:val="00FE10D0"/>
    <w:rsid w:val="00FE19FC"/>
    <w:rsid w:val="00FE1D69"/>
    <w:rsid w:val="00FE2035"/>
    <w:rsid w:val="00FE26F2"/>
    <w:rsid w:val="00FE2D97"/>
    <w:rsid w:val="00FE44D0"/>
    <w:rsid w:val="00FE4D9F"/>
    <w:rsid w:val="00FE59FE"/>
    <w:rsid w:val="00FE6898"/>
    <w:rsid w:val="00FE7887"/>
    <w:rsid w:val="00FF079D"/>
    <w:rsid w:val="00FF0AE3"/>
    <w:rsid w:val="00FF3ACE"/>
    <w:rsid w:val="00F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897C2"/>
  <w15:chartTrackingRefBased/>
  <w15:docId w15:val="{3FB28956-1C42-479A-AD1B-98DC2DF86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3B5D"/>
  </w:style>
  <w:style w:type="paragraph" w:styleId="Cmsor1">
    <w:name w:val="heading 1"/>
    <w:basedOn w:val="Norml"/>
    <w:next w:val="Norml"/>
    <w:link w:val="Cmsor1Char"/>
    <w:uiPriority w:val="9"/>
    <w:qFormat/>
    <w:rsid w:val="008A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A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A4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A4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A4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A4A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A4A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A4A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A4A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A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A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A4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A4AB3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A4AB3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A4AB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A4AB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A4AB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A4AB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A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A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A4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A4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A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A4AB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1"/>
    <w:qFormat/>
    <w:rsid w:val="008A4AB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A4AB3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A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A4AB3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A4AB3"/>
    <w:rPr>
      <w:b/>
      <w:bCs/>
      <w:smallCaps/>
      <w:color w:val="0F4761" w:themeColor="accent1" w:themeShade="BF"/>
      <w:spacing w:val="5"/>
    </w:rPr>
  </w:style>
  <w:style w:type="table" w:customStyle="1" w:styleId="SynthonStyle1">
    <w:name w:val="Synthon Style 1"/>
    <w:basedOn w:val="Normltblzat"/>
    <w:uiPriority w:val="99"/>
    <w:rsid w:val="00122A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Times New Roman" w:hAnsi="Times New Roman"/>
        <w:b/>
        <w:i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2" w:color="auto" w:fill="auto"/>
      </w:tcPr>
    </w:tblStylePr>
  </w:style>
  <w:style w:type="paragraph" w:styleId="Vltozat">
    <w:name w:val="Revision"/>
    <w:hidden/>
    <w:uiPriority w:val="99"/>
    <w:semiHidden/>
    <w:rsid w:val="001116D1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6E22F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E22F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E22F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E22F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E22F2"/>
    <w:rPr>
      <w:b/>
      <w:bCs/>
      <w:sz w:val="20"/>
      <w:szCs w:val="20"/>
    </w:rPr>
  </w:style>
  <w:style w:type="table" w:styleId="Rcsostblzat">
    <w:name w:val="Table Grid"/>
    <w:basedOn w:val="Normltblzat"/>
    <w:uiPriority w:val="39"/>
    <w:rsid w:val="00107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12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2399"/>
  </w:style>
  <w:style w:type="paragraph" w:styleId="llb">
    <w:name w:val="footer"/>
    <w:basedOn w:val="Norml"/>
    <w:link w:val="llbChar"/>
    <w:uiPriority w:val="99"/>
    <w:unhideWhenUsed/>
    <w:rsid w:val="00A123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2399"/>
  </w:style>
  <w:style w:type="paragraph" w:customStyle="1" w:styleId="BodyText">
    <w:name w:val="|Body Text"/>
    <w:basedOn w:val="Szvegtrzs"/>
    <w:qFormat/>
    <w:rsid w:val="00D50FB4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kern w:val="0"/>
      <w:szCs w:val="24"/>
      <w:lang w:val="en-GB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D50FB4"/>
    <w:pPr>
      <w:widowControl w:val="0"/>
      <w:spacing w:after="0" w:line="240" w:lineRule="auto"/>
    </w:pPr>
    <w:rPr>
      <w:kern w:val="0"/>
      <w:lang w:val="en-US"/>
      <w14:ligatures w14:val="none"/>
    </w:rPr>
  </w:style>
  <w:style w:type="paragraph" w:styleId="Szvegtrzs">
    <w:name w:val="Body Text"/>
    <w:basedOn w:val="Norml"/>
    <w:link w:val="SzvegtrzsChar"/>
    <w:uiPriority w:val="99"/>
    <w:semiHidden/>
    <w:unhideWhenUsed/>
    <w:rsid w:val="00D50FB4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50FB4"/>
  </w:style>
  <w:style w:type="character" w:styleId="Hiperhivatkozs">
    <w:name w:val="Hyperlink"/>
    <w:basedOn w:val="Bekezdsalapbettpusa"/>
    <w:uiPriority w:val="99"/>
    <w:unhideWhenUsed/>
    <w:rsid w:val="00A450D3"/>
    <w:rPr>
      <w:color w:val="467886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A45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8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61</Pages>
  <Words>23853</Words>
  <Characters>164587</Characters>
  <Application>Microsoft Office Word</Application>
  <DocSecurity>0</DocSecurity>
  <Lines>1371</Lines>
  <Paragraphs>376</Paragraphs>
  <ScaleCrop>false</ScaleCrop>
  <Company/>
  <LinksUpToDate>false</LinksUpToDate>
  <CharactersWithSpaces>188064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 OGYI 49.1</cp:lastModifiedBy>
  <cp:revision>5</cp:revision>
  <dcterms:created xsi:type="dcterms:W3CDTF">2026-07-08T12:23:00Z</dcterms:created>
  <dcterms:modified xsi:type="dcterms:W3CDTF">2026-07-09T13:31:00Z</dcterms:modified>
</cp:coreProperties>
</file>